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1B1F97" w:rsidRPr="009C5CBB" w:rsidRDefault="00723D66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31</w:t>
            </w:r>
          </w:p>
          <w:p w:rsidR="0096348C" w:rsidRPr="009C5CBB" w:rsidRDefault="0096348C" w:rsidP="0096348C">
            <w:pPr>
              <w:rPr>
                <w:b/>
                <w:sz w:val="20"/>
              </w:rPr>
            </w:pP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AC4DB4">
              <w:rPr>
                <w:sz w:val="20"/>
              </w:rPr>
              <w:t>04-1</w:t>
            </w:r>
            <w:r w:rsidR="00090851">
              <w:rPr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Pr="009C5CBB" w:rsidRDefault="00090851" w:rsidP="003014D7">
            <w:pPr>
              <w:rPr>
                <w:sz w:val="20"/>
              </w:rPr>
            </w:pPr>
            <w:r>
              <w:rPr>
                <w:sz w:val="20"/>
              </w:rPr>
              <w:t>11:00-11:20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90851" w:rsidRPr="005F371A" w:rsidTr="00425DCB">
        <w:tc>
          <w:tcPr>
            <w:tcW w:w="567" w:type="dxa"/>
          </w:tcPr>
          <w:p w:rsidR="00090851" w:rsidRDefault="00090851" w:rsidP="00425DC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90851" w:rsidRDefault="00090851" w:rsidP="00425D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090851" w:rsidRDefault="00090851" w:rsidP="00425D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90851" w:rsidRDefault="00090851" w:rsidP="00425DC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2017/18:30.</w:t>
            </w:r>
          </w:p>
          <w:p w:rsidR="00090851" w:rsidRDefault="00090851" w:rsidP="00425D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2C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693F3E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Norden (UU18)</w:t>
            </w:r>
          </w:p>
          <w:p w:rsidR="00C52CA1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425DC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behandlade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skrivelse, redogörelse och motioner.</w:t>
            </w: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2CA1" w:rsidRDefault="00C52CA1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C52CA1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2C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93F3E" w:rsidRDefault="00C52CA1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Exportkontroll (UU20)</w:t>
            </w:r>
          </w:p>
          <w:p w:rsidR="00693F3E" w:rsidRDefault="00693F3E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425DCB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</w:t>
            </w:r>
            <w:r w:rsidR="00BB37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 och motioner.</w:t>
            </w: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2CA1" w:rsidRDefault="00C52CA1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0752C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25DC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40C25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Skrivelse 75</w:t>
            </w:r>
          </w:p>
          <w:p w:rsidR="00CC031C" w:rsidRDefault="00CC031C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425DC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behandlade skrivelse. </w:t>
            </w: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2CA1" w:rsidRDefault="00C52CA1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4D3C57" w:rsidRDefault="004D3C57" w:rsidP="004D3C57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BB37DF" w:rsidRPr="005F371A" w:rsidTr="009E7EFB">
        <w:tc>
          <w:tcPr>
            <w:tcW w:w="567" w:type="dxa"/>
          </w:tcPr>
          <w:p w:rsidR="00BB37DF" w:rsidRDefault="00BB37DF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B37DF" w:rsidRPr="00445977" w:rsidRDefault="00BB37DF" w:rsidP="00BB37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b/>
                <w:color w:val="000000"/>
                <w:szCs w:val="24"/>
                <w:lang w:eastAsia="en-US"/>
              </w:rPr>
              <w:t>Kanslimeddelanden</w:t>
            </w:r>
          </w:p>
          <w:p w:rsidR="00BB37DF" w:rsidRPr="00445977" w:rsidRDefault="00BB37DF" w:rsidP="00BB37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B37DF" w:rsidRPr="00445977" w:rsidRDefault="00BB37DF" w:rsidP="00BB37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informerades om att:</w:t>
            </w:r>
          </w:p>
          <w:p w:rsidR="00BB37DF" w:rsidRPr="00445977" w:rsidRDefault="00BB37DF" w:rsidP="00BB37DF">
            <w:pPr>
              <w:pStyle w:val="Liststycke"/>
              <w:numPr>
                <w:ilvl w:val="0"/>
                <w:numId w:val="2"/>
              </w:num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Talman Urban Ahlin tar emot Kroatiens talman Gordan Jandroković onsdag 25 april för möte kl. 10:30-11:30 (Talmanskonferensen) och middag 19:00-21:00 (Villa Bonnier). Ledamöter som önskar delta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 möte respektive middag 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kan meddela kansliet senast onsdag 18 april kl. 12.00. </w:t>
            </w:r>
          </w:p>
          <w:p w:rsidR="00BB37DF" w:rsidRPr="00445977" w:rsidRDefault="00BB37DF" w:rsidP="00BB37DF">
            <w:pPr>
              <w:pStyle w:val="Liststycke"/>
              <w:numPr>
                <w:ilvl w:val="0"/>
                <w:numId w:val="2"/>
              </w:num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Talman Urban Ahlin bjuder in till en ceremoni i Södra övergångsrummet (de goda gärningarnas rum) i samband med en avtäckning av en byst av Folke Bernadotte. Ceremonin äger rum tisdagen den 29 maj, dvs. på Veterandagen, kl. 10:30-10:55. Antalet platser kommer att vara begränsat till vardera 5 för UU respektive FöU. Intresseanmälan finns delad på bordet. Platserna tilldelas efter invalsordning. Vidare informerades om att Försvarsmakten samma dag, innan ceremonin,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bjuder in ledamöter från UU och FöU till ett seminarium och efter seminariet/ceremonin till 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>transport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ÖB:s lunch på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 Gärdet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samt 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>efterföljande Veterancer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emoni på Gärdet. A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nmälningar sker till Försvarsmakten. </w:t>
            </w:r>
          </w:p>
          <w:p w:rsidR="00BB37DF" w:rsidRPr="00445977" w:rsidRDefault="00BB37DF" w:rsidP="00BB37DF">
            <w:pPr>
              <w:pStyle w:val="Liststycke"/>
              <w:numPr>
                <w:ilvl w:val="0"/>
                <w:numId w:val="2"/>
              </w:num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inget annat utskott önskar yttra sig över skrivelse 2017/18:146 Politiken för global utveckling i genomförandet av Agenda 2030 samt följdmotioner. </w:t>
            </w:r>
          </w:p>
          <w:p w:rsidR="00BB37DF" w:rsidRDefault="00BB37DF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04514" w:rsidRDefault="00E0451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8E4086">
        <w:tc>
          <w:tcPr>
            <w:tcW w:w="567" w:type="dxa"/>
          </w:tcPr>
          <w:p w:rsidR="00693F3E" w:rsidRDefault="0099486F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§6</w:t>
            </w:r>
          </w:p>
        </w:tc>
        <w:tc>
          <w:tcPr>
            <w:tcW w:w="6947" w:type="dxa"/>
          </w:tcPr>
          <w:p w:rsidR="003E2601" w:rsidRPr="0099486F" w:rsidRDefault="0099486F" w:rsidP="00AC4D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9486F">
              <w:rPr>
                <w:b/>
                <w:bCs/>
                <w:color w:val="000000"/>
                <w:szCs w:val="24"/>
              </w:rPr>
              <w:t>Verksamheten i EU under 2017 (UU10)</w:t>
            </w:r>
          </w:p>
          <w:p w:rsidR="0099486F" w:rsidRDefault="0099486F" w:rsidP="00AC4D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45977" w:rsidRPr="00445977" w:rsidRDefault="0099486F" w:rsidP="004459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>Utskottet beslutade att ge finansutskottet, försvarsutskottet, justitieutskottet, konstitutionsutskottet, kulturutskottet, trafikutskottet och utbildningsutskottet tillfälle att senast torsdagen den 26 april kl. 14.00 yttra sig över skrivelse 2017/18:118 Verksamheten inom EU under 2017 och följdmotionerna</w:t>
            </w:r>
            <w:r w:rsid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 2017/18:4043 och 2017/18:4036 i de delar som berör respektive utskotts beredningsområde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 . Utskottet beslutade vidare att ge EU-nämnden tillfälle att senast torsdagen den 26 april kl. 14.00 yttra sig över skrivels</w:t>
            </w:r>
            <w:r w:rsidR="00445977" w:rsidRPr="00445977">
              <w:rPr>
                <w:rFonts w:eastAsiaTheme="minorHAnsi"/>
                <w:color w:val="000000"/>
                <w:szCs w:val="24"/>
                <w:lang w:eastAsia="en-US"/>
              </w:rPr>
              <w:t xml:space="preserve">e 2017/18:118. </w:t>
            </w:r>
          </w:p>
          <w:p w:rsidR="00445977" w:rsidRPr="00445977" w:rsidRDefault="00445977" w:rsidP="004459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9486F" w:rsidRDefault="00445977" w:rsidP="004459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>Denna paragraf förklarades om</w:t>
            </w:r>
            <w:r w:rsidR="00637D34"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Pr="00445977">
              <w:rPr>
                <w:rFonts w:eastAsiaTheme="minorHAnsi"/>
                <w:color w:val="000000"/>
                <w:szCs w:val="24"/>
                <w:lang w:eastAsia="en-US"/>
              </w:rPr>
              <w:t>delbart justerad.</w:t>
            </w:r>
          </w:p>
          <w:p w:rsidR="00637D34" w:rsidRPr="003E2601" w:rsidRDefault="00637D34" w:rsidP="0044597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93F3E" w:rsidRPr="005F371A" w:rsidTr="008E4086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486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93F3E" w:rsidRDefault="00693F3E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4514" w:rsidRDefault="00E0451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3F3E" w:rsidRDefault="00693F3E" w:rsidP="00693F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180581">
              <w:rPr>
                <w:rFonts w:eastAsiaTheme="minorHAnsi"/>
                <w:color w:val="000000"/>
                <w:szCs w:val="24"/>
                <w:lang w:eastAsia="en-US"/>
              </w:rPr>
              <w:t>torsdagen den 19 april 2018 kl. 09:30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693F3E" w:rsidRPr="00C93183" w:rsidRDefault="00693F3E" w:rsidP="00693F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1943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BB37DF" w:rsidTr="00BB37DF">
        <w:tc>
          <w:tcPr>
            <w:tcW w:w="7156" w:type="dxa"/>
          </w:tcPr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  <w:r>
              <w:t>Vid protokollet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  <w:r>
              <w:t>Martin Brothén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  <w:r>
              <w:t>Justeras den 19 april 2018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  <w:r>
              <w:t>Jonas Jacobsson Gjörtler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Pr="006D52CB" w:rsidRDefault="00BB37DF" w:rsidP="00BB37DF">
            <w:pPr>
              <w:tabs>
                <w:tab w:val="left" w:pos="1701"/>
              </w:tabs>
            </w:pPr>
          </w:p>
        </w:tc>
      </w:tr>
    </w:tbl>
    <w:p w:rsidR="00051F48" w:rsidRDefault="00051F48">
      <w:r>
        <w:br w:type="page"/>
      </w:r>
    </w:p>
    <w:tbl>
      <w:tblPr>
        <w:tblpPr w:leftFromText="141" w:rightFromText="141" w:vertAnchor="page" w:horzAnchor="page" w:tblpX="2831" w:tblpY="67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43473C" w:rsidRPr="005F371A" w:rsidTr="002E2E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43473C" w:rsidRPr="005F371A" w:rsidRDefault="0043473C" w:rsidP="002E2E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43473C" w:rsidRPr="005F371A" w:rsidRDefault="0043473C" w:rsidP="002E2E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31</w:t>
            </w: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1-7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>
            <w:r w:rsidRPr="009F6AD5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Default="0043473C" w:rsidP="002E2EC2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F71984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D02A38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455F69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864FD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CF5657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A95748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702C15" w:rsidP="002E2E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bookmarkStart w:id="0" w:name="_GoBack"/>
            <w:bookmarkEnd w:id="0"/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B030DE" w:rsidRDefault="0043473C" w:rsidP="002E2E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43473C" w:rsidRPr="00291D06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291D06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CB" w:rsidRDefault="00425DCB" w:rsidP="009255E3">
      <w:r>
        <w:separator/>
      </w:r>
    </w:p>
  </w:endnote>
  <w:endnote w:type="continuationSeparator" w:id="0">
    <w:p w:rsidR="00425DCB" w:rsidRDefault="00425DCB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CB" w:rsidRDefault="00425DCB" w:rsidP="009255E3">
      <w:r>
        <w:separator/>
      </w:r>
    </w:p>
  </w:footnote>
  <w:footnote w:type="continuationSeparator" w:id="0">
    <w:p w:rsidR="00425DCB" w:rsidRDefault="00425DCB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42CF"/>
    <w:rsid w:val="000C1702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72A0"/>
    <w:rsid w:val="001E05F0"/>
    <w:rsid w:val="001E0B9F"/>
    <w:rsid w:val="001E1974"/>
    <w:rsid w:val="001E2F12"/>
    <w:rsid w:val="001E3664"/>
    <w:rsid w:val="001E68DB"/>
    <w:rsid w:val="001F0B52"/>
    <w:rsid w:val="001F15B8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B0251"/>
    <w:rsid w:val="002B2FA4"/>
    <w:rsid w:val="002B6AA0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BCE"/>
    <w:rsid w:val="003F2435"/>
    <w:rsid w:val="003F3EE3"/>
    <w:rsid w:val="003F4728"/>
    <w:rsid w:val="003F58C6"/>
    <w:rsid w:val="003F657A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3789"/>
    <w:rsid w:val="0043473C"/>
    <w:rsid w:val="004369B0"/>
    <w:rsid w:val="0044080D"/>
    <w:rsid w:val="004416AC"/>
    <w:rsid w:val="0044438B"/>
    <w:rsid w:val="00444E32"/>
    <w:rsid w:val="00445977"/>
    <w:rsid w:val="004461D0"/>
    <w:rsid w:val="00447D8F"/>
    <w:rsid w:val="00450F45"/>
    <w:rsid w:val="00451BDA"/>
    <w:rsid w:val="00461B0D"/>
    <w:rsid w:val="004655E6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3F85"/>
    <w:rsid w:val="006518AB"/>
    <w:rsid w:val="00651CB8"/>
    <w:rsid w:val="00652D37"/>
    <w:rsid w:val="00653656"/>
    <w:rsid w:val="00654375"/>
    <w:rsid w:val="00660B2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6CE5"/>
    <w:rsid w:val="008A6FE9"/>
    <w:rsid w:val="008B0D6A"/>
    <w:rsid w:val="008B67C1"/>
    <w:rsid w:val="008B6A28"/>
    <w:rsid w:val="008B7D05"/>
    <w:rsid w:val="008C152C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C030D"/>
    <w:rsid w:val="009C3A82"/>
    <w:rsid w:val="009C4F7D"/>
    <w:rsid w:val="009C5AF1"/>
    <w:rsid w:val="009C5CBB"/>
    <w:rsid w:val="009D6DA2"/>
    <w:rsid w:val="009E2548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534C"/>
    <w:rsid w:val="00AE7CFD"/>
    <w:rsid w:val="00AF1054"/>
    <w:rsid w:val="00AF1C59"/>
    <w:rsid w:val="00AF3B7C"/>
    <w:rsid w:val="00AF5868"/>
    <w:rsid w:val="00B00842"/>
    <w:rsid w:val="00B03CD9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C73"/>
    <w:rsid w:val="00B506A4"/>
    <w:rsid w:val="00B53A39"/>
    <w:rsid w:val="00B53A9E"/>
    <w:rsid w:val="00B60291"/>
    <w:rsid w:val="00B62497"/>
    <w:rsid w:val="00B71273"/>
    <w:rsid w:val="00B73BF6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E0A5C"/>
    <w:rsid w:val="00BF1171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910E7"/>
    <w:rsid w:val="00C91C8C"/>
    <w:rsid w:val="00C93183"/>
    <w:rsid w:val="00C93236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1746"/>
    <w:rsid w:val="00E173C3"/>
    <w:rsid w:val="00E23A03"/>
    <w:rsid w:val="00E24036"/>
    <w:rsid w:val="00E26735"/>
    <w:rsid w:val="00E27E86"/>
    <w:rsid w:val="00E27FEA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4ED5"/>
    <w:rsid w:val="00EA485E"/>
    <w:rsid w:val="00EA491E"/>
    <w:rsid w:val="00EA68D6"/>
    <w:rsid w:val="00EA75DF"/>
    <w:rsid w:val="00EA7818"/>
    <w:rsid w:val="00EB3D1B"/>
    <w:rsid w:val="00EC0A00"/>
    <w:rsid w:val="00EC2DBB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5855A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49297-CB7A-4DBE-99A7-AA79186E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35</TotalTime>
  <Pages>3</Pages>
  <Words>662</Words>
  <Characters>3870</Characters>
  <Application>Microsoft Office Word</Application>
  <DocSecurity>0</DocSecurity>
  <Lines>1290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John Wernberg</cp:lastModifiedBy>
  <cp:revision>14</cp:revision>
  <cp:lastPrinted>2018-03-06T14:28:00Z</cp:lastPrinted>
  <dcterms:created xsi:type="dcterms:W3CDTF">2018-04-17T10:55:00Z</dcterms:created>
  <dcterms:modified xsi:type="dcterms:W3CDTF">2018-04-19T09:35:00Z</dcterms:modified>
</cp:coreProperties>
</file>