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F476F" w14:textId="77777777" w:rsidR="00353201" w:rsidRDefault="00353201" w:rsidP="00353201">
      <w:pPr>
        <w:pStyle w:val="UDrubrik"/>
        <w:tabs>
          <w:tab w:val="left" w:pos="1701"/>
          <w:tab w:val="left" w:pos="1985"/>
        </w:tabs>
        <w:rPr>
          <w:rFonts w:cs="Arial"/>
          <w:sz w:val="28"/>
        </w:rPr>
      </w:pPr>
    </w:p>
    <w:p w14:paraId="3E0F4770" w14:textId="77777777" w:rsidR="00353201" w:rsidRDefault="00353201" w:rsidP="00353201">
      <w:pPr>
        <w:pStyle w:val="UDrubrik"/>
        <w:tabs>
          <w:tab w:val="left" w:pos="1701"/>
          <w:tab w:val="left" w:pos="1985"/>
        </w:tabs>
        <w:rPr>
          <w:rFonts w:cs="Arial"/>
          <w:sz w:val="28"/>
        </w:rPr>
      </w:pPr>
    </w:p>
    <w:p w14:paraId="3E0F4771" w14:textId="77777777" w:rsidR="00353201" w:rsidRDefault="00353201" w:rsidP="00353201">
      <w:pPr>
        <w:pStyle w:val="UDrubrik"/>
        <w:tabs>
          <w:tab w:val="left" w:pos="1701"/>
          <w:tab w:val="left" w:pos="1985"/>
        </w:tabs>
        <w:rPr>
          <w:rFonts w:cs="Arial"/>
          <w:sz w:val="28"/>
        </w:rPr>
      </w:pPr>
    </w:p>
    <w:p w14:paraId="3E0F4772" w14:textId="77777777" w:rsidR="00353201" w:rsidRDefault="00353201" w:rsidP="00353201">
      <w:pPr>
        <w:pStyle w:val="UDrubrik"/>
        <w:tabs>
          <w:tab w:val="left" w:pos="1701"/>
          <w:tab w:val="left" w:pos="1985"/>
        </w:tabs>
        <w:rPr>
          <w:rFonts w:cs="Arial"/>
          <w:sz w:val="28"/>
        </w:rPr>
      </w:pPr>
    </w:p>
    <w:p w14:paraId="3E0F4774" w14:textId="11C7C308" w:rsidR="00353201" w:rsidRDefault="00353201" w:rsidP="00C44E1B">
      <w:pPr>
        <w:pStyle w:val="UDrubrik"/>
        <w:tabs>
          <w:tab w:val="left" w:pos="1701"/>
          <w:tab w:val="left" w:pos="1985"/>
        </w:tabs>
      </w:pPr>
      <w:r>
        <w:rPr>
          <w:rFonts w:cs="Arial"/>
          <w:sz w:val="28"/>
        </w:rPr>
        <w:t xml:space="preserve">Troliga A-punkter inför kommande rådsmöten som </w:t>
      </w:r>
      <w:r w:rsidR="00C44E1B">
        <w:rPr>
          <w:rFonts w:cs="Arial"/>
          <w:sz w:val="28"/>
        </w:rPr>
        <w:t>förväntas godkännas</w:t>
      </w:r>
      <w:r>
        <w:rPr>
          <w:rFonts w:cs="Arial"/>
          <w:sz w:val="28"/>
        </w:rPr>
        <w:t xml:space="preserve"> vid </w:t>
      </w:r>
      <w:r w:rsidR="00C44E1B">
        <w:rPr>
          <w:rFonts w:cs="Arial"/>
          <w:sz w:val="28"/>
        </w:rPr>
        <w:t>Coreper II</w:t>
      </w:r>
      <w:r>
        <w:rPr>
          <w:rFonts w:cs="Arial"/>
          <w:sz w:val="28"/>
        </w:rPr>
        <w:t xml:space="preserve"> den </w:t>
      </w:r>
      <w:r w:rsidR="00C44E1B">
        <w:rPr>
          <w:rFonts w:cs="Arial"/>
          <w:sz w:val="28"/>
        </w:rPr>
        <w:t>15 juni 2016.</w:t>
      </w:r>
    </w:p>
    <w:p w14:paraId="3E0F4776" w14:textId="77777777" w:rsidR="00353201" w:rsidRDefault="0035320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E0F4777" w14:textId="77777777" w:rsidR="00353201" w:rsidRPr="00283DF3" w:rsidRDefault="00353201">
          <w:pPr>
            <w:pStyle w:val="Innehllsfrteckningsrubrik"/>
            <w:rPr>
              <w:color w:val="auto"/>
              <w:lang w:val="sv-SE"/>
            </w:rPr>
          </w:pPr>
          <w:r w:rsidRPr="00283DF3">
            <w:rPr>
              <w:color w:val="auto"/>
              <w:lang w:val="sv-SE"/>
            </w:rPr>
            <w:t>Innehållsförteckning</w:t>
          </w:r>
        </w:p>
        <w:p w14:paraId="3E0F4778" w14:textId="77777777" w:rsidR="00353201" w:rsidRPr="00283DF3" w:rsidRDefault="00353201" w:rsidP="00353201">
          <w:pPr>
            <w:rPr>
              <w:lang w:eastAsia="ja-JP"/>
            </w:rPr>
          </w:pPr>
        </w:p>
        <w:p w14:paraId="6DDE9947" w14:textId="77777777" w:rsidR="00B456A4" w:rsidRDefault="0035320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3749948" w:history="1">
            <w:r w:rsidR="00B456A4" w:rsidRPr="00BE5E57">
              <w:rPr>
                <w:rStyle w:val="Hyperlnk"/>
                <w:noProof/>
              </w:rPr>
              <w:t>1.</w:t>
            </w:r>
            <w:r w:rsidR="00B456A4">
              <w:rPr>
                <w:rFonts w:asciiTheme="minorHAnsi" w:eastAsiaTheme="minorEastAsia" w:hAnsiTheme="minorHAnsi" w:cstheme="minorBidi"/>
                <w:noProof/>
                <w:lang w:eastAsia="sv-SE"/>
              </w:rPr>
              <w:tab/>
            </w:r>
            <w:r w:rsidR="00B456A4" w:rsidRPr="00BE5E57">
              <w:rPr>
                <w:rStyle w:val="Hyperlnk"/>
                <w:noProof/>
              </w:rPr>
              <w:t>Case before the EU General Court</w:t>
            </w:r>
            <w:r w:rsidR="00B456A4">
              <w:rPr>
                <w:noProof/>
                <w:webHidden/>
              </w:rPr>
              <w:tab/>
            </w:r>
            <w:r w:rsidR="00B456A4">
              <w:rPr>
                <w:noProof/>
                <w:webHidden/>
              </w:rPr>
              <w:fldChar w:fldCharType="begin"/>
            </w:r>
            <w:r w:rsidR="00B456A4">
              <w:rPr>
                <w:noProof/>
                <w:webHidden/>
              </w:rPr>
              <w:instrText xml:space="preserve"> PAGEREF _Toc453749948 \h </w:instrText>
            </w:r>
            <w:r w:rsidR="00B456A4">
              <w:rPr>
                <w:noProof/>
                <w:webHidden/>
              </w:rPr>
            </w:r>
            <w:r w:rsidR="00B456A4">
              <w:rPr>
                <w:noProof/>
                <w:webHidden/>
              </w:rPr>
              <w:fldChar w:fldCharType="separate"/>
            </w:r>
            <w:r w:rsidR="00B456A4">
              <w:rPr>
                <w:noProof/>
                <w:webHidden/>
              </w:rPr>
              <w:t>5</w:t>
            </w:r>
            <w:r w:rsidR="00B456A4">
              <w:rPr>
                <w:noProof/>
                <w:webHidden/>
              </w:rPr>
              <w:fldChar w:fldCharType="end"/>
            </w:r>
          </w:hyperlink>
        </w:p>
        <w:p w14:paraId="0FAB1B54"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49" w:history="1">
            <w:r w:rsidRPr="00BE5E57">
              <w:rPr>
                <w:rStyle w:val="Hyperlnk"/>
                <w:noProof/>
              </w:rPr>
              <w:t>2.</w:t>
            </w:r>
            <w:r>
              <w:rPr>
                <w:rFonts w:asciiTheme="minorHAnsi" w:eastAsiaTheme="minorEastAsia" w:hAnsiTheme="minorHAnsi" w:cstheme="minorBidi"/>
                <w:noProof/>
                <w:lang w:eastAsia="sv-SE"/>
              </w:rPr>
              <w:tab/>
            </w:r>
            <w:r w:rsidRPr="00BE5E57">
              <w:rPr>
                <w:rStyle w:val="Hyperlnk"/>
                <w:noProof/>
              </w:rPr>
              <w:t>Convening of a Conference of the Representatives of the Governments of the Member States</w:t>
            </w:r>
            <w:r>
              <w:rPr>
                <w:noProof/>
                <w:webHidden/>
              </w:rPr>
              <w:tab/>
            </w:r>
            <w:r>
              <w:rPr>
                <w:noProof/>
                <w:webHidden/>
              </w:rPr>
              <w:fldChar w:fldCharType="begin"/>
            </w:r>
            <w:r>
              <w:rPr>
                <w:noProof/>
                <w:webHidden/>
              </w:rPr>
              <w:instrText xml:space="preserve"> PAGEREF _Toc453749949 \h </w:instrText>
            </w:r>
            <w:r>
              <w:rPr>
                <w:noProof/>
                <w:webHidden/>
              </w:rPr>
            </w:r>
            <w:r>
              <w:rPr>
                <w:noProof/>
                <w:webHidden/>
              </w:rPr>
              <w:fldChar w:fldCharType="separate"/>
            </w:r>
            <w:r>
              <w:rPr>
                <w:noProof/>
                <w:webHidden/>
              </w:rPr>
              <w:t>5</w:t>
            </w:r>
            <w:r>
              <w:rPr>
                <w:noProof/>
                <w:webHidden/>
              </w:rPr>
              <w:fldChar w:fldCharType="end"/>
            </w:r>
          </w:hyperlink>
        </w:p>
        <w:p w14:paraId="32441399"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50" w:history="1">
            <w:r w:rsidRPr="00BE5E57">
              <w:rPr>
                <w:rStyle w:val="Hyperlnk"/>
                <w:noProof/>
              </w:rPr>
              <w:t>3.</w:t>
            </w:r>
            <w:r>
              <w:rPr>
                <w:rFonts w:asciiTheme="minorHAnsi" w:eastAsiaTheme="minorEastAsia" w:hAnsiTheme="minorHAnsi" w:cstheme="minorBidi"/>
                <w:noProof/>
                <w:lang w:eastAsia="sv-SE"/>
              </w:rPr>
              <w:tab/>
            </w:r>
            <w:r w:rsidRPr="00BE5E57">
              <w:rPr>
                <w:rStyle w:val="Hyperlnk"/>
                <w:noProof/>
              </w:rPr>
              <w:t>Draft Council Decision appointing a member of the Court of Auditors</w:t>
            </w:r>
            <w:r>
              <w:rPr>
                <w:noProof/>
                <w:webHidden/>
              </w:rPr>
              <w:tab/>
            </w:r>
            <w:r>
              <w:rPr>
                <w:noProof/>
                <w:webHidden/>
              </w:rPr>
              <w:fldChar w:fldCharType="begin"/>
            </w:r>
            <w:r>
              <w:rPr>
                <w:noProof/>
                <w:webHidden/>
              </w:rPr>
              <w:instrText xml:space="preserve"> PAGEREF _Toc453749950 \h </w:instrText>
            </w:r>
            <w:r>
              <w:rPr>
                <w:noProof/>
                <w:webHidden/>
              </w:rPr>
            </w:r>
            <w:r>
              <w:rPr>
                <w:noProof/>
                <w:webHidden/>
              </w:rPr>
              <w:fldChar w:fldCharType="separate"/>
            </w:r>
            <w:r>
              <w:rPr>
                <w:noProof/>
                <w:webHidden/>
              </w:rPr>
              <w:t>6</w:t>
            </w:r>
            <w:r>
              <w:rPr>
                <w:noProof/>
                <w:webHidden/>
              </w:rPr>
              <w:fldChar w:fldCharType="end"/>
            </w:r>
          </w:hyperlink>
        </w:p>
        <w:p w14:paraId="78B0A341"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51" w:history="1">
            <w:r w:rsidRPr="00BE5E57">
              <w:rPr>
                <w:rStyle w:val="Hyperlnk"/>
                <w:noProof/>
              </w:rPr>
              <w:t>4.</w:t>
            </w:r>
            <w:r>
              <w:rPr>
                <w:rFonts w:asciiTheme="minorHAnsi" w:eastAsiaTheme="minorEastAsia" w:hAnsiTheme="minorHAnsi" w:cstheme="minorBidi"/>
                <w:noProof/>
                <w:lang w:eastAsia="sv-SE"/>
              </w:rPr>
              <w:tab/>
            </w:r>
            <w:r w:rsidRPr="00BE5E57">
              <w:rPr>
                <w:rStyle w:val="Hyperlnk"/>
                <w:noProof/>
              </w:rPr>
              <w:t>Fourteenth annual report of the Council on the implementation of Regulation (EU) No 1049/2001 of the European Parliament and of the Council of 30 May 2001 regarding public access to European Parliament, Council and Commission documents</w:t>
            </w:r>
            <w:r>
              <w:rPr>
                <w:noProof/>
                <w:webHidden/>
              </w:rPr>
              <w:tab/>
            </w:r>
            <w:r>
              <w:rPr>
                <w:noProof/>
                <w:webHidden/>
              </w:rPr>
              <w:fldChar w:fldCharType="begin"/>
            </w:r>
            <w:r>
              <w:rPr>
                <w:noProof/>
                <w:webHidden/>
              </w:rPr>
              <w:instrText xml:space="preserve"> PAGEREF _Toc453749951 \h </w:instrText>
            </w:r>
            <w:r>
              <w:rPr>
                <w:noProof/>
                <w:webHidden/>
              </w:rPr>
            </w:r>
            <w:r>
              <w:rPr>
                <w:noProof/>
                <w:webHidden/>
              </w:rPr>
              <w:fldChar w:fldCharType="separate"/>
            </w:r>
            <w:r>
              <w:rPr>
                <w:noProof/>
                <w:webHidden/>
              </w:rPr>
              <w:t>6</w:t>
            </w:r>
            <w:r>
              <w:rPr>
                <w:noProof/>
                <w:webHidden/>
              </w:rPr>
              <w:fldChar w:fldCharType="end"/>
            </w:r>
          </w:hyperlink>
        </w:p>
        <w:p w14:paraId="2B73EA2D"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52" w:history="1">
            <w:r w:rsidRPr="00BE5E57">
              <w:rPr>
                <w:rStyle w:val="Hyperlnk"/>
                <w:noProof/>
              </w:rPr>
              <w:t>5.</w:t>
            </w:r>
            <w:r>
              <w:rPr>
                <w:rFonts w:asciiTheme="minorHAnsi" w:eastAsiaTheme="minorEastAsia" w:hAnsiTheme="minorHAnsi" w:cstheme="minorBidi"/>
                <w:noProof/>
                <w:lang w:eastAsia="sv-SE"/>
              </w:rPr>
              <w:tab/>
            </w:r>
            <w:r w:rsidRPr="00BE5E57">
              <w:rPr>
                <w:rStyle w:val="Hyperlnk"/>
                <w:noProof/>
              </w:rPr>
              <w:t>Transparency - Public access to documents</w:t>
            </w:r>
            <w:r>
              <w:rPr>
                <w:noProof/>
                <w:webHidden/>
              </w:rPr>
              <w:tab/>
            </w:r>
            <w:r>
              <w:rPr>
                <w:noProof/>
                <w:webHidden/>
              </w:rPr>
              <w:fldChar w:fldCharType="begin"/>
            </w:r>
            <w:r>
              <w:rPr>
                <w:noProof/>
                <w:webHidden/>
              </w:rPr>
              <w:instrText xml:space="preserve"> PAGEREF _Toc453749952 \h </w:instrText>
            </w:r>
            <w:r>
              <w:rPr>
                <w:noProof/>
                <w:webHidden/>
              </w:rPr>
            </w:r>
            <w:r>
              <w:rPr>
                <w:noProof/>
                <w:webHidden/>
              </w:rPr>
              <w:fldChar w:fldCharType="separate"/>
            </w:r>
            <w:r>
              <w:rPr>
                <w:noProof/>
                <w:webHidden/>
              </w:rPr>
              <w:t>6</w:t>
            </w:r>
            <w:r>
              <w:rPr>
                <w:noProof/>
                <w:webHidden/>
              </w:rPr>
              <w:fldChar w:fldCharType="end"/>
            </w:r>
          </w:hyperlink>
        </w:p>
        <w:p w14:paraId="18EB9A0A"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53" w:history="1">
            <w:r w:rsidRPr="00BE5E57">
              <w:rPr>
                <w:rStyle w:val="Hyperlnk"/>
                <w:noProof/>
              </w:rPr>
              <w:t>6.</w:t>
            </w:r>
            <w:r>
              <w:rPr>
                <w:rFonts w:asciiTheme="minorHAnsi" w:eastAsiaTheme="minorEastAsia" w:hAnsiTheme="minorHAnsi" w:cstheme="minorBidi"/>
                <w:noProof/>
                <w:lang w:eastAsia="sv-SE"/>
              </w:rPr>
              <w:tab/>
            </w:r>
            <w:r w:rsidRPr="00BE5E57">
              <w:rPr>
                <w:rStyle w:val="Hyperlnk"/>
                <w:noProof/>
              </w:rPr>
              <w:t>Draft Council Conclusions on an Urban Agenda for the EU</w:t>
            </w:r>
            <w:r>
              <w:rPr>
                <w:noProof/>
                <w:webHidden/>
              </w:rPr>
              <w:tab/>
            </w:r>
            <w:r>
              <w:rPr>
                <w:noProof/>
                <w:webHidden/>
              </w:rPr>
              <w:fldChar w:fldCharType="begin"/>
            </w:r>
            <w:r>
              <w:rPr>
                <w:noProof/>
                <w:webHidden/>
              </w:rPr>
              <w:instrText xml:space="preserve"> PAGEREF _Toc453749953 \h </w:instrText>
            </w:r>
            <w:r>
              <w:rPr>
                <w:noProof/>
                <w:webHidden/>
              </w:rPr>
            </w:r>
            <w:r>
              <w:rPr>
                <w:noProof/>
                <w:webHidden/>
              </w:rPr>
              <w:fldChar w:fldCharType="separate"/>
            </w:r>
            <w:r>
              <w:rPr>
                <w:noProof/>
                <w:webHidden/>
              </w:rPr>
              <w:t>6</w:t>
            </w:r>
            <w:r>
              <w:rPr>
                <w:noProof/>
                <w:webHidden/>
              </w:rPr>
              <w:fldChar w:fldCharType="end"/>
            </w:r>
          </w:hyperlink>
        </w:p>
        <w:p w14:paraId="2181355F"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54" w:history="1">
            <w:r w:rsidRPr="00BE5E57">
              <w:rPr>
                <w:rStyle w:val="Hyperlnk"/>
                <w:noProof/>
              </w:rPr>
              <w:t>7.</w:t>
            </w:r>
            <w:r>
              <w:rPr>
                <w:rFonts w:asciiTheme="minorHAnsi" w:eastAsiaTheme="minorEastAsia" w:hAnsiTheme="minorHAnsi" w:cstheme="minorBidi"/>
                <w:noProof/>
                <w:lang w:eastAsia="sv-SE"/>
              </w:rPr>
              <w:tab/>
            </w:r>
            <w:r w:rsidRPr="00BE5E57">
              <w:rPr>
                <w:rStyle w:val="Hyperlnk"/>
                <w:noProof/>
              </w:rPr>
              <w:t>Draft Council conclusions on "A more R&amp;amp;I friendly, smart and simple Cohesion Policy and the European Structural and Investment Funds more generally"</w:t>
            </w:r>
            <w:r>
              <w:rPr>
                <w:noProof/>
                <w:webHidden/>
              </w:rPr>
              <w:tab/>
            </w:r>
            <w:r>
              <w:rPr>
                <w:noProof/>
                <w:webHidden/>
              </w:rPr>
              <w:fldChar w:fldCharType="begin"/>
            </w:r>
            <w:r>
              <w:rPr>
                <w:noProof/>
                <w:webHidden/>
              </w:rPr>
              <w:instrText xml:space="preserve"> PAGEREF _Toc453749954 \h </w:instrText>
            </w:r>
            <w:r>
              <w:rPr>
                <w:noProof/>
                <w:webHidden/>
              </w:rPr>
            </w:r>
            <w:r>
              <w:rPr>
                <w:noProof/>
                <w:webHidden/>
              </w:rPr>
              <w:fldChar w:fldCharType="separate"/>
            </w:r>
            <w:r>
              <w:rPr>
                <w:noProof/>
                <w:webHidden/>
              </w:rPr>
              <w:t>7</w:t>
            </w:r>
            <w:r>
              <w:rPr>
                <w:noProof/>
                <w:webHidden/>
              </w:rPr>
              <w:fldChar w:fldCharType="end"/>
            </w:r>
          </w:hyperlink>
        </w:p>
        <w:p w14:paraId="74E938C7"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55" w:history="1">
            <w:r w:rsidRPr="00BE5E57">
              <w:rPr>
                <w:rStyle w:val="Hyperlnk"/>
                <w:noProof/>
              </w:rPr>
              <w:t>8.</w:t>
            </w:r>
            <w:r>
              <w:rPr>
                <w:rFonts w:asciiTheme="minorHAnsi" w:eastAsiaTheme="minorEastAsia" w:hAnsiTheme="minorHAnsi" w:cstheme="minorBidi"/>
                <w:noProof/>
                <w:lang w:eastAsia="sv-SE"/>
              </w:rPr>
              <w:tab/>
            </w:r>
            <w:r w:rsidRPr="00BE5E57">
              <w:rPr>
                <w:rStyle w:val="Hyperlnk"/>
                <w:noProof/>
              </w:rPr>
              <w:t>European Union Strategy for the Alpine Region (EUSALP)</w:t>
            </w:r>
            <w:r>
              <w:rPr>
                <w:noProof/>
                <w:webHidden/>
              </w:rPr>
              <w:tab/>
            </w:r>
            <w:r>
              <w:rPr>
                <w:noProof/>
                <w:webHidden/>
              </w:rPr>
              <w:fldChar w:fldCharType="begin"/>
            </w:r>
            <w:r>
              <w:rPr>
                <w:noProof/>
                <w:webHidden/>
              </w:rPr>
              <w:instrText xml:space="preserve"> PAGEREF _Toc453749955 \h </w:instrText>
            </w:r>
            <w:r>
              <w:rPr>
                <w:noProof/>
                <w:webHidden/>
              </w:rPr>
            </w:r>
            <w:r>
              <w:rPr>
                <w:noProof/>
                <w:webHidden/>
              </w:rPr>
              <w:fldChar w:fldCharType="separate"/>
            </w:r>
            <w:r>
              <w:rPr>
                <w:noProof/>
                <w:webHidden/>
              </w:rPr>
              <w:t>7</w:t>
            </w:r>
            <w:r>
              <w:rPr>
                <w:noProof/>
                <w:webHidden/>
              </w:rPr>
              <w:fldChar w:fldCharType="end"/>
            </w:r>
          </w:hyperlink>
        </w:p>
        <w:p w14:paraId="32341E22" w14:textId="77777777" w:rsidR="00B456A4" w:rsidRDefault="00B456A4">
          <w:pPr>
            <w:pStyle w:val="Innehll1"/>
            <w:tabs>
              <w:tab w:val="left" w:pos="440"/>
              <w:tab w:val="right" w:leader="dot" w:pos="9062"/>
            </w:tabs>
            <w:rPr>
              <w:rFonts w:asciiTheme="minorHAnsi" w:eastAsiaTheme="minorEastAsia" w:hAnsiTheme="minorHAnsi" w:cstheme="minorBidi"/>
              <w:noProof/>
              <w:lang w:eastAsia="sv-SE"/>
            </w:rPr>
          </w:pPr>
          <w:hyperlink w:anchor="_Toc453749956" w:history="1">
            <w:r w:rsidRPr="00BE5E57">
              <w:rPr>
                <w:rStyle w:val="Hyperlnk"/>
                <w:noProof/>
              </w:rPr>
              <w:t>9.</w:t>
            </w:r>
            <w:r>
              <w:rPr>
                <w:rFonts w:asciiTheme="minorHAnsi" w:eastAsiaTheme="minorEastAsia" w:hAnsiTheme="minorHAnsi" w:cstheme="minorBidi"/>
                <w:noProof/>
                <w:lang w:eastAsia="sv-SE"/>
              </w:rPr>
              <w:tab/>
            </w:r>
            <w:r w:rsidRPr="00BE5E57">
              <w:rPr>
                <w:rStyle w:val="Hyperlnk"/>
                <w:noProof/>
              </w:rPr>
              <w:t>Draft Council conclusions on the European Court of Auditors' special report 'EU external migration spending in Southern Mediterranean and Eastern Neighbourhood countries until 2014'</w:t>
            </w:r>
            <w:r>
              <w:rPr>
                <w:noProof/>
                <w:webHidden/>
              </w:rPr>
              <w:tab/>
            </w:r>
            <w:r>
              <w:rPr>
                <w:noProof/>
                <w:webHidden/>
              </w:rPr>
              <w:fldChar w:fldCharType="begin"/>
            </w:r>
            <w:r>
              <w:rPr>
                <w:noProof/>
                <w:webHidden/>
              </w:rPr>
              <w:instrText xml:space="preserve"> PAGEREF _Toc453749956 \h </w:instrText>
            </w:r>
            <w:r>
              <w:rPr>
                <w:noProof/>
                <w:webHidden/>
              </w:rPr>
            </w:r>
            <w:r>
              <w:rPr>
                <w:noProof/>
                <w:webHidden/>
              </w:rPr>
              <w:fldChar w:fldCharType="separate"/>
            </w:r>
            <w:r>
              <w:rPr>
                <w:noProof/>
                <w:webHidden/>
              </w:rPr>
              <w:t>8</w:t>
            </w:r>
            <w:r>
              <w:rPr>
                <w:noProof/>
                <w:webHidden/>
              </w:rPr>
              <w:fldChar w:fldCharType="end"/>
            </w:r>
          </w:hyperlink>
        </w:p>
        <w:p w14:paraId="1474D126"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57" w:history="1">
            <w:r w:rsidRPr="00BE5E57">
              <w:rPr>
                <w:rStyle w:val="Hyperlnk"/>
                <w:noProof/>
              </w:rPr>
              <w:t>10.</w:t>
            </w:r>
            <w:r>
              <w:rPr>
                <w:rFonts w:asciiTheme="minorHAnsi" w:eastAsiaTheme="minorEastAsia" w:hAnsiTheme="minorHAnsi" w:cstheme="minorBidi"/>
                <w:noProof/>
                <w:lang w:eastAsia="sv-SE"/>
              </w:rPr>
              <w:tab/>
            </w:r>
            <w:r w:rsidRPr="00BE5E57">
              <w:rPr>
                <w:rStyle w:val="Hyperlnk"/>
                <w:noProof/>
              </w:rPr>
              <w:t>European Court of Auditors' Special Report No 7/2016: The European External Action Service's management of its buildings around the world</w:t>
            </w:r>
            <w:r>
              <w:rPr>
                <w:noProof/>
                <w:webHidden/>
              </w:rPr>
              <w:tab/>
            </w:r>
            <w:r>
              <w:rPr>
                <w:noProof/>
                <w:webHidden/>
              </w:rPr>
              <w:fldChar w:fldCharType="begin"/>
            </w:r>
            <w:r>
              <w:rPr>
                <w:noProof/>
                <w:webHidden/>
              </w:rPr>
              <w:instrText xml:space="preserve"> PAGEREF _Toc453749957 \h </w:instrText>
            </w:r>
            <w:r>
              <w:rPr>
                <w:noProof/>
                <w:webHidden/>
              </w:rPr>
            </w:r>
            <w:r>
              <w:rPr>
                <w:noProof/>
                <w:webHidden/>
              </w:rPr>
              <w:fldChar w:fldCharType="separate"/>
            </w:r>
            <w:r>
              <w:rPr>
                <w:noProof/>
                <w:webHidden/>
              </w:rPr>
              <w:t>8</w:t>
            </w:r>
            <w:r>
              <w:rPr>
                <w:noProof/>
                <w:webHidden/>
              </w:rPr>
              <w:fldChar w:fldCharType="end"/>
            </w:r>
          </w:hyperlink>
        </w:p>
        <w:p w14:paraId="60886DA1"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58" w:history="1">
            <w:r w:rsidRPr="00BE5E57">
              <w:rPr>
                <w:rStyle w:val="Hyperlnk"/>
                <w:noProof/>
              </w:rPr>
              <w:t>11.</w:t>
            </w:r>
            <w:r>
              <w:rPr>
                <w:rFonts w:asciiTheme="minorHAnsi" w:eastAsiaTheme="minorEastAsia" w:hAnsiTheme="minorHAnsi" w:cstheme="minorBidi"/>
                <w:noProof/>
                <w:lang w:eastAsia="sv-SE"/>
              </w:rPr>
              <w:tab/>
            </w:r>
            <w:r w:rsidRPr="00BE5E57">
              <w:rPr>
                <w:rStyle w:val="Hyperlnk"/>
                <w:noProof/>
              </w:rPr>
              <w:t>European Court of Auditors' Special Report No 12/2016: Agencies' use of grants: not always appropriate or demonstrably effective</w:t>
            </w:r>
            <w:r>
              <w:rPr>
                <w:noProof/>
                <w:webHidden/>
              </w:rPr>
              <w:tab/>
            </w:r>
            <w:r>
              <w:rPr>
                <w:noProof/>
                <w:webHidden/>
              </w:rPr>
              <w:fldChar w:fldCharType="begin"/>
            </w:r>
            <w:r>
              <w:rPr>
                <w:noProof/>
                <w:webHidden/>
              </w:rPr>
              <w:instrText xml:space="preserve"> PAGEREF _Toc453749958 \h </w:instrText>
            </w:r>
            <w:r>
              <w:rPr>
                <w:noProof/>
                <w:webHidden/>
              </w:rPr>
            </w:r>
            <w:r>
              <w:rPr>
                <w:noProof/>
                <w:webHidden/>
              </w:rPr>
              <w:fldChar w:fldCharType="separate"/>
            </w:r>
            <w:r>
              <w:rPr>
                <w:noProof/>
                <w:webHidden/>
              </w:rPr>
              <w:t>9</w:t>
            </w:r>
            <w:r>
              <w:rPr>
                <w:noProof/>
                <w:webHidden/>
              </w:rPr>
              <w:fldChar w:fldCharType="end"/>
            </w:r>
          </w:hyperlink>
        </w:p>
        <w:p w14:paraId="6CE2969F"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59" w:history="1">
            <w:r w:rsidRPr="00BE5E57">
              <w:rPr>
                <w:rStyle w:val="Hyperlnk"/>
                <w:noProof/>
              </w:rPr>
              <w:t>12.</w:t>
            </w:r>
            <w:r>
              <w:rPr>
                <w:rFonts w:asciiTheme="minorHAnsi" w:eastAsiaTheme="minorEastAsia" w:hAnsiTheme="minorHAnsi" w:cstheme="minorBidi"/>
                <w:noProof/>
                <w:lang w:eastAsia="sv-SE"/>
              </w:rPr>
              <w:tab/>
            </w:r>
            <w:r w:rsidRPr="00BE5E57">
              <w:rPr>
                <w:rStyle w:val="Hyperlnk"/>
                <w:noProof/>
              </w:rPr>
              <w:t>Proposal for transfer of appropriations No DEC 10/2016 within Section III - Commission - of the general budget for 2016</w:t>
            </w:r>
            <w:r>
              <w:rPr>
                <w:noProof/>
                <w:webHidden/>
              </w:rPr>
              <w:tab/>
            </w:r>
            <w:r>
              <w:rPr>
                <w:noProof/>
                <w:webHidden/>
              </w:rPr>
              <w:fldChar w:fldCharType="begin"/>
            </w:r>
            <w:r>
              <w:rPr>
                <w:noProof/>
                <w:webHidden/>
              </w:rPr>
              <w:instrText xml:space="preserve"> PAGEREF _Toc453749959 \h </w:instrText>
            </w:r>
            <w:r>
              <w:rPr>
                <w:noProof/>
                <w:webHidden/>
              </w:rPr>
            </w:r>
            <w:r>
              <w:rPr>
                <w:noProof/>
                <w:webHidden/>
              </w:rPr>
              <w:fldChar w:fldCharType="separate"/>
            </w:r>
            <w:r>
              <w:rPr>
                <w:noProof/>
                <w:webHidden/>
              </w:rPr>
              <w:t>9</w:t>
            </w:r>
            <w:r>
              <w:rPr>
                <w:noProof/>
                <w:webHidden/>
              </w:rPr>
              <w:fldChar w:fldCharType="end"/>
            </w:r>
          </w:hyperlink>
        </w:p>
        <w:p w14:paraId="4BB9497F"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0" w:history="1">
            <w:r w:rsidRPr="00BE5E57">
              <w:rPr>
                <w:rStyle w:val="Hyperlnk"/>
                <w:noProof/>
              </w:rPr>
              <w:t>13.</w:t>
            </w:r>
            <w:r>
              <w:rPr>
                <w:rFonts w:asciiTheme="minorHAnsi" w:eastAsiaTheme="minorEastAsia" w:hAnsiTheme="minorHAnsi" w:cstheme="minorBidi"/>
                <w:noProof/>
                <w:lang w:eastAsia="sv-SE"/>
              </w:rPr>
              <w:tab/>
            </w:r>
            <w:r w:rsidRPr="00BE5E57">
              <w:rPr>
                <w:rStyle w:val="Hyperlnk"/>
                <w:noProof/>
              </w:rPr>
              <w:t>Proposal for a Decision of the European Parliament and of the Council on the mobilisation of the European Globalisation Adjustment Fund, (application from Belgium EGF/2015/012 BE/Hainaut Machinery) and Proposal for transfer of appropriations No DEC 08/2016 within Section III - Commission - of the general budget for 2016</w:t>
            </w:r>
            <w:r>
              <w:rPr>
                <w:noProof/>
                <w:webHidden/>
              </w:rPr>
              <w:tab/>
            </w:r>
            <w:r>
              <w:rPr>
                <w:noProof/>
                <w:webHidden/>
              </w:rPr>
              <w:fldChar w:fldCharType="begin"/>
            </w:r>
            <w:r>
              <w:rPr>
                <w:noProof/>
                <w:webHidden/>
              </w:rPr>
              <w:instrText xml:space="preserve"> PAGEREF _Toc453749960 \h </w:instrText>
            </w:r>
            <w:r>
              <w:rPr>
                <w:noProof/>
                <w:webHidden/>
              </w:rPr>
            </w:r>
            <w:r>
              <w:rPr>
                <w:noProof/>
                <w:webHidden/>
              </w:rPr>
              <w:fldChar w:fldCharType="separate"/>
            </w:r>
            <w:r>
              <w:rPr>
                <w:noProof/>
                <w:webHidden/>
              </w:rPr>
              <w:t>10</w:t>
            </w:r>
            <w:r>
              <w:rPr>
                <w:noProof/>
                <w:webHidden/>
              </w:rPr>
              <w:fldChar w:fldCharType="end"/>
            </w:r>
          </w:hyperlink>
        </w:p>
        <w:p w14:paraId="1E457105"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1" w:history="1">
            <w:r w:rsidRPr="00BE5E57">
              <w:rPr>
                <w:rStyle w:val="Hyperlnk"/>
                <w:noProof/>
              </w:rPr>
              <w:t>14.</w:t>
            </w:r>
            <w:r>
              <w:rPr>
                <w:rFonts w:asciiTheme="minorHAnsi" w:eastAsiaTheme="minorEastAsia" w:hAnsiTheme="minorHAnsi" w:cstheme="minorBidi"/>
                <w:noProof/>
                <w:lang w:eastAsia="sv-SE"/>
              </w:rPr>
              <w:tab/>
            </w:r>
            <w:r w:rsidRPr="00BE5E57">
              <w:rPr>
                <w:rStyle w:val="Hyperlnk"/>
                <w:noProof/>
              </w:rPr>
              <w:t>ECOFIN Report to the European Council on Tax issues</w:t>
            </w:r>
            <w:r>
              <w:rPr>
                <w:noProof/>
                <w:webHidden/>
              </w:rPr>
              <w:tab/>
            </w:r>
            <w:r>
              <w:rPr>
                <w:noProof/>
                <w:webHidden/>
              </w:rPr>
              <w:fldChar w:fldCharType="begin"/>
            </w:r>
            <w:r>
              <w:rPr>
                <w:noProof/>
                <w:webHidden/>
              </w:rPr>
              <w:instrText xml:space="preserve"> PAGEREF _Toc453749961 \h </w:instrText>
            </w:r>
            <w:r>
              <w:rPr>
                <w:noProof/>
                <w:webHidden/>
              </w:rPr>
            </w:r>
            <w:r>
              <w:rPr>
                <w:noProof/>
                <w:webHidden/>
              </w:rPr>
              <w:fldChar w:fldCharType="separate"/>
            </w:r>
            <w:r>
              <w:rPr>
                <w:noProof/>
                <w:webHidden/>
              </w:rPr>
              <w:t>11</w:t>
            </w:r>
            <w:r>
              <w:rPr>
                <w:noProof/>
                <w:webHidden/>
              </w:rPr>
              <w:fldChar w:fldCharType="end"/>
            </w:r>
          </w:hyperlink>
        </w:p>
        <w:p w14:paraId="690D8529"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2" w:history="1">
            <w:r w:rsidRPr="00BE5E57">
              <w:rPr>
                <w:rStyle w:val="Hyperlnk"/>
                <w:noProof/>
              </w:rPr>
              <w:t>15.</w:t>
            </w:r>
            <w:r>
              <w:rPr>
                <w:rFonts w:asciiTheme="minorHAnsi" w:eastAsiaTheme="minorEastAsia" w:hAnsiTheme="minorHAnsi" w:cstheme="minorBidi"/>
                <w:noProof/>
                <w:lang w:eastAsia="sv-SE"/>
              </w:rPr>
              <w:tab/>
            </w:r>
            <w:r w:rsidRPr="00BE5E57">
              <w:rPr>
                <w:rStyle w:val="Hyperlnk"/>
                <w:noProof/>
              </w:rPr>
              <w:t>Code of Conduct (Business Taxation)</w:t>
            </w:r>
            <w:r>
              <w:rPr>
                <w:noProof/>
                <w:webHidden/>
              </w:rPr>
              <w:tab/>
            </w:r>
            <w:r>
              <w:rPr>
                <w:noProof/>
                <w:webHidden/>
              </w:rPr>
              <w:fldChar w:fldCharType="begin"/>
            </w:r>
            <w:r>
              <w:rPr>
                <w:noProof/>
                <w:webHidden/>
              </w:rPr>
              <w:instrText xml:space="preserve"> PAGEREF _Toc453749962 \h </w:instrText>
            </w:r>
            <w:r>
              <w:rPr>
                <w:noProof/>
                <w:webHidden/>
              </w:rPr>
            </w:r>
            <w:r>
              <w:rPr>
                <w:noProof/>
                <w:webHidden/>
              </w:rPr>
              <w:fldChar w:fldCharType="separate"/>
            </w:r>
            <w:r>
              <w:rPr>
                <w:noProof/>
                <w:webHidden/>
              </w:rPr>
              <w:t>11</w:t>
            </w:r>
            <w:r>
              <w:rPr>
                <w:noProof/>
                <w:webHidden/>
              </w:rPr>
              <w:fldChar w:fldCharType="end"/>
            </w:r>
          </w:hyperlink>
        </w:p>
        <w:p w14:paraId="46BA6683"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3" w:history="1">
            <w:r w:rsidRPr="00BE5E57">
              <w:rPr>
                <w:rStyle w:val="Hyperlnk"/>
                <w:noProof/>
              </w:rPr>
              <w:t>16.</w:t>
            </w:r>
            <w:r>
              <w:rPr>
                <w:rFonts w:asciiTheme="minorHAnsi" w:eastAsiaTheme="minorEastAsia" w:hAnsiTheme="minorHAnsi" w:cstheme="minorBidi"/>
                <w:noProof/>
                <w:lang w:eastAsia="sv-SE"/>
              </w:rPr>
              <w:tab/>
            </w:r>
            <w:r w:rsidRPr="00BE5E57">
              <w:rPr>
                <w:rStyle w:val="Hyperlnk"/>
                <w:noProof/>
              </w:rPr>
              <w:t>Draft Directive of the European Parliament and of the Council amending Directive 2014/65/EU on markets in financial instruments (First reading)</w:t>
            </w:r>
            <w:r>
              <w:rPr>
                <w:noProof/>
                <w:webHidden/>
              </w:rPr>
              <w:tab/>
            </w:r>
            <w:r>
              <w:rPr>
                <w:noProof/>
                <w:webHidden/>
              </w:rPr>
              <w:fldChar w:fldCharType="begin"/>
            </w:r>
            <w:r>
              <w:rPr>
                <w:noProof/>
                <w:webHidden/>
              </w:rPr>
              <w:instrText xml:space="preserve"> PAGEREF _Toc453749963 \h </w:instrText>
            </w:r>
            <w:r>
              <w:rPr>
                <w:noProof/>
                <w:webHidden/>
              </w:rPr>
            </w:r>
            <w:r>
              <w:rPr>
                <w:noProof/>
                <w:webHidden/>
              </w:rPr>
              <w:fldChar w:fldCharType="separate"/>
            </w:r>
            <w:r>
              <w:rPr>
                <w:noProof/>
                <w:webHidden/>
              </w:rPr>
              <w:t>12</w:t>
            </w:r>
            <w:r>
              <w:rPr>
                <w:noProof/>
                <w:webHidden/>
              </w:rPr>
              <w:fldChar w:fldCharType="end"/>
            </w:r>
          </w:hyperlink>
        </w:p>
        <w:p w14:paraId="77FB89A7"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4" w:history="1">
            <w:r w:rsidRPr="00BE5E57">
              <w:rPr>
                <w:rStyle w:val="Hyperlnk"/>
                <w:noProof/>
              </w:rPr>
              <w:t>17.</w:t>
            </w:r>
            <w:r>
              <w:rPr>
                <w:rFonts w:asciiTheme="minorHAnsi" w:eastAsiaTheme="minorEastAsia" w:hAnsiTheme="minorHAnsi" w:cstheme="minorBidi"/>
                <w:noProof/>
                <w:lang w:eastAsia="sv-SE"/>
              </w:rPr>
              <w:tab/>
            </w:r>
            <w:r w:rsidRPr="00BE5E57">
              <w:rPr>
                <w:rStyle w:val="Hyperlnk"/>
                <w:noProof/>
              </w:rPr>
              <w:t>Draft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(First reading)</w:t>
            </w:r>
            <w:r>
              <w:rPr>
                <w:noProof/>
                <w:webHidden/>
              </w:rPr>
              <w:tab/>
            </w:r>
            <w:r>
              <w:rPr>
                <w:noProof/>
                <w:webHidden/>
              </w:rPr>
              <w:fldChar w:fldCharType="begin"/>
            </w:r>
            <w:r>
              <w:rPr>
                <w:noProof/>
                <w:webHidden/>
              </w:rPr>
              <w:instrText xml:space="preserve"> PAGEREF _Toc453749964 \h </w:instrText>
            </w:r>
            <w:r>
              <w:rPr>
                <w:noProof/>
                <w:webHidden/>
              </w:rPr>
            </w:r>
            <w:r>
              <w:rPr>
                <w:noProof/>
                <w:webHidden/>
              </w:rPr>
              <w:fldChar w:fldCharType="separate"/>
            </w:r>
            <w:r>
              <w:rPr>
                <w:noProof/>
                <w:webHidden/>
              </w:rPr>
              <w:t>13</w:t>
            </w:r>
            <w:r>
              <w:rPr>
                <w:noProof/>
                <w:webHidden/>
              </w:rPr>
              <w:fldChar w:fldCharType="end"/>
            </w:r>
          </w:hyperlink>
        </w:p>
        <w:p w14:paraId="07DCB240"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5" w:history="1">
            <w:r w:rsidRPr="00BE5E57">
              <w:rPr>
                <w:rStyle w:val="Hyperlnk"/>
                <w:noProof/>
              </w:rPr>
              <w:t>18.</w:t>
            </w:r>
            <w:r>
              <w:rPr>
                <w:rFonts w:asciiTheme="minorHAnsi" w:eastAsiaTheme="minorEastAsia" w:hAnsiTheme="minorHAnsi" w:cstheme="minorBidi"/>
                <w:noProof/>
                <w:lang w:eastAsia="sv-SE"/>
              </w:rPr>
              <w:tab/>
            </w:r>
            <w:r w:rsidRPr="00BE5E57">
              <w:rPr>
                <w:rStyle w:val="Hyperlnk"/>
                <w:noProof/>
              </w:rPr>
              <w:t>Commission Delegated Regulations (EU) …/... of 25.4.2016 supplementing Directive 2014/65/EU of the European Parliament and of the Council as regards organisational requirements and operating conditions for investment firms and defined terms for the purposes of that Directive</w:t>
            </w:r>
            <w:r>
              <w:rPr>
                <w:noProof/>
                <w:webHidden/>
              </w:rPr>
              <w:tab/>
            </w:r>
            <w:r>
              <w:rPr>
                <w:noProof/>
                <w:webHidden/>
              </w:rPr>
              <w:fldChar w:fldCharType="begin"/>
            </w:r>
            <w:r>
              <w:rPr>
                <w:noProof/>
                <w:webHidden/>
              </w:rPr>
              <w:instrText xml:space="preserve"> PAGEREF _Toc453749965 \h </w:instrText>
            </w:r>
            <w:r>
              <w:rPr>
                <w:noProof/>
                <w:webHidden/>
              </w:rPr>
            </w:r>
            <w:r>
              <w:rPr>
                <w:noProof/>
                <w:webHidden/>
              </w:rPr>
              <w:fldChar w:fldCharType="separate"/>
            </w:r>
            <w:r>
              <w:rPr>
                <w:noProof/>
                <w:webHidden/>
              </w:rPr>
              <w:t>15</w:t>
            </w:r>
            <w:r>
              <w:rPr>
                <w:noProof/>
                <w:webHidden/>
              </w:rPr>
              <w:fldChar w:fldCharType="end"/>
            </w:r>
          </w:hyperlink>
        </w:p>
        <w:p w14:paraId="38AEE7FD"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6" w:history="1">
            <w:r w:rsidRPr="00BE5E57">
              <w:rPr>
                <w:rStyle w:val="Hyperlnk"/>
                <w:noProof/>
              </w:rPr>
              <w:t>19.</w:t>
            </w:r>
            <w:r>
              <w:rPr>
                <w:rFonts w:asciiTheme="minorHAnsi" w:eastAsiaTheme="minorEastAsia" w:hAnsiTheme="minorHAnsi" w:cstheme="minorBidi"/>
                <w:noProof/>
                <w:lang w:eastAsia="sv-SE"/>
              </w:rPr>
              <w:tab/>
            </w:r>
            <w:r w:rsidRPr="00BE5E57">
              <w:rPr>
                <w:rStyle w:val="Hyperlnk"/>
                <w:noProof/>
              </w:rPr>
              <w:t>Commission Delegated Regulations (EU) .../… of 7.4.2016 supplementing Directive 2014/65/EU of the European Parliament and of the Council with regard to safeguarding of financial instruments and funds belonging to clients, product governance obligations and the rules applicable to the provision or reception of fees, commissions or any monetary or non-monetary benefits</w:t>
            </w:r>
            <w:r>
              <w:rPr>
                <w:noProof/>
                <w:webHidden/>
              </w:rPr>
              <w:tab/>
            </w:r>
            <w:r>
              <w:rPr>
                <w:noProof/>
                <w:webHidden/>
              </w:rPr>
              <w:fldChar w:fldCharType="begin"/>
            </w:r>
            <w:r>
              <w:rPr>
                <w:noProof/>
                <w:webHidden/>
              </w:rPr>
              <w:instrText xml:space="preserve"> PAGEREF _Toc453749966 \h </w:instrText>
            </w:r>
            <w:r>
              <w:rPr>
                <w:noProof/>
                <w:webHidden/>
              </w:rPr>
            </w:r>
            <w:r>
              <w:rPr>
                <w:noProof/>
                <w:webHidden/>
              </w:rPr>
              <w:fldChar w:fldCharType="separate"/>
            </w:r>
            <w:r>
              <w:rPr>
                <w:noProof/>
                <w:webHidden/>
              </w:rPr>
              <w:t>16</w:t>
            </w:r>
            <w:r>
              <w:rPr>
                <w:noProof/>
                <w:webHidden/>
              </w:rPr>
              <w:fldChar w:fldCharType="end"/>
            </w:r>
          </w:hyperlink>
        </w:p>
        <w:p w14:paraId="2906AB3B"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7" w:history="1">
            <w:r w:rsidRPr="00BE5E57">
              <w:rPr>
                <w:rStyle w:val="Hyperlnk"/>
                <w:noProof/>
              </w:rPr>
              <w:t>20.</w:t>
            </w:r>
            <w:r>
              <w:rPr>
                <w:rFonts w:asciiTheme="minorHAnsi" w:eastAsiaTheme="minorEastAsia" w:hAnsiTheme="minorHAnsi" w:cstheme="minorBidi"/>
                <w:noProof/>
                <w:lang w:eastAsia="sv-SE"/>
              </w:rPr>
              <w:tab/>
            </w:r>
            <w:r w:rsidRPr="00BE5E57">
              <w:rPr>
                <w:rStyle w:val="Hyperlnk"/>
                <w:noProof/>
              </w:rPr>
              <w:t>Commission Delegated Regulations (EU) …/... of 24.5.2016 supplementing Directive 2014/65/EU of the European Parliament and of the Council with regard to regulatory technical standards for the suspension and removal of financial instruments from trading</w:t>
            </w:r>
            <w:r>
              <w:rPr>
                <w:noProof/>
                <w:webHidden/>
              </w:rPr>
              <w:tab/>
            </w:r>
            <w:r>
              <w:rPr>
                <w:noProof/>
                <w:webHidden/>
              </w:rPr>
              <w:fldChar w:fldCharType="begin"/>
            </w:r>
            <w:r>
              <w:rPr>
                <w:noProof/>
                <w:webHidden/>
              </w:rPr>
              <w:instrText xml:space="preserve"> PAGEREF _Toc453749967 \h </w:instrText>
            </w:r>
            <w:r>
              <w:rPr>
                <w:noProof/>
                <w:webHidden/>
              </w:rPr>
            </w:r>
            <w:r>
              <w:rPr>
                <w:noProof/>
                <w:webHidden/>
              </w:rPr>
              <w:fldChar w:fldCharType="separate"/>
            </w:r>
            <w:r>
              <w:rPr>
                <w:noProof/>
                <w:webHidden/>
              </w:rPr>
              <w:t>17</w:t>
            </w:r>
            <w:r>
              <w:rPr>
                <w:noProof/>
                <w:webHidden/>
              </w:rPr>
              <w:fldChar w:fldCharType="end"/>
            </w:r>
          </w:hyperlink>
        </w:p>
        <w:p w14:paraId="7FE3B37F"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8" w:history="1">
            <w:r w:rsidRPr="00BE5E57">
              <w:rPr>
                <w:rStyle w:val="Hyperlnk"/>
                <w:noProof/>
              </w:rPr>
              <w:t>21.</w:t>
            </w:r>
            <w:r>
              <w:rPr>
                <w:rFonts w:asciiTheme="minorHAnsi" w:eastAsiaTheme="minorEastAsia" w:hAnsiTheme="minorHAnsi" w:cstheme="minorBidi"/>
                <w:noProof/>
                <w:lang w:eastAsia="sv-SE"/>
              </w:rPr>
              <w:tab/>
            </w:r>
            <w:r w:rsidRPr="00BE5E57">
              <w:rPr>
                <w:rStyle w:val="Hyperlnk"/>
                <w:noProof/>
              </w:rPr>
              <w:t>Commission Delegated Regulations (EU) …/... of 24.5.2016 supplementing Directive 2014/65/EU of the European Parliament and of the Council with regard to regulatory technical standards for the admission of financial instruments to trading on regulated markets</w:t>
            </w:r>
            <w:r>
              <w:rPr>
                <w:noProof/>
                <w:webHidden/>
              </w:rPr>
              <w:tab/>
            </w:r>
            <w:r>
              <w:rPr>
                <w:noProof/>
                <w:webHidden/>
              </w:rPr>
              <w:fldChar w:fldCharType="begin"/>
            </w:r>
            <w:r>
              <w:rPr>
                <w:noProof/>
                <w:webHidden/>
              </w:rPr>
              <w:instrText xml:space="preserve"> PAGEREF _Toc453749968 \h </w:instrText>
            </w:r>
            <w:r>
              <w:rPr>
                <w:noProof/>
                <w:webHidden/>
              </w:rPr>
            </w:r>
            <w:r>
              <w:rPr>
                <w:noProof/>
                <w:webHidden/>
              </w:rPr>
              <w:fldChar w:fldCharType="separate"/>
            </w:r>
            <w:r>
              <w:rPr>
                <w:noProof/>
                <w:webHidden/>
              </w:rPr>
              <w:t>17</w:t>
            </w:r>
            <w:r>
              <w:rPr>
                <w:noProof/>
                <w:webHidden/>
              </w:rPr>
              <w:fldChar w:fldCharType="end"/>
            </w:r>
          </w:hyperlink>
        </w:p>
        <w:p w14:paraId="5D6A10C3"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69" w:history="1">
            <w:r w:rsidRPr="00BE5E57">
              <w:rPr>
                <w:rStyle w:val="Hyperlnk"/>
                <w:noProof/>
              </w:rPr>
              <w:t>22.</w:t>
            </w:r>
            <w:r>
              <w:rPr>
                <w:rFonts w:asciiTheme="minorHAnsi" w:eastAsiaTheme="minorEastAsia" w:hAnsiTheme="minorHAnsi" w:cstheme="minorBidi"/>
                <w:noProof/>
                <w:lang w:eastAsia="sv-SE"/>
              </w:rPr>
              <w:tab/>
            </w:r>
            <w:r w:rsidRPr="00BE5E57">
              <w:rPr>
                <w:rStyle w:val="Hyperlnk"/>
                <w:noProof/>
              </w:rPr>
              <w:t>Commission Delegated Regulations (EU) …/... of 26.5.2016 supplementing Regulation (EU) No 600/2014 of the European Parliament and of the Council on markets in financial instruments with regard to regulatory technical standards on criteria for determining whether derivatives subject to the clearing obligation should be subject to the trading obligation</w:t>
            </w:r>
            <w:r>
              <w:rPr>
                <w:noProof/>
                <w:webHidden/>
              </w:rPr>
              <w:tab/>
            </w:r>
            <w:r>
              <w:rPr>
                <w:noProof/>
                <w:webHidden/>
              </w:rPr>
              <w:fldChar w:fldCharType="begin"/>
            </w:r>
            <w:r>
              <w:rPr>
                <w:noProof/>
                <w:webHidden/>
              </w:rPr>
              <w:instrText xml:space="preserve"> PAGEREF _Toc453749969 \h </w:instrText>
            </w:r>
            <w:r>
              <w:rPr>
                <w:noProof/>
                <w:webHidden/>
              </w:rPr>
            </w:r>
            <w:r>
              <w:rPr>
                <w:noProof/>
                <w:webHidden/>
              </w:rPr>
              <w:fldChar w:fldCharType="separate"/>
            </w:r>
            <w:r>
              <w:rPr>
                <w:noProof/>
                <w:webHidden/>
              </w:rPr>
              <w:t>18</w:t>
            </w:r>
            <w:r>
              <w:rPr>
                <w:noProof/>
                <w:webHidden/>
              </w:rPr>
              <w:fldChar w:fldCharType="end"/>
            </w:r>
          </w:hyperlink>
        </w:p>
        <w:p w14:paraId="4911EBD2"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0" w:history="1">
            <w:r w:rsidRPr="00BE5E57">
              <w:rPr>
                <w:rStyle w:val="Hyperlnk"/>
                <w:noProof/>
              </w:rPr>
              <w:t>23.</w:t>
            </w:r>
            <w:r>
              <w:rPr>
                <w:rFonts w:asciiTheme="minorHAnsi" w:eastAsiaTheme="minorEastAsia" w:hAnsiTheme="minorHAnsi" w:cstheme="minorBidi"/>
                <w:noProof/>
                <w:lang w:eastAsia="sv-SE"/>
              </w:rPr>
              <w:tab/>
            </w:r>
            <w:r w:rsidRPr="00BE5E57">
              <w:rPr>
                <w:rStyle w:val="Hyperlnk"/>
                <w:noProof/>
              </w:rPr>
              <w:t>Commission Delegated Regulations (EU) …/... of 26.5.2016 supplementing Directive 2014/65/EU of the European Parliament and of the Council on markets in financial instruments with regard to regulatory technical standards for the determination of a material market in terms of liquidity in relation to notifications of a temporary halt in trading</w:t>
            </w:r>
            <w:r>
              <w:rPr>
                <w:noProof/>
                <w:webHidden/>
              </w:rPr>
              <w:tab/>
            </w:r>
            <w:r>
              <w:rPr>
                <w:noProof/>
                <w:webHidden/>
              </w:rPr>
              <w:fldChar w:fldCharType="begin"/>
            </w:r>
            <w:r>
              <w:rPr>
                <w:noProof/>
                <w:webHidden/>
              </w:rPr>
              <w:instrText xml:space="preserve"> PAGEREF _Toc453749970 \h </w:instrText>
            </w:r>
            <w:r>
              <w:rPr>
                <w:noProof/>
                <w:webHidden/>
              </w:rPr>
            </w:r>
            <w:r>
              <w:rPr>
                <w:noProof/>
                <w:webHidden/>
              </w:rPr>
              <w:fldChar w:fldCharType="separate"/>
            </w:r>
            <w:r>
              <w:rPr>
                <w:noProof/>
                <w:webHidden/>
              </w:rPr>
              <w:t>19</w:t>
            </w:r>
            <w:r>
              <w:rPr>
                <w:noProof/>
                <w:webHidden/>
              </w:rPr>
              <w:fldChar w:fldCharType="end"/>
            </w:r>
          </w:hyperlink>
        </w:p>
        <w:p w14:paraId="4F90AF1B"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1" w:history="1">
            <w:r w:rsidRPr="00BE5E57">
              <w:rPr>
                <w:rStyle w:val="Hyperlnk"/>
                <w:noProof/>
              </w:rPr>
              <w:t>24.</w:t>
            </w:r>
            <w:r>
              <w:rPr>
                <w:rFonts w:asciiTheme="minorHAnsi" w:eastAsiaTheme="minorEastAsia" w:hAnsiTheme="minorHAnsi" w:cstheme="minorBidi"/>
                <w:noProof/>
                <w:lang w:eastAsia="sv-SE"/>
              </w:rPr>
              <w:tab/>
            </w:r>
            <w:r w:rsidRPr="00BE5E57">
              <w:rPr>
                <w:rStyle w:val="Hyperlnk"/>
                <w:noProof/>
              </w:rPr>
              <w:t>Commission Delegated Regulations (EU) …/... of 23.5.2016 supplementing Directive 2014/59/EU of the European Parliament and of the Council establishing a framework for the recovery and resolution of credit institutions and investment firms with regard to regulatory technical standards for methodologies and principles on the valuation of liabilities arising from derivatives</w:t>
            </w:r>
            <w:r>
              <w:rPr>
                <w:noProof/>
                <w:webHidden/>
              </w:rPr>
              <w:tab/>
            </w:r>
            <w:r>
              <w:rPr>
                <w:noProof/>
                <w:webHidden/>
              </w:rPr>
              <w:fldChar w:fldCharType="begin"/>
            </w:r>
            <w:r>
              <w:rPr>
                <w:noProof/>
                <w:webHidden/>
              </w:rPr>
              <w:instrText xml:space="preserve"> PAGEREF _Toc453749971 \h </w:instrText>
            </w:r>
            <w:r>
              <w:rPr>
                <w:noProof/>
                <w:webHidden/>
              </w:rPr>
            </w:r>
            <w:r>
              <w:rPr>
                <w:noProof/>
                <w:webHidden/>
              </w:rPr>
              <w:fldChar w:fldCharType="separate"/>
            </w:r>
            <w:r>
              <w:rPr>
                <w:noProof/>
                <w:webHidden/>
              </w:rPr>
              <w:t>20</w:t>
            </w:r>
            <w:r>
              <w:rPr>
                <w:noProof/>
                <w:webHidden/>
              </w:rPr>
              <w:fldChar w:fldCharType="end"/>
            </w:r>
          </w:hyperlink>
        </w:p>
        <w:p w14:paraId="7C9A7426"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2" w:history="1">
            <w:r w:rsidRPr="00BE5E57">
              <w:rPr>
                <w:rStyle w:val="Hyperlnk"/>
                <w:noProof/>
              </w:rPr>
              <w:t>25.</w:t>
            </w:r>
            <w:r>
              <w:rPr>
                <w:rFonts w:asciiTheme="minorHAnsi" w:eastAsiaTheme="minorEastAsia" w:hAnsiTheme="minorHAnsi" w:cstheme="minorBidi"/>
                <w:noProof/>
                <w:lang w:eastAsia="sv-SE"/>
              </w:rPr>
              <w:tab/>
            </w:r>
            <w:r w:rsidRPr="00BE5E57">
              <w:rPr>
                <w:rStyle w:val="Hyperlnk"/>
                <w:noProof/>
              </w:rPr>
              <w:t>Three delegated acts supplementing Directive 2014/65/EU of the European Parliament and of the Council (MiFID II)</w:t>
            </w:r>
            <w:r>
              <w:rPr>
                <w:noProof/>
                <w:webHidden/>
              </w:rPr>
              <w:tab/>
            </w:r>
            <w:r>
              <w:rPr>
                <w:noProof/>
                <w:webHidden/>
              </w:rPr>
              <w:fldChar w:fldCharType="begin"/>
            </w:r>
            <w:r>
              <w:rPr>
                <w:noProof/>
                <w:webHidden/>
              </w:rPr>
              <w:instrText xml:space="preserve"> PAGEREF _Toc453749972 \h </w:instrText>
            </w:r>
            <w:r>
              <w:rPr>
                <w:noProof/>
                <w:webHidden/>
              </w:rPr>
            </w:r>
            <w:r>
              <w:rPr>
                <w:noProof/>
                <w:webHidden/>
              </w:rPr>
              <w:fldChar w:fldCharType="separate"/>
            </w:r>
            <w:r>
              <w:rPr>
                <w:noProof/>
                <w:webHidden/>
              </w:rPr>
              <w:t>20</w:t>
            </w:r>
            <w:r>
              <w:rPr>
                <w:noProof/>
                <w:webHidden/>
              </w:rPr>
              <w:fldChar w:fldCharType="end"/>
            </w:r>
          </w:hyperlink>
        </w:p>
        <w:p w14:paraId="4C66D1BC"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3" w:history="1">
            <w:r w:rsidRPr="00BE5E57">
              <w:rPr>
                <w:rStyle w:val="Hyperlnk"/>
                <w:noProof/>
              </w:rPr>
              <w:t>26.</w:t>
            </w:r>
            <w:r>
              <w:rPr>
                <w:rFonts w:asciiTheme="minorHAnsi" w:eastAsiaTheme="minorEastAsia" w:hAnsiTheme="minorHAnsi" w:cstheme="minorBidi"/>
                <w:noProof/>
                <w:lang w:eastAsia="sv-SE"/>
              </w:rPr>
              <w:tab/>
            </w:r>
            <w:r w:rsidRPr="00BE5E57">
              <w:rPr>
                <w:rStyle w:val="Hyperlnk"/>
                <w:noProof/>
              </w:rPr>
              <w:t>Commission Delegated Regulation (EU) …/... of 18.3.2016 on classes of arrangements to be protected in a partial property transfer under Article 76 of Directive 2014/59/EU of the European Parliament and of the Council</w:t>
            </w:r>
            <w:r>
              <w:rPr>
                <w:noProof/>
                <w:webHidden/>
              </w:rPr>
              <w:tab/>
            </w:r>
            <w:r>
              <w:rPr>
                <w:noProof/>
                <w:webHidden/>
              </w:rPr>
              <w:fldChar w:fldCharType="begin"/>
            </w:r>
            <w:r>
              <w:rPr>
                <w:noProof/>
                <w:webHidden/>
              </w:rPr>
              <w:instrText xml:space="preserve"> PAGEREF _Toc453749973 \h </w:instrText>
            </w:r>
            <w:r>
              <w:rPr>
                <w:noProof/>
                <w:webHidden/>
              </w:rPr>
            </w:r>
            <w:r>
              <w:rPr>
                <w:noProof/>
                <w:webHidden/>
              </w:rPr>
              <w:fldChar w:fldCharType="separate"/>
            </w:r>
            <w:r>
              <w:rPr>
                <w:noProof/>
                <w:webHidden/>
              </w:rPr>
              <w:t>21</w:t>
            </w:r>
            <w:r>
              <w:rPr>
                <w:noProof/>
                <w:webHidden/>
              </w:rPr>
              <w:fldChar w:fldCharType="end"/>
            </w:r>
          </w:hyperlink>
        </w:p>
        <w:p w14:paraId="1F8903C6"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4" w:history="1">
            <w:r w:rsidRPr="00BE5E57">
              <w:rPr>
                <w:rStyle w:val="Hyperlnk"/>
                <w:noProof/>
              </w:rPr>
              <w:t>27.</w:t>
            </w:r>
            <w:r>
              <w:rPr>
                <w:rFonts w:asciiTheme="minorHAnsi" w:eastAsiaTheme="minorEastAsia" w:hAnsiTheme="minorHAnsi" w:cstheme="minorBidi"/>
                <w:noProof/>
                <w:lang w:eastAsia="sv-SE"/>
              </w:rPr>
              <w:tab/>
            </w:r>
            <w:r w:rsidRPr="00BE5E57">
              <w:rPr>
                <w:rStyle w:val="Hyperlnk"/>
                <w:noProof/>
              </w:rPr>
              <w:t>Draft Council Implementing Decision setting out a Recommendation addressing the deficiencies identified in the 2015 evaluation on the application of the Schengen acquis in the field of data protection by Belgium</w:t>
            </w:r>
            <w:r>
              <w:rPr>
                <w:noProof/>
                <w:webHidden/>
              </w:rPr>
              <w:tab/>
            </w:r>
            <w:r>
              <w:rPr>
                <w:noProof/>
                <w:webHidden/>
              </w:rPr>
              <w:fldChar w:fldCharType="begin"/>
            </w:r>
            <w:r>
              <w:rPr>
                <w:noProof/>
                <w:webHidden/>
              </w:rPr>
              <w:instrText xml:space="preserve"> PAGEREF _Toc453749974 \h </w:instrText>
            </w:r>
            <w:r>
              <w:rPr>
                <w:noProof/>
                <w:webHidden/>
              </w:rPr>
            </w:r>
            <w:r>
              <w:rPr>
                <w:noProof/>
                <w:webHidden/>
              </w:rPr>
              <w:fldChar w:fldCharType="separate"/>
            </w:r>
            <w:r>
              <w:rPr>
                <w:noProof/>
                <w:webHidden/>
              </w:rPr>
              <w:t>22</w:t>
            </w:r>
            <w:r>
              <w:rPr>
                <w:noProof/>
                <w:webHidden/>
              </w:rPr>
              <w:fldChar w:fldCharType="end"/>
            </w:r>
          </w:hyperlink>
        </w:p>
        <w:p w14:paraId="66627AAD"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5" w:history="1">
            <w:r w:rsidRPr="00BE5E57">
              <w:rPr>
                <w:rStyle w:val="Hyperlnk"/>
                <w:noProof/>
              </w:rPr>
              <w:t>28.</w:t>
            </w:r>
            <w:r>
              <w:rPr>
                <w:rFonts w:asciiTheme="minorHAnsi" w:eastAsiaTheme="minorEastAsia" w:hAnsiTheme="minorHAnsi" w:cstheme="minorBidi"/>
                <w:noProof/>
                <w:lang w:eastAsia="sv-SE"/>
              </w:rPr>
              <w:tab/>
            </w:r>
            <w:r w:rsidRPr="00BE5E57">
              <w:rPr>
                <w:rStyle w:val="Hyperlnk"/>
                <w:noProof/>
              </w:rPr>
              <w:t>Draft Council Decision on the conclusion, on behalf of the European Union, of an agreement in the form of the Declaration on the Expansion of Trade in Information Technology Products (ITA)</w:t>
            </w:r>
            <w:r>
              <w:rPr>
                <w:noProof/>
                <w:webHidden/>
              </w:rPr>
              <w:tab/>
            </w:r>
            <w:r>
              <w:rPr>
                <w:noProof/>
                <w:webHidden/>
              </w:rPr>
              <w:fldChar w:fldCharType="begin"/>
            </w:r>
            <w:r>
              <w:rPr>
                <w:noProof/>
                <w:webHidden/>
              </w:rPr>
              <w:instrText xml:space="preserve"> PAGEREF _Toc453749975 \h </w:instrText>
            </w:r>
            <w:r>
              <w:rPr>
                <w:noProof/>
                <w:webHidden/>
              </w:rPr>
            </w:r>
            <w:r>
              <w:rPr>
                <w:noProof/>
                <w:webHidden/>
              </w:rPr>
              <w:fldChar w:fldCharType="separate"/>
            </w:r>
            <w:r>
              <w:rPr>
                <w:noProof/>
                <w:webHidden/>
              </w:rPr>
              <w:t>22</w:t>
            </w:r>
            <w:r>
              <w:rPr>
                <w:noProof/>
                <w:webHidden/>
              </w:rPr>
              <w:fldChar w:fldCharType="end"/>
            </w:r>
          </w:hyperlink>
        </w:p>
        <w:p w14:paraId="6B091E14"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6" w:history="1">
            <w:r w:rsidRPr="00BE5E57">
              <w:rPr>
                <w:rStyle w:val="Hyperlnk"/>
                <w:noProof/>
              </w:rPr>
              <w:t>29.</w:t>
            </w:r>
            <w:r>
              <w:rPr>
                <w:rFonts w:asciiTheme="minorHAnsi" w:eastAsiaTheme="minorEastAsia" w:hAnsiTheme="minorHAnsi" w:cstheme="minorBidi"/>
                <w:noProof/>
                <w:lang w:eastAsia="sv-SE"/>
              </w:rPr>
              <w:tab/>
            </w:r>
            <w:r w:rsidRPr="00BE5E57">
              <w:rPr>
                <w:rStyle w:val="Hyperlnk"/>
                <w:noProof/>
              </w:rPr>
              <w:t>Enlargement –Accession negotiations with Montenegro</w:t>
            </w:r>
            <w:r>
              <w:rPr>
                <w:noProof/>
                <w:webHidden/>
              </w:rPr>
              <w:tab/>
            </w:r>
            <w:r>
              <w:rPr>
                <w:noProof/>
                <w:webHidden/>
              </w:rPr>
              <w:fldChar w:fldCharType="begin"/>
            </w:r>
            <w:r>
              <w:rPr>
                <w:noProof/>
                <w:webHidden/>
              </w:rPr>
              <w:instrText xml:space="preserve"> PAGEREF _Toc453749976 \h </w:instrText>
            </w:r>
            <w:r>
              <w:rPr>
                <w:noProof/>
                <w:webHidden/>
              </w:rPr>
            </w:r>
            <w:r>
              <w:rPr>
                <w:noProof/>
                <w:webHidden/>
              </w:rPr>
              <w:fldChar w:fldCharType="separate"/>
            </w:r>
            <w:r>
              <w:rPr>
                <w:noProof/>
                <w:webHidden/>
              </w:rPr>
              <w:t>23</w:t>
            </w:r>
            <w:r>
              <w:rPr>
                <w:noProof/>
                <w:webHidden/>
              </w:rPr>
              <w:fldChar w:fldCharType="end"/>
            </w:r>
          </w:hyperlink>
        </w:p>
        <w:p w14:paraId="57D3E04C"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7" w:history="1">
            <w:r w:rsidRPr="00BE5E57">
              <w:rPr>
                <w:rStyle w:val="Hyperlnk"/>
                <w:noProof/>
              </w:rPr>
              <w:t>30.</w:t>
            </w:r>
            <w:r>
              <w:rPr>
                <w:rFonts w:asciiTheme="minorHAnsi" w:eastAsiaTheme="minorEastAsia" w:hAnsiTheme="minorHAnsi" w:cstheme="minorBidi"/>
                <w:noProof/>
                <w:lang w:eastAsia="sv-SE"/>
              </w:rPr>
              <w:tab/>
            </w:r>
            <w:r w:rsidRPr="00BE5E57">
              <w:rPr>
                <w:rStyle w:val="Hyperlnk"/>
                <w:noProof/>
              </w:rPr>
              <w:t>Enlargement –Accession negotiations with Montenegro</w:t>
            </w:r>
            <w:r>
              <w:rPr>
                <w:noProof/>
                <w:webHidden/>
              </w:rPr>
              <w:tab/>
            </w:r>
            <w:r>
              <w:rPr>
                <w:noProof/>
                <w:webHidden/>
              </w:rPr>
              <w:fldChar w:fldCharType="begin"/>
            </w:r>
            <w:r>
              <w:rPr>
                <w:noProof/>
                <w:webHidden/>
              </w:rPr>
              <w:instrText xml:space="preserve"> PAGEREF _Toc453749977 \h </w:instrText>
            </w:r>
            <w:r>
              <w:rPr>
                <w:noProof/>
                <w:webHidden/>
              </w:rPr>
            </w:r>
            <w:r>
              <w:rPr>
                <w:noProof/>
                <w:webHidden/>
              </w:rPr>
              <w:fldChar w:fldCharType="separate"/>
            </w:r>
            <w:r>
              <w:rPr>
                <w:noProof/>
                <w:webHidden/>
              </w:rPr>
              <w:t>23</w:t>
            </w:r>
            <w:r>
              <w:rPr>
                <w:noProof/>
                <w:webHidden/>
              </w:rPr>
              <w:fldChar w:fldCharType="end"/>
            </w:r>
          </w:hyperlink>
        </w:p>
        <w:p w14:paraId="7650A730"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8" w:history="1">
            <w:r w:rsidRPr="00BE5E57">
              <w:rPr>
                <w:rStyle w:val="Hyperlnk"/>
                <w:noProof/>
              </w:rPr>
              <w:t>31.</w:t>
            </w:r>
            <w:r>
              <w:rPr>
                <w:rFonts w:asciiTheme="minorHAnsi" w:eastAsiaTheme="minorEastAsia" w:hAnsiTheme="minorHAnsi" w:cstheme="minorBidi"/>
                <w:noProof/>
                <w:lang w:eastAsia="sv-SE"/>
              </w:rPr>
              <w:tab/>
            </w:r>
            <w:r w:rsidRPr="00BE5E57">
              <w:rPr>
                <w:rStyle w:val="Hyperlnk"/>
                <w:noProof/>
              </w:rPr>
              <w:t>Association with Montenegro</w:t>
            </w:r>
            <w:r>
              <w:rPr>
                <w:noProof/>
                <w:webHidden/>
              </w:rPr>
              <w:tab/>
            </w:r>
            <w:r>
              <w:rPr>
                <w:noProof/>
                <w:webHidden/>
              </w:rPr>
              <w:fldChar w:fldCharType="begin"/>
            </w:r>
            <w:r>
              <w:rPr>
                <w:noProof/>
                <w:webHidden/>
              </w:rPr>
              <w:instrText xml:space="preserve"> PAGEREF _Toc453749978 \h </w:instrText>
            </w:r>
            <w:r>
              <w:rPr>
                <w:noProof/>
                <w:webHidden/>
              </w:rPr>
            </w:r>
            <w:r>
              <w:rPr>
                <w:noProof/>
                <w:webHidden/>
              </w:rPr>
              <w:fldChar w:fldCharType="separate"/>
            </w:r>
            <w:r>
              <w:rPr>
                <w:noProof/>
                <w:webHidden/>
              </w:rPr>
              <w:t>24</w:t>
            </w:r>
            <w:r>
              <w:rPr>
                <w:noProof/>
                <w:webHidden/>
              </w:rPr>
              <w:fldChar w:fldCharType="end"/>
            </w:r>
          </w:hyperlink>
        </w:p>
        <w:p w14:paraId="0F2AC5A4"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79" w:history="1">
            <w:r w:rsidRPr="00BE5E57">
              <w:rPr>
                <w:rStyle w:val="Hyperlnk"/>
                <w:noProof/>
              </w:rPr>
              <w:t>32.</w:t>
            </w:r>
            <w:r>
              <w:rPr>
                <w:rFonts w:asciiTheme="minorHAnsi" w:eastAsiaTheme="minorEastAsia" w:hAnsiTheme="minorHAnsi" w:cstheme="minorBidi"/>
                <w:noProof/>
                <w:lang w:eastAsia="sv-SE"/>
              </w:rPr>
              <w:tab/>
            </w:r>
            <w:r w:rsidRPr="00BE5E57">
              <w:rPr>
                <w:rStyle w:val="Hyperlnk"/>
                <w:noProof/>
              </w:rPr>
              <w:t>Enlargement –Accession negotiations with Turkey</w:t>
            </w:r>
            <w:r>
              <w:rPr>
                <w:noProof/>
                <w:webHidden/>
              </w:rPr>
              <w:tab/>
            </w:r>
            <w:r>
              <w:rPr>
                <w:noProof/>
                <w:webHidden/>
              </w:rPr>
              <w:fldChar w:fldCharType="begin"/>
            </w:r>
            <w:r>
              <w:rPr>
                <w:noProof/>
                <w:webHidden/>
              </w:rPr>
              <w:instrText xml:space="preserve"> PAGEREF _Toc453749979 \h </w:instrText>
            </w:r>
            <w:r>
              <w:rPr>
                <w:noProof/>
                <w:webHidden/>
              </w:rPr>
            </w:r>
            <w:r>
              <w:rPr>
                <w:noProof/>
                <w:webHidden/>
              </w:rPr>
              <w:fldChar w:fldCharType="separate"/>
            </w:r>
            <w:r>
              <w:rPr>
                <w:noProof/>
                <w:webHidden/>
              </w:rPr>
              <w:t>24</w:t>
            </w:r>
            <w:r>
              <w:rPr>
                <w:noProof/>
                <w:webHidden/>
              </w:rPr>
              <w:fldChar w:fldCharType="end"/>
            </w:r>
          </w:hyperlink>
        </w:p>
        <w:p w14:paraId="76ECD8F3"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0" w:history="1">
            <w:r w:rsidRPr="00BE5E57">
              <w:rPr>
                <w:rStyle w:val="Hyperlnk"/>
                <w:noProof/>
              </w:rPr>
              <w:t>33.</w:t>
            </w:r>
            <w:r>
              <w:rPr>
                <w:rFonts w:asciiTheme="minorHAnsi" w:eastAsiaTheme="minorEastAsia" w:hAnsiTheme="minorHAnsi" w:cstheme="minorBidi"/>
                <w:noProof/>
                <w:lang w:eastAsia="sv-SE"/>
              </w:rPr>
              <w:tab/>
            </w:r>
            <w:r w:rsidRPr="00BE5E57">
              <w:rPr>
                <w:rStyle w:val="Hyperlnk"/>
                <w:noProof/>
              </w:rPr>
              <w:t>Council Decision 2012/285/CFSP concerning restrictive measures directed against certain persons, entities and bodies threatening the peace, security or stability of the Republic of Guinea-Bissau and Council Regulation (EU) No 377/2012 concerning restrictive measures directed against certain persons, entities and bodies threatening the peace, security or stability of the Republic of Guinea-Bissau</w:t>
            </w:r>
            <w:r>
              <w:rPr>
                <w:noProof/>
                <w:webHidden/>
              </w:rPr>
              <w:tab/>
            </w:r>
            <w:r>
              <w:rPr>
                <w:noProof/>
                <w:webHidden/>
              </w:rPr>
              <w:fldChar w:fldCharType="begin"/>
            </w:r>
            <w:r>
              <w:rPr>
                <w:noProof/>
                <w:webHidden/>
              </w:rPr>
              <w:instrText xml:space="preserve"> PAGEREF _Toc453749980 \h </w:instrText>
            </w:r>
            <w:r>
              <w:rPr>
                <w:noProof/>
                <w:webHidden/>
              </w:rPr>
            </w:r>
            <w:r>
              <w:rPr>
                <w:noProof/>
                <w:webHidden/>
              </w:rPr>
              <w:fldChar w:fldCharType="separate"/>
            </w:r>
            <w:r>
              <w:rPr>
                <w:noProof/>
                <w:webHidden/>
              </w:rPr>
              <w:t>25</w:t>
            </w:r>
            <w:r>
              <w:rPr>
                <w:noProof/>
                <w:webHidden/>
              </w:rPr>
              <w:fldChar w:fldCharType="end"/>
            </w:r>
          </w:hyperlink>
        </w:p>
        <w:p w14:paraId="774BE134"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1" w:history="1">
            <w:r w:rsidRPr="00BE5E57">
              <w:rPr>
                <w:rStyle w:val="Hyperlnk"/>
                <w:noProof/>
              </w:rPr>
              <w:t>34.</w:t>
            </w:r>
            <w:r>
              <w:rPr>
                <w:rFonts w:asciiTheme="minorHAnsi" w:eastAsiaTheme="minorEastAsia" w:hAnsiTheme="minorHAnsi" w:cstheme="minorBidi"/>
                <w:noProof/>
                <w:lang w:eastAsia="sv-SE"/>
              </w:rPr>
              <w:tab/>
            </w:r>
            <w:r w:rsidRPr="00BE5E57">
              <w:rPr>
                <w:rStyle w:val="Hyperlnk"/>
                <w:noProof/>
              </w:rPr>
              <w:t>Draft Council Decision repealing Common Position 2008/109/CFSP concerning restrictive measures imposed against Liberia Draft Council Regulation repealing Regulation (EC) 234/2004 concerning certain restrictive measures in respect of Liberia</w:t>
            </w:r>
            <w:r>
              <w:rPr>
                <w:noProof/>
                <w:webHidden/>
              </w:rPr>
              <w:tab/>
            </w:r>
            <w:r>
              <w:rPr>
                <w:noProof/>
                <w:webHidden/>
              </w:rPr>
              <w:fldChar w:fldCharType="begin"/>
            </w:r>
            <w:r>
              <w:rPr>
                <w:noProof/>
                <w:webHidden/>
              </w:rPr>
              <w:instrText xml:space="preserve"> PAGEREF _Toc453749981 \h </w:instrText>
            </w:r>
            <w:r>
              <w:rPr>
                <w:noProof/>
                <w:webHidden/>
              </w:rPr>
            </w:r>
            <w:r>
              <w:rPr>
                <w:noProof/>
                <w:webHidden/>
              </w:rPr>
              <w:fldChar w:fldCharType="separate"/>
            </w:r>
            <w:r>
              <w:rPr>
                <w:noProof/>
                <w:webHidden/>
              </w:rPr>
              <w:t>26</w:t>
            </w:r>
            <w:r>
              <w:rPr>
                <w:noProof/>
                <w:webHidden/>
              </w:rPr>
              <w:fldChar w:fldCharType="end"/>
            </w:r>
          </w:hyperlink>
        </w:p>
        <w:p w14:paraId="350B7C8E"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2" w:history="1">
            <w:r w:rsidRPr="00BE5E57">
              <w:rPr>
                <w:rStyle w:val="Hyperlnk"/>
                <w:noProof/>
              </w:rPr>
              <w:t>35.</w:t>
            </w:r>
            <w:r>
              <w:rPr>
                <w:rFonts w:asciiTheme="minorHAnsi" w:eastAsiaTheme="minorEastAsia" w:hAnsiTheme="minorHAnsi" w:cstheme="minorBidi"/>
                <w:noProof/>
                <w:lang w:eastAsia="sv-SE"/>
              </w:rPr>
              <w:tab/>
            </w:r>
            <w:r w:rsidRPr="00BE5E57">
              <w:rPr>
                <w:rStyle w:val="Hyperlnk"/>
                <w:noProof/>
              </w:rPr>
              <w:t>Draft Council Decision on the signing and the conclusion, on behalf of the Union, of the Agreement in the form of an Exchange of Letters between the European Union and the Central African Republic on the status of the European Union CSDP Military Training Mission in the Central African Republic (EUTM RCA)</w:t>
            </w:r>
            <w:r>
              <w:rPr>
                <w:noProof/>
                <w:webHidden/>
              </w:rPr>
              <w:tab/>
            </w:r>
            <w:r>
              <w:rPr>
                <w:noProof/>
                <w:webHidden/>
              </w:rPr>
              <w:fldChar w:fldCharType="begin"/>
            </w:r>
            <w:r>
              <w:rPr>
                <w:noProof/>
                <w:webHidden/>
              </w:rPr>
              <w:instrText xml:space="preserve"> PAGEREF _Toc453749982 \h </w:instrText>
            </w:r>
            <w:r>
              <w:rPr>
                <w:noProof/>
                <w:webHidden/>
              </w:rPr>
            </w:r>
            <w:r>
              <w:rPr>
                <w:noProof/>
                <w:webHidden/>
              </w:rPr>
              <w:fldChar w:fldCharType="separate"/>
            </w:r>
            <w:r>
              <w:rPr>
                <w:noProof/>
                <w:webHidden/>
              </w:rPr>
              <w:t>27</w:t>
            </w:r>
            <w:r>
              <w:rPr>
                <w:noProof/>
                <w:webHidden/>
              </w:rPr>
              <w:fldChar w:fldCharType="end"/>
            </w:r>
          </w:hyperlink>
        </w:p>
        <w:p w14:paraId="14B62662"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3" w:history="1">
            <w:r w:rsidRPr="00BE5E57">
              <w:rPr>
                <w:rStyle w:val="Hyperlnk"/>
                <w:noProof/>
              </w:rPr>
              <w:t>36.</w:t>
            </w:r>
            <w:r>
              <w:rPr>
                <w:rFonts w:asciiTheme="minorHAnsi" w:eastAsiaTheme="minorEastAsia" w:hAnsiTheme="minorHAnsi" w:cstheme="minorBidi"/>
                <w:noProof/>
                <w:lang w:eastAsia="sv-SE"/>
              </w:rPr>
              <w:tab/>
            </w:r>
            <w:r w:rsidRPr="00BE5E57">
              <w:rPr>
                <w:rStyle w:val="Hyperlnk"/>
                <w:noProof/>
              </w:rPr>
              <w:t>Draft Council Conclusions on Child Labour</w:t>
            </w:r>
            <w:r>
              <w:rPr>
                <w:noProof/>
                <w:webHidden/>
              </w:rPr>
              <w:tab/>
            </w:r>
            <w:r>
              <w:rPr>
                <w:noProof/>
                <w:webHidden/>
              </w:rPr>
              <w:fldChar w:fldCharType="begin"/>
            </w:r>
            <w:r>
              <w:rPr>
                <w:noProof/>
                <w:webHidden/>
              </w:rPr>
              <w:instrText xml:space="preserve"> PAGEREF _Toc453749983 \h </w:instrText>
            </w:r>
            <w:r>
              <w:rPr>
                <w:noProof/>
                <w:webHidden/>
              </w:rPr>
            </w:r>
            <w:r>
              <w:rPr>
                <w:noProof/>
                <w:webHidden/>
              </w:rPr>
              <w:fldChar w:fldCharType="separate"/>
            </w:r>
            <w:r>
              <w:rPr>
                <w:noProof/>
                <w:webHidden/>
              </w:rPr>
              <w:t>27</w:t>
            </w:r>
            <w:r>
              <w:rPr>
                <w:noProof/>
                <w:webHidden/>
              </w:rPr>
              <w:fldChar w:fldCharType="end"/>
            </w:r>
          </w:hyperlink>
        </w:p>
        <w:p w14:paraId="2AEB4C6E"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4" w:history="1">
            <w:r w:rsidRPr="00BE5E57">
              <w:rPr>
                <w:rStyle w:val="Hyperlnk"/>
                <w:noProof/>
              </w:rPr>
              <w:t>37.</w:t>
            </w:r>
            <w:r>
              <w:rPr>
                <w:rFonts w:asciiTheme="minorHAnsi" w:eastAsiaTheme="minorEastAsia" w:hAnsiTheme="minorHAnsi" w:cstheme="minorBidi"/>
                <w:noProof/>
                <w:lang w:eastAsia="sv-SE"/>
              </w:rPr>
              <w:tab/>
            </w:r>
            <w:r w:rsidRPr="00BE5E57">
              <w:rPr>
                <w:rStyle w:val="Hyperlnk"/>
                <w:noProof/>
              </w:rPr>
              <w:t>Draft Council Decision on the position to be adopted on behalf of the European Union within the EU-Central America Association Council regarding Explanatory Notes to Article 15 of Annex II to the Agreement establishing an Association between the European Union and its Member States, on the one hand, and Central America on the other</w:t>
            </w:r>
            <w:r>
              <w:rPr>
                <w:noProof/>
                <w:webHidden/>
              </w:rPr>
              <w:tab/>
            </w:r>
            <w:r>
              <w:rPr>
                <w:noProof/>
                <w:webHidden/>
              </w:rPr>
              <w:fldChar w:fldCharType="begin"/>
            </w:r>
            <w:r>
              <w:rPr>
                <w:noProof/>
                <w:webHidden/>
              </w:rPr>
              <w:instrText xml:space="preserve"> PAGEREF _Toc453749984 \h </w:instrText>
            </w:r>
            <w:r>
              <w:rPr>
                <w:noProof/>
                <w:webHidden/>
              </w:rPr>
            </w:r>
            <w:r>
              <w:rPr>
                <w:noProof/>
                <w:webHidden/>
              </w:rPr>
              <w:fldChar w:fldCharType="separate"/>
            </w:r>
            <w:r>
              <w:rPr>
                <w:noProof/>
                <w:webHidden/>
              </w:rPr>
              <w:t>28</w:t>
            </w:r>
            <w:r>
              <w:rPr>
                <w:noProof/>
                <w:webHidden/>
              </w:rPr>
              <w:fldChar w:fldCharType="end"/>
            </w:r>
          </w:hyperlink>
        </w:p>
        <w:p w14:paraId="1FDFCEBC"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5" w:history="1">
            <w:r w:rsidRPr="00BE5E57">
              <w:rPr>
                <w:rStyle w:val="Hyperlnk"/>
                <w:noProof/>
              </w:rPr>
              <w:t>38.</w:t>
            </w:r>
            <w:r>
              <w:rPr>
                <w:rFonts w:asciiTheme="minorHAnsi" w:eastAsiaTheme="minorEastAsia" w:hAnsiTheme="minorHAnsi" w:cstheme="minorBidi"/>
                <w:noProof/>
                <w:lang w:eastAsia="sv-SE"/>
              </w:rPr>
              <w:tab/>
            </w:r>
            <w:r w:rsidRPr="00BE5E57">
              <w:rPr>
                <w:rStyle w:val="Hyperlnk"/>
                <w:noProof/>
              </w:rPr>
              <w:t>(poss.) Draft Council conclusions on EU's strategy with Myanmar/Burma</w:t>
            </w:r>
            <w:r>
              <w:rPr>
                <w:noProof/>
                <w:webHidden/>
              </w:rPr>
              <w:tab/>
            </w:r>
            <w:r>
              <w:rPr>
                <w:noProof/>
                <w:webHidden/>
              </w:rPr>
              <w:fldChar w:fldCharType="begin"/>
            </w:r>
            <w:r>
              <w:rPr>
                <w:noProof/>
                <w:webHidden/>
              </w:rPr>
              <w:instrText xml:space="preserve"> PAGEREF _Toc453749985 \h </w:instrText>
            </w:r>
            <w:r>
              <w:rPr>
                <w:noProof/>
                <w:webHidden/>
              </w:rPr>
            </w:r>
            <w:r>
              <w:rPr>
                <w:noProof/>
                <w:webHidden/>
              </w:rPr>
              <w:fldChar w:fldCharType="separate"/>
            </w:r>
            <w:r>
              <w:rPr>
                <w:noProof/>
                <w:webHidden/>
              </w:rPr>
              <w:t>28</w:t>
            </w:r>
            <w:r>
              <w:rPr>
                <w:noProof/>
                <w:webHidden/>
              </w:rPr>
              <w:fldChar w:fldCharType="end"/>
            </w:r>
          </w:hyperlink>
        </w:p>
        <w:p w14:paraId="680AD3AB"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6" w:history="1">
            <w:r w:rsidRPr="00BE5E57">
              <w:rPr>
                <w:rStyle w:val="Hyperlnk"/>
                <w:noProof/>
              </w:rPr>
              <w:t>39.</w:t>
            </w:r>
            <w:r>
              <w:rPr>
                <w:rFonts w:asciiTheme="minorHAnsi" w:eastAsiaTheme="minorEastAsia" w:hAnsiTheme="minorHAnsi" w:cstheme="minorBidi"/>
                <w:noProof/>
                <w:lang w:eastAsia="sv-SE"/>
              </w:rPr>
              <w:tab/>
            </w:r>
            <w:r w:rsidRPr="00BE5E57">
              <w:rPr>
                <w:rStyle w:val="Hyperlnk"/>
                <w:noProof/>
              </w:rPr>
              <w:t>(poss.) Draft Council Conclusions on Business and Human Rights</w:t>
            </w:r>
            <w:r>
              <w:rPr>
                <w:noProof/>
                <w:webHidden/>
              </w:rPr>
              <w:tab/>
            </w:r>
            <w:r>
              <w:rPr>
                <w:noProof/>
                <w:webHidden/>
              </w:rPr>
              <w:fldChar w:fldCharType="begin"/>
            </w:r>
            <w:r>
              <w:rPr>
                <w:noProof/>
                <w:webHidden/>
              </w:rPr>
              <w:instrText xml:space="preserve"> PAGEREF _Toc453749986 \h </w:instrText>
            </w:r>
            <w:r>
              <w:rPr>
                <w:noProof/>
                <w:webHidden/>
              </w:rPr>
            </w:r>
            <w:r>
              <w:rPr>
                <w:noProof/>
                <w:webHidden/>
              </w:rPr>
              <w:fldChar w:fldCharType="separate"/>
            </w:r>
            <w:r>
              <w:rPr>
                <w:noProof/>
                <w:webHidden/>
              </w:rPr>
              <w:t>29</w:t>
            </w:r>
            <w:r>
              <w:rPr>
                <w:noProof/>
                <w:webHidden/>
              </w:rPr>
              <w:fldChar w:fldCharType="end"/>
            </w:r>
          </w:hyperlink>
        </w:p>
        <w:p w14:paraId="02672B01" w14:textId="77777777" w:rsidR="00B456A4" w:rsidRDefault="00B456A4">
          <w:pPr>
            <w:pStyle w:val="Innehll1"/>
            <w:tabs>
              <w:tab w:val="left" w:pos="660"/>
              <w:tab w:val="right" w:leader="dot" w:pos="9062"/>
            </w:tabs>
            <w:rPr>
              <w:rFonts w:asciiTheme="minorHAnsi" w:eastAsiaTheme="minorEastAsia" w:hAnsiTheme="minorHAnsi" w:cstheme="minorBidi"/>
              <w:noProof/>
              <w:lang w:eastAsia="sv-SE"/>
            </w:rPr>
          </w:pPr>
          <w:hyperlink w:anchor="_Toc453749987" w:history="1">
            <w:r w:rsidRPr="00BE5E57">
              <w:rPr>
                <w:rStyle w:val="Hyperlnk"/>
                <w:noProof/>
              </w:rPr>
              <w:t>40.</w:t>
            </w:r>
            <w:r>
              <w:rPr>
                <w:rFonts w:asciiTheme="minorHAnsi" w:eastAsiaTheme="minorEastAsia" w:hAnsiTheme="minorHAnsi" w:cstheme="minorBidi"/>
                <w:noProof/>
                <w:lang w:eastAsia="sv-SE"/>
              </w:rPr>
              <w:tab/>
            </w:r>
            <w:r w:rsidRPr="00BE5E57">
              <w:rPr>
                <w:rStyle w:val="Hyperlnk"/>
                <w:noProof/>
              </w:rPr>
              <w:t>(poss.) Draft EU Annual Report on Human Rights and Democracy in the World in 2015 − Thematic Part</w:t>
            </w:r>
            <w:r>
              <w:rPr>
                <w:noProof/>
                <w:webHidden/>
              </w:rPr>
              <w:tab/>
            </w:r>
            <w:r>
              <w:rPr>
                <w:noProof/>
                <w:webHidden/>
              </w:rPr>
              <w:fldChar w:fldCharType="begin"/>
            </w:r>
            <w:r>
              <w:rPr>
                <w:noProof/>
                <w:webHidden/>
              </w:rPr>
              <w:instrText xml:space="preserve"> PAGEREF _Toc453749987 \h </w:instrText>
            </w:r>
            <w:r>
              <w:rPr>
                <w:noProof/>
                <w:webHidden/>
              </w:rPr>
            </w:r>
            <w:r>
              <w:rPr>
                <w:noProof/>
                <w:webHidden/>
              </w:rPr>
              <w:fldChar w:fldCharType="separate"/>
            </w:r>
            <w:r>
              <w:rPr>
                <w:noProof/>
                <w:webHidden/>
              </w:rPr>
              <w:t>29</w:t>
            </w:r>
            <w:r>
              <w:rPr>
                <w:noProof/>
                <w:webHidden/>
              </w:rPr>
              <w:fldChar w:fldCharType="end"/>
            </w:r>
          </w:hyperlink>
        </w:p>
        <w:p w14:paraId="3E0F47A2" w14:textId="77777777" w:rsidR="00353201" w:rsidRDefault="00353201">
          <w:r>
            <w:rPr>
              <w:b/>
              <w:bCs/>
              <w:noProof/>
            </w:rPr>
            <w:fldChar w:fldCharType="end"/>
          </w:r>
        </w:p>
        <w:bookmarkStart w:id="0" w:name="_GoBack" w:displacedByCustomXml="next"/>
        <w:bookmarkEnd w:id="0" w:displacedByCustomXml="next"/>
      </w:sdtContent>
    </w:sdt>
    <w:p w14:paraId="3E0F47A3" w14:textId="77777777" w:rsidR="00353201" w:rsidRDefault="00353201">
      <w:pPr>
        <w:ind w:left="0"/>
      </w:pPr>
      <w:r>
        <w:br w:type="page"/>
      </w:r>
    </w:p>
    <w:p w14:paraId="3E0F47A4" w14:textId="77777777" w:rsidR="00353201" w:rsidRDefault="00353201" w:rsidP="00353201">
      <w:pPr>
        <w:pStyle w:val="Rubrik1"/>
        <w:numPr>
          <w:ilvl w:val="0"/>
          <w:numId w:val="0"/>
        </w:numPr>
      </w:pPr>
      <w:bookmarkStart w:id="1" w:name="_Toc364854645"/>
    </w:p>
    <w:p w14:paraId="3E0F47A5" w14:textId="77777777" w:rsidR="00353201" w:rsidRDefault="00353201" w:rsidP="00353201">
      <w:pPr>
        <w:pStyle w:val="Rubrik1"/>
      </w:pPr>
      <w:bookmarkStart w:id="2" w:name="_Toc453749948"/>
      <w:r>
        <w:rPr>
          <w:noProof/>
        </w:rPr>
        <w:t>Case before the EU General Court</w:t>
      </w:r>
      <w:bookmarkEnd w:id="2"/>
      <w:r>
        <w:rPr>
          <w:noProof/>
        </w:rPr>
        <w:t xml:space="preserve"> </w:t>
      </w:r>
    </w:p>
    <w:p w14:paraId="3E0F47A6" w14:textId="77777777" w:rsidR="00353201" w:rsidRDefault="00353201" w:rsidP="00353201">
      <w:pPr>
        <w:rPr>
          <w:lang w:val="en-US"/>
        </w:rPr>
      </w:pPr>
      <w:r>
        <w:rPr>
          <w:noProof/>
          <w:lang w:val="en-US"/>
        </w:rPr>
        <w:t>–</w:t>
      </w:r>
      <w:r>
        <w:rPr>
          <w:lang w:val="en-US"/>
        </w:rPr>
        <w:t>Case T-190/16, Mykola Yanovych Azarov v. Council</w:t>
      </w:r>
      <w:r>
        <w:rPr>
          <w:lang w:val="en-US"/>
        </w:rPr>
        <w:br/>
      </w:r>
      <w:r>
        <w:rPr>
          <w:noProof/>
          <w:lang w:val="en-US"/>
        </w:rPr>
        <w:t>10100</w:t>
      </w:r>
      <w:r>
        <w:rPr>
          <w:lang w:val="en-US"/>
        </w:rPr>
        <w:t>/16 JUR 286 RELEX 505 CFSP/PESC 474 COEST 151</w:t>
      </w:r>
    </w:p>
    <w:p w14:paraId="3E0F47A7" w14:textId="77777777" w:rsidR="00353201" w:rsidRDefault="00353201" w:rsidP="00353201">
      <w:r>
        <w:rPr>
          <w:b/>
        </w:rPr>
        <w:t>Ansvarigt statsråd</w:t>
      </w:r>
      <w:r>
        <w:rPr>
          <w:b/>
        </w:rPr>
        <w:br/>
      </w:r>
      <w:r>
        <w:rPr>
          <w:noProof/>
        </w:rPr>
        <w:t>Ann</w:t>
      </w:r>
      <w:r>
        <w:t xml:space="preserve"> Linde</w:t>
      </w:r>
    </w:p>
    <w:p w14:paraId="3E0F47A8"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7A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7A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7A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7AC"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7A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7AE"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7AF"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7B0"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AF0AF44" w14:textId="77777777" w:rsidR="00C44E1B" w:rsidRDefault="00353201" w:rsidP="00C44E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tribunalen där rådet har utsett ombud. </w:t>
      </w:r>
    </w:p>
    <w:p w14:paraId="7EA8D4C0" w14:textId="77777777" w:rsidR="00C44E1B" w:rsidRDefault="00353201" w:rsidP="00C44E1B">
      <w:r>
        <w:rPr>
          <w:b/>
          <w:bCs/>
        </w:rPr>
        <w:t>Hur regeringen ställer sig till den blivande A-punkten:</w:t>
      </w:r>
      <w:r>
        <w:t xml:space="preserve"> Regeringen har ingen erinran mot denna informationspunkt. </w:t>
      </w:r>
    </w:p>
    <w:p w14:paraId="3E0F47B3" w14:textId="3B28AA82" w:rsidR="00353201" w:rsidRDefault="00353201" w:rsidP="00C44E1B">
      <w:pPr>
        <w:rPr>
          <w:noProof/>
        </w:rPr>
      </w:pPr>
      <w:r>
        <w:rPr>
          <w:b/>
          <w:bCs/>
        </w:rPr>
        <w:t>Bakgrund:</w:t>
      </w:r>
      <w:r>
        <w:t xml:space="preserve"> Målet rör en talan om ogiltigförklaring av dels rådets beslut (Gusp) 2016/318 av den 4 mars 2016 om ändring av beslut 2014/119/Gusp om restriktiva åtgärder mot vissa personer, enheter och organ med hänsyn till situationen i Ukraina, dels rådets genomförandeförordning (EU) 2016/311 av den 4 mars 2016 om genomförande av förordning (EU) nr 208/2014 om restriktiva åtgärder mot vissa personer, enheter och organ med hänsyn till situationen i Ukraina, i den del de avser klaganden.</w:t>
      </w:r>
    </w:p>
    <w:p w14:paraId="3E0F47B4" w14:textId="77777777" w:rsidR="00353201" w:rsidRDefault="00353201" w:rsidP="00353201">
      <w:pPr>
        <w:pStyle w:val="Rubrik1"/>
      </w:pPr>
      <w:bookmarkStart w:id="3" w:name="_Toc453749949"/>
      <w:r>
        <w:rPr>
          <w:noProof/>
        </w:rPr>
        <w:t>Convening of a Conference of the Representatives of the Governments of the Member States</w:t>
      </w:r>
      <w:bookmarkEnd w:id="3"/>
    </w:p>
    <w:p w14:paraId="3E0F47B5" w14:textId="77777777" w:rsidR="00353201" w:rsidRDefault="00353201" w:rsidP="00353201">
      <w:pPr>
        <w:rPr>
          <w:lang w:val="en-US"/>
        </w:rPr>
      </w:pPr>
      <w:r>
        <w:rPr>
          <w:noProof/>
          <w:lang w:val="en-US"/>
        </w:rPr>
        <w:t>-</w:t>
      </w:r>
      <w:r>
        <w:rPr>
          <w:lang w:val="en-US"/>
        </w:rPr>
        <w:t xml:space="preserve"> nominations of members of the courts of the European Union</w:t>
      </w:r>
      <w:r>
        <w:rPr>
          <w:lang w:val="en-US"/>
        </w:rPr>
        <w:br/>
      </w:r>
      <w:r>
        <w:rPr>
          <w:noProof/>
          <w:lang w:val="en-US"/>
        </w:rPr>
        <w:t>9517</w:t>
      </w:r>
      <w:r>
        <w:rPr>
          <w:lang w:val="en-US"/>
        </w:rPr>
        <w:t>/16 JUR 248 INST 236 COUR 30</w:t>
      </w:r>
    </w:p>
    <w:p w14:paraId="3E0F47B6" w14:textId="77777777" w:rsidR="00353201" w:rsidRDefault="00353201" w:rsidP="00353201">
      <w:r>
        <w:rPr>
          <w:b/>
        </w:rPr>
        <w:t>Ansvarigt statsråd</w:t>
      </w:r>
      <w:r>
        <w:rPr>
          <w:b/>
        </w:rPr>
        <w:br/>
      </w:r>
      <w:r>
        <w:rPr>
          <w:noProof/>
        </w:rPr>
        <w:t>Ann</w:t>
      </w:r>
      <w:r>
        <w:t xml:space="preserve"> Linde</w:t>
      </w:r>
    </w:p>
    <w:p w14:paraId="3E0F47B7"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7B8"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7B9"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7BA"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7BB"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7BC"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7BD"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7BE"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7B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7C1" w14:textId="6D5E3680" w:rsidR="00762A1E" w:rsidRDefault="00353201" w:rsidP="00C44E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att det i anslutning till mötet den 7 september 2016 sammankallas till en regeringskonferens i syfte att utse domare i Europeiska unionens tribunal. </w:t>
      </w:r>
    </w:p>
    <w:p w14:paraId="3E0F47C2" w14:textId="525DC9DB" w:rsidR="00762A1E" w:rsidRDefault="00353201">
      <w:pPr>
        <w:spacing w:after="280" w:afterAutospacing="1"/>
      </w:pPr>
      <w:r>
        <w:rPr>
          <w:b/>
          <w:bCs/>
        </w:rPr>
        <w:t>Hur regeringen ställer sig till den blivande A-punkten:</w:t>
      </w:r>
      <w:r>
        <w:t xml:space="preserve"> Regeringen avser godkänna denna punkt.</w:t>
      </w:r>
    </w:p>
    <w:p w14:paraId="3E0F47C4" w14:textId="473B0480" w:rsidR="00353201" w:rsidRDefault="00353201">
      <w:pPr>
        <w:spacing w:after="280" w:afterAutospacing="1"/>
        <w:rPr>
          <w:noProof/>
        </w:rPr>
      </w:pPr>
      <w:r>
        <w:rPr>
          <w:b/>
          <w:bCs/>
        </w:rPr>
        <w:t>Bakgrund:</w:t>
      </w:r>
      <w:r>
        <w:t xml:space="preserve"> Enligt artikel 254 i EUF-fördraget utses domare i tribunalen av medlemsstaternas regeringar i samförstånd på sex år. Detta sker idag enligt fast praxis efter nominering av respektive medlemsstat. De nominerade kandidaternas lämplighet för domaruppdragen ska dessförinnan prövas av den rådgivande kommitté som inrättats enligt artikel 255 i EUF-fördraget. Vid tidpunkten för den regeringskonferens som nu föreslås sammankallas kommer kommittén att ha sammanträtt vid sammanlagt tre tillfällen; i maj, juni och juli. De kandidater som prövas vid dessa sammanträden och som bedöms som lämpliga för uppdragen avses behandlas vid regeringskonferensen. </w:t>
      </w:r>
    </w:p>
    <w:p w14:paraId="3E0F47C5" w14:textId="77777777" w:rsidR="00353201" w:rsidRDefault="00353201" w:rsidP="00353201">
      <w:pPr>
        <w:pStyle w:val="Rubrik1"/>
      </w:pPr>
      <w:bookmarkStart w:id="4" w:name="_Toc453749950"/>
      <w:r>
        <w:rPr>
          <w:noProof/>
        </w:rPr>
        <w:lastRenderedPageBreak/>
        <w:t>Draft Council Decision appointing a member of the Court of Auditors</w:t>
      </w:r>
      <w:bookmarkEnd w:id="4"/>
    </w:p>
    <w:p w14:paraId="3E0F47C6" w14:textId="1E7C57D9" w:rsidR="00353201" w:rsidRDefault="00353201" w:rsidP="00353201">
      <w:pPr>
        <w:rPr>
          <w:lang w:val="en-US"/>
        </w:rPr>
      </w:pPr>
      <w:r>
        <w:rPr>
          <w:noProof/>
          <w:lang w:val="en-US"/>
        </w:rPr>
        <w:t>–</w:t>
      </w:r>
      <w:r>
        <w:rPr>
          <w:lang w:val="en-US"/>
        </w:rPr>
        <w:t>Adoption</w:t>
      </w:r>
      <w:r>
        <w:rPr>
          <w:lang w:val="en-US"/>
        </w:rPr>
        <w:br/>
      </w:r>
      <w:r>
        <w:rPr>
          <w:noProof/>
          <w:lang w:val="en-US"/>
        </w:rPr>
        <w:t>9714</w:t>
      </w:r>
      <w:r>
        <w:rPr>
          <w:lang w:val="en-US"/>
        </w:rPr>
        <w:t>/16 INST 245 CMPT 11</w:t>
      </w:r>
      <w:r w:rsidR="00C44E1B">
        <w:rPr>
          <w:lang w:val="en-US"/>
        </w:rPr>
        <w:t xml:space="preserve"> </w:t>
      </w:r>
      <w:r>
        <w:rPr>
          <w:lang w:val="en-US"/>
        </w:rPr>
        <w:t>9381/16 INST 233 CMPT 9</w:t>
      </w:r>
    </w:p>
    <w:p w14:paraId="3E0F47C7" w14:textId="77777777" w:rsidR="00353201" w:rsidRDefault="00353201" w:rsidP="00353201">
      <w:r>
        <w:rPr>
          <w:b/>
        </w:rPr>
        <w:t>Ansvarigt statsråd</w:t>
      </w:r>
      <w:r>
        <w:rPr>
          <w:b/>
        </w:rPr>
        <w:br/>
      </w:r>
      <w:r>
        <w:rPr>
          <w:noProof/>
        </w:rPr>
        <w:t>Magdalena</w:t>
      </w:r>
      <w:r>
        <w:t xml:space="preserve"> Andersson</w:t>
      </w:r>
    </w:p>
    <w:p w14:paraId="3E0F47C8"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7C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7C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7C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7CC"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7C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7CE"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7CF"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7D0"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7D1" w14:textId="77777777" w:rsidR="00353201" w:rsidRDefault="00353201" w:rsidP="00353201">
      <w:r>
        <w:instrText>"</w:instrText>
      </w:r>
      <w:r>
        <w:rPr>
          <w:b/>
        </w:rPr>
        <w:instrText xml:space="preserve"> </w:instrText>
      </w:r>
      <w:r>
        <w:rPr>
          <w:b/>
        </w:rPr>
        <w:fldChar w:fldCharType="end"/>
      </w:r>
      <w:r w:rsidRPr="00B44CE2">
        <w:rPr>
          <w:b/>
        </w:rPr>
        <w:t>Annotering</w:t>
      </w:r>
      <w:r>
        <w:rPr>
          <w:b/>
        </w:rPr>
        <w:br/>
      </w:r>
      <w:r>
        <w:t>Föranleder ingen annotering.</w:t>
      </w:r>
    </w:p>
    <w:p w14:paraId="3E0F47D2" w14:textId="77777777" w:rsidR="00353201" w:rsidRDefault="00353201" w:rsidP="00353201">
      <w:pPr>
        <w:pStyle w:val="Rubrik1"/>
      </w:pPr>
      <w:bookmarkStart w:id="5" w:name="_Toc453749951"/>
      <w:r>
        <w:rPr>
          <w:noProof/>
        </w:rPr>
        <w:t>Fourteenth annual report of the Council on the implementation of Regulation (EU) No 1049/2001 of the European Parliament and of the Council of 30 May 2001 regarding public access to European Parliament, Council and Commission documents</w:t>
      </w:r>
      <w:bookmarkEnd w:id="5"/>
    </w:p>
    <w:p w14:paraId="3E0F47D3" w14:textId="58959225" w:rsidR="00353201" w:rsidRDefault="00353201" w:rsidP="00353201">
      <w:pPr>
        <w:rPr>
          <w:lang w:val="en-US"/>
        </w:rPr>
      </w:pPr>
      <w:r>
        <w:rPr>
          <w:noProof/>
          <w:lang w:val="en-US"/>
        </w:rPr>
        <w:t>9308</w:t>
      </w:r>
      <w:r>
        <w:rPr>
          <w:lang w:val="en-US"/>
        </w:rPr>
        <w:t>/16 INF 86 API 59</w:t>
      </w:r>
    </w:p>
    <w:p w14:paraId="3E0F47D4" w14:textId="77777777" w:rsidR="00353201" w:rsidRDefault="00353201" w:rsidP="00353201">
      <w:r>
        <w:rPr>
          <w:b/>
        </w:rPr>
        <w:t>Ansvarigt statsråd</w:t>
      </w:r>
      <w:r>
        <w:rPr>
          <w:b/>
        </w:rPr>
        <w:br/>
      </w:r>
      <w:r>
        <w:rPr>
          <w:noProof/>
        </w:rPr>
        <w:t>Morgan</w:t>
      </w:r>
      <w:r>
        <w:t xml:space="preserve"> Johansson</w:t>
      </w:r>
    </w:p>
    <w:p w14:paraId="3E0F47D5"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7D6"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7D7"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7D8"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7D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7D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7D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7DC"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7D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7DE" w14:textId="77777777" w:rsidR="00353201" w:rsidRDefault="00353201" w:rsidP="00353201">
      <w:r>
        <w:instrText>"</w:instrText>
      </w:r>
      <w:r>
        <w:rPr>
          <w:b/>
        </w:rPr>
        <w:instrText xml:space="preserve"> </w:instrText>
      </w:r>
      <w:r>
        <w:rPr>
          <w:b/>
        </w:rPr>
        <w:fldChar w:fldCharType="end"/>
      </w:r>
      <w:r w:rsidRPr="00B44CE2">
        <w:rPr>
          <w:b/>
        </w:rPr>
        <w:t>Annotering</w:t>
      </w:r>
      <w:r>
        <w:rPr>
          <w:b/>
        </w:rPr>
        <w:br/>
      </w:r>
      <w:r>
        <w:t>Föranleder ingen annotering.</w:t>
      </w:r>
    </w:p>
    <w:p w14:paraId="3E0F47DF" w14:textId="77777777" w:rsidR="00353201" w:rsidRDefault="00353201" w:rsidP="00353201">
      <w:pPr>
        <w:pStyle w:val="Rubrik1"/>
      </w:pPr>
      <w:bookmarkStart w:id="6" w:name="_Toc453749952"/>
      <w:r>
        <w:rPr>
          <w:noProof/>
        </w:rPr>
        <w:t>Transparency - Public access to documents</w:t>
      </w:r>
      <w:bookmarkEnd w:id="6"/>
    </w:p>
    <w:p w14:paraId="3E0F47E0" w14:textId="77777777" w:rsidR="00353201" w:rsidRDefault="00353201" w:rsidP="00353201">
      <w:pPr>
        <w:rPr>
          <w:lang w:val="en-US"/>
        </w:rPr>
      </w:pPr>
      <w:r>
        <w:rPr>
          <w:noProof/>
          <w:lang w:val="en-US"/>
        </w:rPr>
        <w:t>–</w:t>
      </w:r>
      <w:r>
        <w:rPr>
          <w:lang w:val="en-US"/>
        </w:rPr>
        <w:t>Confirmatory application No 11/c/01/16</w:t>
      </w:r>
      <w:r>
        <w:rPr>
          <w:lang w:val="en-US"/>
        </w:rPr>
        <w:br/>
      </w:r>
      <w:r>
        <w:rPr>
          <w:noProof/>
          <w:lang w:val="en-US"/>
        </w:rPr>
        <w:t>9981</w:t>
      </w:r>
      <w:r>
        <w:rPr>
          <w:lang w:val="en-US"/>
        </w:rPr>
        <w:t>/16 INF 103 API 67</w:t>
      </w:r>
    </w:p>
    <w:p w14:paraId="3E0F47E1" w14:textId="77777777" w:rsidR="00353201" w:rsidRDefault="00353201" w:rsidP="00353201">
      <w:r>
        <w:rPr>
          <w:b/>
        </w:rPr>
        <w:t>Ansvarigt statsråd</w:t>
      </w:r>
      <w:r>
        <w:rPr>
          <w:b/>
        </w:rPr>
        <w:br/>
      </w:r>
      <w:r>
        <w:rPr>
          <w:noProof/>
        </w:rPr>
        <w:t>Morgan</w:t>
      </w:r>
      <w:r>
        <w:t xml:space="preserve"> Johansson</w:t>
      </w:r>
    </w:p>
    <w:p w14:paraId="3E0F47E2"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7E3"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7E4"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7E5"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7E6"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7E7"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7E8"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7E9"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7E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7EB" w14:textId="77777777" w:rsidR="00353201" w:rsidRDefault="00353201" w:rsidP="00353201">
      <w:r>
        <w:instrText>"</w:instrText>
      </w:r>
      <w:r>
        <w:rPr>
          <w:b/>
        </w:rPr>
        <w:instrText xml:space="preserve"> </w:instrText>
      </w:r>
      <w:r>
        <w:rPr>
          <w:b/>
        </w:rPr>
        <w:fldChar w:fldCharType="end"/>
      </w:r>
      <w:r w:rsidRPr="00B44CE2">
        <w:rPr>
          <w:b/>
        </w:rPr>
        <w:t>Annotering</w:t>
      </w:r>
      <w:r>
        <w:rPr>
          <w:b/>
        </w:rPr>
        <w:br/>
      </w:r>
      <w:r>
        <w:t>Föranleder ingen annotering.</w:t>
      </w:r>
    </w:p>
    <w:p w14:paraId="3E0F47EC" w14:textId="77777777" w:rsidR="00353201" w:rsidRDefault="00353201" w:rsidP="00353201">
      <w:pPr>
        <w:pStyle w:val="Rubrik1"/>
      </w:pPr>
      <w:bookmarkStart w:id="7" w:name="_Toc453749953"/>
      <w:r>
        <w:rPr>
          <w:noProof/>
        </w:rPr>
        <w:t>Draft Council Conclusions on an Urban Agenda for the EU</w:t>
      </w:r>
      <w:bookmarkEnd w:id="7"/>
    </w:p>
    <w:p w14:paraId="3E0F47ED" w14:textId="77777777" w:rsidR="00353201" w:rsidRDefault="00353201" w:rsidP="00353201">
      <w:pPr>
        <w:rPr>
          <w:lang w:val="en-US"/>
        </w:rPr>
      </w:pPr>
      <w:r>
        <w:rPr>
          <w:noProof/>
          <w:lang w:val="en-US"/>
        </w:rPr>
        <w:t>–</w:t>
      </w:r>
      <w:r>
        <w:rPr>
          <w:lang w:val="en-US"/>
        </w:rPr>
        <w:t>Adoption</w:t>
      </w:r>
      <w:r>
        <w:rPr>
          <w:lang w:val="en-US"/>
        </w:rPr>
        <w:br/>
      </w:r>
      <w:r>
        <w:rPr>
          <w:noProof/>
          <w:lang w:val="en-US"/>
        </w:rPr>
        <w:t>9869</w:t>
      </w:r>
      <w:r>
        <w:rPr>
          <w:lang w:val="en-US"/>
        </w:rPr>
        <w:t>/16 FSTR 22 FC 18 REGIO 29 SOC 383 AGRISTR 26 PECHE 203CADREFIN 31</w:t>
      </w:r>
    </w:p>
    <w:p w14:paraId="3E0F47EE" w14:textId="2F2B9536" w:rsidR="00353201" w:rsidRDefault="00353201" w:rsidP="00353201">
      <w:r>
        <w:rPr>
          <w:b/>
        </w:rPr>
        <w:t>Ansvarigt statsråd</w:t>
      </w:r>
      <w:r>
        <w:rPr>
          <w:b/>
        </w:rPr>
        <w:br/>
      </w:r>
      <w:r w:rsidR="00C44E1B">
        <w:rPr>
          <w:noProof/>
        </w:rPr>
        <w:t xml:space="preserve">Sven-Erik </w:t>
      </w:r>
      <w:r>
        <w:t>Bucht</w:t>
      </w:r>
    </w:p>
    <w:p w14:paraId="3E0F47EF"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7F0"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7F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7F2"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7F3"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7F4"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7F5"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7F6"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7F7"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7F9" w14:textId="7A6F55D1" w:rsidR="00762A1E" w:rsidRDefault="00353201" w:rsidP="00C44E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rådslutsatser som utvecklar rådets position kring EUs Urbana agenda</w:t>
      </w:r>
    </w:p>
    <w:p w14:paraId="3E0F47FA" w14:textId="1C3C27AB" w:rsidR="00762A1E" w:rsidRDefault="00353201">
      <w:pPr>
        <w:spacing w:after="280" w:afterAutospacing="1"/>
      </w:pPr>
      <w:r>
        <w:rPr>
          <w:b/>
          <w:bCs/>
        </w:rPr>
        <w:t>Hur regeringen ställer sig till den blivande A-punkten:</w:t>
      </w:r>
      <w:r>
        <w:t xml:space="preserve"> SE kan stödja förslaget som ligger i linje med vad man framfört i rådsarbetsgruppen och i förhandlingarna kring den så kallade Amsterdam pakten.</w:t>
      </w:r>
    </w:p>
    <w:p w14:paraId="3E0F47FC" w14:textId="1F44D701" w:rsidR="00353201" w:rsidRDefault="00353201">
      <w:pPr>
        <w:spacing w:after="280" w:afterAutospacing="1"/>
        <w:rPr>
          <w:noProof/>
        </w:rPr>
      </w:pPr>
      <w:r>
        <w:rPr>
          <w:b/>
          <w:bCs/>
        </w:rPr>
        <w:t>Bakgrund:</w:t>
      </w:r>
      <w:r>
        <w:t xml:space="preserve"> Rådsslutsatserna behandlar rådets medskick i utvecklingen av EUs Urbana agenda: vilka som är det viktigaste utmaningarna, vad som förväntas av olika aktörer (MS, Kommissionen, EP, städerna, EIB etc) och hur arbetet ska bedrivas.  RSS relaterar till den </w:t>
      </w:r>
      <w:r>
        <w:lastRenderedPageBreak/>
        <w:t>pakt som antogs 30 maj i Amsterdam (Amsterdam pakten) på ett informellt ministermöte där MS, KOM, EP, EIB och organisationer som representerar städerna enades kring hur utvecklingen av EUs Urbana agenda ska ske.</w:t>
      </w:r>
    </w:p>
    <w:p w14:paraId="3E0F47FD" w14:textId="77777777" w:rsidR="00353201" w:rsidRDefault="00353201" w:rsidP="00353201">
      <w:pPr>
        <w:pStyle w:val="Rubrik1"/>
      </w:pPr>
      <w:bookmarkStart w:id="8" w:name="_Toc453749954"/>
      <w:r>
        <w:rPr>
          <w:noProof/>
        </w:rPr>
        <w:t>Draft Council conclusions on "A more R&amp;amp;I friendly, smart and simple Cohesion Policy and the European Structural and Investment Funds more generally"</w:t>
      </w:r>
      <w:bookmarkEnd w:id="8"/>
    </w:p>
    <w:p w14:paraId="3E0F47FE" w14:textId="57AB374C" w:rsidR="00353201" w:rsidRDefault="00353201" w:rsidP="00353201">
      <w:pPr>
        <w:rPr>
          <w:lang w:val="en-US"/>
        </w:rPr>
      </w:pPr>
      <w:r>
        <w:rPr>
          <w:noProof/>
          <w:lang w:val="en-US"/>
        </w:rPr>
        <w:t>=</w:t>
      </w:r>
      <w:r>
        <w:rPr>
          <w:lang w:val="en-US"/>
        </w:rPr>
        <w:t>Adoption</w:t>
      </w:r>
      <w:r w:rsidR="00C44E1B">
        <w:rPr>
          <w:lang w:val="en-US"/>
        </w:rPr>
        <w:br/>
      </w:r>
      <w:r>
        <w:rPr>
          <w:lang w:val="en-US"/>
        </w:rPr>
        <w:t>9863/16 FSTR 20 FC 16 REGIO 26 SOC 382 AGRISTR 24 PECHE 201CADREFIN 28 RECH 223</w:t>
      </w:r>
    </w:p>
    <w:p w14:paraId="3E0F47FF" w14:textId="132C4DC4" w:rsidR="00353201" w:rsidRDefault="00353201" w:rsidP="00353201">
      <w:r>
        <w:rPr>
          <w:b/>
        </w:rPr>
        <w:t>Ansvarigt statsråd</w:t>
      </w:r>
      <w:r>
        <w:rPr>
          <w:b/>
        </w:rPr>
        <w:br/>
      </w:r>
      <w:r w:rsidR="00C44E1B">
        <w:rPr>
          <w:noProof/>
        </w:rPr>
        <w:t xml:space="preserve">Sven-Erik </w:t>
      </w:r>
      <w:r>
        <w:t>Bucht</w:t>
      </w:r>
    </w:p>
    <w:p w14:paraId="3E0F4800"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01"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0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03"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04"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05"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06"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07"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08"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0A" w14:textId="2F1D7078" w:rsidR="00762A1E" w:rsidRDefault="00353201" w:rsidP="00C44E1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RSS om hur strukturfonderna kan säkra synergier med Horizon 2020, hur rådet ser på användningen av smarta specialiseringsstrategier samt hur genomförandet av sammanhållningspolitiken kan förenklas.  </w:t>
      </w:r>
    </w:p>
    <w:p w14:paraId="3E0F480B" w14:textId="177084E9" w:rsidR="00762A1E" w:rsidRDefault="00353201">
      <w:pPr>
        <w:spacing w:after="280" w:afterAutospacing="1"/>
      </w:pPr>
      <w:r>
        <w:rPr>
          <w:b/>
          <w:bCs/>
        </w:rPr>
        <w:t>Hur regeringen ställer sig till den blivande A-punkten:</w:t>
      </w:r>
      <w:r>
        <w:t xml:space="preserve"> Regeringen kan stödja utkastet då det är i linje med de uppfattningar som SE framfört. </w:t>
      </w:r>
    </w:p>
    <w:p w14:paraId="3E0F480D" w14:textId="46710EA6" w:rsidR="00353201" w:rsidRDefault="00353201">
      <w:pPr>
        <w:spacing w:after="280" w:afterAutospacing="1"/>
        <w:rPr>
          <w:noProof/>
        </w:rPr>
      </w:pPr>
      <w:r>
        <w:rPr>
          <w:b/>
          <w:bCs/>
        </w:rPr>
        <w:t>Bakgrund:</w:t>
      </w:r>
      <w:r>
        <w:t xml:space="preserve"> Det Nederlänska ORDF har under sitt ordförandeskap försökt tydliggöra vilka synergier som finns med EUs forskningsprogram Horizon 2020, vikten av att innovationsarbetet ska ske med hjälp av strategier för smart specialisering samt vilka möjligheter som finns för att förenkla genomförandet. Arbetet och slutsatserna från samtliga dessa områden har sammanfattats i form av de RSS som nu läggs fram för rådet. </w:t>
      </w:r>
    </w:p>
    <w:p w14:paraId="3E0F480E" w14:textId="77777777" w:rsidR="00353201" w:rsidRDefault="00353201" w:rsidP="00353201">
      <w:pPr>
        <w:pStyle w:val="Rubrik1"/>
      </w:pPr>
      <w:bookmarkStart w:id="9" w:name="_Toc453749955"/>
      <w:r>
        <w:rPr>
          <w:noProof/>
        </w:rPr>
        <w:t>European Union Strategy for the Alpine Region (EUSALP)</w:t>
      </w:r>
      <w:bookmarkEnd w:id="9"/>
    </w:p>
    <w:p w14:paraId="3E0F480F" w14:textId="2B6D702D" w:rsidR="00353201" w:rsidRDefault="00353201" w:rsidP="00353201">
      <w:pPr>
        <w:rPr>
          <w:lang w:val="en-US"/>
        </w:rPr>
      </w:pPr>
      <w:r>
        <w:rPr>
          <w:noProof/>
          <w:lang w:val="en-US"/>
        </w:rPr>
        <w:t>=</w:t>
      </w:r>
      <w:r>
        <w:rPr>
          <w:lang w:val="en-US"/>
        </w:rPr>
        <w:t>Endorsement by the European Council</w:t>
      </w:r>
      <w:r>
        <w:rPr>
          <w:lang w:val="en-US"/>
        </w:rPr>
        <w:br/>
      </w:r>
      <w:r>
        <w:rPr>
          <w:noProof/>
          <w:lang w:val="en-US"/>
        </w:rPr>
        <w:t>10113</w:t>
      </w:r>
      <w:r>
        <w:rPr>
          <w:lang w:val="en-US"/>
        </w:rPr>
        <w:t>/16 CADREFIN 36 FSTR 29 POLGEN 54 REGIO 36 FC 24 ECOFIN 596ENV 407 TRANS 229 PECHE 215 RECH 231 JAI 564 ENER 248 MI 441 MAR 166 COMPET 370 AGRI 323</w:t>
      </w:r>
      <w:r w:rsidR="00C44E1B">
        <w:rPr>
          <w:lang w:val="en-US"/>
        </w:rPr>
        <w:t xml:space="preserve"> </w:t>
      </w:r>
      <w:r>
        <w:rPr>
          <w:lang w:val="en-US"/>
        </w:rPr>
        <w:t>14613/15 CADREFIN 77 FSTR 81 POLGEN 172 REGIO 96 FC 81 ECOFIN 924ENV 741 TRANS 386 PECHE 449 RECH 288 JAI 920 ENER 407 MI 764 MAR 158 COMPET 547 AGRI 617</w:t>
      </w:r>
    </w:p>
    <w:p w14:paraId="3E0F4810" w14:textId="77777777" w:rsidR="00353201" w:rsidRDefault="00353201" w:rsidP="00353201">
      <w:r>
        <w:rPr>
          <w:b/>
        </w:rPr>
        <w:t>Ansvarigt statsråd</w:t>
      </w:r>
      <w:r>
        <w:rPr>
          <w:b/>
        </w:rPr>
        <w:br/>
      </w:r>
      <w:r>
        <w:rPr>
          <w:noProof/>
        </w:rPr>
        <w:t>Stefan</w:t>
      </w:r>
      <w:r>
        <w:t xml:space="preserve"> Löfven</w:t>
      </w:r>
    </w:p>
    <w:p w14:paraId="3E0F4811" w14:textId="77777777" w:rsidR="00353201" w:rsidRDefault="00353201" w:rsidP="00353201">
      <w:r>
        <w:rPr>
          <w:b/>
        </w:rPr>
        <w:fldChar w:fldCharType="begin"/>
      </w:r>
      <w:r>
        <w:rPr>
          <w:b/>
        </w:rPr>
        <w:instrText xml:space="preserve"> IF "2015-11-20" = "-" </w:instrText>
      </w:r>
      <w:r>
        <w:rPr>
          <w:b/>
        </w:rPr>
        <w:fldChar w:fldCharType="begin"/>
      </w:r>
      <w:r>
        <w:rPr>
          <w:b/>
        </w:rPr>
        <w:instrText xml:space="preserve"> IF "2015-11-27"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2015-11-20</w:instrText>
      </w:r>
    </w:p>
    <w:p w14:paraId="3E0F4812"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2015-11-20</w:instrText>
      </w:r>
    </w:p>
    <w:p w14:paraId="3E0F4813" w14:textId="77777777" w:rsidR="00353201" w:rsidRDefault="00353201" w:rsidP="0035320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2015-11-20</w:instrText>
      </w:r>
    </w:p>
    <w:p w14:paraId="3E0F4814" w14:textId="77777777" w:rsidR="00353201" w:rsidRDefault="00353201" w:rsidP="0035320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2015-11-20</w:instrText>
      </w:r>
    </w:p>
    <w:p w14:paraId="3E0F4815" w14:textId="77777777" w:rsidR="00353201" w:rsidRDefault="00353201" w:rsidP="0035320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2015-11-20</w:t>
      </w:r>
    </w:p>
    <w:p w14:paraId="3E0F4816" w14:textId="77777777" w:rsidR="00353201" w:rsidRDefault="00353201" w:rsidP="00353201">
      <w:pPr>
        <w:rPr>
          <w:b/>
        </w:rPr>
      </w:pPr>
      <w:r>
        <w:rPr>
          <w:b/>
        </w:rPr>
        <w:fldChar w:fldCharType="end"/>
      </w:r>
      <w:r>
        <w:rPr>
          <w:b/>
        </w:rPr>
        <w:fldChar w:fldCharType="begin"/>
      </w:r>
      <w:r>
        <w:rPr>
          <w:b/>
        </w:rPr>
        <w:instrText xml:space="preserve"> IF "2015-11-20" = "-" </w:instrText>
      </w:r>
      <w:r>
        <w:rPr>
          <w:b/>
        </w:rPr>
        <w:fldChar w:fldCharType="begin"/>
      </w:r>
      <w:r>
        <w:rPr>
          <w:b/>
        </w:rPr>
        <w:instrText xml:space="preserve"> IF "2015-11-27"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2015-11-27</w:instrText>
      </w:r>
    </w:p>
    <w:p w14:paraId="3E0F4817"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2015-11-27</w:instrText>
      </w:r>
    </w:p>
    <w:p w14:paraId="3E0F4818" w14:textId="77777777" w:rsidR="00353201" w:rsidRDefault="00353201" w:rsidP="0035320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2015-11-27</w:instrText>
      </w:r>
    </w:p>
    <w:p w14:paraId="3E0F4819" w14:textId="77777777" w:rsidR="00762A1E" w:rsidRDefault="00353201" w:rsidP="0035320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2015-11-27</w:instrText>
      </w:r>
    </w:p>
    <w:p w14:paraId="3E0F481A" w14:textId="77777777" w:rsidR="00353201" w:rsidRDefault="00353201" w:rsidP="0035320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2015-11-27</w:t>
      </w:r>
    </w:p>
    <w:p w14:paraId="3E0F4821" w14:textId="515E6497" w:rsidR="00762A1E" w:rsidRDefault="00353201" w:rsidP="00C44E1B">
      <w:r>
        <w:rPr>
          <w:b/>
        </w:rPr>
        <w:fldChar w:fldCharType="end"/>
      </w:r>
      <w:r w:rsidRPr="00B44CE2">
        <w:rPr>
          <w:b/>
        </w:rPr>
        <w:t>Annotering</w:t>
      </w:r>
      <w:r>
        <w:rPr>
          <w:b/>
        </w:rPr>
        <w:br/>
      </w:r>
      <w:r>
        <w:rPr>
          <w:b/>
          <w:bCs/>
        </w:rPr>
        <w:t xml:space="preserve">Avsikt med behandlingen i rådet: </w:t>
      </w:r>
      <w:r>
        <w:t>Rådet ska fatta beslut om att föra upp slutsatser om en EU-strategi för Alpregionen på nästkommande möte för Europeiska rådet för endossering.</w:t>
      </w:r>
    </w:p>
    <w:p w14:paraId="3E0F4822" w14:textId="2D45E27A" w:rsidR="00762A1E" w:rsidRDefault="00353201">
      <w:pPr>
        <w:spacing w:after="280" w:afterAutospacing="1"/>
      </w:pPr>
      <w:r>
        <w:rPr>
          <w:b/>
          <w:bCs/>
        </w:rPr>
        <w:lastRenderedPageBreak/>
        <w:t xml:space="preserve">Hur regeringen ställer sig till den blivande A-punkten: </w:t>
      </w:r>
      <w:r>
        <w:t>Sverige ställer sig positiv Europeiska rådets endossering av rådets slutsatser.</w:t>
      </w:r>
      <w:r>
        <w:rPr>
          <w:b/>
          <w:bCs/>
        </w:rPr>
        <w:t xml:space="preserve"> </w:t>
      </w:r>
    </w:p>
    <w:p w14:paraId="3E0F4824" w14:textId="517E70FC" w:rsidR="00762A1E" w:rsidRDefault="00353201">
      <w:pPr>
        <w:spacing w:after="280" w:afterAutospacing="1"/>
      </w:pPr>
      <w:r>
        <w:rPr>
          <w:b/>
          <w:bCs/>
        </w:rPr>
        <w:t xml:space="preserve">Bakgrund: </w:t>
      </w:r>
      <w:r>
        <w:t>Europeiska rådet 19-20 december 2013 uppmanade kommissionen att tillsammans med medlemsstaterna ta fram ett förslag till en EU-strategi för Alpregionen (EUSALP) senast juni 2015, på basis av redan etablerat samarbete i regionen. Den 29 juli 2015 presenterade kommissionen sitt förslag i form av ett meddelande om en EU-strategi för Alpregionen med tillhörande handlingsplan (KOM 2015 366 final). Kommissionens meddelande behandlades av en så kallad vängrupp till ordförandeskapet under Luxemburgs EU-ordförandeskap hösten 2015. Rådet antog slutsatser om en ny makroregional strategi för Alpregionen den 27 november 2015. Rådet föreslås nu fatta beslut om att föra upp slutsatserna om en ny Alpstrategi till Europeiska rådet som brukligt.</w:t>
      </w:r>
    </w:p>
    <w:p w14:paraId="3E0F4825" w14:textId="555BA276" w:rsidR="00353201" w:rsidRDefault="00353201" w:rsidP="00353201">
      <w:pPr>
        <w:pStyle w:val="Rubrik1"/>
      </w:pPr>
      <w:bookmarkStart w:id="10" w:name="_Toc453749956"/>
      <w:r>
        <w:rPr>
          <w:noProof/>
        </w:rPr>
        <w:t>Draft Council conclusions on the European Court of Auditors' special report 'EU external migration spending in Southern Mediterranean and Eastern Neighbourhood countries until 2014'</w:t>
      </w:r>
      <w:bookmarkEnd w:id="10"/>
    </w:p>
    <w:p w14:paraId="3E0F4826" w14:textId="1F6D2FFB" w:rsidR="00353201" w:rsidRDefault="00353201" w:rsidP="00353201">
      <w:pPr>
        <w:rPr>
          <w:lang w:val="en-US"/>
        </w:rPr>
      </w:pPr>
      <w:r>
        <w:rPr>
          <w:noProof/>
          <w:lang w:val="en-US"/>
        </w:rPr>
        <w:t>10021</w:t>
      </w:r>
      <w:r>
        <w:rPr>
          <w:lang w:val="en-US"/>
        </w:rPr>
        <w:t>/16 FIN 353 ASIM 89 MAMA 114 COEST 149 DEVGEN 123</w:t>
      </w:r>
    </w:p>
    <w:p w14:paraId="3E0F4827" w14:textId="715F199F" w:rsidR="00353201" w:rsidRDefault="00353201" w:rsidP="00353201">
      <w:r>
        <w:rPr>
          <w:b/>
        </w:rPr>
        <w:t>Ansvarigt statsråd</w:t>
      </w:r>
      <w:r>
        <w:rPr>
          <w:b/>
        </w:rPr>
        <w:br/>
      </w:r>
      <w:r>
        <w:t>Morgan Johansson</w:t>
      </w:r>
    </w:p>
    <w:p w14:paraId="3E0F4828" w14:textId="40E2BA68"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2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2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2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2C"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2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2E"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2F"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30"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853C053" w14:textId="77777777" w:rsidR="00353201" w:rsidRPr="00353201" w:rsidRDefault="00353201" w:rsidP="00353201">
      <w:pPr>
        <w:pStyle w:val="Normalwebb"/>
        <w:shd w:val="clear" w:color="auto" w:fill="FFFFFF"/>
        <w:textAlignment w:val="top"/>
        <w:rPr>
          <w:rFonts w:eastAsia="Calibri"/>
          <w:noProof/>
          <w:sz w:val="22"/>
          <w:szCs w:val="22"/>
          <w:lang w:val="en-US" w:eastAsia="en-US"/>
        </w:rPr>
      </w:pPr>
      <w:r>
        <w:instrText>"</w:instrText>
      </w:r>
      <w:r>
        <w:rPr>
          <w:b/>
        </w:rPr>
        <w:instrText xml:space="preserve"> </w:instrText>
      </w:r>
      <w:r>
        <w:rPr>
          <w:b/>
        </w:rPr>
        <w:fldChar w:fldCharType="end"/>
      </w:r>
      <w:r w:rsidRPr="00B44CE2">
        <w:rPr>
          <w:b/>
        </w:rPr>
        <w:t>Annotering</w:t>
      </w:r>
      <w:r>
        <w:rPr>
          <w:b/>
        </w:rPr>
        <w:br/>
      </w:r>
      <w:r w:rsidRPr="00353201">
        <w:rPr>
          <w:rFonts w:eastAsia="Calibri"/>
          <w:b/>
          <w:bCs/>
          <w:noProof/>
          <w:sz w:val="22"/>
          <w:szCs w:val="22"/>
          <w:lang w:val="en-US" w:eastAsia="en-US"/>
        </w:rPr>
        <w:t>Avsikt med behandlingen i rådet</w:t>
      </w:r>
      <w:r w:rsidRPr="00353201">
        <w:rPr>
          <w:rFonts w:eastAsia="Calibri"/>
          <w:noProof/>
          <w:sz w:val="22"/>
          <w:szCs w:val="22"/>
          <w:lang w:val="en-US" w:eastAsia="en-US"/>
        </w:rPr>
        <w:t>: rådet föreslås anta rådets slutsatser om Revisionsrättens rapport enligt bilaga.</w:t>
      </w:r>
    </w:p>
    <w:p w14:paraId="0005F40B" w14:textId="77777777" w:rsidR="00353201" w:rsidRPr="00353201" w:rsidRDefault="00353201" w:rsidP="00353201">
      <w:pPr>
        <w:pStyle w:val="Normalwebb"/>
        <w:shd w:val="clear" w:color="auto" w:fill="FFFFFF"/>
        <w:textAlignment w:val="top"/>
        <w:rPr>
          <w:rFonts w:eastAsia="Calibri"/>
          <w:noProof/>
          <w:sz w:val="22"/>
          <w:szCs w:val="22"/>
          <w:lang w:val="en-US" w:eastAsia="en-US"/>
        </w:rPr>
      </w:pPr>
      <w:r w:rsidRPr="00353201">
        <w:rPr>
          <w:rFonts w:eastAsia="Calibri"/>
          <w:b/>
          <w:bCs/>
          <w:noProof/>
          <w:sz w:val="22"/>
          <w:szCs w:val="22"/>
          <w:lang w:val="en-US" w:eastAsia="en-US"/>
        </w:rPr>
        <w:t>Hur regeringen ställer sig till den blivande A-punkten</w:t>
      </w:r>
      <w:r w:rsidRPr="00353201">
        <w:rPr>
          <w:rFonts w:eastAsia="Calibri"/>
          <w:noProof/>
          <w:sz w:val="22"/>
          <w:szCs w:val="22"/>
          <w:lang w:val="en-US" w:eastAsia="en-US"/>
        </w:rPr>
        <w:t xml:space="preserve">: regeringen avser rösta ja till att rådet antar rådets slutsatser. </w:t>
      </w:r>
    </w:p>
    <w:p w14:paraId="7F6FECD6" w14:textId="77777777" w:rsidR="00353201" w:rsidRPr="00353201" w:rsidRDefault="00353201" w:rsidP="00353201">
      <w:pPr>
        <w:pStyle w:val="Normalwebb"/>
        <w:shd w:val="clear" w:color="auto" w:fill="FFFFFF"/>
        <w:textAlignment w:val="top"/>
        <w:rPr>
          <w:rFonts w:eastAsia="Calibri"/>
          <w:noProof/>
          <w:sz w:val="22"/>
          <w:szCs w:val="22"/>
          <w:lang w:val="en-US" w:eastAsia="en-US"/>
        </w:rPr>
      </w:pPr>
      <w:r w:rsidRPr="00353201">
        <w:rPr>
          <w:rFonts w:eastAsia="Calibri"/>
          <w:b/>
          <w:bCs/>
          <w:noProof/>
          <w:sz w:val="22"/>
          <w:szCs w:val="22"/>
          <w:lang w:val="en-US" w:eastAsia="en-US"/>
        </w:rPr>
        <w:t xml:space="preserve">Bakgrund: </w:t>
      </w:r>
      <w:r w:rsidRPr="00353201">
        <w:rPr>
          <w:rFonts w:eastAsia="Calibri"/>
          <w:noProof/>
          <w:sz w:val="22"/>
          <w:szCs w:val="22"/>
          <w:lang w:val="en-US" w:eastAsia="en-US"/>
        </w:rPr>
        <w:t xml:space="preserve">Revisionsrättens särskilda rapport nr 9/2016 om ”EU:s utgifter för den externa migrationspolitiken i länderna i södra Medelhavsområdet och det östra grannskapet fram till 2014” följde på en utförd revision i länder i östra och södra grannskapet, närmare bestämt Algeriet, Georgien, Libyen, Moldavien, Marocko och Ukraina. Sammanlagt granskades 23 projekt som motsvarade ett kontraktsvärde på 89 miljoner euro av ett totalt belopp på 742 miljoner euro. </w:t>
      </w:r>
    </w:p>
    <w:p w14:paraId="03DDB958" w14:textId="77777777" w:rsidR="00353201" w:rsidRPr="00353201" w:rsidRDefault="00353201" w:rsidP="00353201">
      <w:pPr>
        <w:pStyle w:val="Normalwebb"/>
        <w:shd w:val="clear" w:color="auto" w:fill="FFFFFF"/>
        <w:textAlignment w:val="top"/>
        <w:rPr>
          <w:rFonts w:eastAsia="Calibri"/>
          <w:noProof/>
          <w:sz w:val="22"/>
          <w:szCs w:val="22"/>
          <w:lang w:val="en-US" w:eastAsia="en-US"/>
        </w:rPr>
      </w:pPr>
      <w:r w:rsidRPr="00353201">
        <w:rPr>
          <w:rFonts w:eastAsia="Calibri"/>
          <w:noProof/>
          <w:sz w:val="22"/>
          <w:szCs w:val="22"/>
          <w:lang w:val="en-US" w:eastAsia="en-US"/>
        </w:rPr>
        <w:t>Rådets slutsatser behandlar de rekommendationer som Revisionsrätten lämnade till kommissionen enligt följande;</w:t>
      </w:r>
    </w:p>
    <w:p w14:paraId="6C1C1FEF" w14:textId="2D981A1B" w:rsidR="00353201" w:rsidRPr="00353201" w:rsidRDefault="00353201" w:rsidP="00353201">
      <w:pPr>
        <w:pStyle w:val="Normalwebb"/>
        <w:shd w:val="clear" w:color="auto" w:fill="FFFFFF"/>
        <w:textAlignment w:val="top"/>
        <w:rPr>
          <w:rFonts w:eastAsia="Calibri"/>
          <w:noProof/>
          <w:sz w:val="22"/>
          <w:szCs w:val="22"/>
          <w:lang w:val="en-US" w:eastAsia="en-US"/>
        </w:rPr>
      </w:pPr>
      <w:r w:rsidRPr="00353201">
        <w:rPr>
          <w:rFonts w:eastAsia="Calibri"/>
          <w:noProof/>
          <w:sz w:val="22"/>
          <w:szCs w:val="22"/>
          <w:lang w:val="en-US" w:eastAsia="en-US"/>
        </w:rPr>
        <w:t>• Klargör målen för den externa migrationspolitiken, fastställ en ram för resultatmätning och rikta de ekonomiska resurserna mot tydligt definierade och kvantifierade prioriteringar.</w:t>
      </w:r>
      <w:r w:rsidRPr="00353201">
        <w:rPr>
          <w:rFonts w:eastAsia="Calibri"/>
          <w:noProof/>
          <w:sz w:val="22"/>
          <w:szCs w:val="22"/>
          <w:lang w:val="en-US" w:eastAsia="en-US"/>
        </w:rPr>
        <w:br/>
        <w:t>• Förbättra förberedelserna inför och valet av projekt.</w:t>
      </w:r>
      <w:r w:rsidRPr="00353201">
        <w:rPr>
          <w:rFonts w:eastAsia="Calibri"/>
          <w:noProof/>
          <w:sz w:val="22"/>
          <w:szCs w:val="22"/>
          <w:lang w:val="en-US" w:eastAsia="en-US"/>
        </w:rPr>
        <w:br/>
        <w:t>• Betona sambandet mellan migration och utveckling.</w:t>
      </w:r>
      <w:r w:rsidRPr="00353201">
        <w:rPr>
          <w:rFonts w:eastAsia="Calibri"/>
          <w:noProof/>
          <w:sz w:val="22"/>
          <w:szCs w:val="22"/>
          <w:lang w:val="en-US" w:eastAsia="en-US"/>
        </w:rPr>
        <w:br/>
        <w:t xml:space="preserve">• Stärk samordningen inom EU:s institutioner, med partnerländerna och med medlemsstaterna. </w:t>
      </w:r>
    </w:p>
    <w:p w14:paraId="3E0F4832" w14:textId="77777777" w:rsidR="00353201" w:rsidRDefault="00353201" w:rsidP="00353201">
      <w:pPr>
        <w:pStyle w:val="Rubrik1"/>
      </w:pPr>
      <w:bookmarkStart w:id="11" w:name="_Toc453749957"/>
      <w:r>
        <w:rPr>
          <w:noProof/>
        </w:rPr>
        <w:t>European Court of Auditors' Special Report No 7/2016: The European External Action Service's management of its buildings around the world</w:t>
      </w:r>
      <w:bookmarkEnd w:id="11"/>
    </w:p>
    <w:p w14:paraId="3E0F4833" w14:textId="77777777" w:rsidR="00353201" w:rsidRDefault="00353201" w:rsidP="00353201">
      <w:pPr>
        <w:rPr>
          <w:lang w:val="en-US"/>
        </w:rPr>
      </w:pPr>
      <w:r>
        <w:rPr>
          <w:noProof/>
          <w:lang w:val="en-US"/>
        </w:rPr>
        <w:t>=</w:t>
      </w:r>
      <w:r>
        <w:rPr>
          <w:lang w:val="en-US"/>
        </w:rPr>
        <w:t>Draft Council conclusions</w:t>
      </w:r>
      <w:r>
        <w:rPr>
          <w:lang w:val="en-US"/>
        </w:rPr>
        <w:br/>
      </w:r>
      <w:r>
        <w:rPr>
          <w:noProof/>
          <w:lang w:val="en-US"/>
        </w:rPr>
        <w:t>10016</w:t>
      </w:r>
      <w:r>
        <w:rPr>
          <w:lang w:val="en-US"/>
        </w:rPr>
        <w:t>/16 FIN 351 INST 257</w:t>
      </w:r>
    </w:p>
    <w:p w14:paraId="3E0F4834" w14:textId="77777777" w:rsidR="00353201" w:rsidRDefault="00353201" w:rsidP="00353201">
      <w:r>
        <w:rPr>
          <w:b/>
        </w:rPr>
        <w:lastRenderedPageBreak/>
        <w:t>Ansvarigt statsråd</w:t>
      </w:r>
      <w:r>
        <w:rPr>
          <w:b/>
        </w:rPr>
        <w:br/>
      </w:r>
      <w:r>
        <w:rPr>
          <w:noProof/>
        </w:rPr>
        <w:t>Magdalena</w:t>
      </w:r>
      <w:r>
        <w:t xml:space="preserve"> Andersson</w:t>
      </w:r>
    </w:p>
    <w:p w14:paraId="3E0F4835"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36"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37"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38"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3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3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3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3C"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3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40" w14:textId="3762CDF5" w:rsidR="00762A1E" w:rsidRDefault="00353201" w:rsidP="0035320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rådsslutsatser</w:t>
      </w:r>
    </w:p>
    <w:p w14:paraId="3E0F4842" w14:textId="083F9110" w:rsidR="00762A1E" w:rsidRDefault="00353201">
      <w:pPr>
        <w:spacing w:after="280" w:afterAutospacing="1"/>
      </w:pPr>
      <w:r>
        <w:rPr>
          <w:b/>
          <w:bCs/>
        </w:rPr>
        <w:t>Hur regeringen ställer sig till den blivande A-punkten:</w:t>
      </w:r>
      <w:r>
        <w:t xml:space="preserve"> SE kan anta rådsslutsatserna</w:t>
      </w:r>
    </w:p>
    <w:p w14:paraId="3E0F4843" w14:textId="3859C31B" w:rsidR="00762A1E" w:rsidRDefault="00353201">
      <w:pPr>
        <w:spacing w:after="280" w:afterAutospacing="1"/>
      </w:pPr>
      <w:r>
        <w:rPr>
          <w:b/>
          <w:bCs/>
        </w:rPr>
        <w:t>Bakgrund:</w:t>
      </w:r>
      <w:r>
        <w:t xml:space="preserve"> Revisionsrätten har granskat huruvida delegationsfastigheterna, som hanteras av Europeiska utrikestjänsten EEAS, tillgodoser utrikestjänstens behov och ger valuta för pengarna. RR granskade huruvida utrikestjänsten har ändamålsenliga förfaranden för att välja ut rätt fastigheter, övervaka fastigheternas lämplighet och planera för nödvändiga förändringar. </w:t>
      </w:r>
    </w:p>
    <w:p w14:paraId="3E0F4845" w14:textId="3ED82D8E" w:rsidR="00353201" w:rsidRDefault="00353201">
      <w:pPr>
        <w:spacing w:after="280" w:afterAutospacing="1"/>
        <w:rPr>
          <w:noProof/>
        </w:rPr>
      </w:pPr>
      <w:r>
        <w:t xml:space="preserve">Rådsslutsatserna noterar med oro att EEAS byggnader inte alltid är kostnadseffektiva och överskrider den överenskomna ytstorleken. Rådsslutsatserna omber EEAS att åtgärda detta samt att sälja av eller hyra ut oanvända lokaler. Vidare uppmuntras EEAS att utveckla ett mer strategiskt tillvägagångssätt för att förbättra sin lokalpolicy. </w:t>
      </w:r>
    </w:p>
    <w:p w14:paraId="3E0F4846" w14:textId="77777777" w:rsidR="00353201" w:rsidRDefault="00353201" w:rsidP="00353201">
      <w:pPr>
        <w:pStyle w:val="Rubrik1"/>
      </w:pPr>
      <w:bookmarkStart w:id="12" w:name="_Toc453749958"/>
      <w:r>
        <w:rPr>
          <w:noProof/>
        </w:rPr>
        <w:t>European Court of Auditors' Special Report No 12/2016: Agencies' use of grants: not always appropriate or demonstrably effective</w:t>
      </w:r>
      <w:bookmarkEnd w:id="12"/>
    </w:p>
    <w:p w14:paraId="3E0F4847" w14:textId="77777777" w:rsidR="00353201" w:rsidRDefault="00353201" w:rsidP="00353201">
      <w:pPr>
        <w:rPr>
          <w:lang w:val="en-US"/>
        </w:rPr>
      </w:pPr>
      <w:r>
        <w:rPr>
          <w:noProof/>
          <w:lang w:val="en-US"/>
        </w:rPr>
        <w:t>=</w:t>
      </w:r>
      <w:r>
        <w:rPr>
          <w:lang w:val="en-US"/>
        </w:rPr>
        <w:t>Draft Council conclusions</w:t>
      </w:r>
      <w:r>
        <w:rPr>
          <w:lang w:val="en-US"/>
        </w:rPr>
        <w:br/>
      </w:r>
      <w:r>
        <w:rPr>
          <w:noProof/>
          <w:lang w:val="en-US"/>
        </w:rPr>
        <w:t>10017</w:t>
      </w:r>
      <w:r>
        <w:rPr>
          <w:lang w:val="en-US"/>
        </w:rPr>
        <w:t>/16 FIN 352 INST 258</w:t>
      </w:r>
    </w:p>
    <w:p w14:paraId="3E0F4848" w14:textId="77777777" w:rsidR="00353201" w:rsidRDefault="00353201" w:rsidP="00353201">
      <w:r>
        <w:rPr>
          <w:b/>
        </w:rPr>
        <w:t>Ansvarigt statsråd</w:t>
      </w:r>
      <w:r>
        <w:rPr>
          <w:b/>
        </w:rPr>
        <w:br/>
      </w:r>
      <w:r>
        <w:rPr>
          <w:noProof/>
        </w:rPr>
        <w:t>Magdalena</w:t>
      </w:r>
      <w:r>
        <w:t xml:space="preserve"> Andersson</w:t>
      </w:r>
    </w:p>
    <w:p w14:paraId="3E0F4849"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4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4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4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4D"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4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4F"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50"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5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53" w14:textId="507A4046" w:rsidR="00762A1E" w:rsidRDefault="00353201" w:rsidP="0035320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rådsslutsatser</w:t>
      </w:r>
    </w:p>
    <w:p w14:paraId="3E0F4854" w14:textId="7D00AB59" w:rsidR="00762A1E" w:rsidRDefault="00353201">
      <w:pPr>
        <w:spacing w:after="280" w:afterAutospacing="1"/>
      </w:pPr>
      <w:r>
        <w:rPr>
          <w:b/>
          <w:bCs/>
        </w:rPr>
        <w:t>Hur regeringen ställer sig till den blivande A-punkten:</w:t>
      </w:r>
      <w:r>
        <w:t xml:space="preserve"> SE kan anta rådsslutsatserna</w:t>
      </w:r>
    </w:p>
    <w:p w14:paraId="0D93E876" w14:textId="77777777" w:rsidR="00353201" w:rsidRDefault="00353201">
      <w:pPr>
        <w:spacing w:after="280" w:afterAutospacing="1"/>
      </w:pPr>
      <w:r>
        <w:rPr>
          <w:b/>
          <w:bCs/>
        </w:rPr>
        <w:t>Bakgrund:</w:t>
      </w:r>
      <w:r>
        <w:t xml:space="preserve"> Revisionsrätten har tagit fram en rapport om myndigheters bidragsanvändning. Rapporten drar slutsatsen att de granskade myndigheterna, i allmänhet, tilldelade bidrag i enlighet med reglerna. De flesta granskade byråerna har dock inte på ett tillfredsställande sätt övervägt alternativa finansieringsmöjligheter och följaktligen var bidrag inte alltid det bästa sättet att uppnå målen. De granskade byråerna har inte mätt bidragens</w:t>
      </w:r>
      <w:r>
        <w:br/>
        <w:t xml:space="preserve">ändamålsenlighet och tilldelningsförfarandena, kontrollsystemen och resultatmätningen kan bli bättre. </w:t>
      </w:r>
    </w:p>
    <w:p w14:paraId="3E0F4856" w14:textId="7644A06C" w:rsidR="00353201" w:rsidRDefault="00353201">
      <w:pPr>
        <w:spacing w:after="280" w:afterAutospacing="1"/>
        <w:rPr>
          <w:noProof/>
        </w:rPr>
      </w:pPr>
      <w:r>
        <w:t>Rådsslutsatserna omber myndigheterna att utvärdera alternativ till bidrag, att se över sina processer utifrån effektivitet och transparens. Vidare stöder rådsslutsatserna förslaget om införande indikatorer och ex-post utvärderingar för att förbättra uppföljningen och effektiviteten i bidragsgivandet.</w:t>
      </w:r>
    </w:p>
    <w:p w14:paraId="3E0F4857" w14:textId="77777777" w:rsidR="00353201" w:rsidRDefault="00353201" w:rsidP="00353201">
      <w:pPr>
        <w:pStyle w:val="Rubrik1"/>
      </w:pPr>
      <w:bookmarkStart w:id="13" w:name="_Toc453749959"/>
      <w:r>
        <w:rPr>
          <w:noProof/>
        </w:rPr>
        <w:t>Proposal for transfer of appropriations No DEC 10/2016 within Section III - Commission - of the general budget for 2016</w:t>
      </w:r>
      <w:bookmarkEnd w:id="13"/>
    </w:p>
    <w:p w14:paraId="3E0F4858" w14:textId="613F8804" w:rsidR="00353201" w:rsidRDefault="00353201" w:rsidP="00353201">
      <w:pPr>
        <w:rPr>
          <w:lang w:val="en-US"/>
        </w:rPr>
      </w:pPr>
      <w:r>
        <w:rPr>
          <w:noProof/>
          <w:lang w:val="en-US"/>
        </w:rPr>
        <w:t>10087</w:t>
      </w:r>
      <w:r>
        <w:rPr>
          <w:lang w:val="en-US"/>
        </w:rPr>
        <w:t>/16 FIN 357 INST 260 PE-L 31</w:t>
      </w:r>
    </w:p>
    <w:p w14:paraId="3E0F4859" w14:textId="77777777" w:rsidR="00353201" w:rsidRDefault="00353201" w:rsidP="00353201">
      <w:r>
        <w:rPr>
          <w:b/>
        </w:rPr>
        <w:lastRenderedPageBreak/>
        <w:t>Ansvarigt statsråd</w:t>
      </w:r>
      <w:r>
        <w:rPr>
          <w:b/>
        </w:rPr>
        <w:br/>
      </w:r>
      <w:r>
        <w:rPr>
          <w:noProof/>
        </w:rPr>
        <w:t>Magdalena</w:t>
      </w:r>
      <w:r>
        <w:t xml:space="preserve"> Andersson</w:t>
      </w:r>
    </w:p>
    <w:p w14:paraId="3E0F485A"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5B"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5C"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5D"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5E"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5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60"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61"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6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64" w14:textId="625F081B" w:rsidR="00762A1E" w:rsidRDefault="00353201" w:rsidP="0035320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överföringen</w:t>
      </w:r>
    </w:p>
    <w:p w14:paraId="3E0F4865" w14:textId="77777777" w:rsidR="00762A1E" w:rsidRDefault="00353201">
      <w:pPr>
        <w:spacing w:after="280" w:afterAutospacing="1"/>
      </w:pPr>
      <w:r>
        <w:rPr>
          <w:b/>
          <w:bCs/>
        </w:rPr>
        <w:t>Hur regeringen ställer sig till den blivande A-punkten:</w:t>
      </w:r>
      <w:r>
        <w:t xml:space="preserve"> SE kan anta överföringen</w:t>
      </w:r>
    </w:p>
    <w:p w14:paraId="3E0F4866" w14:textId="77777777" w:rsidR="00762A1E" w:rsidRDefault="00353201">
      <w:pPr>
        <w:spacing w:after="280" w:afterAutospacing="1"/>
      </w:pPr>
      <w:r>
        <w:rPr>
          <w:b/>
          <w:bCs/>
        </w:rPr>
        <w:t>Bakgrund:</w:t>
      </w:r>
      <w:r>
        <w:t xml:space="preserve"> Överföringen omfattar 3 426 739 euro. Överföringen gäller från reserven för administrativa kostnader (artikel 40 01 40) till budgetpost 26 01 70 22 Skolan i Frankfurt am Main.</w:t>
      </w:r>
    </w:p>
    <w:p w14:paraId="3E0F4868" w14:textId="03F5D0A9" w:rsidR="00353201" w:rsidRDefault="00353201">
      <w:pPr>
        <w:spacing w:after="280" w:afterAutospacing="1"/>
        <w:rPr>
          <w:noProof/>
        </w:rPr>
      </w:pPr>
      <w:r>
        <w:t>Europaskolorna finansieras delvis av de myndigheter och institutioner som finns på samma ort som skolorna. När budgetförslaget för år 2016 lades fram ansåg den avdelning som förde förhandlingarna med Europeiska centralbanken och Europeiska försäkrings- och tjänstepensionsmyndigheten att det skulle vara möjligt att nå en överenskommelse under år 2016.  Nu tror KOM inte att en överenskommelse mellan parterna kommer kunna ingås innan årsskiftet. Därför väntas inget bidrag från Europeiska centralbanken eller Europeiska försäkrings- och tjänstepensionsmyndigheten år 2016 och man vill använda reserven för att täcka upp det glapp som man anser har uppstått i budgeten.</w:t>
      </w:r>
    </w:p>
    <w:p w14:paraId="3E0F4869" w14:textId="77777777" w:rsidR="00353201" w:rsidRDefault="00353201" w:rsidP="00353201">
      <w:pPr>
        <w:pStyle w:val="Rubrik1"/>
      </w:pPr>
      <w:bookmarkStart w:id="14" w:name="_Toc453749960"/>
      <w:r>
        <w:rPr>
          <w:noProof/>
        </w:rPr>
        <w:t>Proposal for a Decision of the European Parliament and of the Council on the mobilisation of the European Globalisation Adjustment Fund, (application from Belgium EGF/2015/012 BE/Hainaut Machinery) and Proposal for transfer of appropriations No DEC 08/2016 within Section III - Commission - of the general budget for 2016</w:t>
      </w:r>
      <w:bookmarkEnd w:id="14"/>
    </w:p>
    <w:p w14:paraId="3E0F486A" w14:textId="45578907" w:rsidR="00353201" w:rsidRDefault="00353201" w:rsidP="00353201">
      <w:pPr>
        <w:rPr>
          <w:lang w:val="en-US"/>
        </w:rPr>
      </w:pPr>
      <w:r>
        <w:rPr>
          <w:noProof/>
          <w:lang w:val="en-US"/>
        </w:rPr>
        <w:t>9537</w:t>
      </w:r>
      <w:r>
        <w:rPr>
          <w:lang w:val="en-US"/>
        </w:rPr>
        <w:t>/16 FIN 326 INST 238 PE-L 25</w:t>
      </w:r>
    </w:p>
    <w:p w14:paraId="3E0F486B" w14:textId="77777777" w:rsidR="00353201" w:rsidRDefault="00353201" w:rsidP="00353201">
      <w:r>
        <w:rPr>
          <w:b/>
        </w:rPr>
        <w:t>Ansvarigt statsråd</w:t>
      </w:r>
      <w:r>
        <w:rPr>
          <w:b/>
        </w:rPr>
        <w:br/>
      </w:r>
      <w:r>
        <w:rPr>
          <w:noProof/>
        </w:rPr>
        <w:t>Magdalena</w:t>
      </w:r>
      <w:r>
        <w:t xml:space="preserve"> Andersson</w:t>
      </w:r>
    </w:p>
    <w:p w14:paraId="3E0F486C"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6D"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6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6F"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70"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7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72"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73"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74"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76" w14:textId="2C595D86" w:rsidR="00762A1E" w:rsidRDefault="00353201" w:rsidP="0035320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3E0F4877" w14:textId="7B65AE00" w:rsidR="00762A1E" w:rsidRDefault="00353201">
      <w:pPr>
        <w:spacing w:after="280" w:afterAutospacing="1"/>
      </w:pPr>
      <w:r>
        <w:rPr>
          <w:b/>
          <w:bCs/>
        </w:rPr>
        <w:t>Hur regeringen ställer sig till den blivande A-punkten:</w:t>
      </w:r>
      <w:r>
        <w:t xml:space="preserve"> Regeringen avser att stödja förslaget. </w:t>
      </w:r>
    </w:p>
    <w:p w14:paraId="3E0F4878" w14:textId="124FCF52" w:rsidR="00762A1E" w:rsidRDefault="00353201">
      <w:pPr>
        <w:spacing w:after="280" w:afterAutospacing="1"/>
      </w:pPr>
      <w:r>
        <w:rPr>
          <w:b/>
          <w:bCs/>
        </w:rPr>
        <w:t>Bakgrund:</w:t>
      </w:r>
      <w:r>
        <w:t xml:space="preserve"> Belgien har ansökt om ekonomiskt stöd från Europeiska fonden för justering för globaliseringseffekter (EGF).</w:t>
      </w:r>
    </w:p>
    <w:p w14:paraId="3E0F4879" w14:textId="77777777" w:rsidR="00762A1E" w:rsidRDefault="00353201">
      <w:pPr>
        <w:spacing w:after="280" w:afterAutospacing="1"/>
      </w:pPr>
      <w:r>
        <w:t>Det belopp på 1 824 041 euro som de belgiska myndigheterna begärt kommer att bidra till kostnaden för ett samordnat paket av stödberättigande individanpassade tjänster för 488 arbetstagare som är uppsagda från tre företag med verksamhet i sektorn för entreprenadmaskiner i Hainaut-regionen samt för 300 ungdomar som varken arbetar eller studerar. Paketet ska bistå de drabbade arbetstagarna vid deras återinträde på arbetsmarknaden.</w:t>
      </w:r>
    </w:p>
    <w:p w14:paraId="3E0F487A" w14:textId="77777777" w:rsidR="00762A1E" w:rsidRDefault="00353201">
      <w:pPr>
        <w:spacing w:after="280" w:afterAutospacing="1"/>
      </w:pPr>
      <w:r>
        <w:t>Uppsägningarna var en följd av omfattande strukturella förändringar i världshandelsmönstren på grund av globaliseringen som avses i förordning (EG) nr 546/2009.</w:t>
      </w:r>
    </w:p>
    <w:p w14:paraId="3E0F487C" w14:textId="291726E7" w:rsidR="00353201" w:rsidRDefault="00353201">
      <w:pPr>
        <w:spacing w:after="280" w:afterAutospacing="1"/>
        <w:rPr>
          <w:noProof/>
        </w:rPr>
      </w:pPr>
      <w:r>
        <w:lastRenderedPageBreak/>
        <w:t xml:space="preserve">Kommissionen har granskat ansökan och kommit fram till att villkoren för stöd är uppfyllda. </w:t>
      </w:r>
    </w:p>
    <w:p w14:paraId="3E0F487D" w14:textId="77777777" w:rsidR="00353201" w:rsidRDefault="00353201" w:rsidP="00353201">
      <w:pPr>
        <w:pStyle w:val="Rubrik1"/>
      </w:pPr>
      <w:bookmarkStart w:id="15" w:name="_Toc453749961"/>
      <w:r>
        <w:rPr>
          <w:noProof/>
        </w:rPr>
        <w:t>ECOFIN Report to the European Council on Tax issues</w:t>
      </w:r>
      <w:bookmarkEnd w:id="15"/>
    </w:p>
    <w:p w14:paraId="3E0F487E" w14:textId="5EE19436" w:rsidR="00353201" w:rsidRDefault="00353201" w:rsidP="00353201">
      <w:pPr>
        <w:rPr>
          <w:lang w:val="en-US"/>
        </w:rPr>
      </w:pPr>
      <w:r>
        <w:rPr>
          <w:noProof/>
          <w:lang w:val="en-US"/>
        </w:rPr>
        <w:t>–</w:t>
      </w:r>
      <w:r>
        <w:rPr>
          <w:lang w:val="en-US"/>
        </w:rPr>
        <w:t>Endorsement</w:t>
      </w:r>
      <w:r>
        <w:rPr>
          <w:lang w:val="en-US"/>
        </w:rPr>
        <w:br/>
        <w:t>9868/16 FISC 93 ECOFIN 553</w:t>
      </w:r>
    </w:p>
    <w:p w14:paraId="3E0F487F" w14:textId="77777777" w:rsidR="00353201" w:rsidRDefault="00353201" w:rsidP="00353201">
      <w:r>
        <w:rPr>
          <w:b/>
        </w:rPr>
        <w:t>Ansvarigt statsråd</w:t>
      </w:r>
      <w:r>
        <w:rPr>
          <w:b/>
        </w:rPr>
        <w:br/>
      </w:r>
      <w:r>
        <w:rPr>
          <w:noProof/>
        </w:rPr>
        <w:t>Magdalena</w:t>
      </w:r>
      <w:r>
        <w:t xml:space="preserve"> Andersson</w:t>
      </w:r>
    </w:p>
    <w:p w14:paraId="3E0F4880"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81"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8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83"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84"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85"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86"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87"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88"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8A" w14:textId="75B84AFD" w:rsidR="00762A1E" w:rsidRDefault="00353201" w:rsidP="0035320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Ekofinrådet ska godkänna en rapport om skattefrågor vilken ska överlämnas till Europeiska rådet den 28 – 29 juni 2016.</w:t>
      </w:r>
    </w:p>
    <w:p w14:paraId="3E0F488B" w14:textId="77777777" w:rsidR="00762A1E" w:rsidRDefault="00353201">
      <w:pPr>
        <w:spacing w:after="280" w:afterAutospacing="1"/>
      </w:pPr>
      <w:r>
        <w:rPr>
          <w:b/>
          <w:bCs/>
        </w:rPr>
        <w:t>Hur regeringen ställer sig till den blivande A-punkten:</w:t>
      </w:r>
      <w:r>
        <w:t xml:space="preserve"> Regeringen har inga invändningar emot innehållet i rapporten. </w:t>
      </w:r>
    </w:p>
    <w:p w14:paraId="3E0F488C" w14:textId="77777777" w:rsidR="00762A1E" w:rsidRDefault="00353201">
      <w:pPr>
        <w:spacing w:after="280" w:afterAutospacing="1"/>
      </w:pPr>
      <w:r>
        <w:rPr>
          <w:b/>
          <w:bCs/>
        </w:rPr>
        <w:t>Bakgrund:</w:t>
      </w:r>
      <w:r>
        <w:t xml:space="preserve"> Europeiska rådet gav den 1-2 mars 2012 ett uppdrag till kommissionen och rådet att återrapportera dels om konkreta metoder för att stärka kampen mot skattebedrägeri och skatteundandragande, dels om det pågående arbetet med vissa skatteförslag i rådet. Den första återrapporteringen enligt detta uppdrag skedde i juni 2012. En återrapportering har därefter skett till Europeiska rådet varje halvår.</w:t>
      </w:r>
    </w:p>
    <w:p w14:paraId="3E0F488D" w14:textId="77777777" w:rsidR="00762A1E" w:rsidRDefault="00353201">
      <w:pPr>
        <w:spacing w:after="280" w:afterAutospacing="1"/>
      </w:pPr>
      <w:r>
        <w:t xml:space="preserve">Enligt uppdraget skulle arbetet inriktas på områden där mer ambitiösa insatser är tänkbara, med fokus på hur skattepolitiken kan stödja samordningen av den ekonomiska politiken och bidra till finanspolitisk samordning och tillväxt. </w:t>
      </w:r>
    </w:p>
    <w:p w14:paraId="3E0F488F" w14:textId="70124A18" w:rsidR="00353201" w:rsidRDefault="00353201">
      <w:pPr>
        <w:spacing w:after="280" w:afterAutospacing="1"/>
        <w:rPr>
          <w:noProof/>
        </w:rPr>
      </w:pPr>
      <w:r>
        <w:t>Innehållet i rapporten, vilken beskriver det arbete som bedrivits på skatteområdet under det nederländska ordförandeskapet, har behandlats vid möte i rådets högnivågrupp för skattefrågor den 3 juni 2016.</w:t>
      </w:r>
    </w:p>
    <w:p w14:paraId="3E0F4890" w14:textId="77777777" w:rsidR="00353201" w:rsidRDefault="00353201" w:rsidP="00353201">
      <w:pPr>
        <w:pStyle w:val="Rubrik1"/>
      </w:pPr>
      <w:bookmarkStart w:id="16" w:name="_Toc453749962"/>
      <w:r>
        <w:rPr>
          <w:noProof/>
        </w:rPr>
        <w:t>Code of Conduct (Business Taxation)</w:t>
      </w:r>
      <w:bookmarkEnd w:id="16"/>
    </w:p>
    <w:p w14:paraId="3E0F4891" w14:textId="77777777" w:rsidR="00353201" w:rsidRDefault="00353201" w:rsidP="00353201">
      <w:pPr>
        <w:rPr>
          <w:lang w:val="en-US"/>
        </w:rPr>
      </w:pPr>
      <w:r>
        <w:rPr>
          <w:noProof/>
          <w:lang w:val="en-US"/>
        </w:rPr>
        <w:t>–</w:t>
      </w:r>
      <w:r>
        <w:rPr>
          <w:lang w:val="en-US"/>
        </w:rPr>
        <w:t>Report to the Council=Endorsement–Draft Council Conclusions=Adoption</w:t>
      </w:r>
      <w:r>
        <w:rPr>
          <w:lang w:val="en-US"/>
        </w:rPr>
        <w:br/>
      </w:r>
      <w:r>
        <w:rPr>
          <w:noProof/>
          <w:lang w:val="en-US"/>
        </w:rPr>
        <w:t>9913</w:t>
      </w:r>
      <w:r>
        <w:rPr>
          <w:lang w:val="en-US"/>
        </w:rPr>
        <w:t>/16 FISC 98 ECOFIN 5599912/16 FISC 97 ECOFIN 558</w:t>
      </w:r>
    </w:p>
    <w:p w14:paraId="3E0F4892" w14:textId="7B889528" w:rsidR="00353201" w:rsidRDefault="00353201" w:rsidP="00353201">
      <w:r>
        <w:rPr>
          <w:b/>
        </w:rPr>
        <w:t>Ansvarigt statsråd</w:t>
      </w:r>
      <w:r>
        <w:rPr>
          <w:b/>
        </w:rPr>
        <w:br/>
      </w:r>
      <w:r>
        <w:rPr>
          <w:noProof/>
        </w:rPr>
        <w:t xml:space="preserve">Magdalena </w:t>
      </w:r>
      <w:r>
        <w:t>Andersson</w:t>
      </w:r>
    </w:p>
    <w:p w14:paraId="3E0F4893" w14:textId="77777777" w:rsidR="00353201" w:rsidRDefault="00353201" w:rsidP="00353201">
      <w:r>
        <w:rPr>
          <w:b/>
        </w:rPr>
        <w:fldChar w:fldCharType="begin"/>
      </w:r>
      <w:r>
        <w:rPr>
          <w:b/>
        </w:rPr>
        <w:instrText xml:space="preserve"> IF "2015-12-04" = "-" </w:instrText>
      </w:r>
      <w:r>
        <w:rPr>
          <w:b/>
        </w:rPr>
        <w:fldChar w:fldCharType="begin"/>
      </w:r>
      <w:r>
        <w:rPr>
          <w:b/>
        </w:rPr>
        <w:instrText xml:space="preserve"> IF "2016-03-08" = "-" </w:instrText>
      </w:r>
      <w:r>
        <w:rPr>
          <w:b/>
        </w:rPr>
        <w:fldChar w:fldCharType="begin"/>
      </w:r>
      <w:r>
        <w:rPr>
          <w:b/>
        </w:rPr>
        <w:instrText xml:space="preserve"> IF "2016-03-03"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2015-12-04</w:instrText>
      </w:r>
    </w:p>
    <w:p w14:paraId="3E0F4894" w14:textId="77777777" w:rsidR="00353201" w:rsidRDefault="00353201" w:rsidP="00353201">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2015-12-04</w:instrText>
      </w:r>
    </w:p>
    <w:p w14:paraId="3E0F4895" w14:textId="77777777" w:rsidR="00353201" w:rsidRDefault="00353201" w:rsidP="0035320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2015-12-04</w:instrText>
      </w:r>
    </w:p>
    <w:p w14:paraId="3E0F4896" w14:textId="77777777" w:rsidR="00353201" w:rsidRDefault="00353201" w:rsidP="0035320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2015-12-04</w:instrText>
      </w:r>
    </w:p>
    <w:p w14:paraId="3E0F4897" w14:textId="77777777" w:rsidR="00353201" w:rsidRDefault="00353201" w:rsidP="0035320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2015-12-04</w:instrText>
      </w:r>
    </w:p>
    <w:p w14:paraId="3E0F4898" w14:textId="03E27BC4" w:rsidR="00353201" w:rsidRDefault="00353201" w:rsidP="0035320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t xml:space="preserve"> </w:t>
      </w:r>
      <w:r>
        <w:rPr>
          <w:b/>
        </w:rPr>
        <w:br/>
      </w:r>
      <w:r>
        <w:t>2015-12-04</w:t>
      </w:r>
    </w:p>
    <w:p w14:paraId="3E0F4899" w14:textId="77777777" w:rsidR="00353201" w:rsidRDefault="00353201" w:rsidP="00353201">
      <w:pPr>
        <w:rPr>
          <w:b/>
        </w:rPr>
      </w:pPr>
      <w:r>
        <w:rPr>
          <w:b/>
        </w:rPr>
        <w:fldChar w:fldCharType="end"/>
      </w:r>
      <w:r>
        <w:rPr>
          <w:b/>
        </w:rPr>
        <w:fldChar w:fldCharType="begin"/>
      </w:r>
      <w:r>
        <w:rPr>
          <w:b/>
        </w:rPr>
        <w:instrText xml:space="preserve"> IF "2015-12-04" = "-" </w:instrText>
      </w:r>
      <w:r>
        <w:rPr>
          <w:b/>
        </w:rPr>
        <w:fldChar w:fldCharType="begin"/>
      </w:r>
      <w:r>
        <w:rPr>
          <w:b/>
        </w:rPr>
        <w:instrText xml:space="preserve"> IF "2016-03-08" = "-" </w:instrText>
      </w:r>
      <w:r>
        <w:rPr>
          <w:b/>
        </w:rPr>
        <w:fldChar w:fldCharType="begin"/>
      </w:r>
      <w:r>
        <w:rPr>
          <w:b/>
        </w:rPr>
        <w:instrText xml:space="preserve"> IF "2016-03-03" = "-" "" "Tidigare behandlat i </w:instrText>
      </w:r>
      <w:r w:rsidRPr="00643D86">
        <w:rPr>
          <w:b/>
        </w:rPr>
        <w:instrText>råde</w:instrText>
      </w:r>
      <w:r>
        <w:rPr>
          <w:b/>
        </w:rPr>
        <w:instrText xml:space="preserve">t </w:instrText>
      </w:r>
      <w:r>
        <w:rPr>
          <w:b/>
        </w:rPr>
        <w:br/>
      </w:r>
      <w:r w:rsidRPr="002F0461">
        <w:instrText>2016-03-08</w:instrText>
      </w:r>
    </w:p>
    <w:p w14:paraId="3E0F489A" w14:textId="77777777" w:rsidR="00353201" w:rsidRDefault="00353201" w:rsidP="00353201">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2016-03-08</w:instrText>
      </w:r>
    </w:p>
    <w:p w14:paraId="3E0F489B" w14:textId="77777777" w:rsidR="00762A1E" w:rsidRDefault="00353201" w:rsidP="00353201">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2016-03-08</w:instrText>
      </w:r>
    </w:p>
    <w:p w14:paraId="3E0F489C" w14:textId="77777777" w:rsidR="00353201" w:rsidRDefault="00353201" w:rsidP="0035320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2016-03-08</w:instrText>
      </w:r>
    </w:p>
    <w:p w14:paraId="3E0F489D" w14:textId="77777777" w:rsidR="00762A1E" w:rsidRDefault="00353201" w:rsidP="0035320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2016-03-08</w:instrText>
      </w:r>
    </w:p>
    <w:p w14:paraId="3E0F489E" w14:textId="77777777" w:rsidR="00353201" w:rsidRDefault="00353201" w:rsidP="0035320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2016-03-08</w:t>
      </w:r>
    </w:p>
    <w:p w14:paraId="3E0F489F" w14:textId="77777777" w:rsidR="00762A1E" w:rsidRDefault="00353201" w:rsidP="00353201">
      <w:pPr>
        <w:rPr>
          <w:b/>
        </w:rPr>
      </w:pPr>
      <w:r>
        <w:rPr>
          <w:b/>
        </w:rPr>
        <w:fldChar w:fldCharType="end"/>
      </w:r>
      <w:r>
        <w:rPr>
          <w:b/>
        </w:rPr>
        <w:fldChar w:fldCharType="begin"/>
      </w:r>
      <w:r>
        <w:rPr>
          <w:b/>
        </w:rPr>
        <w:instrText xml:space="preserve"> IF "2015-12-04" = "-" </w:instrText>
      </w:r>
      <w:r>
        <w:rPr>
          <w:b/>
        </w:rPr>
        <w:fldChar w:fldCharType="begin"/>
      </w:r>
      <w:r>
        <w:rPr>
          <w:b/>
        </w:rPr>
        <w:instrText xml:space="preserve"> IF "2016-03-08" = "-" </w:instrText>
      </w:r>
      <w:r>
        <w:rPr>
          <w:b/>
        </w:rPr>
        <w:fldChar w:fldCharType="begin"/>
      </w:r>
      <w:r>
        <w:rPr>
          <w:b/>
        </w:rPr>
        <w:instrText xml:space="preserve"> IF "2016-03-03" = "-" "" "Tidigare behandlat i utskottet </w:instrText>
      </w:r>
      <w:r>
        <w:rPr>
          <w:b/>
        </w:rPr>
        <w:br/>
      </w:r>
      <w:r w:rsidRPr="002F0461">
        <w:instrText>2016-03-03</w:instrText>
      </w:r>
    </w:p>
    <w:p w14:paraId="3E0F48A0" w14:textId="77777777" w:rsidR="00353201" w:rsidRDefault="00353201" w:rsidP="00353201">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2016-03-03</w:instrText>
      </w:r>
    </w:p>
    <w:p w14:paraId="3E0F48A1" w14:textId="77777777" w:rsidR="00762A1E" w:rsidRDefault="00353201" w:rsidP="00353201">
      <w:pPr>
        <w:rPr>
          <w:b/>
        </w:rPr>
      </w:pPr>
      <w:r>
        <w:rPr>
          <w:b/>
        </w:rPr>
        <w:fldChar w:fldCharType="end"/>
      </w:r>
      <w:r>
        <w:rPr>
          <w:b/>
        </w:rPr>
        <w:instrText xml:space="preserve"> "Tidigare behandlat i utskottet</w:instrText>
      </w:r>
      <w:r>
        <w:rPr>
          <w:b/>
        </w:rPr>
        <w:br/>
      </w:r>
      <w:r w:rsidRPr="002F0461">
        <w:instrText>2016-03-03</w:instrText>
      </w:r>
    </w:p>
    <w:p w14:paraId="3E0F48A2" w14:textId="77777777" w:rsidR="00353201" w:rsidRDefault="00353201" w:rsidP="00353201">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2016-03-03</w:instrText>
      </w:r>
    </w:p>
    <w:p w14:paraId="3E0F48A3" w14:textId="77777777" w:rsidR="00762A1E" w:rsidRDefault="00353201" w:rsidP="00353201">
      <w:pPr>
        <w:rPr>
          <w:b/>
        </w:rPr>
      </w:pPr>
      <w:r>
        <w:rPr>
          <w:b/>
        </w:rPr>
        <w:fldChar w:fldCharType="end"/>
      </w:r>
      <w:r>
        <w:rPr>
          <w:b/>
        </w:rPr>
        <w:instrText xml:space="preserve">  "Tidigare behandlat i utskottet</w:instrText>
      </w:r>
      <w:r>
        <w:rPr>
          <w:b/>
        </w:rPr>
        <w:br/>
      </w:r>
      <w:r>
        <w:instrText>2016-03-03</w:instrText>
      </w:r>
    </w:p>
    <w:p w14:paraId="3E0F48A4" w14:textId="77777777" w:rsidR="00353201" w:rsidRDefault="00353201" w:rsidP="00353201">
      <w:r>
        <w:instrText>"</w:instrText>
      </w:r>
      <w:r>
        <w:rPr>
          <w:b/>
        </w:rPr>
        <w:instrText xml:space="preserve"> </w:instrText>
      </w:r>
      <w:r>
        <w:rPr>
          <w:b/>
        </w:rPr>
        <w:fldChar w:fldCharType="separate"/>
      </w:r>
      <w:r>
        <w:rPr>
          <w:b/>
        </w:rPr>
        <w:t>Tidigare behandlat i utskottet</w:t>
      </w:r>
      <w:r>
        <w:rPr>
          <w:b/>
        </w:rPr>
        <w:br/>
      </w:r>
      <w:r>
        <w:t>2016-03-03</w:t>
      </w:r>
    </w:p>
    <w:p w14:paraId="3E0F48A6" w14:textId="0914AEF7" w:rsidR="00762A1E" w:rsidRDefault="00353201" w:rsidP="00353201">
      <w:r>
        <w:rPr>
          <w:b/>
        </w:rPr>
        <w:fldChar w:fldCharType="end"/>
      </w:r>
      <w:r w:rsidRPr="00B44CE2">
        <w:rPr>
          <w:b/>
        </w:rPr>
        <w:t>Annotering</w:t>
      </w:r>
      <w:r>
        <w:rPr>
          <w:b/>
        </w:rPr>
        <w:br/>
      </w:r>
      <w:r>
        <w:rPr>
          <w:b/>
          <w:bCs/>
        </w:rPr>
        <w:t>Avsikt med behandlingen i rådet:</w:t>
      </w:r>
      <w:r>
        <w:t xml:space="preserve"> Vid ett möte i Coreper den 15 juni 2016 föreslogs att rådet </w:t>
      </w:r>
      <w:r>
        <w:lastRenderedPageBreak/>
        <w:t xml:space="preserve">som en A-punkt på dagordningen för ett kommande möte ska anta uppförandekodgruppens rapport om arbetet under nederländska ordförandeskapet och rådsslutsatser om rapporten. </w:t>
      </w:r>
    </w:p>
    <w:p w14:paraId="3E0F48A7" w14:textId="798901BC" w:rsidR="00762A1E" w:rsidRDefault="00353201">
      <w:pPr>
        <w:spacing w:after="280" w:afterAutospacing="1"/>
      </w:pPr>
      <w:r>
        <w:rPr>
          <w:b/>
          <w:bCs/>
        </w:rPr>
        <w:t>Hur regeringen ställer sig till den blivande A-punkten:</w:t>
      </w:r>
      <w:r>
        <w:t xml:space="preserve"> Sverige kan ställa sig bakom rapporten om arbetet under det nederländska ordförandeskapet samt utkast till rådets slutsatser om denna. </w:t>
      </w:r>
    </w:p>
    <w:p w14:paraId="3E0F48A8" w14:textId="35881D32" w:rsidR="00762A1E" w:rsidRDefault="00353201">
      <w:pPr>
        <w:spacing w:after="280" w:afterAutospacing="1"/>
      </w:pPr>
      <w:r>
        <w:rPr>
          <w:b/>
          <w:bCs/>
        </w:rPr>
        <w:t>Bakgrund:</w:t>
      </w:r>
      <w:r>
        <w:t xml:space="preserve"> I december 1997 antog rådet en resolution om en uppförandekod för företagsbeskattning. Syftet med koden är att motverka skadlig skattekonkurrens inom bolagsskatteområdet. En särskild högnivågrupp inom rådet (uppförandekodgruppen) har inrättats för att genomföra uppförandekodens principer. Varje halvår rapporterar gruppen om sitt arbete till rådet.</w:t>
      </w:r>
    </w:p>
    <w:p w14:paraId="3E0F48AA" w14:textId="1EC41028" w:rsidR="00353201" w:rsidRDefault="00353201">
      <w:pPr>
        <w:spacing w:after="280" w:afterAutospacing="1"/>
        <w:rPr>
          <w:noProof/>
        </w:rPr>
      </w:pPr>
      <w:r>
        <w:t>På uppförandekodgruppens möte den 2 juni 2016 enades gruppen om innehållet i rapporten till rådet om gruppens arbete under det nederländska ordförandeskapet. Under det nederländska ordförandeskapet har uppförandekodgruppen fortsatt sitt arbete med skadliga skatteåtgärder. Vidare har gruppen arbetat med frågor i arbetspaketet som beslutades av rådet i december 2015. Dessutom har gruppen påbörjat ett arbete med att ta fram en EU-förteckning över icke samarbetsvilliga jurisdiktioner i enlighet med vad som sägs i rådets slutsatser från maj 2016 om en extern strategi och åtgärder mot missbruk av skatteavtal. Vid ett möte i Coreper den 15 juni 2016 föreslogs att Coreper skulle överlämna rapporten tillsammans med utkasten till rådets slutsatser samt föreslå att rådet anta rapporten och slutsatserna som en A-punkt på sin dagordning.</w:t>
      </w:r>
    </w:p>
    <w:p w14:paraId="3E0F48AB" w14:textId="77777777" w:rsidR="00353201" w:rsidRDefault="00353201" w:rsidP="00353201">
      <w:pPr>
        <w:pStyle w:val="Rubrik1"/>
      </w:pPr>
      <w:bookmarkStart w:id="17" w:name="_Toc453749963"/>
      <w:r>
        <w:rPr>
          <w:noProof/>
        </w:rPr>
        <w:t>Draft Directive of the European Parliament and of the Council amending Directive 2014/65/EU on markets in financial instruments (First reading)</w:t>
      </w:r>
      <w:bookmarkEnd w:id="17"/>
      <w:r>
        <w:rPr>
          <w:noProof/>
        </w:rPr>
        <w:t xml:space="preserve"> </w:t>
      </w:r>
    </w:p>
    <w:p w14:paraId="3E0F48AC" w14:textId="77777777" w:rsidR="00353201" w:rsidRDefault="00353201" w:rsidP="00353201">
      <w:pPr>
        <w:rPr>
          <w:lang w:val="en-US"/>
        </w:rPr>
      </w:pPr>
      <w:r>
        <w:rPr>
          <w:noProof/>
          <w:lang w:val="en-US"/>
        </w:rPr>
        <w:t>=</w:t>
      </w:r>
      <w:r>
        <w:rPr>
          <w:lang w:val="en-US"/>
        </w:rPr>
        <w:t>Adoption of the legislative act</w:t>
      </w:r>
      <w:r>
        <w:rPr>
          <w:lang w:val="en-US"/>
        </w:rPr>
        <w:br/>
      </w:r>
      <w:r>
        <w:rPr>
          <w:noProof/>
          <w:lang w:val="en-US"/>
        </w:rPr>
        <w:t>9956</w:t>
      </w:r>
      <w:r>
        <w:rPr>
          <w:lang w:val="en-US"/>
        </w:rPr>
        <w:t>/16 CODEC 836 EF 166 ECOFIN 563PE-CONS 23/16 EF 117 ECOFIN 395 CODEC 651</w:t>
      </w:r>
    </w:p>
    <w:p w14:paraId="3E0F48AD" w14:textId="77777777" w:rsidR="00353201" w:rsidRDefault="00353201" w:rsidP="00353201">
      <w:r>
        <w:rPr>
          <w:b/>
        </w:rPr>
        <w:t>Ansvarigt statsråd</w:t>
      </w:r>
      <w:r>
        <w:rPr>
          <w:b/>
        </w:rPr>
        <w:br/>
      </w:r>
      <w:r>
        <w:rPr>
          <w:noProof/>
        </w:rPr>
        <w:t>Per</w:t>
      </w:r>
      <w:r>
        <w:t xml:space="preserve"> Bolund</w:t>
      </w:r>
    </w:p>
    <w:p w14:paraId="3E0F48B3" w14:textId="2CEF0328" w:rsidR="00353201" w:rsidRDefault="00353201" w:rsidP="00353201">
      <w:pPr>
        <w:rPr>
          <w:b/>
        </w:rPr>
      </w:pPr>
      <w:r>
        <w:rPr>
          <w:b/>
        </w:rPr>
        <w:fldChar w:fldCharType="begin"/>
      </w:r>
      <w:r>
        <w:rPr>
          <w:b/>
        </w:rPr>
        <w:instrText xml:space="preserve"> IF "-" = "-" </w:instrText>
      </w:r>
      <w:r>
        <w:rPr>
          <w:b/>
        </w:rPr>
        <w:fldChar w:fldCharType="begin"/>
      </w:r>
      <w:r>
        <w:rPr>
          <w:b/>
        </w:rPr>
        <w:instrText xml:space="preserve"> IF "2016-05-17"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2016-05-17</w:instrText>
      </w:r>
    </w:p>
    <w:p w14:paraId="3E0F48B4"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2016-05-17</w:instrText>
      </w:r>
    </w:p>
    <w:p w14:paraId="3E0F48B5" w14:textId="77777777" w:rsidR="00353201" w:rsidRDefault="00353201" w:rsidP="0035320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2016-05-17</w:instrText>
      </w:r>
    </w:p>
    <w:p w14:paraId="3E0F48B6" w14:textId="77777777" w:rsidR="00762A1E" w:rsidRDefault="00353201" w:rsidP="0035320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2016-05-17</w:instrText>
      </w:r>
    </w:p>
    <w:p w14:paraId="3E0F48B7" w14:textId="77777777" w:rsidR="00353201" w:rsidRDefault="00353201" w:rsidP="0035320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2016-05-17</w:t>
      </w:r>
    </w:p>
    <w:p w14:paraId="3E0F48BE" w14:textId="775E523C" w:rsidR="00762A1E" w:rsidRDefault="00353201" w:rsidP="00353201">
      <w:r>
        <w:rPr>
          <w:b/>
        </w:rPr>
        <w:fldChar w:fldCharType="end"/>
      </w:r>
      <w:r w:rsidRPr="00B44CE2">
        <w:rPr>
          <w:b/>
        </w:rPr>
        <w:t>Annotering</w:t>
      </w:r>
      <w:r>
        <w:rPr>
          <w:b/>
        </w:rPr>
        <w:br/>
      </w:r>
      <w:r>
        <w:rPr>
          <w:b/>
          <w:bCs/>
        </w:rPr>
        <w:t>Avsikt med behandlingen i rådet:</w:t>
      </w:r>
      <w:r>
        <w:t xml:space="preserve"> Rådet föreslås att anta ändringar till direktiv 2014/65/EU om marknader för finansiella instrument (MiFID II) eftersom Europaparlamentet har antagit den slutliga kompromissen vid den första läsningen.</w:t>
      </w:r>
    </w:p>
    <w:p w14:paraId="3E0F48BF" w14:textId="71A290C1" w:rsidR="00762A1E" w:rsidRDefault="00353201">
      <w:pPr>
        <w:spacing w:after="280" w:afterAutospacing="1"/>
      </w:pPr>
      <w:r>
        <w:rPr>
          <w:b/>
          <w:bCs/>
        </w:rPr>
        <w:t xml:space="preserve">Hur regeringen ställer sig till den blivande A-punkten: </w:t>
      </w:r>
      <w:r>
        <w:t>Regeringen har för avsikt att rösta för antagandet av ändringar till direktiv 2014/65/EU om marknader för finansiella instrument (MiFID II).</w:t>
      </w:r>
    </w:p>
    <w:p w14:paraId="6A21FFFC" w14:textId="77777777" w:rsidR="00353201" w:rsidRDefault="00353201">
      <w:pPr>
        <w:spacing w:after="280" w:afterAutospacing="1"/>
      </w:pPr>
      <w:r>
        <w:rPr>
          <w:b/>
          <w:bCs/>
        </w:rPr>
        <w:t xml:space="preserve">Bakgrund: </w:t>
      </w:r>
      <w:r>
        <w:t xml:space="preserve">Den 10 februari 2016 offentliggjorde kommissionen förslag till dels ett direktiv om ändring av direktiv 2014/65/EU om marknader för finansiella instrument (MiFID II) i fråga om vissa datum, dels en förordning om ändring av förordning (EU) nr 600/2014 om marknader för finansiella instrument (MiFIR), förordning (EU) nr 596/2014 om </w:t>
      </w:r>
      <w:r>
        <w:lastRenderedPageBreak/>
        <w:t xml:space="preserve">marknadsmissbruk och förordning (EU) nr 909/2014 om förbättrad värdepappersavveckling i Europeiska unionen och om värdepapperscentraler rörande vissa datum. Kommissionens förslag innebär att det datum när reglerna i MiFID II och MiFIR, samt vissa bestämmelser i förordning (EU) nr 596/2014 och förordning (EU) nr 909/2014 som är beroende av MiFID II, ska börja tillämpas skjuts upp ett år från den 3 januari 2017 till den 3 januari 2018. Med anledning av det föreslås följdändringar när det gäller andra datum som anges i rättsakterna. Europaparlamentets utskott för Ekonomi och valutafrågor (ECON) röstade den 7 april för ett förslag om att utöver att stödja kommissionens förslag om att skjuta på tillämpningsdatumet för MiFID II och MiFIR, även skjuta på genomförandedatumet för MiFID II från den 3 juli 2016 till den 3 juli 2017. Europaparlamentet har därtill lämnat förslag till tre ändringar i sak avseende MiFID II och MiFIR. Sakfrågorna rör ett klargörande i MiFID II om att icke-finansiella företag som handlar för egen räkning på en handelsplats endast i syfte att säkra sin kommersiella risk kan använda undantaget från krav på tillstånd i MiFID II under förutsättning att de inte tillämpar strategier för algoritmisk högfrekvenshandel. Kommissionens och Europaparlamentets förslag har behandlats i rådsarbetsgruppen för finansiella tjänster under nederländska ordförandeskapet den 11 mars, 4 april och 20 april. På sista mötet konstaterade ordförandeskapet att det fanns stöd i rådet för ett kompromissförslag avseende ändring av MiFID II och MiFIR. Kompromissförslaget innebär att genomförandedatumet för MiFID II skjuts fram ett år till den 3 juli 2017 och tillämpningsdatumet för MiFID II och MiFIR skjuts fram ett år till den 3 januari 2018. Vidare kommer de tre ändringar i sak antas i enlighet med ordförandeskapets kompromissförslag 2016/0033 (COD) och 2016/0034 (COD). </w:t>
      </w:r>
    </w:p>
    <w:p w14:paraId="3E0F48C1" w14:textId="16222BE9" w:rsidR="00353201" w:rsidRDefault="00353201">
      <w:pPr>
        <w:spacing w:after="280" w:afterAutospacing="1"/>
        <w:rPr>
          <w:noProof/>
        </w:rPr>
      </w:pPr>
      <w:r>
        <w:t xml:space="preserve">Rådet enades i Coreper den 28 april 2016 om ett förhandlingsmandat och därefter inleddes triloger med Europaparlamentet. Den 2 maj 2016 nåddes en provisorisk överenskommelse och den 13 maj enades Europaparlamentet och rådet om en slutlig kompromiss som antogs i Coreper den 18 maj. Den 7 juni 2016 antog Europaparlamentet vid första läsningen kommissionens förslag om ändringsdirektiv till direktivet om marknader för finansiella instrument. Eftersom detta reflekterar kompromissförslaget mellan de tre institutionerna föreslås att ändringsdirektivet nu antas i rådet som en "I" punkt i Coreper den 15 juni och som en "A" punkt i rådet den 17 juni. </w:t>
      </w:r>
    </w:p>
    <w:p w14:paraId="3E0F48C2" w14:textId="77777777" w:rsidR="00353201" w:rsidRDefault="00353201" w:rsidP="00353201">
      <w:pPr>
        <w:pStyle w:val="Rubrik1"/>
      </w:pPr>
      <w:bookmarkStart w:id="18" w:name="_Toc453749964"/>
      <w:r>
        <w:rPr>
          <w:noProof/>
        </w:rPr>
        <w:t>Draft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(First reading)</w:t>
      </w:r>
      <w:bookmarkEnd w:id="18"/>
      <w:r>
        <w:rPr>
          <w:noProof/>
        </w:rPr>
        <w:t xml:space="preserve"> </w:t>
      </w:r>
    </w:p>
    <w:p w14:paraId="3E0F48C3" w14:textId="77777777" w:rsidR="00353201" w:rsidRDefault="00353201" w:rsidP="00353201">
      <w:pPr>
        <w:rPr>
          <w:lang w:val="en-US"/>
        </w:rPr>
      </w:pPr>
      <w:r>
        <w:rPr>
          <w:noProof/>
          <w:lang w:val="en-US"/>
        </w:rPr>
        <w:t>=</w:t>
      </w:r>
      <w:r>
        <w:rPr>
          <w:lang w:val="en-US"/>
        </w:rPr>
        <w:t>Adoption of the legislative act</w:t>
      </w:r>
      <w:r>
        <w:rPr>
          <w:lang w:val="en-US"/>
        </w:rPr>
        <w:br/>
      </w:r>
      <w:r>
        <w:rPr>
          <w:noProof/>
          <w:lang w:val="en-US"/>
        </w:rPr>
        <w:t>9957</w:t>
      </w:r>
      <w:r>
        <w:rPr>
          <w:lang w:val="en-US"/>
        </w:rPr>
        <w:t>/16 CODEC 837 EF 167 ECOFIN 564PE-CONS 24/16 EF 118 ECOFIN 396 CODEC 652</w:t>
      </w:r>
    </w:p>
    <w:p w14:paraId="3E0F48C4" w14:textId="77777777" w:rsidR="00353201" w:rsidRDefault="00353201" w:rsidP="00353201">
      <w:r>
        <w:rPr>
          <w:b/>
        </w:rPr>
        <w:t>Ansvarigt statsråd</w:t>
      </w:r>
      <w:r>
        <w:rPr>
          <w:b/>
        </w:rPr>
        <w:br/>
      </w:r>
      <w:r>
        <w:rPr>
          <w:noProof/>
        </w:rPr>
        <w:t>Per</w:t>
      </w:r>
      <w:r>
        <w:t xml:space="preserve"> Bolund</w:t>
      </w:r>
    </w:p>
    <w:p w14:paraId="3E0F48C5"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C6"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C7"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C8"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C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C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C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CC"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C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CF" w14:textId="41104054" w:rsidR="00762A1E" w:rsidRDefault="00353201" w:rsidP="0035320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besluta att anta förordning om ändring av förordning (EU) nr 600/2014 om marknader för finansiella instrument (MiFIR), förordning (EU) nr 596/2014 om marknadsmissbruk och förordning (EU) nr 909/2014 om förbättrad värdepappersavveckling i Europeiska unionen och om värdepapperscentraler.</w:t>
      </w:r>
    </w:p>
    <w:p w14:paraId="3E0F48D0" w14:textId="3A6D1A6E" w:rsidR="00762A1E" w:rsidRDefault="00353201">
      <w:pPr>
        <w:spacing w:after="280" w:afterAutospacing="1"/>
      </w:pPr>
      <w:r>
        <w:rPr>
          <w:b/>
          <w:bCs/>
        </w:rPr>
        <w:lastRenderedPageBreak/>
        <w:t>Hur regeringen ställer sig till den blivande A-punkten:</w:t>
      </w:r>
      <w:r w:rsidR="007A7D97">
        <w:t xml:space="preserve"> </w:t>
      </w:r>
      <w:r>
        <w:t>Regeringen har för avsikt att rösta för antagandet av förordning om ändring av förordning (EU) nr 600/2014 om marknader för finansiella instrument (MiFIR), förordning (EU) nr 596/2014 om marknadsmissbruk och förordning (EU) nr 909/2014 om förbättrad värdepappersavveckling i Europeiska unionen och om värdepapperscentraler.</w:t>
      </w:r>
    </w:p>
    <w:p w14:paraId="2A919774" w14:textId="77777777" w:rsidR="00757AA8" w:rsidRDefault="00353201">
      <w:pPr>
        <w:spacing w:after="280" w:afterAutospacing="1"/>
      </w:pPr>
      <w:r>
        <w:rPr>
          <w:b/>
          <w:bCs/>
        </w:rPr>
        <w:t>Bakgrund:</w:t>
      </w:r>
      <w:r>
        <w:t xml:space="preserve"> Den 10 februari 2016 offentliggjorde kommissionen förslag till dels ett direktiv om ändring av direktiv 2014/65/EU om marknader för finansiella instrument (MiFID II) i fråga om vissa datum, dels en förordning om ändring av förordning (EU) nr 600/2014 om marknader för finansiella instrument (MiFIR), förordning (EU) nr 596/2014 om marknadsmissbruk och förordning (EU) nr 909/2014 om förbättrad värdepappersavveckling i Europeiska unionen och om värdepapperscentraler rörande vissa datum. Kommissionens förslag innebär att det datum när reglerna i MiFID II och MiFIR, samt vissa bestämmelser i förordning (EU) nr 596/2014 och förordning (EU) nr 909/2014 som är beroende av MiFID II, ska börja tillämpas skjuts upp ett år från den 3 januari 2017 till den 3 januari 2018. Med anledning av det föreslås följdändringar när det gäller andra datum som anges i rättsakterna. Europaparlamentets utskott för Ekonomi och valutafrågor (ECON) röstade den 7 april för ett förslag om att utöver att stödja kommissionens förslag om att skjuta på tillämpningsdatumet för MiFID II och MiFIR, även skjuta på genomförandedatumet för MiFID II från den 3 juli 2016 till den 3 juli 2017. Europaparlamentet har därtill lämnat förslag till tre ändringar i sak avseende MiFID II och MiFIR. Sakfrågorna i ändringsförordningen till MiFIR m.m. handlar om att pakettransaktioner ska omfattas av undantaget från krav på transparens före handel i MIFIR och inte bara möjligheten till undantag från krav på transparens efter genomförandet av transaktionen. Vidare föreslås att vissa transaktioner för värdepappersfinansiering (securities financing transactions, SFT) helt ska undantas från MiFIR:s krav om transparens före och efter handeln. Kommissionens och Europaparlamentets förslag har behandlats i rådsarbetsgruppen för finansiella tjänster under nederländska ordförandeskapet den 11 mars, 4 april och 20 april. På sista mötet konstaterade ordförandeskapet att det fanns stöd i rådet för ett kompromissförslag avseende ändring av MiFID II och MiFIR. Kompromissförslaget innebär att genomförandedatumet för MiFID II skjuts fram ett år till den 3 juli 2017 och tillämpningsdatumet för MiFID II och MiFIR skjuts fram ett år till den 3 januari 2018. Vidare kommer de tre ändringar i sak antas i enlighet med ordförandeskapets kompromissförslag 2016/0033 (COD) och 2016/0034 (COD). </w:t>
      </w:r>
    </w:p>
    <w:p w14:paraId="3E0F48D2" w14:textId="4CF35DEE" w:rsidR="00353201" w:rsidRDefault="00353201">
      <w:pPr>
        <w:spacing w:after="280" w:afterAutospacing="1"/>
        <w:rPr>
          <w:noProof/>
        </w:rPr>
      </w:pPr>
      <w:r>
        <w:t xml:space="preserve">Rådet enades i Coreper den 28 april 2016 om ett förhandlingsmandat och därefter inleddes triloger med Europaparlamentet. Den 2 maj 2016 nåddes en provisorisk överenskommelse och den 13 maj enades Europaparlamentet och rådet om en slutlig kompromiss som antogs i Coreper den 18 maj. Den 7 juni 2016 antog Europaparlamentet vid första läsningen kommissionens förslag om ändringsdirektiv till direktivet om marknader för finansiella instrument. Eftersom detta reflekterar kompromissförslaget mellan de tre institutionerna föreslås att ändringsdirektivet nu antas i rådet som en "I" punkt i Coreper den 15 juni och som en "A" punkt i rådet den 17 juni. </w:t>
      </w:r>
    </w:p>
    <w:p w14:paraId="3E0F48D3" w14:textId="77777777" w:rsidR="00353201" w:rsidRDefault="00353201" w:rsidP="00353201">
      <w:pPr>
        <w:pStyle w:val="Rubrik1"/>
      </w:pPr>
      <w:bookmarkStart w:id="19" w:name="_Toc453749965"/>
      <w:r>
        <w:rPr>
          <w:noProof/>
        </w:rPr>
        <w:lastRenderedPageBreak/>
        <w:t>Commission Delegated Regulations (EU) …/... of 25.4.2016 supplementing Directive 2014/65/EU of the European Parliament and of the Council as regards organisational requirements and operating conditions for investment firms and defined terms for the purposes of that Directive</w:t>
      </w:r>
      <w:bookmarkEnd w:id="19"/>
    </w:p>
    <w:p w14:paraId="3E0F48D4" w14:textId="3FEC14EF" w:rsidR="00353201" w:rsidRDefault="00353201" w:rsidP="00353201">
      <w:pPr>
        <w:rPr>
          <w:lang w:val="en-US"/>
        </w:rPr>
      </w:pPr>
      <w:r>
        <w:rPr>
          <w:noProof/>
          <w:lang w:val="en-US"/>
        </w:rPr>
        <w:t>=</w:t>
      </w:r>
      <w:r>
        <w:rPr>
          <w:lang w:val="en-US"/>
        </w:rPr>
        <w:t>Intention not to raise objections to a delegated act</w:t>
      </w:r>
      <w:r>
        <w:rPr>
          <w:lang w:val="en-US"/>
        </w:rPr>
        <w:br/>
      </w:r>
      <w:r>
        <w:rPr>
          <w:noProof/>
          <w:lang w:val="en-US"/>
        </w:rPr>
        <w:t>9680</w:t>
      </w:r>
      <w:r>
        <w:rPr>
          <w:lang w:val="en-US"/>
        </w:rPr>
        <w:t>/16 EF 145 ECOFIN 527 DELACT 93</w:t>
      </w:r>
      <w:r w:rsidR="00757AA8">
        <w:rPr>
          <w:lang w:val="en-US"/>
        </w:rPr>
        <w:t xml:space="preserve"> </w:t>
      </w:r>
      <w:r>
        <w:rPr>
          <w:lang w:val="en-US"/>
        </w:rPr>
        <w:t>8356/16 EF 97 ECOFIN 330 DELACT 72+ ADD 1</w:t>
      </w:r>
    </w:p>
    <w:p w14:paraId="3E0F48D5" w14:textId="77777777" w:rsidR="00353201" w:rsidRDefault="00353201" w:rsidP="00353201">
      <w:r>
        <w:rPr>
          <w:b/>
        </w:rPr>
        <w:t>Ansvarigt statsråd</w:t>
      </w:r>
      <w:r>
        <w:rPr>
          <w:b/>
        </w:rPr>
        <w:br/>
      </w:r>
      <w:r>
        <w:rPr>
          <w:noProof/>
        </w:rPr>
        <w:t>Per</w:t>
      </w:r>
      <w:r>
        <w:t xml:space="preserve"> Bolund</w:t>
      </w:r>
    </w:p>
    <w:p w14:paraId="3E0F48D6"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D7"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D8"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D9"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D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D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D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DD"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D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E0" w14:textId="1CCA1059" w:rsidR="00762A1E" w:rsidRDefault="00353201" w:rsidP="00757AA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om komplettering av direktiv 2014/65/EG om marknader för finansiella instrument (MiFID II) vad gäller organisatoriska krav och villkor för verksamheten i värdepappersföretag, och definitioner för tillämpning av det direktivet.</w:t>
      </w:r>
    </w:p>
    <w:p w14:paraId="3E0F48E1" w14:textId="77777777" w:rsidR="00762A1E" w:rsidRDefault="00353201">
      <w:pPr>
        <w:spacing w:after="280" w:afterAutospacing="1"/>
      </w:pPr>
      <w:r>
        <w:rPr>
          <w:b/>
          <w:bCs/>
        </w:rPr>
        <w:t xml:space="preserve">Hur regeringen ställer sig till den blivande A-punkten: </w:t>
      </w:r>
      <w:r>
        <w:t>Regeringen har för avsikt att rösta för en bekräftelse om att inte invända mot kommissionens delegerade förordning om komplettering av direktiv 2014/65/EG om marknader för finansiella instrument (MiFID II) vad gäller organisatoriska krav och villkor för verksamheten i värdepappersföretag, och definitioner för tillämpning av det direktivet.</w:t>
      </w:r>
    </w:p>
    <w:p w14:paraId="3E0F48E2" w14:textId="77777777" w:rsidR="00762A1E" w:rsidRDefault="00353201">
      <w:pPr>
        <w:spacing w:after="280" w:afterAutospacing="1"/>
      </w:pPr>
      <w:r>
        <w:rPr>
          <w:b/>
          <w:bCs/>
        </w:rPr>
        <w:t>Bakgrund:</w:t>
      </w:r>
      <w:r>
        <w:t xml:space="preserve"> EU-kommissionen underrättade rådet den 25 april om kommissionens delegerade förordning om komplettering av direktiv 2014/65/EG om marknader för finansiella instrument (MiFID II) vad gäller organisatoriska krav och villkor för verksamheten i värdepappersföretag, och definitioner för tillämpning av det direktivet.</w:t>
      </w:r>
    </w:p>
    <w:p w14:paraId="3E0F48E3" w14:textId="77777777" w:rsidR="00762A1E" w:rsidRDefault="00353201">
      <w:pPr>
        <w:spacing w:after="280" w:afterAutospacing="1"/>
      </w:pPr>
      <w:r>
        <w:t>Syftet med den delegerade förordning är att i synnerhet specificera reglerna om undantag, de organisatoriska kraven för värdepappersföretag, leverantörer av datarapporteringstjänster, uppföranderegler vid tillhandahållande av investeringstjänster, utförande av handelsorder på de villkor som är mest förmånliga för kunden, hantering av kundorder, tillväxtmarknader för små och medelstora företag, trösklarna över vilka skyldigheterna avseende positionsrapportering tillämpas och kriterier enligt vilka en handelsplats verksamhet i en värdmedlemsstat kan anses vara av väsentlig betydelse för värdepappersmarknadernas sätt att fungera och för skyddet av investerarna.</w:t>
      </w:r>
    </w:p>
    <w:p w14:paraId="3E0F48E6" w14:textId="569E0CB5" w:rsidR="00353201" w:rsidRDefault="00353201">
      <w:pPr>
        <w:spacing w:after="280" w:afterAutospacing="1"/>
        <w:rPr>
          <w:noProof/>
        </w:rPr>
      </w:pPr>
      <w:r>
        <w:t xml:space="preserve">Rådet och Europaparlamentet har fram till den 25 juli 2016 att invända mot den delegerade akten. Under den tysta proceduren för synpunkter på rådsarbetsgruppsnivå (arbetsgruppen för finansiella tjänster), som avslutades den 31 maj 2016, har ingen medlemsstat framfört någon avsikt att invändningar mot den delegerade akten. Rådet föreslås därför nu bekräfta att det inte avser att invända mot akten. </w:t>
      </w:r>
    </w:p>
    <w:p w14:paraId="3E0F48E7" w14:textId="77777777" w:rsidR="00353201" w:rsidRDefault="00353201" w:rsidP="00353201">
      <w:pPr>
        <w:pStyle w:val="Rubrik1"/>
      </w:pPr>
      <w:bookmarkStart w:id="20" w:name="_Toc453749966"/>
      <w:r>
        <w:rPr>
          <w:noProof/>
        </w:rPr>
        <w:lastRenderedPageBreak/>
        <w:t>Commission Delegated Regulations (EU) .../… of 7.4.2016 supplementing Directive 2014/65/EU of the European Parliament and of the Council with regard to safeguarding of financial instruments and funds belonging to clients, product governance obligations and the rules applicable to the provision or reception of fees, commissions or any monetary or non-monetary benefits</w:t>
      </w:r>
      <w:bookmarkEnd w:id="20"/>
    </w:p>
    <w:p w14:paraId="3E0F48E8" w14:textId="32ABC14B" w:rsidR="00353201" w:rsidRDefault="00353201" w:rsidP="00353201">
      <w:pPr>
        <w:rPr>
          <w:lang w:val="en-US"/>
        </w:rPr>
      </w:pPr>
      <w:r>
        <w:rPr>
          <w:noProof/>
          <w:lang w:val="en-US"/>
        </w:rPr>
        <w:t>=</w:t>
      </w:r>
      <w:r>
        <w:rPr>
          <w:lang w:val="en-US"/>
        </w:rPr>
        <w:t>Intention not to raise objections to a delegated act</w:t>
      </w:r>
      <w:r>
        <w:rPr>
          <w:lang w:val="en-US"/>
        </w:rPr>
        <w:br/>
      </w:r>
      <w:r>
        <w:rPr>
          <w:noProof/>
          <w:lang w:val="en-US"/>
        </w:rPr>
        <w:t>9681</w:t>
      </w:r>
      <w:r>
        <w:rPr>
          <w:lang w:val="en-US"/>
        </w:rPr>
        <w:t>/16 EF 146 ECOFIN 528 DELACT 94</w:t>
      </w:r>
      <w:r w:rsidR="00757AA8">
        <w:rPr>
          <w:lang w:val="en-US"/>
        </w:rPr>
        <w:t xml:space="preserve"> </w:t>
      </w:r>
      <w:r>
        <w:rPr>
          <w:lang w:val="en-US"/>
        </w:rPr>
        <w:t>7713/16 EF 76 ECOFIN 273 DELACT 64</w:t>
      </w:r>
    </w:p>
    <w:p w14:paraId="3E0F48E9" w14:textId="77777777" w:rsidR="00353201" w:rsidRDefault="00353201" w:rsidP="00353201">
      <w:r>
        <w:rPr>
          <w:b/>
        </w:rPr>
        <w:t>Ansvarigt statsråd</w:t>
      </w:r>
      <w:r>
        <w:rPr>
          <w:b/>
        </w:rPr>
        <w:br/>
      </w:r>
      <w:r>
        <w:rPr>
          <w:noProof/>
        </w:rPr>
        <w:t>Per</w:t>
      </w:r>
      <w:r>
        <w:t xml:space="preserve"> Bolund</w:t>
      </w:r>
    </w:p>
    <w:p w14:paraId="3E0F48EA"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EB"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EC"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8ED"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8EE"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8E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8F0"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8F1"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8F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8F4" w14:textId="2F16D0B8" w:rsidR="00762A1E" w:rsidRDefault="00353201" w:rsidP="00757AA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direktiv om komplettering av direktiv 2014/65/EG om marknader för finansiella instrument (MiFID II) i fråga om skydd av finansiella instrument och medel som tillhör kunder, produktstyrningskrav och regler för tillhandahållande eller mottagande av avgifter, provisioner eller andra monetära eller icke-monetära förmåner.</w:t>
      </w:r>
    </w:p>
    <w:p w14:paraId="3E0F48F5" w14:textId="77777777" w:rsidR="00762A1E" w:rsidRDefault="00353201">
      <w:pPr>
        <w:spacing w:after="280" w:afterAutospacing="1"/>
      </w:pPr>
      <w:r>
        <w:rPr>
          <w:b/>
          <w:bCs/>
        </w:rPr>
        <w:t>Hur regeringen ställer sig till den blivande A-punkten:</w:t>
      </w:r>
      <w:r>
        <w:t xml:space="preserve"> Regeringen har för avsikt att rösta för en bekräftelse om att inte invända mot kommissionens delegerade direktiv om komplettering av direktiv 2014/65/EG om marknader för finansiella instrument (MiFID II) i fråga om skydd av finansiella instrument och medel som tillhör kunder, produktstyrningskrav och regler för tillhandahållande eller mottagande av avgifter, provisioner eller andra monetära eller icke-monetära förmåner.</w:t>
      </w:r>
    </w:p>
    <w:p w14:paraId="3E0F48F6" w14:textId="77777777" w:rsidR="00762A1E" w:rsidRDefault="00353201">
      <w:pPr>
        <w:spacing w:after="280" w:afterAutospacing="1"/>
      </w:pPr>
      <w:r>
        <w:rPr>
          <w:b/>
          <w:bCs/>
        </w:rPr>
        <w:t>Bakgrund:</w:t>
      </w:r>
      <w:r>
        <w:t xml:space="preserve"> EU-kommissionen underrättade rådet den 7 april om kommissionens delegerade direktiv om komplettering av direktiv 2014/65/EG om marknader för finansiella instrument (MiFID II) i fråga om skydd av finansiella instrument och medel som tillhör kunder, produktstyrningskrav och regler för tillhandahållande eller mottagande av avgifter, provisioner eller andra monetära eller icke-monetära förmåner.</w:t>
      </w:r>
    </w:p>
    <w:p w14:paraId="3E0F48F7" w14:textId="77777777" w:rsidR="00762A1E" w:rsidRDefault="00353201">
      <w:pPr>
        <w:spacing w:after="280" w:afterAutospacing="1"/>
      </w:pPr>
      <w:r>
        <w:t>Syftet med det delegerade direktiv är att precisera reglerna om skydd av kunders finansiella instrument och medel, produktstyrningskraven som ska gälla för de värdepappersföretag som konstruerar och/eller distribuerar finansiella instrument, samt reglerna om tillhandahållande och mottagande av avgifter, provisioner eller andra monetära eller icke-monetära förmåner (incitament).</w:t>
      </w:r>
    </w:p>
    <w:p w14:paraId="3E0F48F9" w14:textId="07EE5C2F" w:rsidR="00353201" w:rsidRDefault="00353201">
      <w:pPr>
        <w:spacing w:after="280" w:afterAutospacing="1"/>
        <w:rPr>
          <w:noProof/>
        </w:rPr>
      </w:pPr>
      <w:r>
        <w:t xml:space="preserve">Rådet och Europaparlamentet har fram till den 7 juli 2016 att invända mot den delegerade akten. Under den tysta proceduren för synpunkter på rådsarbetsgruppsnivå (arbetsgruppen för finansiella tjänster), som avslutades den 31 maj 2016, har ingen medlemsstat framfört någon avsikt att invändningar mot den delegerade akten. Rådet föreslås därför nu bekräfta att det inte avser att invända mot akten. </w:t>
      </w:r>
    </w:p>
    <w:p w14:paraId="3E0F48FA" w14:textId="77777777" w:rsidR="00353201" w:rsidRDefault="00353201" w:rsidP="00353201">
      <w:pPr>
        <w:pStyle w:val="Rubrik1"/>
      </w:pPr>
      <w:bookmarkStart w:id="21" w:name="_Toc453749967"/>
      <w:r>
        <w:rPr>
          <w:noProof/>
        </w:rPr>
        <w:lastRenderedPageBreak/>
        <w:t>Commission Delegated Regulations (EU) …/... of 24.5.2016 supplementing Directive 2014/65/EU of the European Parliament and of the Council with regard to regulatory technical standards for the suspension and removal of financial instruments from trading</w:t>
      </w:r>
      <w:bookmarkEnd w:id="21"/>
    </w:p>
    <w:p w14:paraId="3E0F48FB" w14:textId="41EEAF40" w:rsidR="00353201" w:rsidRDefault="00353201" w:rsidP="00353201">
      <w:pPr>
        <w:rPr>
          <w:lang w:val="en-US"/>
        </w:rPr>
      </w:pPr>
      <w:r>
        <w:rPr>
          <w:noProof/>
          <w:lang w:val="en-US"/>
        </w:rPr>
        <w:t>=</w:t>
      </w:r>
      <w:r>
        <w:rPr>
          <w:lang w:val="en-US"/>
        </w:rPr>
        <w:t>Intention not to raise objections to a delegated act</w:t>
      </w:r>
      <w:r>
        <w:rPr>
          <w:lang w:val="en-US"/>
        </w:rPr>
        <w:br/>
      </w:r>
      <w:r>
        <w:rPr>
          <w:noProof/>
          <w:lang w:val="en-US"/>
        </w:rPr>
        <w:t>10053</w:t>
      </w:r>
      <w:r>
        <w:rPr>
          <w:lang w:val="en-US"/>
        </w:rPr>
        <w:t>/16 EF 177 ECOFIN 576 DELACT 105</w:t>
      </w:r>
      <w:r w:rsidR="00757AA8">
        <w:rPr>
          <w:lang w:val="en-US"/>
        </w:rPr>
        <w:t xml:space="preserve"> </w:t>
      </w:r>
      <w:r>
        <w:rPr>
          <w:lang w:val="en-US"/>
        </w:rPr>
        <w:t>9446/16 EF 134 ECOFIN 500 DELACT 87</w:t>
      </w:r>
    </w:p>
    <w:p w14:paraId="3E0F48FC" w14:textId="77777777" w:rsidR="00353201" w:rsidRDefault="00353201" w:rsidP="00353201">
      <w:r>
        <w:rPr>
          <w:b/>
        </w:rPr>
        <w:t>Ansvarigt statsråd</w:t>
      </w:r>
      <w:r>
        <w:rPr>
          <w:b/>
        </w:rPr>
        <w:br/>
      </w:r>
      <w:r>
        <w:rPr>
          <w:noProof/>
        </w:rPr>
        <w:t>Per</w:t>
      </w:r>
      <w:r>
        <w:t xml:space="preserve"> Bolund</w:t>
      </w:r>
    </w:p>
    <w:p w14:paraId="3E0F48FD"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8FE"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8F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00"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01"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0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03"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04"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05"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07" w14:textId="2281208C" w:rsidR="00762A1E" w:rsidRDefault="00353201" w:rsidP="00757AA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som kompletterar direktivet om marknader för finansiella instrument (MiFID II) när det gäller tekniska standarder om stopp för handel och avförande av ett finansiellt instrument från handel.</w:t>
      </w:r>
    </w:p>
    <w:p w14:paraId="3E0F4908" w14:textId="77777777" w:rsidR="00762A1E" w:rsidRDefault="00353201">
      <w:pPr>
        <w:spacing w:after="280" w:afterAutospacing="1"/>
      </w:pPr>
      <w:r>
        <w:rPr>
          <w:b/>
          <w:bCs/>
        </w:rPr>
        <w:t xml:space="preserve">Hur regeringen ställer sig till den blivande A-punkten: </w:t>
      </w:r>
      <w:r>
        <w:t>Regeringen har för avsikt att rösta för en bekräftelse om att inte invända mot kommissionens delegerade förordning som kompletterar direktivet om marknader för finansiella instrument (MiFID II) när det gäller tekniska standarder om stopp för handel och avförande av ett finansiellt instrument från handel.</w:t>
      </w:r>
    </w:p>
    <w:p w14:paraId="3E0F4909" w14:textId="55C6C768" w:rsidR="00762A1E" w:rsidRDefault="00353201">
      <w:pPr>
        <w:spacing w:after="280" w:afterAutospacing="1"/>
      </w:pPr>
      <w:r>
        <w:rPr>
          <w:b/>
          <w:bCs/>
        </w:rPr>
        <w:t>Bakgrund:</w:t>
      </w:r>
      <w:r>
        <w:t xml:space="preserve"> EU-kommissionen underrättade rådet den 24 maj 2016 om kommissionens delegerade förordning som kompletterar direktivet om marknader för finansiella instrument (MiFID II) när det gäller tekniska standarder om stopp för handel och avförande av ett finansiellt instrument från </w:t>
      </w:r>
      <w:r w:rsidR="007A7D97">
        <w:t>handel. Syftet</w:t>
      </w:r>
      <w:r>
        <w:t xml:space="preserve"> med det delegerade direktiv är att precisera reglerna om stopp för handel och avförande av ett finansiellt instrument från handel.</w:t>
      </w:r>
    </w:p>
    <w:p w14:paraId="3E0F490B" w14:textId="52C9C6AF" w:rsidR="00353201" w:rsidRDefault="00353201">
      <w:pPr>
        <w:spacing w:after="280" w:afterAutospacing="1"/>
        <w:rPr>
          <w:noProof/>
        </w:rPr>
      </w:pPr>
      <w:r>
        <w:t>Rådet och Europaparlamentet har fram till den 24 juni 2016 att invända mot den delegerade akten. Under den tysta proceduren för synpunkter på rådsarbetsgruppsnivå (arbetsgruppen för finansiella tjänster), som avslutades den 9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3E0F490C" w14:textId="77777777" w:rsidR="00353201" w:rsidRDefault="00353201" w:rsidP="00353201">
      <w:pPr>
        <w:pStyle w:val="Rubrik1"/>
      </w:pPr>
      <w:bookmarkStart w:id="22" w:name="_Toc453749968"/>
      <w:r>
        <w:rPr>
          <w:noProof/>
        </w:rPr>
        <w:t>Commission Delegated Regulations (EU) …/... of 24.5.2016 supplementing Directive 2014/65/EU of the European Parliament and of the Council with regard to regulatory technical standards for the admission of financial instruments to trading on regulated markets</w:t>
      </w:r>
      <w:bookmarkEnd w:id="22"/>
    </w:p>
    <w:p w14:paraId="3E0F490D" w14:textId="30E7E422" w:rsidR="00353201" w:rsidRDefault="00353201" w:rsidP="00353201">
      <w:pPr>
        <w:rPr>
          <w:lang w:val="en-US"/>
        </w:rPr>
      </w:pPr>
      <w:r>
        <w:rPr>
          <w:noProof/>
          <w:lang w:val="en-US"/>
        </w:rPr>
        <w:t>=</w:t>
      </w:r>
      <w:r>
        <w:rPr>
          <w:lang w:val="en-US"/>
        </w:rPr>
        <w:t>Intention not to raise objections to a delegated act</w:t>
      </w:r>
      <w:r>
        <w:rPr>
          <w:lang w:val="en-US"/>
        </w:rPr>
        <w:br/>
      </w:r>
      <w:r>
        <w:rPr>
          <w:noProof/>
          <w:lang w:val="en-US"/>
        </w:rPr>
        <w:t>10055</w:t>
      </w:r>
      <w:r>
        <w:rPr>
          <w:lang w:val="en-US"/>
        </w:rPr>
        <w:t>/16 EF 178 ECOFIN 578 DELACT 10</w:t>
      </w:r>
      <w:r w:rsidR="00757AA8">
        <w:rPr>
          <w:lang w:val="en-US"/>
        </w:rPr>
        <w:t xml:space="preserve"> </w:t>
      </w:r>
      <w:r>
        <w:rPr>
          <w:lang w:val="en-US"/>
        </w:rPr>
        <w:t>69450/16 EF 135 ECOFIN 501 DELACT 88</w:t>
      </w:r>
    </w:p>
    <w:p w14:paraId="3E0F490E" w14:textId="77777777" w:rsidR="00353201" w:rsidRDefault="00353201" w:rsidP="00353201">
      <w:r>
        <w:rPr>
          <w:b/>
        </w:rPr>
        <w:t>Ansvarigt statsråd</w:t>
      </w:r>
      <w:r>
        <w:rPr>
          <w:b/>
        </w:rPr>
        <w:br/>
      </w:r>
      <w:r>
        <w:rPr>
          <w:noProof/>
        </w:rPr>
        <w:t>Per</w:t>
      </w:r>
      <w:r>
        <w:t xml:space="preserve"> Bolund</w:t>
      </w:r>
    </w:p>
    <w:p w14:paraId="3E0F490F"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10"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1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12"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13"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14"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15"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16"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17"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19" w14:textId="01E7C603" w:rsidR="00762A1E" w:rsidRDefault="00353201" w:rsidP="00757AA8">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bekräfta att det inte avser invända mot kommissionens delegerade förordning som kompletterar direktivet om marknader för </w:t>
      </w:r>
      <w:r>
        <w:lastRenderedPageBreak/>
        <w:t>finansiella instrument (MiFID II) när det gäller tekniska standarder för tillsyn om upptagande av finansiella instrument till handel.</w:t>
      </w:r>
    </w:p>
    <w:p w14:paraId="3E0F491A" w14:textId="4CAAC3D3" w:rsidR="00762A1E" w:rsidRDefault="00353201">
      <w:pPr>
        <w:spacing w:after="280" w:afterAutospacing="1"/>
      </w:pPr>
      <w:r>
        <w:rPr>
          <w:b/>
          <w:bCs/>
        </w:rPr>
        <w:t>Hur regeringen ställer sig till den blivande A-punkten:</w:t>
      </w:r>
      <w:r>
        <w:t xml:space="preserve"> Regeringen har för avsikt att rösta för en bekräftelse om att inte invända mot kommissionens delegerade förordning som kompletterar direktivet om marknader för finansiella instrument (MiFID II) när det gäller tekniska standarder för tillsyn om upptagande av finansiella instrument till handel.</w:t>
      </w:r>
    </w:p>
    <w:p w14:paraId="3E0F491B" w14:textId="77777777" w:rsidR="00762A1E" w:rsidRDefault="00353201">
      <w:pPr>
        <w:spacing w:after="280" w:afterAutospacing="1"/>
      </w:pPr>
      <w:r>
        <w:rPr>
          <w:b/>
          <w:bCs/>
        </w:rPr>
        <w:t>Bakgrund:</w:t>
      </w:r>
      <w:r>
        <w:t xml:space="preserve"> EU-kommissionen underrättade rådet den 24 maj 2016 om kommissionens delegerade förordning som kompletterar direktivet om marknader för finansiella instrument (MiFID II) när det gäller tekniska standarder för tillsyn om upptagande av finansiella instrument till handel. Syftet med det delegerade direktiv är att precisera reglerna om upptagande av finansiella instrument till handel.</w:t>
      </w:r>
    </w:p>
    <w:p w14:paraId="3E0F491D" w14:textId="4BCD1CB8" w:rsidR="00353201" w:rsidRDefault="00353201">
      <w:pPr>
        <w:spacing w:after="280" w:afterAutospacing="1"/>
        <w:rPr>
          <w:noProof/>
        </w:rPr>
      </w:pPr>
      <w:r>
        <w:t>Rådet och Europaparlamentet har fram till den 24 juni 2016 att invända mot den delegerade akten. Under den tysta proceduren för synpunkter på rådsarbetsgruppsnivå (arbetsgruppen för finansiella tjänster), som avslutades den 9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3E0F491E" w14:textId="77777777" w:rsidR="00353201" w:rsidRDefault="00353201" w:rsidP="00353201">
      <w:pPr>
        <w:pStyle w:val="Rubrik1"/>
      </w:pPr>
      <w:bookmarkStart w:id="23" w:name="_Toc453749969"/>
      <w:r>
        <w:rPr>
          <w:noProof/>
        </w:rPr>
        <w:t>Commission Delegated Regulations (EU) …/... of 26.5.2016 supplementing Regulation (EU) No 600/2014 of the European Parliament and of the Council on markets in financial instruments with regard to regulatory technical standards on criteria for determining whether derivatives subject to the clearing obligation should be subject to the trading obligation</w:t>
      </w:r>
      <w:bookmarkEnd w:id="23"/>
    </w:p>
    <w:p w14:paraId="3E0F491F" w14:textId="7C3741D0" w:rsidR="00353201" w:rsidRDefault="00353201" w:rsidP="00353201">
      <w:pPr>
        <w:rPr>
          <w:lang w:val="en-US"/>
        </w:rPr>
      </w:pPr>
      <w:r>
        <w:rPr>
          <w:noProof/>
          <w:lang w:val="en-US"/>
        </w:rPr>
        <w:t>=</w:t>
      </w:r>
      <w:r>
        <w:rPr>
          <w:lang w:val="en-US"/>
        </w:rPr>
        <w:t>Intention not to raise objections to a delegated act</w:t>
      </w:r>
      <w:r>
        <w:rPr>
          <w:lang w:val="en-US"/>
        </w:rPr>
        <w:br/>
      </w:r>
      <w:r>
        <w:rPr>
          <w:noProof/>
          <w:lang w:val="en-US"/>
        </w:rPr>
        <w:t>10057</w:t>
      </w:r>
      <w:r>
        <w:rPr>
          <w:lang w:val="en-US"/>
        </w:rPr>
        <w:t>/16 EF 179 ECOFIN 579 DELACT 10</w:t>
      </w:r>
      <w:r w:rsidR="00757AA8">
        <w:rPr>
          <w:lang w:val="en-US"/>
        </w:rPr>
        <w:t xml:space="preserve"> </w:t>
      </w:r>
      <w:r>
        <w:rPr>
          <w:lang w:val="en-US"/>
        </w:rPr>
        <w:t>79540/16 EF 140 ECOFIN 515 DELACT 89</w:t>
      </w:r>
    </w:p>
    <w:p w14:paraId="3E0F4920" w14:textId="77777777" w:rsidR="00353201" w:rsidRDefault="00353201" w:rsidP="00353201">
      <w:r>
        <w:rPr>
          <w:b/>
        </w:rPr>
        <w:t>Ansvarigt statsråd</w:t>
      </w:r>
      <w:r>
        <w:rPr>
          <w:b/>
        </w:rPr>
        <w:br/>
      </w:r>
      <w:r>
        <w:rPr>
          <w:noProof/>
        </w:rPr>
        <w:t>Per</w:t>
      </w:r>
      <w:r>
        <w:t xml:space="preserve"> Bolund</w:t>
      </w:r>
    </w:p>
    <w:p w14:paraId="3E0F4921"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22"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23"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24"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25"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26"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27"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28"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29"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2B" w14:textId="03165AF8" w:rsidR="00762A1E" w:rsidRDefault="00353201" w:rsidP="00757AA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som kompletterar förordning (EU) No 600/2014 om marknader för finansiella instrument (MIFIR) när det gäller tekniska standarder för tillsyn om kriterier för att bestämma när derivat omfattas av handelsskyldigheten. </w:t>
      </w:r>
    </w:p>
    <w:p w14:paraId="3E0F492C" w14:textId="4A702DD5" w:rsidR="00762A1E" w:rsidRDefault="00353201">
      <w:pPr>
        <w:spacing w:after="280" w:afterAutospacing="1"/>
      </w:pPr>
      <w:r>
        <w:rPr>
          <w:b/>
          <w:bCs/>
        </w:rPr>
        <w:t xml:space="preserve">Hur regeringen ställer sig till den blivande </w:t>
      </w:r>
      <w:r w:rsidR="007A7D97">
        <w:rPr>
          <w:b/>
          <w:bCs/>
        </w:rPr>
        <w:t>A-punkten:</w:t>
      </w:r>
      <w:r w:rsidR="007A7D97">
        <w:t xml:space="preserve"> Regeringen</w:t>
      </w:r>
      <w:r>
        <w:t xml:space="preserve"> har för avsikt att rösta för en bekräftelse om att inte invända mot kommissionens delegerade förordning som kompletterar förordning (EU) No 600/2014 om marknader för finansiella instrument (MiFIR) när det gäller tekniska standarder för tillsyn om kriterier för att bestämma när derivat omfattas av handelsskyldigheten. </w:t>
      </w:r>
    </w:p>
    <w:p w14:paraId="3E0F492D" w14:textId="77777777" w:rsidR="00762A1E" w:rsidRDefault="00353201">
      <w:pPr>
        <w:spacing w:after="280" w:afterAutospacing="1"/>
      </w:pPr>
      <w:r>
        <w:rPr>
          <w:b/>
          <w:bCs/>
        </w:rPr>
        <w:t>Bakgrund:</w:t>
      </w:r>
      <w:r>
        <w:t xml:space="preserve"> EU-kommissionen underrättade rådet den 26 maj 2016 omkommissionens delegerade förordning som kompletterar förordning (EU) No 600/2014 om marknader för finansiella instrument (MiFIR) när det gäller tekniska standarder för tillsyn om kriterier för att </w:t>
      </w:r>
      <w:r>
        <w:lastRenderedPageBreak/>
        <w:t>bestämma när derivat omfattas av handelsskyldigheten. Syftet med den delegerade förordningen är att precisera kriterier för att bestämma när derivat omfattas av handelsskyldigheten. Handelsskyldigheten för derivat innebär att derivat kan handlas på börser, MTF-plattformar, OTF-plattformar eller på tredjelands handelsplatser men inte av systematiska internhandlare (artikel 28 i MiFIR)</w:t>
      </w:r>
    </w:p>
    <w:p w14:paraId="3E0F492F" w14:textId="4E937633" w:rsidR="00353201" w:rsidRDefault="00353201">
      <w:pPr>
        <w:spacing w:after="280" w:afterAutospacing="1"/>
        <w:rPr>
          <w:noProof/>
        </w:rPr>
      </w:pPr>
      <w:r>
        <w:t>Rådet och Europaparlamentet har fram till den 26 juni 2016 att invända mot den delegerade akten. Under den tysta proceduren för synpunkter på rådsarbetsgruppsnivå (arbetsgruppen för finansiella tjänster), som avslutades den 9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3E0F4930" w14:textId="77777777" w:rsidR="00353201" w:rsidRDefault="00353201" w:rsidP="00353201">
      <w:pPr>
        <w:pStyle w:val="Rubrik1"/>
      </w:pPr>
      <w:bookmarkStart w:id="24" w:name="_Toc453749970"/>
      <w:r>
        <w:rPr>
          <w:noProof/>
        </w:rPr>
        <w:t>Commission Delegated Regulations (EU) …/... of 26.5.2016 supplementing Directive 2014/65/EU of the European Parliament and of the Council on markets in financial instruments with regard to regulatory technical standards for the determination of a material market in terms of liquidity in relation to notifications of a temporary halt in trading</w:t>
      </w:r>
      <w:bookmarkEnd w:id="24"/>
    </w:p>
    <w:p w14:paraId="3E0F4931" w14:textId="635D6334" w:rsidR="00353201" w:rsidRDefault="00353201" w:rsidP="00353201">
      <w:pPr>
        <w:rPr>
          <w:lang w:val="en-US"/>
        </w:rPr>
      </w:pPr>
      <w:r>
        <w:rPr>
          <w:noProof/>
          <w:lang w:val="en-US"/>
        </w:rPr>
        <w:t>=</w:t>
      </w:r>
      <w:r>
        <w:rPr>
          <w:lang w:val="en-US"/>
        </w:rPr>
        <w:t>Intention not to raise objections to a delegated act</w:t>
      </w:r>
      <w:r>
        <w:rPr>
          <w:lang w:val="en-US"/>
        </w:rPr>
        <w:br/>
      </w:r>
      <w:r>
        <w:rPr>
          <w:noProof/>
          <w:lang w:val="en-US"/>
        </w:rPr>
        <w:t>10058</w:t>
      </w:r>
      <w:r>
        <w:rPr>
          <w:lang w:val="en-US"/>
        </w:rPr>
        <w:t>/16 EF 180 ECOFIN 580 DELACT 108</w:t>
      </w:r>
      <w:r w:rsidR="00757AA8">
        <w:rPr>
          <w:lang w:val="en-US"/>
        </w:rPr>
        <w:t xml:space="preserve"> </w:t>
      </w:r>
      <w:r>
        <w:rPr>
          <w:lang w:val="en-US"/>
        </w:rPr>
        <w:t>9541/16 EF 141 ECOFIN 516 DELACT 90</w:t>
      </w:r>
    </w:p>
    <w:p w14:paraId="3E0F4932" w14:textId="77777777" w:rsidR="00353201" w:rsidRDefault="00353201" w:rsidP="00353201">
      <w:r>
        <w:rPr>
          <w:b/>
        </w:rPr>
        <w:t>Ansvarigt statsråd</w:t>
      </w:r>
      <w:r>
        <w:rPr>
          <w:b/>
        </w:rPr>
        <w:br/>
      </w:r>
      <w:r>
        <w:rPr>
          <w:noProof/>
        </w:rPr>
        <w:t>Per</w:t>
      </w:r>
      <w:r>
        <w:t xml:space="preserve"> Bolund</w:t>
      </w:r>
    </w:p>
    <w:p w14:paraId="3E0F4933"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34"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35"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36"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37"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38"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39"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3A"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3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3D" w14:textId="1F40B8ED" w:rsidR="00762A1E" w:rsidRDefault="00353201" w:rsidP="00757AA8">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bekräfta att det inte avser invända mot kommissionens delegerade förordning som kompletterar direktiv 2014/65/EU om marknader för finansiella instrument (MIFID II) när det gäller tekniska standarder om när en reglerad marknad är avgörande för likviditeten vid underrättelser om handelsstopp. </w:t>
      </w:r>
    </w:p>
    <w:p w14:paraId="3E0F493F" w14:textId="34A611D9" w:rsidR="00762A1E" w:rsidRDefault="00353201">
      <w:pPr>
        <w:spacing w:after="280" w:afterAutospacing="1"/>
      </w:pPr>
      <w:r>
        <w:rPr>
          <w:b/>
          <w:bCs/>
        </w:rPr>
        <w:t xml:space="preserve">Hur regeringen ställer sig till den blivande A-punkten: </w:t>
      </w:r>
      <w:r>
        <w:t xml:space="preserve">Regeringen har för avsikt att rösta för en bekräftelse om att inte invända mot kommissionens delegerade förordning som kompletterar direktiv 2014/65/EU om marknader för finansiella instrument (MIFID II) när det gäller tekniska standarder om när en reglerad marknad är avgörande för likviditeten vid underrättelser om handelsstopp. </w:t>
      </w:r>
    </w:p>
    <w:p w14:paraId="3E0F4940" w14:textId="77777777" w:rsidR="00762A1E" w:rsidRDefault="00353201">
      <w:pPr>
        <w:spacing w:after="280" w:afterAutospacing="1"/>
      </w:pPr>
      <w:r>
        <w:rPr>
          <w:b/>
          <w:bCs/>
        </w:rPr>
        <w:t>Bakgrund:</w:t>
      </w:r>
      <w:r>
        <w:t xml:space="preserve"> EU-kommissionen underrättade rådet den 26 maj 2016 om kommissionens delegerade förordning som kompletterar direktiv 2014/65/EU om marknader för finansiella instrument (MIFID II) när det gäller tekniska standarder om när en reglerad marknad är avgörande för likviditeten vid underrättelser om handelsstopp. </w:t>
      </w:r>
    </w:p>
    <w:p w14:paraId="3E0F4941" w14:textId="77777777" w:rsidR="00762A1E" w:rsidRDefault="00353201">
      <w:pPr>
        <w:spacing w:after="280" w:afterAutospacing="1"/>
      </w:pPr>
      <w:r>
        <w:t xml:space="preserve">Enligt MiFID II ska medlemsstaterna kräva att en reglerad marknad ska kunna stoppa eller begränsa handel om det finns en betydande prisrörelse i ett finansiellt instrument på den marknaden eller en relaterad marknad under en kort period och, i undantagsfall , för att kunna avbryta, ändra eller korrigera en transaktion som ägde rum. Vidare ska en medlemsstat kunna kräva att om en reglerad marknad som är avgörande för likviditeten för det finansiella instrumentet stoppar handel i en medlemsstat, så ska den handelsplatsen ha infört de system </w:t>
      </w:r>
      <w:r>
        <w:lastRenderedPageBreak/>
        <w:t xml:space="preserve">och förfaranden som krävs för att säkerställa att den kan underrätta behöriga myndigheter så att de kan avgöra om handel behöver stoppas på andra handelsplatser. Den delegerade förordningen specificerar när en reglerad marknad är avgörande för likviditeten vid underrättelser om handelsstopp. </w:t>
      </w:r>
    </w:p>
    <w:p w14:paraId="3E0F4944" w14:textId="1BA23A2F" w:rsidR="00353201" w:rsidRDefault="00353201">
      <w:pPr>
        <w:spacing w:after="280" w:afterAutospacing="1"/>
        <w:rPr>
          <w:noProof/>
        </w:rPr>
      </w:pPr>
      <w:r>
        <w:t>Rådet och Europaparlamentet har fram till den 26 juni 2016 att invända mot den delegerade akten. Under den tysta proceduren för synpunkter på rådsarbetsgruppsnivå (arbetsgruppen för finansiella tjänster), som avslutades den 9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3E0F4945" w14:textId="77777777" w:rsidR="00353201" w:rsidRDefault="00353201" w:rsidP="00353201">
      <w:pPr>
        <w:pStyle w:val="Rubrik1"/>
      </w:pPr>
      <w:bookmarkStart w:id="25" w:name="_Toc453749971"/>
      <w:r>
        <w:rPr>
          <w:noProof/>
        </w:rPr>
        <w:t>Commission Delegated Regulations (EU) …/... of 23.5.2016 supplementing Directive 2014/59/EU of the European Parliament and of the Council establishing a framework for the recovery and resolution of credit institutions and investment firms with regard to regulatory technical standards for methodologies and principles on the valuation of liabilities arising from derivatives</w:t>
      </w:r>
      <w:bookmarkEnd w:id="25"/>
    </w:p>
    <w:p w14:paraId="3E0F4946" w14:textId="48CE51E7" w:rsidR="00353201" w:rsidRDefault="00353201" w:rsidP="00353201">
      <w:pPr>
        <w:rPr>
          <w:lang w:val="en-US"/>
        </w:rPr>
      </w:pPr>
      <w:r>
        <w:rPr>
          <w:noProof/>
          <w:lang w:val="en-US"/>
        </w:rPr>
        <w:t>=</w:t>
      </w:r>
      <w:r>
        <w:rPr>
          <w:lang w:val="en-US"/>
        </w:rPr>
        <w:t>Decision to extend the period for raising objections</w:t>
      </w:r>
      <w:r>
        <w:rPr>
          <w:lang w:val="en-US"/>
        </w:rPr>
        <w:br/>
      </w:r>
      <w:r>
        <w:rPr>
          <w:noProof/>
          <w:lang w:val="en-US"/>
        </w:rPr>
        <w:t>10117</w:t>
      </w:r>
      <w:r>
        <w:rPr>
          <w:lang w:val="en-US"/>
        </w:rPr>
        <w:t>/16 EF 184 ECOFIN 598 DELACT 112</w:t>
      </w:r>
      <w:r w:rsidR="00757AA8">
        <w:rPr>
          <w:lang w:val="en-US"/>
        </w:rPr>
        <w:t xml:space="preserve"> </w:t>
      </w:r>
      <w:r>
        <w:rPr>
          <w:lang w:val="en-US"/>
        </w:rPr>
        <w:t>9362/16 EF 132 ECOFIN 493 DELACT 86</w:t>
      </w:r>
    </w:p>
    <w:p w14:paraId="3E0F4947" w14:textId="77777777" w:rsidR="00353201" w:rsidRDefault="00353201" w:rsidP="00353201">
      <w:r>
        <w:rPr>
          <w:b/>
        </w:rPr>
        <w:t>Ansvarigt statsråd</w:t>
      </w:r>
      <w:r>
        <w:rPr>
          <w:b/>
        </w:rPr>
        <w:br/>
      </w:r>
      <w:r>
        <w:rPr>
          <w:noProof/>
        </w:rPr>
        <w:t>Per</w:t>
      </w:r>
      <w:r>
        <w:t xml:space="preserve"> Bolund</w:t>
      </w:r>
    </w:p>
    <w:p w14:paraId="3E0F4948"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4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4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4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4C"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4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4E"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4F"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50"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52" w14:textId="7CC39D35" w:rsidR="00762A1E" w:rsidRDefault="00353201" w:rsidP="00757AA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ska besluta att förlänga tidsfristen för att göra invändningar mot den delegerade akten. </w:t>
      </w:r>
    </w:p>
    <w:p w14:paraId="3E0F4953" w14:textId="77777777" w:rsidR="00762A1E" w:rsidRDefault="00353201">
      <w:pPr>
        <w:spacing w:after="280" w:afterAutospacing="1"/>
      </w:pPr>
      <w:r>
        <w:rPr>
          <w:b/>
          <w:bCs/>
        </w:rPr>
        <w:t>Hur regeringen ställer sig till den blivande A-punkten:</w:t>
      </w:r>
      <w:r>
        <w:t xml:space="preserve"> Regeringen avser att rösta för en förlängning av tidsfristen.</w:t>
      </w:r>
    </w:p>
    <w:p w14:paraId="3E0F4955" w14:textId="6D615C94" w:rsidR="00353201" w:rsidRDefault="00353201">
      <w:pPr>
        <w:spacing w:after="280" w:afterAutospacing="1"/>
        <w:rPr>
          <w:noProof/>
        </w:rPr>
      </w:pPr>
      <w:r>
        <w:rPr>
          <w:b/>
          <w:bCs/>
        </w:rPr>
        <w:t>Bakgrund:</w:t>
      </w:r>
      <w:r>
        <w:t xml:space="preserve"> Kommissionen anmälde den delegerade akten till rådet den 23 maj 2016. Med hänsyn till den korta tiden att analysera akten hölls tyst procedur i frågan om att förlänga tidsfristen till den 23 juli för att invända mot akten. Under den tysta proceduren invände ingen MS.</w:t>
      </w:r>
    </w:p>
    <w:p w14:paraId="3E0F4956" w14:textId="77777777" w:rsidR="00353201" w:rsidRDefault="00353201" w:rsidP="00353201">
      <w:pPr>
        <w:pStyle w:val="Rubrik1"/>
      </w:pPr>
      <w:bookmarkStart w:id="26" w:name="_Toc453749972"/>
      <w:r>
        <w:rPr>
          <w:noProof/>
        </w:rPr>
        <w:t>Three delegated acts supplementing Directive 2014/65/EU of the European Parliament and of the Council (MiFID II)</w:t>
      </w:r>
      <w:bookmarkEnd w:id="26"/>
    </w:p>
    <w:p w14:paraId="3E0F4957" w14:textId="03F72DC3" w:rsidR="00353201" w:rsidRDefault="00353201" w:rsidP="00353201">
      <w:pPr>
        <w:rPr>
          <w:lang w:val="en-US"/>
        </w:rPr>
      </w:pPr>
      <w:r>
        <w:rPr>
          <w:noProof/>
          <w:lang w:val="en-US"/>
        </w:rPr>
        <w:t>=</w:t>
      </w:r>
      <w:r>
        <w:rPr>
          <w:lang w:val="en-US"/>
        </w:rPr>
        <w:t>Decision to extend the periods for raising objections</w:t>
      </w:r>
      <w:r>
        <w:rPr>
          <w:lang w:val="en-US"/>
        </w:rPr>
        <w:br/>
      </w:r>
      <w:r>
        <w:rPr>
          <w:noProof/>
          <w:lang w:val="en-US"/>
        </w:rPr>
        <w:t>10099</w:t>
      </w:r>
      <w:r>
        <w:rPr>
          <w:lang w:val="en-US"/>
        </w:rPr>
        <w:t>/16 EF 183 ECOFIN 594 DELACT 111</w:t>
      </w:r>
      <w:r w:rsidR="00757AA8">
        <w:rPr>
          <w:lang w:val="en-US"/>
        </w:rPr>
        <w:t xml:space="preserve"> </w:t>
      </w:r>
      <w:r>
        <w:rPr>
          <w:lang w:val="en-US"/>
        </w:rPr>
        <w:t>10004/16 EF 172 ECOFIN 570 DELACT 103+ ADD 1</w:t>
      </w:r>
      <w:r w:rsidR="00757AA8">
        <w:rPr>
          <w:lang w:val="en-US"/>
        </w:rPr>
        <w:t xml:space="preserve"> </w:t>
      </w:r>
      <w:r>
        <w:rPr>
          <w:lang w:val="en-US"/>
        </w:rPr>
        <w:t>10065/16 EF 181 ECOFIN 586 DELACT 109+ ADD 1</w:t>
      </w:r>
      <w:r w:rsidR="00757AA8">
        <w:rPr>
          <w:lang w:val="en-US"/>
        </w:rPr>
        <w:t xml:space="preserve"> </w:t>
      </w:r>
      <w:r>
        <w:rPr>
          <w:lang w:val="en-US"/>
        </w:rPr>
        <w:t>10068/16 EF 182 ECOFIN 588 DELACT 110+ ADD 1</w:t>
      </w:r>
    </w:p>
    <w:p w14:paraId="3E0F4958" w14:textId="77777777" w:rsidR="00353201" w:rsidRDefault="00353201" w:rsidP="00353201">
      <w:r>
        <w:rPr>
          <w:b/>
        </w:rPr>
        <w:t>Ansvarigt statsråd</w:t>
      </w:r>
      <w:r>
        <w:rPr>
          <w:b/>
        </w:rPr>
        <w:br/>
      </w:r>
      <w:r>
        <w:rPr>
          <w:noProof/>
        </w:rPr>
        <w:t>Per</w:t>
      </w:r>
      <w:r>
        <w:t xml:space="preserve"> Bolund</w:t>
      </w:r>
    </w:p>
    <w:p w14:paraId="3E0F4959"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5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5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5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5D"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5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5F"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60"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6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63" w14:textId="4F2A9D75" w:rsidR="00762A1E" w:rsidRDefault="00353201" w:rsidP="00757AA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att förlänga den period som rådet </w:t>
      </w:r>
      <w:r>
        <w:lastRenderedPageBreak/>
        <w:t xml:space="preserve">och Europaparlamentets har på sig för att invända mot tre delegerade akter med en månad från den 7 juli 2016 till den 7 respektive 8 augusti 2016. De tre akter som avses är Kommissionens delegerade förordning som kompletterar MiFID II om tekniska standarder för tillsyn som preciserar den nogrannhetsnivå med vilken klockor ska synkroniseras, Kommissionens delegerade förordning som kompletterar MiFID II om tekniska standarder för tillsyn om de uppgifter som ska lämnas av utförandeplatser om kvaliteten på utförandet av transaktioner samt Kommissionens delegerade förordning som kompletterar MiFID II om tekniska standarder för tillsyn om den årliga publikation från värdepappersföretag av information om identiteten på utförandeplatser och på kvaliteten på utförandet. </w:t>
      </w:r>
    </w:p>
    <w:p w14:paraId="3E0F4964" w14:textId="77777777" w:rsidR="00762A1E" w:rsidRDefault="00353201">
      <w:pPr>
        <w:spacing w:after="280" w:afterAutospacing="1"/>
      </w:pPr>
      <w:r>
        <w:rPr>
          <w:b/>
          <w:bCs/>
        </w:rPr>
        <w:t>Hur regeringen ställer sig till den blivande A-punkten:</w:t>
      </w:r>
      <w:r>
        <w:t xml:space="preserve"> Regeringen har för avsikt att stödja rådets beslut att förlänga den period som rådet och Europaparlamentets har på sig för att invända mot tre delegerade akter som beskrivs ovan med en månad. </w:t>
      </w:r>
    </w:p>
    <w:p w14:paraId="3E0F4966" w14:textId="5D670C18" w:rsidR="00353201" w:rsidRDefault="00353201">
      <w:pPr>
        <w:spacing w:after="280" w:afterAutospacing="1"/>
        <w:rPr>
          <w:noProof/>
        </w:rPr>
      </w:pPr>
      <w:r>
        <w:rPr>
          <w:b/>
          <w:bCs/>
        </w:rPr>
        <w:t>Bakgrund:</w:t>
      </w:r>
      <w:r>
        <w:t xml:space="preserve"> EU-kommissionen underrättade rådet den 7 juni 2016 om Kommissionens delegerade förordning som kompletterar MiFID II om tekniska standarder för tillsyn som preciserar den nogrannhetsnivå med vilken klockor ska synkroniseras. Rådet fick en månad till den 7 juli 2016 att invända mot den delegerade akten. EU-kommissionen underrättade rådet den 8 juni 2016 om Kommissionens delegerade förordning som kompletterar MiFID II om tekniska standarder för tillsyn om de uppgifter som ska lämnas av utförandeplatser om kvaliteten på utförandet av transaktioner samt Kommissionens delegerade förordning som kompletterar MiFID II om tekniska standarder för tillsyn om den årliga publikation från värdepappersföretag av information om identiteten på utförandeplatser och på kvaliteten på utförandet. Rådet fick en månad till den 8 juli 2016 att invända mot den delegerade akten. Under den tysta proceduren för synpunkter på rådsarbetsgruppsnivå (arbetsgruppen för finansiella tjänster), som avslutades den 9 juni 2016, har alla medlemsstater godkänt att invändningsperioden förlängs med en månad avseende de tre delegerade akterna till den 7 respektive 8 augusti 2016. </w:t>
      </w:r>
      <w:r w:rsidR="000A60CB">
        <w:t xml:space="preserve"> </w:t>
      </w:r>
    </w:p>
    <w:p w14:paraId="3E0F4967" w14:textId="77777777" w:rsidR="00353201" w:rsidRDefault="00353201" w:rsidP="00353201">
      <w:pPr>
        <w:pStyle w:val="Rubrik1"/>
      </w:pPr>
      <w:bookmarkStart w:id="27" w:name="_Toc453749973"/>
      <w:r>
        <w:rPr>
          <w:noProof/>
        </w:rPr>
        <w:t>Commission Delegated Regulation (EU) …/... of 18.3.2016 on classes of arrangements to be protected in a partial property transfer under Article 76 of Directive 2014/59/EU of the European Parliament and of the Council</w:t>
      </w:r>
      <w:bookmarkEnd w:id="27"/>
    </w:p>
    <w:p w14:paraId="3E0F4968" w14:textId="5547EEA0" w:rsidR="00353201" w:rsidRDefault="00353201" w:rsidP="00353201">
      <w:pPr>
        <w:rPr>
          <w:lang w:val="en-US"/>
        </w:rPr>
      </w:pPr>
      <w:r>
        <w:rPr>
          <w:noProof/>
          <w:lang w:val="en-US"/>
        </w:rPr>
        <w:t>=</w:t>
      </w:r>
      <w:r>
        <w:rPr>
          <w:lang w:val="en-US"/>
        </w:rPr>
        <w:t>Decision to extend the period for raising objections</w:t>
      </w:r>
      <w:r>
        <w:rPr>
          <w:lang w:val="en-US"/>
        </w:rPr>
        <w:br/>
      </w:r>
      <w:r>
        <w:rPr>
          <w:noProof/>
          <w:lang w:val="en-US"/>
        </w:rPr>
        <w:t>9257</w:t>
      </w:r>
      <w:r>
        <w:rPr>
          <w:lang w:val="en-US"/>
        </w:rPr>
        <w:t>/16 EF 127 ECOFIN 473 DELACT 85</w:t>
      </w:r>
      <w:r w:rsidR="000A60CB">
        <w:rPr>
          <w:lang w:val="en-US"/>
        </w:rPr>
        <w:t xml:space="preserve"> </w:t>
      </w:r>
      <w:r>
        <w:rPr>
          <w:lang w:val="en-US"/>
        </w:rPr>
        <w:t>7299/16 EF 55 ECOFIN 237 DELACT 45</w:t>
      </w:r>
    </w:p>
    <w:p w14:paraId="3E0F4969" w14:textId="77777777" w:rsidR="00353201" w:rsidRDefault="00353201" w:rsidP="00353201">
      <w:r>
        <w:rPr>
          <w:b/>
        </w:rPr>
        <w:t>Ansvarigt statsråd</w:t>
      </w:r>
      <w:r>
        <w:rPr>
          <w:b/>
        </w:rPr>
        <w:br/>
      </w:r>
      <w:r>
        <w:rPr>
          <w:noProof/>
        </w:rPr>
        <w:t>Per</w:t>
      </w:r>
      <w:r>
        <w:t xml:space="preserve"> Bolund</w:t>
      </w:r>
    </w:p>
    <w:p w14:paraId="3E0F496A"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6B"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6C"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6D"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6E"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6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70"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71"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7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74" w14:textId="4BB10F59" w:rsidR="00762A1E" w:rsidRDefault="00353201" w:rsidP="000A60CB">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rådet ska besluta att förlänga tidsfristen för att göra invändningar mot den delegerade akten. </w:t>
      </w:r>
    </w:p>
    <w:p w14:paraId="3E0F4975" w14:textId="77777777" w:rsidR="00762A1E" w:rsidRDefault="00353201">
      <w:pPr>
        <w:spacing w:after="280" w:afterAutospacing="1"/>
      </w:pPr>
      <w:r>
        <w:rPr>
          <w:b/>
          <w:bCs/>
        </w:rPr>
        <w:t xml:space="preserve">Hur regeringen ställer sig till den blivande A-punkten: </w:t>
      </w:r>
      <w:r>
        <w:t>Regeringen avser att rösta för en förlängning av tidsfristen.</w:t>
      </w:r>
    </w:p>
    <w:p w14:paraId="3E0F4978" w14:textId="22F70E6F" w:rsidR="00353201" w:rsidRDefault="00353201">
      <w:pPr>
        <w:spacing w:after="280" w:afterAutospacing="1"/>
        <w:rPr>
          <w:noProof/>
        </w:rPr>
      </w:pPr>
      <w:r>
        <w:rPr>
          <w:b/>
          <w:bCs/>
        </w:rPr>
        <w:t xml:space="preserve">Bakgrund: </w:t>
      </w:r>
      <w:r>
        <w:t xml:space="preserve">Kommissionen anmälde den delegerade akten till rådet den 18 mars 2016. UK och BE inkom under den tysta proceduren till rådet med non papers mot akten. En ytterligare tyst procedur har löpt varvid nio MS (AT, BE, DE, HU, IE, IT, PL, SE och UK) signalerat oro </w:t>
      </w:r>
      <w:r>
        <w:lastRenderedPageBreak/>
        <w:t>eller invänt mot akten. SE m.fl. ansåg att akten var utformad på ett sätt som, vid partiella egendomsöverföringar, inte skyddar finansiella avtal enligt BRRD och de ytterligare kvittnings- och nettningsavtal som erkänns som riskreducerande enligt prudentiella regler. Även CZ har därefter meddelat sin avsikt att invända mot akten. RAG-möte hölls den 13 maj 2016, varvid KOM lovade att rätta felaktigheter i akten genom en tilläggsakt. Efter RAG-mötet hölls tyst procedur i frågan om att förlänga tidsfristen till den 18 september för att invända mot akten, bl.a. för att få tid att analysera KOM:s tilläggsakt. SE bröt inte den tysta proceduren.</w:t>
      </w:r>
    </w:p>
    <w:p w14:paraId="3E0F4979" w14:textId="77777777" w:rsidR="00353201" w:rsidRDefault="00353201" w:rsidP="00353201">
      <w:pPr>
        <w:pStyle w:val="Rubrik1"/>
      </w:pPr>
      <w:bookmarkStart w:id="28" w:name="_Toc453749974"/>
      <w:r>
        <w:rPr>
          <w:noProof/>
        </w:rPr>
        <w:t>Draft Council Implementing Decision setting out a Recommendation addressing the deficiencies identified in the 2015 evaluation on the application of the Schengen acquis in the field of data protection by Belgium</w:t>
      </w:r>
      <w:bookmarkEnd w:id="28"/>
    </w:p>
    <w:p w14:paraId="3E0F497B" w14:textId="730149FF" w:rsidR="00353201" w:rsidRDefault="00353201" w:rsidP="00353201">
      <w:pPr>
        <w:rPr>
          <w:lang w:val="en-US"/>
        </w:rPr>
      </w:pPr>
      <w:r>
        <w:rPr>
          <w:noProof/>
          <w:lang w:val="en-US"/>
        </w:rPr>
        <w:t>9902</w:t>
      </w:r>
      <w:r>
        <w:rPr>
          <w:lang w:val="en-US"/>
        </w:rPr>
        <w:t>/16 SCH-EVAL 94 COMIX 429</w:t>
      </w:r>
      <w:r w:rsidR="000A60CB">
        <w:rPr>
          <w:lang w:val="en-US"/>
        </w:rPr>
        <w:t xml:space="preserve"> </w:t>
      </w:r>
      <w:r>
        <w:rPr>
          <w:lang w:val="en-US"/>
        </w:rPr>
        <w:t>9905/16 SCH-EVAL 95 COMIX 430</w:t>
      </w:r>
    </w:p>
    <w:p w14:paraId="3E0F497C" w14:textId="77777777" w:rsidR="00353201" w:rsidRDefault="00353201" w:rsidP="00353201">
      <w:r>
        <w:rPr>
          <w:b/>
        </w:rPr>
        <w:t>Ansvarigt statsråd</w:t>
      </w:r>
      <w:r>
        <w:rPr>
          <w:b/>
        </w:rPr>
        <w:br/>
      </w:r>
      <w:r>
        <w:rPr>
          <w:noProof/>
        </w:rPr>
        <w:t>Anders</w:t>
      </w:r>
      <w:r>
        <w:t xml:space="preserve"> Ygeman </w:t>
      </w:r>
    </w:p>
    <w:p w14:paraId="3E0F497D"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7E"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7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80"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81"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8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83"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84"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85"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87" w14:textId="45DA3C51"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utkastet till genomförandebeslut med rekommendationer till Belgien.</w:t>
      </w:r>
    </w:p>
    <w:p w14:paraId="3E0F4988" w14:textId="77777777" w:rsidR="00762A1E" w:rsidRDefault="00353201">
      <w:pPr>
        <w:spacing w:after="280" w:afterAutospacing="1"/>
      </w:pPr>
      <w:r>
        <w:rPr>
          <w:b/>
          <w:bCs/>
        </w:rPr>
        <w:t>Hur regeringen ställer sig till den blivande A-punkten</w:t>
      </w:r>
      <w:r>
        <w:t xml:space="preserve">: Regeringen avser rösta ja till att anta rekommendationen. </w:t>
      </w:r>
    </w:p>
    <w:p w14:paraId="3E0F498A" w14:textId="46ED2A2F" w:rsidR="00353201" w:rsidRDefault="00353201">
      <w:pPr>
        <w:spacing w:after="280" w:afterAutospacing="1"/>
        <w:rPr>
          <w:noProof/>
        </w:rPr>
      </w:pPr>
      <w:r>
        <w:rPr>
          <w:b/>
          <w:bCs/>
        </w:rPr>
        <w:t>Bakgrund</w:t>
      </w:r>
      <w:r>
        <w:t xml:space="preserve">: Inom ramen för den nya Schengenutvärderingsmekanism som etablerades i och med förordning (EU) 1053/2013 utvärderades Belgien i maj 2015 på området dataskydd. Utvärderingen har gett anledning till ett antal rekommendationer till Belgien på detta område som rådet nu föreslås anta. I rekommendationerna uppmanas Belgien bland annat att sammanställa de nationella lagändringar som gjorts med bäring på Schengenrelaterade dataskyddsfrågor, förbättra processerna för det nationella organet med ansvar att övervaka förvaltningen av data i SIS II (Schengen Information System) och  VIS (Visa Information System), klargöra ansvarsfördelningen mellan nationella myndigheter och ministerier gällande processandet av data i VIS samt att på olika sätt ytterligare förbättra processandet av data i olika Schengenrelaterade datasystem. </w:t>
      </w:r>
    </w:p>
    <w:p w14:paraId="3E0F498B" w14:textId="77777777" w:rsidR="00353201" w:rsidRDefault="00353201" w:rsidP="00353201">
      <w:pPr>
        <w:pStyle w:val="Rubrik1"/>
      </w:pPr>
      <w:bookmarkStart w:id="29" w:name="_Toc453749975"/>
      <w:r>
        <w:rPr>
          <w:noProof/>
        </w:rPr>
        <w:t>Draft Council Decision on the conclusion, on behalf of the European Union, of an agreement in the form of the Declaration on the Expansion of Trade in Information Technology Products (ITA)</w:t>
      </w:r>
      <w:bookmarkEnd w:id="29"/>
    </w:p>
    <w:p w14:paraId="3E0F498C" w14:textId="77777777" w:rsidR="00353201" w:rsidRDefault="00353201" w:rsidP="00353201">
      <w:pPr>
        <w:rPr>
          <w:lang w:val="en-US"/>
        </w:rPr>
      </w:pPr>
      <w:r>
        <w:rPr>
          <w:noProof/>
          <w:lang w:val="en-US"/>
        </w:rPr>
        <w:t>=</w:t>
      </w:r>
      <w:r>
        <w:rPr>
          <w:lang w:val="en-US"/>
        </w:rPr>
        <w:t>Adoption</w:t>
      </w:r>
      <w:r>
        <w:rPr>
          <w:lang w:val="en-US"/>
        </w:rPr>
        <w:br/>
      </w:r>
      <w:r>
        <w:rPr>
          <w:noProof/>
          <w:lang w:val="en-US"/>
        </w:rPr>
        <w:t>9556</w:t>
      </w:r>
      <w:r>
        <w:rPr>
          <w:lang w:val="en-US"/>
        </w:rPr>
        <w:t>/16 WTO 1486925/16 WTO 586926/16 WTO 59 + REV 1 (sl)</w:t>
      </w:r>
    </w:p>
    <w:p w14:paraId="3E0F498D" w14:textId="77777777" w:rsidR="00353201" w:rsidRDefault="00353201" w:rsidP="00353201">
      <w:r>
        <w:rPr>
          <w:b/>
        </w:rPr>
        <w:t>Ansvarigt statsråd</w:t>
      </w:r>
      <w:r>
        <w:rPr>
          <w:b/>
        </w:rPr>
        <w:br/>
      </w:r>
      <w:r>
        <w:rPr>
          <w:noProof/>
        </w:rPr>
        <w:t>Ann</w:t>
      </w:r>
      <w:r>
        <w:t xml:space="preserve"> Linde</w:t>
      </w:r>
    </w:p>
    <w:p w14:paraId="3E0F498E" w14:textId="77777777" w:rsidR="00353201" w:rsidRDefault="00353201" w:rsidP="00353201">
      <w:r>
        <w:rPr>
          <w:b/>
        </w:rPr>
        <w:fldChar w:fldCharType="begin"/>
      </w:r>
      <w:r>
        <w:rPr>
          <w:b/>
        </w:rPr>
        <w:instrText xml:space="preserve"> IF "2015-12-14" = "-" </w:instrText>
      </w:r>
      <w:r>
        <w:rPr>
          <w:b/>
        </w:rPr>
        <w:fldChar w:fldCharType="begin"/>
      </w:r>
      <w:r>
        <w:rPr>
          <w:b/>
        </w:rPr>
        <w:instrText xml:space="preserve"> IF "2016-04-05" = "-" </w:instrText>
      </w:r>
      <w:r>
        <w:rPr>
          <w:b/>
        </w:rPr>
        <w:fldChar w:fldCharType="begin"/>
      </w:r>
      <w:r>
        <w:rPr>
          <w:b/>
        </w:rPr>
        <w:instrText xml:space="preserve"> IF "2015-12-07"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2015-12-14</w:instrText>
      </w:r>
    </w:p>
    <w:p w14:paraId="3E0F498F" w14:textId="77777777" w:rsidR="00353201" w:rsidRDefault="00353201" w:rsidP="00353201">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2015-12-14</w:instrText>
      </w:r>
    </w:p>
    <w:p w14:paraId="3E0F4990" w14:textId="77777777" w:rsidR="00353201" w:rsidRDefault="00353201" w:rsidP="0035320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2015-12-14</w:instrText>
      </w:r>
    </w:p>
    <w:p w14:paraId="3E0F4991" w14:textId="77777777" w:rsidR="00353201" w:rsidRDefault="00353201" w:rsidP="0035320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2015-12-14</w:instrText>
      </w:r>
    </w:p>
    <w:p w14:paraId="3E0F4992" w14:textId="77777777" w:rsidR="00353201" w:rsidRDefault="00353201" w:rsidP="0035320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2015-12-14</w:instrText>
      </w:r>
    </w:p>
    <w:p w14:paraId="3E0F4993" w14:textId="77777777" w:rsidR="00353201" w:rsidRDefault="00353201" w:rsidP="0035320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2015-12-14</w:t>
      </w:r>
    </w:p>
    <w:p w14:paraId="3E0F4994" w14:textId="77777777" w:rsidR="00353201" w:rsidRDefault="00353201" w:rsidP="00353201">
      <w:pPr>
        <w:rPr>
          <w:b/>
        </w:rPr>
      </w:pPr>
      <w:r>
        <w:rPr>
          <w:b/>
        </w:rPr>
        <w:lastRenderedPageBreak/>
        <w:fldChar w:fldCharType="end"/>
      </w:r>
      <w:r>
        <w:rPr>
          <w:b/>
        </w:rPr>
        <w:fldChar w:fldCharType="begin"/>
      </w:r>
      <w:r>
        <w:rPr>
          <w:b/>
        </w:rPr>
        <w:instrText xml:space="preserve"> IF "2015-12-14" = "-" </w:instrText>
      </w:r>
      <w:r>
        <w:rPr>
          <w:b/>
        </w:rPr>
        <w:fldChar w:fldCharType="begin"/>
      </w:r>
      <w:r>
        <w:rPr>
          <w:b/>
        </w:rPr>
        <w:instrText xml:space="preserve"> IF "2016-04-05" = "-" </w:instrText>
      </w:r>
      <w:r>
        <w:rPr>
          <w:b/>
        </w:rPr>
        <w:fldChar w:fldCharType="begin"/>
      </w:r>
      <w:r>
        <w:rPr>
          <w:b/>
        </w:rPr>
        <w:instrText xml:space="preserve"> IF "2015-12-07" = "-" "" "Tidigare behandlat i </w:instrText>
      </w:r>
      <w:r w:rsidRPr="00643D86">
        <w:rPr>
          <w:b/>
        </w:rPr>
        <w:instrText>råde</w:instrText>
      </w:r>
      <w:r>
        <w:rPr>
          <w:b/>
        </w:rPr>
        <w:instrText xml:space="preserve">t </w:instrText>
      </w:r>
      <w:r>
        <w:rPr>
          <w:b/>
        </w:rPr>
        <w:br/>
      </w:r>
      <w:r w:rsidRPr="002F0461">
        <w:instrText>2016-04-05</w:instrText>
      </w:r>
    </w:p>
    <w:p w14:paraId="3E0F4995" w14:textId="77777777" w:rsidR="00353201" w:rsidRDefault="00353201" w:rsidP="00353201">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2016-04-05</w:instrText>
      </w:r>
    </w:p>
    <w:p w14:paraId="3E0F4996" w14:textId="77777777" w:rsidR="00762A1E" w:rsidRDefault="00353201" w:rsidP="00353201">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2016-04-05</w:instrText>
      </w:r>
    </w:p>
    <w:p w14:paraId="3E0F4997" w14:textId="77777777" w:rsidR="00353201" w:rsidRDefault="00353201" w:rsidP="0035320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2016-04-05</w:instrText>
      </w:r>
    </w:p>
    <w:p w14:paraId="3E0F4998" w14:textId="77777777" w:rsidR="00762A1E" w:rsidRDefault="00353201" w:rsidP="0035320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2016-04-05</w:instrText>
      </w:r>
    </w:p>
    <w:p w14:paraId="3E0F4999" w14:textId="77777777" w:rsidR="00353201" w:rsidRDefault="00353201" w:rsidP="0035320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2016-04-05</w:t>
      </w:r>
    </w:p>
    <w:p w14:paraId="3E0F499A" w14:textId="77777777" w:rsidR="00762A1E" w:rsidRDefault="00353201" w:rsidP="00353201">
      <w:pPr>
        <w:rPr>
          <w:b/>
        </w:rPr>
      </w:pPr>
      <w:r>
        <w:rPr>
          <w:b/>
        </w:rPr>
        <w:fldChar w:fldCharType="end"/>
      </w:r>
      <w:r>
        <w:rPr>
          <w:b/>
        </w:rPr>
        <w:fldChar w:fldCharType="begin"/>
      </w:r>
      <w:r>
        <w:rPr>
          <w:b/>
        </w:rPr>
        <w:instrText xml:space="preserve"> IF "2015-12-14" = "-" </w:instrText>
      </w:r>
      <w:r>
        <w:rPr>
          <w:b/>
        </w:rPr>
        <w:fldChar w:fldCharType="begin"/>
      </w:r>
      <w:r>
        <w:rPr>
          <w:b/>
        </w:rPr>
        <w:instrText xml:space="preserve"> IF "2016-04-05" = "-" </w:instrText>
      </w:r>
      <w:r>
        <w:rPr>
          <w:b/>
        </w:rPr>
        <w:fldChar w:fldCharType="begin"/>
      </w:r>
      <w:r>
        <w:rPr>
          <w:b/>
        </w:rPr>
        <w:instrText xml:space="preserve"> IF "2015-12-07" = "-" "" "Tidigare behandlat i utskottet </w:instrText>
      </w:r>
      <w:r>
        <w:rPr>
          <w:b/>
        </w:rPr>
        <w:br/>
      </w:r>
      <w:r w:rsidRPr="002F0461">
        <w:instrText>2015-12-07</w:instrText>
      </w:r>
    </w:p>
    <w:p w14:paraId="3E0F499B" w14:textId="77777777" w:rsidR="00353201" w:rsidRDefault="00353201" w:rsidP="00353201">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2015-12-07</w:instrText>
      </w:r>
    </w:p>
    <w:p w14:paraId="3E0F499C" w14:textId="77777777" w:rsidR="00762A1E" w:rsidRDefault="00353201" w:rsidP="00353201">
      <w:pPr>
        <w:rPr>
          <w:b/>
        </w:rPr>
      </w:pPr>
      <w:r>
        <w:rPr>
          <w:b/>
        </w:rPr>
        <w:fldChar w:fldCharType="end"/>
      </w:r>
      <w:r>
        <w:rPr>
          <w:b/>
        </w:rPr>
        <w:instrText xml:space="preserve"> "Tidigare behandlat i utskottet</w:instrText>
      </w:r>
      <w:r>
        <w:rPr>
          <w:b/>
        </w:rPr>
        <w:br/>
      </w:r>
      <w:r w:rsidRPr="002F0461">
        <w:instrText>2015-12-07</w:instrText>
      </w:r>
    </w:p>
    <w:p w14:paraId="3E0F499D" w14:textId="77777777" w:rsidR="00353201" w:rsidRDefault="00353201" w:rsidP="00353201">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2015-12-07</w:instrText>
      </w:r>
    </w:p>
    <w:p w14:paraId="3E0F499E" w14:textId="77777777" w:rsidR="00762A1E" w:rsidRDefault="00353201" w:rsidP="00353201">
      <w:pPr>
        <w:rPr>
          <w:b/>
        </w:rPr>
      </w:pPr>
      <w:r>
        <w:rPr>
          <w:b/>
        </w:rPr>
        <w:fldChar w:fldCharType="end"/>
      </w:r>
      <w:r>
        <w:rPr>
          <w:b/>
        </w:rPr>
        <w:instrText xml:space="preserve">  "Tidigare behandlat i utskottet</w:instrText>
      </w:r>
      <w:r>
        <w:rPr>
          <w:b/>
        </w:rPr>
        <w:br/>
      </w:r>
      <w:r>
        <w:instrText>2015-12-07</w:instrText>
      </w:r>
    </w:p>
    <w:p w14:paraId="3E0F499F" w14:textId="77777777" w:rsidR="00353201" w:rsidRDefault="00353201" w:rsidP="00353201">
      <w:r>
        <w:instrText>"</w:instrText>
      </w:r>
      <w:r>
        <w:rPr>
          <w:b/>
        </w:rPr>
        <w:instrText xml:space="preserve"> </w:instrText>
      </w:r>
      <w:r>
        <w:rPr>
          <w:b/>
        </w:rPr>
        <w:fldChar w:fldCharType="separate"/>
      </w:r>
      <w:r>
        <w:rPr>
          <w:b/>
        </w:rPr>
        <w:t>Tidigare behandlat i utskottet</w:t>
      </w:r>
      <w:r>
        <w:rPr>
          <w:b/>
        </w:rPr>
        <w:br/>
      </w:r>
      <w:r>
        <w:t>2015-12-07</w:t>
      </w:r>
    </w:p>
    <w:p w14:paraId="3E0F49A1" w14:textId="0A434673" w:rsidR="00762A1E" w:rsidRDefault="00353201" w:rsidP="000A60CB">
      <w:r>
        <w:rPr>
          <w:b/>
        </w:rPr>
        <w:fldChar w:fldCharType="end"/>
      </w:r>
      <w:r w:rsidRPr="00B44CE2">
        <w:rPr>
          <w:b/>
        </w:rPr>
        <w:t>Annotering</w:t>
      </w:r>
      <w:r>
        <w:rPr>
          <w:b/>
        </w:rPr>
        <w:br/>
      </w:r>
      <w:r>
        <w:rPr>
          <w:b/>
          <w:bCs/>
        </w:rPr>
        <w:t>Avsikt med behandlingen i rådet:</w:t>
      </w:r>
      <w:r>
        <w:t xml:space="preserve"> Rådet föreslås sluta ett uppdaterat informationsteknikavtal, ITA 2</w:t>
      </w:r>
    </w:p>
    <w:p w14:paraId="3E0F49A2" w14:textId="77777777" w:rsidR="00762A1E" w:rsidRDefault="00353201">
      <w:pPr>
        <w:spacing w:after="280" w:afterAutospacing="1"/>
      </w:pPr>
      <w:r>
        <w:rPr>
          <w:b/>
          <w:bCs/>
        </w:rPr>
        <w:t>Hur regeringen ställer sig till den blivande A-punkten:</w:t>
      </w:r>
      <w:r>
        <w:t xml:space="preserve"> Regeringen avser rösta ja till att sluta det uppdaterade informationsteknikavtalet, ITA 2</w:t>
      </w:r>
    </w:p>
    <w:p w14:paraId="3E0F49A4" w14:textId="67F6EBE9" w:rsidR="00353201" w:rsidRDefault="00353201">
      <w:pPr>
        <w:spacing w:after="280" w:afterAutospacing="1"/>
        <w:rPr>
          <w:noProof/>
        </w:rPr>
      </w:pPr>
      <w:r>
        <w:rPr>
          <w:b/>
          <w:bCs/>
        </w:rPr>
        <w:t>Bakgrund:</w:t>
      </w:r>
      <w:r>
        <w:t xml:space="preserve"> Förhandlingarna om ett uppdaterat informationsteknikavtal (ITA2) avslutades under Världshandelsorganisationens (WTO) tionde ministermöte i Nairobi december 2015, mellan 53 WTO-medlemmar, däribland EU och Sverige. Avtalet innebär tullfrihet för ytterligare 201 teknikvaror och omfattar ca 10 procent av värdet av den totala världshandeln.</w:t>
      </w:r>
    </w:p>
    <w:p w14:paraId="3E0F49B6" w14:textId="1AA4B7EF" w:rsidR="00353201" w:rsidRDefault="000A60CB" w:rsidP="00353201">
      <w:pPr>
        <w:pStyle w:val="Rubrik1"/>
      </w:pPr>
      <w:r>
        <w:rPr>
          <w:noProof/>
        </w:rPr>
        <w:t xml:space="preserve"> </w:t>
      </w:r>
      <w:bookmarkStart w:id="30" w:name="_Toc453749976"/>
      <w:r w:rsidR="00353201">
        <w:rPr>
          <w:noProof/>
        </w:rPr>
        <w:t>Enlargement</w:t>
      </w:r>
      <w:r w:rsidR="00353201">
        <w:rPr>
          <w:noProof/>
        </w:rPr>
        <w:br/>
        <w:t>–Accession negotiations with Montenegro</w:t>
      </w:r>
      <w:bookmarkEnd w:id="30"/>
    </w:p>
    <w:p w14:paraId="3E0F49B7" w14:textId="77777777" w:rsidR="00353201" w:rsidRDefault="00353201" w:rsidP="00353201">
      <w:pPr>
        <w:rPr>
          <w:lang w:val="en-US"/>
        </w:rPr>
      </w:pPr>
      <w:r>
        <w:rPr>
          <w:noProof/>
          <w:lang w:val="en-US"/>
        </w:rPr>
        <w:t>=</w:t>
      </w:r>
      <w:r>
        <w:rPr>
          <w:lang w:val="en-US"/>
        </w:rPr>
        <w:t>Chapter 13: Fisheries</w:t>
      </w:r>
      <w:r>
        <w:rPr>
          <w:lang w:val="en-US"/>
        </w:rPr>
        <w:br/>
      </w:r>
      <w:r>
        <w:rPr>
          <w:noProof/>
          <w:lang w:val="en-US"/>
        </w:rPr>
        <w:t>9498</w:t>
      </w:r>
      <w:r>
        <w:rPr>
          <w:lang w:val="en-US"/>
        </w:rPr>
        <w:t>/16 ELARG 68</w:t>
      </w:r>
    </w:p>
    <w:p w14:paraId="3E0F49B8" w14:textId="77777777" w:rsidR="00353201" w:rsidRDefault="00353201" w:rsidP="00353201">
      <w:r>
        <w:rPr>
          <w:b/>
        </w:rPr>
        <w:t>Ansvarigt statsråd</w:t>
      </w:r>
      <w:r>
        <w:rPr>
          <w:b/>
        </w:rPr>
        <w:br/>
      </w:r>
      <w:r>
        <w:rPr>
          <w:noProof/>
        </w:rPr>
        <w:t>Margot</w:t>
      </w:r>
      <w:r>
        <w:t xml:space="preserve"> Wallström</w:t>
      </w:r>
    </w:p>
    <w:p w14:paraId="3E0F49B9"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B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B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B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BD"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B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BF"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C0"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C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C3" w14:textId="12AAA743"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kapitel 13: Fiske i anslutningsförhandlingarna med Montenegro. </w:t>
      </w:r>
    </w:p>
    <w:p w14:paraId="3E0F49C4" w14:textId="77777777" w:rsidR="00762A1E" w:rsidRDefault="00353201">
      <w:pPr>
        <w:spacing w:after="280" w:afterAutospacing="1"/>
      </w:pPr>
      <w:r>
        <w:rPr>
          <w:b/>
          <w:bCs/>
        </w:rPr>
        <w:t>Hur regeringen ställer sig till den blivande A-punkten:</w:t>
      </w:r>
      <w:r>
        <w:t xml:space="preserve"> Regeringen avser rösta ja till kapitel 12: Fiske i anslutningsförhandlingarna med Montenegro.</w:t>
      </w:r>
    </w:p>
    <w:p w14:paraId="3E0F49C5" w14:textId="3E9D6D9D" w:rsidR="00762A1E" w:rsidRDefault="00353201">
      <w:pPr>
        <w:spacing w:after="280" w:afterAutospacing="1"/>
      </w:pPr>
      <w:r>
        <w:rPr>
          <w:b/>
          <w:bCs/>
        </w:rPr>
        <w:t>Bakgrund:</w:t>
      </w:r>
      <w:r>
        <w:t xml:space="preserve"> Montenegro ansökte om medlemskap till den Europeiska Unionen i december 2008. I december 2010 nådde landet kandidatlandstatus, och de första förhandlingskapitlen öppnades i december 2013.</w:t>
      </w:r>
    </w:p>
    <w:p w14:paraId="3E0F49C7" w14:textId="0D0751BE" w:rsidR="00353201" w:rsidRDefault="00353201">
      <w:pPr>
        <w:spacing w:after="280" w:afterAutospacing="1"/>
        <w:rPr>
          <w:noProof/>
        </w:rPr>
      </w:pPr>
      <w:r>
        <w:t xml:space="preserve">EU:s regelverk gällande fiske består i förordningar som inte behöver införlivas i nationell lagstiftning. Det kräver dock införandet av åtgärder för att förbereda nationella administrationer i deltagandet av den gemensamma fiskeripolitiken, som omfattar marknadspolitik, resurser och flottförvaltning, inspektion och kontroll, strukturåtgärder  och kontroll av statligt stöd. I vissa fall måste anpassning till befintliga fiskeavtal och konventioner med tredjeländer eller internationella organisationer ske. </w:t>
      </w:r>
    </w:p>
    <w:p w14:paraId="3E0F49C8" w14:textId="7E507E8F" w:rsidR="00353201" w:rsidRDefault="00353201" w:rsidP="00353201">
      <w:pPr>
        <w:pStyle w:val="Rubrik1"/>
      </w:pPr>
      <w:bookmarkStart w:id="31" w:name="_Toc453749977"/>
      <w:r>
        <w:rPr>
          <w:noProof/>
        </w:rPr>
        <w:t>Enlargement</w:t>
      </w:r>
      <w:r>
        <w:rPr>
          <w:noProof/>
        </w:rPr>
        <w:br/>
        <w:t>–Accession negotiations with Montenegro</w:t>
      </w:r>
      <w:bookmarkEnd w:id="31"/>
    </w:p>
    <w:p w14:paraId="3E0F49C9" w14:textId="77777777" w:rsidR="00353201" w:rsidRDefault="00353201" w:rsidP="00353201">
      <w:pPr>
        <w:rPr>
          <w:lang w:val="en-US"/>
        </w:rPr>
      </w:pPr>
      <w:r>
        <w:rPr>
          <w:noProof/>
          <w:lang w:val="en-US"/>
        </w:rPr>
        <w:t>=</w:t>
      </w:r>
      <w:r>
        <w:rPr>
          <w:lang w:val="en-US"/>
        </w:rPr>
        <w:t>Chapter 12: Food safety, veterinary and phytosanitary policy</w:t>
      </w:r>
      <w:r>
        <w:rPr>
          <w:lang w:val="en-US"/>
        </w:rPr>
        <w:br/>
      </w:r>
      <w:r>
        <w:rPr>
          <w:noProof/>
          <w:lang w:val="en-US"/>
        </w:rPr>
        <w:t>10071</w:t>
      </w:r>
      <w:r>
        <w:rPr>
          <w:lang w:val="en-US"/>
        </w:rPr>
        <w:t>/16 ELARG 75</w:t>
      </w:r>
    </w:p>
    <w:p w14:paraId="3E0F49CA" w14:textId="77777777" w:rsidR="00353201" w:rsidRDefault="00353201" w:rsidP="00353201">
      <w:r>
        <w:rPr>
          <w:b/>
        </w:rPr>
        <w:lastRenderedPageBreak/>
        <w:t>Ansvarigt statsråd</w:t>
      </w:r>
      <w:r>
        <w:rPr>
          <w:b/>
        </w:rPr>
        <w:br/>
      </w:r>
      <w:r>
        <w:rPr>
          <w:noProof/>
        </w:rPr>
        <w:t>Margot</w:t>
      </w:r>
      <w:r>
        <w:t xml:space="preserve"> Wallström</w:t>
      </w:r>
    </w:p>
    <w:p w14:paraId="3E0F49CB"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CC"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C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CE"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CF"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D0"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D1"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D2"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D3"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D5" w14:textId="534AE4AE"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kapitel 12: Livsmedelssäkerhet, veterinär- och växtskyddspolitik i anslutningsförhandlingarna med Montenegro. </w:t>
      </w:r>
    </w:p>
    <w:p w14:paraId="3E0F49D6" w14:textId="66ED4F35" w:rsidR="00762A1E" w:rsidRDefault="00353201">
      <w:pPr>
        <w:spacing w:after="280" w:afterAutospacing="1"/>
      </w:pPr>
      <w:r>
        <w:rPr>
          <w:b/>
          <w:bCs/>
        </w:rPr>
        <w:t>Hur regeringen ställer sig till den blivande A-punkten:</w:t>
      </w:r>
      <w:r>
        <w:t xml:space="preserve"> Regeringen avser rösta ja till kapitel 12: Livsmedelssäkerhet, veterinär- och växtskyddspolitik i anslutningsförhandlingarna med Montenegro. </w:t>
      </w:r>
    </w:p>
    <w:p w14:paraId="3E0F49D7" w14:textId="64A8C6C0" w:rsidR="00762A1E" w:rsidRDefault="00353201">
      <w:pPr>
        <w:spacing w:after="280" w:afterAutospacing="1"/>
      </w:pPr>
      <w:r>
        <w:rPr>
          <w:b/>
          <w:bCs/>
        </w:rPr>
        <w:t>Bakgrund:</w:t>
      </w:r>
      <w:r>
        <w:t xml:space="preserve"> Montenegro ansökte om medlemskap till den Europeiska Unionen i december 2008. I december 2010 nådde landet kandidatlandstatus, och de första förhandlingskapitlen öppnades i december 2013.</w:t>
      </w:r>
    </w:p>
    <w:p w14:paraId="3E0F49D9" w14:textId="05A30891" w:rsidR="00353201" w:rsidRDefault="00353201">
      <w:pPr>
        <w:spacing w:after="280" w:afterAutospacing="1"/>
        <w:rPr>
          <w:noProof/>
        </w:rPr>
      </w:pPr>
      <w:r>
        <w:t>Detta kapitel omfattar detaljerade bestämmelser på området livsmedelssäkerhet. Den allmänna livsmedelpolicyn anger hygienregler för livsmedelsproduktion. Vidare anger regelverket detaljerade regler inom veterinärområdet, som är nödvändiga inom djurhälsa, djurskydd och säkerhet vad gäller livsmedel av animaliskt ursprung på den inre marknaden. På växtskyddsområdet omfattar EU:S regler frågor såsom kvaliteten på utsäde, växtskyddsmedel, skadegörare och djurfoder.</w:t>
      </w:r>
    </w:p>
    <w:p w14:paraId="3E0F49DA" w14:textId="458BB519" w:rsidR="00353201" w:rsidRDefault="00353201" w:rsidP="00353201">
      <w:pPr>
        <w:pStyle w:val="Rubrik1"/>
      </w:pPr>
      <w:bookmarkStart w:id="32" w:name="_Toc453749978"/>
      <w:r>
        <w:rPr>
          <w:noProof/>
        </w:rPr>
        <w:t>Association with Montenegro</w:t>
      </w:r>
      <w:bookmarkEnd w:id="32"/>
    </w:p>
    <w:p w14:paraId="3E0F49DB" w14:textId="77777777" w:rsidR="00353201" w:rsidRDefault="00353201" w:rsidP="00353201">
      <w:pPr>
        <w:rPr>
          <w:lang w:val="en-US"/>
        </w:rPr>
      </w:pPr>
      <w:r>
        <w:rPr>
          <w:noProof/>
          <w:lang w:val="en-US"/>
        </w:rPr>
        <w:t>–</w:t>
      </w:r>
      <w:r>
        <w:rPr>
          <w:lang w:val="en-US"/>
        </w:rPr>
        <w:t xml:space="preserve">Establishment of the position of the European Union for the 7th Stabilisation and Association Council meeting </w:t>
      </w:r>
      <w:r>
        <w:rPr>
          <w:lang w:val="en-US"/>
        </w:rPr>
        <w:br/>
      </w:r>
      <w:r>
        <w:rPr>
          <w:noProof/>
          <w:lang w:val="en-US"/>
        </w:rPr>
        <w:t>10076</w:t>
      </w:r>
      <w:r>
        <w:rPr>
          <w:lang w:val="en-US"/>
        </w:rPr>
        <w:t>/16 ME 2</w:t>
      </w:r>
    </w:p>
    <w:p w14:paraId="3E0F49DC" w14:textId="77777777" w:rsidR="00353201" w:rsidRDefault="00353201" w:rsidP="00353201">
      <w:r>
        <w:rPr>
          <w:b/>
        </w:rPr>
        <w:t>Ansvarigt statsråd</w:t>
      </w:r>
      <w:r>
        <w:rPr>
          <w:b/>
        </w:rPr>
        <w:br/>
      </w:r>
      <w:r>
        <w:rPr>
          <w:noProof/>
        </w:rPr>
        <w:t>Margot</w:t>
      </w:r>
      <w:r>
        <w:t xml:space="preserve"> Wallström</w:t>
      </w:r>
    </w:p>
    <w:p w14:paraId="3E0F49DD"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DE"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D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E0"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E1"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E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E3"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E4"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E5"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E7" w14:textId="3615DDD4"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rösta ja till EU:s gemensamma hållning i SA-rådsmötet med Montenegro. </w:t>
      </w:r>
    </w:p>
    <w:p w14:paraId="3E0F49E8" w14:textId="7FEBE288" w:rsidR="00762A1E" w:rsidRDefault="00353201">
      <w:pPr>
        <w:spacing w:after="280" w:afterAutospacing="1"/>
      </w:pPr>
      <w:r>
        <w:rPr>
          <w:b/>
          <w:bCs/>
        </w:rPr>
        <w:t>Hur regeringen ställer sig till den blivande A-punkten:</w:t>
      </w:r>
      <w:r>
        <w:t xml:space="preserve"> Regeringen avser rösta ja till den gemensamma hållningen. </w:t>
      </w:r>
    </w:p>
    <w:p w14:paraId="3E0F49EA" w14:textId="3CC12A21" w:rsidR="00353201" w:rsidRDefault="00353201">
      <w:pPr>
        <w:spacing w:after="280" w:afterAutospacing="1"/>
        <w:rPr>
          <w:noProof/>
        </w:rPr>
      </w:pPr>
      <w:r>
        <w:rPr>
          <w:b/>
          <w:bCs/>
        </w:rPr>
        <w:t>Bakgrund:</w:t>
      </w:r>
      <w:r>
        <w:t xml:space="preserve"> Mötet är det sjunde för Montenegro med SA-rådet där man diskuterar landets framsteg i EU-närmandet. Montenegro är det land som har kommit längst i EU-närmandet med 22 öppnade kapitel i medlemskapsförhandlingarna. Samtidigt återstår en rad utmaningar, bland annat saknas kvalitativa framsteg på rättsstatsområdet.</w:t>
      </w:r>
    </w:p>
    <w:p w14:paraId="3E0F49EB" w14:textId="3144C142" w:rsidR="00353201" w:rsidRDefault="00353201" w:rsidP="00353201">
      <w:pPr>
        <w:pStyle w:val="Rubrik1"/>
      </w:pPr>
      <w:bookmarkStart w:id="33" w:name="_Toc453749979"/>
      <w:r>
        <w:rPr>
          <w:noProof/>
        </w:rPr>
        <w:t>Enlargement</w:t>
      </w:r>
      <w:r>
        <w:rPr>
          <w:noProof/>
        </w:rPr>
        <w:br/>
        <w:t>–Accession negotiations with Turkey</w:t>
      </w:r>
      <w:bookmarkEnd w:id="33"/>
    </w:p>
    <w:p w14:paraId="3E0F49EC" w14:textId="77777777" w:rsidR="00353201" w:rsidRDefault="00353201" w:rsidP="00353201">
      <w:pPr>
        <w:rPr>
          <w:lang w:val="en-US"/>
        </w:rPr>
      </w:pPr>
      <w:r>
        <w:rPr>
          <w:noProof/>
          <w:lang w:val="en-US"/>
        </w:rPr>
        <w:t>=</w:t>
      </w:r>
      <w:r>
        <w:rPr>
          <w:lang w:val="en-US"/>
        </w:rPr>
        <w:t>Chapter 33: Financial and budgetary provisions</w:t>
      </w:r>
      <w:r>
        <w:rPr>
          <w:lang w:val="en-US"/>
        </w:rPr>
        <w:br/>
      </w:r>
      <w:r>
        <w:rPr>
          <w:noProof/>
          <w:lang w:val="en-US"/>
        </w:rPr>
        <w:t>10072</w:t>
      </w:r>
      <w:r>
        <w:rPr>
          <w:lang w:val="en-US"/>
        </w:rPr>
        <w:t>/16 ELARG 76</w:t>
      </w:r>
    </w:p>
    <w:p w14:paraId="3E0F49ED" w14:textId="77777777" w:rsidR="00353201" w:rsidRDefault="00353201" w:rsidP="00353201">
      <w:r>
        <w:rPr>
          <w:b/>
        </w:rPr>
        <w:lastRenderedPageBreak/>
        <w:t>Ansvarigt statsråd</w:t>
      </w:r>
      <w:r>
        <w:rPr>
          <w:b/>
        </w:rPr>
        <w:br/>
      </w:r>
      <w:r>
        <w:rPr>
          <w:noProof/>
        </w:rPr>
        <w:t>Margot</w:t>
      </w:r>
      <w:r>
        <w:t xml:space="preserve"> Wallström</w:t>
      </w:r>
    </w:p>
    <w:p w14:paraId="3E0F49EE"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9EF"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9F0"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9F1"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9F2"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9F3"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9F4"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9F5"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9F6"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9F8" w14:textId="2C495EC1"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öppnande av </w:t>
      </w:r>
      <w:r>
        <w:rPr>
          <w:color w:val="000000"/>
        </w:rPr>
        <w:t xml:space="preserve">kapitel </w:t>
      </w:r>
      <w:r>
        <w:rPr>
          <w:color w:val="000000"/>
          <w:shd w:val="solid" w:color="FFFFFF" w:fill="auto"/>
        </w:rPr>
        <w:t xml:space="preserve">33: Finansiella och budgetära </w:t>
      </w:r>
      <w:r>
        <w:t>frågor i Turkiets EU-medlemskapsförhandlingar.</w:t>
      </w:r>
    </w:p>
    <w:p w14:paraId="3E0F49F9" w14:textId="2E648864" w:rsidR="00762A1E" w:rsidRDefault="00353201">
      <w:pPr>
        <w:spacing w:after="280" w:afterAutospacing="1"/>
      </w:pPr>
      <w:r>
        <w:rPr>
          <w:b/>
          <w:bCs/>
        </w:rPr>
        <w:t>Hur regeringen ställer sig till den blivande A-punkten:</w:t>
      </w:r>
      <w:r>
        <w:t xml:space="preserve"> Regeringen avser att rösta ja till öppning av kapitel 33: Finansiella och budgetära frågor</w:t>
      </w:r>
    </w:p>
    <w:p w14:paraId="3E0F49FB" w14:textId="6398AE7F" w:rsidR="00353201" w:rsidRDefault="00353201">
      <w:pPr>
        <w:spacing w:after="280" w:afterAutospacing="1"/>
        <w:rPr>
          <w:noProof/>
        </w:rPr>
      </w:pPr>
      <w:r>
        <w:rPr>
          <w:b/>
          <w:bCs/>
        </w:rPr>
        <w:t>Bakgrund:</w:t>
      </w:r>
      <w:r>
        <w:t xml:space="preserve"> Som del i migrationsöverenskommelsen EU-Turkiet den 18 mars ingick ambitionen att öppna ytterligare ett förhandlingskapitel, 33 (finansiella och budgetära frågor), under NL ordförandeskap. Förhandlingarna om själva kapitlet i substans i ansvarig rådsarbetsgrupp, COELA, har varit relativt enkla (i ljuset av migrationsöverenskommelsen, därtill formuleras inga s.k. öppningsvillkor för detta kapitel) och nu i princip avslutats varför ärendet tas vidare till Coreper innan beslut i rådet (GAC 24 juni) inför att kapitlet öppnas vid en s.k. anslutningskonferens (IGC) mellan EU och Turkiet.</w:t>
      </w:r>
    </w:p>
    <w:p w14:paraId="3E0F49FC" w14:textId="77777777" w:rsidR="00353201" w:rsidRDefault="00353201" w:rsidP="00353201">
      <w:pPr>
        <w:pStyle w:val="Rubrik1"/>
      </w:pPr>
      <w:bookmarkStart w:id="34" w:name="_Toc453749980"/>
      <w:r>
        <w:rPr>
          <w:noProof/>
        </w:rPr>
        <w:t>Council Decision 2012/285/CFSP concerning restrictive measures directed against certain persons, entities and bodies threatening the peace, security or stability of the Republic of Guinea-Bissau and Council Regulation (EU) No 377/2012 concerning restrictive measures directed against certain persons, entities and bodies threatening the peace, security or stability of the Republic of Guinea-Bissau</w:t>
      </w:r>
      <w:bookmarkEnd w:id="34"/>
    </w:p>
    <w:p w14:paraId="3E0F49FD" w14:textId="77777777" w:rsidR="00353201" w:rsidRDefault="00353201" w:rsidP="00353201">
      <w:pPr>
        <w:rPr>
          <w:lang w:val="en-US"/>
        </w:rPr>
      </w:pPr>
      <w:r>
        <w:rPr>
          <w:noProof/>
          <w:lang w:val="en-US"/>
        </w:rPr>
        <w:t>=</w:t>
      </w:r>
      <w:r>
        <w:rPr>
          <w:lang w:val="en-US"/>
        </w:rPr>
        <w:t>Pre-notification</w:t>
      </w:r>
      <w:r>
        <w:rPr>
          <w:lang w:val="en-US"/>
        </w:rPr>
        <w:br/>
      </w:r>
      <w:r>
        <w:rPr>
          <w:noProof/>
          <w:lang w:val="en-US"/>
        </w:rPr>
        <w:t>9941</w:t>
      </w:r>
      <w:r>
        <w:rPr>
          <w:lang w:val="en-US"/>
        </w:rPr>
        <w:t>/16 CORLX 234 CFSP/PESC 467 RELEX 491 COAFR 175 COARM 103FIN 347</w:t>
      </w:r>
    </w:p>
    <w:p w14:paraId="3E0F49FE" w14:textId="77777777" w:rsidR="00353201" w:rsidRDefault="00353201" w:rsidP="00353201">
      <w:r>
        <w:rPr>
          <w:b/>
        </w:rPr>
        <w:t>Ansvarigt statsråd</w:t>
      </w:r>
      <w:r>
        <w:rPr>
          <w:b/>
        </w:rPr>
        <w:br/>
      </w:r>
      <w:r>
        <w:rPr>
          <w:noProof/>
        </w:rPr>
        <w:t>Margot</w:t>
      </w:r>
      <w:r>
        <w:t xml:space="preserve"> Wallström</w:t>
      </w:r>
    </w:p>
    <w:p w14:paraId="3E0F49FF"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00"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0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02"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03"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04"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05"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06"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07"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8E575A5" w14:textId="77777777" w:rsidR="000A60CB"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Syftet med behandlingen är att godkänna att en notis riktad till listade individer införs i EU:s officiella tidning. Genom notisen informeras listade om utfallet av översynen och avsikten att kvarhålla dem listade, samt möjligheterna att erhålla undantag från de restriktiva åtgärderna och att inkomma med begäran om omprövning av beslutet att inkludera dem på listan inför översyn år 2017. </w:t>
      </w:r>
    </w:p>
    <w:p w14:paraId="35067A39" w14:textId="77777777" w:rsidR="000A60CB" w:rsidRDefault="00353201" w:rsidP="000A60CB">
      <w:r>
        <w:rPr>
          <w:b/>
          <w:bCs/>
        </w:rPr>
        <w:t>Hur regeringen ställer sig till den blivande A-punkten:</w:t>
      </w:r>
      <w:r>
        <w:t xml:space="preserve"> SE godkänner notisen och rådets beslut som innebär en förlängning av EU:s restriktiva åtgärder mot de listade individerna vilka bedöms alltjämt utgöra ett hot mot fred, säkerhet eller stabiliteten i Guinea-Bissau. </w:t>
      </w:r>
    </w:p>
    <w:p w14:paraId="3E0F4A0B" w14:textId="619AB7B0" w:rsidR="00762A1E" w:rsidRDefault="000A60CB" w:rsidP="000A60CB">
      <w:r>
        <w:t>B</w:t>
      </w:r>
      <w:r w:rsidR="00353201">
        <w:rPr>
          <w:b/>
          <w:bCs/>
        </w:rPr>
        <w:t>akgrund:</w:t>
      </w:r>
      <w:r w:rsidR="00353201">
        <w:t xml:space="preserve"> Mot bakgrund av den allvarliga situationen i Guinea-Bissau efter statskuppen i april 2012 införde EU i början av maj 2012 restriktiva åtgärder i form av reserestriktioner och frysning av tillgångar för personer som ansågs hota fred, säkerhet och stabilitet i Guinea-Bissau. I slutet av maj samma år införde EU restriktiva åtgärder mot ytterligare personer. Enligt beslut av FN:s säkerhetsråds sanktionskommitté infördes i juli 2012 reserestriktioner mot ytterligare personer. EU har genomfört säkerhetsrådets resolution och sanktionskommitténs beslut och anpassat sitt regelverk till dessa. </w:t>
      </w:r>
    </w:p>
    <w:p w14:paraId="3E0F4A0C" w14:textId="77777777" w:rsidR="00762A1E" w:rsidRDefault="00353201">
      <w:pPr>
        <w:spacing w:after="280" w:afterAutospacing="1"/>
      </w:pPr>
      <w:r>
        <w:lastRenderedPageBreak/>
        <w:t xml:space="preserve">Sanktionerna regleras av rådsbeslut 2012/285/GUSP. De unionsrättsliga delarna av sanktionerna, som avser frysningsreglerna, genomförs genom rådsförordning (EU) Nr 377/2012. </w:t>
      </w:r>
    </w:p>
    <w:p w14:paraId="3E0F4A0D" w14:textId="77777777" w:rsidR="00762A1E" w:rsidRDefault="00353201">
      <w:pPr>
        <w:spacing w:after="280" w:afterAutospacing="1"/>
      </w:pPr>
      <w:r>
        <w:t xml:space="preserve">Den årliga översynen av de EU-autonoma sanktionerna genomfördes i COAFR den 25 maj 2016. COAFR överenskom då att låta de EU-autonoma restriktiva åtgärderna, reglerade i rådsbeslut 2012/285/GUSP, samt rådets förordning  (EU) Nr 377/2012 löpa oförändrade. En av individerna avförs dock från sanktionslistan då vederbörande är avliden. </w:t>
      </w:r>
    </w:p>
    <w:p w14:paraId="3E0F4A12" w14:textId="63E6F786" w:rsidR="00353201" w:rsidRDefault="00353201">
      <w:pPr>
        <w:spacing w:after="280" w:afterAutospacing="1"/>
        <w:rPr>
          <w:noProof/>
        </w:rPr>
      </w:pPr>
      <w:r>
        <w:t xml:space="preserve">De restriktiva åtgärderna bedöms alltjämt vara motiverade eftersom situationen i landet är fragil och att de listade individerna alltjämt utgör ett hot mot fred, säkerhet eller stabiliteten i Guinea-Bissau. </w:t>
      </w:r>
    </w:p>
    <w:p w14:paraId="3E0F4A13" w14:textId="77777777" w:rsidR="00353201" w:rsidRDefault="00353201" w:rsidP="00353201">
      <w:pPr>
        <w:pStyle w:val="Rubrik1"/>
      </w:pPr>
      <w:bookmarkStart w:id="35" w:name="_Toc453749981"/>
      <w:r>
        <w:rPr>
          <w:noProof/>
        </w:rPr>
        <w:t>Draft Council Decision repealing Common Position 2008/109/CFSP concerning restrictive measures imposed against Liberia Draft Council Regulation repealing Regulation (EC) 234/2004 concerning certain restrictive measures in respect of Liberia</w:t>
      </w:r>
      <w:bookmarkEnd w:id="35"/>
    </w:p>
    <w:p w14:paraId="3E0F4A14" w14:textId="5B01D68E" w:rsidR="00353201" w:rsidRDefault="00353201" w:rsidP="00353201">
      <w:pPr>
        <w:rPr>
          <w:lang w:val="en-US"/>
        </w:rPr>
      </w:pPr>
      <w:r>
        <w:rPr>
          <w:noProof/>
          <w:lang w:val="en-US"/>
        </w:rPr>
        <w:t>=</w:t>
      </w:r>
      <w:r>
        <w:rPr>
          <w:lang w:val="en-US"/>
        </w:rPr>
        <w:t>Adoption</w:t>
      </w:r>
      <w:r>
        <w:rPr>
          <w:lang w:val="en-US"/>
        </w:rPr>
        <w:br/>
      </w:r>
      <w:r>
        <w:rPr>
          <w:noProof/>
          <w:lang w:val="en-US"/>
        </w:rPr>
        <w:t>9987</w:t>
      </w:r>
      <w:r>
        <w:rPr>
          <w:lang w:val="en-US"/>
        </w:rPr>
        <w:t>/16 CORLX 235 CFSP/PESC 469 RELEX 496 COAFR 176 CONUN 111COARM 105</w:t>
      </w:r>
      <w:r w:rsidR="000A60CB">
        <w:rPr>
          <w:lang w:val="en-US"/>
        </w:rPr>
        <w:t xml:space="preserve"> </w:t>
      </w:r>
      <w:r>
        <w:rPr>
          <w:lang w:val="en-US"/>
        </w:rPr>
        <w:t>9723/16 CORLX 221 CFSP/PESC 444 COAFR 165 CONUN 101 COARM 95</w:t>
      </w:r>
      <w:r w:rsidR="000A60CB">
        <w:rPr>
          <w:lang w:val="en-US"/>
        </w:rPr>
        <w:t xml:space="preserve"> </w:t>
      </w:r>
      <w:r>
        <w:rPr>
          <w:lang w:val="en-US"/>
        </w:rPr>
        <w:t>9888/16 CORLX 232 CFSP/PESC 462 RELEX 482 COAFR 172 CONUN 108COARM 101</w:t>
      </w:r>
    </w:p>
    <w:p w14:paraId="3E0F4A15" w14:textId="77777777" w:rsidR="00353201" w:rsidRDefault="00353201" w:rsidP="00353201">
      <w:r>
        <w:rPr>
          <w:b/>
        </w:rPr>
        <w:t>Ansvarigt statsråd</w:t>
      </w:r>
      <w:r>
        <w:rPr>
          <w:b/>
        </w:rPr>
        <w:br/>
      </w:r>
      <w:r>
        <w:rPr>
          <w:noProof/>
        </w:rPr>
        <w:t>Margot</w:t>
      </w:r>
      <w:r>
        <w:t xml:space="preserve"> Wallström</w:t>
      </w:r>
    </w:p>
    <w:p w14:paraId="3E0F4A16"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17"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18"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19"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1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1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1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1D"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1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D1B0ABD" w14:textId="77777777" w:rsidR="000A60CB"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ett rådsbeslut och en rådsförordning för att häva resterande restriktiva åtgärder (vapenembargo) gällande Liberia, i enlighet med FN:s säkerhetsrådsresolution SRR 2288 (2016). </w:t>
      </w:r>
    </w:p>
    <w:p w14:paraId="62061BA8" w14:textId="3D5FBDDF" w:rsidR="000A60CB" w:rsidRDefault="00353201" w:rsidP="000A60CB">
      <w:pPr>
        <w:rPr>
          <w:b/>
          <w:bCs/>
        </w:rPr>
      </w:pPr>
      <w:r>
        <w:rPr>
          <w:b/>
          <w:bCs/>
        </w:rPr>
        <w:t>Hur regeringen ställer sig till den blivande A-punkten:</w:t>
      </w:r>
      <w:r>
        <w:t xml:space="preserve"> Regeringen avser rösta ja - OBS! Krav på reservation, då det krävs regeringsbeslut i ärendet den 16 juni. </w:t>
      </w:r>
    </w:p>
    <w:p w14:paraId="3E0F4A20" w14:textId="1F5FE84E" w:rsidR="00762A1E" w:rsidRDefault="00353201" w:rsidP="000A60CB">
      <w:r>
        <w:rPr>
          <w:b/>
          <w:bCs/>
        </w:rPr>
        <w:t>Bakgrund:</w:t>
      </w:r>
      <w:r>
        <w:t> Under inbördeskriget 1989-2003 införde FN:s säkerhetsråd ett antal restriktiva åtgärder mot Liberia, vilka under årens lopp har hunnit såväl utökas som, efter positiv utveckling i landet, till stor del lyftas. Genom resolution 2237 (2015) den 2 september 2015 beslutade säkerhetsrådet att upphäva de riktade restriktiva åtgärderna, frysning av tillgångar och reserestriktioner. I oktober samma år antogs rådet beslut (GUSP) 2015/1782, som – med ändring av gemensam ståndpunkt 2008/109/GUSP och upphävande av gemensam ståndpunkt 2004/487/GUSP – genomförde motsvarande för EU:s del. FN:s säkerhetsråd antog den 27 maj enhälligt resolution 2288 (2016), genom vilken resterande restriktiva åtgärder mot Liberia, avseende vapenembargo, upphävdes. Mot denna bakgrund behöver även EU:s resterande åtgärder mot Liberia, genom den gemensamma ståndpunkten 2008/109/GUSP, upphävas. Rådet förväntas anta ett beslut av denna innebörd vid ett kommande ministerrådsmöte den 20 juni.</w:t>
      </w:r>
    </w:p>
    <w:p w14:paraId="3E0F4A22" w14:textId="475CB4C8" w:rsidR="00353201" w:rsidRDefault="00353201">
      <w:pPr>
        <w:spacing w:after="280" w:afterAutospacing="1"/>
        <w:rPr>
          <w:noProof/>
        </w:rPr>
      </w:pPr>
      <w:r>
        <w:t xml:space="preserve">Regeringen avser fatta regeringsbeslut den 16 juni och därefter rösta för rådsbeslutet i fråga vid nämnda ministerrådsmöte. </w:t>
      </w:r>
    </w:p>
    <w:p w14:paraId="3E0F4A23" w14:textId="77777777" w:rsidR="00353201" w:rsidRDefault="00353201" w:rsidP="00353201">
      <w:pPr>
        <w:pStyle w:val="Rubrik1"/>
      </w:pPr>
      <w:bookmarkStart w:id="36" w:name="_Toc453749982"/>
      <w:r>
        <w:rPr>
          <w:noProof/>
        </w:rPr>
        <w:lastRenderedPageBreak/>
        <w:t>Draft Council Decision on the signing and the conclusion, on behalf of the Union, of the Agreement in the form of an Exchange of Letters between the European Union and the Central African Republic on the status of the European Union CSDP Military Training Mission in the Central African Republic (EUTM RCA)</w:t>
      </w:r>
      <w:bookmarkEnd w:id="36"/>
    </w:p>
    <w:p w14:paraId="3E0F4A24" w14:textId="7D45770C" w:rsidR="00353201" w:rsidRDefault="00353201" w:rsidP="00353201">
      <w:pPr>
        <w:rPr>
          <w:lang w:val="en-US"/>
        </w:rPr>
      </w:pPr>
      <w:r>
        <w:rPr>
          <w:noProof/>
          <w:lang w:val="en-US"/>
        </w:rPr>
        <w:t>=</w:t>
      </w:r>
      <w:r>
        <w:rPr>
          <w:lang w:val="en-US"/>
        </w:rPr>
        <w:t>Adoption</w:t>
      </w:r>
      <w:r>
        <w:rPr>
          <w:lang w:val="en-US"/>
        </w:rPr>
        <w:br/>
      </w:r>
      <w:r>
        <w:rPr>
          <w:noProof/>
          <w:lang w:val="en-US"/>
        </w:rPr>
        <w:t>10105</w:t>
      </w:r>
      <w:r>
        <w:rPr>
          <w:lang w:val="en-US"/>
        </w:rPr>
        <w:t>/16 CORLX 239 CFSP/PESC 475 CSDP/PSDC 335 COAFR 179 RELEX 506 CONUN 112 CSC 174 EUTM RCA 12EUMAM RCA 10</w:t>
      </w:r>
      <w:r w:rsidR="000A60CB">
        <w:rPr>
          <w:lang w:val="en-US"/>
        </w:rPr>
        <w:t xml:space="preserve"> </w:t>
      </w:r>
      <w:r>
        <w:rPr>
          <w:lang w:val="en-US"/>
        </w:rPr>
        <w:t>9893/16 CORLX 233 CFSP/PESC 463 CSDP/PSDC 318 COAFR 173RELEX 484 CONUN 109 CSC 171 EUTM RCA 9 EUMAM RCA 9</w:t>
      </w:r>
    </w:p>
    <w:p w14:paraId="3E0F4A25" w14:textId="77777777" w:rsidR="00353201" w:rsidRDefault="00353201" w:rsidP="00353201">
      <w:r>
        <w:rPr>
          <w:b/>
        </w:rPr>
        <w:t>Ansvarigt statsråd</w:t>
      </w:r>
      <w:r>
        <w:rPr>
          <w:b/>
        </w:rPr>
        <w:br/>
      </w:r>
      <w:r>
        <w:rPr>
          <w:noProof/>
        </w:rPr>
        <w:t>Margot</w:t>
      </w:r>
      <w:r>
        <w:t xml:space="preserve"> Wallström</w:t>
      </w:r>
    </w:p>
    <w:p w14:paraId="3E0F4A26"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27"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28"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29"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2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2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2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2D"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2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A30" w14:textId="06EA55E7"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utkastet på rådsbeslut om ingående av avtal om status för EU:s militära utbildningsinsats i Centralafrikanska republiken (EUTM RCA) genom skriftväxling mellan EU och Centralafrikanska republiken.</w:t>
      </w:r>
    </w:p>
    <w:p w14:paraId="3E0F4A31" w14:textId="66EE403E" w:rsidR="00762A1E" w:rsidRDefault="00353201">
      <w:pPr>
        <w:spacing w:after="280" w:afterAutospacing="1"/>
      </w:pPr>
      <w:r>
        <w:rPr>
          <w:b/>
          <w:bCs/>
        </w:rPr>
        <w:t>Hur regeringen ställer sig till den blivande A-punkten:</w:t>
      </w:r>
      <w:r>
        <w:t xml:space="preserve"> Regeringen ämnar godkänna utkastet på rådsbeslut med förbehåll för väntereservation då regeringsbeslut krävs för att Sverige ska kunna rösta för ett antagande rådsbeslutet.</w:t>
      </w:r>
    </w:p>
    <w:p w14:paraId="3E0F4A33" w14:textId="2BF699C9" w:rsidR="00353201" w:rsidRDefault="00353201">
      <w:pPr>
        <w:spacing w:after="280" w:afterAutospacing="1"/>
        <w:rPr>
          <w:noProof/>
        </w:rPr>
      </w:pPr>
      <w:r>
        <w:rPr>
          <w:b/>
          <w:bCs/>
        </w:rPr>
        <w:t>Bakgrund:</w:t>
      </w:r>
      <w:r>
        <w:t xml:space="preserve"> Inför att insatsen inleds krävs att avtal ingås för att reglera status för de enheter och den personal som leds av Europeiska unionen, inbegripet privilegier, immunitet och andra garantier som krävs för att uppdraget ska kunna genomföras och fungera smidigt. </w:t>
      </w:r>
      <w:r>
        <w:br/>
        <w:t xml:space="preserve">För Sverige krävs ett regeringsbeslut för att anta rådsbeslut om ingående av avtal om Status of Mission Agreement (SOMA). Regeringsbeslut planeras till den 22 juni 2016. Samråd kommer ske med EU-nämnden i sedvanlig ordning inför regeringsbeslut </w:t>
      </w:r>
    </w:p>
    <w:p w14:paraId="3E0F4A34" w14:textId="77777777" w:rsidR="00353201" w:rsidRDefault="00353201" w:rsidP="00353201">
      <w:pPr>
        <w:pStyle w:val="Rubrik1"/>
      </w:pPr>
      <w:bookmarkStart w:id="37" w:name="_Toc453749983"/>
      <w:r>
        <w:rPr>
          <w:noProof/>
        </w:rPr>
        <w:t>Draft Council Conclusions on Child Labour</w:t>
      </w:r>
      <w:bookmarkEnd w:id="37"/>
    </w:p>
    <w:p w14:paraId="3E0F4A35" w14:textId="71A43D9B" w:rsidR="00353201" w:rsidRDefault="00353201" w:rsidP="00353201">
      <w:pPr>
        <w:rPr>
          <w:lang w:val="en-US"/>
        </w:rPr>
      </w:pPr>
      <w:r>
        <w:rPr>
          <w:noProof/>
          <w:lang w:val="en-US"/>
        </w:rPr>
        <w:t>9813</w:t>
      </w:r>
      <w:r>
        <w:rPr>
          <w:lang w:val="en-US"/>
        </w:rPr>
        <w:t>/16 COPS 170 COHOM 61 CFSP/PESC 454 ILO 2 FREMP 102DEVGEN 116 SOC 379</w:t>
      </w:r>
    </w:p>
    <w:p w14:paraId="3E0F4A36" w14:textId="77777777" w:rsidR="00353201" w:rsidRDefault="00353201" w:rsidP="00353201">
      <w:r>
        <w:rPr>
          <w:b/>
        </w:rPr>
        <w:t>Ansvarigt statsråd</w:t>
      </w:r>
      <w:r>
        <w:rPr>
          <w:b/>
        </w:rPr>
        <w:br/>
      </w:r>
      <w:r>
        <w:rPr>
          <w:noProof/>
        </w:rPr>
        <w:t>Margot</w:t>
      </w:r>
      <w:r>
        <w:t xml:space="preserve"> Wallström</w:t>
      </w:r>
    </w:p>
    <w:p w14:paraId="3E0F4A37"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38"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39"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3A"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3B"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3C"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3D"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3E"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3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A41" w14:textId="016B8CDF"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barnarbete.</w:t>
      </w:r>
    </w:p>
    <w:p w14:paraId="3E0F4A42" w14:textId="77777777" w:rsidR="00762A1E" w:rsidRDefault="00353201">
      <w:pPr>
        <w:spacing w:after="280" w:afterAutospacing="1"/>
      </w:pPr>
      <w:r>
        <w:rPr>
          <w:b/>
          <w:bCs/>
        </w:rPr>
        <w:t>Hur regeringen ställer sig till den blivande A-punkten:</w:t>
      </w:r>
      <w:r>
        <w:t xml:space="preserve"> Regeringen avser stödja rådets beslut om slutsatser.</w:t>
      </w:r>
    </w:p>
    <w:p w14:paraId="3E0F4A44" w14:textId="00A2EE12" w:rsidR="00353201" w:rsidRDefault="00353201">
      <w:pPr>
        <w:spacing w:after="280" w:afterAutospacing="1"/>
        <w:rPr>
          <w:noProof/>
        </w:rPr>
      </w:pPr>
      <w:r>
        <w:rPr>
          <w:b/>
          <w:bCs/>
        </w:rPr>
        <w:t>Bakgrund:</w:t>
      </w:r>
      <w:r>
        <w:t xml:space="preserve"> Med anledning av Världsdagen mot barnarbete 12 juni antar rådet slutsatser om barnarbete som understryker EU:s gemensamma position och arbete för dess globala avskaffande. I rådsslutsatserna uttrycks stöd för relevanta ILO-konventioner (no 138 om minimiålder för arbete och no 182 om de värsta formerna av barnarbete), belyser kopplingen mellan Agenda 2030, inte minst mål 8.7 om barnarbetets avskaffande, samt vikten av att civilsamhällesaktörer – såsom fackföreningar och arbetsgivarorganisationer –och företag och stater arbetar gemensamt för att avskaffa barnarbete. Man uppmanar också kommissionen att samverka med tredjeland i detta syfte, samt understryker vikten av aktiva och samverkande </w:t>
      </w:r>
      <w:r>
        <w:lastRenderedPageBreak/>
        <w:t xml:space="preserve">FN-aktörer, inte minst UNICEF och ILO, och regionala organisationer. </w:t>
      </w:r>
      <w:r w:rsidR="00023CD2">
        <w:t xml:space="preserve">Regeringen </w:t>
      </w:r>
      <w:r>
        <w:t>har med framgång drivit att rådets slutsatser även ska referera till ansvarsfullt företagande (”responsible business”), samt inkludera belysning av kopplingen mellan trafficking och barnarbete.</w:t>
      </w:r>
    </w:p>
    <w:p w14:paraId="3E0F4A45" w14:textId="77777777" w:rsidR="00353201" w:rsidRDefault="00353201" w:rsidP="00353201">
      <w:pPr>
        <w:pStyle w:val="Rubrik1"/>
      </w:pPr>
      <w:bookmarkStart w:id="38" w:name="_Toc453749984"/>
      <w:r>
        <w:rPr>
          <w:noProof/>
        </w:rPr>
        <w:t>Draft Council Decision on the position to be adopted on behalf of the European Union within the EU-Central America Association Council regarding Explanatory Notes to Article 15 of Annex II to the Agreement establishing an Association between the European Union and its Member States, on the one hand, and Central America on the other</w:t>
      </w:r>
      <w:bookmarkEnd w:id="38"/>
    </w:p>
    <w:p w14:paraId="3E0F4A46" w14:textId="4ECA0AE8" w:rsidR="00353201" w:rsidRDefault="00353201" w:rsidP="00353201">
      <w:pPr>
        <w:rPr>
          <w:lang w:val="en-US"/>
        </w:rPr>
      </w:pPr>
      <w:r>
        <w:rPr>
          <w:noProof/>
          <w:lang w:val="en-US"/>
        </w:rPr>
        <w:t>9098</w:t>
      </w:r>
      <w:r>
        <w:rPr>
          <w:lang w:val="en-US"/>
        </w:rPr>
        <w:t>/16 COLAC 35 UD 105 WTO 139 + ADD 1</w:t>
      </w:r>
      <w:r w:rsidR="000A60CB">
        <w:rPr>
          <w:lang w:val="en-US"/>
        </w:rPr>
        <w:t xml:space="preserve"> </w:t>
      </w:r>
      <w:r>
        <w:rPr>
          <w:lang w:val="en-US"/>
        </w:rPr>
        <w:t>9100/16 COLAC 36 UD 106 WTO 140</w:t>
      </w:r>
    </w:p>
    <w:p w14:paraId="3E0F4A47" w14:textId="77777777" w:rsidR="00353201" w:rsidRDefault="00353201" w:rsidP="00353201">
      <w:r>
        <w:rPr>
          <w:b/>
        </w:rPr>
        <w:t>Ansvarigt statsråd</w:t>
      </w:r>
      <w:r>
        <w:rPr>
          <w:b/>
        </w:rPr>
        <w:br/>
      </w:r>
      <w:r>
        <w:rPr>
          <w:noProof/>
        </w:rPr>
        <w:t>Margot</w:t>
      </w:r>
      <w:r>
        <w:t xml:space="preserve"> Wallström</w:t>
      </w:r>
    </w:p>
    <w:p w14:paraId="3E0F4A48"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49"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4A"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4B"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4C"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4D"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4E"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4F"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50"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A52" w14:textId="1942ACD7"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ståndpunkt för EU inom associationsrådet vad avser antagandet av vissa beslut av associationsrådet.</w:t>
      </w:r>
    </w:p>
    <w:p w14:paraId="3E0F4A53" w14:textId="77777777" w:rsidR="00762A1E" w:rsidRDefault="00353201">
      <w:pPr>
        <w:spacing w:after="280" w:afterAutospacing="1"/>
      </w:pPr>
      <w:r>
        <w:rPr>
          <w:b/>
          <w:bCs/>
        </w:rPr>
        <w:t>Hur regeringen ställer sig till den blivande A-punkten:</w:t>
      </w:r>
      <w:r>
        <w:t xml:space="preserve"> Regeringen avser rösta ja. </w:t>
      </w:r>
    </w:p>
    <w:p w14:paraId="3E0F4A55" w14:textId="0588952E" w:rsidR="00353201" w:rsidRDefault="00353201">
      <w:pPr>
        <w:spacing w:after="280" w:afterAutospacing="1"/>
        <w:rPr>
          <w:noProof/>
        </w:rPr>
      </w:pPr>
      <w:r>
        <w:rPr>
          <w:b/>
          <w:bCs/>
        </w:rPr>
        <w:t>Bakgrund:</w:t>
      </w:r>
      <w:r>
        <w:t xml:space="preserve"> Associeringsavtalet med Centralamerika undertecknades i juni 2012. Ratificeringsprocessen är avslutad både av EU (dock ej av MS) och de centralamerikanska länderna. Avtalets handelsdel tillämpas provisoriskt med de centralamerikanska parterna. Sverige har varit positiv till hela förhandlingsprocessen. Riksdagen beslutade enhälligt om svensk ratificering av avtalet den 4 juni 2014.</w:t>
      </w:r>
      <w:r w:rsidR="000A60CB">
        <w:t xml:space="preserve"> </w:t>
      </w:r>
      <w:r>
        <w:t>COLAC behandlar ärendet den 14 juni 2016.</w:t>
      </w:r>
    </w:p>
    <w:p w14:paraId="3E0F4A56" w14:textId="77777777" w:rsidR="00353201" w:rsidRDefault="00353201" w:rsidP="00353201">
      <w:pPr>
        <w:pStyle w:val="Rubrik1"/>
      </w:pPr>
      <w:bookmarkStart w:id="39" w:name="_Toc453749985"/>
      <w:r>
        <w:rPr>
          <w:noProof/>
        </w:rPr>
        <w:t>(poss.) Draft Council conclusions on EU's strategy with Myanmar/Burma</w:t>
      </w:r>
      <w:bookmarkEnd w:id="39"/>
    </w:p>
    <w:p w14:paraId="3E0F4A57" w14:textId="60058907" w:rsidR="00353201" w:rsidRDefault="00353201" w:rsidP="00353201">
      <w:pPr>
        <w:rPr>
          <w:lang w:val="en-US"/>
        </w:rPr>
      </w:pPr>
      <w:r>
        <w:rPr>
          <w:noProof/>
          <w:lang w:val="en-US"/>
        </w:rPr>
        <w:t>10134</w:t>
      </w:r>
      <w:r>
        <w:rPr>
          <w:lang w:val="en-US"/>
        </w:rPr>
        <w:t>/16 COASI 129 ASIE 50 DEVGEN 125 RELEX 511 ECOFIN 600POLGEN 56 COHOM 69 WTO 160 JAI 568</w:t>
      </w:r>
    </w:p>
    <w:p w14:paraId="3E0F4A58" w14:textId="77777777" w:rsidR="00353201" w:rsidRDefault="00353201" w:rsidP="00353201">
      <w:r>
        <w:rPr>
          <w:b/>
        </w:rPr>
        <w:t>Ansvarigt statsråd</w:t>
      </w:r>
      <w:r>
        <w:rPr>
          <w:b/>
        </w:rPr>
        <w:br/>
      </w:r>
      <w:r>
        <w:rPr>
          <w:noProof/>
        </w:rPr>
        <w:t>Margot</w:t>
      </w:r>
      <w:r>
        <w:t xml:space="preserve"> Wallström</w:t>
      </w:r>
    </w:p>
    <w:p w14:paraId="3E0F4A59"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5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5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5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5D"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5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5F"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60"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6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A63" w14:textId="00A36800" w:rsidR="00762A1E"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Rådet föreslås godkänna rådets slutsatser om en EU-strategi för Myanmar</w:t>
      </w:r>
    </w:p>
    <w:p w14:paraId="3E0F4A64" w14:textId="77777777" w:rsidR="00762A1E" w:rsidRDefault="00353201">
      <w:pPr>
        <w:spacing w:after="280" w:afterAutospacing="1"/>
      </w:pPr>
      <w:r>
        <w:rPr>
          <w:b/>
          <w:bCs/>
        </w:rPr>
        <w:t>Hur regeringen ställer sig till den blivande A-punkten:</w:t>
      </w:r>
      <w:r>
        <w:t xml:space="preserve"> Regeringen avser stödja rådets beslut om slutsatser.</w:t>
      </w:r>
    </w:p>
    <w:p w14:paraId="3E0F4A66" w14:textId="0593CD2F" w:rsidR="00353201" w:rsidRDefault="00353201">
      <w:pPr>
        <w:spacing w:after="280" w:afterAutospacing="1"/>
        <w:rPr>
          <w:noProof/>
        </w:rPr>
      </w:pPr>
      <w:r>
        <w:rPr>
          <w:b/>
          <w:bCs/>
        </w:rPr>
        <w:t>Bakgrund:</w:t>
      </w:r>
      <w:r>
        <w:t xml:space="preserve"> Rådsslutsatser om EU:s engagemang för, och relationer med, Myanmar mot bakgrund av att en folkvald regering tillträtt i landet. Slutsatserna uttrycker EU:s intresse av att fördjupa relationerna med Myanmar i frågor om bl a fortsatt demokratisering, mänskliga rättigheter, inkl. för rohingyaminoriteten, utvecklingssamarbete och stöd till landets fredsprocesser. Slutsatserna uttrycker EU:s vilja att stödja Myanmars ekonomiska utveckling och integration inom den regionala samarbetsorganisationen ASEAN. Slutsatserna välkomnar EEAS och kommissionens gemensamma meddelande om Myanmar som bl a ger förlag på </w:t>
      </w:r>
      <w:r>
        <w:lastRenderedPageBreak/>
        <w:t xml:space="preserve">initiativ inom vilka EU kan öka sitt engagemang för Myanmar. </w:t>
      </w:r>
      <w:r w:rsidR="00023CD2">
        <w:t xml:space="preserve">Regeringen </w:t>
      </w:r>
      <w:r>
        <w:t xml:space="preserve">har bl a drivit frågan om vikten av kvinnors mänskliga rättigheter och kvinnors roll i fredsprocesser. </w:t>
      </w:r>
    </w:p>
    <w:p w14:paraId="3E0F4A67" w14:textId="77777777" w:rsidR="00353201" w:rsidRDefault="00353201" w:rsidP="00353201">
      <w:pPr>
        <w:pStyle w:val="Rubrik1"/>
      </w:pPr>
      <w:bookmarkStart w:id="40" w:name="_Toc453749986"/>
      <w:r>
        <w:rPr>
          <w:noProof/>
        </w:rPr>
        <w:t>(poss.) Draft Council Conclusions on Business and Human Rights</w:t>
      </w:r>
      <w:bookmarkEnd w:id="40"/>
    </w:p>
    <w:p w14:paraId="3E0F4A68" w14:textId="3C0C246B" w:rsidR="00353201" w:rsidRDefault="00353201" w:rsidP="00353201">
      <w:pPr>
        <w:rPr>
          <w:lang w:val="en-US"/>
        </w:rPr>
      </w:pPr>
      <w:r>
        <w:rPr>
          <w:noProof/>
          <w:lang w:val="en-US"/>
        </w:rPr>
        <w:t>10136</w:t>
      </w:r>
      <w:r>
        <w:rPr>
          <w:lang w:val="en-US"/>
        </w:rPr>
        <w:t>/16 COHOM 70 CONUN 113 DEVGEN 126 FREMP 109 COPS 186 CFSP/PESC 476</w:t>
      </w:r>
    </w:p>
    <w:p w14:paraId="3E0F4A69" w14:textId="77777777" w:rsidR="00353201" w:rsidRDefault="00353201" w:rsidP="00353201">
      <w:r>
        <w:rPr>
          <w:b/>
        </w:rPr>
        <w:t>Ansvarigt statsråd</w:t>
      </w:r>
      <w:r>
        <w:rPr>
          <w:b/>
        </w:rPr>
        <w:br/>
      </w:r>
      <w:r>
        <w:rPr>
          <w:noProof/>
        </w:rPr>
        <w:t>Margot</w:t>
      </w:r>
      <w:r>
        <w:t xml:space="preserve"> Wallström</w:t>
      </w:r>
    </w:p>
    <w:p w14:paraId="3E0F4A6A"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6B"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6C"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6D"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6E"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6F"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70"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71"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72"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BE3D85F" w14:textId="77777777" w:rsidR="000A60CB" w:rsidRDefault="00353201" w:rsidP="000A60C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företagande och mänskliga rättigheter.</w:t>
      </w:r>
    </w:p>
    <w:p w14:paraId="5B591BD6" w14:textId="77777777" w:rsidR="000A60CB" w:rsidRDefault="00353201" w:rsidP="000A60CB">
      <w:r>
        <w:rPr>
          <w:b/>
          <w:bCs/>
        </w:rPr>
        <w:t>Hur regeringen ställer sig till den blivande A-punkten:</w:t>
      </w:r>
      <w:r>
        <w:t xml:space="preserve"> Regeringen avser stödja rådets beslut om slutsatser.</w:t>
      </w:r>
    </w:p>
    <w:p w14:paraId="3E0F4A75" w14:textId="50E1652A" w:rsidR="00353201" w:rsidRDefault="00353201" w:rsidP="000A60CB">
      <w:pPr>
        <w:rPr>
          <w:noProof/>
        </w:rPr>
      </w:pPr>
      <w:r>
        <w:rPr>
          <w:b/>
          <w:bCs/>
        </w:rPr>
        <w:t>Bakgrund:</w:t>
      </w:r>
      <w:r>
        <w:t xml:space="preserve"> Rådsslutsatserna uppmärksammar att det är fem år sedan FN:s råd för mänskliga rättigheter antog vägledande principer för företagande och mänskliga rättigheter. I rådsslutsatserna framhålls bl.a. vikten av att fler länder antar nationella handlingsplaner för att implementera FN:s principer, att arbetet drivs vidare med kraft på EU-nivå samt att dessa frågor även uppmärksammas i EU:s externa relationer. Vidare betonas bl.a. möjligheten till gottgörelse vid kränkningar av mänskliga rättigheter. </w:t>
      </w:r>
      <w:r w:rsidR="00023CD2">
        <w:t xml:space="preserve">Regeringen </w:t>
      </w:r>
      <w:r>
        <w:t xml:space="preserve">ser positivt på rådsslutsatserna som bedöms ta upp de viktigaste frågorna på ett tydligt sätt. Vikten av att involvera civila samhället samt att uppmärksamma detta område genom politisk dialog är några frågor som </w:t>
      </w:r>
      <w:r w:rsidR="00023CD2">
        <w:t xml:space="preserve">regeringen </w:t>
      </w:r>
      <w:r>
        <w:t xml:space="preserve">drivit. </w:t>
      </w:r>
    </w:p>
    <w:p w14:paraId="3E0F4A76" w14:textId="77777777" w:rsidR="00353201" w:rsidRDefault="00353201" w:rsidP="00353201">
      <w:pPr>
        <w:pStyle w:val="Rubrik1"/>
      </w:pPr>
      <w:bookmarkStart w:id="41" w:name="_Toc453749987"/>
      <w:r>
        <w:rPr>
          <w:noProof/>
        </w:rPr>
        <w:t>(poss.) Draft EU Annual Report on Human Rights and Democracy in the World in 2015 − Thematic Part</w:t>
      </w:r>
      <w:bookmarkEnd w:id="41"/>
    </w:p>
    <w:p w14:paraId="3E0F4A77" w14:textId="30030F81" w:rsidR="00353201" w:rsidRDefault="00353201" w:rsidP="00353201">
      <w:pPr>
        <w:rPr>
          <w:lang w:val="en-US"/>
        </w:rPr>
      </w:pPr>
      <w:r>
        <w:rPr>
          <w:noProof/>
          <w:lang w:val="en-US"/>
        </w:rPr>
        <w:t>10138</w:t>
      </w:r>
      <w:r>
        <w:rPr>
          <w:lang w:val="en-US"/>
        </w:rPr>
        <w:t>/16 COHOM 72 COPS 188 CFSP/PESC 478 CSDP/PSDC 338 FREMP 111</w:t>
      </w:r>
    </w:p>
    <w:p w14:paraId="3E0F4A78" w14:textId="77777777" w:rsidR="00353201" w:rsidRDefault="00353201" w:rsidP="00353201">
      <w:r>
        <w:rPr>
          <w:b/>
        </w:rPr>
        <w:t>Ansvarigt statsråd</w:t>
      </w:r>
      <w:r>
        <w:rPr>
          <w:b/>
        </w:rPr>
        <w:br/>
      </w:r>
      <w:r>
        <w:rPr>
          <w:noProof/>
        </w:rPr>
        <w:t>Margot</w:t>
      </w:r>
      <w:r>
        <w:t xml:space="preserve"> Wallström</w:t>
      </w:r>
    </w:p>
    <w:p w14:paraId="3E0F4A79" w14:textId="77777777" w:rsidR="00353201" w:rsidRDefault="00353201" w:rsidP="0035320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0F4A7A"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0F4A7B"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0F4A7C"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0F4A7D" w14:textId="77777777" w:rsidR="00353201" w:rsidRDefault="00353201" w:rsidP="0035320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0F4A7E"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0F4A7F" w14:textId="77777777" w:rsidR="00353201" w:rsidRDefault="00353201" w:rsidP="0035320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0F4A80" w14:textId="77777777" w:rsidR="00353201" w:rsidRDefault="00353201" w:rsidP="0035320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0F4A81" w14:textId="77777777" w:rsidR="00353201" w:rsidRDefault="00353201" w:rsidP="0035320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0F4A83" w14:textId="3C280501" w:rsidR="00762A1E" w:rsidRDefault="00353201" w:rsidP="005D1B0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rapporten.</w:t>
      </w:r>
    </w:p>
    <w:p w14:paraId="3E0F4A84" w14:textId="77777777" w:rsidR="00762A1E" w:rsidRDefault="00353201">
      <w:pPr>
        <w:spacing w:after="280" w:afterAutospacing="1"/>
      </w:pPr>
      <w:r>
        <w:rPr>
          <w:b/>
          <w:bCs/>
        </w:rPr>
        <w:t>Hur regeringen ställer sig till den blivande A-punkten:</w:t>
      </w:r>
      <w:r>
        <w:t xml:space="preserve"> Regeringen avser stödja rådets antagande av rapporten.</w:t>
      </w:r>
    </w:p>
    <w:p w14:paraId="3E0F4A87" w14:textId="29773DBB" w:rsidR="00353201" w:rsidRPr="00377012" w:rsidRDefault="00353201" w:rsidP="005D1B0E">
      <w:pPr>
        <w:spacing w:after="280" w:afterAutospacing="1"/>
      </w:pPr>
      <w:r>
        <w:rPr>
          <w:b/>
          <w:bCs/>
        </w:rPr>
        <w:t>Bakgrund:</w:t>
      </w:r>
      <w:r>
        <w:t xml:space="preserve"> EU:s årliga rapport om mänskliga rättigheter och demokrati i världen under 2015 ska antas av rådet. Rapporten består av en tematisk del och en landspecifik del och syftar till att utvärdera EU:s aktivititer och insatser på området under det gångna året. Den tematiska delen behandlar EU:s rättighetsbaserade inställning till konflikter och kriser, att bemöta svåra utmaningar kring mänskliga rättigheter och demokrati och mänskliga rättigheter i EU:s externa politik. Rapporten redogör för hur EU genom olika instrument och i olika fora verkat för ett spann av mänskliga rättigheter och demokrati. Bland de tematiska frågorna ingår bland annat migranter och flyktingar, anti-terrorism, civilsamhällets utrymme och MR-försvarare, urfolks och minoriteters rättigheter, religions- och övertygelsefrihet, stöd för demokrati och demokratiska val, dödsstraffet, tortyr, diskriminering samt MR och företagande.</w:t>
      </w:r>
      <w:bookmarkEnd w:id="1"/>
    </w:p>
    <w:sectPr w:rsidR="00353201" w:rsidRPr="00377012" w:rsidSect="00353201">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F4AA1" w14:textId="77777777" w:rsidR="000A4764" w:rsidRDefault="000A4764">
      <w:pPr>
        <w:spacing w:after="0" w:line="240" w:lineRule="auto"/>
      </w:pPr>
      <w:r>
        <w:separator/>
      </w:r>
    </w:p>
  </w:endnote>
  <w:endnote w:type="continuationSeparator" w:id="0">
    <w:p w14:paraId="3E0F4AA3" w14:textId="77777777" w:rsidR="000A4764" w:rsidRDefault="000A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E0F4A8C" w14:textId="77777777" w:rsidR="000A4764" w:rsidRDefault="00B456A4">
        <w:pPr>
          <w:pStyle w:val="Sidfot"/>
          <w:jc w:val="right"/>
        </w:pPr>
      </w:p>
    </w:sdtContent>
  </w:sdt>
  <w:p w14:paraId="3E0F4A8D" w14:textId="77777777" w:rsidR="000A4764" w:rsidRDefault="000A47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F4A9B" w14:textId="77777777" w:rsidR="000A4764" w:rsidRDefault="000A4764">
    <w:pPr>
      <w:pStyle w:val="Sidfot"/>
      <w:jc w:val="right"/>
    </w:pPr>
  </w:p>
  <w:p w14:paraId="3E0F4A9C" w14:textId="77777777" w:rsidR="000A4764" w:rsidRDefault="000A476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F4A9D" w14:textId="77777777" w:rsidR="000A4764" w:rsidRDefault="000A4764">
      <w:pPr>
        <w:spacing w:after="0" w:line="240" w:lineRule="auto"/>
      </w:pPr>
      <w:r>
        <w:separator/>
      </w:r>
    </w:p>
  </w:footnote>
  <w:footnote w:type="continuationSeparator" w:id="0">
    <w:p w14:paraId="3E0F4A9F" w14:textId="77777777" w:rsidR="000A4764" w:rsidRDefault="000A4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E0F4A89" w14:textId="77777777" w:rsidR="000A4764" w:rsidRDefault="000A4764" w:rsidP="00353201">
        <w:pPr>
          <w:pStyle w:val="Sidhuvud"/>
          <w:jc w:val="right"/>
        </w:pPr>
        <w:r>
          <w:fldChar w:fldCharType="begin"/>
        </w:r>
        <w:r>
          <w:instrText xml:space="preserve"> PAGE   \* MERGEFORMAT </w:instrText>
        </w:r>
        <w:r>
          <w:fldChar w:fldCharType="separate"/>
        </w:r>
        <w:r w:rsidR="00B456A4">
          <w:rPr>
            <w:noProof/>
          </w:rPr>
          <w:t>4</w:t>
        </w:r>
        <w:r>
          <w:rPr>
            <w:noProof/>
          </w:rPr>
          <w:fldChar w:fldCharType="end"/>
        </w:r>
      </w:p>
    </w:sdtContent>
  </w:sdt>
  <w:p w14:paraId="3E0F4A8A" w14:textId="77777777" w:rsidR="000A4764" w:rsidRDefault="000A4764" w:rsidP="0035320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A4764" w14:paraId="3E0F4A95" w14:textId="77777777" w:rsidTr="00353201">
      <w:tc>
        <w:tcPr>
          <w:tcW w:w="4606" w:type="dxa"/>
        </w:tcPr>
        <w:p w14:paraId="3E0F4A8E" w14:textId="77777777" w:rsidR="000A4764" w:rsidRDefault="000A4764" w:rsidP="00353201">
          <w:pPr>
            <w:pStyle w:val="Sidhuvud"/>
            <w:ind w:left="0"/>
          </w:pPr>
          <w:r>
            <w:rPr>
              <w:noProof/>
              <w:lang w:eastAsia="sv-SE"/>
            </w:rPr>
            <w:drawing>
              <wp:inline distT="0" distB="0" distL="0" distR="0" wp14:anchorId="3E0F4A9D" wp14:editId="3E0F4A9E">
                <wp:extent cx="1866900" cy="8477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E0F4A8F" w14:textId="77777777" w:rsidR="000A4764" w:rsidRDefault="000A4764" w:rsidP="00353201">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A4764" w14:paraId="3E0F4A92" w14:textId="77777777" w:rsidTr="00353201">
            <w:tc>
              <w:tcPr>
                <w:tcW w:w="1833" w:type="dxa"/>
              </w:tcPr>
              <w:p w14:paraId="3E0F4A90" w14:textId="77777777" w:rsidR="000A4764" w:rsidRPr="00623763" w:rsidRDefault="000A4764" w:rsidP="00353201">
                <w:pPr>
                  <w:ind w:left="0"/>
                </w:pPr>
                <w:r w:rsidRPr="00623763">
                  <w:rPr>
                    <w:rFonts w:ascii="TradeGothic" w:hAnsi="TradeGothic"/>
                    <w:b/>
                  </w:rPr>
                  <w:t>Promemoria</w:t>
                </w:r>
              </w:p>
            </w:tc>
            <w:tc>
              <w:tcPr>
                <w:tcW w:w="1833" w:type="dxa"/>
              </w:tcPr>
              <w:p w14:paraId="3E0F4A91" w14:textId="77777777" w:rsidR="000A4764" w:rsidRPr="00623763" w:rsidRDefault="000A4764" w:rsidP="00353201">
                <w:pPr>
                  <w:ind w:left="0"/>
                </w:pPr>
                <w:r w:rsidRPr="00623763">
                  <w:rPr>
                    <w:rFonts w:ascii="TradeGothic" w:hAnsi="TradeGothic"/>
                    <w:b/>
                  </w:rPr>
                  <w:t>[Vecka</w:t>
                </w:r>
                <w:r>
                  <w:rPr>
                    <w:rFonts w:ascii="TradeGothic" w:hAnsi="TradeGothic"/>
                    <w:b/>
                  </w:rPr>
                  <w:t xml:space="preserve"> </w:t>
                </w:r>
                <w:r>
                  <w:rPr>
                    <w:rFonts w:ascii="TradeGothic" w:hAnsi="TradeGothic"/>
                    <w:b/>
                    <w:noProof/>
                  </w:rPr>
                  <w:t>24</w:t>
                </w:r>
                <w:r w:rsidRPr="00623763">
                  <w:rPr>
                    <w:rFonts w:ascii="TradeGothic" w:hAnsi="TradeGothic"/>
                    <w:b/>
                  </w:rPr>
                  <w:t>]</w:t>
                </w:r>
              </w:p>
            </w:tc>
          </w:tr>
        </w:tbl>
        <w:p w14:paraId="3E0F4A93" w14:textId="77777777" w:rsidR="000A4764" w:rsidRDefault="000A4764" w:rsidP="00353201">
          <w:pPr>
            <w:jc w:val="right"/>
          </w:pPr>
        </w:p>
        <w:p w14:paraId="3E0F4A94" w14:textId="6805BEB1" w:rsidR="000A4764" w:rsidRDefault="000A4764" w:rsidP="00353201">
          <w:pPr>
            <w:ind w:right="916"/>
          </w:pPr>
          <w:r>
            <w:rPr>
              <w:rFonts w:ascii="TradeGothic" w:hAnsi="TradeGothic"/>
              <w:b/>
              <w:noProof/>
            </w:rPr>
            <w:t>2016-06-15</w:t>
          </w:r>
          <w:r w:rsidRPr="00934953">
            <w:t xml:space="preserve"> </w:t>
          </w:r>
        </w:p>
      </w:tc>
    </w:tr>
  </w:tbl>
  <w:p w14:paraId="3E0F4A96" w14:textId="77777777" w:rsidR="000A4764" w:rsidRDefault="000A4764" w:rsidP="00353201">
    <w:pPr>
      <w:pStyle w:val="Avsndare"/>
      <w:framePr w:w="0" w:hRule="auto" w:hSpace="0" w:wrap="auto" w:vAnchor="margin" w:hAnchor="text" w:xAlign="left" w:yAlign="inline"/>
      <w:rPr>
        <w:b/>
        <w:i w:val="0"/>
        <w:sz w:val="22"/>
      </w:rPr>
    </w:pPr>
  </w:p>
  <w:p w14:paraId="3E0F4A97" w14:textId="77777777" w:rsidR="000A4764" w:rsidRDefault="000A4764" w:rsidP="00353201">
    <w:pPr>
      <w:pStyle w:val="Avsndare"/>
      <w:framePr w:w="0" w:hRule="auto" w:hSpace="0" w:wrap="auto" w:vAnchor="margin" w:hAnchor="text" w:xAlign="left" w:yAlign="inline"/>
      <w:rPr>
        <w:b/>
        <w:i w:val="0"/>
        <w:sz w:val="22"/>
      </w:rPr>
    </w:pPr>
    <w:r>
      <w:rPr>
        <w:b/>
        <w:i w:val="0"/>
        <w:sz w:val="22"/>
      </w:rPr>
      <w:t>Statsrådsberedningen</w:t>
    </w:r>
  </w:p>
  <w:p w14:paraId="3E0F4A98" w14:textId="77777777" w:rsidR="000A4764" w:rsidRDefault="000A4764" w:rsidP="00353201">
    <w:pPr>
      <w:pStyle w:val="Avsndare"/>
      <w:framePr w:w="0" w:hRule="auto" w:hSpace="0" w:wrap="auto" w:vAnchor="margin" w:hAnchor="text" w:xAlign="left" w:yAlign="inline"/>
    </w:pPr>
  </w:p>
  <w:p w14:paraId="3E0F4A99" w14:textId="77777777" w:rsidR="000A4764" w:rsidRDefault="000A4764" w:rsidP="00353201">
    <w:pPr>
      <w:pStyle w:val="Avsndare"/>
      <w:framePr w:w="0" w:hRule="auto" w:hSpace="0" w:wrap="auto" w:vAnchor="margin" w:hAnchor="text" w:xAlign="left" w:yAlign="inline"/>
    </w:pPr>
    <w:r>
      <w:t>EU-kansliet</w:t>
    </w:r>
  </w:p>
  <w:p w14:paraId="3E0F4A9A" w14:textId="77777777" w:rsidR="000A4764" w:rsidRDefault="000A476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D1CB570">
      <w:start w:val="1"/>
      <w:numFmt w:val="decimal"/>
      <w:pStyle w:val="Rubrik1"/>
      <w:lvlText w:val="%1."/>
      <w:lvlJc w:val="left"/>
      <w:pPr>
        <w:ind w:left="720" w:hanging="360"/>
      </w:pPr>
    </w:lvl>
    <w:lvl w:ilvl="1" w:tplc="10C80C90" w:tentative="1">
      <w:start w:val="1"/>
      <w:numFmt w:val="lowerLetter"/>
      <w:lvlText w:val="%2."/>
      <w:lvlJc w:val="left"/>
      <w:pPr>
        <w:ind w:left="1440" w:hanging="360"/>
      </w:pPr>
    </w:lvl>
    <w:lvl w:ilvl="2" w:tplc="45C64EFC" w:tentative="1">
      <w:start w:val="1"/>
      <w:numFmt w:val="lowerRoman"/>
      <w:lvlText w:val="%3."/>
      <w:lvlJc w:val="right"/>
      <w:pPr>
        <w:ind w:left="2160" w:hanging="180"/>
      </w:pPr>
    </w:lvl>
    <w:lvl w:ilvl="3" w:tplc="8170476A" w:tentative="1">
      <w:start w:val="1"/>
      <w:numFmt w:val="decimal"/>
      <w:lvlText w:val="%4."/>
      <w:lvlJc w:val="left"/>
      <w:pPr>
        <w:ind w:left="2880" w:hanging="360"/>
      </w:pPr>
    </w:lvl>
    <w:lvl w:ilvl="4" w:tplc="041CEB3E" w:tentative="1">
      <w:start w:val="1"/>
      <w:numFmt w:val="lowerLetter"/>
      <w:lvlText w:val="%5."/>
      <w:lvlJc w:val="left"/>
      <w:pPr>
        <w:ind w:left="3600" w:hanging="360"/>
      </w:pPr>
    </w:lvl>
    <w:lvl w:ilvl="5" w:tplc="70469B4A" w:tentative="1">
      <w:start w:val="1"/>
      <w:numFmt w:val="lowerRoman"/>
      <w:lvlText w:val="%6."/>
      <w:lvlJc w:val="right"/>
      <w:pPr>
        <w:ind w:left="4320" w:hanging="180"/>
      </w:pPr>
    </w:lvl>
    <w:lvl w:ilvl="6" w:tplc="F3D48B9E" w:tentative="1">
      <w:start w:val="1"/>
      <w:numFmt w:val="decimal"/>
      <w:lvlText w:val="%7."/>
      <w:lvlJc w:val="left"/>
      <w:pPr>
        <w:ind w:left="5040" w:hanging="360"/>
      </w:pPr>
    </w:lvl>
    <w:lvl w:ilvl="7" w:tplc="C1DC88B4" w:tentative="1">
      <w:start w:val="1"/>
      <w:numFmt w:val="lowerLetter"/>
      <w:lvlText w:val="%8."/>
      <w:lvlJc w:val="left"/>
      <w:pPr>
        <w:ind w:left="5760" w:hanging="360"/>
      </w:pPr>
    </w:lvl>
    <w:lvl w:ilvl="8" w:tplc="CF382D6E" w:tentative="1">
      <w:start w:val="1"/>
      <w:numFmt w:val="lowerRoman"/>
      <w:lvlText w:val="%9."/>
      <w:lvlJc w:val="right"/>
      <w:pPr>
        <w:ind w:left="6480" w:hanging="180"/>
      </w:pPr>
    </w:lvl>
  </w:abstractNum>
  <w:abstractNum w:abstractNumId="1">
    <w:nsid w:val="73990993"/>
    <w:multiLevelType w:val="hybridMultilevel"/>
    <w:tmpl w:val="3BD822EE"/>
    <w:lvl w:ilvl="0" w:tplc="0114B0A0">
      <w:start w:val="1"/>
      <w:numFmt w:val="decimal"/>
      <w:lvlText w:val="%1."/>
      <w:lvlJc w:val="left"/>
      <w:pPr>
        <w:ind w:left="360" w:hanging="360"/>
      </w:pPr>
      <w:rPr>
        <w:b w:val="0"/>
      </w:rPr>
    </w:lvl>
    <w:lvl w:ilvl="1" w:tplc="5D16B1CE" w:tentative="1">
      <w:start w:val="1"/>
      <w:numFmt w:val="lowerLetter"/>
      <w:lvlText w:val="%2."/>
      <w:lvlJc w:val="left"/>
      <w:pPr>
        <w:ind w:left="1080" w:hanging="360"/>
      </w:pPr>
    </w:lvl>
    <w:lvl w:ilvl="2" w:tplc="A2A63CDE" w:tentative="1">
      <w:start w:val="1"/>
      <w:numFmt w:val="lowerRoman"/>
      <w:lvlText w:val="%3."/>
      <w:lvlJc w:val="right"/>
      <w:pPr>
        <w:ind w:left="1800" w:hanging="180"/>
      </w:pPr>
    </w:lvl>
    <w:lvl w:ilvl="3" w:tplc="74AC47FC" w:tentative="1">
      <w:start w:val="1"/>
      <w:numFmt w:val="decimal"/>
      <w:lvlText w:val="%4."/>
      <w:lvlJc w:val="left"/>
      <w:pPr>
        <w:ind w:left="2520" w:hanging="360"/>
      </w:pPr>
    </w:lvl>
    <w:lvl w:ilvl="4" w:tplc="20CA3602" w:tentative="1">
      <w:start w:val="1"/>
      <w:numFmt w:val="lowerLetter"/>
      <w:lvlText w:val="%5."/>
      <w:lvlJc w:val="left"/>
      <w:pPr>
        <w:ind w:left="3240" w:hanging="360"/>
      </w:pPr>
    </w:lvl>
    <w:lvl w:ilvl="5" w:tplc="3430A58A" w:tentative="1">
      <w:start w:val="1"/>
      <w:numFmt w:val="lowerRoman"/>
      <w:lvlText w:val="%6."/>
      <w:lvlJc w:val="right"/>
      <w:pPr>
        <w:ind w:left="3960" w:hanging="180"/>
      </w:pPr>
    </w:lvl>
    <w:lvl w:ilvl="6" w:tplc="1DDE5174" w:tentative="1">
      <w:start w:val="1"/>
      <w:numFmt w:val="decimal"/>
      <w:lvlText w:val="%7."/>
      <w:lvlJc w:val="left"/>
      <w:pPr>
        <w:ind w:left="4680" w:hanging="360"/>
      </w:pPr>
    </w:lvl>
    <w:lvl w:ilvl="7" w:tplc="24CE47E2" w:tentative="1">
      <w:start w:val="1"/>
      <w:numFmt w:val="lowerLetter"/>
      <w:lvlText w:val="%8."/>
      <w:lvlJc w:val="left"/>
      <w:pPr>
        <w:ind w:left="5400" w:hanging="360"/>
      </w:pPr>
    </w:lvl>
    <w:lvl w:ilvl="8" w:tplc="1A52211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1E"/>
    <w:rsid w:val="00023CD2"/>
    <w:rsid w:val="000A4764"/>
    <w:rsid w:val="000A60CB"/>
    <w:rsid w:val="000C45CC"/>
    <w:rsid w:val="00353201"/>
    <w:rsid w:val="005D1B0E"/>
    <w:rsid w:val="00757AA8"/>
    <w:rsid w:val="00762A1E"/>
    <w:rsid w:val="007A7D97"/>
    <w:rsid w:val="00821140"/>
    <w:rsid w:val="00B456A4"/>
    <w:rsid w:val="00C44E1B"/>
    <w:rsid w:val="00D85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353201"/>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3532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353201"/>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353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74400">
      <w:bodyDiv w:val="1"/>
      <w:marLeft w:val="0"/>
      <w:marRight w:val="0"/>
      <w:marTop w:val="0"/>
      <w:marBottom w:val="0"/>
      <w:divBdr>
        <w:top w:val="none" w:sz="0" w:space="0" w:color="auto"/>
        <w:left w:val="none" w:sz="0" w:space="0" w:color="auto"/>
        <w:bottom w:val="none" w:sz="0" w:space="0" w:color="auto"/>
        <w:right w:val="none" w:sz="0" w:space="0" w:color="auto"/>
      </w:divBdr>
      <w:divsChild>
        <w:div w:id="495533978">
          <w:marLeft w:val="0"/>
          <w:marRight w:val="0"/>
          <w:marTop w:val="0"/>
          <w:marBottom w:val="0"/>
          <w:divBdr>
            <w:top w:val="none" w:sz="0" w:space="0" w:color="auto"/>
            <w:left w:val="none" w:sz="0" w:space="0" w:color="auto"/>
            <w:bottom w:val="none" w:sz="0" w:space="0" w:color="auto"/>
            <w:right w:val="none" w:sz="0" w:space="0" w:color="auto"/>
          </w:divBdr>
          <w:divsChild>
            <w:div w:id="2064867212">
              <w:marLeft w:val="0"/>
              <w:marRight w:val="0"/>
              <w:marTop w:val="0"/>
              <w:marBottom w:val="0"/>
              <w:divBdr>
                <w:top w:val="none" w:sz="0" w:space="0" w:color="auto"/>
                <w:left w:val="none" w:sz="0" w:space="0" w:color="auto"/>
                <w:bottom w:val="none" w:sz="0" w:space="0" w:color="auto"/>
                <w:right w:val="none" w:sz="0" w:space="0" w:color="auto"/>
              </w:divBdr>
              <w:divsChild>
                <w:div w:id="90204647">
                  <w:marLeft w:val="0"/>
                  <w:marRight w:val="0"/>
                  <w:marTop w:val="0"/>
                  <w:marBottom w:val="0"/>
                  <w:divBdr>
                    <w:top w:val="none" w:sz="0" w:space="0" w:color="auto"/>
                    <w:left w:val="none" w:sz="0" w:space="0" w:color="auto"/>
                    <w:bottom w:val="none" w:sz="0" w:space="0" w:color="auto"/>
                    <w:right w:val="none" w:sz="0" w:space="0" w:color="auto"/>
                  </w:divBdr>
                  <w:divsChild>
                    <w:div w:id="717633737">
                      <w:marLeft w:val="0"/>
                      <w:marRight w:val="0"/>
                      <w:marTop w:val="0"/>
                      <w:marBottom w:val="0"/>
                      <w:divBdr>
                        <w:top w:val="none" w:sz="0" w:space="0" w:color="auto"/>
                        <w:left w:val="none" w:sz="0" w:space="0" w:color="auto"/>
                        <w:bottom w:val="none" w:sz="0" w:space="0" w:color="auto"/>
                        <w:right w:val="none" w:sz="0" w:space="0" w:color="auto"/>
                      </w:divBdr>
                      <w:divsChild>
                        <w:div w:id="1400012613">
                          <w:marLeft w:val="2325"/>
                          <w:marRight w:val="0"/>
                          <w:marTop w:val="0"/>
                          <w:marBottom w:val="0"/>
                          <w:divBdr>
                            <w:top w:val="none" w:sz="0" w:space="0" w:color="auto"/>
                            <w:left w:val="none" w:sz="0" w:space="0" w:color="auto"/>
                            <w:bottom w:val="none" w:sz="0" w:space="0" w:color="auto"/>
                            <w:right w:val="none" w:sz="0" w:space="0" w:color="auto"/>
                          </w:divBdr>
                          <w:divsChild>
                            <w:div w:id="2076732129">
                              <w:marLeft w:val="0"/>
                              <w:marRight w:val="0"/>
                              <w:marTop w:val="0"/>
                              <w:marBottom w:val="0"/>
                              <w:divBdr>
                                <w:top w:val="none" w:sz="0" w:space="0" w:color="auto"/>
                                <w:left w:val="none" w:sz="0" w:space="0" w:color="auto"/>
                                <w:bottom w:val="none" w:sz="0" w:space="0" w:color="auto"/>
                                <w:right w:val="none" w:sz="0" w:space="0" w:color="auto"/>
                              </w:divBdr>
                              <w:divsChild>
                                <w:div w:id="258291532">
                                  <w:marLeft w:val="0"/>
                                  <w:marRight w:val="0"/>
                                  <w:marTop w:val="0"/>
                                  <w:marBottom w:val="0"/>
                                  <w:divBdr>
                                    <w:top w:val="none" w:sz="0" w:space="0" w:color="auto"/>
                                    <w:left w:val="none" w:sz="0" w:space="0" w:color="auto"/>
                                    <w:bottom w:val="none" w:sz="0" w:space="0" w:color="auto"/>
                                    <w:right w:val="none" w:sz="0" w:space="0" w:color="auto"/>
                                  </w:divBdr>
                                  <w:divsChild>
                                    <w:div w:id="60906763">
                                      <w:marLeft w:val="0"/>
                                      <w:marRight w:val="0"/>
                                      <w:marTop w:val="0"/>
                                      <w:marBottom w:val="0"/>
                                      <w:divBdr>
                                        <w:top w:val="none" w:sz="0" w:space="0" w:color="auto"/>
                                        <w:left w:val="none" w:sz="0" w:space="0" w:color="auto"/>
                                        <w:bottom w:val="none" w:sz="0" w:space="0" w:color="auto"/>
                                        <w:right w:val="none" w:sz="0" w:space="0" w:color="auto"/>
                                      </w:divBdr>
                                      <w:divsChild>
                                        <w:div w:id="1491630919">
                                          <w:marLeft w:val="480"/>
                                          <w:marRight w:val="0"/>
                                          <w:marTop w:val="0"/>
                                          <w:marBottom w:val="0"/>
                                          <w:divBdr>
                                            <w:top w:val="none" w:sz="0" w:space="0" w:color="auto"/>
                                            <w:left w:val="none" w:sz="0" w:space="0" w:color="auto"/>
                                            <w:bottom w:val="none" w:sz="0" w:space="0" w:color="auto"/>
                                            <w:right w:val="none" w:sz="0" w:space="0" w:color="auto"/>
                                          </w:divBdr>
                                          <w:divsChild>
                                            <w:div w:id="1372875846">
                                              <w:marLeft w:val="0"/>
                                              <w:marRight w:val="0"/>
                                              <w:marTop w:val="0"/>
                                              <w:marBottom w:val="0"/>
                                              <w:divBdr>
                                                <w:top w:val="none" w:sz="0" w:space="0" w:color="auto"/>
                                                <w:left w:val="none" w:sz="0" w:space="0" w:color="auto"/>
                                                <w:bottom w:val="none" w:sz="0" w:space="0" w:color="auto"/>
                                                <w:right w:val="none" w:sz="0" w:space="0" w:color="auto"/>
                                              </w:divBdr>
                                              <w:divsChild>
                                                <w:div w:id="1242060158">
                                                  <w:marLeft w:val="0"/>
                                                  <w:marRight w:val="0"/>
                                                  <w:marTop w:val="0"/>
                                                  <w:marBottom w:val="0"/>
                                                  <w:divBdr>
                                                    <w:top w:val="none" w:sz="0" w:space="0" w:color="auto"/>
                                                    <w:left w:val="none" w:sz="0" w:space="0" w:color="auto"/>
                                                    <w:bottom w:val="none" w:sz="0" w:space="0" w:color="auto"/>
                                                    <w:right w:val="none" w:sz="0" w:space="0" w:color="auto"/>
                                                  </w:divBdr>
                                                  <w:divsChild>
                                                    <w:div w:id="1884126806">
                                                      <w:marLeft w:val="0"/>
                                                      <w:marRight w:val="0"/>
                                                      <w:marTop w:val="0"/>
                                                      <w:marBottom w:val="0"/>
                                                      <w:divBdr>
                                                        <w:top w:val="none" w:sz="0" w:space="0" w:color="auto"/>
                                                        <w:left w:val="none" w:sz="0" w:space="0" w:color="auto"/>
                                                        <w:bottom w:val="none" w:sz="0" w:space="0" w:color="auto"/>
                                                        <w:right w:val="none" w:sz="0" w:space="0" w:color="auto"/>
                                                      </w:divBdr>
                                                      <w:divsChild>
                                                        <w:div w:id="1038433297">
                                                          <w:marLeft w:val="0"/>
                                                          <w:marRight w:val="0"/>
                                                          <w:marTop w:val="0"/>
                                                          <w:marBottom w:val="0"/>
                                                          <w:divBdr>
                                                            <w:top w:val="none" w:sz="0" w:space="0" w:color="auto"/>
                                                            <w:left w:val="none" w:sz="0" w:space="0" w:color="auto"/>
                                                            <w:bottom w:val="none" w:sz="0" w:space="0" w:color="auto"/>
                                                            <w:right w:val="none" w:sz="0" w:space="0" w:color="auto"/>
                                                          </w:divBdr>
                                                          <w:divsChild>
                                                            <w:div w:id="1746680074">
                                                              <w:marLeft w:val="0"/>
                                                              <w:marRight w:val="0"/>
                                                              <w:marTop w:val="0"/>
                                                              <w:marBottom w:val="0"/>
                                                              <w:divBdr>
                                                                <w:top w:val="none" w:sz="0" w:space="0" w:color="auto"/>
                                                                <w:left w:val="none" w:sz="0" w:space="0" w:color="auto"/>
                                                                <w:bottom w:val="none" w:sz="0" w:space="0" w:color="auto"/>
                                                                <w:right w:val="none" w:sz="0" w:space="0" w:color="auto"/>
                                                              </w:divBdr>
                                                              <w:divsChild>
                                                                <w:div w:id="1373463525">
                                                                  <w:marLeft w:val="0"/>
                                                                  <w:marRight w:val="0"/>
                                                                  <w:marTop w:val="0"/>
                                                                  <w:marBottom w:val="0"/>
                                                                  <w:divBdr>
                                                                    <w:top w:val="none" w:sz="0" w:space="0" w:color="auto"/>
                                                                    <w:left w:val="none" w:sz="0" w:space="0" w:color="auto"/>
                                                                    <w:bottom w:val="none" w:sz="0" w:space="0" w:color="auto"/>
                                                                    <w:right w:val="none" w:sz="0" w:space="0" w:color="auto"/>
                                                                  </w:divBdr>
                                                                  <w:divsChild>
                                                                    <w:div w:id="1760716586">
                                                                      <w:marLeft w:val="0"/>
                                                                      <w:marRight w:val="0"/>
                                                                      <w:marTop w:val="0"/>
                                                                      <w:marBottom w:val="0"/>
                                                                      <w:divBdr>
                                                                        <w:top w:val="none" w:sz="0" w:space="0" w:color="auto"/>
                                                                        <w:left w:val="none" w:sz="0" w:space="0" w:color="auto"/>
                                                                        <w:bottom w:val="none" w:sz="0" w:space="0" w:color="auto"/>
                                                                        <w:right w:val="none" w:sz="0" w:space="0" w:color="auto"/>
                                                                      </w:divBdr>
                                                                      <w:divsChild>
                                                                        <w:div w:id="2142336658">
                                                                          <w:marLeft w:val="0"/>
                                                                          <w:marRight w:val="0"/>
                                                                          <w:marTop w:val="96"/>
                                                                          <w:marBottom w:val="0"/>
                                                                          <w:divBdr>
                                                                            <w:top w:val="none" w:sz="0" w:space="0" w:color="auto"/>
                                                                            <w:left w:val="none" w:sz="0" w:space="0" w:color="auto"/>
                                                                            <w:bottom w:val="none" w:sz="0" w:space="0" w:color="auto"/>
                                                                            <w:right w:val="none" w:sz="0" w:space="0" w:color="auto"/>
                                                                          </w:divBdr>
                                                                          <w:divsChild>
                                                                            <w:div w:id="390465036">
                                                                              <w:marLeft w:val="0"/>
                                                                              <w:marRight w:val="0"/>
                                                                              <w:marTop w:val="72"/>
                                                                              <w:marBottom w:val="0"/>
                                                                              <w:divBdr>
                                                                                <w:top w:val="none" w:sz="0" w:space="0" w:color="auto"/>
                                                                                <w:left w:val="none" w:sz="0" w:space="0" w:color="auto"/>
                                                                                <w:bottom w:val="none" w:sz="0" w:space="0" w:color="auto"/>
                                                                                <w:right w:val="none" w:sz="0" w:space="0" w:color="auto"/>
                                                                              </w:divBdr>
                                                                              <w:divsChild>
                                                                                <w:div w:id="1913393774">
                                                                                  <w:marLeft w:val="0"/>
                                                                                  <w:marRight w:val="0"/>
                                                                                  <w:marTop w:val="0"/>
                                                                                  <w:marBottom w:val="0"/>
                                                                                  <w:divBdr>
                                                                                    <w:top w:val="none" w:sz="0" w:space="0" w:color="auto"/>
                                                                                    <w:left w:val="none" w:sz="0" w:space="0" w:color="auto"/>
                                                                                    <w:bottom w:val="none" w:sz="0" w:space="0" w:color="auto"/>
                                                                                    <w:right w:val="none" w:sz="0" w:space="0" w:color="auto"/>
                                                                                  </w:divBdr>
                                                                                  <w:divsChild>
                                                                                    <w:div w:id="9190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JE6N4JFJXNNF-17-41915</_dlc_DocId>
    <_dlc_DocIdUrl xmlns="8b66ae41-1ec6-402e-b662-35d1932ca064">
      <Url>http://rkdhs-sb/enhet/EUKansli/_layouts/DocIdRedir.aspx?ID=JE6N4JFJXNNF-17-41915</Url>
      <Description>JE6N4JFJXNNF-17-41915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117E-626C-45F2-A80B-0AF2E9E5382C}">
  <ds:schemaRefs>
    <ds:schemaRef ds:uri="http://www.w3.org/XML/1998/namespace"/>
    <ds:schemaRef ds:uri="http://purl.org/dc/dcmitype/"/>
    <ds:schemaRef ds:uri="8b66ae41-1ec6-402e-b662-35d1932ca064"/>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F952D3F-CA49-4479-A667-812D98503705}">
  <ds:schemaRefs>
    <ds:schemaRef ds:uri="http://schemas.microsoft.com/sharepoint/v3/contenttype/forms"/>
  </ds:schemaRefs>
</ds:datastoreItem>
</file>

<file path=customXml/itemProps3.xml><?xml version="1.0" encoding="utf-8"?>
<ds:datastoreItem xmlns:ds="http://schemas.openxmlformats.org/officeDocument/2006/customXml" ds:itemID="{55E8BF9D-EF99-427A-9DD0-94356C6A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C79D4-FAA6-4F56-BEB3-BBD776DBC12B}">
  <ds:schemaRefs>
    <ds:schemaRef ds:uri="http://schemas.microsoft.com/sharepoint/events"/>
  </ds:schemaRefs>
</ds:datastoreItem>
</file>

<file path=customXml/itemProps5.xml><?xml version="1.0" encoding="utf-8"?>
<ds:datastoreItem xmlns:ds="http://schemas.openxmlformats.org/officeDocument/2006/customXml" ds:itemID="{BE4F51F0-B4E9-4587-A36C-7E6638E39A97}">
  <ds:schemaRefs>
    <ds:schemaRef ds:uri="http://schemas.microsoft.com/office/2006/metadata/customXsn"/>
  </ds:schemaRefs>
</ds:datastoreItem>
</file>

<file path=customXml/itemProps6.xml><?xml version="1.0" encoding="utf-8"?>
<ds:datastoreItem xmlns:ds="http://schemas.openxmlformats.org/officeDocument/2006/customXml" ds:itemID="{F145D5E8-7D96-49D2-835F-8CE030D16808}">
  <ds:schemaRefs>
    <ds:schemaRef ds:uri="http://schemas.microsoft.com/sharepoint/v3/contenttype/forms/url"/>
  </ds:schemaRefs>
</ds:datastoreItem>
</file>

<file path=customXml/itemProps7.xml><?xml version="1.0" encoding="utf-8"?>
<ds:datastoreItem xmlns:ds="http://schemas.openxmlformats.org/officeDocument/2006/customXml" ds:itemID="{223E6CE3-1CB7-4688-8424-E5408D3C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14684</Words>
  <Characters>77827</Characters>
  <Application>Microsoft Office Word</Application>
  <DocSecurity>0</DocSecurity>
  <Lines>648</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dcterms:created xsi:type="dcterms:W3CDTF">2016-06-15T08:27:00Z</dcterms:created>
  <dcterms:modified xsi:type="dcterms:W3CDTF">2016-06-15T08:31:00Z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2,3,4,5,6,7,8,9,10,11,12,13,14,15,16,18,28,20,21,22,23,24,25,26,27,29,73,33,34,35,36,37,38,39,40,41,42,43,44,45,46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30c1258e-e5d0-4c98-a8ad-112f20f977c3</vt:lpwstr>
  </property>
</Properties>
</file>