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00651"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2ddaed19-daf3-45ce-9fa0-c27df334f820"/>
        <w:id w:val="-1194762455"/>
        <w:lock w:val="sdtLocked"/>
        <w:richText/>
      </w:sdtPr>
      <w:sdtContent>
        <w:p w:rsidR="00284001" w14:paraId="15D406FE" w14:textId="77777777">
          <w:pPr>
            <w:pStyle w:val="Frslagstext"/>
            <w:numPr>
              <w:ilvl w:val="0"/>
              <w:numId w:val="0"/>
            </w:numPr>
          </w:pPr>
          <w:r>
            <w:t>Riksdagen ställer sig bakom det som anförs i motionen om att utreda förutsättningarna för att införa samma åldersgräns för avgiftsfri hälso- och sjukvård samt läkemedel som gäller för tandvården, dvs. t.o.m. det år en person fyller 19 år,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BD7DAF" w:rsidP="00BD7DAF" w14:paraId="69E86C12" w14:textId="4A98BCE2">
      <w:pPr>
        <w:pStyle w:val="Normalutanindragellerluft"/>
      </w:pPr>
      <w:r>
        <w:t>När en ung person fyller 18 år blir denne myndig och ansvarig för sina egna ekonomiska åtaganden. Samtidigt upphör i många fall den avgiftsfria hälso- och sjukvården för barn och unga, vilket innebär att kostnader för patientavgifter och läkemedel kan uppstå trots att många fortfarande studerar på gymnasiet och saknar egen försörjning.</w:t>
      </w:r>
    </w:p>
    <w:p w:rsidR="00BD7DAF" w:rsidP="00C83E0A" w14:paraId="140988A9" w14:textId="2086ED7C">
      <w:r>
        <w:t>För unga med funktionsnedsättningar, kroniska sjukdomar eller andra omfattande vårdbehov kan kostnaderna för vårdbesök, läkemedel och hjälpmedelsrelaterade insatser bli betydande. Detta innebär ofta en ekonomisk belastning för familjerna, särskilt för ensamstående föräldrar och hushåll med begränsade ekonomiska resurser.</w:t>
      </w:r>
    </w:p>
    <w:p w:rsidR="00757590" w:rsidP="00C83E0A" w14:paraId="093C0D5E" w14:textId="73516245">
      <w:r>
        <w:t xml:space="preserve">En höjd åldersgräns för avgiftsfri sjukvård och läkemedel skulle ge </w:t>
      </w:r>
      <w:r w:rsidR="00A00651">
        <w:t>fler unga möjligheter</w:t>
      </w:r>
      <w:r>
        <w:t xml:space="preserve"> att slutföra sina studier och etablera sig i vuxenlivet utan att ekonomiska hinder påverkar tillgången till vård. Reformen skulle även bidra till större jämlikhet genom att minska skillnaderna mellan familjer med olika ekonomiska förutsättningar och ge ett extra stöd till unga som på grund av sjukdom eller funktionsnedsättning har ett större vårdbehov än andra.</w:t>
      </w:r>
    </w:p>
    <w:p w:rsidR="00BB6339" w:rsidP="00C83E0A" w14:paraId="5FE3F574" w14:textId="1433E210">
      <w:r w:rsidRPr="00757590">
        <w:t xml:space="preserve">Att investera i ungas hälsa och tillgång till vård är en investering i deras framtida möjligheter att studera, arbeta och leva ett självständigt liv. Ingen ung människa bör av ekonomiska skäl avstå från nödvändig vård eller medicinering under övergången till vuxenlivet. Därför bör förutsättningarna utredas för att harmonisera åldersgränserna för </w:t>
      </w:r>
      <w:r w:rsidRPr="00757590">
        <w:t xml:space="preserve">avgiftsfri tandvård, hälso- och sjukvård samt läkemedel så att de gäller till och med det år </w:t>
      </w:r>
      <w:r>
        <w:t>man</w:t>
      </w:r>
      <w:r w:rsidRPr="00757590">
        <w:t xml:space="preserve"> fyller 19 år.</w:t>
      </w:r>
    </w:p>
    <w:sdt>
      <w:sdtPr>
        <w:rPr>
          <w:i/>
          <w:noProof/>
        </w:rPr>
        <w:alias w:val="CC_Underskrifter"/>
        <w:tag w:val="CC_Underskrifter"/>
        <w:id w:val="583496634"/>
        <w:lock w:val="sdtContentLocked"/>
        <w:placeholder>
          <w:docPart w:val="7C8ACB00478246D6A0B097EBC16F98F6"/>
        </w:placeholder>
        <w:richText/>
      </w:sdtPr>
      <w:sdtContent>
        <w:p w:rsidR="00A00651" w:rsidP="000E382B" w14:paraId="59EB5E48" w14:textId="77777777"/>
        <w:p w:rsidR="00A00651" w:rsidRPr="008E0FE2" w:rsidP="000E382B" w14:paraId="0E4A91E9" w14:textId="6489B971"/>
      </w:sdtContent>
    </w:sdt>
    <w:tbl>
      <w:tblPr>
        <w:tblCaption w:val="underskrifter"/>
        <w:tblW w:w="5000" w:type="pct"/>
        <w:tblLook w:val="04A0"/>
      </w:tblPr>
      <w:tblGrid>
        <w:gridCol w:w="4252"/>
        <w:gridCol w:w="4252"/>
      </w:tblGrid>
      <w:tr w14:paraId="1D77F412" w14:textId="77777777">
        <w:tblPrEx>
          <w:tblW w:w="5000" w:type="pct"/>
          <w:tblLook w:val="04A0"/>
        </w:tblPrEx>
        <w:trPr>
          <w:cantSplit/>
        </w:trPr>
        <w:tc>
          <w:tcPr>
            <w:tcW w:w="50" w:type="pct"/>
            <w:vAlign w:val="bottom"/>
          </w:tcPr>
          <w:p w:rsidR="00284001" w14:paraId="7738DE2E" w14:textId="77777777">
            <w:pPr>
              <w:pStyle w:val="Underskrifter"/>
              <w:spacing w:after="0"/>
            </w:pPr>
            <w:r>
              <w:t>Dan Hovskär (KD)</w:t>
            </w:r>
          </w:p>
        </w:tc>
        <w:tc>
          <w:tcPr>
            <w:tcW w:w="50" w:type="pct"/>
            <w:vAlign w:val="bottom"/>
          </w:tcPr>
          <w:p w:rsidR="00284001" w14:paraId="5BB081FF" w14:textId="77777777">
            <w:pPr>
              <w:pStyle w:val="Underskrifter"/>
              <w:spacing w:after="0"/>
            </w:pPr>
          </w:p>
        </w:tc>
      </w:tr>
    </w:tbl>
    <w:p w:rsidR="004801AC" w:rsidRPr="008E0FE2" w:rsidP="00757590" w14:paraId="563053CC" w14:textId="3D81C353">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E382B" w:rsidP="000E382B" w14:paraId="015AF400" w14:textId="4E0B265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1163312489"/>
                        <w:placeholder>
                          <w:docPart w:val="5B2AA97483494DD1A11755FE6C7759D3"/>
                        </w:placeholder>
                        <w:text/>
                      </w:sdtPr>
                      <w:sdtContent>
                        <w:r w:rsidR="00B1221F">
                          <w:t>KD</w:t>
                        </w:r>
                      </w:sdtContent>
                    </w:sdt>
                    <w:sdt>
                      <w:sdtPr>
                        <w:alias w:val="CC_Noformat_Partinummer"/>
                        <w:tag w:val="CC_Noformat_Partinummer"/>
                        <w:id w:val="1406489141"/>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rsidR="00DC7B52">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C7B5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C7B52">
          <w:t>:138</w:t>
        </w:r>
      </w:sdtContent>
    </w:sdt>
  </w:p>
  <w:p w:rsidR="00262EA3" w:rsidP="00E03A3D" w14:paraId="04F44AE1" w14:textId="7EF04C0A">
    <w:pPr>
      <w:pStyle w:val="Motionr"/>
    </w:pPr>
    <w:sdt>
      <w:sdtPr>
        <w:alias w:val="CC_Noformat_Avtext"/>
        <w:tag w:val="CC_Noformat_Avtext"/>
        <w:id w:val="-2020768203"/>
        <w:lock w:val="sdtContentLocked"/>
        <w:placeholder>
          <w:docPart w:val="5B2AA97483494DD1A11755FE6C7759D3"/>
        </w:placeholder>
        <w:text/>
        <w15:appearance w15:val="hidden"/>
      </w:sdtPr>
      <w:sdtContent>
        <w:r w:rsidR="00DC7B52">
          <w:t>av Dan Hovskär (KD)</w:t>
        </w:r>
      </w:sdtContent>
    </w:sdt>
  </w:p>
  <w:sdt>
    <w:sdtPr>
      <w:alias w:val="CC_Noformat_Rubtext"/>
      <w:tag w:val="CC_Noformat_Rubtext"/>
      <w:id w:val="-218060500"/>
      <w:lock w:val="sdtLocked"/>
      <w:placeholder>
        <w:docPart w:val="AB2F3F69FF514C4296CEE2503BCA7CE9"/>
      </w:placeholder>
      <w:text/>
    </w:sdtPr>
    <w:sdtContent>
      <w:p w:rsidR="00262EA3" w:rsidP="00283E0F" w14:paraId="2AE93ADC" w14:textId="14AF4EFF">
        <w:pPr>
          <w:pStyle w:val="FSHRub2"/>
        </w:pPr>
        <w:r>
          <w:t>Åldersgräns för avgiftsfri hälso- och sjukvård</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82B"/>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63E"/>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09"/>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001"/>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0F0"/>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317"/>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3D6"/>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A8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3D4"/>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590"/>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40BD"/>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6AD8"/>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651"/>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234"/>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407"/>
    <w:rsid w:val="00BD5E8C"/>
    <w:rsid w:val="00BD67FA"/>
    <w:rsid w:val="00BD7DAF"/>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3E0A"/>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3D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B52"/>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357B"/>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
      <w:docPartPr>
        <w:name w:val="7C8ACB00478246D6A0B097EBC16F98F6"/>
        <w:category>
          <w:name w:val="Allmänt"/>
          <w:gallery w:val="placeholder"/>
        </w:category>
        <w:types>
          <w:type w:val="bbPlcHdr"/>
        </w:types>
        <w:behaviors>
          <w:behavior w:val="content"/>
        </w:behaviors>
        <w:guid w:val="{03A7E59D-BC04-4756-8F74-6502F4637B42}"/>
      </w:docPartPr>
      <w:docPartBody>
        <w:p w:rsidR="006C2A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15163E"/>
    <w:rsid w:val="00176DE9"/>
    <w:rsid w:val="0038732F"/>
    <w:rsid w:val="006C2A81"/>
    <w:rsid w:val="007003D4"/>
    <w:rsid w:val="007B2AD8"/>
    <w:rsid w:val="007D5880"/>
    <w:rsid w:val="008F40BD"/>
    <w:rsid w:val="009C4684"/>
    <w:rsid w:val="00BD5407"/>
    <w:rsid w:val="00E7357B"/>
    <w:rsid w:val="00F62BC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6AC05176CF0B4B809A32B3BBCF0B2809">
    <w:name w:val="6AC05176CF0B4B809A32B3BBCF0B2809"/>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4EDD03-EDDF-43E0-8CA3-0C7BDFC4FEC1}"/>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2</Pages>
  <Words>280</Words>
  <Characters>1651</Characters>
  <Application>Microsoft Office Word</Application>
  <DocSecurity>0</DocSecurity>
  <Lines>30</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Införa samma åldersgräns för avgiftsfri hälso  och sjukvård samt läkemedel som gäller för tandvården till det man fyllt 19 år</vt:lpstr>
      <vt:lpstr>
      </vt:lpstr>
    </vt:vector>
  </TitlesOfParts>
  <Company>Sveriges riksdag</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