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C07" w:rsidRPr="00A122E1" w:rsidRDefault="005A7C07">
      <w:pPr>
        <w:pStyle w:val="RubrikSammanf"/>
        <w:shd w:val="clear" w:color="000000" w:fill="auto"/>
        <w:rPr>
          <w:color w:val="000000"/>
        </w:rPr>
      </w:pPr>
      <w:bookmarkStart w:id="0" w:name="_Toc149575555"/>
      <w:bookmarkStart w:id="1" w:name="_Toc152744179"/>
      <w:bookmarkStart w:id="2" w:name="_Toc149575554"/>
      <w:r w:rsidRPr="00A122E1">
        <w:t>Sammanfattning</w:t>
      </w:r>
      <w:bookmarkEnd w:id="0"/>
      <w:bookmarkEnd w:id="1"/>
    </w:p>
    <w:p w:rsidR="005A7C07" w:rsidRPr="00A122E1" w:rsidRDefault="005A7C07">
      <w:pPr>
        <w:shd w:val="clear" w:color="000000" w:fill="auto"/>
        <w:autoSpaceDE w:val="0"/>
        <w:autoSpaceDN w:val="0"/>
        <w:adjustRightInd w:val="0"/>
        <w:rPr>
          <w:color w:val="000000"/>
          <w:szCs w:val="24"/>
        </w:rPr>
      </w:pPr>
      <w:r w:rsidRPr="00A122E1">
        <w:rPr>
          <w:color w:val="000000"/>
          <w:szCs w:val="24"/>
        </w:rPr>
        <w:t>Vi föreslår ökade resurser till kommunersättningar för flyktingamnesti och bättre flyktingmottagande. Vi avvisar regeringens förslag om att snabba</w:t>
      </w:r>
      <w:r w:rsidRPr="00A122E1">
        <w:rPr>
          <w:color w:val="000000"/>
          <w:szCs w:val="24"/>
        </w:rPr>
        <w:t>v</w:t>
      </w:r>
      <w:r w:rsidRPr="00A122E1">
        <w:rPr>
          <w:color w:val="000000"/>
          <w:szCs w:val="24"/>
        </w:rPr>
        <w:t>veckla Integrationsverket 1 juli 2007.</w:t>
      </w:r>
    </w:p>
    <w:p w:rsidR="005A7C07" w:rsidRPr="00A122E1" w:rsidRDefault="005A7C07">
      <w:pPr>
        <w:pStyle w:val="Normaltindrag"/>
        <w:shd w:val="clear" w:color="000000" w:fill="auto"/>
      </w:pPr>
      <w:r w:rsidRPr="00A122E1">
        <w:t>När det gäller arbetsmarknadspolitiken avvisar vi regeringens förslag om nedskärningar som motsvarar 70 000 platser i arbetsmarknadspolitiska åtgä</w:t>
      </w:r>
      <w:r w:rsidRPr="00A122E1">
        <w:t>r</w:t>
      </w:r>
      <w:r w:rsidRPr="00A122E1">
        <w:t>der. Vi räknar med att färre platser kommer att behövas totalt i arbetsmar</w:t>
      </w:r>
      <w:r w:rsidRPr="00A122E1">
        <w:t>k</w:t>
      </w:r>
      <w:r w:rsidRPr="00A122E1">
        <w:t>nadspolitiska åtgärder som en effekt av våra jobbsatsningar. Vi anser dock att anslagen bör ligga kvar på en hög nivå, eftersom vi vill satsa på mer kvalif</w:t>
      </w:r>
      <w:r w:rsidRPr="00A122E1">
        <w:t>i</w:t>
      </w:r>
      <w:r w:rsidRPr="00A122E1">
        <w:t>cerade åtgärder som arbetsmarknadsutbildningar och mindre på billigare men mindre effektiva åtgärder som sprids ut på alla arbetslösa. Även med en högre sysselsättningsgrad kommer det dessutom framöver att behövas särskilda insatser för långtidsarbetslösa som har svårt att komma tillbaka till arbet</w:t>
      </w:r>
      <w:r w:rsidRPr="00A122E1">
        <w:t>s</w:t>
      </w:r>
      <w:r w:rsidRPr="00A122E1">
        <w:t>marknaden. Vi avser därför att behålla anställningsstöden, utbildningsvikari</w:t>
      </w:r>
      <w:r w:rsidRPr="00A122E1">
        <w:t>a</w:t>
      </w:r>
      <w:r w:rsidRPr="00A122E1">
        <w:t>ten och plusjobben. De två senare stödformerna ska fasas ut fram till år 2009.</w:t>
      </w:r>
    </w:p>
    <w:p w:rsidR="005A7C07" w:rsidRPr="00A122E1" w:rsidRDefault="005A7C07">
      <w:pPr>
        <w:pStyle w:val="Normaltindrag"/>
        <w:shd w:val="clear" w:color="000000" w:fill="auto"/>
      </w:pPr>
      <w:r w:rsidRPr="00A122E1">
        <w:t xml:space="preserve">Vi avvisar de förslagna nedskärningarna i arbetslöshetsförsäkringen vilka sammantaget leder till att försäkringen blir sämre, dyrare och mer orättvis. De aviserade förändringarna kommer att resultera i att avgifterna för medlemskap i fackförening och a-kassa </w:t>
      </w:r>
      <w:r w:rsidR="00090D31" w:rsidRPr="00A122E1">
        <w:t>bli avsevärt högre</w:t>
      </w:r>
      <w:r w:rsidRPr="00A122E1">
        <w:t>, att arbetslöshetsförsäkringens legitimitet urholkas samt att de lägre ersättningsnivåerna sätter en press på de lägsta lönerna nedåt. Följden av regeringens nedskärningar och aviserade politik kan bli att många löntagare lämnar sin fackförening av ekonomiska skäl. En sådan utveckling skulle försvaga fackföreningarna och vanliga lönt</w:t>
      </w:r>
      <w:r w:rsidRPr="00A122E1">
        <w:t>a</w:t>
      </w:r>
      <w:r w:rsidRPr="00A122E1">
        <w:t>gare. På sikt innebär det att maktbalansen på arbetsmarknaden försk</w:t>
      </w:r>
      <w:r w:rsidR="00F535B7" w:rsidRPr="00A122E1">
        <w:t>juts till arbetsgivarnas fördel</w:t>
      </w:r>
      <w:r w:rsidRPr="00A122E1">
        <w:t xml:space="preserve"> och att den svenska modellen med relativt jämnstarka parter undermineras.</w:t>
      </w:r>
    </w:p>
    <w:p w:rsidR="005A7C07" w:rsidRPr="00A122E1" w:rsidRDefault="005A7C07">
      <w:pPr>
        <w:pStyle w:val="Normaltindrag"/>
        <w:shd w:val="clear" w:color="000000" w:fill="auto"/>
        <w:rPr>
          <w:color w:val="000000"/>
          <w:szCs w:val="24"/>
        </w:rPr>
      </w:pPr>
      <w:r w:rsidRPr="00A122E1">
        <w:t>Vi satsar i stället på höjt tak och höjt grundbelopp i a-kassan och aktiv</w:t>
      </w:r>
      <w:r w:rsidRPr="00A122E1">
        <w:t>i</w:t>
      </w:r>
      <w:r w:rsidRPr="00A122E1">
        <w:t>tetsstödet. Bara genom kvalitetsförbättringar kan vi försvara den solidariskt skattefinansierade arbetslöshetsförsäkringen som i dag är på väg att urholkas.</w:t>
      </w:r>
    </w:p>
    <w:p w:rsidR="00E81D2F" w:rsidRPr="00A122E1" w:rsidRDefault="005A7C07">
      <w:pPr>
        <w:pStyle w:val="Normaltindrag"/>
        <w:shd w:val="clear" w:color="000000" w:fill="auto"/>
      </w:pPr>
      <w:r w:rsidRPr="00A122E1">
        <w:lastRenderedPageBreak/>
        <w:t xml:space="preserve">Vänsterpartiet begär i likhet med LO, TCO, </w:t>
      </w:r>
      <w:r w:rsidR="00F535B7" w:rsidRPr="00A122E1">
        <w:t xml:space="preserve">Saco </w:t>
      </w:r>
      <w:r w:rsidRPr="00A122E1">
        <w:t>och Arbetslöshetskasso</w:t>
      </w:r>
      <w:r w:rsidRPr="00A122E1">
        <w:t>r</w:t>
      </w:r>
      <w:r w:rsidRPr="00A122E1">
        <w:t xml:space="preserve">nas </w:t>
      </w:r>
      <w:r w:rsidR="00F535B7" w:rsidRPr="00A122E1">
        <w:t xml:space="preserve">samorganisation </w:t>
      </w:r>
      <w:r w:rsidRPr="00A122E1">
        <w:t>att regeringen ska tillsätta en utredning om konsekve</w:t>
      </w:r>
      <w:r w:rsidRPr="00A122E1">
        <w:t>n</w:t>
      </w:r>
      <w:r w:rsidRPr="00A122E1">
        <w:t>serna av de aviserade förändringarna i arbetslöshetsförsäkringen innan en proposition om arbetslöshetsförsäkringen lämnas till riksdagen.</w:t>
      </w:r>
    </w:p>
    <w:p w:rsidR="00E81D2F" w:rsidRPr="00A122E1" w:rsidRDefault="00E81D2F">
      <w:pPr>
        <w:pStyle w:val="RubrikInnehllsf"/>
        <w:pageBreakBefore/>
        <w:shd w:val="clear" w:color="000000" w:fill="auto"/>
        <w:spacing w:before="0"/>
      </w:pPr>
      <w:r w:rsidRPr="00A122E1">
        <w:t>Innehållsförteckning</w:t>
      </w:r>
    </w:p>
    <w:p w:rsidR="005B51E3" w:rsidRPr="00A122E1" w:rsidRDefault="009A4922">
      <w:pPr>
        <w:pStyle w:val="Innehll1"/>
        <w:shd w:val="clear" w:color="000000" w:fill="auto"/>
        <w:tabs>
          <w:tab w:val="left" w:pos="240"/>
        </w:tabs>
        <w:rPr>
          <w:sz w:val="24"/>
          <w:szCs w:val="24"/>
        </w:rPr>
      </w:pPr>
      <w:r w:rsidRPr="00A122E1">
        <w:fldChar w:fldCharType="begin" w:fldLock="1"/>
      </w:r>
      <w:r w:rsidR="00E81D2F" w:rsidRPr="00A122E1">
        <w:instrText xml:space="preserve"> TOC \o "2-3" \t "Rubrik 1;1;Hemstl_rubrik;1;RubrikSammanf;1" </w:instrText>
      </w:r>
      <w:r w:rsidRPr="00A122E1">
        <w:fldChar w:fldCharType="separate"/>
      </w:r>
      <w:r w:rsidR="005B51E3" w:rsidRPr="00A122E1">
        <w:rPr>
          <w:color w:val="000000"/>
        </w:rPr>
        <w:t>1</w:t>
      </w:r>
      <w:r w:rsidR="005B51E3" w:rsidRPr="00A122E1">
        <w:rPr>
          <w:sz w:val="24"/>
          <w:szCs w:val="24"/>
        </w:rPr>
        <w:tab/>
      </w:r>
      <w:r w:rsidR="005B51E3" w:rsidRPr="00A122E1">
        <w:t>Sammanfattning</w:t>
      </w:r>
      <w:r w:rsidR="005B51E3" w:rsidRPr="00A122E1">
        <w:tab/>
      </w:r>
      <w:r w:rsidRPr="00A122E1">
        <w:fldChar w:fldCharType="begin" w:fldLock="1"/>
      </w:r>
      <w:r w:rsidR="005B51E3" w:rsidRPr="00A122E1">
        <w:instrText xml:space="preserve"> PAGEREF _Toc152744179 \h </w:instrText>
      </w:r>
      <w:r w:rsidRPr="00A122E1">
        <w:fldChar w:fldCharType="separate"/>
      </w:r>
      <w:r w:rsidR="003D7E36" w:rsidRPr="00A122E1">
        <w:t>1</w:t>
      </w:r>
      <w:r w:rsidRPr="00A122E1">
        <w:fldChar w:fldCharType="end"/>
      </w:r>
    </w:p>
    <w:p w:rsidR="005B51E3" w:rsidRPr="00A122E1" w:rsidRDefault="005B51E3">
      <w:pPr>
        <w:pStyle w:val="Innehll1"/>
        <w:shd w:val="clear" w:color="000000" w:fill="auto"/>
        <w:tabs>
          <w:tab w:val="left" w:pos="240"/>
        </w:tabs>
        <w:rPr>
          <w:sz w:val="24"/>
          <w:szCs w:val="24"/>
        </w:rPr>
      </w:pPr>
      <w:r w:rsidRPr="00A122E1">
        <w:t>3</w:t>
      </w:r>
      <w:r w:rsidRPr="00A122E1">
        <w:rPr>
          <w:sz w:val="24"/>
          <w:szCs w:val="24"/>
        </w:rPr>
        <w:tab/>
      </w:r>
      <w:r w:rsidRPr="00A122E1">
        <w:t>Förslag till riksdagsbeslut</w:t>
      </w:r>
      <w:r w:rsidRPr="00A122E1">
        <w:tab/>
      </w:r>
      <w:r w:rsidR="009A4922" w:rsidRPr="00A122E1">
        <w:fldChar w:fldCharType="begin" w:fldLock="1"/>
      </w:r>
      <w:r w:rsidRPr="00A122E1">
        <w:instrText xml:space="preserve"> PAGEREF _Toc152744180 \h </w:instrText>
      </w:r>
      <w:r w:rsidR="009A4922" w:rsidRPr="00A122E1">
        <w:fldChar w:fldCharType="separate"/>
      </w:r>
      <w:r w:rsidR="003D7E36" w:rsidRPr="00A122E1">
        <w:t>3</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4</w:t>
      </w:r>
      <w:r w:rsidRPr="00A122E1">
        <w:rPr>
          <w:sz w:val="24"/>
          <w:szCs w:val="24"/>
        </w:rPr>
        <w:tab/>
      </w:r>
      <w:r w:rsidRPr="00A122E1">
        <w:t>Integrationsverket</w:t>
      </w:r>
      <w:r w:rsidRPr="00A122E1">
        <w:tab/>
      </w:r>
      <w:r w:rsidR="009A4922" w:rsidRPr="00A122E1">
        <w:fldChar w:fldCharType="begin" w:fldLock="1"/>
      </w:r>
      <w:r w:rsidRPr="00A122E1">
        <w:instrText xml:space="preserve"> PAGEREF _Toc152744181 \h </w:instrText>
      </w:r>
      <w:r w:rsidR="009A4922" w:rsidRPr="00A122E1">
        <w:fldChar w:fldCharType="separate"/>
      </w:r>
      <w:r w:rsidR="003D7E36" w:rsidRPr="00A122E1">
        <w:t>3</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5</w:t>
      </w:r>
      <w:r w:rsidRPr="00A122E1">
        <w:rPr>
          <w:sz w:val="24"/>
          <w:szCs w:val="24"/>
        </w:rPr>
        <w:tab/>
      </w:r>
      <w:r w:rsidRPr="00A122E1">
        <w:t>Integrationsåtgärder</w:t>
      </w:r>
      <w:r w:rsidRPr="00A122E1">
        <w:tab/>
      </w:r>
      <w:r w:rsidR="009A4922" w:rsidRPr="00A122E1">
        <w:fldChar w:fldCharType="begin" w:fldLock="1"/>
      </w:r>
      <w:r w:rsidRPr="00A122E1">
        <w:instrText xml:space="preserve"> PAGEREF _Toc152744182 \h </w:instrText>
      </w:r>
      <w:r w:rsidR="009A4922" w:rsidRPr="00A122E1">
        <w:fldChar w:fldCharType="separate"/>
      </w:r>
      <w:r w:rsidR="003D7E36" w:rsidRPr="00A122E1">
        <w:t>4</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6</w:t>
      </w:r>
      <w:r w:rsidRPr="00A122E1">
        <w:rPr>
          <w:sz w:val="24"/>
          <w:szCs w:val="24"/>
        </w:rPr>
        <w:tab/>
      </w:r>
      <w:r w:rsidRPr="00A122E1">
        <w:t>Kommunersättningar</w:t>
      </w:r>
      <w:r w:rsidRPr="00A122E1">
        <w:tab/>
      </w:r>
      <w:r w:rsidR="009A4922" w:rsidRPr="00A122E1">
        <w:fldChar w:fldCharType="begin" w:fldLock="1"/>
      </w:r>
      <w:r w:rsidRPr="00A122E1">
        <w:instrText xml:space="preserve"> PAGEREF _Toc152744183 \h </w:instrText>
      </w:r>
      <w:r w:rsidR="009A4922" w:rsidRPr="00A122E1">
        <w:fldChar w:fldCharType="separate"/>
      </w:r>
      <w:r w:rsidR="003D7E36" w:rsidRPr="00A122E1">
        <w:t>5</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7</w:t>
      </w:r>
      <w:r w:rsidRPr="00A122E1">
        <w:rPr>
          <w:sz w:val="24"/>
          <w:szCs w:val="24"/>
        </w:rPr>
        <w:tab/>
      </w:r>
      <w:r w:rsidRPr="00A122E1">
        <w:t>Storstadspolitik</w:t>
      </w:r>
      <w:r w:rsidRPr="00A122E1">
        <w:tab/>
      </w:r>
      <w:r w:rsidR="009A4922" w:rsidRPr="00A122E1">
        <w:fldChar w:fldCharType="begin" w:fldLock="1"/>
      </w:r>
      <w:r w:rsidRPr="00A122E1">
        <w:instrText xml:space="preserve"> PAGEREF _Toc152744184 \h </w:instrText>
      </w:r>
      <w:r w:rsidR="009A4922" w:rsidRPr="00A122E1">
        <w:fldChar w:fldCharType="separate"/>
      </w:r>
      <w:r w:rsidR="003D7E36" w:rsidRPr="00A122E1">
        <w:t>6</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8</w:t>
      </w:r>
      <w:r w:rsidRPr="00A122E1">
        <w:rPr>
          <w:sz w:val="24"/>
          <w:szCs w:val="24"/>
        </w:rPr>
        <w:tab/>
      </w:r>
      <w:r w:rsidRPr="00A122E1">
        <w:t>Arbetsmarknadsverkets förvaltningskostnader</w:t>
      </w:r>
      <w:r w:rsidRPr="00A122E1">
        <w:tab/>
      </w:r>
      <w:r w:rsidR="009A4922" w:rsidRPr="00A122E1">
        <w:fldChar w:fldCharType="begin" w:fldLock="1"/>
      </w:r>
      <w:r w:rsidRPr="00A122E1">
        <w:instrText xml:space="preserve"> PAGEREF _Toc152744185 \h </w:instrText>
      </w:r>
      <w:r w:rsidR="009A4922" w:rsidRPr="00A122E1">
        <w:fldChar w:fldCharType="separate"/>
      </w:r>
      <w:r w:rsidR="003D7E36" w:rsidRPr="00A122E1">
        <w:t>6</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9</w:t>
      </w:r>
      <w:r w:rsidRPr="00A122E1">
        <w:rPr>
          <w:sz w:val="24"/>
          <w:szCs w:val="24"/>
        </w:rPr>
        <w:tab/>
      </w:r>
      <w:r w:rsidRPr="00A122E1">
        <w:t>Bidrag till arbetslöshetsersättning och aktivitetsstöd</w:t>
      </w:r>
      <w:r w:rsidRPr="00A122E1">
        <w:tab/>
      </w:r>
      <w:r w:rsidR="009A4922" w:rsidRPr="00A122E1">
        <w:fldChar w:fldCharType="begin" w:fldLock="1"/>
      </w:r>
      <w:r w:rsidRPr="00A122E1">
        <w:instrText xml:space="preserve"> PAGEREF _Toc152744186 \h </w:instrText>
      </w:r>
      <w:r w:rsidR="009A4922" w:rsidRPr="00A122E1">
        <w:fldChar w:fldCharType="separate"/>
      </w:r>
      <w:r w:rsidR="003D7E36" w:rsidRPr="00A122E1">
        <w:t>7</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9.1</w:t>
      </w:r>
      <w:r w:rsidRPr="00A122E1">
        <w:rPr>
          <w:sz w:val="24"/>
          <w:szCs w:val="24"/>
        </w:rPr>
        <w:tab/>
      </w:r>
      <w:r w:rsidRPr="00A122E1">
        <w:t>Jobbsatsning</w:t>
      </w:r>
      <w:r w:rsidRPr="00A122E1">
        <w:tab/>
      </w:r>
      <w:r w:rsidR="009A4922" w:rsidRPr="00A122E1">
        <w:fldChar w:fldCharType="begin" w:fldLock="1"/>
      </w:r>
      <w:r w:rsidRPr="00A122E1">
        <w:instrText xml:space="preserve"> PAGEREF _Toc152744187 \h </w:instrText>
      </w:r>
      <w:r w:rsidR="009A4922" w:rsidRPr="00A122E1">
        <w:fldChar w:fldCharType="separate"/>
      </w:r>
      <w:r w:rsidR="003D7E36" w:rsidRPr="00A122E1">
        <w:t>7</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9.2</w:t>
      </w:r>
      <w:r w:rsidRPr="00A122E1">
        <w:rPr>
          <w:sz w:val="24"/>
          <w:szCs w:val="24"/>
        </w:rPr>
        <w:tab/>
      </w:r>
      <w:r w:rsidRPr="00A122E1">
        <w:t>Arbetslöshetsförsäkringens roll och utveckling</w:t>
      </w:r>
      <w:r w:rsidRPr="00A122E1">
        <w:tab/>
      </w:r>
      <w:r w:rsidR="009A4922" w:rsidRPr="00A122E1">
        <w:fldChar w:fldCharType="begin" w:fldLock="1"/>
      </w:r>
      <w:r w:rsidRPr="00A122E1">
        <w:instrText xml:space="preserve"> PAGEREF _Toc152744188 \h </w:instrText>
      </w:r>
      <w:r w:rsidR="009A4922" w:rsidRPr="00A122E1">
        <w:fldChar w:fldCharType="separate"/>
      </w:r>
      <w:r w:rsidR="003D7E36" w:rsidRPr="00A122E1">
        <w:t>9</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9.3</w:t>
      </w:r>
      <w:r w:rsidRPr="00A122E1">
        <w:rPr>
          <w:sz w:val="24"/>
          <w:szCs w:val="24"/>
        </w:rPr>
        <w:tab/>
      </w:r>
      <w:r w:rsidRPr="00A122E1">
        <w:t>Regeringen försämrar arbetslöshetsförsäkringen</w:t>
      </w:r>
      <w:r w:rsidRPr="00A122E1">
        <w:tab/>
      </w:r>
      <w:r w:rsidR="009A4922" w:rsidRPr="00A122E1">
        <w:fldChar w:fldCharType="begin" w:fldLock="1"/>
      </w:r>
      <w:r w:rsidRPr="00A122E1">
        <w:instrText xml:space="preserve"> PAGEREF _Toc152744189 \h </w:instrText>
      </w:r>
      <w:r w:rsidR="009A4922" w:rsidRPr="00A122E1">
        <w:fldChar w:fldCharType="separate"/>
      </w:r>
      <w:r w:rsidR="003D7E36" w:rsidRPr="00A122E1">
        <w:t>10</w:t>
      </w:r>
      <w:r w:rsidR="009A4922" w:rsidRPr="00A122E1">
        <w:fldChar w:fldCharType="end"/>
      </w:r>
    </w:p>
    <w:p w:rsidR="005B51E3" w:rsidRPr="00A122E1" w:rsidRDefault="005B51E3">
      <w:pPr>
        <w:pStyle w:val="Innehll3"/>
        <w:shd w:val="clear" w:color="000000" w:fill="auto"/>
        <w:tabs>
          <w:tab w:val="left" w:pos="1080"/>
        </w:tabs>
        <w:ind w:left="600" w:right="313"/>
        <w:rPr>
          <w:sz w:val="24"/>
          <w:szCs w:val="24"/>
        </w:rPr>
      </w:pPr>
      <w:r w:rsidRPr="00A122E1">
        <w:t>9.3.1</w:t>
      </w:r>
      <w:r w:rsidRPr="00A122E1">
        <w:rPr>
          <w:sz w:val="24"/>
          <w:szCs w:val="24"/>
        </w:rPr>
        <w:tab/>
      </w:r>
      <w:r w:rsidRPr="00A122E1">
        <w:t>Försämrad arbetslöshetsförsäkring skapar låglönejobb</w:t>
      </w:r>
      <w:r w:rsidRPr="00A122E1">
        <w:tab/>
      </w:r>
      <w:r w:rsidR="009A4922" w:rsidRPr="00A122E1">
        <w:fldChar w:fldCharType="begin" w:fldLock="1"/>
      </w:r>
      <w:r w:rsidRPr="00A122E1">
        <w:instrText xml:space="preserve"> PAGEREF _Toc152744190 \h </w:instrText>
      </w:r>
      <w:r w:rsidR="009A4922" w:rsidRPr="00A122E1">
        <w:fldChar w:fldCharType="separate"/>
      </w:r>
      <w:r w:rsidR="003D7E36" w:rsidRPr="00A122E1">
        <w:t>11</w:t>
      </w:r>
      <w:r w:rsidR="009A4922" w:rsidRPr="00A122E1">
        <w:fldChar w:fldCharType="end"/>
      </w:r>
    </w:p>
    <w:p w:rsidR="005B51E3" w:rsidRPr="00A122E1" w:rsidRDefault="005B51E3">
      <w:pPr>
        <w:pStyle w:val="Innehll3"/>
        <w:shd w:val="clear" w:color="000000" w:fill="auto"/>
        <w:tabs>
          <w:tab w:val="left" w:pos="1080"/>
        </w:tabs>
        <w:ind w:left="1080" w:right="312" w:hanging="479"/>
        <w:rPr>
          <w:sz w:val="24"/>
          <w:szCs w:val="24"/>
        </w:rPr>
      </w:pPr>
      <w:r w:rsidRPr="00A122E1">
        <w:t>9.3.2</w:t>
      </w:r>
      <w:r w:rsidRPr="00A122E1">
        <w:rPr>
          <w:sz w:val="24"/>
          <w:szCs w:val="24"/>
        </w:rPr>
        <w:tab/>
      </w:r>
      <w:r w:rsidRPr="00A122E1">
        <w:t>Höj tak och golv i arbetslöshetsförsäkring och aktivitetsstöd</w:t>
      </w:r>
      <w:r w:rsidRPr="00A122E1">
        <w:tab/>
      </w:r>
      <w:r w:rsidR="009A4922" w:rsidRPr="00A122E1">
        <w:fldChar w:fldCharType="begin" w:fldLock="1"/>
      </w:r>
      <w:r w:rsidRPr="00A122E1">
        <w:instrText xml:space="preserve"> PAGEREF _Toc152744191 \h </w:instrText>
      </w:r>
      <w:r w:rsidR="009A4922" w:rsidRPr="00A122E1">
        <w:fldChar w:fldCharType="separate"/>
      </w:r>
      <w:r w:rsidR="003D7E36" w:rsidRPr="00A122E1">
        <w:t>12</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9.4</w:t>
      </w:r>
      <w:r w:rsidRPr="00A122E1">
        <w:rPr>
          <w:sz w:val="24"/>
          <w:szCs w:val="24"/>
        </w:rPr>
        <w:tab/>
      </w:r>
      <w:r w:rsidRPr="00A122E1">
        <w:t>Många blir utförsäkrade med regeringens politik</w:t>
      </w:r>
      <w:r w:rsidRPr="00A122E1">
        <w:tab/>
      </w:r>
      <w:r w:rsidR="009A4922" w:rsidRPr="00A122E1">
        <w:fldChar w:fldCharType="begin" w:fldLock="1"/>
      </w:r>
      <w:r w:rsidRPr="00A122E1">
        <w:instrText xml:space="preserve"> PAGEREF _Toc152744192 \h </w:instrText>
      </w:r>
      <w:r w:rsidR="009A4922" w:rsidRPr="00A122E1">
        <w:fldChar w:fldCharType="separate"/>
      </w:r>
      <w:r w:rsidR="003D7E36" w:rsidRPr="00A122E1">
        <w:t>13</w:t>
      </w:r>
      <w:r w:rsidR="009A4922" w:rsidRPr="00A122E1">
        <w:fldChar w:fldCharType="end"/>
      </w:r>
    </w:p>
    <w:p w:rsidR="005B51E3" w:rsidRPr="00A122E1" w:rsidRDefault="005B51E3">
      <w:pPr>
        <w:pStyle w:val="Innehll3"/>
        <w:shd w:val="clear" w:color="000000" w:fill="auto"/>
        <w:tabs>
          <w:tab w:val="left" w:pos="1080"/>
        </w:tabs>
        <w:ind w:left="600" w:right="313"/>
      </w:pPr>
      <w:r w:rsidRPr="00A122E1">
        <w:t>9.4.1</w:t>
      </w:r>
      <w:r w:rsidRPr="00A122E1">
        <w:tab/>
        <w:t>Arbetsvillkoret</w:t>
      </w:r>
      <w:r w:rsidRPr="00A122E1">
        <w:tab/>
      </w:r>
      <w:r w:rsidR="009A4922" w:rsidRPr="00A122E1">
        <w:fldChar w:fldCharType="begin" w:fldLock="1"/>
      </w:r>
      <w:r w:rsidRPr="00A122E1">
        <w:instrText xml:space="preserve"> PAGEREF _Toc152744193 \h </w:instrText>
      </w:r>
      <w:r w:rsidR="009A4922" w:rsidRPr="00A122E1">
        <w:fldChar w:fldCharType="separate"/>
      </w:r>
      <w:r w:rsidR="003D7E36" w:rsidRPr="00A122E1">
        <w:t>13</w:t>
      </w:r>
      <w:r w:rsidR="009A4922" w:rsidRPr="00A122E1">
        <w:fldChar w:fldCharType="end"/>
      </w:r>
    </w:p>
    <w:p w:rsidR="005B51E3" w:rsidRPr="00A122E1" w:rsidRDefault="005B51E3">
      <w:pPr>
        <w:pStyle w:val="Innehll3"/>
        <w:shd w:val="clear" w:color="000000" w:fill="auto"/>
        <w:tabs>
          <w:tab w:val="left" w:pos="1080"/>
        </w:tabs>
        <w:ind w:left="600" w:right="313"/>
      </w:pPr>
      <w:r w:rsidRPr="00A122E1">
        <w:t>9.4.2</w:t>
      </w:r>
      <w:r w:rsidRPr="00A122E1">
        <w:tab/>
        <w:t>Studerandevillkoret</w:t>
      </w:r>
      <w:r w:rsidRPr="00A122E1">
        <w:tab/>
      </w:r>
      <w:r w:rsidR="009A4922" w:rsidRPr="00A122E1">
        <w:fldChar w:fldCharType="begin" w:fldLock="1"/>
      </w:r>
      <w:r w:rsidRPr="00A122E1">
        <w:instrText xml:space="preserve"> PAGEREF _Toc152744194 \h </w:instrText>
      </w:r>
      <w:r w:rsidR="009A4922" w:rsidRPr="00A122E1">
        <w:fldChar w:fldCharType="separate"/>
      </w:r>
      <w:r w:rsidR="003D7E36" w:rsidRPr="00A122E1">
        <w:t>14</w:t>
      </w:r>
      <w:r w:rsidR="009A4922" w:rsidRPr="00A122E1">
        <w:fldChar w:fldCharType="end"/>
      </w:r>
    </w:p>
    <w:p w:rsidR="005B51E3" w:rsidRPr="00A122E1" w:rsidRDefault="005B51E3">
      <w:pPr>
        <w:pStyle w:val="Innehll3"/>
        <w:shd w:val="clear" w:color="000000" w:fill="auto"/>
        <w:tabs>
          <w:tab w:val="left" w:pos="1080"/>
        </w:tabs>
        <w:ind w:left="600" w:right="313"/>
        <w:rPr>
          <w:sz w:val="24"/>
          <w:szCs w:val="24"/>
        </w:rPr>
      </w:pPr>
      <w:r w:rsidRPr="00A122E1">
        <w:t>9.4.3</w:t>
      </w:r>
      <w:r w:rsidRPr="00A122E1">
        <w:tab/>
        <w:t>Den överhoppningsbara tiden</w:t>
      </w:r>
      <w:r w:rsidRPr="00A122E1">
        <w:tab/>
      </w:r>
      <w:r w:rsidR="009A4922" w:rsidRPr="00A122E1">
        <w:fldChar w:fldCharType="begin" w:fldLock="1"/>
      </w:r>
      <w:r w:rsidRPr="00A122E1">
        <w:instrText xml:space="preserve"> PAGEREF _Toc152744195 \h </w:instrText>
      </w:r>
      <w:r w:rsidR="009A4922" w:rsidRPr="00A122E1">
        <w:fldChar w:fldCharType="separate"/>
      </w:r>
      <w:r w:rsidR="003D7E36" w:rsidRPr="00A122E1">
        <w:t>14</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9.5</w:t>
      </w:r>
      <w:r w:rsidRPr="00A122E1">
        <w:rPr>
          <w:sz w:val="24"/>
          <w:szCs w:val="24"/>
        </w:rPr>
        <w:tab/>
      </w:r>
      <w:r w:rsidRPr="00A122E1">
        <w:t>Regeringens politik försvagar fackföreningarna</w:t>
      </w:r>
      <w:r w:rsidRPr="00A122E1">
        <w:tab/>
      </w:r>
      <w:r w:rsidR="009A4922" w:rsidRPr="00A122E1">
        <w:fldChar w:fldCharType="begin" w:fldLock="1"/>
      </w:r>
      <w:r w:rsidRPr="00A122E1">
        <w:instrText xml:space="preserve"> PAGEREF _Toc152744196 \h </w:instrText>
      </w:r>
      <w:r w:rsidR="009A4922" w:rsidRPr="00A122E1">
        <w:fldChar w:fldCharType="separate"/>
      </w:r>
      <w:r w:rsidR="003D7E36" w:rsidRPr="00A122E1">
        <w:t>15</w:t>
      </w:r>
      <w:r w:rsidR="009A4922" w:rsidRPr="00A122E1">
        <w:fldChar w:fldCharType="end"/>
      </w:r>
    </w:p>
    <w:p w:rsidR="005B51E3" w:rsidRPr="00A122E1" w:rsidRDefault="005B51E3">
      <w:pPr>
        <w:pStyle w:val="Innehll3"/>
        <w:shd w:val="clear" w:color="000000" w:fill="auto"/>
        <w:tabs>
          <w:tab w:val="left" w:pos="1080"/>
        </w:tabs>
        <w:ind w:left="600" w:right="313"/>
      </w:pPr>
      <w:r w:rsidRPr="00A122E1">
        <w:t>9.5.1</w:t>
      </w:r>
      <w:r w:rsidRPr="00A122E1">
        <w:tab/>
        <w:t>Obligatoriskt medlemskap i arbetslöshetskassa</w:t>
      </w:r>
      <w:r w:rsidRPr="00A122E1">
        <w:tab/>
      </w:r>
      <w:r w:rsidR="009A4922" w:rsidRPr="00A122E1">
        <w:fldChar w:fldCharType="begin" w:fldLock="1"/>
      </w:r>
      <w:r w:rsidRPr="00A122E1">
        <w:instrText xml:space="preserve"> PAGEREF _Toc152744197 \h </w:instrText>
      </w:r>
      <w:r w:rsidR="009A4922" w:rsidRPr="00A122E1">
        <w:fldChar w:fldCharType="separate"/>
      </w:r>
      <w:r w:rsidR="003D7E36" w:rsidRPr="00A122E1">
        <w:t>15</w:t>
      </w:r>
      <w:r w:rsidR="009A4922" w:rsidRPr="00A122E1">
        <w:fldChar w:fldCharType="end"/>
      </w:r>
    </w:p>
    <w:p w:rsidR="005B51E3" w:rsidRPr="00A122E1" w:rsidRDefault="005B51E3">
      <w:pPr>
        <w:pStyle w:val="Innehll3"/>
        <w:shd w:val="clear" w:color="000000" w:fill="auto"/>
        <w:tabs>
          <w:tab w:val="left" w:pos="1080"/>
        </w:tabs>
        <w:ind w:left="600" w:right="313"/>
        <w:rPr>
          <w:sz w:val="24"/>
          <w:szCs w:val="24"/>
        </w:rPr>
      </w:pPr>
      <w:r w:rsidRPr="00A122E1">
        <w:t>9.5.2</w:t>
      </w:r>
      <w:r w:rsidRPr="00A122E1">
        <w:tab/>
        <w:t>Avgifter till fackförening och arbetslöshetskassa</w:t>
      </w:r>
      <w:r w:rsidRPr="00A122E1">
        <w:tab/>
      </w:r>
      <w:r w:rsidR="009A4922" w:rsidRPr="00A122E1">
        <w:fldChar w:fldCharType="begin" w:fldLock="1"/>
      </w:r>
      <w:r w:rsidRPr="00A122E1">
        <w:instrText xml:space="preserve"> PAGEREF _Toc152744198 \h </w:instrText>
      </w:r>
      <w:r w:rsidR="009A4922" w:rsidRPr="00A122E1">
        <w:fldChar w:fldCharType="separate"/>
      </w:r>
      <w:r w:rsidR="003D7E36" w:rsidRPr="00A122E1">
        <w:t>16</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9.6</w:t>
      </w:r>
      <w:r w:rsidRPr="00A122E1">
        <w:rPr>
          <w:sz w:val="24"/>
          <w:szCs w:val="24"/>
        </w:rPr>
        <w:tab/>
      </w:r>
      <w:r w:rsidRPr="00A122E1">
        <w:t>Utredning om förändringar i arbetslöshetsförsäkringen</w:t>
      </w:r>
      <w:r w:rsidRPr="00A122E1">
        <w:tab/>
      </w:r>
      <w:r w:rsidR="009A4922" w:rsidRPr="00A122E1">
        <w:fldChar w:fldCharType="begin" w:fldLock="1"/>
      </w:r>
      <w:r w:rsidRPr="00A122E1">
        <w:instrText xml:space="preserve"> PAGEREF _Toc152744199 \h </w:instrText>
      </w:r>
      <w:r w:rsidR="009A4922" w:rsidRPr="00A122E1">
        <w:fldChar w:fldCharType="separate"/>
      </w:r>
      <w:r w:rsidR="003D7E36" w:rsidRPr="00A122E1">
        <w:t>17</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10</w:t>
      </w:r>
      <w:r w:rsidRPr="00A122E1">
        <w:rPr>
          <w:sz w:val="24"/>
          <w:szCs w:val="24"/>
        </w:rPr>
        <w:tab/>
      </w:r>
      <w:r w:rsidRPr="00A122E1">
        <w:t>Arbetsmarknadspolitiska åtgärder och anställningsstöd</w:t>
      </w:r>
      <w:r w:rsidRPr="00A122E1">
        <w:tab/>
      </w:r>
      <w:r w:rsidR="009A4922" w:rsidRPr="00A122E1">
        <w:fldChar w:fldCharType="begin" w:fldLock="1"/>
      </w:r>
      <w:r w:rsidRPr="00A122E1">
        <w:instrText xml:space="preserve"> PAGEREF _Toc152744200 \h </w:instrText>
      </w:r>
      <w:r w:rsidR="009A4922" w:rsidRPr="00A122E1">
        <w:fldChar w:fldCharType="separate"/>
      </w:r>
      <w:r w:rsidR="003D7E36" w:rsidRPr="00A122E1">
        <w:t>17</w:t>
      </w:r>
      <w:r w:rsidR="009A4922" w:rsidRPr="00A122E1">
        <w:fldChar w:fldCharType="end"/>
      </w:r>
    </w:p>
    <w:p w:rsidR="005B51E3" w:rsidRPr="00A122E1" w:rsidRDefault="005B51E3">
      <w:pPr>
        <w:pStyle w:val="Innehll2"/>
        <w:shd w:val="clear" w:color="000000" w:fill="auto"/>
        <w:tabs>
          <w:tab w:val="left" w:pos="600"/>
        </w:tabs>
        <w:ind w:left="240"/>
      </w:pPr>
      <w:r w:rsidRPr="00A122E1">
        <w:t>10.1</w:t>
      </w:r>
      <w:r w:rsidRPr="00A122E1">
        <w:tab/>
        <w:t>Köp av arbetsmarknadsutbildning och övriga kostnader</w:t>
      </w:r>
      <w:r w:rsidRPr="00A122E1">
        <w:tab/>
      </w:r>
      <w:r w:rsidR="009A4922" w:rsidRPr="00A122E1">
        <w:fldChar w:fldCharType="begin" w:fldLock="1"/>
      </w:r>
      <w:r w:rsidRPr="00A122E1">
        <w:instrText xml:space="preserve"> PAGEREF _Toc152744201 \h </w:instrText>
      </w:r>
      <w:r w:rsidR="009A4922" w:rsidRPr="00A122E1">
        <w:fldChar w:fldCharType="separate"/>
      </w:r>
      <w:r w:rsidR="003D7E36" w:rsidRPr="00A122E1">
        <w:t>18</w:t>
      </w:r>
      <w:r w:rsidR="009A4922" w:rsidRPr="00A122E1">
        <w:fldChar w:fldCharType="end"/>
      </w:r>
    </w:p>
    <w:p w:rsidR="005B51E3" w:rsidRPr="00A122E1" w:rsidRDefault="005B51E3">
      <w:pPr>
        <w:pStyle w:val="Innehll2"/>
        <w:shd w:val="clear" w:color="000000" w:fill="auto"/>
        <w:tabs>
          <w:tab w:val="left" w:pos="600"/>
        </w:tabs>
        <w:ind w:left="240"/>
      </w:pPr>
      <w:r w:rsidRPr="00A122E1">
        <w:t>10.2</w:t>
      </w:r>
      <w:r w:rsidRPr="00A122E1">
        <w:tab/>
        <w:t>Anställningsstöd, plusjobb och utbildningsvikariat</w:t>
      </w:r>
      <w:r w:rsidRPr="00A122E1">
        <w:tab/>
      </w:r>
      <w:r w:rsidR="009A4922" w:rsidRPr="00A122E1">
        <w:fldChar w:fldCharType="begin" w:fldLock="1"/>
      </w:r>
      <w:r w:rsidRPr="00A122E1">
        <w:instrText xml:space="preserve"> PAGEREF _Toc152744202 \h </w:instrText>
      </w:r>
      <w:r w:rsidR="009A4922" w:rsidRPr="00A122E1">
        <w:fldChar w:fldCharType="separate"/>
      </w:r>
      <w:r w:rsidR="003D7E36" w:rsidRPr="00A122E1">
        <w:t>19</w:t>
      </w:r>
      <w:r w:rsidR="009A4922" w:rsidRPr="00A122E1">
        <w:fldChar w:fldCharType="end"/>
      </w:r>
    </w:p>
    <w:p w:rsidR="005B51E3" w:rsidRPr="00A122E1" w:rsidRDefault="005B51E3">
      <w:pPr>
        <w:pStyle w:val="Innehll2"/>
        <w:shd w:val="clear" w:color="000000" w:fill="auto"/>
        <w:tabs>
          <w:tab w:val="left" w:pos="600"/>
        </w:tabs>
        <w:ind w:left="240"/>
        <w:rPr>
          <w:sz w:val="24"/>
          <w:szCs w:val="24"/>
        </w:rPr>
      </w:pPr>
      <w:r w:rsidRPr="00A122E1">
        <w:t>10.3</w:t>
      </w:r>
      <w:r w:rsidRPr="00A122E1">
        <w:tab/>
        <w:t>Nystartsjobb</w:t>
      </w:r>
      <w:r w:rsidRPr="00A122E1">
        <w:tab/>
      </w:r>
      <w:r w:rsidR="009A4922" w:rsidRPr="00A122E1">
        <w:fldChar w:fldCharType="begin" w:fldLock="1"/>
      </w:r>
      <w:r w:rsidRPr="00A122E1">
        <w:instrText xml:space="preserve"> PAGEREF _Toc152744203 \h </w:instrText>
      </w:r>
      <w:r w:rsidR="009A4922" w:rsidRPr="00A122E1">
        <w:fldChar w:fldCharType="separate"/>
      </w:r>
      <w:r w:rsidR="003D7E36" w:rsidRPr="00A122E1">
        <w:t>20</w:t>
      </w:r>
      <w:r w:rsidR="009A4922" w:rsidRPr="00A122E1">
        <w:fldChar w:fldCharType="end"/>
      </w:r>
    </w:p>
    <w:p w:rsidR="005B51E3" w:rsidRPr="00A122E1" w:rsidRDefault="005B51E3">
      <w:pPr>
        <w:pStyle w:val="Innehll1"/>
        <w:shd w:val="clear" w:color="000000" w:fill="auto"/>
        <w:tabs>
          <w:tab w:val="left" w:pos="240"/>
        </w:tabs>
        <w:rPr>
          <w:sz w:val="24"/>
          <w:szCs w:val="24"/>
        </w:rPr>
      </w:pPr>
      <w:r w:rsidRPr="00A122E1">
        <w:t>11</w:t>
      </w:r>
      <w:r w:rsidRPr="00A122E1">
        <w:rPr>
          <w:sz w:val="24"/>
          <w:szCs w:val="24"/>
        </w:rPr>
        <w:tab/>
      </w:r>
      <w:r w:rsidRPr="00A122E1">
        <w:t>Lönebidrag och Samhall m.m.</w:t>
      </w:r>
      <w:r w:rsidRPr="00A122E1">
        <w:tab/>
      </w:r>
      <w:r w:rsidR="009A4922" w:rsidRPr="00A122E1">
        <w:fldChar w:fldCharType="begin" w:fldLock="1"/>
      </w:r>
      <w:r w:rsidRPr="00A122E1">
        <w:instrText xml:space="preserve"> PAGEREF _Toc152744204 \h </w:instrText>
      </w:r>
      <w:r w:rsidR="009A4922" w:rsidRPr="00A122E1">
        <w:fldChar w:fldCharType="separate"/>
      </w:r>
      <w:r w:rsidR="003D7E36" w:rsidRPr="00A122E1">
        <w:t>21</w:t>
      </w:r>
      <w:r w:rsidR="009A4922" w:rsidRPr="00A122E1">
        <w:fldChar w:fldCharType="end"/>
      </w:r>
    </w:p>
    <w:p w:rsidR="009A4922" w:rsidRPr="00A122E1" w:rsidRDefault="009A4922">
      <w:r w:rsidRPr="00A122E1">
        <w:fldChar w:fldCharType="end"/>
      </w:r>
      <w:bookmarkStart w:id="3" w:name="_Toc152744180"/>
    </w:p>
    <w:p w:rsidR="00590FB4" w:rsidRPr="00A122E1" w:rsidRDefault="005640CA">
      <w:pPr>
        <w:pStyle w:val="Hemstlrubrik"/>
        <w:pageBreakBefore/>
        <w:shd w:val="clear" w:color="000000" w:fill="auto"/>
        <w:spacing w:before="0"/>
      </w:pPr>
      <w:r w:rsidRPr="00A122E1">
        <w:t>Förslag till riksdagsbeslut</w:t>
      </w:r>
      <w:bookmarkEnd w:id="2"/>
      <w:bookmarkEnd w:id="3"/>
    </w:p>
    <w:p w:rsidR="009A4922" w:rsidRPr="00A122E1" w:rsidRDefault="009A4922">
      <w:pPr>
        <w:pStyle w:val="Hemstlatt"/>
        <w:numPr>
          <w:ilvl w:val="0"/>
          <w:numId w:val="1"/>
        </w:numPr>
        <w:shd w:val="clear" w:color="000000" w:fill="auto"/>
      </w:pPr>
      <w:r w:rsidRPr="00A122E1">
        <w:t>Riksdagen avslår regeringens förslag att avveckla Integrationsverket per den 1 juli 2007.</w:t>
      </w:r>
    </w:p>
    <w:p w:rsidR="009A4922" w:rsidRPr="00A122E1" w:rsidRDefault="009A4922">
      <w:pPr>
        <w:pStyle w:val="Hemstlatt"/>
        <w:numPr>
          <w:ilvl w:val="0"/>
          <w:numId w:val="1"/>
        </w:numPr>
        <w:shd w:val="clear" w:color="000000" w:fill="auto"/>
      </w:pPr>
      <w:r w:rsidRPr="00A122E1">
        <w:t>Riksdagen begär att regeringen tillsätter en utredning om kon</w:t>
      </w:r>
      <w:r w:rsidRPr="00A122E1">
        <w:softHyphen/>
        <w:t>sekvenserna av de aviserade förändringarna i arbetslöshetsförsäk</w:t>
      </w:r>
      <w:r w:rsidRPr="00A122E1">
        <w:softHyphen/>
        <w:t>ringen innan en proposition om arbetslöshetsförsäkringen lämnas till riksdagen.</w:t>
      </w:r>
    </w:p>
    <w:p w:rsidR="009A4922" w:rsidRPr="00A122E1" w:rsidRDefault="009A4922">
      <w:pPr>
        <w:pStyle w:val="Hemstlatt"/>
        <w:numPr>
          <w:ilvl w:val="0"/>
          <w:numId w:val="1"/>
        </w:numPr>
        <w:shd w:val="clear" w:color="000000" w:fill="auto"/>
      </w:pPr>
      <w:r w:rsidRPr="00A122E1">
        <w:t>Riksdagen avslår regeringens förslag att avskaffa vissa anställnings</w:t>
      </w:r>
      <w:r w:rsidRPr="00A122E1">
        <w:softHyphen/>
        <w:t>stöd.</w:t>
      </w:r>
    </w:p>
    <w:p w:rsidR="009A4922" w:rsidRPr="00A122E1" w:rsidRDefault="009A4922">
      <w:pPr>
        <w:pStyle w:val="Hemstlatt"/>
        <w:numPr>
          <w:ilvl w:val="0"/>
          <w:numId w:val="1"/>
        </w:numPr>
        <w:shd w:val="clear" w:color="000000" w:fill="auto"/>
      </w:pPr>
      <w:r w:rsidRPr="00A122E1">
        <w:t>Riksdagen begär att regeringen återkommer med förslag om kredi</w:t>
      </w:r>
      <w:r w:rsidRPr="00A122E1">
        <w:softHyphen/>
        <w:t>teringar med skatteanknytning enligt vad som anförs i tabell i motionen om anställningsstöd, plusjobb och utbildningsvikariat.</w:t>
      </w:r>
    </w:p>
    <w:p w:rsidR="009A4922" w:rsidRPr="00A122E1" w:rsidRDefault="009A4922">
      <w:pPr>
        <w:pStyle w:val="Hemstlatt"/>
        <w:numPr>
          <w:ilvl w:val="0"/>
          <w:numId w:val="1"/>
        </w:numPr>
        <w:shd w:val="clear" w:color="000000" w:fill="auto"/>
      </w:pPr>
      <w:r w:rsidRPr="00A122E1">
        <w:t>Riksdagen avslår regeringens förslag i fråga om arbetsmarknads</w:t>
      </w:r>
      <w:r w:rsidRPr="00A122E1">
        <w:softHyphen/>
        <w:t>utbildning i det reguljära utbildningsväsendet.</w:t>
      </w:r>
    </w:p>
    <w:p w:rsidR="009A4922" w:rsidRPr="00A122E1" w:rsidRDefault="009A4922">
      <w:pPr>
        <w:pStyle w:val="Hemstlatt"/>
        <w:numPr>
          <w:ilvl w:val="0"/>
          <w:numId w:val="1"/>
        </w:numPr>
        <w:shd w:val="clear" w:color="000000" w:fill="auto"/>
      </w:pPr>
      <w:r w:rsidRPr="00A122E1">
        <w:t>Riksdagen anvisar med följande ändringar i förhållande till regeringens förslag anslagen under utgiftsområde 13 Arbetsmarknad enligt uppställ</w:t>
      </w:r>
      <w:r w:rsidRPr="00A122E1">
        <w:softHyphen/>
        <w:t>ning:</w:t>
      </w:r>
    </w:p>
    <w:tbl>
      <w:tblPr>
        <w:tblStyle w:val="Tabellrutnt"/>
        <w:tblW w:w="6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6"/>
        <w:gridCol w:w="3172"/>
        <w:gridCol w:w="1080"/>
        <w:gridCol w:w="1008"/>
      </w:tblGrid>
      <w:tr w:rsidR="004B537A" w:rsidRPr="00A122E1">
        <w:trPr>
          <w:trHeight w:val="57"/>
        </w:trPr>
        <w:tc>
          <w:tcPr>
            <w:tcW w:w="776" w:type="dxa"/>
            <w:tcBorders>
              <w:top w:val="single" w:sz="4" w:space="0" w:color="auto"/>
              <w:bottom w:val="single" w:sz="4" w:space="0" w:color="auto"/>
            </w:tcBorders>
          </w:tcPr>
          <w:p w:rsidR="009A4922" w:rsidRPr="00A122E1" w:rsidRDefault="009A4922">
            <w:pPr>
              <w:shd w:val="clear" w:color="000000" w:fill="auto"/>
              <w:spacing w:before="60" w:line="200" w:lineRule="exact"/>
              <w:jc w:val="right"/>
              <w:rPr>
                <w:b/>
                <w:bCs/>
                <w:color w:val="000000"/>
                <w:sz w:val="16"/>
                <w:szCs w:val="16"/>
              </w:rPr>
            </w:pPr>
            <w:r w:rsidRPr="00A122E1">
              <w:rPr>
                <w:b/>
                <w:bCs/>
                <w:color w:val="000000"/>
                <w:sz w:val="16"/>
                <w:szCs w:val="16"/>
              </w:rPr>
              <w:t>UO 13</w:t>
            </w:r>
          </w:p>
        </w:tc>
        <w:tc>
          <w:tcPr>
            <w:tcW w:w="3172" w:type="dxa"/>
            <w:tcBorders>
              <w:top w:val="single" w:sz="4" w:space="0" w:color="auto"/>
              <w:bottom w:val="single" w:sz="4" w:space="0" w:color="auto"/>
            </w:tcBorders>
          </w:tcPr>
          <w:p w:rsidR="009A4922" w:rsidRPr="00A122E1" w:rsidRDefault="009A4922">
            <w:pPr>
              <w:shd w:val="clear" w:color="000000" w:fill="auto"/>
              <w:spacing w:before="60" w:line="200" w:lineRule="exact"/>
              <w:rPr>
                <w:b/>
                <w:bCs/>
                <w:color w:val="000000"/>
                <w:sz w:val="16"/>
                <w:szCs w:val="16"/>
              </w:rPr>
            </w:pPr>
            <w:r w:rsidRPr="00A122E1">
              <w:rPr>
                <w:b/>
                <w:bCs/>
                <w:color w:val="000000"/>
                <w:sz w:val="16"/>
                <w:szCs w:val="16"/>
              </w:rPr>
              <w:t>Arbetsmarknad</w:t>
            </w:r>
          </w:p>
        </w:tc>
        <w:tc>
          <w:tcPr>
            <w:tcW w:w="1080" w:type="dxa"/>
            <w:tcBorders>
              <w:top w:val="single" w:sz="4" w:space="0" w:color="auto"/>
              <w:bottom w:val="single" w:sz="4" w:space="0" w:color="auto"/>
            </w:tcBorders>
          </w:tcPr>
          <w:p w:rsidR="009A4922" w:rsidRPr="00A122E1" w:rsidRDefault="009A4922">
            <w:pPr>
              <w:shd w:val="clear" w:color="000000" w:fill="auto"/>
              <w:spacing w:before="60" w:line="200" w:lineRule="exact"/>
              <w:jc w:val="right"/>
              <w:rPr>
                <w:b/>
                <w:bCs/>
                <w:color w:val="000000"/>
                <w:sz w:val="16"/>
                <w:szCs w:val="16"/>
              </w:rPr>
            </w:pPr>
            <w:r w:rsidRPr="00A122E1">
              <w:rPr>
                <w:b/>
                <w:bCs/>
                <w:color w:val="000000"/>
                <w:sz w:val="16"/>
                <w:szCs w:val="16"/>
              </w:rPr>
              <w:t>Regeringens förslag (tkr)</w:t>
            </w:r>
          </w:p>
        </w:tc>
        <w:tc>
          <w:tcPr>
            <w:tcW w:w="1008" w:type="dxa"/>
            <w:tcBorders>
              <w:top w:val="single" w:sz="4" w:space="0" w:color="auto"/>
              <w:bottom w:val="single" w:sz="4" w:space="0" w:color="auto"/>
            </w:tcBorders>
          </w:tcPr>
          <w:p w:rsidR="009A4922" w:rsidRPr="00A122E1" w:rsidRDefault="009A4922">
            <w:pPr>
              <w:shd w:val="clear" w:color="000000" w:fill="auto"/>
              <w:spacing w:before="60" w:line="200" w:lineRule="exact"/>
              <w:jc w:val="right"/>
              <w:rPr>
                <w:b/>
                <w:bCs/>
                <w:color w:val="000000"/>
                <w:sz w:val="16"/>
                <w:szCs w:val="16"/>
              </w:rPr>
            </w:pPr>
            <w:r w:rsidRPr="00A122E1">
              <w:rPr>
                <w:b/>
                <w:bCs/>
                <w:color w:val="000000"/>
                <w:sz w:val="16"/>
                <w:szCs w:val="16"/>
              </w:rPr>
              <w:t>Förändring (tkr)</w:t>
            </w:r>
          </w:p>
        </w:tc>
      </w:tr>
      <w:tr w:rsidR="004B537A" w:rsidRPr="00A122E1">
        <w:trPr>
          <w:trHeight w:val="57"/>
        </w:trPr>
        <w:tc>
          <w:tcPr>
            <w:tcW w:w="776" w:type="dxa"/>
            <w:tcBorders>
              <w:top w:val="single" w:sz="4" w:space="0" w:color="auto"/>
            </w:tcBorders>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10:1</w:t>
            </w:r>
          </w:p>
        </w:tc>
        <w:tc>
          <w:tcPr>
            <w:tcW w:w="3172" w:type="dxa"/>
            <w:tcBorders>
              <w:top w:val="single" w:sz="4" w:space="0" w:color="auto"/>
            </w:tcBorders>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Integrationsverket</w:t>
            </w:r>
          </w:p>
        </w:tc>
        <w:tc>
          <w:tcPr>
            <w:tcW w:w="1080" w:type="dxa"/>
            <w:tcBorders>
              <w:top w:val="single" w:sz="4" w:space="0" w:color="auto"/>
            </w:tcBorders>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46 730</w:t>
            </w:r>
          </w:p>
        </w:tc>
        <w:tc>
          <w:tcPr>
            <w:tcW w:w="1008" w:type="dxa"/>
            <w:tcBorders>
              <w:top w:val="single" w:sz="4" w:space="0" w:color="auto"/>
            </w:tcBorders>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46 000</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10:2</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Integrationsåtgärder</w:t>
            </w:r>
          </w:p>
        </w:tc>
        <w:tc>
          <w:tcPr>
            <w:tcW w:w="1080"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136 742</w:t>
            </w:r>
          </w:p>
        </w:tc>
        <w:tc>
          <w:tcPr>
            <w:tcW w:w="1008"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–11 000</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10:3</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Kommunersättningar</w:t>
            </w:r>
          </w:p>
        </w:tc>
        <w:tc>
          <w:tcPr>
            <w:tcW w:w="1080"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3 831 904</w:t>
            </w:r>
          </w:p>
        </w:tc>
        <w:tc>
          <w:tcPr>
            <w:tcW w:w="1008"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800 000</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11:0</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Storstadspolitik</w:t>
            </w:r>
          </w:p>
        </w:tc>
        <w:tc>
          <w:tcPr>
            <w:tcW w:w="1080" w:type="dxa"/>
          </w:tcPr>
          <w:p w:rsidR="009A4922" w:rsidRPr="00A122E1" w:rsidRDefault="009A4922">
            <w:pPr>
              <w:shd w:val="clear" w:color="000000" w:fill="auto"/>
              <w:spacing w:before="60" w:line="200" w:lineRule="exact"/>
              <w:jc w:val="right"/>
              <w:rPr>
                <w:color w:val="000000"/>
                <w:sz w:val="16"/>
                <w:szCs w:val="16"/>
              </w:rPr>
            </w:pPr>
          </w:p>
        </w:tc>
        <w:tc>
          <w:tcPr>
            <w:tcW w:w="1008"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30 000</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22:1</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Arbetsmarknadsverkets förvaltningskostnader</w:t>
            </w:r>
          </w:p>
        </w:tc>
        <w:tc>
          <w:tcPr>
            <w:tcW w:w="1080" w:type="dxa"/>
            <w:vAlign w:val="bottom"/>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5 057 506</w:t>
            </w:r>
          </w:p>
        </w:tc>
        <w:tc>
          <w:tcPr>
            <w:tcW w:w="1008" w:type="dxa"/>
            <w:vAlign w:val="bottom"/>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214 313</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22:2</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Bidrag till arbetslöshetsersättning och aktivitetsstöd</w:t>
            </w:r>
          </w:p>
        </w:tc>
        <w:tc>
          <w:tcPr>
            <w:tcW w:w="1080" w:type="dxa"/>
            <w:vAlign w:val="bottom"/>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38 083 302</w:t>
            </w:r>
          </w:p>
        </w:tc>
        <w:tc>
          <w:tcPr>
            <w:tcW w:w="1008" w:type="dxa"/>
            <w:vAlign w:val="bottom"/>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4 981 387</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22:3</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Köp av arbetsmarknadsutbildning och övriga kost</w:t>
            </w:r>
            <w:r w:rsidRPr="00A122E1">
              <w:rPr>
                <w:color w:val="000000"/>
                <w:sz w:val="16"/>
                <w:szCs w:val="16"/>
              </w:rPr>
              <w:softHyphen/>
              <w:t>na</w:t>
            </w:r>
            <w:r w:rsidRPr="00A122E1">
              <w:rPr>
                <w:color w:val="000000"/>
                <w:sz w:val="16"/>
                <w:szCs w:val="16"/>
              </w:rPr>
              <w:softHyphen/>
              <w:t>der</w:t>
            </w:r>
          </w:p>
        </w:tc>
        <w:tc>
          <w:tcPr>
            <w:tcW w:w="1080" w:type="dxa"/>
            <w:vAlign w:val="bottom"/>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3 520 377</w:t>
            </w:r>
          </w:p>
        </w:tc>
        <w:tc>
          <w:tcPr>
            <w:tcW w:w="1008" w:type="dxa"/>
            <w:vAlign w:val="bottom"/>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1 663 752</w:t>
            </w:r>
          </w:p>
        </w:tc>
      </w:tr>
      <w:tr w:rsidR="004B537A" w:rsidRPr="00A122E1">
        <w:trPr>
          <w:trHeight w:val="57"/>
        </w:trPr>
        <w:tc>
          <w:tcPr>
            <w:tcW w:w="776"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22:4</w:t>
            </w:r>
          </w:p>
        </w:tc>
        <w:tc>
          <w:tcPr>
            <w:tcW w:w="3172" w:type="dxa"/>
          </w:tcPr>
          <w:p w:rsidR="009A4922" w:rsidRPr="00A122E1" w:rsidRDefault="009A4922">
            <w:pPr>
              <w:shd w:val="clear" w:color="000000" w:fill="auto"/>
              <w:spacing w:before="60" w:line="200" w:lineRule="exact"/>
              <w:rPr>
                <w:color w:val="000000"/>
                <w:sz w:val="16"/>
                <w:szCs w:val="16"/>
              </w:rPr>
            </w:pPr>
            <w:r w:rsidRPr="00A122E1">
              <w:rPr>
                <w:color w:val="000000"/>
                <w:sz w:val="16"/>
                <w:szCs w:val="16"/>
              </w:rPr>
              <w:t>Lönebidrag och Samhall m.m</w:t>
            </w:r>
          </w:p>
        </w:tc>
        <w:tc>
          <w:tcPr>
            <w:tcW w:w="1080"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12 601 146</w:t>
            </w:r>
          </w:p>
        </w:tc>
        <w:tc>
          <w:tcPr>
            <w:tcW w:w="1008" w:type="dxa"/>
          </w:tcPr>
          <w:p w:rsidR="009A4922" w:rsidRPr="00A122E1" w:rsidRDefault="009A4922">
            <w:pPr>
              <w:shd w:val="clear" w:color="000000" w:fill="auto"/>
              <w:spacing w:before="60" w:line="200" w:lineRule="exact"/>
              <w:jc w:val="right"/>
              <w:rPr>
                <w:color w:val="000000"/>
                <w:sz w:val="16"/>
                <w:szCs w:val="16"/>
              </w:rPr>
            </w:pPr>
            <w:r w:rsidRPr="00A122E1">
              <w:rPr>
                <w:color w:val="000000"/>
                <w:sz w:val="16"/>
                <w:szCs w:val="16"/>
              </w:rPr>
              <w:t>369 000</w:t>
            </w:r>
          </w:p>
        </w:tc>
      </w:tr>
      <w:tr w:rsidR="004B537A" w:rsidRPr="00A122E1">
        <w:trPr>
          <w:trHeight w:val="57"/>
        </w:trPr>
        <w:tc>
          <w:tcPr>
            <w:tcW w:w="776" w:type="dxa"/>
            <w:tcBorders>
              <w:bottom w:val="single" w:sz="4" w:space="0" w:color="auto"/>
            </w:tcBorders>
            <w:noWrap/>
          </w:tcPr>
          <w:p w:rsidR="009A4922" w:rsidRPr="00A122E1" w:rsidRDefault="009A4922">
            <w:pPr>
              <w:shd w:val="clear" w:color="000000" w:fill="auto"/>
              <w:spacing w:before="60" w:line="200" w:lineRule="exact"/>
              <w:rPr>
                <w:rFonts w:ascii="Arial" w:hAnsi="Arial" w:cs="Arial"/>
                <w:sz w:val="16"/>
                <w:szCs w:val="16"/>
              </w:rPr>
            </w:pPr>
          </w:p>
        </w:tc>
        <w:tc>
          <w:tcPr>
            <w:tcW w:w="3172" w:type="dxa"/>
            <w:tcBorders>
              <w:bottom w:val="single" w:sz="4" w:space="0" w:color="auto"/>
            </w:tcBorders>
          </w:tcPr>
          <w:p w:rsidR="009A4922" w:rsidRPr="00A122E1" w:rsidRDefault="009A4922">
            <w:pPr>
              <w:shd w:val="clear" w:color="000000" w:fill="auto"/>
              <w:spacing w:before="60" w:line="200" w:lineRule="exact"/>
              <w:rPr>
                <w:b/>
                <w:bCs/>
                <w:color w:val="000000"/>
                <w:sz w:val="16"/>
                <w:szCs w:val="16"/>
              </w:rPr>
            </w:pPr>
            <w:r w:rsidRPr="00A122E1">
              <w:rPr>
                <w:b/>
                <w:bCs/>
                <w:color w:val="000000"/>
                <w:sz w:val="16"/>
                <w:szCs w:val="16"/>
              </w:rPr>
              <w:t>Summa</w:t>
            </w:r>
          </w:p>
        </w:tc>
        <w:tc>
          <w:tcPr>
            <w:tcW w:w="1080" w:type="dxa"/>
            <w:tcBorders>
              <w:bottom w:val="single" w:sz="4" w:space="0" w:color="auto"/>
            </w:tcBorders>
            <w:noWrap/>
          </w:tcPr>
          <w:p w:rsidR="009A4922" w:rsidRPr="00A122E1" w:rsidRDefault="009A4922">
            <w:pPr>
              <w:shd w:val="clear" w:color="000000" w:fill="auto"/>
              <w:spacing w:before="60" w:line="200" w:lineRule="exact"/>
              <w:rPr>
                <w:b/>
                <w:bCs/>
                <w:sz w:val="16"/>
                <w:szCs w:val="16"/>
              </w:rPr>
            </w:pPr>
          </w:p>
        </w:tc>
        <w:tc>
          <w:tcPr>
            <w:tcW w:w="1008" w:type="dxa"/>
            <w:tcBorders>
              <w:bottom w:val="single" w:sz="4" w:space="0" w:color="auto"/>
            </w:tcBorders>
            <w:noWrap/>
          </w:tcPr>
          <w:p w:rsidR="009A4922" w:rsidRPr="00A122E1" w:rsidRDefault="009A4922">
            <w:pPr>
              <w:shd w:val="clear" w:color="000000" w:fill="auto"/>
              <w:spacing w:before="60" w:line="200" w:lineRule="exact"/>
              <w:jc w:val="right"/>
              <w:rPr>
                <w:b/>
                <w:bCs/>
                <w:sz w:val="16"/>
                <w:szCs w:val="16"/>
              </w:rPr>
            </w:pPr>
            <w:r w:rsidRPr="00A122E1">
              <w:rPr>
                <w:b/>
                <w:bCs/>
                <w:sz w:val="16"/>
                <w:szCs w:val="16"/>
              </w:rPr>
              <w:t>8 093 452</w:t>
            </w:r>
          </w:p>
        </w:tc>
      </w:tr>
    </w:tbl>
    <w:p w:rsidR="009A4922" w:rsidRPr="00A122E1" w:rsidRDefault="009A4922">
      <w:pPr>
        <w:shd w:val="clear" w:color="000000" w:fill="auto"/>
        <w:spacing w:before="60" w:line="200" w:lineRule="exact"/>
      </w:pPr>
    </w:p>
    <w:p w:rsidR="009C05CD" w:rsidRPr="00A122E1" w:rsidRDefault="009C05CD">
      <w:pPr>
        <w:pStyle w:val="Rubrik1"/>
        <w:shd w:val="clear" w:color="000000" w:fill="auto"/>
        <w:spacing w:before="480"/>
      </w:pPr>
      <w:bookmarkStart w:id="4" w:name="_Toc149575556"/>
      <w:bookmarkStart w:id="5" w:name="_Toc150059621"/>
      <w:bookmarkStart w:id="6" w:name="_Toc152744181"/>
      <w:r w:rsidRPr="00A122E1">
        <w:t>Integrationsverket</w:t>
      </w:r>
      <w:bookmarkEnd w:id="4"/>
      <w:bookmarkEnd w:id="5"/>
      <w:bookmarkEnd w:id="6"/>
    </w:p>
    <w:p w:rsidR="009C05CD" w:rsidRPr="00A122E1" w:rsidRDefault="009C05CD">
      <w:pPr>
        <w:shd w:val="clear" w:color="000000" w:fill="auto"/>
      </w:pPr>
      <w:r w:rsidRPr="00A122E1">
        <w:t>Regeringen har i regeringsförklaringen och i budgetpropositionen aviserat att den statliga byråkratin ska stramas upp, bl.a. genom nedläggning av ett antal myndigheter och minskade anslag till andra. Som ett led i detta föreslår rege</w:t>
      </w:r>
      <w:r w:rsidRPr="00A122E1">
        <w:t>r</w:t>
      </w:r>
      <w:r w:rsidRPr="00A122E1">
        <w:t>ingen att Integrationsverket ska läggas ned från 1 juli 2007. Hur de uppdrag och ansvarsområden som i dag åligger Integrationsverket därefter ska fördelas och hanteras preciseras inte utan regeringen säger att man avser återkomma till detta.</w:t>
      </w:r>
    </w:p>
    <w:p w:rsidR="009C05CD" w:rsidRPr="00A122E1" w:rsidRDefault="009C05CD">
      <w:pPr>
        <w:pStyle w:val="Normaltindrag"/>
        <w:shd w:val="clear" w:color="000000" w:fill="auto"/>
      </w:pPr>
      <w:r w:rsidRPr="00A122E1">
        <w:t>Vi var tveksamma till att inrätta Integrationsverket då det skedde, eftersom vi anser att säråtgärder ska användas i så liten utsträckning som möjligt. Vi tror också att tiden nu är mogen att gå vidare från den integrationspolitik som i alltför stor utsträckning kommit att ha</w:t>
      </w:r>
      <w:r w:rsidRPr="00A122E1">
        <w:rPr>
          <w:spacing w:val="-2"/>
        </w:rPr>
        <w:t>ndla just om säråtgärder. Vänsterpart</w:t>
      </w:r>
      <w:r w:rsidRPr="00A122E1">
        <w:rPr>
          <w:spacing w:val="-2"/>
        </w:rPr>
        <w:t>i</w:t>
      </w:r>
      <w:r w:rsidRPr="00A122E1">
        <w:t xml:space="preserve">et avvisar dock förslaget med en snabbavveckling av </w:t>
      </w:r>
      <w:r w:rsidR="004A6F36" w:rsidRPr="00A122E1">
        <w:t>Integrationsverket</w:t>
      </w:r>
      <w:r w:rsidRPr="00A122E1">
        <w:t>, efte</w:t>
      </w:r>
      <w:r w:rsidRPr="00A122E1">
        <w:t>r</w:t>
      </w:r>
      <w:r w:rsidRPr="00A122E1">
        <w:t>som angelägna uppgifter verket i dag utför riskerar att helt falla bort. Vi för</w:t>
      </w:r>
      <w:r w:rsidRPr="00A122E1">
        <w:t>e</w:t>
      </w:r>
      <w:r w:rsidRPr="00A122E1">
        <w:t xml:space="preserve">slår att Integrationsverket ska finnas kvar till 1 juli 2008. Fram till dess ska de viktigaste uppgifterna </w:t>
      </w:r>
      <w:r w:rsidR="004A6F36" w:rsidRPr="00A122E1">
        <w:t>kring</w:t>
      </w:r>
      <w:r w:rsidRPr="00A122E1">
        <w:t xml:space="preserve"> att hantera medel för kommunernas flyktingmo</w:t>
      </w:r>
      <w:r w:rsidRPr="00A122E1">
        <w:t>t</w:t>
      </w:r>
      <w:r w:rsidRPr="00A122E1">
        <w:t>tagande och kunskapsspridning tillsammans med samtliga andra övergång</w:t>
      </w:r>
      <w:r w:rsidRPr="00A122E1">
        <w:t>s</w:t>
      </w:r>
      <w:r w:rsidRPr="00A122E1">
        <w:t xml:space="preserve">frågor vara klarlagda. Förutom de förslag som Utredningen om översyn av </w:t>
      </w:r>
      <w:r w:rsidR="004A6F36" w:rsidRPr="00A122E1">
        <w:t xml:space="preserve">integrationspolitiken </w:t>
      </w:r>
      <w:r w:rsidRPr="00A122E1">
        <w:t>kommer att lägga fram finns bl.a. förslag från slutbetä</w:t>
      </w:r>
      <w:r w:rsidRPr="00A122E1">
        <w:t>n</w:t>
      </w:r>
      <w:r w:rsidRPr="00A122E1">
        <w:t>kandet av Utredningen om makt, integration och strukturell diskriminering som beredningen av denna fråga bör ta i beaktande. Vänste</w:t>
      </w:r>
      <w:r w:rsidRPr="00A122E1">
        <w:t>r</w:t>
      </w:r>
      <w:r w:rsidRPr="00A122E1">
        <w:t>partiet föreslår att anslaget för Integrationsverket ökas med 46 miljoner kr</w:t>
      </w:r>
      <w:r w:rsidRPr="00A122E1">
        <w:t>o</w:t>
      </w:r>
      <w:r w:rsidRPr="00A122E1">
        <w:t>nor 2007 och 46 miljoner 2008.</w:t>
      </w:r>
    </w:p>
    <w:p w:rsidR="00332417" w:rsidRPr="00A122E1" w:rsidRDefault="0008353D">
      <w:pPr>
        <w:pStyle w:val="Normaltindrag"/>
        <w:shd w:val="clear" w:color="000000" w:fill="auto"/>
      </w:pPr>
      <w:r w:rsidRPr="00A122E1">
        <w:rPr>
          <w:bCs/>
          <w:color w:val="000000"/>
        </w:rPr>
        <w:t>Sammantaget</w:t>
      </w:r>
      <w:r w:rsidRPr="00A122E1">
        <w:t xml:space="preserve"> föreslår </w:t>
      </w:r>
      <w:r w:rsidR="00583B6D" w:rsidRPr="00A122E1">
        <w:t>Vänsterpartiet</w:t>
      </w:r>
      <w:r w:rsidRPr="00A122E1">
        <w:t xml:space="preserve"> en ökning av anslaget 10:1 Integr</w:t>
      </w:r>
      <w:r w:rsidRPr="00A122E1">
        <w:t>a</w:t>
      </w:r>
      <w:r w:rsidRPr="00A122E1">
        <w:t xml:space="preserve">tionsverket med 46 miljoner </w:t>
      </w:r>
      <w:r w:rsidR="00821693" w:rsidRPr="00A122E1">
        <w:t xml:space="preserve">kronor </w:t>
      </w:r>
      <w:r w:rsidRPr="00A122E1">
        <w:t>2007. Mot denna bakgrund bör regerin</w:t>
      </w:r>
      <w:r w:rsidRPr="00A122E1">
        <w:t>g</w:t>
      </w:r>
      <w:r w:rsidRPr="00A122E1">
        <w:t>en vidare avslå förslaget om att Integrationsverket</w:t>
      </w:r>
      <w:r w:rsidR="00432C7C" w:rsidRPr="00A122E1">
        <w:t xml:space="preserve"> avvecklas per</w:t>
      </w:r>
      <w:r w:rsidR="00332417" w:rsidRPr="00A122E1">
        <w:t xml:space="preserve"> 1 juli 2007.</w:t>
      </w:r>
    </w:p>
    <w:p w:rsidR="005416B1" w:rsidRPr="00A122E1" w:rsidRDefault="0008353D">
      <w:pPr>
        <w:pStyle w:val="Normaltindrag"/>
        <w:shd w:val="clear" w:color="000000" w:fill="auto"/>
      </w:pPr>
      <w:r w:rsidRPr="00A122E1">
        <w:t>Detta bör riksdagen besluta.</w:t>
      </w:r>
    </w:p>
    <w:p w:rsidR="0057134F" w:rsidRPr="00A122E1" w:rsidRDefault="0057134F">
      <w:pPr>
        <w:pStyle w:val="Rubrik1"/>
        <w:shd w:val="clear" w:color="000000" w:fill="auto"/>
      </w:pPr>
      <w:bookmarkStart w:id="7" w:name="_Toc149575557"/>
      <w:bookmarkStart w:id="8" w:name="_Toc152744182"/>
      <w:r w:rsidRPr="00A122E1">
        <w:t>Integrationsåtgärder</w:t>
      </w:r>
      <w:bookmarkEnd w:id="7"/>
      <w:bookmarkEnd w:id="8"/>
    </w:p>
    <w:p w:rsidR="0008353D" w:rsidRPr="00A122E1" w:rsidRDefault="0008353D">
      <w:pPr>
        <w:shd w:val="clear" w:color="000000" w:fill="auto"/>
      </w:pPr>
      <w:r w:rsidRPr="00A122E1">
        <w:t xml:space="preserve">Inom detta anslag föreslår </w:t>
      </w:r>
      <w:r w:rsidR="00583B6D" w:rsidRPr="00A122E1">
        <w:t>Vänsterpartiet</w:t>
      </w:r>
      <w:r w:rsidRPr="00A122E1">
        <w:t xml:space="preserve"> att medlen för Invandrades riksfö</w:t>
      </w:r>
      <w:r w:rsidRPr="00A122E1">
        <w:t>r</w:t>
      </w:r>
      <w:r w:rsidRPr="00A122E1">
        <w:t>bund får en permanent förstärkning med 15 miljoner</w:t>
      </w:r>
      <w:r w:rsidR="00332417" w:rsidRPr="00A122E1">
        <w:t xml:space="preserve"> kr</w:t>
      </w:r>
      <w:r w:rsidR="001E1D8D" w:rsidRPr="00A122E1">
        <w:t>onor</w:t>
      </w:r>
      <w:r w:rsidRPr="00A122E1">
        <w:t xml:space="preserve">. Det statsbidrag som går till riksorganisationer bildade på etnisk grund är inte anpassat till att organisationerna ökat stort både vad gäller antal organisationer och antal medlemmar. För att garantera riksförbundens fortlevnad och verksamhet och för att dessa ska fortsätta att utgöra en nödvändig part i </w:t>
      </w:r>
      <w:r w:rsidR="00332417" w:rsidRPr="00A122E1">
        <w:t>ett</w:t>
      </w:r>
      <w:r w:rsidRPr="00A122E1">
        <w:t xml:space="preserve"> ömsesidigt utfo</w:t>
      </w:r>
      <w:r w:rsidRPr="00A122E1">
        <w:t>r</w:t>
      </w:r>
      <w:r w:rsidRPr="00A122E1">
        <w:t>mande av integrationspolitiken behöver riksförbunden ges ökade resurser.</w:t>
      </w:r>
    </w:p>
    <w:p w:rsidR="0008353D" w:rsidRPr="00A122E1" w:rsidRDefault="0008353D">
      <w:pPr>
        <w:pStyle w:val="Normaltindrag"/>
        <w:shd w:val="clear" w:color="000000" w:fill="auto"/>
      </w:pPr>
      <w:r w:rsidRPr="00A122E1">
        <w:t>För att de antidiskrimineringsbyråer som vuxit fram som vikti</w:t>
      </w:r>
      <w:r w:rsidR="0083116C" w:rsidRPr="00A122E1">
        <w:t>ga lokala komplement</w:t>
      </w:r>
      <w:r w:rsidRPr="00A122E1">
        <w:t xml:space="preserve"> i </w:t>
      </w:r>
      <w:r w:rsidR="009C0781" w:rsidRPr="00A122E1">
        <w:t>arbetet mot diskriminering ska</w:t>
      </w:r>
      <w:r w:rsidRPr="00A122E1">
        <w:t xml:space="preserve"> kunna sköta sin uppgift behöver de ges ökade medel. </w:t>
      </w:r>
      <w:r w:rsidR="003025EF" w:rsidRPr="00A122E1">
        <w:t xml:space="preserve">Vi i </w:t>
      </w:r>
      <w:r w:rsidR="00583B6D" w:rsidRPr="00A122E1">
        <w:t>Vänsterpartiet</w:t>
      </w:r>
      <w:r w:rsidRPr="00A122E1">
        <w:t xml:space="preserve"> anslår i vårt budgetalternativ därför ytterligare 4 miljoner </w:t>
      </w:r>
      <w:r w:rsidR="001E1D8D" w:rsidRPr="00A122E1">
        <w:t xml:space="preserve">kronor </w:t>
      </w:r>
      <w:r w:rsidRPr="00A122E1">
        <w:t>till denna verksamhet.</w:t>
      </w:r>
    </w:p>
    <w:p w:rsidR="0008353D" w:rsidRPr="00A122E1" w:rsidRDefault="0008353D">
      <w:pPr>
        <w:pStyle w:val="Normaltindrag"/>
        <w:shd w:val="clear" w:color="000000" w:fill="auto"/>
      </w:pPr>
      <w:r w:rsidRPr="00A122E1">
        <w:t>Vidare anser vi att m</w:t>
      </w:r>
      <w:r w:rsidR="009C0781" w:rsidRPr="00A122E1">
        <w:t>edlen för storstadspolitik ska</w:t>
      </w:r>
      <w:r w:rsidRPr="00A122E1">
        <w:t xml:space="preserve"> ligga kvar som ett eget ansla</w:t>
      </w:r>
      <w:r w:rsidR="003025EF" w:rsidRPr="00A122E1">
        <w:t>g vilket minskar anslaget</w:t>
      </w:r>
      <w:r w:rsidRPr="00A122E1">
        <w:t xml:space="preserve"> 10:2 Integrationsåtgärder med 30 miljoner kronor.</w:t>
      </w:r>
    </w:p>
    <w:p w:rsidR="0008353D" w:rsidRPr="00A122E1" w:rsidRDefault="00583B6D">
      <w:pPr>
        <w:pStyle w:val="Normaltindrag"/>
        <w:shd w:val="clear" w:color="000000" w:fill="auto"/>
      </w:pPr>
      <w:r w:rsidRPr="00A122E1">
        <w:t>Vänsterpartiet</w:t>
      </w:r>
      <w:r w:rsidR="0008353D" w:rsidRPr="00A122E1">
        <w:t xml:space="preserve"> menar att de insatser som under förra mandatperioden genomfördes för skyddat boende och andra insatser för flickor och kvinnor som riskerar att utsättas för</w:t>
      </w:r>
      <w:r w:rsidR="009C0781" w:rsidRPr="00A122E1">
        <w:t xml:space="preserve"> s.k. hedersrelaterat våld ska</w:t>
      </w:r>
      <w:r w:rsidR="0008353D" w:rsidRPr="00A122E1">
        <w:t xml:space="preserve"> ges fortsatt finansi</w:t>
      </w:r>
      <w:r w:rsidR="0008353D" w:rsidRPr="00A122E1">
        <w:t>e</w:t>
      </w:r>
      <w:r w:rsidR="0008353D" w:rsidRPr="00A122E1">
        <w:t xml:space="preserve">ring inom anslaget. </w:t>
      </w:r>
      <w:r w:rsidRPr="00A122E1">
        <w:t>Vänsterpartiet</w:t>
      </w:r>
      <w:r w:rsidR="0008353D" w:rsidRPr="00A122E1">
        <w:t xml:space="preserve"> anvisar därmed 20 miljoner</w:t>
      </w:r>
      <w:r w:rsidR="00332417" w:rsidRPr="00A122E1">
        <w:t xml:space="preserve"> kr</w:t>
      </w:r>
      <w:r w:rsidR="001E1D8D" w:rsidRPr="00A122E1">
        <w:t>onor</w:t>
      </w:r>
      <w:r w:rsidR="0008353D" w:rsidRPr="00A122E1">
        <w:t xml:space="preserve"> fr</w:t>
      </w:r>
      <w:r w:rsidR="003025EF" w:rsidRPr="00A122E1">
        <w:t>.</w:t>
      </w:r>
      <w:r w:rsidR="0008353D" w:rsidRPr="00A122E1">
        <w:t>o</w:t>
      </w:r>
      <w:r w:rsidR="003025EF" w:rsidRPr="00A122E1">
        <w:t>.</w:t>
      </w:r>
      <w:r w:rsidR="0008353D" w:rsidRPr="00A122E1">
        <w:t>m</w:t>
      </w:r>
      <w:r w:rsidR="003025EF" w:rsidRPr="00A122E1">
        <w:t>.</w:t>
      </w:r>
      <w:r w:rsidR="0008353D" w:rsidRPr="00A122E1">
        <w:t xml:space="preserve"> 2008 för sådana satsningar.</w:t>
      </w:r>
    </w:p>
    <w:p w:rsidR="00332417" w:rsidRPr="00A122E1" w:rsidRDefault="0008353D">
      <w:pPr>
        <w:pStyle w:val="Normaltindrag"/>
        <w:shd w:val="clear" w:color="000000" w:fill="auto"/>
      </w:pPr>
      <w:r w:rsidRPr="00A122E1">
        <w:t>Regeringen föreslår också en avveckling av de statliga medlen till Centrum mot rasism fr</w:t>
      </w:r>
      <w:r w:rsidR="003025EF" w:rsidRPr="00A122E1">
        <w:t>.</w:t>
      </w:r>
      <w:r w:rsidRPr="00A122E1">
        <w:t>o</w:t>
      </w:r>
      <w:r w:rsidR="003025EF" w:rsidRPr="00A122E1">
        <w:t>.</w:t>
      </w:r>
      <w:r w:rsidRPr="00A122E1">
        <w:t>m</w:t>
      </w:r>
      <w:r w:rsidR="003025EF" w:rsidRPr="00A122E1">
        <w:t>.</w:t>
      </w:r>
      <w:r w:rsidRPr="00A122E1">
        <w:t xml:space="preserve"> 2008. </w:t>
      </w:r>
      <w:r w:rsidR="00583B6D" w:rsidRPr="00A122E1">
        <w:t>Vänsterpartiet</w:t>
      </w:r>
      <w:r w:rsidRPr="00A122E1">
        <w:t xml:space="preserve"> anser att Centrum mot rasism fyller en viktig funktion som en samlande </w:t>
      </w:r>
      <w:r w:rsidRPr="00A122E1">
        <w:rPr>
          <w:rStyle w:val="Stark"/>
          <w:b w:val="0"/>
          <w:color w:val="000000"/>
        </w:rPr>
        <w:t>central aktör för arbetet mot rasism, diskriminering, främlingsfientlighet och homofobi. Dagligen bedrivs ver</w:t>
      </w:r>
      <w:r w:rsidRPr="00A122E1">
        <w:rPr>
          <w:rStyle w:val="Stark"/>
          <w:b w:val="0"/>
          <w:color w:val="000000"/>
        </w:rPr>
        <w:t>k</w:t>
      </w:r>
      <w:r w:rsidRPr="00A122E1">
        <w:rPr>
          <w:rStyle w:val="Stark"/>
          <w:b w:val="0"/>
          <w:color w:val="000000"/>
        </w:rPr>
        <w:t>samhet under ovanstående problemområden där små föreningar, stora organ</w:t>
      </w:r>
      <w:r w:rsidRPr="00A122E1">
        <w:rPr>
          <w:rStyle w:val="Stark"/>
          <w:b w:val="0"/>
          <w:color w:val="000000"/>
        </w:rPr>
        <w:t>i</w:t>
      </w:r>
      <w:r w:rsidRPr="00A122E1">
        <w:rPr>
          <w:rStyle w:val="Stark"/>
          <w:b w:val="0"/>
          <w:color w:val="000000"/>
        </w:rPr>
        <w:t xml:space="preserve">sationer, sakkunniga, forskare och aktivister möts och bildar en gemensam front. </w:t>
      </w:r>
      <w:r w:rsidR="00583B6D" w:rsidRPr="00A122E1">
        <w:rPr>
          <w:rStyle w:val="Stark"/>
          <w:b w:val="0"/>
          <w:color w:val="000000"/>
        </w:rPr>
        <w:t>Vänsterpartiet</w:t>
      </w:r>
      <w:r w:rsidRPr="00A122E1">
        <w:rPr>
          <w:rStyle w:val="Stark"/>
          <w:b w:val="0"/>
          <w:color w:val="000000"/>
        </w:rPr>
        <w:t xml:space="preserve"> menar att d</w:t>
      </w:r>
      <w:r w:rsidRPr="00A122E1">
        <w:rPr>
          <w:color w:val="000000"/>
        </w:rPr>
        <w:t>et behö</w:t>
      </w:r>
      <w:r w:rsidR="003025EF" w:rsidRPr="00A122E1">
        <w:rPr>
          <w:color w:val="000000"/>
        </w:rPr>
        <w:t>vs en aktiv antidiskrimineringspolitik</w:t>
      </w:r>
      <w:r w:rsidRPr="00A122E1">
        <w:rPr>
          <w:color w:val="000000"/>
        </w:rPr>
        <w:t xml:space="preserve"> och antirasistisk politik i samarbete med folkrörelserna, samt en omdaning av de ekonomiska strukturer som bygger upp orättvisorna. I detta arbete kan Centrum mot rasism spela en viktig roll</w:t>
      </w:r>
      <w:r w:rsidR="003025EF" w:rsidRPr="00A122E1">
        <w:rPr>
          <w:color w:val="000000"/>
        </w:rPr>
        <w:t>,</w:t>
      </w:r>
      <w:r w:rsidRPr="00A122E1">
        <w:rPr>
          <w:color w:val="000000"/>
        </w:rPr>
        <w:t xml:space="preserve"> och det är bekymmersamt att rege</w:t>
      </w:r>
      <w:r w:rsidRPr="00A122E1">
        <w:rPr>
          <w:color w:val="000000"/>
        </w:rPr>
        <w:t>r</w:t>
      </w:r>
      <w:r w:rsidRPr="00A122E1">
        <w:rPr>
          <w:color w:val="000000"/>
        </w:rPr>
        <w:t xml:space="preserve">ingen avser att avbryta detta arbete. </w:t>
      </w:r>
      <w:r w:rsidR="003025EF" w:rsidRPr="00A122E1">
        <w:rPr>
          <w:color w:val="000000"/>
        </w:rPr>
        <w:t xml:space="preserve">Vi i </w:t>
      </w:r>
      <w:r w:rsidR="00583B6D" w:rsidRPr="00A122E1">
        <w:rPr>
          <w:color w:val="000000"/>
        </w:rPr>
        <w:t>Vänsterpartiet</w:t>
      </w:r>
      <w:r w:rsidRPr="00A122E1">
        <w:rPr>
          <w:color w:val="000000"/>
        </w:rPr>
        <w:t xml:space="preserve"> föreslår i vårt budge</w:t>
      </w:r>
      <w:r w:rsidRPr="00A122E1">
        <w:rPr>
          <w:color w:val="000000"/>
        </w:rPr>
        <w:t>t</w:t>
      </w:r>
      <w:r w:rsidRPr="00A122E1">
        <w:rPr>
          <w:color w:val="000000"/>
        </w:rPr>
        <w:t>alternativ därför att stö</w:t>
      </w:r>
      <w:r w:rsidR="009C0781" w:rsidRPr="00A122E1">
        <w:rPr>
          <w:color w:val="000000"/>
        </w:rPr>
        <w:t>det på 5,5 miljoner kronor ska</w:t>
      </w:r>
      <w:r w:rsidRPr="00A122E1">
        <w:rPr>
          <w:color w:val="000000"/>
        </w:rPr>
        <w:t xml:space="preserve"> fortsätta även efter 2007.</w:t>
      </w:r>
      <w:r w:rsidRPr="00A122E1">
        <w:t xml:space="preserve"> Sammantaget föreslår </w:t>
      </w:r>
      <w:r w:rsidR="00583B6D" w:rsidRPr="00A122E1">
        <w:t>Vänsterpartiet</w:t>
      </w:r>
      <w:r w:rsidRPr="00A122E1">
        <w:t xml:space="preserve"> en minskning av anslaget 10:2 Integration</w:t>
      </w:r>
      <w:r w:rsidR="00332417" w:rsidRPr="00A122E1">
        <w:t>såtgärder med 11 miljoner kr</w:t>
      </w:r>
      <w:r w:rsidR="001E1D8D" w:rsidRPr="00A122E1">
        <w:t>onor</w:t>
      </w:r>
      <w:r w:rsidR="00332417" w:rsidRPr="00A122E1">
        <w:t xml:space="preserve"> </w:t>
      </w:r>
      <w:r w:rsidRPr="00A122E1">
        <w:t>2007.</w:t>
      </w:r>
      <w:bookmarkStart w:id="9" w:name="_Toc149575558"/>
    </w:p>
    <w:p w:rsidR="0057134F" w:rsidRPr="00A122E1" w:rsidRDefault="0057134F">
      <w:pPr>
        <w:pStyle w:val="Rubrik1"/>
        <w:shd w:val="clear" w:color="000000" w:fill="auto"/>
      </w:pPr>
      <w:bookmarkStart w:id="10" w:name="_Toc152744183"/>
      <w:r w:rsidRPr="00A122E1">
        <w:t>Kommunersättningar</w:t>
      </w:r>
      <w:bookmarkEnd w:id="9"/>
      <w:bookmarkEnd w:id="10"/>
    </w:p>
    <w:p w:rsidR="0008353D" w:rsidRPr="00A122E1" w:rsidRDefault="00583B6D">
      <w:pPr>
        <w:shd w:val="clear" w:color="000000" w:fill="auto"/>
      </w:pPr>
      <w:r w:rsidRPr="00A122E1">
        <w:t>Vänsterpartiet</w:t>
      </w:r>
      <w:r w:rsidR="0008353D" w:rsidRPr="00A122E1">
        <w:t xml:space="preserve"> drev under vintern och våren 2005 tillsammans med en bred och massiv utom- och inomparlamentarisk rörelse förslaget om att genomföra en nollställning av asylprocessen inför övergången till ny instans- och pr</w:t>
      </w:r>
      <w:r w:rsidR="0008353D" w:rsidRPr="00A122E1">
        <w:t>o</w:t>
      </w:r>
      <w:r w:rsidR="0008353D" w:rsidRPr="00A122E1">
        <w:t>cessordning för att ge upprättelse och uppehållstillstånd till alla dem som missbehandlats i den tidigare asylprocessen. Detta förslag gick inte igenom. Däremot genomfördes en tillfällig asyllag som gällde mellan 15 november 2005 och 31 mars 2006 och gav möjlighet till ny prövning och för vissa gru</w:t>
      </w:r>
      <w:r w:rsidR="0008353D" w:rsidRPr="00A122E1">
        <w:t>p</w:t>
      </w:r>
      <w:r w:rsidR="0008353D" w:rsidRPr="00A122E1">
        <w:t xml:space="preserve">per en mer generös prövning. Den tillfälliga lagen var ett viktigt erkännande av bristerna i den rättosäkra och inhumana asylprocessen. </w:t>
      </w:r>
      <w:r w:rsidRPr="00A122E1">
        <w:t>Vänsterpartiet</w:t>
      </w:r>
      <w:r w:rsidR="0008353D" w:rsidRPr="00A122E1">
        <w:t xml:space="preserve"> vä</w:t>
      </w:r>
      <w:r w:rsidR="0008353D" w:rsidRPr="00A122E1">
        <w:t>l</w:t>
      </w:r>
      <w:r w:rsidR="0008353D" w:rsidRPr="00A122E1">
        <w:t>k</w:t>
      </w:r>
      <w:r w:rsidR="00725AD5" w:rsidRPr="00A122E1">
        <w:t>omnar var och en av de drygt 17 </w:t>
      </w:r>
      <w:r w:rsidR="0008353D" w:rsidRPr="00A122E1">
        <w:t>000 personer som härigenom alltså fått stanna. Men grundkravet om generell amnesti handlade om att ge upprättelse åt dem som felbehandlats i den tidigare processen. Detta har därmed fortsatt giltighet.</w:t>
      </w:r>
    </w:p>
    <w:p w:rsidR="0008353D" w:rsidRPr="00A122E1" w:rsidRDefault="0008353D">
      <w:pPr>
        <w:pStyle w:val="Normaltindrag"/>
        <w:shd w:val="clear" w:color="000000" w:fill="auto"/>
      </w:pPr>
      <w:r w:rsidRPr="00A122E1">
        <w:t xml:space="preserve">Mot denna bakgrund föreslår </w:t>
      </w:r>
      <w:r w:rsidR="00583B6D" w:rsidRPr="00A122E1">
        <w:t>Vänsterpartiet</w:t>
      </w:r>
      <w:r w:rsidRPr="00A122E1">
        <w:t xml:space="preserve"> att en amnesti genomförs i asylprocessen 1 januari 2007 för dem som fått avslag på sina ansökningar </w:t>
      </w:r>
      <w:r w:rsidR="003025EF" w:rsidRPr="00A122E1">
        <w:t>under</w:t>
      </w:r>
      <w:r w:rsidRPr="00A122E1">
        <w:t xml:space="preserve"> den tillfälliga asyllagen. Sammantaget rör det sig om ca 13 000 pers</w:t>
      </w:r>
      <w:r w:rsidRPr="00A122E1">
        <w:t>o</w:t>
      </w:r>
      <w:r w:rsidRPr="00A122E1">
        <w:t>ner. Beräkningen av kostnaderna för anslaget bygger på en uppskattning om att kommunplaceringen av dessa personer i genomsnitt kommer att ta sex månader efter det att uppehållstillstånd beviljats. Förslaget innebär en tvåårig kostnad med början halvårsskiftet 2007. Det innebär en kostnad för en gen</w:t>
      </w:r>
      <w:r w:rsidRPr="00A122E1">
        <w:t>e</w:t>
      </w:r>
      <w:r w:rsidRPr="00A122E1">
        <w:t>rel</w:t>
      </w:r>
      <w:r w:rsidR="00332417" w:rsidRPr="00A122E1">
        <w:t>l amnesti på 500 miljoner kr</w:t>
      </w:r>
      <w:r w:rsidR="001E1D8D" w:rsidRPr="00A122E1">
        <w:t>onor</w:t>
      </w:r>
      <w:r w:rsidR="00332417" w:rsidRPr="00A122E1">
        <w:t xml:space="preserve"> 2007, 1 000 miljoner kr</w:t>
      </w:r>
      <w:r w:rsidR="003025EF" w:rsidRPr="00A122E1">
        <w:t>onor</w:t>
      </w:r>
      <w:r w:rsidR="00332417" w:rsidRPr="00A122E1">
        <w:t xml:space="preserve"> 2008 och 500 miljoner kr</w:t>
      </w:r>
      <w:r w:rsidR="001E1D8D" w:rsidRPr="00A122E1">
        <w:t>onor</w:t>
      </w:r>
      <w:r w:rsidRPr="00A122E1">
        <w:t xml:space="preserve"> 2009. Samtidigt sker en besparing på </w:t>
      </w:r>
      <w:r w:rsidR="003025EF" w:rsidRPr="00A122E1">
        <w:t xml:space="preserve">utgiftsområde </w:t>
      </w:r>
      <w:r w:rsidR="00F535B7" w:rsidRPr="00A122E1">
        <w:t>8 </w:t>
      </w:r>
      <w:r w:rsidRPr="00A122E1">
        <w:t>Migration.</w:t>
      </w:r>
    </w:p>
    <w:p w:rsidR="0008353D" w:rsidRPr="00A122E1" w:rsidRDefault="0008353D">
      <w:pPr>
        <w:pStyle w:val="Normaltindrag"/>
        <w:shd w:val="clear" w:color="000000" w:fill="auto"/>
      </w:pPr>
      <w:r w:rsidRPr="00A122E1">
        <w:t xml:space="preserve">Vidare föreslår </w:t>
      </w:r>
      <w:r w:rsidR="00583B6D" w:rsidRPr="00A122E1">
        <w:t>Vänsterpartiet</w:t>
      </w:r>
      <w:r w:rsidRPr="00A122E1">
        <w:t xml:space="preserve"> att den statliga ersättning som utbetalas till kommune</w:t>
      </w:r>
      <w:r w:rsidR="009C0781" w:rsidRPr="00A122E1">
        <w:t>rna för flyktingmottagande ska</w:t>
      </w:r>
      <w:r w:rsidRPr="00A122E1">
        <w:t xml:space="preserve"> öka. Denna ersättning är enligt f</w:t>
      </w:r>
      <w:r w:rsidRPr="00A122E1">
        <w:t>i</w:t>
      </w:r>
      <w:r w:rsidRPr="00A122E1">
        <w:t>nansieringsprincipen avsedd att täcka de kostnader som det kommunala fly</w:t>
      </w:r>
      <w:r w:rsidRPr="00A122E1">
        <w:t>k</w:t>
      </w:r>
      <w:r w:rsidRPr="00A122E1">
        <w:t>tingm</w:t>
      </w:r>
      <w:r w:rsidR="009C0781" w:rsidRPr="00A122E1">
        <w:t>ottagandet innebär. Därför ska</w:t>
      </w:r>
      <w:r w:rsidRPr="00A122E1">
        <w:t xml:space="preserve"> schablonersättningen höjas för att bättre än i</w:t>
      </w:r>
      <w:r w:rsidR="00332417" w:rsidRPr="00A122E1">
        <w:t xml:space="preserve"> </w:t>
      </w:r>
      <w:r w:rsidRPr="00A122E1">
        <w:t xml:space="preserve">dag motsvara de reella kostnader som ett fullgott mottagande medför. </w:t>
      </w:r>
      <w:r w:rsidR="003025EF" w:rsidRPr="00A122E1">
        <w:t xml:space="preserve">Vi i </w:t>
      </w:r>
      <w:r w:rsidR="00583B6D" w:rsidRPr="00A122E1">
        <w:t>Vänsterpartiet</w:t>
      </w:r>
      <w:r w:rsidRPr="00A122E1">
        <w:t xml:space="preserve"> anslår i v</w:t>
      </w:r>
      <w:r w:rsidR="00332417" w:rsidRPr="00A122E1">
        <w:t>årt budgetalternativ därför 300 </w:t>
      </w:r>
      <w:r w:rsidRPr="00A122E1">
        <w:t>miljoner</w:t>
      </w:r>
      <w:r w:rsidR="00332417" w:rsidRPr="00A122E1">
        <w:t xml:space="preserve"> kr</w:t>
      </w:r>
      <w:r w:rsidR="001E1D8D" w:rsidRPr="00A122E1">
        <w:t>onor</w:t>
      </w:r>
      <w:r w:rsidRPr="00A122E1">
        <w:t xml:space="preserve"> för detta ändamål.</w:t>
      </w:r>
    </w:p>
    <w:p w:rsidR="00781547" w:rsidRPr="00A122E1" w:rsidRDefault="0008353D">
      <w:pPr>
        <w:pStyle w:val="Normaltindrag"/>
        <w:shd w:val="clear" w:color="000000" w:fill="auto"/>
      </w:pPr>
      <w:r w:rsidRPr="00A122E1">
        <w:t xml:space="preserve">Sammantaget föreslår </w:t>
      </w:r>
      <w:r w:rsidR="00583B6D" w:rsidRPr="00A122E1">
        <w:t>Vänsterpartiet</w:t>
      </w:r>
      <w:r w:rsidRPr="00A122E1">
        <w:t xml:space="preserve"> en ökning av anslaget 10:3 Kommu</w:t>
      </w:r>
      <w:r w:rsidRPr="00A122E1">
        <w:t>n</w:t>
      </w:r>
      <w:r w:rsidRPr="00A122E1">
        <w:t>ersättningar vid flyktingmo</w:t>
      </w:r>
      <w:r w:rsidR="00332417" w:rsidRPr="00A122E1">
        <w:t>ttagande med 800 miljoner kr</w:t>
      </w:r>
      <w:r w:rsidR="001E1D8D" w:rsidRPr="00A122E1">
        <w:t>onor</w:t>
      </w:r>
      <w:r w:rsidRPr="00A122E1">
        <w:t xml:space="preserve"> 2007.</w:t>
      </w:r>
    </w:p>
    <w:p w:rsidR="00781547" w:rsidRPr="00A122E1" w:rsidRDefault="00781547">
      <w:pPr>
        <w:pStyle w:val="Rubrik1"/>
        <w:shd w:val="clear" w:color="000000" w:fill="auto"/>
      </w:pPr>
      <w:bookmarkStart w:id="11" w:name="_Toc149575559"/>
      <w:bookmarkStart w:id="12" w:name="_Toc152744184"/>
      <w:r w:rsidRPr="00A122E1">
        <w:t>Storstadspolitik</w:t>
      </w:r>
      <w:bookmarkEnd w:id="11"/>
      <w:bookmarkEnd w:id="12"/>
    </w:p>
    <w:p w:rsidR="00781547" w:rsidRPr="00A122E1" w:rsidRDefault="00781547">
      <w:pPr>
        <w:shd w:val="clear" w:color="000000" w:fill="auto"/>
        <w:rPr>
          <w:spacing w:val="-2"/>
        </w:rPr>
      </w:pPr>
      <w:r w:rsidRPr="00A122E1">
        <w:t>Tidigare aviserade satsningar inom ramen för storstadsarbetet bör genomföras som pla</w:t>
      </w:r>
      <w:r w:rsidR="00C81D0B" w:rsidRPr="00A122E1">
        <w:t>nerat. Detta handlar bl.a.</w:t>
      </w:r>
      <w:r w:rsidRPr="00A122E1">
        <w:t xml:space="preserve"> om att teckna lokala utvecklingsavtal med ett antal av landets största kommuner. </w:t>
      </w:r>
      <w:r w:rsidR="00583B6D" w:rsidRPr="00A122E1">
        <w:t>Vänsterpartiet</w:t>
      </w:r>
      <w:r w:rsidRPr="00A122E1">
        <w:t xml:space="preserve"> värnar om att påbörjade satsning</w:t>
      </w:r>
      <w:r w:rsidR="009C0781" w:rsidRPr="00A122E1">
        <w:t>ar inom storstadspolitiken ska</w:t>
      </w:r>
      <w:r w:rsidR="00725AD5" w:rsidRPr="00A122E1">
        <w:t xml:space="preserve"> få</w:t>
      </w:r>
      <w:r w:rsidRPr="00A122E1">
        <w:t xml:space="preserve"> fortsatta förutsättningar att fylla sitt syfte att skapa tillväxt och bryta segregationen. Därför bör medlen finnas kvar som ett sep</w:t>
      </w:r>
      <w:r w:rsidR="00C81D0B" w:rsidRPr="00A122E1">
        <w:t>arat anslag</w:t>
      </w:r>
      <w:r w:rsidR="003025EF" w:rsidRPr="00A122E1">
        <w:t>,</w:t>
      </w:r>
      <w:r w:rsidR="00C81D0B" w:rsidRPr="00A122E1">
        <w:t xml:space="preserve"> vilket påverkar för</w:t>
      </w:r>
      <w:r w:rsidRPr="00A122E1">
        <w:t>delninge</w:t>
      </w:r>
      <w:r w:rsidR="00C81D0B" w:rsidRPr="00A122E1">
        <w:t>n inom utgiftsområdet så att 30 </w:t>
      </w:r>
      <w:r w:rsidRPr="00A122E1">
        <w:t>miljoner</w:t>
      </w:r>
      <w:r w:rsidR="00C81D0B" w:rsidRPr="00A122E1">
        <w:t xml:space="preserve"> kr</w:t>
      </w:r>
      <w:r w:rsidR="00A65D57" w:rsidRPr="00A122E1">
        <w:t>onor</w:t>
      </w:r>
      <w:r w:rsidRPr="00A122E1">
        <w:t xml:space="preserve"> minskas från anslaget 10:2 Integrationsåtgärder och ökar med motsvarande på anslaget 11:1 Storstadspolitik.</w:t>
      </w:r>
      <w:r w:rsidR="00AE71B1" w:rsidRPr="00A122E1">
        <w:t xml:space="preserve"> </w:t>
      </w:r>
      <w:r w:rsidRPr="00A122E1">
        <w:t>Sammantaget för</w:t>
      </w:r>
      <w:r w:rsidRPr="00A122E1">
        <w:t>e</w:t>
      </w:r>
      <w:r w:rsidRPr="00A122E1">
        <w:rPr>
          <w:spacing w:val="-2"/>
        </w:rPr>
        <w:t xml:space="preserve">slår </w:t>
      </w:r>
      <w:r w:rsidR="00583B6D" w:rsidRPr="00A122E1">
        <w:rPr>
          <w:spacing w:val="-2"/>
        </w:rPr>
        <w:t>Vänsterpartiet</w:t>
      </w:r>
      <w:r w:rsidRPr="00A122E1">
        <w:rPr>
          <w:spacing w:val="-2"/>
        </w:rPr>
        <w:t xml:space="preserve"> en ökning av anslag</w:t>
      </w:r>
      <w:r w:rsidR="00C81D0B" w:rsidRPr="00A122E1">
        <w:rPr>
          <w:spacing w:val="-2"/>
        </w:rPr>
        <w:t>et 11:1 Storstadspolitik med 30 </w:t>
      </w:r>
      <w:r w:rsidRPr="00A122E1">
        <w:rPr>
          <w:spacing w:val="-2"/>
        </w:rPr>
        <w:t>miljoner</w:t>
      </w:r>
      <w:r w:rsidR="00C81D0B" w:rsidRPr="00A122E1">
        <w:rPr>
          <w:spacing w:val="-2"/>
        </w:rPr>
        <w:t xml:space="preserve"> kr</w:t>
      </w:r>
      <w:r w:rsidR="00A65D57" w:rsidRPr="00A122E1">
        <w:rPr>
          <w:spacing w:val="-2"/>
        </w:rPr>
        <w:t>onor</w:t>
      </w:r>
      <w:r w:rsidRPr="00A122E1">
        <w:rPr>
          <w:spacing w:val="-2"/>
        </w:rPr>
        <w:t xml:space="preserve"> 2007.</w:t>
      </w:r>
    </w:p>
    <w:p w:rsidR="0057134F" w:rsidRPr="00A122E1" w:rsidRDefault="0057134F">
      <w:pPr>
        <w:pStyle w:val="Rubrik1"/>
        <w:shd w:val="clear" w:color="000000" w:fill="auto"/>
      </w:pPr>
      <w:bookmarkStart w:id="13" w:name="_Toc149575560"/>
      <w:bookmarkStart w:id="14" w:name="_Toc152744185"/>
      <w:r w:rsidRPr="00A122E1">
        <w:t>Arbetsmarknadsverkets förvaltningskostnader</w:t>
      </w:r>
      <w:bookmarkEnd w:id="13"/>
      <w:bookmarkEnd w:id="14"/>
    </w:p>
    <w:p w:rsidR="00A13A81" w:rsidRPr="00A122E1" w:rsidRDefault="00A13A81">
      <w:pPr>
        <w:shd w:val="clear" w:color="000000" w:fill="auto"/>
      </w:pPr>
      <w:r w:rsidRPr="00A122E1">
        <w:t xml:space="preserve">Regeringen föreslår i proposition 2006/07:1 </w:t>
      </w:r>
      <w:r w:rsidR="007302EE" w:rsidRPr="00A122E1">
        <w:t>nedskärningar</w:t>
      </w:r>
      <w:r w:rsidR="00C2790D" w:rsidRPr="00A122E1">
        <w:t xml:space="preserve"> </w:t>
      </w:r>
      <w:r w:rsidR="009F4BF5" w:rsidRPr="00A122E1">
        <w:t xml:space="preserve">på </w:t>
      </w:r>
      <w:r w:rsidR="006C0C0C" w:rsidRPr="00A122E1">
        <w:t>Arbetsmar</w:t>
      </w:r>
      <w:r w:rsidR="006C0C0C" w:rsidRPr="00A122E1">
        <w:t>k</w:t>
      </w:r>
      <w:r w:rsidR="006C0C0C" w:rsidRPr="00A122E1">
        <w:t>nad</w:t>
      </w:r>
      <w:r w:rsidR="00CE512A" w:rsidRPr="00A122E1">
        <w:t xml:space="preserve">sverkets förvaltningskostnader och </w:t>
      </w:r>
      <w:r w:rsidR="00570786" w:rsidRPr="00A122E1">
        <w:t>avise</w:t>
      </w:r>
      <w:r w:rsidR="00301ECE" w:rsidRPr="00A122E1">
        <w:t xml:space="preserve">rar </w:t>
      </w:r>
      <w:r w:rsidRPr="00A122E1">
        <w:t xml:space="preserve">att </w:t>
      </w:r>
      <w:r w:rsidR="00F43C3B" w:rsidRPr="00A122E1">
        <w:t>”</w:t>
      </w:r>
      <w:r w:rsidRPr="00A122E1">
        <w:t>privata arbetsförmedlin</w:t>
      </w:r>
      <w:r w:rsidRPr="00A122E1">
        <w:t>g</w:t>
      </w:r>
      <w:r w:rsidRPr="00A122E1">
        <w:t xml:space="preserve">ar, branschvisa förmedlingar och bemanningsföretag </w:t>
      </w:r>
      <w:r w:rsidR="007A0BCC" w:rsidRPr="00A122E1">
        <w:t xml:space="preserve">kan komplettera den offentliga arbetsförmedlingen”. </w:t>
      </w:r>
      <w:r w:rsidR="00583B6D" w:rsidRPr="00A122E1">
        <w:t>Vänsterpartiet</w:t>
      </w:r>
      <w:r w:rsidRPr="00A122E1">
        <w:t xml:space="preserve"> är emo</w:t>
      </w:r>
      <w:r w:rsidR="00194FE1" w:rsidRPr="00A122E1">
        <w:t xml:space="preserve">t en sådan privatisering </w:t>
      </w:r>
      <w:r w:rsidR="00194FE1" w:rsidRPr="00A122E1">
        <w:rPr>
          <w:spacing w:val="-2"/>
        </w:rPr>
        <w:t xml:space="preserve">av </w:t>
      </w:r>
      <w:r w:rsidRPr="00A122E1">
        <w:rPr>
          <w:spacing w:val="-2"/>
        </w:rPr>
        <w:t>arbetsförmedling</w:t>
      </w:r>
      <w:r w:rsidR="00194FE1" w:rsidRPr="00A122E1">
        <w:rPr>
          <w:spacing w:val="-2"/>
        </w:rPr>
        <w:t>en</w:t>
      </w:r>
      <w:r w:rsidRPr="00A122E1">
        <w:rPr>
          <w:spacing w:val="-2"/>
        </w:rPr>
        <w:t xml:space="preserve"> eftersom det kommer </w:t>
      </w:r>
      <w:r w:rsidR="00301ECE" w:rsidRPr="00A122E1">
        <w:rPr>
          <w:spacing w:val="-2"/>
        </w:rPr>
        <w:t xml:space="preserve">att </w:t>
      </w:r>
      <w:r w:rsidR="008A2928" w:rsidRPr="00A122E1">
        <w:rPr>
          <w:spacing w:val="-2"/>
        </w:rPr>
        <w:t xml:space="preserve">innebära </w:t>
      </w:r>
      <w:r w:rsidRPr="00A122E1">
        <w:rPr>
          <w:spacing w:val="-2"/>
        </w:rPr>
        <w:t>minska</w:t>
      </w:r>
      <w:r w:rsidR="008A2928" w:rsidRPr="00A122E1">
        <w:rPr>
          <w:spacing w:val="-2"/>
        </w:rPr>
        <w:t>d</w:t>
      </w:r>
      <w:r w:rsidRPr="00A122E1">
        <w:rPr>
          <w:spacing w:val="-2"/>
        </w:rPr>
        <w:t xml:space="preserve"> effektivitet och insyn samt leda till att den sammanhållna arbetsmarknadspolitiken splittras.</w:t>
      </w:r>
    </w:p>
    <w:p w:rsidR="00A13A81" w:rsidRPr="00A122E1" w:rsidRDefault="00C1532B">
      <w:pPr>
        <w:pStyle w:val="Normaltindrag"/>
        <w:shd w:val="clear" w:color="000000" w:fill="auto"/>
      </w:pPr>
      <w:r w:rsidRPr="00A122E1">
        <w:t xml:space="preserve">Arbetsmarknadsverket </w:t>
      </w:r>
      <w:r w:rsidR="00A13A81" w:rsidRPr="00A122E1">
        <w:t xml:space="preserve">är en myndighet med en mycket omfattande och viktig uppgift. </w:t>
      </w:r>
      <w:r w:rsidR="0083116C" w:rsidRPr="00A122E1">
        <w:t>Det finns alltid anledning att kontinuerlig</w:t>
      </w:r>
      <w:r w:rsidR="00C81D0B" w:rsidRPr="00A122E1">
        <w:t>t</w:t>
      </w:r>
      <w:r w:rsidR="0083116C" w:rsidRPr="00A122E1">
        <w:t xml:space="preserve"> se över myndigh</w:t>
      </w:r>
      <w:r w:rsidR="0083116C" w:rsidRPr="00A122E1">
        <w:t>e</w:t>
      </w:r>
      <w:r w:rsidR="0083116C" w:rsidRPr="00A122E1">
        <w:t>tens uppdrag, verksamhet och organisation</w:t>
      </w:r>
      <w:r w:rsidR="00A13A81" w:rsidRPr="00A122E1">
        <w:t>, men en pri</w:t>
      </w:r>
      <w:r w:rsidR="00411598" w:rsidRPr="00A122E1">
        <w:t>vatisering av arbet</w:t>
      </w:r>
      <w:r w:rsidR="00411598" w:rsidRPr="00A122E1">
        <w:t>s</w:t>
      </w:r>
      <w:r w:rsidR="00411598" w:rsidRPr="00A122E1">
        <w:t>förmedlingen</w:t>
      </w:r>
      <w:r w:rsidR="00646B76" w:rsidRPr="00A122E1">
        <w:t xml:space="preserve"> </w:t>
      </w:r>
      <w:r w:rsidR="00A13A81" w:rsidRPr="00A122E1">
        <w:t xml:space="preserve">vore ödesdiger. </w:t>
      </w:r>
      <w:r w:rsidR="0083116C" w:rsidRPr="00A122E1">
        <w:t>Trots sina brister har Sverige i</w:t>
      </w:r>
      <w:r w:rsidR="00C81D0B" w:rsidRPr="00A122E1">
        <w:t xml:space="preserve"> </w:t>
      </w:r>
      <w:r w:rsidR="0083116C" w:rsidRPr="00A122E1">
        <w:t>dag en i intern</w:t>
      </w:r>
      <w:r w:rsidR="0083116C" w:rsidRPr="00A122E1">
        <w:t>a</w:t>
      </w:r>
      <w:r w:rsidR="0083116C" w:rsidRPr="00A122E1">
        <w:t xml:space="preserve">tionell jämförelse mycket framgångsrik arbetsmarknadspolitik. </w:t>
      </w:r>
      <w:r w:rsidR="00A13A81" w:rsidRPr="00A122E1">
        <w:t>Arbet</w:t>
      </w:r>
      <w:r w:rsidR="00057642" w:rsidRPr="00A122E1">
        <w:t>smar</w:t>
      </w:r>
      <w:r w:rsidR="00057642" w:rsidRPr="00A122E1">
        <w:t>k</w:t>
      </w:r>
      <w:r w:rsidR="00057642" w:rsidRPr="00A122E1">
        <w:t xml:space="preserve">nadspolitikens roll är att underlätta strukturutveckling i arbets- och näringsliv, </w:t>
      </w:r>
      <w:r w:rsidR="00A13A81" w:rsidRPr="00A122E1">
        <w:t>förbättra</w:t>
      </w:r>
      <w:r w:rsidR="00E74584" w:rsidRPr="00A122E1">
        <w:t xml:space="preserve"> matchningen</w:t>
      </w:r>
      <w:r w:rsidR="00C81D0B" w:rsidRPr="00A122E1">
        <w:t xml:space="preserve"> på arbets</w:t>
      </w:r>
      <w:r w:rsidR="00057642" w:rsidRPr="00A122E1">
        <w:t>marknaden</w:t>
      </w:r>
      <w:r w:rsidR="00E74584" w:rsidRPr="00A122E1">
        <w:t xml:space="preserve"> </w:t>
      </w:r>
      <w:r w:rsidR="00A13A81" w:rsidRPr="00A122E1">
        <w:t xml:space="preserve">och att minska avståndet till jobb för dem som står </w:t>
      </w:r>
      <w:r w:rsidR="00F50F47" w:rsidRPr="00A122E1">
        <w:t>långt bort från arbetsmarknaden</w:t>
      </w:r>
      <w:r w:rsidR="00A13A81" w:rsidRPr="00A122E1">
        <w:t xml:space="preserve"> AMS arbetar med </w:t>
      </w:r>
      <w:r w:rsidR="00057642" w:rsidRPr="00A122E1">
        <w:t>alla</w:t>
      </w:r>
      <w:r w:rsidR="00A13A81" w:rsidRPr="00A122E1">
        <w:t xml:space="preserve"> dessa uppgifter. Det </w:t>
      </w:r>
      <w:r w:rsidR="0083116C" w:rsidRPr="00A122E1">
        <w:t>är uppgifter med stor</w:t>
      </w:r>
      <w:r w:rsidR="00A13A81" w:rsidRPr="00A122E1">
        <w:t xml:space="preserve"> samh</w:t>
      </w:r>
      <w:r w:rsidR="0083116C" w:rsidRPr="00A122E1">
        <w:t>ällsekonomisk betydelse som inte</w:t>
      </w:r>
      <w:r w:rsidR="00A13A81" w:rsidRPr="00A122E1">
        <w:t xml:space="preserve"> kan privatiseras.</w:t>
      </w:r>
    </w:p>
    <w:p w:rsidR="00A13A81" w:rsidRPr="00A122E1" w:rsidRDefault="00057642">
      <w:pPr>
        <w:pStyle w:val="Normaltindrag"/>
        <w:shd w:val="clear" w:color="000000" w:fill="auto"/>
      </w:pPr>
      <w:r w:rsidRPr="00A122E1">
        <w:t>E</w:t>
      </w:r>
      <w:r w:rsidR="00BA695E" w:rsidRPr="00A122E1">
        <w:t>n p</w:t>
      </w:r>
      <w:r w:rsidR="00A13A81" w:rsidRPr="00A122E1">
        <w:t>rivatisering a</w:t>
      </w:r>
      <w:r w:rsidR="007831B2" w:rsidRPr="00A122E1">
        <w:t xml:space="preserve">v arbetsförmedlingen </w:t>
      </w:r>
      <w:r w:rsidRPr="00A122E1">
        <w:t xml:space="preserve">skulle </w:t>
      </w:r>
      <w:r w:rsidR="00DF315B" w:rsidRPr="00A122E1">
        <w:t xml:space="preserve">också </w:t>
      </w:r>
      <w:r w:rsidRPr="00A122E1">
        <w:t>minska rättssäkerh</w:t>
      </w:r>
      <w:r w:rsidRPr="00A122E1">
        <w:t>e</w:t>
      </w:r>
      <w:r w:rsidRPr="00A122E1">
        <w:t>ten</w:t>
      </w:r>
      <w:r w:rsidR="001B403F" w:rsidRPr="00A122E1">
        <w:t>. Arbetsförmedlingarna</w:t>
      </w:r>
      <w:r w:rsidR="00A13A81" w:rsidRPr="00A122E1">
        <w:t xml:space="preserve"> ägnar sig åt myndighetsutövning och meddelar upp</w:t>
      </w:r>
      <w:r w:rsidR="00BE5D1A" w:rsidRPr="00A122E1">
        <w:softHyphen/>
      </w:r>
      <w:r w:rsidR="00A13A81" w:rsidRPr="00A122E1">
        <w:t xml:space="preserve">gifter </w:t>
      </w:r>
      <w:r w:rsidR="0083116C" w:rsidRPr="00A122E1">
        <w:t>om de</w:t>
      </w:r>
      <w:r w:rsidR="00A13A81" w:rsidRPr="00A122E1">
        <w:t xml:space="preserve"> arbetssök</w:t>
      </w:r>
      <w:r w:rsidR="0030516E" w:rsidRPr="00A122E1">
        <w:t>ande till a-kassan. En</w:t>
      </w:r>
      <w:r w:rsidR="003D3093" w:rsidRPr="00A122E1">
        <w:t xml:space="preserve">ligt </w:t>
      </w:r>
      <w:r w:rsidR="00583B6D" w:rsidRPr="00A122E1">
        <w:t>Vänsterpartiet</w:t>
      </w:r>
      <w:r w:rsidR="003D3093" w:rsidRPr="00A122E1">
        <w:t xml:space="preserve"> ska inte </w:t>
      </w:r>
      <w:r w:rsidR="00126D4C" w:rsidRPr="00A122E1">
        <w:t xml:space="preserve">ansvar för myndighetsutövning </w:t>
      </w:r>
      <w:r w:rsidR="0083116C" w:rsidRPr="00A122E1">
        <w:t>läggas på</w:t>
      </w:r>
      <w:r w:rsidR="00126D4C" w:rsidRPr="00A122E1">
        <w:t xml:space="preserve"> </w:t>
      </w:r>
      <w:r w:rsidR="00B210A5" w:rsidRPr="00A122E1">
        <w:t>p</w:t>
      </w:r>
      <w:r w:rsidR="00FD7647" w:rsidRPr="00A122E1">
        <w:t>rivata föret</w:t>
      </w:r>
      <w:r w:rsidR="00A83928" w:rsidRPr="00A122E1">
        <w:t>ag</w:t>
      </w:r>
      <w:r w:rsidR="00A13A81" w:rsidRPr="00A122E1">
        <w:t>.</w:t>
      </w:r>
    </w:p>
    <w:p w:rsidR="005513AF" w:rsidRPr="00A122E1" w:rsidRDefault="00A13A81">
      <w:pPr>
        <w:pStyle w:val="Normaltindrag"/>
        <w:shd w:val="clear" w:color="000000" w:fill="auto"/>
      </w:pPr>
      <w:r w:rsidRPr="00A122E1">
        <w:t>AMS behöver i första hand mer resurser</w:t>
      </w:r>
      <w:r w:rsidR="00F535B7" w:rsidRPr="00A122E1">
        <w:t>,</w:t>
      </w:r>
      <w:r w:rsidRPr="00A122E1">
        <w:t xml:space="preserve"> och antalet arbetsförmedlare b</w:t>
      </w:r>
      <w:r w:rsidRPr="00A122E1">
        <w:t>e</w:t>
      </w:r>
      <w:r w:rsidRPr="00A122E1">
        <w:t>höva öka. I</w:t>
      </w:r>
      <w:r w:rsidR="00C81D0B" w:rsidRPr="00A122E1">
        <w:t xml:space="preserve"> </w:t>
      </w:r>
      <w:r w:rsidRPr="00A122E1">
        <w:t>dag hinner arbetsförmedlarna många gånger inte med sin uppgift, och man känner stor frustration över att inte kunna ägna mer tid åt de arbet</w:t>
      </w:r>
      <w:r w:rsidRPr="00A122E1">
        <w:t>s</w:t>
      </w:r>
      <w:r w:rsidRPr="00A122E1">
        <w:t>lösa och åt att besöka företag.</w:t>
      </w:r>
      <w:r w:rsidR="004772AA" w:rsidRPr="00A122E1">
        <w:t xml:space="preserve"> Kvalificerad och målstyrd arbetsmarknadspol</w:t>
      </w:r>
      <w:r w:rsidR="004772AA" w:rsidRPr="00A122E1">
        <w:t>i</w:t>
      </w:r>
      <w:r w:rsidR="004772AA" w:rsidRPr="00A122E1">
        <w:t>tik behövs oavsett konjunktursvängningar och sysselsättnings</w:t>
      </w:r>
      <w:r w:rsidR="00DF315B" w:rsidRPr="00A122E1">
        <w:t>grad i samhället</w:t>
      </w:r>
      <w:r w:rsidR="004772AA" w:rsidRPr="00A122E1">
        <w:t>.</w:t>
      </w:r>
      <w:r w:rsidR="00D21F00" w:rsidRPr="00A122E1">
        <w:t xml:space="preserve"> </w:t>
      </w:r>
      <w:r w:rsidR="004772AA" w:rsidRPr="00A122E1">
        <w:t xml:space="preserve">Vi avvisar därför regeringens kraftiga nedskärningar. </w:t>
      </w:r>
      <w:r w:rsidR="00B1309F" w:rsidRPr="00A122E1">
        <w:t xml:space="preserve">Sammantaget föreslår </w:t>
      </w:r>
      <w:r w:rsidR="00583B6D" w:rsidRPr="00A122E1">
        <w:t>Vänsterpartiet</w:t>
      </w:r>
      <w:r w:rsidR="00B1309F" w:rsidRPr="00A122E1">
        <w:t xml:space="preserve"> en ökning av anslaget </w:t>
      </w:r>
      <w:r w:rsidR="008B3ECA" w:rsidRPr="00A122E1">
        <w:t xml:space="preserve">22:1 med </w:t>
      </w:r>
      <w:r w:rsidR="007F1332" w:rsidRPr="00A122E1">
        <w:t xml:space="preserve">214 miljoner </w:t>
      </w:r>
      <w:r w:rsidR="00332417" w:rsidRPr="00A122E1">
        <w:t>kr</w:t>
      </w:r>
      <w:r w:rsidR="007F1332" w:rsidRPr="00A122E1">
        <w:t>onor</w:t>
      </w:r>
      <w:r w:rsidR="0060242F" w:rsidRPr="00A122E1">
        <w:t xml:space="preserve"> </w:t>
      </w:r>
      <w:r w:rsidR="009622E7" w:rsidRPr="00A122E1">
        <w:t>2007.</w:t>
      </w:r>
    </w:p>
    <w:p w:rsidR="005B203E" w:rsidRPr="00A122E1" w:rsidRDefault="005B203E">
      <w:pPr>
        <w:pStyle w:val="Rubrik1"/>
        <w:shd w:val="clear" w:color="000000" w:fill="auto"/>
      </w:pPr>
      <w:bookmarkStart w:id="15" w:name="_Toc149575561"/>
      <w:bookmarkStart w:id="16" w:name="_Toc152744186"/>
      <w:bookmarkStart w:id="17" w:name="_Toc149032069"/>
      <w:bookmarkStart w:id="18" w:name="_Toc149032136"/>
      <w:bookmarkStart w:id="19" w:name="_Toc149032237"/>
      <w:bookmarkStart w:id="20" w:name="_Toc149221963"/>
      <w:r w:rsidRPr="00A122E1">
        <w:t>Bidrag till arbetslöshetsersättning och aktivitetsstöd</w:t>
      </w:r>
      <w:bookmarkEnd w:id="15"/>
      <w:bookmarkEnd w:id="16"/>
    </w:p>
    <w:bookmarkEnd w:id="17"/>
    <w:bookmarkEnd w:id="18"/>
    <w:bookmarkEnd w:id="19"/>
    <w:bookmarkEnd w:id="20"/>
    <w:p w:rsidR="007A6438" w:rsidRPr="00A122E1" w:rsidRDefault="0072410B">
      <w:pPr>
        <w:shd w:val="clear" w:color="000000" w:fill="auto"/>
        <w:autoSpaceDE w:val="0"/>
        <w:autoSpaceDN w:val="0"/>
        <w:adjustRightInd w:val="0"/>
      </w:pPr>
      <w:r w:rsidRPr="00A122E1">
        <w:t>Regeringen förslår i</w:t>
      </w:r>
      <w:r w:rsidR="00A120D2" w:rsidRPr="00A122E1">
        <w:t xml:space="preserve"> proposition 2006/07:1 </w:t>
      </w:r>
      <w:r w:rsidRPr="00A122E1">
        <w:t xml:space="preserve">nedskärningar i anslaget 22:2 Bidrag till arbetslöshetsförsäkring och aktivitetsstöd. </w:t>
      </w:r>
      <w:r w:rsidR="00672528" w:rsidRPr="00A122E1">
        <w:t xml:space="preserve">Vi avvisar </w:t>
      </w:r>
      <w:r w:rsidR="00D83C8F" w:rsidRPr="00A122E1">
        <w:t xml:space="preserve">regeringens föreslagna </w:t>
      </w:r>
      <w:r w:rsidR="00644EAC" w:rsidRPr="00A122E1">
        <w:t>nedskärningar</w:t>
      </w:r>
      <w:r w:rsidR="00090F4A" w:rsidRPr="00A122E1">
        <w:t xml:space="preserve"> eftersom de leder till en kraftigt försämrad arbet</w:t>
      </w:r>
      <w:r w:rsidR="00090F4A" w:rsidRPr="00A122E1">
        <w:t>s</w:t>
      </w:r>
      <w:r w:rsidR="00090F4A" w:rsidRPr="00A122E1">
        <w:t>löshetsförsäkring.</w:t>
      </w:r>
      <w:r w:rsidR="00A105C7" w:rsidRPr="00A122E1">
        <w:t xml:space="preserve"> </w:t>
      </w:r>
      <w:r w:rsidR="00BF1992" w:rsidRPr="00A122E1">
        <w:t>Vi tillstyrker däremot att friåret avskaffas</w:t>
      </w:r>
      <w:r w:rsidR="004773F1" w:rsidRPr="00A122E1">
        <w:t xml:space="preserve"> eftersom vi pri</w:t>
      </w:r>
      <w:r w:rsidR="004773F1" w:rsidRPr="00A122E1">
        <w:t>o</w:t>
      </w:r>
      <w:r w:rsidR="004773F1" w:rsidRPr="00A122E1">
        <w:t xml:space="preserve">riterar </w:t>
      </w:r>
      <w:r w:rsidR="0023144F" w:rsidRPr="00A122E1">
        <w:t xml:space="preserve">en satsning på </w:t>
      </w:r>
      <w:r w:rsidR="0027234A" w:rsidRPr="00A122E1">
        <w:t xml:space="preserve">reguljära </w:t>
      </w:r>
      <w:r w:rsidR="00EB3285" w:rsidRPr="00A122E1">
        <w:t>jobb i den offentliga sektorn.</w:t>
      </w:r>
      <w:r w:rsidR="00073AE8" w:rsidRPr="00A122E1">
        <w:t xml:space="preserve"> </w:t>
      </w:r>
      <w:r w:rsidR="00E81B10" w:rsidRPr="00A122E1">
        <w:rPr>
          <w:color w:val="000000"/>
          <w:szCs w:val="24"/>
        </w:rPr>
        <w:t>Vi satsar på höjt tak och höjt grundbelopp i a-kassan och aktivitetsstödet. Bara genom kval</w:t>
      </w:r>
      <w:r w:rsidR="00E81B10" w:rsidRPr="00A122E1">
        <w:rPr>
          <w:color w:val="000000"/>
          <w:szCs w:val="24"/>
        </w:rPr>
        <w:t>i</w:t>
      </w:r>
      <w:r w:rsidR="00E81B10" w:rsidRPr="00A122E1">
        <w:rPr>
          <w:color w:val="000000"/>
          <w:szCs w:val="24"/>
        </w:rPr>
        <w:t>tetsförbättringar kan vi försvara den solidariskt skattefinansierade arbetslö</w:t>
      </w:r>
      <w:r w:rsidR="00E81B10" w:rsidRPr="00A122E1">
        <w:rPr>
          <w:color w:val="000000"/>
          <w:szCs w:val="24"/>
        </w:rPr>
        <w:t>s</w:t>
      </w:r>
      <w:r w:rsidR="00E81B10" w:rsidRPr="00A122E1">
        <w:rPr>
          <w:color w:val="000000"/>
          <w:szCs w:val="24"/>
        </w:rPr>
        <w:t>hetsförsäkringen som i</w:t>
      </w:r>
      <w:r w:rsidR="00C81D0B" w:rsidRPr="00A122E1">
        <w:rPr>
          <w:color w:val="000000"/>
          <w:szCs w:val="24"/>
        </w:rPr>
        <w:t xml:space="preserve"> </w:t>
      </w:r>
      <w:r w:rsidR="00E81B10" w:rsidRPr="00A122E1">
        <w:rPr>
          <w:color w:val="000000"/>
          <w:szCs w:val="24"/>
        </w:rPr>
        <w:t xml:space="preserve">dag är på väg att urholkas. </w:t>
      </w:r>
      <w:r w:rsidR="009A30D7" w:rsidRPr="00A122E1">
        <w:rPr>
          <w:color w:val="000000"/>
          <w:szCs w:val="24"/>
        </w:rPr>
        <w:t>Till</w:t>
      </w:r>
      <w:r w:rsidR="00C4659E" w:rsidRPr="00A122E1">
        <w:rPr>
          <w:color w:val="000000"/>
          <w:szCs w:val="24"/>
        </w:rPr>
        <w:t xml:space="preserve"> </w:t>
      </w:r>
      <w:r w:rsidR="009A30D7" w:rsidRPr="00A122E1">
        <w:rPr>
          <w:color w:val="000000"/>
          <w:szCs w:val="24"/>
        </w:rPr>
        <w:t>följd av vår jobbsat</w:t>
      </w:r>
      <w:r w:rsidR="009A30D7" w:rsidRPr="00A122E1">
        <w:rPr>
          <w:color w:val="000000"/>
          <w:szCs w:val="24"/>
        </w:rPr>
        <w:t>s</w:t>
      </w:r>
      <w:r w:rsidR="009A30D7" w:rsidRPr="00A122E1">
        <w:rPr>
          <w:color w:val="000000"/>
          <w:szCs w:val="24"/>
        </w:rPr>
        <w:t xml:space="preserve">ning minskar däremot </w:t>
      </w:r>
      <w:r w:rsidR="0041680A" w:rsidRPr="00A122E1">
        <w:t>antalet personer som är i behov av utbetalningar från ar</w:t>
      </w:r>
      <w:r w:rsidR="00336355" w:rsidRPr="00A122E1">
        <w:t xml:space="preserve">betslöshetsförsäkringen </w:t>
      </w:r>
      <w:r w:rsidR="0041680A" w:rsidRPr="00A122E1">
        <w:t>med 20</w:t>
      </w:r>
      <w:r w:rsidR="00336355" w:rsidRPr="00A122E1">
        <w:t> </w:t>
      </w:r>
      <w:r w:rsidR="0041680A" w:rsidRPr="00A122E1">
        <w:t>000</w:t>
      </w:r>
      <w:r w:rsidR="00336355" w:rsidRPr="00A122E1">
        <w:t xml:space="preserve"> </w:t>
      </w:r>
      <w:r w:rsidR="00F21ECA" w:rsidRPr="00A122E1">
        <w:t xml:space="preserve">år </w:t>
      </w:r>
      <w:r w:rsidR="00336355" w:rsidRPr="00A122E1">
        <w:t>2007</w:t>
      </w:r>
      <w:r w:rsidR="0041680A" w:rsidRPr="00A122E1">
        <w:t>, när 40 000 nya arbetstillfällen ber</w:t>
      </w:r>
      <w:r w:rsidR="00621779" w:rsidRPr="00A122E1">
        <w:t>eds.</w:t>
      </w:r>
      <w:r w:rsidR="007A6438" w:rsidRPr="00A122E1">
        <w:t xml:space="preserve"> Vänsterpartiet </w:t>
      </w:r>
      <w:r w:rsidR="0076085A" w:rsidRPr="00A122E1">
        <w:t xml:space="preserve">föreslår </w:t>
      </w:r>
      <w:r w:rsidR="007A6438" w:rsidRPr="00A122E1">
        <w:t>en ökning av anslaget 22:2 Bidrag till arbet</w:t>
      </w:r>
      <w:r w:rsidR="007A6438" w:rsidRPr="00A122E1">
        <w:t>s</w:t>
      </w:r>
      <w:r w:rsidR="007A6438" w:rsidRPr="00A122E1">
        <w:t>löshetsersättning och aktivitetsstöd med 4 981 miljoner kronor 2007, 9 041 miljoner kr</w:t>
      </w:r>
      <w:r w:rsidR="0025658A" w:rsidRPr="00A122E1">
        <w:t>onor</w:t>
      </w:r>
      <w:r w:rsidR="007A6438" w:rsidRPr="00A122E1">
        <w:t xml:space="preserve"> 2008 och 5 234 </w:t>
      </w:r>
      <w:r w:rsidR="00F50F47" w:rsidRPr="00A122E1">
        <w:t xml:space="preserve">miljoner </w:t>
      </w:r>
      <w:r w:rsidR="007A6438" w:rsidRPr="00A122E1">
        <w:t>kronor 2009.</w:t>
      </w:r>
    </w:p>
    <w:p w:rsidR="008107E4" w:rsidRPr="00A122E1" w:rsidRDefault="008107E4">
      <w:pPr>
        <w:pStyle w:val="Normaltindrag"/>
        <w:shd w:val="clear" w:color="000000" w:fill="auto"/>
        <w:spacing w:before="250" w:line="200" w:lineRule="exact"/>
        <w:ind w:firstLine="0"/>
        <w:jc w:val="left"/>
        <w:rPr>
          <w:b/>
        </w:rPr>
      </w:pPr>
      <w:r w:rsidRPr="00A122E1">
        <w:rPr>
          <w:b/>
        </w:rPr>
        <w:t xml:space="preserve">Specifikation av Vänsterpartiets förslag till ökning av anslaget </w:t>
      </w:r>
      <w:r w:rsidR="005E4C0E" w:rsidRPr="00A122E1">
        <w:rPr>
          <w:b/>
        </w:rPr>
        <w:br/>
      </w:r>
      <w:r w:rsidRPr="00A122E1">
        <w:rPr>
          <w:b/>
        </w:rPr>
        <w:t xml:space="preserve">22:2 Bidrag till arbetslöshetsersättning och aktivitetsstöd för 2007 (tkr):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5"/>
        <w:gridCol w:w="1061"/>
        <w:gridCol w:w="1008"/>
      </w:tblGrid>
      <w:tr w:rsidR="008107E4" w:rsidRPr="00A122E1" w:rsidTr="00BE5D1A">
        <w:tc>
          <w:tcPr>
            <w:tcW w:w="3885" w:type="dxa"/>
            <w:tcBorders>
              <w:top w:val="single" w:sz="4" w:space="0" w:color="auto"/>
              <w:bottom w:val="single" w:sz="4" w:space="0" w:color="auto"/>
            </w:tcBorders>
          </w:tcPr>
          <w:p w:rsidR="008107E4" w:rsidRPr="00A122E1" w:rsidRDefault="008107E4">
            <w:pPr>
              <w:pStyle w:val="Normaltindrag"/>
              <w:shd w:val="clear" w:color="000000" w:fill="auto"/>
              <w:spacing w:before="60" w:line="200" w:lineRule="exact"/>
              <w:ind w:firstLine="0"/>
              <w:jc w:val="left"/>
              <w:rPr>
                <w:sz w:val="16"/>
                <w:szCs w:val="16"/>
              </w:rPr>
            </w:pPr>
          </w:p>
        </w:tc>
        <w:tc>
          <w:tcPr>
            <w:tcW w:w="1061" w:type="dxa"/>
            <w:tcBorders>
              <w:top w:val="single" w:sz="4" w:space="0" w:color="auto"/>
              <w:bottom w:val="single" w:sz="4" w:space="0" w:color="auto"/>
            </w:tcBorders>
          </w:tcPr>
          <w:p w:rsidR="008107E4" w:rsidRPr="00A122E1" w:rsidRDefault="008107E4">
            <w:pPr>
              <w:pStyle w:val="Normaltindrag"/>
              <w:shd w:val="clear" w:color="000000" w:fill="auto"/>
              <w:spacing w:before="60" w:line="200" w:lineRule="exact"/>
              <w:ind w:firstLine="0"/>
              <w:jc w:val="right"/>
              <w:rPr>
                <w:sz w:val="16"/>
                <w:szCs w:val="16"/>
              </w:rPr>
            </w:pPr>
            <w:r w:rsidRPr="00A122E1">
              <w:rPr>
                <w:b/>
                <w:sz w:val="16"/>
                <w:szCs w:val="16"/>
              </w:rPr>
              <w:t>Regeringens förslag</w:t>
            </w:r>
          </w:p>
        </w:tc>
        <w:tc>
          <w:tcPr>
            <w:tcW w:w="1008" w:type="dxa"/>
            <w:tcBorders>
              <w:top w:val="single" w:sz="4" w:space="0" w:color="auto"/>
              <w:bottom w:val="single" w:sz="4" w:space="0" w:color="auto"/>
            </w:tcBorders>
          </w:tcPr>
          <w:p w:rsidR="008107E4" w:rsidRPr="00A122E1" w:rsidRDefault="008107E4">
            <w:pPr>
              <w:pStyle w:val="Normaltindrag"/>
              <w:shd w:val="clear" w:color="000000" w:fill="auto"/>
              <w:spacing w:before="60" w:line="200" w:lineRule="exact"/>
              <w:ind w:firstLine="0"/>
              <w:jc w:val="right"/>
              <w:rPr>
                <w:sz w:val="16"/>
                <w:szCs w:val="16"/>
              </w:rPr>
            </w:pPr>
            <w:r w:rsidRPr="00A122E1">
              <w:rPr>
                <w:b/>
                <w:sz w:val="16"/>
                <w:szCs w:val="16"/>
              </w:rPr>
              <w:t>Förändring</w:t>
            </w:r>
          </w:p>
        </w:tc>
      </w:tr>
      <w:tr w:rsidR="008107E4" w:rsidRPr="00A122E1" w:rsidTr="00BE5D1A">
        <w:tc>
          <w:tcPr>
            <w:tcW w:w="3885" w:type="dxa"/>
            <w:tcBorders>
              <w:top w:val="single" w:sz="4" w:space="0" w:color="auto"/>
            </w:tcBorders>
          </w:tcPr>
          <w:p w:rsidR="008107E4" w:rsidRPr="00A122E1" w:rsidRDefault="008107E4">
            <w:pPr>
              <w:pStyle w:val="Normaltindrag"/>
              <w:shd w:val="clear" w:color="000000" w:fill="auto"/>
              <w:spacing w:before="60" w:line="200" w:lineRule="exact"/>
              <w:ind w:firstLine="0"/>
              <w:jc w:val="left"/>
              <w:rPr>
                <w:sz w:val="16"/>
                <w:szCs w:val="16"/>
              </w:rPr>
            </w:pPr>
            <w:r w:rsidRPr="00A122E1">
              <w:rPr>
                <w:sz w:val="16"/>
                <w:szCs w:val="16"/>
              </w:rPr>
              <w:t>Förändringar till följd av beslut</w:t>
            </w:r>
          </w:p>
        </w:tc>
        <w:tc>
          <w:tcPr>
            <w:tcW w:w="1061" w:type="dxa"/>
            <w:tcBorders>
              <w:top w:val="single" w:sz="4" w:space="0" w:color="auto"/>
            </w:tcBorders>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sz w:val="16"/>
                <w:szCs w:val="16"/>
              </w:rPr>
              <w:t>–9 790 823</w:t>
            </w:r>
          </w:p>
        </w:tc>
        <w:tc>
          <w:tcPr>
            <w:tcW w:w="1008" w:type="dxa"/>
            <w:tcBorders>
              <w:top w:val="single" w:sz="4" w:space="0" w:color="auto"/>
            </w:tcBorders>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sz w:val="16"/>
                <w:szCs w:val="16"/>
              </w:rPr>
              <w:t>9 790 823</w:t>
            </w:r>
          </w:p>
        </w:tc>
      </w:tr>
      <w:tr w:rsidR="008107E4" w:rsidRPr="00A122E1" w:rsidTr="00BE5D1A">
        <w:tc>
          <w:tcPr>
            <w:tcW w:w="3885" w:type="dxa"/>
          </w:tcPr>
          <w:p w:rsidR="008107E4" w:rsidRPr="00A122E1" w:rsidRDefault="008107E4">
            <w:pPr>
              <w:pStyle w:val="Normaltindrag"/>
              <w:shd w:val="clear" w:color="000000" w:fill="auto"/>
              <w:spacing w:before="60" w:line="200" w:lineRule="exact"/>
              <w:ind w:firstLine="0"/>
              <w:jc w:val="left"/>
              <w:rPr>
                <w:sz w:val="16"/>
                <w:szCs w:val="16"/>
              </w:rPr>
            </w:pPr>
            <w:r w:rsidRPr="00A122E1">
              <w:rPr>
                <w:sz w:val="16"/>
                <w:szCs w:val="16"/>
              </w:rPr>
              <w:t>Övriga makroekonomiska förutsättningar</w:t>
            </w:r>
          </w:p>
        </w:tc>
        <w:tc>
          <w:tcPr>
            <w:tcW w:w="1061" w:type="dxa"/>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sz w:val="16"/>
                <w:szCs w:val="16"/>
              </w:rPr>
              <w:t>1 906 740</w:t>
            </w:r>
          </w:p>
        </w:tc>
        <w:tc>
          <w:tcPr>
            <w:tcW w:w="1008" w:type="dxa"/>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sz w:val="16"/>
                <w:szCs w:val="16"/>
              </w:rPr>
              <w:t>–1 906 740</w:t>
            </w:r>
          </w:p>
        </w:tc>
      </w:tr>
      <w:tr w:rsidR="008107E4" w:rsidRPr="00A122E1" w:rsidTr="00BE5D1A">
        <w:tc>
          <w:tcPr>
            <w:tcW w:w="3885" w:type="dxa"/>
          </w:tcPr>
          <w:p w:rsidR="008107E4" w:rsidRPr="00A122E1" w:rsidRDefault="008107E4">
            <w:pPr>
              <w:pStyle w:val="Normaltindrag"/>
              <w:shd w:val="clear" w:color="000000" w:fill="auto"/>
              <w:spacing w:before="60" w:line="200" w:lineRule="exact"/>
              <w:ind w:firstLine="0"/>
              <w:jc w:val="left"/>
              <w:rPr>
                <w:sz w:val="16"/>
                <w:szCs w:val="16"/>
              </w:rPr>
            </w:pPr>
            <w:r w:rsidRPr="00A122E1">
              <w:rPr>
                <w:sz w:val="16"/>
                <w:szCs w:val="16"/>
              </w:rPr>
              <w:t>Friåret</w:t>
            </w:r>
          </w:p>
        </w:tc>
        <w:tc>
          <w:tcPr>
            <w:tcW w:w="1061" w:type="dxa"/>
            <w:vAlign w:val="bottom"/>
          </w:tcPr>
          <w:p w:rsidR="008107E4" w:rsidRPr="00A122E1" w:rsidRDefault="008107E4">
            <w:pPr>
              <w:pStyle w:val="Normaltindrag"/>
              <w:shd w:val="clear" w:color="000000" w:fill="auto"/>
              <w:spacing w:before="60" w:line="200" w:lineRule="exact"/>
              <w:ind w:firstLine="0"/>
              <w:jc w:val="right"/>
              <w:rPr>
                <w:sz w:val="16"/>
                <w:szCs w:val="16"/>
              </w:rPr>
            </w:pPr>
          </w:p>
        </w:tc>
        <w:tc>
          <w:tcPr>
            <w:tcW w:w="1008" w:type="dxa"/>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sz w:val="16"/>
                <w:szCs w:val="16"/>
              </w:rPr>
              <w:t>–1 069 000</w:t>
            </w:r>
          </w:p>
        </w:tc>
      </w:tr>
      <w:tr w:rsidR="008107E4" w:rsidRPr="00A122E1" w:rsidTr="00BE5D1A">
        <w:tc>
          <w:tcPr>
            <w:tcW w:w="3885" w:type="dxa"/>
          </w:tcPr>
          <w:p w:rsidR="008107E4" w:rsidRPr="00A122E1" w:rsidRDefault="004A6F36">
            <w:pPr>
              <w:pStyle w:val="Normaltindrag"/>
              <w:shd w:val="clear" w:color="000000" w:fill="auto"/>
              <w:spacing w:before="60" w:line="200" w:lineRule="exact"/>
              <w:ind w:firstLine="0"/>
              <w:jc w:val="left"/>
              <w:rPr>
                <w:sz w:val="16"/>
                <w:szCs w:val="16"/>
              </w:rPr>
            </w:pPr>
            <w:r w:rsidRPr="00A122E1">
              <w:rPr>
                <w:sz w:val="16"/>
                <w:szCs w:val="16"/>
              </w:rPr>
              <w:t>Höjt tak i a</w:t>
            </w:r>
            <w:r w:rsidR="008107E4" w:rsidRPr="00A122E1">
              <w:rPr>
                <w:sz w:val="16"/>
                <w:szCs w:val="16"/>
              </w:rPr>
              <w:t>-kassan fr.o.m. 1 juli 2007</w:t>
            </w:r>
          </w:p>
        </w:tc>
        <w:tc>
          <w:tcPr>
            <w:tcW w:w="1061" w:type="dxa"/>
            <w:vAlign w:val="bottom"/>
          </w:tcPr>
          <w:p w:rsidR="008107E4" w:rsidRPr="00A122E1" w:rsidRDefault="008107E4">
            <w:pPr>
              <w:pStyle w:val="Normaltindrag"/>
              <w:shd w:val="clear" w:color="000000" w:fill="auto"/>
              <w:spacing w:before="60" w:line="200" w:lineRule="exact"/>
              <w:ind w:firstLine="0"/>
              <w:jc w:val="right"/>
              <w:rPr>
                <w:sz w:val="16"/>
                <w:szCs w:val="16"/>
              </w:rPr>
            </w:pPr>
          </w:p>
        </w:tc>
        <w:tc>
          <w:tcPr>
            <w:tcW w:w="1008" w:type="dxa"/>
            <w:vAlign w:val="bottom"/>
          </w:tcPr>
          <w:p w:rsidR="008107E4" w:rsidRPr="00A122E1" w:rsidRDefault="008107E4">
            <w:pPr>
              <w:shd w:val="clear" w:color="000000" w:fill="auto"/>
              <w:spacing w:before="60" w:line="200" w:lineRule="exact"/>
              <w:jc w:val="right"/>
              <w:rPr>
                <w:sz w:val="16"/>
                <w:szCs w:val="16"/>
              </w:rPr>
            </w:pPr>
            <w:r w:rsidRPr="00A122E1">
              <w:rPr>
                <w:sz w:val="16"/>
                <w:szCs w:val="16"/>
              </w:rPr>
              <w:t>1 800 000</w:t>
            </w:r>
          </w:p>
        </w:tc>
      </w:tr>
      <w:tr w:rsidR="008107E4" w:rsidRPr="00A122E1" w:rsidTr="00BE5D1A">
        <w:tc>
          <w:tcPr>
            <w:tcW w:w="3885" w:type="dxa"/>
          </w:tcPr>
          <w:p w:rsidR="008107E4" w:rsidRPr="00A122E1" w:rsidRDefault="008107E4">
            <w:pPr>
              <w:pStyle w:val="Normaltindrag"/>
              <w:shd w:val="clear" w:color="000000" w:fill="auto"/>
              <w:spacing w:before="60" w:line="200" w:lineRule="exact"/>
              <w:ind w:firstLine="0"/>
              <w:jc w:val="left"/>
              <w:rPr>
                <w:sz w:val="16"/>
                <w:szCs w:val="16"/>
              </w:rPr>
            </w:pPr>
            <w:r w:rsidRPr="00A122E1">
              <w:rPr>
                <w:sz w:val="16"/>
                <w:szCs w:val="16"/>
              </w:rPr>
              <w:t>Minskade kostnader för a-kassa till följd av jobbsatsning</w:t>
            </w:r>
          </w:p>
        </w:tc>
        <w:tc>
          <w:tcPr>
            <w:tcW w:w="1061" w:type="dxa"/>
            <w:vAlign w:val="bottom"/>
          </w:tcPr>
          <w:p w:rsidR="008107E4" w:rsidRPr="00A122E1" w:rsidRDefault="008107E4">
            <w:pPr>
              <w:pStyle w:val="Normaltindrag"/>
              <w:shd w:val="clear" w:color="000000" w:fill="auto"/>
              <w:spacing w:before="60" w:line="200" w:lineRule="exact"/>
              <w:ind w:firstLine="0"/>
              <w:jc w:val="right"/>
              <w:rPr>
                <w:sz w:val="16"/>
                <w:szCs w:val="16"/>
              </w:rPr>
            </w:pPr>
          </w:p>
        </w:tc>
        <w:tc>
          <w:tcPr>
            <w:tcW w:w="1008" w:type="dxa"/>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sz w:val="16"/>
                <w:szCs w:val="16"/>
              </w:rPr>
              <w:t>–3 633 696</w:t>
            </w:r>
          </w:p>
        </w:tc>
      </w:tr>
      <w:tr w:rsidR="008107E4" w:rsidRPr="00A122E1" w:rsidTr="00BE5D1A">
        <w:tc>
          <w:tcPr>
            <w:tcW w:w="3885" w:type="dxa"/>
            <w:tcBorders>
              <w:bottom w:val="single" w:sz="4" w:space="0" w:color="auto"/>
            </w:tcBorders>
          </w:tcPr>
          <w:p w:rsidR="008107E4" w:rsidRPr="00A122E1" w:rsidRDefault="008107E4">
            <w:pPr>
              <w:pStyle w:val="Normaltindrag"/>
              <w:shd w:val="clear" w:color="000000" w:fill="auto"/>
              <w:spacing w:before="60" w:line="200" w:lineRule="exact"/>
              <w:ind w:firstLine="0"/>
              <w:jc w:val="left"/>
              <w:rPr>
                <w:sz w:val="16"/>
                <w:szCs w:val="16"/>
              </w:rPr>
            </w:pPr>
            <w:r w:rsidRPr="00A122E1">
              <w:rPr>
                <w:b/>
                <w:sz w:val="16"/>
                <w:szCs w:val="16"/>
              </w:rPr>
              <w:t>Summa</w:t>
            </w:r>
          </w:p>
        </w:tc>
        <w:tc>
          <w:tcPr>
            <w:tcW w:w="1061" w:type="dxa"/>
            <w:tcBorders>
              <w:bottom w:val="single" w:sz="4" w:space="0" w:color="auto"/>
            </w:tcBorders>
            <w:vAlign w:val="bottom"/>
          </w:tcPr>
          <w:p w:rsidR="008107E4" w:rsidRPr="00A122E1" w:rsidRDefault="008107E4">
            <w:pPr>
              <w:pStyle w:val="Normaltindrag"/>
              <w:shd w:val="clear" w:color="000000" w:fill="auto"/>
              <w:spacing w:before="60" w:line="200" w:lineRule="exact"/>
              <w:ind w:firstLine="0"/>
              <w:jc w:val="right"/>
              <w:rPr>
                <w:sz w:val="16"/>
                <w:szCs w:val="16"/>
              </w:rPr>
            </w:pPr>
          </w:p>
        </w:tc>
        <w:tc>
          <w:tcPr>
            <w:tcW w:w="1008" w:type="dxa"/>
            <w:tcBorders>
              <w:bottom w:val="single" w:sz="4" w:space="0" w:color="auto"/>
            </w:tcBorders>
            <w:vAlign w:val="bottom"/>
          </w:tcPr>
          <w:p w:rsidR="008107E4" w:rsidRPr="00A122E1" w:rsidRDefault="008107E4">
            <w:pPr>
              <w:pStyle w:val="Normaltindrag"/>
              <w:shd w:val="clear" w:color="000000" w:fill="auto"/>
              <w:spacing w:before="60" w:line="200" w:lineRule="exact"/>
              <w:ind w:firstLine="0"/>
              <w:jc w:val="right"/>
              <w:rPr>
                <w:sz w:val="16"/>
                <w:szCs w:val="16"/>
              </w:rPr>
            </w:pPr>
            <w:r w:rsidRPr="00A122E1">
              <w:rPr>
                <w:b/>
                <w:sz w:val="16"/>
                <w:szCs w:val="16"/>
              </w:rPr>
              <w:t>4 981 387</w:t>
            </w:r>
          </w:p>
        </w:tc>
      </w:tr>
    </w:tbl>
    <w:p w:rsidR="0049730D" w:rsidRPr="00A122E1" w:rsidRDefault="00073AE8">
      <w:pPr>
        <w:shd w:val="clear" w:color="000000" w:fill="auto"/>
      </w:pPr>
      <w:r w:rsidRPr="00A122E1">
        <w:t xml:space="preserve">Sammantaget föreslår </w:t>
      </w:r>
      <w:r w:rsidR="00583B6D" w:rsidRPr="00A122E1">
        <w:t>Vänsterpartiet</w:t>
      </w:r>
      <w:r w:rsidRPr="00A122E1">
        <w:t xml:space="preserve"> en ökning av anslaget 22:2</w:t>
      </w:r>
      <w:r w:rsidR="00CA7B3F" w:rsidRPr="00A122E1">
        <w:t xml:space="preserve"> </w:t>
      </w:r>
      <w:r w:rsidRPr="00A122E1">
        <w:t>Bidrag till arbetslöshetsersättning och aktivitetsstöd</w:t>
      </w:r>
      <w:r w:rsidR="00C81D0B" w:rsidRPr="00A122E1">
        <w:t xml:space="preserve"> med </w:t>
      </w:r>
      <w:r w:rsidR="00354610" w:rsidRPr="00A122E1">
        <w:t xml:space="preserve">4 981 miljoner </w:t>
      </w:r>
      <w:r w:rsidR="00C81D0B" w:rsidRPr="00A122E1">
        <w:t>kr</w:t>
      </w:r>
      <w:r w:rsidR="00354610" w:rsidRPr="00A122E1">
        <w:t>onor</w:t>
      </w:r>
      <w:r w:rsidR="00642092" w:rsidRPr="00A122E1">
        <w:t xml:space="preserve"> </w:t>
      </w:r>
      <w:r w:rsidR="004718DF" w:rsidRPr="00A122E1">
        <w:t>2007</w:t>
      </w:r>
      <w:r w:rsidR="002664F4" w:rsidRPr="00A122E1">
        <w:t>.</w:t>
      </w:r>
    </w:p>
    <w:p w:rsidR="0049730D" w:rsidRPr="00A122E1" w:rsidRDefault="0049730D">
      <w:pPr>
        <w:pStyle w:val="Rubrik2"/>
        <w:shd w:val="clear" w:color="000000" w:fill="auto"/>
      </w:pPr>
      <w:bookmarkStart w:id="21" w:name="_Toc152744187"/>
      <w:r w:rsidRPr="00A122E1">
        <w:t>Jobbsatsning</w:t>
      </w:r>
      <w:bookmarkEnd w:id="21"/>
    </w:p>
    <w:p w:rsidR="00F237FB" w:rsidRPr="00A122E1" w:rsidRDefault="00583B6D">
      <w:pPr>
        <w:shd w:val="clear" w:color="000000" w:fill="auto"/>
      </w:pPr>
      <w:r w:rsidRPr="00A122E1">
        <w:t>Vänsterpartiet</w:t>
      </w:r>
      <w:r w:rsidR="0049730D" w:rsidRPr="00A122E1">
        <w:t xml:space="preserve"> gör en mycket kraftfull satsning på fler jobb i den offentliga sektorn. Detta är en grundton i hela vår ekonomiska politik. Många av våra offensiva reformförslag får effekter på jo</w:t>
      </w:r>
      <w:r w:rsidR="00C81D0B" w:rsidRPr="00A122E1">
        <w:t>bben. Människor kommer i arbete</w:t>
      </w:r>
      <w:r w:rsidR="0049730D" w:rsidRPr="00A122E1">
        <w:t xml:space="preserve"> där behoven finns och arbetet leder till välfärdsökningar, men bristande a</w:t>
      </w:r>
      <w:r w:rsidR="0049730D" w:rsidRPr="00A122E1">
        <w:t>n</w:t>
      </w:r>
      <w:r w:rsidR="0049730D" w:rsidRPr="00A122E1">
        <w:t>slag begränsar möjligheten att ta tillvara potential</w:t>
      </w:r>
      <w:r w:rsidR="00F21ECA" w:rsidRPr="00A122E1">
        <w:t>en</w:t>
      </w:r>
      <w:r w:rsidR="0049730D" w:rsidRPr="00A122E1">
        <w:t>.</w:t>
      </w:r>
    </w:p>
    <w:p w:rsidR="00F237FB" w:rsidRPr="00A122E1" w:rsidRDefault="0049730D">
      <w:pPr>
        <w:pStyle w:val="Normaltindrag"/>
        <w:shd w:val="clear" w:color="000000" w:fill="auto"/>
      </w:pPr>
      <w:r w:rsidRPr="00A122E1">
        <w:t>Vårt enskilt största förslag i budgeten är en särskild jobbsatsning, som u</w:t>
      </w:r>
      <w:r w:rsidRPr="00A122E1">
        <w:t>t</w:t>
      </w:r>
      <w:r w:rsidRPr="00A122E1">
        <w:t>formas som ett riktat sysselsättningsstöd med full kompensation till komm</w:t>
      </w:r>
      <w:r w:rsidRPr="00A122E1">
        <w:t>u</w:t>
      </w:r>
      <w:r w:rsidRPr="00A122E1">
        <w:t>ner och landsting. Vi visar på en finansiering av satsningen under hela den treårsperiod som överblickas i budgeten. Volymerna är växande över denna tid. Vi bedömer att 40 000 personer kan anställas i kommuner och landsting redan under 2007. För att behoven i den offentliga verksamheten bättre ska kunna täckas och kvaliteten förbättras, behövs betydliga ytterligare satsnin</w:t>
      </w:r>
      <w:r w:rsidRPr="00A122E1">
        <w:t>g</w:t>
      </w:r>
      <w:r w:rsidRPr="00A122E1">
        <w:t>ar, och vi tillför därför medel för ytterligare 50 000 respektive 60 000 anstäl</w:t>
      </w:r>
      <w:r w:rsidRPr="00A122E1">
        <w:t>l</w:t>
      </w:r>
      <w:r w:rsidRPr="00A122E1">
        <w:t>da kommande år. Kostnaderna för stödet beräknas alltså på den kumulativa volymen.</w:t>
      </w:r>
    </w:p>
    <w:p w:rsidR="006C7341" w:rsidRPr="00A122E1" w:rsidRDefault="0049730D">
      <w:pPr>
        <w:pStyle w:val="Normaltindrag"/>
        <w:shd w:val="clear" w:color="000000" w:fill="auto"/>
      </w:pPr>
      <w:r w:rsidRPr="00A122E1">
        <w:t xml:space="preserve">Trots att </w:t>
      </w:r>
      <w:r w:rsidR="00583B6D" w:rsidRPr="00A122E1">
        <w:t>Vänsterpartiet</w:t>
      </w:r>
      <w:r w:rsidRPr="00A122E1">
        <w:t>s jobbsatsning – till skillnad från exempelvis de av regeringen aviserade åtgärderna – inte bygger på allmänna och relativt diffusa förhoppningar om förändrade mikroekonomiska incitament eller makroek</w:t>
      </w:r>
      <w:r w:rsidRPr="00A122E1">
        <w:t>o</w:t>
      </w:r>
      <w:r w:rsidRPr="00A122E1">
        <w:t>nomiska förhållanden, utan på att faktiskt budgetutrymme reserveras för r</w:t>
      </w:r>
      <w:r w:rsidRPr="00A122E1">
        <w:t>e</w:t>
      </w:r>
      <w:r w:rsidRPr="00A122E1">
        <w:t>guljära anställningar, så beräknar vi de positiva effekterna av denna satsning på budgeten försiktigt. De budgeterade kostnaderna för minskade behov av a-kassa baseras på en utväxlingsfaktor på 0,5. Vi räknar alltså med att antalet personer som är i behov av utbetalningar från arbetslöshetsförsäkringen minskar med 20 000, när 40 000 nya arbetstillfällen bereds. Givetvis är det många som genom jobbsatsningen kommer att komma in på arbetsmarknaden från annan sysselsättning, exempelvis studier. Den som rör sig till en ny, offentlig anställning från en position på den reguljära arbetsmarknaden bidrar till en omsättning.</w:t>
      </w:r>
    </w:p>
    <w:p w:rsidR="0049730D" w:rsidRPr="00A122E1" w:rsidRDefault="0049730D">
      <w:pPr>
        <w:pStyle w:val="Normaltindrag"/>
        <w:shd w:val="clear" w:color="000000" w:fill="auto"/>
      </w:pPr>
      <w:r w:rsidRPr="00A122E1">
        <w:t>Vi redovisar här de volymer som vår satsning baseras på och de beräknade effekterna på statens finanser.</w:t>
      </w:r>
      <w:r w:rsidRPr="00A122E1">
        <w:rPr>
          <w:rStyle w:val="Fotnotsreferens"/>
        </w:rPr>
        <w:footnoteReference w:id="1"/>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3197"/>
        <w:gridCol w:w="767"/>
        <w:gridCol w:w="767"/>
        <w:gridCol w:w="736"/>
      </w:tblGrid>
      <w:tr w:rsidR="00ED5C6A" w:rsidRPr="00A122E1" w:rsidTr="00BE5D1A">
        <w:tc>
          <w:tcPr>
            <w:tcW w:w="432" w:type="dxa"/>
            <w:tcBorders>
              <w:top w:val="single" w:sz="4" w:space="0" w:color="auto"/>
              <w:bottom w:val="single" w:sz="4" w:space="0" w:color="auto"/>
            </w:tcBorders>
          </w:tcPr>
          <w:p w:rsidR="0049730D" w:rsidRPr="00A122E1" w:rsidRDefault="0049730D">
            <w:pPr>
              <w:shd w:val="clear" w:color="000000" w:fill="auto"/>
              <w:spacing w:before="60" w:line="200" w:lineRule="exact"/>
              <w:rPr>
                <w:sz w:val="16"/>
                <w:szCs w:val="16"/>
              </w:rPr>
            </w:pPr>
          </w:p>
        </w:tc>
        <w:tc>
          <w:tcPr>
            <w:tcW w:w="3276" w:type="dxa"/>
            <w:tcBorders>
              <w:top w:val="single" w:sz="4" w:space="0" w:color="auto"/>
              <w:bottom w:val="single" w:sz="4" w:space="0" w:color="auto"/>
            </w:tcBorders>
          </w:tcPr>
          <w:p w:rsidR="0049730D" w:rsidRPr="00A122E1" w:rsidRDefault="0049730D">
            <w:pPr>
              <w:shd w:val="clear" w:color="000000" w:fill="auto"/>
              <w:spacing w:before="60" w:line="200" w:lineRule="exact"/>
              <w:jc w:val="left"/>
              <w:rPr>
                <w:sz w:val="16"/>
                <w:szCs w:val="16"/>
              </w:rPr>
            </w:pPr>
          </w:p>
        </w:tc>
        <w:tc>
          <w:tcPr>
            <w:tcW w:w="770" w:type="dxa"/>
            <w:tcBorders>
              <w:top w:val="single" w:sz="4" w:space="0" w:color="auto"/>
              <w:bottom w:val="single" w:sz="4" w:space="0" w:color="auto"/>
            </w:tcBorders>
          </w:tcPr>
          <w:p w:rsidR="0049730D" w:rsidRPr="00A122E1" w:rsidRDefault="0049730D">
            <w:pPr>
              <w:shd w:val="clear" w:color="000000" w:fill="auto"/>
              <w:spacing w:before="60" w:line="200" w:lineRule="exact"/>
              <w:jc w:val="right"/>
              <w:rPr>
                <w:b/>
                <w:sz w:val="16"/>
                <w:szCs w:val="16"/>
              </w:rPr>
            </w:pPr>
            <w:r w:rsidRPr="00A122E1">
              <w:rPr>
                <w:b/>
                <w:sz w:val="16"/>
                <w:szCs w:val="16"/>
              </w:rPr>
              <w:t>2007</w:t>
            </w:r>
          </w:p>
        </w:tc>
        <w:tc>
          <w:tcPr>
            <w:tcW w:w="770" w:type="dxa"/>
            <w:tcBorders>
              <w:top w:val="single" w:sz="4" w:space="0" w:color="auto"/>
              <w:bottom w:val="single" w:sz="4" w:space="0" w:color="auto"/>
            </w:tcBorders>
          </w:tcPr>
          <w:p w:rsidR="0049730D" w:rsidRPr="00A122E1" w:rsidRDefault="0049730D">
            <w:pPr>
              <w:shd w:val="clear" w:color="000000" w:fill="auto"/>
              <w:spacing w:before="60" w:line="200" w:lineRule="exact"/>
              <w:jc w:val="right"/>
              <w:rPr>
                <w:b/>
                <w:sz w:val="16"/>
                <w:szCs w:val="16"/>
              </w:rPr>
            </w:pPr>
            <w:r w:rsidRPr="00A122E1">
              <w:rPr>
                <w:b/>
                <w:sz w:val="16"/>
                <w:szCs w:val="16"/>
              </w:rPr>
              <w:t>2008</w:t>
            </w:r>
          </w:p>
        </w:tc>
        <w:tc>
          <w:tcPr>
            <w:tcW w:w="736" w:type="dxa"/>
            <w:tcBorders>
              <w:top w:val="single" w:sz="4" w:space="0" w:color="auto"/>
              <w:bottom w:val="single" w:sz="4" w:space="0" w:color="auto"/>
            </w:tcBorders>
          </w:tcPr>
          <w:p w:rsidR="0049730D" w:rsidRPr="00A122E1" w:rsidRDefault="0049730D">
            <w:pPr>
              <w:shd w:val="clear" w:color="000000" w:fill="auto"/>
              <w:spacing w:before="60" w:line="200" w:lineRule="exact"/>
              <w:jc w:val="right"/>
              <w:rPr>
                <w:b/>
                <w:sz w:val="16"/>
                <w:szCs w:val="16"/>
              </w:rPr>
            </w:pPr>
            <w:r w:rsidRPr="00A122E1">
              <w:rPr>
                <w:b/>
                <w:sz w:val="16"/>
                <w:szCs w:val="16"/>
              </w:rPr>
              <w:t>2009</w:t>
            </w:r>
          </w:p>
        </w:tc>
      </w:tr>
      <w:tr w:rsidR="00ED5C6A" w:rsidRPr="00A122E1" w:rsidTr="00BE5D1A">
        <w:tc>
          <w:tcPr>
            <w:tcW w:w="432" w:type="dxa"/>
            <w:tcBorders>
              <w:top w:val="single" w:sz="4" w:space="0" w:color="auto"/>
            </w:tcBorders>
          </w:tcPr>
          <w:p w:rsidR="0049730D" w:rsidRPr="00A122E1" w:rsidRDefault="0049730D">
            <w:pPr>
              <w:shd w:val="clear" w:color="000000" w:fill="auto"/>
              <w:spacing w:before="60" w:line="200" w:lineRule="exact"/>
              <w:rPr>
                <w:b/>
                <w:sz w:val="16"/>
                <w:szCs w:val="16"/>
              </w:rPr>
            </w:pPr>
          </w:p>
        </w:tc>
        <w:tc>
          <w:tcPr>
            <w:tcW w:w="3276" w:type="dxa"/>
            <w:tcBorders>
              <w:top w:val="single" w:sz="4" w:space="0" w:color="auto"/>
            </w:tcBorders>
          </w:tcPr>
          <w:p w:rsidR="0049730D" w:rsidRPr="00A122E1" w:rsidRDefault="0049730D">
            <w:pPr>
              <w:shd w:val="clear" w:color="000000" w:fill="auto"/>
              <w:spacing w:before="60" w:line="200" w:lineRule="exact"/>
              <w:jc w:val="left"/>
              <w:rPr>
                <w:b/>
                <w:sz w:val="16"/>
                <w:szCs w:val="16"/>
              </w:rPr>
            </w:pPr>
            <w:r w:rsidRPr="00A122E1">
              <w:rPr>
                <w:b/>
                <w:sz w:val="16"/>
                <w:szCs w:val="16"/>
              </w:rPr>
              <w:t xml:space="preserve">Beräknad </w:t>
            </w:r>
            <w:r w:rsidR="00F50F47" w:rsidRPr="00A122E1">
              <w:rPr>
                <w:b/>
                <w:sz w:val="16"/>
                <w:szCs w:val="16"/>
              </w:rPr>
              <w:t>volym</w:t>
            </w:r>
          </w:p>
        </w:tc>
        <w:tc>
          <w:tcPr>
            <w:tcW w:w="770" w:type="dxa"/>
            <w:tcBorders>
              <w:top w:val="single" w:sz="4" w:space="0" w:color="auto"/>
            </w:tcBorders>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40 000</w:t>
            </w:r>
          </w:p>
        </w:tc>
        <w:tc>
          <w:tcPr>
            <w:tcW w:w="770" w:type="dxa"/>
            <w:tcBorders>
              <w:top w:val="single" w:sz="4" w:space="0" w:color="auto"/>
            </w:tcBorders>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90 000</w:t>
            </w:r>
          </w:p>
        </w:tc>
        <w:tc>
          <w:tcPr>
            <w:tcW w:w="736" w:type="dxa"/>
            <w:tcBorders>
              <w:top w:val="single" w:sz="4" w:space="0" w:color="auto"/>
            </w:tcBorders>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150 000</w:t>
            </w:r>
          </w:p>
        </w:tc>
      </w:tr>
      <w:tr w:rsidR="00ED5C6A" w:rsidRPr="00A122E1" w:rsidTr="00BE5D1A">
        <w:tc>
          <w:tcPr>
            <w:tcW w:w="432" w:type="dxa"/>
          </w:tcPr>
          <w:p w:rsidR="0049730D" w:rsidRPr="00A122E1" w:rsidRDefault="0049730D">
            <w:pPr>
              <w:shd w:val="clear" w:color="000000" w:fill="auto"/>
              <w:spacing w:before="60" w:line="200" w:lineRule="exact"/>
              <w:rPr>
                <w:i/>
                <w:sz w:val="16"/>
                <w:szCs w:val="16"/>
              </w:rPr>
            </w:pPr>
          </w:p>
        </w:tc>
        <w:tc>
          <w:tcPr>
            <w:tcW w:w="3276" w:type="dxa"/>
          </w:tcPr>
          <w:p w:rsidR="0049730D" w:rsidRPr="00A122E1" w:rsidRDefault="0049730D">
            <w:pPr>
              <w:shd w:val="clear" w:color="000000" w:fill="auto"/>
              <w:spacing w:before="60" w:line="200" w:lineRule="exact"/>
              <w:jc w:val="left"/>
              <w:rPr>
                <w:sz w:val="16"/>
                <w:szCs w:val="16"/>
              </w:rPr>
            </w:pPr>
            <w:r w:rsidRPr="00A122E1">
              <w:rPr>
                <w:sz w:val="16"/>
                <w:szCs w:val="16"/>
              </w:rPr>
              <w:t>Varav från öppen arbetslöshet</w:t>
            </w:r>
          </w:p>
        </w:tc>
        <w:tc>
          <w:tcPr>
            <w:tcW w:w="770"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20 000</w:t>
            </w:r>
          </w:p>
        </w:tc>
        <w:tc>
          <w:tcPr>
            <w:tcW w:w="770"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45 000</w:t>
            </w:r>
          </w:p>
        </w:tc>
        <w:tc>
          <w:tcPr>
            <w:tcW w:w="736"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75 000</w:t>
            </w:r>
          </w:p>
        </w:tc>
      </w:tr>
      <w:tr w:rsidR="00ED5C6A" w:rsidRPr="00A122E1" w:rsidTr="00BE5D1A">
        <w:tc>
          <w:tcPr>
            <w:tcW w:w="432" w:type="dxa"/>
          </w:tcPr>
          <w:p w:rsidR="0049730D" w:rsidRPr="00A122E1" w:rsidRDefault="0049730D">
            <w:pPr>
              <w:shd w:val="clear" w:color="000000" w:fill="auto"/>
              <w:spacing w:before="60" w:line="200" w:lineRule="exact"/>
              <w:rPr>
                <w:sz w:val="16"/>
                <w:szCs w:val="16"/>
              </w:rPr>
            </w:pPr>
          </w:p>
        </w:tc>
        <w:tc>
          <w:tcPr>
            <w:tcW w:w="3276" w:type="dxa"/>
          </w:tcPr>
          <w:p w:rsidR="0049730D" w:rsidRPr="00A122E1" w:rsidRDefault="0049730D">
            <w:pPr>
              <w:shd w:val="clear" w:color="000000" w:fill="auto"/>
              <w:spacing w:before="60" w:line="200" w:lineRule="exact"/>
              <w:jc w:val="left"/>
              <w:rPr>
                <w:sz w:val="16"/>
                <w:szCs w:val="16"/>
              </w:rPr>
            </w:pPr>
            <w:r w:rsidRPr="00A122E1">
              <w:rPr>
                <w:sz w:val="16"/>
                <w:szCs w:val="16"/>
              </w:rPr>
              <w:t>Kostnad total lönesumma (miljarder kronor)</w:t>
            </w:r>
          </w:p>
        </w:tc>
        <w:tc>
          <w:tcPr>
            <w:tcW w:w="770"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15,1</w:t>
            </w:r>
          </w:p>
        </w:tc>
        <w:tc>
          <w:tcPr>
            <w:tcW w:w="770"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35,3</w:t>
            </w:r>
          </w:p>
        </w:tc>
        <w:tc>
          <w:tcPr>
            <w:tcW w:w="736"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61,2</w:t>
            </w:r>
          </w:p>
        </w:tc>
      </w:tr>
      <w:tr w:rsidR="00ED5C6A" w:rsidRPr="00A122E1" w:rsidTr="00BE5D1A">
        <w:tc>
          <w:tcPr>
            <w:tcW w:w="432" w:type="dxa"/>
          </w:tcPr>
          <w:p w:rsidR="0049730D" w:rsidRPr="00A122E1" w:rsidRDefault="0049730D">
            <w:pPr>
              <w:shd w:val="clear" w:color="000000" w:fill="auto"/>
              <w:spacing w:before="60" w:line="200" w:lineRule="exact"/>
              <w:rPr>
                <w:i/>
                <w:sz w:val="16"/>
                <w:szCs w:val="16"/>
              </w:rPr>
            </w:pPr>
          </w:p>
        </w:tc>
        <w:tc>
          <w:tcPr>
            <w:tcW w:w="3276" w:type="dxa"/>
          </w:tcPr>
          <w:p w:rsidR="0049730D" w:rsidRPr="00A122E1" w:rsidRDefault="0049730D">
            <w:pPr>
              <w:shd w:val="clear" w:color="000000" w:fill="auto"/>
              <w:spacing w:before="60" w:line="200" w:lineRule="exact"/>
              <w:jc w:val="left"/>
              <w:rPr>
                <w:sz w:val="16"/>
                <w:szCs w:val="16"/>
              </w:rPr>
            </w:pPr>
            <w:r w:rsidRPr="00A122E1">
              <w:rPr>
                <w:sz w:val="16"/>
                <w:szCs w:val="16"/>
              </w:rPr>
              <w:t>Beräknade kommunala skatteintäkter</w:t>
            </w:r>
          </w:p>
        </w:tc>
        <w:tc>
          <w:tcPr>
            <w:tcW w:w="770"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2,1</w:t>
            </w:r>
          </w:p>
        </w:tc>
        <w:tc>
          <w:tcPr>
            <w:tcW w:w="770"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4,9</w:t>
            </w:r>
          </w:p>
        </w:tc>
        <w:tc>
          <w:tcPr>
            <w:tcW w:w="736" w:type="dxa"/>
            <w:vAlign w:val="bottom"/>
          </w:tcPr>
          <w:p w:rsidR="0049730D" w:rsidRPr="00A122E1" w:rsidRDefault="0049730D">
            <w:pPr>
              <w:shd w:val="clear" w:color="000000" w:fill="auto"/>
              <w:spacing w:before="60" w:line="200" w:lineRule="exact"/>
              <w:jc w:val="right"/>
              <w:rPr>
                <w:sz w:val="16"/>
                <w:szCs w:val="16"/>
              </w:rPr>
            </w:pPr>
            <w:r w:rsidRPr="00A122E1">
              <w:rPr>
                <w:sz w:val="16"/>
                <w:szCs w:val="16"/>
              </w:rPr>
              <w:t>8,7</w:t>
            </w:r>
          </w:p>
        </w:tc>
      </w:tr>
      <w:tr w:rsidR="00ED5C6A" w:rsidRPr="00A122E1" w:rsidTr="00BE5D1A">
        <w:tc>
          <w:tcPr>
            <w:tcW w:w="432" w:type="dxa"/>
          </w:tcPr>
          <w:p w:rsidR="0049730D" w:rsidRPr="00A122E1" w:rsidRDefault="0049730D">
            <w:pPr>
              <w:shd w:val="clear" w:color="000000" w:fill="auto"/>
              <w:spacing w:before="60" w:line="200" w:lineRule="exact"/>
              <w:rPr>
                <w:b/>
                <w:sz w:val="16"/>
                <w:szCs w:val="16"/>
              </w:rPr>
            </w:pPr>
            <w:r w:rsidRPr="00A122E1">
              <w:rPr>
                <w:b/>
                <w:sz w:val="16"/>
                <w:szCs w:val="16"/>
              </w:rPr>
              <w:t>(1)</w:t>
            </w:r>
          </w:p>
        </w:tc>
        <w:tc>
          <w:tcPr>
            <w:tcW w:w="3276" w:type="dxa"/>
          </w:tcPr>
          <w:p w:rsidR="0049730D" w:rsidRPr="00A122E1" w:rsidRDefault="0049730D">
            <w:pPr>
              <w:shd w:val="clear" w:color="000000" w:fill="auto"/>
              <w:spacing w:before="60" w:line="200" w:lineRule="exact"/>
              <w:jc w:val="left"/>
              <w:rPr>
                <w:b/>
                <w:sz w:val="16"/>
                <w:szCs w:val="16"/>
              </w:rPr>
            </w:pPr>
            <w:r w:rsidRPr="00A122E1">
              <w:rPr>
                <w:b/>
                <w:sz w:val="16"/>
                <w:szCs w:val="16"/>
              </w:rPr>
              <w:t xml:space="preserve">Lämnad skattekredit </w:t>
            </w:r>
          </w:p>
        </w:tc>
        <w:tc>
          <w:tcPr>
            <w:tcW w:w="770" w:type="dxa"/>
            <w:vAlign w:val="bottom"/>
          </w:tcPr>
          <w:p w:rsidR="0049730D" w:rsidRPr="00A122E1" w:rsidRDefault="00F50F47">
            <w:pPr>
              <w:pStyle w:val="PunktlistaTankstreck"/>
              <w:numPr>
                <w:ilvl w:val="0"/>
                <w:numId w:val="0"/>
              </w:numPr>
              <w:shd w:val="clear" w:color="000000" w:fill="auto"/>
              <w:spacing w:before="60" w:line="200" w:lineRule="exact"/>
              <w:jc w:val="right"/>
              <w:rPr>
                <w:b/>
                <w:sz w:val="16"/>
                <w:szCs w:val="16"/>
              </w:rPr>
            </w:pPr>
            <w:r w:rsidRPr="00A122E1">
              <w:rPr>
                <w:b/>
                <w:sz w:val="16"/>
                <w:szCs w:val="16"/>
              </w:rPr>
              <w:t>–</w:t>
            </w:r>
            <w:r w:rsidR="0049730D" w:rsidRPr="00A122E1">
              <w:rPr>
                <w:b/>
                <w:sz w:val="16"/>
                <w:szCs w:val="16"/>
              </w:rPr>
              <w:t>13,0</w:t>
            </w:r>
          </w:p>
        </w:tc>
        <w:tc>
          <w:tcPr>
            <w:tcW w:w="770" w:type="dxa"/>
            <w:vAlign w:val="bottom"/>
          </w:tcPr>
          <w:p w:rsidR="0049730D" w:rsidRPr="00A122E1" w:rsidRDefault="00F50F47">
            <w:pPr>
              <w:pStyle w:val="PunktlistaTankstreck"/>
              <w:numPr>
                <w:ilvl w:val="0"/>
                <w:numId w:val="0"/>
              </w:numPr>
              <w:shd w:val="clear" w:color="000000" w:fill="auto"/>
              <w:spacing w:before="60" w:line="200" w:lineRule="exact"/>
              <w:jc w:val="right"/>
              <w:rPr>
                <w:b/>
                <w:sz w:val="16"/>
                <w:szCs w:val="16"/>
              </w:rPr>
            </w:pPr>
            <w:r w:rsidRPr="00A122E1">
              <w:rPr>
                <w:b/>
                <w:sz w:val="16"/>
                <w:szCs w:val="16"/>
              </w:rPr>
              <w:t>–</w:t>
            </w:r>
            <w:r w:rsidR="0049730D" w:rsidRPr="00A122E1">
              <w:rPr>
                <w:b/>
                <w:sz w:val="16"/>
                <w:szCs w:val="16"/>
              </w:rPr>
              <w:t>30,4</w:t>
            </w:r>
          </w:p>
        </w:tc>
        <w:tc>
          <w:tcPr>
            <w:tcW w:w="736" w:type="dxa"/>
            <w:vAlign w:val="bottom"/>
          </w:tcPr>
          <w:p w:rsidR="0049730D" w:rsidRPr="00A122E1" w:rsidRDefault="00F50F47">
            <w:pPr>
              <w:pStyle w:val="PunktlistaTankstreck"/>
              <w:numPr>
                <w:ilvl w:val="0"/>
                <w:numId w:val="0"/>
              </w:numPr>
              <w:shd w:val="clear" w:color="000000" w:fill="auto"/>
              <w:spacing w:before="60" w:line="200" w:lineRule="exact"/>
              <w:jc w:val="right"/>
              <w:rPr>
                <w:b/>
                <w:sz w:val="16"/>
                <w:szCs w:val="16"/>
              </w:rPr>
            </w:pPr>
            <w:r w:rsidRPr="00A122E1">
              <w:rPr>
                <w:b/>
                <w:sz w:val="16"/>
                <w:szCs w:val="16"/>
              </w:rPr>
              <w:t>–</w:t>
            </w:r>
            <w:r w:rsidR="0049730D" w:rsidRPr="00A122E1">
              <w:rPr>
                <w:b/>
                <w:sz w:val="16"/>
                <w:szCs w:val="16"/>
              </w:rPr>
              <w:t>52,6</w:t>
            </w:r>
          </w:p>
        </w:tc>
      </w:tr>
      <w:tr w:rsidR="00ED5C6A" w:rsidRPr="00A122E1" w:rsidTr="00BE5D1A">
        <w:tc>
          <w:tcPr>
            <w:tcW w:w="432" w:type="dxa"/>
          </w:tcPr>
          <w:p w:rsidR="0049730D" w:rsidRPr="00A122E1" w:rsidRDefault="0049730D">
            <w:pPr>
              <w:shd w:val="clear" w:color="000000" w:fill="auto"/>
              <w:spacing w:before="60" w:line="200" w:lineRule="exact"/>
              <w:rPr>
                <w:b/>
                <w:sz w:val="16"/>
                <w:szCs w:val="16"/>
              </w:rPr>
            </w:pPr>
            <w:r w:rsidRPr="00A122E1">
              <w:rPr>
                <w:b/>
                <w:sz w:val="16"/>
                <w:szCs w:val="16"/>
              </w:rPr>
              <w:t>(2)</w:t>
            </w:r>
          </w:p>
        </w:tc>
        <w:tc>
          <w:tcPr>
            <w:tcW w:w="3276" w:type="dxa"/>
          </w:tcPr>
          <w:p w:rsidR="0049730D" w:rsidRPr="00A122E1" w:rsidRDefault="0049730D">
            <w:pPr>
              <w:shd w:val="clear" w:color="000000" w:fill="auto"/>
              <w:spacing w:before="60" w:line="200" w:lineRule="exact"/>
              <w:jc w:val="left"/>
              <w:rPr>
                <w:b/>
                <w:sz w:val="16"/>
                <w:szCs w:val="16"/>
              </w:rPr>
            </w:pPr>
            <w:r w:rsidRPr="00A122E1">
              <w:rPr>
                <w:b/>
                <w:sz w:val="16"/>
                <w:szCs w:val="16"/>
              </w:rPr>
              <w:t>Ökade intäkter från arbetsgivaravgifter, m</w:t>
            </w:r>
            <w:r w:rsidR="00F50F47" w:rsidRPr="00A122E1">
              <w:rPr>
                <w:b/>
                <w:sz w:val="16"/>
                <w:szCs w:val="16"/>
              </w:rPr>
              <w:t>.</w:t>
            </w:r>
            <w:r w:rsidRPr="00A122E1">
              <w:rPr>
                <w:b/>
                <w:sz w:val="16"/>
                <w:szCs w:val="16"/>
              </w:rPr>
              <w:t>m.</w:t>
            </w:r>
            <w:r w:rsidRPr="00A122E1">
              <w:rPr>
                <w:rStyle w:val="Fotnotsreferens"/>
                <w:b/>
                <w:sz w:val="16"/>
                <w:szCs w:val="16"/>
              </w:rPr>
              <w:footnoteReference w:id="2"/>
            </w:r>
          </w:p>
        </w:tc>
        <w:tc>
          <w:tcPr>
            <w:tcW w:w="770" w:type="dxa"/>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3,0</w:t>
            </w:r>
          </w:p>
        </w:tc>
        <w:tc>
          <w:tcPr>
            <w:tcW w:w="770" w:type="dxa"/>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7,1</w:t>
            </w:r>
          </w:p>
        </w:tc>
        <w:tc>
          <w:tcPr>
            <w:tcW w:w="736" w:type="dxa"/>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12,3</w:t>
            </w:r>
          </w:p>
        </w:tc>
      </w:tr>
      <w:tr w:rsidR="00ED5C6A" w:rsidRPr="00A122E1" w:rsidTr="00BE5D1A">
        <w:tc>
          <w:tcPr>
            <w:tcW w:w="432" w:type="dxa"/>
          </w:tcPr>
          <w:p w:rsidR="0049730D" w:rsidRPr="00A122E1" w:rsidRDefault="0049730D">
            <w:pPr>
              <w:shd w:val="clear" w:color="000000" w:fill="auto"/>
              <w:spacing w:before="60" w:line="200" w:lineRule="exact"/>
              <w:rPr>
                <w:b/>
                <w:sz w:val="16"/>
                <w:szCs w:val="16"/>
              </w:rPr>
            </w:pPr>
            <w:r w:rsidRPr="00A122E1">
              <w:rPr>
                <w:b/>
                <w:sz w:val="16"/>
                <w:szCs w:val="16"/>
              </w:rPr>
              <w:t>(3)</w:t>
            </w:r>
          </w:p>
        </w:tc>
        <w:tc>
          <w:tcPr>
            <w:tcW w:w="3276" w:type="dxa"/>
          </w:tcPr>
          <w:p w:rsidR="0049730D" w:rsidRPr="00A122E1" w:rsidRDefault="0049730D">
            <w:pPr>
              <w:shd w:val="clear" w:color="000000" w:fill="auto"/>
              <w:spacing w:before="60" w:line="200" w:lineRule="exact"/>
              <w:jc w:val="left"/>
              <w:rPr>
                <w:b/>
                <w:sz w:val="16"/>
                <w:szCs w:val="16"/>
              </w:rPr>
            </w:pPr>
            <w:r w:rsidRPr="00A122E1">
              <w:rPr>
                <w:b/>
                <w:sz w:val="16"/>
                <w:szCs w:val="16"/>
              </w:rPr>
              <w:t>Minskade kostnader för betalningar från arbetslöshetsförsäkringen</w:t>
            </w:r>
          </w:p>
        </w:tc>
        <w:tc>
          <w:tcPr>
            <w:tcW w:w="770" w:type="dxa"/>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3,6</w:t>
            </w:r>
          </w:p>
        </w:tc>
        <w:tc>
          <w:tcPr>
            <w:tcW w:w="770" w:type="dxa"/>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8,2</w:t>
            </w:r>
          </w:p>
        </w:tc>
        <w:tc>
          <w:tcPr>
            <w:tcW w:w="736" w:type="dxa"/>
            <w:vAlign w:val="bottom"/>
          </w:tcPr>
          <w:p w:rsidR="0049730D" w:rsidRPr="00A122E1" w:rsidRDefault="0049730D">
            <w:pPr>
              <w:shd w:val="clear" w:color="000000" w:fill="auto"/>
              <w:spacing w:before="60" w:line="200" w:lineRule="exact"/>
              <w:jc w:val="right"/>
              <w:rPr>
                <w:b/>
                <w:sz w:val="16"/>
                <w:szCs w:val="16"/>
              </w:rPr>
            </w:pPr>
            <w:r w:rsidRPr="00A122E1">
              <w:rPr>
                <w:b/>
                <w:sz w:val="16"/>
                <w:szCs w:val="16"/>
              </w:rPr>
              <w:t>13,6</w:t>
            </w:r>
          </w:p>
        </w:tc>
      </w:tr>
      <w:tr w:rsidR="00ED5C6A" w:rsidRPr="00A122E1" w:rsidTr="00BE5D1A">
        <w:tc>
          <w:tcPr>
            <w:tcW w:w="432" w:type="dxa"/>
            <w:tcBorders>
              <w:bottom w:val="single" w:sz="4" w:space="0" w:color="auto"/>
            </w:tcBorders>
          </w:tcPr>
          <w:p w:rsidR="0049730D" w:rsidRPr="00A122E1" w:rsidRDefault="0049730D">
            <w:pPr>
              <w:shd w:val="clear" w:color="000000" w:fill="auto"/>
              <w:spacing w:before="60" w:line="200" w:lineRule="exact"/>
              <w:rPr>
                <w:b/>
                <w:sz w:val="16"/>
                <w:szCs w:val="16"/>
              </w:rPr>
            </w:pPr>
          </w:p>
        </w:tc>
        <w:tc>
          <w:tcPr>
            <w:tcW w:w="3276" w:type="dxa"/>
            <w:tcBorders>
              <w:bottom w:val="single" w:sz="4" w:space="0" w:color="auto"/>
            </w:tcBorders>
          </w:tcPr>
          <w:p w:rsidR="0049730D" w:rsidRPr="00A122E1" w:rsidRDefault="0049730D">
            <w:pPr>
              <w:shd w:val="clear" w:color="000000" w:fill="auto"/>
              <w:spacing w:before="60" w:line="200" w:lineRule="exact"/>
              <w:jc w:val="left"/>
              <w:rPr>
                <w:b/>
                <w:sz w:val="16"/>
                <w:szCs w:val="16"/>
              </w:rPr>
            </w:pPr>
            <w:r w:rsidRPr="00A122E1">
              <w:rPr>
                <w:b/>
                <w:sz w:val="16"/>
                <w:szCs w:val="16"/>
              </w:rPr>
              <w:t>Nettoeffekt på det offentliga sparandet</w:t>
            </w:r>
          </w:p>
        </w:tc>
        <w:tc>
          <w:tcPr>
            <w:tcW w:w="770" w:type="dxa"/>
            <w:tcBorders>
              <w:bottom w:val="single" w:sz="4" w:space="0" w:color="auto"/>
            </w:tcBorders>
            <w:vAlign w:val="bottom"/>
          </w:tcPr>
          <w:p w:rsidR="0049730D" w:rsidRPr="00A122E1" w:rsidRDefault="00F50F47">
            <w:pPr>
              <w:pStyle w:val="PunktlistaTankstreck"/>
              <w:numPr>
                <w:ilvl w:val="0"/>
                <w:numId w:val="0"/>
              </w:numPr>
              <w:shd w:val="clear" w:color="000000" w:fill="auto"/>
              <w:spacing w:before="60" w:line="200" w:lineRule="exact"/>
              <w:jc w:val="right"/>
              <w:rPr>
                <w:sz w:val="16"/>
                <w:szCs w:val="16"/>
              </w:rPr>
            </w:pPr>
            <w:r w:rsidRPr="00A122E1">
              <w:rPr>
                <w:sz w:val="16"/>
                <w:szCs w:val="16"/>
              </w:rPr>
              <w:t>–</w:t>
            </w:r>
            <w:r w:rsidR="0049730D" w:rsidRPr="00A122E1">
              <w:rPr>
                <w:sz w:val="16"/>
                <w:szCs w:val="16"/>
              </w:rPr>
              <w:t>6,4</w:t>
            </w:r>
          </w:p>
        </w:tc>
        <w:tc>
          <w:tcPr>
            <w:tcW w:w="770" w:type="dxa"/>
            <w:tcBorders>
              <w:bottom w:val="single" w:sz="4" w:space="0" w:color="auto"/>
            </w:tcBorders>
            <w:vAlign w:val="bottom"/>
          </w:tcPr>
          <w:p w:rsidR="0049730D" w:rsidRPr="00A122E1" w:rsidRDefault="00F50F47">
            <w:pPr>
              <w:pStyle w:val="PunktlistaTankstreck"/>
              <w:numPr>
                <w:ilvl w:val="0"/>
                <w:numId w:val="0"/>
              </w:numPr>
              <w:shd w:val="clear" w:color="000000" w:fill="auto"/>
              <w:spacing w:before="60" w:line="200" w:lineRule="exact"/>
              <w:jc w:val="right"/>
              <w:rPr>
                <w:sz w:val="16"/>
                <w:szCs w:val="16"/>
              </w:rPr>
            </w:pPr>
            <w:r w:rsidRPr="00A122E1">
              <w:rPr>
                <w:sz w:val="16"/>
                <w:szCs w:val="16"/>
              </w:rPr>
              <w:t>–</w:t>
            </w:r>
            <w:r w:rsidR="0049730D" w:rsidRPr="00A122E1">
              <w:rPr>
                <w:sz w:val="16"/>
                <w:szCs w:val="16"/>
              </w:rPr>
              <w:t>15,2</w:t>
            </w:r>
          </w:p>
        </w:tc>
        <w:tc>
          <w:tcPr>
            <w:tcW w:w="736" w:type="dxa"/>
            <w:tcBorders>
              <w:bottom w:val="single" w:sz="4" w:space="0" w:color="auto"/>
            </w:tcBorders>
            <w:vAlign w:val="bottom"/>
          </w:tcPr>
          <w:p w:rsidR="0049730D" w:rsidRPr="00A122E1" w:rsidRDefault="00F50F47">
            <w:pPr>
              <w:pStyle w:val="PunktlistaTankstreck"/>
              <w:numPr>
                <w:ilvl w:val="0"/>
                <w:numId w:val="0"/>
              </w:numPr>
              <w:shd w:val="clear" w:color="000000" w:fill="auto"/>
              <w:spacing w:before="60" w:line="200" w:lineRule="exact"/>
              <w:jc w:val="right"/>
              <w:rPr>
                <w:sz w:val="16"/>
                <w:szCs w:val="16"/>
              </w:rPr>
            </w:pPr>
            <w:r w:rsidRPr="00A122E1">
              <w:rPr>
                <w:sz w:val="16"/>
                <w:szCs w:val="16"/>
              </w:rPr>
              <w:t>–</w:t>
            </w:r>
            <w:r w:rsidR="0049730D" w:rsidRPr="00A122E1">
              <w:rPr>
                <w:sz w:val="16"/>
                <w:szCs w:val="16"/>
              </w:rPr>
              <w:t>26,6</w:t>
            </w:r>
          </w:p>
        </w:tc>
      </w:tr>
    </w:tbl>
    <w:p w:rsidR="00F237FB" w:rsidRPr="00A122E1" w:rsidRDefault="0049730D">
      <w:pPr>
        <w:shd w:val="clear" w:color="000000" w:fill="auto"/>
      </w:pPr>
      <w:r w:rsidRPr="00A122E1">
        <w:t>I ovanstående uppställning budgeteras alltså (1) som en skattekostnad på budgetens intäkt</w:t>
      </w:r>
      <w:r w:rsidR="00F50F47" w:rsidRPr="00A122E1">
        <w:t>s</w:t>
      </w:r>
      <w:r w:rsidRPr="00A122E1">
        <w:t>sida, medan (2) innebär en förstärkning av de beräknade intäkterna. De minskade kostnaderna för utbetalningar från arbetslöshetsfö</w:t>
      </w:r>
      <w:r w:rsidRPr="00A122E1">
        <w:t>r</w:t>
      </w:r>
      <w:r w:rsidRPr="00A122E1">
        <w:t>säkringen beräknas</w:t>
      </w:r>
      <w:r w:rsidR="00F50F47" w:rsidRPr="00A122E1">
        <w:t>,</w:t>
      </w:r>
      <w:r w:rsidRPr="00A122E1">
        <w:t xml:space="preserve"> som ovan anförts, på hälften av jobbsatsningens volym. Siffrorna i rad (3) minskar alltså de beräknade kostnaderna i </w:t>
      </w:r>
      <w:r w:rsidR="00583B6D" w:rsidRPr="00A122E1">
        <w:t>Vänsterpartiet</w:t>
      </w:r>
      <w:r w:rsidRPr="00A122E1">
        <w:t>s budgetförslag vad gäller utgiftsområde 13.</w:t>
      </w:r>
    </w:p>
    <w:p w:rsidR="00FA2177" w:rsidRPr="00A122E1" w:rsidRDefault="0049730D">
      <w:pPr>
        <w:pStyle w:val="Normaltindrag"/>
        <w:shd w:val="clear" w:color="000000" w:fill="auto"/>
      </w:pPr>
      <w:r w:rsidRPr="00A122E1">
        <w:t>Regeringen anger i budgetpropositionen att den avser</w:t>
      </w:r>
      <w:r w:rsidR="00F50F47" w:rsidRPr="00A122E1">
        <w:t xml:space="preserve"> att</w:t>
      </w:r>
      <w:r w:rsidRPr="00A122E1">
        <w:t xml:space="preserve"> avveckla utgifter som ges som skattekrediteringar på budgetens inkomstsida. Vi har tvärtom utformat vår kraftfulla jobbsatsning, liksom ett flertal andra åtgärder i vårt budgetförslag, som skattekrediteringar. Vi ser det som naturligt att vårt stöd till fler jobb i offentlig sektor ges genom krediteringar på budgetens inkoms</w:t>
      </w:r>
      <w:r w:rsidRPr="00A122E1">
        <w:t>t</w:t>
      </w:r>
      <w:r w:rsidRPr="00A122E1">
        <w:t>sida, enligt samma modell som det statliga sysselsättningsstödet till komm</w:t>
      </w:r>
      <w:r w:rsidRPr="00A122E1">
        <w:t>u</w:t>
      </w:r>
      <w:r w:rsidRPr="00A122E1">
        <w:t>ner och landsting, vilket nu planenligt överförs till utgiftssidan. Vi menar också mer allmänt att det nuvarande systemet med ett tak för statens utgifter skapar en orimlig situat</w:t>
      </w:r>
      <w:r w:rsidR="00092094" w:rsidRPr="00A122E1">
        <w:t>ion för en rationell hantering</w:t>
      </w:r>
      <w:r w:rsidRPr="00A122E1">
        <w:t xml:space="preserve"> av statens finanser, där riksdagen förväntas vidta åtgärder för att bakbinda sig själv </w:t>
      </w:r>
      <w:r w:rsidR="00F50F47" w:rsidRPr="00A122E1">
        <w:t>s</w:t>
      </w:r>
      <w:r w:rsidRPr="00A122E1">
        <w:t xml:space="preserve">å att </w:t>
      </w:r>
      <w:r w:rsidR="00F50F47" w:rsidRPr="00A122E1">
        <w:t xml:space="preserve">den </w:t>
      </w:r>
      <w:r w:rsidRPr="00A122E1">
        <w:t>exe</w:t>
      </w:r>
      <w:r w:rsidRPr="00A122E1">
        <w:t>m</w:t>
      </w:r>
      <w:r w:rsidRPr="00A122E1">
        <w:t xml:space="preserve">pelvis </w:t>
      </w:r>
      <w:r w:rsidR="00F50F47" w:rsidRPr="00A122E1">
        <w:t xml:space="preserve">inte kan </w:t>
      </w:r>
      <w:r w:rsidRPr="00A122E1">
        <w:t>vidta kraftfulla åtgärder mot arbetslösheten i ett läge med goda statsfinanser. Detta samtidigt som man utan vidare kan föreslå ofinansierade eller på annat sätt oansvariga skattesänkningar med mycket stora belopp, vilket är vad regeringen gör i budgetpropositionen.</w:t>
      </w:r>
    </w:p>
    <w:p w:rsidR="00F237FB" w:rsidRPr="00A122E1" w:rsidRDefault="0049730D">
      <w:pPr>
        <w:pStyle w:val="Normaltindrag"/>
        <w:shd w:val="clear" w:color="000000" w:fill="auto"/>
      </w:pPr>
      <w:r w:rsidRPr="00A122E1">
        <w:t>Den budgetmässiga beskrivningen av jobbsatsningen ger egentligen en missvisande faktisk bild av effekterna på ekonomin. Som vi påpekar på flera platser i motionen, kan den samhällsekonomiska betydelsen av många fler anställda i offentlig sektor knappast begränsas till minskade kostnader för utbetalning av arbetslöshetsersättningen. Dels är de reella kostnaderna för arbetslösheten enorma, i form av förlorad kompetens, förhöjd sjukdomsrisk, socialt utanförskap m</w:t>
      </w:r>
      <w:r w:rsidR="00F50F47" w:rsidRPr="00A122E1">
        <w:t>.</w:t>
      </w:r>
      <w:r w:rsidRPr="00A122E1">
        <w:t>m.</w:t>
      </w:r>
      <w:r w:rsidR="00F50F47" w:rsidRPr="00A122E1">
        <w:t>,</w:t>
      </w:r>
      <w:r w:rsidRPr="00A122E1">
        <w:t xml:space="preserve"> </w:t>
      </w:r>
      <w:r w:rsidR="00F50F47" w:rsidRPr="00A122E1">
        <w:t>d</w:t>
      </w:r>
      <w:r w:rsidRPr="00A122E1">
        <w:t>els bidrar naturligtvis fler anställda till ökad vä</w:t>
      </w:r>
      <w:r w:rsidRPr="00A122E1">
        <w:t>l</w:t>
      </w:r>
      <w:r w:rsidRPr="00A122E1">
        <w:t>färd – både i form av enklar</w:t>
      </w:r>
      <w:r w:rsidR="00F50F47" w:rsidRPr="00A122E1">
        <w:t>e mätbar samhällelig produktion</w:t>
      </w:r>
      <w:r w:rsidRPr="00A122E1">
        <w:t xml:space="preserve"> och i form av mer svårmätta kvalitetsförbättringar.</w:t>
      </w:r>
    </w:p>
    <w:p w:rsidR="0049730D" w:rsidRPr="00A122E1" w:rsidRDefault="0049730D">
      <w:pPr>
        <w:pStyle w:val="Normaltindrag"/>
        <w:shd w:val="clear" w:color="000000" w:fill="auto"/>
      </w:pPr>
      <w:r w:rsidRPr="00A122E1">
        <w:t>Mätproblem i allmänhet och budgeteringsformen i synnerhet gör att en satsning på att bekämpa arbetslösheten framstår som en kostnad för staten – om än tydligt finansierad. I själva verket är denna kraftfulla reform förstås att betrakta som en social investering, avgörande för framtida tillväxtmöjligheter i Sver</w:t>
      </w:r>
      <w:r w:rsidR="00F50F47" w:rsidRPr="00A122E1">
        <w:t>ige, både på relativt kort sikt</w:t>
      </w:r>
      <w:r w:rsidRPr="00A122E1">
        <w:t xml:space="preserve"> oc</w:t>
      </w:r>
      <w:r w:rsidR="00F50F47" w:rsidRPr="00A122E1">
        <w:t>h strukturellt på 15–</w:t>
      </w:r>
      <w:r w:rsidRPr="00A122E1">
        <w:t>20 års sikt.</w:t>
      </w:r>
    </w:p>
    <w:p w:rsidR="008D43C2" w:rsidRPr="00A122E1" w:rsidRDefault="008D43C2">
      <w:pPr>
        <w:pStyle w:val="Rubrik2"/>
        <w:shd w:val="clear" w:color="000000" w:fill="auto"/>
      </w:pPr>
      <w:bookmarkStart w:id="22" w:name="_Toc149575562"/>
      <w:bookmarkStart w:id="23" w:name="_Toc152744188"/>
      <w:r w:rsidRPr="00A122E1">
        <w:t xml:space="preserve">Arbetslöshetsförsäkringens </w:t>
      </w:r>
      <w:r w:rsidR="00ED0E32" w:rsidRPr="00A122E1">
        <w:t>roll och utveckling</w:t>
      </w:r>
      <w:bookmarkEnd w:id="22"/>
      <w:bookmarkEnd w:id="23"/>
    </w:p>
    <w:p w:rsidR="005513AF" w:rsidRPr="00A122E1" w:rsidRDefault="005513AF">
      <w:pPr>
        <w:shd w:val="clear" w:color="000000" w:fill="auto"/>
      </w:pPr>
      <w:r w:rsidRPr="00A122E1">
        <w:t>Arbetslöshetsförsäkringen ska ge flertalet lönta</w:t>
      </w:r>
      <w:r w:rsidR="00452AC2" w:rsidRPr="00A122E1">
        <w:t>gare 80 </w:t>
      </w:r>
      <w:r w:rsidR="00822027" w:rsidRPr="00A122E1">
        <w:t>procent</w:t>
      </w:r>
      <w:r w:rsidRPr="00A122E1">
        <w:t xml:space="preserve"> ersättning vid arbetslöshet. Om allt färre får adekvat ersättning undergrävs försäkringens trovärdighet och de gemensamma systemen försvagas. I dag finns flera b</w:t>
      </w:r>
      <w:r w:rsidRPr="00A122E1">
        <w:t>e</w:t>
      </w:r>
      <w:r w:rsidRPr="00A122E1">
        <w:t>gränsningsregler i arbetslöshetsförsäkringen som får en sådan effekt.</w:t>
      </w:r>
    </w:p>
    <w:p w:rsidR="005513AF" w:rsidRPr="00A122E1" w:rsidRDefault="005513AF">
      <w:pPr>
        <w:pStyle w:val="Normaltindrag"/>
        <w:shd w:val="clear" w:color="000000" w:fill="auto"/>
      </w:pPr>
      <w:r w:rsidRPr="00A122E1">
        <w:t xml:space="preserve">Ersättningstaket motsvarar i dag en månadsinkomst på 20 075 </w:t>
      </w:r>
      <w:r w:rsidR="00F50F47" w:rsidRPr="00A122E1">
        <w:t xml:space="preserve">kronor </w:t>
      </w:r>
      <w:r w:rsidRPr="00A122E1">
        <w:t>de första hundra ersättningsdagarna och därefter 18</w:t>
      </w:r>
      <w:r w:rsidR="00F50F47" w:rsidRPr="00A122E1">
        <w:t> </w:t>
      </w:r>
      <w:r w:rsidRPr="00A122E1">
        <w:t>700</w:t>
      </w:r>
      <w:r w:rsidR="00F50F47" w:rsidRPr="00A122E1">
        <w:t xml:space="preserve"> kronor</w:t>
      </w:r>
      <w:r w:rsidRPr="00A122E1">
        <w:t>. För högre löner än dessa värden blir löntagaren underförsäkrad. Detta är i dag ett stort pr</w:t>
      </w:r>
      <w:r w:rsidRPr="00A122E1">
        <w:t>o</w:t>
      </w:r>
      <w:r w:rsidRPr="00A122E1">
        <w:t>blem. Arbetslöshetskassornas samorganisation (SO) visar att b</w:t>
      </w:r>
      <w:r w:rsidR="00D31163" w:rsidRPr="00A122E1">
        <w:t>ara 52 procent</w:t>
      </w:r>
      <w:r w:rsidRPr="00A122E1">
        <w:t xml:space="preserve"> av de arbetslösa som är anslutna till e</w:t>
      </w:r>
      <w:r w:rsidR="00452AC2" w:rsidRPr="00A122E1">
        <w:t>n</w:t>
      </w:r>
      <w:r w:rsidR="00D31163" w:rsidRPr="00A122E1">
        <w:t xml:space="preserve"> a-kassa får de stipulerade 80 procent</w:t>
      </w:r>
      <w:r w:rsidR="00F50F47" w:rsidRPr="00A122E1">
        <w:t>en</w:t>
      </w:r>
      <w:r w:rsidRPr="00A122E1">
        <w:t xml:space="preserve"> av sin tidig</w:t>
      </w:r>
      <w:r w:rsidR="00452AC2" w:rsidRPr="00A122E1">
        <w:t>are inkomst. Det betyder att 48 </w:t>
      </w:r>
      <w:r w:rsidR="00D31163" w:rsidRPr="00A122E1">
        <w:t xml:space="preserve">procent </w:t>
      </w:r>
      <w:r w:rsidRPr="00A122E1">
        <w:t>av de arbetslösa är unde</w:t>
      </w:r>
      <w:r w:rsidRPr="00A122E1">
        <w:t>r</w:t>
      </w:r>
      <w:r w:rsidRPr="00A122E1">
        <w:t>försäkrade. Orsaken till denna urholkning av arbetslöshetsförsäkringen, m</w:t>
      </w:r>
      <w:r w:rsidRPr="00A122E1">
        <w:t>e</w:t>
      </w:r>
      <w:r w:rsidRPr="00A122E1">
        <w:t>nar SO, är att ersättningen inte följt löneutvecklingen och att taket i försä</w:t>
      </w:r>
      <w:r w:rsidRPr="00A122E1">
        <w:t>k</w:t>
      </w:r>
      <w:r w:rsidRPr="00A122E1">
        <w:t>ringen inte har höjts sedan 2002.</w:t>
      </w:r>
    </w:p>
    <w:p w:rsidR="00D0127E" w:rsidRPr="00A122E1" w:rsidRDefault="005513AF">
      <w:pPr>
        <w:pStyle w:val="Normaltindrag"/>
        <w:shd w:val="clear" w:color="000000" w:fill="auto"/>
      </w:pPr>
      <w:r w:rsidRPr="00A122E1">
        <w:t>Att många slår i taket hotar också golven i försäkringen. Om allt fler är underförsäkrade, drivs dessa till att skaffa egna tilläggsförsäkringar, själva eller i någon kollektiv form. På sikt riskerar en sådan utveckling att urholka betalningsviljan till den gemensamma försäkringen, eftersom den inte täcker behoven för allt större grupper. Detta minskar legitimiteten för de geme</w:t>
      </w:r>
      <w:r w:rsidRPr="00A122E1">
        <w:t>n</w:t>
      </w:r>
      <w:r w:rsidRPr="00A122E1">
        <w:t>samma systemen, och de med störst behov drabbas då hårdast. Det är samt</w:t>
      </w:r>
      <w:r w:rsidRPr="00A122E1">
        <w:t>i</w:t>
      </w:r>
      <w:r w:rsidRPr="00A122E1">
        <w:t>digt de med störst behov av kompletterande försäkringar som har svårast att skaffa sig sådana.</w:t>
      </w:r>
      <w:r w:rsidR="00C70D56" w:rsidRPr="00A122E1">
        <w:t xml:space="preserve"> </w:t>
      </w:r>
      <w:r w:rsidRPr="00A122E1">
        <w:t>I privata försäkringssystem bestäms premien av marknad</w:t>
      </w:r>
      <w:r w:rsidRPr="00A122E1">
        <w:t>s</w:t>
      </w:r>
      <w:r w:rsidRPr="00A122E1">
        <w:t>mässiga principer: den som har störst risk att bli arbetslös får den högsta pr</w:t>
      </w:r>
      <w:r w:rsidRPr="00A122E1">
        <w:t>e</w:t>
      </w:r>
      <w:r w:rsidRPr="00A122E1">
        <w:t>mien, medan den med liten risk kommer billigare undan. Styrkan i ett geme</w:t>
      </w:r>
      <w:r w:rsidRPr="00A122E1">
        <w:t>n</w:t>
      </w:r>
      <w:r w:rsidRPr="00A122E1">
        <w:t>samt system är att riskerna i</w:t>
      </w:r>
      <w:r w:rsidR="00452AC2" w:rsidRPr="00A122E1">
        <w:t xml:space="preserve"> </w:t>
      </w:r>
      <w:r w:rsidRPr="00A122E1">
        <w:t>stället fördelas på hela samhället</w:t>
      </w:r>
      <w:r w:rsidR="00C70D56" w:rsidRPr="00A122E1">
        <w:t>.</w:t>
      </w:r>
    </w:p>
    <w:p w:rsidR="00D0127E" w:rsidRPr="00A122E1" w:rsidRDefault="00D0127E">
      <w:pPr>
        <w:pStyle w:val="Normaltindrag"/>
        <w:shd w:val="clear" w:color="000000" w:fill="auto"/>
      </w:pPr>
      <w:r w:rsidRPr="00A122E1">
        <w:t>Grupper med höga löner tilläggsförsäkrar sig. Därmed uppstår en erosion</w:t>
      </w:r>
      <w:r w:rsidRPr="00A122E1">
        <w:t>s</w:t>
      </w:r>
      <w:r w:rsidRPr="00A122E1">
        <w:t xml:space="preserve">risk </w:t>
      </w:r>
      <w:r w:rsidR="00F968FB" w:rsidRPr="00A122E1">
        <w:t xml:space="preserve">för </w:t>
      </w:r>
      <w:r w:rsidRPr="00A122E1">
        <w:t>det kollektiva systemet som är både rättvist och effektivt, och riskerna övervältras helt på dem med svagast position på arbetsmarknaden. Det är därför viktigt med satsningar som stärker arbetslöshetsförsäkringens legitim</w:t>
      </w:r>
      <w:r w:rsidRPr="00A122E1">
        <w:t>i</w:t>
      </w:r>
      <w:r w:rsidRPr="00A122E1">
        <w:t>tet och motverkar privata försäkringslösningar.</w:t>
      </w:r>
    </w:p>
    <w:p w:rsidR="005513AF" w:rsidRPr="00A122E1" w:rsidRDefault="005513AF">
      <w:pPr>
        <w:pStyle w:val="Rubrik2"/>
        <w:shd w:val="clear" w:color="000000" w:fill="auto"/>
      </w:pPr>
      <w:bookmarkStart w:id="24" w:name="_Toc149221964"/>
      <w:bookmarkStart w:id="25" w:name="_Toc149575563"/>
      <w:bookmarkStart w:id="26" w:name="_Toc152744189"/>
      <w:r w:rsidRPr="00A122E1">
        <w:t>Regeringen försämrar arbetslöshetsförsäkringen</w:t>
      </w:r>
      <w:bookmarkEnd w:id="24"/>
      <w:bookmarkEnd w:id="25"/>
      <w:bookmarkEnd w:id="26"/>
    </w:p>
    <w:p w:rsidR="00614F8B" w:rsidRPr="00A122E1" w:rsidRDefault="00614F8B">
      <w:pPr>
        <w:shd w:val="clear" w:color="000000" w:fill="auto"/>
      </w:pPr>
      <w:r w:rsidRPr="00A122E1">
        <w:t>Regeringen föreslår i budgetproposition 2006/07:1 kraftiga nedskärningar i arbetslöshetsförsäkringen. Regeringen aviserar också en rad försämringar som man avser att besluta om senare under hösten 2006. De aviserade försämrin</w:t>
      </w:r>
      <w:r w:rsidRPr="00A122E1">
        <w:t>g</w:t>
      </w:r>
      <w:r w:rsidRPr="00A122E1">
        <w:t xml:space="preserve">arna som vi redogör för nedan kommer att resultera i en dyrare, sämre och mer orättvis arbetslöshetsförsäkring. </w:t>
      </w:r>
      <w:r w:rsidR="00583B6D" w:rsidRPr="00A122E1">
        <w:t>Vänsterpartiet</w:t>
      </w:r>
      <w:r w:rsidRPr="00A122E1">
        <w:t xml:space="preserve"> </w:t>
      </w:r>
      <w:r w:rsidR="000B44AC" w:rsidRPr="00A122E1">
        <w:t>avvisar regeringens ne</w:t>
      </w:r>
      <w:r w:rsidR="000B44AC" w:rsidRPr="00A122E1">
        <w:t>d</w:t>
      </w:r>
      <w:r w:rsidR="000B44AC" w:rsidRPr="00A122E1">
        <w:t xml:space="preserve">skärningar och aviserade försämringar i </w:t>
      </w:r>
      <w:r w:rsidRPr="00A122E1">
        <w:t>arbetslöshetsförsäkringen.</w:t>
      </w:r>
    </w:p>
    <w:p w:rsidR="00B66158" w:rsidRPr="00A122E1" w:rsidRDefault="00614F8B">
      <w:pPr>
        <w:pStyle w:val="Normaltindrag"/>
        <w:shd w:val="clear" w:color="000000" w:fill="auto"/>
      </w:pPr>
      <w:r w:rsidRPr="00A122E1">
        <w:t>Regeringen avser att sänka taket i arbetslöshetsförsäkringen till 18 700 kronor per månad från första dagen av arbetslöshet</w:t>
      </w:r>
      <w:r w:rsidR="00D31163" w:rsidRPr="00A122E1">
        <w:t>. 80 procent</w:t>
      </w:r>
      <w:r w:rsidRPr="00A122E1">
        <w:t xml:space="preserve"> av detta b</w:t>
      </w:r>
      <w:r w:rsidRPr="00A122E1">
        <w:t>e</w:t>
      </w:r>
      <w:r w:rsidRPr="00A122E1">
        <w:t xml:space="preserve">lopp motsvarar </w:t>
      </w:r>
      <w:r w:rsidR="00452AC2" w:rsidRPr="00A122E1">
        <w:t>en högsta dagpenning om 680 kr</w:t>
      </w:r>
      <w:r w:rsidR="00F50F47" w:rsidRPr="00A122E1">
        <w:t>onor</w:t>
      </w:r>
      <w:r w:rsidR="00452AC2" w:rsidRPr="00A122E1">
        <w:t xml:space="preserve"> per dag eller 14 960 kr</w:t>
      </w:r>
      <w:r w:rsidR="00F50F47" w:rsidRPr="00A122E1">
        <w:t>onor</w:t>
      </w:r>
      <w:r w:rsidRPr="00A122E1">
        <w:t xml:space="preserve"> per månad i inkomstrelaterad arbetslöshetsförsäkring mellan dag 1 och 200. Vidare föreslår regeringen en sänkning av ersättningsnivån i arbetslöshetsförsäkringen. Mellan dag 201 och 300 föreslår regeringen en sänkning av ersättningen till 70</w:t>
      </w:r>
      <w:r w:rsidR="00452AC2" w:rsidRPr="00A122E1">
        <w:t> </w:t>
      </w:r>
      <w:r w:rsidR="00D31163" w:rsidRPr="00A122E1">
        <w:t>procent</w:t>
      </w:r>
      <w:r w:rsidR="00F50F47" w:rsidRPr="00A122E1">
        <w:t>,</w:t>
      </w:r>
      <w:r w:rsidRPr="00A122E1">
        <w:t xml:space="preserve"> vilket innebär </w:t>
      </w:r>
      <w:r w:rsidR="00452AC2" w:rsidRPr="00A122E1">
        <w:t>ersättningar på max</w:t>
      </w:r>
      <w:r w:rsidR="00452AC2" w:rsidRPr="00A122E1">
        <w:t>i</w:t>
      </w:r>
      <w:r w:rsidR="00452AC2" w:rsidRPr="00A122E1">
        <w:t>malt 13 090 kr</w:t>
      </w:r>
      <w:r w:rsidRPr="00A122E1">
        <w:t xml:space="preserve"> pe</w:t>
      </w:r>
      <w:r w:rsidR="00B66158" w:rsidRPr="00A122E1">
        <w:t>r månad</w:t>
      </w:r>
      <w:r w:rsidRPr="00A122E1">
        <w:t xml:space="preserve">. </w:t>
      </w:r>
      <w:r w:rsidR="00B66158" w:rsidRPr="00A122E1">
        <w:t>Det är ett slags bestraffning av långtidsarbetslösa som redan är en av de mest utsatta grupperna på arbetsmarknaden.</w:t>
      </w:r>
    </w:p>
    <w:p w:rsidR="00614F8B" w:rsidRPr="00A122E1" w:rsidRDefault="00614F8B">
      <w:pPr>
        <w:pStyle w:val="Normaltindrag"/>
        <w:shd w:val="clear" w:color="000000" w:fill="auto"/>
      </w:pPr>
      <w:r w:rsidRPr="00A122E1">
        <w:t>Regeringen föreslår också i budgetproposition 2006/07:1 att arbetslöshet</w:t>
      </w:r>
      <w:r w:rsidRPr="00A122E1">
        <w:t>s</w:t>
      </w:r>
      <w:r w:rsidRPr="00A122E1">
        <w:t>ersättning ska utgå under maximalt 300 ersättningsdagar. Därefter ska arbet</w:t>
      </w:r>
      <w:r w:rsidRPr="00A122E1">
        <w:t>s</w:t>
      </w:r>
      <w:r w:rsidRPr="00A122E1">
        <w:t>lösa medverka i en s</w:t>
      </w:r>
      <w:r w:rsidR="00F50F47" w:rsidRPr="00A122E1">
        <w:t>.</w:t>
      </w:r>
      <w:r w:rsidRPr="00A122E1">
        <w:t>k</w:t>
      </w:r>
      <w:r w:rsidR="00F50F47" w:rsidRPr="00A122E1">
        <w:t>.</w:t>
      </w:r>
      <w:r w:rsidRPr="00A122E1">
        <w:t xml:space="preserve"> jobbgaranti som påminner om dagens aktivitetsgara</w:t>
      </w:r>
      <w:r w:rsidRPr="00A122E1">
        <w:t>n</w:t>
      </w:r>
      <w:r w:rsidRPr="00A122E1">
        <w:t>ti. Men enligt regeringens förslag ska det vara obligatoriskt att medverka i jobbgarantin för att vara berättigad till aktivitetsstöd. Efter dag 301 ska endast en</w:t>
      </w:r>
      <w:r w:rsidR="00F50F47" w:rsidRPr="00A122E1">
        <w:t xml:space="preserve"> 65-</w:t>
      </w:r>
      <w:r w:rsidR="00D31163" w:rsidRPr="00A122E1">
        <w:t>procent</w:t>
      </w:r>
      <w:r w:rsidR="00452AC2" w:rsidRPr="00A122E1">
        <w:t>ig</w:t>
      </w:r>
      <w:r w:rsidRPr="00A122E1">
        <w:t xml:space="preserve"> ersättning betalas ut, vilket innebär ersä</w:t>
      </w:r>
      <w:r w:rsidR="00452AC2" w:rsidRPr="00A122E1">
        <w:t>ttning om maximalt 12 155 kr</w:t>
      </w:r>
      <w:r w:rsidRPr="00A122E1">
        <w:t xml:space="preserve"> per månad. Personer med försörjningsansvar för barn ska få arbet</w:t>
      </w:r>
      <w:r w:rsidRPr="00A122E1">
        <w:t>s</w:t>
      </w:r>
      <w:r w:rsidRPr="00A122E1">
        <w:t>löshetsersättning i maximalt 450 ersättningsdagar, men till samma låga ersät</w:t>
      </w:r>
      <w:r w:rsidRPr="00A122E1">
        <w:t>t</w:t>
      </w:r>
      <w:r w:rsidRPr="00A122E1">
        <w:t>ningsnivå. Regeringens politik kommer alltså även att slå hårt mot barnen till de arbetslösa, och ännu fler barn än i</w:t>
      </w:r>
      <w:r w:rsidR="00452AC2" w:rsidRPr="00A122E1">
        <w:t xml:space="preserve"> </w:t>
      </w:r>
      <w:r w:rsidRPr="00A122E1">
        <w:t xml:space="preserve">dag kommer att </w:t>
      </w:r>
      <w:r w:rsidR="00367B00" w:rsidRPr="00A122E1">
        <w:t>växa upp i fattigdom.</w:t>
      </w:r>
    </w:p>
    <w:p w:rsidR="00614F8B" w:rsidRPr="00A122E1" w:rsidRDefault="00B66158">
      <w:pPr>
        <w:pStyle w:val="Normaltindrag"/>
        <w:shd w:val="clear" w:color="000000" w:fill="auto"/>
      </w:pPr>
      <w:r w:rsidRPr="00A122E1">
        <w:t>Regeringens aviserade politik kommer framför</w:t>
      </w:r>
      <w:r w:rsidR="00452AC2" w:rsidRPr="00A122E1">
        <w:t xml:space="preserve"> </w:t>
      </w:r>
      <w:r w:rsidRPr="00A122E1">
        <w:t>allt att slå hårt mot lån</w:t>
      </w:r>
      <w:r w:rsidRPr="00A122E1">
        <w:t>g</w:t>
      </w:r>
      <w:r w:rsidRPr="00A122E1">
        <w:t xml:space="preserve">tidsarbetslösa som står långt ifrån arbetsmarknaden. </w:t>
      </w:r>
      <w:r w:rsidR="00614F8B" w:rsidRPr="00A122E1">
        <w:t>Följden av regeringens planerade försämringar i arbetslöshetsförsäkringen är att arbetslösa kommer</w:t>
      </w:r>
      <w:r w:rsidR="00452AC2" w:rsidRPr="00A122E1">
        <w:t xml:space="preserve"> att </w:t>
      </w:r>
      <w:r w:rsidR="00614F8B" w:rsidRPr="00A122E1">
        <w:t xml:space="preserve">få en väsentligt försämrad levnadsstandard. </w:t>
      </w:r>
      <w:r w:rsidR="00B41C9C" w:rsidRPr="00A122E1">
        <w:t>Det är sanno</w:t>
      </w:r>
      <w:r w:rsidR="00B565CC" w:rsidRPr="00A122E1">
        <w:t xml:space="preserve">likt att de sänkta ersättningsnivåerna kommer att leda till ett ökat behov av försörjningsstöd. </w:t>
      </w:r>
      <w:r w:rsidR="00614F8B" w:rsidRPr="00A122E1">
        <w:t xml:space="preserve">I rapporten </w:t>
      </w:r>
      <w:r w:rsidR="009D5515" w:rsidRPr="00A122E1">
        <w:t>”</w:t>
      </w:r>
      <w:r w:rsidR="00614F8B" w:rsidRPr="00A122E1">
        <w:t>Hur tänker alliansen – vem ska arbeta mer?</w:t>
      </w:r>
      <w:r w:rsidR="009D5515" w:rsidRPr="00A122E1">
        <w:t>”</w:t>
      </w:r>
      <w:r w:rsidR="00F50F47" w:rsidRPr="00A122E1">
        <w:t xml:space="preserve"> från augusti 2006 skriver LO</w:t>
      </w:r>
      <w:r w:rsidR="00780C9D" w:rsidRPr="00A122E1">
        <w:t>-</w:t>
      </w:r>
      <w:r w:rsidR="00614F8B" w:rsidRPr="00A122E1">
        <w:t>ekonomerna Dan Andersson och Anna-Kirsti Löfgren:</w:t>
      </w:r>
    </w:p>
    <w:p w:rsidR="00614F8B" w:rsidRPr="00A122E1" w:rsidRDefault="00614F8B">
      <w:pPr>
        <w:pStyle w:val="Citat"/>
        <w:shd w:val="clear" w:color="000000" w:fill="auto"/>
      </w:pPr>
      <w:r w:rsidRPr="00A122E1">
        <w:t>Alliansens metod är att med obligatorisk a-kassa och sänkta ersättning</w:t>
      </w:r>
      <w:r w:rsidRPr="00A122E1">
        <w:t>s</w:t>
      </w:r>
      <w:r w:rsidRPr="00A122E1">
        <w:t>nivåer minska fackföreningarnas styrka att hävda kollektivavtalens lägsta lönenivåer. Detta kommer att ge smittoeffekter på andra låglöneområden. Det uppstår låglönemarknader, också för vuxna, med jobb där månadsl</w:t>
      </w:r>
      <w:r w:rsidRPr="00A122E1">
        <w:t>ö</w:t>
      </w:r>
      <w:r w:rsidRPr="00A122E1">
        <w:t>nen för heltidsarbete kan förvänta</w:t>
      </w:r>
      <w:r w:rsidR="00452AC2" w:rsidRPr="00A122E1">
        <w:t>s</w:t>
      </w:r>
      <w:r w:rsidRPr="00A122E1">
        <w:t xml:space="preserve"> ligga</w:t>
      </w:r>
      <w:r w:rsidR="00452AC2" w:rsidRPr="00A122E1">
        <w:t xml:space="preserve"> mellan 10 000 och 12 000 kr</w:t>
      </w:r>
      <w:r w:rsidRPr="00A122E1">
        <w:t>. Alliansens politik ger knappast en markant ökad sysselsättning. Det up</w:t>
      </w:r>
      <w:r w:rsidRPr="00A122E1">
        <w:t>p</w:t>
      </w:r>
      <w:r w:rsidRPr="00A122E1">
        <w:t>står i stället sannolikt starka krafter mot för</w:t>
      </w:r>
      <w:r w:rsidR="00F50F47" w:rsidRPr="00A122E1">
        <w:t>ändringarna på arbetsmarkn</w:t>
      </w:r>
      <w:r w:rsidR="00F50F47" w:rsidRPr="00A122E1">
        <w:t>a</w:t>
      </w:r>
      <w:r w:rsidR="00F50F47" w:rsidRPr="00A122E1">
        <w:t>den.</w:t>
      </w:r>
      <w:r w:rsidRPr="00A122E1">
        <w:t xml:space="preserve"> (2006 s 43)</w:t>
      </w:r>
      <w:r w:rsidR="00CA7B3F" w:rsidRPr="00A122E1">
        <w:t>.</w:t>
      </w:r>
    </w:p>
    <w:p w:rsidR="00614F8B" w:rsidRPr="00A122E1" w:rsidRDefault="00F50F47">
      <w:pPr>
        <w:shd w:val="clear" w:color="000000" w:fill="auto"/>
      </w:pPr>
      <w:r w:rsidRPr="00A122E1">
        <w:t>TCO menar i rapporte</w:t>
      </w:r>
      <w:r w:rsidR="00614F8B" w:rsidRPr="00A122E1">
        <w:t xml:space="preserve">n ”Alliansens förslag slår hårt mot välutbildade” från september 2006 att sänkt levnadsstandard kommer att ha en negativ effekt på jobbsökandet. Men det kommer också </w:t>
      </w:r>
      <w:r w:rsidR="00452AC2" w:rsidRPr="00A122E1">
        <w:t xml:space="preserve">att </w:t>
      </w:r>
      <w:r w:rsidR="00614F8B" w:rsidRPr="00A122E1">
        <w:t xml:space="preserve">leda till ökad rädsla för arbetslöshet bland människor som har arbete, och därmed ökad rädsla för att byta arbete. TCO menar att a-kassan därigenom försämras som omställningsförsäkring och leder till en stelare arbetsmarknad. </w:t>
      </w:r>
      <w:r w:rsidR="00F551FC" w:rsidRPr="00A122E1">
        <w:rPr>
          <w:szCs w:val="24"/>
        </w:rPr>
        <w:t>Försämringarna i arbetslöshetsförsä</w:t>
      </w:r>
      <w:r w:rsidR="00F551FC" w:rsidRPr="00A122E1">
        <w:rPr>
          <w:szCs w:val="24"/>
        </w:rPr>
        <w:t>k</w:t>
      </w:r>
      <w:r w:rsidR="00F551FC" w:rsidRPr="00A122E1">
        <w:rPr>
          <w:szCs w:val="24"/>
        </w:rPr>
        <w:t xml:space="preserve">ringen kommer vidare </w:t>
      </w:r>
      <w:r w:rsidR="00571880" w:rsidRPr="00A122E1">
        <w:rPr>
          <w:szCs w:val="24"/>
        </w:rPr>
        <w:t xml:space="preserve">att </w:t>
      </w:r>
      <w:r w:rsidR="001451BA" w:rsidRPr="00A122E1">
        <w:rPr>
          <w:szCs w:val="24"/>
        </w:rPr>
        <w:t xml:space="preserve">leda till att </w:t>
      </w:r>
      <w:r w:rsidR="00F551FC" w:rsidRPr="00A122E1">
        <w:rPr>
          <w:szCs w:val="24"/>
        </w:rPr>
        <w:t>den generella välfärden urholkas efte</w:t>
      </w:r>
      <w:r w:rsidR="00F551FC" w:rsidRPr="00A122E1">
        <w:rPr>
          <w:szCs w:val="24"/>
        </w:rPr>
        <w:t>r</w:t>
      </w:r>
      <w:r w:rsidR="00F551FC" w:rsidRPr="00A122E1">
        <w:rPr>
          <w:szCs w:val="24"/>
        </w:rPr>
        <w:t>som fler kommer anse sig behöva teckna tilläggsförsäkringar.</w:t>
      </w:r>
    </w:p>
    <w:p w:rsidR="005513AF" w:rsidRPr="00A122E1" w:rsidRDefault="005513AF">
      <w:pPr>
        <w:pStyle w:val="Rubrik3"/>
        <w:shd w:val="clear" w:color="000000" w:fill="auto"/>
      </w:pPr>
      <w:bookmarkStart w:id="27" w:name="_Toc149221965"/>
      <w:bookmarkStart w:id="28" w:name="_Toc149575564"/>
      <w:bookmarkStart w:id="29" w:name="_Toc152744190"/>
      <w:r w:rsidRPr="00A122E1">
        <w:t>Försämrad arbetslöshetsförsäkring skapar låglönejobb</w:t>
      </w:r>
      <w:bookmarkEnd w:id="27"/>
      <w:bookmarkEnd w:id="28"/>
      <w:bookmarkEnd w:id="29"/>
    </w:p>
    <w:p w:rsidR="00514D3B" w:rsidRPr="00A122E1" w:rsidRDefault="00514D3B">
      <w:pPr>
        <w:shd w:val="clear" w:color="000000" w:fill="auto"/>
      </w:pPr>
      <w:r w:rsidRPr="00A122E1">
        <w:t>Det finns ett starkt samband mellan ersättningar från arbetslöshetsförsäkrin</w:t>
      </w:r>
      <w:r w:rsidRPr="00A122E1">
        <w:t>g</w:t>
      </w:r>
      <w:r w:rsidRPr="00A122E1">
        <w:t>en och de lägsta lönerna på arbetsmarknaden. Det är därför regeringen har valt att finansiera sina skattesänkningar med försämrad a-kassa, sjukförsä</w:t>
      </w:r>
      <w:r w:rsidRPr="00A122E1">
        <w:t>k</w:t>
      </w:r>
      <w:r w:rsidRPr="00A122E1">
        <w:t xml:space="preserve">ring och förtidspension. I </w:t>
      </w:r>
      <w:r w:rsidR="00F50F47" w:rsidRPr="00A122E1">
        <w:t>Moderaternas budgetmotion 2005/06:</w:t>
      </w:r>
      <w:r w:rsidRPr="00A122E1">
        <w:t>10 s</w:t>
      </w:r>
      <w:r w:rsidR="00452AC2" w:rsidRPr="00A122E1">
        <w:t>.</w:t>
      </w:r>
      <w:r w:rsidRPr="00A122E1">
        <w:t xml:space="preserve"> 18 står </w:t>
      </w:r>
      <w:r w:rsidR="00F50F47" w:rsidRPr="00A122E1">
        <w:t>följande</w:t>
      </w:r>
      <w:r w:rsidRPr="00A122E1">
        <w:t>: ”Högre ersättning i sjukförsäkringen gör det mer lönsamt att inte arbeta. Det driver upp lönekraven och ökar frånvaron, vilket leder till lägre sysselsättning och högre arbetslöshet.” Regeringen erkänner alltså sambandet mellan ersättningsnivåer i trygghetssystemen och lönenivåer, även om man i den ovan nämnda motionen inte nämner arbetslöshetsersättningen, där sa</w:t>
      </w:r>
      <w:r w:rsidRPr="00A122E1">
        <w:t>m</w:t>
      </w:r>
      <w:r w:rsidRPr="00A122E1">
        <w:t>bandet är än</w:t>
      </w:r>
      <w:r w:rsidR="001001BA" w:rsidRPr="00A122E1">
        <w:t>nu</w:t>
      </w:r>
      <w:r w:rsidRPr="00A122E1">
        <w:t xml:space="preserve"> tydligare. Ersättningarna i arbetslöshetsförsäkringen fungerar som ett slags lönegolv för arbetslösa som söker jobb, eftersom arbetslösa kan </w:t>
      </w:r>
      <w:r w:rsidRPr="00A122E1">
        <w:rPr>
          <w:spacing w:val="-2"/>
        </w:rPr>
        <w:t xml:space="preserve">tvingas ta jobb </w:t>
      </w:r>
      <w:r w:rsidRPr="00A122E1">
        <w:rPr>
          <w:spacing w:val="-2"/>
          <w:szCs w:val="24"/>
        </w:rPr>
        <w:t xml:space="preserve">med lön som motsvarar </w:t>
      </w:r>
      <w:r w:rsidR="00955200" w:rsidRPr="00A122E1">
        <w:rPr>
          <w:spacing w:val="-2"/>
          <w:szCs w:val="24"/>
        </w:rPr>
        <w:t>90 procent</w:t>
      </w:r>
      <w:r w:rsidRPr="00A122E1">
        <w:rPr>
          <w:spacing w:val="-2"/>
          <w:szCs w:val="24"/>
        </w:rPr>
        <w:t xml:space="preserve"> av arbetslöshetsersättningen.</w:t>
      </w:r>
    </w:p>
    <w:p w:rsidR="00514D3B" w:rsidRPr="00A122E1" w:rsidRDefault="00514D3B">
      <w:pPr>
        <w:pStyle w:val="Normaltindrag"/>
        <w:shd w:val="clear" w:color="000000" w:fill="auto"/>
      </w:pPr>
      <w:r w:rsidRPr="00A122E1">
        <w:rPr>
          <w:szCs w:val="24"/>
        </w:rPr>
        <w:t>Med regeringens aviserade politik för 2007 innebär det att man som arbet</w:t>
      </w:r>
      <w:r w:rsidRPr="00A122E1">
        <w:rPr>
          <w:szCs w:val="24"/>
        </w:rPr>
        <w:t>s</w:t>
      </w:r>
      <w:r w:rsidRPr="00A122E1">
        <w:rPr>
          <w:szCs w:val="24"/>
        </w:rPr>
        <w:t>lös med maximal ersättning från a-kassan, efter 300 dagar kan bli skyldig att ta ett jobb med 11</w:t>
      </w:r>
      <w:r w:rsidR="00452AC2" w:rsidRPr="00A122E1">
        <w:rPr>
          <w:szCs w:val="24"/>
        </w:rPr>
        <w:t> </w:t>
      </w:r>
      <w:r w:rsidRPr="00A122E1">
        <w:rPr>
          <w:szCs w:val="24"/>
        </w:rPr>
        <w:t>000</w:t>
      </w:r>
      <w:r w:rsidR="00452AC2" w:rsidRPr="00A122E1">
        <w:rPr>
          <w:szCs w:val="24"/>
        </w:rPr>
        <w:t> kr</w:t>
      </w:r>
      <w:r w:rsidRPr="00A122E1">
        <w:rPr>
          <w:szCs w:val="24"/>
        </w:rPr>
        <w:t xml:space="preserve"> i månadslön för heltidsarbete. För en person som tidigare varit lågavlönad blir det ännu värre. </w:t>
      </w:r>
      <w:r w:rsidRPr="00A122E1">
        <w:t xml:space="preserve">En person som före arbetslöshet </w:t>
      </w:r>
      <w:r w:rsidR="00452AC2" w:rsidRPr="00A122E1">
        <w:t>har haft en månadslön på 15 000 </w:t>
      </w:r>
      <w:r w:rsidRPr="00A122E1">
        <w:t xml:space="preserve">kr per månad, får efter </w:t>
      </w:r>
      <w:r w:rsidR="00452AC2" w:rsidRPr="00A122E1">
        <w:t>300 dagar 65</w:t>
      </w:r>
      <w:r w:rsidR="00955200" w:rsidRPr="00A122E1">
        <w:t> procent</w:t>
      </w:r>
      <w:r w:rsidR="00452AC2" w:rsidRPr="00A122E1">
        <w:t xml:space="preserve"> vilket motsvarar 9 750 </w:t>
      </w:r>
      <w:r w:rsidRPr="00A122E1">
        <w:t xml:space="preserve">kr per månad. Med den ersättningen blir arbetslösa </w:t>
      </w:r>
      <w:r w:rsidRPr="00A122E1">
        <w:rPr>
          <w:spacing w:val="-2"/>
        </w:rPr>
        <w:t>skyldiga att acc</w:t>
      </w:r>
      <w:r w:rsidR="00452AC2" w:rsidRPr="00A122E1">
        <w:rPr>
          <w:spacing w:val="-2"/>
        </w:rPr>
        <w:t>eptera jobb med en lön om 8 775 </w:t>
      </w:r>
      <w:r w:rsidRPr="00A122E1">
        <w:rPr>
          <w:spacing w:val="-2"/>
        </w:rPr>
        <w:t>kr per månad för heltidsarbete.</w:t>
      </w:r>
    </w:p>
    <w:p w:rsidR="00514D3B" w:rsidRPr="00A122E1" w:rsidRDefault="00514D3B">
      <w:pPr>
        <w:pStyle w:val="Normaltindrag"/>
        <w:shd w:val="clear" w:color="000000" w:fill="auto"/>
      </w:pPr>
      <w:r w:rsidRPr="00A122E1">
        <w:t>De föreslagna försämringarna kommer att sätta kraftig press på de lägsta lönerna nedåt. När allt fler inte klarar sig på ersättningen från a-kassan så ökar konkurrensen om de lågavlönade jobben. Då blir fackföreningarna mer åte</w:t>
      </w:r>
      <w:r w:rsidRPr="00A122E1">
        <w:t>r</w:t>
      </w:r>
      <w:r w:rsidRPr="00A122E1">
        <w:t>hållsamma i sina löneanspråk och de lägsta lönerna sjunker. Det leder till lönedumpning och en förskjutning av maktbalansen på arbetsmarknaden till arbetsgivarnas fördel.</w:t>
      </w:r>
    </w:p>
    <w:p w:rsidR="00514D3B" w:rsidRPr="00A122E1" w:rsidRDefault="00514D3B">
      <w:pPr>
        <w:pStyle w:val="Normaltindrag"/>
        <w:shd w:val="clear" w:color="000000" w:fill="auto"/>
        <w:rPr>
          <w:szCs w:val="24"/>
        </w:rPr>
      </w:pPr>
      <w:r w:rsidRPr="00A122E1">
        <w:t>De lägsta lönerna på arbetsmarknaden återfinns i</w:t>
      </w:r>
      <w:r w:rsidR="00452AC2" w:rsidRPr="00A122E1">
        <w:t xml:space="preserve"> </w:t>
      </w:r>
      <w:r w:rsidRPr="00A122E1">
        <w:t>dag i kvinnodominerade yrken inom vård, omsorg, service och handel, där också många personer med utomeuropeisk bakgrund återfinns. Effekten av regeringens politik riskerar därmed att ytterligare öka de strukturella löneskillnaderna mellan kvinnor och män och mellan infödda och invandrade på arbetsmarknaden.</w:t>
      </w:r>
    </w:p>
    <w:p w:rsidR="005513AF" w:rsidRPr="00A122E1" w:rsidRDefault="005513AF">
      <w:pPr>
        <w:pStyle w:val="Rubrik3"/>
        <w:shd w:val="clear" w:color="000000" w:fill="auto"/>
      </w:pPr>
      <w:bookmarkStart w:id="30" w:name="_Toc149221966"/>
      <w:bookmarkStart w:id="31" w:name="_Toc149575565"/>
      <w:bookmarkStart w:id="32" w:name="_Toc152744191"/>
      <w:r w:rsidRPr="00A122E1">
        <w:t>Höj tak och golv i arbetslöshetsförsäkring och aktivitetsstöd</w:t>
      </w:r>
      <w:bookmarkEnd w:id="30"/>
      <w:bookmarkEnd w:id="31"/>
      <w:bookmarkEnd w:id="32"/>
    </w:p>
    <w:p w:rsidR="00243A27" w:rsidRPr="00A122E1" w:rsidRDefault="00243A27">
      <w:pPr>
        <w:shd w:val="clear" w:color="000000" w:fill="auto"/>
      </w:pPr>
      <w:r w:rsidRPr="00A122E1">
        <w:t>För att försvara den generella välfärden, inkomstbortfallsprincipen och bra löner på arbetsmarknaden måste socialförsäkringarna och arbetslöshetsförsä</w:t>
      </w:r>
      <w:r w:rsidRPr="00A122E1">
        <w:t>k</w:t>
      </w:r>
      <w:r w:rsidRPr="00A122E1">
        <w:t xml:space="preserve">ringen ständigt förbättras. Vänsterpartiet anser att en höjning av taket och grundbeloppet i arbetslöshetsförsäkringen är en viktig del i att slå vakt om de gemensamma systemen och löntagarnas intressen. Vidare bör det finnas en likformighet mellan nivåerna i a-kassan och andra socialförsäkringar. Även LO och TCO driver detta krav. </w:t>
      </w:r>
    </w:p>
    <w:p w:rsidR="00243A27" w:rsidRPr="00A122E1" w:rsidRDefault="007B39BA">
      <w:pPr>
        <w:pStyle w:val="Normaltindrag"/>
        <w:shd w:val="clear" w:color="000000" w:fill="auto"/>
      </w:pPr>
      <w:r w:rsidRPr="00A122E1">
        <w:t>För att så många löntagare</w:t>
      </w:r>
      <w:r w:rsidR="00243A27" w:rsidRPr="00A122E1">
        <w:t xml:space="preserve"> som möjligt ska vara fullt försäkrade bör den högsta dagpenningen i arbetslöshetsförsäkringen och aktivitetsstödet höjas från 730 till 880 kronor per dag de första 100 dagarna, och därefter från 680 till 830 kronor per dag. </w:t>
      </w:r>
    </w:p>
    <w:p w:rsidR="00243A27" w:rsidRPr="00A122E1" w:rsidRDefault="00243A27">
      <w:pPr>
        <w:shd w:val="clear" w:color="000000" w:fill="auto"/>
        <w:spacing w:before="250" w:line="200" w:lineRule="exact"/>
        <w:rPr>
          <w:b/>
        </w:rPr>
      </w:pPr>
      <w:r w:rsidRPr="00A122E1">
        <w:rPr>
          <w:b/>
        </w:rPr>
        <w:t>Finansiell effekt av en höjning av taken i a-kassan och aktivitetsstödet från 680 resp. 730 till 830 resp. 880 kronor per dag, miljarder kronor</w:t>
      </w:r>
    </w:p>
    <w:tbl>
      <w:tblPr>
        <w:tblStyle w:val="Tabellrutnt"/>
        <w:tblW w:w="5897"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58"/>
        <w:gridCol w:w="1047"/>
        <w:gridCol w:w="1046"/>
        <w:gridCol w:w="1046"/>
      </w:tblGrid>
      <w:tr w:rsidR="00243A27" w:rsidRPr="00A122E1" w:rsidTr="00BE5D1A">
        <w:tc>
          <w:tcPr>
            <w:tcW w:w="2916" w:type="dxa"/>
            <w:tcBorders>
              <w:top w:val="single" w:sz="4" w:space="0" w:color="auto"/>
              <w:bottom w:val="single" w:sz="4" w:space="0" w:color="auto"/>
            </w:tcBorders>
          </w:tcPr>
          <w:p w:rsidR="00243A27" w:rsidRPr="00A122E1" w:rsidRDefault="00243A27">
            <w:pPr>
              <w:shd w:val="clear" w:color="000000" w:fill="auto"/>
              <w:spacing w:before="60" w:line="200" w:lineRule="exact"/>
              <w:rPr>
                <w:sz w:val="16"/>
                <w:szCs w:val="16"/>
              </w:rPr>
            </w:pPr>
          </w:p>
        </w:tc>
        <w:tc>
          <w:tcPr>
            <w:tcW w:w="1085"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2007</w:t>
            </w:r>
          </w:p>
        </w:tc>
        <w:tc>
          <w:tcPr>
            <w:tcW w:w="1084"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2008</w:t>
            </w:r>
          </w:p>
        </w:tc>
        <w:tc>
          <w:tcPr>
            <w:tcW w:w="1084"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2009</w:t>
            </w:r>
          </w:p>
        </w:tc>
      </w:tr>
      <w:tr w:rsidR="00243A27" w:rsidRPr="00A122E1" w:rsidTr="00BE5D1A">
        <w:tc>
          <w:tcPr>
            <w:tcW w:w="2916" w:type="dxa"/>
            <w:tcBorders>
              <w:top w:val="single" w:sz="4" w:space="0" w:color="auto"/>
            </w:tcBorders>
          </w:tcPr>
          <w:p w:rsidR="00243A27" w:rsidRPr="00A122E1" w:rsidRDefault="00243A27">
            <w:pPr>
              <w:shd w:val="clear" w:color="000000" w:fill="auto"/>
              <w:spacing w:before="60" w:line="200" w:lineRule="exact"/>
              <w:rPr>
                <w:b/>
                <w:sz w:val="16"/>
                <w:szCs w:val="16"/>
              </w:rPr>
            </w:pPr>
            <w:r w:rsidRPr="00A122E1">
              <w:rPr>
                <w:b/>
                <w:sz w:val="16"/>
                <w:szCs w:val="16"/>
              </w:rPr>
              <w:t>Staten</w:t>
            </w:r>
          </w:p>
        </w:tc>
        <w:tc>
          <w:tcPr>
            <w:tcW w:w="1085" w:type="dxa"/>
            <w:tcBorders>
              <w:top w:val="single" w:sz="4" w:space="0" w:color="auto"/>
            </w:tcBorders>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3,6</w:t>
            </w:r>
          </w:p>
        </w:tc>
        <w:tc>
          <w:tcPr>
            <w:tcW w:w="1084" w:type="dxa"/>
            <w:tcBorders>
              <w:top w:val="single" w:sz="4" w:space="0" w:color="auto"/>
            </w:tcBorders>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3,8</w:t>
            </w:r>
          </w:p>
        </w:tc>
        <w:tc>
          <w:tcPr>
            <w:tcW w:w="1084" w:type="dxa"/>
            <w:tcBorders>
              <w:top w:val="single" w:sz="4" w:space="0" w:color="auto"/>
            </w:tcBorders>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4,4</w:t>
            </w:r>
          </w:p>
        </w:tc>
      </w:tr>
      <w:tr w:rsidR="00243A27" w:rsidRPr="00A122E1" w:rsidTr="00BE5D1A">
        <w:tc>
          <w:tcPr>
            <w:tcW w:w="2916" w:type="dxa"/>
          </w:tcPr>
          <w:p w:rsidR="00243A27" w:rsidRPr="00A122E1" w:rsidRDefault="00243A27">
            <w:pPr>
              <w:shd w:val="clear" w:color="000000" w:fill="auto"/>
              <w:spacing w:before="60" w:line="200" w:lineRule="exact"/>
              <w:rPr>
                <w:sz w:val="16"/>
                <w:szCs w:val="16"/>
              </w:rPr>
            </w:pPr>
            <w:r w:rsidRPr="00A122E1">
              <w:rPr>
                <w:sz w:val="16"/>
                <w:szCs w:val="16"/>
              </w:rPr>
              <w:t>varav a-kassa</w:t>
            </w:r>
          </w:p>
        </w:tc>
        <w:tc>
          <w:tcPr>
            <w:tcW w:w="1085"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2,7</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2,9</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3,2</w:t>
            </w:r>
          </w:p>
        </w:tc>
      </w:tr>
      <w:tr w:rsidR="00243A27" w:rsidRPr="00A122E1" w:rsidTr="00BE5D1A">
        <w:tc>
          <w:tcPr>
            <w:tcW w:w="2916" w:type="dxa"/>
          </w:tcPr>
          <w:p w:rsidR="00243A27" w:rsidRPr="00A122E1" w:rsidRDefault="00243A27">
            <w:pPr>
              <w:shd w:val="clear" w:color="000000" w:fill="auto"/>
              <w:spacing w:before="60" w:line="200" w:lineRule="exact"/>
              <w:rPr>
                <w:sz w:val="16"/>
                <w:szCs w:val="16"/>
              </w:rPr>
            </w:pPr>
            <w:r w:rsidRPr="00A122E1">
              <w:rPr>
                <w:sz w:val="16"/>
                <w:szCs w:val="16"/>
              </w:rPr>
              <w:t>varav aktivitetsstöd</w:t>
            </w:r>
          </w:p>
        </w:tc>
        <w:tc>
          <w:tcPr>
            <w:tcW w:w="1085"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0,3</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0,3</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0,4</w:t>
            </w:r>
          </w:p>
        </w:tc>
      </w:tr>
      <w:tr w:rsidR="00243A27" w:rsidRPr="00A122E1" w:rsidTr="00BE5D1A">
        <w:tc>
          <w:tcPr>
            <w:tcW w:w="2916" w:type="dxa"/>
          </w:tcPr>
          <w:p w:rsidR="00243A27" w:rsidRPr="00A122E1" w:rsidRDefault="00243A27">
            <w:pPr>
              <w:shd w:val="clear" w:color="000000" w:fill="auto"/>
              <w:spacing w:before="60" w:line="200" w:lineRule="exact"/>
              <w:rPr>
                <w:sz w:val="16"/>
                <w:szCs w:val="16"/>
              </w:rPr>
            </w:pPr>
            <w:r w:rsidRPr="00A122E1">
              <w:rPr>
                <w:sz w:val="16"/>
                <w:szCs w:val="16"/>
              </w:rPr>
              <w:t>varav skattered. p-avg</w:t>
            </w:r>
            <w:r w:rsidR="00DB7713" w:rsidRPr="00A122E1">
              <w:rPr>
                <w:sz w:val="16"/>
                <w:szCs w:val="16"/>
              </w:rPr>
              <w:t>ift</w:t>
            </w:r>
          </w:p>
        </w:tc>
        <w:tc>
          <w:tcPr>
            <w:tcW w:w="1085"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0,2</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0,2</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0,3</w:t>
            </w:r>
          </w:p>
        </w:tc>
      </w:tr>
      <w:tr w:rsidR="00243A27" w:rsidRPr="00A122E1" w:rsidTr="00BE5D1A">
        <w:tc>
          <w:tcPr>
            <w:tcW w:w="2916" w:type="dxa"/>
          </w:tcPr>
          <w:p w:rsidR="00243A27" w:rsidRPr="00A122E1" w:rsidRDefault="00243A27">
            <w:pPr>
              <w:shd w:val="clear" w:color="000000" w:fill="auto"/>
              <w:spacing w:before="60" w:line="200" w:lineRule="exact"/>
              <w:rPr>
                <w:sz w:val="16"/>
                <w:szCs w:val="16"/>
              </w:rPr>
            </w:pPr>
            <w:r w:rsidRPr="00A122E1">
              <w:rPr>
                <w:sz w:val="16"/>
                <w:szCs w:val="16"/>
              </w:rPr>
              <w:t>varav ålderspensionsavg</w:t>
            </w:r>
            <w:r w:rsidR="00DB7713" w:rsidRPr="00A122E1">
              <w:rPr>
                <w:sz w:val="16"/>
                <w:szCs w:val="16"/>
              </w:rPr>
              <w:t>ift</w:t>
            </w:r>
          </w:p>
        </w:tc>
        <w:tc>
          <w:tcPr>
            <w:tcW w:w="1085"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0,3</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0,3</w:t>
            </w:r>
          </w:p>
        </w:tc>
        <w:tc>
          <w:tcPr>
            <w:tcW w:w="1084"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0,4</w:t>
            </w:r>
          </w:p>
        </w:tc>
      </w:tr>
      <w:tr w:rsidR="00243A27" w:rsidRPr="00A122E1" w:rsidTr="00BE5D1A">
        <w:tc>
          <w:tcPr>
            <w:tcW w:w="2916" w:type="dxa"/>
          </w:tcPr>
          <w:p w:rsidR="00243A27" w:rsidRPr="00A122E1" w:rsidRDefault="00243A27">
            <w:pPr>
              <w:shd w:val="clear" w:color="000000" w:fill="auto"/>
              <w:spacing w:before="60" w:line="200" w:lineRule="exact"/>
              <w:rPr>
                <w:b/>
                <w:sz w:val="16"/>
                <w:szCs w:val="16"/>
              </w:rPr>
            </w:pPr>
            <w:r w:rsidRPr="00A122E1">
              <w:rPr>
                <w:b/>
                <w:sz w:val="16"/>
                <w:szCs w:val="16"/>
              </w:rPr>
              <w:t xml:space="preserve">Kommunerna </w:t>
            </w:r>
          </w:p>
        </w:tc>
        <w:tc>
          <w:tcPr>
            <w:tcW w:w="1085"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1,1</w:t>
            </w:r>
          </w:p>
        </w:tc>
        <w:tc>
          <w:tcPr>
            <w:tcW w:w="1084"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1,1</w:t>
            </w:r>
          </w:p>
        </w:tc>
        <w:tc>
          <w:tcPr>
            <w:tcW w:w="1084"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1,3</w:t>
            </w:r>
          </w:p>
        </w:tc>
      </w:tr>
      <w:tr w:rsidR="00243A27" w:rsidRPr="00A122E1" w:rsidTr="00BE5D1A">
        <w:tc>
          <w:tcPr>
            <w:tcW w:w="2916" w:type="dxa"/>
          </w:tcPr>
          <w:p w:rsidR="00243A27" w:rsidRPr="00A122E1" w:rsidRDefault="00243A27">
            <w:pPr>
              <w:shd w:val="clear" w:color="000000" w:fill="auto"/>
              <w:spacing w:before="60" w:line="200" w:lineRule="exact"/>
              <w:rPr>
                <w:b/>
                <w:sz w:val="16"/>
                <w:szCs w:val="16"/>
              </w:rPr>
            </w:pPr>
            <w:r w:rsidRPr="00A122E1">
              <w:rPr>
                <w:b/>
                <w:sz w:val="16"/>
                <w:szCs w:val="16"/>
              </w:rPr>
              <w:t>Ålderspensionssektorn</w:t>
            </w:r>
          </w:p>
        </w:tc>
        <w:tc>
          <w:tcPr>
            <w:tcW w:w="1085"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0,5</w:t>
            </w:r>
          </w:p>
        </w:tc>
        <w:tc>
          <w:tcPr>
            <w:tcW w:w="1084"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0,5</w:t>
            </w:r>
          </w:p>
        </w:tc>
        <w:tc>
          <w:tcPr>
            <w:tcW w:w="1084"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0,7</w:t>
            </w:r>
          </w:p>
        </w:tc>
      </w:tr>
      <w:tr w:rsidR="00243A27" w:rsidRPr="00A122E1" w:rsidTr="00BE5D1A">
        <w:tc>
          <w:tcPr>
            <w:tcW w:w="2916" w:type="dxa"/>
          </w:tcPr>
          <w:p w:rsidR="00243A27" w:rsidRPr="00A122E1" w:rsidRDefault="00243A27">
            <w:pPr>
              <w:shd w:val="clear" w:color="000000" w:fill="auto"/>
              <w:spacing w:before="60" w:line="200" w:lineRule="exact"/>
              <w:rPr>
                <w:b/>
                <w:sz w:val="16"/>
                <w:szCs w:val="16"/>
              </w:rPr>
            </w:pPr>
            <w:r w:rsidRPr="00A122E1">
              <w:rPr>
                <w:b/>
                <w:sz w:val="16"/>
                <w:szCs w:val="16"/>
              </w:rPr>
              <w:t>Offentlig sektor</w:t>
            </w:r>
          </w:p>
        </w:tc>
        <w:tc>
          <w:tcPr>
            <w:tcW w:w="1085" w:type="dxa"/>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2,0</w:t>
            </w:r>
          </w:p>
        </w:tc>
        <w:tc>
          <w:tcPr>
            <w:tcW w:w="1084" w:type="dxa"/>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2,2</w:t>
            </w:r>
          </w:p>
        </w:tc>
        <w:tc>
          <w:tcPr>
            <w:tcW w:w="1084" w:type="dxa"/>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2,4</w:t>
            </w:r>
          </w:p>
        </w:tc>
      </w:tr>
    </w:tbl>
    <w:p w:rsidR="00243A27" w:rsidRPr="00A122E1" w:rsidRDefault="00243A27">
      <w:pPr>
        <w:pStyle w:val="Normaltindrag"/>
        <w:shd w:val="clear" w:color="000000" w:fill="auto"/>
        <w:ind w:firstLine="0"/>
        <w:rPr>
          <w:sz w:val="16"/>
          <w:szCs w:val="16"/>
        </w:rPr>
      </w:pPr>
      <w:r w:rsidRPr="00A122E1">
        <w:rPr>
          <w:sz w:val="16"/>
          <w:szCs w:val="16"/>
        </w:rPr>
        <w:t>Källa: Riksdagens utredningstjänst (</w:t>
      </w:r>
      <w:r w:rsidR="00F50F47" w:rsidRPr="00A122E1">
        <w:rPr>
          <w:sz w:val="16"/>
          <w:szCs w:val="16"/>
        </w:rPr>
        <w:t xml:space="preserve">dnr </w:t>
      </w:r>
      <w:r w:rsidRPr="00A122E1">
        <w:rPr>
          <w:sz w:val="16"/>
          <w:szCs w:val="16"/>
        </w:rPr>
        <w:t>2006:2047)</w:t>
      </w:r>
      <w:r w:rsidR="00F50F47" w:rsidRPr="00A122E1">
        <w:rPr>
          <w:sz w:val="16"/>
          <w:szCs w:val="16"/>
        </w:rPr>
        <w:t>.</w:t>
      </w:r>
      <w:r w:rsidRPr="00A122E1">
        <w:rPr>
          <w:sz w:val="16"/>
          <w:szCs w:val="16"/>
        </w:rPr>
        <w:t xml:space="preserve"> </w:t>
      </w:r>
    </w:p>
    <w:p w:rsidR="00243A27" w:rsidRPr="00A122E1" w:rsidRDefault="00243A27">
      <w:pPr>
        <w:shd w:val="clear" w:color="000000" w:fill="auto"/>
      </w:pPr>
      <w:r w:rsidRPr="00A122E1">
        <w:t>Vi inför denna reform fr</w:t>
      </w:r>
      <w:r w:rsidR="00F50F47" w:rsidRPr="00A122E1">
        <w:t>.</w:t>
      </w:r>
      <w:r w:rsidRPr="00A122E1">
        <w:t>o</w:t>
      </w:r>
      <w:r w:rsidR="00F50F47" w:rsidRPr="00A122E1">
        <w:t>.</w:t>
      </w:r>
      <w:r w:rsidRPr="00A122E1">
        <w:t>m</w:t>
      </w:r>
      <w:r w:rsidR="00F50F47" w:rsidRPr="00A122E1">
        <w:t>.</w:t>
      </w:r>
      <w:r w:rsidRPr="00A122E1">
        <w:t xml:space="preserve"> den 1 juli 2007 i vår budgetmotion 2006/07</w:t>
      </w:r>
      <w:r w:rsidR="00780C9D" w:rsidRPr="00A122E1">
        <w:t>:</w:t>
      </w:r>
      <w:r w:rsidR="00780C9D" w:rsidRPr="00A122E1">
        <w:br/>
      </w:r>
      <w:r w:rsidR="00F50F47" w:rsidRPr="00A122E1">
        <w:t>Fi245</w:t>
      </w:r>
      <w:r w:rsidRPr="00A122E1">
        <w:t>.</w:t>
      </w:r>
      <w:r w:rsidR="00B23187" w:rsidRPr="00A122E1">
        <w:t xml:space="preserve"> Det innebär sammantaget en kostnad om </w:t>
      </w:r>
      <w:r w:rsidR="00710427" w:rsidRPr="00A122E1">
        <w:t xml:space="preserve">1 800 miljoner kronor 2007. </w:t>
      </w:r>
    </w:p>
    <w:p w:rsidR="00F55048" w:rsidRPr="00A122E1" w:rsidRDefault="00243A27">
      <w:pPr>
        <w:pStyle w:val="Normaltindrag"/>
        <w:shd w:val="clear" w:color="000000" w:fill="auto"/>
      </w:pPr>
      <w:r w:rsidRPr="00A122E1">
        <w:t>Grundbeloppet i arbetslöshetsförsäkringen och aktivitetsstödet bör höjas från dagens 320 kr</w:t>
      </w:r>
      <w:r w:rsidR="00F50F47" w:rsidRPr="00A122E1">
        <w:t>onor</w:t>
      </w:r>
      <w:r w:rsidRPr="00A122E1">
        <w:t xml:space="preserve"> per dag till 420 kr</w:t>
      </w:r>
      <w:r w:rsidR="00F50F47" w:rsidRPr="00A122E1">
        <w:t>onor</w:t>
      </w:r>
      <w:r w:rsidRPr="00A122E1">
        <w:t xml:space="preserve"> per dag.</w:t>
      </w:r>
      <w:r w:rsidR="00C625D2" w:rsidRPr="00A122E1">
        <w:t xml:space="preserve"> </w:t>
      </w:r>
      <w:r w:rsidR="004524E9" w:rsidRPr="00A122E1">
        <w:t>Det innebär samma</w:t>
      </w:r>
      <w:r w:rsidR="004524E9" w:rsidRPr="00A122E1">
        <w:t>n</w:t>
      </w:r>
      <w:r w:rsidR="004524E9" w:rsidRPr="00A122E1">
        <w:t xml:space="preserve">taget en </w:t>
      </w:r>
      <w:r w:rsidR="00AB4751" w:rsidRPr="00A122E1">
        <w:t xml:space="preserve">kostnad om 600 miljoner kronor 2008 och 2009. </w:t>
      </w:r>
    </w:p>
    <w:p w:rsidR="00243A27" w:rsidRPr="00A122E1" w:rsidRDefault="00DB7713">
      <w:pPr>
        <w:shd w:val="clear" w:color="000000" w:fill="auto"/>
        <w:spacing w:before="0"/>
        <w:rPr>
          <w:b/>
        </w:rPr>
      </w:pPr>
      <w:r w:rsidRPr="00A122E1">
        <w:rPr>
          <w:b/>
        </w:rPr>
        <w:br w:type="page"/>
      </w:r>
      <w:r w:rsidR="00243A27" w:rsidRPr="00A122E1">
        <w:rPr>
          <w:b/>
        </w:rPr>
        <w:t>Finansiell effekt av en höjning av grundbeloppet i a-kassan från 320 till 420 kronor, 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48"/>
        <w:gridCol w:w="926"/>
        <w:gridCol w:w="1040"/>
        <w:gridCol w:w="1040"/>
      </w:tblGrid>
      <w:tr w:rsidR="00243A27" w:rsidRPr="00A122E1" w:rsidTr="00DB7713">
        <w:tc>
          <w:tcPr>
            <w:tcW w:w="3084" w:type="dxa"/>
            <w:tcBorders>
              <w:top w:val="single" w:sz="4" w:space="0" w:color="auto"/>
              <w:bottom w:val="single" w:sz="4" w:space="0" w:color="auto"/>
            </w:tcBorders>
          </w:tcPr>
          <w:p w:rsidR="00243A27" w:rsidRPr="00A122E1" w:rsidRDefault="00243A27">
            <w:pPr>
              <w:shd w:val="clear" w:color="000000" w:fill="auto"/>
              <w:spacing w:before="60" w:line="200" w:lineRule="exact"/>
              <w:rPr>
                <w:sz w:val="16"/>
                <w:szCs w:val="16"/>
              </w:rPr>
            </w:pPr>
          </w:p>
        </w:tc>
        <w:tc>
          <w:tcPr>
            <w:tcW w:w="960"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2007</w:t>
            </w:r>
          </w:p>
        </w:tc>
        <w:tc>
          <w:tcPr>
            <w:tcW w:w="1080"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2008</w:t>
            </w:r>
          </w:p>
        </w:tc>
        <w:tc>
          <w:tcPr>
            <w:tcW w:w="1080"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2009</w:t>
            </w:r>
          </w:p>
        </w:tc>
      </w:tr>
      <w:tr w:rsidR="00243A27" w:rsidRPr="00A122E1" w:rsidTr="00DB7713">
        <w:tc>
          <w:tcPr>
            <w:tcW w:w="3084" w:type="dxa"/>
            <w:tcBorders>
              <w:top w:val="single" w:sz="4" w:space="0" w:color="auto"/>
            </w:tcBorders>
          </w:tcPr>
          <w:p w:rsidR="00243A27" w:rsidRPr="00A122E1" w:rsidRDefault="00243A27">
            <w:pPr>
              <w:shd w:val="clear" w:color="000000" w:fill="auto"/>
              <w:spacing w:before="60" w:line="200" w:lineRule="exact"/>
              <w:rPr>
                <w:b/>
                <w:sz w:val="16"/>
                <w:szCs w:val="16"/>
              </w:rPr>
            </w:pPr>
            <w:r w:rsidRPr="00A122E1">
              <w:rPr>
                <w:b/>
                <w:sz w:val="16"/>
                <w:szCs w:val="16"/>
              </w:rPr>
              <w:t>Staten</w:t>
            </w:r>
          </w:p>
        </w:tc>
        <w:tc>
          <w:tcPr>
            <w:tcW w:w="960" w:type="dxa"/>
            <w:tcBorders>
              <w:top w:val="single" w:sz="4" w:space="0" w:color="auto"/>
            </w:tcBorders>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0,3</w:t>
            </w:r>
          </w:p>
        </w:tc>
        <w:tc>
          <w:tcPr>
            <w:tcW w:w="1080" w:type="dxa"/>
            <w:tcBorders>
              <w:top w:val="single" w:sz="4" w:space="0" w:color="auto"/>
            </w:tcBorders>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0,2</w:t>
            </w:r>
          </w:p>
        </w:tc>
        <w:tc>
          <w:tcPr>
            <w:tcW w:w="1080" w:type="dxa"/>
            <w:tcBorders>
              <w:top w:val="single" w:sz="4" w:space="0" w:color="auto"/>
            </w:tcBorders>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0,2</w:t>
            </w:r>
          </w:p>
        </w:tc>
      </w:tr>
      <w:tr w:rsidR="00243A27" w:rsidRPr="00A122E1" w:rsidTr="00DB7713">
        <w:tc>
          <w:tcPr>
            <w:tcW w:w="3084" w:type="dxa"/>
          </w:tcPr>
          <w:p w:rsidR="00243A27" w:rsidRPr="00A122E1" w:rsidRDefault="00243A27">
            <w:pPr>
              <w:shd w:val="clear" w:color="000000" w:fill="auto"/>
              <w:spacing w:before="60" w:line="200" w:lineRule="exact"/>
              <w:rPr>
                <w:sz w:val="16"/>
                <w:szCs w:val="16"/>
              </w:rPr>
            </w:pPr>
            <w:r w:rsidRPr="00A122E1">
              <w:rPr>
                <w:sz w:val="16"/>
                <w:szCs w:val="16"/>
              </w:rPr>
              <w:t>varav a-kassa</w:t>
            </w:r>
          </w:p>
        </w:tc>
        <w:tc>
          <w:tcPr>
            <w:tcW w:w="960"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0,2</w:t>
            </w:r>
          </w:p>
        </w:tc>
        <w:tc>
          <w:tcPr>
            <w:tcW w:w="1080"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0,2</w:t>
            </w:r>
          </w:p>
        </w:tc>
        <w:tc>
          <w:tcPr>
            <w:tcW w:w="1080" w:type="dxa"/>
          </w:tcPr>
          <w:p w:rsidR="00243A27" w:rsidRPr="00A122E1" w:rsidRDefault="00F50F47">
            <w:pPr>
              <w:shd w:val="clear" w:color="000000" w:fill="auto"/>
              <w:spacing w:before="60" w:line="200" w:lineRule="exact"/>
              <w:jc w:val="right"/>
              <w:rPr>
                <w:rFonts w:cs="Arial"/>
                <w:sz w:val="16"/>
                <w:szCs w:val="16"/>
              </w:rPr>
            </w:pPr>
            <w:r w:rsidRPr="00A122E1">
              <w:rPr>
                <w:rFonts w:cs="Arial"/>
                <w:b/>
                <w:bCs/>
                <w:sz w:val="16"/>
                <w:szCs w:val="16"/>
              </w:rPr>
              <w:t>–</w:t>
            </w:r>
            <w:r w:rsidR="00243A27" w:rsidRPr="00A122E1">
              <w:rPr>
                <w:rFonts w:cs="Arial"/>
                <w:sz w:val="16"/>
                <w:szCs w:val="16"/>
              </w:rPr>
              <w:t>0,1</w:t>
            </w:r>
          </w:p>
        </w:tc>
      </w:tr>
      <w:tr w:rsidR="00243A27" w:rsidRPr="00A122E1" w:rsidTr="00DB7713">
        <w:tc>
          <w:tcPr>
            <w:tcW w:w="3084" w:type="dxa"/>
          </w:tcPr>
          <w:p w:rsidR="00243A27" w:rsidRPr="00A122E1" w:rsidRDefault="00243A27">
            <w:pPr>
              <w:shd w:val="clear" w:color="000000" w:fill="auto"/>
              <w:spacing w:before="60" w:line="200" w:lineRule="exact"/>
              <w:rPr>
                <w:sz w:val="16"/>
                <w:szCs w:val="16"/>
              </w:rPr>
            </w:pPr>
            <w:r w:rsidRPr="00A122E1">
              <w:rPr>
                <w:sz w:val="16"/>
                <w:szCs w:val="16"/>
              </w:rPr>
              <w:t>varav skattered. p-avg</w:t>
            </w:r>
            <w:r w:rsidR="00DB7713" w:rsidRPr="00A122E1">
              <w:rPr>
                <w:sz w:val="16"/>
                <w:szCs w:val="16"/>
              </w:rPr>
              <w:t>ift</w:t>
            </w:r>
          </w:p>
        </w:tc>
        <w:tc>
          <w:tcPr>
            <w:tcW w:w="960"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80"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80"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r>
      <w:tr w:rsidR="00243A27" w:rsidRPr="00A122E1" w:rsidTr="00DB7713">
        <w:tc>
          <w:tcPr>
            <w:tcW w:w="3084" w:type="dxa"/>
          </w:tcPr>
          <w:p w:rsidR="00243A27" w:rsidRPr="00A122E1" w:rsidRDefault="00243A27">
            <w:pPr>
              <w:shd w:val="clear" w:color="000000" w:fill="auto"/>
              <w:spacing w:before="60" w:line="200" w:lineRule="exact"/>
              <w:rPr>
                <w:sz w:val="16"/>
                <w:szCs w:val="16"/>
              </w:rPr>
            </w:pPr>
            <w:r w:rsidRPr="00A122E1">
              <w:rPr>
                <w:sz w:val="16"/>
                <w:szCs w:val="16"/>
              </w:rPr>
              <w:t>varav ålderspensionsavg</w:t>
            </w:r>
            <w:r w:rsidR="00DB7713" w:rsidRPr="00A122E1">
              <w:rPr>
                <w:sz w:val="16"/>
                <w:szCs w:val="16"/>
              </w:rPr>
              <w:t>ift</w:t>
            </w:r>
          </w:p>
        </w:tc>
        <w:tc>
          <w:tcPr>
            <w:tcW w:w="960"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80"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80"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r>
      <w:tr w:rsidR="00243A27" w:rsidRPr="00A122E1" w:rsidTr="00DB7713">
        <w:tc>
          <w:tcPr>
            <w:tcW w:w="3084" w:type="dxa"/>
          </w:tcPr>
          <w:p w:rsidR="00243A27" w:rsidRPr="00A122E1" w:rsidRDefault="00243A27">
            <w:pPr>
              <w:shd w:val="clear" w:color="000000" w:fill="auto"/>
              <w:spacing w:before="60" w:line="200" w:lineRule="exact"/>
              <w:rPr>
                <w:b/>
                <w:sz w:val="16"/>
                <w:szCs w:val="16"/>
              </w:rPr>
            </w:pPr>
            <w:r w:rsidRPr="00A122E1">
              <w:rPr>
                <w:b/>
                <w:sz w:val="16"/>
                <w:szCs w:val="16"/>
              </w:rPr>
              <w:t xml:space="preserve">Kommunerna </w:t>
            </w:r>
          </w:p>
        </w:tc>
        <w:tc>
          <w:tcPr>
            <w:tcW w:w="960"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c>
          <w:tcPr>
            <w:tcW w:w="1080"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c>
          <w:tcPr>
            <w:tcW w:w="1080"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0,0</w:t>
            </w:r>
          </w:p>
        </w:tc>
      </w:tr>
      <w:tr w:rsidR="00243A27" w:rsidRPr="00A122E1" w:rsidTr="00DB7713">
        <w:tc>
          <w:tcPr>
            <w:tcW w:w="3084" w:type="dxa"/>
          </w:tcPr>
          <w:p w:rsidR="00243A27" w:rsidRPr="00A122E1" w:rsidRDefault="00243A27">
            <w:pPr>
              <w:shd w:val="clear" w:color="000000" w:fill="auto"/>
              <w:spacing w:before="60" w:line="200" w:lineRule="exact"/>
              <w:rPr>
                <w:b/>
                <w:sz w:val="16"/>
                <w:szCs w:val="16"/>
              </w:rPr>
            </w:pPr>
            <w:r w:rsidRPr="00A122E1">
              <w:rPr>
                <w:b/>
                <w:sz w:val="16"/>
                <w:szCs w:val="16"/>
              </w:rPr>
              <w:t>Ålderspensionssektorn</w:t>
            </w:r>
          </w:p>
        </w:tc>
        <w:tc>
          <w:tcPr>
            <w:tcW w:w="960"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0,0</w:t>
            </w:r>
          </w:p>
        </w:tc>
        <w:tc>
          <w:tcPr>
            <w:tcW w:w="1080"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0,0</w:t>
            </w:r>
          </w:p>
        </w:tc>
        <w:tc>
          <w:tcPr>
            <w:tcW w:w="1080"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0,0</w:t>
            </w:r>
          </w:p>
        </w:tc>
      </w:tr>
      <w:tr w:rsidR="00243A27" w:rsidRPr="00A122E1" w:rsidTr="00DB7713">
        <w:tc>
          <w:tcPr>
            <w:tcW w:w="3084" w:type="dxa"/>
          </w:tcPr>
          <w:p w:rsidR="00243A27" w:rsidRPr="00A122E1" w:rsidRDefault="00243A27">
            <w:pPr>
              <w:shd w:val="clear" w:color="000000" w:fill="auto"/>
              <w:spacing w:before="60" w:line="200" w:lineRule="exact"/>
              <w:rPr>
                <w:b/>
                <w:sz w:val="16"/>
                <w:szCs w:val="16"/>
              </w:rPr>
            </w:pPr>
            <w:r w:rsidRPr="00A122E1">
              <w:rPr>
                <w:b/>
                <w:sz w:val="16"/>
                <w:szCs w:val="16"/>
              </w:rPr>
              <w:t>Offentlig sektor</w:t>
            </w:r>
          </w:p>
        </w:tc>
        <w:tc>
          <w:tcPr>
            <w:tcW w:w="960" w:type="dxa"/>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0,2</w:t>
            </w:r>
          </w:p>
        </w:tc>
        <w:tc>
          <w:tcPr>
            <w:tcW w:w="1080" w:type="dxa"/>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0,1</w:t>
            </w:r>
          </w:p>
        </w:tc>
        <w:tc>
          <w:tcPr>
            <w:tcW w:w="1080" w:type="dxa"/>
          </w:tcPr>
          <w:p w:rsidR="00243A27" w:rsidRPr="00A122E1" w:rsidRDefault="00F50F47">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0,1</w:t>
            </w:r>
          </w:p>
        </w:tc>
      </w:tr>
    </w:tbl>
    <w:p w:rsidR="00243A27" w:rsidRPr="00A122E1" w:rsidRDefault="00243A27">
      <w:pPr>
        <w:pStyle w:val="Normaltindrag"/>
        <w:shd w:val="clear" w:color="000000" w:fill="auto"/>
        <w:ind w:firstLine="0"/>
        <w:rPr>
          <w:sz w:val="16"/>
          <w:szCs w:val="16"/>
        </w:rPr>
      </w:pPr>
      <w:r w:rsidRPr="00A122E1">
        <w:rPr>
          <w:sz w:val="16"/>
          <w:szCs w:val="16"/>
        </w:rPr>
        <w:t>Källa: Riksdagens utredningstjänst (</w:t>
      </w:r>
      <w:r w:rsidR="00DD3FC0" w:rsidRPr="00A122E1">
        <w:rPr>
          <w:sz w:val="16"/>
          <w:szCs w:val="16"/>
        </w:rPr>
        <w:t xml:space="preserve">dnr </w:t>
      </w:r>
      <w:r w:rsidRPr="00A122E1">
        <w:rPr>
          <w:sz w:val="16"/>
          <w:szCs w:val="16"/>
        </w:rPr>
        <w:t>2006:1882)</w:t>
      </w:r>
      <w:r w:rsidR="00DD3FC0" w:rsidRPr="00A122E1">
        <w:rPr>
          <w:sz w:val="16"/>
          <w:szCs w:val="16"/>
        </w:rPr>
        <w:t>.</w:t>
      </w:r>
    </w:p>
    <w:p w:rsidR="00243A27" w:rsidRPr="00A122E1" w:rsidRDefault="00725AB7">
      <w:pPr>
        <w:shd w:val="clear" w:color="000000" w:fill="auto"/>
        <w:spacing w:before="250" w:line="200" w:lineRule="exact"/>
        <w:rPr>
          <w:b/>
        </w:rPr>
      </w:pPr>
      <w:r w:rsidRPr="00A122E1">
        <w:rPr>
          <w:b/>
        </w:rPr>
        <w:t>Fi</w:t>
      </w:r>
      <w:r w:rsidR="00243A27" w:rsidRPr="00A122E1">
        <w:rPr>
          <w:b/>
        </w:rPr>
        <w:t>nansiella effekter av att grundbeloppet i aktivitetsstödet höjs från 320 kronor till 420 kronor per dag, miljarder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13"/>
        <w:gridCol w:w="1047"/>
        <w:gridCol w:w="1047"/>
        <w:gridCol w:w="1047"/>
      </w:tblGrid>
      <w:tr w:rsidR="00243A27" w:rsidRPr="00A122E1" w:rsidTr="00DB7713">
        <w:tc>
          <w:tcPr>
            <w:tcW w:w="2813" w:type="dxa"/>
            <w:tcBorders>
              <w:top w:val="single" w:sz="4" w:space="0" w:color="auto"/>
              <w:bottom w:val="single" w:sz="4" w:space="0" w:color="auto"/>
            </w:tcBorders>
          </w:tcPr>
          <w:p w:rsidR="00243A27" w:rsidRPr="00A122E1" w:rsidRDefault="00243A27">
            <w:pPr>
              <w:shd w:val="clear" w:color="000000" w:fill="auto"/>
              <w:spacing w:before="60" w:line="200" w:lineRule="exact"/>
              <w:rPr>
                <w:sz w:val="16"/>
                <w:szCs w:val="16"/>
              </w:rPr>
            </w:pPr>
          </w:p>
        </w:tc>
        <w:tc>
          <w:tcPr>
            <w:tcW w:w="1047"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2007</w:t>
            </w:r>
          </w:p>
        </w:tc>
        <w:tc>
          <w:tcPr>
            <w:tcW w:w="1047"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2008</w:t>
            </w:r>
          </w:p>
        </w:tc>
        <w:tc>
          <w:tcPr>
            <w:tcW w:w="1047" w:type="dxa"/>
            <w:tcBorders>
              <w:top w:val="single" w:sz="4" w:space="0" w:color="auto"/>
              <w:bottom w:val="single" w:sz="4" w:space="0" w:color="auto"/>
            </w:tcBorders>
          </w:tcPr>
          <w:p w:rsidR="00243A27" w:rsidRPr="00A122E1" w:rsidRDefault="00243A27">
            <w:pPr>
              <w:shd w:val="clear" w:color="000000" w:fill="auto"/>
              <w:spacing w:before="60" w:line="200" w:lineRule="exact"/>
              <w:jc w:val="right"/>
              <w:rPr>
                <w:b/>
                <w:sz w:val="16"/>
                <w:szCs w:val="16"/>
              </w:rPr>
            </w:pPr>
            <w:r w:rsidRPr="00A122E1">
              <w:rPr>
                <w:b/>
                <w:sz w:val="16"/>
                <w:szCs w:val="16"/>
              </w:rPr>
              <w:t>2009</w:t>
            </w:r>
          </w:p>
        </w:tc>
      </w:tr>
      <w:tr w:rsidR="00243A27" w:rsidRPr="00A122E1" w:rsidTr="00DB7713">
        <w:tc>
          <w:tcPr>
            <w:tcW w:w="2813" w:type="dxa"/>
            <w:tcBorders>
              <w:top w:val="single" w:sz="4" w:space="0" w:color="auto"/>
            </w:tcBorders>
          </w:tcPr>
          <w:p w:rsidR="00243A27" w:rsidRPr="00A122E1" w:rsidRDefault="00243A27">
            <w:pPr>
              <w:shd w:val="clear" w:color="000000" w:fill="auto"/>
              <w:spacing w:before="60" w:line="200" w:lineRule="exact"/>
              <w:rPr>
                <w:b/>
                <w:sz w:val="16"/>
                <w:szCs w:val="16"/>
              </w:rPr>
            </w:pPr>
            <w:r w:rsidRPr="00A122E1">
              <w:rPr>
                <w:b/>
                <w:sz w:val="16"/>
                <w:szCs w:val="16"/>
              </w:rPr>
              <w:t>Staten</w:t>
            </w:r>
          </w:p>
        </w:tc>
        <w:tc>
          <w:tcPr>
            <w:tcW w:w="1047" w:type="dxa"/>
            <w:tcBorders>
              <w:top w:val="single" w:sz="4" w:space="0" w:color="auto"/>
            </w:tcBorders>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0,6</w:t>
            </w:r>
          </w:p>
        </w:tc>
        <w:tc>
          <w:tcPr>
            <w:tcW w:w="1047" w:type="dxa"/>
            <w:tcBorders>
              <w:top w:val="single" w:sz="4" w:space="0" w:color="auto"/>
            </w:tcBorders>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0,4</w:t>
            </w:r>
          </w:p>
        </w:tc>
        <w:tc>
          <w:tcPr>
            <w:tcW w:w="1047" w:type="dxa"/>
            <w:tcBorders>
              <w:top w:val="single" w:sz="4" w:space="0" w:color="auto"/>
            </w:tcBorders>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0,4</w:t>
            </w:r>
          </w:p>
        </w:tc>
      </w:tr>
      <w:tr w:rsidR="00243A27" w:rsidRPr="00A122E1" w:rsidTr="00DB7713">
        <w:tc>
          <w:tcPr>
            <w:tcW w:w="2813" w:type="dxa"/>
          </w:tcPr>
          <w:p w:rsidR="00243A27" w:rsidRPr="00A122E1" w:rsidRDefault="00243A27">
            <w:pPr>
              <w:shd w:val="clear" w:color="000000" w:fill="auto"/>
              <w:spacing w:before="60" w:line="200" w:lineRule="exact"/>
              <w:rPr>
                <w:sz w:val="16"/>
                <w:szCs w:val="16"/>
              </w:rPr>
            </w:pPr>
            <w:r w:rsidRPr="00A122E1">
              <w:rPr>
                <w:sz w:val="16"/>
                <w:szCs w:val="16"/>
              </w:rPr>
              <w:t xml:space="preserve">varav aktivitetsstöd </w:t>
            </w:r>
          </w:p>
        </w:tc>
        <w:tc>
          <w:tcPr>
            <w:tcW w:w="1047" w:type="dxa"/>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0,5</w:t>
            </w:r>
          </w:p>
        </w:tc>
        <w:tc>
          <w:tcPr>
            <w:tcW w:w="1047" w:type="dxa"/>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0,4</w:t>
            </w:r>
          </w:p>
        </w:tc>
        <w:tc>
          <w:tcPr>
            <w:tcW w:w="1047" w:type="dxa"/>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0,4</w:t>
            </w:r>
          </w:p>
        </w:tc>
      </w:tr>
      <w:tr w:rsidR="00243A27" w:rsidRPr="00A122E1" w:rsidTr="00DB7713">
        <w:tc>
          <w:tcPr>
            <w:tcW w:w="2813" w:type="dxa"/>
          </w:tcPr>
          <w:p w:rsidR="00243A27" w:rsidRPr="00A122E1" w:rsidRDefault="00243A27">
            <w:pPr>
              <w:shd w:val="clear" w:color="000000" w:fill="auto"/>
              <w:spacing w:before="60" w:line="200" w:lineRule="exact"/>
              <w:rPr>
                <w:sz w:val="16"/>
                <w:szCs w:val="16"/>
              </w:rPr>
            </w:pPr>
            <w:r w:rsidRPr="00A122E1">
              <w:rPr>
                <w:sz w:val="16"/>
                <w:szCs w:val="16"/>
              </w:rPr>
              <w:t>varav ålderspensionsavgift</w:t>
            </w:r>
          </w:p>
        </w:tc>
        <w:tc>
          <w:tcPr>
            <w:tcW w:w="1047"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47"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47"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r>
      <w:tr w:rsidR="00243A27" w:rsidRPr="00A122E1" w:rsidTr="00DB7713">
        <w:tc>
          <w:tcPr>
            <w:tcW w:w="2813" w:type="dxa"/>
          </w:tcPr>
          <w:p w:rsidR="00243A27" w:rsidRPr="00A122E1" w:rsidRDefault="00243A27">
            <w:pPr>
              <w:shd w:val="clear" w:color="000000" w:fill="auto"/>
              <w:spacing w:before="60" w:line="200" w:lineRule="exact"/>
              <w:rPr>
                <w:sz w:val="16"/>
                <w:szCs w:val="16"/>
              </w:rPr>
            </w:pPr>
            <w:r w:rsidRPr="00A122E1">
              <w:rPr>
                <w:sz w:val="16"/>
                <w:szCs w:val="16"/>
              </w:rPr>
              <w:t>varav skattered. p-avgift</w:t>
            </w:r>
          </w:p>
        </w:tc>
        <w:tc>
          <w:tcPr>
            <w:tcW w:w="1047"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47"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c>
          <w:tcPr>
            <w:tcW w:w="1047" w:type="dxa"/>
          </w:tcPr>
          <w:p w:rsidR="00243A27" w:rsidRPr="00A122E1" w:rsidRDefault="00243A27">
            <w:pPr>
              <w:shd w:val="clear" w:color="000000" w:fill="auto"/>
              <w:spacing w:before="60" w:line="200" w:lineRule="exact"/>
              <w:jc w:val="right"/>
              <w:rPr>
                <w:rFonts w:cs="Arial"/>
                <w:sz w:val="16"/>
                <w:szCs w:val="16"/>
              </w:rPr>
            </w:pPr>
            <w:r w:rsidRPr="00A122E1">
              <w:rPr>
                <w:rFonts w:cs="Arial"/>
                <w:sz w:val="16"/>
                <w:szCs w:val="16"/>
              </w:rPr>
              <w:t>0,0</w:t>
            </w:r>
          </w:p>
        </w:tc>
      </w:tr>
      <w:tr w:rsidR="00243A27" w:rsidRPr="00A122E1" w:rsidTr="00DB7713">
        <w:tc>
          <w:tcPr>
            <w:tcW w:w="2813" w:type="dxa"/>
          </w:tcPr>
          <w:p w:rsidR="00243A27" w:rsidRPr="00A122E1" w:rsidRDefault="00243A27">
            <w:pPr>
              <w:shd w:val="clear" w:color="000000" w:fill="auto"/>
              <w:spacing w:before="60" w:line="200" w:lineRule="exact"/>
              <w:rPr>
                <w:b/>
                <w:sz w:val="16"/>
                <w:szCs w:val="16"/>
              </w:rPr>
            </w:pPr>
            <w:r w:rsidRPr="00A122E1">
              <w:rPr>
                <w:b/>
                <w:sz w:val="16"/>
                <w:szCs w:val="16"/>
              </w:rPr>
              <w:t>Kommunerna</w:t>
            </w:r>
          </w:p>
        </w:tc>
        <w:tc>
          <w:tcPr>
            <w:tcW w:w="1047"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c>
          <w:tcPr>
            <w:tcW w:w="1047"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c>
          <w:tcPr>
            <w:tcW w:w="1047"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r>
      <w:tr w:rsidR="00243A27" w:rsidRPr="00A122E1" w:rsidTr="00DB7713">
        <w:tc>
          <w:tcPr>
            <w:tcW w:w="2813" w:type="dxa"/>
          </w:tcPr>
          <w:p w:rsidR="00243A27" w:rsidRPr="00A122E1" w:rsidRDefault="00243A27">
            <w:pPr>
              <w:shd w:val="clear" w:color="000000" w:fill="auto"/>
              <w:spacing w:before="60" w:line="200" w:lineRule="exact"/>
              <w:rPr>
                <w:b/>
                <w:sz w:val="16"/>
                <w:szCs w:val="16"/>
              </w:rPr>
            </w:pPr>
            <w:r w:rsidRPr="00A122E1">
              <w:rPr>
                <w:b/>
                <w:sz w:val="16"/>
                <w:szCs w:val="16"/>
              </w:rPr>
              <w:t>Ålderspensionssektorn</w:t>
            </w:r>
          </w:p>
        </w:tc>
        <w:tc>
          <w:tcPr>
            <w:tcW w:w="1047"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c>
          <w:tcPr>
            <w:tcW w:w="1047"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c>
          <w:tcPr>
            <w:tcW w:w="1047" w:type="dxa"/>
          </w:tcPr>
          <w:p w:rsidR="00243A27" w:rsidRPr="00A122E1" w:rsidRDefault="00243A27">
            <w:pPr>
              <w:shd w:val="clear" w:color="000000" w:fill="auto"/>
              <w:spacing w:before="60" w:line="200" w:lineRule="exact"/>
              <w:jc w:val="right"/>
              <w:rPr>
                <w:rFonts w:cs="Arial"/>
                <w:b/>
                <w:bCs/>
                <w:sz w:val="16"/>
                <w:szCs w:val="16"/>
              </w:rPr>
            </w:pPr>
            <w:r w:rsidRPr="00A122E1">
              <w:rPr>
                <w:rFonts w:cs="Arial"/>
                <w:b/>
                <w:bCs/>
                <w:sz w:val="16"/>
                <w:szCs w:val="16"/>
              </w:rPr>
              <w:t>0,1</w:t>
            </w:r>
          </w:p>
        </w:tc>
      </w:tr>
      <w:tr w:rsidR="00243A27" w:rsidRPr="00A122E1" w:rsidTr="00DB7713">
        <w:tc>
          <w:tcPr>
            <w:tcW w:w="2813" w:type="dxa"/>
          </w:tcPr>
          <w:p w:rsidR="00243A27" w:rsidRPr="00A122E1" w:rsidRDefault="00243A27">
            <w:pPr>
              <w:shd w:val="clear" w:color="000000" w:fill="auto"/>
              <w:spacing w:before="60" w:line="200" w:lineRule="exact"/>
              <w:rPr>
                <w:b/>
                <w:sz w:val="16"/>
                <w:szCs w:val="16"/>
              </w:rPr>
            </w:pPr>
            <w:r w:rsidRPr="00A122E1">
              <w:rPr>
                <w:b/>
                <w:sz w:val="16"/>
                <w:szCs w:val="16"/>
              </w:rPr>
              <w:t>Totalt offentlig sektor</w:t>
            </w:r>
          </w:p>
        </w:tc>
        <w:tc>
          <w:tcPr>
            <w:tcW w:w="1047" w:type="dxa"/>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0,3</w:t>
            </w:r>
          </w:p>
        </w:tc>
        <w:tc>
          <w:tcPr>
            <w:tcW w:w="1047" w:type="dxa"/>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0,3</w:t>
            </w:r>
          </w:p>
        </w:tc>
        <w:tc>
          <w:tcPr>
            <w:tcW w:w="1047" w:type="dxa"/>
          </w:tcPr>
          <w:p w:rsidR="00243A27" w:rsidRPr="00A122E1" w:rsidRDefault="00DD3FC0">
            <w:pPr>
              <w:shd w:val="clear" w:color="000000" w:fill="auto"/>
              <w:spacing w:before="60" w:line="200" w:lineRule="exact"/>
              <w:jc w:val="right"/>
              <w:rPr>
                <w:rFonts w:cs="Arial"/>
                <w:b/>
                <w:bCs/>
                <w:sz w:val="16"/>
                <w:szCs w:val="16"/>
              </w:rPr>
            </w:pPr>
            <w:r w:rsidRPr="00A122E1">
              <w:rPr>
                <w:rFonts w:cs="Arial"/>
                <w:b/>
                <w:bCs/>
                <w:sz w:val="16"/>
                <w:szCs w:val="16"/>
              </w:rPr>
              <w:t>–</w:t>
            </w:r>
            <w:r w:rsidR="00243A27" w:rsidRPr="00A122E1">
              <w:rPr>
                <w:rFonts w:cs="Arial"/>
                <w:b/>
                <w:bCs/>
                <w:sz w:val="16"/>
                <w:szCs w:val="16"/>
              </w:rPr>
              <w:t>0,3</w:t>
            </w:r>
          </w:p>
        </w:tc>
      </w:tr>
    </w:tbl>
    <w:p w:rsidR="00243A27" w:rsidRPr="00A122E1" w:rsidRDefault="00243A27">
      <w:pPr>
        <w:pStyle w:val="Normaltindrag"/>
        <w:shd w:val="clear" w:color="000000" w:fill="auto"/>
        <w:ind w:firstLine="0"/>
        <w:rPr>
          <w:sz w:val="16"/>
          <w:szCs w:val="16"/>
        </w:rPr>
      </w:pPr>
      <w:r w:rsidRPr="00A122E1">
        <w:rPr>
          <w:sz w:val="16"/>
          <w:szCs w:val="16"/>
        </w:rPr>
        <w:t>Källa</w:t>
      </w:r>
      <w:r w:rsidR="00DD3FC0" w:rsidRPr="00A122E1">
        <w:rPr>
          <w:sz w:val="16"/>
          <w:szCs w:val="16"/>
        </w:rPr>
        <w:t>: Riksdagens utredningstjänst (d</w:t>
      </w:r>
      <w:r w:rsidRPr="00A122E1">
        <w:rPr>
          <w:sz w:val="16"/>
          <w:szCs w:val="16"/>
        </w:rPr>
        <w:t>nr 2006:1945)</w:t>
      </w:r>
      <w:r w:rsidR="00DD3FC0" w:rsidRPr="00A122E1">
        <w:rPr>
          <w:sz w:val="16"/>
          <w:szCs w:val="16"/>
        </w:rPr>
        <w:t>.</w:t>
      </w:r>
    </w:p>
    <w:p w:rsidR="00243A27" w:rsidRPr="00A122E1" w:rsidRDefault="00243A27">
      <w:pPr>
        <w:pStyle w:val="Normaltindrag"/>
        <w:shd w:val="clear" w:color="000000" w:fill="auto"/>
        <w:spacing w:before="125"/>
        <w:ind w:firstLine="0"/>
      </w:pPr>
      <w:r w:rsidRPr="00A122E1">
        <w:t>Vi inför denna reform fr</w:t>
      </w:r>
      <w:r w:rsidR="00DD3FC0" w:rsidRPr="00A122E1">
        <w:t>.</w:t>
      </w:r>
      <w:r w:rsidRPr="00A122E1">
        <w:t>o</w:t>
      </w:r>
      <w:r w:rsidR="00DD3FC0" w:rsidRPr="00A122E1">
        <w:t>.</w:t>
      </w:r>
      <w:r w:rsidRPr="00A122E1">
        <w:t>m</w:t>
      </w:r>
      <w:r w:rsidR="00DD3FC0" w:rsidRPr="00A122E1">
        <w:t>.</w:t>
      </w:r>
      <w:r w:rsidRPr="00A122E1">
        <w:t xml:space="preserve"> den 1 januari 2008 i vår budgetmotio</w:t>
      </w:r>
      <w:r w:rsidR="00DD3FC0" w:rsidRPr="00A122E1">
        <w:t>n 2006/07:Fi245</w:t>
      </w:r>
      <w:r w:rsidRPr="00A122E1">
        <w:t>.</w:t>
      </w:r>
      <w:r w:rsidR="004524E9" w:rsidRPr="00A122E1">
        <w:t xml:space="preserve"> </w:t>
      </w:r>
    </w:p>
    <w:p w:rsidR="005513AF" w:rsidRPr="00A122E1" w:rsidRDefault="005513AF">
      <w:pPr>
        <w:pStyle w:val="Rubrik2"/>
        <w:shd w:val="clear" w:color="000000" w:fill="auto"/>
      </w:pPr>
      <w:bookmarkStart w:id="33" w:name="_Toc149221968"/>
      <w:bookmarkStart w:id="34" w:name="_Toc149575566"/>
      <w:bookmarkStart w:id="35" w:name="_Toc152744192"/>
      <w:r w:rsidRPr="00A122E1">
        <w:t>Många blir utförsäkrade med regeringens politik</w:t>
      </w:r>
      <w:bookmarkEnd w:id="33"/>
      <w:bookmarkEnd w:id="34"/>
      <w:bookmarkEnd w:id="35"/>
    </w:p>
    <w:p w:rsidR="0019636A" w:rsidRPr="00A122E1" w:rsidRDefault="0019636A">
      <w:pPr>
        <w:shd w:val="clear" w:color="000000" w:fill="auto"/>
      </w:pPr>
      <w:r w:rsidRPr="00A122E1">
        <w:t>TCO visar i rapportern ”Alliansens förslag slår hårt mot välutbildade” från september 2006 att många människor kommer att förlora rätten till ersättning från a-kassan med regeringens politik. Problemet med att människor blir ”utförsäkrade” ur arbetslöshetsförsäkringen är att de förpassas till en ekon</w:t>
      </w:r>
      <w:r w:rsidRPr="00A122E1">
        <w:t>o</w:t>
      </w:r>
      <w:r w:rsidRPr="00A122E1">
        <w:t>miskt mycket utsatt situation.</w:t>
      </w:r>
    </w:p>
    <w:p w:rsidR="005513AF" w:rsidRPr="00A122E1" w:rsidRDefault="005513AF">
      <w:pPr>
        <w:pStyle w:val="Rubrik3"/>
        <w:shd w:val="clear" w:color="000000" w:fill="auto"/>
      </w:pPr>
      <w:bookmarkStart w:id="36" w:name="_Toc149221969"/>
      <w:bookmarkStart w:id="37" w:name="_Toc149575567"/>
      <w:bookmarkStart w:id="38" w:name="_Toc152744193"/>
      <w:r w:rsidRPr="00A122E1">
        <w:t>Arbetsvillkoret</w:t>
      </w:r>
      <w:bookmarkEnd w:id="36"/>
      <w:bookmarkEnd w:id="37"/>
      <w:bookmarkEnd w:id="38"/>
    </w:p>
    <w:p w:rsidR="0019636A" w:rsidRPr="00A122E1" w:rsidRDefault="0019636A">
      <w:pPr>
        <w:shd w:val="clear" w:color="000000" w:fill="auto"/>
      </w:pPr>
      <w:r w:rsidRPr="00A122E1">
        <w:t>Regeringen aviserar i budgetproposition 2006/07:1 att det s</w:t>
      </w:r>
      <w:r w:rsidR="00DD3FC0" w:rsidRPr="00A122E1">
        <w:t>.</w:t>
      </w:r>
      <w:r w:rsidRPr="00A122E1">
        <w:t>k</w:t>
      </w:r>
      <w:r w:rsidR="00DD3FC0" w:rsidRPr="00A122E1">
        <w:t>.</w:t>
      </w:r>
      <w:r w:rsidRPr="00A122E1">
        <w:t xml:space="preserve"> arbetsvillkoret, dvs. kravet för att vara berättigad till ersättning från a-kassan, i lagen (1997:238) om arbetslöshetsförsäkring, ska skärpas ytterligare från dagens 70 till 80 timmars arbete i månaden i minst 6 månader under en 12</w:t>
      </w:r>
      <w:r w:rsidR="00DB7713" w:rsidRPr="00A122E1">
        <w:t>-</w:t>
      </w:r>
      <w:r w:rsidRPr="00A122E1">
        <w:t>månadersp</w:t>
      </w:r>
      <w:r w:rsidRPr="00A122E1">
        <w:t>e</w:t>
      </w:r>
      <w:r w:rsidRPr="00A122E1">
        <w:t>riod. Regeringen föreslår också att det alternativa arbets</w:t>
      </w:r>
      <w:r w:rsidR="00452AC2" w:rsidRPr="00A122E1">
        <w:t>villkoret skär</w:t>
      </w:r>
      <w:r w:rsidRPr="00A122E1">
        <w:t>ps. I</w:t>
      </w:r>
      <w:r w:rsidR="00452AC2" w:rsidRPr="00A122E1">
        <w:t xml:space="preserve"> </w:t>
      </w:r>
      <w:r w:rsidRPr="00A122E1">
        <w:t>dag är det alternativa arbetsvillkoret 450 timmars arbete under en sammanhän</w:t>
      </w:r>
      <w:r w:rsidRPr="00A122E1">
        <w:t>g</w:t>
      </w:r>
      <w:r w:rsidRPr="00A122E1">
        <w:t>ande period av 6 månader, med minst 45 timmars arbete varje månad. Rege</w:t>
      </w:r>
      <w:r w:rsidRPr="00A122E1">
        <w:t>r</w:t>
      </w:r>
      <w:r w:rsidRPr="00A122E1">
        <w:t>ingen föreslår att det alternativa arbetsvillkoret</w:t>
      </w:r>
      <w:r w:rsidR="00571880" w:rsidRPr="00A122E1">
        <w:t xml:space="preserve"> skärps till arbete i minst 480 </w:t>
      </w:r>
      <w:r w:rsidRPr="00A122E1">
        <w:t>timmar under en sammanhängande tid av 6 månader och minst 50 ti</w:t>
      </w:r>
      <w:r w:rsidRPr="00A122E1">
        <w:t>m</w:t>
      </w:r>
      <w:r w:rsidRPr="00A122E1">
        <w:t>mars arbete varje månad.</w:t>
      </w:r>
    </w:p>
    <w:p w:rsidR="0019636A" w:rsidRPr="00A122E1" w:rsidRDefault="0019636A">
      <w:pPr>
        <w:pStyle w:val="Normaltindrag"/>
        <w:shd w:val="clear" w:color="000000" w:fill="auto"/>
      </w:pPr>
      <w:r w:rsidRPr="00A122E1">
        <w:t>Skärpningen av arbetsvillkoret kommer att försvåra situationen ytterligare för visstidsanställda personer med svag ställning på arbetsmarknaden. U</w:t>
      </w:r>
      <w:r w:rsidRPr="00A122E1">
        <w:t>t</w:t>
      </w:r>
      <w:r w:rsidRPr="00A122E1">
        <w:t>vecklingen på arbetsmarknaden går mot allt</w:t>
      </w:r>
      <w:r w:rsidR="00452AC2" w:rsidRPr="00A122E1">
        <w:t xml:space="preserve"> </w:t>
      </w:r>
      <w:r w:rsidRPr="00A122E1">
        <w:t>fler tidsbegränsade anställningar, timanställningar och vikariat. Därför borde arbetsvillkoret anpassas så att dessa personer med svag anställningstrygghet också ska omfattas av arbet</w:t>
      </w:r>
      <w:r w:rsidRPr="00A122E1">
        <w:t>s</w:t>
      </w:r>
      <w:r w:rsidRPr="00A122E1">
        <w:t xml:space="preserve">löshetsförsäkringen. Att skärpa arbetsvillkoret </w:t>
      </w:r>
      <w:r w:rsidR="00A75CEC" w:rsidRPr="00A122E1">
        <w:t>är ett steg i fel riktning efte</w:t>
      </w:r>
      <w:r w:rsidR="00A75CEC" w:rsidRPr="00A122E1">
        <w:t>r</w:t>
      </w:r>
      <w:r w:rsidR="00A75CEC" w:rsidRPr="00A122E1">
        <w:t xml:space="preserve">som det </w:t>
      </w:r>
      <w:r w:rsidRPr="00A122E1">
        <w:t>in</w:t>
      </w:r>
      <w:r w:rsidR="00A75CEC" w:rsidRPr="00A122E1">
        <w:t xml:space="preserve">nebär att </w:t>
      </w:r>
      <w:r w:rsidRPr="00A122E1">
        <w:t xml:space="preserve">de visstidsanställda </w:t>
      </w:r>
      <w:r w:rsidR="00BD7636" w:rsidRPr="00A122E1">
        <w:t xml:space="preserve">får </w:t>
      </w:r>
      <w:r w:rsidRPr="00A122E1">
        <w:t>en än</w:t>
      </w:r>
      <w:r w:rsidR="00472692" w:rsidRPr="00A122E1">
        <w:t>nu</w:t>
      </w:r>
      <w:r w:rsidRPr="00A122E1">
        <w:t xml:space="preserve"> mer osäker ställning på arbetsmarknaden.</w:t>
      </w:r>
    </w:p>
    <w:p w:rsidR="005513AF" w:rsidRPr="00A122E1" w:rsidRDefault="005513AF">
      <w:pPr>
        <w:pStyle w:val="Rubrik3"/>
        <w:shd w:val="clear" w:color="000000" w:fill="auto"/>
      </w:pPr>
      <w:bookmarkStart w:id="39" w:name="_Toc149221970"/>
      <w:bookmarkStart w:id="40" w:name="_Toc149575568"/>
      <w:bookmarkStart w:id="41" w:name="_Toc152744194"/>
      <w:r w:rsidRPr="00A122E1">
        <w:t>Studerandevillkoret</w:t>
      </w:r>
      <w:bookmarkEnd w:id="39"/>
      <w:bookmarkEnd w:id="40"/>
      <w:bookmarkEnd w:id="41"/>
    </w:p>
    <w:p w:rsidR="00DB7645" w:rsidRPr="00A122E1" w:rsidRDefault="00DB7645">
      <w:pPr>
        <w:shd w:val="clear" w:color="000000" w:fill="auto"/>
      </w:pPr>
      <w:r w:rsidRPr="00A122E1">
        <w:t>I proposition 2006/07:1 aviserar regeringen vid</w:t>
      </w:r>
      <w:r w:rsidR="00571880" w:rsidRPr="00A122E1">
        <w:t>are att studerandevillkoret i § </w:t>
      </w:r>
      <w:r w:rsidRPr="00A122E1">
        <w:t xml:space="preserve">18 i lag (1997:238) om arbetslöshetsförsäkring ska </w:t>
      </w:r>
      <w:r w:rsidR="00A9497E" w:rsidRPr="00A122E1">
        <w:t>slopas</w:t>
      </w:r>
      <w:r w:rsidRPr="00A122E1">
        <w:t>. Studerandevil</w:t>
      </w:r>
      <w:r w:rsidRPr="00A122E1">
        <w:t>l</w:t>
      </w:r>
      <w:r w:rsidRPr="00A122E1">
        <w:t>koret ger i</w:t>
      </w:r>
      <w:r w:rsidR="00BD7636" w:rsidRPr="00A122E1">
        <w:t xml:space="preserve"> </w:t>
      </w:r>
      <w:r w:rsidRPr="00A122E1">
        <w:t>dag arbetssökande personer som inte är medlemmar i någon a-kassa rätt till grundbeloppet i arbetslöshetsförsäkringen under förutsättning att de varit inskrivna på arbetsförmedlingen under minst 90 dagar under en per</w:t>
      </w:r>
      <w:r w:rsidRPr="00A122E1">
        <w:t>i</w:t>
      </w:r>
      <w:r w:rsidRPr="00A122E1">
        <w:t>od om tio månader efter avslutade heltidsstudier under minst ett läsår. Under 2005 gav bestämmelsen 40 000 personer, som gått från heltidsstudier till arbetslöshet, rätt till grundbeloppet i arbetslöshetsförsäkringen.</w:t>
      </w:r>
    </w:p>
    <w:p w:rsidR="00DB7645" w:rsidRPr="00A122E1" w:rsidRDefault="00DB7645">
      <w:pPr>
        <w:pStyle w:val="Normaltindrag"/>
        <w:shd w:val="clear" w:color="000000" w:fill="auto"/>
      </w:pPr>
      <w:r w:rsidRPr="00A122E1">
        <w:t>I och med att studerandevillkoret tas bort kommer dessa personer att bli ”utförsäkrade” och försättas i en ekonomiskt utsatt situation direkt efter avsl</w:t>
      </w:r>
      <w:r w:rsidRPr="00A122E1">
        <w:t>u</w:t>
      </w:r>
      <w:r w:rsidRPr="00A122E1">
        <w:t>tade studier. Redan i</w:t>
      </w:r>
      <w:r w:rsidR="00BD7636" w:rsidRPr="00A122E1">
        <w:t xml:space="preserve"> </w:t>
      </w:r>
      <w:r w:rsidRPr="00A122E1">
        <w:t xml:space="preserve">dag är det många </w:t>
      </w:r>
      <w:r w:rsidR="00526484" w:rsidRPr="00A122E1">
        <w:t xml:space="preserve">nyutexaminerade </w:t>
      </w:r>
      <w:r w:rsidRPr="00A122E1">
        <w:t>akademiker som har problem att få jobb. Om deras ekonomiska situation förvärras ytterligare kommer dessutom den sociala snedrekryteringen till högskolan att öka. Bor</w:t>
      </w:r>
      <w:r w:rsidRPr="00A122E1">
        <w:t>t</w:t>
      </w:r>
      <w:r w:rsidRPr="00A122E1">
        <w:t>tagandet av studerandevillkoret kommer också att underminera a-kassans betydelse som omställningsförsäkring, eftersom det kommer att innebära en större ekonomisk risk att säga upp sig från sitt jobb för att skaffa sig en u</w:t>
      </w:r>
      <w:r w:rsidRPr="00A122E1">
        <w:t>t</w:t>
      </w:r>
      <w:r w:rsidRPr="00A122E1">
        <w:t xml:space="preserve">bildning. Studerandevillkoret bör enligt </w:t>
      </w:r>
      <w:r w:rsidR="00583B6D" w:rsidRPr="00A122E1">
        <w:t>Vänsterpartiet</w:t>
      </w:r>
      <w:r w:rsidRPr="00A122E1">
        <w:t xml:space="preserve"> gälla även fortsät</w:t>
      </w:r>
      <w:r w:rsidRPr="00A122E1">
        <w:t>t</w:t>
      </w:r>
      <w:r w:rsidRPr="00A122E1">
        <w:t>ningsvis eftersom det ger viss ekonomisk trygghet vid eventuell arbetslöshet efter studier.</w:t>
      </w:r>
    </w:p>
    <w:p w:rsidR="005513AF" w:rsidRPr="00A122E1" w:rsidRDefault="005513AF">
      <w:pPr>
        <w:pStyle w:val="Rubrik3"/>
        <w:shd w:val="clear" w:color="000000" w:fill="auto"/>
      </w:pPr>
      <w:bookmarkStart w:id="42" w:name="_Toc149221971"/>
      <w:bookmarkStart w:id="43" w:name="_Toc149575569"/>
      <w:bookmarkStart w:id="44" w:name="_Toc152744195"/>
      <w:r w:rsidRPr="00A122E1">
        <w:t>Den överhoppningsbara tiden</w:t>
      </w:r>
      <w:bookmarkEnd w:id="42"/>
      <w:bookmarkEnd w:id="43"/>
      <w:bookmarkEnd w:id="44"/>
    </w:p>
    <w:p w:rsidR="00DB7645" w:rsidRPr="00A122E1" w:rsidRDefault="00DB7645">
      <w:pPr>
        <w:shd w:val="clear" w:color="000000" w:fill="auto"/>
      </w:pPr>
      <w:r w:rsidRPr="00A122E1">
        <w:t>Regeringen aviserar i proposition 2006/07:1 att man ska återkomma till rik</w:t>
      </w:r>
      <w:r w:rsidRPr="00A122E1">
        <w:t>s</w:t>
      </w:r>
      <w:r w:rsidRPr="00A122E1">
        <w:t xml:space="preserve">dagen under hösten med förslag om att den överhoppningsbara tiden i lag (1997:238) om arbetslöshetsförsäkring ska begränsas från dagens sju år, till högst fem år. Genom att den överhoppningsbara tiden förkortas, kommer personer som </w:t>
      </w:r>
      <w:r w:rsidR="00A9497E" w:rsidRPr="00A122E1">
        <w:t xml:space="preserve">exempelvis </w:t>
      </w:r>
      <w:r w:rsidRPr="00A122E1">
        <w:t>studerar och är föräldralediga under en sexårsperiod att mista sin rätt till ersättning. TCO menar i rapporten ”Alliansens förslag slår hårt mot välutbildade”, att det framför</w:t>
      </w:r>
      <w:r w:rsidR="00BD7636" w:rsidRPr="00A122E1">
        <w:t xml:space="preserve"> </w:t>
      </w:r>
      <w:r w:rsidRPr="00A122E1">
        <w:t>allt kommer att drabba kvinnor, eftersom kvinnor tar ut 80</w:t>
      </w:r>
      <w:r w:rsidR="00955200" w:rsidRPr="00A122E1">
        <w:t> procent</w:t>
      </w:r>
      <w:r w:rsidRPr="00A122E1">
        <w:t xml:space="preserve"> av föräldraledigheten. Dessutom blir det problem för de människor som under lång tid vårdat en nära anhörig. En fö</w:t>
      </w:r>
      <w:r w:rsidRPr="00A122E1">
        <w:t>r</w:t>
      </w:r>
      <w:r w:rsidRPr="00A122E1">
        <w:t xml:space="preserve">kortning av den överhoppningsbara tiden kommer </w:t>
      </w:r>
      <w:r w:rsidR="00DD3FC0" w:rsidRPr="00A122E1">
        <w:t xml:space="preserve">att </w:t>
      </w:r>
      <w:r w:rsidRPr="00A122E1">
        <w:t>leda till att många mä</w:t>
      </w:r>
      <w:r w:rsidRPr="00A122E1">
        <w:t>n</w:t>
      </w:r>
      <w:r w:rsidRPr="00A122E1">
        <w:t>niskor blir ”utförsäkrade” och försatta i en ekonomiskt utsatt situation.</w:t>
      </w:r>
    </w:p>
    <w:p w:rsidR="00DB7645" w:rsidRPr="00A122E1" w:rsidRDefault="00583B6D">
      <w:pPr>
        <w:pStyle w:val="Normaltindrag"/>
        <w:shd w:val="clear" w:color="000000" w:fill="auto"/>
        <w:rPr>
          <w:szCs w:val="24"/>
        </w:rPr>
      </w:pPr>
      <w:r w:rsidRPr="00A122E1">
        <w:t>Vänsterpartiet</w:t>
      </w:r>
      <w:r w:rsidR="00DB7645" w:rsidRPr="00A122E1">
        <w:t xml:space="preserve"> anser att den överhoppningsbara tiden i § </w:t>
      </w:r>
      <w:smartTag w:uri="urn:schemas-microsoft-com:office:smarttags" w:element="metricconverter">
        <w:smartTagPr>
          <w:attr w:name="ProductID" w:val="17 a"/>
        </w:smartTagPr>
        <w:r w:rsidR="00DB7645" w:rsidRPr="00A122E1">
          <w:t>17</w:t>
        </w:r>
        <w:r w:rsidR="00DD3FC0" w:rsidRPr="00A122E1">
          <w:t xml:space="preserve"> </w:t>
        </w:r>
        <w:r w:rsidR="00DB7645" w:rsidRPr="00A122E1">
          <w:t>a</w:t>
        </w:r>
      </w:smartTag>
      <w:r w:rsidR="00DB7645" w:rsidRPr="00A122E1">
        <w:t xml:space="preserve"> i lag (1997:238) om arbetslöshetsförsäkring även fortsättningsvis bör vara sju år. Samhället bör uppmuntra personer som är långtidsfrånvarande från arbet</w:t>
      </w:r>
      <w:r w:rsidR="00DB7645" w:rsidRPr="00A122E1">
        <w:t>s</w:t>
      </w:r>
      <w:r w:rsidR="00DB7645" w:rsidRPr="00A122E1">
        <w:t>marknaden och förtidspensionärer att söka sig tillbaka till arbetsmarknaden. För att det ska vara möjligt måste dessa människor ha en ekonomisk trygghet under perioden som de är arbetssökande och står till arbetsmarknadens förf</w:t>
      </w:r>
      <w:r w:rsidR="00DB7645" w:rsidRPr="00A122E1">
        <w:t>o</w:t>
      </w:r>
      <w:r w:rsidR="00DB7645" w:rsidRPr="00A122E1">
        <w:t>gande. Med en relativt lång överhoppningsbar tid kan även personer med långvarig frånvaro från arbetsmarknaden bli arbetssökande och samtidigt vara garanterade en ekonomisk trygghet.</w:t>
      </w:r>
    </w:p>
    <w:p w:rsidR="005513AF" w:rsidRPr="00A122E1" w:rsidRDefault="005513AF">
      <w:pPr>
        <w:pStyle w:val="Rubrik2"/>
        <w:shd w:val="clear" w:color="000000" w:fill="auto"/>
      </w:pPr>
      <w:bookmarkStart w:id="45" w:name="_Toc149221972"/>
      <w:bookmarkStart w:id="46" w:name="_Toc149575570"/>
      <w:bookmarkStart w:id="47" w:name="_Toc152744196"/>
      <w:r w:rsidRPr="00A122E1">
        <w:t>Regeringens politik försvagar fackföreningarna</w:t>
      </w:r>
      <w:bookmarkEnd w:id="45"/>
      <w:bookmarkEnd w:id="46"/>
      <w:bookmarkEnd w:id="47"/>
    </w:p>
    <w:p w:rsidR="00DB7645" w:rsidRPr="00A122E1" w:rsidRDefault="00DB7645">
      <w:pPr>
        <w:shd w:val="clear" w:color="000000" w:fill="auto"/>
      </w:pPr>
      <w:r w:rsidRPr="00A122E1">
        <w:t>Regeringen föreslår inte bara försämrad arbetslöshetsförsäkring genom att allt färre ska få allt mindre. Regeringen förslår även att arbetslöshetsförsäkringen ska bli dyrare för den enskilde, genom obligatoriskt medlemskap och höjda egenavgifter. Den politiska inriktning som föreslås i proposition 2006/07:1 vad gäller egenavgifter till arbetslöshetsförsäkringen kommer att få allvarliga fördelningseffekter. Det kommer också att leda till växande klyftor mellan fattiga och rika när det gäller möjligheten att köpa kompletterande försä</w:t>
      </w:r>
      <w:r w:rsidRPr="00A122E1">
        <w:t>k</w:t>
      </w:r>
      <w:r w:rsidRPr="00A122E1">
        <w:t>ringsskydd mot arbetslöshet. Politiken kommer vidare att försvaga fackför</w:t>
      </w:r>
      <w:r w:rsidRPr="00A122E1">
        <w:t>e</w:t>
      </w:r>
      <w:r w:rsidRPr="00A122E1">
        <w:t>ningarna och därmed försvaga möjligheterna för löntagarna att tillvarata sina intressen och rättigheter. Politiken kommer slutligen att urholka legitimiteten för arbetslöshetsförsäkringen och därmed för den generella välfärden.</w:t>
      </w:r>
    </w:p>
    <w:p w:rsidR="005513AF" w:rsidRPr="00A122E1" w:rsidRDefault="005513AF">
      <w:pPr>
        <w:pStyle w:val="Rubrik3"/>
        <w:shd w:val="clear" w:color="000000" w:fill="auto"/>
      </w:pPr>
      <w:bookmarkStart w:id="48" w:name="_Toc149221973"/>
      <w:bookmarkStart w:id="49" w:name="_Toc149575571"/>
      <w:bookmarkStart w:id="50" w:name="_Toc152744197"/>
      <w:r w:rsidRPr="00A122E1">
        <w:t>Obligatoriskt medlemskap i arbetslöshetskass</w:t>
      </w:r>
      <w:bookmarkEnd w:id="48"/>
      <w:bookmarkEnd w:id="49"/>
      <w:r w:rsidR="00DB7645" w:rsidRPr="00A122E1">
        <w:t>a</w:t>
      </w:r>
      <w:bookmarkEnd w:id="50"/>
    </w:p>
    <w:p w:rsidR="00DB7645" w:rsidRPr="00A122E1" w:rsidRDefault="00DB7645">
      <w:pPr>
        <w:shd w:val="clear" w:color="000000" w:fill="auto"/>
      </w:pPr>
      <w:r w:rsidRPr="00A122E1">
        <w:t>Regeringen aviserar i budgetproposition 2006/07:1 att medlemskap i arbet</w:t>
      </w:r>
      <w:r w:rsidRPr="00A122E1">
        <w:t>s</w:t>
      </w:r>
      <w:r w:rsidRPr="00A122E1">
        <w:t>löshetskassan ska bli obligatoriskt för alla som förvärvsarbetar. Det ska ersä</w:t>
      </w:r>
      <w:r w:rsidRPr="00A122E1">
        <w:t>t</w:t>
      </w:r>
      <w:r w:rsidRPr="00A122E1">
        <w:t>ta dagens indelning i grundbelopp för vissa arbetssökande som in</w:t>
      </w:r>
      <w:r w:rsidR="00DD3FC0" w:rsidRPr="00A122E1">
        <w:t>te är me</w:t>
      </w:r>
      <w:r w:rsidR="00DD3FC0" w:rsidRPr="00A122E1">
        <w:t>d</w:t>
      </w:r>
      <w:r w:rsidR="00DD3FC0" w:rsidRPr="00A122E1">
        <w:t>lemmar i någon a-kassa</w:t>
      </w:r>
      <w:r w:rsidRPr="00A122E1">
        <w:t xml:space="preserve"> och den inkomstrelaterade försäkringen för alla a</w:t>
      </w:r>
      <w:r w:rsidRPr="00A122E1">
        <w:t>r</w:t>
      </w:r>
      <w:r w:rsidRPr="00A122E1">
        <w:t xml:space="preserve">betssökande som är medlemmar i en a-kassa. </w:t>
      </w:r>
      <w:r w:rsidR="002061A6" w:rsidRPr="00A122E1">
        <w:t xml:space="preserve">Med regeringens politik </w:t>
      </w:r>
      <w:r w:rsidR="00DD3237" w:rsidRPr="00A122E1">
        <w:t xml:space="preserve">ska </w:t>
      </w:r>
      <w:r w:rsidRPr="00A122E1">
        <w:t>alla förvärvsarbetande vara medlemmar i en a-kassa</w:t>
      </w:r>
      <w:r w:rsidR="002061A6" w:rsidRPr="00A122E1">
        <w:t xml:space="preserve"> för att vara</w:t>
      </w:r>
      <w:r w:rsidR="00E34E96" w:rsidRPr="00A122E1">
        <w:t xml:space="preserve"> berättigade till </w:t>
      </w:r>
      <w:r w:rsidR="00DD3237" w:rsidRPr="00A122E1">
        <w:t>arbetslöshetsersättning.</w:t>
      </w:r>
    </w:p>
    <w:p w:rsidR="00DB7645" w:rsidRPr="00A122E1" w:rsidRDefault="00DB7645">
      <w:pPr>
        <w:pStyle w:val="Normaltindrag"/>
        <w:shd w:val="clear" w:color="000000" w:fill="auto"/>
      </w:pPr>
      <w:r w:rsidRPr="00A122E1">
        <w:t>Det finns många problem med att göra medlemskapet i arbetslöshetsfö</w:t>
      </w:r>
      <w:r w:rsidRPr="00A122E1">
        <w:t>r</w:t>
      </w:r>
      <w:r w:rsidRPr="00A122E1">
        <w:t>säkringen obligatoriskt. Ett problem för arbetarrörelsen är att fackföreninga</w:t>
      </w:r>
      <w:r w:rsidRPr="00A122E1">
        <w:t>r</w:t>
      </w:r>
      <w:r w:rsidRPr="00A122E1">
        <w:t>na och löntagarnas ställning försvagas. Dagens system går ut på att det finns en nära koppling mellan fackför</w:t>
      </w:r>
      <w:r w:rsidR="00DD3FC0" w:rsidRPr="00A122E1">
        <w:t>eningen och arbetslöshetskassan</w:t>
      </w:r>
      <w:r w:rsidRPr="00A122E1">
        <w:t xml:space="preserve"> samt att a-kassan administreras av facket. Om medlemskap i a-kassan blir obligatoriskt för att man ska vara berättigad till ersättning från arbetslöshetsförsäkringen, samtidigt som avgifterna till a-kassan och facket ökar, kommer många arbet</w:t>
      </w:r>
      <w:r w:rsidRPr="00A122E1">
        <w:t>s</w:t>
      </w:r>
      <w:r w:rsidRPr="00A122E1">
        <w:t>tagare att säga upp sitt medlemskap i fackföreningen av ekonomiska skäl.</w:t>
      </w:r>
    </w:p>
    <w:p w:rsidR="00DB7645" w:rsidRPr="00A122E1" w:rsidRDefault="00DB7645">
      <w:pPr>
        <w:pStyle w:val="Normaltindrag"/>
        <w:shd w:val="clear" w:color="000000" w:fill="auto"/>
      </w:pPr>
      <w:r w:rsidRPr="00A122E1">
        <w:t>Forskaren Anders Kjellberg på Arbetslivsinstitutet befarar att LO kan fö</w:t>
      </w:r>
      <w:r w:rsidRPr="00A122E1">
        <w:t>r</w:t>
      </w:r>
      <w:r w:rsidRPr="00A122E1">
        <w:t>lora upp till var femte medlem, eftersom många väger nyttan mot kostnaden av det fackliga medlemskapet. Det är dessutom sannolikt att individer och hushåll med små marginaler i högre grad än i</w:t>
      </w:r>
      <w:r w:rsidR="00BD7636" w:rsidRPr="00A122E1">
        <w:t xml:space="preserve"> </w:t>
      </w:r>
      <w:r w:rsidRPr="00A122E1">
        <w:t>dag helt enkelt inte kommer att ha råd att betala medlemsavgiften, oavsett vilken nytta de anser sig ha av medlemskap i facket. Genom att a-kassan blir obligatorisk upphör den också att vara rekryteringsargument för fackföreningarna. Fler arbetstagare kommer att direktansluta sig till a-kassan utan att överväga medlemskap i fackför</w:t>
      </w:r>
      <w:r w:rsidRPr="00A122E1">
        <w:t>e</w:t>
      </w:r>
      <w:r w:rsidRPr="00A122E1">
        <w:t>ning. Anders Kjellberg menar också att regeringens förändringar i a-kassan kommer att sätta i</w:t>
      </w:r>
      <w:r w:rsidR="00BD7636" w:rsidRPr="00A122E1">
        <w:t xml:space="preserve"> </w:t>
      </w:r>
      <w:r w:rsidRPr="00A122E1">
        <w:t>gång en ond spiral inom fackföreningsrörelsen. När me</w:t>
      </w:r>
      <w:r w:rsidRPr="00A122E1">
        <w:t>d</w:t>
      </w:r>
      <w:r w:rsidRPr="00A122E1">
        <w:t>lemsantalet minskar kommer antalet lokala fackklubbar att bli färre. Då kommer allt färre i kontakt med fackligt aktiva och förtroendevalda, vilket ytterligare försvårar för rekryteringen av nya medlemmar. (”Medlemmar flyr när a-kassan höjs”, LO tidningen nr 29, 2006).</w:t>
      </w:r>
    </w:p>
    <w:p w:rsidR="00DB7645" w:rsidRPr="00A122E1" w:rsidRDefault="00BD7636">
      <w:pPr>
        <w:pStyle w:val="Normaltindrag"/>
        <w:shd w:val="clear" w:color="000000" w:fill="auto"/>
      </w:pPr>
      <w:r w:rsidRPr="00A122E1">
        <w:t>Det</w:t>
      </w:r>
      <w:r w:rsidR="00A31367" w:rsidRPr="00A122E1">
        <w:t xml:space="preserve"> finns </w:t>
      </w:r>
      <w:r w:rsidR="00734641" w:rsidRPr="00A122E1">
        <w:t xml:space="preserve">också </w:t>
      </w:r>
      <w:r w:rsidR="00A31367" w:rsidRPr="00A122E1">
        <w:t>en rad oklarheter kring hur det obligatoriska medlemsk</w:t>
      </w:r>
      <w:r w:rsidR="00A31367" w:rsidRPr="00A122E1">
        <w:t>a</w:t>
      </w:r>
      <w:r w:rsidR="00A31367" w:rsidRPr="00A122E1">
        <w:t>pet ska administreras, vilka som ska omfattas och vilka merkostnader som följer av ökad administration.</w:t>
      </w:r>
      <w:r w:rsidR="00DB7645" w:rsidRPr="00A122E1">
        <w:t xml:space="preserve"> TCO:s ordförande Sture Nordh skriver i ”</w:t>
      </w:r>
      <w:r w:rsidR="00DB7645" w:rsidRPr="00A122E1">
        <w:rPr>
          <w:szCs w:val="24"/>
        </w:rPr>
        <w:t>He</w:t>
      </w:r>
      <w:r w:rsidR="00DB7645" w:rsidRPr="00A122E1">
        <w:rPr>
          <w:szCs w:val="24"/>
        </w:rPr>
        <w:t>m</w:t>
      </w:r>
      <w:r w:rsidR="00DB7645" w:rsidRPr="00A122E1">
        <w:rPr>
          <w:szCs w:val="24"/>
        </w:rPr>
        <w:t>ställan till regeringen om att en utredning tillsätts för att lämna förslag till förändringar i arbetslöshetsförsäkringen”</w:t>
      </w:r>
      <w:r w:rsidR="00DB7645" w:rsidRPr="00A122E1">
        <w:rPr>
          <w:b/>
          <w:szCs w:val="28"/>
        </w:rPr>
        <w:t xml:space="preserve"> </w:t>
      </w:r>
      <w:r w:rsidR="00DB7645" w:rsidRPr="00A122E1">
        <w:rPr>
          <w:szCs w:val="24"/>
        </w:rPr>
        <w:t xml:space="preserve">från oktober 2006 </w:t>
      </w:r>
      <w:r w:rsidR="00DD3FC0" w:rsidRPr="00A122E1">
        <w:rPr>
          <w:szCs w:val="24"/>
        </w:rPr>
        <w:t>följande</w:t>
      </w:r>
      <w:r w:rsidR="00DB7645" w:rsidRPr="00A122E1">
        <w:t>: ”En grundläggande fråga är vilka som ska omfattas av obligatoriet och hur ett sådant ska upprätthållas.” Det obligatoriska medlemskapet i a-kassan kommer enligt TCO att ”medföra en be</w:t>
      </w:r>
      <w:r w:rsidR="00605CE3" w:rsidRPr="00A122E1">
        <w:t>tydande administrativ hantering</w:t>
      </w:r>
      <w:r w:rsidR="00DB7645" w:rsidRPr="00A122E1">
        <w:t>”</w:t>
      </w:r>
      <w:r w:rsidR="00CA7B3F" w:rsidRPr="00A122E1">
        <w:t>.</w:t>
      </w:r>
    </w:p>
    <w:p w:rsidR="005513AF" w:rsidRPr="00A122E1" w:rsidRDefault="005513AF">
      <w:pPr>
        <w:pStyle w:val="Rubrik3"/>
        <w:shd w:val="clear" w:color="000000" w:fill="auto"/>
      </w:pPr>
      <w:bookmarkStart w:id="51" w:name="_Toc149221974"/>
      <w:bookmarkStart w:id="52" w:name="_Toc149575572"/>
      <w:bookmarkStart w:id="53" w:name="_Toc152744198"/>
      <w:r w:rsidRPr="00A122E1">
        <w:t>Avgifter till fackförening och arbetslöshetskassa</w:t>
      </w:r>
      <w:bookmarkEnd w:id="51"/>
      <w:bookmarkEnd w:id="52"/>
      <w:bookmarkEnd w:id="53"/>
    </w:p>
    <w:p w:rsidR="00DB7645" w:rsidRPr="00A122E1" w:rsidRDefault="00DB7645">
      <w:pPr>
        <w:shd w:val="clear" w:color="000000" w:fill="auto"/>
      </w:pPr>
      <w:r w:rsidRPr="00A122E1">
        <w:t>Regeringen aviserar i proposition 2006/07:1 att man ska återkomma till rik</w:t>
      </w:r>
      <w:r w:rsidRPr="00A122E1">
        <w:t>s</w:t>
      </w:r>
      <w:r w:rsidRPr="00A122E1">
        <w:t>dagen under hösten med en proposition om att egenfinansieringen av arbet</w:t>
      </w:r>
      <w:r w:rsidRPr="00A122E1">
        <w:t>s</w:t>
      </w:r>
      <w:r w:rsidRPr="00A122E1">
        <w:t xml:space="preserve">löshetsförsäkringen ska öka </w:t>
      </w:r>
      <w:r w:rsidR="00C954CF" w:rsidRPr="00A122E1">
        <w:t xml:space="preserve">med 10 miljarder kronor </w:t>
      </w:r>
      <w:r w:rsidRPr="00A122E1">
        <w:t xml:space="preserve">genom att en högre avgift till a-kassorna införs 2007. </w:t>
      </w:r>
    </w:p>
    <w:p w:rsidR="00DB7645" w:rsidRPr="00A122E1" w:rsidRDefault="00DB7645">
      <w:pPr>
        <w:pStyle w:val="Normaltindrag"/>
        <w:shd w:val="clear" w:color="000000" w:fill="auto"/>
      </w:pPr>
      <w:r w:rsidRPr="00A122E1">
        <w:t>Regeringen aviserar också i proposition 2006/07:1 att utjämningssystemet för avgifter mellan arbetslöshetskassor ska avskaffas och att den höjda avgi</w:t>
      </w:r>
      <w:r w:rsidRPr="00A122E1">
        <w:t>f</w:t>
      </w:r>
      <w:r w:rsidRPr="00A122E1">
        <w:t>ten till a-kassan görs beroende av arbetslöshetsnivån och utgifterna inom a-kassans verksamhetsområde. Vidare föreslår regeringen att avdragsrätten för avgift till a-kassa och fackförening ska avvecklas.</w:t>
      </w:r>
    </w:p>
    <w:p w:rsidR="00DB7645" w:rsidRPr="00A122E1" w:rsidRDefault="00DB7645">
      <w:pPr>
        <w:pStyle w:val="Normaltindrag"/>
        <w:shd w:val="clear" w:color="000000" w:fill="auto"/>
      </w:pPr>
      <w:r w:rsidRPr="00A122E1">
        <w:t>Borttagandet av avdragsrätten och höjningen av avgifterna till arbetslö</w:t>
      </w:r>
      <w:r w:rsidRPr="00A122E1">
        <w:t>s</w:t>
      </w:r>
      <w:r w:rsidRPr="00A122E1">
        <w:t>hetsförsäkringen betyder att arbetstagare får betala högre avgifter till fackf</w:t>
      </w:r>
      <w:r w:rsidRPr="00A122E1">
        <w:t>ö</w:t>
      </w:r>
      <w:r w:rsidRPr="00A122E1">
        <w:t>reningen och a-kassan. År 2005 var den genomsnittliga avgiften till a-kassan 1</w:t>
      </w:r>
      <w:r w:rsidR="006758C0" w:rsidRPr="00A122E1">
        <w:t> </w:t>
      </w:r>
      <w:r w:rsidRPr="00A122E1">
        <w:t>100 kr</w:t>
      </w:r>
      <w:r w:rsidR="00DD3FC0" w:rsidRPr="00A122E1">
        <w:t>onor</w:t>
      </w:r>
      <w:r w:rsidRPr="00A122E1">
        <w:t xml:space="preserve"> per</w:t>
      </w:r>
      <w:r w:rsidR="00DD3FC0" w:rsidRPr="00A122E1">
        <w:t xml:space="preserve"> år, och efter skatteavdrag 670 </w:t>
      </w:r>
      <w:r w:rsidRPr="00A122E1">
        <w:t>kr</w:t>
      </w:r>
      <w:r w:rsidR="00DD3FC0" w:rsidRPr="00A122E1">
        <w:t>onor</w:t>
      </w:r>
      <w:r w:rsidRPr="00A122E1">
        <w:t xml:space="preserve"> per år. De flesta a-kassor har i</w:t>
      </w:r>
      <w:r w:rsidR="006758C0" w:rsidRPr="00A122E1">
        <w:t xml:space="preserve"> dag månadsavgifter om ca 100 kr</w:t>
      </w:r>
      <w:r w:rsidR="00DD3FC0" w:rsidRPr="00A122E1">
        <w:t>onor</w:t>
      </w:r>
      <w:r w:rsidRPr="00A122E1">
        <w:t>. Regeringens aviserade politik är att avgifterna till a-kassan ska höjas beroende på arbetslösheten inom varje yrkesområde. Avgiftshöjninge</w:t>
      </w:r>
      <w:r w:rsidR="006758C0" w:rsidRPr="00A122E1">
        <w:t>n ska dock inte överstiga 300 kr</w:t>
      </w:r>
      <w:r w:rsidR="00DD3FC0" w:rsidRPr="00A122E1">
        <w:t>onor</w:t>
      </w:r>
      <w:r w:rsidRPr="00A122E1">
        <w:t xml:space="preserve"> per mån</w:t>
      </w:r>
      <w:r w:rsidR="00DD3FC0" w:rsidRPr="00A122E1">
        <w:t>ad. Med en a-kasseavgift på 300–</w:t>
      </w:r>
      <w:r w:rsidR="006758C0" w:rsidRPr="00A122E1">
        <w:t>400 </w:t>
      </w:r>
      <w:r w:rsidRPr="00A122E1">
        <w:t>kr</w:t>
      </w:r>
      <w:r w:rsidR="00DB7713" w:rsidRPr="00A122E1">
        <w:t>onor</w:t>
      </w:r>
      <w:r w:rsidRPr="00A122E1">
        <w:t xml:space="preserve"> per månad och slopad a</w:t>
      </w:r>
      <w:r w:rsidRPr="00A122E1">
        <w:t>v</w:t>
      </w:r>
      <w:r w:rsidRPr="00A122E1">
        <w:t>dragsrätt kan ett medlemskap i a-kassan komma att kosta 3</w:t>
      </w:r>
      <w:r w:rsidR="006758C0" w:rsidRPr="00A122E1">
        <w:t> 600 k</w:t>
      </w:r>
      <w:r w:rsidR="00DD3FC0" w:rsidRPr="00A122E1">
        <w:t>ronor</w:t>
      </w:r>
      <w:r w:rsidRPr="00A122E1">
        <w:t xml:space="preserve"> per år. Det innebär</w:t>
      </w:r>
      <w:r w:rsidR="006758C0" w:rsidRPr="00A122E1">
        <w:t xml:space="preserve"> en femdubbling från dagens 670 </w:t>
      </w:r>
      <w:r w:rsidRPr="00A122E1">
        <w:t>kr</w:t>
      </w:r>
      <w:r w:rsidR="00DD3FC0" w:rsidRPr="00A122E1">
        <w:t>onor</w:t>
      </w:r>
      <w:r w:rsidRPr="00A122E1">
        <w:t xml:space="preserve"> per år. Tillsammans med slopad avdragsrätt för fackföreningsavgift innebär det en</w:t>
      </w:r>
      <w:r w:rsidR="006758C0" w:rsidRPr="00A122E1">
        <w:t xml:space="preserve"> totalkostnad om ca 4 700 k</w:t>
      </w:r>
      <w:r w:rsidR="00DD3FC0" w:rsidRPr="00A122E1">
        <w:t>ronor</w:t>
      </w:r>
      <w:r w:rsidRPr="00A122E1">
        <w:t xml:space="preserve"> per år.</w:t>
      </w:r>
    </w:p>
    <w:p w:rsidR="00DB7645" w:rsidRPr="00A122E1" w:rsidRDefault="00DB7645">
      <w:pPr>
        <w:pStyle w:val="Normaltindrag"/>
        <w:shd w:val="clear" w:color="000000" w:fill="auto"/>
      </w:pPr>
      <w:r w:rsidRPr="00A122E1">
        <w:t>Deltidsanställda kommer enligt vad som aviserats av regeringen att dra</w:t>
      </w:r>
      <w:r w:rsidRPr="00A122E1">
        <w:t>b</w:t>
      </w:r>
      <w:r w:rsidRPr="00A122E1">
        <w:t>bas ännu mer orättvist, eftersom de kommer att få betala full avgift till a-kassan, trots att de är deltidsarbetslösa</w:t>
      </w:r>
      <w:r w:rsidR="00550E44" w:rsidRPr="00A122E1">
        <w:t xml:space="preserve"> medan heltidsarbetslösa inte ska betala den förhöjda avgiften</w:t>
      </w:r>
      <w:r w:rsidRPr="00A122E1">
        <w:t>. Minst 200 000 personer är i</w:t>
      </w:r>
      <w:r w:rsidR="006758C0" w:rsidRPr="00A122E1">
        <w:t xml:space="preserve"> </w:t>
      </w:r>
      <w:r w:rsidRPr="00A122E1">
        <w:t>dag deltidsarbetslösa och en majoritet, ca 170</w:t>
      </w:r>
      <w:r w:rsidR="00DD3FC0" w:rsidRPr="00A122E1">
        <w:t> </w:t>
      </w:r>
      <w:r w:rsidRPr="00A122E1">
        <w:t>000</w:t>
      </w:r>
      <w:r w:rsidR="00DD3FC0" w:rsidRPr="00A122E1">
        <w:t>,</w:t>
      </w:r>
      <w:r w:rsidRPr="00A122E1">
        <w:t xml:space="preserve"> av dem är kvinnor, de flesta i lågavlönade yrken.</w:t>
      </w:r>
    </w:p>
    <w:p w:rsidR="00DB7645" w:rsidRPr="00A122E1" w:rsidRDefault="00DB7645">
      <w:pPr>
        <w:pStyle w:val="Normaltindrag"/>
        <w:shd w:val="clear" w:color="000000" w:fill="auto"/>
      </w:pPr>
      <w:r w:rsidRPr="00A122E1">
        <w:t xml:space="preserve">Problemet med </w:t>
      </w:r>
      <w:r w:rsidR="007A3517" w:rsidRPr="00A122E1">
        <w:t>regeringens förslag om att göra medlemskap i a-kassan o</w:t>
      </w:r>
      <w:r w:rsidR="007A3517" w:rsidRPr="00A122E1">
        <w:t>b</w:t>
      </w:r>
      <w:r w:rsidR="007A3517" w:rsidRPr="00A122E1">
        <w:t xml:space="preserve">ligatoriskt är </w:t>
      </w:r>
      <w:r w:rsidRPr="00A122E1">
        <w:t>att många kan komma att lämna även a-kassan till fö</w:t>
      </w:r>
      <w:r w:rsidR="00DD3FC0" w:rsidRPr="00A122E1">
        <w:t>ljd av de chockhöjda avgifterna.</w:t>
      </w:r>
      <w:r w:rsidRPr="00A122E1">
        <w:t xml:space="preserve"> Lågavlönade, deltidsanställda</w:t>
      </w:r>
      <w:r w:rsidR="00DD3FC0" w:rsidRPr="00A122E1">
        <w:t xml:space="preserve"> och</w:t>
      </w:r>
      <w:r w:rsidRPr="00A122E1">
        <w:t xml:space="preserve"> visstidsanställda personer som inte har råd att betala avgiften till a-kassan, kommer med rege</w:t>
      </w:r>
      <w:r w:rsidRPr="00A122E1">
        <w:t>r</w:t>
      </w:r>
      <w:r w:rsidRPr="00A122E1">
        <w:t>ingens politik att helt mista sin rätt till ersättning</w:t>
      </w:r>
      <w:r w:rsidR="00933681" w:rsidRPr="00A122E1">
        <w:t xml:space="preserve"> vid arbetslöshet</w:t>
      </w:r>
      <w:r w:rsidR="00DD461C" w:rsidRPr="00A122E1">
        <w:t>. Det ko</w:t>
      </w:r>
      <w:r w:rsidR="00DD461C" w:rsidRPr="00A122E1">
        <w:t>m</w:t>
      </w:r>
      <w:r w:rsidR="00DD461C" w:rsidRPr="00A122E1">
        <w:t xml:space="preserve">mer </w:t>
      </w:r>
      <w:r w:rsidR="00DD3FC0" w:rsidRPr="00A122E1">
        <w:t xml:space="preserve">att </w:t>
      </w:r>
      <w:r w:rsidR="00DD461C" w:rsidRPr="00A122E1">
        <w:t xml:space="preserve">leda till social </w:t>
      </w:r>
      <w:r w:rsidRPr="00A122E1">
        <w:t xml:space="preserve">utslagning och </w:t>
      </w:r>
      <w:r w:rsidR="00DD461C" w:rsidRPr="00A122E1">
        <w:t xml:space="preserve">ekonomisk </w:t>
      </w:r>
      <w:r w:rsidRPr="00A122E1">
        <w:t>utsatthet. Regeringens fö</w:t>
      </w:r>
      <w:r w:rsidRPr="00A122E1">
        <w:t>r</w:t>
      </w:r>
      <w:r w:rsidRPr="00A122E1">
        <w:t>sämringar bidrar alltså även på detta sätt till att öka de strukturella orättviso</w:t>
      </w:r>
      <w:r w:rsidRPr="00A122E1">
        <w:t>r</w:t>
      </w:r>
      <w:r w:rsidRPr="00A122E1">
        <w:t>na mellan kvinnor och män på arbetsmarknaden.</w:t>
      </w:r>
    </w:p>
    <w:p w:rsidR="005513AF" w:rsidRPr="00A122E1" w:rsidRDefault="005513AF">
      <w:pPr>
        <w:pStyle w:val="Rubrik2"/>
        <w:shd w:val="clear" w:color="000000" w:fill="auto"/>
      </w:pPr>
      <w:bookmarkStart w:id="54" w:name="_Toc149221975"/>
      <w:bookmarkStart w:id="55" w:name="_Toc149575573"/>
      <w:bookmarkStart w:id="56" w:name="_Toc152744199"/>
      <w:r w:rsidRPr="00A122E1">
        <w:t>Utredning om förändringar i arbetslöshetsförsäkringen</w:t>
      </w:r>
      <w:bookmarkEnd w:id="54"/>
      <w:bookmarkEnd w:id="55"/>
      <w:bookmarkEnd w:id="56"/>
    </w:p>
    <w:p w:rsidR="000A516F" w:rsidRPr="00A122E1" w:rsidRDefault="000A516F">
      <w:pPr>
        <w:shd w:val="clear" w:color="000000" w:fill="auto"/>
      </w:pPr>
      <w:r w:rsidRPr="00A122E1">
        <w:t xml:space="preserve">De fackliga centralorganisationerna LO, TCO och </w:t>
      </w:r>
      <w:r w:rsidR="00DD3FC0" w:rsidRPr="00A122E1">
        <w:t xml:space="preserve">Saco </w:t>
      </w:r>
      <w:r w:rsidRPr="00A122E1">
        <w:t>har riktat skarp kritik mot regeringens för</w:t>
      </w:r>
      <w:r w:rsidR="00A60EBF" w:rsidRPr="00A122E1">
        <w:t>e</w:t>
      </w:r>
      <w:r w:rsidRPr="00A122E1">
        <w:t>slagna försämringar i arbetslöshetsförsäkringen. De m</w:t>
      </w:r>
      <w:r w:rsidRPr="00A122E1">
        <w:t>e</w:t>
      </w:r>
      <w:r w:rsidRPr="00A122E1">
        <w:t xml:space="preserve">nar att förslagen är illa förberedda och att det kommer </w:t>
      </w:r>
      <w:r w:rsidR="00DD3FC0" w:rsidRPr="00A122E1">
        <w:t xml:space="preserve">att </w:t>
      </w:r>
      <w:r w:rsidRPr="00A122E1">
        <w:t>bli svårt att i prakt</w:t>
      </w:r>
      <w:r w:rsidRPr="00A122E1">
        <w:t>i</w:t>
      </w:r>
      <w:r w:rsidRPr="00A122E1">
        <w:t>ken geno</w:t>
      </w:r>
      <w:r w:rsidR="00DD461C" w:rsidRPr="00A122E1">
        <w:t xml:space="preserve">mföra förändringarna redan </w:t>
      </w:r>
      <w:r w:rsidR="00DB7713" w:rsidRPr="00A122E1">
        <w:t>fr.o.m.</w:t>
      </w:r>
      <w:r w:rsidR="00DD461C" w:rsidRPr="00A122E1">
        <w:t xml:space="preserve"> </w:t>
      </w:r>
      <w:r w:rsidRPr="00A122E1">
        <w:t>årsskiftet 2006/2007.</w:t>
      </w:r>
    </w:p>
    <w:p w:rsidR="000A516F" w:rsidRPr="00A122E1" w:rsidRDefault="000A516F">
      <w:pPr>
        <w:pStyle w:val="Normaltindrag"/>
        <w:shd w:val="clear" w:color="000000" w:fill="auto"/>
      </w:pPr>
      <w:r w:rsidRPr="00A122E1">
        <w:t>Regeringsformen kap</w:t>
      </w:r>
      <w:r w:rsidR="00DD3FC0" w:rsidRPr="00A122E1">
        <w:t>.</w:t>
      </w:r>
      <w:r w:rsidRPr="00A122E1">
        <w:t xml:space="preserve"> 7 § 2 föreskriver att regeringen vid beredning av ärenden ska inhämta upplysningar från berörda myndigheter och sa</w:t>
      </w:r>
      <w:r w:rsidRPr="00A122E1">
        <w:t>m</w:t>
      </w:r>
      <w:r w:rsidRPr="00A122E1">
        <w:t>manslutningar. I det aktuella fallet har de fackliga organisationerna fått en orimligt kort tid på sig att hinna bereda ärendet och uttala sig till regeringen. I en så allvarlig fråga, där utgången av ett förändrat försäkringssystem innebär en betydande ekonomisk förändring för många människor, är det anmär</w:t>
      </w:r>
      <w:r w:rsidRPr="00A122E1">
        <w:t>k</w:t>
      </w:r>
      <w:r w:rsidRPr="00A122E1">
        <w:t>ningsvärt att regeringen inte gett mer tid åt organisationer och myndigheter att bereda ärendet på ett noggrant och metodiskt sätt.</w:t>
      </w:r>
    </w:p>
    <w:p w:rsidR="000A516F" w:rsidRPr="00A122E1" w:rsidRDefault="00583B6D">
      <w:pPr>
        <w:pStyle w:val="Normaltindrag"/>
        <w:shd w:val="clear" w:color="000000" w:fill="auto"/>
      </w:pPr>
      <w:r w:rsidRPr="00A122E1">
        <w:t>Vänsterpartiet</w:t>
      </w:r>
      <w:r w:rsidR="000A516F" w:rsidRPr="00A122E1">
        <w:t xml:space="preserve"> yrkar därför i enlighet med LO, TCO, </w:t>
      </w:r>
      <w:r w:rsidR="00DD3FC0" w:rsidRPr="00A122E1">
        <w:t xml:space="preserve">Saco </w:t>
      </w:r>
      <w:r w:rsidR="000A516F" w:rsidRPr="00A122E1">
        <w:t>och Arbetslö</w:t>
      </w:r>
      <w:r w:rsidR="000A516F" w:rsidRPr="00A122E1">
        <w:t>s</w:t>
      </w:r>
      <w:r w:rsidR="000A516F" w:rsidRPr="00A122E1">
        <w:t xml:space="preserve">hetskassornas </w:t>
      </w:r>
      <w:r w:rsidR="00DD3FC0" w:rsidRPr="00A122E1">
        <w:t xml:space="preserve">samorganisation </w:t>
      </w:r>
      <w:r w:rsidR="000A516F" w:rsidRPr="00A122E1">
        <w:t>att regeringen ska tillsätta en utredning för att bereda de mer genomgripande förändringarna i arbetslöshetsförsäkringen innan förslag lämnas till riksdagen. Regeringen bör genom utredningen åte</w:t>
      </w:r>
      <w:r w:rsidR="000A516F" w:rsidRPr="00A122E1">
        <w:t>r</w:t>
      </w:r>
      <w:r w:rsidR="000A516F" w:rsidRPr="00A122E1">
        <w:t>komma till riksdagen med konsekv</w:t>
      </w:r>
      <w:r w:rsidR="00175082" w:rsidRPr="00A122E1">
        <w:t>ensbeskrivningar av de föreslagna</w:t>
      </w:r>
      <w:r w:rsidR="000A516F" w:rsidRPr="00A122E1">
        <w:t xml:space="preserve"> förän</w:t>
      </w:r>
      <w:r w:rsidR="000A516F" w:rsidRPr="00A122E1">
        <w:t>d</w:t>
      </w:r>
      <w:r w:rsidR="000A516F" w:rsidRPr="00A122E1">
        <w:t xml:space="preserve">ringarna i arbetslöshetsförsäkringen vad gäller socialbidragsutvecklingen, andelen privata tilläggsförsäkringar, </w:t>
      </w:r>
      <w:r w:rsidR="004E27C1" w:rsidRPr="00A122E1">
        <w:t>ekonomiska effekter ur ett barnperspe</w:t>
      </w:r>
      <w:r w:rsidR="004E27C1" w:rsidRPr="00A122E1">
        <w:t>k</w:t>
      </w:r>
      <w:r w:rsidR="004E27C1" w:rsidRPr="00A122E1">
        <w:t xml:space="preserve">tiv, </w:t>
      </w:r>
      <w:r w:rsidR="000A516F" w:rsidRPr="00A122E1">
        <w:t>effekter på lägsta löner och fördelningseffekter. Alla fackliga centralorg</w:t>
      </w:r>
      <w:r w:rsidR="000A516F" w:rsidRPr="00A122E1">
        <w:t>a</w:t>
      </w:r>
      <w:r w:rsidR="000A516F" w:rsidRPr="00A122E1">
        <w:t>nisationer bör få tillfälle att medverka i en sådan utredning.</w:t>
      </w:r>
    </w:p>
    <w:p w:rsidR="006758C0" w:rsidRPr="00A122E1" w:rsidRDefault="000A516F">
      <w:pPr>
        <w:pStyle w:val="Normaltindrag"/>
        <w:shd w:val="clear" w:color="000000" w:fill="auto"/>
      </w:pPr>
      <w:r w:rsidRPr="00A122E1">
        <w:t>Regeringen bör tillsätta en utredning om konsekvenserna av de aviserade förändringarna i arbetslöshetsförsäkringen innan en proposition om arbetslö</w:t>
      </w:r>
      <w:r w:rsidRPr="00A122E1">
        <w:t>s</w:t>
      </w:r>
      <w:r w:rsidRPr="00A122E1">
        <w:t>hetsförs</w:t>
      </w:r>
      <w:r w:rsidR="006758C0" w:rsidRPr="00A122E1">
        <w:t>äkringen lämnas till riksdagen.</w:t>
      </w:r>
    </w:p>
    <w:p w:rsidR="000A516F" w:rsidRPr="00A122E1" w:rsidRDefault="000A516F">
      <w:pPr>
        <w:pStyle w:val="Normaltindrag"/>
        <w:shd w:val="clear" w:color="000000" w:fill="auto"/>
      </w:pPr>
      <w:r w:rsidRPr="00A122E1">
        <w:t>Detta bör riksdagen besluta.</w:t>
      </w:r>
    </w:p>
    <w:p w:rsidR="00DF5046" w:rsidRPr="00A122E1" w:rsidRDefault="00DF5046">
      <w:pPr>
        <w:pStyle w:val="Rubrik1"/>
        <w:shd w:val="clear" w:color="000000" w:fill="auto"/>
      </w:pPr>
      <w:bookmarkStart w:id="57" w:name="_Toc149575574"/>
      <w:bookmarkStart w:id="58" w:name="_Toc152744200"/>
      <w:r w:rsidRPr="00A122E1">
        <w:t>Arbetsmarknadspolitiska åtgärder och anställningsstöd</w:t>
      </w:r>
      <w:bookmarkEnd w:id="57"/>
      <w:bookmarkEnd w:id="58"/>
    </w:p>
    <w:p w:rsidR="00994422" w:rsidRPr="00A122E1" w:rsidRDefault="007859A3">
      <w:pPr>
        <w:shd w:val="clear" w:color="000000" w:fill="auto"/>
      </w:pPr>
      <w:r w:rsidRPr="00A122E1">
        <w:t>I proposition 2006/07:1 av</w:t>
      </w:r>
      <w:r w:rsidR="00054B4F" w:rsidRPr="00A122E1">
        <w:t xml:space="preserve">sätter regeringen resurser för </w:t>
      </w:r>
      <w:r w:rsidRPr="00A122E1">
        <w:t>90 000 platser i a</w:t>
      </w:r>
      <w:r w:rsidRPr="00A122E1">
        <w:t>r</w:t>
      </w:r>
      <w:r w:rsidRPr="00A122E1">
        <w:t>betsmarknadspolitiska program 2007. Det är en minskning med 70 000 p</w:t>
      </w:r>
      <w:r w:rsidR="00DC1C52" w:rsidRPr="00A122E1">
        <w:t>la</w:t>
      </w:r>
      <w:r w:rsidR="00DC1C52" w:rsidRPr="00A122E1">
        <w:t>t</w:t>
      </w:r>
      <w:r w:rsidR="00DC1C52" w:rsidRPr="00A122E1">
        <w:t>ser jämfört med proposition</w:t>
      </w:r>
      <w:r w:rsidRPr="00A122E1">
        <w:t xml:space="preserve"> 2005/06:100 där resurser fanns avsatta för 160 000 platser. Det faktiska antalet platser s</w:t>
      </w:r>
      <w:r w:rsidR="00571880" w:rsidRPr="00A122E1">
        <w:t>om nyttjats under de senaste 12 </w:t>
      </w:r>
      <w:r w:rsidRPr="00A122E1">
        <w:t>månaderna har uppgått till 135 000. Regeringens föreslagna minskning blir i förhållande till det 45 000 platser.</w:t>
      </w:r>
    </w:p>
    <w:p w:rsidR="00CC2B7F" w:rsidRPr="00A122E1" w:rsidRDefault="00994422">
      <w:pPr>
        <w:pStyle w:val="Normaltindrag"/>
        <w:shd w:val="clear" w:color="000000" w:fill="auto"/>
      </w:pPr>
      <w:r w:rsidRPr="00A122E1">
        <w:t>De arbetsmarknadspolitiska åtgärder som ska avskaffas 2007 är det al</w:t>
      </w:r>
      <w:r w:rsidRPr="00A122E1">
        <w:t>l</w:t>
      </w:r>
      <w:r w:rsidRPr="00A122E1">
        <w:t>männa och det förstärkta anställningsstödet, särskilt anställningsstöd i form av plusjobb, utbildningsvikariat, friår, akademikerjobb, datortek, interpraktikst</w:t>
      </w:r>
      <w:r w:rsidRPr="00A122E1">
        <w:t>i</w:t>
      </w:r>
      <w:r w:rsidRPr="00A122E1">
        <w:t>pendier och feriearbeten för ungdomar. Nedskärningarna sker genom besp</w:t>
      </w:r>
      <w:r w:rsidRPr="00A122E1">
        <w:t>a</w:t>
      </w:r>
      <w:r w:rsidRPr="00A122E1">
        <w:t>ringar på anslaget 22:3 Köp av arbetsmarknadsutbildning och övriga kostn</w:t>
      </w:r>
      <w:r w:rsidRPr="00A122E1">
        <w:t>a</w:t>
      </w:r>
      <w:r w:rsidRPr="00A122E1">
        <w:t>der men framför</w:t>
      </w:r>
      <w:r w:rsidR="006758C0" w:rsidRPr="00A122E1">
        <w:t xml:space="preserve"> </w:t>
      </w:r>
      <w:r w:rsidRPr="00A122E1">
        <w:t xml:space="preserve">allt genom minskade skatteutgifter </w:t>
      </w:r>
      <w:r w:rsidR="007C3CA5" w:rsidRPr="00A122E1">
        <w:t>i form av skattekredit</w:t>
      </w:r>
      <w:r w:rsidR="007C3CA5" w:rsidRPr="00A122E1">
        <w:t>e</w:t>
      </w:r>
      <w:r w:rsidR="007C3CA5" w:rsidRPr="00A122E1">
        <w:t xml:space="preserve">ringar </w:t>
      </w:r>
      <w:r w:rsidRPr="00A122E1">
        <w:t>på budgetens inkomstsida.</w:t>
      </w:r>
    </w:p>
    <w:p w:rsidR="00F37DD3" w:rsidRPr="00A122E1" w:rsidRDefault="001F2608">
      <w:pPr>
        <w:pStyle w:val="Normaltindrag"/>
        <w:shd w:val="clear" w:color="000000" w:fill="auto"/>
      </w:pPr>
      <w:r w:rsidRPr="00A122E1">
        <w:t>Vänsterpartiet</w:t>
      </w:r>
      <w:r w:rsidR="00F37DD3" w:rsidRPr="00A122E1">
        <w:t xml:space="preserve"> räknar med att färre platser kommer att behövas totalt i a</w:t>
      </w:r>
      <w:r w:rsidR="00F37DD3" w:rsidRPr="00A122E1">
        <w:t>r</w:t>
      </w:r>
      <w:r w:rsidR="00F37DD3" w:rsidRPr="00A122E1">
        <w:t>betsmarknadspolitiska åtgärder som en effekt av våra job</w:t>
      </w:r>
      <w:r w:rsidR="00E57A5A" w:rsidRPr="00A122E1">
        <w:t>bsatsningar. Vi a</w:t>
      </w:r>
      <w:r w:rsidR="00E57A5A" w:rsidRPr="00A122E1">
        <w:t>v</w:t>
      </w:r>
      <w:r w:rsidR="00E57A5A" w:rsidRPr="00A122E1">
        <w:t xml:space="preserve">sätter därför resurser </w:t>
      </w:r>
      <w:r w:rsidR="00F37DD3" w:rsidRPr="00A122E1">
        <w:t>för 154 000 platser 2007, 143 000 platser 2008 och 131 000 platser 2009. Vi anser dock att anslagen bör ligga kvar på en hög nivå, eftersom vi vill satsa på mer kvalificerade åtgärder som arbetsmar</w:t>
      </w:r>
      <w:r w:rsidR="00F37DD3" w:rsidRPr="00A122E1">
        <w:t>k</w:t>
      </w:r>
      <w:r w:rsidR="00F37DD3" w:rsidRPr="00A122E1">
        <w:t>nadsutbildningar och mindre på billigare men mindre effektiva åtgärder som sprids ut på alla arbetslösa.</w:t>
      </w:r>
    </w:p>
    <w:p w:rsidR="00E2787F" w:rsidRPr="00A122E1" w:rsidRDefault="00CC2B7F">
      <w:pPr>
        <w:pStyle w:val="Normaltindrag"/>
        <w:shd w:val="clear" w:color="000000" w:fill="auto"/>
      </w:pPr>
      <w:r w:rsidRPr="00A122E1">
        <w:t>Kraven på arbetsmarknadspolitiken har ökat i takt med att arbetsmarkn</w:t>
      </w:r>
      <w:r w:rsidRPr="00A122E1">
        <w:t>a</w:t>
      </w:r>
      <w:r w:rsidRPr="00A122E1">
        <w:t>den försämrats, men resurserna för att upprätthålla arbets-/aktivlinjen har inte ökat i motsvarande grad. Jämfört med situationen på 1970- och 1980-talen har andelen arbetslösa som deltar i aktiva åtgärder, erbjuds arbetsmarknadsu</w:t>
      </w:r>
      <w:r w:rsidRPr="00A122E1">
        <w:t>t</w:t>
      </w:r>
      <w:r w:rsidRPr="00A122E1">
        <w:t>bildning eller subventionerad anställning minskat kraftigt under senare år. Under 1970- och 1980-talen uppgick andelen arbetslösa som deltog i ko</w:t>
      </w:r>
      <w:r w:rsidRPr="00A122E1">
        <w:t>n</w:t>
      </w:r>
      <w:r w:rsidRPr="00A122E1">
        <w:t>junkturberoend</w:t>
      </w:r>
      <w:r w:rsidR="006758C0" w:rsidRPr="00A122E1">
        <w:t>e program till mellan 40 och 5</w:t>
      </w:r>
      <w:r w:rsidR="00955200" w:rsidRPr="00A122E1">
        <w:t>0 procent</w:t>
      </w:r>
      <w:r w:rsidR="00E34374" w:rsidRPr="00A122E1">
        <w:t xml:space="preserve"> av de </w:t>
      </w:r>
      <w:r w:rsidRPr="00A122E1">
        <w:t xml:space="preserve">arbetslösa. Med början under 1990-talet </w:t>
      </w:r>
      <w:r w:rsidR="00DD3FC0" w:rsidRPr="00A122E1">
        <w:t xml:space="preserve">har andelen successivt minskat; </w:t>
      </w:r>
      <w:r w:rsidRPr="00A122E1">
        <w:t xml:space="preserve">en viss ökning kan noteras det senaste året. Det är svårt att tolka detta som något annat än en lägre ambitionsnivå i arbetsmarknadspolitiken. Anpassningen till krympande resurser försvårar kampen mot arbetslösheten och </w:t>
      </w:r>
      <w:r w:rsidR="00057642" w:rsidRPr="00A122E1">
        <w:t>en politik</w:t>
      </w:r>
      <w:r w:rsidRPr="00A122E1">
        <w:t xml:space="preserve"> för full sysse</w:t>
      </w:r>
      <w:r w:rsidRPr="00A122E1">
        <w:t>l</w:t>
      </w:r>
      <w:r w:rsidRPr="00A122E1">
        <w:t>sättning.</w:t>
      </w:r>
    </w:p>
    <w:p w:rsidR="00994422" w:rsidRPr="00A122E1" w:rsidRDefault="00393077">
      <w:pPr>
        <w:pStyle w:val="Normaltindrag"/>
        <w:shd w:val="clear" w:color="000000" w:fill="auto"/>
      </w:pPr>
      <w:r w:rsidRPr="00A122E1">
        <w:t xml:space="preserve">Regeringens föreslagna minskning </w:t>
      </w:r>
      <w:r w:rsidR="00994422" w:rsidRPr="00A122E1">
        <w:t>av antalet platser i arbetsmarknadspol</w:t>
      </w:r>
      <w:r w:rsidR="00994422" w:rsidRPr="00A122E1">
        <w:t>i</w:t>
      </w:r>
      <w:r w:rsidR="00994422" w:rsidRPr="00A122E1">
        <w:t xml:space="preserve">tiska åtgärder innebär att den öppna arbetslösheten kommer att stiga och att människor får gå från meningsfull sysselsättning till öppen arbetslöshet. Vi avvisar </w:t>
      </w:r>
      <w:r w:rsidR="00D51ACC" w:rsidRPr="00A122E1">
        <w:t xml:space="preserve">därför stora delar av </w:t>
      </w:r>
      <w:r w:rsidR="00994422" w:rsidRPr="00A122E1">
        <w:t xml:space="preserve">regeringens </w:t>
      </w:r>
      <w:r w:rsidR="00A5483B" w:rsidRPr="00A122E1">
        <w:t xml:space="preserve">förslag på besparingar på </w:t>
      </w:r>
      <w:r w:rsidR="00994422" w:rsidRPr="00A122E1">
        <w:t>arbet</w:t>
      </w:r>
      <w:r w:rsidR="00994422" w:rsidRPr="00A122E1">
        <w:t>s</w:t>
      </w:r>
      <w:r w:rsidR="00994422" w:rsidRPr="00A122E1">
        <w:t xml:space="preserve">marknadspolitiska åtgärder </w:t>
      </w:r>
      <w:r w:rsidR="00A02669" w:rsidRPr="00A122E1">
        <w:t xml:space="preserve">och anställningsstöd </w:t>
      </w:r>
      <w:r w:rsidR="00994422" w:rsidRPr="00A122E1">
        <w:t>eftersom åtgärderna</w:t>
      </w:r>
      <w:r w:rsidR="00C02E61" w:rsidRPr="00A122E1">
        <w:t xml:space="preserve"> utg</w:t>
      </w:r>
      <w:r w:rsidR="004005C4" w:rsidRPr="00A122E1">
        <w:t>ör ett vi</w:t>
      </w:r>
      <w:r w:rsidR="00646B3E" w:rsidRPr="00A122E1">
        <w:t xml:space="preserve">ktigt stöd för människor som tillhör </w:t>
      </w:r>
      <w:r w:rsidR="00D354FB" w:rsidRPr="00A122E1">
        <w:t xml:space="preserve">utsatta </w:t>
      </w:r>
      <w:r w:rsidR="00646B3E" w:rsidRPr="00A122E1">
        <w:t xml:space="preserve">grupper </w:t>
      </w:r>
      <w:r w:rsidR="00D354FB" w:rsidRPr="00A122E1">
        <w:t xml:space="preserve">på </w:t>
      </w:r>
      <w:r w:rsidR="00994422" w:rsidRPr="00A122E1">
        <w:t>arbetsmarknaden.</w:t>
      </w:r>
    </w:p>
    <w:p w:rsidR="00CD3B16" w:rsidRPr="00A122E1" w:rsidRDefault="00CD3B16">
      <w:pPr>
        <w:pStyle w:val="Rubrik2"/>
        <w:shd w:val="clear" w:color="000000" w:fill="auto"/>
      </w:pPr>
      <w:bookmarkStart w:id="59" w:name="_Toc149575575"/>
      <w:bookmarkStart w:id="60" w:name="_Toc152744201"/>
      <w:r w:rsidRPr="00A122E1">
        <w:t>Köp av arbetsmarknadsutbildning och övriga kostnader</w:t>
      </w:r>
      <w:bookmarkEnd w:id="59"/>
      <w:bookmarkEnd w:id="60"/>
    </w:p>
    <w:p w:rsidR="00C3559D" w:rsidRPr="00A122E1" w:rsidRDefault="00A13A81">
      <w:pPr>
        <w:shd w:val="clear" w:color="000000" w:fill="auto"/>
      </w:pPr>
      <w:r w:rsidRPr="00A122E1">
        <w:t xml:space="preserve">Regeringen föreslår i budgetproposition 2006/07:1 </w:t>
      </w:r>
      <w:r w:rsidR="00DF0C03" w:rsidRPr="00A122E1">
        <w:t xml:space="preserve">kraftiga </w:t>
      </w:r>
      <w:r w:rsidR="00084358" w:rsidRPr="00A122E1">
        <w:t>nedskärningar</w:t>
      </w:r>
      <w:r w:rsidR="00DF0C03" w:rsidRPr="00A122E1">
        <w:t xml:space="preserve"> i anslaget </w:t>
      </w:r>
      <w:r w:rsidR="001F74EC" w:rsidRPr="00A122E1">
        <w:t>Köp av arbetsmarknadsutbildning och övriga kostnader</w:t>
      </w:r>
      <w:r w:rsidR="00B04FB8" w:rsidRPr="00A122E1">
        <w:t xml:space="preserve"> genom att en rad arbetsmarknadspolitiska åtgärder avskaffas</w:t>
      </w:r>
      <w:r w:rsidR="0071443D" w:rsidRPr="00A122E1">
        <w:t xml:space="preserve"> </w:t>
      </w:r>
      <w:r w:rsidR="005773F3" w:rsidRPr="00A122E1">
        <w:t xml:space="preserve">vid årsskiftet 2006/2007. </w:t>
      </w:r>
      <w:r w:rsidR="00920290" w:rsidRPr="00A122E1">
        <w:t>Regeringens för</w:t>
      </w:r>
      <w:r w:rsidR="00A60EBF" w:rsidRPr="00A122E1">
        <w:t>e</w:t>
      </w:r>
      <w:r w:rsidR="00920290" w:rsidRPr="00A122E1">
        <w:t>slagna nedskärningar är en ö</w:t>
      </w:r>
      <w:r w:rsidR="00C70D6C" w:rsidRPr="00A122E1">
        <w:t xml:space="preserve">vergång </w:t>
      </w:r>
      <w:r w:rsidR="00920290" w:rsidRPr="00A122E1">
        <w:t xml:space="preserve">till </w:t>
      </w:r>
      <w:r w:rsidR="00E84932" w:rsidRPr="00A122E1">
        <w:t xml:space="preserve">en </w:t>
      </w:r>
      <w:r w:rsidR="00920290" w:rsidRPr="00A122E1">
        <w:t>mer passiv ko</w:t>
      </w:r>
      <w:r w:rsidR="00920290" w:rsidRPr="00A122E1">
        <w:t>n</w:t>
      </w:r>
      <w:r w:rsidR="00920290" w:rsidRPr="00A122E1">
        <w:t>tantstödsmodell</w:t>
      </w:r>
      <w:r w:rsidR="00994422" w:rsidRPr="00A122E1">
        <w:t xml:space="preserve"> vilket </w:t>
      </w:r>
      <w:r w:rsidR="00920290" w:rsidRPr="00A122E1">
        <w:t xml:space="preserve">försämrar </w:t>
      </w:r>
      <w:r w:rsidR="00994422" w:rsidRPr="00A122E1">
        <w:t>arbetsmarknadens funktionssätt.</w:t>
      </w:r>
      <w:r w:rsidR="00C33A05" w:rsidRPr="00A122E1">
        <w:t xml:space="preserve"> Vi avvisar därför regeringens </w:t>
      </w:r>
      <w:r w:rsidR="00417032" w:rsidRPr="00A122E1">
        <w:t xml:space="preserve">avskaffande av akademikerjobb, </w:t>
      </w:r>
      <w:r w:rsidR="00D14156" w:rsidRPr="00A122E1">
        <w:t xml:space="preserve">feriearbeten för ungdomar och </w:t>
      </w:r>
      <w:r w:rsidR="000E73E6" w:rsidRPr="00A122E1">
        <w:t>avskaffande av vissa anställningsstöd</w:t>
      </w:r>
      <w:r w:rsidR="000431A6" w:rsidRPr="00A122E1">
        <w:t>.</w:t>
      </w:r>
    </w:p>
    <w:p w:rsidR="00745AA5" w:rsidRPr="00A122E1" w:rsidRDefault="00583B6D">
      <w:pPr>
        <w:pStyle w:val="Normaltindrag"/>
        <w:shd w:val="clear" w:color="000000" w:fill="auto"/>
      </w:pPr>
      <w:r w:rsidRPr="00A122E1">
        <w:t>Vänsterpartiet</w:t>
      </w:r>
      <w:r w:rsidR="00D043A9" w:rsidRPr="00A122E1">
        <w:t xml:space="preserve"> vill i</w:t>
      </w:r>
      <w:r w:rsidR="006758C0" w:rsidRPr="00A122E1">
        <w:t xml:space="preserve"> </w:t>
      </w:r>
      <w:r w:rsidR="00D043A9" w:rsidRPr="00A122E1">
        <w:t xml:space="preserve">stället </w:t>
      </w:r>
      <w:r w:rsidR="003D296F" w:rsidRPr="00A122E1">
        <w:t xml:space="preserve">föra en aktiv arbetsmarknadspolitik. </w:t>
      </w:r>
      <w:r w:rsidR="00745AA5" w:rsidRPr="00A122E1">
        <w:t xml:space="preserve">En aktiv </w:t>
      </w:r>
      <w:r w:rsidR="006758C0" w:rsidRPr="00A122E1">
        <w:t>arbetsmarknadspolitik är viktig</w:t>
      </w:r>
      <w:r w:rsidR="00745AA5" w:rsidRPr="00A122E1">
        <w:t xml:space="preserve"> för att förhindra permanent utslagning från arbetsmarknaden. En aktiv arbetsmarknadspolitik är viktig för att underlätta strukturutveckling i arbets- och näringsliv. Sämre villkor i arbetslöshetsfö</w:t>
      </w:r>
      <w:r w:rsidR="00745AA5" w:rsidRPr="00A122E1">
        <w:t>r</w:t>
      </w:r>
      <w:r w:rsidR="00745AA5" w:rsidRPr="00A122E1">
        <w:t>säkringen och en passivare arbetsmarknadspolitik skapar större rädsla för omvandling i ekonomin. Länder</w:t>
      </w:r>
      <w:r w:rsidR="006758C0" w:rsidRPr="00A122E1">
        <w:t xml:space="preserve"> där man prövat detta får i ökad</w:t>
      </w:r>
      <w:r w:rsidR="00745AA5" w:rsidRPr="00A122E1">
        <w:t xml:space="preserve"> utsträckning opinioner med protektionism, rasism</w:t>
      </w:r>
      <w:r w:rsidR="00DD3FC0" w:rsidRPr="00A122E1">
        <w:t xml:space="preserve"> och</w:t>
      </w:r>
      <w:r w:rsidR="00745AA5" w:rsidRPr="00A122E1">
        <w:t xml:space="preserve"> krav om att bevara gamla näringar och företag.</w:t>
      </w:r>
    </w:p>
    <w:p w:rsidR="006C3E2A" w:rsidRPr="00A122E1" w:rsidRDefault="00745AA5">
      <w:pPr>
        <w:pStyle w:val="Normaltindrag"/>
        <w:shd w:val="clear" w:color="000000" w:fill="auto"/>
      </w:pPr>
      <w:r w:rsidRPr="00A122E1">
        <w:t>Även i tider med bra konjunkturer sker en stor omvandling av arbetsmar</w:t>
      </w:r>
      <w:r w:rsidRPr="00A122E1">
        <w:t>k</w:t>
      </w:r>
      <w:r w:rsidRPr="00A122E1">
        <w:t>naden. Antalet nya jobb brutto är högt. Om vi är positiv</w:t>
      </w:r>
      <w:r w:rsidR="00C3559D" w:rsidRPr="00A122E1">
        <w:t>a</w:t>
      </w:r>
      <w:r w:rsidRPr="00A122E1">
        <w:t xml:space="preserve"> till omvandling och förnyelse måste vi även ha ett system som bidrar till detta. Inte minst är a</w:t>
      </w:r>
      <w:r w:rsidRPr="00A122E1">
        <w:t>r</w:t>
      </w:r>
      <w:r w:rsidRPr="00A122E1">
        <w:t>betsmarknadsutbildning viktig för att motverka flaskhalsar på arbetsmarkn</w:t>
      </w:r>
      <w:r w:rsidRPr="00A122E1">
        <w:t>a</w:t>
      </w:r>
      <w:r w:rsidRPr="00A122E1">
        <w:t>den. Antalet deltagare har minskat från ca 15</w:t>
      </w:r>
      <w:r w:rsidR="00C3559D" w:rsidRPr="00A122E1">
        <w:t> </w:t>
      </w:r>
      <w:r w:rsidRPr="00A122E1">
        <w:t>000</w:t>
      </w:r>
      <w:r w:rsidR="00C3559D" w:rsidRPr="00A122E1">
        <w:t xml:space="preserve"> per månad år 2001 till knappt 9</w:t>
      </w:r>
      <w:r w:rsidR="006200E8" w:rsidRPr="00A122E1">
        <w:t xml:space="preserve"> </w:t>
      </w:r>
      <w:r w:rsidR="00C3559D" w:rsidRPr="00A122E1">
        <w:t xml:space="preserve">000 per </w:t>
      </w:r>
      <w:r w:rsidRPr="00A122E1">
        <w:t>månad år 2005.</w:t>
      </w:r>
      <w:r w:rsidR="00C70D56" w:rsidRPr="00A122E1">
        <w:t xml:space="preserve"> </w:t>
      </w:r>
      <w:r w:rsidR="00583B6D" w:rsidRPr="00A122E1">
        <w:t>Vänsterpartiet</w:t>
      </w:r>
      <w:r w:rsidRPr="00A122E1">
        <w:t xml:space="preserve"> menar att arbetsmarknadsu</w:t>
      </w:r>
      <w:r w:rsidRPr="00A122E1">
        <w:t>t</w:t>
      </w:r>
      <w:r w:rsidRPr="00A122E1">
        <w:t xml:space="preserve">bildning </w:t>
      </w:r>
      <w:r w:rsidR="00A60EBF" w:rsidRPr="00A122E1">
        <w:t xml:space="preserve">åter </w:t>
      </w:r>
      <w:r w:rsidRPr="00A122E1">
        <w:t>bör upp till ca 15 000 månadsplatser. Vil</w:t>
      </w:r>
      <w:r w:rsidR="009C0781" w:rsidRPr="00A122E1">
        <w:t>ken typ att utbildning det ska</w:t>
      </w:r>
      <w:r w:rsidRPr="00A122E1">
        <w:t xml:space="preserve"> vara måste utgå från det som är arbetsmarknadspolitiskt motiverat.</w:t>
      </w:r>
    </w:p>
    <w:p w:rsidR="006645DB" w:rsidRPr="00A122E1" w:rsidRDefault="0071588C">
      <w:pPr>
        <w:pStyle w:val="Normaltindrag"/>
        <w:shd w:val="clear" w:color="000000" w:fill="auto"/>
      </w:pPr>
      <w:r w:rsidRPr="00A122E1">
        <w:t xml:space="preserve">Regeringen föreslår </w:t>
      </w:r>
      <w:r w:rsidR="005063E9" w:rsidRPr="00A122E1">
        <w:t>i proposition 2006/07:1 att de statligt finansierade f</w:t>
      </w:r>
      <w:r w:rsidR="005063E9" w:rsidRPr="00A122E1">
        <w:t>e</w:t>
      </w:r>
      <w:r w:rsidR="005063E9" w:rsidRPr="00A122E1">
        <w:t xml:space="preserve">riearbetena för ungdomar avskaffas </w:t>
      </w:r>
      <w:r w:rsidR="004048BC" w:rsidRPr="00A122E1">
        <w:t>fr</w:t>
      </w:r>
      <w:r w:rsidR="006758C0" w:rsidRPr="00A122E1">
        <w:t>.</w:t>
      </w:r>
      <w:r w:rsidR="004048BC" w:rsidRPr="00A122E1">
        <w:t>o</w:t>
      </w:r>
      <w:r w:rsidR="006758C0" w:rsidRPr="00A122E1">
        <w:t>.</w:t>
      </w:r>
      <w:r w:rsidR="004048BC" w:rsidRPr="00A122E1">
        <w:t>m</w:t>
      </w:r>
      <w:r w:rsidR="006758C0" w:rsidRPr="00A122E1">
        <w:t>.</w:t>
      </w:r>
      <w:r w:rsidR="004048BC" w:rsidRPr="00A122E1">
        <w:t xml:space="preserve"> 1 januari 2007. </w:t>
      </w:r>
      <w:r w:rsidR="00D51ACC" w:rsidRPr="00A122E1">
        <w:t>Vi avvisar</w:t>
      </w:r>
      <w:r w:rsidR="00EB031C" w:rsidRPr="00A122E1">
        <w:t xml:space="preserve"> denna nedskärning eftersom f</w:t>
      </w:r>
      <w:r w:rsidR="0000605F" w:rsidRPr="00A122E1">
        <w:t xml:space="preserve">eriearbeten </w:t>
      </w:r>
      <w:r w:rsidR="00EB031C" w:rsidRPr="00A122E1">
        <w:t xml:space="preserve">för ungdomar </w:t>
      </w:r>
      <w:r w:rsidR="006C3E2A" w:rsidRPr="00A122E1">
        <w:t xml:space="preserve">är viktiga av </w:t>
      </w:r>
      <w:r w:rsidR="0000605F" w:rsidRPr="00A122E1">
        <w:t>både ekon</w:t>
      </w:r>
      <w:r w:rsidR="0000605F" w:rsidRPr="00A122E1">
        <w:t>o</w:t>
      </w:r>
      <w:r w:rsidR="0000605F" w:rsidRPr="00A122E1">
        <w:t>miska och sociala skäl.</w:t>
      </w:r>
      <w:r w:rsidR="00C70D56" w:rsidRPr="00A122E1">
        <w:t xml:space="preserve"> </w:t>
      </w:r>
      <w:r w:rsidR="0000605F" w:rsidRPr="00A122E1">
        <w:t>Feriejobben bör vara kvar på minst oförändrad nivå.</w:t>
      </w:r>
      <w:r w:rsidR="00037B89" w:rsidRPr="00A122E1">
        <w:t xml:space="preserve"> </w:t>
      </w:r>
    </w:p>
    <w:p w:rsidR="00BD7062" w:rsidRPr="00A122E1" w:rsidRDefault="00FB13B8">
      <w:pPr>
        <w:pStyle w:val="Normaltindrag"/>
        <w:shd w:val="clear" w:color="000000" w:fill="auto"/>
      </w:pPr>
      <w:r w:rsidRPr="00A122E1">
        <w:t xml:space="preserve">Regeringen föreslår </w:t>
      </w:r>
      <w:r w:rsidR="008971F9" w:rsidRPr="00A122E1">
        <w:t xml:space="preserve">också att </w:t>
      </w:r>
      <w:r w:rsidR="00EE0F0A" w:rsidRPr="00A122E1">
        <w:t xml:space="preserve">akademikerjobben avskaffas. </w:t>
      </w:r>
      <w:r w:rsidR="000A7DB5" w:rsidRPr="00A122E1">
        <w:t>Motiven för akademikerpraktik kvarstår dock. Fler</w:t>
      </w:r>
      <w:r w:rsidR="00DD3FC0" w:rsidRPr="00A122E1">
        <w:t>a</w:t>
      </w:r>
      <w:r w:rsidR="000A7DB5" w:rsidRPr="00A122E1">
        <w:t xml:space="preserve"> personer med akademisk utbildning i småföretagen är viktigt för tillväxten. </w:t>
      </w:r>
      <w:r w:rsidR="00EF7AA5" w:rsidRPr="00A122E1">
        <w:t xml:space="preserve">Därför avvisar </w:t>
      </w:r>
      <w:r w:rsidR="000A7DB5" w:rsidRPr="00A122E1">
        <w:t>vi regeringens förslag om att avskaffa akademikerpraktik.</w:t>
      </w:r>
      <w:r w:rsidR="006031FC" w:rsidRPr="00A122E1">
        <w:t xml:space="preserve"> Vänsterpartiet </w:t>
      </w:r>
      <w:r w:rsidR="00131DC9" w:rsidRPr="00A122E1">
        <w:t xml:space="preserve">föreslår </w:t>
      </w:r>
      <w:r w:rsidR="00D33250" w:rsidRPr="00A122E1">
        <w:t>en ökning av a</w:t>
      </w:r>
      <w:r w:rsidR="00D33250" w:rsidRPr="00A122E1">
        <w:t>n</w:t>
      </w:r>
      <w:r w:rsidR="00D33250" w:rsidRPr="00A122E1">
        <w:t>slaget 22:3</w:t>
      </w:r>
      <w:r w:rsidR="00DB7713" w:rsidRPr="00A122E1">
        <w:t xml:space="preserve"> </w:t>
      </w:r>
      <w:r w:rsidR="00D33250" w:rsidRPr="00A122E1">
        <w:t xml:space="preserve">Köp av arbetsmarknadsutbildning </w:t>
      </w:r>
      <w:r w:rsidR="0030797F" w:rsidRPr="00A122E1">
        <w:t xml:space="preserve">med 1 663 miljoner kronor 2007, </w:t>
      </w:r>
      <w:r w:rsidR="00B371E6" w:rsidRPr="00A122E1">
        <w:t xml:space="preserve">2 174 miljoner kronor 2008 och </w:t>
      </w:r>
      <w:r w:rsidR="00C528DA" w:rsidRPr="00A122E1">
        <w:t xml:space="preserve">2 008 miljoner kronor 2009. </w:t>
      </w:r>
    </w:p>
    <w:p w:rsidR="006C484A" w:rsidRPr="00A122E1" w:rsidRDefault="00F448EE">
      <w:pPr>
        <w:pStyle w:val="Normaltindrag"/>
        <w:shd w:val="clear" w:color="000000" w:fill="auto"/>
      </w:pPr>
      <w:r w:rsidRPr="00A122E1">
        <w:t xml:space="preserve">Sammantaget föreslår </w:t>
      </w:r>
      <w:r w:rsidR="00583B6D" w:rsidRPr="00A122E1">
        <w:t>Vänsterpartiet</w:t>
      </w:r>
      <w:r w:rsidR="00D01F6F" w:rsidRPr="00A122E1">
        <w:t xml:space="preserve"> en ökning av anslaget 22:3 Köp av arbetsmarknadsutbildning och övriga kostnader</w:t>
      </w:r>
      <w:r w:rsidR="00237BC4" w:rsidRPr="00A122E1">
        <w:t xml:space="preserve"> med </w:t>
      </w:r>
      <w:r w:rsidR="001223D3" w:rsidRPr="00A122E1">
        <w:t>1 663</w:t>
      </w:r>
      <w:r w:rsidR="00237BC4" w:rsidRPr="00A122E1">
        <w:t> </w:t>
      </w:r>
      <w:r w:rsidR="00B8372E" w:rsidRPr="00A122E1">
        <w:t>miljoner kr</w:t>
      </w:r>
      <w:r w:rsidR="00D41823" w:rsidRPr="00A122E1">
        <w:t xml:space="preserve">onor </w:t>
      </w:r>
      <w:r w:rsidR="00E17707" w:rsidRPr="00A122E1">
        <w:t>2007.</w:t>
      </w:r>
    </w:p>
    <w:p w:rsidR="006C484A" w:rsidRPr="00A122E1" w:rsidRDefault="006C484A">
      <w:pPr>
        <w:pStyle w:val="Rubrik2"/>
        <w:shd w:val="clear" w:color="000000" w:fill="auto"/>
      </w:pPr>
      <w:bookmarkStart w:id="61" w:name="_Toc149575576"/>
      <w:bookmarkStart w:id="62" w:name="_Toc152744202"/>
      <w:r w:rsidRPr="00A122E1">
        <w:t>Anställningsstöd, plusjobb och utbildningsvikariat</w:t>
      </w:r>
      <w:bookmarkEnd w:id="61"/>
      <w:bookmarkEnd w:id="62"/>
    </w:p>
    <w:p w:rsidR="00B8372E" w:rsidRPr="00A122E1" w:rsidRDefault="005848D6">
      <w:pPr>
        <w:shd w:val="clear" w:color="000000" w:fill="auto"/>
      </w:pPr>
      <w:r w:rsidRPr="00A122E1">
        <w:t xml:space="preserve">Genom att </w:t>
      </w:r>
      <w:r w:rsidR="00E916BD" w:rsidRPr="00A122E1">
        <w:t xml:space="preserve">vissa </w:t>
      </w:r>
      <w:r w:rsidR="003226CA" w:rsidRPr="00A122E1">
        <w:t>anställningsstöd</w:t>
      </w:r>
      <w:r w:rsidRPr="00A122E1">
        <w:t xml:space="preserve"> avskaffas försämras stödet till de långtidsa</w:t>
      </w:r>
      <w:r w:rsidRPr="00A122E1">
        <w:t>r</w:t>
      </w:r>
      <w:r w:rsidRPr="00A122E1">
        <w:t>betslösa. För närvarande finns resurser avsatta för 40 000 platser med anstäl</w:t>
      </w:r>
      <w:r w:rsidRPr="00A122E1">
        <w:t>l</w:t>
      </w:r>
      <w:r w:rsidRPr="00A122E1">
        <w:t xml:space="preserve">ningsstöd. De olika formerna av anställningsstöd </w:t>
      </w:r>
      <w:r w:rsidR="000E22AD" w:rsidRPr="00A122E1">
        <w:t xml:space="preserve">och plusjobb </w:t>
      </w:r>
      <w:r w:rsidRPr="00A122E1">
        <w:t>ger a</w:t>
      </w:r>
      <w:r w:rsidR="00B8372E" w:rsidRPr="00A122E1">
        <w:t>rbetsgiv</w:t>
      </w:r>
      <w:r w:rsidR="00B8372E" w:rsidRPr="00A122E1">
        <w:t>a</w:t>
      </w:r>
      <w:r w:rsidR="00B8372E" w:rsidRPr="00A122E1">
        <w:t>re en sub</w:t>
      </w:r>
      <w:r w:rsidR="00DD3FC0" w:rsidRPr="00A122E1">
        <w:t>vention om 50–</w:t>
      </w:r>
      <w:r w:rsidR="00955200" w:rsidRPr="00A122E1">
        <w:t>100 procent</w:t>
      </w:r>
      <w:r w:rsidRPr="00A122E1">
        <w:t xml:space="preserve"> av lönekostnaden. Det är ett betydligt bätt</w:t>
      </w:r>
      <w:r w:rsidR="00B8372E" w:rsidRPr="00A122E1">
        <w:t>r</w:t>
      </w:r>
      <w:r w:rsidR="00955200" w:rsidRPr="00A122E1">
        <w:t>e stöd än den subvention om 32 procent</w:t>
      </w:r>
      <w:r w:rsidRPr="00A122E1">
        <w:t xml:space="preserve"> som de 10 000 aviserade n</w:t>
      </w:r>
      <w:r w:rsidRPr="00A122E1">
        <w:t>y</w:t>
      </w:r>
      <w:r w:rsidRPr="00A122E1">
        <w:t>startsjobben ger. Under de kommande åren väntar stora pensionsavgångar i den offentliga sektorn. Det är viktigt att dagens arbetslösa då kan erbjudas en fast anställning. Generationsväxlingen får inte innebära att de som är mede</w:t>
      </w:r>
      <w:r w:rsidRPr="00A122E1">
        <w:t>l</w:t>
      </w:r>
      <w:r w:rsidRPr="00A122E1">
        <w:t>ålders och arbetslösa ställs utanför. Därför yrkar vi avslag för regeringens förslag att avskaffa vissa anställningss</w:t>
      </w:r>
      <w:r w:rsidR="00B8372E" w:rsidRPr="00A122E1">
        <w:t>töd.</w:t>
      </w:r>
    </w:p>
    <w:p w:rsidR="001A253F" w:rsidRPr="00A122E1" w:rsidRDefault="00B8372E">
      <w:pPr>
        <w:pStyle w:val="Normaltindrag"/>
        <w:shd w:val="clear" w:color="000000" w:fill="auto"/>
      </w:pPr>
      <w:r w:rsidRPr="00A122E1">
        <w:t>Detta bör riksdagen besluta.</w:t>
      </w:r>
    </w:p>
    <w:p w:rsidR="002E464B" w:rsidRPr="00A122E1" w:rsidRDefault="00E3677F">
      <w:pPr>
        <w:pStyle w:val="Normaltindrag"/>
        <w:shd w:val="clear" w:color="000000" w:fill="auto"/>
      </w:pPr>
      <w:r w:rsidRPr="00A122E1">
        <w:t>Ä</w:t>
      </w:r>
      <w:r w:rsidR="005848D6" w:rsidRPr="00A122E1">
        <w:t>ven med en högre syssels</w:t>
      </w:r>
      <w:r w:rsidR="00F8533A" w:rsidRPr="00A122E1">
        <w:t xml:space="preserve">ättningsgrad kommer det att </w:t>
      </w:r>
      <w:r w:rsidR="005848D6" w:rsidRPr="00A122E1">
        <w:t>behövas särskilda insatser för långtidsarbetslösa som har svårt att komma tillbaka till arbet</w:t>
      </w:r>
      <w:r w:rsidR="005848D6" w:rsidRPr="00A122E1">
        <w:t>s</w:t>
      </w:r>
      <w:r w:rsidR="005848D6" w:rsidRPr="00A122E1">
        <w:t>marknaden. Vi avser därför att behålla anställningsstöden, utbildningsvikari</w:t>
      </w:r>
      <w:r w:rsidR="005848D6" w:rsidRPr="00A122E1">
        <w:t>a</w:t>
      </w:r>
      <w:r w:rsidR="005848D6" w:rsidRPr="00A122E1">
        <w:t>ten och plusjobben. De två senare stödformerna ska fasas ut fram till år 2009</w:t>
      </w:r>
      <w:r w:rsidR="00DD3FC0" w:rsidRPr="00A122E1">
        <w:t>,</w:t>
      </w:r>
      <w:r w:rsidR="005848D6" w:rsidRPr="00A122E1">
        <w:t xml:space="preserve"> men anställningsstöden ska kvarstå som ett stöd för långtidsarbetslösa.</w:t>
      </w:r>
      <w:r w:rsidR="00F41DC2" w:rsidRPr="00A122E1">
        <w:t xml:space="preserve"> Åtgä</w:t>
      </w:r>
      <w:r w:rsidR="00F41DC2" w:rsidRPr="00A122E1">
        <w:t>r</w:t>
      </w:r>
      <w:r w:rsidR="00F41DC2" w:rsidRPr="00A122E1">
        <w:t xml:space="preserve">derna finansieras via </w:t>
      </w:r>
      <w:r w:rsidR="00C72B9B" w:rsidRPr="00A122E1">
        <w:t>krediteringar med skattea</w:t>
      </w:r>
      <w:r w:rsidR="00E1373B" w:rsidRPr="00A122E1">
        <w:t xml:space="preserve">nknytning, se </w:t>
      </w:r>
      <w:r w:rsidR="00DD3FC0" w:rsidRPr="00A122E1">
        <w:t>motion 2006/07:Fi245</w:t>
      </w:r>
      <w:r w:rsidR="00295AD4" w:rsidRPr="00A122E1">
        <w:t xml:space="preserve"> avsnitt 9.1. </w:t>
      </w:r>
    </w:p>
    <w:p w:rsidR="00EF6F5F" w:rsidRPr="00A122E1" w:rsidRDefault="00D70F6D">
      <w:pPr>
        <w:pStyle w:val="Normaltindrag"/>
        <w:shd w:val="clear" w:color="000000" w:fill="auto"/>
        <w:spacing w:before="125" w:line="200" w:lineRule="exact"/>
        <w:ind w:firstLine="0"/>
        <w:rPr>
          <w:b/>
        </w:rPr>
      </w:pPr>
      <w:r w:rsidRPr="00A122E1">
        <w:rPr>
          <w:b/>
        </w:rPr>
        <w:t>Vänsterpartiets förslag till förändring av k</w:t>
      </w:r>
      <w:r w:rsidR="00EF6F5F" w:rsidRPr="00A122E1">
        <w:rPr>
          <w:b/>
        </w:rPr>
        <w:t>reditering</w:t>
      </w:r>
      <w:r w:rsidR="007D7978" w:rsidRPr="00A122E1">
        <w:rPr>
          <w:b/>
        </w:rPr>
        <w:t>ar med skattea</w:t>
      </w:r>
      <w:r w:rsidR="007D7978" w:rsidRPr="00A122E1">
        <w:rPr>
          <w:b/>
        </w:rPr>
        <w:t>n</w:t>
      </w:r>
      <w:r w:rsidR="007D7978" w:rsidRPr="00A122E1">
        <w:rPr>
          <w:b/>
        </w:rPr>
        <w:t>knytning</w:t>
      </w:r>
      <w:r w:rsidR="00EF6F5F" w:rsidRPr="00A122E1">
        <w:rPr>
          <w:b/>
        </w:rPr>
        <w:t xml:space="preserve">, miljoner kronor: </w:t>
      </w:r>
    </w:p>
    <w:tbl>
      <w:tblPr>
        <w:tblStyle w:val="Tabellrutnt"/>
        <w:tblW w:w="5897" w:type="dxa"/>
        <w:tblInd w:w="10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0"/>
        <w:gridCol w:w="1375"/>
        <w:gridCol w:w="1357"/>
        <w:gridCol w:w="1375"/>
      </w:tblGrid>
      <w:tr w:rsidR="005848D6" w:rsidRPr="00A122E1" w:rsidTr="00DB7713">
        <w:tc>
          <w:tcPr>
            <w:tcW w:w="1872" w:type="dxa"/>
            <w:tcBorders>
              <w:top w:val="single" w:sz="4" w:space="0" w:color="auto"/>
              <w:bottom w:val="single" w:sz="4" w:space="0" w:color="auto"/>
            </w:tcBorders>
          </w:tcPr>
          <w:p w:rsidR="005848D6" w:rsidRPr="00A122E1" w:rsidRDefault="005848D6">
            <w:pPr>
              <w:pStyle w:val="Normaltindrag"/>
              <w:shd w:val="clear" w:color="000000" w:fill="auto"/>
              <w:spacing w:before="60" w:line="200" w:lineRule="exact"/>
              <w:ind w:firstLine="0"/>
              <w:rPr>
                <w:b/>
                <w:sz w:val="16"/>
                <w:szCs w:val="16"/>
              </w:rPr>
            </w:pPr>
            <w:r w:rsidRPr="00A122E1">
              <w:rPr>
                <w:b/>
                <w:sz w:val="16"/>
                <w:szCs w:val="16"/>
              </w:rPr>
              <w:t xml:space="preserve">Åtgärd </w:t>
            </w:r>
          </w:p>
        </w:tc>
        <w:tc>
          <w:tcPr>
            <w:tcW w:w="1438" w:type="dxa"/>
            <w:tcBorders>
              <w:top w:val="single" w:sz="4" w:space="0" w:color="auto"/>
              <w:bottom w:val="single" w:sz="4" w:space="0" w:color="auto"/>
            </w:tcBorders>
          </w:tcPr>
          <w:p w:rsidR="005848D6" w:rsidRPr="00A122E1" w:rsidRDefault="005848D6">
            <w:pPr>
              <w:pStyle w:val="Normaltindrag"/>
              <w:shd w:val="clear" w:color="000000" w:fill="auto"/>
              <w:spacing w:before="60" w:line="200" w:lineRule="exact"/>
              <w:ind w:firstLine="0"/>
              <w:jc w:val="right"/>
              <w:rPr>
                <w:b/>
                <w:sz w:val="16"/>
                <w:szCs w:val="16"/>
              </w:rPr>
            </w:pPr>
            <w:r w:rsidRPr="00A122E1">
              <w:rPr>
                <w:b/>
                <w:sz w:val="16"/>
                <w:szCs w:val="16"/>
              </w:rPr>
              <w:t>2007</w:t>
            </w:r>
          </w:p>
        </w:tc>
        <w:tc>
          <w:tcPr>
            <w:tcW w:w="1421" w:type="dxa"/>
            <w:tcBorders>
              <w:top w:val="single" w:sz="4" w:space="0" w:color="auto"/>
              <w:bottom w:val="single" w:sz="4" w:space="0" w:color="auto"/>
            </w:tcBorders>
          </w:tcPr>
          <w:p w:rsidR="005848D6" w:rsidRPr="00A122E1" w:rsidRDefault="005848D6">
            <w:pPr>
              <w:pStyle w:val="Normaltindrag"/>
              <w:shd w:val="clear" w:color="000000" w:fill="auto"/>
              <w:spacing w:before="60" w:line="200" w:lineRule="exact"/>
              <w:ind w:firstLine="0"/>
              <w:jc w:val="right"/>
              <w:rPr>
                <w:b/>
                <w:sz w:val="16"/>
                <w:szCs w:val="16"/>
              </w:rPr>
            </w:pPr>
            <w:r w:rsidRPr="00A122E1">
              <w:rPr>
                <w:b/>
                <w:sz w:val="16"/>
                <w:szCs w:val="16"/>
              </w:rPr>
              <w:t>2008</w:t>
            </w:r>
          </w:p>
        </w:tc>
        <w:tc>
          <w:tcPr>
            <w:tcW w:w="1438" w:type="dxa"/>
            <w:tcBorders>
              <w:top w:val="single" w:sz="4" w:space="0" w:color="auto"/>
              <w:bottom w:val="single" w:sz="4" w:space="0" w:color="auto"/>
            </w:tcBorders>
          </w:tcPr>
          <w:p w:rsidR="005848D6" w:rsidRPr="00A122E1" w:rsidRDefault="005848D6">
            <w:pPr>
              <w:pStyle w:val="Normaltindrag"/>
              <w:shd w:val="clear" w:color="000000" w:fill="auto"/>
              <w:spacing w:before="60" w:line="200" w:lineRule="exact"/>
              <w:ind w:firstLine="0"/>
              <w:jc w:val="right"/>
              <w:rPr>
                <w:b/>
                <w:sz w:val="16"/>
                <w:szCs w:val="16"/>
              </w:rPr>
            </w:pPr>
            <w:r w:rsidRPr="00A122E1">
              <w:rPr>
                <w:b/>
                <w:sz w:val="16"/>
                <w:szCs w:val="16"/>
              </w:rPr>
              <w:t>2009</w:t>
            </w:r>
          </w:p>
        </w:tc>
      </w:tr>
      <w:tr w:rsidR="005848D6" w:rsidRPr="00A122E1" w:rsidTr="00DB7713">
        <w:tc>
          <w:tcPr>
            <w:tcW w:w="1872" w:type="dxa"/>
            <w:tcBorders>
              <w:top w:val="single" w:sz="4" w:space="0" w:color="auto"/>
              <w:bottom w:val="nil"/>
            </w:tcBorders>
          </w:tcPr>
          <w:p w:rsidR="005848D6" w:rsidRPr="00A122E1" w:rsidRDefault="005848D6">
            <w:pPr>
              <w:pStyle w:val="Normaltindrag"/>
              <w:shd w:val="clear" w:color="000000" w:fill="auto"/>
              <w:spacing w:before="60" w:line="200" w:lineRule="exact"/>
              <w:ind w:firstLine="0"/>
              <w:rPr>
                <w:sz w:val="16"/>
                <w:szCs w:val="16"/>
              </w:rPr>
            </w:pPr>
            <w:r w:rsidRPr="00A122E1">
              <w:rPr>
                <w:sz w:val="16"/>
                <w:szCs w:val="16"/>
              </w:rPr>
              <w:t>Anställningsstöd</w:t>
            </w:r>
          </w:p>
        </w:tc>
        <w:tc>
          <w:tcPr>
            <w:tcW w:w="1438" w:type="dxa"/>
            <w:tcBorders>
              <w:top w:val="single" w:sz="4" w:space="0" w:color="auto"/>
              <w:bottom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1 100</w:t>
            </w:r>
          </w:p>
        </w:tc>
        <w:tc>
          <w:tcPr>
            <w:tcW w:w="1421" w:type="dxa"/>
            <w:tcBorders>
              <w:top w:val="single" w:sz="4" w:space="0" w:color="auto"/>
              <w:bottom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1 100</w:t>
            </w:r>
          </w:p>
        </w:tc>
        <w:tc>
          <w:tcPr>
            <w:tcW w:w="1438" w:type="dxa"/>
            <w:tcBorders>
              <w:top w:val="single" w:sz="4" w:space="0" w:color="auto"/>
              <w:bottom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1 100</w:t>
            </w:r>
          </w:p>
        </w:tc>
      </w:tr>
      <w:tr w:rsidR="005848D6" w:rsidRPr="00A122E1" w:rsidTr="00DB7713">
        <w:tc>
          <w:tcPr>
            <w:tcW w:w="1872" w:type="dxa"/>
            <w:tcBorders>
              <w:top w:val="nil"/>
            </w:tcBorders>
          </w:tcPr>
          <w:p w:rsidR="005848D6" w:rsidRPr="00A122E1" w:rsidRDefault="005848D6">
            <w:pPr>
              <w:pStyle w:val="Normaltindrag"/>
              <w:shd w:val="clear" w:color="000000" w:fill="auto"/>
              <w:spacing w:before="60" w:line="200" w:lineRule="exact"/>
              <w:ind w:firstLine="0"/>
              <w:rPr>
                <w:sz w:val="16"/>
                <w:szCs w:val="16"/>
              </w:rPr>
            </w:pPr>
            <w:r w:rsidRPr="00A122E1">
              <w:rPr>
                <w:sz w:val="16"/>
                <w:szCs w:val="16"/>
              </w:rPr>
              <w:t>Plusjobb</w:t>
            </w:r>
          </w:p>
        </w:tc>
        <w:tc>
          <w:tcPr>
            <w:tcW w:w="1438" w:type="dxa"/>
            <w:tcBorders>
              <w:top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1 400</w:t>
            </w:r>
          </w:p>
        </w:tc>
        <w:tc>
          <w:tcPr>
            <w:tcW w:w="1421" w:type="dxa"/>
            <w:tcBorders>
              <w:top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700</w:t>
            </w:r>
          </w:p>
        </w:tc>
        <w:tc>
          <w:tcPr>
            <w:tcW w:w="1438" w:type="dxa"/>
            <w:tcBorders>
              <w:top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0</w:t>
            </w:r>
          </w:p>
        </w:tc>
      </w:tr>
      <w:tr w:rsidR="005848D6" w:rsidRPr="00A122E1" w:rsidTr="00DB7713">
        <w:tc>
          <w:tcPr>
            <w:tcW w:w="1872" w:type="dxa"/>
            <w:tcBorders>
              <w:bottom w:val="nil"/>
            </w:tcBorders>
          </w:tcPr>
          <w:p w:rsidR="005848D6" w:rsidRPr="00A122E1" w:rsidRDefault="005848D6">
            <w:pPr>
              <w:pStyle w:val="Normaltindrag"/>
              <w:shd w:val="clear" w:color="000000" w:fill="auto"/>
              <w:spacing w:before="60" w:line="200" w:lineRule="exact"/>
              <w:ind w:firstLine="0"/>
              <w:rPr>
                <w:sz w:val="16"/>
                <w:szCs w:val="16"/>
              </w:rPr>
            </w:pPr>
            <w:r w:rsidRPr="00A122E1">
              <w:rPr>
                <w:sz w:val="16"/>
                <w:szCs w:val="16"/>
              </w:rPr>
              <w:t>Utbildningsvikariat</w:t>
            </w:r>
          </w:p>
        </w:tc>
        <w:tc>
          <w:tcPr>
            <w:tcW w:w="1438" w:type="dxa"/>
            <w:tcBorders>
              <w:bottom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1 200</w:t>
            </w:r>
          </w:p>
        </w:tc>
        <w:tc>
          <w:tcPr>
            <w:tcW w:w="1421" w:type="dxa"/>
            <w:tcBorders>
              <w:bottom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600</w:t>
            </w:r>
          </w:p>
        </w:tc>
        <w:tc>
          <w:tcPr>
            <w:tcW w:w="1438" w:type="dxa"/>
            <w:tcBorders>
              <w:bottom w:val="nil"/>
            </w:tcBorders>
          </w:tcPr>
          <w:p w:rsidR="005848D6" w:rsidRPr="00A122E1" w:rsidRDefault="005848D6">
            <w:pPr>
              <w:pStyle w:val="Normaltindrag"/>
              <w:shd w:val="clear" w:color="000000" w:fill="auto"/>
              <w:spacing w:before="60" w:line="200" w:lineRule="exact"/>
              <w:ind w:firstLine="0"/>
              <w:jc w:val="right"/>
              <w:rPr>
                <w:sz w:val="16"/>
                <w:szCs w:val="16"/>
              </w:rPr>
            </w:pPr>
            <w:r w:rsidRPr="00A122E1">
              <w:rPr>
                <w:sz w:val="16"/>
                <w:szCs w:val="16"/>
              </w:rPr>
              <w:t>0</w:t>
            </w:r>
          </w:p>
        </w:tc>
      </w:tr>
      <w:tr w:rsidR="005848D6" w:rsidRPr="00A122E1" w:rsidTr="00DB7713">
        <w:tc>
          <w:tcPr>
            <w:tcW w:w="1872" w:type="dxa"/>
            <w:tcBorders>
              <w:top w:val="nil"/>
              <w:bottom w:val="single" w:sz="4" w:space="0" w:color="auto"/>
            </w:tcBorders>
          </w:tcPr>
          <w:p w:rsidR="005848D6" w:rsidRPr="00A122E1" w:rsidRDefault="005848D6">
            <w:pPr>
              <w:pStyle w:val="Normaltindrag"/>
              <w:shd w:val="clear" w:color="000000" w:fill="auto"/>
              <w:spacing w:before="60" w:line="200" w:lineRule="exact"/>
              <w:ind w:firstLine="0"/>
              <w:rPr>
                <w:b/>
                <w:sz w:val="16"/>
                <w:szCs w:val="16"/>
              </w:rPr>
            </w:pPr>
            <w:r w:rsidRPr="00A122E1">
              <w:rPr>
                <w:b/>
                <w:sz w:val="16"/>
                <w:szCs w:val="16"/>
              </w:rPr>
              <w:t xml:space="preserve">Summa </w:t>
            </w:r>
          </w:p>
        </w:tc>
        <w:tc>
          <w:tcPr>
            <w:tcW w:w="1438" w:type="dxa"/>
            <w:tcBorders>
              <w:top w:val="nil"/>
              <w:bottom w:val="single" w:sz="4" w:space="0" w:color="auto"/>
            </w:tcBorders>
          </w:tcPr>
          <w:p w:rsidR="005848D6" w:rsidRPr="00A122E1" w:rsidRDefault="005848D6">
            <w:pPr>
              <w:pStyle w:val="Normaltindrag"/>
              <w:shd w:val="clear" w:color="000000" w:fill="auto"/>
              <w:spacing w:before="60" w:line="200" w:lineRule="exact"/>
              <w:ind w:firstLine="0"/>
              <w:jc w:val="right"/>
              <w:rPr>
                <w:b/>
                <w:sz w:val="16"/>
                <w:szCs w:val="16"/>
              </w:rPr>
            </w:pPr>
            <w:r w:rsidRPr="00A122E1">
              <w:rPr>
                <w:b/>
                <w:sz w:val="16"/>
                <w:szCs w:val="16"/>
              </w:rPr>
              <w:t>3 700</w:t>
            </w:r>
          </w:p>
        </w:tc>
        <w:tc>
          <w:tcPr>
            <w:tcW w:w="1421" w:type="dxa"/>
            <w:tcBorders>
              <w:top w:val="nil"/>
              <w:bottom w:val="single" w:sz="4" w:space="0" w:color="auto"/>
            </w:tcBorders>
          </w:tcPr>
          <w:p w:rsidR="005848D6" w:rsidRPr="00A122E1" w:rsidRDefault="005848D6">
            <w:pPr>
              <w:pStyle w:val="Normaltindrag"/>
              <w:shd w:val="clear" w:color="000000" w:fill="auto"/>
              <w:spacing w:before="60" w:line="200" w:lineRule="exact"/>
              <w:ind w:firstLine="0"/>
              <w:jc w:val="right"/>
              <w:rPr>
                <w:b/>
                <w:sz w:val="16"/>
                <w:szCs w:val="16"/>
              </w:rPr>
            </w:pPr>
            <w:r w:rsidRPr="00A122E1">
              <w:rPr>
                <w:b/>
                <w:sz w:val="16"/>
                <w:szCs w:val="16"/>
              </w:rPr>
              <w:t>2 400</w:t>
            </w:r>
          </w:p>
        </w:tc>
        <w:tc>
          <w:tcPr>
            <w:tcW w:w="1438" w:type="dxa"/>
            <w:tcBorders>
              <w:top w:val="nil"/>
              <w:bottom w:val="single" w:sz="4" w:space="0" w:color="auto"/>
            </w:tcBorders>
          </w:tcPr>
          <w:p w:rsidR="005848D6" w:rsidRPr="00A122E1" w:rsidRDefault="005848D6">
            <w:pPr>
              <w:pStyle w:val="Normaltindrag"/>
              <w:shd w:val="clear" w:color="000000" w:fill="auto"/>
              <w:spacing w:before="60" w:line="200" w:lineRule="exact"/>
              <w:ind w:firstLine="0"/>
              <w:jc w:val="right"/>
              <w:rPr>
                <w:b/>
                <w:sz w:val="16"/>
                <w:szCs w:val="16"/>
              </w:rPr>
            </w:pPr>
            <w:r w:rsidRPr="00A122E1">
              <w:rPr>
                <w:b/>
                <w:sz w:val="16"/>
                <w:szCs w:val="16"/>
              </w:rPr>
              <w:t>1 100</w:t>
            </w:r>
          </w:p>
        </w:tc>
      </w:tr>
    </w:tbl>
    <w:p w:rsidR="00061EAC" w:rsidRPr="00A122E1" w:rsidRDefault="00BB6E02">
      <w:pPr>
        <w:shd w:val="clear" w:color="000000" w:fill="auto"/>
      </w:pPr>
      <w:r w:rsidRPr="00A122E1">
        <w:t xml:space="preserve">Sammantaget föreslår </w:t>
      </w:r>
      <w:r w:rsidR="00DD3FC0" w:rsidRPr="00A122E1">
        <w:t xml:space="preserve">vi i </w:t>
      </w:r>
      <w:r w:rsidR="00583B6D" w:rsidRPr="00A122E1">
        <w:t>Vänsterpartiet</w:t>
      </w:r>
      <w:r w:rsidRPr="00A122E1">
        <w:t xml:space="preserve"> i vårt budgetalternativ en öknin</w:t>
      </w:r>
      <w:r w:rsidR="00B8372E" w:rsidRPr="00A122E1">
        <w:t>g med 3 700 miljoner kr</w:t>
      </w:r>
      <w:r w:rsidR="00DD3FC0" w:rsidRPr="00A122E1">
        <w:t>onor</w:t>
      </w:r>
      <w:r w:rsidR="00141341" w:rsidRPr="00A122E1">
        <w:t xml:space="preserve"> </w:t>
      </w:r>
      <w:r w:rsidRPr="00A122E1">
        <w:t>2007 för anställningsstöd, plusjobb och utbil</w:t>
      </w:r>
      <w:r w:rsidRPr="00A122E1">
        <w:t>d</w:t>
      </w:r>
      <w:r w:rsidRPr="00A122E1">
        <w:t>ningsvikariat</w:t>
      </w:r>
      <w:r w:rsidR="002C70A0" w:rsidRPr="00A122E1">
        <w:t xml:space="preserve"> som</w:t>
      </w:r>
      <w:r w:rsidR="00A719AB" w:rsidRPr="00A122E1">
        <w:t xml:space="preserve"> ges i form av</w:t>
      </w:r>
      <w:r w:rsidR="002C70A0" w:rsidRPr="00A122E1">
        <w:t xml:space="preserve"> skattekrediteringar på statsbudgetens i</w:t>
      </w:r>
      <w:r w:rsidR="002C70A0" w:rsidRPr="00A122E1">
        <w:t>n</w:t>
      </w:r>
      <w:r w:rsidR="002C70A0" w:rsidRPr="00A122E1">
        <w:t>komstsida</w:t>
      </w:r>
      <w:r w:rsidRPr="00A122E1">
        <w:t>.</w:t>
      </w:r>
      <w:r w:rsidR="00243A27" w:rsidRPr="00A122E1">
        <w:t xml:space="preserve"> Vi föreslår att riksdagen begär att regeringen återkommer med förslag om kredi</w:t>
      </w:r>
      <w:r w:rsidR="009432F3" w:rsidRPr="00A122E1">
        <w:t>teringar med skatteanknytning en</w:t>
      </w:r>
      <w:r w:rsidR="00061EAC" w:rsidRPr="00A122E1">
        <w:t>ligt vad som anför</w:t>
      </w:r>
      <w:r w:rsidR="00243A27" w:rsidRPr="00A122E1">
        <w:t>s i tabell ovan om anställningsstöd, pl</w:t>
      </w:r>
      <w:r w:rsidR="00061EAC" w:rsidRPr="00A122E1">
        <w:t>usjobb och utbildningsvikariat.</w:t>
      </w:r>
    </w:p>
    <w:p w:rsidR="00BB6E02" w:rsidRPr="00A122E1" w:rsidRDefault="00061EAC">
      <w:pPr>
        <w:pStyle w:val="Normaltindrag"/>
        <w:shd w:val="clear" w:color="000000" w:fill="auto"/>
      </w:pPr>
      <w:r w:rsidRPr="00A122E1">
        <w:t>Detta bör riksdagen besluta.</w:t>
      </w:r>
    </w:p>
    <w:p w:rsidR="00B8372E" w:rsidRPr="00A122E1" w:rsidRDefault="00A83F45">
      <w:pPr>
        <w:pStyle w:val="Normaltindrag"/>
        <w:shd w:val="clear" w:color="000000" w:fill="auto"/>
      </w:pPr>
      <w:r w:rsidRPr="00A122E1">
        <w:t>Regeringen föreslår i proposition 2006/07:1 att alla arbetsmarknadsutbil</w:t>
      </w:r>
      <w:r w:rsidRPr="00A122E1">
        <w:t>d</w:t>
      </w:r>
      <w:r w:rsidRPr="00A122E1">
        <w:t>ningar ska vara upphandlade, dvs. att inga arbetsmarknadspolitiska utbil</w:t>
      </w:r>
      <w:r w:rsidRPr="00A122E1">
        <w:t>d</w:t>
      </w:r>
      <w:r w:rsidRPr="00A122E1">
        <w:t>ningar ska erbjudas inom det reguljära utbildningsväsendet. Vi avvisar denna inskränkning eftersom den är kontraproduktiv. Vilken typ att utbildning som erbjuds måste utgå från den enskilde individen och vad som är arbetsmar</w:t>
      </w:r>
      <w:r w:rsidRPr="00A122E1">
        <w:t>k</w:t>
      </w:r>
      <w:r w:rsidRPr="00A122E1">
        <w:t>nadspolitiskt motiverat. Därför bör både upphandlad utbildning och utbil</w:t>
      </w:r>
      <w:r w:rsidRPr="00A122E1">
        <w:t>d</w:t>
      </w:r>
      <w:r w:rsidRPr="00A122E1">
        <w:t>ning inom det reguljära utbildningsväsendet kunna erbjudas. Det är högst osannolikt att någon väljer att bli arbetslös bara för att komma in på en a</w:t>
      </w:r>
      <w:r w:rsidRPr="00A122E1">
        <w:t>r</w:t>
      </w:r>
      <w:r w:rsidRPr="00A122E1">
        <w:t>betsmarknadsutbildning. Mot bakgrund av det som anförs avslår vi regerin</w:t>
      </w:r>
      <w:r w:rsidRPr="00A122E1">
        <w:t>g</w:t>
      </w:r>
      <w:r w:rsidRPr="00A122E1">
        <w:t>ens förslag om att upphandl</w:t>
      </w:r>
      <w:r w:rsidR="00B8372E" w:rsidRPr="00A122E1">
        <w:t>a all arbetsmarknadsutbildning.</w:t>
      </w:r>
    </w:p>
    <w:p w:rsidR="00A83F45" w:rsidRPr="00A122E1" w:rsidRDefault="00A83F45">
      <w:pPr>
        <w:pStyle w:val="Normaltindrag"/>
        <w:shd w:val="clear" w:color="000000" w:fill="auto"/>
      </w:pPr>
      <w:r w:rsidRPr="00A122E1">
        <w:t>Detta bör riksdagen besluta.</w:t>
      </w:r>
    </w:p>
    <w:p w:rsidR="00DF0C03" w:rsidRPr="00A122E1" w:rsidRDefault="00756B4D">
      <w:pPr>
        <w:pStyle w:val="Rubrik2"/>
        <w:shd w:val="clear" w:color="000000" w:fill="auto"/>
      </w:pPr>
      <w:bookmarkStart w:id="63" w:name="_Toc149575577"/>
      <w:bookmarkStart w:id="64" w:name="_Toc152744203"/>
      <w:r w:rsidRPr="00A122E1">
        <w:t>Nystar</w:t>
      </w:r>
      <w:r w:rsidR="005051E7" w:rsidRPr="00A122E1">
        <w:t>t</w:t>
      </w:r>
      <w:r w:rsidRPr="00A122E1">
        <w:t>sjobb</w:t>
      </w:r>
      <w:bookmarkEnd w:id="63"/>
      <w:bookmarkEnd w:id="64"/>
    </w:p>
    <w:p w:rsidR="00A13A81" w:rsidRPr="00A122E1" w:rsidRDefault="00A13A81">
      <w:pPr>
        <w:shd w:val="clear" w:color="000000" w:fill="auto"/>
      </w:pPr>
      <w:r w:rsidRPr="00A122E1">
        <w:t>Regeringen föreslår i budgetproposition 2006/</w:t>
      </w:r>
      <w:r w:rsidR="002462A8" w:rsidRPr="00A122E1">
        <w:t>07:1 att staten</w:t>
      </w:r>
      <w:r w:rsidR="00B8372E" w:rsidRPr="00A122E1">
        <w:t xml:space="preserve"> ska avsätta 697 miljoner kr</w:t>
      </w:r>
      <w:r w:rsidR="00DD3FC0" w:rsidRPr="00A122E1">
        <w:t>onor</w:t>
      </w:r>
      <w:r w:rsidR="002462A8" w:rsidRPr="00A122E1">
        <w:t xml:space="preserve"> </w:t>
      </w:r>
      <w:r w:rsidR="002F4CD0" w:rsidRPr="00A122E1">
        <w:t xml:space="preserve">2007 </w:t>
      </w:r>
      <w:r w:rsidR="00E852C1" w:rsidRPr="00A122E1">
        <w:t>för s</w:t>
      </w:r>
      <w:r w:rsidR="00F55C41" w:rsidRPr="00A122E1">
        <w:t>.</w:t>
      </w:r>
      <w:r w:rsidR="00E852C1" w:rsidRPr="00A122E1">
        <w:t>k</w:t>
      </w:r>
      <w:r w:rsidR="00F55C41" w:rsidRPr="00A122E1">
        <w:t>.</w:t>
      </w:r>
      <w:r w:rsidR="00E852C1" w:rsidRPr="00A122E1">
        <w:t xml:space="preserve"> nystarts</w:t>
      </w:r>
      <w:r w:rsidRPr="00A122E1">
        <w:t>jobb</w:t>
      </w:r>
      <w:r w:rsidR="002A04BA" w:rsidRPr="00A122E1">
        <w:t xml:space="preserve"> som skattekrediteringar</w:t>
      </w:r>
      <w:r w:rsidR="00922F6E" w:rsidRPr="00A122E1">
        <w:t xml:space="preserve"> på statsbudgetens inkomstsida</w:t>
      </w:r>
      <w:r w:rsidRPr="00A122E1">
        <w:t xml:space="preserve">. </w:t>
      </w:r>
      <w:r w:rsidR="00BD2081" w:rsidRPr="00A122E1">
        <w:t xml:space="preserve">Nystartsjobben </w:t>
      </w:r>
      <w:r w:rsidR="005F5D43" w:rsidRPr="00A122E1">
        <w:t xml:space="preserve">innebär </w:t>
      </w:r>
      <w:r w:rsidRPr="00A122E1">
        <w:t xml:space="preserve">att arbetsgivaravgifterna tas bort helt för personer som har fått arbetslöshetsersättning, sjukpenning, förtidspension eller socialbidrag i mer än ett år. </w:t>
      </w:r>
      <w:r w:rsidR="00C36C99" w:rsidRPr="00A122E1">
        <w:t>Åtgärden beräknas omfatta 10 000 personer i genomsnitt per månad under 2007.</w:t>
      </w:r>
    </w:p>
    <w:p w:rsidR="003C75F6" w:rsidRPr="00A122E1" w:rsidRDefault="00583B6D">
      <w:pPr>
        <w:pStyle w:val="Normaltindrag"/>
        <w:shd w:val="clear" w:color="000000" w:fill="auto"/>
      </w:pPr>
      <w:r w:rsidRPr="00A122E1">
        <w:t>Vänsterpartiet</w:t>
      </w:r>
      <w:r w:rsidR="00A13A81" w:rsidRPr="00A122E1">
        <w:t xml:space="preserve"> är förespråkare av riktat arbetsmarknadspolitiskt stöd i olika former </w:t>
      </w:r>
      <w:r w:rsidR="00B8372E" w:rsidRPr="00A122E1">
        <w:t xml:space="preserve">för </w:t>
      </w:r>
      <w:r w:rsidR="00A13A81" w:rsidRPr="00A122E1">
        <w:t>grupper som står l</w:t>
      </w:r>
      <w:r w:rsidR="008D5934" w:rsidRPr="00A122E1">
        <w:t xml:space="preserve">ångt bort från arbetsmarknaden. </w:t>
      </w:r>
      <w:r w:rsidR="002A0402" w:rsidRPr="00A122E1">
        <w:t>F</w:t>
      </w:r>
      <w:r w:rsidR="00A13A81" w:rsidRPr="00A122E1">
        <w:t>ö</w:t>
      </w:r>
      <w:r w:rsidR="002A0402" w:rsidRPr="00A122E1">
        <w:t xml:space="preserve">rslaget </w:t>
      </w:r>
      <w:r w:rsidR="00A13A81" w:rsidRPr="00A122E1">
        <w:t xml:space="preserve">om borttagande av arbetsgivaravgift för vissa </w:t>
      </w:r>
      <w:r w:rsidR="00E1003B" w:rsidRPr="00A122E1">
        <w:t xml:space="preserve">utsatta grupper är </w:t>
      </w:r>
      <w:r w:rsidR="001930B4" w:rsidRPr="00A122E1">
        <w:t xml:space="preserve">däremot </w:t>
      </w:r>
      <w:r w:rsidR="00E1003B" w:rsidRPr="00A122E1">
        <w:t>kos</w:t>
      </w:r>
      <w:r w:rsidR="00E1003B" w:rsidRPr="00A122E1">
        <w:t>t</w:t>
      </w:r>
      <w:r w:rsidR="00E1003B" w:rsidRPr="00A122E1">
        <w:t xml:space="preserve">samt, </w:t>
      </w:r>
      <w:r w:rsidR="00A13A81" w:rsidRPr="00A122E1">
        <w:t>trubbigt</w:t>
      </w:r>
      <w:r w:rsidR="00E1003B" w:rsidRPr="00A122E1">
        <w:t xml:space="preserve"> och uppfyller inte samma volymer som anställningsstöden</w:t>
      </w:r>
      <w:r w:rsidR="004F6D09" w:rsidRPr="00A122E1">
        <w:t>. Därför avvisar</w:t>
      </w:r>
      <w:r w:rsidR="00A12508" w:rsidRPr="00A122E1">
        <w:t xml:space="preserve"> vi </w:t>
      </w:r>
      <w:r w:rsidR="0026777B" w:rsidRPr="00A122E1">
        <w:t xml:space="preserve">förslaget om </w:t>
      </w:r>
      <w:r w:rsidR="002D7665" w:rsidRPr="00A122E1">
        <w:t>satsning</w:t>
      </w:r>
      <w:r w:rsidR="006D1D4A" w:rsidRPr="00A122E1">
        <w:t xml:space="preserve"> på nystartsjobb.</w:t>
      </w:r>
    </w:p>
    <w:p w:rsidR="0057134F" w:rsidRPr="00A122E1" w:rsidRDefault="0057134F">
      <w:pPr>
        <w:pStyle w:val="Rubrik1"/>
        <w:shd w:val="clear" w:color="000000" w:fill="auto"/>
      </w:pPr>
      <w:bookmarkStart w:id="65" w:name="_Toc149575578"/>
      <w:bookmarkStart w:id="66" w:name="_Toc152744204"/>
      <w:r w:rsidRPr="00A122E1">
        <w:t>Lönebidrag och Samhall m.m</w:t>
      </w:r>
      <w:bookmarkEnd w:id="65"/>
      <w:r w:rsidR="006A260B" w:rsidRPr="00A122E1">
        <w:t>.</w:t>
      </w:r>
      <w:bookmarkEnd w:id="66"/>
    </w:p>
    <w:p w:rsidR="00010AB8" w:rsidRPr="00A122E1" w:rsidRDefault="008A4ADB">
      <w:pPr>
        <w:shd w:val="clear" w:color="000000" w:fill="auto"/>
        <w:autoSpaceDE w:val="0"/>
        <w:autoSpaceDN w:val="0"/>
        <w:adjustRightInd w:val="0"/>
        <w:rPr>
          <w:color w:val="000000"/>
        </w:rPr>
      </w:pPr>
      <w:r w:rsidRPr="00A122E1">
        <w:rPr>
          <w:color w:val="000000"/>
        </w:rPr>
        <w:t>Under år 2005 har Samhall överträffat regeringens samtliga mål. Antalet arbetstimmar</w:t>
      </w:r>
      <w:r w:rsidR="00B8372E" w:rsidRPr="00A122E1">
        <w:rPr>
          <w:color w:val="000000"/>
        </w:rPr>
        <w:t xml:space="preserve"> </w:t>
      </w:r>
      <w:r w:rsidRPr="00A122E1">
        <w:rPr>
          <w:color w:val="000000"/>
        </w:rPr>
        <w:t>överskreds med 300 000 motsvarande ca 2</w:t>
      </w:r>
      <w:r w:rsidR="00B8372E" w:rsidRPr="00A122E1">
        <w:rPr>
          <w:color w:val="000000"/>
        </w:rPr>
        <w:t>30 personer och sl</w:t>
      </w:r>
      <w:r w:rsidR="00B8372E" w:rsidRPr="00A122E1">
        <w:rPr>
          <w:color w:val="000000"/>
        </w:rPr>
        <w:t>u</w:t>
      </w:r>
      <w:r w:rsidR="00B8372E" w:rsidRPr="00A122E1">
        <w:rPr>
          <w:color w:val="000000"/>
        </w:rPr>
        <w:t>tade på 25,7 </w:t>
      </w:r>
      <w:r w:rsidRPr="00A122E1">
        <w:rPr>
          <w:color w:val="000000"/>
        </w:rPr>
        <w:t>milj</w:t>
      </w:r>
      <w:r w:rsidR="00666657" w:rsidRPr="00A122E1">
        <w:rPr>
          <w:color w:val="000000"/>
        </w:rPr>
        <w:t>oner</w:t>
      </w:r>
      <w:r w:rsidRPr="00A122E1">
        <w:rPr>
          <w:color w:val="000000"/>
        </w:rPr>
        <w:t xml:space="preserve"> timmar.</w:t>
      </w:r>
      <w:r w:rsidR="00505AE6" w:rsidRPr="00A122E1">
        <w:rPr>
          <w:color w:val="000000"/>
        </w:rPr>
        <w:t xml:space="preserve"> </w:t>
      </w:r>
      <w:r w:rsidR="00B8372E" w:rsidRPr="00A122E1">
        <w:rPr>
          <w:color w:val="000000"/>
        </w:rPr>
        <w:t>Regeringens mål var minst 25,4 </w:t>
      </w:r>
      <w:r w:rsidRPr="00A122E1">
        <w:rPr>
          <w:color w:val="000000"/>
        </w:rPr>
        <w:t>milj</w:t>
      </w:r>
      <w:r w:rsidR="00B8372E" w:rsidRPr="00A122E1">
        <w:rPr>
          <w:color w:val="000000"/>
        </w:rPr>
        <w:t>oner ti</w:t>
      </w:r>
      <w:r w:rsidR="00B8372E" w:rsidRPr="00A122E1">
        <w:rPr>
          <w:color w:val="000000"/>
        </w:rPr>
        <w:t>m</w:t>
      </w:r>
      <w:r w:rsidR="00B8372E" w:rsidRPr="00A122E1">
        <w:rPr>
          <w:color w:val="000000"/>
        </w:rPr>
        <w:t>mar</w:t>
      </w:r>
      <w:r w:rsidRPr="00A122E1">
        <w:rPr>
          <w:color w:val="000000"/>
        </w:rPr>
        <w:t>. Denna nivå runt 25 mi</w:t>
      </w:r>
      <w:r w:rsidR="002C1020" w:rsidRPr="00A122E1">
        <w:rPr>
          <w:color w:val="000000"/>
        </w:rPr>
        <w:t xml:space="preserve">ljoner timmar krävs för att Samhall </w:t>
      </w:r>
      <w:r w:rsidR="009C0781" w:rsidRPr="00A122E1">
        <w:rPr>
          <w:color w:val="000000"/>
        </w:rPr>
        <w:t>ska</w:t>
      </w:r>
      <w:r w:rsidRPr="00A122E1">
        <w:rPr>
          <w:color w:val="000000"/>
        </w:rPr>
        <w:t xml:space="preserve"> finnas över hela landet, en nivå som Samhall anser sig ha möjlighet att vidmakthålla och</w:t>
      </w:r>
      <w:r w:rsidR="00505AE6" w:rsidRPr="00A122E1">
        <w:rPr>
          <w:color w:val="000000"/>
        </w:rPr>
        <w:t xml:space="preserve"> </w:t>
      </w:r>
      <w:r w:rsidRPr="00A122E1">
        <w:rPr>
          <w:color w:val="000000"/>
        </w:rPr>
        <w:t>även på sikt öka. Riksdagen har även uttalat att det finns anledning att vara uppmärksam på</w:t>
      </w:r>
      <w:r w:rsidR="00505AE6" w:rsidRPr="00A122E1">
        <w:rPr>
          <w:color w:val="000000"/>
        </w:rPr>
        <w:t xml:space="preserve"> </w:t>
      </w:r>
      <w:r w:rsidRPr="00A122E1">
        <w:rPr>
          <w:color w:val="000000"/>
        </w:rPr>
        <w:t>att volymen arbetstimmar inte sätts för lågt</w:t>
      </w:r>
      <w:r w:rsidR="00DD3FC0" w:rsidRPr="00A122E1">
        <w:rPr>
          <w:color w:val="000000"/>
        </w:rPr>
        <w:t>,</w:t>
      </w:r>
      <w:r w:rsidRPr="00A122E1">
        <w:rPr>
          <w:color w:val="000000"/>
        </w:rPr>
        <w:t xml:space="preserve"> vilket skulle försämra eller omöjliggöra för</w:t>
      </w:r>
      <w:r w:rsidR="00505AE6" w:rsidRPr="00A122E1">
        <w:rPr>
          <w:color w:val="000000"/>
        </w:rPr>
        <w:t xml:space="preserve"> </w:t>
      </w:r>
      <w:r w:rsidRPr="00A122E1">
        <w:rPr>
          <w:color w:val="000000"/>
        </w:rPr>
        <w:t>Samhall att fullgöra uppdraget.</w:t>
      </w:r>
      <w:r w:rsidR="00505AE6" w:rsidRPr="00A122E1">
        <w:rPr>
          <w:color w:val="000000"/>
        </w:rPr>
        <w:t xml:space="preserve"> </w:t>
      </w:r>
      <w:r w:rsidRPr="00A122E1">
        <w:rPr>
          <w:color w:val="000000"/>
        </w:rPr>
        <w:t>Andelen öve</w:t>
      </w:r>
      <w:r w:rsidRPr="00A122E1">
        <w:rPr>
          <w:color w:val="000000"/>
        </w:rPr>
        <w:t>r</w:t>
      </w:r>
      <w:r w:rsidRPr="00A122E1">
        <w:rPr>
          <w:color w:val="000000"/>
        </w:rPr>
        <w:t>gångar och prioriterad rekrytering har även överträffat statens mål under år</w:t>
      </w:r>
      <w:r w:rsidR="00505AE6" w:rsidRPr="00A122E1">
        <w:rPr>
          <w:color w:val="000000"/>
        </w:rPr>
        <w:t xml:space="preserve"> </w:t>
      </w:r>
      <w:r w:rsidRPr="00A122E1">
        <w:rPr>
          <w:color w:val="000000"/>
        </w:rPr>
        <w:t>2005.</w:t>
      </w:r>
    </w:p>
    <w:p w:rsidR="006A08AB" w:rsidRPr="00A122E1" w:rsidRDefault="008A4ADB">
      <w:pPr>
        <w:pStyle w:val="Normaltindrag"/>
        <w:shd w:val="clear" w:color="000000" w:fill="auto"/>
        <w:rPr>
          <w:color w:val="000000"/>
        </w:rPr>
      </w:pPr>
      <w:r w:rsidRPr="00A122E1">
        <w:rPr>
          <w:color w:val="000000"/>
        </w:rPr>
        <w:t xml:space="preserve">För år 2006 har regeringen </w:t>
      </w:r>
      <w:r w:rsidRPr="00A122E1">
        <w:t>fastställt</w:t>
      </w:r>
      <w:r w:rsidRPr="00A122E1">
        <w:rPr>
          <w:color w:val="000000"/>
        </w:rPr>
        <w:t xml:space="preserve"> antalet timmar till 24,4 milj</w:t>
      </w:r>
      <w:r w:rsidR="00B8372E" w:rsidRPr="00A122E1">
        <w:rPr>
          <w:color w:val="000000"/>
        </w:rPr>
        <w:t>oner</w:t>
      </w:r>
      <w:r w:rsidRPr="00A122E1">
        <w:rPr>
          <w:color w:val="000000"/>
        </w:rPr>
        <w:t>. Samhall föreslår att antalet</w:t>
      </w:r>
      <w:r w:rsidR="00505AE6" w:rsidRPr="00A122E1">
        <w:rPr>
          <w:color w:val="000000"/>
        </w:rPr>
        <w:t xml:space="preserve"> </w:t>
      </w:r>
      <w:r w:rsidR="00B8372E" w:rsidRPr="00A122E1">
        <w:rPr>
          <w:color w:val="000000"/>
        </w:rPr>
        <w:t>arbetstimmar ökar med 1 miljon</w:t>
      </w:r>
      <w:r w:rsidRPr="00A122E1">
        <w:rPr>
          <w:color w:val="000000"/>
        </w:rPr>
        <w:t xml:space="preserve"> till 25,4 milj</w:t>
      </w:r>
      <w:r w:rsidR="00B8372E" w:rsidRPr="00A122E1">
        <w:rPr>
          <w:color w:val="000000"/>
        </w:rPr>
        <w:t>oner timmar</w:t>
      </w:r>
      <w:r w:rsidRPr="00A122E1">
        <w:rPr>
          <w:color w:val="000000"/>
        </w:rPr>
        <w:t xml:space="preserve"> för år 2</w:t>
      </w:r>
      <w:r w:rsidR="00583B6D" w:rsidRPr="00A122E1">
        <w:rPr>
          <w:color w:val="000000"/>
        </w:rPr>
        <w:t>007 och med ytterligar</w:t>
      </w:r>
      <w:r w:rsidR="00B8372E" w:rsidRPr="00A122E1">
        <w:rPr>
          <w:color w:val="000000"/>
        </w:rPr>
        <w:t>e 1 miljon</w:t>
      </w:r>
      <w:r w:rsidR="00583B6D" w:rsidRPr="00A122E1">
        <w:rPr>
          <w:color w:val="000000"/>
        </w:rPr>
        <w:t xml:space="preserve"> t</w:t>
      </w:r>
      <w:r w:rsidRPr="00A122E1">
        <w:rPr>
          <w:color w:val="000000"/>
        </w:rPr>
        <w:t>immar</w:t>
      </w:r>
      <w:r w:rsidR="001E4CC7" w:rsidRPr="00A122E1">
        <w:rPr>
          <w:color w:val="000000"/>
        </w:rPr>
        <w:t xml:space="preserve"> </w:t>
      </w:r>
      <w:r w:rsidRPr="00A122E1">
        <w:rPr>
          <w:color w:val="000000"/>
        </w:rPr>
        <w:t>varje år för åren 2008 och 2009. Merkostnadsersättningen för dessa år bör uppgå till</w:t>
      </w:r>
      <w:r w:rsidR="001E4CC7" w:rsidRPr="00A122E1">
        <w:rPr>
          <w:color w:val="000000"/>
        </w:rPr>
        <w:t xml:space="preserve"> </w:t>
      </w:r>
      <w:r w:rsidR="00955200" w:rsidRPr="00A122E1">
        <w:rPr>
          <w:color w:val="000000"/>
        </w:rPr>
        <w:t>92 respektive 91 och 90 procent</w:t>
      </w:r>
      <w:r w:rsidRPr="00A122E1">
        <w:rPr>
          <w:color w:val="000000"/>
        </w:rPr>
        <w:t xml:space="preserve"> av lönekostnaden för anställda med funktionshinder. G</w:t>
      </w:r>
      <w:r w:rsidRPr="00A122E1">
        <w:rPr>
          <w:color w:val="000000"/>
        </w:rPr>
        <w:t>e</w:t>
      </w:r>
      <w:r w:rsidRPr="00A122E1">
        <w:rPr>
          <w:color w:val="000000"/>
        </w:rPr>
        <w:t>nom</w:t>
      </w:r>
      <w:r w:rsidR="001E4CC7" w:rsidRPr="00A122E1">
        <w:rPr>
          <w:color w:val="000000"/>
        </w:rPr>
        <w:t xml:space="preserve"> </w:t>
      </w:r>
      <w:r w:rsidRPr="00A122E1">
        <w:rPr>
          <w:color w:val="000000"/>
        </w:rPr>
        <w:t>att öka antalet timmar och samtidigt minska procentsatsen för merkos</w:t>
      </w:r>
      <w:r w:rsidRPr="00A122E1">
        <w:rPr>
          <w:color w:val="000000"/>
        </w:rPr>
        <w:t>t</w:t>
      </w:r>
      <w:r w:rsidRPr="00A122E1">
        <w:rPr>
          <w:color w:val="000000"/>
        </w:rPr>
        <w:t>nadsersättningen</w:t>
      </w:r>
      <w:r w:rsidR="00263767" w:rsidRPr="00A122E1">
        <w:rPr>
          <w:color w:val="000000"/>
        </w:rPr>
        <w:t xml:space="preserve"> </w:t>
      </w:r>
      <w:r w:rsidRPr="00A122E1">
        <w:rPr>
          <w:color w:val="000000"/>
        </w:rPr>
        <w:t>kommer Samhall genom en effektivare verksamhet och utöver timvolymökningen kunna</w:t>
      </w:r>
      <w:r w:rsidR="00263767" w:rsidRPr="00A122E1">
        <w:rPr>
          <w:color w:val="000000"/>
        </w:rPr>
        <w:t xml:space="preserve"> </w:t>
      </w:r>
      <w:r w:rsidR="00536C6A" w:rsidRPr="00A122E1">
        <w:rPr>
          <w:color w:val="000000"/>
        </w:rPr>
        <w:t>a</w:t>
      </w:r>
      <w:r w:rsidRPr="00A122E1">
        <w:rPr>
          <w:color w:val="000000"/>
        </w:rPr>
        <w:t>nställa ytterligare ca 100 personer.</w:t>
      </w:r>
      <w:r w:rsidR="00263767" w:rsidRPr="00A122E1">
        <w:rPr>
          <w:color w:val="000000"/>
        </w:rPr>
        <w:t xml:space="preserve"> När det gä</w:t>
      </w:r>
      <w:r w:rsidRPr="00A122E1">
        <w:rPr>
          <w:color w:val="000000"/>
        </w:rPr>
        <w:t>ller utvecklingsanställning och särskilt anställning</w:t>
      </w:r>
      <w:r w:rsidR="000E6A2F" w:rsidRPr="00A122E1">
        <w:rPr>
          <w:color w:val="000000"/>
        </w:rPr>
        <w:t xml:space="preserve">sstöd har Samhall i år möjlighet att </w:t>
      </w:r>
      <w:r w:rsidRPr="00A122E1">
        <w:rPr>
          <w:color w:val="000000"/>
        </w:rPr>
        <w:t>anställa drygt 900 personer.</w:t>
      </w:r>
    </w:p>
    <w:p w:rsidR="0057134F" w:rsidRPr="00A122E1" w:rsidRDefault="008A4ADB">
      <w:pPr>
        <w:pStyle w:val="Normaltindrag"/>
        <w:shd w:val="clear" w:color="000000" w:fill="auto"/>
        <w:rPr>
          <w:color w:val="000000"/>
        </w:rPr>
      </w:pPr>
      <w:r w:rsidRPr="00A122E1">
        <w:t>För år 2007 räknar Samha</w:t>
      </w:r>
      <w:r w:rsidR="00A23CDB" w:rsidRPr="00A122E1">
        <w:t>ll med att kunna anställa minst</w:t>
      </w:r>
      <w:r w:rsidR="006A08AB" w:rsidRPr="00A122E1">
        <w:t xml:space="preserve"> </w:t>
      </w:r>
      <w:r w:rsidRPr="00A122E1">
        <w:t>motsvarande a</w:t>
      </w:r>
      <w:r w:rsidRPr="00A122E1">
        <w:t>n</w:t>
      </w:r>
      <w:r w:rsidRPr="00A122E1">
        <w:t>tal.</w:t>
      </w:r>
      <w:r w:rsidR="00A23CDB" w:rsidRPr="00A122E1">
        <w:t xml:space="preserve"> </w:t>
      </w:r>
      <w:r w:rsidRPr="00A122E1">
        <w:t>För år 2007 begär Samhall en</w:t>
      </w:r>
      <w:r w:rsidR="00B8372E" w:rsidRPr="00A122E1">
        <w:t xml:space="preserve"> merkostnadsersättning om 4 412 </w:t>
      </w:r>
      <w:r w:rsidRPr="00A122E1">
        <w:t>milj</w:t>
      </w:r>
      <w:r w:rsidR="0001609E" w:rsidRPr="00A122E1">
        <w:t>oner</w:t>
      </w:r>
      <w:r w:rsidRPr="00A122E1">
        <w:t xml:space="preserve"> kr</w:t>
      </w:r>
      <w:r w:rsidR="00061EAC" w:rsidRPr="00A122E1">
        <w:t>onor</w:t>
      </w:r>
      <w:r w:rsidRPr="00A122E1">
        <w:t>. Ersättningen</w:t>
      </w:r>
      <w:r w:rsidR="00621E2E" w:rsidRPr="00A122E1">
        <w:t xml:space="preserve"> </w:t>
      </w:r>
      <w:r w:rsidR="00955200" w:rsidRPr="00A122E1">
        <w:t>motsvarar 92 procent</w:t>
      </w:r>
      <w:r w:rsidRPr="00A122E1">
        <w:t xml:space="preserve"> av det beräknade totala lönebelo</w:t>
      </w:r>
      <w:r w:rsidRPr="00A122E1">
        <w:t>p</w:t>
      </w:r>
      <w:r w:rsidRPr="00A122E1">
        <w:t>pet för anställda med funktionshinder</w:t>
      </w:r>
      <w:r w:rsidR="009B295B" w:rsidRPr="00A122E1">
        <w:t xml:space="preserve">. </w:t>
      </w:r>
      <w:r w:rsidR="00583B6D" w:rsidRPr="00A122E1">
        <w:t>Vänsterpartiet anser att Samhalls b</w:t>
      </w:r>
      <w:r w:rsidR="00583B6D" w:rsidRPr="00A122E1">
        <w:t>e</w:t>
      </w:r>
      <w:r w:rsidR="00583B6D" w:rsidRPr="00A122E1">
        <w:t>döm</w:t>
      </w:r>
      <w:r w:rsidR="00BB56BF" w:rsidRPr="00A122E1">
        <w:t xml:space="preserve">ningar är rimliga och föreslår därför en </w:t>
      </w:r>
      <w:r w:rsidR="00716026" w:rsidRPr="00A122E1">
        <w:t>ökning av anslaget 22</w:t>
      </w:r>
      <w:r w:rsidR="00DD3FC0" w:rsidRPr="00A122E1">
        <w:t>:4 med 369 miljoner per år 2007–</w:t>
      </w:r>
      <w:r w:rsidR="00716026" w:rsidRPr="00A122E1">
        <w:t xml:space="preserve">2009. </w:t>
      </w:r>
      <w:r w:rsidR="00583B6D" w:rsidRPr="00A122E1">
        <w:t>Sammantaget föreslår Vänsterpartiet en ö</w:t>
      </w:r>
      <w:r w:rsidR="00583B6D" w:rsidRPr="00A122E1">
        <w:t>k</w:t>
      </w:r>
      <w:r w:rsidR="00583B6D" w:rsidRPr="00A122E1">
        <w:t xml:space="preserve">ning av anslaget </w:t>
      </w:r>
      <w:r w:rsidR="00583B6D" w:rsidRPr="00A122E1">
        <w:rPr>
          <w:color w:val="000000"/>
        </w:rPr>
        <w:t xml:space="preserve">22:04 med </w:t>
      </w:r>
      <w:r w:rsidR="00583B6D" w:rsidRPr="00A122E1">
        <w:t>369</w:t>
      </w:r>
      <w:r w:rsidR="00E97AA5" w:rsidRPr="00A122E1">
        <w:t xml:space="preserve"> miljoner </w:t>
      </w:r>
      <w:r w:rsidR="00B8372E" w:rsidRPr="00A122E1">
        <w:t>kr</w:t>
      </w:r>
      <w:r w:rsidR="00C45798" w:rsidRPr="00A122E1">
        <w:t>onor 2007</w:t>
      </w:r>
      <w:r w:rsidR="00243A27" w:rsidRPr="00A122E1">
        <w:t xml:space="preserve">, se även vår motion </w:t>
      </w:r>
      <w:r w:rsidR="0094385E" w:rsidRPr="00A122E1">
        <w:t>2006/07:</w:t>
      </w:r>
      <w:r w:rsidR="00DD3FC0" w:rsidRPr="00A122E1">
        <w:t>Fi245</w:t>
      </w:r>
      <w:r w:rsidR="00243A27" w:rsidRPr="00A122E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22E1">
        <w:trPr>
          <w:cantSplit/>
        </w:trPr>
        <w:tc>
          <w:tcPr>
            <w:tcW w:w="3046" w:type="dxa"/>
          </w:tcPr>
          <w:p w:rsidR="009A4922" w:rsidRPr="00A122E1" w:rsidRDefault="009A4922">
            <w:pPr>
              <w:pStyle w:val="UnderskriftDatum"/>
              <w:shd w:val="clear" w:color="000000" w:fill="auto"/>
              <w:spacing w:before="240"/>
            </w:pPr>
            <w:r w:rsidRPr="00A122E1">
              <w:t>Stockholm den 31 oktober 200</w:t>
            </w:r>
          </w:p>
        </w:tc>
        <w:tc>
          <w:tcPr>
            <w:tcW w:w="3047" w:type="dxa"/>
          </w:tcPr>
          <w:p w:rsidR="009A4922" w:rsidRPr="00A122E1" w:rsidRDefault="009A4922">
            <w:pPr>
              <w:pStyle w:val="Underskrifter"/>
              <w:shd w:val="clear" w:color="000000" w:fill="auto"/>
              <w:spacing w:before="240"/>
            </w:pPr>
          </w:p>
        </w:tc>
      </w:tr>
      <w:tr w:rsidR="00000000" w:rsidRPr="00A122E1">
        <w:trPr>
          <w:cantSplit/>
        </w:trPr>
        <w:tc>
          <w:tcPr>
            <w:tcW w:w="3046" w:type="dxa"/>
          </w:tcPr>
          <w:p w:rsidR="009A4922" w:rsidRPr="00A122E1" w:rsidRDefault="009A4922">
            <w:pPr>
              <w:pStyle w:val="Underskrifter"/>
              <w:shd w:val="clear" w:color="000000" w:fill="auto"/>
            </w:pPr>
            <w:r w:rsidRPr="00A122E1">
              <w:t>Lars Ohly (v)</w:t>
            </w:r>
          </w:p>
        </w:tc>
        <w:tc>
          <w:tcPr>
            <w:tcW w:w="3046" w:type="dxa"/>
          </w:tcPr>
          <w:p w:rsidR="009A4922" w:rsidRPr="00A122E1" w:rsidRDefault="009A4922">
            <w:pPr>
              <w:pStyle w:val="Underskrifter"/>
              <w:shd w:val="clear" w:color="000000" w:fill="auto"/>
            </w:pPr>
          </w:p>
        </w:tc>
      </w:tr>
      <w:tr w:rsidR="00000000" w:rsidRPr="00A122E1">
        <w:trPr>
          <w:cantSplit/>
        </w:trPr>
        <w:tc>
          <w:tcPr>
            <w:tcW w:w="3046" w:type="dxa"/>
          </w:tcPr>
          <w:p w:rsidR="009A4922" w:rsidRPr="00A122E1" w:rsidRDefault="009A4922">
            <w:pPr>
              <w:pStyle w:val="Underskrifter"/>
              <w:shd w:val="clear" w:color="000000" w:fill="auto"/>
            </w:pPr>
            <w:r w:rsidRPr="00A122E1">
              <w:t>Marie Engström (v)</w:t>
            </w:r>
          </w:p>
        </w:tc>
        <w:tc>
          <w:tcPr>
            <w:tcW w:w="3046" w:type="dxa"/>
          </w:tcPr>
          <w:p w:rsidR="009A4922" w:rsidRPr="00A122E1" w:rsidRDefault="009A4922">
            <w:pPr>
              <w:pStyle w:val="Underskrifter"/>
              <w:shd w:val="clear" w:color="000000" w:fill="auto"/>
            </w:pPr>
            <w:r w:rsidRPr="00A122E1">
              <w:t>Wiwi-Anne Johansson (v)</w:t>
            </w:r>
          </w:p>
        </w:tc>
      </w:tr>
      <w:tr w:rsidR="00000000" w:rsidRPr="00A122E1">
        <w:trPr>
          <w:cantSplit/>
        </w:trPr>
        <w:tc>
          <w:tcPr>
            <w:tcW w:w="3046" w:type="dxa"/>
          </w:tcPr>
          <w:p w:rsidR="009A4922" w:rsidRPr="00A122E1" w:rsidRDefault="009A4922">
            <w:pPr>
              <w:pStyle w:val="Underskrifter"/>
              <w:shd w:val="clear" w:color="000000" w:fill="auto"/>
            </w:pPr>
            <w:r w:rsidRPr="00A122E1">
              <w:t>Elina Linna (v)</w:t>
            </w:r>
          </w:p>
        </w:tc>
        <w:tc>
          <w:tcPr>
            <w:tcW w:w="3046" w:type="dxa"/>
          </w:tcPr>
          <w:p w:rsidR="009A4922" w:rsidRPr="00A122E1" w:rsidRDefault="009A4922">
            <w:pPr>
              <w:pStyle w:val="Underskrifter"/>
              <w:shd w:val="clear" w:color="000000" w:fill="auto"/>
            </w:pPr>
            <w:r w:rsidRPr="00A122E1">
              <w:t>Peter Pedersen (v)</w:t>
            </w:r>
          </w:p>
        </w:tc>
      </w:tr>
      <w:tr w:rsidR="00000000" w:rsidRPr="00A122E1">
        <w:trPr>
          <w:cantSplit/>
        </w:trPr>
        <w:tc>
          <w:tcPr>
            <w:tcW w:w="3046" w:type="dxa"/>
          </w:tcPr>
          <w:p w:rsidR="009A4922" w:rsidRPr="00A122E1" w:rsidRDefault="009A4922">
            <w:pPr>
              <w:pStyle w:val="Underskrifter"/>
              <w:shd w:val="clear" w:color="000000" w:fill="auto"/>
            </w:pPr>
            <w:r w:rsidRPr="00A122E1">
              <w:t>Kent Persson (v)</w:t>
            </w:r>
          </w:p>
        </w:tc>
        <w:tc>
          <w:tcPr>
            <w:tcW w:w="3046" w:type="dxa"/>
          </w:tcPr>
          <w:p w:rsidR="009A4922" w:rsidRPr="00A122E1" w:rsidRDefault="009A4922">
            <w:pPr>
              <w:pStyle w:val="Underskrifter"/>
              <w:shd w:val="clear" w:color="000000" w:fill="auto"/>
            </w:pPr>
            <w:r w:rsidRPr="00A122E1">
              <w:t>Alice Åström (v)</w:t>
            </w:r>
          </w:p>
        </w:tc>
      </w:tr>
      <w:tr w:rsidR="00000000" w:rsidRPr="00A122E1">
        <w:trPr>
          <w:cantSplit/>
        </w:trPr>
        <w:tc>
          <w:tcPr>
            <w:tcW w:w="3046" w:type="dxa"/>
          </w:tcPr>
          <w:p w:rsidR="009A4922" w:rsidRPr="00A122E1" w:rsidRDefault="009A4922">
            <w:pPr>
              <w:pStyle w:val="Underskrifter"/>
              <w:shd w:val="clear" w:color="000000" w:fill="auto"/>
            </w:pPr>
            <w:r w:rsidRPr="00A122E1">
              <w:t>Josefin Brink (v)</w:t>
            </w:r>
          </w:p>
        </w:tc>
        <w:tc>
          <w:tcPr>
            <w:tcW w:w="3046" w:type="dxa"/>
          </w:tcPr>
          <w:p w:rsidR="009A4922" w:rsidRPr="00A122E1" w:rsidRDefault="009A4922">
            <w:pPr>
              <w:pStyle w:val="Underskrifter"/>
              <w:shd w:val="clear" w:color="000000" w:fill="auto"/>
            </w:pPr>
          </w:p>
        </w:tc>
      </w:tr>
    </w:tbl>
    <w:p w:rsidR="00CF3165" w:rsidRPr="00A122E1" w:rsidRDefault="00CF3165">
      <w:pPr>
        <w:pStyle w:val="Normaltindrag"/>
        <w:shd w:val="clear" w:color="000000" w:fill="auto"/>
      </w:pPr>
    </w:p>
    <w:sectPr w:rsidR="00CF3165" w:rsidRPr="00A122E1" w:rsidSect="00DD3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922" w:rsidRPr="00A122E1" w:rsidRDefault="009A4922">
      <w:r w:rsidRPr="00A122E1">
        <w:separator/>
      </w:r>
    </w:p>
  </w:endnote>
  <w:endnote w:type="continuationSeparator" w:id="0">
    <w:p w:rsidR="009A4922" w:rsidRPr="00A122E1" w:rsidRDefault="009A4922">
      <w:r w:rsidRPr="00A12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1A" w:rsidRPr="00A122E1" w:rsidRDefault="00A122E1" w:rsidP="00DD3FC0">
    <w:pPr>
      <w:pStyle w:val="Sidfot"/>
    </w:pPr>
    <w:r w:rsidRPr="00A12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940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D1A" w:rsidRDefault="009A4922">
                          <w:pPr>
                            <w:pStyle w:val="NormalS5sidnrV"/>
                          </w:pPr>
                          <w:r>
                            <w:fldChar w:fldCharType="begin"/>
                          </w:r>
                          <w:r w:rsidR="00BE5D1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5D1A" w:rsidRDefault="009A4922">
                    <w:pPr>
                      <w:pStyle w:val="NormalS5sidnrV"/>
                    </w:pPr>
                    <w:r>
                      <w:fldChar w:fldCharType="begin"/>
                    </w:r>
                    <w:r w:rsidR="00BE5D1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1A" w:rsidRPr="00A122E1" w:rsidRDefault="00A122E1" w:rsidP="00DD3FC0">
    <w:pPr>
      <w:pStyle w:val="Sidfot"/>
    </w:pPr>
    <w:r w:rsidRPr="00A12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631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D1A" w:rsidRDefault="009A4922">
                          <w:pPr>
                            <w:pStyle w:val="NormalS5sidnrH"/>
                            <w:ind w:right="0"/>
                          </w:pPr>
                          <w:r>
                            <w:fldChar w:fldCharType="begin"/>
                          </w:r>
                          <w:r w:rsidR="00BE5D1A">
                            <w:instrText xml:space="preserve"> PAGE *\charformat</w:instrText>
                          </w:r>
                          <w:r>
                            <w:fldChar w:fldCharType="separate"/>
                          </w:r>
                          <w:r w:rsidR="003D7E36">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5D1A" w:rsidRDefault="009A4922">
                    <w:pPr>
                      <w:pStyle w:val="NormalS5sidnrH"/>
                      <w:ind w:right="0"/>
                    </w:pPr>
                    <w:r>
                      <w:fldChar w:fldCharType="begin"/>
                    </w:r>
                    <w:r w:rsidR="00BE5D1A">
                      <w:instrText xml:space="preserve"> PAGE *\charformat</w:instrText>
                    </w:r>
                    <w:r>
                      <w:fldChar w:fldCharType="separate"/>
                    </w:r>
                    <w:r w:rsidR="003D7E36">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1A" w:rsidRPr="00A122E1" w:rsidRDefault="00A122E1" w:rsidP="00DD3FC0">
    <w:pPr>
      <w:pStyle w:val="Sidfot"/>
    </w:pPr>
    <w:r w:rsidRPr="00A12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672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D1A" w:rsidRDefault="009A4922">
                          <w:pPr>
                            <w:pStyle w:val="NormalS5sidnrH"/>
                            <w:ind w:right="0"/>
                          </w:pPr>
                          <w:r>
                            <w:fldChar w:fldCharType="begin"/>
                          </w:r>
                          <w:r w:rsidR="00BE5D1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5D1A" w:rsidRDefault="009A4922">
                    <w:pPr>
                      <w:pStyle w:val="NormalS5sidnrH"/>
                      <w:ind w:right="0"/>
                    </w:pPr>
                    <w:r>
                      <w:fldChar w:fldCharType="begin"/>
                    </w:r>
                    <w:r w:rsidR="00BE5D1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922" w:rsidRPr="00A122E1" w:rsidRDefault="009A4922" w:rsidP="00F50F47">
      <w:pPr>
        <w:pStyle w:val="Sidfot"/>
      </w:pPr>
    </w:p>
  </w:footnote>
  <w:footnote w:type="continuationSeparator" w:id="0">
    <w:p w:rsidR="009A4922" w:rsidRPr="00A122E1" w:rsidRDefault="009A4922" w:rsidP="008107E4">
      <w:pPr>
        <w:pStyle w:val="Sidfot"/>
      </w:pPr>
    </w:p>
  </w:footnote>
  <w:footnote w:id="1">
    <w:p w:rsidR="00BE5D1A" w:rsidRPr="00A122E1" w:rsidRDefault="00BE5D1A" w:rsidP="0049730D">
      <w:pPr>
        <w:pStyle w:val="Fotnotstext"/>
        <w:rPr>
          <w:sz w:val="16"/>
          <w:szCs w:val="16"/>
        </w:rPr>
      </w:pPr>
      <w:r w:rsidRPr="00A122E1">
        <w:rPr>
          <w:rStyle w:val="Fotnotsreferens"/>
        </w:rPr>
        <w:footnoteRef/>
      </w:r>
      <w:r w:rsidRPr="00A122E1">
        <w:t xml:space="preserve"> </w:t>
      </w:r>
      <w:r w:rsidRPr="00A122E1">
        <w:rPr>
          <w:sz w:val="16"/>
          <w:szCs w:val="16"/>
        </w:rPr>
        <w:t>Beräkningarna bygger på antagande om månadslön på 21 000 kronor i månaden 2006, vilket ungefärligen motsvarar medianlön i offentlig sektor. På denna lön räknas en årlig löneglidning på 4 procent per år. Kostnaderna för a-kassa beräknas utifrån en genomsnittlig ersättning, som är 620 kronor per dag. Den genomsnittliga nettoeffekten på det offentliga sparandet för en person som övergår till fullt subventionerad anställning blir ca 214 000 kronor, och för en person som övergår från a-kassa till anställning ca 106 000. Som synes är samtliga grundantaganden mycket försiktiga. Det finns t.ex. anledning att tro att många nyanställda initialt kommer att ha löner under median. Det är alltså troligt att nettoeffekten för den offentliga sektorns finanser även på kort sikt blir väsentligt mindre än det som tas upp i budgetförslaget.</w:t>
      </w:r>
    </w:p>
  </w:footnote>
  <w:footnote w:id="2">
    <w:p w:rsidR="00BE5D1A" w:rsidRPr="00A122E1" w:rsidRDefault="00BE5D1A" w:rsidP="008107E4">
      <w:pPr>
        <w:pStyle w:val="Fotnotstext"/>
        <w:spacing w:before="0"/>
        <w:rPr>
          <w:sz w:val="16"/>
          <w:szCs w:val="16"/>
        </w:rPr>
      </w:pPr>
      <w:r w:rsidRPr="00A122E1">
        <w:rPr>
          <w:rStyle w:val="Fotnotsreferens"/>
        </w:rPr>
        <w:footnoteRef/>
      </w:r>
      <w:r w:rsidRPr="00A122E1">
        <w:t xml:space="preserve"> </w:t>
      </w:r>
      <w:r w:rsidRPr="00A122E1">
        <w:rPr>
          <w:sz w:val="16"/>
          <w:szCs w:val="16"/>
        </w:rPr>
        <w:t>Vi är medvetna om att denna effekt i själva verket till viss del går via ålderspensionss</w:t>
      </w:r>
      <w:r w:rsidRPr="00A122E1">
        <w:rPr>
          <w:sz w:val="16"/>
          <w:szCs w:val="16"/>
        </w:rPr>
        <w:t>y</w:t>
      </w:r>
      <w:r w:rsidRPr="00A122E1">
        <w:rPr>
          <w:sz w:val="16"/>
          <w:szCs w:val="16"/>
        </w:rPr>
        <w:t>stemet. I det här sammanhanget budgeteras effekterna aggregerat som ökade intäkter för arbetsgivaravgifter. Nettoeffekten för det offentliga sparandet korresponderar på ett riktigt sätt med de angivna siffrorna, varför kostnaderna beskrivs rättvisande.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1A" w:rsidRPr="00A122E1" w:rsidRDefault="00A122E1" w:rsidP="00DD3FC0">
    <w:pPr>
      <w:pStyle w:val="Sidhuvud"/>
    </w:pPr>
    <w:r w:rsidRPr="00A12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185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D1A" w:rsidRDefault="009A4922">
                          <w:pPr>
                            <w:pStyle w:val="KantRubrikS5V"/>
                          </w:pPr>
                          <w:r>
                            <w:fldChar w:fldCharType="begin"/>
                          </w:r>
                          <w:r w:rsidR="00BE5D1A">
                            <w:instrText xml:space="preserve"> DOCPROPERTY "YearUser" *\charformat </w:instrText>
                          </w:r>
                          <w:r>
                            <w:fldChar w:fldCharType="separate"/>
                          </w:r>
                          <w:r w:rsidR="003D7E36">
                            <w:t>2006/07</w:t>
                          </w:r>
                          <w:r>
                            <w:fldChar w:fldCharType="end"/>
                          </w:r>
                          <w:r w:rsidR="00BE5D1A">
                            <w:t>:</w:t>
                          </w:r>
                          <w:r>
                            <w:fldChar w:fldCharType="begin"/>
                          </w:r>
                          <w:r w:rsidR="00BE5D1A">
                            <w:instrText xml:space="preserve"> DOCPROPERTY "Motionsnummer" *\charformat </w:instrText>
                          </w:r>
                          <w:r>
                            <w:fldChar w:fldCharType="separate"/>
                          </w:r>
                          <w:r w:rsidR="003D7E36">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5D1A" w:rsidRDefault="009A4922">
                    <w:pPr>
                      <w:pStyle w:val="KantRubrikS5V"/>
                    </w:pPr>
                    <w:r>
                      <w:fldChar w:fldCharType="begin"/>
                    </w:r>
                    <w:r w:rsidR="00BE5D1A">
                      <w:instrText xml:space="preserve"> DOCPROPERTY "YearUser" *\charformat </w:instrText>
                    </w:r>
                    <w:r>
                      <w:fldChar w:fldCharType="separate"/>
                    </w:r>
                    <w:r w:rsidR="003D7E36">
                      <w:t>2006/07</w:t>
                    </w:r>
                    <w:r>
                      <w:fldChar w:fldCharType="end"/>
                    </w:r>
                    <w:r w:rsidR="00BE5D1A">
                      <w:t>:</w:t>
                    </w:r>
                    <w:r>
                      <w:fldChar w:fldCharType="begin"/>
                    </w:r>
                    <w:r w:rsidR="00BE5D1A">
                      <w:instrText xml:space="preserve"> DOCPROPERTY "Motionsnummer" *\charformat </w:instrText>
                    </w:r>
                    <w:r>
                      <w:fldChar w:fldCharType="separate"/>
                    </w:r>
                    <w:r w:rsidR="003D7E36">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1A" w:rsidRPr="00A122E1" w:rsidRDefault="00A122E1" w:rsidP="00DD3FC0">
    <w:pPr>
      <w:pStyle w:val="Sidhuvud"/>
    </w:pPr>
    <w:r w:rsidRPr="00A12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D1A" w:rsidRDefault="009A4922">
                          <w:pPr>
                            <w:pStyle w:val="KantRubrikS5H"/>
                            <w:ind w:right="0"/>
                          </w:pPr>
                          <w:r>
                            <w:fldChar w:fldCharType="begin"/>
                          </w:r>
                          <w:r w:rsidR="00BE5D1A">
                            <w:instrText xml:space="preserve"> DOCPROPERTY "YearUser" *\charformat </w:instrText>
                          </w:r>
                          <w:r>
                            <w:fldChar w:fldCharType="separate"/>
                          </w:r>
                          <w:r w:rsidR="003D7E36">
                            <w:t>2006/07</w:t>
                          </w:r>
                          <w:r>
                            <w:fldChar w:fldCharType="end"/>
                          </w:r>
                          <w:r w:rsidR="00BE5D1A">
                            <w:t>:</w:t>
                          </w:r>
                          <w:r>
                            <w:fldChar w:fldCharType="begin"/>
                          </w:r>
                          <w:r w:rsidR="00BE5D1A">
                            <w:instrText xml:space="preserve"> DOCPROPERTY "Motionsnummer" *\charformat </w:instrText>
                          </w:r>
                          <w:r>
                            <w:fldChar w:fldCharType="separate"/>
                          </w:r>
                          <w:r w:rsidR="003D7E36">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5D1A" w:rsidRDefault="009A4922">
                    <w:pPr>
                      <w:pStyle w:val="KantRubrikS5H"/>
                      <w:ind w:right="0"/>
                    </w:pPr>
                    <w:r>
                      <w:fldChar w:fldCharType="begin"/>
                    </w:r>
                    <w:r w:rsidR="00BE5D1A">
                      <w:instrText xml:space="preserve"> DOCPROPERTY "YearUser" *\charformat </w:instrText>
                    </w:r>
                    <w:r>
                      <w:fldChar w:fldCharType="separate"/>
                    </w:r>
                    <w:r w:rsidR="003D7E36">
                      <w:t>2006/07</w:t>
                    </w:r>
                    <w:r>
                      <w:fldChar w:fldCharType="end"/>
                    </w:r>
                    <w:r w:rsidR="00BE5D1A">
                      <w:t>:</w:t>
                    </w:r>
                    <w:r>
                      <w:fldChar w:fldCharType="begin"/>
                    </w:r>
                    <w:r w:rsidR="00BE5D1A">
                      <w:instrText xml:space="preserve"> DOCPROPERTY "Motionsnummer" *\charformat </w:instrText>
                    </w:r>
                    <w:r>
                      <w:fldChar w:fldCharType="separate"/>
                    </w:r>
                    <w:r w:rsidR="003D7E36">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922" w:rsidRPr="00A122E1" w:rsidRDefault="009A4922">
    <w:pPr>
      <w:pStyle w:val="FSHNormal"/>
      <w:tabs>
        <w:tab w:val="right" w:pos="5840"/>
      </w:tabs>
    </w:pPr>
    <w:r w:rsidRPr="00A122E1">
      <w:br/>
    </w:r>
    <w:r w:rsidRPr="00A122E1">
      <w:fldChar w:fldCharType="begin" w:fldLock="1"/>
    </w:r>
    <w:r w:rsidRPr="00A122E1">
      <w:instrText xml:space="preserve"> DOCPROPERTY</w:instrText>
    </w:r>
    <w:r w:rsidRPr="00A122E1">
      <w:rPr>
        <w:sz w:val="18"/>
      </w:rPr>
      <w:instrText xml:space="preserve"> "YearUser" *\charformat </w:instrText>
    </w:r>
    <w:r w:rsidRPr="00A122E1">
      <w:fldChar w:fldCharType="separate"/>
    </w:r>
    <w:r w:rsidRPr="00A122E1">
      <w:t>2006/07</w:t>
    </w:r>
    <w:r w:rsidRPr="00A122E1">
      <w:fldChar w:fldCharType="end"/>
    </w:r>
    <w:r w:rsidRPr="00A122E1">
      <w:t xml:space="preserve"> </w:t>
    </w:r>
    <w:r w:rsidRPr="00A122E1">
      <w:tab/>
      <w:t xml:space="preserve">mnr: </w:t>
    </w:r>
    <w:r w:rsidRPr="00A122E1">
      <w:fldChar w:fldCharType="begin" w:fldLock="1"/>
    </w:r>
    <w:r w:rsidRPr="00A122E1">
      <w:instrText xml:space="preserve"> DOCPROPERTY</w:instrText>
    </w:r>
    <w:r w:rsidRPr="00A122E1">
      <w:rPr>
        <w:sz w:val="18"/>
      </w:rPr>
      <w:instrText xml:space="preserve"> "Motionsnummer" *\charformat </w:instrText>
    </w:r>
    <w:r w:rsidRPr="00A122E1">
      <w:fldChar w:fldCharType="separate"/>
    </w:r>
    <w:r w:rsidRPr="00A122E1">
      <w:t>A347</w:t>
    </w:r>
    <w:r w:rsidRPr="00A122E1">
      <w:fldChar w:fldCharType="end"/>
    </w:r>
    <w:r w:rsidRPr="00A122E1">
      <w:br/>
    </w:r>
    <w:r w:rsidRPr="00A122E1">
      <w:fldChar w:fldCharType="begin" w:fldLock="1"/>
    </w:r>
    <w:r w:rsidRPr="00A122E1">
      <w:instrText xml:space="preserve"> DOCPROPERTY</w:instrText>
    </w:r>
    <w:r w:rsidRPr="00A122E1">
      <w:rPr>
        <w:sz w:val="18"/>
      </w:rPr>
      <w:instrText xml:space="preserve"> "Samling" *\charformat </w:instrText>
    </w:r>
    <w:r w:rsidRPr="00A122E1">
      <w:fldChar w:fldCharType="end"/>
    </w:r>
    <w:r w:rsidRPr="00A122E1">
      <w:tab/>
      <w:t xml:space="preserve">pnr: </w:t>
    </w:r>
    <w:r w:rsidRPr="00A122E1">
      <w:fldChar w:fldCharType="begin" w:fldLock="1"/>
    </w:r>
    <w:r w:rsidRPr="00A122E1">
      <w:instrText xml:space="preserve"> DOCPROPERTY</w:instrText>
    </w:r>
    <w:r w:rsidRPr="00A122E1">
      <w:rPr>
        <w:sz w:val="18"/>
      </w:rPr>
      <w:instrText xml:space="preserve"> "Partinummer" *\charformat </w:instrText>
    </w:r>
    <w:r w:rsidRPr="00A122E1">
      <w:fldChar w:fldCharType="separate"/>
    </w:r>
    <w:r w:rsidRPr="00A122E1">
      <w:t>v705</w:t>
    </w:r>
    <w:r w:rsidRPr="00A122E1">
      <w:fldChar w:fldCharType="end"/>
    </w:r>
  </w:p>
  <w:p w:rsidR="009A4922" w:rsidRPr="00A122E1" w:rsidRDefault="009A4922">
    <w:pPr>
      <w:pStyle w:val="FSHRub1"/>
    </w:pPr>
    <w:r w:rsidRPr="00A122E1">
      <w:t>Motion till riksdagen</w:t>
    </w:r>
    <w:r w:rsidRPr="00A122E1">
      <w:br/>
    </w:r>
    <w:r w:rsidRPr="00A122E1">
      <w:fldChar w:fldCharType="begin" w:fldLock="1"/>
    </w:r>
    <w:r w:rsidRPr="00A122E1">
      <w:instrText xml:space="preserve"> DOCPROPERTY "YearUser" *\charformat </w:instrText>
    </w:r>
    <w:r w:rsidRPr="00A122E1">
      <w:fldChar w:fldCharType="separate"/>
    </w:r>
    <w:r w:rsidRPr="00A122E1">
      <w:t>2006/07</w:t>
    </w:r>
    <w:r w:rsidRPr="00A122E1">
      <w:fldChar w:fldCharType="end"/>
    </w:r>
    <w:r w:rsidRPr="00A122E1">
      <w:t>:</w:t>
    </w:r>
    <w:r w:rsidRPr="00A122E1">
      <w:fldChar w:fldCharType="begin" w:fldLock="1"/>
    </w:r>
    <w:r w:rsidRPr="00A122E1">
      <w:instrText xml:space="preserve"> DOCPROPERTY "Motionsnummer" *\charformat </w:instrText>
    </w:r>
    <w:r w:rsidRPr="00A122E1">
      <w:fldChar w:fldCharType="separate"/>
    </w:r>
    <w:r w:rsidRPr="00A122E1">
      <w:t>A347</w:t>
    </w:r>
    <w:r w:rsidRPr="00A122E1">
      <w:fldChar w:fldCharType="end"/>
    </w:r>
  </w:p>
  <w:p w:rsidR="009A4922" w:rsidRPr="00A122E1" w:rsidRDefault="009A4922">
    <w:pPr>
      <w:pStyle w:val="FSHNormalS5"/>
    </w:pPr>
    <w:r w:rsidRPr="00A122E1">
      <w:fldChar w:fldCharType="begin" w:fldLock="1"/>
    </w:r>
    <w:r w:rsidRPr="00A122E1">
      <w:instrText xml:space="preserve"> DOCPROPERTY "MotionarText" *\charformat </w:instrText>
    </w:r>
    <w:r w:rsidRPr="00A122E1">
      <w:fldChar w:fldCharType="separate"/>
    </w:r>
    <w:r w:rsidRPr="00A122E1">
      <w:t>av Lars Ohly m.fl. (v)</w:t>
    </w:r>
    <w:r w:rsidRPr="00A122E1">
      <w:fldChar w:fldCharType="end"/>
    </w:r>
    <w:r w:rsidRPr="00A122E1">
      <w:br/>
    </w:r>
    <w:r w:rsidRPr="00A122E1">
      <w:fldChar w:fldCharType="begin" w:fldLock="1"/>
    </w:r>
    <w:r w:rsidRPr="00A122E1">
      <w:instrText xml:space="preserve"> DOCPROPERTY "SvarFrasKort" *\charformat </w:instrText>
    </w:r>
    <w:r w:rsidRPr="00A122E1">
      <w:fldChar w:fldCharType="end"/>
    </w:r>
  </w:p>
  <w:p w:rsidR="009A4922" w:rsidRPr="00A122E1" w:rsidRDefault="009A4922">
    <w:pPr>
      <w:pStyle w:val="FSHTitel"/>
    </w:pPr>
    <w:r w:rsidRPr="00A122E1">
      <w:fldChar w:fldCharType="begin" w:fldLock="1"/>
    </w:r>
    <w:r w:rsidRPr="00A122E1">
      <w:instrText xml:space="preserve"> DOCPROPERTY</w:instrText>
    </w:r>
    <w:r w:rsidRPr="00A122E1">
      <w:rPr>
        <w:sz w:val="18"/>
      </w:rPr>
      <w:instrText xml:space="preserve"> "RubrikSvar" *\charformat </w:instrText>
    </w:r>
    <w:r w:rsidRPr="00A122E1">
      <w:fldChar w:fldCharType="separate"/>
    </w:r>
    <w:r w:rsidRPr="00A122E1">
      <w:t>Utgiftsområde 13 Arbetsmarknad</w:t>
    </w:r>
    <w:r w:rsidRPr="00A122E1">
      <w:fldChar w:fldCharType="end"/>
    </w:r>
  </w:p>
  <w:p w:rsidR="009A4922" w:rsidRPr="00A122E1" w:rsidRDefault="009A4922">
    <w:pPr>
      <w:pStyle w:val="Normal00"/>
    </w:pPr>
  </w:p>
  <w:p w:rsidR="00BE5D1A" w:rsidRPr="00A122E1" w:rsidRDefault="00BE5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AE0A4F"/>
    <w:multiLevelType w:val="multilevel"/>
    <w:tmpl w:val="D1EE1F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BC5268A"/>
    <w:multiLevelType w:val="multilevel"/>
    <w:tmpl w:val="BD7E31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E492459"/>
    <w:multiLevelType w:val="multilevel"/>
    <w:tmpl w:val="5650A6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71CCF7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BBB5ED3"/>
    <w:multiLevelType w:val="hybridMultilevel"/>
    <w:tmpl w:val="E5D02336"/>
    <w:lvl w:ilvl="0" w:tplc="90B4C7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77B7616"/>
    <w:multiLevelType w:val="hybridMultilevel"/>
    <w:tmpl w:val="D4346C44"/>
    <w:lvl w:ilvl="0" w:tplc="71CCF7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0341555">
    <w:abstractNumId w:val="16"/>
  </w:num>
  <w:num w:numId="2" w16cid:durableId="2082484010">
    <w:abstractNumId w:val="10"/>
  </w:num>
  <w:num w:numId="3" w16cid:durableId="325398363">
    <w:abstractNumId w:val="11"/>
  </w:num>
  <w:num w:numId="4" w16cid:durableId="1964799996">
    <w:abstractNumId w:val="15"/>
  </w:num>
  <w:num w:numId="5" w16cid:durableId="1530532239">
    <w:abstractNumId w:val="8"/>
  </w:num>
  <w:num w:numId="6" w16cid:durableId="1045370168">
    <w:abstractNumId w:val="3"/>
  </w:num>
  <w:num w:numId="7" w16cid:durableId="1006789186">
    <w:abstractNumId w:val="2"/>
  </w:num>
  <w:num w:numId="8" w16cid:durableId="957685260">
    <w:abstractNumId w:val="1"/>
  </w:num>
  <w:num w:numId="9" w16cid:durableId="1558777265">
    <w:abstractNumId w:val="0"/>
  </w:num>
  <w:num w:numId="10" w16cid:durableId="1823932433">
    <w:abstractNumId w:val="9"/>
  </w:num>
  <w:num w:numId="11" w16cid:durableId="1050878915">
    <w:abstractNumId w:val="7"/>
  </w:num>
  <w:num w:numId="12" w16cid:durableId="829979826">
    <w:abstractNumId w:val="6"/>
  </w:num>
  <w:num w:numId="13" w16cid:durableId="419254928">
    <w:abstractNumId w:val="5"/>
  </w:num>
  <w:num w:numId="14" w16cid:durableId="429398559">
    <w:abstractNumId w:val="4"/>
  </w:num>
  <w:num w:numId="15" w16cid:durableId="1476332749">
    <w:abstractNumId w:val="14"/>
  </w:num>
  <w:num w:numId="16" w16cid:durableId="1032993557">
    <w:abstractNumId w:val="18"/>
  </w:num>
  <w:num w:numId="17" w16cid:durableId="1166243079">
    <w:abstractNumId w:val="12"/>
  </w:num>
  <w:num w:numId="18" w16cid:durableId="1728645436">
    <w:abstractNumId w:val="13"/>
  </w:num>
  <w:num w:numId="19" w16cid:durableId="2100592574">
    <w:abstractNumId w:val="17"/>
  </w:num>
  <w:num w:numId="20" w16cid:durableId="18749944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8B923F15-4996-4696-A089-6A5BE8BF8E1B},{B0181D35-2F7D-4D23-BD15-5E0324552287},{CBCE2632-605E-484A-97AC-47C334EA7100},{7E0BF71E-CD03-4DBF-9F51-3B5B798F2741},{52110FCA-F9E2-4E09-B0D3-02206356AC15}"/>
  </w:docVars>
  <w:rsids>
    <w:rsidRoot w:val="00A122E1"/>
    <w:rsid w:val="000021E8"/>
    <w:rsid w:val="00002742"/>
    <w:rsid w:val="00003021"/>
    <w:rsid w:val="0000605F"/>
    <w:rsid w:val="00007D83"/>
    <w:rsid w:val="00010AB8"/>
    <w:rsid w:val="0001525F"/>
    <w:rsid w:val="0001609E"/>
    <w:rsid w:val="000220F8"/>
    <w:rsid w:val="00022514"/>
    <w:rsid w:val="00025AD2"/>
    <w:rsid w:val="00025B25"/>
    <w:rsid w:val="00025E9E"/>
    <w:rsid w:val="0002693B"/>
    <w:rsid w:val="00026B61"/>
    <w:rsid w:val="00027424"/>
    <w:rsid w:val="00027EE0"/>
    <w:rsid w:val="00031668"/>
    <w:rsid w:val="00032075"/>
    <w:rsid w:val="000327C6"/>
    <w:rsid w:val="00032DDE"/>
    <w:rsid w:val="00034058"/>
    <w:rsid w:val="00037ABD"/>
    <w:rsid w:val="00037B89"/>
    <w:rsid w:val="0004000A"/>
    <w:rsid w:val="00040D14"/>
    <w:rsid w:val="000431A6"/>
    <w:rsid w:val="0004381F"/>
    <w:rsid w:val="000451F8"/>
    <w:rsid w:val="00045560"/>
    <w:rsid w:val="0004630C"/>
    <w:rsid w:val="00046960"/>
    <w:rsid w:val="000474DD"/>
    <w:rsid w:val="00047CBD"/>
    <w:rsid w:val="000505A5"/>
    <w:rsid w:val="00054B4F"/>
    <w:rsid w:val="00057642"/>
    <w:rsid w:val="00057AE3"/>
    <w:rsid w:val="00057BF5"/>
    <w:rsid w:val="00061EAC"/>
    <w:rsid w:val="00064BC3"/>
    <w:rsid w:val="000665E6"/>
    <w:rsid w:val="00066775"/>
    <w:rsid w:val="00070785"/>
    <w:rsid w:val="000721EF"/>
    <w:rsid w:val="000725DB"/>
    <w:rsid w:val="00072FB9"/>
    <w:rsid w:val="00073AE8"/>
    <w:rsid w:val="00075056"/>
    <w:rsid w:val="0007598F"/>
    <w:rsid w:val="000825F8"/>
    <w:rsid w:val="0008353D"/>
    <w:rsid w:val="00083A40"/>
    <w:rsid w:val="00084358"/>
    <w:rsid w:val="0008439D"/>
    <w:rsid w:val="00085354"/>
    <w:rsid w:val="00087F8C"/>
    <w:rsid w:val="00090359"/>
    <w:rsid w:val="000906C8"/>
    <w:rsid w:val="00090D31"/>
    <w:rsid w:val="00090F4A"/>
    <w:rsid w:val="00092081"/>
    <w:rsid w:val="00092094"/>
    <w:rsid w:val="000927D7"/>
    <w:rsid w:val="000A516F"/>
    <w:rsid w:val="000A7DB5"/>
    <w:rsid w:val="000B12E8"/>
    <w:rsid w:val="000B2040"/>
    <w:rsid w:val="000B44AC"/>
    <w:rsid w:val="000B737D"/>
    <w:rsid w:val="000B7D28"/>
    <w:rsid w:val="000B7EEC"/>
    <w:rsid w:val="000C2DD1"/>
    <w:rsid w:val="000D457B"/>
    <w:rsid w:val="000D6DA6"/>
    <w:rsid w:val="000D732D"/>
    <w:rsid w:val="000E1036"/>
    <w:rsid w:val="000E22AD"/>
    <w:rsid w:val="000E30EF"/>
    <w:rsid w:val="000E431D"/>
    <w:rsid w:val="000E48DA"/>
    <w:rsid w:val="000E5207"/>
    <w:rsid w:val="000E6A2F"/>
    <w:rsid w:val="000E73E6"/>
    <w:rsid w:val="000F1238"/>
    <w:rsid w:val="000F4DA2"/>
    <w:rsid w:val="000F5ADD"/>
    <w:rsid w:val="001001BA"/>
    <w:rsid w:val="00100531"/>
    <w:rsid w:val="00101E94"/>
    <w:rsid w:val="001028DD"/>
    <w:rsid w:val="0010382E"/>
    <w:rsid w:val="001039BF"/>
    <w:rsid w:val="001102EF"/>
    <w:rsid w:val="00111471"/>
    <w:rsid w:val="0011182C"/>
    <w:rsid w:val="00116BAC"/>
    <w:rsid w:val="00117AC2"/>
    <w:rsid w:val="001223D3"/>
    <w:rsid w:val="0012344C"/>
    <w:rsid w:val="001235F0"/>
    <w:rsid w:val="0012475A"/>
    <w:rsid w:val="00124E1E"/>
    <w:rsid w:val="0012661F"/>
    <w:rsid w:val="00126D4C"/>
    <w:rsid w:val="00131DC9"/>
    <w:rsid w:val="00132D09"/>
    <w:rsid w:val="0013446B"/>
    <w:rsid w:val="00141341"/>
    <w:rsid w:val="00141EC9"/>
    <w:rsid w:val="001451BA"/>
    <w:rsid w:val="00147D58"/>
    <w:rsid w:val="001559BE"/>
    <w:rsid w:val="001567E7"/>
    <w:rsid w:val="00161D62"/>
    <w:rsid w:val="001636A7"/>
    <w:rsid w:val="001637AE"/>
    <w:rsid w:val="001646EA"/>
    <w:rsid w:val="00166D90"/>
    <w:rsid w:val="00167B75"/>
    <w:rsid w:val="00170043"/>
    <w:rsid w:val="00170803"/>
    <w:rsid w:val="00172352"/>
    <w:rsid w:val="00175082"/>
    <w:rsid w:val="00175145"/>
    <w:rsid w:val="00177CC2"/>
    <w:rsid w:val="00181157"/>
    <w:rsid w:val="00190565"/>
    <w:rsid w:val="001921C4"/>
    <w:rsid w:val="001923A4"/>
    <w:rsid w:val="001930B4"/>
    <w:rsid w:val="00193430"/>
    <w:rsid w:val="00194FE1"/>
    <w:rsid w:val="00195766"/>
    <w:rsid w:val="00196361"/>
    <w:rsid w:val="0019636A"/>
    <w:rsid w:val="001A13C1"/>
    <w:rsid w:val="001A253F"/>
    <w:rsid w:val="001A25D5"/>
    <w:rsid w:val="001A2624"/>
    <w:rsid w:val="001A2A2B"/>
    <w:rsid w:val="001A2AE3"/>
    <w:rsid w:val="001A39A5"/>
    <w:rsid w:val="001A5226"/>
    <w:rsid w:val="001B066C"/>
    <w:rsid w:val="001B0910"/>
    <w:rsid w:val="001B403F"/>
    <w:rsid w:val="001D176E"/>
    <w:rsid w:val="001D23D4"/>
    <w:rsid w:val="001D2CB2"/>
    <w:rsid w:val="001E0043"/>
    <w:rsid w:val="001E1D8D"/>
    <w:rsid w:val="001E3DF5"/>
    <w:rsid w:val="001E4807"/>
    <w:rsid w:val="001E4CC7"/>
    <w:rsid w:val="001F2608"/>
    <w:rsid w:val="001F2AD2"/>
    <w:rsid w:val="001F41C6"/>
    <w:rsid w:val="001F74B2"/>
    <w:rsid w:val="001F74EC"/>
    <w:rsid w:val="0020017B"/>
    <w:rsid w:val="00201DFB"/>
    <w:rsid w:val="00204A63"/>
    <w:rsid w:val="002061A6"/>
    <w:rsid w:val="00210DF0"/>
    <w:rsid w:val="00212FF1"/>
    <w:rsid w:val="0021517A"/>
    <w:rsid w:val="0021726E"/>
    <w:rsid w:val="00220FE1"/>
    <w:rsid w:val="002227B0"/>
    <w:rsid w:val="002244D1"/>
    <w:rsid w:val="00230193"/>
    <w:rsid w:val="0023144F"/>
    <w:rsid w:val="00233B18"/>
    <w:rsid w:val="002342F8"/>
    <w:rsid w:val="00237BC4"/>
    <w:rsid w:val="00237DB0"/>
    <w:rsid w:val="0024230B"/>
    <w:rsid w:val="00243A27"/>
    <w:rsid w:val="00244D0B"/>
    <w:rsid w:val="002462A8"/>
    <w:rsid w:val="002504B5"/>
    <w:rsid w:val="0025068A"/>
    <w:rsid w:val="00251E8B"/>
    <w:rsid w:val="0025658A"/>
    <w:rsid w:val="00256E24"/>
    <w:rsid w:val="00260CA8"/>
    <w:rsid w:val="00263767"/>
    <w:rsid w:val="002652A6"/>
    <w:rsid w:val="0026596E"/>
    <w:rsid w:val="00265D08"/>
    <w:rsid w:val="002664F4"/>
    <w:rsid w:val="0026777B"/>
    <w:rsid w:val="00267B51"/>
    <w:rsid w:val="002706F2"/>
    <w:rsid w:val="0027234A"/>
    <w:rsid w:val="00273F87"/>
    <w:rsid w:val="00276010"/>
    <w:rsid w:val="0028131F"/>
    <w:rsid w:val="002818D3"/>
    <w:rsid w:val="002911A7"/>
    <w:rsid w:val="002943C8"/>
    <w:rsid w:val="002943F1"/>
    <w:rsid w:val="00294D84"/>
    <w:rsid w:val="00295AD4"/>
    <w:rsid w:val="00295E6D"/>
    <w:rsid w:val="00296F25"/>
    <w:rsid w:val="002A0402"/>
    <w:rsid w:val="002A04BA"/>
    <w:rsid w:val="002A2A6B"/>
    <w:rsid w:val="002A4D3A"/>
    <w:rsid w:val="002A69DC"/>
    <w:rsid w:val="002A7D0B"/>
    <w:rsid w:val="002B1C19"/>
    <w:rsid w:val="002B6967"/>
    <w:rsid w:val="002B6C17"/>
    <w:rsid w:val="002B71C0"/>
    <w:rsid w:val="002C1020"/>
    <w:rsid w:val="002C19A5"/>
    <w:rsid w:val="002C1B0E"/>
    <w:rsid w:val="002C2373"/>
    <w:rsid w:val="002C70A0"/>
    <w:rsid w:val="002C73EE"/>
    <w:rsid w:val="002D11A8"/>
    <w:rsid w:val="002D338A"/>
    <w:rsid w:val="002D35DC"/>
    <w:rsid w:val="002D3948"/>
    <w:rsid w:val="002D4025"/>
    <w:rsid w:val="002D7665"/>
    <w:rsid w:val="002E340C"/>
    <w:rsid w:val="002E464B"/>
    <w:rsid w:val="002E49A7"/>
    <w:rsid w:val="002E5613"/>
    <w:rsid w:val="002E7FCC"/>
    <w:rsid w:val="002F2A7D"/>
    <w:rsid w:val="002F4304"/>
    <w:rsid w:val="002F4CD0"/>
    <w:rsid w:val="002F5331"/>
    <w:rsid w:val="002F5423"/>
    <w:rsid w:val="002F7FD3"/>
    <w:rsid w:val="0030100B"/>
    <w:rsid w:val="00301ECE"/>
    <w:rsid w:val="003025EF"/>
    <w:rsid w:val="0030516E"/>
    <w:rsid w:val="0030797F"/>
    <w:rsid w:val="003114DF"/>
    <w:rsid w:val="00313737"/>
    <w:rsid w:val="00314F87"/>
    <w:rsid w:val="0031672D"/>
    <w:rsid w:val="0032051D"/>
    <w:rsid w:val="003226CA"/>
    <w:rsid w:val="00323ED7"/>
    <w:rsid w:val="003254EA"/>
    <w:rsid w:val="0032789D"/>
    <w:rsid w:val="003303B5"/>
    <w:rsid w:val="00332417"/>
    <w:rsid w:val="00332F3C"/>
    <w:rsid w:val="0033424A"/>
    <w:rsid w:val="00336355"/>
    <w:rsid w:val="003366E9"/>
    <w:rsid w:val="00340045"/>
    <w:rsid w:val="00341D77"/>
    <w:rsid w:val="003425AD"/>
    <w:rsid w:val="00342FB4"/>
    <w:rsid w:val="00350A6E"/>
    <w:rsid w:val="00353FF9"/>
    <w:rsid w:val="00354610"/>
    <w:rsid w:val="00356E12"/>
    <w:rsid w:val="003576BC"/>
    <w:rsid w:val="0036065A"/>
    <w:rsid w:val="0036157C"/>
    <w:rsid w:val="0036419C"/>
    <w:rsid w:val="0036578F"/>
    <w:rsid w:val="00366441"/>
    <w:rsid w:val="00367B00"/>
    <w:rsid w:val="00375ECA"/>
    <w:rsid w:val="00386306"/>
    <w:rsid w:val="003866EC"/>
    <w:rsid w:val="003877A4"/>
    <w:rsid w:val="00391AF5"/>
    <w:rsid w:val="00393077"/>
    <w:rsid w:val="003A20C7"/>
    <w:rsid w:val="003A22E5"/>
    <w:rsid w:val="003A2B0B"/>
    <w:rsid w:val="003A41FD"/>
    <w:rsid w:val="003B22F6"/>
    <w:rsid w:val="003B2ECA"/>
    <w:rsid w:val="003B418B"/>
    <w:rsid w:val="003B4935"/>
    <w:rsid w:val="003B656B"/>
    <w:rsid w:val="003B6F9B"/>
    <w:rsid w:val="003C1AB7"/>
    <w:rsid w:val="003C24C2"/>
    <w:rsid w:val="003C2746"/>
    <w:rsid w:val="003C2F39"/>
    <w:rsid w:val="003C6EF7"/>
    <w:rsid w:val="003C75F6"/>
    <w:rsid w:val="003D101D"/>
    <w:rsid w:val="003D296F"/>
    <w:rsid w:val="003D3093"/>
    <w:rsid w:val="003D3FEC"/>
    <w:rsid w:val="003D5D93"/>
    <w:rsid w:val="003D7526"/>
    <w:rsid w:val="003D7E36"/>
    <w:rsid w:val="003E0C89"/>
    <w:rsid w:val="003E2A72"/>
    <w:rsid w:val="003E2C3A"/>
    <w:rsid w:val="003E7048"/>
    <w:rsid w:val="003F100A"/>
    <w:rsid w:val="003F2125"/>
    <w:rsid w:val="003F7742"/>
    <w:rsid w:val="004005C4"/>
    <w:rsid w:val="004007DF"/>
    <w:rsid w:val="004048BC"/>
    <w:rsid w:val="0041073C"/>
    <w:rsid w:val="004109FE"/>
    <w:rsid w:val="00411598"/>
    <w:rsid w:val="004137CC"/>
    <w:rsid w:val="00414EC9"/>
    <w:rsid w:val="0041680A"/>
    <w:rsid w:val="00417032"/>
    <w:rsid w:val="0042288F"/>
    <w:rsid w:val="004255EE"/>
    <w:rsid w:val="004270D6"/>
    <w:rsid w:val="00430326"/>
    <w:rsid w:val="004322BD"/>
    <w:rsid w:val="00432A17"/>
    <w:rsid w:val="00432C7C"/>
    <w:rsid w:val="004367DA"/>
    <w:rsid w:val="004367EF"/>
    <w:rsid w:val="004408DD"/>
    <w:rsid w:val="004415E8"/>
    <w:rsid w:val="00444B20"/>
    <w:rsid w:val="00444FE1"/>
    <w:rsid w:val="00445271"/>
    <w:rsid w:val="0044669E"/>
    <w:rsid w:val="00447A04"/>
    <w:rsid w:val="00450A36"/>
    <w:rsid w:val="004524E9"/>
    <w:rsid w:val="004527C3"/>
    <w:rsid w:val="00452AC2"/>
    <w:rsid w:val="00453936"/>
    <w:rsid w:val="00457148"/>
    <w:rsid w:val="00457884"/>
    <w:rsid w:val="00462F1B"/>
    <w:rsid w:val="00464311"/>
    <w:rsid w:val="0046534F"/>
    <w:rsid w:val="00465650"/>
    <w:rsid w:val="004718DF"/>
    <w:rsid w:val="00472692"/>
    <w:rsid w:val="00473DB1"/>
    <w:rsid w:val="00476283"/>
    <w:rsid w:val="0047722B"/>
    <w:rsid w:val="004772AA"/>
    <w:rsid w:val="004773F1"/>
    <w:rsid w:val="00485CF3"/>
    <w:rsid w:val="00487F7A"/>
    <w:rsid w:val="00492256"/>
    <w:rsid w:val="00493995"/>
    <w:rsid w:val="00493FE7"/>
    <w:rsid w:val="00494B94"/>
    <w:rsid w:val="0049730D"/>
    <w:rsid w:val="004A0504"/>
    <w:rsid w:val="004A255A"/>
    <w:rsid w:val="004A3C71"/>
    <w:rsid w:val="004A4EE4"/>
    <w:rsid w:val="004A6F36"/>
    <w:rsid w:val="004B05E0"/>
    <w:rsid w:val="004B25C6"/>
    <w:rsid w:val="004B3FF7"/>
    <w:rsid w:val="004B5C29"/>
    <w:rsid w:val="004B6885"/>
    <w:rsid w:val="004B6C99"/>
    <w:rsid w:val="004B7543"/>
    <w:rsid w:val="004C0E1E"/>
    <w:rsid w:val="004C2BA9"/>
    <w:rsid w:val="004C6589"/>
    <w:rsid w:val="004C6E55"/>
    <w:rsid w:val="004C75A3"/>
    <w:rsid w:val="004D0B7B"/>
    <w:rsid w:val="004D1003"/>
    <w:rsid w:val="004D16F9"/>
    <w:rsid w:val="004D4237"/>
    <w:rsid w:val="004D646E"/>
    <w:rsid w:val="004E02A9"/>
    <w:rsid w:val="004E0CD0"/>
    <w:rsid w:val="004E27B8"/>
    <w:rsid w:val="004E27C1"/>
    <w:rsid w:val="004E38D9"/>
    <w:rsid w:val="004E3FB8"/>
    <w:rsid w:val="004F3E73"/>
    <w:rsid w:val="004F3FEE"/>
    <w:rsid w:val="004F5738"/>
    <w:rsid w:val="004F6971"/>
    <w:rsid w:val="004F6D09"/>
    <w:rsid w:val="005000F2"/>
    <w:rsid w:val="005051E7"/>
    <w:rsid w:val="00505AE6"/>
    <w:rsid w:val="005063E9"/>
    <w:rsid w:val="005130BC"/>
    <w:rsid w:val="00514D3B"/>
    <w:rsid w:val="005166BB"/>
    <w:rsid w:val="0051734F"/>
    <w:rsid w:val="00520CA7"/>
    <w:rsid w:val="0052114D"/>
    <w:rsid w:val="005224C8"/>
    <w:rsid w:val="00526463"/>
    <w:rsid w:val="00526484"/>
    <w:rsid w:val="0052680D"/>
    <w:rsid w:val="00531020"/>
    <w:rsid w:val="00536C6A"/>
    <w:rsid w:val="005416B1"/>
    <w:rsid w:val="005427ED"/>
    <w:rsid w:val="00542C69"/>
    <w:rsid w:val="00543A91"/>
    <w:rsid w:val="00545150"/>
    <w:rsid w:val="00545421"/>
    <w:rsid w:val="00545E5C"/>
    <w:rsid w:val="00546F9D"/>
    <w:rsid w:val="0055072A"/>
    <w:rsid w:val="00550E44"/>
    <w:rsid w:val="005513AF"/>
    <w:rsid w:val="0055198A"/>
    <w:rsid w:val="005525A5"/>
    <w:rsid w:val="00553728"/>
    <w:rsid w:val="005544CE"/>
    <w:rsid w:val="005550B1"/>
    <w:rsid w:val="00556F30"/>
    <w:rsid w:val="005601DA"/>
    <w:rsid w:val="00561D80"/>
    <w:rsid w:val="005640CA"/>
    <w:rsid w:val="00570786"/>
    <w:rsid w:val="0057134F"/>
    <w:rsid w:val="005717A1"/>
    <w:rsid w:val="00571880"/>
    <w:rsid w:val="00573649"/>
    <w:rsid w:val="00573BE2"/>
    <w:rsid w:val="005773F3"/>
    <w:rsid w:val="00583B6D"/>
    <w:rsid w:val="005848D6"/>
    <w:rsid w:val="00585973"/>
    <w:rsid w:val="00590FB4"/>
    <w:rsid w:val="00595321"/>
    <w:rsid w:val="00596934"/>
    <w:rsid w:val="005A1D19"/>
    <w:rsid w:val="005A7C07"/>
    <w:rsid w:val="005B022A"/>
    <w:rsid w:val="005B145B"/>
    <w:rsid w:val="005B181C"/>
    <w:rsid w:val="005B203E"/>
    <w:rsid w:val="005B374B"/>
    <w:rsid w:val="005B4AC6"/>
    <w:rsid w:val="005B51E3"/>
    <w:rsid w:val="005B66E5"/>
    <w:rsid w:val="005B6C62"/>
    <w:rsid w:val="005B6EEF"/>
    <w:rsid w:val="005C2DFD"/>
    <w:rsid w:val="005C3158"/>
    <w:rsid w:val="005C7570"/>
    <w:rsid w:val="005D3F50"/>
    <w:rsid w:val="005E0725"/>
    <w:rsid w:val="005E2D80"/>
    <w:rsid w:val="005E4C0E"/>
    <w:rsid w:val="005E57B9"/>
    <w:rsid w:val="005F507B"/>
    <w:rsid w:val="005F5D43"/>
    <w:rsid w:val="00601A32"/>
    <w:rsid w:val="00601C6D"/>
    <w:rsid w:val="0060242F"/>
    <w:rsid w:val="006031FC"/>
    <w:rsid w:val="00603CD4"/>
    <w:rsid w:val="00605CE3"/>
    <w:rsid w:val="00605DE2"/>
    <w:rsid w:val="00606015"/>
    <w:rsid w:val="00607B56"/>
    <w:rsid w:val="00614F8B"/>
    <w:rsid w:val="006152F9"/>
    <w:rsid w:val="006157A3"/>
    <w:rsid w:val="00617DC4"/>
    <w:rsid w:val="006200E8"/>
    <w:rsid w:val="00621779"/>
    <w:rsid w:val="00621E2E"/>
    <w:rsid w:val="00630265"/>
    <w:rsid w:val="00630F2C"/>
    <w:rsid w:val="0063466D"/>
    <w:rsid w:val="00634761"/>
    <w:rsid w:val="006417DF"/>
    <w:rsid w:val="00642092"/>
    <w:rsid w:val="006422FE"/>
    <w:rsid w:val="00642770"/>
    <w:rsid w:val="006433BB"/>
    <w:rsid w:val="00644159"/>
    <w:rsid w:val="00644AB3"/>
    <w:rsid w:val="00644EAC"/>
    <w:rsid w:val="00646B3E"/>
    <w:rsid w:val="00646B76"/>
    <w:rsid w:val="00647996"/>
    <w:rsid w:val="00653DD0"/>
    <w:rsid w:val="006566CA"/>
    <w:rsid w:val="006613AD"/>
    <w:rsid w:val="006645DB"/>
    <w:rsid w:val="00666657"/>
    <w:rsid w:val="0066739B"/>
    <w:rsid w:val="006704C4"/>
    <w:rsid w:val="00672528"/>
    <w:rsid w:val="006758C0"/>
    <w:rsid w:val="006A08AB"/>
    <w:rsid w:val="006A260B"/>
    <w:rsid w:val="006A42EA"/>
    <w:rsid w:val="006A5A38"/>
    <w:rsid w:val="006A6291"/>
    <w:rsid w:val="006B1B43"/>
    <w:rsid w:val="006B29D9"/>
    <w:rsid w:val="006B46D0"/>
    <w:rsid w:val="006B6262"/>
    <w:rsid w:val="006C0C0C"/>
    <w:rsid w:val="006C345E"/>
    <w:rsid w:val="006C3E2A"/>
    <w:rsid w:val="006C484A"/>
    <w:rsid w:val="006C7341"/>
    <w:rsid w:val="006D1D4A"/>
    <w:rsid w:val="006D3F3B"/>
    <w:rsid w:val="006D4262"/>
    <w:rsid w:val="006D56AC"/>
    <w:rsid w:val="006D6C08"/>
    <w:rsid w:val="006E2195"/>
    <w:rsid w:val="006E6F57"/>
    <w:rsid w:val="006E76FA"/>
    <w:rsid w:val="006E7991"/>
    <w:rsid w:val="006F42B9"/>
    <w:rsid w:val="00701267"/>
    <w:rsid w:val="007015B6"/>
    <w:rsid w:val="00703B0E"/>
    <w:rsid w:val="00706266"/>
    <w:rsid w:val="00710427"/>
    <w:rsid w:val="00710C86"/>
    <w:rsid w:val="00714342"/>
    <w:rsid w:val="0071443D"/>
    <w:rsid w:val="00715519"/>
    <w:rsid w:val="00715661"/>
    <w:rsid w:val="0071588C"/>
    <w:rsid w:val="00716026"/>
    <w:rsid w:val="00722B21"/>
    <w:rsid w:val="0072410B"/>
    <w:rsid w:val="00725AB7"/>
    <w:rsid w:val="00725AD5"/>
    <w:rsid w:val="00727C6F"/>
    <w:rsid w:val="007302EE"/>
    <w:rsid w:val="0073156A"/>
    <w:rsid w:val="00731C79"/>
    <w:rsid w:val="00734641"/>
    <w:rsid w:val="0073568C"/>
    <w:rsid w:val="007400B8"/>
    <w:rsid w:val="00740D6D"/>
    <w:rsid w:val="00742B92"/>
    <w:rsid w:val="00743F76"/>
    <w:rsid w:val="00745999"/>
    <w:rsid w:val="00745AA5"/>
    <w:rsid w:val="007523E8"/>
    <w:rsid w:val="00753909"/>
    <w:rsid w:val="00756B4D"/>
    <w:rsid w:val="0076085A"/>
    <w:rsid w:val="00764C75"/>
    <w:rsid w:val="00764E0C"/>
    <w:rsid w:val="007702C1"/>
    <w:rsid w:val="00774959"/>
    <w:rsid w:val="00774D85"/>
    <w:rsid w:val="00776CA4"/>
    <w:rsid w:val="00780C9D"/>
    <w:rsid w:val="00780E3E"/>
    <w:rsid w:val="00781547"/>
    <w:rsid w:val="00781CF9"/>
    <w:rsid w:val="007831B2"/>
    <w:rsid w:val="007832FB"/>
    <w:rsid w:val="007852B2"/>
    <w:rsid w:val="00785422"/>
    <w:rsid w:val="007859A3"/>
    <w:rsid w:val="00787AE8"/>
    <w:rsid w:val="007917CA"/>
    <w:rsid w:val="00792004"/>
    <w:rsid w:val="0079377C"/>
    <w:rsid w:val="00794149"/>
    <w:rsid w:val="007A07FA"/>
    <w:rsid w:val="007A0BCC"/>
    <w:rsid w:val="007A0CE2"/>
    <w:rsid w:val="007A1801"/>
    <w:rsid w:val="007A3517"/>
    <w:rsid w:val="007A6438"/>
    <w:rsid w:val="007A6D6D"/>
    <w:rsid w:val="007B02BC"/>
    <w:rsid w:val="007B1A63"/>
    <w:rsid w:val="007B2994"/>
    <w:rsid w:val="007B2F29"/>
    <w:rsid w:val="007B320E"/>
    <w:rsid w:val="007B39BA"/>
    <w:rsid w:val="007B67A7"/>
    <w:rsid w:val="007C149B"/>
    <w:rsid w:val="007C1599"/>
    <w:rsid w:val="007C1ED4"/>
    <w:rsid w:val="007C2AD2"/>
    <w:rsid w:val="007C3CA5"/>
    <w:rsid w:val="007C6092"/>
    <w:rsid w:val="007D31EA"/>
    <w:rsid w:val="007D7978"/>
    <w:rsid w:val="007E10D9"/>
    <w:rsid w:val="007E119E"/>
    <w:rsid w:val="007E2B0C"/>
    <w:rsid w:val="007F0FA4"/>
    <w:rsid w:val="007F1332"/>
    <w:rsid w:val="007F23D6"/>
    <w:rsid w:val="007F4500"/>
    <w:rsid w:val="007F7966"/>
    <w:rsid w:val="007F7DE4"/>
    <w:rsid w:val="008045FC"/>
    <w:rsid w:val="008048B1"/>
    <w:rsid w:val="008054E2"/>
    <w:rsid w:val="008058EF"/>
    <w:rsid w:val="008074BD"/>
    <w:rsid w:val="00807784"/>
    <w:rsid w:val="008107E4"/>
    <w:rsid w:val="00810AA0"/>
    <w:rsid w:val="0081191E"/>
    <w:rsid w:val="0081713C"/>
    <w:rsid w:val="008204FD"/>
    <w:rsid w:val="00821693"/>
    <w:rsid w:val="00822027"/>
    <w:rsid w:val="0083116C"/>
    <w:rsid w:val="00831727"/>
    <w:rsid w:val="00832448"/>
    <w:rsid w:val="00844A03"/>
    <w:rsid w:val="00846903"/>
    <w:rsid w:val="0084728D"/>
    <w:rsid w:val="008502FA"/>
    <w:rsid w:val="00855D13"/>
    <w:rsid w:val="008569E0"/>
    <w:rsid w:val="0086232B"/>
    <w:rsid w:val="00862AD5"/>
    <w:rsid w:val="00863EAA"/>
    <w:rsid w:val="00865CFD"/>
    <w:rsid w:val="00866E78"/>
    <w:rsid w:val="008704BB"/>
    <w:rsid w:val="008705A0"/>
    <w:rsid w:val="00870F65"/>
    <w:rsid w:val="00876C5A"/>
    <w:rsid w:val="00885CC4"/>
    <w:rsid w:val="00891338"/>
    <w:rsid w:val="008971F9"/>
    <w:rsid w:val="008A02EF"/>
    <w:rsid w:val="008A15B0"/>
    <w:rsid w:val="008A2928"/>
    <w:rsid w:val="008A4ADB"/>
    <w:rsid w:val="008B3ECA"/>
    <w:rsid w:val="008B706B"/>
    <w:rsid w:val="008B7911"/>
    <w:rsid w:val="008C1932"/>
    <w:rsid w:val="008C224B"/>
    <w:rsid w:val="008C2921"/>
    <w:rsid w:val="008C56C1"/>
    <w:rsid w:val="008C5A4F"/>
    <w:rsid w:val="008C65C8"/>
    <w:rsid w:val="008D42C8"/>
    <w:rsid w:val="008D43C2"/>
    <w:rsid w:val="008D5934"/>
    <w:rsid w:val="008E20C1"/>
    <w:rsid w:val="008E39EE"/>
    <w:rsid w:val="008E39FB"/>
    <w:rsid w:val="008E6501"/>
    <w:rsid w:val="008F0A96"/>
    <w:rsid w:val="008F7029"/>
    <w:rsid w:val="00900655"/>
    <w:rsid w:val="00904795"/>
    <w:rsid w:val="009062A0"/>
    <w:rsid w:val="00917437"/>
    <w:rsid w:val="00917B7F"/>
    <w:rsid w:val="00920290"/>
    <w:rsid w:val="00922193"/>
    <w:rsid w:val="00922F6E"/>
    <w:rsid w:val="009259D0"/>
    <w:rsid w:val="00930FE0"/>
    <w:rsid w:val="009314A5"/>
    <w:rsid w:val="00933681"/>
    <w:rsid w:val="00933E8D"/>
    <w:rsid w:val="00935DCD"/>
    <w:rsid w:val="009371CB"/>
    <w:rsid w:val="009374C5"/>
    <w:rsid w:val="009377F2"/>
    <w:rsid w:val="00937B24"/>
    <w:rsid w:val="00941170"/>
    <w:rsid w:val="009432F3"/>
    <w:rsid w:val="0094385E"/>
    <w:rsid w:val="0094495C"/>
    <w:rsid w:val="009451E7"/>
    <w:rsid w:val="00955200"/>
    <w:rsid w:val="00956BA0"/>
    <w:rsid w:val="00961132"/>
    <w:rsid w:val="00961B63"/>
    <w:rsid w:val="009622E7"/>
    <w:rsid w:val="0096263C"/>
    <w:rsid w:val="00965ED5"/>
    <w:rsid w:val="0096642C"/>
    <w:rsid w:val="00966FCF"/>
    <w:rsid w:val="009674A4"/>
    <w:rsid w:val="00970D4F"/>
    <w:rsid w:val="00971D70"/>
    <w:rsid w:val="00975E1A"/>
    <w:rsid w:val="009764C6"/>
    <w:rsid w:val="00993C3B"/>
    <w:rsid w:val="00994422"/>
    <w:rsid w:val="009A0EF3"/>
    <w:rsid w:val="009A2102"/>
    <w:rsid w:val="009A30D7"/>
    <w:rsid w:val="009A4377"/>
    <w:rsid w:val="009A4922"/>
    <w:rsid w:val="009A6043"/>
    <w:rsid w:val="009B1BBD"/>
    <w:rsid w:val="009B24AC"/>
    <w:rsid w:val="009B295B"/>
    <w:rsid w:val="009B425A"/>
    <w:rsid w:val="009B4BD0"/>
    <w:rsid w:val="009C05CD"/>
    <w:rsid w:val="009C0781"/>
    <w:rsid w:val="009C1DAF"/>
    <w:rsid w:val="009C415A"/>
    <w:rsid w:val="009D0033"/>
    <w:rsid w:val="009D0673"/>
    <w:rsid w:val="009D3D31"/>
    <w:rsid w:val="009D5515"/>
    <w:rsid w:val="009D6018"/>
    <w:rsid w:val="009D78B0"/>
    <w:rsid w:val="009E09D3"/>
    <w:rsid w:val="009E51D8"/>
    <w:rsid w:val="009F4BF5"/>
    <w:rsid w:val="009F5875"/>
    <w:rsid w:val="009F7C3C"/>
    <w:rsid w:val="00A0146A"/>
    <w:rsid w:val="00A02669"/>
    <w:rsid w:val="00A02E89"/>
    <w:rsid w:val="00A030AE"/>
    <w:rsid w:val="00A05062"/>
    <w:rsid w:val="00A053C6"/>
    <w:rsid w:val="00A055B3"/>
    <w:rsid w:val="00A105C7"/>
    <w:rsid w:val="00A120D2"/>
    <w:rsid w:val="00A122E1"/>
    <w:rsid w:val="00A12508"/>
    <w:rsid w:val="00A130AC"/>
    <w:rsid w:val="00A13A81"/>
    <w:rsid w:val="00A1426B"/>
    <w:rsid w:val="00A15D71"/>
    <w:rsid w:val="00A21AD2"/>
    <w:rsid w:val="00A21BC5"/>
    <w:rsid w:val="00A23CDB"/>
    <w:rsid w:val="00A2694B"/>
    <w:rsid w:val="00A30AE1"/>
    <w:rsid w:val="00A31367"/>
    <w:rsid w:val="00A31AD8"/>
    <w:rsid w:val="00A3372B"/>
    <w:rsid w:val="00A373A6"/>
    <w:rsid w:val="00A40C49"/>
    <w:rsid w:val="00A427BB"/>
    <w:rsid w:val="00A43A37"/>
    <w:rsid w:val="00A43A47"/>
    <w:rsid w:val="00A5117A"/>
    <w:rsid w:val="00A534D9"/>
    <w:rsid w:val="00A5483B"/>
    <w:rsid w:val="00A5514C"/>
    <w:rsid w:val="00A60EBF"/>
    <w:rsid w:val="00A628A7"/>
    <w:rsid w:val="00A65D57"/>
    <w:rsid w:val="00A67938"/>
    <w:rsid w:val="00A70B13"/>
    <w:rsid w:val="00A719AB"/>
    <w:rsid w:val="00A736FF"/>
    <w:rsid w:val="00A75CEC"/>
    <w:rsid w:val="00A81150"/>
    <w:rsid w:val="00A83928"/>
    <w:rsid w:val="00A83CCD"/>
    <w:rsid w:val="00A83CD1"/>
    <w:rsid w:val="00A83F45"/>
    <w:rsid w:val="00A876B3"/>
    <w:rsid w:val="00A92715"/>
    <w:rsid w:val="00A9497E"/>
    <w:rsid w:val="00A94B86"/>
    <w:rsid w:val="00AA1434"/>
    <w:rsid w:val="00AA341D"/>
    <w:rsid w:val="00AA4A73"/>
    <w:rsid w:val="00AA6533"/>
    <w:rsid w:val="00AA6EF9"/>
    <w:rsid w:val="00AA7260"/>
    <w:rsid w:val="00AA726B"/>
    <w:rsid w:val="00AB3D4E"/>
    <w:rsid w:val="00AB4058"/>
    <w:rsid w:val="00AB4751"/>
    <w:rsid w:val="00AB5000"/>
    <w:rsid w:val="00AB5028"/>
    <w:rsid w:val="00AC63D9"/>
    <w:rsid w:val="00AD0F06"/>
    <w:rsid w:val="00AD3BB5"/>
    <w:rsid w:val="00AD4EC4"/>
    <w:rsid w:val="00AE2821"/>
    <w:rsid w:val="00AE2EF8"/>
    <w:rsid w:val="00AE341A"/>
    <w:rsid w:val="00AE4634"/>
    <w:rsid w:val="00AE56DE"/>
    <w:rsid w:val="00AE6708"/>
    <w:rsid w:val="00AE71B1"/>
    <w:rsid w:val="00AF5881"/>
    <w:rsid w:val="00AF7808"/>
    <w:rsid w:val="00B03C5E"/>
    <w:rsid w:val="00B04FB8"/>
    <w:rsid w:val="00B055CA"/>
    <w:rsid w:val="00B0605F"/>
    <w:rsid w:val="00B1309F"/>
    <w:rsid w:val="00B1372F"/>
    <w:rsid w:val="00B138EF"/>
    <w:rsid w:val="00B13BF0"/>
    <w:rsid w:val="00B210A5"/>
    <w:rsid w:val="00B2269A"/>
    <w:rsid w:val="00B23187"/>
    <w:rsid w:val="00B239D0"/>
    <w:rsid w:val="00B247A4"/>
    <w:rsid w:val="00B251FA"/>
    <w:rsid w:val="00B26A89"/>
    <w:rsid w:val="00B3060C"/>
    <w:rsid w:val="00B31EE1"/>
    <w:rsid w:val="00B32CB3"/>
    <w:rsid w:val="00B33C81"/>
    <w:rsid w:val="00B34666"/>
    <w:rsid w:val="00B371E6"/>
    <w:rsid w:val="00B37E10"/>
    <w:rsid w:val="00B41C9C"/>
    <w:rsid w:val="00B448C2"/>
    <w:rsid w:val="00B518A2"/>
    <w:rsid w:val="00B565CC"/>
    <w:rsid w:val="00B56A6C"/>
    <w:rsid w:val="00B57961"/>
    <w:rsid w:val="00B6435C"/>
    <w:rsid w:val="00B65A9A"/>
    <w:rsid w:val="00B66158"/>
    <w:rsid w:val="00B675D7"/>
    <w:rsid w:val="00B67E5B"/>
    <w:rsid w:val="00B743D1"/>
    <w:rsid w:val="00B77F9C"/>
    <w:rsid w:val="00B801B4"/>
    <w:rsid w:val="00B8372E"/>
    <w:rsid w:val="00B853D6"/>
    <w:rsid w:val="00B870A1"/>
    <w:rsid w:val="00B90B0F"/>
    <w:rsid w:val="00B91AAB"/>
    <w:rsid w:val="00B94A87"/>
    <w:rsid w:val="00BA4894"/>
    <w:rsid w:val="00BA5B57"/>
    <w:rsid w:val="00BA695E"/>
    <w:rsid w:val="00BA6BE0"/>
    <w:rsid w:val="00BB36DF"/>
    <w:rsid w:val="00BB5413"/>
    <w:rsid w:val="00BB56BF"/>
    <w:rsid w:val="00BB694C"/>
    <w:rsid w:val="00BB6D75"/>
    <w:rsid w:val="00BB6E02"/>
    <w:rsid w:val="00BB70CB"/>
    <w:rsid w:val="00BC2E26"/>
    <w:rsid w:val="00BC73E4"/>
    <w:rsid w:val="00BC798C"/>
    <w:rsid w:val="00BD1125"/>
    <w:rsid w:val="00BD2081"/>
    <w:rsid w:val="00BD32B0"/>
    <w:rsid w:val="00BD33DE"/>
    <w:rsid w:val="00BD4208"/>
    <w:rsid w:val="00BD43A8"/>
    <w:rsid w:val="00BD6807"/>
    <w:rsid w:val="00BD7062"/>
    <w:rsid w:val="00BD7636"/>
    <w:rsid w:val="00BE07CD"/>
    <w:rsid w:val="00BE34B1"/>
    <w:rsid w:val="00BE5D1A"/>
    <w:rsid w:val="00BE66FD"/>
    <w:rsid w:val="00BF163A"/>
    <w:rsid w:val="00BF1992"/>
    <w:rsid w:val="00BF31F0"/>
    <w:rsid w:val="00BF36B4"/>
    <w:rsid w:val="00BF4741"/>
    <w:rsid w:val="00BF4D27"/>
    <w:rsid w:val="00C02E61"/>
    <w:rsid w:val="00C03975"/>
    <w:rsid w:val="00C10C79"/>
    <w:rsid w:val="00C10FC4"/>
    <w:rsid w:val="00C1285C"/>
    <w:rsid w:val="00C1532B"/>
    <w:rsid w:val="00C2032D"/>
    <w:rsid w:val="00C20BAA"/>
    <w:rsid w:val="00C21A2B"/>
    <w:rsid w:val="00C22222"/>
    <w:rsid w:val="00C25839"/>
    <w:rsid w:val="00C2790D"/>
    <w:rsid w:val="00C27988"/>
    <w:rsid w:val="00C27B7D"/>
    <w:rsid w:val="00C32A06"/>
    <w:rsid w:val="00C33A05"/>
    <w:rsid w:val="00C3559D"/>
    <w:rsid w:val="00C36A9F"/>
    <w:rsid w:val="00C36C99"/>
    <w:rsid w:val="00C45798"/>
    <w:rsid w:val="00C46048"/>
    <w:rsid w:val="00C4659E"/>
    <w:rsid w:val="00C528DA"/>
    <w:rsid w:val="00C533BA"/>
    <w:rsid w:val="00C54FE7"/>
    <w:rsid w:val="00C56519"/>
    <w:rsid w:val="00C625D2"/>
    <w:rsid w:val="00C657FA"/>
    <w:rsid w:val="00C661EF"/>
    <w:rsid w:val="00C70D56"/>
    <w:rsid w:val="00C70D6C"/>
    <w:rsid w:val="00C71FEE"/>
    <w:rsid w:val="00C72B9B"/>
    <w:rsid w:val="00C812D7"/>
    <w:rsid w:val="00C81D0B"/>
    <w:rsid w:val="00C839E1"/>
    <w:rsid w:val="00C85AEA"/>
    <w:rsid w:val="00C902E9"/>
    <w:rsid w:val="00C92208"/>
    <w:rsid w:val="00C9366E"/>
    <w:rsid w:val="00C954CF"/>
    <w:rsid w:val="00C967F1"/>
    <w:rsid w:val="00C97714"/>
    <w:rsid w:val="00CA0C01"/>
    <w:rsid w:val="00CA2D54"/>
    <w:rsid w:val="00CA581A"/>
    <w:rsid w:val="00CA6915"/>
    <w:rsid w:val="00CA7578"/>
    <w:rsid w:val="00CA76EB"/>
    <w:rsid w:val="00CA7B3F"/>
    <w:rsid w:val="00CB2DA1"/>
    <w:rsid w:val="00CB5B24"/>
    <w:rsid w:val="00CC0569"/>
    <w:rsid w:val="00CC0DB6"/>
    <w:rsid w:val="00CC2897"/>
    <w:rsid w:val="00CC2B7F"/>
    <w:rsid w:val="00CC54BC"/>
    <w:rsid w:val="00CC5BC3"/>
    <w:rsid w:val="00CD3B16"/>
    <w:rsid w:val="00CD4717"/>
    <w:rsid w:val="00CD4B2B"/>
    <w:rsid w:val="00CE042C"/>
    <w:rsid w:val="00CE084F"/>
    <w:rsid w:val="00CE3037"/>
    <w:rsid w:val="00CE40CD"/>
    <w:rsid w:val="00CE512A"/>
    <w:rsid w:val="00CE59B7"/>
    <w:rsid w:val="00CF08F5"/>
    <w:rsid w:val="00CF3165"/>
    <w:rsid w:val="00CF5FDF"/>
    <w:rsid w:val="00CF741A"/>
    <w:rsid w:val="00CF7520"/>
    <w:rsid w:val="00CF7A43"/>
    <w:rsid w:val="00D0126E"/>
    <w:rsid w:val="00D0127E"/>
    <w:rsid w:val="00D01775"/>
    <w:rsid w:val="00D01DC9"/>
    <w:rsid w:val="00D01F6F"/>
    <w:rsid w:val="00D025A2"/>
    <w:rsid w:val="00D043A9"/>
    <w:rsid w:val="00D0651F"/>
    <w:rsid w:val="00D10409"/>
    <w:rsid w:val="00D11073"/>
    <w:rsid w:val="00D1174F"/>
    <w:rsid w:val="00D1289C"/>
    <w:rsid w:val="00D13837"/>
    <w:rsid w:val="00D13F55"/>
    <w:rsid w:val="00D14137"/>
    <w:rsid w:val="00D14156"/>
    <w:rsid w:val="00D148A3"/>
    <w:rsid w:val="00D21F00"/>
    <w:rsid w:val="00D27170"/>
    <w:rsid w:val="00D30905"/>
    <w:rsid w:val="00D31163"/>
    <w:rsid w:val="00D329A4"/>
    <w:rsid w:val="00D330CD"/>
    <w:rsid w:val="00D33250"/>
    <w:rsid w:val="00D354FB"/>
    <w:rsid w:val="00D366C7"/>
    <w:rsid w:val="00D4010B"/>
    <w:rsid w:val="00D40C73"/>
    <w:rsid w:val="00D41823"/>
    <w:rsid w:val="00D4287B"/>
    <w:rsid w:val="00D4456D"/>
    <w:rsid w:val="00D45188"/>
    <w:rsid w:val="00D4607C"/>
    <w:rsid w:val="00D51ACC"/>
    <w:rsid w:val="00D52681"/>
    <w:rsid w:val="00D528ED"/>
    <w:rsid w:val="00D53741"/>
    <w:rsid w:val="00D53D04"/>
    <w:rsid w:val="00D55EF7"/>
    <w:rsid w:val="00D63CC8"/>
    <w:rsid w:val="00D70F6D"/>
    <w:rsid w:val="00D75F27"/>
    <w:rsid w:val="00D76BEF"/>
    <w:rsid w:val="00D77080"/>
    <w:rsid w:val="00D81DD0"/>
    <w:rsid w:val="00D835CC"/>
    <w:rsid w:val="00D83C8F"/>
    <w:rsid w:val="00D91CE2"/>
    <w:rsid w:val="00D93D04"/>
    <w:rsid w:val="00D95DC3"/>
    <w:rsid w:val="00DA2414"/>
    <w:rsid w:val="00DA2577"/>
    <w:rsid w:val="00DA5C00"/>
    <w:rsid w:val="00DA5E41"/>
    <w:rsid w:val="00DA7079"/>
    <w:rsid w:val="00DB7645"/>
    <w:rsid w:val="00DB7713"/>
    <w:rsid w:val="00DB7F78"/>
    <w:rsid w:val="00DC0DF0"/>
    <w:rsid w:val="00DC0FC6"/>
    <w:rsid w:val="00DC103B"/>
    <w:rsid w:val="00DC1C52"/>
    <w:rsid w:val="00DC587F"/>
    <w:rsid w:val="00DC6C70"/>
    <w:rsid w:val="00DD3237"/>
    <w:rsid w:val="00DD3AFD"/>
    <w:rsid w:val="00DD3FC0"/>
    <w:rsid w:val="00DD461C"/>
    <w:rsid w:val="00DD668B"/>
    <w:rsid w:val="00DD78F1"/>
    <w:rsid w:val="00DE366C"/>
    <w:rsid w:val="00DE6880"/>
    <w:rsid w:val="00DF0C03"/>
    <w:rsid w:val="00DF315B"/>
    <w:rsid w:val="00DF351C"/>
    <w:rsid w:val="00DF5046"/>
    <w:rsid w:val="00DF5236"/>
    <w:rsid w:val="00DF5ACD"/>
    <w:rsid w:val="00E0033E"/>
    <w:rsid w:val="00E05462"/>
    <w:rsid w:val="00E1003B"/>
    <w:rsid w:val="00E10D89"/>
    <w:rsid w:val="00E1373B"/>
    <w:rsid w:val="00E144FD"/>
    <w:rsid w:val="00E168A9"/>
    <w:rsid w:val="00E17707"/>
    <w:rsid w:val="00E215C6"/>
    <w:rsid w:val="00E21819"/>
    <w:rsid w:val="00E22893"/>
    <w:rsid w:val="00E26400"/>
    <w:rsid w:val="00E2787F"/>
    <w:rsid w:val="00E311CB"/>
    <w:rsid w:val="00E34374"/>
    <w:rsid w:val="00E349C2"/>
    <w:rsid w:val="00E34E96"/>
    <w:rsid w:val="00E360DE"/>
    <w:rsid w:val="00E3677F"/>
    <w:rsid w:val="00E371AA"/>
    <w:rsid w:val="00E40FA8"/>
    <w:rsid w:val="00E5074A"/>
    <w:rsid w:val="00E521CB"/>
    <w:rsid w:val="00E54093"/>
    <w:rsid w:val="00E57766"/>
    <w:rsid w:val="00E57A5A"/>
    <w:rsid w:val="00E63E4B"/>
    <w:rsid w:val="00E651E0"/>
    <w:rsid w:val="00E65653"/>
    <w:rsid w:val="00E726B0"/>
    <w:rsid w:val="00E728F6"/>
    <w:rsid w:val="00E74584"/>
    <w:rsid w:val="00E75D28"/>
    <w:rsid w:val="00E76AEA"/>
    <w:rsid w:val="00E77203"/>
    <w:rsid w:val="00E77BFF"/>
    <w:rsid w:val="00E77D46"/>
    <w:rsid w:val="00E81132"/>
    <w:rsid w:val="00E816FD"/>
    <w:rsid w:val="00E81B10"/>
    <w:rsid w:val="00E81D2F"/>
    <w:rsid w:val="00E82D84"/>
    <w:rsid w:val="00E84932"/>
    <w:rsid w:val="00E84F25"/>
    <w:rsid w:val="00E852C1"/>
    <w:rsid w:val="00E8699D"/>
    <w:rsid w:val="00E875F0"/>
    <w:rsid w:val="00E916BD"/>
    <w:rsid w:val="00E93010"/>
    <w:rsid w:val="00E94166"/>
    <w:rsid w:val="00E943D2"/>
    <w:rsid w:val="00E96788"/>
    <w:rsid w:val="00E975EB"/>
    <w:rsid w:val="00E97AA5"/>
    <w:rsid w:val="00EA6F90"/>
    <w:rsid w:val="00EB031C"/>
    <w:rsid w:val="00EB18E0"/>
    <w:rsid w:val="00EB2357"/>
    <w:rsid w:val="00EB3285"/>
    <w:rsid w:val="00EC007B"/>
    <w:rsid w:val="00EC2455"/>
    <w:rsid w:val="00EC406E"/>
    <w:rsid w:val="00EC40D2"/>
    <w:rsid w:val="00EC5021"/>
    <w:rsid w:val="00EC58F8"/>
    <w:rsid w:val="00EC7B87"/>
    <w:rsid w:val="00ED0AC5"/>
    <w:rsid w:val="00ED0B06"/>
    <w:rsid w:val="00ED0E32"/>
    <w:rsid w:val="00ED32F5"/>
    <w:rsid w:val="00ED4FDF"/>
    <w:rsid w:val="00ED5357"/>
    <w:rsid w:val="00ED5C6A"/>
    <w:rsid w:val="00ED695E"/>
    <w:rsid w:val="00EE0801"/>
    <w:rsid w:val="00EE0F0A"/>
    <w:rsid w:val="00EE14D9"/>
    <w:rsid w:val="00EE3061"/>
    <w:rsid w:val="00EE5C01"/>
    <w:rsid w:val="00EF2F26"/>
    <w:rsid w:val="00EF6F5F"/>
    <w:rsid w:val="00EF708A"/>
    <w:rsid w:val="00EF76E5"/>
    <w:rsid w:val="00EF7AA5"/>
    <w:rsid w:val="00EF7F81"/>
    <w:rsid w:val="00F00CAA"/>
    <w:rsid w:val="00F02CB7"/>
    <w:rsid w:val="00F04C26"/>
    <w:rsid w:val="00F06794"/>
    <w:rsid w:val="00F0693F"/>
    <w:rsid w:val="00F144FD"/>
    <w:rsid w:val="00F16575"/>
    <w:rsid w:val="00F21B30"/>
    <w:rsid w:val="00F21C41"/>
    <w:rsid w:val="00F21ECA"/>
    <w:rsid w:val="00F237FB"/>
    <w:rsid w:val="00F27204"/>
    <w:rsid w:val="00F273EA"/>
    <w:rsid w:val="00F33E13"/>
    <w:rsid w:val="00F37DD3"/>
    <w:rsid w:val="00F40EA1"/>
    <w:rsid w:val="00F41CA4"/>
    <w:rsid w:val="00F41DC2"/>
    <w:rsid w:val="00F42C80"/>
    <w:rsid w:val="00F42CB9"/>
    <w:rsid w:val="00F43C3B"/>
    <w:rsid w:val="00F448EE"/>
    <w:rsid w:val="00F453AD"/>
    <w:rsid w:val="00F47BB6"/>
    <w:rsid w:val="00F50ACE"/>
    <w:rsid w:val="00F50F47"/>
    <w:rsid w:val="00F5239D"/>
    <w:rsid w:val="00F52671"/>
    <w:rsid w:val="00F535B7"/>
    <w:rsid w:val="00F5394E"/>
    <w:rsid w:val="00F539B8"/>
    <w:rsid w:val="00F55048"/>
    <w:rsid w:val="00F551FC"/>
    <w:rsid w:val="00F55C41"/>
    <w:rsid w:val="00F57E93"/>
    <w:rsid w:val="00F603CE"/>
    <w:rsid w:val="00F61861"/>
    <w:rsid w:val="00F67541"/>
    <w:rsid w:val="00F67F0D"/>
    <w:rsid w:val="00F73E9E"/>
    <w:rsid w:val="00F74F2A"/>
    <w:rsid w:val="00F8441E"/>
    <w:rsid w:val="00F846CF"/>
    <w:rsid w:val="00F85301"/>
    <w:rsid w:val="00F8533A"/>
    <w:rsid w:val="00F85AD5"/>
    <w:rsid w:val="00F86F6D"/>
    <w:rsid w:val="00F87D14"/>
    <w:rsid w:val="00F92646"/>
    <w:rsid w:val="00F94202"/>
    <w:rsid w:val="00F968FB"/>
    <w:rsid w:val="00F97D3A"/>
    <w:rsid w:val="00FA2177"/>
    <w:rsid w:val="00FA3374"/>
    <w:rsid w:val="00FA4FA1"/>
    <w:rsid w:val="00FA7B76"/>
    <w:rsid w:val="00FB13B8"/>
    <w:rsid w:val="00FB2435"/>
    <w:rsid w:val="00FB33BB"/>
    <w:rsid w:val="00FB6490"/>
    <w:rsid w:val="00FB70FF"/>
    <w:rsid w:val="00FB7BE8"/>
    <w:rsid w:val="00FC0759"/>
    <w:rsid w:val="00FC3C24"/>
    <w:rsid w:val="00FC53D4"/>
    <w:rsid w:val="00FC7246"/>
    <w:rsid w:val="00FC7E79"/>
    <w:rsid w:val="00FD2531"/>
    <w:rsid w:val="00FD5C4C"/>
    <w:rsid w:val="00FD723F"/>
    <w:rsid w:val="00FD7647"/>
    <w:rsid w:val="00FE7F0A"/>
    <w:rsid w:val="00FF14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E1118DC-931B-41C0-9290-3BC66E1E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D3FC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3FC0"/>
    <w:pPr>
      <w:numPr>
        <w:ilvl w:val="1"/>
      </w:numPr>
      <w:spacing w:before="500" w:line="250" w:lineRule="exact"/>
      <w:outlineLvl w:val="1"/>
    </w:pPr>
    <w:rPr>
      <w:sz w:val="27"/>
    </w:rPr>
  </w:style>
  <w:style w:type="paragraph" w:styleId="Rubrik3">
    <w:name w:val="heading 3"/>
    <w:aliases w:val="Mellanrubrik"/>
    <w:basedOn w:val="Rubrik2"/>
    <w:next w:val="Normal"/>
    <w:qFormat/>
    <w:rsid w:val="00DD3FC0"/>
    <w:pPr>
      <w:numPr>
        <w:ilvl w:val="2"/>
      </w:numPr>
      <w:spacing w:before="250" w:after="0"/>
      <w:outlineLvl w:val="2"/>
    </w:pPr>
    <w:rPr>
      <w:b/>
      <w:sz w:val="21"/>
    </w:rPr>
  </w:style>
  <w:style w:type="paragraph" w:styleId="Rubrik4">
    <w:name w:val="heading 4"/>
    <w:aliases w:val="KursivRubrik"/>
    <w:basedOn w:val="Rubrik3"/>
    <w:next w:val="Normal"/>
    <w:qFormat/>
    <w:rsid w:val="00DD3FC0"/>
    <w:pPr>
      <w:numPr>
        <w:ilvl w:val="3"/>
      </w:numPr>
      <w:outlineLvl w:val="3"/>
    </w:pPr>
    <w:rPr>
      <w:b w:val="0"/>
      <w:i/>
    </w:rPr>
  </w:style>
  <w:style w:type="paragraph" w:styleId="Rubrik5">
    <w:name w:val="heading 5"/>
    <w:aliases w:val="PackadFetRubrik,PackadKursivRubrik"/>
    <w:basedOn w:val="Rubrik4"/>
    <w:next w:val="Normal"/>
    <w:qFormat/>
    <w:rsid w:val="00DD3FC0"/>
    <w:pPr>
      <w:numPr>
        <w:ilvl w:val="4"/>
      </w:numPr>
      <w:tabs>
        <w:tab w:val="clear" w:pos="1021"/>
      </w:tabs>
      <w:spacing w:before="125"/>
      <w:outlineLvl w:val="4"/>
    </w:pPr>
    <w:rPr>
      <w:i w:val="0"/>
      <w:sz w:val="19"/>
    </w:rPr>
  </w:style>
  <w:style w:type="paragraph" w:styleId="Rubrik6">
    <w:name w:val="heading 6"/>
    <w:basedOn w:val="Rubrik5"/>
    <w:next w:val="Normal"/>
    <w:qFormat/>
    <w:rsid w:val="00DD3FC0"/>
    <w:pPr>
      <w:numPr>
        <w:ilvl w:val="5"/>
      </w:numPr>
      <w:spacing w:before="50" w:line="200" w:lineRule="exact"/>
      <w:outlineLvl w:val="5"/>
    </w:pPr>
    <w:rPr>
      <w:caps/>
      <w:sz w:val="14"/>
    </w:rPr>
  </w:style>
  <w:style w:type="paragraph" w:styleId="Rubrik7">
    <w:name w:val="heading 7"/>
    <w:basedOn w:val="Rubrik6"/>
    <w:next w:val="Normal"/>
    <w:qFormat/>
    <w:rsid w:val="00DD3FC0"/>
    <w:pPr>
      <w:numPr>
        <w:ilvl w:val="6"/>
      </w:numPr>
      <w:spacing w:before="0"/>
      <w:outlineLvl w:val="6"/>
    </w:pPr>
  </w:style>
  <w:style w:type="paragraph" w:styleId="Rubrik8">
    <w:name w:val="heading 8"/>
    <w:basedOn w:val="Rubrik7"/>
    <w:next w:val="Normal"/>
    <w:qFormat/>
    <w:rsid w:val="00DD3FC0"/>
    <w:pPr>
      <w:numPr>
        <w:ilvl w:val="7"/>
      </w:numPr>
      <w:outlineLvl w:val="7"/>
    </w:pPr>
  </w:style>
  <w:style w:type="paragraph" w:styleId="Rubrik9">
    <w:name w:val="heading 9"/>
    <w:basedOn w:val="Rubrik8"/>
    <w:next w:val="Normal"/>
    <w:qFormat/>
    <w:rsid w:val="00DD3FC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BF4D27"/>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D3FC0"/>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Stark">
    <w:name w:val="Strong"/>
    <w:basedOn w:val="Standardstycketeckensnitt"/>
    <w:qFormat/>
    <w:rsid w:val="00DE6880"/>
    <w:rPr>
      <w:b/>
      <w:bCs/>
    </w:rPr>
  </w:style>
  <w:style w:type="table" w:styleId="Tabellrutnt">
    <w:name w:val="Table Grid"/>
    <w:basedOn w:val="Normaltabell"/>
    <w:rsid w:val="009E51D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semiHidden/>
    <w:rsid w:val="0049730D"/>
    <w:pPr>
      <w:spacing w:line="240" w:lineRule="auto"/>
    </w:pPr>
    <w:rPr>
      <w:sz w:val="20"/>
    </w:rPr>
  </w:style>
  <w:style w:type="character" w:styleId="Fotnotsreferens">
    <w:name w:val="footnote reference"/>
    <w:basedOn w:val="Standardstycketeckensnitt"/>
    <w:semiHidden/>
    <w:rsid w:val="0049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3455">
      <w:bodyDiv w:val="1"/>
      <w:marLeft w:val="0"/>
      <w:marRight w:val="0"/>
      <w:marTop w:val="0"/>
      <w:marBottom w:val="0"/>
      <w:divBdr>
        <w:top w:val="none" w:sz="0" w:space="0" w:color="auto"/>
        <w:left w:val="none" w:sz="0" w:space="0" w:color="auto"/>
        <w:bottom w:val="none" w:sz="0" w:space="0" w:color="auto"/>
        <w:right w:val="none" w:sz="0" w:space="0" w:color="auto"/>
      </w:divBdr>
    </w:div>
    <w:div w:id="194736101">
      <w:bodyDiv w:val="1"/>
      <w:marLeft w:val="0"/>
      <w:marRight w:val="0"/>
      <w:marTop w:val="0"/>
      <w:marBottom w:val="0"/>
      <w:divBdr>
        <w:top w:val="none" w:sz="0" w:space="0" w:color="auto"/>
        <w:left w:val="none" w:sz="0" w:space="0" w:color="auto"/>
        <w:bottom w:val="none" w:sz="0" w:space="0" w:color="auto"/>
        <w:right w:val="none" w:sz="0" w:space="0" w:color="auto"/>
      </w:divBdr>
    </w:div>
    <w:div w:id="309137609">
      <w:bodyDiv w:val="1"/>
      <w:marLeft w:val="0"/>
      <w:marRight w:val="0"/>
      <w:marTop w:val="0"/>
      <w:marBottom w:val="0"/>
      <w:divBdr>
        <w:top w:val="none" w:sz="0" w:space="0" w:color="auto"/>
        <w:left w:val="none" w:sz="0" w:space="0" w:color="auto"/>
        <w:bottom w:val="none" w:sz="0" w:space="0" w:color="auto"/>
        <w:right w:val="none" w:sz="0" w:space="0" w:color="auto"/>
      </w:divBdr>
    </w:div>
    <w:div w:id="684019987">
      <w:bodyDiv w:val="1"/>
      <w:marLeft w:val="0"/>
      <w:marRight w:val="0"/>
      <w:marTop w:val="0"/>
      <w:marBottom w:val="0"/>
      <w:divBdr>
        <w:top w:val="none" w:sz="0" w:space="0" w:color="auto"/>
        <w:left w:val="none" w:sz="0" w:space="0" w:color="auto"/>
        <w:bottom w:val="none" w:sz="0" w:space="0" w:color="auto"/>
        <w:right w:val="none" w:sz="0" w:space="0" w:color="auto"/>
      </w:divBdr>
    </w:div>
    <w:div w:id="951015181">
      <w:bodyDiv w:val="1"/>
      <w:marLeft w:val="0"/>
      <w:marRight w:val="0"/>
      <w:marTop w:val="0"/>
      <w:marBottom w:val="0"/>
      <w:divBdr>
        <w:top w:val="none" w:sz="0" w:space="0" w:color="auto"/>
        <w:left w:val="none" w:sz="0" w:space="0" w:color="auto"/>
        <w:bottom w:val="none" w:sz="0" w:space="0" w:color="auto"/>
        <w:right w:val="none" w:sz="0" w:space="0" w:color="auto"/>
      </w:divBdr>
    </w:div>
    <w:div w:id="1479810574">
      <w:bodyDiv w:val="1"/>
      <w:marLeft w:val="0"/>
      <w:marRight w:val="0"/>
      <w:marTop w:val="0"/>
      <w:marBottom w:val="0"/>
      <w:divBdr>
        <w:top w:val="none" w:sz="0" w:space="0" w:color="auto"/>
        <w:left w:val="none" w:sz="0" w:space="0" w:color="auto"/>
        <w:bottom w:val="none" w:sz="0" w:space="0" w:color="auto"/>
        <w:right w:val="none" w:sz="0" w:space="0" w:color="auto"/>
      </w:divBdr>
    </w:div>
    <w:div w:id="18252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7588</Words>
  <Characters>47734</Characters>
  <Application>Microsoft Office Word</Application>
  <DocSecurity>4</DocSecurity>
  <Lines>1037</Lines>
  <Paragraphs>446</Paragraphs>
  <ScaleCrop>false</ScaleCrop>
  <HeadingPairs>
    <vt:vector size="2" baseType="variant">
      <vt:variant>
        <vt:lpstr>Rubrik</vt:lpstr>
      </vt:variant>
      <vt:variant>
        <vt:i4>1</vt:i4>
      </vt:variant>
    </vt:vector>
  </HeadingPairs>
  <TitlesOfParts>
    <vt:vector size="1" baseType="lpstr">
      <vt:lpstr>v705</vt:lpstr>
    </vt:vector>
  </TitlesOfParts>
  <Company>Riksdagen</Company>
  <LinksUpToDate>false</LinksUpToDate>
  <CharactersWithSpaces>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v705</dc:title>
  <dc:subject>v705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2007-01-24T08:05:00Z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13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Arbetsmarknad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20062007000000000118000007050080</vt:lpwstr>
  </property>
  <property fmtid="{D5CDD505-2E9C-101B-9397-08002B2CF9AE}" pid="47" name="datum">
    <vt:lpwstr>001031</vt:lpwstr>
  </property>
  <property fmtid="{D5CDD505-2E9C-101B-9397-08002B2CF9AE}" pid="48" name="avsändar-e-post">
    <vt:lpwstr/>
  </property>
  <property fmtid="{D5CDD505-2E9C-101B-9397-08002B2CF9AE}" pid="49" name="id">
    <vt:lpwstr>20062007000000000118000007050080</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{49BA3E0C-20D8-4F4B-8D32-2DFF311521E1}</vt:lpwstr>
  </property>
  <property fmtid="{D5CDD505-2E9C-101B-9397-08002B2CF9AE}" pid="53" name="Överföringar">
    <vt:i4>0</vt:i4>
  </property>
  <property fmtid="{D5CDD505-2E9C-101B-9397-08002B2CF9AE}" pid="54" name="Checksum">
    <vt:lpwstr>*1013987321937*</vt:lpwstr>
  </property>
  <property fmtid="{D5CDD505-2E9C-101B-9397-08002B2CF9AE}" pid="55" name="skuggnummer">
    <vt:lpwstr>2392</vt:lpwstr>
  </property>
  <property fmtid="{D5CDD505-2E9C-101B-9397-08002B2CF9AE}" pid="56" name="urixVersion">
    <vt:lpwstr>3.1.4.1</vt:lpwstr>
  </property>
  <property fmtid="{D5CDD505-2E9C-101B-9397-08002B2CF9AE}" pid="57" name="urixOrigin">
    <vt:lpwstr>070222 10:45:47.991</vt:lpwstr>
  </property>
  <property fmtid="{D5CDD505-2E9C-101B-9397-08002B2CF9AE}" pid="58" name="urixGuid">
    <vt:lpwstr>{0547ACD3-98E6-4EA4-8E4A-CCCFFA019B6B}</vt:lpwstr>
  </property>
</Properties>
</file>