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000000" w:rsidRPr="008B169A">
        <w:tblPrEx>
          <w:tblCellMar>
            <w:top w:w="0" w:type="dxa"/>
            <w:bottom w:w="0" w:type="dxa"/>
          </w:tblCellMar>
        </w:tblPrEx>
        <w:tc>
          <w:tcPr>
            <w:tcW w:w="2268" w:type="dxa"/>
          </w:tcPr>
          <w:p w:rsidR="00177A26" w:rsidRPr="008B169A" w:rsidRDefault="00177A26">
            <w:pPr>
              <w:framePr w:w="4400" w:h="1644" w:wrap="notBeside" w:vAnchor="page" w:hAnchor="page" w:x="6573" w:y="721"/>
              <w:rPr>
                <w:rFonts w:ascii="TradeGothic" w:hAnsi="TradeGothic"/>
                <w:i/>
                <w:sz w:val="18"/>
              </w:rPr>
            </w:pPr>
          </w:p>
        </w:tc>
        <w:tc>
          <w:tcPr>
            <w:tcW w:w="2347" w:type="dxa"/>
            <w:gridSpan w:val="2"/>
          </w:tcPr>
          <w:p w:rsidR="00177A26" w:rsidRPr="008B169A" w:rsidRDefault="00177A26">
            <w:pPr>
              <w:framePr w:w="4400" w:h="1644" w:wrap="notBeside" w:vAnchor="page" w:hAnchor="page" w:x="6573" w:y="721"/>
              <w:rPr>
                <w:rFonts w:ascii="TradeGothic" w:hAnsi="TradeGothic"/>
                <w:i/>
                <w:sz w:val="18"/>
              </w:rPr>
            </w:pPr>
          </w:p>
        </w:tc>
      </w:tr>
      <w:tr w:rsidR="00000000" w:rsidRPr="008B169A">
        <w:tblPrEx>
          <w:tblCellMar>
            <w:top w:w="0" w:type="dxa"/>
            <w:bottom w:w="0" w:type="dxa"/>
          </w:tblCellMar>
        </w:tblPrEx>
        <w:trPr>
          <w:cantSplit/>
        </w:trPr>
        <w:tc>
          <w:tcPr>
            <w:tcW w:w="4615" w:type="dxa"/>
            <w:gridSpan w:val="3"/>
          </w:tcPr>
          <w:p w:rsidR="00177A26" w:rsidRPr="008B169A" w:rsidRDefault="00177A26">
            <w:pPr>
              <w:framePr w:w="4400" w:h="1644" w:wrap="notBeside" w:vAnchor="page" w:hAnchor="page" w:x="6573" w:y="721"/>
              <w:rPr>
                <w:rFonts w:ascii="TradeGothic" w:hAnsi="TradeGothic"/>
                <w:b/>
                <w:sz w:val="22"/>
              </w:rPr>
            </w:pPr>
            <w:r w:rsidRPr="008B169A">
              <w:rPr>
                <w:rFonts w:ascii="TradeGothic" w:hAnsi="TradeGothic"/>
                <w:b/>
                <w:sz w:val="22"/>
              </w:rPr>
              <w:t>Rådspromemoria</w:t>
            </w:r>
          </w:p>
        </w:tc>
      </w:tr>
      <w:tr w:rsidR="00000000" w:rsidRPr="008B169A">
        <w:tblPrEx>
          <w:tblCellMar>
            <w:top w:w="0" w:type="dxa"/>
            <w:bottom w:w="0" w:type="dxa"/>
          </w:tblCellMar>
        </w:tblPrEx>
        <w:tc>
          <w:tcPr>
            <w:tcW w:w="3402" w:type="dxa"/>
            <w:gridSpan w:val="2"/>
          </w:tcPr>
          <w:p w:rsidR="00177A26" w:rsidRPr="008B169A" w:rsidRDefault="00177A26">
            <w:pPr>
              <w:framePr w:w="4400" w:h="1644" w:wrap="notBeside" w:vAnchor="page" w:hAnchor="page" w:x="6573" w:y="721"/>
            </w:pPr>
          </w:p>
        </w:tc>
        <w:tc>
          <w:tcPr>
            <w:tcW w:w="1213" w:type="dxa"/>
          </w:tcPr>
          <w:p w:rsidR="00177A26" w:rsidRPr="008B169A" w:rsidRDefault="00177A26">
            <w:pPr>
              <w:framePr w:w="4400" w:h="1644" w:wrap="notBeside" w:vAnchor="page" w:hAnchor="page" w:x="6573" w:y="721"/>
            </w:pPr>
          </w:p>
        </w:tc>
      </w:tr>
      <w:tr w:rsidR="00000000" w:rsidRPr="008B169A">
        <w:tblPrEx>
          <w:tblCellMar>
            <w:top w:w="0" w:type="dxa"/>
            <w:bottom w:w="0" w:type="dxa"/>
          </w:tblCellMar>
        </w:tblPrEx>
        <w:tc>
          <w:tcPr>
            <w:tcW w:w="2268" w:type="dxa"/>
          </w:tcPr>
          <w:p w:rsidR="00177A26" w:rsidRPr="008B169A" w:rsidRDefault="00177A26">
            <w:pPr>
              <w:framePr w:w="4400" w:h="1644" w:wrap="notBeside" w:vAnchor="page" w:hAnchor="page" w:x="6573" w:y="721"/>
            </w:pPr>
            <w:r w:rsidRPr="008B169A">
              <w:t>2006-05-02</w:t>
            </w:r>
          </w:p>
        </w:tc>
        <w:tc>
          <w:tcPr>
            <w:tcW w:w="2347" w:type="dxa"/>
            <w:gridSpan w:val="2"/>
          </w:tcPr>
          <w:p w:rsidR="00177A26" w:rsidRPr="008B169A" w:rsidRDefault="00177A26">
            <w:pPr>
              <w:framePr w:w="4400" w:h="1644" w:wrap="notBeside" w:vAnchor="page" w:hAnchor="page" w:x="6573" w:y="721"/>
            </w:pPr>
          </w:p>
        </w:tc>
      </w:tr>
      <w:tr w:rsidR="00000000" w:rsidRPr="008B169A">
        <w:tblPrEx>
          <w:tblCellMar>
            <w:top w:w="0" w:type="dxa"/>
            <w:bottom w:w="0" w:type="dxa"/>
          </w:tblCellMar>
        </w:tblPrEx>
        <w:tc>
          <w:tcPr>
            <w:tcW w:w="2268" w:type="dxa"/>
          </w:tcPr>
          <w:p w:rsidR="00177A26" w:rsidRPr="008B169A" w:rsidRDefault="00177A26">
            <w:pPr>
              <w:framePr w:w="4400" w:h="1644" w:wrap="notBeside" w:vAnchor="page" w:hAnchor="page" w:x="6573" w:y="721"/>
            </w:pPr>
          </w:p>
        </w:tc>
        <w:tc>
          <w:tcPr>
            <w:tcW w:w="2347" w:type="dxa"/>
            <w:gridSpan w:val="2"/>
          </w:tcPr>
          <w:p w:rsidR="00177A26" w:rsidRPr="008B169A" w:rsidRDefault="00177A26">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000000" w:rsidRPr="008B169A">
        <w:tblPrEx>
          <w:tblCellMar>
            <w:top w:w="0" w:type="dxa"/>
            <w:bottom w:w="0" w:type="dxa"/>
          </w:tblCellMar>
        </w:tblPrEx>
        <w:trPr>
          <w:trHeight w:val="284"/>
        </w:trPr>
        <w:tc>
          <w:tcPr>
            <w:tcW w:w="4911" w:type="dxa"/>
          </w:tcPr>
          <w:p w:rsidR="00177A26" w:rsidRPr="008B169A" w:rsidRDefault="00177A26">
            <w:pPr>
              <w:pStyle w:val="Avsndare"/>
              <w:framePr w:h="2483" w:wrap="notBeside" w:x="1504"/>
              <w:rPr>
                <w:b/>
                <w:i w:val="0"/>
                <w:sz w:val="22"/>
              </w:rPr>
            </w:pPr>
            <w:r w:rsidRPr="008B169A">
              <w:rPr>
                <w:b/>
                <w:i w:val="0"/>
                <w:sz w:val="22"/>
              </w:rPr>
              <w:t>Utbildnings- och kulturdepartementet</w:t>
            </w:r>
          </w:p>
        </w:tc>
      </w:tr>
      <w:tr w:rsidR="00000000" w:rsidRPr="008B169A">
        <w:tblPrEx>
          <w:tblCellMar>
            <w:top w:w="0" w:type="dxa"/>
            <w:bottom w:w="0" w:type="dxa"/>
          </w:tblCellMar>
        </w:tblPrEx>
        <w:trPr>
          <w:trHeight w:val="284"/>
        </w:trPr>
        <w:tc>
          <w:tcPr>
            <w:tcW w:w="4911" w:type="dxa"/>
          </w:tcPr>
          <w:p w:rsidR="00177A26" w:rsidRPr="008B169A" w:rsidRDefault="00177A26">
            <w:pPr>
              <w:pStyle w:val="Avsndare"/>
              <w:framePr w:h="2483" w:wrap="notBeside" w:x="1504"/>
              <w:rPr>
                <w:bCs/>
                <w:iCs/>
              </w:rPr>
            </w:pPr>
          </w:p>
        </w:tc>
      </w:tr>
      <w:tr w:rsidR="00000000" w:rsidRPr="008B169A">
        <w:tblPrEx>
          <w:tblCellMar>
            <w:top w:w="0" w:type="dxa"/>
            <w:bottom w:w="0" w:type="dxa"/>
          </w:tblCellMar>
        </w:tblPrEx>
        <w:trPr>
          <w:trHeight w:val="284"/>
        </w:trPr>
        <w:tc>
          <w:tcPr>
            <w:tcW w:w="4911" w:type="dxa"/>
          </w:tcPr>
          <w:p w:rsidR="00177A26" w:rsidRPr="008B169A" w:rsidRDefault="00177A26">
            <w:pPr>
              <w:pStyle w:val="Avsndare"/>
              <w:framePr w:h="2483" w:wrap="notBeside" w:x="1504"/>
              <w:rPr>
                <w:bCs/>
                <w:iCs/>
              </w:rPr>
            </w:pPr>
            <w:r w:rsidRPr="008B169A">
              <w:rPr>
                <w:bCs/>
                <w:iCs/>
              </w:rPr>
              <w:t>Internationella sekretariatet</w:t>
            </w:r>
          </w:p>
        </w:tc>
      </w:tr>
      <w:tr w:rsidR="00000000" w:rsidRPr="008B169A">
        <w:tblPrEx>
          <w:tblCellMar>
            <w:top w:w="0" w:type="dxa"/>
            <w:bottom w:w="0" w:type="dxa"/>
          </w:tblCellMar>
        </w:tblPrEx>
        <w:trPr>
          <w:trHeight w:val="284"/>
        </w:trPr>
        <w:tc>
          <w:tcPr>
            <w:tcW w:w="4911" w:type="dxa"/>
          </w:tcPr>
          <w:p w:rsidR="00177A26" w:rsidRPr="008B169A" w:rsidRDefault="00177A26">
            <w:pPr>
              <w:pStyle w:val="Avsndare"/>
              <w:framePr w:h="2483" w:wrap="notBeside" w:x="1504"/>
              <w:rPr>
                <w:bCs/>
                <w:iCs/>
              </w:rPr>
            </w:pPr>
          </w:p>
        </w:tc>
      </w:tr>
      <w:tr w:rsidR="00000000" w:rsidRPr="008B169A">
        <w:tblPrEx>
          <w:tblCellMar>
            <w:top w:w="0" w:type="dxa"/>
            <w:bottom w:w="0" w:type="dxa"/>
          </w:tblCellMar>
        </w:tblPrEx>
        <w:trPr>
          <w:trHeight w:val="284"/>
        </w:trPr>
        <w:tc>
          <w:tcPr>
            <w:tcW w:w="4911" w:type="dxa"/>
          </w:tcPr>
          <w:p w:rsidR="00177A26" w:rsidRPr="008B169A" w:rsidRDefault="00177A26">
            <w:pPr>
              <w:pStyle w:val="Avsndare"/>
              <w:framePr w:h="2483" w:wrap="notBeside" w:x="1504"/>
              <w:rPr>
                <w:bCs/>
                <w:iCs/>
              </w:rPr>
            </w:pPr>
          </w:p>
        </w:tc>
      </w:tr>
      <w:tr w:rsidR="00000000" w:rsidRPr="008B169A">
        <w:tblPrEx>
          <w:tblCellMar>
            <w:top w:w="0" w:type="dxa"/>
            <w:bottom w:w="0" w:type="dxa"/>
          </w:tblCellMar>
        </w:tblPrEx>
        <w:trPr>
          <w:trHeight w:val="284"/>
        </w:trPr>
        <w:tc>
          <w:tcPr>
            <w:tcW w:w="4911" w:type="dxa"/>
          </w:tcPr>
          <w:p w:rsidR="00177A26" w:rsidRPr="008B169A" w:rsidRDefault="00177A26">
            <w:pPr>
              <w:pStyle w:val="Avsndare"/>
              <w:framePr w:h="2483" w:wrap="notBeside" w:x="1504"/>
              <w:rPr>
                <w:bCs/>
                <w:iCs/>
              </w:rPr>
            </w:pPr>
          </w:p>
        </w:tc>
      </w:tr>
      <w:tr w:rsidR="00000000" w:rsidRPr="008B169A">
        <w:tblPrEx>
          <w:tblCellMar>
            <w:top w:w="0" w:type="dxa"/>
            <w:bottom w:w="0" w:type="dxa"/>
          </w:tblCellMar>
        </w:tblPrEx>
        <w:trPr>
          <w:trHeight w:val="284"/>
        </w:trPr>
        <w:tc>
          <w:tcPr>
            <w:tcW w:w="4911" w:type="dxa"/>
          </w:tcPr>
          <w:p w:rsidR="00177A26" w:rsidRPr="008B169A" w:rsidRDefault="00177A26">
            <w:pPr>
              <w:pStyle w:val="Avsndare"/>
              <w:framePr w:h="2483" w:wrap="notBeside" w:x="1504"/>
              <w:rPr>
                <w:bCs/>
                <w:iCs/>
              </w:rPr>
            </w:pPr>
          </w:p>
        </w:tc>
      </w:tr>
      <w:tr w:rsidR="00000000" w:rsidRPr="008B169A">
        <w:tblPrEx>
          <w:tblCellMar>
            <w:top w:w="0" w:type="dxa"/>
            <w:bottom w:w="0" w:type="dxa"/>
          </w:tblCellMar>
        </w:tblPrEx>
        <w:trPr>
          <w:trHeight w:val="284"/>
        </w:trPr>
        <w:tc>
          <w:tcPr>
            <w:tcW w:w="4911" w:type="dxa"/>
          </w:tcPr>
          <w:p w:rsidR="00177A26" w:rsidRPr="008B169A" w:rsidRDefault="00177A26">
            <w:pPr>
              <w:pStyle w:val="Avsndare"/>
              <w:framePr w:h="2483" w:wrap="notBeside" w:x="1504"/>
              <w:rPr>
                <w:bCs/>
                <w:iCs/>
              </w:rPr>
            </w:pPr>
          </w:p>
        </w:tc>
      </w:tr>
      <w:tr w:rsidR="00000000" w:rsidRPr="008B169A">
        <w:tblPrEx>
          <w:tblCellMar>
            <w:top w:w="0" w:type="dxa"/>
            <w:bottom w:w="0" w:type="dxa"/>
          </w:tblCellMar>
        </w:tblPrEx>
        <w:trPr>
          <w:trHeight w:val="284"/>
        </w:trPr>
        <w:tc>
          <w:tcPr>
            <w:tcW w:w="4911" w:type="dxa"/>
          </w:tcPr>
          <w:p w:rsidR="00177A26" w:rsidRPr="008B169A" w:rsidRDefault="00177A26">
            <w:pPr>
              <w:pStyle w:val="Avsndare"/>
              <w:framePr w:h="2483" w:wrap="notBeside" w:x="1504"/>
              <w:rPr>
                <w:bCs/>
                <w:iCs/>
              </w:rPr>
            </w:pPr>
          </w:p>
        </w:tc>
      </w:tr>
    </w:tbl>
    <w:p w:rsidR="00177A26" w:rsidRPr="008B169A" w:rsidRDefault="00177A26">
      <w:pPr>
        <w:framePr w:w="4400" w:h="2523" w:wrap="notBeside" w:vAnchor="page" w:hAnchor="page" w:x="6453" w:y="2445"/>
        <w:ind w:left="142"/>
        <w:rPr>
          <w:b/>
        </w:rPr>
      </w:pPr>
    </w:p>
    <w:p w:rsidR="00177A26" w:rsidRPr="008B169A" w:rsidRDefault="00177A26">
      <w:pPr>
        <w:pStyle w:val="RKrubrik"/>
        <w:pBdr>
          <w:bottom w:val="single" w:sz="6" w:space="1" w:color="auto"/>
        </w:pBdr>
      </w:pPr>
      <w:bookmarkStart w:id="0" w:name="bRubrik"/>
      <w:bookmarkEnd w:id="0"/>
      <w:r w:rsidRPr="008B169A">
        <w:t>Rådets möte för kultur den 18 maj</w:t>
      </w:r>
    </w:p>
    <w:p w:rsidR="00177A26" w:rsidRPr="008B169A" w:rsidRDefault="00177A26">
      <w:pPr>
        <w:pStyle w:val="RKnormal"/>
      </w:pPr>
    </w:p>
    <w:p w:rsidR="00177A26" w:rsidRPr="008B169A" w:rsidRDefault="00177A26">
      <w:pPr>
        <w:pStyle w:val="RKnormal"/>
      </w:pPr>
      <w:r w:rsidRPr="008B169A">
        <w:t>Dagordningspunkt 7</w:t>
      </w:r>
    </w:p>
    <w:p w:rsidR="00177A26" w:rsidRPr="008B169A" w:rsidRDefault="00177A26">
      <w:pPr>
        <w:pStyle w:val="RKnormal"/>
      </w:pPr>
    </w:p>
    <w:p w:rsidR="00177A26" w:rsidRPr="008B169A" w:rsidRDefault="00177A26">
      <w:pPr>
        <w:pStyle w:val="RKnormal"/>
      </w:pPr>
      <w:r w:rsidRPr="008B169A">
        <w:t>Rubrik: Förslag till rådets beslut om ingående av Unescos konvention om skydd för och främjande av mångfalden av kulturyttringar (tidigare: konvention om främjande av och skydd för mångfalden av kulturella uttryck)</w:t>
      </w:r>
    </w:p>
    <w:p w:rsidR="00177A26" w:rsidRPr="008B169A" w:rsidRDefault="00177A26">
      <w:pPr>
        <w:pStyle w:val="RKnormal"/>
      </w:pPr>
    </w:p>
    <w:p w:rsidR="00177A26" w:rsidRPr="008B169A" w:rsidRDefault="00177A26">
      <w:pPr>
        <w:spacing w:line="240" w:lineRule="auto"/>
      </w:pPr>
      <w:r w:rsidRPr="008B169A">
        <w:t>Dokument: 5067/06 CULT 2 COMER 4 COMPET 1 DEVGEN 2 MI 3</w:t>
      </w:r>
    </w:p>
    <w:p w:rsidR="00177A26" w:rsidRPr="008B169A" w:rsidRDefault="00177A26">
      <w:pPr>
        <w:spacing w:line="240" w:lineRule="auto"/>
      </w:pPr>
      <w:r w:rsidRPr="008B169A">
        <w:t>8602/06 CULT 33 COMER 88 COMPET 86 DEVGEN 107 MI 88</w:t>
      </w:r>
    </w:p>
    <w:p w:rsidR="00177A26" w:rsidRPr="008B169A" w:rsidRDefault="00177A26">
      <w:pPr>
        <w:spacing w:line="240" w:lineRule="auto"/>
        <w:rPr>
          <w:szCs w:val="24"/>
        </w:rPr>
      </w:pPr>
      <w:r w:rsidRPr="008B169A">
        <w:rPr>
          <w:szCs w:val="24"/>
        </w:rPr>
        <w:t>8668/06 CULT 36 COMER 89 COMPET 89 DEVGEN 110 MI 90</w:t>
      </w:r>
    </w:p>
    <w:p w:rsidR="00177A26" w:rsidRPr="008B169A" w:rsidRDefault="00177A26">
      <w:pPr>
        <w:pStyle w:val="RKnormal"/>
      </w:pPr>
    </w:p>
    <w:p w:rsidR="00177A26" w:rsidRPr="008B169A" w:rsidRDefault="00177A26">
      <w:pPr>
        <w:pStyle w:val="RKnormal"/>
      </w:pPr>
    </w:p>
    <w:p w:rsidR="00177A26" w:rsidRPr="008B169A" w:rsidRDefault="00177A26">
      <w:pPr>
        <w:pStyle w:val="RKnormal"/>
      </w:pPr>
      <w:r w:rsidRPr="008B169A">
        <w:t>Tidigare dokument: 6865/06 CULT  14 COMER  63 COMPET  38 DEVGEN  53 MI  48, 5067/06 CULT 2 COMER 4 COMPET 1 DEVGEN 2 MI 3-COM(2005)678 final, 6584/06 JUR 69 CULT 11 COMER 60 COMPET 22 DEVGEN 40 MI 37,  Fakta-PM Utbildnings och kulturdepartementet 2005/06:FPM46 Ratificering av Unescos konvention om skydd för och främjande av mångfalden av kulturella uttryck.</w:t>
      </w:r>
    </w:p>
    <w:p w:rsidR="00177A26" w:rsidRPr="008B169A" w:rsidRDefault="00177A26">
      <w:pPr>
        <w:pStyle w:val="RKnormal"/>
      </w:pPr>
    </w:p>
    <w:p w:rsidR="00177A26" w:rsidRPr="008B169A" w:rsidRDefault="00177A26">
      <w:pPr>
        <w:pStyle w:val="RKnormal"/>
      </w:pPr>
      <w:r w:rsidRPr="008B169A">
        <w:t>Tidigare behandlad vid samråd med EU-nämnden: Vid EU-nämndens möte 2004/05:8 behandlades frågan om bemyndigande för kommissionen att på gemenskapens vägnar delta i förhandlingarna inom Unesco om ovan nämnda konvention.</w:t>
      </w:r>
    </w:p>
    <w:p w:rsidR="00177A26" w:rsidRPr="008B169A" w:rsidRDefault="00177A26">
      <w:pPr>
        <w:pStyle w:val="RKnormal"/>
      </w:pPr>
    </w:p>
    <w:p w:rsidR="00177A26" w:rsidRPr="008B169A" w:rsidRDefault="00177A26">
      <w:pPr>
        <w:pStyle w:val="RKrubrik"/>
      </w:pPr>
      <w:r w:rsidRPr="008B169A">
        <w:t>Bakgrund</w:t>
      </w:r>
    </w:p>
    <w:p w:rsidR="00177A26" w:rsidRPr="008B169A" w:rsidRDefault="00177A26">
      <w:pPr>
        <w:pStyle w:val="ManualNumPar1"/>
        <w:ind w:left="0" w:firstLine="1"/>
        <w:jc w:val="left"/>
        <w:rPr>
          <w:rFonts w:ascii="OrigGarmnd BT" w:hAnsi="OrigGarmnd BT"/>
          <w:lang w:eastAsia="en-US"/>
        </w:rPr>
      </w:pPr>
      <w:r w:rsidRPr="008B169A">
        <w:rPr>
          <w:rFonts w:ascii="OrigGarmnd BT" w:hAnsi="OrigGarmnd BT"/>
          <w:lang w:eastAsia="en-US"/>
        </w:rPr>
        <w:t>Unescos generalkonferens beslutade den 20 oktober 2005 att anta konventionen om skydd för och främjande av mångfalden av kulturyttringar. Denna konvention är nu öppen för ratifikation av parterna. Konventionen ger både stater och regionala organisationer för ekonomisk integration (dvs gemenskapen) möjlighet att bli parter.</w:t>
      </w:r>
    </w:p>
    <w:p w:rsidR="00177A26" w:rsidRPr="008B169A" w:rsidRDefault="00177A26">
      <w:pPr>
        <w:pStyle w:val="RKnormal"/>
      </w:pPr>
      <w:r w:rsidRPr="008B169A">
        <w:t xml:space="preserve">Konventionen befäster och erkänner enskilda nationers rätt och skyldighet att föra en kulturpolitik som främjar en kulturell mångfald. Konventionen </w:t>
      </w:r>
      <w:r w:rsidRPr="008B169A">
        <w:lastRenderedPageBreak/>
        <w:t>främjar kulturutbyte och stöder utvecklingsländerna samt verkar för allas tillgång till den kulturella mångfalden. Konventionen erkänner också att kulturella varor och tjänster inte bara har ett ekonomiskt värde. Dess övergripande mål är förenliga med nationell svensk kulturpolitik.</w:t>
      </w:r>
    </w:p>
    <w:p w:rsidR="00177A26" w:rsidRPr="008B169A" w:rsidRDefault="00177A26">
      <w:pPr>
        <w:pStyle w:val="RKnormal"/>
      </w:pPr>
    </w:p>
    <w:p w:rsidR="00177A26" w:rsidRPr="008B169A" w:rsidRDefault="00177A26">
      <w:pPr>
        <w:pStyle w:val="RKnormal"/>
      </w:pPr>
      <w:r w:rsidRPr="008B169A">
        <w:t>Denna konventions förhållande till andra internationella rättsinstrument är ömsesidigt stödjande. Inget i denna konvention skall ändra parternas rättigheter och skyldigheter enligt andra fördrag till vilka de är parter.</w:t>
      </w:r>
    </w:p>
    <w:p w:rsidR="00177A26" w:rsidRPr="008B169A" w:rsidRDefault="00177A26">
      <w:pPr>
        <w:pStyle w:val="RKnormal"/>
      </w:pPr>
    </w:p>
    <w:p w:rsidR="00177A26" w:rsidRPr="008B169A" w:rsidRDefault="00177A26">
      <w:pPr>
        <w:pStyle w:val="RKrubrik"/>
      </w:pPr>
      <w:r w:rsidRPr="008B169A">
        <w:t>Rättslig grund och beslutsförfarande</w:t>
      </w:r>
    </w:p>
    <w:p w:rsidR="00177A26" w:rsidRPr="008B169A" w:rsidRDefault="00177A26">
      <w:pPr>
        <w:pStyle w:val="RKrubrik"/>
        <w:rPr>
          <w:rFonts w:ascii="OrigGarmnd BT" w:hAnsi="OrigGarmnd BT"/>
          <w:b w:val="0"/>
          <w:sz w:val="24"/>
        </w:rPr>
      </w:pPr>
      <w:r w:rsidRPr="008B169A">
        <w:rPr>
          <w:rFonts w:ascii="OrigGarmnd BT" w:hAnsi="OrigGarmnd BT"/>
          <w:b w:val="0"/>
          <w:sz w:val="24"/>
        </w:rPr>
        <w:t>Artiklarna 133, 151, 181 och 181a i förening med artikel 300 punkt 2 första stycket andra meningen jämförda med artikel 300 punkt 3 första stycket i Fördraget om upprättandet av Europeiska gemenskapen.</w:t>
      </w:r>
    </w:p>
    <w:p w:rsidR="00177A26" w:rsidRPr="008B169A" w:rsidRDefault="00177A26">
      <w:pPr>
        <w:pStyle w:val="RKnormal"/>
      </w:pPr>
    </w:p>
    <w:p w:rsidR="00177A26" w:rsidRPr="008B169A" w:rsidRDefault="00177A26">
      <w:pPr>
        <w:pStyle w:val="RKnormal"/>
      </w:pPr>
      <w:r w:rsidRPr="008B169A">
        <w:t>Enhällighet i rådet gäller.</w:t>
      </w:r>
    </w:p>
    <w:p w:rsidR="00177A26" w:rsidRPr="008B169A" w:rsidRDefault="00177A26">
      <w:pPr>
        <w:pStyle w:val="RKnormal"/>
      </w:pPr>
    </w:p>
    <w:p w:rsidR="00177A26" w:rsidRPr="008B169A" w:rsidRDefault="00177A26">
      <w:pPr>
        <w:pStyle w:val="RKnormal"/>
      </w:pPr>
      <w:r w:rsidRPr="008B169A">
        <w:t>Europaparlamentet skall yttra sig inom den tid som rådet beslutar.</w:t>
      </w:r>
    </w:p>
    <w:p w:rsidR="00177A26" w:rsidRPr="008B169A" w:rsidRDefault="00177A26">
      <w:pPr>
        <w:pStyle w:val="RKnormal"/>
      </w:pPr>
    </w:p>
    <w:p w:rsidR="00177A26" w:rsidRPr="008B169A" w:rsidRDefault="00177A26">
      <w:pPr>
        <w:pStyle w:val="RKrubrik"/>
        <w:rPr>
          <w:i/>
          <w:iCs/>
        </w:rPr>
      </w:pPr>
      <w:r w:rsidRPr="008B169A">
        <w:rPr>
          <w:i/>
          <w:iCs/>
        </w:rPr>
        <w:t>Svensk ståndpunkt</w:t>
      </w:r>
    </w:p>
    <w:p w:rsidR="00177A26" w:rsidRPr="008B169A" w:rsidRDefault="00177A26">
      <w:pPr>
        <w:pStyle w:val="RKnormal"/>
      </w:pPr>
      <w:r w:rsidRPr="008B169A">
        <w:t>Sverige stöder förslaget. Sverige har under hela processen med utarbetandet av konventionen förhållit sig positiv till konventionen och arbetar därför för en snabb och effektiv hantering av såväl gemenskapens anslutning som Sveriges nationella ratifikation.</w:t>
      </w:r>
    </w:p>
    <w:p w:rsidR="00177A26" w:rsidRPr="008B169A" w:rsidRDefault="00177A26">
      <w:pPr>
        <w:pStyle w:val="RKrubrik"/>
      </w:pPr>
      <w:r w:rsidRPr="008B169A">
        <w:t>Europaparlamentets inställning</w:t>
      </w:r>
    </w:p>
    <w:p w:rsidR="00177A26" w:rsidRPr="008B169A" w:rsidRDefault="00177A26">
      <w:pPr>
        <w:pStyle w:val="RKnormal"/>
      </w:pPr>
      <w:r w:rsidRPr="008B169A">
        <w:t>Europarlamentet har uttalat sitt stöd till anslutning till konventionen</w:t>
      </w:r>
    </w:p>
    <w:p w:rsidR="00177A26" w:rsidRPr="008B169A" w:rsidRDefault="00177A26">
      <w:pPr>
        <w:pStyle w:val="RKrubrik"/>
        <w:rPr>
          <w:i/>
          <w:iCs/>
        </w:rPr>
      </w:pPr>
      <w:r w:rsidRPr="008B169A">
        <w:rPr>
          <w:i/>
          <w:iCs/>
        </w:rPr>
        <w:t>Förslaget</w:t>
      </w:r>
    </w:p>
    <w:p w:rsidR="00177A26" w:rsidRPr="008B169A" w:rsidRDefault="00177A26">
      <w:pPr>
        <w:pStyle w:val="ManualNumPar1"/>
        <w:ind w:left="0" w:firstLine="1"/>
        <w:jc w:val="left"/>
        <w:rPr>
          <w:rFonts w:ascii="OrigGarmnd BT" w:hAnsi="OrigGarmnd BT"/>
          <w:lang w:eastAsia="en-US"/>
        </w:rPr>
      </w:pPr>
      <w:r w:rsidRPr="008B169A">
        <w:rPr>
          <w:rFonts w:ascii="OrigGarmnd BT" w:hAnsi="OrigGarmnd BT"/>
          <w:lang w:eastAsia="en-US"/>
        </w:rPr>
        <w:t>Förslaget rör gemenskapens beslut om att ansluta sig till denna konvention.  Förslaget berör också ratifikationsprocessen för enskilda medlemsstater. Eftersom konventionen sträcker sig över områden där gemenskapen har både delad och exklusiv kompetens krävs både rådsbeslut samt enskilda medlemsstaters respektive nationella beslut om ratifikation för att gemenskapen och dess medlemsstater ska kunna bli fullvärdiga parter i konventionen.</w:t>
      </w:r>
    </w:p>
    <w:p w:rsidR="00177A26" w:rsidRPr="008B169A" w:rsidRDefault="00177A26">
      <w:pPr>
        <w:pStyle w:val="ManualNumPar1"/>
        <w:ind w:left="0" w:firstLine="0"/>
        <w:jc w:val="left"/>
        <w:rPr>
          <w:rFonts w:ascii="OrigGarmnd BT" w:hAnsi="OrigGarmnd BT"/>
          <w:lang w:eastAsia="en-US"/>
        </w:rPr>
      </w:pPr>
      <w:r w:rsidRPr="008B169A">
        <w:rPr>
          <w:rFonts w:ascii="OrigGarmnd BT" w:hAnsi="OrigGarmnd BT"/>
          <w:lang w:eastAsia="en-US"/>
        </w:rPr>
        <w:t>Vid anslutning till konventionen skall gemenskapen noggrant ange fördelningen av kompetenserna mellan gemenskapen och medlemsstaterna i de frågor som omfattas av konventionen.</w:t>
      </w:r>
    </w:p>
    <w:p w:rsidR="00177A26" w:rsidRPr="008B169A" w:rsidRDefault="00177A26">
      <w:pPr>
        <w:pStyle w:val="ManualNumPar1"/>
        <w:ind w:left="0" w:firstLine="0"/>
        <w:jc w:val="left"/>
        <w:rPr>
          <w:rFonts w:ascii="OrigGarmnd BT" w:hAnsi="OrigGarmnd BT"/>
          <w:lang w:eastAsia="en-US"/>
        </w:rPr>
      </w:pPr>
      <w:r w:rsidRPr="008B169A">
        <w:rPr>
          <w:rFonts w:ascii="OrigGarmnd BT" w:hAnsi="OrigGarmnd BT"/>
          <w:lang w:eastAsia="en-US"/>
        </w:rPr>
        <w:t>KOM:s bedömning är att konventionen utgör en viktig del i arbetet att främja kulturell mångfald och  därför bör den också ratificeras så snart som möjligt.</w:t>
      </w:r>
    </w:p>
    <w:p w:rsidR="00177A26" w:rsidRPr="008B169A" w:rsidRDefault="00177A26">
      <w:pPr>
        <w:pStyle w:val="ManualNumPar1"/>
        <w:ind w:left="0" w:firstLine="0"/>
        <w:jc w:val="left"/>
        <w:rPr>
          <w:rFonts w:ascii="OrigGarmnd BT" w:hAnsi="OrigGarmnd BT"/>
          <w:lang w:eastAsia="en-US"/>
        </w:rPr>
      </w:pPr>
      <w:r w:rsidRPr="008B169A">
        <w:rPr>
          <w:rFonts w:ascii="OrigGarmnd BT" w:hAnsi="OrigGarmnd BT"/>
          <w:lang w:eastAsia="en-US"/>
        </w:rPr>
        <w:t>Detta rådsförslag presenterades för rådsarbetsgruppen för kultur frågor (CAC) den 4 januari 2006 och har diskuterats vid tre tillfällen.</w:t>
      </w:r>
    </w:p>
    <w:p w:rsidR="00177A26" w:rsidRPr="008B169A" w:rsidRDefault="00177A26">
      <w:pPr>
        <w:pStyle w:val="RKnormal"/>
      </w:pPr>
    </w:p>
    <w:p w:rsidR="00177A26" w:rsidRPr="008B169A" w:rsidRDefault="00177A26">
      <w:pPr>
        <w:pStyle w:val="RKrubrik"/>
        <w:rPr>
          <w:i/>
          <w:iCs/>
        </w:rPr>
      </w:pPr>
      <w:r w:rsidRPr="008B169A">
        <w:rPr>
          <w:i/>
          <w:iCs/>
        </w:rPr>
        <w:t>Gällande svenska regler och förslagets effekter på dessa</w:t>
      </w:r>
    </w:p>
    <w:p w:rsidR="00177A26" w:rsidRPr="008B169A" w:rsidRDefault="00177A26">
      <w:pPr>
        <w:pStyle w:val="RKnormal"/>
      </w:pPr>
      <w:r w:rsidRPr="008B169A">
        <w:t>Förslaget i sig påverkar inte gällande svenska regler. Avseende den nationella hanteringen är bedömningen den att ratifikationen inte föranleder några ändringar i gällande svensk lagstiftning.</w:t>
      </w:r>
    </w:p>
    <w:p w:rsidR="00177A26" w:rsidRPr="008B169A" w:rsidRDefault="00177A26">
      <w:pPr>
        <w:pStyle w:val="RKnormal"/>
      </w:pPr>
    </w:p>
    <w:p w:rsidR="00177A26" w:rsidRPr="008B169A" w:rsidRDefault="00177A26">
      <w:pPr>
        <w:pStyle w:val="RKrubrik"/>
      </w:pPr>
      <w:r w:rsidRPr="008B169A">
        <w:t>Ekonomiska konsekvenser</w:t>
      </w:r>
    </w:p>
    <w:p w:rsidR="00177A26" w:rsidRPr="008B169A" w:rsidRDefault="00177A26">
      <w:pPr>
        <w:pStyle w:val="RKnormal"/>
      </w:pPr>
      <w:r w:rsidRPr="008B169A">
        <w:t>Inga finansiella konsekvenser.</w:t>
      </w:r>
    </w:p>
    <w:p w:rsidR="00177A26" w:rsidRPr="008B169A" w:rsidRDefault="00177A26">
      <w:pPr>
        <w:pStyle w:val="RKrubrik"/>
      </w:pPr>
      <w:r w:rsidRPr="008B169A">
        <w:t>Övrigt</w:t>
      </w:r>
    </w:p>
    <w:p w:rsidR="00177A26" w:rsidRPr="008B169A" w:rsidRDefault="00177A26">
      <w:pPr>
        <w:pStyle w:val="RKnormal"/>
      </w:pPr>
      <w:r w:rsidRPr="008B169A">
        <w:t>Det internationella och nationella civila samhället (i Sverige främst företrädd av KLYS) har under hela processen i Unesco och i andra internationella forum framhållit behovet av denna konvention.</w:t>
      </w:r>
    </w:p>
    <w:p w:rsidR="00177A26" w:rsidRPr="008B169A" w:rsidRDefault="00177A26">
      <w:pPr>
        <w:pStyle w:val="RKnormal"/>
      </w:pPr>
    </w:p>
    <w:p w:rsidR="00177A26" w:rsidRPr="008B169A" w:rsidRDefault="00177A26">
      <w:pPr>
        <w:pStyle w:val="RKnormal"/>
      </w:pPr>
      <w:r w:rsidRPr="008B169A">
        <w:t>Frågan om den rättsliga situationen under gemenskapens och de enskilda medlemsstaternas ratifikation av konventionen är enligt rådets rättstjänst en situation som är att betrakta som oklar under den period då gemenskapen och alla MS inte har anslutit sig/ratificerat fullt ut.</w:t>
      </w:r>
    </w:p>
    <w:p w:rsidR="00177A26" w:rsidRPr="008B169A" w:rsidRDefault="00177A26">
      <w:pPr>
        <w:pStyle w:val="RKnormal"/>
      </w:pPr>
    </w:p>
    <w:p w:rsidR="00177A26" w:rsidRPr="008B169A" w:rsidRDefault="00177A26">
      <w:pPr>
        <w:pStyle w:val="RKnormal"/>
      </w:pPr>
      <w:r w:rsidRPr="008B169A">
        <w:t>Den svenska proceduren för ratifikation är planerad och förberedd som regeringsbeslut så att ett beslut ska kunna tas med relativt kort varsel. Rimligen handlar det om ett regeringsbeslut tidig höst 2006.</w:t>
      </w:r>
    </w:p>
    <w:p w:rsidR="00177A26" w:rsidRPr="008B169A" w:rsidRDefault="00177A26">
      <w:pPr>
        <w:pStyle w:val="RKnormal"/>
      </w:pPr>
    </w:p>
    <w:p w:rsidR="00177A26" w:rsidRPr="008B169A" w:rsidRDefault="00177A26">
      <w:pPr>
        <w:pStyle w:val="RKnormal"/>
      </w:pPr>
      <w:r w:rsidRPr="008B169A">
        <w:t>I samband med svenska kommentarer på den översättning som funnits tillgänglig har rådets översättningstjänst ytterligare justerat den svenska översättningen vilket bl.a. har lett till att konventionens namn ändrats till Konvention om skydd för och främjande av mångfalden av kulturyttringar från det tidigare Konvention om skydd för och främjande av mångfalden av kulturella uttryck.</w:t>
      </w:r>
    </w:p>
    <w:p w:rsidR="00177A26" w:rsidRPr="008B169A" w:rsidRDefault="00177A26">
      <w:pPr>
        <w:pStyle w:val="RKnormal"/>
      </w:pPr>
    </w:p>
    <w:sectPr w:rsidR="00177A26" w:rsidRPr="008B169A">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77A26" w:rsidRPr="008B169A" w:rsidRDefault="00177A26">
      <w:pPr>
        <w:spacing w:line="240" w:lineRule="auto"/>
      </w:pPr>
      <w:r w:rsidRPr="008B169A">
        <w:separator/>
      </w:r>
    </w:p>
  </w:endnote>
  <w:endnote w:type="continuationSeparator" w:id="0">
    <w:p w:rsidR="00177A26" w:rsidRPr="008B169A" w:rsidRDefault="00177A26">
      <w:pPr>
        <w:spacing w:line="240" w:lineRule="auto"/>
      </w:pPr>
      <w:r w:rsidRPr="008B169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Times New Roman"/>
    <w:charset w:val="00"/>
    <w:family w:val="roman"/>
    <w:pitch w:val="variable"/>
    <w:sig w:usb0="00000087"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altName w:val="Arial"/>
    <w:panose1 w:val="020B06040202020202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77A26" w:rsidRPr="008B169A" w:rsidRDefault="00177A26">
      <w:pPr>
        <w:spacing w:line="240" w:lineRule="auto"/>
      </w:pPr>
      <w:r w:rsidRPr="008B169A">
        <w:separator/>
      </w:r>
    </w:p>
  </w:footnote>
  <w:footnote w:type="continuationSeparator" w:id="0">
    <w:p w:rsidR="00177A26" w:rsidRPr="008B169A" w:rsidRDefault="00177A26">
      <w:pPr>
        <w:spacing w:line="240" w:lineRule="auto"/>
      </w:pPr>
      <w:r w:rsidRPr="008B169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7A26" w:rsidRPr="008B169A" w:rsidRDefault="00177A26">
    <w:pPr>
      <w:pStyle w:val="Sidhuvud"/>
      <w:framePr w:wrap="around" w:vAnchor="text" w:hAnchor="margin" w:xAlign="right" w:y="1"/>
      <w:rPr>
        <w:rStyle w:val="Sidnummer"/>
      </w:rPr>
    </w:pPr>
    <w:r w:rsidRPr="008B169A">
      <w:rPr>
        <w:rStyle w:val="Sidnummer"/>
      </w:rPr>
      <w:fldChar w:fldCharType="begin" w:fldLock="1"/>
    </w:r>
    <w:r w:rsidRPr="008B169A">
      <w:rPr>
        <w:rStyle w:val="Sidnummer"/>
      </w:rPr>
      <w:instrText xml:space="preserve">PAGE  </w:instrText>
    </w:r>
    <w:r w:rsidRPr="008B169A">
      <w:rPr>
        <w:rStyle w:val="Sidnummer"/>
      </w:rPr>
      <w:fldChar w:fldCharType="separate"/>
    </w:r>
    <w:r w:rsidRPr="008B169A">
      <w:rPr>
        <w:rStyle w:val="Sidnummer"/>
      </w:rPr>
      <w:t>2</w:t>
    </w:r>
    <w:r w:rsidRPr="008B169A">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000000" w:rsidRPr="008B169A">
      <w:tblPrEx>
        <w:tblCellMar>
          <w:top w:w="0" w:type="dxa"/>
          <w:bottom w:w="0" w:type="dxa"/>
        </w:tblCellMar>
      </w:tblPrEx>
      <w:trPr>
        <w:cantSplit/>
      </w:trPr>
      <w:tc>
        <w:tcPr>
          <w:tcW w:w="3119" w:type="dxa"/>
        </w:tcPr>
        <w:p w:rsidR="00177A26" w:rsidRPr="008B169A" w:rsidRDefault="00177A26">
          <w:pPr>
            <w:pStyle w:val="Sidhuvud"/>
            <w:spacing w:line="200" w:lineRule="atLeast"/>
            <w:ind w:right="357"/>
            <w:rPr>
              <w:rFonts w:ascii="TradeGothic" w:hAnsi="TradeGothic"/>
              <w:b/>
              <w:bCs/>
              <w:sz w:val="16"/>
            </w:rPr>
          </w:pPr>
        </w:p>
      </w:tc>
      <w:tc>
        <w:tcPr>
          <w:tcW w:w="4111" w:type="dxa"/>
          <w:tcMar>
            <w:left w:w="567" w:type="dxa"/>
          </w:tcMar>
        </w:tcPr>
        <w:p w:rsidR="00177A26" w:rsidRPr="008B169A" w:rsidRDefault="00177A26">
          <w:pPr>
            <w:pStyle w:val="Sidhuvud"/>
            <w:ind w:right="360"/>
          </w:pPr>
        </w:p>
      </w:tc>
      <w:tc>
        <w:tcPr>
          <w:tcW w:w="1525" w:type="dxa"/>
        </w:tcPr>
        <w:p w:rsidR="00177A26" w:rsidRPr="008B169A" w:rsidRDefault="00177A26">
          <w:pPr>
            <w:pStyle w:val="Sidhuvud"/>
            <w:ind w:right="360"/>
          </w:pPr>
        </w:p>
      </w:tc>
    </w:tr>
  </w:tbl>
  <w:p w:rsidR="00177A26" w:rsidRPr="008B169A" w:rsidRDefault="00177A26">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7A26" w:rsidRPr="008B169A" w:rsidRDefault="00177A26">
    <w:pPr>
      <w:pStyle w:val="Sidhuvud"/>
      <w:framePr w:wrap="around" w:vAnchor="text" w:hAnchor="margin" w:xAlign="right" w:y="1"/>
      <w:rPr>
        <w:rStyle w:val="Sidnummer"/>
      </w:rPr>
    </w:pPr>
    <w:r w:rsidRPr="008B169A">
      <w:rPr>
        <w:rStyle w:val="Sidnummer"/>
      </w:rPr>
      <w:fldChar w:fldCharType="begin" w:fldLock="1"/>
    </w:r>
    <w:r w:rsidRPr="008B169A">
      <w:rPr>
        <w:rStyle w:val="Sidnummer"/>
      </w:rPr>
      <w:instrText xml:space="preserve">PAGE  </w:instrText>
    </w:r>
    <w:r w:rsidRPr="008B169A">
      <w:rPr>
        <w:rStyle w:val="Sidnummer"/>
      </w:rPr>
      <w:fldChar w:fldCharType="separate"/>
    </w:r>
    <w:r w:rsidRPr="008B169A">
      <w:rPr>
        <w:rStyle w:val="Sidnummer"/>
      </w:rPr>
      <w:t>3</w:t>
    </w:r>
    <w:r w:rsidRPr="008B169A">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000000" w:rsidRPr="008B169A">
      <w:tblPrEx>
        <w:tblCellMar>
          <w:top w:w="0" w:type="dxa"/>
          <w:bottom w:w="0" w:type="dxa"/>
        </w:tblCellMar>
      </w:tblPrEx>
      <w:trPr>
        <w:cantSplit/>
      </w:trPr>
      <w:tc>
        <w:tcPr>
          <w:tcW w:w="3119" w:type="dxa"/>
        </w:tcPr>
        <w:p w:rsidR="00177A26" w:rsidRPr="008B169A" w:rsidRDefault="00177A26">
          <w:pPr>
            <w:pStyle w:val="Sidhuvud"/>
            <w:spacing w:line="200" w:lineRule="atLeast"/>
            <w:ind w:right="357"/>
            <w:rPr>
              <w:rFonts w:ascii="TradeGothic" w:hAnsi="TradeGothic"/>
              <w:b/>
              <w:bCs/>
              <w:sz w:val="16"/>
            </w:rPr>
          </w:pPr>
        </w:p>
      </w:tc>
      <w:tc>
        <w:tcPr>
          <w:tcW w:w="4111" w:type="dxa"/>
          <w:tcMar>
            <w:left w:w="567" w:type="dxa"/>
          </w:tcMar>
        </w:tcPr>
        <w:p w:rsidR="00177A26" w:rsidRPr="008B169A" w:rsidRDefault="00177A26">
          <w:pPr>
            <w:pStyle w:val="Sidhuvud"/>
            <w:ind w:right="360"/>
          </w:pPr>
        </w:p>
      </w:tc>
      <w:tc>
        <w:tcPr>
          <w:tcW w:w="1525" w:type="dxa"/>
        </w:tcPr>
        <w:p w:rsidR="00177A26" w:rsidRPr="008B169A" w:rsidRDefault="00177A26">
          <w:pPr>
            <w:pStyle w:val="Sidhuvud"/>
            <w:ind w:right="360"/>
          </w:pPr>
        </w:p>
      </w:tc>
    </w:tr>
  </w:tbl>
  <w:p w:rsidR="00177A26" w:rsidRPr="008B169A" w:rsidRDefault="00177A26">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7A26" w:rsidRPr="008B169A" w:rsidRDefault="008B169A">
    <w:pPr>
      <w:framePr w:w="2948" w:h="1321" w:hRule="exact" w:wrap="notBeside" w:vAnchor="page" w:hAnchor="page" w:x="1362" w:y="653"/>
    </w:pPr>
    <w:r w:rsidRPr="008B169A">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177A26" w:rsidRPr="008B169A" w:rsidRDefault="00177A26">
    <w:pPr>
      <w:pStyle w:val="RKrubrik"/>
      <w:keepNext w:val="0"/>
      <w:tabs>
        <w:tab w:val="clear" w:pos="1134"/>
        <w:tab w:val="clear" w:pos="2835"/>
      </w:tabs>
      <w:spacing w:before="0" w:after="0" w:line="320" w:lineRule="atLeast"/>
      <w:rPr>
        <w:bCs/>
      </w:rPr>
    </w:pPr>
  </w:p>
  <w:p w:rsidR="00177A26" w:rsidRPr="008B169A" w:rsidRDefault="00177A26">
    <w:pPr>
      <w:rPr>
        <w:rFonts w:ascii="TradeGothic" w:hAnsi="TradeGothic"/>
        <w:b/>
        <w:bCs/>
        <w:spacing w:val="12"/>
        <w:sz w:val="22"/>
      </w:rPr>
    </w:pPr>
  </w:p>
  <w:p w:rsidR="00177A26" w:rsidRPr="008B169A" w:rsidRDefault="00177A26">
    <w:pPr>
      <w:pStyle w:val="RKrubrik"/>
      <w:keepNext w:val="0"/>
      <w:tabs>
        <w:tab w:val="clear" w:pos="1134"/>
        <w:tab w:val="clear" w:pos="2835"/>
      </w:tabs>
      <w:spacing w:before="0" w:after="0" w:line="320" w:lineRule="atLeast"/>
      <w:rPr>
        <w:bCs/>
      </w:rPr>
    </w:pPr>
  </w:p>
  <w:p w:rsidR="00177A26" w:rsidRPr="008B169A" w:rsidRDefault="00177A2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proofState w:grammar="clean"/>
  <w:attachedTemplate r:id="rId1"/>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Utbildnings- och kulturdepartementet"/>
    <w:docVar w:name="Regering" w:val="N"/>
  </w:docVars>
  <w:rsids>
    <w:rsidRoot w:val="002F6083"/>
    <w:rsid w:val="00177A26"/>
    <w:rsid w:val="002F6083"/>
    <w:rsid w:val="008B169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B3E6283-E1A8-4B35-B9FB-18F1B9CD1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semiHidden/>
    <w:pPr>
      <w:tabs>
        <w:tab w:val="left" w:pos="1928"/>
        <w:tab w:val="left" w:pos="3742"/>
      </w:tabs>
      <w:spacing w:line="160" w:lineRule="exact"/>
    </w:pPr>
    <w:rPr>
      <w:rFonts w:ascii="TradeGothic" w:hAnsi="TradeGothic"/>
      <w:sz w:val="12"/>
    </w:rPr>
  </w:style>
  <w:style w:type="paragraph" w:styleId="Sidhuvud">
    <w:name w:val="header"/>
    <w:basedOn w:val="Normal"/>
    <w:semiHidden/>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emiHidden/>
  </w:style>
  <w:style w:type="paragraph" w:customStyle="1" w:styleId="ManualNumPar1">
    <w:name w:val="Manual NumPar 1"/>
    <w:basedOn w:val="Normal"/>
    <w:next w:val="Normal"/>
    <w:pPr>
      <w:overflowPunct/>
      <w:autoSpaceDE/>
      <w:autoSpaceDN/>
      <w:adjustRightInd/>
      <w:spacing w:before="120" w:after="120" w:line="240" w:lineRule="auto"/>
      <w:ind w:left="850" w:hanging="850"/>
      <w:jc w:val="both"/>
      <w:textAlignment w:val="auto"/>
    </w:pPr>
    <w:rPr>
      <w:rFonts w:ascii="Times New Roman" w:hAnsi="Times New Roman"/>
      <w:lang w:eastAsia="zh-CN"/>
    </w:rPr>
  </w:style>
  <w:style w:type="paragraph" w:customStyle="1" w:styleId="EntRefer">
    <w:name w:val="EntRefer"/>
    <w:basedOn w:val="Normal"/>
    <w:pPr>
      <w:overflowPunct/>
      <w:autoSpaceDE/>
      <w:autoSpaceDN/>
      <w:adjustRightInd/>
      <w:spacing w:line="240" w:lineRule="auto"/>
      <w:textAlignment w:val="auto"/>
    </w:pPr>
    <w:rPr>
      <w:rFonts w:ascii="Times New Roman" w:hAnsi="Times New Roman"/>
      <w:b/>
    </w:rPr>
  </w:style>
  <w:style w:type="paragraph" w:customStyle="1" w:styleId="normal0">
    <w:name w:val="normal"/>
    <w:basedOn w:val="Normal"/>
    <w:pPr>
      <w:overflowPunct/>
      <w:autoSpaceDE/>
      <w:autoSpaceDN/>
      <w:adjustRightInd/>
      <w:spacing w:before="100" w:after="20" w:line="240" w:lineRule="auto"/>
      <w:textAlignment w:val="auto"/>
    </w:pPr>
    <w:rPr>
      <w:rFonts w:ascii="Verdana" w:eastAsia="Arial Unicode MS" w:hAnsi="Verdana" w:cs="Arial Unicode MS"/>
      <w:szCs w:val="24"/>
      <w:lang w:val="en-GB"/>
    </w:rPr>
  </w:style>
  <w:style w:type="paragraph" w:customStyle="1" w:styleId="huvudrubrik">
    <w:name w:val="huvudrubrik"/>
    <w:basedOn w:val="Normal"/>
    <w:pPr>
      <w:overflowPunct/>
      <w:autoSpaceDE/>
      <w:autoSpaceDN/>
      <w:adjustRightInd/>
      <w:spacing w:before="100" w:after="20" w:line="240" w:lineRule="auto"/>
      <w:textAlignment w:val="auto"/>
    </w:pPr>
    <w:rPr>
      <w:rFonts w:ascii="Verdana" w:eastAsia="Arial Unicode MS" w:hAnsi="Verdana" w:cs="Arial Unicode MS"/>
      <w:sz w:val="22"/>
      <w:szCs w:val="22"/>
      <w:lang w:val="en-GB"/>
    </w:rPr>
  </w:style>
  <w:style w:type="paragraph" w:customStyle="1" w:styleId="departement">
    <w:name w:val="departement"/>
    <w:basedOn w:val="Normal"/>
    <w:pPr>
      <w:overflowPunct/>
      <w:autoSpaceDE/>
      <w:autoSpaceDN/>
      <w:adjustRightInd/>
      <w:spacing w:before="100" w:after="20" w:line="240" w:lineRule="auto"/>
      <w:textAlignment w:val="auto"/>
    </w:pPr>
    <w:rPr>
      <w:rFonts w:ascii="Verdana" w:eastAsia="Arial Unicode MS" w:hAnsi="Verdana" w:cs="Arial Unicode MS"/>
      <w:sz w:val="22"/>
      <w:szCs w:val="22"/>
      <w:lang w:val="en-GB"/>
    </w:rPr>
  </w:style>
  <w:style w:type="paragraph" w:customStyle="1" w:styleId="dokumentdatum">
    <w:name w:val="dokumentdatum"/>
    <w:basedOn w:val="Normal"/>
    <w:pPr>
      <w:overflowPunct/>
      <w:autoSpaceDE/>
      <w:autoSpaceDN/>
      <w:adjustRightInd/>
      <w:spacing w:before="100" w:after="20" w:line="240" w:lineRule="auto"/>
      <w:textAlignment w:val="auto"/>
    </w:pPr>
    <w:rPr>
      <w:rFonts w:ascii="Verdana" w:eastAsia="Arial Unicode MS" w:hAnsi="Verdana" w:cs="Arial Unicode MS"/>
      <w:sz w:val="22"/>
      <w:szCs w:val="22"/>
      <w:lang w:val="en-GB"/>
    </w:rPr>
  </w:style>
  <w:style w:type="paragraph" w:customStyle="1" w:styleId="dokumentbeteckning">
    <w:name w:val="dokumentbeteckning"/>
    <w:basedOn w:val="Normal"/>
    <w:pPr>
      <w:overflowPunct/>
      <w:autoSpaceDE/>
      <w:autoSpaceDN/>
      <w:adjustRightInd/>
      <w:spacing w:before="100" w:after="20" w:line="240" w:lineRule="auto"/>
      <w:textAlignment w:val="auto"/>
    </w:pPr>
    <w:rPr>
      <w:rFonts w:ascii="Verdana" w:eastAsia="Arial Unicode MS" w:hAnsi="Verdana" w:cs="Arial Unicode MS"/>
      <w:sz w:val="22"/>
      <w:szCs w:val="22"/>
      <w:lang w:val="en-GB"/>
    </w:rPr>
  </w:style>
  <w:style w:type="paragraph" w:customStyle="1" w:styleId="dokumentbeteckning-titel">
    <w:name w:val="dokumentbeteckning - titel"/>
    <w:basedOn w:val="Normal"/>
    <w:pPr>
      <w:overflowPunct/>
      <w:autoSpaceDE/>
      <w:autoSpaceDN/>
      <w:adjustRightInd/>
      <w:spacing w:before="100" w:after="20" w:line="240" w:lineRule="auto"/>
      <w:textAlignment w:val="auto"/>
    </w:pPr>
    <w:rPr>
      <w:rFonts w:ascii="Verdana" w:eastAsia="Arial Unicode MS" w:hAnsi="Verdana" w:cs="Arial Unicode MS"/>
      <w:sz w:val="22"/>
      <w:szCs w:val="22"/>
      <w:lang w:val="en-GB"/>
    </w:rPr>
  </w:style>
  <w:style w:type="character" w:customStyle="1" w:styleId="upcast-headingnumber">
    <w:name w:val="upcast-headingnumber"/>
    <w:basedOn w:val="Standardstycketeckensnitt"/>
    <w:rPr>
      <w:rFonts w:ascii="Verdana" w:hAnsi="Verdana" w:hint="default"/>
    </w:rPr>
  </w:style>
  <w:style w:type="paragraph" w:customStyle="1" w:styleId="HuvudRubrik0">
    <w:name w:val="HuvudRubrik"/>
    <w:basedOn w:val="Normal"/>
    <w:pPr>
      <w:suppressAutoHyphens/>
      <w:overflowPunct/>
      <w:autoSpaceDE/>
      <w:autoSpaceDN/>
      <w:adjustRightInd/>
      <w:spacing w:line="400" w:lineRule="exact"/>
      <w:textAlignment w:val="auto"/>
    </w:pPr>
    <w:rPr>
      <w:rFonts w:ascii="Times New Roman" w:hAnsi="Times New Roman"/>
      <w:sz w:val="36"/>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K\App\RKAPP\OSgenerell\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RKbrev.dot</Template>
  <TotalTime>0</TotalTime>
  <Pages>2</Pages>
  <Words>714</Words>
  <Characters>4426</Characters>
  <Application>Microsoft Office Word</Application>
  <DocSecurity>4</DocSecurity>
  <Lines>126</Lines>
  <Paragraphs>44</Paragraphs>
  <ScaleCrop>false</ScaleCrop>
  <HeadingPairs>
    <vt:vector size="2" baseType="variant">
      <vt:variant>
        <vt:lpstr>Titel</vt:lpstr>
      </vt:variant>
      <vt:variant>
        <vt:i4>1</vt:i4>
      </vt:variant>
    </vt:vector>
  </HeadingPairs>
  <TitlesOfParts>
    <vt:vector size="1" baseType="lpstr">
      <vt:lpstr>Rådspromemoria</vt:lpstr>
    </vt:vector>
  </TitlesOfParts>
  <Company>Regeringskansliet</Company>
  <LinksUpToDate>false</LinksUpToDate>
  <CharactersWithSpaces>5096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2006-04-26T12:32:00Z</cp:lastPrinted>
  <dcterms:created xsi:type="dcterms:W3CDTF">2025-12-16T23:04:00Z</dcterms:created>
  <dcterms:modified xsi:type="dcterms:W3CDTF">2025-12-16T23:04:00Z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7;0;0;267</vt:lpwstr>
  </property>
  <property fmtid="{D5CDD505-2E9C-101B-9397-08002B2CF9AE}" pid="3" name="Sprak">
    <vt:lpwstr>Svenska</vt:lpwstr>
  </property>
  <property fmtid="{D5CDD505-2E9C-101B-9397-08002B2CF9AE}" pid="4" name="DokID">
    <vt:i4>60</vt:i4>
  </property>
</Properties>
</file>