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D6982">
        <w:tblPrEx>
          <w:tblCellMar>
            <w:top w:w="0" w:type="dxa"/>
            <w:left w:w="0" w:type="dxa"/>
            <w:bottom w:w="0" w:type="dxa"/>
            <w:right w:w="0" w:type="dxa"/>
          </w:tblCellMar>
        </w:tblPrEx>
        <w:trPr>
          <w:gridAfter w:val="2"/>
          <w:wAfter w:w="1758" w:type="dxa"/>
          <w:cantSplit/>
          <w:trHeight w:val="1320"/>
        </w:trPr>
        <w:tc>
          <w:tcPr>
            <w:tcW w:w="5897" w:type="dxa"/>
          </w:tcPr>
          <w:p w:rsidR="00EF65F4" w:rsidRPr="004D6982" w:rsidRDefault="00EF65F4">
            <w:pPr>
              <w:pStyle w:val="HuvudRubrik"/>
            </w:pPr>
            <w:r w:rsidRPr="004D6982">
              <w:t>Regeringskansliet</w:t>
            </w:r>
          </w:p>
          <w:p w:rsidR="00EF65F4" w:rsidRPr="004D6982" w:rsidRDefault="00EF65F4">
            <w:pPr>
              <w:pStyle w:val="HuvudRubrik"/>
            </w:pPr>
            <w:r w:rsidRPr="004D6982">
              <w:t>Faktapromemoria 2004/05:FPM39</w:t>
            </w:r>
          </w:p>
        </w:tc>
      </w:tr>
      <w:tr w:rsidR="00000000" w:rsidRPr="004D6982">
        <w:tblPrEx>
          <w:tblCellMar>
            <w:top w:w="0" w:type="dxa"/>
            <w:left w:w="0" w:type="dxa"/>
            <w:bottom w:w="0" w:type="dxa"/>
            <w:right w:w="0" w:type="dxa"/>
          </w:tblCellMar>
        </w:tblPrEx>
        <w:trPr>
          <w:gridAfter w:val="2"/>
          <w:wAfter w:w="1758" w:type="dxa"/>
          <w:cantSplit/>
          <w:trHeight w:val="240"/>
        </w:trPr>
        <w:tc>
          <w:tcPr>
            <w:tcW w:w="5897" w:type="dxa"/>
          </w:tcPr>
          <w:p w:rsidR="00EF65F4" w:rsidRPr="004D6982" w:rsidRDefault="00EF65F4">
            <w:pPr>
              <w:pStyle w:val="HuvudRubrik"/>
              <w:rPr>
                <w:sz w:val="28"/>
              </w:rPr>
            </w:pPr>
            <w:r w:rsidRPr="004D6982">
              <w:t xml:space="preserve">Förlängning av EU:s fleråriga program för företag och företagaranda </w:t>
            </w:r>
          </w:p>
        </w:tc>
      </w:tr>
      <w:tr w:rsidR="002757AE" w:rsidRPr="004D6982">
        <w:tblPrEx>
          <w:tblCellMar>
            <w:top w:w="0" w:type="dxa"/>
            <w:left w:w="0" w:type="dxa"/>
            <w:bottom w:w="0" w:type="dxa"/>
            <w:right w:w="0" w:type="dxa"/>
          </w:tblCellMar>
        </w:tblPrEx>
        <w:trPr>
          <w:cantSplit/>
          <w:trHeight w:val="285"/>
        </w:trPr>
        <w:tc>
          <w:tcPr>
            <w:tcW w:w="7655" w:type="dxa"/>
            <w:gridSpan w:val="3"/>
          </w:tcPr>
          <w:p w:rsidR="002757AE" w:rsidRPr="004D6982" w:rsidRDefault="00785269">
            <w:pPr>
              <w:pStyle w:val="Departement"/>
              <w:rPr>
                <w:sz w:val="28"/>
              </w:rPr>
            </w:pPr>
            <w:r w:rsidRPr="004D6982">
              <w:t>Näringsdepartementet</w:t>
            </w:r>
          </w:p>
        </w:tc>
      </w:tr>
      <w:tr w:rsidR="002757AE" w:rsidRPr="004D6982">
        <w:tblPrEx>
          <w:tblCellMar>
            <w:top w:w="0" w:type="dxa"/>
            <w:left w:w="0" w:type="dxa"/>
            <w:bottom w:w="0" w:type="dxa"/>
            <w:right w:w="0" w:type="dxa"/>
          </w:tblCellMar>
        </w:tblPrEx>
        <w:trPr>
          <w:cantSplit/>
          <w:trHeight w:val="240"/>
        </w:trPr>
        <w:tc>
          <w:tcPr>
            <w:tcW w:w="7655" w:type="dxa"/>
            <w:gridSpan w:val="3"/>
          </w:tcPr>
          <w:p w:rsidR="002757AE" w:rsidRPr="004D6982" w:rsidRDefault="00785269">
            <w:pPr>
              <w:pStyle w:val="Dokumentdatum"/>
            </w:pPr>
            <w:r w:rsidRPr="004D6982">
              <w:t>2005-02-01</w:t>
            </w:r>
          </w:p>
        </w:tc>
      </w:tr>
      <w:tr w:rsidR="002757AE" w:rsidRPr="004D6982">
        <w:tblPrEx>
          <w:tblCellMar>
            <w:top w:w="0" w:type="dxa"/>
            <w:left w:w="0" w:type="dxa"/>
            <w:bottom w:w="0" w:type="dxa"/>
            <w:right w:w="0" w:type="dxa"/>
          </w:tblCellMar>
        </w:tblPrEx>
        <w:trPr>
          <w:cantSplit/>
          <w:trHeight w:val="726"/>
        </w:trPr>
        <w:tc>
          <w:tcPr>
            <w:tcW w:w="7655" w:type="dxa"/>
            <w:gridSpan w:val="3"/>
            <w:vAlign w:val="bottom"/>
          </w:tcPr>
          <w:p w:rsidR="002757AE" w:rsidRPr="004D6982" w:rsidRDefault="002757AE">
            <w:pPr>
              <w:pStyle w:val="Dokumentbeteckning"/>
            </w:pPr>
          </w:p>
          <w:p w:rsidR="002757AE" w:rsidRPr="004D6982" w:rsidRDefault="002757AE">
            <w:pPr>
              <w:pStyle w:val="Dokumentbeteckning"/>
            </w:pPr>
            <w:r w:rsidRPr="004D6982">
              <w:t>Dokumentbeteckning</w:t>
            </w:r>
          </w:p>
        </w:tc>
      </w:tr>
      <w:tr w:rsidR="002757AE" w:rsidRPr="004D6982">
        <w:tblPrEx>
          <w:tblCellMar>
            <w:top w:w="0" w:type="dxa"/>
            <w:left w:w="0" w:type="dxa"/>
            <w:bottom w:w="0" w:type="dxa"/>
            <w:right w:w="0" w:type="dxa"/>
          </w:tblCellMar>
        </w:tblPrEx>
        <w:trPr>
          <w:gridAfter w:val="1"/>
          <w:wAfter w:w="1560" w:type="dxa"/>
          <w:trHeight w:val="120"/>
        </w:trPr>
        <w:tc>
          <w:tcPr>
            <w:tcW w:w="6095" w:type="dxa"/>
            <w:gridSpan w:val="2"/>
          </w:tcPr>
          <w:p w:rsidR="002757AE" w:rsidRPr="004D6982" w:rsidRDefault="00785269">
            <w:r w:rsidRPr="004D6982">
              <w:t>KOM (2004) 781 slutlig</w:t>
            </w:r>
          </w:p>
        </w:tc>
      </w:tr>
      <w:tr w:rsidR="002757AE" w:rsidRPr="004D6982">
        <w:tblPrEx>
          <w:tblCellMar>
            <w:top w:w="0" w:type="dxa"/>
            <w:left w:w="0" w:type="dxa"/>
            <w:bottom w:w="0" w:type="dxa"/>
            <w:right w:w="0" w:type="dxa"/>
          </w:tblCellMar>
        </w:tblPrEx>
        <w:trPr>
          <w:gridAfter w:val="1"/>
          <w:wAfter w:w="1560" w:type="dxa"/>
          <w:trHeight w:val="120"/>
        </w:trPr>
        <w:tc>
          <w:tcPr>
            <w:tcW w:w="6095" w:type="dxa"/>
            <w:gridSpan w:val="2"/>
          </w:tcPr>
          <w:p w:rsidR="002757AE" w:rsidRPr="004D6982" w:rsidRDefault="00785269">
            <w:pPr>
              <w:pStyle w:val="Dokumentbeteckning-titel"/>
            </w:pPr>
            <w:r w:rsidRPr="004D6982">
              <w:t>Förslag till Europaparlamentets och rådets beslut om ändring av rådets beslut 2000/819/EG om ett flerårigt program för företag och företagaranda, särskilt för små och medelstora företag (2001-2005)</w:t>
            </w:r>
          </w:p>
        </w:tc>
      </w:tr>
      <w:tr w:rsidR="002757AE" w:rsidRPr="004D6982">
        <w:tblPrEx>
          <w:tblCellMar>
            <w:top w:w="0" w:type="dxa"/>
            <w:left w:w="0" w:type="dxa"/>
            <w:bottom w:w="0" w:type="dxa"/>
            <w:right w:w="0" w:type="dxa"/>
          </w:tblCellMar>
        </w:tblPrEx>
        <w:trPr>
          <w:gridAfter w:val="1"/>
          <w:wAfter w:w="1560" w:type="dxa"/>
          <w:trHeight w:val="120"/>
        </w:trPr>
        <w:tc>
          <w:tcPr>
            <w:tcW w:w="6095" w:type="dxa"/>
            <w:gridSpan w:val="2"/>
          </w:tcPr>
          <w:p w:rsidR="002757AE" w:rsidRPr="004D6982" w:rsidRDefault="00785269" w:rsidP="00785269">
            <w:bookmarkStart w:id="0" w:name="KomNr"/>
            <w:bookmarkEnd w:id="0"/>
            <w:r w:rsidRPr="004D6982">
              <w:t>KOM (2004) 781 slutlig</w:t>
            </w:r>
          </w:p>
        </w:tc>
      </w:tr>
      <w:tr w:rsidR="00785269" w:rsidRPr="004D6982">
        <w:tblPrEx>
          <w:tblCellMar>
            <w:top w:w="0" w:type="dxa"/>
            <w:left w:w="0" w:type="dxa"/>
            <w:bottom w:w="0" w:type="dxa"/>
            <w:right w:w="0" w:type="dxa"/>
          </w:tblCellMar>
        </w:tblPrEx>
        <w:trPr>
          <w:gridAfter w:val="1"/>
          <w:wAfter w:w="1560" w:type="dxa"/>
          <w:trHeight w:val="120"/>
        </w:trPr>
        <w:tc>
          <w:tcPr>
            <w:tcW w:w="6095" w:type="dxa"/>
            <w:gridSpan w:val="2"/>
          </w:tcPr>
          <w:p w:rsidR="00785269" w:rsidRPr="004D6982" w:rsidRDefault="00785269" w:rsidP="00785269">
            <w:pPr>
              <w:pStyle w:val="Dokumentbeteckning-titel"/>
            </w:pPr>
            <w:r w:rsidRPr="004D6982">
              <w:t>Förslag till Europaparlamentets och rådets beslut om ändring av rådets beslut 2000/819/EG om ett flerårigt program för företag och företagaranda, särskilt för små och medelstora företag (2001-2005)</w:t>
            </w:r>
          </w:p>
        </w:tc>
      </w:tr>
    </w:tbl>
    <w:p w:rsidR="002757AE" w:rsidRPr="004D6982" w:rsidRDefault="002757AE">
      <w:pPr>
        <w:pStyle w:val="Rubrik1"/>
        <w:numPr>
          <w:ilvl w:val="0"/>
          <w:numId w:val="0"/>
        </w:numPr>
      </w:pPr>
      <w:r w:rsidRPr="004D6982">
        <w:t>Sammanfattning</w:t>
      </w:r>
    </w:p>
    <w:p w:rsidR="002757AE" w:rsidRPr="004D6982" w:rsidRDefault="002757AE">
      <w:r w:rsidRPr="004D6982">
        <w:t xml:space="preserve">Förslaget innebär att det fleråriga programmet för företag och företagaranda förlängs till och med den 31 december 2006. Dessutom föreslås att det finansiella referensbeloppet för programmet ökar med 81,5 miljoner euro. </w:t>
      </w:r>
    </w:p>
    <w:p w:rsidR="002757AE" w:rsidRPr="004D6982" w:rsidRDefault="002757AE">
      <w:pPr>
        <w:pStyle w:val="Rubrik1"/>
      </w:pPr>
      <w:r w:rsidRPr="004D6982">
        <w:t>Förslaget</w:t>
      </w:r>
    </w:p>
    <w:p w:rsidR="002757AE" w:rsidRPr="004D6982" w:rsidRDefault="002757AE">
      <w:pPr>
        <w:pStyle w:val="Rubrik2"/>
      </w:pPr>
      <w:r w:rsidRPr="004D6982">
        <w:t>Innehåll</w:t>
      </w:r>
    </w:p>
    <w:p w:rsidR="002757AE" w:rsidRPr="004D6982" w:rsidRDefault="002757AE">
      <w:r w:rsidRPr="004D6982">
        <w:t>Det fleråriga programmet för företag och företagaranda, särskilt små och medelstora företag (2001 – 2005) skall främja företagande och ett gynnsamt företags</w:t>
      </w:r>
      <w:r w:rsidRPr="004D6982">
        <w:softHyphen/>
        <w:t>klimat. Programmet syftar till att öka företagens konkurrenskraft, att främja entreprenörskap, att underlätta kapitalförsörjning, att förenkla och förbättra regelverket samt underlätta företagens tillgång till relevant information och möjlighet att delta i program och aktiviteter initierade av EU. EU:s fleråriga program för företag och företagaranda har en budget på 450 miljoner euro för perioden 2001 - 2005. Programmet kan delas in i tre delar; policy- och benchmarkingprojekt, finansiella instrument samt Euro Info Centre.</w:t>
      </w:r>
    </w:p>
    <w:p w:rsidR="002757AE" w:rsidRPr="004D6982" w:rsidRDefault="002757AE"/>
    <w:p w:rsidR="002757AE" w:rsidRPr="004D6982" w:rsidRDefault="002757AE"/>
    <w:p w:rsidR="002757AE" w:rsidRPr="004D6982" w:rsidRDefault="002757AE"/>
    <w:p w:rsidR="002757AE" w:rsidRPr="004D6982" w:rsidRDefault="002757AE">
      <w:r w:rsidRPr="004D6982">
        <w:t>Policy- och benchmarkingprojekt</w:t>
      </w:r>
    </w:p>
    <w:p w:rsidR="002757AE" w:rsidRPr="004D6982" w:rsidRDefault="002757AE">
      <w:r w:rsidRPr="004D6982">
        <w:t xml:space="preserve">Inom programmet drivs ett antal projekt för att utveckla policyskapande åtgärder som ska främja näringslivet i EU. Dessa projekt benämns BEST-projekt. BEST-projekt ska vara tydligt avgränsade mot en särskild frågeställning eller ett problem, skall vara av policyförändrande karaktär, samt innefatta identifiering och utbyte av goda exempel. Exempel på områden som har behandlats är företagsöverlåtelser, entreprenörskapsutbildning, inkubatorer samt miljöledningssystem i småföretag. </w:t>
      </w:r>
    </w:p>
    <w:p w:rsidR="002757AE" w:rsidRPr="004D6982" w:rsidRDefault="002757AE"/>
    <w:p w:rsidR="002757AE" w:rsidRPr="004D6982" w:rsidRDefault="002757AE">
      <w:r w:rsidRPr="004D6982">
        <w:t>Finansiella instrument</w:t>
      </w:r>
    </w:p>
    <w:p w:rsidR="002757AE" w:rsidRPr="004D6982" w:rsidRDefault="002757AE">
      <w:r w:rsidRPr="004D6982">
        <w:t xml:space="preserve">De finansiella instrumenten inom programmet är av marknadskompletterande karaktär och hanteras av den Europeiska Investeringsfonden, EIF. Målsättningen med instrumenten är att förbättra finansieringsmöjligheterna för företag, särskilt för små och medelstora företag. Inom programmet finns tre instrument: </w:t>
      </w:r>
    </w:p>
    <w:p w:rsidR="002757AE" w:rsidRPr="004D6982" w:rsidRDefault="002757AE">
      <w:r w:rsidRPr="004D6982">
        <w:t>ETF Start; ett instrument som stödjer etablering och finansiering av innovativa små och medelstora företag under deras uppbyggnadsskede genom stöd till riskkapitalfonder och inkubatorer,</w:t>
      </w:r>
    </w:p>
    <w:p w:rsidR="002757AE" w:rsidRPr="004D6982" w:rsidRDefault="002757AE">
      <w:r w:rsidRPr="004D6982">
        <w:t>Småföretagsgarantin; garantier till finansiella institut för olika typer av lån till små och medelstora företag. Det finns fyra olika garantier: lånegarantin, mikrokreditgarantin, eget kapitalgarantin, ICT- lånegarantin,</w:t>
      </w:r>
    </w:p>
    <w:p w:rsidR="002757AE" w:rsidRPr="004D6982" w:rsidRDefault="002757AE">
      <w:r w:rsidRPr="004D6982">
        <w:t>Såddkapitalåtgärden; stöd till rekrytering av personal i riskkapitalbolag, inkubatorer och liknande organisationer.</w:t>
      </w:r>
    </w:p>
    <w:p w:rsidR="002757AE" w:rsidRPr="004D6982" w:rsidRDefault="002757AE"/>
    <w:p w:rsidR="002757AE" w:rsidRPr="004D6982" w:rsidRDefault="002757AE">
      <w:r w:rsidRPr="004D6982">
        <w:t>Euro Info Centre</w:t>
      </w:r>
    </w:p>
    <w:p w:rsidR="002757AE" w:rsidRPr="004D6982" w:rsidRDefault="002757AE">
      <w:r w:rsidRPr="004D6982">
        <w:t>Euro Info Centre är ett nätverk av cirka 300 informationskontor, som etablerats över hela Europa på initiativ av Europeiska kommissionen. Euro Info Centre har till uppgift att stödja små och medelstora företag genom att ge dem information och rådgivning i EU-frågor och frågor om Europamarknaden. I Sverige finns åtta Euro Info Centre. Verksamheten drivs främst av ALMI Företagspartner, Företagarna, handelskammare och regionala utvecklingsbolag.</w:t>
      </w:r>
    </w:p>
    <w:p w:rsidR="002757AE" w:rsidRPr="004D6982" w:rsidRDefault="002757AE"/>
    <w:p w:rsidR="002757AE" w:rsidRPr="004D6982" w:rsidRDefault="002757AE"/>
    <w:p w:rsidR="002757AE" w:rsidRPr="004D6982" w:rsidRDefault="002757AE">
      <w:r w:rsidRPr="004D6982">
        <w:t>Under våren 2005 avser kommissionen att presenta ett förslag till ett flerårigt ramprogram för konkurrenskraft och innovation med start den 1 januari 2007. Kommissionen avser att inkludera ett antal nuvarande program i ramprogrammet, bland annat uppföljaren till flerårsprogrammet för företag och företagaranda. Kommissionen anser att det är nödvändigt att säkerställa kontinuiteten i EU:s arbete med att främja företagande, tillväxt och konkurrenskraft och att ett avbrott i nuvarande instrument bör undvikas. Därför föreslår kommissionen att nuvarande flerårsprogram förlängs t o m 2006.</w:t>
      </w:r>
    </w:p>
    <w:p w:rsidR="002757AE" w:rsidRPr="004D6982" w:rsidRDefault="002757AE"/>
    <w:p w:rsidR="002757AE" w:rsidRPr="004D6982" w:rsidRDefault="002757AE">
      <w:r w:rsidRPr="004D6982">
        <w:t xml:space="preserve">Förslaget innebär att programmet förlängs ett år samt att det finansiella referensbeloppet utökas med 81,5 miljoner euro, vilket ungefär motsvarar den årliga budgeten för nuvarande program. </w:t>
      </w:r>
    </w:p>
    <w:p w:rsidR="002757AE" w:rsidRPr="004D6982" w:rsidRDefault="002757AE">
      <w:pPr>
        <w:pStyle w:val="Rubrik2"/>
      </w:pPr>
      <w:r w:rsidRPr="004D6982">
        <w:t>Gällande svenska regler och förslagets effekt på dessa</w:t>
      </w:r>
    </w:p>
    <w:p w:rsidR="002757AE" w:rsidRPr="004D6982" w:rsidRDefault="002757AE">
      <w:r w:rsidRPr="004D6982">
        <w:t xml:space="preserve">Förslaget innebär inte några förändringar i gällande svenska regler.  </w:t>
      </w:r>
    </w:p>
    <w:p w:rsidR="002757AE" w:rsidRPr="004D6982" w:rsidRDefault="002757AE">
      <w:pPr>
        <w:pStyle w:val="Rubrik2"/>
      </w:pPr>
      <w:r w:rsidRPr="004D6982">
        <w:t>Budgetära konsekvenser</w:t>
      </w:r>
    </w:p>
    <w:p w:rsidR="002757AE" w:rsidRPr="004D6982" w:rsidRDefault="002757AE">
      <w:r w:rsidRPr="004D6982">
        <w:t xml:space="preserve">Kommissionen föreslår att det finansiella referensbeloppet för programmet utökas med 81,5 miljoner euro. Den svenska andelen av programmets budget utgör cirka 2,7 – 2,9 procent, dvs. cirka 2,3 miljoner euro. </w:t>
      </w:r>
    </w:p>
    <w:p w:rsidR="002757AE" w:rsidRPr="004D6982" w:rsidRDefault="002757AE"/>
    <w:p w:rsidR="002757AE" w:rsidRPr="004D6982" w:rsidRDefault="002757AE">
      <w:pPr>
        <w:pStyle w:val="Rubrik1"/>
      </w:pPr>
      <w:r w:rsidRPr="004D6982">
        <w:t>Ståndpunkter</w:t>
      </w:r>
    </w:p>
    <w:p w:rsidR="002757AE" w:rsidRPr="004D6982" w:rsidRDefault="002757AE">
      <w:pPr>
        <w:pStyle w:val="Rubrik2"/>
      </w:pPr>
      <w:r w:rsidRPr="004D6982">
        <w:t>Svensk ståndpunkt</w:t>
      </w:r>
    </w:p>
    <w:p w:rsidR="002757AE" w:rsidRPr="004D6982" w:rsidRDefault="002757AE">
      <w:r w:rsidRPr="004D6982">
        <w:t xml:space="preserve">Det fleråriga programmet ligger väl i linje med regeringens prioriteringar för näringslivsutveckling. Såväl kapitalförsörjning, regelförbättring och entreprenörskap som främjande av internationalisering i småföretag är viktiga insatser för att stärka svenska företags konkurrenskraft. </w:t>
      </w:r>
    </w:p>
    <w:p w:rsidR="002757AE" w:rsidRPr="004D6982" w:rsidRDefault="002757AE"/>
    <w:p w:rsidR="002757AE" w:rsidRPr="004D6982" w:rsidRDefault="002757AE">
      <w:r w:rsidRPr="004D6982">
        <w:t xml:space="preserve">Det svenska deltagandet i programmet utvärderades under 2004 av Verket för näringslivsutveckling, NUTEK. Utvärderingen visar att Sverige tagit aktiv del i programmet och kunnat utnyttja flera av aktiviteterna. Detta gäller exempelvis småföretagsgarantin, där Sverige ligger bland de fem främsta länderna som fått störst andel medel som kommit företag till godo. Även Euro Info Centre får bra resultat i utvärderingen. 77 % av de företag som haft kontakt med Euro Info Centre är nöjda eller mycket nöjda med den information och service man fått och hela 91 % kan tänka sig att rekommendera Euro Info Centre till andra företagare. </w:t>
      </w:r>
    </w:p>
    <w:p w:rsidR="002757AE" w:rsidRPr="004D6982" w:rsidRDefault="002757AE"/>
    <w:p w:rsidR="002757AE" w:rsidRPr="004D6982" w:rsidRDefault="002757AE">
      <w:r w:rsidRPr="004D6982">
        <w:t>Det är viktigt att det finns kontinuitet i aktiviteterna i programmet, vilket talar för att programmet bör förlängas till dess att ramprogrammet för konkurrenskraft och innovation träder ikraft den 1 januari 2007. Sverige har dock inte tagit slutlig ställning till förslaget då den fortsatta behandlingen av ärendet i nuläget inte är fastställd.</w:t>
      </w:r>
    </w:p>
    <w:p w:rsidR="002757AE" w:rsidRPr="004D6982" w:rsidRDefault="002757AE">
      <w:pPr>
        <w:pStyle w:val="Rubrik2"/>
      </w:pPr>
      <w:r w:rsidRPr="004D6982">
        <w:t>Medlemsstaternas ståndpunkter</w:t>
      </w:r>
    </w:p>
    <w:p w:rsidR="002757AE" w:rsidRPr="004D6982" w:rsidRDefault="002757AE">
      <w:r w:rsidRPr="004D6982">
        <w:t>Medlemsstaternas ståndpunkter är i nuläget okända.</w:t>
      </w:r>
    </w:p>
    <w:p w:rsidR="002757AE" w:rsidRPr="004D6982" w:rsidRDefault="002757AE"/>
    <w:p w:rsidR="002757AE" w:rsidRPr="004D6982" w:rsidRDefault="002757AE">
      <w:pPr>
        <w:pStyle w:val="Rubrik2"/>
      </w:pPr>
      <w:r w:rsidRPr="004D6982">
        <w:t>Institutionernas ståndpunkter</w:t>
      </w:r>
    </w:p>
    <w:p w:rsidR="002757AE" w:rsidRPr="004D6982" w:rsidRDefault="002757AE">
      <w:r w:rsidRPr="004D6982">
        <w:t xml:space="preserve">Parlamentets ståndpunkt är i nuläget okänd. </w:t>
      </w:r>
    </w:p>
    <w:p w:rsidR="002757AE" w:rsidRPr="004D6982" w:rsidRDefault="002757AE">
      <w:pPr>
        <w:pStyle w:val="Rubrik2"/>
      </w:pPr>
      <w:r w:rsidRPr="004D6982">
        <w:t>Remissinstansernas ståndpunkter</w:t>
      </w:r>
    </w:p>
    <w:p w:rsidR="002757AE" w:rsidRPr="004D6982" w:rsidRDefault="002757AE">
      <w:r w:rsidRPr="004D6982">
        <w:t>Ej kända.</w:t>
      </w:r>
    </w:p>
    <w:p w:rsidR="002757AE" w:rsidRPr="004D6982" w:rsidRDefault="002757AE">
      <w:pPr>
        <w:pStyle w:val="Rubrik1"/>
      </w:pPr>
      <w:r w:rsidRPr="004D6982">
        <w:t>Övrigt</w:t>
      </w:r>
    </w:p>
    <w:p w:rsidR="002757AE" w:rsidRPr="004D6982" w:rsidRDefault="002757AE">
      <w:pPr>
        <w:pStyle w:val="Rubrik2"/>
      </w:pPr>
      <w:r w:rsidRPr="004D6982">
        <w:t>Fortsatt behandling av ärendet</w:t>
      </w:r>
    </w:p>
    <w:p w:rsidR="002757AE" w:rsidRPr="004D6982" w:rsidRDefault="002757AE">
      <w:r w:rsidRPr="004D6982">
        <w:t>Det är i nuläget inte känt hur och när rådet kommer att behandla förslaget. Förslaget finns inte upptaget på någon preliminär dagordning för konkurrenskraftsrådet under våren 2005.</w:t>
      </w:r>
    </w:p>
    <w:p w:rsidR="002757AE" w:rsidRPr="004D6982" w:rsidRDefault="002757AE">
      <w:pPr>
        <w:pStyle w:val="Rubrik2"/>
      </w:pPr>
      <w:r w:rsidRPr="004D6982">
        <w:t>Rättslig grund och beslutsförfarande</w:t>
      </w:r>
    </w:p>
    <w:p w:rsidR="002757AE" w:rsidRPr="004D6982" w:rsidRDefault="002757AE">
      <w:r w:rsidRPr="004D6982">
        <w:t>Artikel 157 (enhällighet)</w:t>
      </w:r>
    </w:p>
    <w:p w:rsidR="002757AE" w:rsidRPr="004D6982" w:rsidRDefault="002757AE">
      <w:pPr>
        <w:pStyle w:val="Rubrik2"/>
      </w:pPr>
      <w:r w:rsidRPr="004D6982">
        <w:t>Fackuttryck/termer</w:t>
      </w:r>
    </w:p>
    <w:p w:rsidR="002757AE" w:rsidRPr="004D6982" w:rsidRDefault="002757AE"/>
    <w:p w:rsidR="002757AE" w:rsidRPr="004D6982" w:rsidRDefault="002757AE">
      <w:r w:rsidRPr="004D6982">
        <w:rPr>
          <w:b/>
          <w:bCs/>
        </w:rPr>
        <w:t>BEST-projekt</w:t>
      </w:r>
      <w:r w:rsidRPr="004D6982">
        <w:t xml:space="preserve">: På toppmötet i Lissabon i mars 2000 föreslogs att en samordning av olika slag av metoder för utbyte av </w:t>
      </w:r>
      <w:r w:rsidRPr="004D6982">
        <w:rPr>
          <w:bCs/>
        </w:rPr>
        <w:t>goda exempel (best</w:t>
      </w:r>
      <w:r w:rsidRPr="004D6982">
        <w:t xml:space="preserve"> practice), såsom benchmarking, s.k. concerted actions, seminarier och konferenser, skulle ske under benämningen ”</w:t>
      </w:r>
      <w:r w:rsidRPr="004D6982">
        <w:rPr>
          <w:bCs/>
        </w:rPr>
        <w:t>BEST</w:t>
      </w:r>
      <w:r w:rsidRPr="004D6982">
        <w:t xml:space="preserve"> Procedure”. Arbetet struktureras enligt den s.k. </w:t>
      </w:r>
      <w:r w:rsidRPr="004D6982">
        <w:rPr>
          <w:bCs/>
        </w:rPr>
        <w:t>BEST</w:t>
      </w:r>
      <w:r w:rsidRPr="004D6982">
        <w:t xml:space="preserve">-cykeln, dok. KOM (2000) 256 slutlig, 26.4.2000. De projekt inom ramen för flerårsprogrammet som använder denna metod benämns som BEST-projekt. </w:t>
      </w:r>
    </w:p>
    <w:p w:rsidR="002757AE" w:rsidRPr="004D6982" w:rsidRDefault="002757AE"/>
    <w:sectPr w:rsidR="002757AE" w:rsidRPr="004D6982">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5F4" w:rsidRPr="004D6982" w:rsidRDefault="00EF65F4">
      <w:r w:rsidRPr="004D6982">
        <w:separator/>
      </w:r>
    </w:p>
  </w:endnote>
  <w:endnote w:type="continuationSeparator" w:id="0">
    <w:p w:rsidR="00EF65F4" w:rsidRPr="004D6982" w:rsidRDefault="00EF65F4">
      <w:r w:rsidRPr="004D69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Sabo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7AE" w:rsidRPr="004D6982" w:rsidRDefault="002757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7AE" w:rsidRPr="004D6982" w:rsidRDefault="00785269">
    <w:pPr>
      <w:pStyle w:val="SidfotH"/>
      <w:framePr w:wrap="around"/>
    </w:pPr>
    <w:r w:rsidRPr="004D6982">
      <w:t>4</w:t>
    </w:r>
  </w:p>
  <w:p w:rsidR="002757AE" w:rsidRPr="004D6982" w:rsidRDefault="002757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7AE" w:rsidRPr="004D6982" w:rsidRDefault="00EF65F4">
    <w:pPr>
      <w:pStyle w:val="SidfotH"/>
      <w:framePr w:wrap="around"/>
    </w:pPr>
    <w:r w:rsidRPr="004D6982">
      <w:t>1</w:t>
    </w:r>
  </w:p>
  <w:p w:rsidR="002757AE" w:rsidRPr="004D6982" w:rsidRDefault="00275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5F4" w:rsidRPr="004D6982" w:rsidRDefault="00EF65F4">
      <w:r w:rsidRPr="004D6982">
        <w:separator/>
      </w:r>
    </w:p>
  </w:footnote>
  <w:footnote w:type="continuationSeparator" w:id="0">
    <w:p w:rsidR="00EF65F4" w:rsidRPr="004D6982" w:rsidRDefault="00EF65F4">
      <w:r w:rsidRPr="004D69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7AE" w:rsidRPr="004D6982" w:rsidRDefault="002757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7AE" w:rsidRPr="004D6982" w:rsidRDefault="00785269">
    <w:pPr>
      <w:pStyle w:val="Kantrubrik"/>
      <w:framePr w:h="1157" w:hRule="exact" w:wrap="around" w:y="738"/>
    </w:pPr>
    <w:r w:rsidRPr="004D6982">
      <w:t>2004/05</w:t>
    </w:r>
    <w:r w:rsidR="002757AE" w:rsidRPr="004D6982">
      <w:t>:</w:t>
    </w:r>
    <w:r w:rsidRPr="004D6982">
      <w:t>FPM39</w:t>
    </w:r>
  </w:p>
  <w:p w:rsidR="002757AE" w:rsidRPr="004D6982" w:rsidRDefault="002757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7AE" w:rsidRPr="004D6982" w:rsidRDefault="004D6982">
    <w:pPr>
      <w:pStyle w:val="Sidhuvud"/>
    </w:pPr>
    <w:r w:rsidRPr="004D698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98668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757AE" w:rsidRDefault="002757A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757AE" w:rsidRDefault="002757AE">
                    <w:pPr>
                      <w:pStyle w:val="Logo"/>
                    </w:pPr>
                    <w:r>
                      <w:object w:dxaOrig="840" w:dyaOrig="1545">
                        <v:shape id="_x0000_i1025" type="#_x0000_t75" style="width:42pt;height:77.15pt" fillcolor="window">
                          <v:imagedata r:id="rId1" o:title=""/>
                        </v:shape>
                        <o:OLEObject Type="Embed" ProgID="Word.Picture.8" ShapeID="_x0000_i1025" DrawAspect="Content" ObjectID="_18274200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E7D1905"/>
    <w:multiLevelType w:val="hybridMultilevel"/>
    <w:tmpl w:val="F8FA31B8"/>
    <w:lvl w:ilvl="0" w:tplc="0409000B">
      <w:start w:val="1"/>
      <w:numFmt w:val="bullet"/>
      <w:lvlText w:val=""/>
      <w:lvlJc w:val="left"/>
      <w:pPr>
        <w:tabs>
          <w:tab w:val="num" w:pos="890"/>
        </w:tabs>
        <w:ind w:left="890" w:hanging="360"/>
      </w:pPr>
      <w:rPr>
        <w:rFonts w:ascii="Wingdings" w:hAnsi="Wingdings"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6C30947"/>
    <w:multiLevelType w:val="hybridMultilevel"/>
    <w:tmpl w:val="92706598"/>
    <w:lvl w:ilvl="0" w:tplc="2B945790">
      <w:numFmt w:val="bullet"/>
      <w:lvlText w:val="-"/>
      <w:lvlJc w:val="left"/>
      <w:pPr>
        <w:tabs>
          <w:tab w:val="num" w:pos="530"/>
        </w:tabs>
        <w:ind w:left="530" w:hanging="360"/>
      </w:pPr>
      <w:rPr>
        <w:rFonts w:ascii="Times New Roman" w:eastAsia="Times New Roman" w:hAnsi="Times New Roman" w:cs="Times New Roman" w:hint="default"/>
      </w:rPr>
    </w:lvl>
    <w:lvl w:ilvl="1" w:tplc="04090003" w:tentative="1">
      <w:start w:val="1"/>
      <w:numFmt w:val="bullet"/>
      <w:lvlText w:val="o"/>
      <w:lvlJc w:val="left"/>
      <w:pPr>
        <w:tabs>
          <w:tab w:val="num" w:pos="1250"/>
        </w:tabs>
        <w:ind w:left="1250" w:hanging="360"/>
      </w:pPr>
      <w:rPr>
        <w:rFonts w:ascii="Courier New" w:hAnsi="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84D05D7"/>
    <w:multiLevelType w:val="hybridMultilevel"/>
    <w:tmpl w:val="F8FA31B8"/>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33594766">
    <w:abstractNumId w:val="6"/>
  </w:num>
  <w:num w:numId="2" w16cid:durableId="1814906431">
    <w:abstractNumId w:val="1"/>
  </w:num>
  <w:num w:numId="3" w16cid:durableId="281307029">
    <w:abstractNumId w:val="2"/>
  </w:num>
  <w:num w:numId="4" w16cid:durableId="2044937711">
    <w:abstractNumId w:val="4"/>
  </w:num>
  <w:num w:numId="5" w16cid:durableId="903492033">
    <w:abstractNumId w:val="8"/>
  </w:num>
  <w:num w:numId="6" w16cid:durableId="1947880349">
    <w:abstractNumId w:val="0"/>
  </w:num>
  <w:num w:numId="7" w16cid:durableId="359866049">
    <w:abstractNumId w:val="3"/>
  </w:num>
  <w:num w:numId="8" w16cid:durableId="259526513">
    <w:abstractNumId w:val="5"/>
  </w:num>
  <w:num w:numId="9" w16cid:durableId="215942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2-02"/>
    <w:docVar w:name="Ar" w:val="2004/05"/>
    <w:docVar w:name="Dep" w:val="Näringsdepartementet"/>
    <w:docVar w:name="DepWeb" w:val="Näringsdepartementet"/>
    <w:docVar w:name="GDB1" w:val="KOM (2004) 78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ändring av rådets beslut 2000/819/EG om ett flerårigt program för företag och företagaranda, särskilt för små och medelstora företag (2001-200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781 slutlig"/>
    <w:docVar w:name="Nr" w:val="39"/>
    <w:docVar w:name="Rub" w:val="Förlängning av EU:s fleråriga program för företag och företagaranda"/>
    <w:docVar w:name="UppDat" w:val="2005-02-01"/>
    <w:docVar w:name="Utsk" w:val="Näringsutskottet"/>
  </w:docVars>
  <w:rsids>
    <w:rsidRoot w:val="004D6982"/>
    <w:rsid w:val="002757AE"/>
    <w:rsid w:val="004D6982"/>
    <w:rsid w:val="00633138"/>
    <w:rsid w:val="00785269"/>
    <w:rsid w:val="00C57D1F"/>
    <w:rsid w:val="00EF65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28CC6D-781D-4594-9DA2-E6D597C4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pPr>
      <w:spacing w:after="240" w:line="320" w:lineRule="exact"/>
      <w:jc w:val="both"/>
    </w:pPr>
    <w:rPr>
      <w:rFonts w:ascii="Sabon" w:hAnsi="Sabon"/>
      <w:sz w:val="24"/>
      <w:lang w:val="sv-SE" w:eastAsia="en-US"/>
    </w:rPr>
  </w:style>
  <w:style w:type="paragraph" w:styleId="Ballongtext">
    <w:name w:val="Balloon Text"/>
    <w:basedOn w:val="Normal"/>
    <w:semiHidden/>
    <w:rsid w:val="006331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907</Words>
  <Characters>5884</Characters>
  <Application>Microsoft Office Word</Application>
  <DocSecurity>4</DocSecurity>
  <Lines>133</Lines>
  <Paragraphs>55</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2005-02-02T13:24:00Z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39</vt:lpwstr>
  </property>
  <property fmtid="{D5CDD505-2E9C-101B-9397-08002B2CF9AE}" pid="4" name="GDB1">
    <vt:lpwstr>KOM (2004) 781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Förlängning av EU:s fleråriga program för företag och företagaranda</vt:lpwstr>
  </property>
  <property fmtid="{D5CDD505-2E9C-101B-9397-08002B2CF9AE}" pid="8" name="UppDat">
    <vt:lpwstr>2005-02-01</vt:lpwstr>
  </property>
  <property fmtid="{D5CDD505-2E9C-101B-9397-08002B2CF9AE}" pid="9" name="AnkDat">
    <vt:lpwstr>2005-02-02</vt:lpwstr>
  </property>
  <property fmtid="{D5CDD505-2E9C-101B-9397-08002B2CF9AE}" pid="10" name="Utsk">
    <vt:lpwstr>Näringsutskottet</vt:lpwstr>
  </property>
  <property fmtid="{D5CDD505-2E9C-101B-9397-08002B2CF9AE}" pid="11" name="Ar">
    <vt:lpwstr>2004/05</vt:lpwstr>
  </property>
  <property fmtid="{D5CDD505-2E9C-101B-9397-08002B2CF9AE}" pid="12" name="DepID">
    <vt:lpwstr>10;0;0;305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Justitiedepartementet">
    <vt:lpwstr>NEJ</vt:lpwstr>
  </property>
  <property fmtid="{D5CDD505-2E9C-101B-9397-08002B2CF9AE}" pid="29" name="Utrikesdepartementet">
    <vt:lpwstr>NEJ</vt:lpwstr>
  </property>
  <property fmtid="{D5CDD505-2E9C-101B-9397-08002B2CF9AE}" pid="30" name="Försvarsdepartementet">
    <vt:lpwstr>NEJ</vt:lpwstr>
  </property>
  <property fmtid="{D5CDD505-2E9C-101B-9397-08002B2CF9AE}" pid="31" name="Socialdepartementet">
    <vt:lpwstr>NEJ</vt:lpwstr>
  </property>
  <property fmtid="{D5CDD505-2E9C-101B-9397-08002B2CF9AE}" pid="32" name="Finansdepartementet">
    <vt:lpwstr>NEJ</vt:lpwstr>
  </property>
  <property fmtid="{D5CDD505-2E9C-101B-9397-08002B2CF9AE}" pid="33" name="Utbildningsdepartementet">
    <vt:lpwstr>NEJ</vt:lpwstr>
  </property>
  <property fmtid="{D5CDD505-2E9C-101B-9397-08002B2CF9AE}" pid="34" name="Jordbruksdepartementet">
    <vt:lpwstr>NEJ</vt:lpwstr>
  </property>
  <property fmtid="{D5CDD505-2E9C-101B-9397-08002B2CF9AE}" pid="35" name="Kulturdepartementet">
    <vt:lpwstr>NEJ</vt:lpwstr>
  </property>
  <property fmtid="{D5CDD505-2E9C-101B-9397-08002B2CF9AE}" pid="36" name="Miljödepartementet">
    <vt:lpwstr>NEJ</vt:lpwstr>
  </property>
  <property fmtid="{D5CDD505-2E9C-101B-9397-08002B2CF9AE}" pid="37" name="NUID">
    <vt:lpwstr> </vt:lpwstr>
  </property>
</Properties>
</file>