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49E" w:rsidRPr="0097631A" w:rsidRDefault="000D549E" w:rsidP="00EB09EB">
      <w:pPr>
        <w:pStyle w:val="RubrikInnehllsf"/>
      </w:pPr>
      <w:bookmarkStart w:id="0" w:name="_Toc116285454"/>
      <w:bookmarkStart w:id="1" w:name="_Toc116285467"/>
      <w:bookmarkStart w:id="2" w:name="_Toc116285583"/>
      <w:bookmarkStart w:id="3" w:name="_Toc116285848"/>
      <w:bookmarkStart w:id="4" w:name="_Toc122145832"/>
      <w:r w:rsidRPr="0097631A">
        <w:t>Innehållsförteckning</w:t>
      </w:r>
      <w:bookmarkEnd w:id="0"/>
      <w:bookmarkEnd w:id="1"/>
      <w:bookmarkEnd w:id="2"/>
      <w:bookmarkEnd w:id="3"/>
      <w:bookmarkEnd w:id="4"/>
    </w:p>
    <w:bookmarkStart w:id="5" w:name="_Toc116285455"/>
    <w:bookmarkStart w:id="6" w:name="_Toc116285468"/>
    <w:bookmarkStart w:id="7" w:name="_Toc116285584"/>
    <w:bookmarkStart w:id="8" w:name="_Toc116285849"/>
    <w:p w:rsidR="006226AA" w:rsidRPr="0097631A" w:rsidRDefault="006226AA" w:rsidP="006226AA">
      <w:pPr>
        <w:pStyle w:val="Innehll1"/>
        <w:tabs>
          <w:tab w:val="left" w:pos="285"/>
        </w:tabs>
        <w:ind w:left="285" w:right="63" w:hanging="285"/>
        <w:rPr>
          <w:sz w:val="24"/>
          <w:szCs w:val="24"/>
        </w:rPr>
      </w:pPr>
      <w:r w:rsidRPr="0097631A">
        <w:fldChar w:fldCharType="begin" w:fldLock="1"/>
      </w:r>
      <w:r w:rsidRPr="0097631A">
        <w:instrText xml:space="preserve"> TOC \o "1-3" \t "HEMSTL_RUBRIK;1" </w:instrText>
      </w:r>
      <w:r w:rsidRPr="0097631A">
        <w:fldChar w:fldCharType="separate"/>
      </w:r>
      <w:r w:rsidRPr="0097631A">
        <w:t>1</w:t>
      </w:r>
      <w:r w:rsidRPr="0097631A">
        <w:rPr>
          <w:sz w:val="24"/>
          <w:szCs w:val="24"/>
        </w:rPr>
        <w:tab/>
      </w:r>
      <w:r w:rsidRPr="0097631A">
        <w:t>Innehållsförteckning</w:t>
      </w:r>
      <w:r w:rsidRPr="0097631A">
        <w:tab/>
      </w:r>
      <w:r w:rsidRPr="0097631A">
        <w:fldChar w:fldCharType="begin" w:fldLock="1"/>
      </w:r>
      <w:r w:rsidRPr="0097631A">
        <w:instrText xml:space="preserve"> PAGEREF _Toc122145832 \h </w:instrText>
      </w:r>
      <w:r w:rsidRPr="0097631A">
        <w:fldChar w:fldCharType="separate"/>
      </w:r>
      <w:r w:rsidR="007F2616" w:rsidRPr="0097631A">
        <w:t>1</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2</w:t>
      </w:r>
      <w:r w:rsidRPr="0097631A">
        <w:rPr>
          <w:sz w:val="24"/>
          <w:szCs w:val="24"/>
        </w:rPr>
        <w:tab/>
      </w:r>
      <w:r w:rsidRPr="0097631A">
        <w:t>Förslag till riksdagsbeslut</w:t>
      </w:r>
      <w:r w:rsidRPr="0097631A">
        <w:tab/>
      </w:r>
      <w:r w:rsidRPr="0097631A">
        <w:fldChar w:fldCharType="begin" w:fldLock="1"/>
      </w:r>
      <w:r w:rsidRPr="0097631A">
        <w:instrText xml:space="preserve"> PAGEREF _Toc122145833 \h </w:instrText>
      </w:r>
      <w:r w:rsidRPr="0097631A">
        <w:fldChar w:fldCharType="separate"/>
      </w:r>
      <w:r w:rsidR="007F2616" w:rsidRPr="0097631A">
        <w:t>2</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3</w:t>
      </w:r>
      <w:r w:rsidRPr="0097631A">
        <w:rPr>
          <w:sz w:val="24"/>
          <w:szCs w:val="24"/>
        </w:rPr>
        <w:tab/>
      </w:r>
      <w:r w:rsidRPr="0097631A">
        <w:t>Behovet av reformer i Mellanöstern och arabländerna</w:t>
      </w:r>
      <w:r w:rsidRPr="0097631A">
        <w:tab/>
      </w:r>
      <w:r w:rsidRPr="0097631A">
        <w:fldChar w:fldCharType="begin" w:fldLock="1"/>
      </w:r>
      <w:r w:rsidRPr="0097631A">
        <w:instrText xml:space="preserve"> PAGEREF _Toc122145834 \h </w:instrText>
      </w:r>
      <w:r w:rsidRPr="0097631A">
        <w:fldChar w:fldCharType="separate"/>
      </w:r>
      <w:r w:rsidR="007F2616" w:rsidRPr="0097631A">
        <w:t>4</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4</w:t>
      </w:r>
      <w:r w:rsidRPr="0097631A">
        <w:rPr>
          <w:sz w:val="24"/>
          <w:szCs w:val="24"/>
        </w:rPr>
        <w:tab/>
      </w:r>
      <w:r w:rsidRPr="0097631A">
        <w:t>USA och partnerskapsplanen för ett bredare Mellanöstern- och Nordafrikainitiativ</w:t>
      </w:r>
      <w:r w:rsidRPr="0097631A">
        <w:tab/>
      </w:r>
      <w:r w:rsidRPr="0097631A">
        <w:fldChar w:fldCharType="begin" w:fldLock="1"/>
      </w:r>
      <w:r w:rsidRPr="0097631A">
        <w:instrText xml:space="preserve"> PAGEREF _Toc122145835 \h </w:instrText>
      </w:r>
      <w:r w:rsidRPr="0097631A">
        <w:fldChar w:fldCharType="separate"/>
      </w:r>
      <w:r w:rsidR="007F2616" w:rsidRPr="0097631A">
        <w:t>5</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5</w:t>
      </w:r>
      <w:r w:rsidRPr="0097631A">
        <w:rPr>
          <w:sz w:val="24"/>
          <w:szCs w:val="24"/>
        </w:rPr>
        <w:tab/>
      </w:r>
      <w:r w:rsidRPr="0097631A">
        <w:t>EU:s Medelhavspolitik och grannskapsinstrument</w:t>
      </w:r>
      <w:r w:rsidRPr="0097631A">
        <w:tab/>
      </w:r>
      <w:r w:rsidRPr="0097631A">
        <w:fldChar w:fldCharType="begin" w:fldLock="1"/>
      </w:r>
      <w:r w:rsidRPr="0097631A">
        <w:instrText xml:space="preserve"> PAGEREF _Toc122145836 \h </w:instrText>
      </w:r>
      <w:r w:rsidRPr="0097631A">
        <w:fldChar w:fldCharType="separate"/>
      </w:r>
      <w:r w:rsidR="007F2616" w:rsidRPr="0097631A">
        <w:t>5</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6</w:t>
      </w:r>
      <w:r w:rsidRPr="0097631A">
        <w:rPr>
          <w:sz w:val="24"/>
          <w:szCs w:val="24"/>
        </w:rPr>
        <w:tab/>
      </w:r>
      <w:r w:rsidRPr="0097631A">
        <w:t>Turkiet</w:t>
      </w:r>
      <w:r w:rsidRPr="0097631A">
        <w:tab/>
      </w:r>
      <w:r w:rsidRPr="0097631A">
        <w:fldChar w:fldCharType="begin" w:fldLock="1"/>
      </w:r>
      <w:r w:rsidRPr="0097631A">
        <w:instrText xml:space="preserve"> PAGEREF _Toc122145837 \h </w:instrText>
      </w:r>
      <w:r w:rsidRPr="0097631A">
        <w:fldChar w:fldCharType="separate"/>
      </w:r>
      <w:r w:rsidR="007F2616" w:rsidRPr="0097631A">
        <w:t>7</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7</w:t>
      </w:r>
      <w:r w:rsidRPr="0097631A">
        <w:rPr>
          <w:sz w:val="24"/>
          <w:szCs w:val="24"/>
        </w:rPr>
        <w:tab/>
      </w:r>
      <w:r w:rsidRPr="0097631A">
        <w:t>EU och USA tillsammans</w:t>
      </w:r>
      <w:r w:rsidRPr="0097631A">
        <w:tab/>
      </w:r>
      <w:r w:rsidRPr="0097631A">
        <w:fldChar w:fldCharType="begin" w:fldLock="1"/>
      </w:r>
      <w:r w:rsidRPr="0097631A">
        <w:instrText xml:space="preserve"> PAGEREF _Toc122145838 \h </w:instrText>
      </w:r>
      <w:r w:rsidRPr="0097631A">
        <w:fldChar w:fldCharType="separate"/>
      </w:r>
      <w:r w:rsidR="007F2616" w:rsidRPr="0097631A">
        <w:t>7</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rPr>
          <w:snapToGrid w:val="0"/>
        </w:rPr>
        <w:t>8</w:t>
      </w:r>
      <w:r w:rsidRPr="0097631A">
        <w:rPr>
          <w:sz w:val="24"/>
          <w:szCs w:val="24"/>
        </w:rPr>
        <w:tab/>
      </w:r>
      <w:r w:rsidRPr="0097631A">
        <w:rPr>
          <w:snapToGrid w:val="0"/>
        </w:rPr>
        <w:t>Förutsättningarna för en positiv utveckling</w:t>
      </w:r>
      <w:r w:rsidRPr="0097631A">
        <w:tab/>
      </w:r>
      <w:r w:rsidRPr="0097631A">
        <w:fldChar w:fldCharType="begin" w:fldLock="1"/>
      </w:r>
      <w:r w:rsidRPr="0097631A">
        <w:instrText xml:space="preserve"> PAGEREF _Toc122145839 \h </w:instrText>
      </w:r>
      <w:r w:rsidRPr="0097631A">
        <w:fldChar w:fldCharType="separate"/>
      </w:r>
      <w:r w:rsidR="007F2616" w:rsidRPr="0097631A">
        <w:t>8</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9</w:t>
      </w:r>
      <w:r w:rsidRPr="0097631A">
        <w:rPr>
          <w:sz w:val="24"/>
          <w:szCs w:val="24"/>
        </w:rPr>
        <w:tab/>
      </w:r>
      <w:r w:rsidRPr="0097631A">
        <w:t>Iran</w:t>
      </w:r>
      <w:r w:rsidRPr="0097631A">
        <w:tab/>
      </w:r>
      <w:r w:rsidRPr="0097631A">
        <w:fldChar w:fldCharType="begin" w:fldLock="1"/>
      </w:r>
      <w:r w:rsidRPr="0097631A">
        <w:instrText xml:space="preserve"> PAGEREF _Toc122145840 \h </w:instrText>
      </w:r>
      <w:r w:rsidRPr="0097631A">
        <w:fldChar w:fldCharType="separate"/>
      </w:r>
      <w:r w:rsidR="007F2616" w:rsidRPr="0097631A">
        <w:t>9</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10</w:t>
      </w:r>
      <w:r w:rsidRPr="0097631A">
        <w:rPr>
          <w:sz w:val="24"/>
          <w:szCs w:val="24"/>
        </w:rPr>
        <w:tab/>
      </w:r>
      <w:r w:rsidRPr="0097631A">
        <w:t>Irak</w:t>
      </w:r>
      <w:r w:rsidRPr="0097631A">
        <w:tab/>
      </w:r>
      <w:r w:rsidRPr="0097631A">
        <w:fldChar w:fldCharType="begin" w:fldLock="1"/>
      </w:r>
      <w:r w:rsidRPr="0097631A">
        <w:instrText xml:space="preserve"> PAGEREF _Toc122145841 \h </w:instrText>
      </w:r>
      <w:r w:rsidRPr="0097631A">
        <w:fldChar w:fldCharType="separate"/>
      </w:r>
      <w:r w:rsidR="007F2616" w:rsidRPr="0097631A">
        <w:t>9</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11</w:t>
      </w:r>
      <w:r w:rsidRPr="0097631A">
        <w:rPr>
          <w:sz w:val="24"/>
          <w:szCs w:val="24"/>
        </w:rPr>
        <w:tab/>
      </w:r>
      <w:r w:rsidRPr="0097631A">
        <w:t>Fredsprocessen Israel–Palestina</w:t>
      </w:r>
      <w:r w:rsidRPr="0097631A">
        <w:tab/>
      </w:r>
      <w:r w:rsidRPr="0097631A">
        <w:fldChar w:fldCharType="begin" w:fldLock="1"/>
      </w:r>
      <w:r w:rsidRPr="0097631A">
        <w:instrText xml:space="preserve"> PAGEREF _Toc122145842 \h </w:instrText>
      </w:r>
      <w:r w:rsidRPr="0097631A">
        <w:fldChar w:fldCharType="separate"/>
      </w:r>
      <w:r w:rsidR="007F2616" w:rsidRPr="0097631A">
        <w:t>11</w:t>
      </w:r>
      <w:r w:rsidRPr="0097631A">
        <w:fldChar w:fldCharType="end"/>
      </w:r>
    </w:p>
    <w:p w:rsidR="006226AA" w:rsidRPr="0097631A" w:rsidRDefault="006226AA" w:rsidP="006226AA">
      <w:pPr>
        <w:pStyle w:val="Innehll1"/>
        <w:tabs>
          <w:tab w:val="left" w:pos="285"/>
        </w:tabs>
        <w:ind w:left="285" w:right="63" w:hanging="285"/>
        <w:rPr>
          <w:sz w:val="24"/>
          <w:szCs w:val="24"/>
        </w:rPr>
      </w:pPr>
      <w:r w:rsidRPr="0097631A">
        <w:t>12</w:t>
      </w:r>
      <w:r w:rsidRPr="0097631A">
        <w:rPr>
          <w:sz w:val="24"/>
          <w:szCs w:val="24"/>
        </w:rPr>
        <w:tab/>
      </w:r>
      <w:r w:rsidRPr="0097631A">
        <w:t>Libanon</w:t>
      </w:r>
      <w:r w:rsidRPr="0097631A">
        <w:tab/>
      </w:r>
      <w:r w:rsidRPr="0097631A">
        <w:fldChar w:fldCharType="begin" w:fldLock="1"/>
      </w:r>
      <w:r w:rsidRPr="0097631A">
        <w:instrText xml:space="preserve"> PAGEREF _Toc122145843 \h </w:instrText>
      </w:r>
      <w:r w:rsidRPr="0097631A">
        <w:fldChar w:fldCharType="separate"/>
      </w:r>
      <w:r w:rsidR="007F2616" w:rsidRPr="0097631A">
        <w:t>13</w:t>
      </w:r>
      <w:r w:rsidRPr="0097631A">
        <w:fldChar w:fldCharType="end"/>
      </w:r>
    </w:p>
    <w:p w:rsidR="00D10679" w:rsidRPr="0097631A" w:rsidRDefault="006226AA" w:rsidP="006226AA">
      <w:pPr>
        <w:pStyle w:val="Hemstlrubrik"/>
        <w:pageBreakBefore/>
        <w:tabs>
          <w:tab w:val="clear" w:pos="284"/>
          <w:tab w:val="left" w:pos="285"/>
          <w:tab w:val="right" w:pos="5953"/>
        </w:tabs>
        <w:spacing w:before="125"/>
        <w:ind w:left="284" w:right="62" w:hanging="284"/>
      </w:pPr>
      <w:r w:rsidRPr="0097631A">
        <w:rPr>
          <w:sz w:val="19"/>
        </w:rPr>
        <w:lastRenderedPageBreak/>
        <w:fldChar w:fldCharType="end"/>
      </w:r>
      <w:bookmarkStart w:id="9" w:name="_Toc122145833"/>
      <w:r w:rsidR="00D10679" w:rsidRPr="0097631A">
        <w:t>Förslag till riksdagsbeslut</w:t>
      </w:r>
      <w:bookmarkEnd w:id="5"/>
      <w:bookmarkEnd w:id="6"/>
      <w:bookmarkEnd w:id="7"/>
      <w:bookmarkEnd w:id="8"/>
      <w:bookmarkEnd w:id="9"/>
    </w:p>
    <w:p w:rsidR="0047034B" w:rsidRPr="0097631A" w:rsidRDefault="0047034B" w:rsidP="00EB09EB">
      <w:pPr>
        <w:pStyle w:val="Hemstlatt"/>
      </w:pPr>
      <w:r w:rsidRPr="0097631A">
        <w:rPr>
          <w:snapToGrid w:val="0"/>
        </w:rPr>
        <w:t xml:space="preserve">Riksdagen tillkännager för regeringen som sin mening vad i motionen anförs om att </w:t>
      </w:r>
      <w:r w:rsidRPr="0097631A">
        <w:t>Sverige och EU i större utsträckning skall värna och fra</w:t>
      </w:r>
      <w:r w:rsidRPr="0097631A">
        <w:t>m</w:t>
      </w:r>
      <w:r w:rsidRPr="0097631A">
        <w:t xml:space="preserve">häva demokrati och respekt för de mänskliga fri- och rättigheterna </w:t>
      </w:r>
      <w:r w:rsidR="00F729B4" w:rsidRPr="0097631A">
        <w:t>i sina förbinde</w:t>
      </w:r>
      <w:r w:rsidR="00F729B4" w:rsidRPr="0097631A">
        <w:t>l</w:t>
      </w:r>
      <w:r w:rsidR="00F729B4" w:rsidRPr="0097631A">
        <w:t>ser med arabländerna.</w:t>
      </w:r>
    </w:p>
    <w:p w:rsidR="004C48D6" w:rsidRPr="0097631A" w:rsidRDefault="0047034B" w:rsidP="00EB09EB">
      <w:pPr>
        <w:pStyle w:val="Hemstlatt"/>
      </w:pPr>
      <w:r w:rsidRPr="0097631A">
        <w:rPr>
          <w:snapToGrid w:val="0"/>
        </w:rPr>
        <w:t>Riksdagen tillkännager för regeringen som sin mening vad i motionen anförs om att</w:t>
      </w:r>
      <w:r w:rsidR="00D20449" w:rsidRPr="0097631A">
        <w:rPr>
          <w:snapToGrid w:val="0"/>
        </w:rPr>
        <w:t xml:space="preserve"> </w:t>
      </w:r>
      <w:r w:rsidRPr="0097631A">
        <w:t xml:space="preserve">EU </w:t>
      </w:r>
      <w:r w:rsidR="00F729B4" w:rsidRPr="0097631A">
        <w:t xml:space="preserve">fortsatt skall bidra </w:t>
      </w:r>
      <w:r w:rsidRPr="0097631A">
        <w:t>med frihandel och marknadsekon</w:t>
      </w:r>
      <w:r w:rsidRPr="0097631A">
        <w:t>o</w:t>
      </w:r>
      <w:r w:rsidRPr="0097631A">
        <w:t>miska reformer samt etablerande</w:t>
      </w:r>
      <w:r w:rsidR="00F729B4" w:rsidRPr="0097631A">
        <w:t>t av rätt</w:t>
      </w:r>
      <w:r w:rsidR="0074467A" w:rsidRPr="0097631A">
        <w:t>s</w:t>
      </w:r>
      <w:r w:rsidR="00F729B4" w:rsidRPr="0097631A">
        <w:t xml:space="preserve">statliga institutioner i </w:t>
      </w:r>
      <w:r w:rsidRPr="0097631A">
        <w:t>relati</w:t>
      </w:r>
      <w:r w:rsidRPr="0097631A">
        <w:t>o</w:t>
      </w:r>
      <w:r w:rsidRPr="0097631A">
        <w:t>ner</w:t>
      </w:r>
      <w:r w:rsidR="00F729B4" w:rsidRPr="0097631A">
        <w:t>na</w:t>
      </w:r>
      <w:r w:rsidRPr="0097631A">
        <w:t xml:space="preserve"> till länderna i Medelhavsområdet och Mella</w:t>
      </w:r>
      <w:r w:rsidRPr="0097631A">
        <w:t>n</w:t>
      </w:r>
      <w:r w:rsidRPr="0097631A">
        <w:t>östern.</w:t>
      </w:r>
    </w:p>
    <w:p w:rsidR="009709AA" w:rsidRPr="0097631A" w:rsidRDefault="0047034B" w:rsidP="00EB09EB">
      <w:pPr>
        <w:pStyle w:val="Hemstlatt"/>
      </w:pPr>
      <w:r w:rsidRPr="0097631A">
        <w:rPr>
          <w:snapToGrid w:val="0"/>
        </w:rPr>
        <w:t>Riksdagen tillkännager för regeringen som sin mening vad i motionen anförs om att</w:t>
      </w:r>
      <w:r w:rsidR="0074467A" w:rsidRPr="0097631A">
        <w:t xml:space="preserve"> EU:s beslut att inleda medlemskapsförhandlingar med Tu</w:t>
      </w:r>
      <w:r w:rsidR="0074467A" w:rsidRPr="0097631A">
        <w:t>r</w:t>
      </w:r>
      <w:r w:rsidR="0074467A" w:rsidRPr="0097631A">
        <w:t>kiet är välkommet.</w:t>
      </w:r>
    </w:p>
    <w:p w:rsidR="00721205" w:rsidRPr="0097631A" w:rsidRDefault="00A61246" w:rsidP="00EB09EB">
      <w:pPr>
        <w:pStyle w:val="Hemstlatt"/>
      </w:pPr>
      <w:r w:rsidRPr="0097631A">
        <w:rPr>
          <w:snapToGrid w:val="0"/>
        </w:rPr>
        <w:t>Riksdagen tillkännager för regeringen som sin mening vad i motionen anförs om</w:t>
      </w:r>
      <w:r w:rsidR="00CB56CB" w:rsidRPr="0097631A">
        <w:rPr>
          <w:snapToGrid w:val="0"/>
        </w:rPr>
        <w:t xml:space="preserve"> att</w:t>
      </w:r>
      <w:r w:rsidRPr="0097631A">
        <w:rPr>
          <w:snapToGrid w:val="0"/>
        </w:rPr>
        <w:t xml:space="preserve"> </w:t>
      </w:r>
      <w:r w:rsidRPr="0097631A">
        <w:t xml:space="preserve">skapa en regional </w:t>
      </w:r>
      <w:r w:rsidR="00761136" w:rsidRPr="0097631A">
        <w:t>säkerhetsstruktur för hela Gulf</w:t>
      </w:r>
      <w:r w:rsidRPr="0097631A">
        <w:t>regionen samtidigt som regeringarna i Mellanöstern och arabländerna genomför politiska och ekonomiska reformer.</w:t>
      </w:r>
    </w:p>
    <w:p w:rsidR="00721205" w:rsidRPr="0097631A" w:rsidRDefault="00A61246" w:rsidP="00EB09EB">
      <w:pPr>
        <w:pStyle w:val="Hemstlatt"/>
      </w:pPr>
      <w:r w:rsidRPr="0097631A">
        <w:rPr>
          <w:snapToGrid w:val="0"/>
        </w:rPr>
        <w:t xml:space="preserve">Riksdagen tillkännager för regeringen som sin mening vad i motionen anförs om </w:t>
      </w:r>
      <w:r w:rsidRPr="0097631A">
        <w:t xml:space="preserve">att </w:t>
      </w:r>
      <w:r w:rsidR="00721205" w:rsidRPr="0097631A">
        <w:t>Sverige</w:t>
      </w:r>
      <w:r w:rsidR="00761136" w:rsidRPr="0097631A">
        <w:t>s</w:t>
      </w:r>
      <w:r w:rsidR="00721205" w:rsidRPr="0097631A">
        <w:t xml:space="preserve"> och </w:t>
      </w:r>
      <w:r w:rsidRPr="0097631A">
        <w:t xml:space="preserve">EU:s bistånd i </w:t>
      </w:r>
      <w:r w:rsidR="00721205" w:rsidRPr="0097631A">
        <w:t>stör</w:t>
      </w:r>
      <w:r w:rsidRPr="0097631A">
        <w:t>re utsträckning skall kanal</w:t>
      </w:r>
      <w:r w:rsidRPr="0097631A">
        <w:t>i</w:t>
      </w:r>
      <w:r w:rsidRPr="0097631A">
        <w:t>seras till det</w:t>
      </w:r>
      <w:r w:rsidR="00721205" w:rsidRPr="0097631A">
        <w:t xml:space="preserve"> civila samhället och stimulera</w:t>
      </w:r>
      <w:r w:rsidRPr="0097631A">
        <w:t xml:space="preserve"> frivilligorganisationer</w:t>
      </w:r>
      <w:r w:rsidR="00721205" w:rsidRPr="0097631A">
        <w:t xml:space="preserve"> i Me</w:t>
      </w:r>
      <w:r w:rsidR="00721205" w:rsidRPr="0097631A">
        <w:t>l</w:t>
      </w:r>
      <w:r w:rsidR="00721205" w:rsidRPr="0097631A">
        <w:t>lanöstern och arabländerna.</w:t>
      </w:r>
    </w:p>
    <w:p w:rsidR="00721205" w:rsidRPr="0097631A" w:rsidRDefault="00721205" w:rsidP="00EB09EB">
      <w:pPr>
        <w:pStyle w:val="Hemstlatt"/>
      </w:pPr>
      <w:r w:rsidRPr="0097631A">
        <w:rPr>
          <w:snapToGrid w:val="0"/>
        </w:rPr>
        <w:t xml:space="preserve">Riksdagen tillkännager för regeringen som sin mening vad i motionen anförs om </w:t>
      </w:r>
      <w:r w:rsidRPr="0097631A">
        <w:t xml:space="preserve">att </w:t>
      </w:r>
      <w:r w:rsidR="00A61246" w:rsidRPr="0097631A">
        <w:t xml:space="preserve">EU:s utvärderingsmekanismer </w:t>
      </w:r>
      <w:r w:rsidRPr="0097631A">
        <w:t>för det multilaterala bistå</w:t>
      </w:r>
      <w:r w:rsidRPr="0097631A">
        <w:t>n</w:t>
      </w:r>
      <w:r w:rsidRPr="0097631A">
        <w:t xml:space="preserve">det skall </w:t>
      </w:r>
      <w:r w:rsidR="00A61246" w:rsidRPr="0097631A">
        <w:t>förbättras</w:t>
      </w:r>
      <w:r w:rsidR="00972E6B" w:rsidRPr="0097631A">
        <w:t>.</w:t>
      </w:r>
    </w:p>
    <w:p w:rsidR="00A61246" w:rsidRPr="0097631A" w:rsidRDefault="00721205" w:rsidP="00EB09EB">
      <w:pPr>
        <w:pStyle w:val="Hemstlatt"/>
      </w:pPr>
      <w:r w:rsidRPr="0097631A">
        <w:rPr>
          <w:snapToGrid w:val="0"/>
        </w:rPr>
        <w:t xml:space="preserve">Riksdagen tillkännager för regeringen som sin mening vad i motionen anförs om </w:t>
      </w:r>
      <w:r w:rsidRPr="0097631A">
        <w:t>att EU:s korruptionsbekämpning</w:t>
      </w:r>
      <w:r w:rsidR="00A61246" w:rsidRPr="0097631A">
        <w:t xml:space="preserve"> </w:t>
      </w:r>
      <w:r w:rsidRPr="0097631A">
        <w:t xml:space="preserve">i mottagarländer skall </w:t>
      </w:r>
      <w:r w:rsidR="00A61246" w:rsidRPr="0097631A">
        <w:t>stä</w:t>
      </w:r>
      <w:r w:rsidR="00A61246" w:rsidRPr="0097631A">
        <w:t>r</w:t>
      </w:r>
      <w:r w:rsidR="00A61246" w:rsidRPr="0097631A">
        <w:t>kas.</w:t>
      </w:r>
    </w:p>
    <w:p w:rsidR="00721205" w:rsidRPr="0097631A" w:rsidRDefault="00721205" w:rsidP="00EB09EB">
      <w:pPr>
        <w:pStyle w:val="Hemstlatt"/>
      </w:pPr>
      <w:r w:rsidRPr="0097631A">
        <w:rPr>
          <w:snapToGrid w:val="0"/>
        </w:rPr>
        <w:t>Riksdagen tillkännager för regeringen som sin mening vad i moti</w:t>
      </w:r>
      <w:r w:rsidRPr="0097631A">
        <w:rPr>
          <w:snapToGrid w:val="0"/>
        </w:rPr>
        <w:t>o</w:t>
      </w:r>
      <w:r w:rsidRPr="0097631A">
        <w:rPr>
          <w:snapToGrid w:val="0"/>
        </w:rPr>
        <w:t xml:space="preserve">nen anförs om </w:t>
      </w:r>
      <w:r w:rsidRPr="0097631A">
        <w:t>e</w:t>
      </w:r>
      <w:r w:rsidR="00A61246" w:rsidRPr="0097631A">
        <w:t>n ökad samsyn och samverkan mellan EU och USA för att även på högsta politiska nivå låta demokratiutveckling och ”state-building” vara prior</w:t>
      </w:r>
      <w:r w:rsidR="00A61246" w:rsidRPr="0097631A">
        <w:t>i</w:t>
      </w:r>
      <w:r w:rsidR="00A61246" w:rsidRPr="0097631A">
        <w:t>terade.</w:t>
      </w:r>
    </w:p>
    <w:p w:rsidR="00721205" w:rsidRPr="0097631A" w:rsidRDefault="0047034B" w:rsidP="00EB09EB">
      <w:pPr>
        <w:pStyle w:val="Hemstlatt"/>
      </w:pPr>
      <w:r w:rsidRPr="0097631A">
        <w:rPr>
          <w:snapToGrid w:val="0"/>
        </w:rPr>
        <w:t>Riksdagen tillkännager för regeringen som sin mening vad i moti</w:t>
      </w:r>
      <w:r w:rsidRPr="0097631A">
        <w:rPr>
          <w:snapToGrid w:val="0"/>
        </w:rPr>
        <w:t>o</w:t>
      </w:r>
      <w:r w:rsidRPr="0097631A">
        <w:rPr>
          <w:snapToGrid w:val="0"/>
        </w:rPr>
        <w:t>nen anförs om att</w:t>
      </w:r>
      <w:r w:rsidR="00721205" w:rsidRPr="0097631A">
        <w:t xml:space="preserve"> </w:t>
      </w:r>
      <w:r w:rsidR="00761136" w:rsidRPr="0097631A">
        <w:t xml:space="preserve">Nato </w:t>
      </w:r>
      <w:r w:rsidR="00721205" w:rsidRPr="0097631A">
        <w:t>bör kunna spela en mer aktiv roll i det säkerhetsfrä</w:t>
      </w:r>
      <w:r w:rsidR="00721205" w:rsidRPr="0097631A">
        <w:t>m</w:t>
      </w:r>
      <w:r w:rsidR="00721205" w:rsidRPr="0097631A">
        <w:t>jande arbetet i Mellanö</w:t>
      </w:r>
      <w:r w:rsidR="00721205" w:rsidRPr="0097631A">
        <w:t>s</w:t>
      </w:r>
      <w:r w:rsidR="00721205" w:rsidRPr="0097631A">
        <w:t>tern.</w:t>
      </w:r>
    </w:p>
    <w:p w:rsidR="00972E6B" w:rsidRPr="0097631A" w:rsidRDefault="00721205" w:rsidP="00EB09EB">
      <w:pPr>
        <w:pStyle w:val="Hemstlatt"/>
      </w:pPr>
      <w:r w:rsidRPr="0097631A">
        <w:rPr>
          <w:snapToGrid w:val="0"/>
        </w:rPr>
        <w:t>Riksdagen tillkännager för regeringen som sin mening vad i moti</w:t>
      </w:r>
      <w:r w:rsidRPr="0097631A">
        <w:rPr>
          <w:snapToGrid w:val="0"/>
        </w:rPr>
        <w:t>o</w:t>
      </w:r>
      <w:r w:rsidRPr="0097631A">
        <w:rPr>
          <w:snapToGrid w:val="0"/>
        </w:rPr>
        <w:t>nen anförs om att</w:t>
      </w:r>
      <w:r w:rsidR="000D526F" w:rsidRPr="0097631A">
        <w:rPr>
          <w:snapToGrid w:val="0"/>
        </w:rPr>
        <w:t xml:space="preserve"> </w:t>
      </w:r>
      <w:r w:rsidRPr="0097631A">
        <w:rPr>
          <w:snapToGrid w:val="0"/>
        </w:rPr>
        <w:t xml:space="preserve">OSSE mer uttalat </w:t>
      </w:r>
      <w:r w:rsidR="004C2D42" w:rsidRPr="0097631A">
        <w:rPr>
          <w:snapToGrid w:val="0"/>
        </w:rPr>
        <w:t xml:space="preserve">bör </w:t>
      </w:r>
      <w:r w:rsidRPr="0097631A">
        <w:rPr>
          <w:snapToGrid w:val="0"/>
        </w:rPr>
        <w:t>främja demokratisering och rätt</w:t>
      </w:r>
      <w:r w:rsidR="00761136" w:rsidRPr="0097631A">
        <w:rPr>
          <w:snapToGrid w:val="0"/>
        </w:rPr>
        <w:t>s</w:t>
      </w:r>
      <w:r w:rsidRPr="0097631A">
        <w:rPr>
          <w:snapToGrid w:val="0"/>
        </w:rPr>
        <w:t>st</w:t>
      </w:r>
      <w:r w:rsidRPr="0097631A">
        <w:rPr>
          <w:snapToGrid w:val="0"/>
        </w:rPr>
        <w:t>a</w:t>
      </w:r>
      <w:r w:rsidRPr="0097631A">
        <w:rPr>
          <w:snapToGrid w:val="0"/>
        </w:rPr>
        <w:t xml:space="preserve">tens principer vid sidan av </w:t>
      </w:r>
      <w:r w:rsidR="004C2D42" w:rsidRPr="0097631A">
        <w:rPr>
          <w:snapToGrid w:val="0"/>
        </w:rPr>
        <w:t xml:space="preserve">det </w:t>
      </w:r>
      <w:r w:rsidRPr="0097631A">
        <w:rPr>
          <w:snapToGrid w:val="0"/>
        </w:rPr>
        <w:t>säkerhet</w:t>
      </w:r>
      <w:r w:rsidR="004C2D42" w:rsidRPr="0097631A">
        <w:rPr>
          <w:snapToGrid w:val="0"/>
        </w:rPr>
        <w:t>srelaterade arbetet.</w:t>
      </w:r>
    </w:p>
    <w:p w:rsidR="00972E6B" w:rsidRPr="0097631A" w:rsidRDefault="0047034B" w:rsidP="00EB09EB">
      <w:pPr>
        <w:pStyle w:val="Hemstlatt"/>
      </w:pPr>
      <w:r w:rsidRPr="0097631A">
        <w:rPr>
          <w:snapToGrid w:val="0"/>
        </w:rPr>
        <w:t>Riksdagen tillkännager för regeringen som sin mening vad i motionen anförs om att</w:t>
      </w:r>
      <w:r w:rsidR="006F51C7" w:rsidRPr="0097631A">
        <w:rPr>
          <w:snapToGrid w:val="0"/>
        </w:rPr>
        <w:t xml:space="preserve"> EU och FN skall stödja de liberala krafter och inte minst kvi</w:t>
      </w:r>
      <w:r w:rsidR="006F51C7" w:rsidRPr="0097631A">
        <w:rPr>
          <w:snapToGrid w:val="0"/>
        </w:rPr>
        <w:t>n</w:t>
      </w:r>
      <w:r w:rsidR="006F51C7" w:rsidRPr="0097631A">
        <w:rPr>
          <w:snapToGrid w:val="0"/>
        </w:rPr>
        <w:t>nor som vågar</w:t>
      </w:r>
      <w:r w:rsidR="006F51C7" w:rsidRPr="0097631A">
        <w:t xml:space="preserve"> ifrågasätta de korrupta och repressiva regimerna i arablände</w:t>
      </w:r>
      <w:r w:rsidR="006F51C7" w:rsidRPr="0097631A">
        <w:t>r</w:t>
      </w:r>
      <w:r w:rsidR="006F51C7" w:rsidRPr="0097631A">
        <w:t>na.</w:t>
      </w:r>
    </w:p>
    <w:p w:rsidR="0047034B" w:rsidRPr="0097631A" w:rsidRDefault="0047034B" w:rsidP="00EB09EB">
      <w:pPr>
        <w:pStyle w:val="Hemstlatt"/>
      </w:pPr>
      <w:r w:rsidRPr="0097631A">
        <w:rPr>
          <w:snapToGrid w:val="0"/>
        </w:rPr>
        <w:t>Riksdagen tillkännager för regeringen som sin mening vad i motionen anförs om att</w:t>
      </w:r>
      <w:r w:rsidR="006F51C7" w:rsidRPr="0097631A">
        <w:rPr>
          <w:snapToGrid w:val="0"/>
        </w:rPr>
        <w:t xml:space="preserve"> välkomna ett ökat svenskt </w:t>
      </w:r>
      <w:r w:rsidR="006F51C7" w:rsidRPr="0097631A">
        <w:t xml:space="preserve">engagemang i Afghanistan inom ramen för det regionala säkerhetsteamet </w:t>
      </w:r>
      <w:r w:rsidR="006F51C7" w:rsidRPr="0097631A">
        <w:rPr>
          <w:szCs w:val="24"/>
        </w:rPr>
        <w:t>PRT (</w:t>
      </w:r>
      <w:r w:rsidR="006F51C7" w:rsidRPr="0097631A">
        <w:rPr>
          <w:color w:val="000000"/>
          <w:szCs w:val="24"/>
        </w:rPr>
        <w:t>Provincial Reco</w:t>
      </w:r>
      <w:r w:rsidR="006F51C7" w:rsidRPr="0097631A">
        <w:rPr>
          <w:color w:val="000000"/>
          <w:szCs w:val="24"/>
        </w:rPr>
        <w:t>n</w:t>
      </w:r>
      <w:r w:rsidR="006F51C7" w:rsidRPr="0097631A">
        <w:rPr>
          <w:color w:val="000000"/>
          <w:szCs w:val="24"/>
        </w:rPr>
        <w:t>struction Team)</w:t>
      </w:r>
      <w:r w:rsidR="006F51C7" w:rsidRPr="0097631A">
        <w:rPr>
          <w:szCs w:val="24"/>
        </w:rPr>
        <w:t>.</w:t>
      </w:r>
    </w:p>
    <w:p w:rsidR="006F51C7" w:rsidRPr="0097631A" w:rsidRDefault="0047034B" w:rsidP="00EB09EB">
      <w:pPr>
        <w:pStyle w:val="Hemstlatt"/>
        <w:rPr>
          <w:snapToGrid w:val="0"/>
        </w:rPr>
      </w:pPr>
      <w:r w:rsidRPr="0097631A">
        <w:rPr>
          <w:snapToGrid w:val="0"/>
        </w:rPr>
        <w:t xml:space="preserve">Riksdagen tillkännager för regeringen som sin mening vad i motionen anförs om </w:t>
      </w:r>
      <w:r w:rsidR="006F51C7" w:rsidRPr="0097631A">
        <w:rPr>
          <w:snapToGrid w:val="0"/>
        </w:rPr>
        <w:t>behovet av fortsatt internati</w:t>
      </w:r>
      <w:r w:rsidR="006F51C7" w:rsidRPr="0097631A">
        <w:rPr>
          <w:snapToGrid w:val="0"/>
        </w:rPr>
        <w:t>o</w:t>
      </w:r>
      <w:r w:rsidR="006F51C7" w:rsidRPr="0097631A">
        <w:rPr>
          <w:snapToGrid w:val="0"/>
        </w:rPr>
        <w:t>nell närvaro i Irak för att stödja en fred</w:t>
      </w:r>
      <w:r w:rsidR="00E70C79" w:rsidRPr="0097631A">
        <w:rPr>
          <w:snapToGrid w:val="0"/>
        </w:rPr>
        <w:t>l</w:t>
      </w:r>
      <w:r w:rsidR="006F51C7" w:rsidRPr="0097631A">
        <w:rPr>
          <w:snapToGrid w:val="0"/>
        </w:rPr>
        <w:t>ig och demokratisk u</w:t>
      </w:r>
      <w:r w:rsidR="006F51C7" w:rsidRPr="0097631A">
        <w:rPr>
          <w:snapToGrid w:val="0"/>
        </w:rPr>
        <w:t>t</w:t>
      </w:r>
      <w:r w:rsidR="006F51C7" w:rsidRPr="0097631A">
        <w:rPr>
          <w:snapToGrid w:val="0"/>
        </w:rPr>
        <w:t>veckling.</w:t>
      </w:r>
    </w:p>
    <w:p w:rsidR="009709AA" w:rsidRPr="0097631A" w:rsidRDefault="006F51C7" w:rsidP="00EB09EB">
      <w:pPr>
        <w:pStyle w:val="Hemstlatt"/>
      </w:pPr>
      <w:r w:rsidRPr="0097631A">
        <w:rPr>
          <w:snapToGrid w:val="0"/>
        </w:rPr>
        <w:t>Riksdagen tillkännager för regeringen som sin mening vad i motionen anförs om</w:t>
      </w:r>
      <w:r w:rsidRPr="0097631A">
        <w:t xml:space="preserve"> att Sverige, EU och FN på ett kraftfullt sätt skall </w:t>
      </w:r>
      <w:r w:rsidR="009709AA" w:rsidRPr="0097631A">
        <w:t>fördöma de brott mot de mänskliga rättigh</w:t>
      </w:r>
      <w:r w:rsidR="009709AA" w:rsidRPr="0097631A">
        <w:t>e</w:t>
      </w:r>
      <w:r w:rsidR="009709AA" w:rsidRPr="0097631A">
        <w:t>terna som pågår i Iran.</w:t>
      </w:r>
    </w:p>
    <w:p w:rsidR="006F51C7" w:rsidRPr="0097631A" w:rsidRDefault="006F51C7" w:rsidP="00EB09EB">
      <w:pPr>
        <w:pStyle w:val="Hemstlatt"/>
      </w:pPr>
      <w:r w:rsidRPr="0097631A">
        <w:rPr>
          <w:snapToGrid w:val="0"/>
        </w:rPr>
        <w:t>Riksdagen tillkännager för regeringen som sin mening vad i motionen anförs om</w:t>
      </w:r>
      <w:r w:rsidRPr="0097631A">
        <w:t xml:space="preserve"> att Iran </w:t>
      </w:r>
      <w:r w:rsidR="009709AA" w:rsidRPr="0097631A">
        <w:t>skall ge upp sina kär</w:t>
      </w:r>
      <w:r w:rsidR="009709AA" w:rsidRPr="0097631A">
        <w:t>n</w:t>
      </w:r>
      <w:r w:rsidR="009709AA" w:rsidRPr="0097631A">
        <w:t>vapenambitioner.</w:t>
      </w:r>
    </w:p>
    <w:p w:rsidR="006F51C7" w:rsidRPr="0097631A" w:rsidRDefault="004364E7" w:rsidP="00EB09EB">
      <w:pPr>
        <w:pStyle w:val="Hemstlatt"/>
      </w:pPr>
      <w:r w:rsidRPr="0097631A">
        <w:rPr>
          <w:snapToGrid w:val="0"/>
        </w:rPr>
        <w:t>Riksdagen tillkännager för regeringen som sin mening vad i motionen anförs om</w:t>
      </w:r>
      <w:r w:rsidRPr="0097631A">
        <w:t xml:space="preserve"> att Sverige skall använda redan etablerade kanaler för att spr</w:t>
      </w:r>
      <w:r w:rsidRPr="0097631A">
        <w:t>i</w:t>
      </w:r>
      <w:r w:rsidRPr="0097631A">
        <w:t>da mer kunskap om demokrati och de mänskliga rättigheterna, det civila samhällets roll och ägarskapsfr</w:t>
      </w:r>
      <w:r w:rsidRPr="0097631A">
        <w:t>å</w:t>
      </w:r>
      <w:r w:rsidRPr="0097631A">
        <w:t>gor i Irak.</w:t>
      </w:r>
    </w:p>
    <w:p w:rsidR="004364E7" w:rsidRPr="0097631A" w:rsidRDefault="004364E7" w:rsidP="00EB09EB">
      <w:pPr>
        <w:pStyle w:val="Hemstlatt"/>
      </w:pPr>
      <w:r w:rsidRPr="0097631A">
        <w:rPr>
          <w:snapToGrid w:val="0"/>
        </w:rPr>
        <w:t>Riksdagen tillkännager för regeringen som sin mening vad i motionen anförs om</w:t>
      </w:r>
      <w:r w:rsidRPr="0097631A">
        <w:t xml:space="preserve"> att</w:t>
      </w:r>
      <w:r w:rsidRPr="0097631A">
        <w:rPr>
          <w:color w:val="000000"/>
        </w:rPr>
        <w:t xml:space="preserve"> Sverige skall etablera en ambassad på plats i Irak.</w:t>
      </w:r>
    </w:p>
    <w:p w:rsidR="004364E7" w:rsidRPr="0097631A" w:rsidRDefault="004364E7" w:rsidP="00EB09EB">
      <w:pPr>
        <w:pStyle w:val="Hemstlatt"/>
      </w:pPr>
      <w:r w:rsidRPr="0097631A">
        <w:rPr>
          <w:snapToGrid w:val="0"/>
        </w:rPr>
        <w:t>Riksdagen tillkännager för regeringen som sin mening vad i motionen anförs om</w:t>
      </w:r>
      <w:r w:rsidRPr="0097631A">
        <w:t xml:space="preserve"> att</w:t>
      </w:r>
      <w:r w:rsidRPr="0097631A">
        <w:rPr>
          <w:szCs w:val="24"/>
        </w:rPr>
        <w:t xml:space="preserve"> det israeliska tillbakadragande</w:t>
      </w:r>
      <w:r w:rsidR="00CB56CB" w:rsidRPr="0097631A">
        <w:rPr>
          <w:szCs w:val="24"/>
        </w:rPr>
        <w:t>t</w:t>
      </w:r>
      <w:r w:rsidRPr="0097631A">
        <w:rPr>
          <w:szCs w:val="24"/>
        </w:rPr>
        <w:t xml:space="preserve"> från Gaza är vä</w:t>
      </w:r>
      <w:r w:rsidRPr="0097631A">
        <w:rPr>
          <w:szCs w:val="24"/>
        </w:rPr>
        <w:t>l</w:t>
      </w:r>
      <w:r w:rsidRPr="0097631A">
        <w:rPr>
          <w:szCs w:val="24"/>
        </w:rPr>
        <w:t>kommet.</w:t>
      </w:r>
    </w:p>
    <w:p w:rsidR="004364E7" w:rsidRPr="0097631A" w:rsidRDefault="004364E7" w:rsidP="00EB09EB">
      <w:pPr>
        <w:pStyle w:val="Hemstlatt"/>
      </w:pPr>
      <w:r w:rsidRPr="0097631A">
        <w:rPr>
          <w:snapToGrid w:val="0"/>
        </w:rPr>
        <w:t>Riksdagen tillkännager för regeringen som sin mening vad i motionen anförs om</w:t>
      </w:r>
      <w:r w:rsidRPr="0097631A">
        <w:t xml:space="preserve"> att den palestinska myndigheten skall </w:t>
      </w:r>
      <w:r w:rsidR="004105F5" w:rsidRPr="0097631A">
        <w:t>garantera säkerheten i Gaza</w:t>
      </w:r>
      <w:r w:rsidRPr="0097631A">
        <w:t xml:space="preserve"> med stöd från Israel och </w:t>
      </w:r>
      <w:r w:rsidR="00B752BB" w:rsidRPr="0097631A">
        <w:t xml:space="preserve">det </w:t>
      </w:r>
      <w:r w:rsidRPr="0097631A">
        <w:t>internationella samfu</w:t>
      </w:r>
      <w:r w:rsidRPr="0097631A">
        <w:t>n</w:t>
      </w:r>
      <w:r w:rsidRPr="0097631A">
        <w:t>det.</w:t>
      </w:r>
    </w:p>
    <w:p w:rsidR="0011509F" w:rsidRPr="0097631A" w:rsidRDefault="0011509F" w:rsidP="00EB09EB">
      <w:pPr>
        <w:pStyle w:val="Hemstlatt"/>
        <w:rPr>
          <w:snapToGrid w:val="0"/>
        </w:rPr>
      </w:pPr>
      <w:r w:rsidRPr="0097631A">
        <w:rPr>
          <w:snapToGrid w:val="0"/>
        </w:rPr>
        <w:t>Riksdagen tillkännager för regeringen som sin mening vad i motionen anförs om att den palestinska myndigheten uttryckligen och aktivt skall ta avstånd från och motverka de krafter som vill förhindra en fredlig och stabil utvec</w:t>
      </w:r>
      <w:r w:rsidRPr="0097631A">
        <w:rPr>
          <w:snapToGrid w:val="0"/>
        </w:rPr>
        <w:t>k</w:t>
      </w:r>
      <w:r w:rsidRPr="0097631A">
        <w:rPr>
          <w:snapToGrid w:val="0"/>
        </w:rPr>
        <w:t>ling i regionen.</w:t>
      </w:r>
    </w:p>
    <w:p w:rsidR="00E64454" w:rsidRPr="0097631A" w:rsidRDefault="004364E7" w:rsidP="00EB09EB">
      <w:pPr>
        <w:pStyle w:val="Hemstlatt"/>
      </w:pPr>
      <w:r w:rsidRPr="0097631A">
        <w:rPr>
          <w:snapToGrid w:val="0"/>
        </w:rPr>
        <w:t>Riksdagen tillkännager för regeringen som sin mening vad i motionen anförs om</w:t>
      </w:r>
      <w:r w:rsidRPr="0097631A">
        <w:t xml:space="preserve"> att</w:t>
      </w:r>
      <w:r w:rsidR="006E24BE" w:rsidRPr="0097631A">
        <w:t xml:space="preserve"> utbyggnaden och expansi</w:t>
      </w:r>
      <w:r w:rsidR="006E24BE" w:rsidRPr="0097631A">
        <w:t>o</w:t>
      </w:r>
      <w:r w:rsidR="006E24BE" w:rsidRPr="0097631A">
        <w:t>nen av israeliska bosättningar på Västbanken är oaccept</w:t>
      </w:r>
      <w:r w:rsidR="006E24BE" w:rsidRPr="0097631A">
        <w:t>a</w:t>
      </w:r>
      <w:r w:rsidR="006E24BE" w:rsidRPr="0097631A">
        <w:t>bel.</w:t>
      </w:r>
    </w:p>
    <w:p w:rsidR="00F949B6" w:rsidRPr="0097631A" w:rsidRDefault="006E24BE" w:rsidP="00EB09EB">
      <w:pPr>
        <w:pStyle w:val="Hemstlatt"/>
      </w:pPr>
      <w:r w:rsidRPr="0097631A">
        <w:rPr>
          <w:snapToGrid w:val="0"/>
        </w:rPr>
        <w:t>Riksdagen tillkännager för regeringen som sin mening vad i motionen anförs om</w:t>
      </w:r>
      <w:r w:rsidRPr="0097631A">
        <w:t xml:space="preserve"> </w:t>
      </w:r>
      <w:r w:rsidR="00F949B6" w:rsidRPr="0097631A">
        <w:t>en framtida demokratisk palestinsk stat med respekt för de mänskliga rättigheterna och en fungerande ekonomisk och säkerhetspol</w:t>
      </w:r>
      <w:r w:rsidR="00F949B6" w:rsidRPr="0097631A">
        <w:t>i</w:t>
      </w:r>
      <w:r w:rsidR="00F949B6" w:rsidRPr="0097631A">
        <w:t>tisk infr</w:t>
      </w:r>
      <w:r w:rsidR="00F949B6" w:rsidRPr="0097631A">
        <w:t>a</w:t>
      </w:r>
      <w:r w:rsidR="00F949B6" w:rsidRPr="0097631A">
        <w:t>struktur.</w:t>
      </w:r>
    </w:p>
    <w:p w:rsidR="00F949B6" w:rsidRPr="0097631A" w:rsidRDefault="00F949B6" w:rsidP="00EB09EB">
      <w:pPr>
        <w:pStyle w:val="Hemstlatt"/>
      </w:pPr>
      <w:r w:rsidRPr="0097631A">
        <w:rPr>
          <w:snapToGrid w:val="0"/>
        </w:rPr>
        <w:t>Riksdagen tillkännager för regeringen som sin mening vad i motionen anförs om</w:t>
      </w:r>
      <w:r w:rsidRPr="0097631A">
        <w:t xml:space="preserve"> behovet av kraftfulla åtgärder mot korruption och maktmis</w:t>
      </w:r>
      <w:r w:rsidRPr="0097631A">
        <w:t>s</w:t>
      </w:r>
      <w:r w:rsidRPr="0097631A">
        <w:t>bruk i de palestinska omr</w:t>
      </w:r>
      <w:r w:rsidRPr="0097631A">
        <w:t>å</w:t>
      </w:r>
      <w:r w:rsidRPr="0097631A">
        <w:t>dena.</w:t>
      </w:r>
    </w:p>
    <w:p w:rsidR="00F949B6" w:rsidRPr="0097631A" w:rsidRDefault="00F949B6" w:rsidP="00EB09EB">
      <w:pPr>
        <w:pStyle w:val="Hemstlatt"/>
      </w:pPr>
      <w:r w:rsidRPr="0097631A">
        <w:rPr>
          <w:snapToGrid w:val="0"/>
        </w:rPr>
        <w:t>Riksdagen tillkännager för regeringen som sin mening vad i motionen anförs om</w:t>
      </w:r>
      <w:r w:rsidRPr="0097631A">
        <w:t xml:space="preserve"> att i</w:t>
      </w:r>
      <w:r w:rsidRPr="0097631A">
        <w:t>s</w:t>
      </w:r>
      <w:r w:rsidRPr="0097631A">
        <w:t>raeler och palestinier skall kunna leva sida vid sida under fredliga förhållanden och inom säkra och erkända grä</w:t>
      </w:r>
      <w:r w:rsidRPr="0097631A">
        <w:t>n</w:t>
      </w:r>
      <w:r w:rsidRPr="0097631A">
        <w:t>ser.</w:t>
      </w:r>
    </w:p>
    <w:p w:rsidR="00921AD2" w:rsidRPr="0097631A" w:rsidRDefault="00835B35" w:rsidP="00EB09EB">
      <w:pPr>
        <w:pStyle w:val="Hemstlatt"/>
      </w:pPr>
      <w:r w:rsidRPr="0097631A">
        <w:rPr>
          <w:snapToGrid w:val="0"/>
        </w:rPr>
        <w:t>Riksdagen tillkännager för regeringen som sin mening vad i motionen anförs om</w:t>
      </w:r>
      <w:r w:rsidRPr="0097631A">
        <w:t xml:space="preserve"> att öka pre</w:t>
      </w:r>
      <w:r w:rsidR="00921AD2" w:rsidRPr="0097631A">
        <w:t>ssen för slutliga statussamtal mellan Israel och P</w:t>
      </w:r>
      <w:r w:rsidR="00921AD2" w:rsidRPr="0097631A">
        <w:t>a</w:t>
      </w:r>
      <w:r w:rsidR="00921AD2" w:rsidRPr="0097631A">
        <w:t>lestina.</w:t>
      </w:r>
    </w:p>
    <w:p w:rsidR="00921AD2" w:rsidRPr="0097631A" w:rsidRDefault="00921AD2" w:rsidP="00EB09EB">
      <w:pPr>
        <w:pStyle w:val="Hemstlatt"/>
      </w:pPr>
      <w:r w:rsidRPr="0097631A">
        <w:rPr>
          <w:snapToGrid w:val="0"/>
        </w:rPr>
        <w:t>Riksdagen tillkännager för regeringen som sin mening vad i motionen anförs om</w:t>
      </w:r>
      <w:r w:rsidRPr="0097631A">
        <w:t xml:space="preserve"> att </w:t>
      </w:r>
      <w:r w:rsidR="00835B35" w:rsidRPr="0097631A">
        <w:t xml:space="preserve">Hamas och Islamska Jihad </w:t>
      </w:r>
      <w:r w:rsidRPr="0097631A">
        <w:t>skall avväpnas.</w:t>
      </w:r>
    </w:p>
    <w:p w:rsidR="00921AD2" w:rsidRPr="0097631A" w:rsidRDefault="00921AD2" w:rsidP="00EB09EB">
      <w:pPr>
        <w:pStyle w:val="Hemstlatt"/>
      </w:pPr>
      <w:r w:rsidRPr="0097631A">
        <w:rPr>
          <w:snapToGrid w:val="0"/>
        </w:rPr>
        <w:t>Riksdagen tillkännager för regeringen som sin mening vad i moti</w:t>
      </w:r>
      <w:r w:rsidRPr="0097631A">
        <w:rPr>
          <w:snapToGrid w:val="0"/>
        </w:rPr>
        <w:t>o</w:t>
      </w:r>
      <w:r w:rsidRPr="0097631A">
        <w:rPr>
          <w:snapToGrid w:val="0"/>
        </w:rPr>
        <w:t>nen anförs om</w:t>
      </w:r>
      <w:r w:rsidRPr="0097631A">
        <w:t xml:space="preserve"> att</w:t>
      </w:r>
      <w:r w:rsidR="00972E6B" w:rsidRPr="0097631A">
        <w:t xml:space="preserve"> </w:t>
      </w:r>
      <w:r w:rsidRPr="0097631A">
        <w:t>EU skall</w:t>
      </w:r>
      <w:r w:rsidR="00835B35" w:rsidRPr="0097631A">
        <w:t xml:space="preserve"> vara berett att mer aktivt </w:t>
      </w:r>
      <w:r w:rsidR="00761136" w:rsidRPr="0097631A">
        <w:t>b</w:t>
      </w:r>
      <w:r w:rsidR="00835B35" w:rsidRPr="0097631A">
        <w:t>idra med insatser för att garantera säkerhet</w:t>
      </w:r>
      <w:r w:rsidR="00DA362B" w:rsidRPr="0097631A">
        <w:t>en i Mellanö</w:t>
      </w:r>
      <w:r w:rsidR="00DA362B" w:rsidRPr="0097631A">
        <w:t>s</w:t>
      </w:r>
      <w:r w:rsidR="00DA362B" w:rsidRPr="0097631A">
        <w:t>tern.</w:t>
      </w:r>
    </w:p>
    <w:p w:rsidR="00835B35" w:rsidRPr="0097631A" w:rsidRDefault="00921AD2" w:rsidP="00EB09EB">
      <w:pPr>
        <w:pStyle w:val="Hemstlatt"/>
      </w:pPr>
      <w:r w:rsidRPr="0097631A">
        <w:rPr>
          <w:snapToGrid w:val="0"/>
        </w:rPr>
        <w:t>Riksdagen tillkännager för regeringen som sin mening vad i motionen anförs om</w:t>
      </w:r>
      <w:r w:rsidRPr="0097631A">
        <w:t xml:space="preserve"> att d</w:t>
      </w:r>
      <w:r w:rsidR="00835B35" w:rsidRPr="0097631A">
        <w:t xml:space="preserve">et internationella samfundet långsiktigt </w:t>
      </w:r>
      <w:r w:rsidRPr="0097631A">
        <w:t xml:space="preserve">skall </w:t>
      </w:r>
      <w:r w:rsidR="00835B35" w:rsidRPr="0097631A">
        <w:t>stödja ett själ</w:t>
      </w:r>
      <w:r w:rsidR="00835B35" w:rsidRPr="0097631A">
        <w:t>v</w:t>
      </w:r>
      <w:r w:rsidR="00835B35" w:rsidRPr="0097631A">
        <w:t>ständigt Libanon och en fredlig utveckling i regionen.</w:t>
      </w:r>
    </w:p>
    <w:p w:rsidR="000D549E" w:rsidRPr="0097631A" w:rsidRDefault="00D10679" w:rsidP="006226AA">
      <w:pPr>
        <w:pStyle w:val="Rubrik1"/>
        <w:spacing w:before="125"/>
        <w:rPr>
          <w:szCs w:val="24"/>
        </w:rPr>
      </w:pPr>
      <w:bookmarkStart w:id="10" w:name="_Toc116285456"/>
      <w:bookmarkStart w:id="11" w:name="_Toc116285469"/>
      <w:bookmarkStart w:id="12" w:name="_Toc116285585"/>
      <w:bookmarkStart w:id="13" w:name="_Toc116285850"/>
      <w:bookmarkStart w:id="14" w:name="_Toc122145834"/>
      <w:r w:rsidRPr="0097631A">
        <w:t>Beh</w:t>
      </w:r>
      <w:r w:rsidR="0047034B" w:rsidRPr="0097631A">
        <w:t>ovet av reformer i Mellanöstern och arabländerna</w:t>
      </w:r>
      <w:bookmarkStart w:id="15" w:name="_Toc116285457"/>
      <w:bookmarkStart w:id="16" w:name="_Toc116285470"/>
      <w:bookmarkEnd w:id="10"/>
      <w:bookmarkEnd w:id="11"/>
      <w:bookmarkEnd w:id="12"/>
      <w:bookmarkEnd w:id="13"/>
      <w:bookmarkEnd w:id="14"/>
    </w:p>
    <w:p w:rsidR="00D10679" w:rsidRPr="0097631A" w:rsidRDefault="00D10679" w:rsidP="00EB09EB">
      <w:r w:rsidRPr="0097631A">
        <w:t>Mellanöstern präglas i hög grad av arabvärldens diktaturregimer. Diktaturr</w:t>
      </w:r>
      <w:r w:rsidRPr="0097631A">
        <w:t>e</w:t>
      </w:r>
      <w:r w:rsidRPr="0097631A">
        <w:t>gimerna i denna region är ett problem i sig men också den underutveckling som det totalitära fö</w:t>
      </w:r>
      <w:r w:rsidRPr="0097631A">
        <w:t>r</w:t>
      </w:r>
      <w:r w:rsidRPr="0097631A">
        <w:t>trycket av den enskilde medborgaren leder till.</w:t>
      </w:r>
      <w:bookmarkEnd w:id="15"/>
      <w:bookmarkEnd w:id="16"/>
    </w:p>
    <w:p w:rsidR="00D10679" w:rsidRPr="0097631A" w:rsidRDefault="00D10679" w:rsidP="00EB09EB">
      <w:pPr>
        <w:pStyle w:val="Normaltindrag"/>
      </w:pPr>
      <w:r w:rsidRPr="0097631A">
        <w:t>Ekonomisk och politisk liberalisering har motverkats och globaliseringen har inte lyckats bryta upp befintliga strukt</w:t>
      </w:r>
      <w:r w:rsidRPr="0097631A">
        <w:t>u</w:t>
      </w:r>
      <w:r w:rsidRPr="0097631A">
        <w:t>rer. Merparten av de arabiska regimerna har med våld, fö</w:t>
      </w:r>
      <w:r w:rsidRPr="0097631A">
        <w:t>r</w:t>
      </w:r>
      <w:r w:rsidRPr="0097631A">
        <w:t>tryck och hot mot den egna befolkningen lyckats behålla m</w:t>
      </w:r>
      <w:r w:rsidRPr="0097631A">
        <w:t>o</w:t>
      </w:r>
      <w:r w:rsidRPr="0097631A">
        <w:t>nopol över landets resurser, men har generellt misslyckats med att försäkra människorna såväl hälsoreformer, välfärd och utbildning som pol</w:t>
      </w:r>
      <w:r w:rsidRPr="0097631A">
        <w:t>i</w:t>
      </w:r>
      <w:r w:rsidRPr="0097631A">
        <w:t>tisk delaktighet och legitima beslutsprocesser med stabila politiska instituti</w:t>
      </w:r>
      <w:r w:rsidRPr="0097631A">
        <w:t>o</w:t>
      </w:r>
      <w:r w:rsidRPr="0097631A">
        <w:t>ner och en fungera</w:t>
      </w:r>
      <w:r w:rsidRPr="0097631A">
        <w:t>n</w:t>
      </w:r>
      <w:r w:rsidRPr="0097631A">
        <w:t>de rätt</w:t>
      </w:r>
      <w:r w:rsidR="00EB09EB" w:rsidRPr="0097631A">
        <w:t>s</w:t>
      </w:r>
      <w:r w:rsidRPr="0097631A">
        <w:t>stat.</w:t>
      </w:r>
    </w:p>
    <w:p w:rsidR="00D10679" w:rsidRPr="0097631A" w:rsidRDefault="00D10679" w:rsidP="006226AA">
      <w:pPr>
        <w:pStyle w:val="Normaltindrag"/>
      </w:pPr>
      <w:r w:rsidRPr="0097631A">
        <w:t>Egypten, Iran, Saudiarabien och Syrien är länder som vid en första anblick kan uppfattas som starka maktutövare. Men bristen på, eller i vissa fall avsa</w:t>
      </w:r>
      <w:r w:rsidRPr="0097631A">
        <w:t>k</w:t>
      </w:r>
      <w:r w:rsidRPr="0097631A">
        <w:t>naden av</w:t>
      </w:r>
      <w:r w:rsidR="00EB09EB" w:rsidRPr="0097631A">
        <w:t>,</w:t>
      </w:r>
      <w:r w:rsidRPr="0097631A">
        <w:t xml:space="preserve"> en maktutövning som kommer den egna be</w:t>
      </w:r>
      <w:r w:rsidR="00EB09EB" w:rsidRPr="0097631A">
        <w:t>folkningen till del</w:t>
      </w:r>
      <w:r w:rsidRPr="0097631A">
        <w:t xml:space="preserve"> me</w:t>
      </w:r>
      <w:r w:rsidRPr="0097631A">
        <w:t>d</w:t>
      </w:r>
      <w:r w:rsidRPr="0097631A">
        <w:t>för stark känsla av utanförskap och brist på möjlighet att påverka. De</w:t>
      </w:r>
      <w:r w:rsidRPr="0097631A">
        <w:t>t</w:t>
      </w:r>
      <w:r w:rsidRPr="0097631A">
        <w:t>ta ökar risken för intern osäke</w:t>
      </w:r>
      <w:r w:rsidRPr="0097631A">
        <w:t>r</w:t>
      </w:r>
      <w:r w:rsidRPr="0097631A">
        <w:t>het och regional instabilitet i form av underliggande och uppblossande konflikter mellan etniska grupper samt framväxt av intern</w:t>
      </w:r>
      <w:r w:rsidRPr="0097631A">
        <w:t>a</w:t>
      </w:r>
      <w:r w:rsidRPr="0097631A">
        <w:t>tionell terrorism.</w:t>
      </w:r>
    </w:p>
    <w:p w:rsidR="00D10679" w:rsidRPr="0097631A" w:rsidRDefault="00D10679" w:rsidP="006226AA">
      <w:pPr>
        <w:pStyle w:val="Normaltindrag"/>
        <w:rPr>
          <w:rStyle w:val="normal1"/>
          <w:rFonts w:ascii="Times New Roman" w:hAnsi="Times New Roman" w:cs="Times New Roman"/>
          <w:sz w:val="19"/>
          <w:szCs w:val="19"/>
        </w:rPr>
      </w:pPr>
      <w:r w:rsidRPr="0097631A">
        <w:t>Utmaningarna för regionen är stora. I ”Arab Human Dev</w:t>
      </w:r>
      <w:r w:rsidRPr="0097631A">
        <w:t>e</w:t>
      </w:r>
      <w:r w:rsidRPr="0097631A">
        <w:t xml:space="preserve">lopment report </w:t>
      </w:r>
      <w:smartTag w:uri="urn:schemas-microsoft-com:office:smarttags" w:element="place">
        <w:smartTagPr>
          <w:attr w:name="ProductID" w:val="2004”"/>
        </w:smartTagPr>
        <w:r w:rsidRPr="0097631A">
          <w:t>2004”</w:t>
        </w:r>
      </w:smartTag>
      <w:r w:rsidRPr="0097631A">
        <w:t xml:space="preserve"> drar t.ex. den av FN tillsatta </w:t>
      </w:r>
      <w:r w:rsidRPr="0097631A">
        <w:rPr>
          <w:rStyle w:val="subhead1"/>
          <w:rFonts w:ascii="Times New Roman" w:hAnsi="Times New Roman" w:cs="Times New Roman"/>
          <w:b w:val="0"/>
          <w:sz w:val="19"/>
          <w:szCs w:val="19"/>
        </w:rPr>
        <w:t xml:space="preserve">gruppen arabiska forskare </w:t>
      </w:r>
      <w:r w:rsidRPr="0097631A">
        <w:t>slutsa</w:t>
      </w:r>
      <w:r w:rsidRPr="0097631A">
        <w:t>t</w:t>
      </w:r>
      <w:r w:rsidRPr="0097631A">
        <w:t xml:space="preserve">sen </w:t>
      </w:r>
      <w:r w:rsidRPr="0097631A">
        <w:rPr>
          <w:rStyle w:val="normal1"/>
          <w:rFonts w:ascii="Times New Roman" w:hAnsi="Times New Roman" w:cs="Times New Roman"/>
          <w:sz w:val="19"/>
          <w:szCs w:val="19"/>
        </w:rPr>
        <w:t>att situationen för frihet och god samhällsstyrning i ara</w:t>
      </w:r>
      <w:r w:rsidRPr="0097631A">
        <w:rPr>
          <w:rStyle w:val="normal1"/>
          <w:rFonts w:ascii="Times New Roman" w:hAnsi="Times New Roman" w:cs="Times New Roman"/>
          <w:sz w:val="19"/>
          <w:szCs w:val="19"/>
        </w:rPr>
        <w:t>b</w:t>
      </w:r>
      <w:r w:rsidRPr="0097631A">
        <w:rPr>
          <w:rStyle w:val="normal1"/>
          <w:rFonts w:ascii="Times New Roman" w:hAnsi="Times New Roman" w:cs="Times New Roman"/>
          <w:sz w:val="19"/>
          <w:szCs w:val="19"/>
        </w:rPr>
        <w:t>världen varierar från bristfällig till allvarligt bristfällig. Sa</w:t>
      </w:r>
      <w:r w:rsidRPr="0097631A">
        <w:rPr>
          <w:rStyle w:val="normal1"/>
          <w:rFonts w:ascii="Times New Roman" w:hAnsi="Times New Roman" w:cs="Times New Roman"/>
          <w:sz w:val="19"/>
          <w:szCs w:val="19"/>
        </w:rPr>
        <w:t>m</w:t>
      </w:r>
      <w:r w:rsidRPr="0097631A">
        <w:rPr>
          <w:rStyle w:val="normal1"/>
          <w:rFonts w:ascii="Times New Roman" w:hAnsi="Times New Roman" w:cs="Times New Roman"/>
          <w:sz w:val="19"/>
          <w:szCs w:val="19"/>
        </w:rPr>
        <w:t>tidigt definieras regionens problem som tre underskott</w:t>
      </w:r>
      <w:r w:rsidR="00EB09EB" w:rsidRPr="0097631A">
        <w:rPr>
          <w:rStyle w:val="normal1"/>
          <w:rFonts w:ascii="Times New Roman" w:hAnsi="Times New Roman" w:cs="Times New Roman"/>
          <w:sz w:val="19"/>
          <w:szCs w:val="19"/>
        </w:rPr>
        <w:t>:</w:t>
      </w:r>
      <w:r w:rsidRPr="0097631A">
        <w:rPr>
          <w:rStyle w:val="normal1"/>
          <w:rFonts w:ascii="Times New Roman" w:hAnsi="Times New Roman" w:cs="Times New Roman"/>
          <w:sz w:val="19"/>
          <w:szCs w:val="19"/>
        </w:rPr>
        <w:t xml:space="preserve"> för lite frihet, för lite jämställdhet och för lite ku</w:t>
      </w:r>
      <w:r w:rsidRPr="0097631A">
        <w:rPr>
          <w:rStyle w:val="normal1"/>
          <w:rFonts w:ascii="Times New Roman" w:hAnsi="Times New Roman" w:cs="Times New Roman"/>
          <w:sz w:val="19"/>
          <w:szCs w:val="19"/>
        </w:rPr>
        <w:t>n</w:t>
      </w:r>
      <w:r w:rsidRPr="0097631A">
        <w:rPr>
          <w:rStyle w:val="normal1"/>
          <w:rFonts w:ascii="Times New Roman" w:hAnsi="Times New Roman" w:cs="Times New Roman"/>
          <w:sz w:val="19"/>
          <w:szCs w:val="19"/>
        </w:rPr>
        <w:t>skap.</w:t>
      </w:r>
    </w:p>
    <w:p w:rsidR="00D10679" w:rsidRPr="0097631A" w:rsidRDefault="00D10679" w:rsidP="006226AA">
      <w:pPr>
        <w:pStyle w:val="Normaltindrag"/>
      </w:pPr>
      <w:r w:rsidRPr="0097631A">
        <w:rPr>
          <w:rStyle w:val="normal1"/>
          <w:rFonts w:ascii="Times New Roman" w:hAnsi="Times New Roman" w:cs="Times New Roman"/>
          <w:sz w:val="19"/>
          <w:szCs w:val="19"/>
        </w:rPr>
        <w:t>Trots sporadiska förbättringar, är situationen för de mäns</w:t>
      </w:r>
      <w:r w:rsidRPr="0097631A">
        <w:rPr>
          <w:rStyle w:val="normal1"/>
          <w:rFonts w:ascii="Times New Roman" w:hAnsi="Times New Roman" w:cs="Times New Roman"/>
          <w:sz w:val="19"/>
          <w:szCs w:val="19"/>
        </w:rPr>
        <w:t>k</w:t>
      </w:r>
      <w:r w:rsidRPr="0097631A">
        <w:rPr>
          <w:rStyle w:val="normal1"/>
          <w:rFonts w:ascii="Times New Roman" w:hAnsi="Times New Roman" w:cs="Times New Roman"/>
          <w:sz w:val="19"/>
          <w:szCs w:val="19"/>
        </w:rPr>
        <w:t>liga rättigheterna i ara</w:t>
      </w:r>
      <w:r w:rsidRPr="0097631A">
        <w:rPr>
          <w:rStyle w:val="normal1"/>
          <w:rFonts w:ascii="Times New Roman" w:hAnsi="Times New Roman" w:cs="Times New Roman"/>
          <w:sz w:val="19"/>
          <w:szCs w:val="19"/>
        </w:rPr>
        <w:t>b</w:t>
      </w:r>
      <w:r w:rsidRPr="0097631A">
        <w:rPr>
          <w:rStyle w:val="normal1"/>
          <w:rFonts w:ascii="Times New Roman" w:hAnsi="Times New Roman" w:cs="Times New Roman"/>
          <w:sz w:val="19"/>
          <w:szCs w:val="19"/>
        </w:rPr>
        <w:t xml:space="preserve">världen totalt sett allvarlig och på väg att försämras ytterligare. </w:t>
      </w:r>
      <w:r w:rsidRPr="0097631A">
        <w:t>Genom att begränsa fr</w:t>
      </w:r>
      <w:r w:rsidRPr="0097631A">
        <w:t>i</w:t>
      </w:r>
      <w:r w:rsidRPr="0097631A">
        <w:t>het och rätt till politiskt och medborgerligt deltagande hindrar auktoritära regimer oppositionella kra</w:t>
      </w:r>
      <w:r w:rsidRPr="0097631A">
        <w:t>f</w:t>
      </w:r>
      <w:r w:rsidRPr="0097631A">
        <w:t>ter</w:t>
      </w:r>
      <w:r w:rsidR="0021609B" w:rsidRPr="0097631A">
        <w:t>s</w:t>
      </w:r>
      <w:r w:rsidRPr="0097631A">
        <w:t xml:space="preserve"> framväxt som skulle kunna utmana den sittande makten. Även de konstitutionella rättigheterna kränks då auktor</w:t>
      </w:r>
      <w:r w:rsidRPr="0097631A">
        <w:t>i</w:t>
      </w:r>
      <w:r w:rsidRPr="0097631A">
        <w:t>tära regimer tar kontroll över lagen och manipulerar den i syfte att stärka greppet om makten.</w:t>
      </w:r>
    </w:p>
    <w:p w:rsidR="00D10679" w:rsidRPr="0097631A" w:rsidRDefault="00D10679" w:rsidP="00EB09EB">
      <w:pPr>
        <w:pStyle w:val="Normaltindrag"/>
        <w:rPr>
          <w:szCs w:val="24"/>
        </w:rPr>
      </w:pPr>
      <w:r w:rsidRPr="0097631A">
        <w:t>Bristen på öppenhet och fri</w:t>
      </w:r>
      <w:r w:rsidR="00EB09EB" w:rsidRPr="0097631A">
        <w:t>a</w:t>
      </w:r>
      <w:r w:rsidRPr="0097631A">
        <w:t xml:space="preserve"> medi</w:t>
      </w:r>
      <w:r w:rsidR="00EB09EB" w:rsidRPr="0097631A">
        <w:t>er</w:t>
      </w:r>
      <w:r w:rsidRPr="0097631A">
        <w:t xml:space="preserve"> hindrar diskussion och utveckling. U</w:t>
      </w:r>
      <w:r w:rsidRPr="0097631A">
        <w:t>t</w:t>
      </w:r>
      <w:r w:rsidRPr="0097631A">
        <w:t>bildningssystemen har inte lärt ut kritiskt tä</w:t>
      </w:r>
      <w:r w:rsidRPr="0097631A">
        <w:t>n</w:t>
      </w:r>
      <w:r w:rsidRPr="0097631A">
        <w:t>kande</w:t>
      </w:r>
      <w:r w:rsidR="00EB09EB" w:rsidRPr="0097631A">
        <w:t>,</w:t>
      </w:r>
      <w:r w:rsidRPr="0097631A">
        <w:t xml:space="preserve"> och ungefär hälften av alla arabiska kvinnor är analf</w:t>
      </w:r>
      <w:r w:rsidRPr="0097631A">
        <w:t>a</w:t>
      </w:r>
      <w:r w:rsidRPr="0097631A">
        <w:t xml:space="preserve">beter. </w:t>
      </w:r>
      <w:r w:rsidR="00707BE6" w:rsidRPr="0097631A">
        <w:rPr>
          <w:color w:val="000000"/>
          <w:szCs w:val="24"/>
        </w:rPr>
        <w:t xml:space="preserve">Mindre än 1,6 procent har tillgång till Internet, vilket är mindre än någon annanstans i världen. </w:t>
      </w:r>
      <w:r w:rsidR="006A7CC3" w:rsidRPr="0097631A">
        <w:rPr>
          <w:color w:val="000000"/>
          <w:szCs w:val="24"/>
        </w:rPr>
        <w:t>För att v</w:t>
      </w:r>
      <w:r w:rsidR="00707BE6" w:rsidRPr="0097631A">
        <w:rPr>
          <w:color w:val="000000"/>
          <w:szCs w:val="24"/>
        </w:rPr>
        <w:t xml:space="preserve">i skall </w:t>
      </w:r>
      <w:r w:rsidR="006A7CC3" w:rsidRPr="0097631A">
        <w:rPr>
          <w:color w:val="000000"/>
          <w:szCs w:val="24"/>
        </w:rPr>
        <w:t>för</w:t>
      </w:r>
      <w:r w:rsidR="006A7CC3" w:rsidRPr="0097631A">
        <w:rPr>
          <w:color w:val="000000"/>
          <w:szCs w:val="24"/>
        </w:rPr>
        <w:t>e</w:t>
      </w:r>
      <w:r w:rsidR="006A7CC3" w:rsidRPr="0097631A">
        <w:rPr>
          <w:color w:val="000000"/>
          <w:szCs w:val="24"/>
        </w:rPr>
        <w:t>bygga</w:t>
      </w:r>
      <w:r w:rsidR="00707BE6" w:rsidRPr="0097631A">
        <w:rPr>
          <w:color w:val="000000"/>
          <w:szCs w:val="24"/>
        </w:rPr>
        <w:t xml:space="preserve"> en fortsatt radikalisering av ungdomar i regionen är utbildningsmöjli</w:t>
      </w:r>
      <w:r w:rsidR="00707BE6" w:rsidRPr="0097631A">
        <w:rPr>
          <w:color w:val="000000"/>
          <w:szCs w:val="24"/>
        </w:rPr>
        <w:t>g</w:t>
      </w:r>
      <w:r w:rsidR="00707BE6" w:rsidRPr="0097631A">
        <w:rPr>
          <w:color w:val="000000"/>
          <w:szCs w:val="24"/>
        </w:rPr>
        <w:t>heter en avgörande faktor.</w:t>
      </w:r>
      <w:r w:rsidR="00707BE6" w:rsidRPr="0097631A">
        <w:t xml:space="preserve"> Arabvärlden har mindre forskning och färre inn</w:t>
      </w:r>
      <w:r w:rsidR="00707BE6" w:rsidRPr="0097631A">
        <w:t>o</w:t>
      </w:r>
      <w:r w:rsidR="00707BE6" w:rsidRPr="0097631A">
        <w:t xml:space="preserve">vationer än snart sagt </w:t>
      </w:r>
      <w:r w:rsidR="00707BE6" w:rsidRPr="0097631A">
        <w:rPr>
          <w:szCs w:val="24"/>
        </w:rPr>
        <w:t xml:space="preserve">varje annan region i världen. </w:t>
      </w:r>
      <w:r w:rsidRPr="0097631A">
        <w:rPr>
          <w:szCs w:val="24"/>
        </w:rPr>
        <w:t>Den ekonomiska politiken hämmar företagsamheten, med överdriven</w:t>
      </w:r>
      <w:r w:rsidRPr="0097631A">
        <w:t xml:space="preserve"> byråkrati och hårt reglerad arbet</w:t>
      </w:r>
      <w:r w:rsidRPr="0097631A">
        <w:t>s</w:t>
      </w:r>
      <w:r w:rsidRPr="0097631A">
        <w:t>marknad. Skyddet för äganderätten är sv</w:t>
      </w:r>
      <w:r w:rsidR="00AC31BF" w:rsidRPr="0097631A">
        <w:t>agt och för många kvinnor obefin</w:t>
      </w:r>
      <w:r w:rsidR="00AC31BF" w:rsidRPr="0097631A">
        <w:t>t</w:t>
      </w:r>
      <w:r w:rsidR="00AC31BF" w:rsidRPr="0097631A">
        <w:t>ligt. L</w:t>
      </w:r>
      <w:r w:rsidRPr="0097631A">
        <w:t xml:space="preserve">änderna </w:t>
      </w:r>
      <w:r w:rsidR="00AC31BF" w:rsidRPr="0097631A">
        <w:t>präglas av stark prote</w:t>
      </w:r>
      <w:r w:rsidR="00AC31BF" w:rsidRPr="0097631A">
        <w:t>k</w:t>
      </w:r>
      <w:r w:rsidR="00AC31BF" w:rsidRPr="0097631A">
        <w:t>tionism, k</w:t>
      </w:r>
      <w:r w:rsidRPr="0097631A">
        <w:t xml:space="preserve">orruptionen är utbredd och det ekonomiska utbytet är svagt och försämras. Utländska direktinvesteringar, förutom området </w:t>
      </w:r>
      <w:r w:rsidR="0021609B" w:rsidRPr="0097631A">
        <w:t xml:space="preserve">för </w:t>
      </w:r>
      <w:r w:rsidRPr="0097631A">
        <w:t>fossila bränslen, är minimala och den saml</w:t>
      </w:r>
      <w:r w:rsidRPr="0097631A">
        <w:t>a</w:t>
      </w:r>
      <w:r w:rsidRPr="0097631A">
        <w:t xml:space="preserve">de exporten från Nordafrika, Mellanöstern och Centralasien har minskat från 13,5 </w:t>
      </w:r>
      <w:r w:rsidR="00972E6B" w:rsidRPr="0097631A">
        <w:t>procent</w:t>
      </w:r>
      <w:r w:rsidRPr="0097631A">
        <w:t xml:space="preserve"> av världens totala export 1980 till blott </w:t>
      </w:r>
      <w:r w:rsidR="00EB09EB" w:rsidRPr="0097631A">
        <w:t>4</w:t>
      </w:r>
      <w:r w:rsidRPr="0097631A">
        <w:t xml:space="preserve"> procent i</w:t>
      </w:r>
      <w:r w:rsidR="000D526F" w:rsidRPr="0097631A">
        <w:t xml:space="preserve"> </w:t>
      </w:r>
      <w:r w:rsidRPr="0097631A">
        <w:t>dag. Globaliseringen i alla dess delar har gått arabvärlden förbi.</w:t>
      </w:r>
    </w:p>
    <w:p w:rsidR="00D10679" w:rsidRPr="0097631A" w:rsidRDefault="00D10679" w:rsidP="00EB09EB">
      <w:pPr>
        <w:pStyle w:val="Normaltindrag"/>
      </w:pPr>
      <w:r w:rsidRPr="0097631A">
        <w:t>I många arabländer där oljeinkomsterna utgör en betydande del av landets ekonomi har resurserna tilldelats och fördelats mellan ett fåtal, vilket lett till framväxten av en ekonomisk och politisk elit. Flera av dessa länder styrs av auktoritära regimer med stöd från militär och säkerhetstjänst, vilka geme</w:t>
      </w:r>
      <w:r w:rsidRPr="0097631A">
        <w:t>n</w:t>
      </w:r>
      <w:r w:rsidRPr="0097631A">
        <w:t>samt har begränsat den politiska, ekonomiska och sociala mångfald och akt</w:t>
      </w:r>
      <w:r w:rsidRPr="0097631A">
        <w:t>i</w:t>
      </w:r>
      <w:r w:rsidRPr="0097631A">
        <w:t>vitet som utgör grunden i ett civilt rättssamhälle. Kombinati</w:t>
      </w:r>
      <w:r w:rsidRPr="0097631A">
        <w:t>o</w:t>
      </w:r>
      <w:r w:rsidRPr="0097631A">
        <w:t xml:space="preserve">nen av relativt välstånd från stora oljeinkomster och ett statiskt samhälle med stagnerande ekonomier </w:t>
      </w:r>
      <w:r w:rsidR="006A7CC3" w:rsidRPr="0097631A">
        <w:t xml:space="preserve">kan leda till ökad instabilitet. </w:t>
      </w:r>
      <w:r w:rsidRPr="0097631A">
        <w:t>Människors förhop</w:t>
      </w:r>
      <w:r w:rsidRPr="0097631A">
        <w:t>p</w:t>
      </w:r>
      <w:r w:rsidRPr="0097631A">
        <w:t xml:space="preserve">ningar växer av den utbildning de får och det välstånd de kan se, men dessa infrias inte. Detta skapar </w:t>
      </w:r>
      <w:r w:rsidR="006A7CC3" w:rsidRPr="0097631A">
        <w:t>frustr</w:t>
      </w:r>
      <w:r w:rsidR="006A7CC3" w:rsidRPr="0097631A">
        <w:t>a</w:t>
      </w:r>
      <w:r w:rsidR="006A7CC3" w:rsidRPr="0097631A">
        <w:t>tion</w:t>
      </w:r>
      <w:r w:rsidRPr="0097631A">
        <w:t xml:space="preserve"> i en miljö med </w:t>
      </w:r>
      <w:r w:rsidR="00116F16" w:rsidRPr="0097631A">
        <w:t xml:space="preserve">extremt hög </w:t>
      </w:r>
      <w:r w:rsidRPr="0097631A">
        <w:t>arbetslös</w:t>
      </w:r>
      <w:r w:rsidR="00116F16" w:rsidRPr="0097631A">
        <w:t>het</w:t>
      </w:r>
      <w:r w:rsidRPr="0097631A">
        <w:t xml:space="preserve"> – inte minst </w:t>
      </w:r>
      <w:r w:rsidR="00785353" w:rsidRPr="0097631A">
        <w:t xml:space="preserve">hos </w:t>
      </w:r>
      <w:r w:rsidRPr="0097631A">
        <w:t>ungdomar – och missnöjet kan lätt exploateras av religiösa auktoriteter. På så sätt kan en grogrund för extremism och fundamentalistisk islam grun</w:t>
      </w:r>
      <w:r w:rsidRPr="0097631A">
        <w:t>d</w:t>
      </w:r>
      <w:r w:rsidRPr="0097631A">
        <w:t>läggas.</w:t>
      </w:r>
    </w:p>
    <w:p w:rsidR="00D10679" w:rsidRPr="0097631A" w:rsidRDefault="00D10679" w:rsidP="00EB09EB">
      <w:pPr>
        <w:pStyle w:val="Rubrik1"/>
      </w:pPr>
      <w:bookmarkStart w:id="17" w:name="_Toc116285458"/>
      <w:bookmarkStart w:id="18" w:name="_Toc116285471"/>
      <w:bookmarkStart w:id="19" w:name="_Toc116285586"/>
      <w:bookmarkStart w:id="20" w:name="_Toc116285851"/>
      <w:bookmarkStart w:id="21" w:name="_Toc122145835"/>
      <w:r w:rsidRPr="0097631A">
        <w:t>USA och partnerskapsplanen för ett bredare Mellanöstern- och Nordafrikainitiativ</w:t>
      </w:r>
      <w:bookmarkEnd w:id="17"/>
      <w:bookmarkEnd w:id="18"/>
      <w:bookmarkEnd w:id="19"/>
      <w:bookmarkEnd w:id="20"/>
      <w:bookmarkEnd w:id="21"/>
    </w:p>
    <w:p w:rsidR="00D10679" w:rsidRPr="0097631A" w:rsidRDefault="00D10679" w:rsidP="006226AA">
      <w:r w:rsidRPr="0097631A">
        <w:t>I den säkerhetspolitiska miljö som präglas av nya typer av hot i form av inte</w:t>
      </w:r>
      <w:r w:rsidRPr="0097631A">
        <w:t>r</w:t>
      </w:r>
      <w:r w:rsidRPr="0097631A">
        <w:t>nationell terrorism och spridning av mas</w:t>
      </w:r>
      <w:r w:rsidRPr="0097631A">
        <w:t>s</w:t>
      </w:r>
      <w:r w:rsidRPr="0097631A">
        <w:t>förstörelsevapen har det vuxit fram en insikt från am</w:t>
      </w:r>
      <w:r w:rsidRPr="0097631A">
        <w:t>e</w:t>
      </w:r>
      <w:r w:rsidRPr="0097631A">
        <w:t>rikansk sida om behovet av reformer i arabstaterna. Detta manifesteras främst i den USA-stödda partnerskapsplanen för ett bred</w:t>
      </w:r>
      <w:r w:rsidRPr="0097631A">
        <w:t>a</w:t>
      </w:r>
      <w:r w:rsidR="00EB09EB" w:rsidRPr="0097631A">
        <w:t>re Mellanöstern- och Nordafrika</w:t>
      </w:r>
      <w:r w:rsidRPr="0097631A">
        <w:t>initiativ</w:t>
      </w:r>
      <w:r w:rsidRPr="0097631A">
        <w:rPr>
          <w:b/>
        </w:rPr>
        <w:t xml:space="preserve"> </w:t>
      </w:r>
      <w:r w:rsidRPr="0097631A">
        <w:t>(BMENA).</w:t>
      </w:r>
    </w:p>
    <w:p w:rsidR="00D10679" w:rsidRPr="0097631A" w:rsidRDefault="00D10679" w:rsidP="00EB09EB">
      <w:pPr>
        <w:pStyle w:val="Normaltindrag"/>
      </w:pPr>
      <w:r w:rsidRPr="0097631A">
        <w:t>Initiativet för BMENA syftar till att genom bilateralt och regionalt sama</w:t>
      </w:r>
      <w:r w:rsidRPr="0097631A">
        <w:t>r</w:t>
      </w:r>
      <w:r w:rsidRPr="0097631A">
        <w:t>bete främja demokrati, stärka utbildning genom insatser för att bekämpa ana</w:t>
      </w:r>
      <w:r w:rsidRPr="0097631A">
        <w:t>l</w:t>
      </w:r>
      <w:r w:rsidRPr="0097631A">
        <w:t>fabetism samt skapa jobb och främja tillväxt genom stöd och finansiering av företagande. Genom att söka partners i regionen, såsom företagsorganisati</w:t>
      </w:r>
      <w:r w:rsidRPr="0097631A">
        <w:t>o</w:t>
      </w:r>
      <w:r w:rsidRPr="0097631A">
        <w:t>ner</w:t>
      </w:r>
      <w:r w:rsidR="00EB09EB" w:rsidRPr="0097631A">
        <w:t>,</w:t>
      </w:r>
      <w:r w:rsidRPr="0097631A">
        <w:t xml:space="preserve"> och utgå ifrån varje lands förutsät</w:t>
      </w:r>
      <w:r w:rsidRPr="0097631A">
        <w:t>t</w:t>
      </w:r>
      <w:r w:rsidRPr="0097631A">
        <w:t>ningar hoppas USA kunna förbättra ländernas utvecklingsförmåga, men också främja s</w:t>
      </w:r>
      <w:r w:rsidRPr="0097631A">
        <w:t>ä</w:t>
      </w:r>
      <w:r w:rsidRPr="0097631A">
        <w:t>kerheten i regionen.</w:t>
      </w:r>
    </w:p>
    <w:p w:rsidR="00D10679" w:rsidRPr="0097631A" w:rsidRDefault="008F7919" w:rsidP="00EB09EB">
      <w:pPr>
        <w:pStyle w:val="Rubrik1"/>
      </w:pPr>
      <w:bookmarkStart w:id="22" w:name="_Toc116285459"/>
      <w:bookmarkStart w:id="23" w:name="_Toc116285472"/>
      <w:bookmarkStart w:id="24" w:name="_Toc116285587"/>
      <w:bookmarkStart w:id="25" w:name="_Toc116285852"/>
      <w:bookmarkStart w:id="26" w:name="_Toc122145836"/>
      <w:r w:rsidRPr="0097631A">
        <w:t>EU:s Medelhavspolitik och grannskapsinstrument</w:t>
      </w:r>
      <w:bookmarkEnd w:id="22"/>
      <w:bookmarkEnd w:id="23"/>
      <w:bookmarkEnd w:id="24"/>
      <w:bookmarkEnd w:id="25"/>
      <w:bookmarkEnd w:id="26"/>
    </w:p>
    <w:p w:rsidR="008F7919" w:rsidRPr="0097631A" w:rsidRDefault="00D10679" w:rsidP="00EB09EB">
      <w:bookmarkStart w:id="27" w:name="_Toc84652819"/>
      <w:r w:rsidRPr="0097631A">
        <w:t>EU:s politik för Mellanöstern har hittills fokuserat på handel och finansiellt stöd. Europas oljebehov och oro för att oroli</w:t>
      </w:r>
      <w:r w:rsidRPr="0097631A">
        <w:t>g</w:t>
      </w:r>
      <w:r w:rsidRPr="0097631A">
        <w:t>heterna i Mellanöstern skall sprida sig till länderna runt Medelhavet har medfört att värnandet om dipl</w:t>
      </w:r>
      <w:r w:rsidRPr="0097631A">
        <w:t>o</w:t>
      </w:r>
      <w:r w:rsidRPr="0097631A">
        <w:t>matiska och ekonomiska relationer och bevarande av rådande maktförhålla</w:t>
      </w:r>
      <w:r w:rsidRPr="0097631A">
        <w:t>n</w:t>
      </w:r>
      <w:r w:rsidRPr="0097631A">
        <w:t>den många gå</w:t>
      </w:r>
      <w:r w:rsidR="00785353" w:rsidRPr="0097631A">
        <w:t>nger har satts framför kraven på</w:t>
      </w:r>
      <w:r w:rsidRPr="0097631A">
        <w:t xml:space="preserve"> demokrati och respekt för de mänskliga rättigheterna. Denna inställning har bidragit till ett minskat tryck på politiska reformer och politisk stagnation. Till skillnad från Öst- och Ce</w:t>
      </w:r>
      <w:r w:rsidRPr="0097631A">
        <w:t>n</w:t>
      </w:r>
      <w:r w:rsidRPr="0097631A">
        <w:t>traleuropa, där EU mer aktivt har bidragit till en tillskyndande demokratis</w:t>
      </w:r>
      <w:r w:rsidRPr="0097631A">
        <w:t>e</w:t>
      </w:r>
      <w:r w:rsidRPr="0097631A">
        <w:t>ring, har regimerna i Mellanö</w:t>
      </w:r>
      <w:r w:rsidRPr="0097631A">
        <w:t>s</w:t>
      </w:r>
      <w:r w:rsidRPr="0097631A">
        <w:t>tern och arabländerna i</w:t>
      </w:r>
      <w:r w:rsidR="00DA0224" w:rsidRPr="0097631A">
        <w:t xml:space="preserve"> alltför hög grad lämnats ifred. </w:t>
      </w:r>
      <w:bookmarkEnd w:id="27"/>
    </w:p>
    <w:p w:rsidR="00750268" w:rsidRPr="0097631A" w:rsidRDefault="00D10679" w:rsidP="00EB09EB">
      <w:pPr>
        <w:pStyle w:val="Normaltindrag"/>
      </w:pPr>
      <w:r w:rsidRPr="0097631A">
        <w:t>Vi menar att Sverige och EU i större utsträckning skall värna och framh</w:t>
      </w:r>
      <w:r w:rsidRPr="0097631A">
        <w:t>ä</w:t>
      </w:r>
      <w:r w:rsidRPr="0097631A">
        <w:t>va demokrati och respekt för de mänskliga fri- och rättigheterna som grund för samhällelig utveckling</w:t>
      </w:r>
      <w:r w:rsidR="00F729B4" w:rsidRPr="0097631A">
        <w:t xml:space="preserve"> i sina förbindelser med arabländerna</w:t>
      </w:r>
      <w:r w:rsidRPr="0097631A">
        <w:t>. EU skall även fortsätta att politiskt bidra med fr</w:t>
      </w:r>
      <w:r w:rsidRPr="0097631A">
        <w:t>i</w:t>
      </w:r>
      <w:r w:rsidRPr="0097631A">
        <w:t>handel och marknadsekonomiska reformer samt etablerandet av rätts</w:t>
      </w:r>
      <w:r w:rsidR="0074467A" w:rsidRPr="0097631A">
        <w:t>s</w:t>
      </w:r>
      <w:r w:rsidRPr="0097631A">
        <w:t>tatliga instituti</w:t>
      </w:r>
      <w:r w:rsidRPr="0097631A">
        <w:t>o</w:t>
      </w:r>
      <w:r w:rsidRPr="0097631A">
        <w:t>ner. Detta gäller inte minst EU:s relationer till länderna i Medelhavsområdet och Me</w:t>
      </w:r>
      <w:r w:rsidRPr="0097631A">
        <w:t>l</w:t>
      </w:r>
      <w:r w:rsidRPr="0097631A">
        <w:t>lanöstern.</w:t>
      </w:r>
    </w:p>
    <w:p w:rsidR="00785353" w:rsidRPr="0097631A" w:rsidRDefault="00D10679" w:rsidP="00EB09EB">
      <w:pPr>
        <w:pStyle w:val="Normaltindrag"/>
      </w:pPr>
      <w:r w:rsidRPr="0097631A">
        <w:t>EU:s Medelhavspolitik, eller den s.k. Barcelonaprocessen från 1995, som innebär att alla Medelhavets kus</w:t>
      </w:r>
      <w:r w:rsidRPr="0097631A">
        <w:t>t</w:t>
      </w:r>
      <w:r w:rsidRPr="0097631A">
        <w:t>länder från Marocko i väster till Syrien i öster erbjuds par</w:t>
      </w:r>
      <w:r w:rsidR="008F7919" w:rsidRPr="0097631A">
        <w:t>tnerskap med EU</w:t>
      </w:r>
      <w:r w:rsidRPr="0097631A">
        <w:t xml:space="preserve"> med målet om frihandel till år 2010, är ett viktigt instr</w:t>
      </w:r>
      <w:r w:rsidRPr="0097631A">
        <w:t>u</w:t>
      </w:r>
      <w:r w:rsidRPr="0097631A">
        <w:t xml:space="preserve">ment för att främja en utveckling mot demokrati och respekt för de mänskliga rättigheterna i dessa länder. </w:t>
      </w:r>
    </w:p>
    <w:p w:rsidR="00750268" w:rsidRPr="0097631A" w:rsidRDefault="00D10679" w:rsidP="00EB09EB">
      <w:pPr>
        <w:pStyle w:val="Normaltindrag"/>
      </w:pPr>
      <w:r w:rsidRPr="0097631A">
        <w:t>Det viktigaste i detta initiativ är inte enbart samarbetet mellan EU och r</w:t>
      </w:r>
      <w:r w:rsidRPr="0097631A">
        <w:t>e</w:t>
      </w:r>
      <w:r w:rsidRPr="0097631A">
        <w:t>spektive land utan också att det syftar till att skapa ett samarbete mellan ara</w:t>
      </w:r>
      <w:r w:rsidRPr="0097631A">
        <w:t>b</w:t>
      </w:r>
      <w:r w:rsidRPr="0097631A">
        <w:t>länderna. Genom återko</w:t>
      </w:r>
      <w:r w:rsidRPr="0097631A">
        <w:t>m</w:t>
      </w:r>
      <w:r w:rsidRPr="0097631A">
        <w:t>mande ministermöten, de återkommande möten som sker inom ramen för den parlament</w:t>
      </w:r>
      <w:r w:rsidRPr="0097631A">
        <w:t>a</w:t>
      </w:r>
      <w:r w:rsidRPr="0097631A">
        <w:t xml:space="preserve">riska församlingen </w:t>
      </w:r>
      <w:r w:rsidRPr="0097631A">
        <w:rPr>
          <w:color w:val="000000"/>
        </w:rPr>
        <w:t>Euro-Mediterranean Parliamentary Assem</w:t>
      </w:r>
      <w:r w:rsidRPr="0097631A">
        <w:rPr>
          <w:color w:val="000000"/>
        </w:rPr>
        <w:t>b</w:t>
      </w:r>
      <w:r w:rsidRPr="0097631A">
        <w:rPr>
          <w:color w:val="000000"/>
        </w:rPr>
        <w:t xml:space="preserve">ly (EMPA) </w:t>
      </w:r>
      <w:r w:rsidRPr="0097631A">
        <w:t>samt MEDA-bistånd finns strukturer och forum för ökad integr</w:t>
      </w:r>
      <w:r w:rsidRPr="0097631A">
        <w:t>a</w:t>
      </w:r>
      <w:r w:rsidRPr="0097631A">
        <w:t>tion och samförstånd.</w:t>
      </w:r>
    </w:p>
    <w:p w:rsidR="0077654E" w:rsidRPr="0097631A" w:rsidRDefault="00D10679" w:rsidP="00EB09EB">
      <w:pPr>
        <w:pStyle w:val="Normaltindrag"/>
      </w:pPr>
      <w:r w:rsidRPr="0097631A">
        <w:t xml:space="preserve">I samband med EU:s utvidgning i maj 2004 har EU fått nya grannar. </w:t>
      </w:r>
      <w:r w:rsidR="008F7919" w:rsidRPr="0097631A">
        <w:t>För att</w:t>
      </w:r>
      <w:r w:rsidRPr="0097631A">
        <w:t xml:space="preserve"> möjliggöra ett gränsöverskridande, regionalt samarbete kring den utvidg</w:t>
      </w:r>
      <w:r w:rsidRPr="0097631A">
        <w:t>a</w:t>
      </w:r>
      <w:r w:rsidRPr="0097631A">
        <w:t xml:space="preserve">de unionens yttre gräns har ett grannskapsinstrument utvecklats i form av </w:t>
      </w:r>
      <w:r w:rsidR="00EB09EB" w:rsidRPr="0097631A">
        <w:t xml:space="preserve">den </w:t>
      </w:r>
      <w:r w:rsidRPr="0097631A">
        <w:t>europeiska grannskapspol</w:t>
      </w:r>
      <w:r w:rsidRPr="0097631A">
        <w:t>i</w:t>
      </w:r>
      <w:r w:rsidRPr="0097631A">
        <w:t>tiken (ENP). För detta ändamål står finansiella EU-instrument till förfogande såsom Interreg, Phare- och Tacisprogram samt Cards och Meda.</w:t>
      </w:r>
      <w:r w:rsidR="0077654E" w:rsidRPr="0097631A">
        <w:t xml:space="preserve"> </w:t>
      </w:r>
      <w:r w:rsidR="00785353" w:rsidRPr="0097631A">
        <w:t>I likhet med USA:s in</w:t>
      </w:r>
      <w:r w:rsidR="00785353" w:rsidRPr="0097631A">
        <w:t>i</w:t>
      </w:r>
      <w:r w:rsidR="00785353" w:rsidRPr="0097631A">
        <w:t>tiativ rörande BMENA framhålls vikten av att stärka de mänskliga fri- och rättigheterna, behovet av st</w:t>
      </w:r>
      <w:r w:rsidR="00EB09EB" w:rsidRPr="0097631A">
        <w:t>arka demokratiska institutioner</w:t>
      </w:r>
      <w:r w:rsidR="00785353" w:rsidRPr="0097631A">
        <w:t xml:space="preserve"> samt ett ökat samarbete på det rättsliga och säke</w:t>
      </w:r>
      <w:r w:rsidR="00785353" w:rsidRPr="0097631A">
        <w:t>r</w:t>
      </w:r>
      <w:r w:rsidR="00785353" w:rsidRPr="0097631A">
        <w:t>hetspolitiska området. Den ökade kontakten skall ta sig uttryck i en ökad utbil</w:t>
      </w:r>
      <w:r w:rsidR="00785353" w:rsidRPr="0097631A">
        <w:t>d</w:t>
      </w:r>
      <w:r w:rsidR="00785353" w:rsidRPr="0097631A">
        <w:t>nings- och forskningssamverkan, ett ökat kulturutbyte samt genom politiska och mediala kontakter på olika nivåer. Vi välkomnar denna utvec</w:t>
      </w:r>
      <w:r w:rsidR="00785353" w:rsidRPr="0097631A">
        <w:t>k</w:t>
      </w:r>
      <w:r w:rsidR="00785353" w:rsidRPr="0097631A">
        <w:t>ling.</w:t>
      </w:r>
    </w:p>
    <w:p w:rsidR="00BE6681" w:rsidRPr="0097631A" w:rsidRDefault="00D10679" w:rsidP="00EB09EB">
      <w:pPr>
        <w:pStyle w:val="Normaltindrag"/>
      </w:pPr>
      <w:r w:rsidRPr="0097631A">
        <w:t>Ambitionen är även att EU:s grannskapspolitik skall kompletteras med gemensamt utvecklade strategier för varje enskilt land. I samband med ant</w:t>
      </w:r>
      <w:r w:rsidRPr="0097631A">
        <w:t>a</w:t>
      </w:r>
      <w:r w:rsidRPr="0097631A">
        <w:t>gandet av EU:s nya långtidsbudget för 2007</w:t>
      </w:r>
      <w:r w:rsidR="00EB09EB" w:rsidRPr="0097631A">
        <w:t>–</w:t>
      </w:r>
      <w:r w:rsidRPr="0097631A">
        <w:t>2013 kommer en finansiell öve</w:t>
      </w:r>
      <w:r w:rsidRPr="0097631A">
        <w:t>r</w:t>
      </w:r>
      <w:r w:rsidRPr="0097631A">
        <w:t>syn av befintliga instrument att aktualis</w:t>
      </w:r>
      <w:r w:rsidRPr="0097631A">
        <w:t>e</w:t>
      </w:r>
      <w:r w:rsidRPr="0097631A">
        <w:t>ras.</w:t>
      </w:r>
    </w:p>
    <w:p w:rsidR="00BE6681" w:rsidRPr="0097631A" w:rsidRDefault="00BE6681" w:rsidP="00EB09EB">
      <w:pPr>
        <w:pStyle w:val="Normaltindrag"/>
      </w:pPr>
      <w:r w:rsidRPr="0097631A">
        <w:t>EU bör i större utsträckning bidra till kunskapsöverföring och mötesplatser för ind</w:t>
      </w:r>
      <w:r w:rsidRPr="0097631A">
        <w:t>i</w:t>
      </w:r>
      <w:r w:rsidRPr="0097631A">
        <w:t>vider och organisationer som vill utveckla sina länder. En hel del görs redan nu, ett e</w:t>
      </w:r>
      <w:r w:rsidRPr="0097631A">
        <w:t>x</w:t>
      </w:r>
      <w:r w:rsidRPr="0097631A">
        <w:t>empel är Anna Lindh Euro-Mediterranean Foundation for the Dialougue between Cultures i Alexandria</w:t>
      </w:r>
      <w:r w:rsidR="00194697" w:rsidRPr="0097631A">
        <w:t>.</w:t>
      </w:r>
      <w:r w:rsidRPr="0097631A">
        <w:t xml:space="preserve"> Medel avsatta för demokratispri</w:t>
      </w:r>
      <w:r w:rsidRPr="0097631A">
        <w:t>d</w:t>
      </w:r>
      <w:r w:rsidRPr="0097631A">
        <w:t>ning och konfliktförebyggande är ofta minimala jämfört med vad som trad</w:t>
      </w:r>
      <w:r w:rsidRPr="0097631A">
        <w:t>i</w:t>
      </w:r>
      <w:r w:rsidRPr="0097631A">
        <w:t>tionellt satsas på försvars- och säkerhetspolitiska insa</w:t>
      </w:r>
      <w:r w:rsidRPr="0097631A">
        <w:t>t</w:t>
      </w:r>
      <w:r w:rsidRPr="0097631A">
        <w:t>ser.</w:t>
      </w:r>
    </w:p>
    <w:p w:rsidR="00750268" w:rsidRPr="0097631A" w:rsidRDefault="00DB2517" w:rsidP="00EB09EB">
      <w:pPr>
        <w:pStyle w:val="Rubrik1"/>
      </w:pPr>
      <w:bookmarkStart w:id="28" w:name="_Toc116285460"/>
      <w:bookmarkStart w:id="29" w:name="_Toc116285473"/>
      <w:bookmarkStart w:id="30" w:name="_Toc116285588"/>
      <w:bookmarkStart w:id="31" w:name="_Toc116285853"/>
      <w:bookmarkStart w:id="32" w:name="_Toc122145837"/>
      <w:r w:rsidRPr="0097631A">
        <w:t>Turkiet</w:t>
      </w:r>
      <w:bookmarkEnd w:id="28"/>
      <w:bookmarkEnd w:id="29"/>
      <w:bookmarkEnd w:id="30"/>
      <w:bookmarkEnd w:id="31"/>
      <w:bookmarkEnd w:id="32"/>
    </w:p>
    <w:p w:rsidR="00DB2517" w:rsidRPr="0097631A" w:rsidRDefault="00DB2517" w:rsidP="00EB09EB">
      <w:r w:rsidRPr="0097631A">
        <w:t xml:space="preserve">Natolandet Turkiet är strategiskt </w:t>
      </w:r>
      <w:r w:rsidR="00A47974" w:rsidRPr="0097631A">
        <w:t xml:space="preserve">mycket </w:t>
      </w:r>
      <w:r w:rsidRPr="0097631A">
        <w:t>viktigt. Med grannar som Grekland, Bulgarien, Georgien, Armenien</w:t>
      </w:r>
      <w:r w:rsidR="00EB09EB" w:rsidRPr="0097631A">
        <w:t>, Iran, Irak</w:t>
      </w:r>
      <w:r w:rsidR="00A47974" w:rsidRPr="0097631A">
        <w:t xml:space="preserve"> och Syrien är landet en buffert och </w:t>
      </w:r>
      <w:r w:rsidRPr="0097631A">
        <w:t>brygga mellan det kristna E</w:t>
      </w:r>
      <w:r w:rsidRPr="0097631A">
        <w:t>u</w:t>
      </w:r>
      <w:r w:rsidRPr="0097631A">
        <w:t>ropa och det överlag muslimska Mellanöstern.</w:t>
      </w:r>
    </w:p>
    <w:p w:rsidR="00D9671D" w:rsidRPr="0097631A" w:rsidRDefault="00D9671D" w:rsidP="00EB09EB">
      <w:pPr>
        <w:pStyle w:val="Normaltindrag"/>
      </w:pPr>
      <w:r w:rsidRPr="0097631A">
        <w:t xml:space="preserve">Vid EU:s ministerrådsmöte den </w:t>
      </w:r>
      <w:r w:rsidR="00E01D9E" w:rsidRPr="0097631A">
        <w:t>2</w:t>
      </w:r>
      <w:r w:rsidR="00EE2DDC" w:rsidRPr="0097631A">
        <w:t>–</w:t>
      </w:r>
      <w:r w:rsidR="00E01D9E" w:rsidRPr="0097631A">
        <w:t xml:space="preserve">4 oktober </w:t>
      </w:r>
      <w:r w:rsidR="00E9575F" w:rsidRPr="0097631A">
        <w:t xml:space="preserve">2005 </w:t>
      </w:r>
      <w:r w:rsidRPr="0097631A">
        <w:t>beslutades att inleda medlemskapsfö</w:t>
      </w:r>
      <w:r w:rsidRPr="0097631A">
        <w:t>r</w:t>
      </w:r>
      <w:r w:rsidRPr="0097631A">
        <w:t>handlingar med Turkiet, något som för första gången ställdes i utsikt för 40 år sedan.</w:t>
      </w:r>
    </w:p>
    <w:p w:rsidR="00DB2517" w:rsidRPr="0097631A" w:rsidRDefault="00E9575F" w:rsidP="00EB09EB">
      <w:pPr>
        <w:pStyle w:val="Normaltindrag"/>
      </w:pPr>
      <w:r w:rsidRPr="0097631A">
        <w:t>Vi välkomnar EU:s beslut att inleda medlemskapsförhandlingar med Tu</w:t>
      </w:r>
      <w:r w:rsidRPr="0097631A">
        <w:t>r</w:t>
      </w:r>
      <w:r w:rsidRPr="0097631A">
        <w:t xml:space="preserve">kiet. Det medför att </w:t>
      </w:r>
      <w:r w:rsidR="00DB2517" w:rsidRPr="0097631A">
        <w:t>det turkiska regeringspartiet AKP,</w:t>
      </w:r>
      <w:r w:rsidRPr="0097631A">
        <w:t xml:space="preserve"> som</w:t>
      </w:r>
      <w:r w:rsidR="00E01D9E" w:rsidRPr="0097631A">
        <w:t xml:space="preserve"> </w:t>
      </w:r>
      <w:r w:rsidRPr="0097631A">
        <w:t xml:space="preserve">redan </w:t>
      </w:r>
      <w:r w:rsidR="00E01D9E" w:rsidRPr="0097631A">
        <w:t>har geno</w:t>
      </w:r>
      <w:r w:rsidR="00E01D9E" w:rsidRPr="0097631A">
        <w:t>m</w:t>
      </w:r>
      <w:r w:rsidR="00E01D9E" w:rsidRPr="0097631A">
        <w:t>fört omfattande r</w:t>
      </w:r>
      <w:r w:rsidR="00E01D9E" w:rsidRPr="0097631A">
        <w:t>e</w:t>
      </w:r>
      <w:r w:rsidR="00E01D9E" w:rsidRPr="0097631A">
        <w:t xml:space="preserve">former för </w:t>
      </w:r>
      <w:r w:rsidRPr="0097631A">
        <w:t xml:space="preserve">de </w:t>
      </w:r>
      <w:r w:rsidR="00E01D9E" w:rsidRPr="0097631A">
        <w:t>mänskliga fri- och rättigheter</w:t>
      </w:r>
      <w:r w:rsidRPr="0097631A">
        <w:t>na</w:t>
      </w:r>
      <w:r w:rsidR="00E01D9E" w:rsidRPr="0097631A">
        <w:t>, demokrati, rätt</w:t>
      </w:r>
      <w:r w:rsidR="00EB09EB" w:rsidRPr="0097631A">
        <w:t>ss</w:t>
      </w:r>
      <w:r w:rsidR="00E01D9E" w:rsidRPr="0097631A">
        <w:t>tat och marknadsekonomi</w:t>
      </w:r>
      <w:r w:rsidRPr="0097631A">
        <w:t>, kan fortsatta i samma anda och riktning</w:t>
      </w:r>
      <w:r w:rsidR="00E01D9E" w:rsidRPr="0097631A">
        <w:t>. Des</w:t>
      </w:r>
      <w:r w:rsidR="00E01D9E" w:rsidRPr="0097631A">
        <w:t>s</w:t>
      </w:r>
      <w:r w:rsidR="00E01D9E" w:rsidRPr="0097631A">
        <w:t xml:space="preserve">utom </w:t>
      </w:r>
      <w:r w:rsidRPr="0097631A">
        <w:t xml:space="preserve">sänder beslutet </w:t>
      </w:r>
      <w:r w:rsidR="00E01D9E" w:rsidRPr="0097631A">
        <w:t>signaler till andra reformkrafter, såsom</w:t>
      </w:r>
      <w:r w:rsidRPr="0097631A">
        <w:t xml:space="preserve"> de</w:t>
      </w:r>
      <w:r w:rsidR="00E01D9E" w:rsidRPr="0097631A">
        <w:t xml:space="preserve"> i Öst- och Centraleuropa (exempelvis Ukraina) och i arabvärlden (exempelvis Lib</w:t>
      </w:r>
      <w:r w:rsidR="00E01D9E" w:rsidRPr="0097631A">
        <w:t>a</w:t>
      </w:r>
      <w:r w:rsidRPr="0097631A">
        <w:t>non),</w:t>
      </w:r>
      <w:r w:rsidR="00961017" w:rsidRPr="0097631A">
        <w:t xml:space="preserve"> att EU </w:t>
      </w:r>
      <w:r w:rsidRPr="0097631A">
        <w:t>fortsatt avser att ta</w:t>
      </w:r>
      <w:r w:rsidR="00961017" w:rsidRPr="0097631A">
        <w:t xml:space="preserve"> ansvar för vidare utvid</w:t>
      </w:r>
      <w:r w:rsidRPr="0097631A">
        <w:t>g</w:t>
      </w:r>
      <w:r w:rsidR="00961017" w:rsidRPr="0097631A">
        <w:t xml:space="preserve">ning </w:t>
      </w:r>
      <w:r w:rsidRPr="0097631A">
        <w:t xml:space="preserve">och </w:t>
      </w:r>
      <w:r w:rsidR="00961017" w:rsidRPr="0097631A">
        <w:t>politiskt engagemang i omvär</w:t>
      </w:r>
      <w:r w:rsidR="00961017" w:rsidRPr="0097631A">
        <w:t>l</w:t>
      </w:r>
      <w:r w:rsidR="00961017" w:rsidRPr="0097631A">
        <w:t>den.</w:t>
      </w:r>
    </w:p>
    <w:p w:rsidR="00D10679" w:rsidRPr="0097631A" w:rsidRDefault="00D10679" w:rsidP="00EB09EB">
      <w:pPr>
        <w:pStyle w:val="Rubrik1"/>
      </w:pPr>
      <w:bookmarkStart w:id="33" w:name="_Toc116285461"/>
      <w:bookmarkStart w:id="34" w:name="_Toc116285474"/>
      <w:bookmarkStart w:id="35" w:name="_Toc116285589"/>
      <w:bookmarkStart w:id="36" w:name="_Toc116285854"/>
      <w:bookmarkStart w:id="37" w:name="_Toc122145838"/>
      <w:r w:rsidRPr="0097631A">
        <w:t>EU och USA tillsammans</w:t>
      </w:r>
      <w:bookmarkEnd w:id="33"/>
      <w:bookmarkEnd w:id="34"/>
      <w:bookmarkEnd w:id="35"/>
      <w:bookmarkEnd w:id="36"/>
      <w:bookmarkEnd w:id="37"/>
    </w:p>
    <w:p w:rsidR="00C670B1" w:rsidRPr="0097631A" w:rsidRDefault="00D10679" w:rsidP="00EB09EB">
      <w:r w:rsidRPr="0097631A">
        <w:t>En sammanhållen EU-politik är det bästa sättet att konstru</w:t>
      </w:r>
      <w:r w:rsidRPr="0097631A">
        <w:t>k</w:t>
      </w:r>
      <w:r w:rsidRPr="0097631A">
        <w:t>tivt kunna bidra till transatlantiska åtaganden för Mellanö</w:t>
      </w:r>
      <w:r w:rsidRPr="0097631A">
        <w:t>s</w:t>
      </w:r>
      <w:r w:rsidRPr="0097631A">
        <w:t>tern.</w:t>
      </w:r>
      <w:r w:rsidR="007F350B" w:rsidRPr="0097631A">
        <w:t xml:space="preserve"> </w:t>
      </w:r>
      <w:r w:rsidRPr="0097631A">
        <w:t>Utmaningen ligger i att skapa en regional säkerhetsstruktur för hela Gulfregionen samtidigt som regeringa</w:t>
      </w:r>
      <w:r w:rsidRPr="0097631A">
        <w:t>r</w:t>
      </w:r>
      <w:r w:rsidRPr="0097631A">
        <w:t xml:space="preserve">na i Mellanöstern genomför politiska och ekonomiska reformer. </w:t>
      </w:r>
      <w:r w:rsidR="003C346C" w:rsidRPr="0097631A">
        <w:t xml:space="preserve">Politiken måste ha en bredd eftersom </w:t>
      </w:r>
      <w:r w:rsidR="0017681F" w:rsidRPr="0097631A">
        <w:t xml:space="preserve">säkerhet bara </w:t>
      </w:r>
      <w:r w:rsidR="003C346C" w:rsidRPr="0097631A">
        <w:t xml:space="preserve">kan </w:t>
      </w:r>
      <w:r w:rsidR="0017681F" w:rsidRPr="0097631A">
        <w:t>uppnås g</w:t>
      </w:r>
      <w:r w:rsidR="0017681F" w:rsidRPr="0097631A">
        <w:t>e</w:t>
      </w:r>
      <w:r w:rsidR="0017681F" w:rsidRPr="0097631A">
        <w:t>nom utveckling</w:t>
      </w:r>
      <w:r w:rsidR="00C670B1" w:rsidRPr="0097631A">
        <w:t>. Sverige</w:t>
      </w:r>
      <w:r w:rsidR="00EB09EB" w:rsidRPr="0097631A">
        <w:t>s</w:t>
      </w:r>
      <w:r w:rsidR="00C670B1" w:rsidRPr="0097631A">
        <w:t xml:space="preserve"> och EU:s utvecklingsbistånd bör t.ex. </w:t>
      </w:r>
      <w:r w:rsidR="0017681F" w:rsidRPr="0097631A">
        <w:t>kombineras med handelspol</w:t>
      </w:r>
      <w:r w:rsidR="0017681F" w:rsidRPr="0097631A">
        <w:t>i</w:t>
      </w:r>
      <w:r w:rsidR="0017681F" w:rsidRPr="0097631A">
        <w:t xml:space="preserve">tik, </w:t>
      </w:r>
      <w:r w:rsidR="00C670B1" w:rsidRPr="0097631A">
        <w:t>freds- och säkerhetsfrämjande insatser, skuldavskrivningar samt</w:t>
      </w:r>
      <w:r w:rsidR="0017681F" w:rsidRPr="0097631A">
        <w:t xml:space="preserve"> </w:t>
      </w:r>
      <w:r w:rsidR="00C670B1" w:rsidRPr="0097631A">
        <w:t>ku</w:t>
      </w:r>
      <w:r w:rsidR="00C670B1" w:rsidRPr="0097631A">
        <w:t>n</w:t>
      </w:r>
      <w:r w:rsidR="00C670B1" w:rsidRPr="0097631A">
        <w:t>skaps</w:t>
      </w:r>
      <w:r w:rsidR="009124A1" w:rsidRPr="0097631A">
        <w:t xml:space="preserve">överföring </w:t>
      </w:r>
      <w:r w:rsidR="0017681F" w:rsidRPr="0097631A">
        <w:t>för</w:t>
      </w:r>
      <w:r w:rsidR="00C670B1" w:rsidRPr="0097631A">
        <w:t xml:space="preserve"> en öppen och effektiv </w:t>
      </w:r>
      <w:r w:rsidR="00081278" w:rsidRPr="0097631A">
        <w:t>stats</w:t>
      </w:r>
      <w:r w:rsidR="00C670B1" w:rsidRPr="0097631A">
        <w:t>förvaltning i dessa länder</w:t>
      </w:r>
      <w:r w:rsidR="0017681F" w:rsidRPr="0097631A">
        <w:t xml:space="preserve">. </w:t>
      </w:r>
    </w:p>
    <w:p w:rsidR="00750268" w:rsidRPr="0097631A" w:rsidRDefault="00D10679" w:rsidP="00EB09EB">
      <w:pPr>
        <w:pStyle w:val="Normaltindrag"/>
      </w:pPr>
      <w:r w:rsidRPr="0097631A">
        <w:t>De nuvarande EU- och USA-strategierna för regionen må</w:t>
      </w:r>
      <w:r w:rsidRPr="0097631A">
        <w:t>s</w:t>
      </w:r>
      <w:r w:rsidRPr="0097631A">
        <w:t>te kompletteras med en starkare satsning på demokratispri</w:t>
      </w:r>
      <w:r w:rsidRPr="0097631A">
        <w:t>d</w:t>
      </w:r>
      <w:r w:rsidRPr="0097631A">
        <w:t>ning, bland annat på gräsrotsnivå. Det är därför vi</w:t>
      </w:r>
      <w:r w:rsidRPr="0097631A">
        <w:t>k</w:t>
      </w:r>
      <w:r w:rsidRPr="0097631A">
        <w:t>tigt att stöd för utveckling kanaliseras till det civila samhället och stimulerar</w:t>
      </w:r>
      <w:r w:rsidR="009124A1" w:rsidRPr="0097631A">
        <w:t xml:space="preserve"> frivilligorganisationer</w:t>
      </w:r>
      <w:r w:rsidRPr="0097631A">
        <w:t>, vid sidan av utbytet på r</w:t>
      </w:r>
      <w:r w:rsidRPr="0097631A">
        <w:t>e</w:t>
      </w:r>
      <w:r w:rsidRPr="0097631A">
        <w:t xml:space="preserve">gerings- och parlamentsnivå. Parallellt med detta måste EU:s utvärderingsmekanismer </w:t>
      </w:r>
      <w:r w:rsidR="00721205" w:rsidRPr="0097631A">
        <w:t xml:space="preserve">för det multilaterala biståndet </w:t>
      </w:r>
      <w:r w:rsidRPr="0097631A">
        <w:t xml:space="preserve">förbättras och korruptionsbekämpningen </w:t>
      </w:r>
      <w:r w:rsidR="00721205" w:rsidRPr="0097631A">
        <w:t>i mott</w:t>
      </w:r>
      <w:r w:rsidR="00721205" w:rsidRPr="0097631A">
        <w:t>a</w:t>
      </w:r>
      <w:r w:rsidR="00721205" w:rsidRPr="0097631A">
        <w:t xml:space="preserve">garländerna </w:t>
      </w:r>
      <w:r w:rsidRPr="0097631A">
        <w:t>stärkas. Det skall vara en självklarhet att i kontakterna med reg</w:t>
      </w:r>
      <w:r w:rsidRPr="0097631A">
        <w:t>i</w:t>
      </w:r>
      <w:r w:rsidR="00EB09EB" w:rsidRPr="0097631A">
        <w:t>merna ständigt påpeka</w:t>
      </w:r>
      <w:r w:rsidRPr="0097631A">
        <w:t xml:space="preserve"> vikten av att demokrati och de mänskliga fri- och rä</w:t>
      </w:r>
      <w:r w:rsidRPr="0097631A">
        <w:t>t</w:t>
      </w:r>
      <w:r w:rsidRPr="0097631A">
        <w:t>tigheterna respekteras, inte minst vä</w:t>
      </w:r>
      <w:r w:rsidRPr="0097631A">
        <w:t>r</w:t>
      </w:r>
      <w:r w:rsidRPr="0097631A">
        <w:t>nandet om minoriteter. En ökad samsyn och samverkan mellan EU och USA är angelägen, för att även på högsta pol</w:t>
      </w:r>
      <w:r w:rsidRPr="0097631A">
        <w:t>i</w:t>
      </w:r>
      <w:r w:rsidRPr="0097631A">
        <w:t>tiska nivå låta demokratiutveckling och ”state-building” vara prioriterade.</w:t>
      </w:r>
    </w:p>
    <w:p w:rsidR="00BA4CFC" w:rsidRPr="0097631A" w:rsidRDefault="003C346C" w:rsidP="00EB09EB">
      <w:pPr>
        <w:pStyle w:val="Normaltindrag"/>
      </w:pPr>
      <w:r w:rsidRPr="0097631A">
        <w:t>Samtidigt är det av</w:t>
      </w:r>
      <w:r w:rsidR="00BA4CFC" w:rsidRPr="0097631A">
        <w:t xml:space="preserve"> avgörande betydelse att reformviljan kommer från samhället självt</w:t>
      </w:r>
      <w:r w:rsidRPr="0097631A">
        <w:t xml:space="preserve">. </w:t>
      </w:r>
      <w:r w:rsidR="00BA4CFC" w:rsidRPr="0097631A">
        <w:t xml:space="preserve">Det går inte att </w:t>
      </w:r>
      <w:r w:rsidR="009124A1" w:rsidRPr="0097631A">
        <w:t>på</w:t>
      </w:r>
      <w:r w:rsidR="00BA4CFC" w:rsidRPr="0097631A">
        <w:t>tvi</w:t>
      </w:r>
      <w:r w:rsidR="009124A1" w:rsidRPr="0097631A">
        <w:t>nga d</w:t>
      </w:r>
      <w:r w:rsidR="009124A1" w:rsidRPr="0097631A">
        <w:t>e</w:t>
      </w:r>
      <w:r w:rsidR="009124A1" w:rsidRPr="0097631A">
        <w:t>mokrati och nya styrelseskick</w:t>
      </w:r>
      <w:r w:rsidR="00BA4CFC" w:rsidRPr="0097631A">
        <w:t xml:space="preserve">. </w:t>
      </w:r>
      <w:r w:rsidR="0017681F" w:rsidRPr="0097631A">
        <w:t>R</w:t>
      </w:r>
      <w:r w:rsidR="00BA4CFC" w:rsidRPr="0097631A">
        <w:t>eformförändringarna måste st</w:t>
      </w:r>
      <w:r w:rsidR="00BA4CFC" w:rsidRPr="0097631A">
        <w:t>i</w:t>
      </w:r>
      <w:r w:rsidR="00BA4CFC" w:rsidRPr="0097631A">
        <w:t>muleras utifrån varje lands enskilda förmåga.</w:t>
      </w:r>
      <w:r w:rsidR="0017681F" w:rsidRPr="0097631A">
        <w:t xml:space="preserve"> </w:t>
      </w:r>
      <w:r w:rsidR="009124A1" w:rsidRPr="0097631A">
        <w:t xml:space="preserve">Vidare </w:t>
      </w:r>
      <w:r w:rsidR="0017681F" w:rsidRPr="0097631A">
        <w:t>måste långsiktigheten i åtaganden och ambitioner bygga på ett gener</w:t>
      </w:r>
      <w:r w:rsidR="0017681F" w:rsidRPr="0097631A">
        <w:t>a</w:t>
      </w:r>
      <w:r w:rsidR="0017681F" w:rsidRPr="0097631A">
        <w:t>tionsskeende snarare än mandatperiodsi</w:t>
      </w:r>
      <w:r w:rsidR="0017681F" w:rsidRPr="0097631A">
        <w:t>n</w:t>
      </w:r>
      <w:r w:rsidR="0017681F" w:rsidRPr="0097631A">
        <w:t xml:space="preserve">tervall. </w:t>
      </w:r>
    </w:p>
    <w:p w:rsidR="00081278" w:rsidRPr="0097631A" w:rsidRDefault="009124A1" w:rsidP="00EB09EB">
      <w:pPr>
        <w:pStyle w:val="Normaltindrag"/>
        <w:rPr>
          <w:snapToGrid w:val="0"/>
          <w:color w:val="000000"/>
        </w:rPr>
      </w:pPr>
      <w:r w:rsidRPr="0097631A">
        <w:t>Det är</w:t>
      </w:r>
      <w:r w:rsidR="00D10679" w:rsidRPr="0097631A">
        <w:t xml:space="preserve"> rimligt att N</w:t>
      </w:r>
      <w:r w:rsidR="00EB09EB" w:rsidRPr="0097631A">
        <w:t>ato</w:t>
      </w:r>
      <w:r w:rsidR="00D10679" w:rsidRPr="0097631A">
        <w:t xml:space="preserve"> i egenskap av transatlantisk organ</w:t>
      </w:r>
      <w:r w:rsidR="00D10679" w:rsidRPr="0097631A">
        <w:t>i</w:t>
      </w:r>
      <w:r w:rsidR="00D10679" w:rsidRPr="0097631A">
        <w:t>sation spelar en mer aktiv roll i det säkerhetsfrämjande arb</w:t>
      </w:r>
      <w:r w:rsidR="00D10679" w:rsidRPr="0097631A">
        <w:t>e</w:t>
      </w:r>
      <w:r w:rsidR="00D10679" w:rsidRPr="0097631A">
        <w:t>tet i Europas närområde</w:t>
      </w:r>
      <w:r w:rsidR="00EB09EB" w:rsidRPr="0097631A">
        <w:t>,</w:t>
      </w:r>
      <w:r w:rsidR="00D10679" w:rsidRPr="0097631A">
        <w:t xml:space="preserve"> såsom Mellanöstern. </w:t>
      </w:r>
      <w:r w:rsidR="00D10679" w:rsidRPr="0097631A">
        <w:rPr>
          <w:snapToGrid w:val="0"/>
          <w:color w:val="000000"/>
        </w:rPr>
        <w:t>Med OSSE:s ländervisa bredd bör organisationen kunna a</w:t>
      </w:r>
      <w:r w:rsidR="00D10679" w:rsidRPr="0097631A">
        <w:rPr>
          <w:snapToGrid w:val="0"/>
          <w:color w:val="000000"/>
        </w:rPr>
        <w:t>n</w:t>
      </w:r>
      <w:r w:rsidR="00D10679" w:rsidRPr="0097631A">
        <w:rPr>
          <w:snapToGrid w:val="0"/>
          <w:color w:val="000000"/>
        </w:rPr>
        <w:t>vändas för att EU:s medlemslä</w:t>
      </w:r>
      <w:r w:rsidR="00D10679" w:rsidRPr="0097631A">
        <w:rPr>
          <w:snapToGrid w:val="0"/>
          <w:color w:val="000000"/>
        </w:rPr>
        <w:t>n</w:t>
      </w:r>
      <w:r w:rsidR="00D10679" w:rsidRPr="0097631A">
        <w:rPr>
          <w:snapToGrid w:val="0"/>
          <w:color w:val="000000"/>
        </w:rPr>
        <w:t>der och USA i samverkan med andra, mer uttalat skall främja demokratisering och rätt</w:t>
      </w:r>
      <w:r w:rsidR="00EB09EB" w:rsidRPr="0097631A">
        <w:rPr>
          <w:snapToGrid w:val="0"/>
          <w:color w:val="000000"/>
        </w:rPr>
        <w:t>s</w:t>
      </w:r>
      <w:r w:rsidR="00D10679" w:rsidRPr="0097631A">
        <w:rPr>
          <w:snapToGrid w:val="0"/>
          <w:color w:val="000000"/>
        </w:rPr>
        <w:t>statens principer vid sidan av säkerheten</w:t>
      </w:r>
      <w:r w:rsidRPr="0097631A">
        <w:rPr>
          <w:snapToGrid w:val="0"/>
          <w:color w:val="000000"/>
        </w:rPr>
        <w:t xml:space="preserve">. </w:t>
      </w:r>
    </w:p>
    <w:p w:rsidR="00593C71" w:rsidRPr="0097631A" w:rsidRDefault="00D10679" w:rsidP="00EB09EB">
      <w:pPr>
        <w:pStyle w:val="Rubrik1"/>
        <w:rPr>
          <w:snapToGrid w:val="0"/>
        </w:rPr>
      </w:pPr>
      <w:bookmarkStart w:id="38" w:name="_Toc116285462"/>
      <w:bookmarkStart w:id="39" w:name="_Toc116285475"/>
      <w:bookmarkStart w:id="40" w:name="_Toc116285590"/>
      <w:bookmarkStart w:id="41" w:name="_Toc116285855"/>
      <w:bookmarkStart w:id="42" w:name="_Toc122145839"/>
      <w:r w:rsidRPr="0097631A">
        <w:rPr>
          <w:snapToGrid w:val="0"/>
        </w:rPr>
        <w:t xml:space="preserve">Förutsättningarna för en </w:t>
      </w:r>
      <w:r w:rsidR="005D2C75" w:rsidRPr="0097631A">
        <w:rPr>
          <w:snapToGrid w:val="0"/>
        </w:rPr>
        <w:t xml:space="preserve">positiv </w:t>
      </w:r>
      <w:r w:rsidRPr="0097631A">
        <w:rPr>
          <w:snapToGrid w:val="0"/>
        </w:rPr>
        <w:t>utveckling</w:t>
      </w:r>
      <w:bookmarkEnd w:id="38"/>
      <w:bookmarkEnd w:id="39"/>
      <w:bookmarkEnd w:id="40"/>
      <w:bookmarkEnd w:id="41"/>
      <w:bookmarkEnd w:id="42"/>
    </w:p>
    <w:p w:rsidR="00BE6681" w:rsidRPr="0097631A" w:rsidRDefault="00593C71" w:rsidP="00EB09EB">
      <w:pPr>
        <w:rPr>
          <w:b/>
          <w:snapToGrid w:val="0"/>
          <w:color w:val="000000"/>
        </w:rPr>
      </w:pPr>
      <w:r w:rsidRPr="0097631A">
        <w:t>Det finns exempel på att det rör sig i positiv riktning i</w:t>
      </w:r>
      <w:r w:rsidR="00D10679" w:rsidRPr="0097631A">
        <w:t xml:space="preserve"> Mellanöstern</w:t>
      </w:r>
      <w:r w:rsidRPr="0097631A">
        <w:t>. I idéi</w:t>
      </w:r>
      <w:r w:rsidRPr="0097631A">
        <w:t>n</w:t>
      </w:r>
      <w:r w:rsidRPr="0097631A">
        <w:t>stitutet Ti</w:t>
      </w:r>
      <w:r w:rsidRPr="0097631A">
        <w:t>m</w:t>
      </w:r>
      <w:r w:rsidRPr="0097631A">
        <w:t>bros briefing paper 1/2005 talas det om ”arabisk vårrevolt och reform i Mellanöstern”.</w:t>
      </w:r>
      <w:r w:rsidR="008B7158" w:rsidRPr="0097631A">
        <w:rPr>
          <w:b/>
          <w:snapToGrid w:val="0"/>
          <w:color w:val="000000"/>
        </w:rPr>
        <w:t xml:space="preserve"> </w:t>
      </w:r>
    </w:p>
    <w:p w:rsidR="00182253" w:rsidRPr="0097631A" w:rsidRDefault="00CD5C3B" w:rsidP="006226AA">
      <w:pPr>
        <w:pStyle w:val="Normaltindrag"/>
        <w:rPr>
          <w:b/>
          <w:snapToGrid w:val="0"/>
          <w:color w:val="000000"/>
        </w:rPr>
      </w:pPr>
      <w:r w:rsidRPr="0097631A">
        <w:t xml:space="preserve">Vi har </w:t>
      </w:r>
      <w:r w:rsidR="00F00517" w:rsidRPr="0097631A">
        <w:t xml:space="preserve">t.ex. </w:t>
      </w:r>
      <w:r w:rsidRPr="0097631A">
        <w:t>sett en fredlig revolution</w:t>
      </w:r>
      <w:r w:rsidR="00D10679" w:rsidRPr="0097631A">
        <w:t xml:space="preserve"> i Libanon där landets odemokratiska ledare </w:t>
      </w:r>
      <w:r w:rsidRPr="0097631A">
        <w:t xml:space="preserve">har </w:t>
      </w:r>
      <w:r w:rsidR="00D10679" w:rsidRPr="0097631A">
        <w:t>avsatts av den libanesiska befol</w:t>
      </w:r>
      <w:r w:rsidR="00D10679" w:rsidRPr="0097631A">
        <w:t>k</w:t>
      </w:r>
      <w:r w:rsidR="00D10679" w:rsidRPr="0097631A">
        <w:t>ningen som tröttnat på korruption och maktmissbruk. Syrien tvingades under våren 2005 att i e</w:t>
      </w:r>
      <w:r w:rsidR="00D10679" w:rsidRPr="0097631A">
        <w:t>n</w:t>
      </w:r>
      <w:r w:rsidR="00D10679" w:rsidRPr="0097631A">
        <w:t>lighet med FN-resolution 1559 dra tillbaka sina trupper från Libanon</w:t>
      </w:r>
      <w:r w:rsidR="00EB09EB" w:rsidRPr="0097631A">
        <w:t>,</w:t>
      </w:r>
      <w:r w:rsidR="00D10679" w:rsidRPr="0097631A">
        <w:t xml:space="preserve"> och därefter har det hållits parlamentsval som har kunnat genomföras i förhållandevis god dem</w:t>
      </w:r>
      <w:r w:rsidR="00D10679" w:rsidRPr="0097631A">
        <w:t>o</w:t>
      </w:r>
      <w:r w:rsidR="00D10679" w:rsidRPr="0097631A">
        <w:t>kratisk ordning. Fortfarande återstår dock avväpning av samtliga milisgru</w:t>
      </w:r>
      <w:r w:rsidR="00D10679" w:rsidRPr="0097631A">
        <w:t>p</w:t>
      </w:r>
      <w:r w:rsidR="00D10679" w:rsidRPr="0097631A">
        <w:t xml:space="preserve">per. </w:t>
      </w:r>
    </w:p>
    <w:p w:rsidR="00750268" w:rsidRPr="0097631A" w:rsidRDefault="00CD5C3B" w:rsidP="006226AA">
      <w:pPr>
        <w:pStyle w:val="Normaltindrag"/>
      </w:pPr>
      <w:r w:rsidRPr="0097631A">
        <w:t xml:space="preserve">Med ett nytt palestinskt ledarskap efter </w:t>
      </w:r>
      <w:r w:rsidR="00182253" w:rsidRPr="0097631A">
        <w:t>Ara</w:t>
      </w:r>
      <w:r w:rsidR="00945B51" w:rsidRPr="0097631A">
        <w:t>fats död och d</w:t>
      </w:r>
      <w:r w:rsidR="00D10679" w:rsidRPr="0097631A">
        <w:t>et israeliska til</w:t>
      </w:r>
      <w:r w:rsidR="00D10679" w:rsidRPr="0097631A">
        <w:t>l</w:t>
      </w:r>
      <w:r w:rsidR="00D10679" w:rsidRPr="0097631A">
        <w:t>bakadragandet från Gaza</w:t>
      </w:r>
      <w:r w:rsidR="00182253" w:rsidRPr="0097631A">
        <w:t xml:space="preserve"> </w:t>
      </w:r>
      <w:r w:rsidR="00D66EF0" w:rsidRPr="0097631A">
        <w:t xml:space="preserve">har </w:t>
      </w:r>
      <w:r w:rsidRPr="0097631A">
        <w:t xml:space="preserve">ett första </w:t>
      </w:r>
      <w:r w:rsidR="00D10679" w:rsidRPr="0097631A">
        <w:t xml:space="preserve">steg mot </w:t>
      </w:r>
      <w:r w:rsidR="00123E54" w:rsidRPr="0097631A">
        <w:t xml:space="preserve">genomförande </w:t>
      </w:r>
      <w:r w:rsidR="00D10679" w:rsidRPr="0097631A">
        <w:t>a</w:t>
      </w:r>
      <w:r w:rsidR="00182253" w:rsidRPr="0097631A">
        <w:t xml:space="preserve">v kvartettens färdplan </w:t>
      </w:r>
      <w:r w:rsidRPr="0097631A">
        <w:t>inletts och</w:t>
      </w:r>
      <w:r w:rsidR="00D10679" w:rsidRPr="0097631A">
        <w:t xml:space="preserve"> </w:t>
      </w:r>
      <w:r w:rsidR="00123E54" w:rsidRPr="0097631A">
        <w:t xml:space="preserve">förnyat </w:t>
      </w:r>
      <w:r w:rsidR="00D10679" w:rsidRPr="0097631A">
        <w:t>hopp om en fredlig utveckling</w:t>
      </w:r>
      <w:r w:rsidRPr="0097631A">
        <w:t xml:space="preserve"> </w:t>
      </w:r>
      <w:r w:rsidR="00D66EF0" w:rsidRPr="0097631A">
        <w:t>fö</w:t>
      </w:r>
      <w:r w:rsidR="00D66EF0" w:rsidRPr="0097631A">
        <w:t>r</w:t>
      </w:r>
      <w:r w:rsidR="00D66EF0" w:rsidRPr="0097631A">
        <w:t xml:space="preserve">hoppningsvis </w:t>
      </w:r>
      <w:r w:rsidRPr="0097631A">
        <w:t>g</w:t>
      </w:r>
      <w:r w:rsidR="00031595" w:rsidRPr="0097631A">
        <w:t>ivits</w:t>
      </w:r>
      <w:r w:rsidR="00182253" w:rsidRPr="0097631A">
        <w:t>.</w:t>
      </w:r>
    </w:p>
    <w:p w:rsidR="00C0355A" w:rsidRPr="0097631A" w:rsidRDefault="001B1CBE" w:rsidP="006226AA">
      <w:pPr>
        <w:pStyle w:val="Normaltindrag"/>
      </w:pPr>
      <w:r w:rsidRPr="0097631A">
        <w:t xml:space="preserve">I Saudiarabien har </w:t>
      </w:r>
      <w:r w:rsidR="000629A4" w:rsidRPr="0097631A">
        <w:t xml:space="preserve">lokalval för första gången </w:t>
      </w:r>
      <w:r w:rsidR="00CD5C3B" w:rsidRPr="0097631A">
        <w:t>genomförts</w:t>
      </w:r>
      <w:r w:rsidR="006F0DC3" w:rsidRPr="0097631A">
        <w:t>, förvisso</w:t>
      </w:r>
      <w:r w:rsidRPr="0097631A">
        <w:t xml:space="preserve"> bara för män</w:t>
      </w:r>
      <w:r w:rsidR="00CD5C3B" w:rsidRPr="0097631A">
        <w:t>.</w:t>
      </w:r>
      <w:r w:rsidR="000629A4" w:rsidRPr="0097631A">
        <w:t xml:space="preserve"> I Kuwait, Marocko och Jordanien har fo</w:t>
      </w:r>
      <w:r w:rsidR="00CD5C3B" w:rsidRPr="0097631A">
        <w:t>lkliga protester kunnat noteras</w:t>
      </w:r>
      <w:r w:rsidR="000629A4" w:rsidRPr="0097631A">
        <w:t xml:space="preserve"> </w:t>
      </w:r>
      <w:r w:rsidR="00CD5C3B" w:rsidRPr="0097631A">
        <w:t xml:space="preserve">och </w:t>
      </w:r>
      <w:r w:rsidR="00BE6681" w:rsidRPr="0097631A">
        <w:t xml:space="preserve">bl.a. </w:t>
      </w:r>
      <w:r w:rsidR="000629A4" w:rsidRPr="0097631A">
        <w:t xml:space="preserve">kvinnors rättigheter diskuterats. </w:t>
      </w:r>
      <w:r w:rsidR="006F0DC3" w:rsidRPr="0097631A">
        <w:t>Marocko är ett exempel på hur en ny familjelagstiftning har g</w:t>
      </w:r>
      <w:r w:rsidR="006F0DC3" w:rsidRPr="0097631A">
        <w:t>e</w:t>
      </w:r>
      <w:r w:rsidR="006F0DC3" w:rsidRPr="0097631A">
        <w:t xml:space="preserve">nomförts, som förhoppningsvis kan komma att bana väg för reformer på fler områden. </w:t>
      </w:r>
      <w:r w:rsidR="000629A4" w:rsidRPr="0097631A">
        <w:t xml:space="preserve">Algeriet, Tunisien och Jemen har haft presidentval där motkandidater </w:t>
      </w:r>
      <w:r w:rsidR="00CD5C3B" w:rsidRPr="0097631A">
        <w:t xml:space="preserve">har </w:t>
      </w:r>
      <w:r w:rsidR="000629A4" w:rsidRPr="0097631A">
        <w:t xml:space="preserve">tillåtits, om </w:t>
      </w:r>
      <w:r w:rsidR="00CD5C3B" w:rsidRPr="0097631A">
        <w:t xml:space="preserve">än de sittande makthavarna </w:t>
      </w:r>
      <w:r w:rsidR="000629A4" w:rsidRPr="0097631A">
        <w:t>har haft mediernas och statsapparatens stöd. Det finns en känsla och en gr</w:t>
      </w:r>
      <w:r w:rsidR="000629A4" w:rsidRPr="0097631A">
        <w:t>y</w:t>
      </w:r>
      <w:r w:rsidR="000629A4" w:rsidRPr="0097631A">
        <w:t>ende röre</w:t>
      </w:r>
      <w:r w:rsidR="000629A4" w:rsidRPr="0097631A">
        <w:t>l</w:t>
      </w:r>
      <w:r w:rsidR="000629A4" w:rsidRPr="0097631A">
        <w:t>se med inte minst kvinnor och liberala krafter i förgrunden som utmanar och ifrågasätter</w:t>
      </w:r>
      <w:r w:rsidR="00BE5BBF" w:rsidRPr="0097631A">
        <w:t xml:space="preserve"> de korrupta och </w:t>
      </w:r>
      <w:r w:rsidRPr="0097631A">
        <w:t xml:space="preserve">repressiva </w:t>
      </w:r>
      <w:r w:rsidR="00BE5BBF" w:rsidRPr="0097631A">
        <w:t>regime</w:t>
      </w:r>
      <w:r w:rsidR="00BE5BBF" w:rsidRPr="0097631A">
        <w:t>r</w:t>
      </w:r>
      <w:r w:rsidR="00BE5BBF" w:rsidRPr="0097631A">
        <w:t xml:space="preserve">na. </w:t>
      </w:r>
      <w:r w:rsidR="00C0355A" w:rsidRPr="0097631A">
        <w:t>Dessa krafter behöver ytterligare förstärkas, med stöd från EU och det internationella sa</w:t>
      </w:r>
      <w:r w:rsidR="00C0355A" w:rsidRPr="0097631A">
        <w:t>m</w:t>
      </w:r>
      <w:r w:rsidR="00C0355A" w:rsidRPr="0097631A">
        <w:t>fundet.</w:t>
      </w:r>
    </w:p>
    <w:p w:rsidR="000D526F" w:rsidRPr="0097631A" w:rsidRDefault="000D526F" w:rsidP="006226AA">
      <w:pPr>
        <w:pStyle w:val="Normaltindrag"/>
      </w:pPr>
      <w:r w:rsidRPr="0097631A">
        <w:t>MR-situationen i Iran är alltjämt fullständigt oacceptabel. Att på fredlig väg avvärja kär</w:t>
      </w:r>
      <w:r w:rsidRPr="0097631A">
        <w:t>n</w:t>
      </w:r>
      <w:r w:rsidRPr="0097631A">
        <w:t>vapenhotet från den slutna iranska diktaturregimen kommer att vara en av de vikt</w:t>
      </w:r>
      <w:r w:rsidRPr="0097631A">
        <w:t>i</w:t>
      </w:r>
      <w:r w:rsidRPr="0097631A">
        <w:t>gaste uppgifterna som det internationella samfundet står inför under de kommande åren. Samtidigt finns en betydande potent</w:t>
      </w:r>
      <w:r w:rsidRPr="0097631A">
        <w:t>i</w:t>
      </w:r>
      <w:r w:rsidRPr="0097631A">
        <w:t>al för demokratiska rörelser för Iran, inte minst bland många exiliranier, men också med landets historiska erfarenheter. Det senaste presiden</w:t>
      </w:r>
      <w:r w:rsidRPr="0097631A">
        <w:t>t</w:t>
      </w:r>
      <w:r w:rsidRPr="0097631A">
        <w:t>valet var dock ett betydande bakslag för oss som velat se mer reformer och ett mindre slutet Iran.</w:t>
      </w:r>
    </w:p>
    <w:p w:rsidR="00945B51" w:rsidRPr="0097631A" w:rsidRDefault="00C0355A" w:rsidP="00EB09EB">
      <w:pPr>
        <w:pStyle w:val="Normaltindrag"/>
      </w:pPr>
      <w:r w:rsidRPr="0097631A">
        <w:t xml:space="preserve">I Afghanistan och Irak är </w:t>
      </w:r>
      <w:r w:rsidR="00945B51" w:rsidRPr="0097631A">
        <w:t>de val som har genomförts pos</w:t>
      </w:r>
      <w:r w:rsidR="00945B51" w:rsidRPr="0097631A">
        <w:t>i</w:t>
      </w:r>
      <w:r w:rsidR="00945B51" w:rsidRPr="0097631A">
        <w:t xml:space="preserve">tiva demokratiska </w:t>
      </w:r>
      <w:r w:rsidR="00D20449" w:rsidRPr="0097631A">
        <w:t>land</w:t>
      </w:r>
      <w:r w:rsidR="00945B51" w:rsidRPr="0097631A">
        <w:t>mä</w:t>
      </w:r>
      <w:r w:rsidR="00945B51" w:rsidRPr="0097631A">
        <w:t>r</w:t>
      </w:r>
      <w:r w:rsidR="00945B51" w:rsidRPr="0097631A">
        <w:t xml:space="preserve">ken. </w:t>
      </w:r>
      <w:r w:rsidRPr="0097631A">
        <w:t>Det behövs dock fortsatt en stark internationell närvaro för att kunna bygga dem</w:t>
      </w:r>
      <w:r w:rsidRPr="0097631A">
        <w:t>o</w:t>
      </w:r>
      <w:r w:rsidRPr="0097631A">
        <w:t xml:space="preserve">krati och fungerande stater. </w:t>
      </w:r>
      <w:r w:rsidR="00945B51" w:rsidRPr="0097631A">
        <w:t>I Afghanistan är Sverige direkt invo</w:t>
      </w:r>
      <w:r w:rsidR="00945B51" w:rsidRPr="0097631A">
        <w:t>l</w:t>
      </w:r>
      <w:r w:rsidR="00945B51" w:rsidRPr="0097631A">
        <w:t xml:space="preserve">verat och planer finns att </w:t>
      </w:r>
      <w:r w:rsidRPr="0097631A">
        <w:t xml:space="preserve">Sverige </w:t>
      </w:r>
      <w:r w:rsidR="00945B51" w:rsidRPr="0097631A">
        <w:t>ska</w:t>
      </w:r>
      <w:r w:rsidRPr="0097631A">
        <w:t xml:space="preserve">ll överta </w:t>
      </w:r>
      <w:r w:rsidR="00945B51" w:rsidRPr="0097631A">
        <w:t xml:space="preserve">ansvaret för </w:t>
      </w:r>
      <w:r w:rsidRPr="0097631A">
        <w:t>det regionala säkerhetsteamet</w:t>
      </w:r>
      <w:r w:rsidR="00945B51" w:rsidRPr="0097631A">
        <w:t xml:space="preserve"> </w:t>
      </w:r>
      <w:r w:rsidR="00945B51" w:rsidRPr="0097631A">
        <w:rPr>
          <w:szCs w:val="24"/>
        </w:rPr>
        <w:t>PRT (</w:t>
      </w:r>
      <w:r w:rsidRPr="0097631A">
        <w:rPr>
          <w:color w:val="000000"/>
          <w:szCs w:val="24"/>
        </w:rPr>
        <w:t>Provincial Reconstruction Team)</w:t>
      </w:r>
      <w:r w:rsidR="00945B51" w:rsidRPr="0097631A">
        <w:rPr>
          <w:szCs w:val="24"/>
        </w:rPr>
        <w:t>.</w:t>
      </w:r>
      <w:r w:rsidR="00945B51" w:rsidRPr="0097631A">
        <w:t xml:space="preserve"> </w:t>
      </w:r>
      <w:r w:rsidRPr="0097631A">
        <w:t>V</w:t>
      </w:r>
      <w:r w:rsidR="00945B51" w:rsidRPr="0097631A">
        <w:t>ägen till fungera</w:t>
      </w:r>
      <w:r w:rsidR="00945B51" w:rsidRPr="0097631A">
        <w:t>n</w:t>
      </w:r>
      <w:r w:rsidR="00945B51" w:rsidRPr="0097631A">
        <w:t>de demokrati och rätt</w:t>
      </w:r>
      <w:r w:rsidR="00EB09EB" w:rsidRPr="0097631A">
        <w:t>s</w:t>
      </w:r>
      <w:r w:rsidR="00945B51" w:rsidRPr="0097631A">
        <w:t xml:space="preserve">stat </w:t>
      </w:r>
      <w:r w:rsidRPr="0097631A">
        <w:t xml:space="preserve">är lång och </w:t>
      </w:r>
      <w:r w:rsidR="00945B51" w:rsidRPr="0097631A">
        <w:t>uppgiften att bistå med utvecklandet av politiska instit</w:t>
      </w:r>
      <w:r w:rsidR="00945B51" w:rsidRPr="0097631A">
        <w:t>u</w:t>
      </w:r>
      <w:r w:rsidR="00945B51" w:rsidRPr="0097631A">
        <w:t>tioner, överkomma krigsherrar, drog- och människohandlare och kvarvarande talibanfästen</w:t>
      </w:r>
      <w:r w:rsidRPr="0097631A">
        <w:t xml:space="preserve"> ett långsiktigt åtagande</w:t>
      </w:r>
      <w:r w:rsidR="00945B51" w:rsidRPr="0097631A">
        <w:t>. Vi ser positivt på att Sverige ökar sitt engagemang i Afghanistan och inser att tidsutdräkten kan bli betydande för svenska i</w:t>
      </w:r>
      <w:r w:rsidR="00945B51" w:rsidRPr="0097631A">
        <w:t>n</w:t>
      </w:r>
      <w:r w:rsidR="00945B51" w:rsidRPr="0097631A">
        <w:t xml:space="preserve">satser. </w:t>
      </w:r>
    </w:p>
    <w:p w:rsidR="00945B51" w:rsidRPr="0097631A" w:rsidRDefault="00BA0454" w:rsidP="00EB09EB">
      <w:pPr>
        <w:pStyle w:val="Normaltindrag"/>
      </w:pPr>
      <w:r w:rsidRPr="0097631A">
        <w:t>Med valet till övergångsparlament har Irak tagit ett första steg mot en d</w:t>
      </w:r>
      <w:r w:rsidRPr="0097631A">
        <w:t>e</w:t>
      </w:r>
      <w:r w:rsidRPr="0097631A">
        <w:t>mokratisk utveckling. Samtidigt fortsätter vå</w:t>
      </w:r>
      <w:r w:rsidRPr="0097631A">
        <w:t>l</w:t>
      </w:r>
      <w:r w:rsidRPr="0097631A">
        <w:t xml:space="preserve">det att </w:t>
      </w:r>
      <w:r w:rsidR="00D10679" w:rsidRPr="0097631A">
        <w:t>prägla det irakiska folkets vardag. Det internationella samfundet</w:t>
      </w:r>
      <w:r w:rsidR="00EB09EB" w:rsidRPr="0097631A">
        <w:t>s</w:t>
      </w:r>
      <w:r w:rsidR="00D10679" w:rsidRPr="0097631A">
        <w:t xml:space="preserve"> närvaro och engagemang i Irak ko</w:t>
      </w:r>
      <w:r w:rsidR="00D10679" w:rsidRPr="0097631A">
        <w:t>m</w:t>
      </w:r>
      <w:r w:rsidR="00D10679" w:rsidRPr="0097631A">
        <w:t xml:space="preserve">mer fortsatt att vara nödvändigt för att stödja </w:t>
      </w:r>
      <w:r w:rsidR="00945B51" w:rsidRPr="0097631A">
        <w:t>majoriteten irakier som vill se</w:t>
      </w:r>
      <w:r w:rsidR="00D10679" w:rsidRPr="0097631A">
        <w:t xml:space="preserve"> en fredlig och demokratisk utveckling. </w:t>
      </w:r>
    </w:p>
    <w:p w:rsidR="00D10679" w:rsidRPr="0097631A" w:rsidRDefault="00D10679" w:rsidP="00EB09EB">
      <w:pPr>
        <w:pStyle w:val="Rubrik1"/>
      </w:pPr>
      <w:bookmarkStart w:id="43" w:name="_Toc116285463"/>
      <w:bookmarkStart w:id="44" w:name="_Toc116285476"/>
      <w:bookmarkStart w:id="45" w:name="_Toc116285591"/>
      <w:bookmarkStart w:id="46" w:name="_Toc116285856"/>
      <w:bookmarkStart w:id="47" w:name="_Toc122145840"/>
      <w:r w:rsidRPr="0097631A">
        <w:t>Iran</w:t>
      </w:r>
      <w:bookmarkEnd w:id="43"/>
      <w:bookmarkEnd w:id="44"/>
      <w:bookmarkEnd w:id="45"/>
      <w:bookmarkEnd w:id="46"/>
      <w:bookmarkEnd w:id="47"/>
    </w:p>
    <w:p w:rsidR="0007172A" w:rsidRPr="0097631A" w:rsidRDefault="00D10679" w:rsidP="00EB09EB">
      <w:r w:rsidRPr="0097631A">
        <w:t>Iran är i en klass för sig när det gäller brott mot de mänskliga rättigheterna. Trots att Iran har ratificerat konventionen om medborgerliga politiska rätti</w:t>
      </w:r>
      <w:r w:rsidRPr="0097631A">
        <w:t>g</w:t>
      </w:r>
      <w:r w:rsidRPr="0097631A">
        <w:t>heter; konventionen om ekonomiska, sociala och kulturella rättigheter; ko</w:t>
      </w:r>
      <w:r w:rsidRPr="0097631A">
        <w:t>n</w:t>
      </w:r>
      <w:r w:rsidRPr="0097631A">
        <w:t>ventionen om avskaffande av alla former av rasdiskriminering samt konve</w:t>
      </w:r>
      <w:r w:rsidRPr="0097631A">
        <w:t>n</w:t>
      </w:r>
      <w:r w:rsidRPr="0097631A">
        <w:t>tionen om barns rättigheter, fortgår kränkningarna mot enskilda människor och den enskilde har små eller inga mö</w:t>
      </w:r>
      <w:r w:rsidRPr="0097631A">
        <w:t>j</w:t>
      </w:r>
      <w:r w:rsidRPr="0097631A">
        <w:t>ligheter att skydda sig. De grymma bestraffningar som u</w:t>
      </w:r>
      <w:r w:rsidRPr="0097631A">
        <w:t>t</w:t>
      </w:r>
      <w:r w:rsidRPr="0097631A">
        <w:t xml:space="preserve">döms i guds namn enligt </w:t>
      </w:r>
      <w:r w:rsidR="00EB09EB" w:rsidRPr="0097631A">
        <w:t>”</w:t>
      </w:r>
      <w:r w:rsidRPr="0097631A">
        <w:t>sharia</w:t>
      </w:r>
      <w:r w:rsidR="00EB09EB" w:rsidRPr="0097631A">
        <w:t>”</w:t>
      </w:r>
      <w:r w:rsidRPr="0097631A">
        <w:t xml:space="preserve"> gäller t.ex. vid brott relat</w:t>
      </w:r>
      <w:r w:rsidRPr="0097631A">
        <w:t>e</w:t>
      </w:r>
      <w:r w:rsidRPr="0097631A">
        <w:t xml:space="preserve">rade till sex och otrohet eller rikets säkerhet. Sverige, EU och FN </w:t>
      </w:r>
      <w:r w:rsidR="00E75FFA" w:rsidRPr="0097631A">
        <w:t>skall på ett kraftfullt sätt fördöma de brott mot de mäns</w:t>
      </w:r>
      <w:r w:rsidR="00E75FFA" w:rsidRPr="0097631A">
        <w:t>k</w:t>
      </w:r>
      <w:r w:rsidR="00E75FFA" w:rsidRPr="0097631A">
        <w:t>liga rättigheterna som pågår i Iran.</w:t>
      </w:r>
    </w:p>
    <w:p w:rsidR="00DB4580" w:rsidRPr="0097631A" w:rsidRDefault="0007172A" w:rsidP="00EB09EB">
      <w:pPr>
        <w:pStyle w:val="Normaltindrag"/>
      </w:pPr>
      <w:r w:rsidRPr="0097631A">
        <w:t>Den iranska regimen</w:t>
      </w:r>
      <w:r w:rsidR="00F55BB7" w:rsidRPr="0097631A">
        <w:t xml:space="preserve"> har tydliga kärnvapenambitioner. </w:t>
      </w:r>
      <w:r w:rsidR="005D7246" w:rsidRPr="0097631A">
        <w:t xml:space="preserve">Landet utgör också ett hot mot Israels säkerhet. </w:t>
      </w:r>
      <w:r w:rsidR="001C5573" w:rsidRPr="0097631A">
        <w:t>Iran måste förmås att snarast återuppta den su</w:t>
      </w:r>
      <w:r w:rsidR="001C5573" w:rsidRPr="0097631A">
        <w:t>s</w:t>
      </w:r>
      <w:r w:rsidR="001C5573" w:rsidRPr="0097631A">
        <w:t>pendering av all anrikningsverksamhet som landet frångick i början på augu</w:t>
      </w:r>
      <w:r w:rsidR="001C5573" w:rsidRPr="0097631A">
        <w:t>s</w:t>
      </w:r>
      <w:r w:rsidR="001C5573" w:rsidRPr="0097631A">
        <w:t>ti 2005</w:t>
      </w:r>
      <w:r w:rsidR="00260A4A" w:rsidRPr="0097631A">
        <w:t xml:space="preserve">. </w:t>
      </w:r>
      <w:r w:rsidR="00DB4580" w:rsidRPr="0097631A">
        <w:t>Omfattande förhan</w:t>
      </w:r>
      <w:r w:rsidR="00DB4580" w:rsidRPr="0097631A">
        <w:t>d</w:t>
      </w:r>
      <w:r w:rsidR="00DB4580" w:rsidRPr="0097631A">
        <w:t>lingar har av EU förts med Iran och med stöd från USA. Genom ett samlat internati</w:t>
      </w:r>
      <w:r w:rsidR="00DB4580" w:rsidRPr="0097631A">
        <w:t>o</w:t>
      </w:r>
      <w:r w:rsidR="00DB4580" w:rsidRPr="0097631A">
        <w:t xml:space="preserve">nellt agerande, inom ramen för FN:s institutioner, kan press sättas på Iran att ge upp sina kärnvapenambitioner. </w:t>
      </w:r>
    </w:p>
    <w:p w:rsidR="00D10679" w:rsidRPr="0097631A" w:rsidRDefault="00D10679" w:rsidP="00EB09EB">
      <w:pPr>
        <w:pStyle w:val="Rubrik1"/>
      </w:pPr>
      <w:bookmarkStart w:id="48" w:name="_Toc116285464"/>
      <w:bookmarkStart w:id="49" w:name="_Toc116285477"/>
      <w:bookmarkStart w:id="50" w:name="_Toc116285592"/>
      <w:bookmarkStart w:id="51" w:name="_Toc116285857"/>
      <w:bookmarkStart w:id="52" w:name="_Toc122145841"/>
      <w:r w:rsidRPr="0097631A">
        <w:t>Irak</w:t>
      </w:r>
      <w:bookmarkEnd w:id="48"/>
      <w:bookmarkEnd w:id="49"/>
      <w:bookmarkEnd w:id="50"/>
      <w:bookmarkEnd w:id="51"/>
      <w:bookmarkEnd w:id="52"/>
    </w:p>
    <w:p w:rsidR="00750268" w:rsidRPr="0097631A" w:rsidRDefault="00D10679" w:rsidP="00EB09EB">
      <w:r w:rsidRPr="0097631A">
        <w:t>Utvecklingen i Irak kommer att ha stor betydelse för frihetens och demokr</w:t>
      </w:r>
      <w:r w:rsidRPr="0097631A">
        <w:t>a</w:t>
      </w:r>
      <w:r w:rsidRPr="0097631A">
        <w:t>tins framtid i Mellanöstern och arabvärlden. Tyvärr finns det många anle</w:t>
      </w:r>
      <w:r w:rsidRPr="0097631A">
        <w:t>d</w:t>
      </w:r>
      <w:r w:rsidRPr="0097631A">
        <w:t>ningar att känna betydande oro inför kommande folkomröstning om Iraks nya konstitution den 15 oktober 2005 och de al</w:t>
      </w:r>
      <w:r w:rsidRPr="0097631A">
        <w:t>l</w:t>
      </w:r>
      <w:r w:rsidRPr="0097631A">
        <w:t>männa val som skall hållas senast den 31 december 2005. Det största hotet är utan tvekan det bristande säke</w:t>
      </w:r>
      <w:r w:rsidRPr="0097631A">
        <w:t>r</w:t>
      </w:r>
      <w:r w:rsidRPr="0097631A">
        <w:t>hetsläget. Vissa säkerhetspolitiska analyt</w:t>
      </w:r>
      <w:r w:rsidRPr="0097631A">
        <w:t>i</w:t>
      </w:r>
      <w:r w:rsidRPr="0097631A">
        <w:t xml:space="preserve">ker sträcker sig så långt som att hävda att det </w:t>
      </w:r>
      <w:r w:rsidR="00837213" w:rsidRPr="0097631A">
        <w:t xml:space="preserve">föreligger en risk för inbördeskrig. </w:t>
      </w:r>
      <w:r w:rsidRPr="0097631A">
        <w:t>Det är en oro som måste tas på största al</w:t>
      </w:r>
      <w:r w:rsidRPr="0097631A">
        <w:t>l</w:t>
      </w:r>
      <w:r w:rsidRPr="0097631A">
        <w:t>var.</w:t>
      </w:r>
    </w:p>
    <w:p w:rsidR="00750268" w:rsidRPr="0097631A" w:rsidRDefault="00D10679" w:rsidP="00EB09EB">
      <w:pPr>
        <w:pStyle w:val="Normaltindrag"/>
      </w:pPr>
      <w:r w:rsidRPr="0097631A">
        <w:t>Den största andelen våldshandlingar utförs idag i den så kallade Sunnitr</w:t>
      </w:r>
      <w:r w:rsidRPr="0097631A">
        <w:t>i</w:t>
      </w:r>
      <w:r w:rsidRPr="0097631A">
        <w:t>angeln norr och nordväst om Bagdad. Våldet har ökat i staden Mosul</w:t>
      </w:r>
      <w:r w:rsidR="00972E6B" w:rsidRPr="0097631A">
        <w:t xml:space="preserve"> och d</w:t>
      </w:r>
      <w:r w:rsidRPr="0097631A">
        <w:t>et har även förekommit attacker i södra Irak. Det finns starka krafter som mo</w:t>
      </w:r>
      <w:r w:rsidRPr="0097631A">
        <w:t>t</w:t>
      </w:r>
      <w:r w:rsidRPr="0097631A">
        <w:t>verkar en fortsatt fredlig och demokratisk utveckling. Genom självmordsa</w:t>
      </w:r>
      <w:r w:rsidRPr="0097631A">
        <w:t>t</w:t>
      </w:r>
      <w:r w:rsidRPr="0097631A">
        <w:t>tentat, kidnappningar och sabotage försöker de förhindra återuppbyggnaden av Irak. Det kan ta många år innan situationen stabilis</w:t>
      </w:r>
      <w:r w:rsidRPr="0097631A">
        <w:t>e</w:t>
      </w:r>
      <w:r w:rsidRPr="0097631A">
        <w:t>ras.</w:t>
      </w:r>
    </w:p>
    <w:p w:rsidR="00750268" w:rsidRPr="0097631A" w:rsidRDefault="00D10679" w:rsidP="00EB09EB">
      <w:pPr>
        <w:pStyle w:val="Normaltindrag"/>
      </w:pPr>
      <w:r w:rsidRPr="0097631A">
        <w:t>De</w:t>
      </w:r>
      <w:r w:rsidR="00950EF9" w:rsidRPr="0097631A">
        <w:t>n amerikanskledda koalitionen</w:t>
      </w:r>
      <w:r w:rsidRPr="0097631A">
        <w:t xml:space="preserve"> </w:t>
      </w:r>
      <w:r w:rsidR="00950EF9" w:rsidRPr="0097631A">
        <w:t xml:space="preserve">bistår alltjämt </w:t>
      </w:r>
      <w:r w:rsidRPr="0097631A">
        <w:t>de irakiska styrkorna</w:t>
      </w:r>
      <w:r w:rsidR="0005537E" w:rsidRPr="0097631A">
        <w:t xml:space="preserve"> i det säkerhetsfrä</w:t>
      </w:r>
      <w:r w:rsidR="0005537E" w:rsidRPr="0097631A">
        <w:t>m</w:t>
      </w:r>
      <w:r w:rsidR="0005537E" w:rsidRPr="0097631A">
        <w:t>jande arbetet</w:t>
      </w:r>
      <w:r w:rsidRPr="0097631A">
        <w:t xml:space="preserve">. </w:t>
      </w:r>
      <w:r w:rsidR="00950EF9" w:rsidRPr="0097631A">
        <w:t>R</w:t>
      </w:r>
      <w:r w:rsidR="00005736" w:rsidRPr="0097631A">
        <w:t>isken</w:t>
      </w:r>
      <w:r w:rsidR="0005537E" w:rsidRPr="0097631A">
        <w:t xml:space="preserve"> </w:t>
      </w:r>
      <w:r w:rsidR="00950EF9" w:rsidRPr="0097631A">
        <w:t xml:space="preserve">är </w:t>
      </w:r>
      <w:r w:rsidRPr="0097631A">
        <w:t>stor att vi fortsatt kommer att få se olika självmor</w:t>
      </w:r>
      <w:r w:rsidR="00950EF9" w:rsidRPr="0097631A">
        <w:t>dsattacker och te</w:t>
      </w:r>
      <w:r w:rsidR="00950EF9" w:rsidRPr="0097631A">
        <w:t>r</w:t>
      </w:r>
      <w:r w:rsidR="00950EF9" w:rsidRPr="0097631A">
        <w:t xml:space="preserve">rordåd, vilka kommer att </w:t>
      </w:r>
      <w:r w:rsidRPr="0097631A">
        <w:t>öka i intensitet vid tiden för folkomröstningen om konstituti</w:t>
      </w:r>
      <w:r w:rsidRPr="0097631A">
        <w:t>o</w:t>
      </w:r>
      <w:r w:rsidRPr="0097631A">
        <w:t>nen samt de allmänna valen. Inför valet till övergångsparlament den 30 januari 2005 utfä</w:t>
      </w:r>
      <w:r w:rsidRPr="0097631A">
        <w:t>r</w:t>
      </w:r>
      <w:r w:rsidRPr="0097631A">
        <w:t>dade t.ex. dåvarande terrorledaren Abu Musab al-Zarqawi, med kopplingar till terrornätverket al-Qaida, en öppen krigsfö</w:t>
      </w:r>
      <w:r w:rsidRPr="0097631A">
        <w:t>r</w:t>
      </w:r>
      <w:r w:rsidRPr="0097631A">
        <w:t>klaring mot valet. Det omfattande våldet försenade även valförberedelserna och medförde robusta säkerhetsarra</w:t>
      </w:r>
      <w:r w:rsidRPr="0097631A">
        <w:t>n</w:t>
      </w:r>
      <w:r w:rsidRPr="0097631A">
        <w:t>gemang kring valet.</w:t>
      </w:r>
    </w:p>
    <w:p w:rsidR="00750268" w:rsidRPr="0097631A" w:rsidRDefault="00D10679" w:rsidP="00EB09EB">
      <w:pPr>
        <w:pStyle w:val="Normaltindrag"/>
      </w:pPr>
      <w:r w:rsidRPr="0097631A">
        <w:t>Att många irakier från de sunnidominerade delarna av landet valde att stanna hemma i protest, har visat sig vara en försvårande faktor i förhandlin</w:t>
      </w:r>
      <w:r w:rsidRPr="0097631A">
        <w:t>g</w:t>
      </w:r>
      <w:r w:rsidRPr="0097631A">
        <w:t>arna om Iraks nya konst</w:t>
      </w:r>
      <w:r w:rsidRPr="0097631A">
        <w:t>i</w:t>
      </w:r>
      <w:r w:rsidRPr="0097631A">
        <w:t>tution. Det låga valdeltagandet bland sunniaraberna har medfört att den sunniarabiska minoriteten i</w:t>
      </w:r>
      <w:r w:rsidR="0099256A" w:rsidRPr="0097631A">
        <w:t xml:space="preserve"> </w:t>
      </w:r>
      <w:r w:rsidRPr="0097631A">
        <w:t>dag är underrepresen</w:t>
      </w:r>
      <w:r w:rsidR="00EB09EB" w:rsidRPr="0097631A">
        <w:t>terad, med en förstärkt, utbredd</w:t>
      </w:r>
      <w:r w:rsidRPr="0097631A">
        <w:t xml:space="preserve"> känsla av marginalisering och </w:t>
      </w:r>
      <w:r w:rsidR="0099256A" w:rsidRPr="0097631A">
        <w:t>utanfö</w:t>
      </w:r>
      <w:r w:rsidR="0099256A" w:rsidRPr="0097631A">
        <w:t>r</w:t>
      </w:r>
      <w:r w:rsidR="0099256A" w:rsidRPr="0097631A">
        <w:t xml:space="preserve">skap i arbetet för </w:t>
      </w:r>
      <w:r w:rsidRPr="0097631A">
        <w:t>en demokratisk utveckling.</w:t>
      </w:r>
    </w:p>
    <w:p w:rsidR="00D10679" w:rsidRPr="0097631A" w:rsidRDefault="00D10679" w:rsidP="00EB09EB">
      <w:pPr>
        <w:pStyle w:val="Normaltindrag"/>
      </w:pPr>
      <w:r w:rsidRPr="0097631A">
        <w:t>Samtidigt är det viktigt att inte glömma att valet till övergångsparlament kunde genomf</w:t>
      </w:r>
      <w:r w:rsidRPr="0097631A">
        <w:t>ö</w:t>
      </w:r>
      <w:r w:rsidRPr="0097631A">
        <w:t>ras, trots de osäkra och svåra förutsättningarna som gavs. Valet till övergång</w:t>
      </w:r>
      <w:r w:rsidRPr="0097631A">
        <w:t>s</w:t>
      </w:r>
      <w:r w:rsidRPr="0097631A">
        <w:t>parlament i Irak innebar att landet tog de första stegen mot demokrati. Många enskilda människor trotsade våld och terrorism och utöv</w:t>
      </w:r>
      <w:r w:rsidRPr="0097631A">
        <w:t>a</w:t>
      </w:r>
      <w:r w:rsidRPr="0097631A">
        <w:t xml:space="preserve">de sin rättighet att äntligen </w:t>
      </w:r>
      <w:r w:rsidR="00005736" w:rsidRPr="0097631A">
        <w:t>på</w:t>
      </w:r>
      <w:r w:rsidRPr="0097631A">
        <w:t>börja det mödosamma arbetet att bygga instit</w:t>
      </w:r>
      <w:r w:rsidRPr="0097631A">
        <w:t>u</w:t>
      </w:r>
      <w:r w:rsidRPr="0097631A">
        <w:t>tioner och demokrati.</w:t>
      </w:r>
    </w:p>
    <w:p w:rsidR="00D10679" w:rsidRPr="0097631A" w:rsidRDefault="00D10679" w:rsidP="006226AA">
      <w:pPr>
        <w:pStyle w:val="Normaltindrag"/>
      </w:pPr>
      <w:r w:rsidRPr="0097631A">
        <w:t>Den irakiska civilbefolkningens vilja att bygga ett fritt och demokratiskt Irak måste u</w:t>
      </w:r>
      <w:r w:rsidRPr="0097631A">
        <w:t>n</w:t>
      </w:r>
      <w:r w:rsidRPr="0097631A">
        <w:t>derstödjas. Det viktiga är nu att Sverige och EU fortsatt kan visa ett tydligt och mer konstruktivt politiskt engagemang för att bistå i återup</w:t>
      </w:r>
      <w:r w:rsidRPr="0097631A">
        <w:t>p</w:t>
      </w:r>
      <w:r w:rsidRPr="0097631A">
        <w:t>byggnaden och demokratiseringsproce</w:t>
      </w:r>
      <w:r w:rsidRPr="0097631A">
        <w:t>s</w:t>
      </w:r>
      <w:r w:rsidRPr="0097631A">
        <w:t>sen i Irak.</w:t>
      </w:r>
    </w:p>
    <w:p w:rsidR="00750268" w:rsidRPr="0097631A" w:rsidRDefault="00D10679" w:rsidP="006226AA">
      <w:pPr>
        <w:pStyle w:val="Normaltindrag"/>
        <w:rPr>
          <w:rStyle w:val="arial12px1"/>
          <w:rFonts w:ascii="Times New Roman" w:hAnsi="Times New Roman" w:cs="Times New Roman"/>
          <w:sz w:val="19"/>
          <w:szCs w:val="19"/>
        </w:rPr>
      </w:pPr>
      <w:r w:rsidRPr="0097631A">
        <w:t>Ett gemensamt godkännande av e</w:t>
      </w:r>
      <w:r w:rsidR="00005736" w:rsidRPr="0097631A">
        <w:rPr>
          <w:rStyle w:val="arial12px1"/>
          <w:rFonts w:ascii="Times New Roman" w:hAnsi="Times New Roman" w:cs="Times New Roman"/>
          <w:sz w:val="19"/>
          <w:szCs w:val="19"/>
        </w:rPr>
        <w:t xml:space="preserve">n </w:t>
      </w:r>
      <w:r w:rsidRPr="0097631A">
        <w:rPr>
          <w:rStyle w:val="arial12px1"/>
          <w:rFonts w:ascii="Times New Roman" w:hAnsi="Times New Roman" w:cs="Times New Roman"/>
          <w:sz w:val="19"/>
          <w:szCs w:val="19"/>
        </w:rPr>
        <w:t xml:space="preserve">konstitution </w:t>
      </w:r>
      <w:r w:rsidR="00005736" w:rsidRPr="0097631A">
        <w:rPr>
          <w:rStyle w:val="arial12px1"/>
          <w:rFonts w:ascii="Times New Roman" w:hAnsi="Times New Roman" w:cs="Times New Roman"/>
          <w:sz w:val="19"/>
          <w:szCs w:val="19"/>
        </w:rPr>
        <w:t xml:space="preserve">som håller ihop landet och bygger på respekten för de mänskliga rättigheterna och demokrati </w:t>
      </w:r>
      <w:r w:rsidRPr="0097631A">
        <w:rPr>
          <w:rStyle w:val="arial12px1"/>
          <w:rFonts w:ascii="Times New Roman" w:hAnsi="Times New Roman" w:cs="Times New Roman"/>
          <w:sz w:val="19"/>
          <w:szCs w:val="19"/>
        </w:rPr>
        <w:t>vore ytte</w:t>
      </w:r>
      <w:r w:rsidRPr="0097631A">
        <w:rPr>
          <w:rStyle w:val="arial12px1"/>
          <w:rFonts w:ascii="Times New Roman" w:hAnsi="Times New Roman" w:cs="Times New Roman"/>
          <w:sz w:val="19"/>
          <w:szCs w:val="19"/>
        </w:rPr>
        <w:t>r</w:t>
      </w:r>
      <w:r w:rsidRPr="0097631A">
        <w:rPr>
          <w:rStyle w:val="arial12px1"/>
          <w:rFonts w:ascii="Times New Roman" w:hAnsi="Times New Roman" w:cs="Times New Roman"/>
          <w:sz w:val="19"/>
          <w:szCs w:val="19"/>
        </w:rPr>
        <w:t>ligare ett steg i rätt riktning. Många av de sunniarabiska medlemmarna i övergångsparlamentet har dock hittills aviserat att de inte kan ställa sig ba</w:t>
      </w:r>
      <w:r w:rsidRPr="0097631A">
        <w:rPr>
          <w:rStyle w:val="arial12px1"/>
          <w:rFonts w:ascii="Times New Roman" w:hAnsi="Times New Roman" w:cs="Times New Roman"/>
          <w:sz w:val="19"/>
          <w:szCs w:val="19"/>
        </w:rPr>
        <w:t>k</w:t>
      </w:r>
      <w:r w:rsidRPr="0097631A">
        <w:rPr>
          <w:rStyle w:val="arial12px1"/>
          <w:rFonts w:ascii="Times New Roman" w:hAnsi="Times New Roman" w:cs="Times New Roman"/>
          <w:sz w:val="19"/>
          <w:szCs w:val="19"/>
        </w:rPr>
        <w:t xml:space="preserve">om det förslag som har skickats till FN som det ser ut. Förslaget kommer att tryckas upp och distribueras till Iraks invånare inför folkomröstningen. Om två tredjedelar av de röstande säger nej i </w:t>
      </w:r>
      <w:r w:rsidR="00EB09EB" w:rsidRPr="0097631A">
        <w:rPr>
          <w:rStyle w:val="arial12px1"/>
          <w:rFonts w:ascii="Times New Roman" w:hAnsi="Times New Roman" w:cs="Times New Roman"/>
          <w:sz w:val="19"/>
          <w:szCs w:val="19"/>
        </w:rPr>
        <w:t>3</w:t>
      </w:r>
      <w:r w:rsidRPr="0097631A">
        <w:rPr>
          <w:rStyle w:val="arial12px1"/>
          <w:rFonts w:ascii="Times New Roman" w:hAnsi="Times New Roman" w:cs="Times New Roman"/>
          <w:sz w:val="19"/>
          <w:szCs w:val="19"/>
        </w:rPr>
        <w:t xml:space="preserve"> av landets 18 provinser faller fö</w:t>
      </w:r>
      <w:r w:rsidRPr="0097631A">
        <w:rPr>
          <w:rStyle w:val="arial12px1"/>
          <w:rFonts w:ascii="Times New Roman" w:hAnsi="Times New Roman" w:cs="Times New Roman"/>
          <w:sz w:val="19"/>
          <w:szCs w:val="19"/>
        </w:rPr>
        <w:t>r</w:t>
      </w:r>
      <w:r w:rsidRPr="0097631A">
        <w:rPr>
          <w:rStyle w:val="arial12px1"/>
          <w:rFonts w:ascii="Times New Roman" w:hAnsi="Times New Roman" w:cs="Times New Roman"/>
          <w:sz w:val="19"/>
          <w:szCs w:val="19"/>
        </w:rPr>
        <w:t xml:space="preserve">slaget. </w:t>
      </w:r>
    </w:p>
    <w:p w:rsidR="00D10679" w:rsidRPr="0097631A" w:rsidRDefault="00D10679" w:rsidP="00EB09EB">
      <w:pPr>
        <w:pStyle w:val="Normaltindrag"/>
      </w:pPr>
      <w:r w:rsidRPr="0097631A">
        <w:rPr>
          <w:szCs w:val="19"/>
        </w:rPr>
        <w:t xml:space="preserve">Vi vill att Sverige skall vara en pålitlig partner till Irak och </w:t>
      </w:r>
      <w:r w:rsidR="00BE5BBF" w:rsidRPr="0097631A">
        <w:rPr>
          <w:szCs w:val="19"/>
        </w:rPr>
        <w:t xml:space="preserve">aktivt </w:t>
      </w:r>
      <w:r w:rsidRPr="0097631A">
        <w:rPr>
          <w:szCs w:val="19"/>
        </w:rPr>
        <w:t>bidra till återuppbyggande och etablerande av säkerhet. Framför allt gäller det att a</w:t>
      </w:r>
      <w:r w:rsidRPr="0097631A">
        <w:rPr>
          <w:szCs w:val="19"/>
        </w:rPr>
        <w:t>n</w:t>
      </w:r>
      <w:r w:rsidRPr="0097631A">
        <w:rPr>
          <w:szCs w:val="19"/>
        </w:rPr>
        <w:t>vända redan etablerade kanaler för att kunna sprida mer kunskap om dem</w:t>
      </w:r>
      <w:r w:rsidRPr="0097631A">
        <w:rPr>
          <w:szCs w:val="19"/>
        </w:rPr>
        <w:t>o</w:t>
      </w:r>
      <w:r w:rsidRPr="0097631A">
        <w:t>krati och de mänskliga rättigheterna, det civila samhällets roll och ägarskap</w:t>
      </w:r>
      <w:r w:rsidRPr="0097631A">
        <w:t>s</w:t>
      </w:r>
      <w:r w:rsidRPr="0097631A">
        <w:t xml:space="preserve">frågor. </w:t>
      </w:r>
      <w:r w:rsidRPr="0097631A">
        <w:rPr>
          <w:color w:val="000000"/>
        </w:rPr>
        <w:t>Samtidigt är det viktigt att minska risken för ko</w:t>
      </w:r>
      <w:r w:rsidRPr="0097631A">
        <w:rPr>
          <w:color w:val="000000"/>
        </w:rPr>
        <w:t>n</w:t>
      </w:r>
      <w:r w:rsidRPr="0097631A">
        <w:rPr>
          <w:color w:val="000000"/>
        </w:rPr>
        <w:t xml:space="preserve">fliktytor mellan olika grupper. Förutsättningarna för en positiv utveckling är en växande ekonomi, med möjligheter till välstånd och en fungerande rättsstat med skydd </w:t>
      </w:r>
      <w:r w:rsidR="00EB09EB" w:rsidRPr="0097631A">
        <w:rPr>
          <w:color w:val="000000"/>
        </w:rPr>
        <w:t>för</w:t>
      </w:r>
      <w:r w:rsidRPr="0097631A">
        <w:rPr>
          <w:color w:val="000000"/>
        </w:rPr>
        <w:t xml:space="preserve"> min</w:t>
      </w:r>
      <w:r w:rsidRPr="0097631A">
        <w:rPr>
          <w:color w:val="000000"/>
        </w:rPr>
        <w:t>o</w:t>
      </w:r>
      <w:r w:rsidRPr="0097631A">
        <w:rPr>
          <w:color w:val="000000"/>
        </w:rPr>
        <w:t xml:space="preserve">riteter. </w:t>
      </w:r>
      <w:r w:rsidRPr="0097631A">
        <w:t>De många exilirakier som fått en fristad i Sverige och som pe</w:t>
      </w:r>
      <w:r w:rsidRPr="0097631A">
        <w:t>r</w:t>
      </w:r>
      <w:r w:rsidRPr="0097631A">
        <w:t>sonligen bidrar till hopp och tillväxtförmåga i</w:t>
      </w:r>
      <w:r w:rsidR="00BE5BBF" w:rsidRPr="0097631A">
        <w:t xml:space="preserve"> Irak, kan spela en viktig roll, liksom svenska företag som är verksa</w:t>
      </w:r>
      <w:r w:rsidR="00BE5BBF" w:rsidRPr="0097631A">
        <w:t>m</w:t>
      </w:r>
      <w:r w:rsidR="00BE5BBF" w:rsidRPr="0097631A">
        <w:t xml:space="preserve">ma i landet. </w:t>
      </w:r>
    </w:p>
    <w:p w:rsidR="00BE5BBF" w:rsidRPr="0097631A" w:rsidRDefault="00BE5BBF" w:rsidP="00EB09EB">
      <w:pPr>
        <w:pStyle w:val="Normaltindrag"/>
      </w:pPr>
      <w:r w:rsidRPr="0097631A">
        <w:t>Ännu har inte Sverige, till skillnad från många andra europeiska länder, lyckats med att etablera en ambassad på plats. Den utökade bist</w:t>
      </w:r>
      <w:r w:rsidR="00EB09EB" w:rsidRPr="0097631A">
        <w:t>åndsramen och en framtagen Ira</w:t>
      </w:r>
      <w:r w:rsidR="00EB09EB" w:rsidRPr="0097631A">
        <w:t>k</w:t>
      </w:r>
      <w:r w:rsidRPr="0097631A">
        <w:t>st</w:t>
      </w:r>
      <w:r w:rsidR="002B277B" w:rsidRPr="0097631A">
        <w:t xml:space="preserve">rategi vittnar om probleminsikt, </w:t>
      </w:r>
      <w:r w:rsidRPr="0097631A">
        <w:t xml:space="preserve">men alltför lite genomförs, </w:t>
      </w:r>
      <w:r w:rsidR="002B277B" w:rsidRPr="0097631A">
        <w:t>inklusive ett alltför begränsat besök</w:t>
      </w:r>
      <w:r w:rsidR="002B277B" w:rsidRPr="0097631A">
        <w:t>s</w:t>
      </w:r>
      <w:r w:rsidR="002B277B" w:rsidRPr="0097631A">
        <w:t xml:space="preserve">utbyte. </w:t>
      </w:r>
      <w:r w:rsidR="00312F71" w:rsidRPr="0097631A">
        <w:t xml:space="preserve">Vi vill se ett starkt svenskt engagemang för det irakiska folket. </w:t>
      </w:r>
    </w:p>
    <w:p w:rsidR="00750268" w:rsidRPr="0097631A" w:rsidRDefault="00D10679" w:rsidP="00EB09EB">
      <w:pPr>
        <w:pStyle w:val="Rubrik1"/>
      </w:pPr>
      <w:bookmarkStart w:id="53" w:name="_Toc116285465"/>
      <w:bookmarkStart w:id="54" w:name="_Toc116285478"/>
      <w:bookmarkStart w:id="55" w:name="_Toc116285593"/>
      <w:bookmarkStart w:id="56" w:name="_Toc116285858"/>
      <w:bookmarkStart w:id="57" w:name="_Toc122145842"/>
      <w:r w:rsidRPr="0097631A">
        <w:t>Fredsprocessen Israel</w:t>
      </w:r>
      <w:r w:rsidR="00EB09EB" w:rsidRPr="0097631A">
        <w:t>–</w:t>
      </w:r>
      <w:r w:rsidRPr="0097631A">
        <w:t>Palestina</w:t>
      </w:r>
      <w:bookmarkEnd w:id="53"/>
      <w:bookmarkEnd w:id="54"/>
      <w:bookmarkEnd w:id="55"/>
      <w:bookmarkEnd w:id="56"/>
      <w:bookmarkEnd w:id="57"/>
    </w:p>
    <w:p w:rsidR="00D10679" w:rsidRPr="0097631A" w:rsidRDefault="00D10679" w:rsidP="00EB09EB">
      <w:pPr>
        <w:rPr>
          <w:i/>
        </w:rPr>
      </w:pPr>
      <w:r w:rsidRPr="0097631A">
        <w:t>De senaste åren har varit de mörkaste i Mellanösternkonflikten sedan 1980-talet, med tuse</w:t>
      </w:r>
      <w:r w:rsidRPr="0097631A">
        <w:t>n</w:t>
      </w:r>
      <w:r w:rsidRPr="0097631A">
        <w:t>tals döda israeler och palestinier. Ekonomierna på ömse sidor går kräftgång, där Israels e</w:t>
      </w:r>
      <w:r w:rsidRPr="0097631A">
        <w:t>x</w:t>
      </w:r>
      <w:r w:rsidRPr="0097631A">
        <w:t>portinkomster minskar och där Palestinas BNP har fallit med 40 procent. A</w:t>
      </w:r>
      <w:r w:rsidRPr="0097631A">
        <w:t>r</w:t>
      </w:r>
      <w:r w:rsidRPr="0097631A">
        <w:t xml:space="preserve">betslösheten på Västbanken och Gaza ökar och ligger </w:t>
      </w:r>
      <w:r w:rsidR="00226724" w:rsidRPr="0097631A">
        <w:t>i</w:t>
      </w:r>
      <w:r w:rsidR="00EE2DDC" w:rsidRPr="0097631A">
        <w:t xml:space="preserve"> </w:t>
      </w:r>
      <w:r w:rsidR="00226724" w:rsidRPr="0097631A">
        <w:t xml:space="preserve">dag </w:t>
      </w:r>
      <w:r w:rsidRPr="0097631A">
        <w:t>mellan 20 och 30 procent.</w:t>
      </w:r>
    </w:p>
    <w:p w:rsidR="00BF0178" w:rsidRPr="0097631A" w:rsidRDefault="00D10679" w:rsidP="00EB09EB">
      <w:pPr>
        <w:pStyle w:val="Normaltindrag"/>
      </w:pPr>
      <w:r w:rsidRPr="0097631A">
        <w:t>Terroristattackerna förgiftar stämningen på båda sidor. I Israel vågar mä</w:t>
      </w:r>
      <w:r w:rsidRPr="0097631A">
        <w:t>n</w:t>
      </w:r>
      <w:r w:rsidRPr="0097631A">
        <w:t>niskor inte gå ut eller låta barnen åka buss av befogad oro för att de skall dödas eller bli svårt sk</w:t>
      </w:r>
      <w:r w:rsidRPr="0097631A">
        <w:t>a</w:t>
      </w:r>
      <w:r w:rsidRPr="0097631A">
        <w:t>dade i en terroristattack. Även på den palestinska sidan är risken stor att dödas eller skadas under jakten på terrorismen. Terro</w:t>
      </w:r>
      <w:r w:rsidRPr="0097631A">
        <w:t>r</w:t>
      </w:r>
      <w:r w:rsidRPr="0097631A">
        <w:t>attackernas syfte är just att skada fredsprocessen. De utförs av krafter som i</w:t>
      </w:r>
      <w:r w:rsidR="00BE5BBF" w:rsidRPr="0097631A">
        <w:t>nte accepterar Israels existens. Den senaste tiden oroligheter på de palestin</w:t>
      </w:r>
      <w:r w:rsidR="00BE5BBF" w:rsidRPr="0097631A">
        <w:t>s</w:t>
      </w:r>
      <w:r w:rsidR="00BE5BBF" w:rsidRPr="0097631A">
        <w:t>ka områdena vittnar om krafter som uppenbar</w:t>
      </w:r>
      <w:r w:rsidR="002B6C57" w:rsidRPr="0097631A">
        <w:t>t vill skapa kaos och os</w:t>
      </w:r>
      <w:r w:rsidR="002B6C57" w:rsidRPr="0097631A">
        <w:t>ä</w:t>
      </w:r>
      <w:r w:rsidR="002B6C57" w:rsidRPr="0097631A">
        <w:t>kerhet, och kringskära mandatet för det nya palestinska ledarskapet.</w:t>
      </w:r>
    </w:p>
    <w:p w:rsidR="00D10679" w:rsidRPr="0097631A" w:rsidRDefault="00D10679" w:rsidP="00EB09EB">
      <w:pPr>
        <w:pStyle w:val="Normaltindrag"/>
      </w:pPr>
      <w:r w:rsidRPr="0097631A">
        <w:t>Omvärlden (FN, USA, EU och Ryssland – som kallas kvartetten) har enats om den s.k. färdplanen som slår fast grundförutsättningarna för fredsproce</w:t>
      </w:r>
      <w:r w:rsidRPr="0097631A">
        <w:t>s</w:t>
      </w:r>
      <w:r w:rsidRPr="0097631A">
        <w:t>sen. Den baseras på FN-resolutionerna 242 och 338, som anger de territoriella förutsättningarna. De tre centrala elementen är omedelbart stopp för terrora</w:t>
      </w:r>
      <w:r w:rsidRPr="0097631A">
        <w:t>n</w:t>
      </w:r>
      <w:r w:rsidRPr="0097631A">
        <w:t>greppen mot Israel, omedelbart stopp för nya b</w:t>
      </w:r>
      <w:r w:rsidRPr="0097631A">
        <w:t>o</w:t>
      </w:r>
      <w:r w:rsidRPr="0097631A">
        <w:t>sättningar och etablerandet av en palestinsk stat 2005.</w:t>
      </w:r>
    </w:p>
    <w:p w:rsidR="00D10679" w:rsidRPr="0097631A" w:rsidRDefault="00D10679" w:rsidP="00EB09EB">
      <w:pPr>
        <w:pStyle w:val="Normaltindrag"/>
      </w:pPr>
      <w:r w:rsidRPr="0097631A">
        <w:t>En självständig palestinsk stat skulle ha en folkrättslig förpliktelse att ko</w:t>
      </w:r>
      <w:r w:rsidRPr="0097631A">
        <w:t>n</w:t>
      </w:r>
      <w:r w:rsidRPr="0097631A">
        <w:t>trollera sitt territorium så att inga angreppshandlingar kan ske över dess grä</w:t>
      </w:r>
      <w:r w:rsidRPr="0097631A">
        <w:t>n</w:t>
      </w:r>
      <w:r w:rsidRPr="0097631A">
        <w:t>ser. Det är samma skyldighet som t.ex. Egypten och Jordanien har att kontro</w:t>
      </w:r>
      <w:r w:rsidRPr="0097631A">
        <w:t>l</w:t>
      </w:r>
      <w:r w:rsidRPr="0097631A">
        <w:t>lera sin gräns.</w:t>
      </w:r>
    </w:p>
    <w:p w:rsidR="00D10679" w:rsidRPr="0097631A" w:rsidRDefault="00D10679" w:rsidP="00EB09EB">
      <w:pPr>
        <w:pStyle w:val="Normaltindrag"/>
        <w:rPr>
          <w:snapToGrid w:val="0"/>
        </w:rPr>
      </w:pPr>
      <w:r w:rsidRPr="0097631A">
        <w:rPr>
          <w:snapToGrid w:val="0"/>
        </w:rPr>
        <w:t>Den säkerhetsbarriär som Israel uppför har enligt dess regering förhindrat flera te</w:t>
      </w:r>
      <w:r w:rsidRPr="0097631A">
        <w:rPr>
          <w:snapToGrid w:val="0"/>
        </w:rPr>
        <w:t>r</w:t>
      </w:r>
      <w:r w:rsidRPr="0097631A">
        <w:rPr>
          <w:snapToGrid w:val="0"/>
        </w:rPr>
        <w:t>rordåd. Men Israel måste förstå att omvärlden inte kan acceptera en sträckning av muren som inte följer 1967 års gränsdragning och som i sina delar avsevärt försvårar förutsättningarna att skapa drägliga levnadsförhålla</w:t>
      </w:r>
      <w:r w:rsidRPr="0097631A">
        <w:rPr>
          <w:snapToGrid w:val="0"/>
        </w:rPr>
        <w:t>n</w:t>
      </w:r>
      <w:r w:rsidRPr="0097631A">
        <w:rPr>
          <w:snapToGrid w:val="0"/>
        </w:rPr>
        <w:t>den för människorna som direkt berörs. Att slå sönder nä</w:t>
      </w:r>
      <w:r w:rsidRPr="0097631A">
        <w:rPr>
          <w:snapToGrid w:val="0"/>
        </w:rPr>
        <w:t>r</w:t>
      </w:r>
      <w:r w:rsidRPr="0097631A">
        <w:rPr>
          <w:snapToGrid w:val="0"/>
        </w:rPr>
        <w:t>ingsstrukturer och naturliga mötesplatser för palestinier, men även israeler tjänar i längden inte Israels syften.</w:t>
      </w:r>
    </w:p>
    <w:p w:rsidR="00D10679" w:rsidRPr="0097631A" w:rsidRDefault="00D10679" w:rsidP="00EB09EB">
      <w:pPr>
        <w:pStyle w:val="Normaltindrag"/>
      </w:pPr>
      <w:r w:rsidRPr="0097631A">
        <w:t>Det förtvivlade läget gör att något måste ske. Det kan inte fortsätta med en ockup</w:t>
      </w:r>
      <w:r w:rsidRPr="0097631A">
        <w:t>a</w:t>
      </w:r>
      <w:r w:rsidRPr="0097631A">
        <w:t>tion utan slut, vilket leder till att också goda nationalistiska krafter kommer att vända sig mot ockupationsmakten.</w:t>
      </w:r>
      <w:r w:rsidR="00750268" w:rsidRPr="0097631A">
        <w:t xml:space="preserve"> </w:t>
      </w:r>
      <w:r w:rsidRPr="0097631A">
        <w:rPr>
          <w:szCs w:val="24"/>
        </w:rPr>
        <w:t>Det är därför extra välkommet att det israeliska tillbak</w:t>
      </w:r>
      <w:r w:rsidR="00EB09EB" w:rsidRPr="0097631A">
        <w:rPr>
          <w:szCs w:val="24"/>
        </w:rPr>
        <w:t>a</w:t>
      </w:r>
      <w:r w:rsidRPr="0097631A">
        <w:rPr>
          <w:szCs w:val="24"/>
        </w:rPr>
        <w:t>dr</w:t>
      </w:r>
      <w:r w:rsidRPr="0097631A">
        <w:rPr>
          <w:szCs w:val="24"/>
        </w:rPr>
        <w:t>a</w:t>
      </w:r>
      <w:r w:rsidRPr="0097631A">
        <w:rPr>
          <w:szCs w:val="24"/>
        </w:rPr>
        <w:t>gande</w:t>
      </w:r>
      <w:r w:rsidR="00EB09EB" w:rsidRPr="0097631A">
        <w:rPr>
          <w:szCs w:val="24"/>
        </w:rPr>
        <w:t>t</w:t>
      </w:r>
      <w:r w:rsidRPr="0097631A">
        <w:rPr>
          <w:szCs w:val="24"/>
        </w:rPr>
        <w:t xml:space="preserve"> från Gaza kunde genomföras som planerat. Vid midnatt det 17 augusti 2005 gick tidsfristen för de israeliska bosättarna i Gaza ut. En majoritet av bosättarna hade då r</w:t>
      </w:r>
      <w:r w:rsidRPr="0097631A">
        <w:rPr>
          <w:szCs w:val="24"/>
        </w:rPr>
        <w:t>e</w:t>
      </w:r>
      <w:r w:rsidRPr="0097631A">
        <w:rPr>
          <w:szCs w:val="24"/>
        </w:rPr>
        <w:t>dan lämnat området, men de som vägrade fick evakueras med hjälp av israelisk polis och militär. Utry</w:t>
      </w:r>
      <w:r w:rsidRPr="0097631A">
        <w:rPr>
          <w:szCs w:val="24"/>
        </w:rPr>
        <w:t>m</w:t>
      </w:r>
      <w:r w:rsidRPr="0097631A">
        <w:rPr>
          <w:szCs w:val="24"/>
        </w:rPr>
        <w:t xml:space="preserve">ningen gick förhållandevis smidigt och </w:t>
      </w:r>
      <w:r w:rsidR="00C77896" w:rsidRPr="0097631A">
        <w:rPr>
          <w:szCs w:val="24"/>
        </w:rPr>
        <w:t>måste ses</w:t>
      </w:r>
      <w:r w:rsidR="00E64E13" w:rsidRPr="0097631A">
        <w:rPr>
          <w:szCs w:val="24"/>
        </w:rPr>
        <w:t xml:space="preserve"> </w:t>
      </w:r>
      <w:r w:rsidRPr="0097631A">
        <w:rPr>
          <w:szCs w:val="24"/>
        </w:rPr>
        <w:t>en framgång</w:t>
      </w:r>
      <w:r w:rsidR="00E64E13" w:rsidRPr="0097631A">
        <w:rPr>
          <w:szCs w:val="24"/>
        </w:rPr>
        <w:t xml:space="preserve"> </w:t>
      </w:r>
      <w:r w:rsidR="00FB615A" w:rsidRPr="0097631A">
        <w:rPr>
          <w:szCs w:val="24"/>
        </w:rPr>
        <w:t>samt</w:t>
      </w:r>
      <w:r w:rsidR="00E64E13" w:rsidRPr="0097631A">
        <w:rPr>
          <w:szCs w:val="24"/>
        </w:rPr>
        <w:t xml:space="preserve"> </w:t>
      </w:r>
      <w:r w:rsidR="00C77896" w:rsidRPr="0097631A">
        <w:rPr>
          <w:szCs w:val="24"/>
        </w:rPr>
        <w:t xml:space="preserve">är </w:t>
      </w:r>
      <w:r w:rsidR="00E64E13" w:rsidRPr="0097631A">
        <w:rPr>
          <w:szCs w:val="24"/>
        </w:rPr>
        <w:t>ett konkret bevis på att</w:t>
      </w:r>
      <w:r w:rsidR="00C77896" w:rsidRPr="0097631A">
        <w:rPr>
          <w:szCs w:val="24"/>
        </w:rPr>
        <w:t xml:space="preserve"> Israel är positiv</w:t>
      </w:r>
      <w:r w:rsidR="00EB09EB" w:rsidRPr="0097631A">
        <w:rPr>
          <w:szCs w:val="24"/>
        </w:rPr>
        <w:t>t</w:t>
      </w:r>
      <w:r w:rsidR="00E64E13" w:rsidRPr="0097631A">
        <w:rPr>
          <w:szCs w:val="24"/>
        </w:rPr>
        <w:t xml:space="preserve"> till fredsprocessen</w:t>
      </w:r>
      <w:r w:rsidRPr="0097631A">
        <w:rPr>
          <w:szCs w:val="24"/>
        </w:rPr>
        <w:t>.</w:t>
      </w:r>
    </w:p>
    <w:p w:rsidR="00D10679" w:rsidRPr="0097631A" w:rsidRDefault="00D10679" w:rsidP="00EB09EB">
      <w:pPr>
        <w:pStyle w:val="Normaltindrag"/>
      </w:pPr>
      <w:r w:rsidRPr="0097631A">
        <w:t>Den israeliska utrymningen av bosättningarna på Gaza kan utgöra ett fö</w:t>
      </w:r>
      <w:r w:rsidRPr="0097631A">
        <w:t>r</w:t>
      </w:r>
      <w:r w:rsidRPr="0097631A">
        <w:t xml:space="preserve">sta steg mot ett slut </w:t>
      </w:r>
      <w:r w:rsidR="002C5099" w:rsidRPr="0097631A">
        <w:t>på</w:t>
      </w:r>
      <w:r w:rsidRPr="0097631A">
        <w:t xml:space="preserve"> den israeliska ockupationen av de palestinska områd</w:t>
      </w:r>
      <w:r w:rsidRPr="0097631A">
        <w:t>e</w:t>
      </w:r>
      <w:r w:rsidRPr="0097631A">
        <w:t xml:space="preserve">na. Fortfarande finns cirka 240 000 bosättare på Västbanken. Bosättningarna med tillhörande installationer som vägar och skolor samt det militära skyddet kostar </w:t>
      </w:r>
      <w:r w:rsidR="00EB09EB" w:rsidRPr="0097631A">
        <w:t>i</w:t>
      </w:r>
      <w:r w:rsidRPr="0097631A">
        <w:t>sraeliska staten enorma summor. Enligt unde</w:t>
      </w:r>
      <w:r w:rsidRPr="0097631A">
        <w:t>r</w:t>
      </w:r>
      <w:r w:rsidRPr="0097631A">
        <w:t>sökningar stöder en klar majoritet av Israels befolkning utrymningen av bosättningarna.</w:t>
      </w:r>
    </w:p>
    <w:p w:rsidR="00BF0178" w:rsidRPr="0097631A" w:rsidRDefault="00D10679" w:rsidP="00EB09EB">
      <w:pPr>
        <w:pStyle w:val="Normaltindrag"/>
      </w:pPr>
      <w:r w:rsidRPr="0097631A">
        <w:t>Tillbakadragandet av bosättningarna på Gaza har inledningsvis lett till i</w:t>
      </w:r>
      <w:r w:rsidRPr="0097631A">
        <w:t>n</w:t>
      </w:r>
      <w:r w:rsidRPr="0097631A">
        <w:t xml:space="preserve">stabilitet och osäkerhet. </w:t>
      </w:r>
      <w:r w:rsidR="00FB615A" w:rsidRPr="0097631A">
        <w:t>Den p</w:t>
      </w:r>
      <w:r w:rsidR="00AC01CE" w:rsidRPr="0097631A">
        <w:t xml:space="preserve">alestinska myndigheten måste nu garantera säkerheten i Gaza, med stöd från Israel och </w:t>
      </w:r>
      <w:r w:rsidR="00B752BB" w:rsidRPr="0097631A">
        <w:t xml:space="preserve">det </w:t>
      </w:r>
      <w:r w:rsidR="00AC01CE" w:rsidRPr="0097631A">
        <w:t xml:space="preserve">internationella samfundet. </w:t>
      </w:r>
      <w:r w:rsidR="00FB615A" w:rsidRPr="0097631A">
        <w:t>Det är även viktigt att den palestinska my</w:t>
      </w:r>
      <w:r w:rsidR="00FB615A" w:rsidRPr="0097631A">
        <w:t>n</w:t>
      </w:r>
      <w:r w:rsidR="00FB615A" w:rsidRPr="0097631A">
        <w:t xml:space="preserve">digheten uttryckligen och aktivt tar avstånd från och motverkar de krafter som vill förhindra en fredlig och stabil utveckling </w:t>
      </w:r>
      <w:r w:rsidR="00EB09EB" w:rsidRPr="0097631A">
        <w:t xml:space="preserve">i </w:t>
      </w:r>
      <w:r w:rsidR="00FB615A" w:rsidRPr="0097631A">
        <w:t xml:space="preserve">regionen. Terrordåden mot Israel måste upphöra. </w:t>
      </w:r>
      <w:r w:rsidR="00A758A3" w:rsidRPr="0097631A">
        <w:t>En bib</w:t>
      </w:r>
      <w:r w:rsidR="00A758A3" w:rsidRPr="0097631A">
        <w:t>e</w:t>
      </w:r>
      <w:r w:rsidR="00A758A3" w:rsidRPr="0097631A">
        <w:t>hållen säkerhet i Gaza och ett upphörande av terrordåd</w:t>
      </w:r>
      <w:r w:rsidR="00AC01CE" w:rsidRPr="0097631A">
        <w:t xml:space="preserve"> </w:t>
      </w:r>
      <w:r w:rsidR="00A758A3" w:rsidRPr="0097631A">
        <w:t>kommer att vara viktiga</w:t>
      </w:r>
      <w:r w:rsidR="00BF0178" w:rsidRPr="0097631A">
        <w:t xml:space="preserve"> förutsät</w:t>
      </w:r>
      <w:r w:rsidR="00BF0178" w:rsidRPr="0097631A">
        <w:t>t</w:t>
      </w:r>
      <w:r w:rsidR="00BF0178" w:rsidRPr="0097631A">
        <w:t>ning</w:t>
      </w:r>
      <w:r w:rsidR="00A758A3" w:rsidRPr="0097631A">
        <w:t>ar</w:t>
      </w:r>
      <w:r w:rsidR="00BF0178" w:rsidRPr="0097631A">
        <w:t xml:space="preserve"> för att Israel skall kunna fullfölja sina åtaganden inom ramen för färdplanen och dra sig tillbaka även från Västbanken. </w:t>
      </w:r>
      <w:r w:rsidR="002C5099" w:rsidRPr="0097631A">
        <w:t>U</w:t>
      </w:r>
      <w:r w:rsidR="00182253" w:rsidRPr="0097631A">
        <w:t>tbyggnad</w:t>
      </w:r>
      <w:r w:rsidR="002C5099" w:rsidRPr="0097631A">
        <w:t>en</w:t>
      </w:r>
      <w:r w:rsidR="00182253" w:rsidRPr="0097631A">
        <w:t xml:space="preserve"> och expansion</w:t>
      </w:r>
      <w:r w:rsidR="002C5099" w:rsidRPr="0097631A">
        <w:t>en</w:t>
      </w:r>
      <w:r w:rsidR="00182253" w:rsidRPr="0097631A">
        <w:t xml:space="preserve"> av israeliska bosättningar på Västbanken</w:t>
      </w:r>
      <w:r w:rsidR="008D132B" w:rsidRPr="0097631A">
        <w:t xml:space="preserve"> är </w:t>
      </w:r>
      <w:r w:rsidR="006E24BE" w:rsidRPr="0097631A">
        <w:t>o</w:t>
      </w:r>
      <w:r w:rsidR="008D132B" w:rsidRPr="0097631A">
        <w:t>acceptab</w:t>
      </w:r>
      <w:r w:rsidR="002C5099" w:rsidRPr="0097631A">
        <w:t>la, vilket fortsatt</w:t>
      </w:r>
      <w:r w:rsidR="008D132B" w:rsidRPr="0097631A">
        <w:t xml:space="preserve"> </w:t>
      </w:r>
      <w:r w:rsidR="006E24BE" w:rsidRPr="0097631A">
        <w:t>skall</w:t>
      </w:r>
      <w:r w:rsidR="008D132B" w:rsidRPr="0097631A">
        <w:t xml:space="preserve"> påtalas av kvartetten</w:t>
      </w:r>
      <w:r w:rsidR="00182253" w:rsidRPr="0097631A">
        <w:t>.</w:t>
      </w:r>
      <w:r w:rsidR="00FB615A" w:rsidRPr="0097631A">
        <w:t xml:space="preserve"> Många folkrättsliga och andra ju</w:t>
      </w:r>
      <w:r w:rsidR="00333B78" w:rsidRPr="0097631A">
        <w:t>ridiska spörsmål måste lösas.</w:t>
      </w:r>
      <w:r w:rsidR="00FB615A" w:rsidRPr="0097631A">
        <w:t xml:space="preserve"> </w:t>
      </w:r>
    </w:p>
    <w:p w:rsidR="00D10679" w:rsidRPr="0097631A" w:rsidRDefault="00D10679" w:rsidP="00EB09EB">
      <w:pPr>
        <w:pStyle w:val="Normaltindrag"/>
        <w:rPr>
          <w:snapToGrid w:val="0"/>
        </w:rPr>
      </w:pPr>
      <w:r w:rsidRPr="0097631A">
        <w:t xml:space="preserve">Valet i de palestinska områdena är ett </w:t>
      </w:r>
      <w:r w:rsidR="00EF7D27" w:rsidRPr="0097631A">
        <w:t xml:space="preserve">annat </w:t>
      </w:r>
      <w:r w:rsidR="00BF0178" w:rsidRPr="0097631A">
        <w:t>s</w:t>
      </w:r>
      <w:r w:rsidRPr="0097631A">
        <w:t>teg i rätt riktning</w:t>
      </w:r>
      <w:r w:rsidR="002C5099" w:rsidRPr="0097631A">
        <w:t xml:space="preserve">. Det kan </w:t>
      </w:r>
      <w:r w:rsidRPr="0097631A">
        <w:t xml:space="preserve">visa vägen </w:t>
      </w:r>
      <w:r w:rsidR="002C5099" w:rsidRPr="0097631A">
        <w:t>mot en framtida</w:t>
      </w:r>
      <w:r w:rsidRPr="0097631A">
        <w:t xml:space="preserve"> demokratisk pa</w:t>
      </w:r>
      <w:r w:rsidR="00B601F6" w:rsidRPr="0097631A">
        <w:t>lestinsk stat med en fungerande ekonomisk och säke</w:t>
      </w:r>
      <w:r w:rsidR="00B601F6" w:rsidRPr="0097631A">
        <w:t>r</w:t>
      </w:r>
      <w:r w:rsidR="00B601F6" w:rsidRPr="0097631A">
        <w:t>hetspolitisk infrastruktur. Detta kräver ett omfattande stöd från det internationella samfundet, där vi också ställer krav på en fung</w:t>
      </w:r>
      <w:r w:rsidR="00B601F6" w:rsidRPr="0097631A">
        <w:t>e</w:t>
      </w:r>
      <w:r w:rsidR="00B601F6" w:rsidRPr="0097631A">
        <w:t>rande demokrati, respekt för de mänskliga rättigheterna samt kraftfulla åtgä</w:t>
      </w:r>
      <w:r w:rsidR="00B601F6" w:rsidRPr="0097631A">
        <w:t>r</w:t>
      </w:r>
      <w:r w:rsidR="00B601F6" w:rsidRPr="0097631A">
        <w:t>der mot korruption och maktmissbruk.</w:t>
      </w:r>
    </w:p>
    <w:p w:rsidR="00BF0178" w:rsidRPr="0097631A" w:rsidRDefault="00972E6B" w:rsidP="00EB09EB">
      <w:pPr>
        <w:pStyle w:val="Normaltindrag"/>
      </w:pPr>
      <w:r w:rsidRPr="0097631A">
        <w:t>I</w:t>
      </w:r>
      <w:r w:rsidR="00BF0178" w:rsidRPr="0097631A">
        <w:t xml:space="preserve">sraels premiärminister </w:t>
      </w:r>
      <w:r w:rsidR="00EF7D27" w:rsidRPr="0097631A">
        <w:t xml:space="preserve">Ariel </w:t>
      </w:r>
      <w:r w:rsidR="00BF0178" w:rsidRPr="0097631A">
        <w:t>Sharon</w:t>
      </w:r>
      <w:r w:rsidR="005C5559" w:rsidRPr="0097631A">
        <w:t>, som modigt beslutat om tillbakadr</w:t>
      </w:r>
      <w:r w:rsidR="005C5559" w:rsidRPr="0097631A">
        <w:t>a</w:t>
      </w:r>
      <w:r w:rsidR="005C5559" w:rsidRPr="0097631A">
        <w:t xml:space="preserve">gandet </w:t>
      </w:r>
      <w:r w:rsidR="00AB3E7B" w:rsidRPr="0097631A">
        <w:t>i</w:t>
      </w:r>
      <w:r w:rsidR="005C5559" w:rsidRPr="0097631A">
        <w:t xml:space="preserve"> Gaza, </w:t>
      </w:r>
      <w:r w:rsidR="001A34F5" w:rsidRPr="0097631A">
        <w:t>har lyckats av</w:t>
      </w:r>
      <w:r w:rsidR="00BF0178" w:rsidRPr="0097631A">
        <w:t>v</w:t>
      </w:r>
      <w:r w:rsidR="00EF7D27" w:rsidRPr="0097631A">
        <w:t>ärja tidigarelagda val i Israel. Det</w:t>
      </w:r>
      <w:r w:rsidR="00BF0178" w:rsidRPr="0097631A">
        <w:t xml:space="preserve"> ger utrymme för fortsatta a</w:t>
      </w:r>
      <w:r w:rsidR="00BF0178" w:rsidRPr="0097631A">
        <w:t>n</w:t>
      </w:r>
      <w:r w:rsidR="00BF0178" w:rsidRPr="0097631A">
        <w:t xml:space="preserve">strängningar. </w:t>
      </w:r>
      <w:r w:rsidR="004C563A" w:rsidRPr="0097631A">
        <w:t xml:space="preserve">För att få stöd för sin politik måste Sharon kunna visa att säkerheten för israelerna nu ökar. </w:t>
      </w:r>
      <w:r w:rsidR="00BF0178" w:rsidRPr="0097631A">
        <w:t xml:space="preserve">Samtidigt är </w:t>
      </w:r>
      <w:r w:rsidR="00EF7D27" w:rsidRPr="0097631A">
        <w:t>den palestinska pres</w:t>
      </w:r>
      <w:r w:rsidR="00EF7D27" w:rsidRPr="0097631A">
        <w:t>i</w:t>
      </w:r>
      <w:r w:rsidR="00EF7D27" w:rsidRPr="0097631A">
        <w:t>dent</w:t>
      </w:r>
      <w:r w:rsidR="00EB09EB" w:rsidRPr="0097631A">
        <w:t>en</w:t>
      </w:r>
      <w:r w:rsidR="00EF7D27" w:rsidRPr="0097631A">
        <w:t xml:space="preserve"> Mahmoud Abbas </w:t>
      </w:r>
      <w:r w:rsidR="00BF0178" w:rsidRPr="0097631A">
        <w:t>hårt trängd inför stundande val. Det regerande F</w:t>
      </w:r>
      <w:r w:rsidR="00BF0178" w:rsidRPr="0097631A">
        <w:t>a</w:t>
      </w:r>
      <w:r w:rsidR="00BF0178" w:rsidRPr="0097631A">
        <w:t>tah-partiet uppfa</w:t>
      </w:r>
      <w:r w:rsidR="00EB4FB8" w:rsidRPr="0097631A">
        <w:t>ttas som korrupt och förstelnat</w:t>
      </w:r>
      <w:r w:rsidR="00BF0178" w:rsidRPr="0097631A">
        <w:t xml:space="preserve"> och utmanas </w:t>
      </w:r>
      <w:r w:rsidR="00EF7D27" w:rsidRPr="0097631A">
        <w:t>i de komma</w:t>
      </w:r>
      <w:r w:rsidR="00EF7D27" w:rsidRPr="0097631A">
        <w:t>n</w:t>
      </w:r>
      <w:r w:rsidR="00EF7D27" w:rsidRPr="0097631A">
        <w:t>de valen av Hamas politiska gren som genom socialt arbete och hårdför ret</w:t>
      </w:r>
      <w:r w:rsidR="00EF7D27" w:rsidRPr="0097631A">
        <w:t>o</w:t>
      </w:r>
      <w:r w:rsidR="00EF7D27" w:rsidRPr="0097631A">
        <w:t>rik erbjuder ett alternativ. Den militanta isla</w:t>
      </w:r>
      <w:r w:rsidR="004C563A" w:rsidRPr="0097631A">
        <w:t>m</w:t>
      </w:r>
      <w:r w:rsidR="00EF7D27" w:rsidRPr="0097631A">
        <w:t>i</w:t>
      </w:r>
      <w:r w:rsidR="004C563A" w:rsidRPr="0097631A">
        <w:t xml:space="preserve">ska organisationen </w:t>
      </w:r>
      <w:r w:rsidR="00EF7D27" w:rsidRPr="0097631A">
        <w:t>Ha</w:t>
      </w:r>
      <w:r w:rsidR="00EB09EB" w:rsidRPr="0097631A">
        <w:t>mas är te</w:t>
      </w:r>
      <w:r w:rsidR="00EB09EB" w:rsidRPr="0097631A">
        <w:t>r</w:t>
      </w:r>
      <w:r w:rsidR="00EB09EB" w:rsidRPr="0097631A">
        <w:t>rorstämplad</w:t>
      </w:r>
      <w:r w:rsidR="00EF7D27" w:rsidRPr="0097631A">
        <w:t xml:space="preserve"> av EU. Med d</w:t>
      </w:r>
      <w:r w:rsidR="00EF7D27" w:rsidRPr="0097631A">
        <w:t>i</w:t>
      </w:r>
      <w:r w:rsidR="00EF7D27" w:rsidRPr="0097631A">
        <w:t xml:space="preserve">rekta våldsaktioner försöker rörelsen skapa sig ett ökat utrymme i de palestinska områdena. </w:t>
      </w:r>
      <w:r w:rsidR="002C5099" w:rsidRPr="0097631A">
        <w:t>Den s</w:t>
      </w:r>
      <w:r w:rsidR="004C563A" w:rsidRPr="0097631A">
        <w:t>enaste tiden har</w:t>
      </w:r>
      <w:r w:rsidR="00EF7D27" w:rsidRPr="0097631A">
        <w:t xml:space="preserve"> också direkta aktioner i de palestinska områdena</w:t>
      </w:r>
      <w:r w:rsidR="004C563A" w:rsidRPr="0097631A">
        <w:t xml:space="preserve"> skapat ökad </w:t>
      </w:r>
      <w:r w:rsidR="00EF7D27" w:rsidRPr="0097631A">
        <w:t>instabilitet</w:t>
      </w:r>
      <w:r w:rsidR="004C563A" w:rsidRPr="0097631A">
        <w:t>. Situati</w:t>
      </w:r>
      <w:r w:rsidR="004C563A" w:rsidRPr="0097631A">
        <w:t>o</w:t>
      </w:r>
      <w:r w:rsidR="004C563A" w:rsidRPr="0097631A">
        <w:t xml:space="preserve">nen på ömse sidor kan </w:t>
      </w:r>
      <w:r w:rsidR="00EF7D27" w:rsidRPr="0097631A">
        <w:t xml:space="preserve">åter </w:t>
      </w:r>
      <w:r w:rsidR="004C563A" w:rsidRPr="0097631A">
        <w:t xml:space="preserve">lätt försämras och våldsspiralen öka. </w:t>
      </w:r>
    </w:p>
    <w:p w:rsidR="00B601F6" w:rsidRPr="0097631A" w:rsidRDefault="00D10679" w:rsidP="00EB09EB">
      <w:pPr>
        <w:pStyle w:val="Normaltindrag"/>
      </w:pPr>
      <w:r w:rsidRPr="0097631A">
        <w:t>Omvärlden måste hålla i färdplanen för fred så att en palestinsk stat tydligt kan ge det palestinska folket eget ansvar för landets utveckling och för säke</w:t>
      </w:r>
      <w:r w:rsidRPr="0097631A">
        <w:t>r</w:t>
      </w:r>
      <w:r w:rsidRPr="0097631A">
        <w:t xml:space="preserve">hetssituationen inom landet och vid dess gränser. </w:t>
      </w:r>
      <w:r w:rsidR="00B601F6" w:rsidRPr="0097631A">
        <w:t>Målsättningen måste fortsatt vara att israeler och palestinier skall ku</w:t>
      </w:r>
      <w:r w:rsidR="00B601F6" w:rsidRPr="0097631A">
        <w:t>n</w:t>
      </w:r>
      <w:r w:rsidR="00B601F6" w:rsidRPr="0097631A">
        <w:t xml:space="preserve">na leva sida vid sida under fredliga förhållanden och inom säkra och erkända gränser. Inget land har rätt att låta terror utgå från sitt territorium. </w:t>
      </w:r>
      <w:r w:rsidR="00B601F6" w:rsidRPr="0097631A">
        <w:rPr>
          <w:snapToGrid w:val="0"/>
        </w:rPr>
        <w:t>Israels rätt till erkända och säkra gränser och en fredlig utveckling skall vara en grundsten i unionens politik för Mellanö</w:t>
      </w:r>
      <w:r w:rsidR="00B601F6" w:rsidRPr="0097631A">
        <w:rPr>
          <w:snapToGrid w:val="0"/>
        </w:rPr>
        <w:t>s</w:t>
      </w:r>
      <w:r w:rsidR="00B601F6" w:rsidRPr="0097631A">
        <w:rPr>
          <w:snapToGrid w:val="0"/>
        </w:rPr>
        <w:t>tern. Även det palestinska folket har rätt till en egen stat som har erkända och säkra gränser.</w:t>
      </w:r>
    </w:p>
    <w:p w:rsidR="00D10679" w:rsidRPr="0097631A" w:rsidRDefault="00D10679" w:rsidP="00EB09EB">
      <w:pPr>
        <w:pStyle w:val="Normaltindrag"/>
      </w:pPr>
      <w:r w:rsidRPr="0097631A">
        <w:t>Sedan mars 2004 har det dock i princip inte skett några förhandlingar och kvartetten up</w:t>
      </w:r>
      <w:r w:rsidRPr="0097631A">
        <w:t>p</w:t>
      </w:r>
      <w:r w:rsidRPr="0097631A">
        <w:t>fattas som passiv.</w:t>
      </w:r>
      <w:r w:rsidR="00182253" w:rsidRPr="0097631A">
        <w:t xml:space="preserve"> Inte </w:t>
      </w:r>
      <w:r w:rsidR="00EB09EB" w:rsidRPr="0097631A">
        <w:t>heller vid det senaste kvartett</w:t>
      </w:r>
      <w:r w:rsidR="00182253" w:rsidRPr="0097631A">
        <w:t xml:space="preserve">mötet i New York framkom något nytt i substans. </w:t>
      </w:r>
      <w:r w:rsidRPr="0097631A">
        <w:t>EU måste vara pådrivande för att tillföra ny energi till fredspr</w:t>
      </w:r>
      <w:r w:rsidRPr="0097631A">
        <w:t>o</w:t>
      </w:r>
      <w:r w:rsidRPr="0097631A">
        <w:t>cessen. Bästa sättet för EU att åstadkomma detta är att ha en gemensam strategi och handlingslinje.</w:t>
      </w:r>
    </w:p>
    <w:p w:rsidR="00D10679" w:rsidRPr="0097631A" w:rsidRDefault="00D10679" w:rsidP="00EB09EB">
      <w:pPr>
        <w:pStyle w:val="Normaltindrag"/>
      </w:pPr>
      <w:r w:rsidRPr="0097631A">
        <w:t xml:space="preserve">Egypten, som fruktar instabilitet vid sina egna gränser, har velat bidra med förslag om vapenvila och </w:t>
      </w:r>
      <w:r w:rsidR="00EB09EB" w:rsidRPr="0097631A">
        <w:t xml:space="preserve">genom </w:t>
      </w:r>
      <w:r w:rsidRPr="0097631A">
        <w:t>att hjälpa palestinska myndigheten med att omstrukturera palestinska säkerhetstjänsten. Detta måste kvartetten unde</w:t>
      </w:r>
      <w:r w:rsidRPr="0097631A">
        <w:t>r</w:t>
      </w:r>
      <w:r w:rsidRPr="0097631A">
        <w:t>stödja.</w:t>
      </w:r>
    </w:p>
    <w:p w:rsidR="00D10679" w:rsidRPr="0097631A" w:rsidRDefault="00D10679" w:rsidP="00EB09EB">
      <w:pPr>
        <w:pStyle w:val="Normaltindrag"/>
      </w:pPr>
      <w:r w:rsidRPr="0097631A">
        <w:t xml:space="preserve">USA har en nyckelroll när det gäller att stimulera förhandlingar och har tillsammans med Storbritannien ansvaret för den övergripande säkerheten i hela Mellanöstern. </w:t>
      </w:r>
      <w:r w:rsidR="004C563A" w:rsidRPr="0097631A">
        <w:t>Bushadministrationen bör nu öka pressen för slutliga st</w:t>
      </w:r>
      <w:r w:rsidR="004C563A" w:rsidRPr="0097631A">
        <w:t>a</w:t>
      </w:r>
      <w:r w:rsidR="004C563A" w:rsidRPr="0097631A">
        <w:t>tussamtal, bidra till att avväpna Hamas och I</w:t>
      </w:r>
      <w:r w:rsidR="004C563A" w:rsidRPr="0097631A">
        <w:t>s</w:t>
      </w:r>
      <w:r w:rsidR="004C563A" w:rsidRPr="0097631A">
        <w:t xml:space="preserve">lamska Jihad och </w:t>
      </w:r>
      <w:r w:rsidR="005C5559" w:rsidRPr="0097631A">
        <w:t xml:space="preserve">i ett första skede </w:t>
      </w:r>
      <w:r w:rsidR="004C563A" w:rsidRPr="0097631A">
        <w:t>frysa de judiska bosättningarna</w:t>
      </w:r>
      <w:r w:rsidR="00530886" w:rsidRPr="0097631A">
        <w:t xml:space="preserve"> på Väs</w:t>
      </w:r>
      <w:r w:rsidR="00530886" w:rsidRPr="0097631A">
        <w:t>t</w:t>
      </w:r>
      <w:r w:rsidR="00530886" w:rsidRPr="0097631A">
        <w:t>banken</w:t>
      </w:r>
      <w:r w:rsidR="004C563A" w:rsidRPr="0097631A">
        <w:t xml:space="preserve">. </w:t>
      </w:r>
      <w:r w:rsidRPr="0097631A">
        <w:t>För EU är det viktigt att dels understödja denna process</w:t>
      </w:r>
      <w:r w:rsidR="007B49EA" w:rsidRPr="0097631A">
        <w:t>,</w:t>
      </w:r>
      <w:r w:rsidRPr="0097631A">
        <w:t xml:space="preserve"> dels fullfölja Barcelo</w:t>
      </w:r>
      <w:r w:rsidR="00EB09EB" w:rsidRPr="0097631A">
        <w:t>na</w:t>
      </w:r>
      <w:r w:rsidRPr="0097631A">
        <w:t xml:space="preserve">processen, </w:t>
      </w:r>
      <w:r w:rsidR="007B49EA" w:rsidRPr="0097631A">
        <w:t>som</w:t>
      </w:r>
      <w:r w:rsidRPr="0097631A">
        <w:t xml:space="preserve"> sy</w:t>
      </w:r>
      <w:r w:rsidRPr="0097631A">
        <w:t>f</w:t>
      </w:r>
      <w:r w:rsidRPr="0097631A">
        <w:t>tar till frihandel med såväl Israel som Palestina och deras grannar år 2010. Pale</w:t>
      </w:r>
      <w:r w:rsidRPr="0097631A">
        <w:t>s</w:t>
      </w:r>
      <w:r w:rsidRPr="0097631A">
        <w:t>tinas möjligheter att utvecklas av egen kraft och inte fortsätta att vara beroe</w:t>
      </w:r>
      <w:r w:rsidRPr="0097631A">
        <w:t>n</w:t>
      </w:r>
      <w:r w:rsidRPr="0097631A">
        <w:t xml:space="preserve">de av understöd från omvärlden </w:t>
      </w:r>
      <w:r w:rsidR="007B49EA" w:rsidRPr="0097631A">
        <w:t>är till stor del av</w:t>
      </w:r>
      <w:r w:rsidRPr="0097631A">
        <w:t>häng</w:t>
      </w:r>
      <w:r w:rsidR="007B49EA" w:rsidRPr="0097631A">
        <w:t>igt</w:t>
      </w:r>
      <w:r w:rsidR="00960A66" w:rsidRPr="0097631A">
        <w:t xml:space="preserve"> av</w:t>
      </w:r>
      <w:r w:rsidRPr="0097631A">
        <w:t xml:space="preserve"> marknadstillträde till EU.</w:t>
      </w:r>
    </w:p>
    <w:p w:rsidR="004C563A" w:rsidRPr="0097631A" w:rsidRDefault="004C563A" w:rsidP="00EB09EB">
      <w:pPr>
        <w:pStyle w:val="Normaltindrag"/>
        <w:rPr>
          <w:b/>
        </w:rPr>
      </w:pPr>
      <w:r w:rsidRPr="0097631A">
        <w:t>EU måste vara berett att mer aktivt kunna bidra med insatser för att gara</w:t>
      </w:r>
      <w:r w:rsidRPr="0097631A">
        <w:t>n</w:t>
      </w:r>
      <w:r w:rsidRPr="0097631A">
        <w:t xml:space="preserve">tera säkerhet. Samtidigt bör direkta utvecklingsprojekt initieras </w:t>
      </w:r>
      <w:r w:rsidR="008D132B" w:rsidRPr="0097631A">
        <w:t xml:space="preserve">på plats </w:t>
      </w:r>
      <w:r w:rsidRPr="0097631A">
        <w:t>i Palestina. Det gäller att stimulera handel och investeringar, men också att säkerställa varor och personers rörlighet och tilltr</w:t>
      </w:r>
      <w:r w:rsidRPr="0097631A">
        <w:t>ä</w:t>
      </w:r>
      <w:r w:rsidRPr="0097631A">
        <w:t xml:space="preserve">de till hamn och flygplats. </w:t>
      </w:r>
      <w:r w:rsidR="005C5559" w:rsidRPr="0097631A">
        <w:t>Att få igång den lokala ekonomin, minska arbetslösheten och öka förutsät</w:t>
      </w:r>
      <w:r w:rsidR="005C5559" w:rsidRPr="0097631A">
        <w:t>t</w:t>
      </w:r>
      <w:r w:rsidR="005C5559" w:rsidRPr="0097631A">
        <w:t xml:space="preserve">ningarna för ett ekonomiskt bärkraftigt Palestina är avgörande för </w:t>
      </w:r>
      <w:r w:rsidR="00530886" w:rsidRPr="0097631A">
        <w:t>att palest</w:t>
      </w:r>
      <w:r w:rsidR="00530886" w:rsidRPr="0097631A">
        <w:t>i</w:t>
      </w:r>
      <w:r w:rsidR="00530886" w:rsidRPr="0097631A">
        <w:t>nierna skall kunna känna framtidstro</w:t>
      </w:r>
      <w:r w:rsidR="005C5559" w:rsidRPr="0097631A">
        <w:t xml:space="preserve">. </w:t>
      </w:r>
    </w:p>
    <w:p w:rsidR="00D10679" w:rsidRPr="0097631A" w:rsidRDefault="00D10679" w:rsidP="00EB09EB">
      <w:pPr>
        <w:pStyle w:val="Rubrik1"/>
      </w:pPr>
      <w:bookmarkStart w:id="58" w:name="_Toc116285466"/>
      <w:bookmarkStart w:id="59" w:name="_Toc116285479"/>
      <w:bookmarkStart w:id="60" w:name="_Toc116285594"/>
      <w:bookmarkStart w:id="61" w:name="_Toc116285859"/>
      <w:bookmarkStart w:id="62" w:name="_Toc122145843"/>
      <w:r w:rsidRPr="0097631A">
        <w:t>Libanon</w:t>
      </w:r>
      <w:bookmarkEnd w:id="58"/>
      <w:bookmarkEnd w:id="59"/>
      <w:bookmarkEnd w:id="60"/>
      <w:bookmarkEnd w:id="61"/>
      <w:bookmarkEnd w:id="62"/>
    </w:p>
    <w:p w:rsidR="00D10679" w:rsidRPr="0097631A" w:rsidRDefault="00D10679" w:rsidP="00EB09EB">
      <w:r w:rsidRPr="0097631A">
        <w:t>Under inhemska och internationella påtryckningar tvingades Syrien efter 29 års ockupation att i våras militärt dra sig tillbaka från Libanon. Det intern</w:t>
      </w:r>
      <w:r w:rsidRPr="0097631A">
        <w:t>a</w:t>
      </w:r>
      <w:r w:rsidRPr="0097631A">
        <w:t>tionella samfundet må</w:t>
      </w:r>
      <w:r w:rsidRPr="0097631A">
        <w:t>s</w:t>
      </w:r>
      <w:r w:rsidRPr="0097631A">
        <w:t xml:space="preserve">te nu långsiktigt stödja ett självständigt Libanon och en fredlig utveckling i regionen. I samband med trupptillbakadragandet har Syriens ambassadör för relationer till Libanon meddelat att Syrien överväger att öppna en ambassad i Beirut. Det vore ytterligare ett steg i rätt riktning. För svensk del har regeringen meddelat att </w:t>
      </w:r>
      <w:r w:rsidR="00FC2536" w:rsidRPr="0097631A">
        <w:t>den</w:t>
      </w:r>
      <w:r w:rsidRPr="0097631A">
        <w:t xml:space="preserve"> inte har några planer på att åte</w:t>
      </w:r>
      <w:r w:rsidRPr="0097631A">
        <w:t>r</w:t>
      </w:r>
      <w:r w:rsidRPr="0097631A">
        <w:t>öppna amba</w:t>
      </w:r>
      <w:r w:rsidRPr="0097631A">
        <w:t>s</w:t>
      </w:r>
      <w:r w:rsidRPr="0097631A">
        <w:t>saden i Beirut. Det är olyckligt eftersom det skulle förenkla och underlätta livet för många libanesiska medborgare. Det är dessutom uppsee</w:t>
      </w:r>
      <w:r w:rsidRPr="0097631A">
        <w:t>n</w:t>
      </w:r>
      <w:r w:rsidRPr="0097631A">
        <w:t>deväckande att Sverige är ett av de få EU-länder som stängt ambassaden i Beirut och väljer att hänvisa libaneser till den svenska a</w:t>
      </w:r>
      <w:r w:rsidRPr="0097631A">
        <w:t>m</w:t>
      </w:r>
      <w:r w:rsidRPr="0097631A">
        <w:t>bassaden i Syrien. I takt med att Libanon återfår sin suveränitet och till och med Syrien överväger att öppna en ambassad i Beirut ter det sig alltmer märkligt att Sverige skulle insistera på att hänvisa libaneser till Syrien. Rege</w:t>
      </w:r>
      <w:r w:rsidRPr="0097631A">
        <w:t>r</w:t>
      </w:r>
      <w:r w:rsidRPr="0097631A">
        <w:t>ingen bör verka för att svenska ambassaden i Libanon återöppnas så att libanesiska medborgare därmed ska</w:t>
      </w:r>
      <w:r w:rsidR="00FC2536" w:rsidRPr="0097631A">
        <w:t>ll</w:t>
      </w:r>
      <w:r w:rsidRPr="0097631A">
        <w:t xml:space="preserve"> slippa vända sig till amba</w:t>
      </w:r>
      <w:r w:rsidRPr="0097631A">
        <w:t>s</w:t>
      </w:r>
      <w:r w:rsidRPr="0097631A">
        <w:t>saden i Damaskus.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4746" w:rsidRPr="0097631A">
        <w:tblPrEx>
          <w:tblCellMar>
            <w:top w:w="0" w:type="dxa"/>
            <w:bottom w:w="0" w:type="dxa"/>
          </w:tblCellMar>
        </w:tblPrEx>
        <w:trPr>
          <w:cantSplit/>
        </w:trPr>
        <w:tc>
          <w:tcPr>
            <w:tcW w:w="3046" w:type="dxa"/>
          </w:tcPr>
          <w:p w:rsidR="00454746" w:rsidRPr="0097631A" w:rsidRDefault="00454746" w:rsidP="00454746">
            <w:pPr>
              <w:pStyle w:val="UnderskriftDatum"/>
              <w:spacing w:before="240"/>
            </w:pPr>
            <w:r w:rsidRPr="0097631A">
              <w:t>Stockholm den 5 oktober 2005</w:t>
            </w:r>
          </w:p>
        </w:tc>
        <w:tc>
          <w:tcPr>
            <w:tcW w:w="3047" w:type="dxa"/>
          </w:tcPr>
          <w:p w:rsidR="00454746" w:rsidRPr="0097631A" w:rsidRDefault="00454746" w:rsidP="00454746">
            <w:pPr>
              <w:pStyle w:val="Underskrifter"/>
              <w:spacing w:before="240"/>
            </w:pPr>
          </w:p>
        </w:tc>
      </w:tr>
      <w:tr w:rsidR="00454746" w:rsidRPr="0097631A">
        <w:tblPrEx>
          <w:tblCellMar>
            <w:top w:w="0" w:type="dxa"/>
            <w:bottom w:w="0" w:type="dxa"/>
          </w:tblCellMar>
        </w:tblPrEx>
        <w:trPr>
          <w:cantSplit/>
        </w:trPr>
        <w:tc>
          <w:tcPr>
            <w:tcW w:w="3046" w:type="dxa"/>
          </w:tcPr>
          <w:p w:rsidR="00454746" w:rsidRPr="0097631A" w:rsidRDefault="00454746" w:rsidP="00454746">
            <w:pPr>
              <w:pStyle w:val="Underskrifter"/>
            </w:pPr>
            <w:r w:rsidRPr="0097631A">
              <w:t>Gunilla Carlsson i Tyresö (m)</w:t>
            </w:r>
          </w:p>
        </w:tc>
        <w:tc>
          <w:tcPr>
            <w:tcW w:w="3047" w:type="dxa"/>
          </w:tcPr>
          <w:p w:rsidR="00454746" w:rsidRPr="0097631A" w:rsidRDefault="00454746" w:rsidP="00454746">
            <w:pPr>
              <w:pStyle w:val="Underskrifter"/>
            </w:pPr>
          </w:p>
        </w:tc>
      </w:tr>
      <w:tr w:rsidR="00454746" w:rsidRPr="0097631A">
        <w:tblPrEx>
          <w:tblCellMar>
            <w:top w:w="0" w:type="dxa"/>
            <w:bottom w:w="0" w:type="dxa"/>
          </w:tblCellMar>
        </w:tblPrEx>
        <w:trPr>
          <w:cantSplit/>
        </w:trPr>
        <w:tc>
          <w:tcPr>
            <w:tcW w:w="3046" w:type="dxa"/>
          </w:tcPr>
          <w:p w:rsidR="00454746" w:rsidRPr="0097631A" w:rsidRDefault="00454746" w:rsidP="00454746">
            <w:pPr>
              <w:pStyle w:val="Underskrifter"/>
            </w:pPr>
            <w:r w:rsidRPr="0097631A">
              <w:t>Göran Lindblad (m)</w:t>
            </w:r>
          </w:p>
        </w:tc>
        <w:tc>
          <w:tcPr>
            <w:tcW w:w="3047" w:type="dxa"/>
          </w:tcPr>
          <w:p w:rsidR="00454746" w:rsidRPr="0097631A" w:rsidRDefault="00454746" w:rsidP="00454746">
            <w:pPr>
              <w:pStyle w:val="Underskrifter"/>
            </w:pPr>
            <w:r w:rsidRPr="0097631A">
              <w:t>Ewa Björling (m)</w:t>
            </w:r>
          </w:p>
        </w:tc>
      </w:tr>
      <w:tr w:rsidR="00454746" w:rsidRPr="0097631A">
        <w:tblPrEx>
          <w:tblCellMar>
            <w:top w:w="0" w:type="dxa"/>
            <w:bottom w:w="0" w:type="dxa"/>
          </w:tblCellMar>
        </w:tblPrEx>
        <w:trPr>
          <w:cantSplit/>
        </w:trPr>
        <w:tc>
          <w:tcPr>
            <w:tcW w:w="3046" w:type="dxa"/>
          </w:tcPr>
          <w:p w:rsidR="00454746" w:rsidRPr="0097631A" w:rsidRDefault="00454746" w:rsidP="00454746">
            <w:pPr>
              <w:pStyle w:val="Underskrifter"/>
            </w:pPr>
            <w:r w:rsidRPr="0097631A">
              <w:t>Björn Hamilton (m)</w:t>
            </w:r>
          </w:p>
        </w:tc>
        <w:tc>
          <w:tcPr>
            <w:tcW w:w="3047" w:type="dxa"/>
          </w:tcPr>
          <w:p w:rsidR="00454746" w:rsidRPr="0097631A" w:rsidRDefault="00454746" w:rsidP="00454746">
            <w:pPr>
              <w:pStyle w:val="Underskrifter"/>
            </w:pPr>
            <w:r w:rsidRPr="0097631A">
              <w:t>Karin Enström (m)</w:t>
            </w:r>
          </w:p>
        </w:tc>
      </w:tr>
      <w:tr w:rsidR="00454746" w:rsidRPr="0097631A">
        <w:tblPrEx>
          <w:tblCellMar>
            <w:top w:w="0" w:type="dxa"/>
            <w:bottom w:w="0" w:type="dxa"/>
          </w:tblCellMar>
        </w:tblPrEx>
        <w:trPr>
          <w:cantSplit/>
        </w:trPr>
        <w:tc>
          <w:tcPr>
            <w:tcW w:w="3046" w:type="dxa"/>
          </w:tcPr>
          <w:p w:rsidR="00454746" w:rsidRPr="0097631A" w:rsidRDefault="00454746" w:rsidP="00454746">
            <w:pPr>
              <w:pStyle w:val="Underskrifter"/>
            </w:pPr>
            <w:r w:rsidRPr="0097631A">
              <w:t>Rolf Gunnarsson (m)</w:t>
            </w:r>
          </w:p>
        </w:tc>
        <w:tc>
          <w:tcPr>
            <w:tcW w:w="3047" w:type="dxa"/>
          </w:tcPr>
          <w:p w:rsidR="00454746" w:rsidRPr="0097631A" w:rsidRDefault="00454746" w:rsidP="00454746">
            <w:pPr>
              <w:pStyle w:val="Underskrifter"/>
            </w:pPr>
            <w:r w:rsidRPr="0097631A">
              <w:t>Henrik S Järrel (m)</w:t>
            </w:r>
          </w:p>
        </w:tc>
      </w:tr>
      <w:tr w:rsidR="00454746" w:rsidRPr="0097631A">
        <w:tblPrEx>
          <w:tblCellMar>
            <w:top w:w="0" w:type="dxa"/>
            <w:bottom w:w="0" w:type="dxa"/>
          </w:tblCellMar>
        </w:tblPrEx>
        <w:trPr>
          <w:cantSplit/>
        </w:trPr>
        <w:tc>
          <w:tcPr>
            <w:tcW w:w="3046" w:type="dxa"/>
          </w:tcPr>
          <w:p w:rsidR="00454746" w:rsidRPr="0097631A" w:rsidRDefault="00454746" w:rsidP="00454746">
            <w:pPr>
              <w:pStyle w:val="Underskrifter"/>
            </w:pPr>
            <w:r w:rsidRPr="0097631A">
              <w:t>Göran Lennmarker (m)</w:t>
            </w:r>
          </w:p>
        </w:tc>
        <w:tc>
          <w:tcPr>
            <w:tcW w:w="3047" w:type="dxa"/>
          </w:tcPr>
          <w:p w:rsidR="00454746" w:rsidRPr="0097631A" w:rsidRDefault="00454746" w:rsidP="00454746">
            <w:pPr>
              <w:pStyle w:val="Underskrifter"/>
            </w:pPr>
          </w:p>
        </w:tc>
      </w:tr>
    </w:tbl>
    <w:p w:rsidR="00D10679" w:rsidRPr="0097631A" w:rsidRDefault="00D10679" w:rsidP="00454746">
      <w:pPr>
        <w:pStyle w:val="Normaltindrag"/>
      </w:pPr>
    </w:p>
    <w:sectPr w:rsidR="00D10679" w:rsidRPr="0097631A" w:rsidSect="00EB09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3EE" w:rsidRPr="0097631A" w:rsidRDefault="00C273EE">
      <w:r w:rsidRPr="0097631A">
        <w:separator/>
      </w:r>
    </w:p>
  </w:endnote>
  <w:endnote w:type="continuationSeparator" w:id="0">
    <w:p w:rsidR="00C273EE" w:rsidRPr="0097631A" w:rsidRDefault="00C273EE">
      <w:r w:rsidRPr="009763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9EB" w:rsidRPr="0097631A" w:rsidRDefault="0097631A" w:rsidP="00EB09EB">
    <w:pPr>
      <w:pStyle w:val="Sidfot"/>
    </w:pPr>
    <w:r w:rsidRPr="009763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7377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B" w:rsidRDefault="00EB09EB">
                          <w:pPr>
                            <w:pStyle w:val="NormalS5sidnrV"/>
                          </w:pPr>
                          <w:r>
                            <w:fldChar w:fldCharType="begin"/>
                          </w:r>
                          <w:r>
                            <w:instrText xml:space="preserve"> PAGE *\charformat</w:instrText>
                          </w:r>
                          <w:r>
                            <w:fldChar w:fldCharType="separate"/>
                          </w:r>
                          <w:r w:rsidR="007F261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9EB" w:rsidRDefault="00EB09EB">
                    <w:pPr>
                      <w:pStyle w:val="NormalS5sidnrV"/>
                    </w:pPr>
                    <w:r>
                      <w:fldChar w:fldCharType="begin"/>
                    </w:r>
                    <w:r>
                      <w:instrText xml:space="preserve"> PAGE *\charformat</w:instrText>
                    </w:r>
                    <w:r>
                      <w:fldChar w:fldCharType="separate"/>
                    </w:r>
                    <w:r w:rsidR="007F261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9EB" w:rsidRPr="0097631A" w:rsidRDefault="0097631A" w:rsidP="00EB09EB">
    <w:pPr>
      <w:pStyle w:val="Sidfot"/>
    </w:pPr>
    <w:r w:rsidRPr="009763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84684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B" w:rsidRDefault="00EB09EB">
                          <w:pPr>
                            <w:pStyle w:val="NormalS5sidnrH"/>
                            <w:ind w:right="0"/>
                          </w:pPr>
                          <w:r>
                            <w:fldChar w:fldCharType="begin"/>
                          </w:r>
                          <w:r>
                            <w:instrText xml:space="preserve"> PAGE *\charformat</w:instrText>
                          </w:r>
                          <w:r>
                            <w:fldChar w:fldCharType="separate"/>
                          </w:r>
                          <w:r w:rsidR="007F26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9EB" w:rsidRDefault="00EB09EB">
                    <w:pPr>
                      <w:pStyle w:val="NormalS5sidnrH"/>
                      <w:ind w:right="0"/>
                    </w:pPr>
                    <w:r>
                      <w:fldChar w:fldCharType="begin"/>
                    </w:r>
                    <w:r>
                      <w:instrText xml:space="preserve"> PAGE *\charformat</w:instrText>
                    </w:r>
                    <w:r>
                      <w:fldChar w:fldCharType="separate"/>
                    </w:r>
                    <w:r w:rsidR="007F261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9EB" w:rsidRPr="0097631A" w:rsidRDefault="0097631A" w:rsidP="00EB09EB">
    <w:pPr>
      <w:pStyle w:val="Sidfot"/>
    </w:pPr>
    <w:r w:rsidRPr="009763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8347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B" w:rsidRDefault="00EB09EB">
                          <w:pPr>
                            <w:pStyle w:val="NormalS5sidnrH"/>
                            <w:ind w:right="0"/>
                          </w:pPr>
                          <w:r>
                            <w:fldChar w:fldCharType="begin"/>
                          </w:r>
                          <w:r>
                            <w:instrText xml:space="preserve"> PAGE *\charformat</w:instrText>
                          </w:r>
                          <w:r>
                            <w:fldChar w:fldCharType="separate"/>
                          </w:r>
                          <w:r w:rsidR="007F26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9EB" w:rsidRDefault="00EB09EB">
                    <w:pPr>
                      <w:pStyle w:val="NormalS5sidnrH"/>
                      <w:ind w:right="0"/>
                    </w:pPr>
                    <w:r>
                      <w:fldChar w:fldCharType="begin"/>
                    </w:r>
                    <w:r>
                      <w:instrText xml:space="preserve"> PAGE *\charformat</w:instrText>
                    </w:r>
                    <w:r>
                      <w:fldChar w:fldCharType="separate"/>
                    </w:r>
                    <w:r w:rsidR="007F26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3EE" w:rsidRPr="0097631A" w:rsidRDefault="00C273EE">
      <w:r w:rsidRPr="0097631A">
        <w:separator/>
      </w:r>
    </w:p>
  </w:footnote>
  <w:footnote w:type="continuationSeparator" w:id="0">
    <w:p w:rsidR="00C273EE" w:rsidRPr="0097631A" w:rsidRDefault="00C273EE">
      <w:r w:rsidRPr="00976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9EB" w:rsidRPr="0097631A" w:rsidRDefault="0097631A" w:rsidP="00EB09EB">
    <w:pPr>
      <w:pStyle w:val="Sidhuvud"/>
    </w:pPr>
    <w:r w:rsidRPr="009763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61284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B" w:rsidRDefault="00EB09EB">
                          <w:pPr>
                            <w:pStyle w:val="KantRubrikS5V"/>
                          </w:pPr>
                          <w:r>
                            <w:fldChar w:fldCharType="begin"/>
                          </w:r>
                          <w:r>
                            <w:instrText xml:space="preserve"> DOCPROPERTY "YearUser" *\charformat </w:instrText>
                          </w:r>
                          <w:r>
                            <w:fldChar w:fldCharType="separate"/>
                          </w:r>
                          <w:r w:rsidR="007F2616">
                            <w:t>2005/06</w:t>
                          </w:r>
                          <w:r>
                            <w:fldChar w:fldCharType="end"/>
                          </w:r>
                          <w:r>
                            <w:t>:</w:t>
                          </w:r>
                          <w:r>
                            <w:fldChar w:fldCharType="begin"/>
                          </w:r>
                          <w:r>
                            <w:instrText xml:space="preserve"> DOCPROPERTY "Motionsnummer" *\charformat </w:instrText>
                          </w:r>
                          <w:r>
                            <w:fldChar w:fldCharType="separate"/>
                          </w:r>
                          <w:r w:rsidR="007F2616">
                            <w:t>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9EB" w:rsidRDefault="00EB09EB">
                    <w:pPr>
                      <w:pStyle w:val="KantRubrikS5V"/>
                    </w:pPr>
                    <w:r>
                      <w:fldChar w:fldCharType="begin"/>
                    </w:r>
                    <w:r>
                      <w:instrText xml:space="preserve"> DOCPROPERTY "YearUser" *\charformat </w:instrText>
                    </w:r>
                    <w:r>
                      <w:fldChar w:fldCharType="separate"/>
                    </w:r>
                    <w:r w:rsidR="007F2616">
                      <w:t>2005/06</w:t>
                    </w:r>
                    <w:r>
                      <w:fldChar w:fldCharType="end"/>
                    </w:r>
                    <w:r>
                      <w:t>:</w:t>
                    </w:r>
                    <w:r>
                      <w:fldChar w:fldCharType="begin"/>
                    </w:r>
                    <w:r>
                      <w:instrText xml:space="preserve"> DOCPROPERTY "Motionsnummer" *\charformat </w:instrText>
                    </w:r>
                    <w:r>
                      <w:fldChar w:fldCharType="separate"/>
                    </w:r>
                    <w:r w:rsidR="007F2616">
                      <w:t>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9EB" w:rsidRPr="0097631A" w:rsidRDefault="0097631A" w:rsidP="00EB09EB">
    <w:pPr>
      <w:pStyle w:val="Sidhuvud"/>
    </w:pPr>
    <w:r w:rsidRPr="009763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5830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9EB" w:rsidRDefault="00EB09EB">
                          <w:pPr>
                            <w:pStyle w:val="KantRubrikS5H"/>
                            <w:ind w:right="0"/>
                          </w:pPr>
                          <w:r>
                            <w:fldChar w:fldCharType="begin"/>
                          </w:r>
                          <w:r>
                            <w:instrText xml:space="preserve"> DOCPROPERTY "YearUser" *\charformat </w:instrText>
                          </w:r>
                          <w:r>
                            <w:fldChar w:fldCharType="separate"/>
                          </w:r>
                          <w:r w:rsidR="007F2616">
                            <w:t>2005/06</w:t>
                          </w:r>
                          <w:r>
                            <w:fldChar w:fldCharType="end"/>
                          </w:r>
                          <w:r>
                            <w:t>:</w:t>
                          </w:r>
                          <w:r>
                            <w:fldChar w:fldCharType="begin"/>
                          </w:r>
                          <w:r>
                            <w:instrText xml:space="preserve"> DOCPROPERTY "Motionsnummer" *\charformat </w:instrText>
                          </w:r>
                          <w:r>
                            <w:fldChar w:fldCharType="separate"/>
                          </w:r>
                          <w:r w:rsidR="007F2616">
                            <w:t>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9EB" w:rsidRDefault="00EB09EB">
                    <w:pPr>
                      <w:pStyle w:val="KantRubrikS5H"/>
                      <w:ind w:right="0"/>
                    </w:pPr>
                    <w:r>
                      <w:fldChar w:fldCharType="begin"/>
                    </w:r>
                    <w:r>
                      <w:instrText xml:space="preserve"> DOCPROPERTY "YearUser" *\charformat </w:instrText>
                    </w:r>
                    <w:r>
                      <w:fldChar w:fldCharType="separate"/>
                    </w:r>
                    <w:r w:rsidR="007F2616">
                      <w:t>2005/06</w:t>
                    </w:r>
                    <w:r>
                      <w:fldChar w:fldCharType="end"/>
                    </w:r>
                    <w:r>
                      <w:t>:</w:t>
                    </w:r>
                    <w:r>
                      <w:fldChar w:fldCharType="begin"/>
                    </w:r>
                    <w:r>
                      <w:instrText xml:space="preserve"> DOCPROPERTY "Motionsnummer" *\charformat </w:instrText>
                    </w:r>
                    <w:r>
                      <w:fldChar w:fldCharType="separate"/>
                    </w:r>
                    <w:r w:rsidR="007F2616">
                      <w:t>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9EB" w:rsidRPr="0097631A" w:rsidRDefault="00EB09EB">
    <w:pPr>
      <w:pStyle w:val="FSHNormal"/>
      <w:tabs>
        <w:tab w:val="right" w:pos="5840"/>
      </w:tabs>
    </w:pPr>
    <w:r w:rsidRPr="0097631A">
      <w:br/>
    </w:r>
    <w:r w:rsidRPr="0097631A">
      <w:fldChar w:fldCharType="begin" w:fldLock="1"/>
    </w:r>
    <w:r w:rsidRPr="0097631A">
      <w:instrText xml:space="preserve"> DOCPROPERTY</w:instrText>
    </w:r>
    <w:r w:rsidRPr="0097631A">
      <w:rPr>
        <w:sz w:val="18"/>
      </w:rPr>
      <w:instrText xml:space="preserve"> "YearUser" *\charformat </w:instrText>
    </w:r>
    <w:r w:rsidRPr="0097631A">
      <w:fldChar w:fldCharType="separate"/>
    </w:r>
    <w:r w:rsidR="007F2616" w:rsidRPr="0097631A">
      <w:t>2005/06</w:t>
    </w:r>
    <w:r w:rsidRPr="0097631A">
      <w:fldChar w:fldCharType="end"/>
    </w:r>
    <w:r w:rsidRPr="0097631A">
      <w:t xml:space="preserve"> </w:t>
    </w:r>
    <w:r w:rsidRPr="0097631A">
      <w:tab/>
      <w:t xml:space="preserve">mnr: </w:t>
    </w:r>
    <w:r w:rsidRPr="0097631A">
      <w:fldChar w:fldCharType="begin" w:fldLock="1"/>
    </w:r>
    <w:r w:rsidRPr="0097631A">
      <w:instrText xml:space="preserve"> DOCPROPERTY</w:instrText>
    </w:r>
    <w:r w:rsidRPr="0097631A">
      <w:rPr>
        <w:sz w:val="18"/>
      </w:rPr>
      <w:instrText xml:space="preserve"> "Motionsnummer" *\charformat </w:instrText>
    </w:r>
    <w:r w:rsidRPr="0097631A">
      <w:fldChar w:fldCharType="separate"/>
    </w:r>
    <w:r w:rsidR="007F2616" w:rsidRPr="0097631A">
      <w:t>U362</w:t>
    </w:r>
    <w:r w:rsidRPr="0097631A">
      <w:fldChar w:fldCharType="end"/>
    </w:r>
    <w:r w:rsidRPr="0097631A">
      <w:br/>
    </w:r>
    <w:r w:rsidRPr="0097631A">
      <w:fldChar w:fldCharType="begin" w:fldLock="1"/>
    </w:r>
    <w:r w:rsidRPr="0097631A">
      <w:instrText xml:space="preserve"> DOCPROPERTY</w:instrText>
    </w:r>
    <w:r w:rsidRPr="0097631A">
      <w:rPr>
        <w:sz w:val="18"/>
      </w:rPr>
      <w:instrText xml:space="preserve"> "Samling" *\charformat </w:instrText>
    </w:r>
    <w:r w:rsidRPr="0097631A">
      <w:fldChar w:fldCharType="end"/>
    </w:r>
    <w:r w:rsidRPr="0097631A">
      <w:tab/>
      <w:t xml:space="preserve">pnr: </w:t>
    </w:r>
    <w:r w:rsidRPr="0097631A">
      <w:fldChar w:fldCharType="begin" w:fldLock="1"/>
    </w:r>
    <w:r w:rsidRPr="0097631A">
      <w:instrText xml:space="preserve"> DOCPROPERTY</w:instrText>
    </w:r>
    <w:r w:rsidRPr="0097631A">
      <w:rPr>
        <w:sz w:val="18"/>
      </w:rPr>
      <w:instrText xml:space="preserve"> "Partinummer" *\charformat </w:instrText>
    </w:r>
    <w:r w:rsidRPr="0097631A">
      <w:fldChar w:fldCharType="separate"/>
    </w:r>
    <w:r w:rsidR="007F2616" w:rsidRPr="0097631A">
      <w:t>m160</w:t>
    </w:r>
    <w:r w:rsidRPr="0097631A">
      <w:fldChar w:fldCharType="end"/>
    </w:r>
  </w:p>
  <w:p w:rsidR="00EB09EB" w:rsidRPr="0097631A" w:rsidRDefault="00EB09EB">
    <w:pPr>
      <w:pStyle w:val="FSHRub1"/>
    </w:pPr>
    <w:r w:rsidRPr="0097631A">
      <w:t>Motion till riksdagen</w:t>
    </w:r>
    <w:r w:rsidRPr="0097631A">
      <w:br/>
    </w:r>
    <w:r w:rsidRPr="0097631A">
      <w:fldChar w:fldCharType="begin" w:fldLock="1"/>
    </w:r>
    <w:r w:rsidRPr="0097631A">
      <w:instrText xml:space="preserve"> DOCPROPERTY "YearUser" *\charformat </w:instrText>
    </w:r>
    <w:r w:rsidRPr="0097631A">
      <w:fldChar w:fldCharType="separate"/>
    </w:r>
    <w:r w:rsidR="007F2616" w:rsidRPr="0097631A">
      <w:t>2005/06</w:t>
    </w:r>
    <w:r w:rsidRPr="0097631A">
      <w:fldChar w:fldCharType="end"/>
    </w:r>
    <w:r w:rsidRPr="0097631A">
      <w:t>:</w:t>
    </w:r>
    <w:r w:rsidRPr="0097631A">
      <w:fldChar w:fldCharType="begin" w:fldLock="1"/>
    </w:r>
    <w:r w:rsidRPr="0097631A">
      <w:instrText xml:space="preserve"> DOCPROPERTY "Motionsnummer" *\charformat </w:instrText>
    </w:r>
    <w:r w:rsidRPr="0097631A">
      <w:fldChar w:fldCharType="separate"/>
    </w:r>
    <w:r w:rsidR="007F2616" w:rsidRPr="0097631A">
      <w:t>U362</w:t>
    </w:r>
    <w:r w:rsidRPr="0097631A">
      <w:fldChar w:fldCharType="end"/>
    </w:r>
  </w:p>
  <w:p w:rsidR="00EB09EB" w:rsidRPr="0097631A" w:rsidRDefault="00EB09EB">
    <w:pPr>
      <w:pStyle w:val="FSHNormalS5"/>
    </w:pPr>
    <w:r w:rsidRPr="0097631A">
      <w:fldChar w:fldCharType="begin" w:fldLock="1"/>
    </w:r>
    <w:r w:rsidRPr="0097631A">
      <w:instrText xml:space="preserve"> DOCPROPERTY "MotionarText" *\charformat </w:instrText>
    </w:r>
    <w:r w:rsidRPr="0097631A">
      <w:fldChar w:fldCharType="separate"/>
    </w:r>
    <w:r w:rsidR="007F2616" w:rsidRPr="0097631A">
      <w:t>av Gunilla Carlsson i Tyresö m.fl. (m)</w:t>
    </w:r>
    <w:r w:rsidRPr="0097631A">
      <w:fldChar w:fldCharType="end"/>
    </w:r>
    <w:r w:rsidRPr="0097631A">
      <w:br/>
    </w:r>
    <w:r w:rsidRPr="0097631A">
      <w:fldChar w:fldCharType="begin" w:fldLock="1"/>
    </w:r>
    <w:r w:rsidRPr="0097631A">
      <w:instrText xml:space="preserve"> DOCPROPERTY "SvarFrasKort" *\charformat </w:instrText>
    </w:r>
    <w:r w:rsidRPr="0097631A">
      <w:fldChar w:fldCharType="end"/>
    </w:r>
  </w:p>
  <w:p w:rsidR="00EB09EB" w:rsidRPr="0097631A" w:rsidRDefault="00EB09EB">
    <w:pPr>
      <w:pStyle w:val="FSHTitel"/>
    </w:pPr>
    <w:r w:rsidRPr="0097631A">
      <w:fldChar w:fldCharType="begin" w:fldLock="1"/>
    </w:r>
    <w:r w:rsidRPr="0097631A">
      <w:instrText xml:space="preserve"> DOCPROPERTY</w:instrText>
    </w:r>
    <w:r w:rsidRPr="0097631A">
      <w:rPr>
        <w:sz w:val="18"/>
      </w:rPr>
      <w:instrText xml:space="preserve"> "RubrikSvar" *\charformat </w:instrText>
    </w:r>
    <w:r w:rsidRPr="0097631A">
      <w:fldChar w:fldCharType="separate"/>
    </w:r>
    <w:r w:rsidR="007F2616" w:rsidRPr="0097631A">
      <w:t>Mellanöstern och arabländerna</w:t>
    </w:r>
    <w:r w:rsidRPr="0097631A">
      <w:fldChar w:fldCharType="end"/>
    </w:r>
  </w:p>
  <w:p w:rsidR="00EB09EB" w:rsidRPr="0097631A" w:rsidRDefault="00EB09EB" w:rsidP="00EB09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E07C77"/>
    <w:multiLevelType w:val="hybridMultilevel"/>
    <w:tmpl w:val="20D288AC"/>
    <w:lvl w:ilvl="0" w:tplc="ADE233F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6325E1"/>
    <w:multiLevelType w:val="hybridMultilevel"/>
    <w:tmpl w:val="D37AA922"/>
    <w:lvl w:ilvl="0" w:tplc="D39237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20F283D"/>
    <w:multiLevelType w:val="multilevel"/>
    <w:tmpl w:val="0766273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C4E1454"/>
    <w:multiLevelType w:val="multilevel"/>
    <w:tmpl w:val="D35E4BA2"/>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8" w15:restartNumberingAfterBreak="0">
    <w:nsid w:val="7E526DE1"/>
    <w:multiLevelType w:val="hybridMultilevel"/>
    <w:tmpl w:val="578C0B4C"/>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4092926">
    <w:abstractNumId w:val="16"/>
  </w:num>
  <w:num w:numId="2" w16cid:durableId="1458179652">
    <w:abstractNumId w:val="10"/>
  </w:num>
  <w:num w:numId="3" w16cid:durableId="2034837755">
    <w:abstractNumId w:val="13"/>
  </w:num>
  <w:num w:numId="4" w16cid:durableId="1575702383">
    <w:abstractNumId w:val="15"/>
  </w:num>
  <w:num w:numId="5" w16cid:durableId="660893161">
    <w:abstractNumId w:val="8"/>
  </w:num>
  <w:num w:numId="6" w16cid:durableId="1471435560">
    <w:abstractNumId w:val="3"/>
  </w:num>
  <w:num w:numId="7" w16cid:durableId="1939753619">
    <w:abstractNumId w:val="2"/>
  </w:num>
  <w:num w:numId="8" w16cid:durableId="1007100296">
    <w:abstractNumId w:val="1"/>
  </w:num>
  <w:num w:numId="9" w16cid:durableId="572817065">
    <w:abstractNumId w:val="0"/>
  </w:num>
  <w:num w:numId="10" w16cid:durableId="1991865675">
    <w:abstractNumId w:val="9"/>
  </w:num>
  <w:num w:numId="11" w16cid:durableId="241721460">
    <w:abstractNumId w:val="7"/>
  </w:num>
  <w:num w:numId="12" w16cid:durableId="431584806">
    <w:abstractNumId w:val="6"/>
  </w:num>
  <w:num w:numId="13" w16cid:durableId="1931622110">
    <w:abstractNumId w:val="5"/>
  </w:num>
  <w:num w:numId="14" w16cid:durableId="879514489">
    <w:abstractNumId w:val="4"/>
  </w:num>
  <w:num w:numId="15" w16cid:durableId="477259015">
    <w:abstractNumId w:val="18"/>
  </w:num>
  <w:num w:numId="16" w16cid:durableId="1999379770">
    <w:abstractNumId w:val="13"/>
    <w:lvlOverride w:ilvl="0">
      <w:startOverride w:val="1"/>
    </w:lvlOverride>
  </w:num>
  <w:num w:numId="17" w16cid:durableId="2006127781">
    <w:abstractNumId w:val="11"/>
  </w:num>
  <w:num w:numId="18" w16cid:durableId="966935614">
    <w:abstractNumId w:val="14"/>
  </w:num>
  <w:num w:numId="19" w16cid:durableId="851262777">
    <w:abstractNumId w:val="12"/>
  </w:num>
  <w:num w:numId="20" w16cid:durableId="19014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F70D7F"/>
    <w:rsid w:val="00005736"/>
    <w:rsid w:val="00026C17"/>
    <w:rsid w:val="00031595"/>
    <w:rsid w:val="0004381F"/>
    <w:rsid w:val="0005537E"/>
    <w:rsid w:val="000629A4"/>
    <w:rsid w:val="00064BC3"/>
    <w:rsid w:val="00066775"/>
    <w:rsid w:val="0007172A"/>
    <w:rsid w:val="00072FB9"/>
    <w:rsid w:val="00075AF8"/>
    <w:rsid w:val="00081278"/>
    <w:rsid w:val="000D526F"/>
    <w:rsid w:val="000D549E"/>
    <w:rsid w:val="00100531"/>
    <w:rsid w:val="0011509F"/>
    <w:rsid w:val="00116F16"/>
    <w:rsid w:val="00123E54"/>
    <w:rsid w:val="0017681F"/>
    <w:rsid w:val="00182253"/>
    <w:rsid w:val="00194697"/>
    <w:rsid w:val="001A34F5"/>
    <w:rsid w:val="001B1CBE"/>
    <w:rsid w:val="001C5573"/>
    <w:rsid w:val="001E548A"/>
    <w:rsid w:val="00201DFB"/>
    <w:rsid w:val="00204A63"/>
    <w:rsid w:val="00212FF1"/>
    <w:rsid w:val="0021609B"/>
    <w:rsid w:val="00226724"/>
    <w:rsid w:val="00230193"/>
    <w:rsid w:val="002315DE"/>
    <w:rsid w:val="0025068A"/>
    <w:rsid w:val="00260A4A"/>
    <w:rsid w:val="00280E10"/>
    <w:rsid w:val="002818D3"/>
    <w:rsid w:val="002A312C"/>
    <w:rsid w:val="002B277B"/>
    <w:rsid w:val="002B6C57"/>
    <w:rsid w:val="002C5099"/>
    <w:rsid w:val="002D11A8"/>
    <w:rsid w:val="00312F71"/>
    <w:rsid w:val="00333B78"/>
    <w:rsid w:val="00345D43"/>
    <w:rsid w:val="003607E8"/>
    <w:rsid w:val="003B4BDC"/>
    <w:rsid w:val="003C346C"/>
    <w:rsid w:val="004048BA"/>
    <w:rsid w:val="004105F5"/>
    <w:rsid w:val="00432D56"/>
    <w:rsid w:val="004364E7"/>
    <w:rsid w:val="00445271"/>
    <w:rsid w:val="00454746"/>
    <w:rsid w:val="0047034B"/>
    <w:rsid w:val="004A0504"/>
    <w:rsid w:val="004A1DFC"/>
    <w:rsid w:val="004C2D42"/>
    <w:rsid w:val="004C48D6"/>
    <w:rsid w:val="004C563A"/>
    <w:rsid w:val="004C69EA"/>
    <w:rsid w:val="004E38D9"/>
    <w:rsid w:val="00512E52"/>
    <w:rsid w:val="00530886"/>
    <w:rsid w:val="00593C71"/>
    <w:rsid w:val="005B145B"/>
    <w:rsid w:val="005B5AC2"/>
    <w:rsid w:val="005C5559"/>
    <w:rsid w:val="005D2C75"/>
    <w:rsid w:val="005D7246"/>
    <w:rsid w:val="006226AA"/>
    <w:rsid w:val="00626EAB"/>
    <w:rsid w:val="006A01FF"/>
    <w:rsid w:val="006A7CC3"/>
    <w:rsid w:val="006D252D"/>
    <w:rsid w:val="006E24BE"/>
    <w:rsid w:val="006F0DC3"/>
    <w:rsid w:val="006F51C7"/>
    <w:rsid w:val="00702D12"/>
    <w:rsid w:val="00707BE6"/>
    <w:rsid w:val="00721205"/>
    <w:rsid w:val="00740D6D"/>
    <w:rsid w:val="0074467A"/>
    <w:rsid w:val="00745BF6"/>
    <w:rsid w:val="00750268"/>
    <w:rsid w:val="00761136"/>
    <w:rsid w:val="0077654E"/>
    <w:rsid w:val="00782B00"/>
    <w:rsid w:val="00785353"/>
    <w:rsid w:val="00794149"/>
    <w:rsid w:val="007B49EA"/>
    <w:rsid w:val="007B67A7"/>
    <w:rsid w:val="007C6092"/>
    <w:rsid w:val="007E20EE"/>
    <w:rsid w:val="007F2616"/>
    <w:rsid w:val="007F350B"/>
    <w:rsid w:val="00816AB5"/>
    <w:rsid w:val="00835B35"/>
    <w:rsid w:val="00837213"/>
    <w:rsid w:val="00841DC7"/>
    <w:rsid w:val="008B7158"/>
    <w:rsid w:val="008D132B"/>
    <w:rsid w:val="008F7919"/>
    <w:rsid w:val="009124A1"/>
    <w:rsid w:val="00921AD2"/>
    <w:rsid w:val="00945B51"/>
    <w:rsid w:val="00950EF9"/>
    <w:rsid w:val="00960A66"/>
    <w:rsid w:val="00961017"/>
    <w:rsid w:val="009709AA"/>
    <w:rsid w:val="00972E6B"/>
    <w:rsid w:val="0097631A"/>
    <w:rsid w:val="0099256A"/>
    <w:rsid w:val="009A6160"/>
    <w:rsid w:val="009B3BFE"/>
    <w:rsid w:val="009C64D1"/>
    <w:rsid w:val="00A053C6"/>
    <w:rsid w:val="00A47974"/>
    <w:rsid w:val="00A61246"/>
    <w:rsid w:val="00A758A3"/>
    <w:rsid w:val="00AB3E7B"/>
    <w:rsid w:val="00AC01CE"/>
    <w:rsid w:val="00AC31BF"/>
    <w:rsid w:val="00B13BF0"/>
    <w:rsid w:val="00B601F6"/>
    <w:rsid w:val="00B752BB"/>
    <w:rsid w:val="00BA0454"/>
    <w:rsid w:val="00BA4CFC"/>
    <w:rsid w:val="00BE5BBF"/>
    <w:rsid w:val="00BE6681"/>
    <w:rsid w:val="00BF0178"/>
    <w:rsid w:val="00C0355A"/>
    <w:rsid w:val="00C1285C"/>
    <w:rsid w:val="00C273EE"/>
    <w:rsid w:val="00C27B7D"/>
    <w:rsid w:val="00C670B1"/>
    <w:rsid w:val="00C77896"/>
    <w:rsid w:val="00CB56CB"/>
    <w:rsid w:val="00CD5C3B"/>
    <w:rsid w:val="00CF7A43"/>
    <w:rsid w:val="00D10679"/>
    <w:rsid w:val="00D1174F"/>
    <w:rsid w:val="00D20449"/>
    <w:rsid w:val="00D66EF0"/>
    <w:rsid w:val="00D9671D"/>
    <w:rsid w:val="00DA0224"/>
    <w:rsid w:val="00DA362B"/>
    <w:rsid w:val="00DB2517"/>
    <w:rsid w:val="00DB4580"/>
    <w:rsid w:val="00DC6C70"/>
    <w:rsid w:val="00E01D9E"/>
    <w:rsid w:val="00E22893"/>
    <w:rsid w:val="00E360DE"/>
    <w:rsid w:val="00E64454"/>
    <w:rsid w:val="00E64E13"/>
    <w:rsid w:val="00E65D8D"/>
    <w:rsid w:val="00E70C79"/>
    <w:rsid w:val="00E75D28"/>
    <w:rsid w:val="00E75FFA"/>
    <w:rsid w:val="00E84F25"/>
    <w:rsid w:val="00E91967"/>
    <w:rsid w:val="00E9575F"/>
    <w:rsid w:val="00EA13B6"/>
    <w:rsid w:val="00EB09EB"/>
    <w:rsid w:val="00EB4FB8"/>
    <w:rsid w:val="00EE2DDC"/>
    <w:rsid w:val="00EF7D27"/>
    <w:rsid w:val="00F00517"/>
    <w:rsid w:val="00F55BB7"/>
    <w:rsid w:val="00F67D1E"/>
    <w:rsid w:val="00F70D7F"/>
    <w:rsid w:val="00F729B4"/>
    <w:rsid w:val="00F949B6"/>
    <w:rsid w:val="00FA3374"/>
    <w:rsid w:val="00FB615A"/>
    <w:rsid w:val="00FC2536"/>
    <w:rsid w:val="00FE5B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9B0A1929-4085-4529-8297-4710E016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09EB"/>
    <w:pPr>
      <w:spacing w:before="125" w:line="250" w:lineRule="atLeast"/>
      <w:jc w:val="both"/>
    </w:pPr>
    <w:rPr>
      <w:sz w:val="19"/>
      <w:lang w:val="sv-SE" w:eastAsia="sv-SE"/>
    </w:rPr>
  </w:style>
  <w:style w:type="paragraph" w:styleId="Rubrik1">
    <w:name w:val="heading 1"/>
    <w:basedOn w:val="Normal"/>
    <w:next w:val="Normal"/>
    <w:qFormat/>
    <w:rsid w:val="00EB09EB"/>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B09EB"/>
    <w:pPr>
      <w:numPr>
        <w:ilvl w:val="1"/>
      </w:numPr>
      <w:spacing w:before="500" w:line="250" w:lineRule="exact"/>
      <w:outlineLvl w:val="1"/>
    </w:pPr>
    <w:rPr>
      <w:sz w:val="27"/>
    </w:rPr>
  </w:style>
  <w:style w:type="paragraph" w:styleId="Rubrik3">
    <w:name w:val="heading 3"/>
    <w:aliases w:val="Mellanrubrik"/>
    <w:basedOn w:val="Rubrik2"/>
    <w:next w:val="Normal"/>
    <w:qFormat/>
    <w:rsid w:val="00EB09EB"/>
    <w:pPr>
      <w:numPr>
        <w:ilvl w:val="2"/>
      </w:numPr>
      <w:spacing w:before="250" w:after="0"/>
      <w:outlineLvl w:val="2"/>
    </w:pPr>
    <w:rPr>
      <w:b/>
      <w:sz w:val="21"/>
    </w:rPr>
  </w:style>
  <w:style w:type="paragraph" w:styleId="Rubrik4">
    <w:name w:val="heading 4"/>
    <w:aliases w:val="KursivRubrik"/>
    <w:basedOn w:val="Rubrik3"/>
    <w:next w:val="Normal"/>
    <w:qFormat/>
    <w:rsid w:val="00EB09EB"/>
    <w:pPr>
      <w:numPr>
        <w:ilvl w:val="3"/>
      </w:numPr>
      <w:outlineLvl w:val="3"/>
    </w:pPr>
    <w:rPr>
      <w:b w:val="0"/>
      <w:i/>
    </w:rPr>
  </w:style>
  <w:style w:type="paragraph" w:styleId="Rubrik5">
    <w:name w:val="heading 5"/>
    <w:aliases w:val="PackadFetRubrik,PackadKursivRubrik"/>
    <w:basedOn w:val="Rubrik4"/>
    <w:next w:val="Normal"/>
    <w:qFormat/>
    <w:rsid w:val="00EB09EB"/>
    <w:pPr>
      <w:numPr>
        <w:ilvl w:val="4"/>
      </w:numPr>
      <w:tabs>
        <w:tab w:val="clear" w:pos="1021"/>
      </w:tabs>
      <w:spacing w:before="125"/>
      <w:outlineLvl w:val="4"/>
    </w:pPr>
    <w:rPr>
      <w:i w:val="0"/>
      <w:sz w:val="19"/>
    </w:rPr>
  </w:style>
  <w:style w:type="paragraph" w:styleId="Rubrik6">
    <w:name w:val="heading 6"/>
    <w:basedOn w:val="Rubrik5"/>
    <w:next w:val="Normal"/>
    <w:qFormat/>
    <w:rsid w:val="00EB09EB"/>
    <w:pPr>
      <w:numPr>
        <w:ilvl w:val="5"/>
      </w:numPr>
      <w:spacing w:before="50" w:line="200" w:lineRule="exact"/>
      <w:outlineLvl w:val="5"/>
    </w:pPr>
    <w:rPr>
      <w:caps/>
      <w:sz w:val="14"/>
    </w:rPr>
  </w:style>
  <w:style w:type="paragraph" w:styleId="Rubrik7">
    <w:name w:val="heading 7"/>
    <w:basedOn w:val="Rubrik6"/>
    <w:next w:val="Normal"/>
    <w:qFormat/>
    <w:rsid w:val="00EB09EB"/>
    <w:pPr>
      <w:numPr>
        <w:ilvl w:val="6"/>
      </w:numPr>
      <w:spacing w:before="0"/>
      <w:outlineLvl w:val="6"/>
    </w:pPr>
  </w:style>
  <w:style w:type="paragraph" w:styleId="Rubrik8">
    <w:name w:val="heading 8"/>
    <w:basedOn w:val="Rubrik7"/>
    <w:next w:val="Normal"/>
    <w:qFormat/>
    <w:rsid w:val="00EB09EB"/>
    <w:pPr>
      <w:numPr>
        <w:ilvl w:val="7"/>
      </w:numPr>
      <w:outlineLvl w:val="7"/>
    </w:pPr>
  </w:style>
  <w:style w:type="paragraph" w:styleId="Rubrik9">
    <w:name w:val="heading 9"/>
    <w:basedOn w:val="Rubrik8"/>
    <w:next w:val="Normal"/>
    <w:qFormat/>
    <w:rsid w:val="00EB09EB"/>
    <w:pPr>
      <w:numPr>
        <w:ilvl w:val="8"/>
      </w:numPr>
      <w:outlineLvl w:val="8"/>
    </w:pPr>
  </w:style>
  <w:style w:type="character" w:default="1" w:styleId="Standardstycketeckensnitt">
    <w:name w:val="Default Paragraph Font"/>
    <w:rsid w:val="00EB09E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B09EB"/>
  </w:style>
  <w:style w:type="paragraph" w:styleId="Normaltindrag">
    <w:name w:val="Normal Indent"/>
    <w:aliases w:val="Normal_indrag,Normal Indrag"/>
    <w:basedOn w:val="Normal"/>
    <w:link w:val="NormaltindragChar"/>
    <w:rsid w:val="00EB09EB"/>
    <w:pPr>
      <w:spacing w:before="0"/>
      <w:ind w:firstLine="227"/>
    </w:pPr>
  </w:style>
  <w:style w:type="paragraph" w:styleId="Citat">
    <w:name w:val="Quote"/>
    <w:basedOn w:val="Normal"/>
    <w:next w:val="Normal"/>
    <w:qFormat/>
    <w:rsid w:val="00EB09EB"/>
    <w:pPr>
      <w:spacing w:line="200" w:lineRule="exact"/>
      <w:ind w:left="340"/>
    </w:pPr>
  </w:style>
  <w:style w:type="paragraph" w:customStyle="1" w:styleId="Citatindrag">
    <w:name w:val="Citat_indrag"/>
    <w:aliases w:val="Packad"/>
    <w:basedOn w:val="Citat"/>
    <w:rsid w:val="00EB09EB"/>
    <w:pPr>
      <w:spacing w:before="0"/>
      <w:ind w:firstLine="227"/>
    </w:pPr>
  </w:style>
  <w:style w:type="paragraph" w:customStyle="1" w:styleId="FSHNormal">
    <w:name w:val="FSH_Normal"/>
    <w:semiHidden/>
    <w:rsid w:val="00EB09E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09EB"/>
    <w:pPr>
      <w:spacing w:line="240" w:lineRule="auto"/>
    </w:pPr>
  </w:style>
  <w:style w:type="paragraph" w:customStyle="1" w:styleId="FSHNormalS5">
    <w:name w:val="FSH_NormalS5"/>
    <w:basedOn w:val="FSHNormal"/>
    <w:next w:val="FSHNormal"/>
    <w:semiHidden/>
    <w:rsid w:val="00EB09EB"/>
    <w:pPr>
      <w:keepNext/>
      <w:keepLines/>
      <w:widowControl/>
      <w:spacing w:before="230" w:after="520" w:line="250" w:lineRule="exact"/>
    </w:pPr>
    <w:rPr>
      <w:b/>
      <w:sz w:val="27"/>
    </w:rPr>
  </w:style>
  <w:style w:type="paragraph" w:customStyle="1" w:styleId="FSHNormL">
    <w:name w:val="FSH_NormLÖ"/>
    <w:basedOn w:val="FSHNormal"/>
    <w:next w:val="FSHNormal"/>
    <w:semiHidden/>
    <w:rsid w:val="00EB09EB"/>
    <w:pPr>
      <w:pBdr>
        <w:top w:val="single" w:sz="12" w:space="1" w:color="auto"/>
      </w:pBdr>
    </w:pPr>
  </w:style>
  <w:style w:type="paragraph" w:customStyle="1" w:styleId="FSHRub1">
    <w:name w:val="FSH_Rub1"/>
    <w:aliases w:val="Rubrik1_S5,Huvudrubrik"/>
    <w:basedOn w:val="FSHNormal"/>
    <w:next w:val="FSHNormal"/>
    <w:semiHidden/>
    <w:rsid w:val="00EB09E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09EB"/>
    <w:pPr>
      <w:spacing w:before="240" w:after="80" w:line="360" w:lineRule="exact"/>
    </w:pPr>
    <w:rPr>
      <w:sz w:val="36"/>
    </w:rPr>
  </w:style>
  <w:style w:type="paragraph" w:customStyle="1" w:styleId="FSHTitel">
    <w:name w:val="FSH_Titel"/>
    <w:aliases w:val="Dokumentrubrik"/>
    <w:basedOn w:val="FSHRub1"/>
    <w:next w:val="FSHNormal"/>
    <w:semiHidden/>
    <w:rsid w:val="00EB09EB"/>
    <w:pPr>
      <w:pBdr>
        <w:bottom w:val="single" w:sz="4" w:space="3" w:color="auto"/>
      </w:pBdr>
      <w:spacing w:before="0" w:after="80" w:line="400" w:lineRule="exact"/>
    </w:pPr>
    <w:rPr>
      <w:sz w:val="40"/>
    </w:rPr>
  </w:style>
  <w:style w:type="character" w:customStyle="1" w:styleId="normal1">
    <w:name w:val="normal1"/>
    <w:basedOn w:val="Standardstycketeckensnitt"/>
    <w:rsid w:val="00D10679"/>
    <w:rPr>
      <w:rFonts w:ascii="Arial" w:hAnsi="Arial" w:cs="Arial" w:hint="default"/>
      <w:sz w:val="18"/>
      <w:szCs w:val="18"/>
    </w:rPr>
  </w:style>
  <w:style w:type="character" w:customStyle="1" w:styleId="subhead1">
    <w:name w:val="subhead1"/>
    <w:basedOn w:val="Standardstycketeckensnitt"/>
    <w:rsid w:val="00D10679"/>
    <w:rPr>
      <w:rFonts w:ascii="Arial" w:hAnsi="Arial" w:cs="Arial" w:hint="default"/>
      <w:b/>
      <w:bCs/>
      <w:sz w:val="21"/>
      <w:szCs w:val="21"/>
    </w:rPr>
  </w:style>
  <w:style w:type="paragraph" w:customStyle="1" w:styleId="Hemstlrubrik">
    <w:name w:val="Hemstl_rubrik"/>
    <w:basedOn w:val="Rubrik1"/>
    <w:next w:val="Normal"/>
    <w:rsid w:val="00EB09EB"/>
    <w:pPr>
      <w:spacing w:after="250"/>
    </w:pPr>
  </w:style>
  <w:style w:type="paragraph" w:customStyle="1" w:styleId="KantRubrikS5H">
    <w:name w:val="KantRubrikS5H"/>
    <w:semiHidden/>
    <w:rsid w:val="00EB09E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09EB"/>
    <w:pPr>
      <w:spacing w:line="200" w:lineRule="exact"/>
    </w:pPr>
  </w:style>
  <w:style w:type="paragraph" w:customStyle="1" w:styleId="KantRubrikS5V">
    <w:name w:val="KantRubrikS5V"/>
    <w:basedOn w:val="KantRubrikS5H"/>
    <w:semiHidden/>
    <w:rsid w:val="00EB09EB"/>
    <w:pPr>
      <w:tabs>
        <w:tab w:val="right" w:pos="1814"/>
        <w:tab w:val="left" w:pos="1899"/>
      </w:tabs>
      <w:ind w:right="0"/>
      <w:jc w:val="left"/>
    </w:pPr>
  </w:style>
  <w:style w:type="paragraph" w:customStyle="1" w:styleId="KantRubrikS5Vrad2">
    <w:name w:val="KantRubrikS5Vrad2"/>
    <w:basedOn w:val="KantRubrikS5V"/>
    <w:semiHidden/>
    <w:rsid w:val="00EB09EB"/>
    <w:pPr>
      <w:tabs>
        <w:tab w:val="clear" w:pos="1814"/>
        <w:tab w:val="clear" w:pos="1899"/>
        <w:tab w:val="right" w:pos="1418"/>
        <w:tab w:val="left" w:pos="1503"/>
      </w:tabs>
    </w:pPr>
  </w:style>
  <w:style w:type="paragraph" w:customStyle="1" w:styleId="Lagtext">
    <w:name w:val="Lagtext"/>
    <w:basedOn w:val="Lagtextrubrik"/>
    <w:next w:val="Lagtextindrag"/>
    <w:rsid w:val="00EB09EB"/>
    <w:pPr>
      <w:spacing w:before="0"/>
    </w:pPr>
    <w:rPr>
      <w:sz w:val="19"/>
    </w:rPr>
  </w:style>
  <w:style w:type="paragraph" w:customStyle="1" w:styleId="Lagtextrubrik">
    <w:name w:val="Lagtext_rubrik"/>
    <w:basedOn w:val="Normal"/>
    <w:next w:val="Normal"/>
    <w:rsid w:val="00EB09EB"/>
    <w:pPr>
      <w:suppressAutoHyphens/>
      <w:spacing w:line="220" w:lineRule="exact"/>
    </w:pPr>
    <w:rPr>
      <w:i/>
      <w:sz w:val="21"/>
    </w:rPr>
  </w:style>
  <w:style w:type="paragraph" w:customStyle="1" w:styleId="Lagtextindrag">
    <w:name w:val="Lagtext_indrag"/>
    <w:basedOn w:val="Lagtext"/>
    <w:rsid w:val="00EB09EB"/>
    <w:pPr>
      <w:ind w:firstLine="170"/>
    </w:pPr>
  </w:style>
  <w:style w:type="paragraph" w:customStyle="1" w:styleId="NormalA4fot">
    <w:name w:val="Normal_A4fot"/>
    <w:basedOn w:val="Normal"/>
    <w:semiHidden/>
    <w:rsid w:val="00EB09EB"/>
    <w:pPr>
      <w:spacing w:before="240" w:line="240" w:lineRule="auto"/>
      <w:jc w:val="center"/>
    </w:pPr>
  </w:style>
  <w:style w:type="paragraph" w:customStyle="1" w:styleId="NormalA4sidnr">
    <w:name w:val="Normal_A4sidnr"/>
    <w:basedOn w:val="Normal"/>
    <w:semiHidden/>
    <w:rsid w:val="00EB09EB"/>
    <w:pPr>
      <w:spacing w:after="240"/>
      <w:jc w:val="center"/>
    </w:pPr>
  </w:style>
  <w:style w:type="paragraph" w:customStyle="1" w:styleId="NormalS5sidnrH">
    <w:name w:val="Normal_S5sidnrH"/>
    <w:basedOn w:val="Normal"/>
    <w:semiHidden/>
    <w:rsid w:val="00EB09EB"/>
    <w:pPr>
      <w:spacing w:before="0" w:line="240" w:lineRule="auto"/>
      <w:ind w:right="57"/>
      <w:jc w:val="right"/>
    </w:pPr>
  </w:style>
  <w:style w:type="paragraph" w:customStyle="1" w:styleId="NormalS5sidnrV">
    <w:name w:val="Normal_S5sidnrV"/>
    <w:basedOn w:val="NormalS5sidnrH"/>
    <w:semiHidden/>
    <w:rsid w:val="00EB09EB"/>
    <w:pPr>
      <w:tabs>
        <w:tab w:val="right" w:pos="1814"/>
        <w:tab w:val="left" w:pos="1899"/>
      </w:tabs>
      <w:ind w:right="0"/>
      <w:jc w:val="left"/>
    </w:pPr>
  </w:style>
  <w:style w:type="paragraph" w:customStyle="1" w:styleId="Normal00">
    <w:name w:val="Normal00"/>
    <w:basedOn w:val="Normal"/>
    <w:semiHidden/>
    <w:rsid w:val="00EB09EB"/>
    <w:pPr>
      <w:spacing w:before="0" w:line="240" w:lineRule="auto"/>
      <w:jc w:val="left"/>
    </w:pPr>
  </w:style>
  <w:style w:type="paragraph" w:customStyle="1" w:styleId="PunktlistaBomb">
    <w:name w:val="Punktlista_Bomb"/>
    <w:aliases w:val="Bomb"/>
    <w:basedOn w:val="Normal"/>
    <w:rsid w:val="00EB09EB"/>
    <w:pPr>
      <w:numPr>
        <w:numId w:val="2"/>
      </w:numPr>
    </w:pPr>
  </w:style>
  <w:style w:type="paragraph" w:customStyle="1" w:styleId="PunktlistaNummer">
    <w:name w:val="Punktlista_Nummer"/>
    <w:aliases w:val="Nummerlista"/>
    <w:basedOn w:val="Normal"/>
    <w:rsid w:val="00EB09EB"/>
    <w:pPr>
      <w:numPr>
        <w:numId w:val="3"/>
      </w:numPr>
    </w:pPr>
  </w:style>
  <w:style w:type="paragraph" w:customStyle="1" w:styleId="PunktlistaTankstreck">
    <w:name w:val="Punktlista_Tankstreck"/>
    <w:aliases w:val="Tankstreck"/>
    <w:basedOn w:val="Normal"/>
    <w:rsid w:val="00EB09EB"/>
    <w:pPr>
      <w:numPr>
        <w:numId w:val="4"/>
      </w:numPr>
    </w:pPr>
  </w:style>
  <w:style w:type="paragraph" w:customStyle="1" w:styleId="RubrikSammanf">
    <w:name w:val="RubrikSammanf"/>
    <w:basedOn w:val="Rubrik1"/>
    <w:next w:val="Normal"/>
    <w:rsid w:val="00EB09EB"/>
  </w:style>
  <w:style w:type="paragraph" w:customStyle="1" w:styleId="RubrikInnehllsf">
    <w:name w:val="RubrikInnehållsf"/>
    <w:basedOn w:val="RubrikSammanf"/>
    <w:next w:val="Normal"/>
    <w:rsid w:val="00EB09EB"/>
  </w:style>
  <w:style w:type="paragraph" w:customStyle="1" w:styleId="Tabellochbildrubrik">
    <w:name w:val="Tabell och bildrubrik"/>
    <w:basedOn w:val="Normal"/>
    <w:next w:val="Normal"/>
    <w:rsid w:val="00EB09EB"/>
    <w:pPr>
      <w:suppressAutoHyphens/>
      <w:spacing w:before="300" w:line="200" w:lineRule="exact"/>
      <w:jc w:val="left"/>
    </w:pPr>
    <w:rPr>
      <w:caps/>
      <w:sz w:val="14"/>
    </w:rPr>
  </w:style>
  <w:style w:type="paragraph" w:customStyle="1" w:styleId="Underskrifter">
    <w:name w:val="Underskrifter"/>
    <w:basedOn w:val="Normal"/>
    <w:rsid w:val="00EB09EB"/>
    <w:pPr>
      <w:keepNext/>
      <w:keepLines/>
      <w:suppressAutoHyphens/>
      <w:spacing w:before="0" w:after="40" w:line="250" w:lineRule="exact"/>
    </w:pPr>
    <w:rPr>
      <w:i/>
    </w:rPr>
  </w:style>
  <w:style w:type="paragraph" w:customStyle="1" w:styleId="UnderskriftDatum">
    <w:name w:val="UnderskriftDatum"/>
    <w:basedOn w:val="Underskrifter"/>
    <w:next w:val="Underskrifter"/>
    <w:rsid w:val="00EB09EB"/>
    <w:pPr>
      <w:spacing w:before="250" w:after="125"/>
    </w:pPr>
    <w:rPr>
      <w:i w:val="0"/>
    </w:rPr>
  </w:style>
  <w:style w:type="paragraph" w:styleId="Sidhuvud">
    <w:name w:val="header"/>
    <w:basedOn w:val="Normal"/>
    <w:semiHidden/>
    <w:rsid w:val="00EB09EB"/>
    <w:pPr>
      <w:tabs>
        <w:tab w:val="center" w:pos="4536"/>
        <w:tab w:val="right" w:pos="9072"/>
      </w:tabs>
    </w:pPr>
  </w:style>
  <w:style w:type="paragraph" w:styleId="Sidfot">
    <w:name w:val="footer"/>
    <w:basedOn w:val="Normal"/>
    <w:semiHidden/>
    <w:rsid w:val="00EB09EB"/>
    <w:pPr>
      <w:tabs>
        <w:tab w:val="center" w:pos="4536"/>
        <w:tab w:val="right" w:pos="9072"/>
      </w:tabs>
    </w:pPr>
  </w:style>
  <w:style w:type="paragraph" w:styleId="Innehll1">
    <w:name w:val="toc 1"/>
    <w:basedOn w:val="Normal"/>
    <w:next w:val="Innehll2"/>
    <w:semiHidden/>
    <w:rsid w:val="00EB09EB"/>
    <w:pPr>
      <w:tabs>
        <w:tab w:val="right" w:leader="dot" w:pos="5953"/>
      </w:tabs>
      <w:suppressAutoHyphens/>
      <w:spacing w:before="0"/>
      <w:ind w:right="567"/>
      <w:jc w:val="left"/>
    </w:pPr>
  </w:style>
  <w:style w:type="paragraph" w:styleId="Innehll2">
    <w:name w:val="toc 2"/>
    <w:basedOn w:val="Innehll1"/>
    <w:next w:val="Innehll3"/>
    <w:semiHidden/>
    <w:rsid w:val="00EB09EB"/>
    <w:pPr>
      <w:ind w:left="284"/>
    </w:pPr>
  </w:style>
  <w:style w:type="paragraph" w:styleId="Innehll3">
    <w:name w:val="toc 3"/>
    <w:basedOn w:val="Innehll2"/>
    <w:next w:val="Innehll4"/>
    <w:semiHidden/>
    <w:rsid w:val="00EB09EB"/>
    <w:pPr>
      <w:ind w:left="567"/>
    </w:pPr>
  </w:style>
  <w:style w:type="paragraph" w:styleId="Innehll4">
    <w:name w:val="toc 4"/>
    <w:basedOn w:val="Innehll3"/>
    <w:next w:val="Normal"/>
    <w:semiHidden/>
    <w:rsid w:val="00EB09EB"/>
  </w:style>
  <w:style w:type="paragraph" w:customStyle="1" w:styleId="Hemstlatt">
    <w:name w:val="Hemstl_att"/>
    <w:aliases w:val="HemstPunkt,HemstPunktFlera,HemställansPunkt,Förslagstext"/>
    <w:basedOn w:val="Normal"/>
    <w:next w:val="Normal"/>
    <w:rsid w:val="00EB09EB"/>
    <w:pPr>
      <w:keepLines/>
      <w:numPr>
        <w:numId w:val="19"/>
      </w:numPr>
      <w:spacing w:before="0"/>
    </w:pPr>
  </w:style>
  <w:style w:type="paragraph" w:styleId="Datum">
    <w:name w:val="Date"/>
    <w:basedOn w:val="Normal"/>
    <w:next w:val="Normal"/>
    <w:semiHidden/>
    <w:rsid w:val="00EB09EB"/>
  </w:style>
  <w:style w:type="character" w:styleId="Hyperlnk">
    <w:name w:val="Hyperlink"/>
    <w:basedOn w:val="Standardstycketeckensnitt"/>
    <w:semiHidden/>
    <w:rsid w:val="00EB09EB"/>
    <w:rPr>
      <w:color w:val="0000FF"/>
      <w:u w:val="single"/>
    </w:rPr>
  </w:style>
  <w:style w:type="paragraph" w:styleId="Indragetstycke">
    <w:name w:val="Block Text"/>
    <w:basedOn w:val="Normal"/>
    <w:semiHidden/>
    <w:rsid w:val="00EB09EB"/>
    <w:pPr>
      <w:spacing w:after="120"/>
      <w:ind w:left="1440" w:right="1440"/>
    </w:pPr>
  </w:style>
  <w:style w:type="paragraph" w:styleId="Innehll5">
    <w:name w:val="toc 5"/>
    <w:basedOn w:val="Innehll4"/>
    <w:next w:val="Normal"/>
    <w:semiHidden/>
    <w:rsid w:val="00EB09EB"/>
  </w:style>
  <w:style w:type="paragraph" w:styleId="Lista">
    <w:name w:val="List"/>
    <w:basedOn w:val="Normal"/>
    <w:semiHidden/>
    <w:rsid w:val="00EB09EB"/>
    <w:pPr>
      <w:ind w:left="283" w:hanging="283"/>
    </w:pPr>
  </w:style>
  <w:style w:type="paragraph" w:styleId="Normalwebb">
    <w:name w:val="Normal (Web)"/>
    <w:basedOn w:val="Normal"/>
    <w:semiHidden/>
    <w:rsid w:val="00EB09EB"/>
    <w:rPr>
      <w:szCs w:val="24"/>
    </w:rPr>
  </w:style>
  <w:style w:type="paragraph" w:styleId="Numreradlista">
    <w:name w:val="List Number"/>
    <w:basedOn w:val="Normal"/>
    <w:semiHidden/>
    <w:rsid w:val="00EB09EB"/>
    <w:pPr>
      <w:numPr>
        <w:numId w:val="5"/>
      </w:numPr>
    </w:pPr>
  </w:style>
  <w:style w:type="paragraph" w:styleId="Punktlista">
    <w:name w:val="List Bullet"/>
    <w:basedOn w:val="Normal"/>
    <w:semiHidden/>
    <w:rsid w:val="00EB09EB"/>
    <w:pPr>
      <w:numPr>
        <w:numId w:val="10"/>
      </w:numPr>
    </w:pPr>
  </w:style>
  <w:style w:type="character" w:styleId="Radnummer">
    <w:name w:val="line number"/>
    <w:basedOn w:val="Standardstycketeckensnitt"/>
    <w:semiHidden/>
    <w:rsid w:val="00EB09EB"/>
  </w:style>
  <w:style w:type="character" w:styleId="Sidnummer">
    <w:name w:val="page number"/>
    <w:basedOn w:val="Standardstycketeckensnitt"/>
    <w:semiHidden/>
    <w:rsid w:val="00EB09EB"/>
  </w:style>
  <w:style w:type="paragraph" w:styleId="Signatur">
    <w:name w:val="Signature"/>
    <w:basedOn w:val="Normal"/>
    <w:semiHidden/>
    <w:rsid w:val="00EB09EB"/>
    <w:pPr>
      <w:ind w:left="4252"/>
    </w:pPr>
  </w:style>
  <w:style w:type="paragraph" w:styleId="Underrubrik">
    <w:name w:val="Subtitle"/>
    <w:basedOn w:val="Normal"/>
    <w:qFormat/>
    <w:rsid w:val="00EB09EB"/>
    <w:pPr>
      <w:spacing w:after="60"/>
      <w:jc w:val="center"/>
      <w:outlineLvl w:val="1"/>
    </w:pPr>
    <w:rPr>
      <w:rFonts w:ascii="Arial" w:hAnsi="Arial" w:cs="Arial"/>
      <w:szCs w:val="24"/>
    </w:rPr>
  </w:style>
  <w:style w:type="character" w:customStyle="1" w:styleId="arial12px1">
    <w:name w:val="arial_12px1"/>
    <w:basedOn w:val="Standardstycketeckensnitt"/>
    <w:rsid w:val="00D10679"/>
    <w:rPr>
      <w:rFonts w:ascii="Arial" w:hAnsi="Arial" w:cs="Arial" w:hint="default"/>
      <w:color w:val="000000"/>
      <w:sz w:val="18"/>
      <w:szCs w:val="18"/>
    </w:rPr>
  </w:style>
  <w:style w:type="character" w:customStyle="1" w:styleId="NormaltindragChar">
    <w:name w:val="Normalt indrag Char"/>
    <w:aliases w:val="Normal_indrag Char,Normal Indrag Char"/>
    <w:basedOn w:val="Standardstycketeckensnitt"/>
    <w:link w:val="Normaltindrag"/>
    <w:rsid w:val="00D1067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5153</Words>
  <Characters>30661</Characters>
  <Application>Microsoft Office Word</Application>
  <DocSecurity>4</DocSecurity>
  <Lines>547</Lines>
  <Paragraphs>138</Paragraphs>
  <ScaleCrop>false</ScaleCrop>
  <HeadingPairs>
    <vt:vector size="2" baseType="variant">
      <vt:variant>
        <vt:lpstr>Rubrik</vt:lpstr>
      </vt:variant>
      <vt:variant>
        <vt:i4>1</vt:i4>
      </vt:variant>
    </vt:vector>
  </HeadingPairs>
  <TitlesOfParts>
    <vt:vector size="1" baseType="lpstr">
      <vt:lpstr>U362</vt:lpstr>
    </vt:vector>
  </TitlesOfParts>
  <Company>Riksdagen</Company>
  <LinksUpToDate>false</LinksUpToDate>
  <CharactersWithSpaces>35676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U362</dc:title>
  <dc:subject>U362</dc:subject>
  <dc:creator>Riksdagen</dc:creator>
  <cp:keywords>Riksdagen</cp:keywords>
  <dc:description/>
  <cp:lastModifiedBy>Lars Brink</cp:lastModifiedBy>
  <cp:revision>2</cp:revision>
  <cp:lastPrinted>2006-01-16T09:58:00Z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Mellanöstern och arabländerna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Mellanöstern och arabländerna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Gunilla Carlsson i Tyresö m.fl. (m)</vt:lpwstr>
  </property>
  <property fmtid="{D5CDD505-2E9C-101B-9397-08002B2CF9AE}" pid="26" name="MotionarLista">
    <vt:lpwstr>Carlsson, Gunilla i Tyresö (m)\Lindblad, Göran (m)\Björling, Ewa (m)\Hamilton, Björn (m)\Enström, Karin (m)\Gunnarsson, Rolf (m)\Järrel, Henrik S (m)\Lennmarker,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Tyresö (m), Göran Lindblad (m), Ewa Björling (m), Björn Hamilton (m), Karin Enström (m), Rolf Gunnarsson (m), Henrik S Järrel (m), Göran Lennmarker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20052006000000000109000001600075</vt:lpwstr>
  </property>
  <property fmtid="{D5CDD505-2E9C-101B-9397-08002B2CF9AE}" pid="47" name="datum">
    <vt:lpwstr>051005</vt:lpwstr>
  </property>
  <property fmtid="{D5CDD505-2E9C-101B-9397-08002B2CF9AE}" pid="48" name="avsändar-e-post">
    <vt:lpwstr>birgitta.svensen.gronkvist@riksdagen.se</vt:lpwstr>
  </property>
  <property fmtid="{D5CDD505-2E9C-101B-9397-08002B2CF9AE}" pid="49" name="id">
    <vt:lpwstr>20052006000000000109000001600075</vt:lpwstr>
  </property>
  <property fmtid="{D5CDD505-2E9C-101B-9397-08002B2CF9AE}" pid="50" name="nummer">
    <vt:lpwstr>362</vt:lpwstr>
  </property>
  <property fmtid="{D5CDD505-2E9C-101B-9397-08002B2CF9AE}" pid="51" name="utskottsbeteckning">
    <vt:lpwstr>U</vt:lpwstr>
  </property>
</Properties>
</file>