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78E" w:rsidRDefault="009F64EF" w14:paraId="34841349" w14:textId="77777777">
      <w:pPr>
        <w:pStyle w:val="RubrikFrslagTIllRiksdagsbeslut"/>
      </w:pPr>
      <w:sdt>
        <w:sdtPr>
          <w:alias w:val="CC_Boilerplate_4"/>
          <w:tag w:val="CC_Boilerplate_4"/>
          <w:id w:val="-1644581176"/>
          <w:lock w:val="sdtContentLocked"/>
          <w:placeholder>
            <w:docPart w:val="F47081B2344A4EC5BC8ED5DE7A93621B"/>
          </w:placeholder>
          <w:text/>
        </w:sdtPr>
        <w:sdtEndPr/>
        <w:sdtContent>
          <w:r w:rsidRPr="009B062B" w:rsidR="00AF30DD">
            <w:t>Förslag till riksdagsbeslut</w:t>
          </w:r>
        </w:sdtContent>
      </w:sdt>
      <w:bookmarkEnd w:id="0"/>
      <w:bookmarkEnd w:id="1"/>
    </w:p>
    <w:sdt>
      <w:sdtPr>
        <w:alias w:val="Yrkande 1"/>
        <w:tag w:val="953b14ab-a250-40f1-a54f-453762a69578"/>
        <w:id w:val="1307743960"/>
        <w:lock w:val="sdtLocked"/>
      </w:sdtPr>
      <w:sdtEndPr/>
      <w:sdtContent>
        <w:p w:rsidR="00E00BBB" w:rsidRDefault="0003717D" w14:paraId="366B91BB" w14:textId="77777777">
          <w:pPr>
            <w:pStyle w:val="Frslagstext"/>
          </w:pPr>
          <w:r>
            <w:t>Riksdagen ställer sig bakom det som anförs i motionen om att genomföra en översyn av begreppet ”mäns våld mot kvinnor” för att säkerställa att alla former av våld inkluderas och tillkännager detta för regeringen.</w:t>
          </w:r>
        </w:p>
      </w:sdtContent>
    </w:sdt>
    <w:sdt>
      <w:sdtPr>
        <w:alias w:val="Yrkande 2"/>
        <w:tag w:val="95e8de46-f62c-4373-9409-52f17b050566"/>
        <w:id w:val="1610704564"/>
        <w:lock w:val="sdtLocked"/>
      </w:sdtPr>
      <w:sdtEndPr/>
      <w:sdtContent>
        <w:p w:rsidR="00E00BBB" w:rsidRDefault="0003717D" w14:paraId="18D49FBE" w14:textId="77777777">
          <w:pPr>
            <w:pStyle w:val="Frslagstext"/>
          </w:pPr>
          <w:r>
            <w:t>Riksdagen ställer sig bakom det som anförs i motionen om att införa en ”bo kvar”-garanti för barn som tvingas flytta på grund av våld i hemmet och tillkännager detta för regeringen.</w:t>
          </w:r>
        </w:p>
      </w:sdtContent>
    </w:sdt>
    <w:sdt>
      <w:sdtPr>
        <w:alias w:val="Yrkande 3"/>
        <w:tag w:val="665f180c-c7fd-4dfd-a7e4-b7a3bc730f38"/>
        <w:id w:val="-269935427"/>
        <w:lock w:val="sdtLocked"/>
      </w:sdtPr>
      <w:sdtEndPr/>
      <w:sdtContent>
        <w:p w:rsidR="00E00BBB" w:rsidRDefault="0003717D" w14:paraId="31FAA768" w14:textId="77777777">
          <w:pPr>
            <w:pStyle w:val="Frslagstext"/>
          </w:pPr>
          <w:r>
            <w:t>Riksdagen ställer sig bakom det som anförs i motionen om att inrätta en haverikommission vid varje fall av dödligt våld och tillkännager detta för regeringen.</w:t>
          </w:r>
        </w:p>
      </w:sdtContent>
    </w:sdt>
    <w:sdt>
      <w:sdtPr>
        <w:alias w:val="Yrkande 4"/>
        <w:tag w:val="b89442d3-95dc-4b76-8b81-5993ebc68b9a"/>
        <w:id w:val="-38199815"/>
        <w:lock w:val="sdtLocked"/>
      </w:sdtPr>
      <w:sdtEndPr/>
      <w:sdtContent>
        <w:p w:rsidR="00E00BBB" w:rsidRDefault="0003717D" w14:paraId="6C1864BC" w14:textId="77777777">
          <w:pPr>
            <w:pStyle w:val="Frslagstext"/>
          </w:pPr>
          <w:r>
            <w:t>Riksdagen ställer sig bakom det som anförs i motionen om att förbättra förutsättningarna för landets kvinnojourer samt införa en tydlig återrapporteringsplikt och tillkännager detta för regeringen.</w:t>
          </w:r>
        </w:p>
      </w:sdtContent>
    </w:sdt>
    <w:sdt>
      <w:sdtPr>
        <w:alias w:val="Yrkande 5"/>
        <w:tag w:val="288df806-0748-44f6-9cfa-bcff25b85cda"/>
        <w:id w:val="8883740"/>
        <w:lock w:val="sdtLocked"/>
      </w:sdtPr>
      <w:sdtEndPr/>
      <w:sdtContent>
        <w:p w:rsidR="00E00BBB" w:rsidRDefault="0003717D" w14:paraId="12D7EA4A" w14:textId="77777777">
          <w:pPr>
            <w:pStyle w:val="Frslagstext"/>
          </w:pPr>
          <w:r>
            <w:t>Riksdagen ställer sig bakom det som anförs i motionen om att öka fokuset på kvinnors våld mot män genom att initiera och stödja forskning, stärka resurserna till mansjourer, utbilda vård- och rättsväsendet samt bryta ner skambelagda normer som hindrar män från att söka hjälp, och detta tillkännager riksdagen för regeringen.</w:t>
          </w:r>
        </w:p>
      </w:sdtContent>
    </w:sdt>
    <w:sdt>
      <w:sdtPr>
        <w:alias w:val="Yrkande 6"/>
        <w:tag w:val="35b56327-3269-4030-bce7-dedb508d7b57"/>
        <w:id w:val="428539301"/>
        <w:lock w:val="sdtLocked"/>
      </w:sdtPr>
      <w:sdtEndPr/>
      <w:sdtContent>
        <w:p w:rsidR="00E00BBB" w:rsidRDefault="0003717D" w14:paraId="1A1E057B" w14:textId="77777777">
          <w:pPr>
            <w:pStyle w:val="Frslagstext"/>
          </w:pPr>
          <w:r>
            <w:t>Riksdagen ställer sig bakom det som anförs i motionen om att säkerställa att kunskap om mäns våld mot kvinnor och våld i nära relationer motsvarande kraven i högskoleförordningen även tillförs redan utexaminerade och verksamma inom relevanta yrken och tillkännager detta för regeringen.</w:t>
          </w:r>
        </w:p>
      </w:sdtContent>
    </w:sdt>
    <w:sdt>
      <w:sdtPr>
        <w:alias w:val="Yrkande 7"/>
        <w:tag w:val="817ad97b-1c9e-4104-87e5-b4e66f1bd3ad"/>
        <w:id w:val="284706713"/>
        <w:lock w:val="sdtLocked"/>
      </w:sdtPr>
      <w:sdtEndPr/>
      <w:sdtContent>
        <w:p w:rsidR="00E00BBB" w:rsidRDefault="0003717D" w14:paraId="01CBF4D5" w14:textId="77777777">
          <w:pPr>
            <w:pStyle w:val="Frslagstext"/>
          </w:pPr>
          <w:r>
            <w:t>Riksdagen ställer sig bakom det som anförs i motionen om att inrätta ett eget lagrum för ekonomiskt våld och tillkännager detta för regeringen.</w:t>
          </w:r>
        </w:p>
      </w:sdtContent>
    </w:sdt>
    <w:sdt>
      <w:sdtPr>
        <w:alias w:val="Yrkande 8"/>
        <w:tag w:val="d865c7be-a972-413b-9299-ab579559388e"/>
        <w:id w:val="-889265946"/>
        <w:lock w:val="sdtLocked"/>
      </w:sdtPr>
      <w:sdtEndPr/>
      <w:sdtContent>
        <w:p w:rsidR="00E00BBB" w:rsidRDefault="0003717D" w14:paraId="0267DC6C" w14:textId="77777777">
          <w:pPr>
            <w:pStyle w:val="Frslagstext"/>
          </w:pPr>
          <w:r>
            <w:t>Riksdagen ställer sig bakom det som anförs i motionen om att alla former av våld i nära relationer ska belysas och analyseras i ett helhetsperspektiv, inklusive våld mot män och i samkönade relationer, och tillkännager detta för regeringen.</w:t>
          </w:r>
        </w:p>
      </w:sdtContent>
    </w:sdt>
    <w:sdt>
      <w:sdtPr>
        <w:alias w:val="Yrkande 9"/>
        <w:tag w:val="8d1a9d69-40d4-4a5e-9374-6ec3bf59a87e"/>
        <w:id w:val="1950344286"/>
        <w:lock w:val="sdtLocked"/>
      </w:sdtPr>
      <w:sdtEndPr/>
      <w:sdtContent>
        <w:p w:rsidR="00E00BBB" w:rsidRDefault="0003717D" w14:paraId="23276A25" w14:textId="77777777">
          <w:pPr>
            <w:pStyle w:val="Frslagstext"/>
          </w:pPr>
          <w:r>
            <w:t>Riksdagen ställer sig bakom det som anförs i motionen om att utveckla mättekniker och metodologier för att bättre kunna kartlägga våld i samkönade relationer och tillkännager detta för regeringen.</w:t>
          </w:r>
        </w:p>
      </w:sdtContent>
    </w:sdt>
    <w:sdt>
      <w:sdtPr>
        <w:alias w:val="Yrkande 10"/>
        <w:tag w:val="91ab533a-05fb-4528-b323-edce3f8b974e"/>
        <w:id w:val="1741592384"/>
        <w:lock w:val="sdtLocked"/>
      </w:sdtPr>
      <w:sdtEndPr/>
      <w:sdtContent>
        <w:p w:rsidR="00E00BBB" w:rsidRDefault="0003717D" w14:paraId="2922B786" w14:textId="77777777">
          <w:pPr>
            <w:pStyle w:val="Frslagstext"/>
          </w:pPr>
          <w:r>
            <w:t>Riksdagen ställer sig bakom det som anförs i motionen om att utreda hur kunskapen om vad som juridiskt sett räknas som ett brott kan ökas för att förbättra anmälningsbenägenheten vid våldsbrott och tillkännager detta för regeringen.</w:t>
          </w:r>
        </w:p>
      </w:sdtContent>
    </w:sdt>
    <w:sdt>
      <w:sdtPr>
        <w:alias w:val="Yrkande 11"/>
        <w:tag w:val="f43dc9ce-b295-4082-95cd-adc094c3138a"/>
        <w:id w:val="686482620"/>
        <w:lock w:val="sdtLocked"/>
      </w:sdtPr>
      <w:sdtEndPr/>
      <w:sdtContent>
        <w:p w:rsidR="00E00BBB" w:rsidRDefault="0003717D" w14:paraId="60E38BC1" w14:textId="77777777">
          <w:pPr>
            <w:pStyle w:val="Frslagstext"/>
          </w:pPr>
          <w:r>
            <w:t>Riksdagen ställer sig bakom det som anförs i motionen om att utreda förändringar av betänketiden vid skilsmässa, särskilt i fall där det förekommer våld eller andra liknande brott inom äktenskapet, och tillkännager detta för regeringen.</w:t>
          </w:r>
        </w:p>
      </w:sdtContent>
    </w:sdt>
    <w:sdt>
      <w:sdtPr>
        <w:alias w:val="Yrkande 12"/>
        <w:tag w:val="b225b751-1e3e-4e34-9924-b53cab6d8eba"/>
        <w:id w:val="1518743719"/>
        <w:lock w:val="sdtLocked"/>
      </w:sdtPr>
      <w:sdtEndPr/>
      <w:sdtContent>
        <w:p w:rsidR="00E00BBB" w:rsidRDefault="0003717D" w14:paraId="35AF9DC0" w14:textId="77777777">
          <w:pPr>
            <w:pStyle w:val="Frslagstext"/>
          </w:pPr>
          <w:r>
            <w:t>Riksdagen ställer sig bakom det som anförs i motionen om att utveckla en strategi för att motverka eftervåld och tillkännager detta för regeringen.</w:t>
          </w:r>
        </w:p>
      </w:sdtContent>
    </w:sdt>
    <w:sdt>
      <w:sdtPr>
        <w:alias w:val="Yrkande 13"/>
        <w:tag w:val="06ea161e-e0f9-4e6c-8812-867fab51f4a3"/>
        <w:id w:val="-988167441"/>
        <w:lock w:val="sdtLocked"/>
      </w:sdtPr>
      <w:sdtEndPr/>
      <w:sdtContent>
        <w:p w:rsidR="00E00BBB" w:rsidRDefault="0003717D" w14:paraId="679537DF" w14:textId="77777777">
          <w:pPr>
            <w:pStyle w:val="Frslagstext"/>
          </w:pPr>
          <w:r>
            <w:t>Riksdagen ställer sig bakom det som anförs i motionen om att öka kunskapen om incelrörelsen och tillkännager detta för regeringen.</w:t>
          </w:r>
        </w:p>
      </w:sdtContent>
    </w:sdt>
    <w:sdt>
      <w:sdtPr>
        <w:alias w:val="Yrkande 14"/>
        <w:tag w:val="70c0f74c-85c0-4a9d-9c70-d59340fb6228"/>
        <w:id w:val="-1485764768"/>
        <w:lock w:val="sdtLocked"/>
      </w:sdtPr>
      <w:sdtEndPr/>
      <w:sdtContent>
        <w:p w:rsidR="00E00BBB" w:rsidRDefault="0003717D" w14:paraId="5A679B2F" w14:textId="77777777">
          <w:pPr>
            <w:pStyle w:val="Frslagstext"/>
          </w:pPr>
          <w:r>
            <w:t>Riksdagen ställer sig bakom det som anförs i motionen om att revidera 6 kap. 2 § föräldrabalken så att domare som dömer i en vårdnadstvist åläggs skyldigheten att personligen träffa barnet när domstolen prövar frågor om vårdnad, boende och umgänge, och detta tillkännager riksdagen för regeringen.</w:t>
          </w:r>
        </w:p>
      </w:sdtContent>
    </w:sdt>
    <w:sdt>
      <w:sdtPr>
        <w:alias w:val="Yrkande 15"/>
        <w:tag w:val="2788a356-4113-4d52-b522-555b0007f24f"/>
        <w:id w:val="1426375222"/>
        <w:lock w:val="sdtLocked"/>
      </w:sdtPr>
      <w:sdtEndPr/>
      <w:sdtContent>
        <w:p w:rsidR="00E00BBB" w:rsidRDefault="0003717D" w14:paraId="171C0F43" w14:textId="77777777">
          <w:pPr>
            <w:pStyle w:val="Frslagstext"/>
          </w:pPr>
          <w:r>
            <w:t>Riksdagen ställer sig bakom det som anförs i motionen om att utreda IGOR-modellens potential för att utveckla och implementera en nationell strategi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F80CA448664073B69389AB6199980A"/>
        </w:placeholder>
        <w:text/>
      </w:sdtPr>
      <w:sdtEndPr/>
      <w:sdtContent>
        <w:p w:rsidRPr="008B578E" w:rsidR="006D79C9" w:rsidP="00333E95" w:rsidRDefault="006D79C9" w14:paraId="65F36267" w14:textId="77777777">
          <w:pPr>
            <w:pStyle w:val="Rubrik1"/>
          </w:pPr>
          <w:r>
            <w:t>Motivering</w:t>
          </w:r>
        </w:p>
      </w:sdtContent>
    </w:sdt>
    <w:bookmarkEnd w:displacedByCustomXml="prev" w:id="3"/>
    <w:bookmarkEnd w:displacedByCustomXml="prev" w:id="4"/>
    <w:p w:rsidRPr="008B578E" w:rsidR="007801F4" w:rsidP="007801F4" w:rsidRDefault="007801F4" w14:paraId="5C786636" w14:textId="4D6394DC">
      <w:pPr>
        <w:pStyle w:val="Normalutanindragellerluft"/>
      </w:pPr>
      <w:r w:rsidRPr="008B578E">
        <w:t>För att främja jämställdhet och rättvisa i samhället måste kvinnor och män ges samma förutsättningar, möjligheter och rättigheter. Detta inkluderar rätten till ett tryggt och säkert liv för alla. Trots detta skapar det utbredda våldet en oacceptabel otrygghet som i synnerhet drabbar den kvinnliga delen av befolkningen. Denna otrygghet leder till allvarliga inskränkningar i människors frihet och livsmönster</w:t>
      </w:r>
      <w:r w:rsidR="007F6328">
        <w:t>,</w:t>
      </w:r>
      <w:r w:rsidRPr="008B578E">
        <w:t xml:space="preserve"> vilket gör våldet mot kvinnor till ett betydande jämställdhetsproblem som måste tas på största allvar.</w:t>
      </w:r>
    </w:p>
    <w:p w:rsidRPr="008B578E" w:rsidR="007801F4" w:rsidP="00275C52" w:rsidRDefault="007801F4" w14:paraId="304BCE06" w14:textId="3A560977">
      <w:r w:rsidRPr="008B578E">
        <w:t>Sverige har inte råd att bortse från våldet då det inte bara utgör ett hinder för ett jämställt samhälle utan även medför betydande ekonomiska kostnader för staten. Dessa kostnader uppgår till mellan 2,7 och 3,3 miljarder kronor per år</w:t>
      </w:r>
      <w:r w:rsidR="0067235D">
        <w:t>,</w:t>
      </w:r>
      <w:r w:rsidRPr="008B578E">
        <w:t xml:space="preserve"> varav en enskild våldtäkt kan kosta så mycket som 10 miljoner kronor. Resurser som annars skulle kunna användas för att stärka välfärden går i</w:t>
      </w:r>
      <w:r w:rsidR="0067235D">
        <w:t xml:space="preserve"> </w:t>
      </w:r>
      <w:r w:rsidRPr="008B578E">
        <w:t>stället åt till att hantera konsekvenserna av detta våld. Därför är varje investering i åtgärder som effektivt motverkar våldet mot kvinnor inte bara en insats för jämställdheten, utan också en samhällsekonomisk investering.</w:t>
      </w:r>
    </w:p>
    <w:p w:rsidRPr="008B578E" w:rsidR="007801F4" w:rsidP="00275C52" w:rsidRDefault="007801F4" w14:paraId="688A7FBE" w14:textId="11B5DAF9">
      <w:r w:rsidRPr="008B578E">
        <w:t>Det är viktigt att understryka att våld aldrig kan accepteras, oavsett vem som är förövare eller offer. Våld drabbar också män, och i samkönade relationer kan våld förekomma mellan män eller mellan kvinnor. Våld är alltid oacceptabelt, oavsett kön.</w:t>
      </w:r>
    </w:p>
    <w:p w:rsidRPr="008B578E" w:rsidR="0059391E" w:rsidP="00275C52" w:rsidRDefault="007801F4" w14:paraId="67CB3BFC" w14:textId="089E338A">
      <w:r w:rsidRPr="008B578E">
        <w:t xml:space="preserve">Detta kräver kraftfull politik som tar hänsyn till både de mänskliga och </w:t>
      </w:r>
      <w:r w:rsidR="00DF6905">
        <w:t xml:space="preserve">de </w:t>
      </w:r>
      <w:r w:rsidRPr="008B578E">
        <w:t>ekonomiska konsekvenserna av våldet.</w:t>
      </w:r>
    </w:p>
    <w:p w:rsidRPr="008B578E" w:rsidR="008E7AB7" w:rsidP="00275C52" w:rsidRDefault="00D81EEE" w14:paraId="065D0C0D" w14:textId="382BE7A3">
      <w:r w:rsidRPr="008B578E">
        <w:t xml:space="preserve">Hedersrelaterat våld och förtryck </w:t>
      </w:r>
      <w:r w:rsidRPr="008B578E" w:rsidR="006D331B">
        <w:t xml:space="preserve">skiljer sig </w:t>
      </w:r>
      <w:r w:rsidRPr="008B578E">
        <w:t xml:space="preserve">på flera avgörande sätt från mäns våld mot kvinnor och våld i nära relationer. För att effektivt kunna bekämpa </w:t>
      </w:r>
      <w:r w:rsidRPr="008B578E" w:rsidR="0008671D">
        <w:t>hedersrelaterat våld och förtryck</w:t>
      </w:r>
      <w:r w:rsidRPr="008B578E">
        <w:t xml:space="preserve"> krävs specifika och målinriktade åtgärder</w:t>
      </w:r>
      <w:r w:rsidRPr="008B578E" w:rsidR="0008671D">
        <w:t xml:space="preserve"> givet</w:t>
      </w:r>
      <w:r w:rsidRPr="008B578E">
        <w:t xml:space="preserve"> </w:t>
      </w:r>
      <w:r w:rsidR="00DF6905">
        <w:t xml:space="preserve">att </w:t>
      </w:r>
      <w:r w:rsidRPr="008B578E">
        <w:t>problematiken är komplex.</w:t>
      </w:r>
      <w:r w:rsidRPr="008B578E" w:rsidR="006D331B">
        <w:t xml:space="preserve"> </w:t>
      </w:r>
      <w:r w:rsidRPr="008B578E">
        <w:t xml:space="preserve">Hedersrelaterat våld och förtryck involverar ofta flera förövare, där både män och kvinnor kan vara delaktiga, antingen som direkt ansvariga eller som stödjande </w:t>
      </w:r>
      <w:r w:rsidRPr="008B578E">
        <w:lastRenderedPageBreak/>
        <w:t xml:space="preserve">aktörer. Dessutom kan förövarna utgöras av den egna familjen eller större delar av släkten, vilket skiljer sig från våld i nära relationer där våldet oftast utövas av en enskild </w:t>
      </w:r>
      <w:r w:rsidRPr="00275C52" w:rsidR="006D331B">
        <w:rPr>
          <w:spacing w:val="-2"/>
        </w:rPr>
        <w:t>individ</w:t>
      </w:r>
      <w:r w:rsidRPr="00275C52">
        <w:rPr>
          <w:spacing w:val="-2"/>
        </w:rPr>
        <w:t xml:space="preserve"> och där familj och bekanta inte stöttar de brott som begås.</w:t>
      </w:r>
      <w:r w:rsidRPr="00275C52" w:rsidR="0059391E">
        <w:rPr>
          <w:spacing w:val="-2"/>
        </w:rPr>
        <w:t xml:space="preserve"> Sverigedemokraternas</w:t>
      </w:r>
      <w:r w:rsidRPr="008B578E" w:rsidR="0059391E">
        <w:t xml:space="preserve"> politik inom området </w:t>
      </w:r>
      <w:r w:rsidRPr="008B578E" w:rsidR="0008671D">
        <w:t>hedersrelaterat våld och förtryck</w:t>
      </w:r>
      <w:r w:rsidRPr="008B578E" w:rsidR="0059391E">
        <w:t xml:space="preserve"> återfinns i kommittémotionen </w:t>
      </w:r>
      <w:r w:rsidRPr="008B578E" w:rsidR="0059391E">
        <w:rPr>
          <w:i/>
          <w:iCs/>
        </w:rPr>
        <w:t>Krafttag mot hedersrelaterat våld och förtryck</w:t>
      </w:r>
      <w:r w:rsidRPr="008B578E" w:rsidR="0059391E">
        <w:t>.</w:t>
      </w:r>
    </w:p>
    <w:p w:rsidRPr="00FE1B21" w:rsidR="008E7AB7" w:rsidP="00FE1B21" w:rsidRDefault="0066119E" w14:paraId="1CBD432F" w14:textId="1B14E082">
      <w:pPr>
        <w:pStyle w:val="Rubrik2"/>
      </w:pPr>
      <w:r w:rsidRPr="00FE1B21">
        <w:t>M</w:t>
      </w:r>
      <w:r w:rsidRPr="00FE1B21" w:rsidR="008E7AB7">
        <w:t>äns våld mot kvinnor</w:t>
      </w:r>
      <w:r w:rsidRPr="00FE1B21">
        <w:t xml:space="preserve"> som begrepp</w:t>
      </w:r>
    </w:p>
    <w:p w:rsidRPr="008B578E" w:rsidR="00095F25" w:rsidP="00275C52" w:rsidRDefault="006D331B" w14:paraId="5EC1DB84" w14:textId="12A9867D">
      <w:pPr>
        <w:pStyle w:val="Normalutanindragellerluft"/>
      </w:pPr>
      <w:r w:rsidRPr="008B578E">
        <w:t xml:space="preserve">1. </w:t>
      </w:r>
      <w:r w:rsidRPr="008B578E" w:rsidR="00095F25">
        <w:t xml:space="preserve">Begreppet </w:t>
      </w:r>
      <w:r w:rsidR="00A57F7F">
        <w:t>”</w:t>
      </w:r>
      <w:r w:rsidRPr="008B578E" w:rsidR="00095F25">
        <w:t>mäns våld mot kvinnor</w:t>
      </w:r>
      <w:r w:rsidR="00A57F7F">
        <w:t>”</w:t>
      </w:r>
      <w:r w:rsidRPr="008B578E" w:rsidR="00095F25">
        <w:t xml:space="preserve"> är ett centralt begrepp inom svensk lagstiftning och rättspraxis samt inom socialt arbete och preventionsinsatser. Det är ett </w:t>
      </w:r>
      <w:r w:rsidRPr="008B578E" w:rsidR="007D62D7">
        <w:t xml:space="preserve">känt </w:t>
      </w:r>
      <w:r w:rsidRPr="008B578E" w:rsidR="00095F25">
        <w:t xml:space="preserve">faktum att mäns våld mot kvinnor utgör den största delen av våld i nära relationer, vilket är en verklighet vi aldrig får förminska. Cirka 90 procent av det rapporterade våldet i nära relationer utgörs av </w:t>
      </w:r>
      <w:r w:rsidRPr="008B578E" w:rsidR="004C0EF2">
        <w:t xml:space="preserve">just </w:t>
      </w:r>
      <w:r w:rsidRPr="008B578E" w:rsidR="00095F25">
        <w:t>mäns våld mot kvinnor</w:t>
      </w:r>
      <w:r w:rsidR="00F02A67">
        <w:t>,</w:t>
      </w:r>
      <w:r w:rsidRPr="008B578E" w:rsidR="007D62D7">
        <w:t xml:space="preserve"> varför </w:t>
      </w:r>
      <w:r w:rsidRPr="008B578E" w:rsidR="00095F25">
        <w:t xml:space="preserve">detta begrepp </w:t>
      </w:r>
      <w:r w:rsidR="00F02A67">
        <w:t xml:space="preserve">är </w:t>
      </w:r>
      <w:r w:rsidRPr="008B578E" w:rsidR="00095F25">
        <w:t>både relevant och viktigt.</w:t>
      </w:r>
    </w:p>
    <w:p w:rsidRPr="008B578E" w:rsidR="00095F25" w:rsidP="00275C52" w:rsidRDefault="00095F25" w14:paraId="1161B5C1" w14:textId="25AB77A5">
      <w:r w:rsidRPr="008B578E">
        <w:t>Samtidigt finns det andra former av våld i nära relationer som också måste erkännas och synliggöras för att säkerställa ett rättvist och inkluderande skydd för alla som utsätts. Kvinnors våld mot män, våld i samkönade relationer och andra våldsformer bör också uppmärksammas och hanteras inom samma lagstiftning och skyddssystem.</w:t>
      </w:r>
    </w:p>
    <w:p w:rsidRPr="008B578E" w:rsidR="008E7AB7" w:rsidP="00275C52" w:rsidRDefault="00095F25" w14:paraId="3D3AC6F7" w14:textId="377C017C">
      <w:r w:rsidRPr="008B578E">
        <w:t xml:space="preserve">Det är därför av största vikt att vi genomför en översyn av </w:t>
      </w:r>
      <w:r w:rsidR="00446131">
        <w:t>”</w:t>
      </w:r>
      <w:r w:rsidRPr="008B578E">
        <w:t>mäns våld mot kvinnor</w:t>
      </w:r>
      <w:r w:rsidR="00446131">
        <w:t>”</w:t>
      </w:r>
      <w:r w:rsidRPr="008B578E" w:rsidR="007D62D7">
        <w:t xml:space="preserve"> som begrepp</w:t>
      </w:r>
      <w:r w:rsidRPr="008B578E">
        <w:t xml:space="preserve"> för att säkerställa att alla typer av våld i nära relationer inkluderas. Ett breddat begrepp skulle inte minska fokuset på mäns våld mot kvinnor utan snarare komplettera och förstärka skyddet för alla som utsätts för våld. Genom att erkänna hela spektrumet av våld i nära relationer kan vi säkerställa att våra lagar, policyer och insatser omfattar alla som är i behov av skydd och stöd.</w:t>
      </w:r>
    </w:p>
    <w:p w:rsidRPr="00FE1B21" w:rsidR="005B4FC8" w:rsidP="00FE1B21" w:rsidRDefault="005B4FC8" w14:paraId="32587F31" w14:textId="77777777">
      <w:pPr>
        <w:pStyle w:val="Rubrik2"/>
      </w:pPr>
      <w:r w:rsidRPr="00FE1B21">
        <w:t>Ge barnen en ”bo kvar”-garanti</w:t>
      </w:r>
    </w:p>
    <w:p w:rsidRPr="008B578E" w:rsidR="00123F8F" w:rsidP="00C344AA" w:rsidRDefault="004C0EF2" w14:paraId="413AFCFF" w14:textId="03A7B164">
      <w:pPr>
        <w:spacing w:before="80"/>
        <w:ind w:firstLine="0"/>
      </w:pPr>
      <w:r w:rsidRPr="008B578E">
        <w:t>2</w:t>
      </w:r>
      <w:r w:rsidRPr="008B578E" w:rsidR="00123F8F">
        <w:t xml:space="preserve">. </w:t>
      </w:r>
      <w:r w:rsidRPr="008B578E" w:rsidR="005B4FC8">
        <w:t>I</w:t>
      </w:r>
      <w:r w:rsidRPr="008B578E" w:rsidR="00C344AA">
        <w:t xml:space="preserve"> intervjuer som </w:t>
      </w:r>
      <w:r w:rsidRPr="008B578E">
        <w:t xml:space="preserve">Barnens rätt i samhället, </w:t>
      </w:r>
      <w:r w:rsidRPr="008B578E" w:rsidR="00C344AA">
        <w:t>Bris</w:t>
      </w:r>
      <w:r w:rsidRPr="008B578E">
        <w:t>,</w:t>
      </w:r>
      <w:r w:rsidRPr="008B578E" w:rsidR="00C344AA">
        <w:t xml:space="preserve"> har genomfört med barn som har vistats på skyddade boenden framkommer det tydligt att barnen upplever det som orättvist att de tvingas flytta medan våldsutövaren får stanna kvar i hemmet och på orten. Barnen uttrycker saknad efter sina vänner, </w:t>
      </w:r>
      <w:r w:rsidR="001318FD">
        <w:t xml:space="preserve">sin </w:t>
      </w:r>
      <w:r w:rsidRPr="008B578E" w:rsidR="00C344AA">
        <w:t xml:space="preserve">skola och </w:t>
      </w:r>
      <w:r w:rsidR="001318FD">
        <w:t xml:space="preserve">sitt </w:t>
      </w:r>
      <w:r w:rsidRPr="008B578E" w:rsidR="00C344AA">
        <w:t>hem. Detta utgör en problematisk situation som är svår att lösa</w:t>
      </w:r>
      <w:r w:rsidRPr="008B578E">
        <w:t>.</w:t>
      </w:r>
      <w:r w:rsidRPr="008B578E" w:rsidR="00C344AA">
        <w:t xml:space="preserve"> </w:t>
      </w:r>
      <w:r w:rsidRPr="008B578E">
        <w:t>N</w:t>
      </w:r>
      <w:r w:rsidRPr="008B578E" w:rsidR="00C344AA">
        <w:t xml:space="preserve">är en våldsutövare inte frivilligt går med på att flytta finns det ofta </w:t>
      </w:r>
      <w:r w:rsidRPr="008B578E">
        <w:t xml:space="preserve">ytterst </w:t>
      </w:r>
      <w:r w:rsidRPr="008B578E" w:rsidR="00C344AA">
        <w:t>få alternativ för de utsatta</w:t>
      </w:r>
      <w:r w:rsidR="001318FD">
        <w:t>,</w:t>
      </w:r>
      <w:r w:rsidRPr="008B578E" w:rsidR="00C344AA">
        <w:t xml:space="preserve"> vilket </w:t>
      </w:r>
      <w:r w:rsidRPr="008B578E">
        <w:t xml:space="preserve">ofta </w:t>
      </w:r>
      <w:r w:rsidRPr="008B578E" w:rsidR="00C344AA">
        <w:t xml:space="preserve">resulterar i att de </w:t>
      </w:r>
      <w:r w:rsidRPr="008B578E">
        <w:t>blir tvungna att</w:t>
      </w:r>
      <w:r w:rsidRPr="008B578E" w:rsidR="00C344AA">
        <w:t xml:space="preserve"> söka skydd på annan ort eller </w:t>
      </w:r>
      <w:r w:rsidRPr="008B578E">
        <w:t xml:space="preserve">på </w:t>
      </w:r>
      <w:r w:rsidRPr="008B578E" w:rsidR="00C344AA">
        <w:t>ett annat boende.</w:t>
      </w:r>
    </w:p>
    <w:p w:rsidRPr="008B578E" w:rsidR="005B4FC8" w:rsidP="00275C52" w:rsidRDefault="004C0EF2" w14:paraId="08144941" w14:textId="2B51B88E">
      <w:r w:rsidRPr="008B578E">
        <w:t>I</w:t>
      </w:r>
      <w:r w:rsidRPr="008B578E" w:rsidR="00C344AA">
        <w:t xml:space="preserve"> de fall där våldsutövare söker stöd bör det finnas tillgängliga boendeformer och stödinsatser för dem. Detta är viktigt </w:t>
      </w:r>
      <w:r w:rsidRPr="008B578E">
        <w:t>för</w:t>
      </w:r>
      <w:r w:rsidRPr="008B578E" w:rsidR="00C344AA">
        <w:t xml:space="preserve"> d</w:t>
      </w:r>
      <w:r w:rsidRPr="008B578E">
        <w:t xml:space="preserve">et </w:t>
      </w:r>
      <w:r w:rsidRPr="008B578E" w:rsidR="00C344AA">
        <w:t xml:space="preserve">förebyggande arbetet för att minska våld i nära relationer och för att underlätta för de barn som tvingas </w:t>
      </w:r>
      <w:r w:rsidR="001318FD">
        <w:t xml:space="preserve">att </w:t>
      </w:r>
      <w:r w:rsidRPr="008B578E" w:rsidR="00C344AA">
        <w:t>flytta från sitt hem och si</w:t>
      </w:r>
      <w:r w:rsidRPr="008B578E">
        <w:t>tt liv</w:t>
      </w:r>
      <w:r w:rsidRPr="008B578E" w:rsidR="00C344AA">
        <w:t xml:space="preserve">. I en sådan boendeform bör </w:t>
      </w:r>
      <w:r w:rsidR="001318FD">
        <w:t xml:space="preserve">det </w:t>
      </w:r>
      <w:r w:rsidRPr="008B578E" w:rsidR="00C344AA">
        <w:t xml:space="preserve">likt </w:t>
      </w:r>
      <w:r w:rsidRPr="008B578E" w:rsidR="006F3BB8">
        <w:t xml:space="preserve">i </w:t>
      </w:r>
      <w:r w:rsidRPr="008B578E" w:rsidR="00C344AA">
        <w:t>skyddade boenden finnas tillgång till personal, stöd och hjälp för att underlätta för både individen och de drabbade barnen.</w:t>
      </w:r>
    </w:p>
    <w:p w:rsidRPr="00FE1B21" w:rsidR="005B4FC8" w:rsidP="00FE1B21" w:rsidRDefault="005B4FC8" w14:paraId="0D4AFCE9" w14:textId="77777777">
      <w:pPr>
        <w:pStyle w:val="Rubrik2"/>
      </w:pPr>
      <w:r w:rsidRPr="00FE1B21">
        <w:t>Haverikommission vid varje fall av dödligt våld</w:t>
      </w:r>
    </w:p>
    <w:p w:rsidRPr="008B578E" w:rsidR="005B4FC8" w:rsidP="005B4FC8" w:rsidRDefault="004C0EF2" w14:paraId="10D53643" w14:textId="06422DA9">
      <w:pPr>
        <w:spacing w:before="80"/>
        <w:ind w:firstLine="0"/>
      </w:pPr>
      <w:r w:rsidRPr="008B578E">
        <w:t>3</w:t>
      </w:r>
      <w:r w:rsidRPr="008B578E" w:rsidR="00123F8F">
        <w:t xml:space="preserve">. </w:t>
      </w:r>
      <w:r w:rsidRPr="008B578E" w:rsidR="005B4FC8">
        <w:t>V</w:t>
      </w:r>
      <w:r w:rsidRPr="008B578E" w:rsidR="00C344AA">
        <w:t xml:space="preserve">arje gång en person dödas av en nuvarande eller tidigare partner </w:t>
      </w:r>
      <w:r w:rsidRPr="008B578E" w:rsidR="00322EE0">
        <w:t>ska</w:t>
      </w:r>
      <w:r w:rsidRPr="008B578E" w:rsidR="00C344AA">
        <w:t xml:space="preserve"> en haveri</w:t>
      </w:r>
      <w:r w:rsidR="00275C52">
        <w:softHyphen/>
      </w:r>
      <w:r w:rsidRPr="008B578E" w:rsidR="00C344AA">
        <w:t>kommission inrättas</w:t>
      </w:r>
      <w:r w:rsidRPr="008B578E" w:rsidR="00322EE0">
        <w:t xml:space="preserve"> med syftet </w:t>
      </w:r>
      <w:r w:rsidRPr="008B578E" w:rsidR="00C344AA">
        <w:t xml:space="preserve">att genomföra en omfattande och noggrann utredning för att fastställa orsakerna och händelseförloppet som ledde </w:t>
      </w:r>
      <w:r w:rsidRPr="008B578E">
        <w:t xml:space="preserve">fram </w:t>
      </w:r>
      <w:r w:rsidRPr="008B578E" w:rsidR="00C344AA">
        <w:t xml:space="preserve">till dödsfallet. </w:t>
      </w:r>
      <w:r w:rsidRPr="008B578E" w:rsidR="00322EE0">
        <w:t>En sådan haverik</w:t>
      </w:r>
      <w:r w:rsidRPr="008B578E" w:rsidR="00C344AA">
        <w:t xml:space="preserve">ommission ska även </w:t>
      </w:r>
      <w:r w:rsidRPr="008B578E" w:rsidR="00322EE0">
        <w:t xml:space="preserve">uppdras att </w:t>
      </w:r>
      <w:r w:rsidRPr="008B578E" w:rsidR="00C344AA">
        <w:t xml:space="preserve">identifiera eventuella brister inom </w:t>
      </w:r>
      <w:r w:rsidRPr="008B578E" w:rsidR="00C344AA">
        <w:lastRenderedPageBreak/>
        <w:t>myndighetsutövningen eller andra relevanta områden</w:t>
      </w:r>
      <w:r w:rsidRPr="008B578E" w:rsidR="00322EE0">
        <w:t xml:space="preserve"> i samband med det aktuella fallet</w:t>
      </w:r>
      <w:r w:rsidRPr="008B578E" w:rsidR="00C344AA">
        <w:t>. I</w:t>
      </w:r>
      <w:r w:rsidRPr="008B578E" w:rsidR="00322EE0">
        <w:t>nte sällan</w:t>
      </w:r>
      <w:r w:rsidRPr="008B578E" w:rsidR="00C344AA">
        <w:t xml:space="preserve"> är hotbilden känd sedan tidigare</w:t>
      </w:r>
      <w:r w:rsidRPr="008B578E" w:rsidR="00322EE0">
        <w:t xml:space="preserve"> </w:t>
      </w:r>
      <w:r w:rsidRPr="008B578E" w:rsidR="00C344AA">
        <w:t>och gärningspersonen kan ha begått liknande brott mot andra individer</w:t>
      </w:r>
      <w:r w:rsidRPr="008B578E" w:rsidR="00322EE0">
        <w:t xml:space="preserve"> tidigare</w:t>
      </w:r>
      <w:r w:rsidRPr="008B578E" w:rsidR="00C344AA">
        <w:t>. Trots detta har dödsfallet inte kunnat förhindras</w:t>
      </w:r>
      <w:r w:rsidRPr="008B578E" w:rsidR="00322EE0">
        <w:t xml:space="preserve"> och det </w:t>
      </w:r>
      <w:r w:rsidRPr="008B578E" w:rsidR="00C344AA">
        <w:t>kräv</w:t>
      </w:r>
      <w:r w:rsidRPr="008B578E" w:rsidR="00322EE0">
        <w:t>s</w:t>
      </w:r>
      <w:r w:rsidRPr="008B578E" w:rsidR="00C344AA">
        <w:t xml:space="preserve"> </w:t>
      </w:r>
      <w:r w:rsidRPr="008B578E" w:rsidR="00322EE0">
        <w:t xml:space="preserve">därför </w:t>
      </w:r>
      <w:r w:rsidRPr="008B578E" w:rsidR="00C344AA">
        <w:t xml:space="preserve">en djupgående analys av orsakerna till </w:t>
      </w:r>
      <w:r w:rsidRPr="008B578E" w:rsidR="00322EE0">
        <w:t xml:space="preserve">hur </w:t>
      </w:r>
      <w:r w:rsidRPr="008B578E" w:rsidR="00C344AA">
        <w:t>detta misslyckande</w:t>
      </w:r>
      <w:r w:rsidRPr="008B578E" w:rsidR="00322EE0">
        <w:t xml:space="preserve"> kunde ske</w:t>
      </w:r>
      <w:r w:rsidRPr="008B578E" w:rsidR="00C344AA">
        <w:t xml:space="preserve">. </w:t>
      </w:r>
      <w:r w:rsidRPr="008B578E" w:rsidR="00322EE0">
        <w:t>I</w:t>
      </w:r>
      <w:r w:rsidRPr="008B578E" w:rsidR="00C344AA">
        <w:t xml:space="preserve">nformation som insamlas kan </w:t>
      </w:r>
      <w:r w:rsidRPr="008B578E" w:rsidR="00322EE0">
        <w:t xml:space="preserve">sedan ligga till grund </w:t>
      </w:r>
      <w:r w:rsidRPr="008B578E" w:rsidR="00C344AA">
        <w:t xml:space="preserve">för att förhindra liknande incidenter </w:t>
      </w:r>
      <w:r w:rsidRPr="008B578E" w:rsidR="00322EE0">
        <w:t xml:space="preserve">i framtiden </w:t>
      </w:r>
      <w:r w:rsidRPr="008B578E" w:rsidR="00C344AA">
        <w:t>samt för att stärka det brottsförebyggande arbetet i samhället</w:t>
      </w:r>
      <w:r w:rsidRPr="008B578E" w:rsidR="00322EE0">
        <w:t xml:space="preserve"> i stort.</w:t>
      </w:r>
    </w:p>
    <w:p w:rsidRPr="00FE1B21" w:rsidR="008E7AB7" w:rsidP="00FE1B21" w:rsidRDefault="006F27A1" w14:paraId="235D516F" w14:textId="0E3B0F22">
      <w:pPr>
        <w:pStyle w:val="Rubrik2"/>
      </w:pPr>
      <w:r w:rsidRPr="00FE1B21">
        <w:t>Förbättrade förutsättningar för landets kvinnojourer</w:t>
      </w:r>
    </w:p>
    <w:p w:rsidRPr="008B578E" w:rsidR="00123F8F" w:rsidP="006F27A1" w:rsidRDefault="004C0EF2" w14:paraId="13749334" w14:textId="33DE61F8">
      <w:pPr>
        <w:spacing w:before="80"/>
        <w:ind w:firstLine="0"/>
      </w:pPr>
      <w:r w:rsidRPr="008B578E">
        <w:t>4</w:t>
      </w:r>
      <w:r w:rsidRPr="008B578E" w:rsidR="00123F8F">
        <w:t xml:space="preserve">. </w:t>
      </w:r>
      <w:r w:rsidRPr="008B578E" w:rsidR="006F27A1">
        <w:t xml:space="preserve">Mäns våld mot kvinnor och våld i nära relationer är ett </w:t>
      </w:r>
      <w:r w:rsidRPr="008B578E" w:rsidR="00322EE0">
        <w:t xml:space="preserve">mycket </w:t>
      </w:r>
      <w:r w:rsidRPr="008B578E" w:rsidR="006F27A1">
        <w:t xml:space="preserve">allvarligt samhällsproblem som kräver omfattande åtgärder. </w:t>
      </w:r>
      <w:r w:rsidRPr="008B578E" w:rsidR="00322EE0">
        <w:t>Landets k</w:t>
      </w:r>
      <w:r w:rsidRPr="008B578E" w:rsidR="006F27A1">
        <w:t xml:space="preserve">vinnojourer spelar en central </w:t>
      </w:r>
      <w:r w:rsidRPr="008B578E" w:rsidR="00570C36">
        <w:t xml:space="preserve">och </w:t>
      </w:r>
      <w:r w:rsidRPr="008B578E" w:rsidR="00322EE0">
        <w:t xml:space="preserve">mycket </w:t>
      </w:r>
      <w:r w:rsidRPr="008B578E" w:rsidR="00570C36">
        <w:t xml:space="preserve">viktig </w:t>
      </w:r>
      <w:r w:rsidRPr="008B578E" w:rsidR="006F27A1">
        <w:t xml:space="preserve">roll i detta arbete genom att erbjuda skydd, stöd och rådgivning till </w:t>
      </w:r>
      <w:r w:rsidRPr="008B578E" w:rsidR="00322EE0">
        <w:t>den</w:t>
      </w:r>
      <w:r w:rsidRPr="008B578E" w:rsidR="006F27A1">
        <w:t xml:space="preserve"> som utsatts för våld. </w:t>
      </w:r>
      <w:r w:rsidRPr="008B578E" w:rsidR="00570C36">
        <w:t>K</w:t>
      </w:r>
      <w:r w:rsidRPr="008B578E" w:rsidR="006F27A1">
        <w:t xml:space="preserve">vinnojourerna </w:t>
      </w:r>
      <w:r w:rsidRPr="008B578E" w:rsidR="00570C36">
        <w:t xml:space="preserve">står dock </w:t>
      </w:r>
      <w:r w:rsidRPr="008B578E" w:rsidR="006F27A1">
        <w:t>inför betydande utmaningar, inte minst vad gäller deras ekonomiska förutsättningar. I dag är många kvinnojourer beroende av kortsiktiga bidrag</w:t>
      </w:r>
      <w:r w:rsidR="00327D75">
        <w:t>,</w:t>
      </w:r>
      <w:r w:rsidRPr="008B578E" w:rsidR="006F27A1">
        <w:t xml:space="preserve"> vilket leder till en osäkerhet som påverkar deras verksamhet och möjligheter att planera långsiktigt. Detta försvårar för </w:t>
      </w:r>
      <w:r w:rsidRPr="008B578E" w:rsidR="00C71588">
        <w:t>kvinno</w:t>
      </w:r>
      <w:r w:rsidR="00275C52">
        <w:softHyphen/>
      </w:r>
      <w:r w:rsidRPr="008B578E" w:rsidR="006F27A1">
        <w:t>jourerna att upprätthålla en stabil verksamhet</w:t>
      </w:r>
      <w:r w:rsidR="00327D75">
        <w:t>,</w:t>
      </w:r>
      <w:r w:rsidRPr="008B578E" w:rsidR="006F27A1">
        <w:t xml:space="preserve"> </w:t>
      </w:r>
      <w:r w:rsidRPr="008B578E" w:rsidR="00C71588">
        <w:t xml:space="preserve">vilket </w:t>
      </w:r>
      <w:r w:rsidRPr="008B578E" w:rsidR="006F27A1">
        <w:t xml:space="preserve">i slutändan </w:t>
      </w:r>
      <w:r w:rsidRPr="008B578E" w:rsidR="00C71588">
        <w:t xml:space="preserve">kan </w:t>
      </w:r>
      <w:r w:rsidRPr="008B578E" w:rsidR="006F27A1">
        <w:t>påverka kvaliteten på det stöd som erbjuds till våldsutsatta kvinnor och barn.</w:t>
      </w:r>
    </w:p>
    <w:p w:rsidRPr="008B578E" w:rsidR="008E7AB7" w:rsidP="00275C52" w:rsidRDefault="006F27A1" w14:paraId="60652585" w14:textId="7921F680">
      <w:r w:rsidRPr="008B578E">
        <w:t>För att säkerställa att kvinnojourerna kan fortsätta att erbjuda ett tryggt och professionellt stöd behövs en långsiktig och stabil finansiering</w:t>
      </w:r>
      <w:r w:rsidR="00327D75">
        <w:t>,</w:t>
      </w:r>
      <w:r w:rsidRPr="008B578E" w:rsidR="00C71588">
        <w:t xml:space="preserve"> och g</w:t>
      </w:r>
      <w:r w:rsidRPr="008B578E">
        <w:t xml:space="preserve">enom att tilldela </w:t>
      </w:r>
      <w:r w:rsidR="00327D75">
        <w:t xml:space="preserve">dem </w:t>
      </w:r>
      <w:r w:rsidRPr="008B578E">
        <w:t>fleråriga statliga anslag kan kvinnojourerna få möjlighet att planera och bedriva sin verksamhet med större trygghet. En stabil finansiering skulle inte bara förbättra deras ekonomiska situation utan också möjliggöra</w:t>
      </w:r>
      <w:r w:rsidRPr="008B578E" w:rsidR="005606C6">
        <w:t xml:space="preserve"> återkommande</w:t>
      </w:r>
      <w:r w:rsidRPr="008B578E">
        <w:t xml:space="preserve"> vidareutbildning av personal, utveckling av stödtjänster och förbättrade möjligheter att nå ut till fler kvinnor som behöver hjälp. För att säkerställa att de tilldelade medlen används på rätt sätt </w:t>
      </w:r>
      <w:r w:rsidRPr="008B578E" w:rsidR="00C71588">
        <w:t>behöver</w:t>
      </w:r>
      <w:r w:rsidRPr="008B578E">
        <w:t xml:space="preserve"> också en tydlig och enhetlig återrapporteringsplikt inför</w:t>
      </w:r>
      <w:r w:rsidRPr="008B578E" w:rsidR="00C71588">
        <w:t>a</w:t>
      </w:r>
      <w:r w:rsidRPr="008B578E">
        <w:t>s för alla kvinnojourer som mottar statliga medel. Denna plikt ska omfatta redovisning av hur medlen använts, vilka insatser som genomförts och vilka resultat som uppnåtts. Genom en strukturerad uppföljning kan staten försäkra sig om att resurserna används effektivt och att de når de kvinnor och barn som är i behov av stöd.</w:t>
      </w:r>
    </w:p>
    <w:p w:rsidRPr="00FE1B21" w:rsidR="008E7AB7" w:rsidP="00FE1B21" w:rsidRDefault="008E7AB7" w14:paraId="152A67DE" w14:textId="4E29941F">
      <w:pPr>
        <w:pStyle w:val="Rubrik2"/>
      </w:pPr>
      <w:r w:rsidRPr="00FE1B21">
        <w:t>Våldsutsatta män</w:t>
      </w:r>
    </w:p>
    <w:p w:rsidRPr="008B578E" w:rsidR="00DC79AD" w:rsidP="00EC2D89" w:rsidRDefault="004C0EF2" w14:paraId="19A60A6E" w14:textId="2E4A0AE7">
      <w:pPr>
        <w:spacing w:before="80"/>
        <w:ind w:firstLine="0"/>
      </w:pPr>
      <w:r w:rsidRPr="008B578E">
        <w:t>5</w:t>
      </w:r>
      <w:r w:rsidRPr="008B578E" w:rsidR="00CC55A7">
        <w:t xml:space="preserve">. </w:t>
      </w:r>
      <w:r w:rsidRPr="008B578E" w:rsidR="00EC2D89">
        <w:t>Mäns våld mot kvinnor är ett allvarligt och omfattande samhällsproblem som för</w:t>
      </w:r>
      <w:r w:rsidR="00275C52">
        <w:softHyphen/>
      </w:r>
      <w:r w:rsidRPr="008B578E" w:rsidR="00EC2D89">
        <w:t xml:space="preserve">tjänar all den uppmärksamhet och de resurser som </w:t>
      </w:r>
      <w:r w:rsidRPr="008B578E" w:rsidR="00DC79AD">
        <w:t>fr</w:t>
      </w:r>
      <w:r w:rsidRPr="008B578E" w:rsidR="0027520E">
        <w:t>ågan</w:t>
      </w:r>
      <w:r w:rsidRPr="008B578E" w:rsidR="00EC2D89">
        <w:t xml:space="preserve"> får</w:t>
      </w:r>
      <w:r w:rsidRPr="008B578E" w:rsidR="00DC79AD">
        <w:t>.</w:t>
      </w:r>
      <w:r w:rsidRPr="008B578E" w:rsidR="00EC2D89">
        <w:t xml:space="preserve"> Samtidigt finns det en annan aspekt av </w:t>
      </w:r>
      <w:r w:rsidRPr="008B578E" w:rsidR="00DC79AD">
        <w:t xml:space="preserve">det </w:t>
      </w:r>
      <w:r w:rsidRPr="008B578E" w:rsidR="00EC2D89">
        <w:t>könsrelatera</w:t>
      </w:r>
      <w:r w:rsidRPr="008B578E" w:rsidR="00DC79AD">
        <w:t>de</w:t>
      </w:r>
      <w:r w:rsidRPr="008B578E" w:rsidR="00EC2D89">
        <w:t xml:space="preserve"> våld</w:t>
      </w:r>
      <w:r w:rsidRPr="008B578E" w:rsidR="00DC79AD">
        <w:t>et</w:t>
      </w:r>
      <w:r w:rsidRPr="008B578E" w:rsidR="00EC2D89">
        <w:t xml:space="preserve"> som ofta förblir ouppmärksamma</w:t>
      </w:r>
      <w:r w:rsidR="00327D75">
        <w:t>d</w:t>
      </w:r>
      <w:r w:rsidRPr="008B578E" w:rsidR="00EC2D89">
        <w:t xml:space="preserve"> och under</w:t>
      </w:r>
      <w:r w:rsidR="00275C52">
        <w:softHyphen/>
      </w:r>
      <w:r w:rsidRPr="008B578E" w:rsidR="00EC2D89">
        <w:t>prioriterad</w:t>
      </w:r>
      <w:r w:rsidRPr="008B578E" w:rsidR="00DC79AD">
        <w:t>.</w:t>
      </w:r>
      <w:r w:rsidRPr="008B578E" w:rsidR="00EC2D89">
        <w:t xml:space="preserve"> </w:t>
      </w:r>
      <w:r w:rsidRPr="008B578E" w:rsidR="00DC79AD">
        <w:t>V</w:t>
      </w:r>
      <w:r w:rsidRPr="008B578E" w:rsidR="00EC2D89">
        <w:t>åld</w:t>
      </w:r>
      <w:r w:rsidRPr="008B578E" w:rsidR="0027520E">
        <w:t>sutsatta</w:t>
      </w:r>
      <w:r w:rsidRPr="008B578E" w:rsidR="00EC2D89">
        <w:t xml:space="preserve"> män.</w:t>
      </w:r>
    </w:p>
    <w:p w:rsidRPr="008B578E" w:rsidR="00EC2D89" w:rsidP="00275C52" w:rsidRDefault="00EC2D89" w14:paraId="13B45759" w14:textId="6EEDEAB0">
      <w:r w:rsidRPr="008B578E">
        <w:t>Enligt vissa uppskattningar utgör denna form av våld ci</w:t>
      </w:r>
      <w:r w:rsidRPr="008B578E" w:rsidR="00CC55A7">
        <w:t xml:space="preserve">rka </w:t>
      </w:r>
      <w:r w:rsidRPr="008B578E">
        <w:t>10</w:t>
      </w:r>
      <w:r w:rsidR="00327D75">
        <w:t> </w:t>
      </w:r>
      <w:r w:rsidRPr="008B578E">
        <w:t>% av allt könsrelaterat våld</w:t>
      </w:r>
      <w:r w:rsidR="00327D75">
        <w:t>,</w:t>
      </w:r>
      <w:r w:rsidRPr="008B578E" w:rsidR="00DC79AD">
        <w:t xml:space="preserve"> </w:t>
      </w:r>
      <w:r w:rsidRPr="008B578E">
        <w:t xml:space="preserve">men trots detta </w:t>
      </w:r>
      <w:r w:rsidRPr="008B578E" w:rsidR="00327D75">
        <w:t xml:space="preserve">är </w:t>
      </w:r>
      <w:r w:rsidR="00327D75">
        <w:t xml:space="preserve">det </w:t>
      </w:r>
      <w:r w:rsidRPr="008B578E">
        <w:t xml:space="preserve">ett område där det råder stora brister i </w:t>
      </w:r>
      <w:r w:rsidR="00327D75">
        <w:t xml:space="preserve">fråga om </w:t>
      </w:r>
      <w:r w:rsidRPr="008B578E" w:rsidR="00DC79AD">
        <w:t>såväl</w:t>
      </w:r>
      <w:r w:rsidRPr="008B578E">
        <w:t xml:space="preserve"> kunskap </w:t>
      </w:r>
      <w:r w:rsidRPr="008B578E" w:rsidR="00DC79AD">
        <w:t>som</w:t>
      </w:r>
      <w:r w:rsidRPr="008B578E">
        <w:t xml:space="preserve"> resurser.</w:t>
      </w:r>
    </w:p>
    <w:p w:rsidRPr="008B578E" w:rsidR="00EC2D89" w:rsidP="00275C52" w:rsidRDefault="00EC2D89" w14:paraId="31BE5693" w14:textId="38516656">
      <w:r w:rsidRPr="008B578E">
        <w:t xml:space="preserve">Män förväntas </w:t>
      </w:r>
      <w:r w:rsidRPr="008B578E" w:rsidR="000D3870">
        <w:t>med</w:t>
      </w:r>
      <w:r w:rsidRPr="008B578E" w:rsidR="0027520E">
        <w:t xml:space="preserve"> rådande </w:t>
      </w:r>
      <w:r w:rsidRPr="008B578E" w:rsidR="000D3870">
        <w:t>samhälls</w:t>
      </w:r>
      <w:r w:rsidRPr="008B578E" w:rsidR="0027520E">
        <w:t xml:space="preserve">normer </w:t>
      </w:r>
      <w:r w:rsidRPr="008B578E">
        <w:t xml:space="preserve">vara starka och det </w:t>
      </w:r>
      <w:r w:rsidRPr="008B578E" w:rsidR="0027520E">
        <w:t xml:space="preserve">kan </w:t>
      </w:r>
      <w:r w:rsidRPr="008B578E">
        <w:t xml:space="preserve">anses </w:t>
      </w:r>
      <w:r w:rsidRPr="008B578E" w:rsidR="0027520E">
        <w:t xml:space="preserve">vara </w:t>
      </w:r>
      <w:r w:rsidRPr="008B578E">
        <w:t xml:space="preserve">skamfullt att erkänna sig som </w:t>
      </w:r>
      <w:r w:rsidRPr="008B578E" w:rsidR="0027520E">
        <w:t xml:space="preserve">ett </w:t>
      </w:r>
      <w:r w:rsidRPr="008B578E">
        <w:t xml:space="preserve">offer för våld från en kvinna. Denna skamkänsla leder till att många män inte </w:t>
      </w:r>
      <w:r w:rsidRPr="008B578E" w:rsidR="00DC79AD">
        <w:t xml:space="preserve">ens </w:t>
      </w:r>
      <w:r w:rsidRPr="008B578E">
        <w:t>vågar söka hjälp</w:t>
      </w:r>
      <w:r w:rsidR="004F0B51">
        <w:t>,</w:t>
      </w:r>
      <w:r w:rsidRPr="008B578E">
        <w:t xml:space="preserve"> vilket </w:t>
      </w:r>
      <w:r w:rsidRPr="008B578E" w:rsidR="00DC79AD">
        <w:t>därmed</w:t>
      </w:r>
      <w:r w:rsidRPr="008B578E">
        <w:t xml:space="preserve"> </w:t>
      </w:r>
      <w:r w:rsidRPr="008B578E" w:rsidR="0027520E">
        <w:t xml:space="preserve">också </w:t>
      </w:r>
      <w:r w:rsidRPr="008B578E">
        <w:t xml:space="preserve">försvårar möjligheten att identifiera och </w:t>
      </w:r>
      <w:r w:rsidRPr="008B578E" w:rsidR="00DC79AD">
        <w:t xml:space="preserve">ge </w:t>
      </w:r>
      <w:r w:rsidRPr="008B578E">
        <w:t>stöd</w:t>
      </w:r>
      <w:r w:rsidRPr="008B578E" w:rsidR="00DC79AD">
        <w:t xml:space="preserve"> år</w:t>
      </w:r>
      <w:r w:rsidRPr="008B578E">
        <w:t xml:space="preserve"> de </w:t>
      </w:r>
      <w:r w:rsidRPr="008B578E" w:rsidR="00DC79AD">
        <w:t xml:space="preserve">män </w:t>
      </w:r>
      <w:r w:rsidRPr="008B578E">
        <w:t xml:space="preserve">som </w:t>
      </w:r>
      <w:r w:rsidRPr="008B578E" w:rsidR="0027520E">
        <w:t xml:space="preserve">faktiskt </w:t>
      </w:r>
      <w:r w:rsidRPr="008B578E">
        <w:t>drabbas.</w:t>
      </w:r>
    </w:p>
    <w:p w:rsidRPr="008B578E" w:rsidR="006F27A1" w:rsidP="00275C52" w:rsidRDefault="00EC2D89" w14:paraId="69487C4B" w14:textId="26FA8151">
      <w:r w:rsidRPr="008B578E">
        <w:lastRenderedPageBreak/>
        <w:t>Forskning som specifikt undersöker kvinnors våld mot män behöver initieras och stödjas av regeringen. Denna forskning kommer att utgöra en viktig grund för förbättrad statistikinsamling och utveckling av mer effektiva stödinsatser.</w:t>
      </w:r>
    </w:p>
    <w:p w:rsidRPr="008B578E" w:rsidR="008E7AB7" w:rsidP="00275C52" w:rsidRDefault="00322EE0" w14:paraId="64B88099" w14:textId="733FBACB">
      <w:r w:rsidRPr="008B578E">
        <w:t>Ett</w:t>
      </w:r>
      <w:r w:rsidRPr="008B578E" w:rsidR="00EC2D89">
        <w:t xml:space="preserve"> öka</w:t>
      </w:r>
      <w:r w:rsidRPr="008B578E">
        <w:t>t</w:t>
      </w:r>
      <w:r w:rsidRPr="008B578E" w:rsidR="00EC2D89">
        <w:t xml:space="preserve"> fokus på kvinnors våld mot män innebär inte att</w:t>
      </w:r>
      <w:r w:rsidRPr="008B578E" w:rsidR="00570C36">
        <w:t xml:space="preserve"> på något vis</w:t>
      </w:r>
      <w:r w:rsidRPr="008B578E" w:rsidR="00EC2D89">
        <w:t xml:space="preserve"> förringa eller förminska det </w:t>
      </w:r>
      <w:r w:rsidRPr="008B578E">
        <w:t xml:space="preserve">erkänt </w:t>
      </w:r>
      <w:r w:rsidRPr="008B578E" w:rsidR="00EC2D89">
        <w:t xml:space="preserve">större problemet med mäns våld mot kvinnor. </w:t>
      </w:r>
      <w:r w:rsidRPr="008B578E">
        <w:t>D</w:t>
      </w:r>
      <w:r w:rsidRPr="008B578E" w:rsidR="00EC2D89">
        <w:t xml:space="preserve">et </w:t>
      </w:r>
      <w:r w:rsidRPr="008B578E">
        <w:t xml:space="preserve">handlar snarare </w:t>
      </w:r>
      <w:r w:rsidRPr="008B578E" w:rsidR="00EC2D89">
        <w:t xml:space="preserve">om att erkänna och adressera </w:t>
      </w:r>
      <w:r w:rsidRPr="008B578E" w:rsidR="00570C36">
        <w:t xml:space="preserve">ytterligare </w:t>
      </w:r>
      <w:r w:rsidRPr="008B578E" w:rsidR="00EC2D89">
        <w:t xml:space="preserve">en aspekt av könsrelaterat våld som ofta </w:t>
      </w:r>
      <w:r w:rsidRPr="008B578E">
        <w:t>hamnar i skymundan</w:t>
      </w:r>
      <w:r w:rsidRPr="008B578E" w:rsidR="00EC2D89">
        <w:t xml:space="preserve">. </w:t>
      </w:r>
      <w:r w:rsidRPr="008B578E" w:rsidR="00B01A9C">
        <w:t>I</w:t>
      </w:r>
      <w:r w:rsidRPr="008B578E" w:rsidR="00EC2D89">
        <w:t xml:space="preserve">ngen utsatt </w:t>
      </w:r>
      <w:r w:rsidRPr="008B578E" w:rsidR="00B01A9C">
        <w:t xml:space="preserve">ska </w:t>
      </w:r>
      <w:r w:rsidRPr="008B578E" w:rsidR="00EC2D89">
        <w:t>lämnas utan stöd</w:t>
      </w:r>
      <w:r w:rsidRPr="008B578E" w:rsidR="00570C36">
        <w:t>, oavsett könstillhörighet.</w:t>
      </w:r>
    </w:p>
    <w:p w:rsidRPr="00FE1B21" w:rsidR="005B4FC8" w:rsidP="00FE1B21" w:rsidRDefault="005B4FC8" w14:paraId="5E8F63FB" w14:textId="77777777">
      <w:pPr>
        <w:pStyle w:val="Rubrik2"/>
      </w:pPr>
      <w:r w:rsidRPr="00FE1B21">
        <w:t>Ökad kunskap inom yrken som möter våldsutsatta</w:t>
      </w:r>
    </w:p>
    <w:p w:rsidRPr="008B578E" w:rsidR="005B4FC8" w:rsidP="005B4FC8" w:rsidRDefault="004C0EF2" w14:paraId="3DFB8480" w14:textId="642606CE">
      <w:pPr>
        <w:spacing w:before="80"/>
        <w:ind w:firstLine="0"/>
      </w:pPr>
      <w:r w:rsidRPr="008B578E">
        <w:t>6</w:t>
      </w:r>
      <w:r w:rsidRPr="008B578E" w:rsidR="00CC55A7">
        <w:t xml:space="preserve">. </w:t>
      </w:r>
      <w:r w:rsidRPr="008B578E" w:rsidR="005B4FC8">
        <w:t>Samhället i stort behöver få ökad förståelse och ökad kunskap om våld i nära relationer så att rätt stöd och hjälp finns att tillgå. Som ett steg på vägen har man därför i högskoleförordningen sedan 2018 infört krav på en utbildning om mäns våld mot kvinnor och våld i nära relation för den som utbildar sig till fysioterapeut, jurist, läkare, psykolog, sjuksköterska, socionom eller tandläkare. Sedan 2019 gäller det även tand</w:t>
      </w:r>
      <w:r w:rsidR="00275C52">
        <w:softHyphen/>
      </w:r>
      <w:r w:rsidRPr="008B578E" w:rsidR="005B4FC8">
        <w:t xml:space="preserve">hygienister. I de fall </w:t>
      </w:r>
      <w:r w:rsidR="00AE7434">
        <w:t xml:space="preserve">då </w:t>
      </w:r>
      <w:r w:rsidRPr="008B578E" w:rsidR="005B4FC8">
        <w:t xml:space="preserve">exempelvis en socialsekreterare eller tandläkare </w:t>
      </w:r>
      <w:r w:rsidRPr="008B578E" w:rsidR="00CF2D8D">
        <w:t xml:space="preserve">tagit </w:t>
      </w:r>
      <w:r w:rsidRPr="008B578E" w:rsidR="005B4FC8">
        <w:t>exam</w:t>
      </w:r>
      <w:r w:rsidRPr="008B578E" w:rsidR="00CF2D8D">
        <w:t>en</w:t>
      </w:r>
      <w:r w:rsidRPr="008B578E" w:rsidR="005B4FC8">
        <w:t xml:space="preserve"> innan 2018 kan det dock innebära många </w:t>
      </w:r>
      <w:r w:rsidRPr="008B578E" w:rsidR="000D3870">
        <w:t xml:space="preserve">kvarvarande </w:t>
      </w:r>
      <w:r w:rsidRPr="008B578E" w:rsidR="005B4FC8">
        <w:t xml:space="preserve">år </w:t>
      </w:r>
      <w:r w:rsidRPr="008B578E" w:rsidR="00CF2D8D">
        <w:t>i branschen</w:t>
      </w:r>
      <w:r w:rsidRPr="008B578E" w:rsidR="005B4FC8">
        <w:t xml:space="preserve"> utan </w:t>
      </w:r>
      <w:r w:rsidRPr="008B578E" w:rsidR="00CF2D8D">
        <w:t>tillräckliga</w:t>
      </w:r>
      <w:r w:rsidRPr="008B578E" w:rsidR="005B4FC8">
        <w:t xml:space="preserve"> kunskaper på området. Insatser för att stärka kompetensen hos redan verksam personal har </w:t>
      </w:r>
      <w:r w:rsidRPr="008B578E" w:rsidR="000D3870">
        <w:t xml:space="preserve">redan </w:t>
      </w:r>
      <w:r w:rsidRPr="008B578E" w:rsidR="005B4FC8">
        <w:t>förekommit</w:t>
      </w:r>
      <w:r w:rsidRPr="008B578E" w:rsidR="00CF2D8D">
        <w:t xml:space="preserve"> </w:t>
      </w:r>
      <w:r w:rsidRPr="008B578E" w:rsidR="005B4FC8">
        <w:t>men behöver ske i ännu större utsträckning.</w:t>
      </w:r>
    </w:p>
    <w:p w:rsidRPr="008B578E" w:rsidR="005B4FC8" w:rsidP="00275C52" w:rsidRDefault="005B4FC8" w14:paraId="7517070D" w14:textId="34835D8C">
      <w:r w:rsidRPr="008B578E">
        <w:t>Regeringen behöver därför vidta åtgärder för att säkerställa att kunskap kring mäns våld mot kvinnor och våld i nära relationer motsvarande det som nu är ett krav i högskoleförordningen även säkerställs hos redan utexaminerade och verksamma.</w:t>
      </w:r>
    </w:p>
    <w:p w:rsidRPr="00FE1B21" w:rsidR="008E7AB7" w:rsidP="00FE1B21" w:rsidRDefault="008E7AB7" w14:paraId="57EF94D1" w14:textId="4110917A">
      <w:pPr>
        <w:pStyle w:val="Rubrik2"/>
      </w:pPr>
      <w:r w:rsidRPr="00FE1B21">
        <w:t>Ekonomiskt våld som eget lagrum</w:t>
      </w:r>
    </w:p>
    <w:p w:rsidRPr="008B578E" w:rsidR="00EC2D89" w:rsidP="00EC2D89" w:rsidRDefault="004C0EF2" w14:paraId="702038A7" w14:textId="1494FD14">
      <w:pPr>
        <w:ind w:firstLine="0"/>
      </w:pPr>
      <w:r w:rsidRPr="008B578E">
        <w:t>7</w:t>
      </w:r>
      <w:r w:rsidRPr="008B578E" w:rsidR="00CC55A7">
        <w:t xml:space="preserve">. </w:t>
      </w:r>
      <w:r w:rsidRPr="008B578E" w:rsidR="00EC2D89">
        <w:t xml:space="preserve">Ekonomiskt våld är en form av maktutövning som ofta förblir osynlig i rättsliga och sociala sammanhang. </w:t>
      </w:r>
      <w:r w:rsidRPr="008B578E" w:rsidR="006E61CF">
        <w:t>Ekonomiskt våld</w:t>
      </w:r>
      <w:r w:rsidRPr="008B578E" w:rsidR="00EC2D89">
        <w:t xml:space="preserve"> handlar om att systematiskt kontrollera en annan persons ekonomi</w:t>
      </w:r>
      <w:r w:rsidRPr="008B578E" w:rsidR="0090795E">
        <w:t xml:space="preserve">, oftast </w:t>
      </w:r>
      <w:r w:rsidRPr="008B578E" w:rsidR="006E61CF">
        <w:t>en</w:t>
      </w:r>
      <w:r w:rsidRPr="008B578E" w:rsidR="0090795E">
        <w:t xml:space="preserve"> partner</w:t>
      </w:r>
      <w:r w:rsidR="005B38EC">
        <w:t>s</w:t>
      </w:r>
      <w:r w:rsidRPr="008B578E" w:rsidR="0090795E">
        <w:t>,</w:t>
      </w:r>
      <w:r w:rsidRPr="008B578E" w:rsidR="00EC2D89">
        <w:t xml:space="preserve"> för att få </w:t>
      </w:r>
      <w:r w:rsidRPr="008B578E" w:rsidR="006E61CF">
        <w:t xml:space="preserve">eller behålla </w:t>
      </w:r>
      <w:r w:rsidRPr="008B578E" w:rsidR="00EC2D89">
        <w:t xml:space="preserve">makt och inflytande över denne. Ekonomiskt våld kan inkludera handlingar som att </w:t>
      </w:r>
      <w:r w:rsidRPr="008B578E" w:rsidR="006E61CF">
        <w:t xml:space="preserve">exempelvis </w:t>
      </w:r>
      <w:r w:rsidRPr="008B578E" w:rsidR="00EC2D89">
        <w:t xml:space="preserve">begränsa </w:t>
      </w:r>
      <w:r w:rsidRPr="008B578E" w:rsidR="0090795E">
        <w:t>sin</w:t>
      </w:r>
      <w:r w:rsidRPr="008B578E" w:rsidR="00EC2D89">
        <w:t xml:space="preserve"> partners möjlighet att arbeta</w:t>
      </w:r>
      <w:r w:rsidR="005B38EC">
        <w:t xml:space="preserve"> eller</w:t>
      </w:r>
      <w:r w:rsidRPr="008B578E" w:rsidR="00EC2D89">
        <w:t xml:space="preserve"> tillgång till egna pengar</w:t>
      </w:r>
      <w:r w:rsidR="005B38EC">
        <w:t xml:space="preserve"> eller</w:t>
      </w:r>
      <w:r w:rsidRPr="008B578E" w:rsidR="00EC2D89">
        <w:t xml:space="preserve"> skuldsätt</w:t>
      </w:r>
      <w:r w:rsidRPr="008B578E" w:rsidR="0090795E">
        <w:t>ning</w:t>
      </w:r>
      <w:r w:rsidRPr="008B578E" w:rsidR="00EC2D89">
        <w:t xml:space="preserve"> eller </w:t>
      </w:r>
      <w:r w:rsidR="005B38EC">
        <w:t xml:space="preserve">att </w:t>
      </w:r>
      <w:r w:rsidRPr="008B578E" w:rsidR="00EC2D89">
        <w:t xml:space="preserve">på annat sätt skapa </w:t>
      </w:r>
      <w:r w:rsidRPr="008B578E" w:rsidR="0090795E">
        <w:t xml:space="preserve">en </w:t>
      </w:r>
      <w:r w:rsidRPr="008B578E" w:rsidR="00EC2D89">
        <w:t>ekonomisk beroendeställning</w:t>
      </w:r>
      <w:r w:rsidRPr="008B578E" w:rsidR="0090795E">
        <w:t xml:space="preserve"> gentemot utövaren.</w:t>
      </w:r>
    </w:p>
    <w:p w:rsidRPr="008B578E" w:rsidR="00EC2D89" w:rsidP="00275C52" w:rsidRDefault="00EC2D89" w14:paraId="4D1A4026" w14:textId="25CFC996">
      <w:bookmarkStart w:name="_Hlk175819580" w:id="5"/>
      <w:r w:rsidRPr="008B578E">
        <w:t>Trots att ekonomiskt våld kan ha lika förödande</w:t>
      </w:r>
      <w:r w:rsidRPr="008B578E" w:rsidR="006E61CF">
        <w:t xml:space="preserve"> och långtgående</w:t>
      </w:r>
      <w:r w:rsidRPr="008B578E">
        <w:t xml:space="preserve"> konsekvenser som fysiskt eller psykiskt våld</w:t>
      </w:r>
      <w:bookmarkEnd w:id="5"/>
      <w:r w:rsidRPr="008B578E" w:rsidR="00FC163B">
        <w:t xml:space="preserve"> </w:t>
      </w:r>
      <w:r w:rsidRPr="008B578E">
        <w:t xml:space="preserve">har det ännu inte fått den uppmärksamhet </w:t>
      </w:r>
      <w:r w:rsidRPr="008B578E" w:rsidR="00FC163B">
        <w:t>eller</w:t>
      </w:r>
      <w:r w:rsidRPr="008B578E">
        <w:t xml:space="preserve"> de rättsliga verktyg som </w:t>
      </w:r>
      <w:r w:rsidRPr="008B578E" w:rsidR="006E61CF">
        <w:t>Sverigedemokraterna</w:t>
      </w:r>
      <w:r w:rsidRPr="008B578E" w:rsidR="00FC163B">
        <w:t xml:space="preserve"> menar </w:t>
      </w:r>
      <w:r w:rsidRPr="008B578E">
        <w:t>krävs för att motverka fenomenet.</w:t>
      </w:r>
    </w:p>
    <w:p w:rsidRPr="008B578E" w:rsidR="008E7AB7" w:rsidP="00275C52" w:rsidRDefault="00EC2D89" w14:paraId="571B9352" w14:textId="2F7538E3">
      <w:r w:rsidRPr="008B578E">
        <w:t>Det finns i</w:t>
      </w:r>
      <w:r w:rsidR="00350E4F">
        <w:t xml:space="preserve"> </w:t>
      </w:r>
      <w:r w:rsidRPr="008B578E">
        <w:t>dag inget specifikt lagrum i svensk lagstiftning som e</w:t>
      </w:r>
      <w:r w:rsidRPr="008B578E" w:rsidR="00B87E9C">
        <w:t>nbart</w:t>
      </w:r>
      <w:r w:rsidRPr="008B578E">
        <w:t xml:space="preserve"> behandlar ekonomiskt våld</w:t>
      </w:r>
      <w:r w:rsidR="00350E4F">
        <w:t>,</w:t>
      </w:r>
      <w:r w:rsidRPr="008B578E">
        <w:t xml:space="preserve"> vilket innebär att de som utsätts för denna form av våld ofta saknar </w:t>
      </w:r>
      <w:r w:rsidRPr="008B578E" w:rsidR="00FC163B">
        <w:t>ett fullgott</w:t>
      </w:r>
      <w:r w:rsidRPr="008B578E">
        <w:t xml:space="preserve"> rättsligt skydd. Genom att inrätta ett eget lagrum för ekonomiskt våld skulle detta problem </w:t>
      </w:r>
      <w:r w:rsidRPr="008B578E" w:rsidR="00FC163B">
        <w:t xml:space="preserve">kunna </w:t>
      </w:r>
      <w:r w:rsidRPr="008B578E">
        <w:t>uppmärksammas på ett tydligare sätt</w:t>
      </w:r>
      <w:r w:rsidR="00350E4F">
        <w:t>,</w:t>
      </w:r>
      <w:r w:rsidRPr="008B578E">
        <w:t xml:space="preserve"> vilket </w:t>
      </w:r>
      <w:r w:rsidRPr="008B578E" w:rsidR="00FC163B">
        <w:t xml:space="preserve">också </w:t>
      </w:r>
      <w:r w:rsidRPr="008B578E">
        <w:t xml:space="preserve">skulle </w:t>
      </w:r>
      <w:r w:rsidRPr="008B578E" w:rsidR="00FC163B">
        <w:t xml:space="preserve">leda till att </w:t>
      </w:r>
      <w:r w:rsidRPr="008B578E">
        <w:t xml:space="preserve">öka medvetenheten hos </w:t>
      </w:r>
      <w:r w:rsidRPr="008B578E" w:rsidR="00FC163B">
        <w:t xml:space="preserve">såväl </w:t>
      </w:r>
      <w:r w:rsidRPr="008B578E">
        <w:t xml:space="preserve">allmänheten </w:t>
      </w:r>
      <w:r w:rsidRPr="008B578E" w:rsidR="00FC163B">
        <w:t>som</w:t>
      </w:r>
      <w:r w:rsidRPr="008B578E">
        <w:t xml:space="preserve"> rättsväsendet. Det skulle </w:t>
      </w:r>
      <w:r w:rsidRPr="008B578E" w:rsidR="00FC163B">
        <w:t xml:space="preserve">vidare </w:t>
      </w:r>
      <w:r w:rsidRPr="008B578E">
        <w:t xml:space="preserve">också sända en tydlig signal om att samhället inte accepterar någon form av våld </w:t>
      </w:r>
      <w:r w:rsidRPr="008B578E" w:rsidR="00FC163B">
        <w:t>oavsett uttryck.</w:t>
      </w:r>
    </w:p>
    <w:p w:rsidRPr="00FE1B21" w:rsidR="005B4FC8" w:rsidP="00FE1B21" w:rsidRDefault="005B4FC8" w14:paraId="0F7674C9" w14:textId="77777777">
      <w:pPr>
        <w:pStyle w:val="Rubrik2"/>
      </w:pPr>
      <w:r w:rsidRPr="00FE1B21">
        <w:t>Våld i nära relationer</w:t>
      </w:r>
    </w:p>
    <w:p w:rsidRPr="008B578E" w:rsidR="000E10B3" w:rsidP="000E10B3" w:rsidRDefault="004C0EF2" w14:paraId="4E6B0E9F" w14:textId="21DFFA3C">
      <w:pPr>
        <w:spacing w:before="80"/>
        <w:ind w:firstLine="0"/>
      </w:pPr>
      <w:r w:rsidRPr="008B578E">
        <w:t>8</w:t>
      </w:r>
      <w:r w:rsidRPr="008B578E" w:rsidR="00CC55A7">
        <w:t xml:space="preserve">. </w:t>
      </w:r>
      <w:r w:rsidRPr="008B578E" w:rsidR="005B4FC8">
        <w:t>V</w:t>
      </w:r>
      <w:r w:rsidRPr="008B578E" w:rsidR="000E10B3">
        <w:t xml:space="preserve">åld i nära relationer utgör ett växande samhällsproblem som </w:t>
      </w:r>
      <w:r w:rsidRPr="008B578E" w:rsidR="00CC53E7">
        <w:t>innebär</w:t>
      </w:r>
      <w:r w:rsidRPr="008B578E" w:rsidR="000E10B3">
        <w:t xml:space="preserve"> betydande lidande för de drabbade och deras närstående samt har en </w:t>
      </w:r>
      <w:r w:rsidRPr="008B578E" w:rsidR="00CC53E7">
        <w:t>tydlig</w:t>
      </w:r>
      <w:r w:rsidRPr="008B578E" w:rsidR="000E10B3">
        <w:t xml:space="preserve"> påverkan på samhället i stort. Att beräkna samhällskostnaderna för våld </w:t>
      </w:r>
      <w:r w:rsidRPr="008B578E" w:rsidR="00CC53E7">
        <w:t>i nära relation</w:t>
      </w:r>
      <w:r w:rsidR="00350E4F">
        <w:t>er</w:t>
      </w:r>
      <w:r w:rsidRPr="008B578E" w:rsidR="00CC53E7">
        <w:t xml:space="preserve"> </w:t>
      </w:r>
      <w:r w:rsidRPr="008B578E" w:rsidR="000E10B3">
        <w:t xml:space="preserve">är dock förknippat med </w:t>
      </w:r>
      <w:r w:rsidRPr="00F9241A" w:rsidR="00CC53E7">
        <w:rPr>
          <w:spacing w:val="-2"/>
        </w:rPr>
        <w:lastRenderedPageBreak/>
        <w:t>ett antal</w:t>
      </w:r>
      <w:r w:rsidRPr="00F9241A" w:rsidR="000E10B3">
        <w:rPr>
          <w:spacing w:val="-2"/>
        </w:rPr>
        <w:t xml:space="preserve"> utmaningar och begränsningar</w:t>
      </w:r>
      <w:r w:rsidRPr="00F9241A" w:rsidR="00350E4F">
        <w:rPr>
          <w:spacing w:val="-2"/>
        </w:rPr>
        <w:t>,</w:t>
      </w:r>
      <w:r w:rsidRPr="00F9241A" w:rsidR="000E10B3">
        <w:rPr>
          <w:spacing w:val="-2"/>
        </w:rPr>
        <w:t xml:space="preserve"> vilket har resulterat i ett begränsat antal samhälls</w:t>
      </w:r>
      <w:r w:rsidRPr="00F9241A" w:rsidR="00275C52">
        <w:rPr>
          <w:spacing w:val="-2"/>
        </w:rPr>
        <w:softHyphen/>
      </w:r>
      <w:r w:rsidRPr="008B578E" w:rsidR="000E10B3">
        <w:t>ekonomiska analyser av dessa kostnader. Den mest omfattande analysen genomfördes av Socialstyrelsen 2006</w:t>
      </w:r>
      <w:r w:rsidR="00350E4F">
        <w:t>, då myndigheten</w:t>
      </w:r>
      <w:r w:rsidRPr="008B578E" w:rsidR="000E10B3">
        <w:t xml:space="preserve"> uppskattade att samhällskostnaderna för våld mot</w:t>
      </w:r>
      <w:r w:rsidRPr="008B578E" w:rsidR="00CC53E7">
        <w:t xml:space="preserve"> kvinnor </w:t>
      </w:r>
      <w:r w:rsidRPr="008B578E" w:rsidR="000E10B3">
        <w:t xml:space="preserve">i nära relation uppgick till </w:t>
      </w:r>
      <w:r w:rsidRPr="008B578E" w:rsidR="00CC53E7">
        <w:t xml:space="preserve">någonstans </w:t>
      </w:r>
      <w:r w:rsidRPr="008B578E" w:rsidR="000E10B3">
        <w:t>mellan 2,7 och 3,3 miljarder kronor årligen baserat på 2006 års penningvärde. Det är dock viktigt att notera att denna analys inte inkluder</w:t>
      </w:r>
      <w:r w:rsidRPr="008B578E" w:rsidR="00CC53E7">
        <w:t>ade</w:t>
      </w:r>
      <w:r w:rsidRPr="008B578E" w:rsidR="000E10B3">
        <w:t xml:space="preserve"> våld mot män i nära relationer</w:t>
      </w:r>
      <w:r w:rsidR="00350E4F">
        <w:t>,</w:t>
      </w:r>
      <w:r w:rsidRPr="008B578E" w:rsidR="000E10B3">
        <w:t xml:space="preserve"> vilket </w:t>
      </w:r>
      <w:r w:rsidRPr="008B578E" w:rsidR="00CC53E7">
        <w:t xml:space="preserve">också </w:t>
      </w:r>
      <w:r w:rsidRPr="008B578E" w:rsidR="000E10B3">
        <w:t>är en aspekt som behöver belysas, lik</w:t>
      </w:r>
      <w:r w:rsidRPr="008B578E" w:rsidR="00CC53E7">
        <w:t xml:space="preserve">väl </w:t>
      </w:r>
      <w:r w:rsidRPr="008B578E" w:rsidR="000E10B3">
        <w:t xml:space="preserve">som våld i samkönade relationer. Våld i nära relationer diskuteras ofta i samband med mäns våld mot kvinnor, men för att effektivt hantera problematiken måste alla former av våld belysas och analyseras i ett </w:t>
      </w:r>
      <w:r w:rsidRPr="008B578E" w:rsidR="00CC53E7">
        <w:t xml:space="preserve">övergripande </w:t>
      </w:r>
      <w:r w:rsidRPr="008B578E" w:rsidR="000E10B3">
        <w:t>helhetsperspektiv. Detta innebär att statistiken b</w:t>
      </w:r>
      <w:r w:rsidRPr="008B578E" w:rsidR="00CC53E7">
        <w:t>ehöver</w:t>
      </w:r>
      <w:r w:rsidRPr="008B578E" w:rsidR="000E10B3">
        <w:t xml:space="preserve"> omfatta alla utsatta grupper, även om kvinnor är den grupp som oftast drabbas av våld i nära relationer.</w:t>
      </w:r>
    </w:p>
    <w:p w:rsidRPr="00FE1B21" w:rsidR="005B4FC8" w:rsidP="00FE1B21" w:rsidRDefault="005B4FC8" w14:paraId="781E0A61" w14:textId="77777777">
      <w:pPr>
        <w:pStyle w:val="Rubrik2"/>
      </w:pPr>
      <w:r w:rsidRPr="00FE1B21">
        <w:t>Våld i samkönade relationer</w:t>
      </w:r>
    </w:p>
    <w:p w:rsidRPr="008B578E" w:rsidR="00EF68B0" w:rsidP="00EF68B0" w:rsidRDefault="004C0EF2" w14:paraId="6AE1C655" w14:textId="368EDD79">
      <w:pPr>
        <w:spacing w:before="80"/>
        <w:ind w:firstLine="0"/>
      </w:pPr>
      <w:r w:rsidRPr="008B578E">
        <w:t>9</w:t>
      </w:r>
      <w:r w:rsidRPr="008B578E" w:rsidR="00B81E2C">
        <w:t xml:space="preserve">. </w:t>
      </w:r>
      <w:r w:rsidRPr="008B578E" w:rsidR="005B4FC8">
        <w:t>D</w:t>
      </w:r>
      <w:r w:rsidRPr="008B578E" w:rsidR="00EF68B0">
        <w:t xml:space="preserve">et finns </w:t>
      </w:r>
      <w:r w:rsidRPr="008B578E" w:rsidR="00570C36">
        <w:t xml:space="preserve">tyvärr en </w:t>
      </w:r>
      <w:r w:rsidRPr="008B578E" w:rsidR="009710A2">
        <w:t xml:space="preserve">mycket </w:t>
      </w:r>
      <w:r w:rsidRPr="008B578E" w:rsidR="00EF68B0">
        <w:t xml:space="preserve">begränsad statistik och </w:t>
      </w:r>
      <w:r w:rsidRPr="008B578E" w:rsidR="003A21BF">
        <w:t xml:space="preserve">endast </w:t>
      </w:r>
      <w:r w:rsidRPr="008B578E" w:rsidR="00EF68B0">
        <w:t>ett</w:t>
      </w:r>
      <w:r w:rsidRPr="008B578E" w:rsidR="00570C36">
        <w:t xml:space="preserve"> fåtal </w:t>
      </w:r>
      <w:r w:rsidRPr="008B578E" w:rsidR="00EF68B0">
        <w:t xml:space="preserve">studier som </w:t>
      </w:r>
      <w:r w:rsidRPr="008B578E" w:rsidR="00570C36">
        <w:t>lyfter</w:t>
      </w:r>
      <w:r w:rsidRPr="008B578E" w:rsidR="00EF68B0">
        <w:t xml:space="preserve"> förekomsten av våld i samkönade relationer. I Sverige existerar </w:t>
      </w:r>
      <w:r w:rsidRPr="008B578E" w:rsidR="00570C36">
        <w:t xml:space="preserve">i dagsläget </w:t>
      </w:r>
      <w:r w:rsidRPr="008B578E" w:rsidR="00EF68B0">
        <w:t>endast en studie på området</w:t>
      </w:r>
      <w:r w:rsidR="002E7F76">
        <w:t>,</w:t>
      </w:r>
      <w:r w:rsidRPr="008B578E" w:rsidR="00EF68B0">
        <w:t xml:space="preserve"> vilken publicerades </w:t>
      </w:r>
      <w:r w:rsidRPr="008B578E" w:rsidR="00570C36">
        <w:t xml:space="preserve">så tidigt som </w:t>
      </w:r>
      <w:r w:rsidRPr="008B578E" w:rsidR="00EF68B0">
        <w:t xml:space="preserve">2005 </w:t>
      </w:r>
      <w:r w:rsidR="002E7F76">
        <w:t xml:space="preserve">och </w:t>
      </w:r>
      <w:r w:rsidRPr="008B578E" w:rsidR="00570C36">
        <w:t>också</w:t>
      </w:r>
      <w:r w:rsidRPr="008B578E" w:rsidR="00EF68B0">
        <w:t xml:space="preserve"> baseras på ett icke slumpmässigt urval. </w:t>
      </w:r>
      <w:r w:rsidRPr="008B578E" w:rsidR="00570C36">
        <w:t>Med andra ord råder</w:t>
      </w:r>
      <w:r w:rsidRPr="008B578E" w:rsidR="00EF68B0">
        <w:t xml:space="preserve"> </w:t>
      </w:r>
      <w:r w:rsidRPr="008B578E" w:rsidR="00570C36">
        <w:t xml:space="preserve">det </w:t>
      </w:r>
      <w:r w:rsidRPr="008B578E" w:rsidR="00EF68B0">
        <w:t xml:space="preserve">en bristande representativitet och </w:t>
      </w:r>
      <w:r w:rsidRPr="008B578E" w:rsidR="003A21BF">
        <w:t xml:space="preserve">även en bristande </w:t>
      </w:r>
      <w:r w:rsidRPr="008B578E" w:rsidR="00EF68B0">
        <w:t xml:space="preserve">aktualitet </w:t>
      </w:r>
      <w:r w:rsidRPr="008B578E" w:rsidR="00570C36">
        <w:t xml:space="preserve">med </w:t>
      </w:r>
      <w:r w:rsidRPr="008B578E" w:rsidR="00EF68B0">
        <w:t xml:space="preserve">den </w:t>
      </w:r>
      <w:r w:rsidRPr="008B578E" w:rsidR="00570C36">
        <w:t xml:space="preserve">snart tjugo år gamla </w:t>
      </w:r>
      <w:r w:rsidRPr="008B578E" w:rsidR="00EF68B0">
        <w:t>forskning</w:t>
      </w:r>
      <w:r w:rsidRPr="008B578E" w:rsidR="003A21BF">
        <w:t xml:space="preserve"> som finns tillgänglig.</w:t>
      </w:r>
      <w:r w:rsidRPr="008B578E" w:rsidR="00570C36">
        <w:t xml:space="preserve"> Något Sverige behöver råda bot för att på allvar kunna adressera frågan med våld i samkönade relationer.</w:t>
      </w:r>
    </w:p>
    <w:p w:rsidRPr="008B578E" w:rsidR="005B4FC8" w:rsidP="00275C52" w:rsidRDefault="00570C36" w14:paraId="33812573" w14:textId="20F4EE97">
      <w:r w:rsidRPr="008B578E">
        <w:t>D</w:t>
      </w:r>
      <w:r w:rsidRPr="008B578E" w:rsidR="00EF68B0">
        <w:t>en nationella trygghetsundersökningen</w:t>
      </w:r>
      <w:r w:rsidR="002E7F76">
        <w:t>,</w:t>
      </w:r>
      <w:r w:rsidRPr="008B578E" w:rsidR="00EF68B0">
        <w:t xml:space="preserve"> NTU</w:t>
      </w:r>
      <w:r w:rsidR="00F42904">
        <w:t>,</w:t>
      </w:r>
      <w:r w:rsidRPr="008B578E" w:rsidR="00EF68B0">
        <w:t xml:space="preserve"> </w:t>
      </w:r>
      <w:r w:rsidRPr="008B578E">
        <w:t>genomförs</w:t>
      </w:r>
      <w:r w:rsidRPr="008B578E" w:rsidR="00EF68B0">
        <w:t xml:space="preserve"> årligen av Brottsföre</w:t>
      </w:r>
      <w:r w:rsidR="00F9241A">
        <w:softHyphen/>
      </w:r>
      <w:r w:rsidRPr="008B578E" w:rsidR="00EF68B0">
        <w:t>byggande rådet</w:t>
      </w:r>
      <w:r w:rsidRPr="008B578E" w:rsidR="00220C71">
        <w:t>,</w:t>
      </w:r>
      <w:r w:rsidRPr="008B578E" w:rsidR="00EF68B0">
        <w:t xml:space="preserve"> Brå</w:t>
      </w:r>
      <w:r w:rsidRPr="008B578E">
        <w:t>.</w:t>
      </w:r>
      <w:r w:rsidRPr="008B578E" w:rsidR="00EF68B0">
        <w:t xml:space="preserve"> </w:t>
      </w:r>
      <w:r w:rsidRPr="008B578E">
        <w:t>G</w:t>
      </w:r>
      <w:r w:rsidRPr="008B578E" w:rsidR="00EF68B0">
        <w:t>enom telefonintervjuer kartlägg</w:t>
      </w:r>
      <w:r w:rsidRPr="008B578E">
        <w:t>s</w:t>
      </w:r>
      <w:r w:rsidRPr="008B578E" w:rsidR="00EF68B0">
        <w:t xml:space="preserve"> människors trygghet och utsatthet för brott</w:t>
      </w:r>
      <w:r w:rsidRPr="008B578E">
        <w:t>,</w:t>
      </w:r>
      <w:r w:rsidRPr="008B578E" w:rsidR="00EF68B0">
        <w:t xml:space="preserve"> </w:t>
      </w:r>
      <w:r w:rsidRPr="008B578E">
        <w:t xml:space="preserve">men tyvärr är </w:t>
      </w:r>
      <w:r w:rsidRPr="008B578E" w:rsidR="00EF68B0">
        <w:t xml:space="preserve">det </w:t>
      </w:r>
      <w:r w:rsidRPr="008B578E" w:rsidR="003A21BF">
        <w:t xml:space="preserve">i dagsläget </w:t>
      </w:r>
      <w:r w:rsidRPr="008B578E" w:rsidR="00EF68B0">
        <w:t xml:space="preserve">inte möjligt att </w:t>
      </w:r>
      <w:r w:rsidRPr="008B578E" w:rsidR="00220C71">
        <w:t>ur</w:t>
      </w:r>
      <w:r w:rsidRPr="008B578E" w:rsidR="00EF68B0">
        <w:t xml:space="preserve">skilja brott som sker i </w:t>
      </w:r>
      <w:r w:rsidRPr="008B578E">
        <w:t xml:space="preserve">just </w:t>
      </w:r>
      <w:r w:rsidRPr="008B578E" w:rsidR="00EF68B0">
        <w:t xml:space="preserve">samkönade relationer. </w:t>
      </w:r>
      <w:r w:rsidRPr="008B578E" w:rsidR="00EF68B0">
        <w:tab/>
        <w:t xml:space="preserve">För att statistiken ska kunna ge en </w:t>
      </w:r>
      <w:r w:rsidRPr="008B578E" w:rsidR="003A21BF">
        <w:t>korrekt</w:t>
      </w:r>
      <w:r w:rsidRPr="008B578E">
        <w:t>, rättvisande</w:t>
      </w:r>
      <w:r w:rsidRPr="008B578E" w:rsidR="003A21BF">
        <w:t xml:space="preserve"> och </w:t>
      </w:r>
      <w:r w:rsidRPr="008B578E" w:rsidR="00EF68B0">
        <w:t xml:space="preserve">heltäckande bild av alla utsatta grupper, inklusive samkönade relationer, är det nödvändigt att </w:t>
      </w:r>
      <w:r w:rsidRPr="008B578E" w:rsidR="00B23B44">
        <w:t xml:space="preserve">utveckla </w:t>
      </w:r>
      <w:r w:rsidRPr="008B578E" w:rsidR="003A21BF">
        <w:t xml:space="preserve">nya </w:t>
      </w:r>
      <w:r w:rsidRPr="008B578E" w:rsidR="00EF68B0">
        <w:t xml:space="preserve">mättekniker och metodologier som kan fånga </w:t>
      </w:r>
      <w:r w:rsidRPr="008B578E" w:rsidR="003A21BF">
        <w:t xml:space="preserve">upp även </w:t>
      </w:r>
      <w:r w:rsidRPr="008B578E" w:rsidR="00EF68B0">
        <w:t>denna viktiga aspekt av våldsutsatthet</w:t>
      </w:r>
      <w:r w:rsidRPr="008B578E">
        <w:t xml:space="preserve"> i samkönade relationer.</w:t>
      </w:r>
    </w:p>
    <w:p w:rsidRPr="00FE1B21" w:rsidR="005B4FC8" w:rsidP="00FE1B21" w:rsidRDefault="005B4FC8" w14:paraId="7C866A24" w14:textId="77777777">
      <w:pPr>
        <w:pStyle w:val="Rubrik2"/>
      </w:pPr>
      <w:r w:rsidRPr="00FE1B21">
        <w:t>Anmälningsbenägenhet</w:t>
      </w:r>
    </w:p>
    <w:p w:rsidRPr="008B578E" w:rsidR="005B4FC8" w:rsidP="005B4FC8" w:rsidRDefault="00B81E2C" w14:paraId="4BA2DE37" w14:textId="7C3BCDDD">
      <w:pPr>
        <w:spacing w:before="80"/>
        <w:ind w:firstLine="0"/>
      </w:pPr>
      <w:r w:rsidRPr="008B578E">
        <w:t>1</w:t>
      </w:r>
      <w:r w:rsidRPr="008B578E" w:rsidR="004C0EF2">
        <w:t>0</w:t>
      </w:r>
      <w:r w:rsidRPr="008B578E">
        <w:t xml:space="preserve">. </w:t>
      </w:r>
      <w:r w:rsidRPr="008B578E" w:rsidR="005B4FC8">
        <w:t>E</w:t>
      </w:r>
      <w:r w:rsidRPr="008B578E" w:rsidR="00736168">
        <w:t>n metod för</w:t>
      </w:r>
      <w:r w:rsidRPr="008B578E" w:rsidR="005B4FC8">
        <w:t xml:space="preserve"> att mäta våldsutsatthet är att analysera antalet </w:t>
      </w:r>
      <w:r w:rsidRPr="008B578E" w:rsidR="00736168">
        <w:t xml:space="preserve">inkomna </w:t>
      </w:r>
      <w:r w:rsidRPr="008B578E" w:rsidR="005B4FC8">
        <w:t>anmäl</w:t>
      </w:r>
      <w:r w:rsidRPr="008B578E" w:rsidR="00736168">
        <w:t>ningar</w:t>
      </w:r>
      <w:r w:rsidRPr="008B578E" w:rsidR="005B4FC8">
        <w:t xml:space="preserve"> </w:t>
      </w:r>
      <w:r w:rsidRPr="008B578E" w:rsidR="00736168">
        <w:t xml:space="preserve">om </w:t>
      </w:r>
      <w:r w:rsidRPr="008B578E" w:rsidR="005B4FC8">
        <w:t>våldsbrott i den officiella kriminalstatistiken</w:t>
      </w:r>
      <w:r w:rsidRPr="008B578E" w:rsidR="00736168">
        <w:t>, men a</w:t>
      </w:r>
      <w:r w:rsidRPr="008B578E" w:rsidR="005B4FC8">
        <w:t xml:space="preserve">tt enbart </w:t>
      </w:r>
      <w:r w:rsidRPr="008B578E" w:rsidR="00736168">
        <w:t>förlita sig på</w:t>
      </w:r>
      <w:r w:rsidRPr="008B578E" w:rsidR="005B4FC8">
        <w:t xml:space="preserve"> sådan registerbaserad kriminalstatistik är dock inte lämpligt eftersom den bara visar det polisanmälda våldet och inte de brott som inte anmäls, dvs. mörkertalen. Mörkertalet vad gäller våldsbrott i nära relationer uppskattas dessutom vara stort. Enligt Nationella trygghetsundersökningen</w:t>
      </w:r>
      <w:r w:rsidR="00C8530B">
        <w:t>,</w:t>
      </w:r>
      <w:r w:rsidRPr="008B578E" w:rsidR="005B4FC8">
        <w:t xml:space="preserve"> NTU</w:t>
      </w:r>
      <w:r w:rsidR="00C8530B">
        <w:t>,</w:t>
      </w:r>
      <w:r w:rsidRPr="008B578E" w:rsidR="005B4FC8">
        <w:t xml:space="preserve"> uppskattas att ungefär </w:t>
      </w:r>
      <w:r w:rsidRPr="008B578E" w:rsidR="00736168">
        <w:t xml:space="preserve">endast </w:t>
      </w:r>
      <w:r w:rsidRPr="008B578E" w:rsidR="005B4FC8">
        <w:t xml:space="preserve">en tredjedel av brotten mot närstående polisanmäls, men andelen varierar mellan olika typer av brott. Andelen kvinnor som gjort en anmälan var något större än andelen män. Det framgår dock inte om det är den utsatta personen själv som gjort polisanmälan eller om den gjorts av någon annan. Brå har tidigare undersökt varför personer som i NTU uppger att de blivit utsatta för brott av en nuvarande eller tidigare partner inte polisanmält brottet. Av </w:t>
      </w:r>
      <w:r w:rsidRPr="008B578E" w:rsidR="00736168">
        <w:t xml:space="preserve">den </w:t>
      </w:r>
      <w:r w:rsidRPr="008B578E" w:rsidR="005B4FC8">
        <w:t xml:space="preserve">rapporten framgår att det främsta skälet till att polisen inte kontaktades var att händelsen betraktades som en småsak eller att de själva redde ut händelsen. I rapporten </w:t>
      </w:r>
      <w:r w:rsidRPr="008B578E" w:rsidR="00736168">
        <w:t>påpekas</w:t>
      </w:r>
      <w:r w:rsidRPr="008B578E" w:rsidR="005B4FC8">
        <w:t xml:space="preserve"> att anmälningsbenägenheten </w:t>
      </w:r>
      <w:r w:rsidRPr="008B578E" w:rsidR="00736168">
        <w:t xml:space="preserve">mycket möjligt </w:t>
      </w:r>
      <w:r w:rsidRPr="008B578E" w:rsidR="005B4FC8">
        <w:t xml:space="preserve">kan vara lägre för </w:t>
      </w:r>
      <w:r w:rsidRPr="008B578E" w:rsidR="00736168">
        <w:t xml:space="preserve">de </w:t>
      </w:r>
      <w:r w:rsidRPr="008B578E" w:rsidR="005B4FC8">
        <w:t>händelser som personen</w:t>
      </w:r>
      <w:r w:rsidRPr="008B578E" w:rsidR="00736168">
        <w:t xml:space="preserve"> inte</w:t>
      </w:r>
      <w:r w:rsidRPr="008B578E" w:rsidR="005B4FC8">
        <w:t xml:space="preserve"> vet </w:t>
      </w:r>
      <w:r w:rsidR="00C8530B">
        <w:t xml:space="preserve">om de är ett brott </w:t>
      </w:r>
      <w:r w:rsidRPr="008B578E" w:rsidR="005B4FC8">
        <w:t>eller inte tror är ett brott i</w:t>
      </w:r>
      <w:r w:rsidRPr="008B578E" w:rsidR="00736168">
        <w:t xml:space="preserve"> </w:t>
      </w:r>
      <w:r w:rsidRPr="008B578E" w:rsidR="005B4FC8">
        <w:t xml:space="preserve">juridisk mening. </w:t>
      </w:r>
      <w:r w:rsidRPr="008B578E" w:rsidR="00736168">
        <w:t>Öka</w:t>
      </w:r>
      <w:r w:rsidR="00C8530B">
        <w:t>d</w:t>
      </w:r>
      <w:r w:rsidRPr="008B578E" w:rsidR="00736168">
        <w:t xml:space="preserve"> k</w:t>
      </w:r>
      <w:r w:rsidRPr="008B578E" w:rsidR="005B4FC8">
        <w:t xml:space="preserve">unskap om vad som faktiskt räknas som ett brott </w:t>
      </w:r>
      <w:r w:rsidRPr="008B578E" w:rsidR="00736168">
        <w:t xml:space="preserve">behöver </w:t>
      </w:r>
      <w:r w:rsidRPr="008B578E" w:rsidR="005B4FC8">
        <w:t>utredas.</w:t>
      </w:r>
    </w:p>
    <w:p w:rsidRPr="00FE1B21" w:rsidR="005B4FC8" w:rsidP="00FE1B21" w:rsidRDefault="005B4FC8" w14:paraId="4233B6A0" w14:textId="77777777">
      <w:pPr>
        <w:pStyle w:val="Rubrik2"/>
      </w:pPr>
      <w:r w:rsidRPr="00FE1B21">
        <w:lastRenderedPageBreak/>
        <w:t>Betänketid vid skilsmässa</w:t>
      </w:r>
    </w:p>
    <w:p w:rsidRPr="008B578E" w:rsidR="00E031D3" w:rsidP="00E031D3" w:rsidRDefault="00B81E2C" w14:paraId="40741E4B" w14:textId="730B11C3">
      <w:pPr>
        <w:spacing w:before="80"/>
        <w:ind w:firstLine="0"/>
      </w:pPr>
      <w:r w:rsidRPr="008B578E">
        <w:t>1</w:t>
      </w:r>
      <w:r w:rsidRPr="008B578E" w:rsidR="004C0EF2">
        <w:t>1</w:t>
      </w:r>
      <w:r w:rsidRPr="008B578E">
        <w:t xml:space="preserve">. </w:t>
      </w:r>
      <w:r w:rsidRPr="008B578E" w:rsidR="00E031D3">
        <w:t xml:space="preserve">Dagens äktenskapsbalk stipulerar att äktenskapsskillnad ska föregås av betänketid i vissa fall. Betänketid på minst sex månader gäller om båda parter är överens om att skiljas om de båda begär det eller om någon av makarna varaktigt bor tillsammans med </w:t>
      </w:r>
      <w:r w:rsidR="00E228C9">
        <w:t xml:space="preserve">ett </w:t>
      </w:r>
      <w:r w:rsidRPr="008B578E" w:rsidR="00E031D3">
        <w:t>eget barn under 16 år som står under den makens vårdnad. Äktenskapsskillnad ska också föregås av betänketid om skilsmässa är begärd av enbart den ena maken.</w:t>
      </w:r>
    </w:p>
    <w:p w:rsidRPr="008B578E" w:rsidR="00E031D3" w:rsidP="00275C52" w:rsidRDefault="00E031D3" w14:paraId="44019310" w14:textId="6F71CE26">
      <w:r w:rsidRPr="008B578E">
        <w:t>I Sverige är man fri att gifta sig med vem man vill eller att inte gifta sig. Man bör därför ha samma frihet att skilja sig. Det är dock rimligt med ett förfarande som inne</w:t>
      </w:r>
      <w:r w:rsidR="00F9241A">
        <w:softHyphen/>
      </w:r>
      <w:r w:rsidRPr="008B578E">
        <w:t>fattar viss betänketid i de fall det finns barn under 16 år inblandade, men det skapar onödiga hinder i andra fall.</w:t>
      </w:r>
    </w:p>
    <w:p w:rsidRPr="008B578E" w:rsidR="005B4FC8" w:rsidP="00275C52" w:rsidRDefault="00E031D3" w14:paraId="62DEEB40" w14:textId="7A3DBA76">
      <w:r w:rsidRPr="008B578E">
        <w:t xml:space="preserve">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hur förändringar av betänketiden kan ske både i de fall </w:t>
      </w:r>
      <w:r w:rsidR="00E228C9">
        <w:t xml:space="preserve">då </w:t>
      </w:r>
      <w:r w:rsidRPr="008B578E">
        <w:t xml:space="preserve">ingen av makarna har vårdnaden av barn under 16 år och i de fall </w:t>
      </w:r>
      <w:r w:rsidR="00E228C9">
        <w:t xml:space="preserve">då </w:t>
      </w:r>
      <w:r w:rsidRPr="008B578E">
        <w:t>det förekommer våld eller andra liknande brott mot person inom äktenskapet.</w:t>
      </w:r>
    </w:p>
    <w:p w:rsidRPr="00FE1B21" w:rsidR="005B4FC8" w:rsidP="00FE1B21" w:rsidRDefault="005B4FC8" w14:paraId="1CF3ED3D" w14:textId="77777777">
      <w:pPr>
        <w:pStyle w:val="Rubrik2"/>
      </w:pPr>
      <w:r w:rsidRPr="00FE1B21">
        <w:t>Eftervåld</w:t>
      </w:r>
    </w:p>
    <w:p w:rsidRPr="008B578E" w:rsidR="00D91587" w:rsidP="00D91587" w:rsidRDefault="00B81E2C" w14:paraId="671F814A" w14:textId="4410266C">
      <w:pPr>
        <w:spacing w:before="80"/>
        <w:ind w:firstLine="0"/>
        <w:rPr>
          <w:spacing w:val="-2"/>
        </w:rPr>
      </w:pPr>
      <w:r w:rsidRPr="008B578E">
        <w:rPr>
          <w:spacing w:val="-2"/>
        </w:rPr>
        <w:t>1</w:t>
      </w:r>
      <w:r w:rsidRPr="008B578E" w:rsidR="004C0EF2">
        <w:rPr>
          <w:spacing w:val="-2"/>
        </w:rPr>
        <w:t>2</w:t>
      </w:r>
      <w:r w:rsidRPr="008B578E">
        <w:rPr>
          <w:spacing w:val="-2"/>
        </w:rPr>
        <w:t xml:space="preserve">. </w:t>
      </w:r>
      <w:r w:rsidRPr="008B578E" w:rsidR="00D91587">
        <w:rPr>
          <w:spacing w:val="-2"/>
        </w:rPr>
        <w:t>Eftervåld är e</w:t>
      </w:r>
      <w:r w:rsidRPr="008B578E" w:rsidR="00A928CE">
        <w:rPr>
          <w:spacing w:val="-2"/>
        </w:rPr>
        <w:t>n term</w:t>
      </w:r>
      <w:r w:rsidRPr="008B578E" w:rsidR="00D91587">
        <w:rPr>
          <w:spacing w:val="-2"/>
        </w:rPr>
        <w:t xml:space="preserve"> som </w:t>
      </w:r>
      <w:r w:rsidRPr="008B578E" w:rsidR="00A928CE">
        <w:rPr>
          <w:spacing w:val="-2"/>
        </w:rPr>
        <w:t xml:space="preserve">används för att </w:t>
      </w:r>
      <w:r w:rsidRPr="008B578E" w:rsidR="00D91587">
        <w:rPr>
          <w:spacing w:val="-2"/>
        </w:rPr>
        <w:t>beskriv</w:t>
      </w:r>
      <w:r w:rsidRPr="008B578E" w:rsidR="00A928CE">
        <w:rPr>
          <w:spacing w:val="-2"/>
        </w:rPr>
        <w:t>a</w:t>
      </w:r>
      <w:r w:rsidRPr="008B578E" w:rsidR="00D91587">
        <w:rPr>
          <w:spacing w:val="-2"/>
        </w:rPr>
        <w:t xml:space="preserve"> det våld som kvinnor </w:t>
      </w:r>
      <w:r w:rsidRPr="008B578E" w:rsidR="006F3BB8">
        <w:rPr>
          <w:spacing w:val="-2"/>
        </w:rPr>
        <w:t>och</w:t>
      </w:r>
      <w:r w:rsidRPr="008B578E" w:rsidR="00D91587">
        <w:rPr>
          <w:spacing w:val="-2"/>
        </w:rPr>
        <w:t xml:space="preserve"> män kan utsättas för efter att ha </w:t>
      </w:r>
      <w:r w:rsidRPr="008B578E" w:rsidR="00A928CE">
        <w:rPr>
          <w:spacing w:val="-2"/>
        </w:rPr>
        <w:t>avslutat</w:t>
      </w:r>
      <w:r w:rsidRPr="008B578E" w:rsidR="00D91587">
        <w:rPr>
          <w:spacing w:val="-2"/>
        </w:rPr>
        <w:t xml:space="preserve"> en </w:t>
      </w:r>
      <w:r w:rsidRPr="008B578E" w:rsidR="00A928CE">
        <w:rPr>
          <w:spacing w:val="-2"/>
        </w:rPr>
        <w:t xml:space="preserve">tidigare </w:t>
      </w:r>
      <w:r w:rsidRPr="008B578E" w:rsidR="00D91587">
        <w:rPr>
          <w:spacing w:val="-2"/>
        </w:rPr>
        <w:t xml:space="preserve">våldsam relation. Detta våld kan </w:t>
      </w:r>
      <w:r w:rsidRPr="008B578E" w:rsidR="00A928CE">
        <w:rPr>
          <w:spacing w:val="-2"/>
        </w:rPr>
        <w:t>te</w:t>
      </w:r>
      <w:r w:rsidRPr="008B578E" w:rsidR="00D91587">
        <w:rPr>
          <w:spacing w:val="-2"/>
        </w:rPr>
        <w:t xml:space="preserve"> sig </w:t>
      </w:r>
      <w:r w:rsidRPr="008B578E" w:rsidR="003E1ABE">
        <w:rPr>
          <w:spacing w:val="-2"/>
        </w:rPr>
        <w:t>på många olika vis</w:t>
      </w:r>
      <w:r w:rsidRPr="008B578E" w:rsidR="00A928CE">
        <w:rPr>
          <w:spacing w:val="-2"/>
        </w:rPr>
        <w:t>.</w:t>
      </w:r>
      <w:r w:rsidRPr="008B578E" w:rsidR="00D91587">
        <w:rPr>
          <w:spacing w:val="-2"/>
        </w:rPr>
        <w:t xml:space="preserve"> </w:t>
      </w:r>
      <w:r w:rsidRPr="008B578E" w:rsidR="00A928CE">
        <w:rPr>
          <w:spacing w:val="-2"/>
        </w:rPr>
        <w:t>H</w:t>
      </w:r>
      <w:r w:rsidRPr="008B578E" w:rsidR="00D91587">
        <w:rPr>
          <w:spacing w:val="-2"/>
        </w:rPr>
        <w:t xml:space="preserve">ot, förföljelse, trakasserier eller </w:t>
      </w:r>
      <w:r w:rsidRPr="008B578E" w:rsidR="00A928CE">
        <w:rPr>
          <w:spacing w:val="-2"/>
        </w:rPr>
        <w:t xml:space="preserve">psykiskt och </w:t>
      </w:r>
      <w:r w:rsidRPr="008B578E" w:rsidR="00D91587">
        <w:rPr>
          <w:spacing w:val="-2"/>
        </w:rPr>
        <w:t>fysiskt våld</w:t>
      </w:r>
      <w:r w:rsidR="00E228C9">
        <w:rPr>
          <w:spacing w:val="-2"/>
        </w:rPr>
        <w:t>,</w:t>
      </w:r>
      <w:r w:rsidRPr="008B578E" w:rsidR="00A928CE">
        <w:rPr>
          <w:spacing w:val="-2"/>
        </w:rPr>
        <w:t xml:space="preserve"> vilket</w:t>
      </w:r>
      <w:r w:rsidRPr="008B578E" w:rsidR="00D91587">
        <w:rPr>
          <w:spacing w:val="-2"/>
        </w:rPr>
        <w:t xml:space="preserve"> kan </w:t>
      </w:r>
      <w:r w:rsidRPr="008B578E" w:rsidR="00A928CE">
        <w:rPr>
          <w:spacing w:val="-2"/>
        </w:rPr>
        <w:t>f</w:t>
      </w:r>
      <w:r w:rsidRPr="008B578E" w:rsidR="00D91587">
        <w:rPr>
          <w:spacing w:val="-2"/>
        </w:rPr>
        <w:t>å allvarliga konsekvenser för offret. För att motverka</w:t>
      </w:r>
      <w:r w:rsidRPr="008B578E" w:rsidR="00A928CE">
        <w:rPr>
          <w:spacing w:val="-2"/>
        </w:rPr>
        <w:t xml:space="preserve"> detta</w:t>
      </w:r>
      <w:r w:rsidRPr="008B578E" w:rsidR="00D91587">
        <w:rPr>
          <w:spacing w:val="-2"/>
        </w:rPr>
        <w:t xml:space="preserve"> eftervåld krävs en strategi som involverar hela </w:t>
      </w:r>
      <w:r w:rsidRPr="008B578E" w:rsidR="00A928CE">
        <w:rPr>
          <w:spacing w:val="-2"/>
        </w:rPr>
        <w:t xml:space="preserve">det svenska </w:t>
      </w:r>
      <w:r w:rsidRPr="008B578E" w:rsidR="00D91587">
        <w:rPr>
          <w:spacing w:val="-2"/>
        </w:rPr>
        <w:t>samhället</w:t>
      </w:r>
      <w:r w:rsidRPr="008B578E" w:rsidR="00A928CE">
        <w:rPr>
          <w:spacing w:val="-2"/>
        </w:rPr>
        <w:t xml:space="preserve"> med såväl</w:t>
      </w:r>
      <w:r w:rsidRPr="008B578E" w:rsidR="00D91587">
        <w:rPr>
          <w:spacing w:val="-2"/>
        </w:rPr>
        <w:t xml:space="preserve"> polis</w:t>
      </w:r>
      <w:r w:rsidRPr="008B578E" w:rsidR="00A928CE">
        <w:rPr>
          <w:spacing w:val="-2"/>
        </w:rPr>
        <w:t xml:space="preserve"> och</w:t>
      </w:r>
      <w:r w:rsidRPr="008B578E" w:rsidR="00D91587">
        <w:rPr>
          <w:spacing w:val="-2"/>
        </w:rPr>
        <w:t xml:space="preserve"> socialtjänst</w:t>
      </w:r>
      <w:r w:rsidRPr="008B578E" w:rsidR="00A928CE">
        <w:rPr>
          <w:spacing w:val="-2"/>
        </w:rPr>
        <w:t xml:space="preserve"> som</w:t>
      </w:r>
      <w:r w:rsidRPr="008B578E" w:rsidR="00D91587">
        <w:rPr>
          <w:spacing w:val="-2"/>
        </w:rPr>
        <w:t xml:space="preserve"> sjukvård och rättsväsende.</w:t>
      </w:r>
    </w:p>
    <w:p w:rsidRPr="008B578E" w:rsidR="00D91587" w:rsidP="00275C52" w:rsidRDefault="00A928CE" w14:paraId="6E384CEE" w14:textId="2D272952">
      <w:r w:rsidRPr="008B578E">
        <w:t>D</w:t>
      </w:r>
      <w:r w:rsidRPr="008B578E" w:rsidR="003E1ABE">
        <w:t>e</w:t>
      </w:r>
      <w:r w:rsidRPr="008B578E" w:rsidR="00D91587">
        <w:t xml:space="preserve"> som </w:t>
      </w:r>
      <w:r w:rsidRPr="008B578E" w:rsidR="009710A2">
        <w:t xml:space="preserve">lyckas </w:t>
      </w:r>
      <w:r w:rsidRPr="008B578E" w:rsidR="00D91587">
        <w:t xml:space="preserve">lämna en våldsam </w:t>
      </w:r>
      <w:r w:rsidRPr="008B578E" w:rsidR="009710A2">
        <w:t xml:space="preserve">och destruktiv </w:t>
      </w:r>
      <w:r w:rsidRPr="008B578E" w:rsidR="00D91587">
        <w:t xml:space="preserve">relation </w:t>
      </w:r>
      <w:r w:rsidRPr="008B578E">
        <w:t>måste känna sig trygg</w:t>
      </w:r>
      <w:r w:rsidR="00E228C9">
        <w:t>a</w:t>
      </w:r>
      <w:r w:rsidRPr="008B578E">
        <w:t xml:space="preserve"> med att de </w:t>
      </w:r>
      <w:r w:rsidRPr="008B578E" w:rsidR="00D91587">
        <w:t xml:space="preserve">får tillräckligt skydd </w:t>
      </w:r>
      <w:r w:rsidRPr="008B578E" w:rsidR="009710A2">
        <w:t>av samhället och att</w:t>
      </w:r>
      <w:r w:rsidRPr="008B578E" w:rsidR="00D91587">
        <w:t xml:space="preserve"> risken för </w:t>
      </w:r>
      <w:r w:rsidRPr="008B578E">
        <w:t xml:space="preserve">att </w:t>
      </w:r>
      <w:r w:rsidRPr="008B578E" w:rsidR="00D91587">
        <w:t>eftervåld</w:t>
      </w:r>
      <w:r w:rsidRPr="008B578E">
        <w:t xml:space="preserve"> uppstår</w:t>
      </w:r>
      <w:r w:rsidRPr="008B578E" w:rsidR="009710A2">
        <w:t xml:space="preserve"> minimeras</w:t>
      </w:r>
      <w:r w:rsidRPr="008B578E" w:rsidR="00D91587">
        <w:t>.</w:t>
      </w:r>
      <w:r w:rsidRPr="008B578E">
        <w:t xml:space="preserve"> </w:t>
      </w:r>
      <w:r w:rsidRPr="008B578E" w:rsidR="006F3BB8">
        <w:t>Vi behöver</w:t>
      </w:r>
      <w:r w:rsidRPr="008B578E" w:rsidR="00D91587">
        <w:t xml:space="preserve"> öka medvetenheten om </w:t>
      </w:r>
      <w:r w:rsidRPr="008B578E" w:rsidR="006F3BB8">
        <w:t xml:space="preserve">eftervåld och </w:t>
      </w:r>
      <w:r w:rsidRPr="008B578E" w:rsidR="003E1ABE">
        <w:t xml:space="preserve">förekomsten av </w:t>
      </w:r>
      <w:r w:rsidRPr="008B578E" w:rsidR="006F3BB8">
        <w:t>densamma</w:t>
      </w:r>
      <w:r w:rsidRPr="008B578E" w:rsidR="00D91587">
        <w:t xml:space="preserve"> </w:t>
      </w:r>
      <w:r w:rsidRPr="008B578E" w:rsidR="006F3BB8">
        <w:t>såväl som</w:t>
      </w:r>
      <w:r w:rsidRPr="008B578E" w:rsidR="003E1ABE">
        <w:t xml:space="preserve"> </w:t>
      </w:r>
      <w:r w:rsidR="00E228C9">
        <w:t xml:space="preserve">om </w:t>
      </w:r>
      <w:r w:rsidRPr="008B578E" w:rsidR="003E1ABE">
        <w:t>begreppets innebörd</w:t>
      </w:r>
      <w:r w:rsidRPr="008B578E">
        <w:t>.</w:t>
      </w:r>
      <w:r w:rsidRPr="008B578E" w:rsidR="003E1ABE">
        <w:t xml:space="preserve"> </w:t>
      </w:r>
      <w:r w:rsidRPr="008B578E">
        <w:t xml:space="preserve">Vi behöver </w:t>
      </w:r>
      <w:r w:rsidRPr="008B578E" w:rsidR="00D91587">
        <w:t>utbilda samhället om de psykologiska och</w:t>
      </w:r>
      <w:r w:rsidRPr="008B578E">
        <w:t xml:space="preserve"> </w:t>
      </w:r>
      <w:r w:rsidRPr="008B578E" w:rsidR="00D91587">
        <w:t>praktiska utmaningar som individer som lämnar en våldsam relation ställs inför.</w:t>
      </w:r>
    </w:p>
    <w:p w:rsidRPr="008B578E" w:rsidR="005B4FC8" w:rsidP="00275C52" w:rsidRDefault="00A928CE" w14:paraId="01EA28E8" w14:textId="5268EA5B">
      <w:r w:rsidRPr="008B578E">
        <w:t>Utöver stöd, hjälp och förebyggande insatser</w:t>
      </w:r>
      <w:r w:rsidRPr="008B578E" w:rsidR="00D91587">
        <w:t xml:space="preserve"> krävs </w:t>
      </w:r>
      <w:r w:rsidRPr="008B578E">
        <w:t xml:space="preserve">även </w:t>
      </w:r>
      <w:r w:rsidRPr="008B578E" w:rsidR="00D91587">
        <w:t>en skärpt lagstiftning mot våld i nära relationer</w:t>
      </w:r>
      <w:r w:rsidRPr="008B578E">
        <w:t xml:space="preserve"> samt</w:t>
      </w:r>
      <w:r w:rsidRPr="008B578E" w:rsidR="00D91587">
        <w:t xml:space="preserve"> effektiva rättsliga åtgärder för att min</w:t>
      </w:r>
      <w:r w:rsidRPr="008B578E">
        <w:t>imera</w:t>
      </w:r>
      <w:r w:rsidRPr="008B578E" w:rsidR="00D91587">
        <w:t xml:space="preserve"> risken för eftervåld. Det är av yttersta vikt att rättssystemet tar </w:t>
      </w:r>
      <w:r w:rsidRPr="008B578E">
        <w:t>frågan om eftervåld</w:t>
      </w:r>
      <w:r w:rsidRPr="008B578E" w:rsidR="00D91587">
        <w:t xml:space="preserve"> på största allvar och att det finns </w:t>
      </w:r>
      <w:r w:rsidRPr="008B578E" w:rsidR="003E1ABE">
        <w:t>kännbara</w:t>
      </w:r>
      <w:r w:rsidRPr="008B578E" w:rsidR="00D91587">
        <w:t xml:space="preserve"> sanktioner och påföljder för </w:t>
      </w:r>
      <w:r w:rsidRPr="008B578E" w:rsidR="003E1ABE">
        <w:t xml:space="preserve">den som utövar </w:t>
      </w:r>
      <w:r w:rsidRPr="008B578E" w:rsidR="00D91587">
        <w:t>våld</w:t>
      </w:r>
      <w:r w:rsidRPr="008B578E" w:rsidR="003E1ABE">
        <w:t xml:space="preserve"> mot andra.</w:t>
      </w:r>
    </w:p>
    <w:p w:rsidRPr="00FE1B21" w:rsidR="005B4FC8" w:rsidP="00FE1B21" w:rsidRDefault="005B4FC8" w14:paraId="0F300694" w14:textId="77777777">
      <w:pPr>
        <w:pStyle w:val="Rubrik2"/>
      </w:pPr>
      <w:r w:rsidRPr="00FE1B21">
        <w:t>Incels</w:t>
      </w:r>
    </w:p>
    <w:p w:rsidRPr="008B578E" w:rsidR="00587B80" w:rsidP="00587B80" w:rsidRDefault="00B81E2C" w14:paraId="7F6E5146" w14:textId="55FB05A9">
      <w:pPr>
        <w:spacing w:before="80"/>
        <w:ind w:firstLine="0"/>
        <w:rPr>
          <w:spacing w:val="-1"/>
        </w:rPr>
      </w:pPr>
      <w:r w:rsidRPr="008B578E">
        <w:rPr>
          <w:spacing w:val="-1"/>
        </w:rPr>
        <w:t>1</w:t>
      </w:r>
      <w:r w:rsidRPr="008B578E" w:rsidR="004C0EF2">
        <w:rPr>
          <w:spacing w:val="-1"/>
        </w:rPr>
        <w:t>3</w:t>
      </w:r>
      <w:r w:rsidRPr="008B578E">
        <w:rPr>
          <w:spacing w:val="-1"/>
        </w:rPr>
        <w:t xml:space="preserve">. </w:t>
      </w:r>
      <w:r w:rsidRPr="008B578E" w:rsidR="00587B80">
        <w:rPr>
          <w:spacing w:val="-1"/>
        </w:rPr>
        <w:t>Incels</w:t>
      </w:r>
      <w:r w:rsidRPr="008B578E" w:rsidR="006F3BB8">
        <w:rPr>
          <w:spacing w:val="-1"/>
        </w:rPr>
        <w:t xml:space="preserve">, </w:t>
      </w:r>
      <w:r w:rsidRPr="008B578E" w:rsidR="00587B80">
        <w:rPr>
          <w:spacing w:val="-1"/>
        </w:rPr>
        <w:t xml:space="preserve">förkortning för </w:t>
      </w:r>
      <w:r w:rsidRPr="008B578E" w:rsidR="00410019">
        <w:rPr>
          <w:spacing w:val="-1"/>
        </w:rPr>
        <w:t xml:space="preserve">engelskans </w:t>
      </w:r>
      <w:r w:rsidR="00CA17B3">
        <w:rPr>
          <w:spacing w:val="-1"/>
        </w:rPr>
        <w:t>”</w:t>
      </w:r>
      <w:r w:rsidRPr="008B578E" w:rsidR="00587B80">
        <w:rPr>
          <w:spacing w:val="-1"/>
        </w:rPr>
        <w:t>involuntary celibate</w:t>
      </w:r>
      <w:r w:rsidR="00CA17B3">
        <w:rPr>
          <w:spacing w:val="-1"/>
        </w:rPr>
        <w:t>”</w:t>
      </w:r>
      <w:r w:rsidRPr="008B578E" w:rsidR="006F3BB8">
        <w:rPr>
          <w:spacing w:val="-1"/>
        </w:rPr>
        <w:t xml:space="preserve">, </w:t>
      </w:r>
      <w:r w:rsidRPr="008B578E" w:rsidR="00E01409">
        <w:rPr>
          <w:spacing w:val="-1"/>
        </w:rPr>
        <w:t>avser</w:t>
      </w:r>
      <w:r w:rsidRPr="008B578E" w:rsidR="00587B80">
        <w:rPr>
          <w:spacing w:val="-1"/>
        </w:rPr>
        <w:t xml:space="preserve"> en grupp </w:t>
      </w:r>
      <w:r w:rsidRPr="008B578E" w:rsidR="00E01409">
        <w:rPr>
          <w:spacing w:val="-1"/>
        </w:rPr>
        <w:t xml:space="preserve">av </w:t>
      </w:r>
      <w:r w:rsidRPr="008B578E" w:rsidR="00587B80">
        <w:rPr>
          <w:spacing w:val="-1"/>
        </w:rPr>
        <w:t>individer</w:t>
      </w:r>
      <w:r w:rsidR="00E228C9">
        <w:rPr>
          <w:spacing w:val="-1"/>
        </w:rPr>
        <w:t xml:space="preserve"> –</w:t>
      </w:r>
      <w:r w:rsidRPr="008B578E" w:rsidR="00587B80">
        <w:rPr>
          <w:spacing w:val="-1"/>
        </w:rPr>
        <w:t xml:space="preserve"> </w:t>
      </w:r>
      <w:r w:rsidRPr="008B578E" w:rsidR="00410019">
        <w:rPr>
          <w:spacing w:val="-1"/>
        </w:rPr>
        <w:t>oftast</w:t>
      </w:r>
      <w:r w:rsidRPr="008B578E" w:rsidR="00587B80">
        <w:rPr>
          <w:spacing w:val="-1"/>
        </w:rPr>
        <w:t xml:space="preserve"> män </w:t>
      </w:r>
      <w:r w:rsidR="00E228C9">
        <w:rPr>
          <w:spacing w:val="-1"/>
        </w:rPr>
        <w:t xml:space="preserve">– </w:t>
      </w:r>
      <w:r w:rsidRPr="008B578E" w:rsidR="00587B80">
        <w:rPr>
          <w:spacing w:val="-1"/>
        </w:rPr>
        <w:t xml:space="preserve">som </w:t>
      </w:r>
      <w:r w:rsidRPr="008B578E" w:rsidR="00410019">
        <w:rPr>
          <w:spacing w:val="-1"/>
        </w:rPr>
        <w:t xml:space="preserve">av </w:t>
      </w:r>
      <w:r w:rsidR="00E228C9">
        <w:rPr>
          <w:spacing w:val="-1"/>
        </w:rPr>
        <w:t xml:space="preserve">ett </w:t>
      </w:r>
      <w:r w:rsidRPr="008B578E" w:rsidR="00E01409">
        <w:rPr>
          <w:spacing w:val="-1"/>
        </w:rPr>
        <w:t>flertal</w:t>
      </w:r>
      <w:r w:rsidRPr="008B578E" w:rsidR="006F3BB8">
        <w:rPr>
          <w:spacing w:val="-1"/>
        </w:rPr>
        <w:t xml:space="preserve"> </w:t>
      </w:r>
      <w:r w:rsidRPr="008B578E" w:rsidR="00410019">
        <w:rPr>
          <w:spacing w:val="-1"/>
        </w:rPr>
        <w:t xml:space="preserve">olika anledningar </w:t>
      </w:r>
      <w:r w:rsidRPr="008B578E" w:rsidR="00E01409">
        <w:rPr>
          <w:spacing w:val="-1"/>
        </w:rPr>
        <w:t xml:space="preserve">kan </w:t>
      </w:r>
      <w:r w:rsidRPr="008B578E" w:rsidR="00410019">
        <w:rPr>
          <w:spacing w:val="-1"/>
        </w:rPr>
        <w:t>upplev</w:t>
      </w:r>
      <w:r w:rsidRPr="008B578E" w:rsidR="00E01409">
        <w:rPr>
          <w:spacing w:val="-1"/>
        </w:rPr>
        <w:t>a</w:t>
      </w:r>
      <w:r w:rsidRPr="008B578E" w:rsidR="00587B80">
        <w:rPr>
          <w:spacing w:val="-1"/>
        </w:rPr>
        <w:t xml:space="preserve"> sig </w:t>
      </w:r>
      <w:r w:rsidRPr="008B578E" w:rsidR="00410019">
        <w:rPr>
          <w:spacing w:val="-1"/>
        </w:rPr>
        <w:t>åsidosatta</w:t>
      </w:r>
      <w:r w:rsidRPr="008B578E" w:rsidR="00587B80">
        <w:rPr>
          <w:spacing w:val="-1"/>
        </w:rPr>
        <w:t xml:space="preserve"> i </w:t>
      </w:r>
      <w:r w:rsidRPr="008B578E" w:rsidR="00E01409">
        <w:rPr>
          <w:spacing w:val="-1"/>
        </w:rPr>
        <w:t xml:space="preserve">och av </w:t>
      </w:r>
      <w:r w:rsidRPr="008B578E" w:rsidR="00587B80">
        <w:rPr>
          <w:spacing w:val="-1"/>
        </w:rPr>
        <w:t xml:space="preserve">samhället, </w:t>
      </w:r>
      <w:r w:rsidRPr="008B578E" w:rsidR="00E01409">
        <w:rPr>
          <w:spacing w:val="-1"/>
        </w:rPr>
        <w:t xml:space="preserve">men </w:t>
      </w:r>
      <w:r w:rsidRPr="008B578E" w:rsidR="00587B80">
        <w:rPr>
          <w:spacing w:val="-1"/>
        </w:rPr>
        <w:t>särskilt i relation till potentiella partners</w:t>
      </w:r>
      <w:r w:rsidRPr="008B578E" w:rsidR="00E01409">
        <w:rPr>
          <w:spacing w:val="-1"/>
        </w:rPr>
        <w:t xml:space="preserve"> av motsatt kön</w:t>
      </w:r>
      <w:r w:rsidRPr="008B578E" w:rsidR="00587B80">
        <w:rPr>
          <w:spacing w:val="-1"/>
        </w:rPr>
        <w:t xml:space="preserve">. Dessa individer upplever ofta </w:t>
      </w:r>
      <w:r w:rsidRPr="008B578E" w:rsidR="00E01409">
        <w:rPr>
          <w:spacing w:val="-1"/>
        </w:rPr>
        <w:t xml:space="preserve">känslan av </w:t>
      </w:r>
      <w:r w:rsidRPr="008B578E" w:rsidR="00587B80">
        <w:rPr>
          <w:spacing w:val="-1"/>
        </w:rPr>
        <w:t>en förlorad maktposition</w:t>
      </w:r>
      <w:r w:rsidRPr="008B578E" w:rsidR="00410019">
        <w:rPr>
          <w:spacing w:val="-1"/>
        </w:rPr>
        <w:t xml:space="preserve"> </w:t>
      </w:r>
      <w:r w:rsidRPr="008B578E" w:rsidR="00587B80">
        <w:rPr>
          <w:spacing w:val="-1"/>
        </w:rPr>
        <w:t xml:space="preserve">där de anser att </w:t>
      </w:r>
      <w:r w:rsidRPr="008B578E" w:rsidR="00E01409">
        <w:rPr>
          <w:spacing w:val="-1"/>
        </w:rPr>
        <w:t>det andra könet</w:t>
      </w:r>
      <w:r w:rsidRPr="008B578E" w:rsidR="00587B80">
        <w:rPr>
          <w:spacing w:val="-1"/>
        </w:rPr>
        <w:t xml:space="preserve"> har gynnats på deras bekostnad. </w:t>
      </w:r>
      <w:r w:rsidRPr="008B578E" w:rsidR="00E01409">
        <w:rPr>
          <w:spacing w:val="-1"/>
        </w:rPr>
        <w:t>K</w:t>
      </w:r>
      <w:r w:rsidRPr="008B578E" w:rsidR="00587B80">
        <w:rPr>
          <w:spacing w:val="-1"/>
        </w:rPr>
        <w:t xml:space="preserve">änsla av </w:t>
      </w:r>
      <w:r w:rsidRPr="008B578E" w:rsidR="00E01409">
        <w:rPr>
          <w:spacing w:val="-1"/>
        </w:rPr>
        <w:t xml:space="preserve">extremt </w:t>
      </w:r>
      <w:r w:rsidRPr="008B578E" w:rsidR="00587B80">
        <w:rPr>
          <w:spacing w:val="-1"/>
        </w:rPr>
        <w:t xml:space="preserve">utanförskap och ensamhet kan </w:t>
      </w:r>
      <w:r w:rsidRPr="008B578E" w:rsidR="00E01409">
        <w:rPr>
          <w:spacing w:val="-1"/>
        </w:rPr>
        <w:t xml:space="preserve">i sin tur </w:t>
      </w:r>
      <w:r w:rsidRPr="008B578E" w:rsidR="00587B80">
        <w:rPr>
          <w:spacing w:val="-1"/>
        </w:rPr>
        <w:t>leda till en djup misstro och fientlighet gentemot</w:t>
      </w:r>
      <w:r w:rsidRPr="008B578E" w:rsidR="00E01409">
        <w:rPr>
          <w:spacing w:val="-1"/>
        </w:rPr>
        <w:t xml:space="preserve"> det motsatta</w:t>
      </w:r>
      <w:r w:rsidRPr="008B578E" w:rsidR="00410019">
        <w:rPr>
          <w:spacing w:val="-1"/>
        </w:rPr>
        <w:t xml:space="preserve"> </w:t>
      </w:r>
      <w:r w:rsidR="00E228C9">
        <w:rPr>
          <w:spacing w:val="-1"/>
        </w:rPr>
        <w:t xml:space="preserve">könet, </w:t>
      </w:r>
      <w:r w:rsidRPr="008B578E" w:rsidR="00587B80">
        <w:rPr>
          <w:spacing w:val="-1"/>
        </w:rPr>
        <w:t xml:space="preserve">vilket i </w:t>
      </w:r>
      <w:r w:rsidRPr="008B578E" w:rsidR="00E01409">
        <w:rPr>
          <w:spacing w:val="-1"/>
        </w:rPr>
        <w:t xml:space="preserve">vissa </w:t>
      </w:r>
      <w:r w:rsidRPr="008B578E" w:rsidR="00587B80">
        <w:rPr>
          <w:spacing w:val="-1"/>
        </w:rPr>
        <w:lastRenderedPageBreak/>
        <w:t>extrema fall kan resultera i våldsamma handlingar</w:t>
      </w:r>
      <w:r w:rsidRPr="008B578E" w:rsidR="00410019">
        <w:rPr>
          <w:spacing w:val="-1"/>
        </w:rPr>
        <w:t xml:space="preserve"> med dödlig utgång</w:t>
      </w:r>
      <w:r w:rsidRPr="008B578E" w:rsidR="00587B80">
        <w:rPr>
          <w:spacing w:val="-1"/>
        </w:rPr>
        <w:t>.</w:t>
      </w:r>
      <w:r w:rsidRPr="008B578E" w:rsidR="00E01409">
        <w:rPr>
          <w:spacing w:val="-1"/>
        </w:rPr>
        <w:t xml:space="preserve"> Något som uppmärksammats i flera internationella fall.</w:t>
      </w:r>
    </w:p>
    <w:p w:rsidRPr="008B578E" w:rsidR="00E01409" w:rsidP="00275C52" w:rsidRDefault="00587B80" w14:paraId="0EB8A754" w14:textId="1DF38E69">
      <w:r w:rsidRPr="008B578E">
        <w:t>Internationell forskning har uppmärksammat incelrörelsen som en växande risk</w:t>
      </w:r>
      <w:r w:rsidRPr="008B578E" w:rsidR="00410019">
        <w:t xml:space="preserve"> och</w:t>
      </w:r>
      <w:r w:rsidRPr="008B578E">
        <w:t xml:space="preserve"> rörelsen har </w:t>
      </w:r>
      <w:r w:rsidRPr="008B578E" w:rsidR="00410019">
        <w:t xml:space="preserve">vid flera tillfällen </w:t>
      </w:r>
      <w:r w:rsidRPr="008B578E">
        <w:t>kopplats till våldsamma incidenter.</w:t>
      </w:r>
      <w:r w:rsidRPr="008B578E" w:rsidR="00410019">
        <w:t xml:space="preserve"> </w:t>
      </w:r>
      <w:r w:rsidRPr="008B578E">
        <w:t xml:space="preserve">Det är av största vikt </w:t>
      </w:r>
      <w:r w:rsidRPr="00F9241A">
        <w:rPr>
          <w:spacing w:val="-2"/>
        </w:rPr>
        <w:t xml:space="preserve">att </w:t>
      </w:r>
      <w:r w:rsidRPr="00F9241A" w:rsidR="00410019">
        <w:rPr>
          <w:spacing w:val="-2"/>
        </w:rPr>
        <w:t xml:space="preserve">det svenska </w:t>
      </w:r>
      <w:r w:rsidRPr="00F9241A">
        <w:rPr>
          <w:spacing w:val="-2"/>
        </w:rPr>
        <w:t xml:space="preserve">samhället </w:t>
      </w:r>
      <w:r w:rsidRPr="00F9241A" w:rsidR="009F3BE8">
        <w:rPr>
          <w:spacing w:val="-2"/>
        </w:rPr>
        <w:t xml:space="preserve">med kraft </w:t>
      </w:r>
      <w:r w:rsidRPr="00F9241A">
        <w:rPr>
          <w:spacing w:val="-2"/>
        </w:rPr>
        <w:t xml:space="preserve">agerar för att förhindra att incelrörelsens </w:t>
      </w:r>
      <w:r w:rsidRPr="00F9241A" w:rsidR="00410019">
        <w:rPr>
          <w:spacing w:val="-2"/>
        </w:rPr>
        <w:t>extremistiska</w:t>
      </w:r>
      <w:r w:rsidRPr="008B578E" w:rsidR="00410019">
        <w:t xml:space="preserve"> </w:t>
      </w:r>
      <w:r w:rsidRPr="008B578E">
        <w:t xml:space="preserve">ideologi </w:t>
      </w:r>
      <w:r w:rsidRPr="008B578E" w:rsidR="009F3BE8">
        <w:t>får ytterligare fäste</w:t>
      </w:r>
      <w:r w:rsidR="00E228C9">
        <w:t>,</w:t>
      </w:r>
      <w:r w:rsidRPr="008B578E" w:rsidR="009F3BE8">
        <w:t xml:space="preserve"> vilket kan </w:t>
      </w:r>
      <w:r w:rsidRPr="008B578E">
        <w:t>led</w:t>
      </w:r>
      <w:r w:rsidRPr="008B578E" w:rsidR="009F3BE8">
        <w:t>a</w:t>
      </w:r>
      <w:r w:rsidRPr="008B578E">
        <w:t xml:space="preserve"> till allvarliga eller dödliga konsekvenser.</w:t>
      </w:r>
    </w:p>
    <w:p w:rsidRPr="008B578E" w:rsidR="00195167" w:rsidP="00275C52" w:rsidRDefault="00E01409" w14:paraId="40791B62" w14:textId="23AB1475">
      <w:r w:rsidRPr="008B578E">
        <w:t>Som ett komplement till motverkandet av incelkulturen</w:t>
      </w:r>
      <w:r w:rsidRPr="008B578E" w:rsidR="00587B80">
        <w:t xml:space="preserve"> b</w:t>
      </w:r>
      <w:r w:rsidRPr="008B578E" w:rsidR="009F3BE8">
        <w:t>ehöver</w:t>
      </w:r>
      <w:r w:rsidRPr="008B578E" w:rsidR="00587B80">
        <w:t xml:space="preserve"> </w:t>
      </w:r>
      <w:r w:rsidRPr="008B578E">
        <w:t xml:space="preserve">även </w:t>
      </w:r>
      <w:r w:rsidRPr="008B578E" w:rsidR="00587B80">
        <w:t xml:space="preserve">tillgången till </w:t>
      </w:r>
      <w:r w:rsidRPr="008B578E" w:rsidR="00A928CE">
        <w:t xml:space="preserve">den </w:t>
      </w:r>
      <w:r w:rsidRPr="008B578E" w:rsidR="00587B80">
        <w:t>psyk</w:t>
      </w:r>
      <w:r w:rsidRPr="008B578E">
        <w:t>isk</w:t>
      </w:r>
      <w:r w:rsidRPr="008B578E" w:rsidR="00A928CE">
        <w:t>a</w:t>
      </w:r>
      <w:r w:rsidRPr="008B578E" w:rsidR="00587B80">
        <w:t xml:space="preserve"> vård</w:t>
      </w:r>
      <w:r w:rsidRPr="008B578E" w:rsidR="00A928CE">
        <w:t>en</w:t>
      </w:r>
      <w:r w:rsidRPr="008B578E" w:rsidR="00587B80">
        <w:t xml:space="preserve"> och stöd</w:t>
      </w:r>
      <w:r w:rsidRPr="008B578E" w:rsidR="00A928CE">
        <w:t>et</w:t>
      </w:r>
      <w:r w:rsidRPr="008B578E" w:rsidR="00587B80">
        <w:t xml:space="preserve"> förbättras</w:t>
      </w:r>
      <w:r w:rsidRPr="008B578E" w:rsidR="00A928CE">
        <w:t>, detta</w:t>
      </w:r>
      <w:r w:rsidRPr="008B578E" w:rsidR="00587B80">
        <w:t xml:space="preserve"> för att hjälpa </w:t>
      </w:r>
      <w:r w:rsidRPr="008B578E" w:rsidR="009F3BE8">
        <w:t xml:space="preserve">de </w:t>
      </w:r>
      <w:r w:rsidRPr="008B578E" w:rsidR="00587B80">
        <w:t>individer som lider av psykisk ohälsa</w:t>
      </w:r>
      <w:r w:rsidRPr="008B578E" w:rsidR="00A928CE">
        <w:t xml:space="preserve"> som </w:t>
      </w:r>
      <w:r w:rsidRPr="008B578E" w:rsidR="009F3BE8">
        <w:t xml:space="preserve">i sin tur </w:t>
      </w:r>
      <w:r w:rsidRPr="008B578E" w:rsidR="00A928CE">
        <w:t>annars riskera</w:t>
      </w:r>
      <w:r w:rsidR="00E228C9">
        <w:t>r att</w:t>
      </w:r>
      <w:r w:rsidRPr="008B578E" w:rsidR="00A928CE">
        <w:t xml:space="preserve"> </w:t>
      </w:r>
      <w:r w:rsidRPr="008B578E" w:rsidR="009F3BE8">
        <w:t xml:space="preserve">leda till en större mottaglighet för </w:t>
      </w:r>
      <w:r w:rsidRPr="008B578E" w:rsidR="00A928CE">
        <w:t xml:space="preserve">just </w:t>
      </w:r>
      <w:r w:rsidRPr="008B578E" w:rsidR="009F3BE8">
        <w:t>incelkulturen och dess ideologi</w:t>
      </w:r>
      <w:r w:rsidRPr="008B578E" w:rsidR="00587B80">
        <w:t>.</w:t>
      </w:r>
    </w:p>
    <w:p w:rsidRPr="00FE1B21" w:rsidR="005B4FC8" w:rsidP="00FE1B21" w:rsidRDefault="00A84502" w14:paraId="7948B517" w14:textId="4F2C23C3">
      <w:pPr>
        <w:pStyle w:val="Rubrik2"/>
      </w:pPr>
      <w:bookmarkStart w:name="_Hlk178159378" w:id="6"/>
      <w:r w:rsidRPr="00FE1B21">
        <w:t>Obligatoriskt möte mellan domare och barn i vårdnadstvister</w:t>
      </w:r>
    </w:p>
    <w:p w:rsidRPr="008B578E" w:rsidR="00A84502" w:rsidP="00275C52" w:rsidRDefault="00B81E2C" w14:paraId="4A147018" w14:textId="7BFE89F4">
      <w:pPr>
        <w:pStyle w:val="Normalutanindragellerluft"/>
      </w:pPr>
      <w:r w:rsidRPr="008B578E">
        <w:t>1</w:t>
      </w:r>
      <w:r w:rsidRPr="008B578E" w:rsidR="004C0EF2">
        <w:t>4</w:t>
      </w:r>
      <w:r w:rsidRPr="008B578E">
        <w:t xml:space="preserve">. </w:t>
      </w:r>
      <w:r w:rsidRPr="008B578E" w:rsidR="005B4FC8">
        <w:t>I</w:t>
      </w:r>
      <w:r w:rsidRPr="008B578E" w:rsidR="00A84502">
        <w:t xml:space="preserve"> Norge finns en etablerad praxis som innebär att den domare som avgör en vårdnadstvist även ansvarar för att informera barnet om beslutet. Syftet med de</w:t>
      </w:r>
      <w:r w:rsidRPr="008B578E" w:rsidR="00AB56CD">
        <w:t>nna praxis</w:t>
      </w:r>
      <w:r w:rsidRPr="008B578E" w:rsidR="00A84502">
        <w:t xml:space="preserve"> är att säkerställa att beslutet inte fattas lättvindigt samt att domaren som dömer</w:t>
      </w:r>
      <w:r w:rsidRPr="008B578E" w:rsidR="00AB56CD">
        <w:t xml:space="preserve"> i ärendet också</w:t>
      </w:r>
      <w:r w:rsidRPr="008B578E" w:rsidR="00A84502">
        <w:t xml:space="preserve"> får en djupare förståelse för de konsekvenser som beslutet medför</w:t>
      </w:r>
      <w:r w:rsidRPr="008B578E" w:rsidR="00AB56CD">
        <w:t xml:space="preserve"> för barnet</w:t>
      </w:r>
      <w:r w:rsidRPr="008B578E" w:rsidR="00A84502">
        <w:t xml:space="preserve">. I Finland är det vanligt </w:t>
      </w:r>
      <w:r w:rsidRPr="008B578E" w:rsidR="00AB56CD">
        <w:t xml:space="preserve">förekommande </w:t>
      </w:r>
      <w:r w:rsidRPr="008B578E" w:rsidR="00A84502">
        <w:t xml:space="preserve">att domaren som avgör en vårdnadstvist personligen möter barnet för att </w:t>
      </w:r>
      <w:r w:rsidRPr="008B578E" w:rsidR="00AB56CD">
        <w:t xml:space="preserve">först </w:t>
      </w:r>
      <w:r w:rsidRPr="008B578E" w:rsidR="00A84502">
        <w:t xml:space="preserve">inhämta barnets åsikt och därefter </w:t>
      </w:r>
      <w:r w:rsidRPr="008B578E" w:rsidR="00AB56CD">
        <w:t xml:space="preserve">också </w:t>
      </w:r>
      <w:r w:rsidRPr="008B578E" w:rsidR="00A84502">
        <w:t>informerar barnet om beslutet. I Spanien är domaren skyldig att träffa barnet personligen för att få barnets synpunkter i vårdnadstvisten</w:t>
      </w:r>
      <w:r w:rsidRPr="008B578E" w:rsidR="00AB56CD">
        <w:t xml:space="preserve"> innan beslut fattas</w:t>
      </w:r>
      <w:r w:rsidRPr="008B578E" w:rsidR="00A84502">
        <w:t xml:space="preserve"> och enligt spansk civilrätt är domaren även skyldig att </w:t>
      </w:r>
      <w:r w:rsidRPr="008B578E" w:rsidR="00AB56CD">
        <w:t>berätta för</w:t>
      </w:r>
      <w:r w:rsidRPr="008B578E" w:rsidR="00A84502">
        <w:t xml:space="preserve"> barnet om </w:t>
      </w:r>
      <w:r w:rsidRPr="008B578E" w:rsidR="00AB56CD">
        <w:t xml:space="preserve">det fattade </w:t>
      </w:r>
      <w:r w:rsidRPr="008B578E" w:rsidR="00A84502">
        <w:t xml:space="preserve">beslutet och förklara dess innebörd. Det bör dock understrykas att denna praxis kan variera </w:t>
      </w:r>
      <w:r w:rsidRPr="008B578E" w:rsidR="00AB56CD">
        <w:t>från fall till fall med</w:t>
      </w:r>
      <w:r w:rsidRPr="008B578E" w:rsidR="00A84502">
        <w:t xml:space="preserve"> undantag beroende på barne</w:t>
      </w:r>
      <w:r w:rsidR="00B755E1">
        <w:t>n</w:t>
      </w:r>
      <w:r w:rsidRPr="008B578E" w:rsidR="00A84502">
        <w:t xml:space="preserve">s ålder, mognad </w:t>
      </w:r>
      <w:r w:rsidRPr="008B578E" w:rsidR="00AB56CD">
        <w:t>eller</w:t>
      </w:r>
      <w:r w:rsidRPr="008B578E" w:rsidR="00A84502">
        <w:t xml:space="preserve"> andra omständig</w:t>
      </w:r>
      <w:r w:rsidR="00F9241A">
        <w:softHyphen/>
      </w:r>
      <w:r w:rsidRPr="008B578E" w:rsidR="00A84502">
        <w:t>heter som kan påverka barne</w:t>
      </w:r>
      <w:r w:rsidR="00B755E1">
        <w:t>n</w:t>
      </w:r>
      <w:r w:rsidRPr="008B578E" w:rsidR="00A84502">
        <w:t>s förmåga att förstå beslutet</w:t>
      </w:r>
      <w:r w:rsidRPr="008B578E" w:rsidR="00AB56CD">
        <w:t xml:space="preserve"> och </w:t>
      </w:r>
      <w:r w:rsidR="00B755E1">
        <w:t>h</w:t>
      </w:r>
      <w:r w:rsidRPr="008B578E" w:rsidR="00AB56CD">
        <w:t>ur det kommer att påverka dem.</w:t>
      </w:r>
    </w:p>
    <w:p w:rsidRPr="008B578E" w:rsidR="00E01409" w:rsidP="00275C52" w:rsidRDefault="00A84502" w14:paraId="03D70B9F" w14:textId="753C9CD3">
      <w:r w:rsidRPr="008B578E">
        <w:t>I Sverige är det vanligt att en socialtjänsteman träffar barnet för att utreda dess behov och önskemål</w:t>
      </w:r>
      <w:r w:rsidR="00651370">
        <w:t>,</w:t>
      </w:r>
      <w:r w:rsidRPr="008B578E">
        <w:t xml:space="preserve"> vilket sedan </w:t>
      </w:r>
      <w:r w:rsidRPr="008B578E" w:rsidR="00AB56CD">
        <w:t>åter</w:t>
      </w:r>
      <w:r w:rsidRPr="008B578E">
        <w:t>rapporteras till domstolen</w:t>
      </w:r>
      <w:r w:rsidRPr="008B578E" w:rsidR="00AB56CD">
        <w:t xml:space="preserve"> inför att ett beslut ska fattas</w:t>
      </w:r>
      <w:r w:rsidRPr="008B578E" w:rsidR="009F3BE8">
        <w:t xml:space="preserve"> men d</w:t>
      </w:r>
      <w:r w:rsidRPr="008B578E">
        <w:t xml:space="preserve">et </w:t>
      </w:r>
      <w:r w:rsidRPr="008B578E" w:rsidR="00AB56CD">
        <w:t xml:space="preserve">finns ingen </w:t>
      </w:r>
      <w:r w:rsidRPr="008B578E" w:rsidR="009F3BE8">
        <w:t xml:space="preserve">lagstadgad </w:t>
      </w:r>
      <w:r w:rsidRPr="008B578E" w:rsidR="00AB56CD">
        <w:t>skyldighet</w:t>
      </w:r>
      <w:r w:rsidRPr="008B578E">
        <w:t xml:space="preserve"> </w:t>
      </w:r>
      <w:r w:rsidRPr="008B578E" w:rsidR="00AB56CD">
        <w:t xml:space="preserve">för </w:t>
      </w:r>
      <w:r w:rsidRPr="008B578E">
        <w:t xml:space="preserve">domaren </w:t>
      </w:r>
      <w:r w:rsidRPr="008B578E" w:rsidR="00AB56CD">
        <w:t xml:space="preserve">att </w:t>
      </w:r>
      <w:r w:rsidRPr="008B578E" w:rsidR="009F3BE8">
        <w:t>personligen</w:t>
      </w:r>
      <w:r w:rsidRPr="008B578E">
        <w:t xml:space="preserve"> träffa barnet eller </w:t>
      </w:r>
      <w:r w:rsidRPr="008B578E" w:rsidR="009F3BE8">
        <w:t xml:space="preserve">att </w:t>
      </w:r>
      <w:r w:rsidRPr="008B578E">
        <w:t xml:space="preserve">ens ta hänsyn till de uppgifter som socialtjänsten </w:t>
      </w:r>
      <w:r w:rsidRPr="008B578E" w:rsidR="00AB56CD">
        <w:t>överlämnat</w:t>
      </w:r>
      <w:r w:rsidRPr="008B578E">
        <w:t xml:space="preserve">. </w:t>
      </w:r>
      <w:r w:rsidRPr="008B578E" w:rsidR="009F3BE8">
        <w:t>La</w:t>
      </w:r>
      <w:r w:rsidRPr="008B578E">
        <w:t>gstiftning</w:t>
      </w:r>
      <w:r w:rsidRPr="008B578E" w:rsidR="009F3BE8">
        <w:t>en</w:t>
      </w:r>
      <w:r w:rsidRPr="008B578E">
        <w:t xml:space="preserve"> kräver </w:t>
      </w:r>
      <w:r w:rsidRPr="008B578E" w:rsidR="009F3BE8">
        <w:t xml:space="preserve">heller inte </w:t>
      </w:r>
      <w:r w:rsidRPr="008B578E">
        <w:t>att domaren personligen ska träffa barnet eller meddela beslutet i en vårdnadstvist</w:t>
      </w:r>
      <w:r w:rsidRPr="008B578E" w:rsidR="00E01409">
        <w:t>.</w:t>
      </w:r>
    </w:p>
    <w:p w:rsidRPr="008B578E" w:rsidR="00A84502" w:rsidP="00275C52" w:rsidRDefault="00A84502" w14:paraId="3C300F38" w14:textId="31594011">
      <w:r w:rsidRPr="008B578E">
        <w:t xml:space="preserve">Att domaren träffar barnet personligen och lyssnar på </w:t>
      </w:r>
      <w:r w:rsidR="00651370">
        <w:t xml:space="preserve">vad </w:t>
      </w:r>
      <w:r w:rsidRPr="008B578E" w:rsidR="00E01409">
        <w:t>han eller hon har att säga</w:t>
      </w:r>
      <w:r w:rsidRPr="008B578E">
        <w:t xml:space="preserve"> kan vara </w:t>
      </w:r>
      <w:r w:rsidRPr="008B578E" w:rsidR="00E01409">
        <w:t>avgörande</w:t>
      </w:r>
      <w:r w:rsidRPr="008B578E">
        <w:t xml:space="preserve"> </w:t>
      </w:r>
      <w:r w:rsidRPr="008B578E" w:rsidR="00AB56CD">
        <w:t>för att säkerställa</w:t>
      </w:r>
      <w:r w:rsidRPr="008B578E">
        <w:t xml:space="preserve"> barnets bästa i </w:t>
      </w:r>
      <w:r w:rsidRPr="008B578E" w:rsidR="00E01409">
        <w:t xml:space="preserve">en </w:t>
      </w:r>
      <w:r w:rsidRPr="008B578E">
        <w:t xml:space="preserve">vårdnadstvist, särskilt i fall där våld har </w:t>
      </w:r>
      <w:r w:rsidRPr="008B578E" w:rsidR="00E01409">
        <w:t xml:space="preserve">eller misstänkts ha </w:t>
      </w:r>
      <w:r w:rsidRPr="008B578E">
        <w:t xml:space="preserve">förekommit mellan föräldrarna. </w:t>
      </w:r>
      <w:r w:rsidRPr="008B578E" w:rsidR="00E01409">
        <w:t>Att träffa barnet och lyssna hans eller hennes perspektiv</w:t>
      </w:r>
      <w:r w:rsidRPr="008B578E">
        <w:t xml:space="preserve"> </w:t>
      </w:r>
      <w:r w:rsidRPr="008B578E" w:rsidR="00E01409">
        <w:t>anser vi kommer</w:t>
      </w:r>
      <w:r w:rsidR="00651370">
        <w:t xml:space="preserve"> att</w:t>
      </w:r>
      <w:r w:rsidRPr="008B578E" w:rsidR="00E01409">
        <w:t xml:space="preserve"> </w:t>
      </w:r>
      <w:r w:rsidRPr="008B578E">
        <w:t>bidra till att säkerställa att barnets behov och önskemål tas på allvar och att barnet känner</w:t>
      </w:r>
      <w:r w:rsidRPr="008B578E" w:rsidR="00E01409">
        <w:t xml:space="preserve"> att de</w:t>
      </w:r>
      <w:r w:rsidR="00651370">
        <w:t>t</w:t>
      </w:r>
      <w:r w:rsidRPr="008B578E" w:rsidR="00E01409">
        <w:t xml:space="preserve"> getts en chans att påverka</w:t>
      </w:r>
      <w:r w:rsidRPr="008B578E">
        <w:t xml:space="preserve"> beslutsprocessen.</w:t>
      </w:r>
    </w:p>
    <w:p w:rsidRPr="008B578E" w:rsidR="00A84502" w:rsidP="00275C52" w:rsidRDefault="00A84502" w14:paraId="406D1A12" w14:textId="47FB97EE">
      <w:r w:rsidRPr="008B578E">
        <w:t>Forskning har visat att när domare personligen möter barn i vårdnadstvister</w:t>
      </w:r>
      <w:r w:rsidRPr="008B578E" w:rsidR="00AB56CD">
        <w:t xml:space="preserve"> så </w:t>
      </w:r>
      <w:r w:rsidRPr="008B578E">
        <w:t>ökar</w:t>
      </w:r>
      <w:r w:rsidRPr="008B578E" w:rsidR="00AB56CD">
        <w:t xml:space="preserve"> också</w:t>
      </w:r>
      <w:r w:rsidRPr="008B578E">
        <w:t xml:space="preserve"> deras förståelse för barne</w:t>
      </w:r>
      <w:r w:rsidR="004C620D">
        <w:t>n</w:t>
      </w:r>
      <w:r w:rsidRPr="008B578E">
        <w:t xml:space="preserve">s </w:t>
      </w:r>
      <w:r w:rsidRPr="008B578E" w:rsidR="00AB56CD">
        <w:t xml:space="preserve">unika </w:t>
      </w:r>
      <w:r w:rsidRPr="008B578E">
        <w:t xml:space="preserve">situation och behov. Detta </w:t>
      </w:r>
      <w:r w:rsidRPr="008B578E" w:rsidR="00AB56CD">
        <w:t xml:space="preserve">menar vi bör </w:t>
      </w:r>
      <w:r w:rsidRPr="008B578E">
        <w:t>led</w:t>
      </w:r>
      <w:r w:rsidRPr="008B578E" w:rsidR="00AB56CD">
        <w:t>a</w:t>
      </w:r>
      <w:r w:rsidRPr="008B578E">
        <w:t xml:space="preserve"> till att domaren fattar beslut som i högre grad tar hänsyn till barne</w:t>
      </w:r>
      <w:r w:rsidR="004C620D">
        <w:t>n</w:t>
      </w:r>
      <w:r w:rsidRPr="008B578E">
        <w:t>s intressen. En studie från Australien visade att domare som personligen träffade barn i vårdnadstvister oftare beaktade barne</w:t>
      </w:r>
      <w:r w:rsidR="004C620D">
        <w:t>n</w:t>
      </w:r>
      <w:r w:rsidRPr="008B578E">
        <w:t xml:space="preserve">s åsikter och intressen i sina beslut. </w:t>
      </w:r>
      <w:r w:rsidRPr="008B578E" w:rsidR="00AB56CD">
        <w:t>I e</w:t>
      </w:r>
      <w:r w:rsidRPr="008B578E">
        <w:t xml:space="preserve">n annan studie från Kanada </w:t>
      </w:r>
      <w:r w:rsidRPr="008B578E" w:rsidR="00AB56CD">
        <w:t>noterades</w:t>
      </w:r>
      <w:r w:rsidRPr="008B578E">
        <w:t xml:space="preserve"> att domare som mötte barn personligen var mer benägna att bevilja önskemål om boende och umgänge som överensstämde med barne</w:t>
      </w:r>
      <w:r w:rsidR="007507F4">
        <w:t>n</w:t>
      </w:r>
      <w:r w:rsidRPr="008B578E">
        <w:t xml:space="preserve">s </w:t>
      </w:r>
      <w:r w:rsidRPr="008B578E" w:rsidR="00AB56CD">
        <w:t xml:space="preserve">egna </w:t>
      </w:r>
      <w:r w:rsidRPr="008B578E">
        <w:t>önskemål.</w:t>
      </w:r>
    </w:p>
    <w:p w:rsidRPr="008B578E" w:rsidR="005B4FC8" w:rsidP="00275C52" w:rsidRDefault="00A84502" w14:paraId="43E0E69B" w14:textId="1A005171">
      <w:r w:rsidRPr="008B578E">
        <w:lastRenderedPageBreak/>
        <w:t xml:space="preserve">Sverigedemokraterna </w:t>
      </w:r>
      <w:r w:rsidRPr="008B578E" w:rsidR="00AB56CD">
        <w:t>föreslår</w:t>
      </w:r>
      <w:r w:rsidRPr="008B578E">
        <w:t xml:space="preserve"> att 6</w:t>
      </w:r>
      <w:r w:rsidR="001751A4">
        <w:t> </w:t>
      </w:r>
      <w:r w:rsidRPr="008B578E">
        <w:t>kap. 2</w:t>
      </w:r>
      <w:r w:rsidR="001751A4">
        <w:t> </w:t>
      </w:r>
      <w:r w:rsidRPr="008B578E">
        <w:t xml:space="preserve">§ föräldrabalken revideras så att </w:t>
      </w:r>
      <w:r w:rsidRPr="008B578E" w:rsidR="00AB56CD">
        <w:t xml:space="preserve">en </w:t>
      </w:r>
      <w:r w:rsidRPr="008B578E">
        <w:t xml:space="preserve">domare som dömer i en vårdnadstvist åläggs skyldigheten att personligen träffa barnet när domstolen </w:t>
      </w:r>
      <w:r w:rsidRPr="008B578E" w:rsidR="00AB56CD">
        <w:t xml:space="preserve">ska </w:t>
      </w:r>
      <w:r w:rsidRPr="008B578E">
        <w:t>pröva frågor om vårdnad, boende och umgänge för barn</w:t>
      </w:r>
      <w:r w:rsidRPr="008B578E" w:rsidR="005B4FC8">
        <w:t>.</w:t>
      </w:r>
    </w:p>
    <w:bookmarkEnd w:id="6"/>
    <w:p w:rsidRPr="00FE1B21" w:rsidR="008E7AB7" w:rsidP="00FE1B21" w:rsidRDefault="006C7D9E" w14:paraId="4657B05C" w14:textId="682F9CE6">
      <w:pPr>
        <w:pStyle w:val="Rubrik2"/>
      </w:pPr>
      <w:r w:rsidRPr="00FE1B21">
        <w:t>Utredning av IGOR-modellens potential</w:t>
      </w:r>
    </w:p>
    <w:p w:rsidRPr="008B578E" w:rsidR="009F3BE8" w:rsidP="00275C52" w:rsidRDefault="00B81E2C" w14:paraId="4C965225" w14:textId="1C59A458">
      <w:pPr>
        <w:pStyle w:val="Normalutanindragellerluft"/>
      </w:pPr>
      <w:r w:rsidRPr="008B578E">
        <w:t>1</w:t>
      </w:r>
      <w:r w:rsidRPr="008B578E" w:rsidR="0004184C">
        <w:t>5</w:t>
      </w:r>
      <w:r w:rsidRPr="008B578E">
        <w:t xml:space="preserve">. </w:t>
      </w:r>
      <w:r w:rsidRPr="008B578E" w:rsidR="0066119E">
        <w:t>IGOR-projektet var en förebyggande insats av polisen i Stockholm</w:t>
      </w:r>
      <w:r w:rsidR="00351E0D">
        <w:t>,</w:t>
      </w:r>
      <w:r w:rsidRPr="008B578E" w:rsidR="0004184C">
        <w:t xml:space="preserve"> vilke</w:t>
      </w:r>
      <w:r w:rsidR="00351E0D">
        <w:t>n</w:t>
      </w:r>
      <w:r w:rsidRPr="008B578E" w:rsidR="0066119E">
        <w:t xml:space="preserve"> syftade till att bekämpa våld mot kvinnor genom att </w:t>
      </w:r>
      <w:r w:rsidRPr="008B578E" w:rsidR="0004184C">
        <w:t>försöka optimera</w:t>
      </w:r>
      <w:r w:rsidRPr="008B578E" w:rsidR="0066119E">
        <w:t xml:space="preserve"> samverkan mellan polis och socialtjänst samt genom att uppmuntra allmänheten att aktivt rapportera</w:t>
      </w:r>
      <w:r w:rsidRPr="008B578E" w:rsidR="0004184C">
        <w:t xml:space="preserve"> in</w:t>
      </w:r>
      <w:r w:rsidRPr="008B578E" w:rsidR="0066119E">
        <w:t xml:space="preserve"> misstankar om våld i nära relationer. </w:t>
      </w:r>
      <w:r w:rsidRPr="008B578E" w:rsidR="0004184C">
        <w:t>P</w:t>
      </w:r>
      <w:r w:rsidRPr="008B578E" w:rsidR="0066119E">
        <w:t>rojekt</w:t>
      </w:r>
      <w:r w:rsidRPr="008B578E" w:rsidR="0004184C">
        <w:t>et</w:t>
      </w:r>
      <w:r w:rsidRPr="008B578E" w:rsidR="0066119E">
        <w:t xml:space="preserve"> omfattade även </w:t>
      </w:r>
      <w:r w:rsidRPr="008B578E" w:rsidR="0004184C">
        <w:t xml:space="preserve">ett antal </w:t>
      </w:r>
      <w:r w:rsidRPr="008B578E" w:rsidR="0066119E">
        <w:t>informations</w:t>
      </w:r>
      <w:r w:rsidR="00F9241A">
        <w:softHyphen/>
      </w:r>
      <w:r w:rsidRPr="008B578E" w:rsidR="0066119E">
        <w:t>kampanjer och utbildningsinsatser som riktade sig till fastighetsägare, hyresvärdar och bostadsrättsföreningar för att öka medvetenheten om problematiken</w:t>
      </w:r>
      <w:r w:rsidRPr="008B578E" w:rsidR="0004184C">
        <w:t xml:space="preserve"> som skulle kunna förekomma inom deras bestånd</w:t>
      </w:r>
      <w:r w:rsidRPr="008B578E" w:rsidR="0066119E">
        <w:t>.</w:t>
      </w:r>
      <w:r w:rsidRPr="008B578E">
        <w:t xml:space="preserve"> Sverigedemokraterna föreslår att en utredning inleds för att undersöka möjligheterna att </w:t>
      </w:r>
      <w:r w:rsidRPr="008B578E" w:rsidR="0004184C">
        <w:t xml:space="preserve">med </w:t>
      </w:r>
      <w:r w:rsidRPr="008B578E">
        <w:t>inspir</w:t>
      </w:r>
      <w:r w:rsidRPr="008B578E" w:rsidR="0004184C">
        <w:t xml:space="preserve">ation </w:t>
      </w:r>
      <w:r w:rsidRPr="008B578E">
        <w:t>av lokalprojektet IGOR utveckla och</w:t>
      </w:r>
      <w:r w:rsidRPr="008B578E" w:rsidR="0004184C">
        <w:t xml:space="preserve"> </w:t>
      </w:r>
      <w:r w:rsidRPr="008B578E" w:rsidR="009F3BE8">
        <w:t>i förlängningen sedan</w:t>
      </w:r>
      <w:r w:rsidRPr="008B578E" w:rsidR="0004184C">
        <w:t xml:space="preserve"> </w:t>
      </w:r>
      <w:r w:rsidRPr="008B578E">
        <w:t>implementera en nationell strategi</w:t>
      </w:r>
      <w:r w:rsidRPr="008B578E" w:rsidR="0004184C">
        <w:t xml:space="preserve"> </w:t>
      </w:r>
      <w:r w:rsidRPr="008B578E">
        <w:t>mot mäns våld mot kvinnor.</w:t>
      </w:r>
    </w:p>
    <w:sdt>
      <w:sdtPr>
        <w:alias w:val="CC_Underskrifter"/>
        <w:tag w:val="CC_Underskrifter"/>
        <w:id w:val="583496634"/>
        <w:lock w:val="sdtContentLocked"/>
        <w:placeholder>
          <w:docPart w:val="ED968B5A7E5B41DA87E2A6E6BD847A80"/>
        </w:placeholder>
      </w:sdtPr>
      <w:sdtEndPr/>
      <w:sdtContent>
        <w:p w:rsidR="008B578E" w:rsidP="008B578E" w:rsidRDefault="008B578E" w14:paraId="46ABB6FB" w14:textId="77777777"/>
        <w:p w:rsidRPr="008E0FE2" w:rsidR="004801AC" w:rsidP="008B578E" w:rsidRDefault="009F64EF" w14:paraId="126F3711" w14:textId="5D2CA96A"/>
      </w:sdtContent>
    </w:sdt>
    <w:tbl>
      <w:tblPr>
        <w:tblW w:w="5000" w:type="pct"/>
        <w:tblLook w:val="04A0" w:firstRow="1" w:lastRow="0" w:firstColumn="1" w:lastColumn="0" w:noHBand="0" w:noVBand="1"/>
        <w:tblCaption w:val="underskrifter"/>
      </w:tblPr>
      <w:tblGrid>
        <w:gridCol w:w="4252"/>
        <w:gridCol w:w="4252"/>
      </w:tblGrid>
      <w:tr w:rsidR="00E00BBB" w14:paraId="4FB3D337" w14:textId="77777777">
        <w:trPr>
          <w:cantSplit/>
        </w:trPr>
        <w:tc>
          <w:tcPr>
            <w:tcW w:w="50" w:type="pct"/>
            <w:vAlign w:val="bottom"/>
          </w:tcPr>
          <w:p w:rsidR="00E00BBB" w:rsidRDefault="0003717D" w14:paraId="7C280535" w14:textId="77777777">
            <w:pPr>
              <w:pStyle w:val="Underskrifter"/>
              <w:spacing w:after="0"/>
            </w:pPr>
            <w:r>
              <w:t>Michael Rubbestad (SD)</w:t>
            </w:r>
          </w:p>
        </w:tc>
        <w:tc>
          <w:tcPr>
            <w:tcW w:w="50" w:type="pct"/>
            <w:vAlign w:val="bottom"/>
          </w:tcPr>
          <w:p w:rsidR="00E00BBB" w:rsidRDefault="00E00BBB" w14:paraId="265CC30F" w14:textId="77777777">
            <w:pPr>
              <w:pStyle w:val="Underskrifter"/>
              <w:spacing w:after="0"/>
            </w:pPr>
          </w:p>
        </w:tc>
      </w:tr>
      <w:tr w:rsidR="00E00BBB" w14:paraId="7DBF2E5E" w14:textId="77777777">
        <w:trPr>
          <w:cantSplit/>
        </w:trPr>
        <w:tc>
          <w:tcPr>
            <w:tcW w:w="50" w:type="pct"/>
            <w:vAlign w:val="bottom"/>
          </w:tcPr>
          <w:p w:rsidR="00E00BBB" w:rsidRDefault="0003717D" w14:paraId="40BACABC" w14:textId="77777777">
            <w:pPr>
              <w:pStyle w:val="Underskrifter"/>
              <w:spacing w:after="0"/>
            </w:pPr>
            <w:r>
              <w:t>Magnus Persson (SD)</w:t>
            </w:r>
          </w:p>
        </w:tc>
        <w:tc>
          <w:tcPr>
            <w:tcW w:w="50" w:type="pct"/>
            <w:vAlign w:val="bottom"/>
          </w:tcPr>
          <w:p w:rsidR="00E00BBB" w:rsidRDefault="0003717D" w14:paraId="59005B66" w14:textId="77777777">
            <w:pPr>
              <w:pStyle w:val="Underskrifter"/>
              <w:spacing w:after="0"/>
            </w:pPr>
            <w:r>
              <w:t>Ann-Christine Frohm (SD)</w:t>
            </w:r>
          </w:p>
        </w:tc>
      </w:tr>
      <w:tr w:rsidR="00E00BBB" w14:paraId="6AA34369" w14:textId="77777777">
        <w:trPr>
          <w:cantSplit/>
        </w:trPr>
        <w:tc>
          <w:tcPr>
            <w:tcW w:w="50" w:type="pct"/>
            <w:vAlign w:val="bottom"/>
          </w:tcPr>
          <w:p w:rsidR="00E00BBB" w:rsidRDefault="0003717D" w14:paraId="2A62D5F1" w14:textId="77777777">
            <w:pPr>
              <w:pStyle w:val="Underskrifter"/>
              <w:spacing w:after="0"/>
            </w:pPr>
            <w:r>
              <w:t>Sara Gille (SD)</w:t>
            </w:r>
          </w:p>
        </w:tc>
        <w:tc>
          <w:tcPr>
            <w:tcW w:w="50" w:type="pct"/>
            <w:vAlign w:val="bottom"/>
          </w:tcPr>
          <w:p w:rsidR="00E00BBB" w:rsidRDefault="0003717D" w14:paraId="2CB659E4" w14:textId="77777777">
            <w:pPr>
              <w:pStyle w:val="Underskrifter"/>
              <w:spacing w:after="0"/>
            </w:pPr>
            <w:r>
              <w:t>Ulf Lindholm (SD)</w:t>
            </w:r>
          </w:p>
        </w:tc>
      </w:tr>
    </w:tbl>
    <w:p w:rsidR="0076699A" w:rsidRDefault="0076699A" w14:paraId="74CA3C82" w14:textId="77777777"/>
    <w:sectPr w:rsidR="007669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BFE3" w14:textId="77777777" w:rsidR="008D216C" w:rsidRDefault="008D216C" w:rsidP="000C1CAD">
      <w:pPr>
        <w:spacing w:line="240" w:lineRule="auto"/>
      </w:pPr>
      <w:r>
        <w:separator/>
      </w:r>
    </w:p>
  </w:endnote>
  <w:endnote w:type="continuationSeparator" w:id="0">
    <w:p w14:paraId="2389F8CD" w14:textId="77777777" w:rsidR="008D216C" w:rsidRDefault="008D2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2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4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4021" w14:textId="23848063" w:rsidR="00262EA3" w:rsidRPr="008B578E" w:rsidRDefault="00262EA3" w:rsidP="008B5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4EDE" w14:textId="77777777" w:rsidR="008D216C" w:rsidRDefault="008D216C" w:rsidP="000C1CAD">
      <w:pPr>
        <w:spacing w:line="240" w:lineRule="auto"/>
      </w:pPr>
      <w:r>
        <w:separator/>
      </w:r>
    </w:p>
  </w:footnote>
  <w:footnote w:type="continuationSeparator" w:id="0">
    <w:p w14:paraId="4A56E1C4" w14:textId="77777777" w:rsidR="008D216C" w:rsidRDefault="008D21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8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E2164" wp14:editId="1C53E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40FB96" w14:textId="64592C1F" w:rsidR="00262EA3" w:rsidRDefault="009F64EF" w:rsidP="008103B5">
                          <w:pPr>
                            <w:jc w:val="right"/>
                          </w:pPr>
                          <w:sdt>
                            <w:sdtPr>
                              <w:alias w:val="CC_Noformat_Partikod"/>
                              <w:tag w:val="CC_Noformat_Partikod"/>
                              <w:id w:val="-53464382"/>
                              <w:text/>
                            </w:sdtPr>
                            <w:sdtEndPr/>
                            <w:sdtContent>
                              <w:r w:rsidR="008D216C">
                                <w:t>SD</w:t>
                              </w:r>
                            </w:sdtContent>
                          </w:sdt>
                          <w:sdt>
                            <w:sdtPr>
                              <w:alias w:val="CC_Noformat_Partinummer"/>
                              <w:tag w:val="CC_Noformat_Partinummer"/>
                              <w:id w:val="-1709555926"/>
                              <w:text/>
                            </w:sdtPr>
                            <w:sdtEndPr/>
                            <w:sdtContent>
                              <w:r w:rsidR="008B578E">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E21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40FB96" w14:textId="64592C1F" w:rsidR="00262EA3" w:rsidRDefault="009F64EF" w:rsidP="008103B5">
                    <w:pPr>
                      <w:jc w:val="right"/>
                    </w:pPr>
                    <w:sdt>
                      <w:sdtPr>
                        <w:alias w:val="CC_Noformat_Partikod"/>
                        <w:tag w:val="CC_Noformat_Partikod"/>
                        <w:id w:val="-53464382"/>
                        <w:text/>
                      </w:sdtPr>
                      <w:sdtEndPr/>
                      <w:sdtContent>
                        <w:r w:rsidR="008D216C">
                          <w:t>SD</w:t>
                        </w:r>
                      </w:sdtContent>
                    </w:sdt>
                    <w:sdt>
                      <w:sdtPr>
                        <w:alias w:val="CC_Noformat_Partinummer"/>
                        <w:tag w:val="CC_Noformat_Partinummer"/>
                        <w:id w:val="-1709555926"/>
                        <w:text/>
                      </w:sdtPr>
                      <w:sdtEndPr/>
                      <w:sdtContent>
                        <w:r w:rsidR="008B578E">
                          <w:t>97</w:t>
                        </w:r>
                      </w:sdtContent>
                    </w:sdt>
                  </w:p>
                </w:txbxContent>
              </v:textbox>
              <w10:wrap anchorx="page"/>
            </v:shape>
          </w:pict>
        </mc:Fallback>
      </mc:AlternateContent>
    </w:r>
  </w:p>
  <w:p w14:paraId="69AEE1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EF5F" w14:textId="77777777" w:rsidR="00262EA3" w:rsidRDefault="00262EA3" w:rsidP="008563AC">
    <w:pPr>
      <w:jc w:val="right"/>
    </w:pPr>
  </w:p>
  <w:p w14:paraId="4F2FF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DD1C" w14:textId="77777777" w:rsidR="00262EA3" w:rsidRDefault="009F64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1210AF" wp14:editId="2516FE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2977C7" w14:textId="7E12D71D" w:rsidR="00262EA3" w:rsidRDefault="009F64EF" w:rsidP="00A314CF">
    <w:pPr>
      <w:pStyle w:val="FSHNormal"/>
      <w:spacing w:before="40"/>
    </w:pPr>
    <w:sdt>
      <w:sdtPr>
        <w:alias w:val="CC_Noformat_Motionstyp"/>
        <w:tag w:val="CC_Noformat_Motionstyp"/>
        <w:id w:val="1162973129"/>
        <w:lock w:val="sdtContentLocked"/>
        <w15:appearance w15:val="hidden"/>
        <w:text/>
      </w:sdtPr>
      <w:sdtEndPr/>
      <w:sdtContent>
        <w:r w:rsidR="008B578E">
          <w:t>Kommittémotion</w:t>
        </w:r>
      </w:sdtContent>
    </w:sdt>
    <w:r w:rsidR="00821B36">
      <w:t xml:space="preserve"> </w:t>
    </w:r>
    <w:sdt>
      <w:sdtPr>
        <w:alias w:val="CC_Noformat_Partikod"/>
        <w:tag w:val="CC_Noformat_Partikod"/>
        <w:id w:val="1471015553"/>
        <w:text/>
      </w:sdtPr>
      <w:sdtEndPr/>
      <w:sdtContent>
        <w:r w:rsidR="008D216C">
          <w:t>SD</w:t>
        </w:r>
      </w:sdtContent>
    </w:sdt>
    <w:sdt>
      <w:sdtPr>
        <w:alias w:val="CC_Noformat_Partinummer"/>
        <w:tag w:val="CC_Noformat_Partinummer"/>
        <w:id w:val="-2014525982"/>
        <w:text/>
      </w:sdtPr>
      <w:sdtEndPr/>
      <w:sdtContent>
        <w:r w:rsidR="008B578E">
          <w:t>97</w:t>
        </w:r>
      </w:sdtContent>
    </w:sdt>
  </w:p>
  <w:p w14:paraId="05E4E9D5" w14:textId="77777777" w:rsidR="00262EA3" w:rsidRPr="008227B3" w:rsidRDefault="009F64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B505E" w14:textId="5ED21CC9" w:rsidR="00262EA3" w:rsidRPr="008227B3" w:rsidRDefault="009F64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7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78E">
          <w:t>:1414</w:t>
        </w:r>
      </w:sdtContent>
    </w:sdt>
  </w:p>
  <w:p w14:paraId="137704A3" w14:textId="1CB3233C" w:rsidR="00262EA3" w:rsidRDefault="009F64EF" w:rsidP="00E03A3D">
    <w:pPr>
      <w:pStyle w:val="Motionr"/>
    </w:pPr>
    <w:sdt>
      <w:sdtPr>
        <w:alias w:val="CC_Noformat_Avtext"/>
        <w:tag w:val="CC_Noformat_Avtext"/>
        <w:id w:val="-2020768203"/>
        <w:lock w:val="sdtContentLocked"/>
        <w15:appearance w15:val="hidden"/>
        <w:text/>
      </w:sdtPr>
      <w:sdtEndPr/>
      <w:sdtContent>
        <w:r w:rsidR="008B578E">
          <w:t>av Michael Rubbestad m.fl. (SD)</w:t>
        </w:r>
      </w:sdtContent>
    </w:sdt>
  </w:p>
  <w:sdt>
    <w:sdtPr>
      <w:alias w:val="CC_Noformat_Rubtext"/>
      <w:tag w:val="CC_Noformat_Rubtext"/>
      <w:id w:val="-218060500"/>
      <w:lock w:val="sdtLocked"/>
      <w:text/>
    </w:sdtPr>
    <w:sdtEndPr/>
    <w:sdtContent>
      <w:p w14:paraId="57F99690" w14:textId="67531A6A" w:rsidR="00262EA3" w:rsidRDefault="002A18B6" w:rsidP="00283E0F">
        <w:pPr>
          <w:pStyle w:val="FSHRub2"/>
        </w:pPr>
        <w:r>
          <w:t>Mäns våld mot kvinnor och våld i nära relationer</w:t>
        </w:r>
      </w:p>
    </w:sdtContent>
  </w:sdt>
  <w:sdt>
    <w:sdtPr>
      <w:alias w:val="CC_Boilerplate_3"/>
      <w:tag w:val="CC_Boilerplate_3"/>
      <w:id w:val="1606463544"/>
      <w:lock w:val="sdtContentLocked"/>
      <w15:appearance w15:val="hidden"/>
      <w:text w:multiLine="1"/>
    </w:sdtPr>
    <w:sdtEndPr/>
    <w:sdtContent>
      <w:p w14:paraId="1D11F8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7D"/>
    <w:rsid w:val="00037E4A"/>
    <w:rsid w:val="000405FF"/>
    <w:rsid w:val="00040E0A"/>
    <w:rsid w:val="00040F34"/>
    <w:rsid w:val="00040F89"/>
    <w:rsid w:val="0004184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1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F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870"/>
    <w:rsid w:val="000D3A36"/>
    <w:rsid w:val="000D3A56"/>
    <w:rsid w:val="000D44D2"/>
    <w:rsid w:val="000D4796"/>
    <w:rsid w:val="000D48DD"/>
    <w:rsid w:val="000D4D53"/>
    <w:rsid w:val="000D5030"/>
    <w:rsid w:val="000D51C0"/>
    <w:rsid w:val="000D6584"/>
    <w:rsid w:val="000D69BA"/>
    <w:rsid w:val="000D7A5F"/>
    <w:rsid w:val="000E06CC"/>
    <w:rsid w:val="000E0CE1"/>
    <w:rsid w:val="000E10B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F8F"/>
    <w:rsid w:val="0012443D"/>
    <w:rsid w:val="001244FE"/>
    <w:rsid w:val="00124543"/>
    <w:rsid w:val="001247ED"/>
    <w:rsid w:val="00124ACE"/>
    <w:rsid w:val="00124ED7"/>
    <w:rsid w:val="00130490"/>
    <w:rsid w:val="00130FEC"/>
    <w:rsid w:val="0013132A"/>
    <w:rsid w:val="00131549"/>
    <w:rsid w:val="001318FD"/>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11"/>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44"/>
    <w:rsid w:val="00174454"/>
    <w:rsid w:val="001748A6"/>
    <w:rsid w:val="001751A4"/>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8B"/>
    <w:rsid w:val="00194A96"/>
    <w:rsid w:val="00194ACE"/>
    <w:rsid w:val="00194E0E"/>
    <w:rsid w:val="00195150"/>
    <w:rsid w:val="00195167"/>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D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7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0E"/>
    <w:rsid w:val="002755AF"/>
    <w:rsid w:val="002756BD"/>
    <w:rsid w:val="00275C52"/>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B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971"/>
    <w:rsid w:val="002C1E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31"/>
    <w:rsid w:val="002E59A6"/>
    <w:rsid w:val="002E59D4"/>
    <w:rsid w:val="002E5B01"/>
    <w:rsid w:val="002E6D85"/>
    <w:rsid w:val="002E6E29"/>
    <w:rsid w:val="002E6FF5"/>
    <w:rsid w:val="002E70CE"/>
    <w:rsid w:val="002E78B7"/>
    <w:rsid w:val="002E7DF0"/>
    <w:rsid w:val="002E7F7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E0"/>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D75"/>
    <w:rsid w:val="003307CC"/>
    <w:rsid w:val="00331427"/>
    <w:rsid w:val="00333E95"/>
    <w:rsid w:val="00334938"/>
    <w:rsid w:val="003351C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E4F"/>
    <w:rsid w:val="00350FCC"/>
    <w:rsid w:val="00351240"/>
    <w:rsid w:val="0035132E"/>
    <w:rsid w:val="0035148D"/>
    <w:rsid w:val="003514E4"/>
    <w:rsid w:val="00351B38"/>
    <w:rsid w:val="00351E0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BF"/>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ABE"/>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01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B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31"/>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F2"/>
    <w:rsid w:val="004C1277"/>
    <w:rsid w:val="004C27E5"/>
    <w:rsid w:val="004C2B00"/>
    <w:rsid w:val="004C2BA2"/>
    <w:rsid w:val="004C300C"/>
    <w:rsid w:val="004C32C3"/>
    <w:rsid w:val="004C428F"/>
    <w:rsid w:val="004C5B7D"/>
    <w:rsid w:val="004C5B93"/>
    <w:rsid w:val="004C620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B51"/>
    <w:rsid w:val="004F10F0"/>
    <w:rsid w:val="004F11ED"/>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1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C6"/>
    <w:rsid w:val="0056117A"/>
    <w:rsid w:val="00562506"/>
    <w:rsid w:val="00562C61"/>
    <w:rsid w:val="0056539C"/>
    <w:rsid w:val="00565611"/>
    <w:rsid w:val="005656F2"/>
    <w:rsid w:val="00566CDC"/>
    <w:rsid w:val="00566D2D"/>
    <w:rsid w:val="00567212"/>
    <w:rsid w:val="005678B2"/>
    <w:rsid w:val="00570C3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8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1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EC"/>
    <w:rsid w:val="005B42FC"/>
    <w:rsid w:val="005B4B97"/>
    <w:rsid w:val="005B4FC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D5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70"/>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9E"/>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5D"/>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9E"/>
    <w:rsid w:val="006D01C3"/>
    <w:rsid w:val="006D0B01"/>
    <w:rsid w:val="006D0B69"/>
    <w:rsid w:val="006D12A9"/>
    <w:rsid w:val="006D1A26"/>
    <w:rsid w:val="006D1B03"/>
    <w:rsid w:val="006D2268"/>
    <w:rsid w:val="006D253C"/>
    <w:rsid w:val="006D331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CF"/>
    <w:rsid w:val="006E6E07"/>
    <w:rsid w:val="006E6E39"/>
    <w:rsid w:val="006E77CC"/>
    <w:rsid w:val="006E7DB7"/>
    <w:rsid w:val="006E7E27"/>
    <w:rsid w:val="006F032D"/>
    <w:rsid w:val="006F07EB"/>
    <w:rsid w:val="006F082D"/>
    <w:rsid w:val="006F0F3E"/>
    <w:rsid w:val="006F11FB"/>
    <w:rsid w:val="006F1C25"/>
    <w:rsid w:val="006F27A1"/>
    <w:rsid w:val="006F2989"/>
    <w:rsid w:val="006F2B39"/>
    <w:rsid w:val="006F3BB8"/>
    <w:rsid w:val="006F3D7E"/>
    <w:rsid w:val="006F4134"/>
    <w:rsid w:val="006F46C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68"/>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7F4"/>
    <w:rsid w:val="00750A72"/>
    <w:rsid w:val="00750F09"/>
    <w:rsid w:val="0075146D"/>
    <w:rsid w:val="00751817"/>
    <w:rsid w:val="007518B9"/>
    <w:rsid w:val="00751DF5"/>
    <w:rsid w:val="00751E99"/>
    <w:rsid w:val="00752EC4"/>
    <w:rsid w:val="00753410"/>
    <w:rsid w:val="007534E9"/>
    <w:rsid w:val="00754668"/>
    <w:rsid w:val="00754FF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9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F4"/>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2D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28"/>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E9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78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6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AB7"/>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95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37F0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A2"/>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9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BE8"/>
    <w:rsid w:val="009F459A"/>
    <w:rsid w:val="009F60AA"/>
    <w:rsid w:val="009F612C"/>
    <w:rsid w:val="009F64EF"/>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7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0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C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C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3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9C"/>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44"/>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E1"/>
    <w:rsid w:val="00B75676"/>
    <w:rsid w:val="00B77159"/>
    <w:rsid w:val="00B77AC6"/>
    <w:rsid w:val="00B77B7D"/>
    <w:rsid w:val="00B77F3E"/>
    <w:rsid w:val="00B80F88"/>
    <w:rsid w:val="00B80FDF"/>
    <w:rsid w:val="00B80FED"/>
    <w:rsid w:val="00B817ED"/>
    <w:rsid w:val="00B81E2C"/>
    <w:rsid w:val="00B81ED7"/>
    <w:rsid w:val="00B82FD7"/>
    <w:rsid w:val="00B832E8"/>
    <w:rsid w:val="00B83D8A"/>
    <w:rsid w:val="00B849B8"/>
    <w:rsid w:val="00B85727"/>
    <w:rsid w:val="00B85BF9"/>
    <w:rsid w:val="00B86112"/>
    <w:rsid w:val="00B86E64"/>
    <w:rsid w:val="00B87133"/>
    <w:rsid w:val="00B87E9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F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F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A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8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0B"/>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7B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E7"/>
    <w:rsid w:val="00CC55A7"/>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8D"/>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E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9A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905"/>
    <w:rsid w:val="00DF6BC5"/>
    <w:rsid w:val="00E000B1"/>
    <w:rsid w:val="00E001DB"/>
    <w:rsid w:val="00E00BBB"/>
    <w:rsid w:val="00E01107"/>
    <w:rsid w:val="00E01409"/>
    <w:rsid w:val="00E031D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8C9"/>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89"/>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089"/>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B0"/>
    <w:rsid w:val="00EF6908"/>
    <w:rsid w:val="00EF6F9D"/>
    <w:rsid w:val="00EF7515"/>
    <w:rsid w:val="00EF755D"/>
    <w:rsid w:val="00EF7E6D"/>
    <w:rsid w:val="00EF7F9A"/>
    <w:rsid w:val="00F0072D"/>
    <w:rsid w:val="00F00A16"/>
    <w:rsid w:val="00F02A6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5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904"/>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1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58C"/>
    <w:rsid w:val="00FB6EB8"/>
    <w:rsid w:val="00FC08FD"/>
    <w:rsid w:val="00FC0AB0"/>
    <w:rsid w:val="00FC163B"/>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B2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E0ED98"/>
  <w15:chartTrackingRefBased/>
  <w15:docId w15:val="{A288F91F-9A9F-4ED8-B655-B1A2D71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52777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4193835">
      <w:bodyDiv w:val="1"/>
      <w:marLeft w:val="0"/>
      <w:marRight w:val="0"/>
      <w:marTop w:val="0"/>
      <w:marBottom w:val="0"/>
      <w:divBdr>
        <w:top w:val="none" w:sz="0" w:space="0" w:color="auto"/>
        <w:left w:val="none" w:sz="0" w:space="0" w:color="auto"/>
        <w:bottom w:val="none" w:sz="0" w:space="0" w:color="auto"/>
        <w:right w:val="none" w:sz="0" w:space="0" w:color="auto"/>
      </w:divBdr>
    </w:div>
    <w:div w:id="1008018548">
      <w:bodyDiv w:val="1"/>
      <w:marLeft w:val="0"/>
      <w:marRight w:val="0"/>
      <w:marTop w:val="0"/>
      <w:marBottom w:val="0"/>
      <w:divBdr>
        <w:top w:val="none" w:sz="0" w:space="0" w:color="auto"/>
        <w:left w:val="none" w:sz="0" w:space="0" w:color="auto"/>
        <w:bottom w:val="none" w:sz="0" w:space="0" w:color="auto"/>
        <w:right w:val="none" w:sz="0" w:space="0" w:color="auto"/>
      </w:divBdr>
    </w:div>
    <w:div w:id="1079864719">
      <w:bodyDiv w:val="1"/>
      <w:marLeft w:val="0"/>
      <w:marRight w:val="0"/>
      <w:marTop w:val="0"/>
      <w:marBottom w:val="0"/>
      <w:divBdr>
        <w:top w:val="none" w:sz="0" w:space="0" w:color="auto"/>
        <w:left w:val="none" w:sz="0" w:space="0" w:color="auto"/>
        <w:bottom w:val="none" w:sz="0" w:space="0" w:color="auto"/>
        <w:right w:val="none" w:sz="0" w:space="0" w:color="auto"/>
      </w:divBdr>
    </w:div>
    <w:div w:id="1228341661">
      <w:bodyDiv w:val="1"/>
      <w:marLeft w:val="0"/>
      <w:marRight w:val="0"/>
      <w:marTop w:val="0"/>
      <w:marBottom w:val="0"/>
      <w:divBdr>
        <w:top w:val="none" w:sz="0" w:space="0" w:color="auto"/>
        <w:left w:val="none" w:sz="0" w:space="0" w:color="auto"/>
        <w:bottom w:val="none" w:sz="0" w:space="0" w:color="auto"/>
        <w:right w:val="none" w:sz="0" w:space="0" w:color="auto"/>
      </w:divBdr>
    </w:div>
    <w:div w:id="1278561978">
      <w:bodyDiv w:val="1"/>
      <w:marLeft w:val="0"/>
      <w:marRight w:val="0"/>
      <w:marTop w:val="0"/>
      <w:marBottom w:val="0"/>
      <w:divBdr>
        <w:top w:val="none" w:sz="0" w:space="0" w:color="auto"/>
        <w:left w:val="none" w:sz="0" w:space="0" w:color="auto"/>
        <w:bottom w:val="none" w:sz="0" w:space="0" w:color="auto"/>
        <w:right w:val="none" w:sz="0" w:space="0" w:color="auto"/>
      </w:divBdr>
    </w:div>
    <w:div w:id="1300111784">
      <w:bodyDiv w:val="1"/>
      <w:marLeft w:val="0"/>
      <w:marRight w:val="0"/>
      <w:marTop w:val="0"/>
      <w:marBottom w:val="0"/>
      <w:divBdr>
        <w:top w:val="none" w:sz="0" w:space="0" w:color="auto"/>
        <w:left w:val="none" w:sz="0" w:space="0" w:color="auto"/>
        <w:bottom w:val="none" w:sz="0" w:space="0" w:color="auto"/>
        <w:right w:val="none" w:sz="0" w:space="0" w:color="auto"/>
      </w:divBdr>
    </w:div>
    <w:div w:id="1457017931">
      <w:bodyDiv w:val="1"/>
      <w:marLeft w:val="0"/>
      <w:marRight w:val="0"/>
      <w:marTop w:val="0"/>
      <w:marBottom w:val="0"/>
      <w:divBdr>
        <w:top w:val="none" w:sz="0" w:space="0" w:color="auto"/>
        <w:left w:val="none" w:sz="0" w:space="0" w:color="auto"/>
        <w:bottom w:val="none" w:sz="0" w:space="0" w:color="auto"/>
        <w:right w:val="none" w:sz="0" w:space="0" w:color="auto"/>
      </w:divBdr>
    </w:div>
    <w:div w:id="1700665887">
      <w:bodyDiv w:val="1"/>
      <w:marLeft w:val="0"/>
      <w:marRight w:val="0"/>
      <w:marTop w:val="0"/>
      <w:marBottom w:val="0"/>
      <w:divBdr>
        <w:top w:val="none" w:sz="0" w:space="0" w:color="auto"/>
        <w:left w:val="none" w:sz="0" w:space="0" w:color="auto"/>
        <w:bottom w:val="none" w:sz="0" w:space="0" w:color="auto"/>
        <w:right w:val="none" w:sz="0" w:space="0" w:color="auto"/>
      </w:divBdr>
    </w:div>
    <w:div w:id="19670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081B2344A4EC5BC8ED5DE7A93621B"/>
        <w:category>
          <w:name w:val="Allmänt"/>
          <w:gallery w:val="placeholder"/>
        </w:category>
        <w:types>
          <w:type w:val="bbPlcHdr"/>
        </w:types>
        <w:behaviors>
          <w:behavior w:val="content"/>
        </w:behaviors>
        <w:guid w:val="{5EAFF43B-8475-4C29-8BB8-CB371DB6E005}"/>
      </w:docPartPr>
      <w:docPartBody>
        <w:p w:rsidR="0009018F" w:rsidRDefault="0009018F">
          <w:pPr>
            <w:pStyle w:val="F47081B2344A4EC5BC8ED5DE7A93621B"/>
          </w:pPr>
          <w:r w:rsidRPr="005A0A93">
            <w:rPr>
              <w:rStyle w:val="Platshllartext"/>
            </w:rPr>
            <w:t>Förslag till riksdagsbeslut</w:t>
          </w:r>
        </w:p>
      </w:docPartBody>
    </w:docPart>
    <w:docPart>
      <w:docPartPr>
        <w:name w:val="17F80CA448664073B69389AB6199980A"/>
        <w:category>
          <w:name w:val="Allmänt"/>
          <w:gallery w:val="placeholder"/>
        </w:category>
        <w:types>
          <w:type w:val="bbPlcHdr"/>
        </w:types>
        <w:behaviors>
          <w:behavior w:val="content"/>
        </w:behaviors>
        <w:guid w:val="{6D4064E0-D19F-4075-A5D5-D5ACC9FBA449}"/>
      </w:docPartPr>
      <w:docPartBody>
        <w:p w:rsidR="0009018F" w:rsidRDefault="0009018F">
          <w:pPr>
            <w:pStyle w:val="17F80CA448664073B69389AB6199980A"/>
          </w:pPr>
          <w:r w:rsidRPr="005A0A93">
            <w:rPr>
              <w:rStyle w:val="Platshllartext"/>
            </w:rPr>
            <w:t>Motivering</w:t>
          </w:r>
        </w:p>
      </w:docPartBody>
    </w:docPart>
    <w:docPart>
      <w:docPartPr>
        <w:name w:val="ED968B5A7E5B41DA87E2A6E6BD847A80"/>
        <w:category>
          <w:name w:val="Allmänt"/>
          <w:gallery w:val="placeholder"/>
        </w:category>
        <w:types>
          <w:type w:val="bbPlcHdr"/>
        </w:types>
        <w:behaviors>
          <w:behavior w:val="content"/>
        </w:behaviors>
        <w:guid w:val="{22CAEB04-44C6-4050-BC81-1BB5E4C386A7}"/>
      </w:docPartPr>
      <w:docPartBody>
        <w:p w:rsidR="00C443FF" w:rsidRDefault="00C44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F"/>
    <w:rsid w:val="0009018F"/>
    <w:rsid w:val="002D3EC8"/>
    <w:rsid w:val="00C443FF"/>
    <w:rsid w:val="00EB3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018F"/>
    <w:rPr>
      <w:color w:val="F4B083" w:themeColor="accent2" w:themeTint="99"/>
    </w:rPr>
  </w:style>
  <w:style w:type="paragraph" w:customStyle="1" w:styleId="F47081B2344A4EC5BC8ED5DE7A93621B">
    <w:name w:val="F47081B2344A4EC5BC8ED5DE7A93621B"/>
  </w:style>
  <w:style w:type="paragraph" w:customStyle="1" w:styleId="17F80CA448664073B69389AB6199980A">
    <w:name w:val="17F80CA448664073B69389AB61999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4F302-314C-44C5-B375-4DBF172D4E06}"/>
</file>

<file path=customXml/itemProps2.xml><?xml version="1.0" encoding="utf-8"?>
<ds:datastoreItem xmlns:ds="http://schemas.openxmlformats.org/officeDocument/2006/customXml" ds:itemID="{A5E1FCDD-595D-4C26-80C1-636E6A9E24A5}"/>
</file>

<file path=customXml/itemProps3.xml><?xml version="1.0" encoding="utf-8"?>
<ds:datastoreItem xmlns:ds="http://schemas.openxmlformats.org/officeDocument/2006/customXml" ds:itemID="{EE874E84-27A3-4968-93B6-F69254D1D28B}"/>
</file>

<file path=docProps/app.xml><?xml version="1.0" encoding="utf-8"?>
<Properties xmlns="http://schemas.openxmlformats.org/officeDocument/2006/extended-properties" xmlns:vt="http://schemas.openxmlformats.org/officeDocument/2006/docPropsVTypes">
  <Template>Normal</Template>
  <TotalTime>269</TotalTime>
  <Pages>9</Pages>
  <Words>3936</Words>
  <Characters>21769</Characters>
  <Application>Microsoft Office Word</Application>
  <DocSecurity>0</DocSecurity>
  <Lines>345</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SD97 Mäns våld mot kvinnor   våld i nära relationer</vt:lpstr>
      <vt:lpstr>
      </vt:lpstr>
    </vt:vector>
  </TitlesOfParts>
  <Company>Sveriges riksdag</Company>
  <LinksUpToDate>false</LinksUpToDate>
  <CharactersWithSpaces>25612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