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11" w:rsidRPr="00BE3D26" w:rsidRDefault="00BE3D26" w:rsidP="00A2543F">
      <w:pPr>
        <w:framePr w:w="3969" w:wrap="around" w:vAnchor="page" w:hAnchor="page" w:x="1191" w:y="511"/>
        <w:tabs>
          <w:tab w:val="left" w:pos="142"/>
          <w:tab w:val="left" w:pos="851"/>
          <w:tab w:val="left" w:pos="1560"/>
          <w:tab w:val="left" w:pos="2127"/>
        </w:tabs>
        <w:spacing w:line="360" w:lineRule="auto"/>
      </w:pPr>
      <w:r w:rsidRPr="00BE3D26">
        <w:rPr>
          <w:noProof/>
        </w:rPr>
        <w:drawing>
          <wp:inline distT="0" distB="0" distL="0" distR="0">
            <wp:extent cx="2266950" cy="990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3380"/>
        <w:gridCol w:w="1893"/>
      </w:tblGrid>
      <w:tr w:rsidR="00081211" w:rsidRPr="00BE3D26">
        <w:tblPrEx>
          <w:tblCellMar>
            <w:top w:w="0" w:type="dxa"/>
            <w:left w:w="0" w:type="dxa"/>
            <w:bottom w:w="0" w:type="dxa"/>
            <w:right w:w="0" w:type="dxa"/>
          </w:tblCellMar>
        </w:tblPrEx>
        <w:tc>
          <w:tcPr>
            <w:tcW w:w="3380" w:type="dxa"/>
          </w:tcPr>
          <w:p w:rsidR="00081211" w:rsidRPr="00BE3D26" w:rsidRDefault="00081211" w:rsidP="00A2543F">
            <w:pPr>
              <w:pStyle w:val="Brdtexthuvud"/>
              <w:framePr w:hSpace="0" w:wrap="around" w:x="6601" w:y="579"/>
              <w:tabs>
                <w:tab w:val="left" w:pos="851"/>
                <w:tab w:val="left" w:pos="1560"/>
                <w:tab w:val="left" w:pos="2127"/>
              </w:tabs>
              <w:spacing w:line="360" w:lineRule="auto"/>
            </w:pPr>
            <w:bookmarkStart w:id="0" w:name="UDkoncept"/>
            <w:bookmarkEnd w:id="0"/>
          </w:p>
        </w:tc>
        <w:tc>
          <w:tcPr>
            <w:tcW w:w="1893" w:type="dxa"/>
          </w:tcPr>
          <w:p w:rsidR="00081211" w:rsidRPr="00BE3D26" w:rsidRDefault="00081211" w:rsidP="00A2543F">
            <w:pPr>
              <w:pStyle w:val="Brdtexthuvud"/>
              <w:framePr w:hSpace="0" w:wrap="around" w:x="6601" w:y="579"/>
              <w:tabs>
                <w:tab w:val="left" w:pos="851"/>
                <w:tab w:val="left" w:pos="1560"/>
                <w:tab w:val="left" w:pos="2127"/>
              </w:tabs>
              <w:spacing w:line="360" w:lineRule="auto"/>
            </w:pPr>
            <w:bookmarkStart w:id="1" w:name="UDsidan"/>
            <w:bookmarkEnd w:id="1"/>
          </w:p>
        </w:tc>
      </w:tr>
      <w:tr w:rsidR="00081211" w:rsidRPr="00BE3D26">
        <w:tblPrEx>
          <w:tblCellMar>
            <w:top w:w="0" w:type="dxa"/>
            <w:left w:w="0" w:type="dxa"/>
            <w:bottom w:w="0" w:type="dxa"/>
            <w:right w:w="0" w:type="dxa"/>
          </w:tblCellMar>
        </w:tblPrEx>
        <w:tc>
          <w:tcPr>
            <w:tcW w:w="3380" w:type="dxa"/>
          </w:tcPr>
          <w:p w:rsidR="00392932" w:rsidRPr="00BE3D26" w:rsidRDefault="00392932" w:rsidP="00A2543F">
            <w:pPr>
              <w:pStyle w:val="Brdtexthuvud"/>
              <w:framePr w:hSpace="0" w:wrap="around" w:x="6601" w:y="579"/>
              <w:tabs>
                <w:tab w:val="left" w:pos="851"/>
                <w:tab w:val="left" w:pos="1560"/>
                <w:tab w:val="left" w:pos="2127"/>
              </w:tabs>
              <w:spacing w:line="360" w:lineRule="auto"/>
              <w:rPr>
                <w:rFonts w:ascii="Garamond" w:hAnsi="Garamond"/>
              </w:rPr>
            </w:pPr>
            <w:bookmarkStart w:id="2" w:name="UDdokname"/>
            <w:bookmarkEnd w:id="2"/>
          </w:p>
          <w:p w:rsidR="00C7307D" w:rsidRPr="00BE3D26" w:rsidRDefault="00C7307D" w:rsidP="00A2543F">
            <w:pPr>
              <w:pStyle w:val="Brdtexthuvud"/>
              <w:framePr w:hSpace="0" w:wrap="around" w:x="6601" w:y="579"/>
              <w:tabs>
                <w:tab w:val="left" w:pos="851"/>
                <w:tab w:val="left" w:pos="1560"/>
                <w:tab w:val="left" w:pos="2127"/>
              </w:tabs>
              <w:spacing w:line="360" w:lineRule="auto"/>
              <w:rPr>
                <w:rFonts w:ascii="Garamond" w:hAnsi="Garamond"/>
              </w:rPr>
            </w:pPr>
          </w:p>
          <w:p w:rsidR="00081211" w:rsidRPr="00BE3D26" w:rsidRDefault="005E53C8" w:rsidP="00A2543F">
            <w:pPr>
              <w:pStyle w:val="Brdtexthuvud"/>
              <w:framePr w:hSpace="0" w:wrap="around" w:x="6601" w:y="579"/>
              <w:tabs>
                <w:tab w:val="left" w:pos="851"/>
                <w:tab w:val="left" w:pos="1560"/>
                <w:tab w:val="left" w:pos="2127"/>
              </w:tabs>
              <w:spacing w:line="360" w:lineRule="auto"/>
              <w:rPr>
                <w:rFonts w:ascii="Garamond" w:hAnsi="Garamond"/>
              </w:rPr>
            </w:pPr>
            <w:r w:rsidRPr="00BE3D26">
              <w:rPr>
                <w:rFonts w:ascii="Garamond" w:hAnsi="Garamond"/>
              </w:rPr>
              <w:t>11 juni</w:t>
            </w:r>
            <w:r w:rsidR="00352749" w:rsidRPr="00BE3D26">
              <w:rPr>
                <w:rFonts w:ascii="Garamond" w:hAnsi="Garamond"/>
              </w:rPr>
              <w:t xml:space="preserve"> 2009</w:t>
            </w:r>
          </w:p>
        </w:tc>
        <w:tc>
          <w:tcPr>
            <w:tcW w:w="1893" w:type="dxa"/>
          </w:tcPr>
          <w:p w:rsidR="00081211" w:rsidRPr="00BE3D26" w:rsidRDefault="00081211" w:rsidP="00A2543F">
            <w:pPr>
              <w:pStyle w:val="Brdtexthuvud"/>
              <w:framePr w:hSpace="0" w:wrap="around" w:x="6601" w:y="579"/>
              <w:tabs>
                <w:tab w:val="left" w:pos="851"/>
                <w:tab w:val="left" w:pos="1560"/>
                <w:tab w:val="left" w:pos="2127"/>
              </w:tabs>
              <w:spacing w:line="360" w:lineRule="auto"/>
            </w:pPr>
            <w:bookmarkStart w:id="3" w:name="UDnr"/>
            <w:bookmarkEnd w:id="3"/>
          </w:p>
        </w:tc>
      </w:tr>
      <w:tr w:rsidR="00081211" w:rsidRPr="00BE3D26">
        <w:tblPrEx>
          <w:tblCellMar>
            <w:top w:w="0" w:type="dxa"/>
            <w:left w:w="0" w:type="dxa"/>
            <w:bottom w:w="0" w:type="dxa"/>
            <w:right w:w="0" w:type="dxa"/>
          </w:tblCellMar>
        </w:tblPrEx>
        <w:tc>
          <w:tcPr>
            <w:tcW w:w="3380" w:type="dxa"/>
          </w:tcPr>
          <w:p w:rsidR="00081211" w:rsidRPr="00BE3D26" w:rsidRDefault="00081211" w:rsidP="00A2543F">
            <w:pPr>
              <w:pStyle w:val="Brdtexthuvud"/>
              <w:framePr w:hSpace="0" w:wrap="around" w:x="6601" w:y="579"/>
              <w:tabs>
                <w:tab w:val="left" w:pos="851"/>
                <w:tab w:val="left" w:pos="1560"/>
                <w:tab w:val="left" w:pos="2127"/>
              </w:tabs>
              <w:spacing w:line="360" w:lineRule="auto"/>
            </w:pPr>
          </w:p>
        </w:tc>
        <w:tc>
          <w:tcPr>
            <w:tcW w:w="1893" w:type="dxa"/>
          </w:tcPr>
          <w:p w:rsidR="00081211" w:rsidRPr="00BE3D26" w:rsidRDefault="00081211" w:rsidP="00A2543F">
            <w:pPr>
              <w:pStyle w:val="Brdtexthuvud"/>
              <w:framePr w:hSpace="0" w:wrap="around" w:x="6601" w:y="579"/>
              <w:tabs>
                <w:tab w:val="left" w:pos="851"/>
                <w:tab w:val="left" w:pos="1560"/>
                <w:tab w:val="left" w:pos="2127"/>
              </w:tabs>
              <w:spacing w:line="360" w:lineRule="auto"/>
            </w:pPr>
          </w:p>
        </w:tc>
      </w:tr>
      <w:tr w:rsidR="00081211" w:rsidRPr="00BE3D26">
        <w:tblPrEx>
          <w:tblCellMar>
            <w:top w:w="0" w:type="dxa"/>
            <w:left w:w="0" w:type="dxa"/>
            <w:bottom w:w="0" w:type="dxa"/>
            <w:right w:w="0" w:type="dxa"/>
          </w:tblCellMar>
        </w:tblPrEx>
        <w:tc>
          <w:tcPr>
            <w:tcW w:w="3380" w:type="dxa"/>
          </w:tcPr>
          <w:p w:rsidR="00081211" w:rsidRPr="00BE3D26" w:rsidRDefault="00081211" w:rsidP="00A2543F">
            <w:pPr>
              <w:pStyle w:val="Brdtexthuvud"/>
              <w:framePr w:hSpace="0" w:wrap="around" w:x="6601" w:y="579"/>
              <w:tabs>
                <w:tab w:val="left" w:pos="851"/>
                <w:tab w:val="left" w:pos="1560"/>
                <w:tab w:val="left" w:pos="2127"/>
              </w:tabs>
              <w:spacing w:line="360" w:lineRule="auto"/>
              <w:rPr>
                <w:rFonts w:ascii="Garamond" w:hAnsi="Garamond"/>
              </w:rPr>
            </w:pPr>
          </w:p>
        </w:tc>
        <w:tc>
          <w:tcPr>
            <w:tcW w:w="1893" w:type="dxa"/>
          </w:tcPr>
          <w:p w:rsidR="00081211" w:rsidRPr="00BE3D26" w:rsidRDefault="00081211" w:rsidP="00A2543F">
            <w:pPr>
              <w:pStyle w:val="Brdtexthuvud"/>
              <w:framePr w:hSpace="0" w:wrap="around" w:x="6601" w:y="579"/>
              <w:tabs>
                <w:tab w:val="left" w:pos="851"/>
                <w:tab w:val="left" w:pos="1560"/>
                <w:tab w:val="left" w:pos="2127"/>
              </w:tabs>
              <w:spacing w:line="360" w:lineRule="auto"/>
              <w:rPr>
                <w:rFonts w:ascii="OrigGarmnd BT" w:hAnsi="OrigGarmnd BT"/>
              </w:rPr>
            </w:pPr>
            <w:bookmarkStart w:id="4" w:name="UDdnr"/>
            <w:bookmarkEnd w:id="4"/>
          </w:p>
          <w:p w:rsidR="00081211" w:rsidRPr="00BE3D26" w:rsidRDefault="00081211" w:rsidP="00A2543F">
            <w:pPr>
              <w:pStyle w:val="Brdtexthuvud"/>
              <w:framePr w:hSpace="0" w:wrap="around" w:x="6601" w:y="579"/>
              <w:tabs>
                <w:tab w:val="left" w:pos="851"/>
                <w:tab w:val="left" w:pos="1560"/>
                <w:tab w:val="left" w:pos="2127"/>
              </w:tabs>
              <w:spacing w:line="360" w:lineRule="auto"/>
            </w:pPr>
            <w:bookmarkStart w:id="5" w:name="UDskrivnr"/>
            <w:bookmarkEnd w:id="5"/>
          </w:p>
          <w:p w:rsidR="00081211" w:rsidRPr="00BE3D26" w:rsidRDefault="00081211" w:rsidP="00A2543F">
            <w:pPr>
              <w:pStyle w:val="Brdtexthuvud"/>
              <w:framePr w:hSpace="0" w:wrap="around" w:x="6601" w:y="579"/>
              <w:tabs>
                <w:tab w:val="left" w:pos="851"/>
                <w:tab w:val="left" w:pos="1560"/>
                <w:tab w:val="left" w:pos="2127"/>
              </w:tabs>
              <w:spacing w:line="360" w:lineRule="auto"/>
            </w:pPr>
          </w:p>
        </w:tc>
      </w:tr>
    </w:tbl>
    <w:tbl>
      <w:tblPr>
        <w:tblW w:w="0" w:type="auto"/>
        <w:tblLayout w:type="fixed"/>
        <w:tblCellMar>
          <w:left w:w="0" w:type="dxa"/>
          <w:right w:w="0" w:type="dxa"/>
        </w:tblCellMar>
        <w:tblLook w:val="0000" w:firstRow="0" w:lastRow="0" w:firstColumn="0" w:lastColumn="0" w:noHBand="0" w:noVBand="0"/>
      </w:tblPr>
      <w:tblGrid>
        <w:gridCol w:w="5157"/>
        <w:gridCol w:w="4908"/>
      </w:tblGrid>
      <w:tr w:rsidR="00081211" w:rsidRPr="00BE3D26">
        <w:tblPrEx>
          <w:tblCellMar>
            <w:top w:w="0" w:type="dxa"/>
            <w:left w:w="0" w:type="dxa"/>
            <w:bottom w:w="0" w:type="dxa"/>
            <w:right w:w="0" w:type="dxa"/>
          </w:tblCellMar>
        </w:tblPrEx>
        <w:tc>
          <w:tcPr>
            <w:tcW w:w="5157" w:type="dxa"/>
          </w:tcPr>
          <w:p w:rsidR="00081211" w:rsidRPr="00BE3D26" w:rsidRDefault="00081211" w:rsidP="00A2543F">
            <w:pPr>
              <w:pStyle w:val="Depnamn"/>
              <w:framePr w:wrap="notBeside" w:vAnchor="page" w:hAnchor="page" w:x="1441" w:y="2496"/>
              <w:tabs>
                <w:tab w:val="left" w:pos="851"/>
                <w:tab w:val="left" w:pos="1560"/>
                <w:tab w:val="left" w:pos="2127"/>
              </w:tabs>
              <w:spacing w:line="360" w:lineRule="auto"/>
              <w:rPr>
                <w:rFonts w:ascii="Garamond" w:hAnsi="Garamond"/>
                <w:sz w:val="24"/>
                <w:szCs w:val="24"/>
              </w:rPr>
            </w:pPr>
            <w:bookmarkStart w:id="6" w:name="UDdepartement"/>
            <w:bookmarkStart w:id="7" w:name="UDminister"/>
            <w:bookmarkStart w:id="8" w:name="UDStad"/>
            <w:bookmarkEnd w:id="6"/>
            <w:bookmarkEnd w:id="7"/>
            <w:bookmarkEnd w:id="8"/>
          </w:p>
          <w:p w:rsidR="00427C18" w:rsidRPr="00BE3D26" w:rsidRDefault="00427C18" w:rsidP="00A2543F">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bookmarkStart w:id="9" w:name="UDenhet"/>
            <w:bookmarkStart w:id="10" w:name="UDchefenhet"/>
            <w:bookmarkEnd w:id="9"/>
            <w:bookmarkEnd w:id="10"/>
          </w:p>
          <w:p w:rsidR="00352749" w:rsidRPr="00BE3D26" w:rsidRDefault="00352749" w:rsidP="00A2543F">
            <w:pPr>
              <w:pStyle w:val="Brdtext1"/>
              <w:tabs>
                <w:tab w:val="left" w:pos="851"/>
                <w:tab w:val="left" w:pos="1560"/>
                <w:tab w:val="left" w:pos="2127"/>
              </w:tabs>
              <w:spacing w:line="360" w:lineRule="auto"/>
              <w:rPr>
                <w:rFonts w:ascii="Garamond" w:hAnsi="Garamond"/>
              </w:rPr>
            </w:pPr>
          </w:p>
          <w:p w:rsidR="00081211" w:rsidRPr="00BE3D26" w:rsidRDefault="00081211" w:rsidP="00A2543F">
            <w:pPr>
              <w:pStyle w:val="Namnenhet"/>
              <w:framePr w:hRule="auto" w:wrap="notBeside" w:vAnchor="page" w:x="1441" w:y="2496"/>
              <w:tabs>
                <w:tab w:val="left" w:pos="851"/>
                <w:tab w:val="left" w:pos="1560"/>
                <w:tab w:val="left" w:pos="2127"/>
              </w:tabs>
              <w:spacing w:line="360" w:lineRule="auto"/>
              <w:rPr>
                <w:rFonts w:ascii="Garamond" w:hAnsi="Garamond"/>
                <w:sz w:val="24"/>
                <w:szCs w:val="24"/>
              </w:rPr>
            </w:pPr>
            <w:bookmarkStart w:id="11" w:name="UDdelges"/>
            <w:bookmarkEnd w:id="11"/>
          </w:p>
          <w:p w:rsidR="00081211" w:rsidRPr="00BE3D26" w:rsidRDefault="00081211" w:rsidP="00A2543F">
            <w:pPr>
              <w:pStyle w:val="Depnamn"/>
              <w:framePr w:wrap="notBeside" w:vAnchor="page" w:hAnchor="page" w:x="1441" w:y="2496"/>
              <w:tabs>
                <w:tab w:val="left" w:pos="851"/>
                <w:tab w:val="left" w:pos="1560"/>
                <w:tab w:val="left" w:pos="2127"/>
              </w:tabs>
              <w:spacing w:line="360" w:lineRule="auto"/>
              <w:rPr>
                <w:rFonts w:ascii="Garamond" w:hAnsi="Garamond"/>
                <w:sz w:val="24"/>
                <w:szCs w:val="24"/>
              </w:rPr>
            </w:pPr>
            <w:bookmarkStart w:id="12" w:name="UDendruta"/>
            <w:bookmarkEnd w:id="12"/>
          </w:p>
        </w:tc>
        <w:tc>
          <w:tcPr>
            <w:tcW w:w="4908" w:type="dxa"/>
          </w:tcPr>
          <w:p w:rsidR="00081211" w:rsidRPr="00BE3D26" w:rsidRDefault="00352749" w:rsidP="00A2543F">
            <w:pPr>
              <w:pStyle w:val="Brdtext1"/>
              <w:framePr w:wrap="notBeside" w:vAnchor="page" w:hAnchor="page" w:x="1441" w:y="2496"/>
              <w:tabs>
                <w:tab w:val="left" w:pos="797"/>
                <w:tab w:val="left" w:pos="1560"/>
                <w:tab w:val="left" w:pos="2127"/>
              </w:tabs>
              <w:spacing w:line="360" w:lineRule="auto"/>
              <w:ind w:left="797" w:hanging="655"/>
              <w:rPr>
                <w:rFonts w:ascii="Garamond" w:hAnsi="Garamond"/>
              </w:rPr>
            </w:pPr>
            <w:bookmarkStart w:id="13" w:name="UDmottagare"/>
            <w:bookmarkEnd w:id="13"/>
            <w:r w:rsidRPr="00BE3D26">
              <w:rPr>
                <w:rFonts w:ascii="Garamond" w:hAnsi="Garamond"/>
              </w:rPr>
              <w:t xml:space="preserve">Till: </w:t>
            </w:r>
            <w:r w:rsidR="00E9639B" w:rsidRPr="00BE3D26">
              <w:rPr>
                <w:rFonts w:ascii="Garamond" w:hAnsi="Garamond"/>
              </w:rPr>
              <w:t xml:space="preserve">  </w:t>
            </w:r>
            <w:r w:rsidRPr="00BE3D26">
              <w:rPr>
                <w:rFonts w:ascii="Garamond" w:hAnsi="Garamond"/>
              </w:rPr>
              <w:t xml:space="preserve"> </w:t>
            </w:r>
            <w:r w:rsidR="00F16D06" w:rsidRPr="00BE3D26">
              <w:rPr>
                <w:rFonts w:ascii="Garamond" w:hAnsi="Garamond"/>
              </w:rPr>
              <w:t>Riksdagen</w:t>
            </w:r>
          </w:p>
          <w:p w:rsidR="00081211" w:rsidRPr="00BE3D26" w:rsidRDefault="00081211" w:rsidP="00A2543F">
            <w:pPr>
              <w:pStyle w:val="Brdtext1"/>
              <w:framePr w:wrap="notBeside" w:vAnchor="page" w:hAnchor="page" w:x="1441" w:y="2496"/>
              <w:tabs>
                <w:tab w:val="left" w:pos="797"/>
                <w:tab w:val="left" w:pos="851"/>
                <w:tab w:val="left" w:pos="1560"/>
                <w:tab w:val="left" w:pos="2127"/>
                <w:tab w:val="left" w:pos="2803"/>
              </w:tabs>
              <w:spacing w:line="360" w:lineRule="auto"/>
              <w:rPr>
                <w:rFonts w:ascii="Garamond" w:hAnsi="Garamond"/>
              </w:rPr>
            </w:pPr>
          </w:p>
        </w:tc>
      </w:tr>
      <w:tr w:rsidR="00352749" w:rsidRPr="00BE3D26">
        <w:tblPrEx>
          <w:tblCellMar>
            <w:top w:w="0" w:type="dxa"/>
            <w:left w:w="0" w:type="dxa"/>
            <w:bottom w:w="0" w:type="dxa"/>
            <w:right w:w="0" w:type="dxa"/>
          </w:tblCellMar>
        </w:tblPrEx>
        <w:tc>
          <w:tcPr>
            <w:tcW w:w="5157" w:type="dxa"/>
          </w:tcPr>
          <w:p w:rsidR="00352749" w:rsidRPr="00BE3D26" w:rsidRDefault="00352749" w:rsidP="00A2543F">
            <w:pPr>
              <w:pStyle w:val="Depnamn"/>
              <w:framePr w:wrap="notBeside" w:vAnchor="page" w:hAnchor="page" w:x="1441" w:y="2496"/>
              <w:tabs>
                <w:tab w:val="left" w:pos="851"/>
                <w:tab w:val="left" w:pos="1560"/>
                <w:tab w:val="left" w:pos="2127"/>
              </w:tabs>
              <w:spacing w:before="40" w:line="360" w:lineRule="auto"/>
              <w:rPr>
                <w:rFonts w:ascii="Garamond" w:hAnsi="Garamond"/>
                <w:sz w:val="24"/>
                <w:szCs w:val="24"/>
              </w:rPr>
            </w:pPr>
          </w:p>
        </w:tc>
        <w:tc>
          <w:tcPr>
            <w:tcW w:w="4908" w:type="dxa"/>
          </w:tcPr>
          <w:p w:rsidR="00352749" w:rsidRPr="00BE3D26" w:rsidRDefault="00E9639B" w:rsidP="00A2543F">
            <w:pPr>
              <w:pStyle w:val="Brdtext1"/>
              <w:framePr w:wrap="notBeside" w:vAnchor="page" w:hAnchor="page" w:x="1441" w:y="2496"/>
              <w:tabs>
                <w:tab w:val="left" w:pos="851"/>
                <w:tab w:val="left" w:pos="1560"/>
                <w:tab w:val="left" w:pos="2127"/>
              </w:tabs>
              <w:spacing w:line="360" w:lineRule="auto"/>
              <w:rPr>
                <w:rFonts w:ascii="Garamond" w:hAnsi="Garamond"/>
              </w:rPr>
            </w:pPr>
            <w:r w:rsidRPr="00BE3D26">
              <w:rPr>
                <w:rFonts w:ascii="Garamond" w:hAnsi="Garamond"/>
              </w:rPr>
              <w:t xml:space="preserve"> </w:t>
            </w:r>
          </w:p>
        </w:tc>
      </w:tr>
    </w:tbl>
    <w:p w:rsidR="00081211" w:rsidRPr="00BE3D26" w:rsidRDefault="00081211" w:rsidP="00A2543F">
      <w:pPr>
        <w:pStyle w:val="Brdtext1"/>
        <w:tabs>
          <w:tab w:val="left" w:pos="851"/>
          <w:tab w:val="left" w:pos="1560"/>
          <w:tab w:val="left" w:pos="2127"/>
        </w:tabs>
        <w:spacing w:line="360" w:lineRule="auto"/>
        <w:ind w:firstLine="2127"/>
        <w:rPr>
          <w:rFonts w:ascii="Garamond" w:hAnsi="Garamond"/>
        </w:rPr>
      </w:pPr>
    </w:p>
    <w:p w:rsidR="00750BB1" w:rsidRPr="00BE3D26" w:rsidRDefault="00750BB1" w:rsidP="00A2543F">
      <w:pPr>
        <w:pStyle w:val="Brdtext1"/>
        <w:tabs>
          <w:tab w:val="left" w:pos="851"/>
          <w:tab w:val="left" w:pos="1560"/>
          <w:tab w:val="left" w:pos="2127"/>
        </w:tabs>
        <w:spacing w:line="360" w:lineRule="auto"/>
        <w:rPr>
          <w:rFonts w:ascii="Garamond" w:hAnsi="Garamond"/>
        </w:rPr>
      </w:pPr>
      <w:bookmarkStart w:id="14" w:name="UDfaxmottagare"/>
      <w:bookmarkEnd w:id="14"/>
    </w:p>
    <w:p w:rsidR="00081211" w:rsidRPr="00BE3D26" w:rsidRDefault="005E53C8" w:rsidP="00A2543F">
      <w:pPr>
        <w:pStyle w:val="UDrubrik"/>
        <w:pBdr>
          <w:bottom w:val="single" w:sz="6" w:space="1" w:color="auto"/>
        </w:pBdr>
        <w:tabs>
          <w:tab w:val="left" w:pos="851"/>
          <w:tab w:val="left" w:pos="1560"/>
          <w:tab w:val="left" w:pos="2127"/>
        </w:tabs>
        <w:spacing w:line="360" w:lineRule="auto"/>
        <w:rPr>
          <w:rFonts w:ascii="Garamond" w:hAnsi="Garamond"/>
          <w:sz w:val="24"/>
          <w:szCs w:val="24"/>
        </w:rPr>
      </w:pPr>
      <w:bookmarkStart w:id="15" w:name="UDrubrik"/>
      <w:bookmarkStart w:id="16" w:name="UDtext"/>
      <w:bookmarkStart w:id="17" w:name="UDArendemening"/>
      <w:bookmarkEnd w:id="15"/>
      <w:bookmarkEnd w:id="16"/>
      <w:bookmarkEnd w:id="17"/>
      <w:r w:rsidRPr="00BE3D26">
        <w:rPr>
          <w:rFonts w:ascii="Garamond" w:hAnsi="Garamond"/>
          <w:sz w:val="24"/>
          <w:szCs w:val="24"/>
        </w:rPr>
        <w:t>Ekofin-rådet den 9 juni</w:t>
      </w:r>
      <w:r w:rsidR="00352749" w:rsidRPr="00BE3D26">
        <w:rPr>
          <w:rFonts w:ascii="Garamond" w:hAnsi="Garamond"/>
          <w:sz w:val="24"/>
          <w:szCs w:val="24"/>
        </w:rPr>
        <w:t xml:space="preserve"> 2009: Mötesrapport</w:t>
      </w:r>
    </w:p>
    <w:p w:rsidR="00750BB1" w:rsidRPr="00BE3D26" w:rsidRDefault="00750BB1" w:rsidP="00A2543F">
      <w:pPr>
        <w:pStyle w:val="Brdtext1"/>
        <w:tabs>
          <w:tab w:val="left" w:pos="851"/>
          <w:tab w:val="left" w:pos="1560"/>
          <w:tab w:val="left" w:pos="2127"/>
        </w:tabs>
        <w:spacing w:line="360" w:lineRule="auto"/>
      </w:pPr>
    </w:p>
    <w:p w:rsidR="004B1219" w:rsidRPr="00BE3D26" w:rsidRDefault="004B1219" w:rsidP="00A2543F">
      <w:pPr>
        <w:pStyle w:val="Brdtext1"/>
        <w:tabs>
          <w:tab w:val="left" w:pos="851"/>
          <w:tab w:val="left" w:pos="1560"/>
          <w:tab w:val="left" w:pos="2127"/>
        </w:tabs>
        <w:spacing w:line="360" w:lineRule="auto"/>
      </w:pPr>
    </w:p>
    <w:p w:rsidR="00427C18" w:rsidRPr="00BE3D26" w:rsidRDefault="00750BB1" w:rsidP="00A2543F">
      <w:pPr>
        <w:pStyle w:val="Brdtext1"/>
        <w:tabs>
          <w:tab w:val="left" w:pos="851"/>
          <w:tab w:val="left" w:pos="1560"/>
          <w:tab w:val="left" w:pos="2127"/>
          <w:tab w:val="left" w:pos="7938"/>
        </w:tabs>
        <w:spacing w:line="360" w:lineRule="auto"/>
        <w:rPr>
          <w:rFonts w:ascii="Garamond" w:hAnsi="Garamond"/>
        </w:rPr>
      </w:pPr>
      <w:r w:rsidRPr="00BE3D26">
        <w:rPr>
          <w:rFonts w:ascii="Garamond" w:hAnsi="Garamond"/>
        </w:rPr>
        <w:t>Mötet leddes av den tjeckiske fin</w:t>
      </w:r>
      <w:r w:rsidR="00195DB0" w:rsidRPr="00BE3D26">
        <w:rPr>
          <w:rFonts w:ascii="Garamond" w:hAnsi="Garamond"/>
        </w:rPr>
        <w:t>ansministern Eduard Janota</w:t>
      </w:r>
      <w:r w:rsidRPr="00BE3D26">
        <w:rPr>
          <w:rFonts w:ascii="Garamond" w:hAnsi="Garamond"/>
        </w:rPr>
        <w:t>.</w:t>
      </w:r>
      <w:r w:rsidR="00F16D06" w:rsidRPr="00BE3D26">
        <w:rPr>
          <w:rFonts w:ascii="Garamond" w:hAnsi="Garamond"/>
        </w:rPr>
        <w:t xml:space="preserve"> </w:t>
      </w:r>
      <w:r w:rsidR="00427C18" w:rsidRPr="00BE3D26">
        <w:rPr>
          <w:rFonts w:ascii="Garamond" w:hAnsi="Garamond"/>
        </w:rPr>
        <w:t xml:space="preserve">Sverige företräddes av finansminister Anders Borg. </w:t>
      </w:r>
    </w:p>
    <w:p w:rsidR="00750BB1" w:rsidRPr="00BE3D26" w:rsidRDefault="00750BB1" w:rsidP="00A2543F">
      <w:pPr>
        <w:pStyle w:val="Brdtext1"/>
        <w:tabs>
          <w:tab w:val="left" w:pos="851"/>
          <w:tab w:val="left" w:pos="1560"/>
          <w:tab w:val="left" w:pos="2127"/>
          <w:tab w:val="left" w:pos="8222"/>
        </w:tabs>
        <w:spacing w:line="360" w:lineRule="auto"/>
        <w:rPr>
          <w:rFonts w:ascii="Garamond" w:hAnsi="Garamond"/>
        </w:rPr>
      </w:pPr>
    </w:p>
    <w:p w:rsidR="00750BB1" w:rsidRPr="00BE3D26" w:rsidRDefault="00750BB1"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Dagordningen för Ekofin-mötet finns fogad till rapporten som bilaga 1.</w:t>
      </w:r>
    </w:p>
    <w:p w:rsidR="000D1C66" w:rsidRPr="00BE3D26" w:rsidRDefault="000D1C66" w:rsidP="00A2543F">
      <w:pPr>
        <w:pStyle w:val="Brdtext1"/>
        <w:tabs>
          <w:tab w:val="left" w:pos="851"/>
          <w:tab w:val="left" w:pos="1560"/>
          <w:tab w:val="left" w:pos="2127"/>
          <w:tab w:val="left" w:pos="8222"/>
        </w:tabs>
        <w:spacing w:line="360" w:lineRule="auto"/>
        <w:rPr>
          <w:rFonts w:ascii="Garamond" w:hAnsi="Garamond"/>
        </w:rPr>
      </w:pPr>
    </w:p>
    <w:p w:rsidR="000D1C66" w:rsidRPr="00BE3D26" w:rsidRDefault="000D1C66"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Sammanfattning</w:t>
      </w:r>
    </w:p>
    <w:p w:rsidR="008C43C9" w:rsidRPr="00BE3D26" w:rsidRDefault="008C43C9" w:rsidP="00A2543F">
      <w:pPr>
        <w:pStyle w:val="Brdtext1"/>
        <w:tabs>
          <w:tab w:val="left" w:pos="851"/>
          <w:tab w:val="left" w:pos="1560"/>
          <w:tab w:val="left" w:pos="2127"/>
          <w:tab w:val="left" w:pos="8222"/>
        </w:tabs>
        <w:spacing w:line="360" w:lineRule="auto"/>
        <w:rPr>
          <w:rFonts w:ascii="Garamond" w:hAnsi="Garamond"/>
          <w:b/>
          <w:sz w:val="20"/>
          <w:szCs w:val="20"/>
        </w:rPr>
      </w:pPr>
    </w:p>
    <w:p w:rsidR="0049079C" w:rsidRPr="00BE3D26" w:rsidRDefault="0049079C"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2. Godkännande av A-punktslistan</w:t>
      </w:r>
    </w:p>
    <w:p w:rsidR="00C8673A" w:rsidRPr="00BE3D26" w:rsidRDefault="006C1739"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 xml:space="preserve">A-punktslistan antogs. </w:t>
      </w:r>
    </w:p>
    <w:p w:rsidR="008F1807" w:rsidRPr="00BE3D26" w:rsidRDefault="008F1807"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8F1807" w:rsidRPr="00BE3D26" w:rsidRDefault="008F1807" w:rsidP="00A2543F">
      <w:pPr>
        <w:pStyle w:val="Brdtext1"/>
        <w:tabs>
          <w:tab w:val="left" w:pos="851"/>
          <w:tab w:val="left" w:pos="1560"/>
          <w:tab w:val="left" w:pos="2127"/>
          <w:tab w:val="left" w:pos="8222"/>
        </w:tabs>
        <w:spacing w:line="360" w:lineRule="auto"/>
        <w:rPr>
          <w:rFonts w:ascii="Garamond" w:hAnsi="Garamond"/>
          <w:sz w:val="20"/>
          <w:szCs w:val="20"/>
        </w:rPr>
      </w:pPr>
      <w:r w:rsidRPr="00BE3D26">
        <w:rPr>
          <w:rFonts w:ascii="Garamond" w:hAnsi="Garamond"/>
          <w:b/>
          <w:sz w:val="20"/>
          <w:szCs w:val="20"/>
        </w:rPr>
        <w:t xml:space="preserve"> 3.</w:t>
      </w:r>
      <w:r w:rsidR="005E7E03" w:rsidRPr="00BE3D26">
        <w:rPr>
          <w:rFonts w:ascii="Garamond" w:hAnsi="Garamond"/>
          <w:b/>
          <w:sz w:val="20"/>
          <w:szCs w:val="20"/>
        </w:rPr>
        <w:t xml:space="preserve"> </w:t>
      </w:r>
      <w:r w:rsidRPr="00BE3D26">
        <w:rPr>
          <w:rFonts w:ascii="Garamond" w:hAnsi="Garamond"/>
          <w:b/>
          <w:sz w:val="20"/>
          <w:szCs w:val="20"/>
        </w:rPr>
        <w:t>Den ekonomiska och finansiella utvecklingen</w:t>
      </w:r>
    </w:p>
    <w:p w:rsidR="004149FC" w:rsidRPr="00BE3D26" w:rsidRDefault="008F1807"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w:t>
      </w:r>
      <w:r w:rsidRPr="00BE3D26">
        <w:rPr>
          <w:rFonts w:ascii="Garamond" w:hAnsi="Garamond"/>
          <w:b/>
          <w:sz w:val="20"/>
          <w:szCs w:val="20"/>
        </w:rPr>
        <w:tab/>
      </w:r>
      <w:r w:rsidR="00960145" w:rsidRPr="00BE3D26">
        <w:rPr>
          <w:rFonts w:ascii="Garamond" w:hAnsi="Garamond"/>
          <w:b/>
          <w:sz w:val="20"/>
          <w:szCs w:val="20"/>
        </w:rPr>
        <w:t>Lägesrapport</w:t>
      </w:r>
    </w:p>
    <w:p w:rsidR="004418B4" w:rsidRPr="00BE3D26" w:rsidRDefault="004418B4"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 xml:space="preserve">Sedvanlig genomgång av ekonomiska läget. Inledning av KOM och ECB, fortsatt svårbedömd utveckling. Vissa ljusglimtar jämfört med senaste Ekofin-rådet 5 </w:t>
      </w:r>
      <w:r w:rsidR="00A8204A" w:rsidRPr="00BE3D26">
        <w:rPr>
          <w:rFonts w:ascii="Garamond" w:hAnsi="Garamond" w:cs="Garamond"/>
          <w:color w:val="000000"/>
          <w:sz w:val="20"/>
          <w:szCs w:val="20"/>
          <w:lang w:eastAsia="sv-SE"/>
        </w:rPr>
        <w:t xml:space="preserve">maj. Inga deflationsutsikter. </w:t>
      </w:r>
      <w:r w:rsidR="002F6E6A" w:rsidRPr="00BE3D26">
        <w:rPr>
          <w:rFonts w:ascii="Garamond" w:hAnsi="Garamond" w:cs="Garamond"/>
          <w:color w:val="000000"/>
          <w:sz w:val="20"/>
          <w:szCs w:val="20"/>
          <w:lang w:eastAsia="sv-SE"/>
        </w:rPr>
        <w:t>”</w:t>
      </w:r>
      <w:r w:rsidR="00A8204A" w:rsidRPr="00BE3D26">
        <w:rPr>
          <w:rFonts w:ascii="Garamond" w:hAnsi="Garamond" w:cs="Garamond"/>
          <w:color w:val="000000"/>
          <w:sz w:val="20"/>
          <w:szCs w:val="20"/>
          <w:lang w:eastAsia="sv-SE"/>
        </w:rPr>
        <w:t>s</w:t>
      </w:r>
      <w:r w:rsidRPr="00BE3D26">
        <w:rPr>
          <w:rFonts w:ascii="Garamond" w:hAnsi="Garamond" w:cs="Garamond"/>
          <w:color w:val="000000"/>
          <w:sz w:val="20"/>
          <w:szCs w:val="20"/>
          <w:lang w:eastAsia="sv-SE"/>
        </w:rPr>
        <w:t>preadarna</w:t>
      </w:r>
      <w:r w:rsidR="002F6E6A" w:rsidRPr="00BE3D26">
        <w:rPr>
          <w:rFonts w:ascii="Garamond" w:hAnsi="Garamond" w:cs="Garamond"/>
          <w:color w:val="000000"/>
          <w:sz w:val="20"/>
          <w:szCs w:val="20"/>
          <w:lang w:eastAsia="sv-SE"/>
        </w:rPr>
        <w:t>”</w:t>
      </w:r>
      <w:r w:rsidRPr="00BE3D26">
        <w:rPr>
          <w:rFonts w:ascii="Garamond" w:hAnsi="Garamond" w:cs="Garamond"/>
          <w:color w:val="000000"/>
          <w:sz w:val="20"/>
          <w:szCs w:val="20"/>
          <w:lang w:eastAsia="sv-SE"/>
        </w:rPr>
        <w:t xml:space="preserve"> tillbaka på </w:t>
      </w:r>
      <w:r w:rsidR="00860148" w:rsidRPr="00BE3D26">
        <w:rPr>
          <w:rFonts w:ascii="Garamond" w:hAnsi="Garamond" w:cs="Garamond"/>
          <w:color w:val="000000"/>
          <w:sz w:val="20"/>
          <w:szCs w:val="20"/>
          <w:lang w:eastAsia="sv-SE"/>
        </w:rPr>
        <w:t>”</w:t>
      </w:r>
      <w:r w:rsidR="002F6E6A" w:rsidRPr="00BE3D26">
        <w:rPr>
          <w:rFonts w:ascii="Garamond" w:hAnsi="Garamond" w:cs="Garamond"/>
          <w:color w:val="000000"/>
          <w:sz w:val="20"/>
          <w:szCs w:val="20"/>
          <w:lang w:eastAsia="sv-SE"/>
        </w:rPr>
        <w:t>pre-</w:t>
      </w:r>
      <w:r w:rsidRPr="00BE3D26">
        <w:rPr>
          <w:rFonts w:ascii="Garamond" w:hAnsi="Garamond" w:cs="Garamond"/>
          <w:color w:val="000000"/>
          <w:sz w:val="20"/>
          <w:szCs w:val="20"/>
          <w:lang w:eastAsia="sv-SE"/>
        </w:rPr>
        <w:t>Lehman nivåer</w:t>
      </w:r>
      <w:r w:rsidR="00860148" w:rsidRPr="00BE3D26">
        <w:rPr>
          <w:rFonts w:ascii="Garamond" w:hAnsi="Garamond" w:cs="Garamond"/>
          <w:color w:val="000000"/>
          <w:sz w:val="20"/>
          <w:szCs w:val="20"/>
          <w:lang w:eastAsia="sv-SE"/>
        </w:rPr>
        <w:t>”</w:t>
      </w:r>
      <w:r w:rsidRPr="00BE3D26">
        <w:rPr>
          <w:rFonts w:ascii="Garamond" w:hAnsi="Garamond" w:cs="Garamond"/>
          <w:color w:val="000000"/>
          <w:sz w:val="20"/>
          <w:szCs w:val="20"/>
          <w:lang w:eastAsia="sv-SE"/>
        </w:rPr>
        <w:t>, men fortsatt stor osäkerhet.</w:t>
      </w:r>
    </w:p>
    <w:p w:rsidR="004A4FF9" w:rsidRPr="00BE3D26" w:rsidRDefault="004A4FF9" w:rsidP="00A2543F">
      <w:pPr>
        <w:pStyle w:val="Brdtext1"/>
        <w:tabs>
          <w:tab w:val="left" w:pos="851"/>
          <w:tab w:val="left" w:pos="1560"/>
          <w:tab w:val="left" w:pos="2127"/>
          <w:tab w:val="left" w:pos="8222"/>
        </w:tabs>
        <w:spacing w:line="360" w:lineRule="auto"/>
        <w:rPr>
          <w:rFonts w:ascii="Garamond" w:hAnsi="Garamond"/>
          <w:b/>
          <w:sz w:val="20"/>
          <w:szCs w:val="20"/>
        </w:rPr>
      </w:pPr>
    </w:p>
    <w:p w:rsidR="004149FC" w:rsidRPr="00BE3D26" w:rsidRDefault="004149FC"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b)</w:t>
      </w:r>
      <w:r w:rsidRPr="00BE3D26">
        <w:rPr>
          <w:rFonts w:ascii="Garamond" w:hAnsi="Garamond"/>
          <w:b/>
          <w:sz w:val="20"/>
          <w:szCs w:val="20"/>
        </w:rPr>
        <w:tab/>
        <w:t>Internationella redovisningsstandarder</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ORDF konstaterade att Ekofin kommer att behöva återkomma till frågan om IASB och IAS39. Inga ändringar gjordes i det referensdokument som skickats ut före mötet.</w:t>
      </w: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sz w:val="20"/>
          <w:szCs w:val="20"/>
        </w:rPr>
      </w:pPr>
    </w:p>
    <w:p w:rsidR="005E7E03" w:rsidRPr="00BE3D26" w:rsidRDefault="004149FC"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b/>
          <w:sz w:val="20"/>
          <w:szCs w:val="20"/>
        </w:rPr>
        <w:tab/>
      </w: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sz w:val="20"/>
          <w:szCs w:val="20"/>
        </w:rPr>
      </w:pPr>
      <w:r w:rsidRPr="00BE3D26">
        <w:rPr>
          <w:rFonts w:ascii="Garamond" w:hAnsi="Garamond"/>
          <w:b/>
          <w:sz w:val="20"/>
          <w:szCs w:val="20"/>
        </w:rPr>
        <w:t>4.</w:t>
      </w:r>
      <w:r w:rsidRPr="00BE3D26">
        <w:rPr>
          <w:rFonts w:ascii="Garamond" w:hAnsi="Garamond"/>
          <w:b/>
          <w:sz w:val="20"/>
          <w:szCs w:val="20"/>
        </w:rPr>
        <w:tab/>
        <w:t>Förberedelser inför Europeiska rådets möte (den 18–19 juni 2009)</w:t>
      </w: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w:t>
      </w:r>
      <w:r w:rsidRPr="00BE3D26">
        <w:rPr>
          <w:rFonts w:ascii="Garamond" w:hAnsi="Garamond"/>
          <w:b/>
          <w:sz w:val="20"/>
          <w:szCs w:val="20"/>
        </w:rPr>
        <w:tab/>
        <w:t>Den europeiska tillsynsramen</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lastRenderedPageBreak/>
        <w:t xml:space="preserve">Efter inledande motstånd från </w:t>
      </w:r>
      <w:r w:rsidR="006520CB" w:rsidRPr="00BE3D26">
        <w:rPr>
          <w:rFonts w:ascii="Garamond" w:hAnsi="Garamond" w:cs="Garamond"/>
          <w:color w:val="000000"/>
          <w:sz w:val="20"/>
          <w:szCs w:val="20"/>
          <w:lang w:eastAsia="sv-SE"/>
        </w:rPr>
        <w:t xml:space="preserve">några medlemsstater </w:t>
      </w:r>
      <w:r w:rsidRPr="00BE3D26">
        <w:rPr>
          <w:rFonts w:ascii="Garamond" w:hAnsi="Garamond" w:cs="Garamond"/>
          <w:color w:val="000000"/>
          <w:sz w:val="20"/>
          <w:szCs w:val="20"/>
          <w:lang w:eastAsia="sv-SE"/>
        </w:rPr>
        <w:t>kunde Ekofin enas om slutsatser. Det blev dock nödvändigt att ändra skrivningarna om bindande beslutsbefogenheter för ESFS på så sätt att det nu framgår att "en överväldigande majoritet av MS är för" medan "andra MS" inte stödjer denna inriktning.</w:t>
      </w: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b/>
      </w: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b)</w:t>
      </w:r>
      <w:r w:rsidRPr="00BE3D26">
        <w:rPr>
          <w:rFonts w:ascii="Garamond" w:hAnsi="Garamond"/>
          <w:b/>
          <w:sz w:val="20"/>
          <w:szCs w:val="20"/>
        </w:rPr>
        <w:tab/>
        <w:t>Genomförande av den ekonomiska återhämtningsplanen för Europa</w:t>
      </w:r>
    </w:p>
    <w:p w:rsidR="004418B4" w:rsidRPr="00BE3D26" w:rsidRDefault="004418B4"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Almunia (KOM) och Kastrop (KEP ordf) kommenterade genomförandet av EERP. Inga kommentarer</w:t>
      </w:r>
      <w:r w:rsidR="00A2543F" w:rsidRPr="00BE3D26">
        <w:rPr>
          <w:rFonts w:ascii="Garamond" w:hAnsi="Garamond" w:cs="Garamond"/>
          <w:color w:val="000000"/>
          <w:sz w:val="20"/>
          <w:szCs w:val="20"/>
          <w:lang w:eastAsia="sv-SE"/>
        </w:rPr>
        <w:t xml:space="preserve"> från MS. Rapporten till Europeiska </w:t>
      </w:r>
      <w:r w:rsidRPr="00BE3D26">
        <w:rPr>
          <w:rFonts w:ascii="Garamond" w:hAnsi="Garamond" w:cs="Garamond"/>
          <w:color w:val="000000"/>
          <w:sz w:val="20"/>
          <w:szCs w:val="20"/>
          <w:lang w:eastAsia="sv-SE"/>
        </w:rPr>
        <w:t>R</w:t>
      </w:r>
      <w:r w:rsidR="00A2543F" w:rsidRPr="00BE3D26">
        <w:rPr>
          <w:rFonts w:ascii="Garamond" w:hAnsi="Garamond" w:cs="Garamond"/>
          <w:color w:val="000000"/>
          <w:sz w:val="20"/>
          <w:szCs w:val="20"/>
          <w:lang w:eastAsia="sv-SE"/>
        </w:rPr>
        <w:t>ådet</w:t>
      </w:r>
      <w:r w:rsidRPr="00BE3D26">
        <w:rPr>
          <w:rFonts w:ascii="Garamond" w:hAnsi="Garamond" w:cs="Garamond"/>
          <w:color w:val="000000"/>
          <w:sz w:val="20"/>
          <w:szCs w:val="20"/>
          <w:lang w:eastAsia="sv-SE"/>
        </w:rPr>
        <w:t xml:space="preserve"> antogs.</w:t>
      </w: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b/>
      </w: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c)</w:t>
      </w:r>
      <w:r w:rsidRPr="00BE3D26">
        <w:rPr>
          <w:rFonts w:ascii="Garamond" w:hAnsi="Garamond"/>
          <w:b/>
          <w:sz w:val="20"/>
          <w:szCs w:val="20"/>
        </w:rPr>
        <w:tab/>
        <w:t>Bankstödssystem</w:t>
      </w:r>
    </w:p>
    <w:p w:rsidR="005E7E03" w:rsidRPr="00BE3D26" w:rsidRDefault="00610082"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Ekofin godkände en rapport till E</w:t>
      </w:r>
      <w:r w:rsidR="00D6275E" w:rsidRPr="00BE3D26">
        <w:rPr>
          <w:rFonts w:ascii="Garamond" w:hAnsi="Garamond" w:cs="Garamond"/>
          <w:color w:val="000000"/>
          <w:sz w:val="20"/>
          <w:szCs w:val="20"/>
          <w:lang w:eastAsia="sv-SE"/>
        </w:rPr>
        <w:t xml:space="preserve">uropeiska </w:t>
      </w:r>
      <w:r w:rsidRPr="00BE3D26">
        <w:rPr>
          <w:rFonts w:ascii="Garamond" w:hAnsi="Garamond" w:cs="Garamond"/>
          <w:color w:val="000000"/>
          <w:sz w:val="20"/>
          <w:szCs w:val="20"/>
          <w:lang w:eastAsia="sv-SE"/>
        </w:rPr>
        <w:t>R</w:t>
      </w:r>
      <w:r w:rsidR="00D6275E" w:rsidRPr="00BE3D26">
        <w:rPr>
          <w:rFonts w:ascii="Garamond" w:hAnsi="Garamond" w:cs="Garamond"/>
          <w:color w:val="000000"/>
          <w:sz w:val="20"/>
          <w:szCs w:val="20"/>
          <w:lang w:eastAsia="sv-SE"/>
        </w:rPr>
        <w:t>ådet</w:t>
      </w:r>
      <w:r w:rsidRPr="00BE3D26">
        <w:rPr>
          <w:rFonts w:ascii="Garamond" w:hAnsi="Garamond" w:cs="Garamond"/>
          <w:color w:val="000000"/>
          <w:sz w:val="20"/>
          <w:szCs w:val="20"/>
          <w:lang w:eastAsia="sv-SE"/>
        </w:rPr>
        <w:t xml:space="preserve"> som beskrev vidtagna åtgärder för att stärka banksektorn. SE påtalade än en gång vikten av att prissättningen för bankgarantier ses över. </w:t>
      </w: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sz w:val="20"/>
          <w:szCs w:val="20"/>
        </w:rPr>
      </w:pPr>
    </w:p>
    <w:p w:rsidR="005E7E03"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d)</w:t>
      </w:r>
      <w:r w:rsidRPr="00BE3D26">
        <w:rPr>
          <w:rFonts w:ascii="Garamond" w:hAnsi="Garamond"/>
          <w:b/>
          <w:sz w:val="20"/>
          <w:szCs w:val="20"/>
        </w:rPr>
        <w:tab/>
        <w:t>Internationell finansiering av klimatförändringspolitiken</w:t>
      </w:r>
    </w:p>
    <w:p w:rsidR="00430B2F" w:rsidRPr="00BE3D26" w:rsidRDefault="004418B4"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 xml:space="preserve">Kompromiss ingicks om klimatfinansiering. </w:t>
      </w:r>
      <w:r w:rsidR="006520CB" w:rsidRPr="00BE3D26">
        <w:rPr>
          <w:rFonts w:ascii="Garamond" w:hAnsi="Garamond" w:cs="Garamond"/>
          <w:color w:val="000000"/>
          <w:sz w:val="20"/>
          <w:szCs w:val="20"/>
          <w:lang w:eastAsia="sv-SE"/>
        </w:rPr>
        <w:t>En MS</w:t>
      </w:r>
      <w:r w:rsidR="00F16D06" w:rsidRPr="00BE3D26">
        <w:rPr>
          <w:rFonts w:ascii="Garamond" w:hAnsi="Garamond" w:cs="Garamond"/>
          <w:color w:val="000000"/>
          <w:sz w:val="20"/>
          <w:szCs w:val="20"/>
          <w:lang w:eastAsia="sv-SE"/>
        </w:rPr>
        <w:t xml:space="preserve"> </w:t>
      </w:r>
      <w:r w:rsidRPr="00BE3D26">
        <w:rPr>
          <w:rFonts w:ascii="Garamond" w:hAnsi="Garamond" w:cs="Garamond"/>
          <w:color w:val="000000"/>
          <w:sz w:val="20"/>
          <w:szCs w:val="20"/>
          <w:lang w:eastAsia="sv-SE"/>
        </w:rPr>
        <w:t>acc</w:t>
      </w:r>
      <w:r w:rsidR="000B7149" w:rsidRPr="00BE3D26">
        <w:rPr>
          <w:rFonts w:ascii="Garamond" w:hAnsi="Garamond" w:cs="Garamond"/>
          <w:color w:val="000000"/>
          <w:sz w:val="20"/>
          <w:szCs w:val="20"/>
          <w:lang w:eastAsia="sv-SE"/>
        </w:rPr>
        <w:t>ep</w:t>
      </w:r>
      <w:r w:rsidRPr="00BE3D26">
        <w:rPr>
          <w:rFonts w:ascii="Garamond" w:hAnsi="Garamond" w:cs="Garamond"/>
          <w:color w:val="000000"/>
          <w:sz w:val="20"/>
          <w:szCs w:val="20"/>
          <w:lang w:eastAsia="sv-SE"/>
        </w:rPr>
        <w:t xml:space="preserve">terade en text med innebörden att huvudprinciperna för en nyckel om global bördefördelning skulle utgöras av betalningsförmåga och utsläppsnivå. </w:t>
      </w:r>
      <w:r w:rsidR="006520CB" w:rsidRPr="00BE3D26">
        <w:rPr>
          <w:rFonts w:ascii="Garamond" w:hAnsi="Garamond" w:cs="Garamond"/>
          <w:color w:val="000000"/>
          <w:sz w:val="20"/>
          <w:szCs w:val="20"/>
          <w:lang w:eastAsia="sv-SE"/>
        </w:rPr>
        <w:t xml:space="preserve">Denna MS </w:t>
      </w:r>
      <w:r w:rsidRPr="00BE3D26">
        <w:rPr>
          <w:rFonts w:ascii="Garamond" w:hAnsi="Garamond" w:cs="Garamond"/>
          <w:color w:val="000000"/>
          <w:sz w:val="20"/>
          <w:szCs w:val="20"/>
          <w:lang w:eastAsia="sv-SE"/>
        </w:rPr>
        <w:t>accepterade texten under förutsättning att en fotnot infogades i rådsslutsatserna som klargjorde att principerna för den globala nyckeln inte skulle föregripa EU:s kommande diskussion om den interna bördefördelningen. Dessutom</w:t>
      </w:r>
      <w:r w:rsidR="00F16D06" w:rsidRPr="00BE3D26">
        <w:rPr>
          <w:rFonts w:ascii="Garamond" w:hAnsi="Garamond" w:cs="Garamond"/>
          <w:color w:val="000000"/>
          <w:sz w:val="20"/>
          <w:szCs w:val="20"/>
          <w:lang w:eastAsia="sv-SE"/>
        </w:rPr>
        <w:t xml:space="preserve"> </w:t>
      </w:r>
      <w:r w:rsidRPr="00BE3D26">
        <w:rPr>
          <w:rFonts w:ascii="Garamond" w:hAnsi="Garamond" w:cs="Garamond"/>
          <w:color w:val="000000"/>
          <w:sz w:val="20"/>
          <w:szCs w:val="20"/>
          <w:lang w:eastAsia="sv-SE"/>
        </w:rPr>
        <w:t xml:space="preserve">och för att få </w:t>
      </w:r>
      <w:r w:rsidR="006520CB" w:rsidRPr="00BE3D26">
        <w:rPr>
          <w:rFonts w:ascii="Garamond" w:hAnsi="Garamond" w:cs="Garamond"/>
          <w:color w:val="000000"/>
          <w:sz w:val="20"/>
          <w:szCs w:val="20"/>
          <w:lang w:eastAsia="sv-SE"/>
        </w:rPr>
        <w:t>Denna MS</w:t>
      </w:r>
      <w:r w:rsidRPr="00BE3D26">
        <w:rPr>
          <w:rFonts w:ascii="Garamond" w:hAnsi="Garamond" w:cs="Garamond"/>
          <w:color w:val="000000"/>
          <w:sz w:val="20"/>
          <w:szCs w:val="20"/>
          <w:lang w:eastAsia="sv-SE"/>
        </w:rPr>
        <w:t xml:space="preserve"> att acceptera att denna väsentliga text endast lades i en fotnot, så kommer en text fogas in i slutsatserna som klargör att </w:t>
      </w:r>
      <w:r w:rsidR="00A8204A" w:rsidRPr="00BE3D26">
        <w:rPr>
          <w:rFonts w:ascii="Garamond" w:hAnsi="Garamond" w:cs="Garamond"/>
          <w:color w:val="000000"/>
          <w:sz w:val="20"/>
          <w:szCs w:val="20"/>
          <w:lang w:eastAsia="sv-SE"/>
        </w:rPr>
        <w:t>all</w:t>
      </w:r>
      <w:r w:rsidRPr="00BE3D26">
        <w:rPr>
          <w:rFonts w:ascii="Garamond" w:hAnsi="Garamond" w:cs="Garamond"/>
          <w:color w:val="000000"/>
          <w:sz w:val="20"/>
          <w:szCs w:val="20"/>
          <w:lang w:eastAsia="sv-SE"/>
        </w:rPr>
        <w:t xml:space="preserve"> text i rådsslutsatserna inklusive fotnoten i fråga har samma status.</w:t>
      </w:r>
      <w:r w:rsidR="00A2543F" w:rsidRPr="00BE3D26">
        <w:rPr>
          <w:rFonts w:ascii="Garamond" w:hAnsi="Garamond" w:cs="Garamond"/>
          <w:color w:val="000000"/>
          <w:sz w:val="20"/>
          <w:szCs w:val="20"/>
          <w:lang w:eastAsia="sv-SE"/>
        </w:rPr>
        <w:t xml:space="preserve"> </w:t>
      </w:r>
      <w:r w:rsidR="00430B2F" w:rsidRPr="00BE3D26">
        <w:rPr>
          <w:rFonts w:ascii="Garamond" w:hAnsi="Garamond" w:cs="Garamond"/>
          <w:color w:val="000000"/>
          <w:sz w:val="20"/>
          <w:szCs w:val="20"/>
          <w:lang w:eastAsia="sv-SE"/>
        </w:rPr>
        <w:t>Ekofin kommer att skicka rådsslutsatser till E</w:t>
      </w:r>
      <w:r w:rsidR="00D6275E" w:rsidRPr="00BE3D26">
        <w:rPr>
          <w:rFonts w:ascii="Garamond" w:hAnsi="Garamond" w:cs="Garamond"/>
          <w:color w:val="000000"/>
          <w:sz w:val="20"/>
          <w:szCs w:val="20"/>
          <w:lang w:eastAsia="sv-SE"/>
        </w:rPr>
        <w:t xml:space="preserve">uropeiska </w:t>
      </w:r>
      <w:r w:rsidR="00430B2F" w:rsidRPr="00BE3D26">
        <w:rPr>
          <w:rFonts w:ascii="Garamond" w:hAnsi="Garamond" w:cs="Garamond"/>
          <w:color w:val="000000"/>
          <w:sz w:val="20"/>
          <w:szCs w:val="20"/>
          <w:lang w:eastAsia="sv-SE"/>
        </w:rPr>
        <w:t>R</w:t>
      </w:r>
      <w:r w:rsidR="00D6275E" w:rsidRPr="00BE3D26">
        <w:rPr>
          <w:rFonts w:ascii="Garamond" w:hAnsi="Garamond" w:cs="Garamond"/>
          <w:color w:val="000000"/>
          <w:sz w:val="20"/>
          <w:szCs w:val="20"/>
          <w:lang w:eastAsia="sv-SE"/>
        </w:rPr>
        <w:t>ådet</w:t>
      </w:r>
      <w:r w:rsidR="00430B2F" w:rsidRPr="00BE3D26">
        <w:rPr>
          <w:rFonts w:ascii="Garamond" w:hAnsi="Garamond" w:cs="Garamond"/>
          <w:color w:val="000000"/>
          <w:sz w:val="20"/>
          <w:szCs w:val="20"/>
          <w:lang w:eastAsia="sv-SE"/>
        </w:rPr>
        <w:t>. Konkret nyckel för intern bördefördelning kommer att behandlas i rådet under det svenska ordförandeskapet.</w:t>
      </w:r>
    </w:p>
    <w:p w:rsidR="004149FC" w:rsidRPr="00BE3D26" w:rsidRDefault="005E7E03"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b/>
      </w:r>
    </w:p>
    <w:p w:rsidR="004149FC" w:rsidRPr="00BE3D26" w:rsidRDefault="004149FC"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5.</w:t>
      </w:r>
      <w:r w:rsidRPr="00BE3D26">
        <w:rPr>
          <w:rFonts w:ascii="Garamond" w:hAnsi="Garamond"/>
          <w:b/>
          <w:sz w:val="20"/>
          <w:szCs w:val="20"/>
        </w:rPr>
        <w:tab/>
        <w:t>Beskattning</w:t>
      </w:r>
    </w:p>
    <w:p w:rsidR="004149FC" w:rsidRPr="00BE3D26" w:rsidRDefault="004149FC"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b/>
      </w:r>
      <w:r w:rsidRPr="00BE3D26">
        <w:rPr>
          <w:rFonts w:ascii="Garamond" w:hAnsi="Garamond"/>
          <w:b/>
          <w:sz w:val="20"/>
          <w:szCs w:val="20"/>
        </w:rPr>
        <w:sym w:font="Symbol" w:char="002D"/>
      </w:r>
      <w:r w:rsidRPr="00BE3D26">
        <w:rPr>
          <w:rFonts w:ascii="Garamond" w:hAnsi="Garamond"/>
          <w:b/>
          <w:sz w:val="20"/>
          <w:szCs w:val="20"/>
        </w:rPr>
        <w:tab/>
        <w:t>God förvaltning</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BE3D26">
        <w:rPr>
          <w:rFonts w:ascii="Garamond" w:hAnsi="Garamond" w:cs="Garamond"/>
          <w:color w:val="000000"/>
          <w:sz w:val="20"/>
          <w:szCs w:val="20"/>
          <w:lang w:eastAsia="sv-SE"/>
        </w:rPr>
        <w:t xml:space="preserve">Slutsatserna i ordförandeskapets rumsdokument accepterades efter en justering av punkt 4, efter invändningar från </w:t>
      </w:r>
      <w:r w:rsidR="006520CB" w:rsidRPr="00BE3D26">
        <w:rPr>
          <w:rFonts w:ascii="Garamond" w:hAnsi="Garamond" w:cs="Garamond"/>
          <w:color w:val="000000"/>
          <w:sz w:val="20"/>
          <w:szCs w:val="20"/>
          <w:lang w:eastAsia="sv-SE"/>
        </w:rPr>
        <w:t>några MS</w:t>
      </w:r>
      <w:r w:rsidRPr="00BE3D26">
        <w:rPr>
          <w:rFonts w:ascii="Garamond" w:hAnsi="Garamond" w:cs="Garamond"/>
          <w:color w:val="000000"/>
          <w:sz w:val="20"/>
          <w:szCs w:val="20"/>
          <w:lang w:eastAsia="sv-SE"/>
        </w:rPr>
        <w:t>. Liechtenstein ställer som krav för att ingå ett avtal med EU om informations</w:t>
      </w:r>
      <w:r w:rsidR="00A2543F" w:rsidRPr="00BE3D26">
        <w:rPr>
          <w:rFonts w:ascii="Garamond" w:hAnsi="Garamond" w:cs="Garamond"/>
          <w:color w:val="000000"/>
          <w:sz w:val="20"/>
          <w:szCs w:val="20"/>
          <w:lang w:eastAsia="sv-SE"/>
        </w:rPr>
        <w:softHyphen/>
      </w:r>
      <w:r w:rsidRPr="00BE3D26">
        <w:rPr>
          <w:rFonts w:ascii="Garamond" w:hAnsi="Garamond" w:cs="Garamond"/>
          <w:color w:val="000000"/>
          <w:sz w:val="20"/>
          <w:szCs w:val="20"/>
          <w:lang w:eastAsia="sv-SE"/>
        </w:rPr>
        <w:t xml:space="preserve">utbyte på skatteområdet enligt senaste OECD-standard att bli behandlad som en fullvärdig EES-medlem och att medlemsstaterna utfäster sig att ingå bilaterala skatteavtal med dem. </w:t>
      </w:r>
    </w:p>
    <w:p w:rsidR="004149FC" w:rsidRPr="00BE3D26" w:rsidRDefault="004149FC"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ab/>
      </w:r>
    </w:p>
    <w:p w:rsidR="004149FC" w:rsidRPr="00BE3D26" w:rsidRDefault="004149FC"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 xml:space="preserve"> 6.</w:t>
      </w:r>
      <w:r w:rsidRPr="00BE3D26">
        <w:rPr>
          <w:rFonts w:ascii="Garamond" w:hAnsi="Garamond"/>
          <w:b/>
          <w:sz w:val="20"/>
          <w:szCs w:val="20"/>
        </w:rPr>
        <w:tab/>
        <w:t>Övriga frågor</w:t>
      </w:r>
    </w:p>
    <w:p w:rsidR="0000102A" w:rsidRPr="00BE3D26" w:rsidRDefault="0000102A" w:rsidP="00A2543F">
      <w:pPr>
        <w:pStyle w:val="Brdtext1"/>
        <w:tabs>
          <w:tab w:val="left" w:pos="851"/>
          <w:tab w:val="left" w:pos="1560"/>
          <w:tab w:val="left" w:pos="2127"/>
          <w:tab w:val="left" w:pos="8222"/>
        </w:tabs>
        <w:spacing w:line="360" w:lineRule="auto"/>
        <w:rPr>
          <w:rFonts w:ascii="Garamond" w:hAnsi="Garamond"/>
          <w:b/>
          <w:sz w:val="20"/>
          <w:szCs w:val="20"/>
        </w:rPr>
      </w:pPr>
      <w:r w:rsidRPr="00BE3D26">
        <w:rPr>
          <w:rFonts w:ascii="Garamond" w:hAnsi="Garamond"/>
          <w:b/>
          <w:sz w:val="20"/>
          <w:szCs w:val="20"/>
        </w:rPr>
        <w:t>-</w:t>
      </w:r>
    </w:p>
    <w:p w:rsidR="002461A6" w:rsidRPr="00BE3D26" w:rsidRDefault="002461A6" w:rsidP="00A2543F">
      <w:pPr>
        <w:pStyle w:val="Brdtext1"/>
        <w:tabs>
          <w:tab w:val="left" w:pos="851"/>
          <w:tab w:val="left" w:pos="1560"/>
          <w:tab w:val="left" w:pos="2127"/>
          <w:tab w:val="left" w:pos="8222"/>
        </w:tabs>
        <w:spacing w:line="360" w:lineRule="auto"/>
        <w:rPr>
          <w:rFonts w:ascii="Garamond" w:hAnsi="Garamond"/>
          <w:b/>
          <w:i/>
        </w:rPr>
      </w:pPr>
    </w:p>
    <w:p w:rsidR="00D8017A" w:rsidRPr="00BE3D26" w:rsidRDefault="00D8017A" w:rsidP="00A2543F">
      <w:pPr>
        <w:pStyle w:val="Brdtext1"/>
        <w:tabs>
          <w:tab w:val="left" w:pos="851"/>
          <w:tab w:val="left" w:pos="1560"/>
          <w:tab w:val="left" w:pos="2127"/>
          <w:tab w:val="left" w:pos="8222"/>
        </w:tabs>
        <w:spacing w:line="360" w:lineRule="auto"/>
        <w:rPr>
          <w:rFonts w:ascii="Garamond" w:hAnsi="Garamond" w:cs="Garamond"/>
          <w:i/>
          <w:color w:val="000000"/>
          <w:lang w:eastAsia="sv-SE"/>
        </w:rPr>
      </w:pPr>
    </w:p>
    <w:p w:rsidR="00EC3CEF" w:rsidRPr="00BE3D26" w:rsidRDefault="00EC3CEF" w:rsidP="00A2543F">
      <w:pPr>
        <w:pStyle w:val="Brdtext1"/>
        <w:tabs>
          <w:tab w:val="left" w:pos="851"/>
          <w:tab w:val="left" w:pos="1560"/>
          <w:tab w:val="left" w:pos="2127"/>
          <w:tab w:val="left" w:pos="8222"/>
        </w:tabs>
        <w:spacing w:line="360" w:lineRule="auto"/>
        <w:rPr>
          <w:rFonts w:ascii="Garamond" w:hAnsi="Garamond"/>
          <w:b/>
          <w:i/>
        </w:rPr>
      </w:pPr>
    </w:p>
    <w:p w:rsidR="00F5460F" w:rsidRPr="00BE3D26" w:rsidRDefault="00A01925"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br w:type="page"/>
      </w:r>
      <w:r w:rsidR="00F5460F" w:rsidRPr="00BE3D26">
        <w:rPr>
          <w:rFonts w:ascii="Garamond" w:hAnsi="Garamond"/>
          <w:b/>
          <w:i/>
        </w:rPr>
        <w:t xml:space="preserve">Dp 1  </w:t>
      </w:r>
      <w:r w:rsidR="004B1219" w:rsidRPr="00BE3D26">
        <w:rPr>
          <w:rFonts w:ascii="Garamond" w:hAnsi="Garamond"/>
          <w:b/>
          <w:i/>
        </w:rPr>
        <w:tab/>
      </w:r>
      <w:r w:rsidR="00F5460F" w:rsidRPr="00BE3D26">
        <w:rPr>
          <w:rFonts w:ascii="Garamond" w:hAnsi="Garamond"/>
          <w:b/>
          <w:i/>
        </w:rPr>
        <w:t xml:space="preserve">Godkännande av </w:t>
      </w:r>
      <w:r w:rsidR="00AC1322" w:rsidRPr="00BE3D26">
        <w:rPr>
          <w:rFonts w:ascii="Garamond" w:hAnsi="Garamond"/>
          <w:b/>
          <w:i/>
        </w:rPr>
        <w:t xml:space="preserve">den preliminära </w:t>
      </w:r>
      <w:r w:rsidR="00F5460F" w:rsidRPr="00BE3D26">
        <w:rPr>
          <w:rFonts w:ascii="Garamond" w:hAnsi="Garamond"/>
          <w:b/>
          <w:i/>
        </w:rPr>
        <w:t>dagordningen</w:t>
      </w:r>
    </w:p>
    <w:p w:rsidR="00295BE9" w:rsidRPr="00BE3D26" w:rsidRDefault="00295BE9" w:rsidP="00A2543F">
      <w:pPr>
        <w:pStyle w:val="Brdtext1"/>
        <w:tabs>
          <w:tab w:val="left" w:pos="851"/>
          <w:tab w:val="left" w:pos="1560"/>
          <w:tab w:val="left" w:pos="2127"/>
          <w:tab w:val="left" w:pos="8222"/>
        </w:tabs>
        <w:spacing w:line="360" w:lineRule="auto"/>
        <w:rPr>
          <w:rFonts w:ascii="Garamond" w:hAnsi="Garamond"/>
          <w:b/>
          <w:i/>
        </w:rPr>
      </w:pPr>
    </w:p>
    <w:p w:rsidR="00295BE9" w:rsidRPr="00BE3D26" w:rsidRDefault="00295BE9"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Dagordningen godkändes.</w:t>
      </w:r>
    </w:p>
    <w:p w:rsidR="00D43D75" w:rsidRPr="00BE3D26" w:rsidRDefault="00D43D75" w:rsidP="00A2543F">
      <w:pPr>
        <w:pStyle w:val="Brdtext1"/>
        <w:tabs>
          <w:tab w:val="left" w:pos="851"/>
          <w:tab w:val="left" w:pos="1560"/>
          <w:tab w:val="left" w:pos="2127"/>
          <w:tab w:val="left" w:pos="8222"/>
        </w:tabs>
        <w:spacing w:line="360" w:lineRule="auto"/>
        <w:rPr>
          <w:rFonts w:ascii="Garamond" w:hAnsi="Garamond"/>
        </w:rPr>
      </w:pPr>
    </w:p>
    <w:p w:rsidR="00F5460F" w:rsidRPr="00BE3D26" w:rsidRDefault="00F5460F"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 xml:space="preserve">Dp 2   </w:t>
      </w:r>
      <w:r w:rsidR="004B1219" w:rsidRPr="00BE3D26">
        <w:rPr>
          <w:rFonts w:ascii="Garamond" w:hAnsi="Garamond"/>
          <w:b/>
          <w:i/>
        </w:rPr>
        <w:tab/>
      </w:r>
      <w:r w:rsidRPr="00BE3D26">
        <w:rPr>
          <w:rFonts w:ascii="Garamond" w:hAnsi="Garamond"/>
          <w:b/>
          <w:i/>
        </w:rPr>
        <w:t>Godkännande av A-punktslistan</w:t>
      </w:r>
    </w:p>
    <w:p w:rsidR="00D43D75" w:rsidRPr="00BE3D26" w:rsidRDefault="00D43D75" w:rsidP="00A2543F">
      <w:pPr>
        <w:pStyle w:val="Brdtext1"/>
        <w:tabs>
          <w:tab w:val="left" w:pos="851"/>
          <w:tab w:val="left" w:pos="1560"/>
          <w:tab w:val="left" w:pos="2127"/>
          <w:tab w:val="left" w:pos="8222"/>
        </w:tabs>
        <w:spacing w:line="360" w:lineRule="auto"/>
        <w:rPr>
          <w:rFonts w:ascii="Garamond" w:hAnsi="Garamond"/>
          <w:b/>
          <w:i/>
        </w:rPr>
      </w:pPr>
    </w:p>
    <w:p w:rsidR="00C8673A" w:rsidRPr="00BE3D26" w:rsidRDefault="00295BE9"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A-punktsl</w:t>
      </w:r>
      <w:r w:rsidR="009D04B6" w:rsidRPr="00BE3D26">
        <w:rPr>
          <w:rFonts w:ascii="Garamond" w:hAnsi="Garamond"/>
        </w:rPr>
        <w:t>istan</w:t>
      </w:r>
      <w:r w:rsidR="003D2086" w:rsidRPr="00BE3D26">
        <w:rPr>
          <w:rFonts w:ascii="Garamond" w:hAnsi="Garamond"/>
        </w:rPr>
        <w:t xml:space="preserve"> (</w:t>
      </w:r>
      <w:r w:rsidR="008F1807" w:rsidRPr="00BE3D26">
        <w:rPr>
          <w:rFonts w:ascii="Garamond" w:hAnsi="Garamond"/>
        </w:rPr>
        <w:t>10501/09</w:t>
      </w:r>
      <w:r w:rsidR="00530AB6" w:rsidRPr="00BE3D26">
        <w:rPr>
          <w:rFonts w:ascii="Garamond" w:hAnsi="Garamond"/>
        </w:rPr>
        <w:t>)</w:t>
      </w:r>
      <w:r w:rsidR="001A3CCA" w:rsidRPr="00BE3D26">
        <w:rPr>
          <w:rFonts w:ascii="Garamond" w:hAnsi="Garamond"/>
        </w:rPr>
        <w:t xml:space="preserve"> </w:t>
      </w:r>
      <w:r w:rsidRPr="00BE3D26">
        <w:rPr>
          <w:rFonts w:ascii="Garamond" w:hAnsi="Garamond"/>
        </w:rPr>
        <w:t>antogs.</w:t>
      </w:r>
      <w:r w:rsidR="000521D6" w:rsidRPr="00BE3D26">
        <w:rPr>
          <w:rFonts w:ascii="Garamond" w:hAnsi="Garamond"/>
        </w:rPr>
        <w:t xml:space="preserve"> </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rPr>
      </w:pP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b/>
          <w:i/>
        </w:rPr>
        <w:t xml:space="preserve">Dp </w:t>
      </w:r>
      <w:r w:rsidR="008F1807" w:rsidRPr="00BE3D26">
        <w:rPr>
          <w:rFonts w:ascii="Garamond" w:hAnsi="Garamond"/>
          <w:b/>
          <w:i/>
        </w:rPr>
        <w:t>3</w:t>
      </w:r>
      <w:r w:rsidRPr="00BE3D26">
        <w:rPr>
          <w:rFonts w:ascii="Garamond" w:hAnsi="Garamond"/>
          <w:b/>
          <w:i/>
        </w:rPr>
        <w:tab/>
        <w:t>Den ekonomiska och finansiella utvecklingen</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w:t>
      </w:r>
      <w:r w:rsidRPr="00BE3D26">
        <w:rPr>
          <w:rFonts w:ascii="Garamond" w:hAnsi="Garamond"/>
          <w:b/>
          <w:i/>
        </w:rPr>
        <w:tab/>
        <w:t>Lägesrapport</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t>=</w:t>
      </w:r>
      <w:r w:rsidRPr="00BE3D26">
        <w:rPr>
          <w:rFonts w:ascii="Garamond" w:hAnsi="Garamond"/>
          <w:b/>
          <w:i/>
        </w:rPr>
        <w:tab/>
        <w:t>Diskussion</w:t>
      </w:r>
    </w:p>
    <w:p w:rsidR="00313D0E" w:rsidRPr="00BE3D26" w:rsidRDefault="00313D0E" w:rsidP="00313D0E">
      <w:pPr>
        <w:autoSpaceDE w:val="0"/>
        <w:autoSpaceDN w:val="0"/>
        <w:adjustRightInd w:val="0"/>
        <w:rPr>
          <w:rFonts w:ascii="Garamond" w:hAnsi="Garamond"/>
          <w:sz w:val="24"/>
          <w:szCs w:val="24"/>
        </w:rPr>
      </w:pPr>
    </w:p>
    <w:p w:rsidR="00313D0E" w:rsidRPr="00BE3D26" w:rsidRDefault="00313D0E" w:rsidP="00313D0E">
      <w:pPr>
        <w:autoSpaceDE w:val="0"/>
        <w:autoSpaceDN w:val="0"/>
        <w:adjustRightInd w:val="0"/>
        <w:spacing w:line="360" w:lineRule="auto"/>
        <w:rPr>
          <w:rFonts w:ascii="Garamond" w:hAnsi="Garamond"/>
          <w:sz w:val="24"/>
          <w:szCs w:val="24"/>
        </w:rPr>
      </w:pPr>
      <w:r w:rsidRPr="00BE3D26">
        <w:rPr>
          <w:rFonts w:ascii="Garamond" w:hAnsi="Garamond"/>
          <w:sz w:val="24"/>
          <w:szCs w:val="24"/>
          <w:u w:val="single"/>
        </w:rPr>
        <w:t>Almunia (KOM)</w:t>
      </w:r>
      <w:r w:rsidRPr="00BE3D26">
        <w:rPr>
          <w:rFonts w:ascii="Garamond" w:hAnsi="Garamond"/>
          <w:sz w:val="24"/>
          <w:szCs w:val="24"/>
        </w:rPr>
        <w:t xml:space="preserve"> sade sig se vissa ljusglimtar men betonade att läget var synnerligen svårbedömt. Ekonomin var inte längre i fritt fall och kanske kunde återhämtningen komma något snabbare än väntat. Kommissionens förtroendeindikatorer förbättrades successivt. Krisens effekter på arbetslösheten hade vi troligen bara sett början av. Almunia hänvisade till kommissionens maj prognos i vilken en tillväxt på </w:t>
      </w:r>
      <w:r w:rsidR="00A8204A" w:rsidRPr="00BE3D26">
        <w:rPr>
          <w:rFonts w:ascii="Garamond" w:hAnsi="Garamond"/>
          <w:sz w:val="24"/>
          <w:szCs w:val="24"/>
        </w:rPr>
        <w:t xml:space="preserve"> </w:t>
      </w:r>
      <w:r w:rsidRPr="00BE3D26">
        <w:rPr>
          <w:rFonts w:ascii="Garamond" w:hAnsi="Garamond"/>
          <w:sz w:val="24"/>
          <w:szCs w:val="24"/>
        </w:rPr>
        <w:t xml:space="preserve">-4% under 2009 förutsågs. </w:t>
      </w:r>
      <w:r w:rsidR="006520CB" w:rsidRPr="00BE3D26">
        <w:rPr>
          <w:rFonts w:ascii="Garamond" w:hAnsi="Garamond"/>
          <w:sz w:val="24"/>
          <w:szCs w:val="24"/>
        </w:rPr>
        <w:t xml:space="preserve">En del medlemsstater </w:t>
      </w:r>
      <w:r w:rsidRPr="00BE3D26">
        <w:rPr>
          <w:rFonts w:ascii="Garamond" w:hAnsi="Garamond"/>
          <w:sz w:val="24"/>
          <w:szCs w:val="24"/>
        </w:rPr>
        <w:t xml:space="preserve">utvecklades svagare än förväntat medan </w:t>
      </w:r>
      <w:r w:rsidR="006520CB" w:rsidRPr="00BE3D26">
        <w:rPr>
          <w:rFonts w:ascii="Garamond" w:hAnsi="Garamond"/>
          <w:sz w:val="24"/>
          <w:szCs w:val="24"/>
        </w:rPr>
        <w:t xml:space="preserve">några andra MS </w:t>
      </w:r>
      <w:r w:rsidRPr="00BE3D26">
        <w:rPr>
          <w:rFonts w:ascii="Garamond" w:hAnsi="Garamond"/>
          <w:sz w:val="24"/>
          <w:szCs w:val="24"/>
        </w:rPr>
        <w:t>klarade sig bättre än väntat. Risken för deflation var låg och inflationen väntades stiga sakta och ligga på 1,25 % under 2010.</w:t>
      </w:r>
    </w:p>
    <w:p w:rsidR="00313D0E" w:rsidRPr="00BE3D26" w:rsidRDefault="00313D0E" w:rsidP="00313D0E">
      <w:pPr>
        <w:autoSpaceDE w:val="0"/>
        <w:autoSpaceDN w:val="0"/>
        <w:adjustRightInd w:val="0"/>
        <w:spacing w:line="360" w:lineRule="auto"/>
        <w:rPr>
          <w:rFonts w:ascii="Garamond" w:hAnsi="Garamond"/>
          <w:sz w:val="24"/>
          <w:szCs w:val="24"/>
        </w:rPr>
      </w:pPr>
    </w:p>
    <w:p w:rsidR="00313D0E" w:rsidRPr="00BE3D26" w:rsidRDefault="00313D0E" w:rsidP="00313D0E">
      <w:pPr>
        <w:autoSpaceDE w:val="0"/>
        <w:autoSpaceDN w:val="0"/>
        <w:adjustRightInd w:val="0"/>
        <w:spacing w:line="360" w:lineRule="auto"/>
        <w:rPr>
          <w:rFonts w:ascii="Garamond" w:hAnsi="Garamond"/>
          <w:sz w:val="24"/>
          <w:szCs w:val="24"/>
        </w:rPr>
      </w:pPr>
      <w:r w:rsidRPr="00BE3D26">
        <w:rPr>
          <w:rFonts w:ascii="Garamond" w:hAnsi="Garamond"/>
          <w:sz w:val="24"/>
          <w:szCs w:val="24"/>
        </w:rPr>
        <w:t xml:space="preserve">Sex länder var föremål för proceduren vid alltför stora underskott. Ytterligare fem länder tillkommer inom loppet av några veckor eftersom de har underskott som överskrider 3% under 2008. I slutet av året väntas ytterligare nio länder ha underskott på över 3% för innevarande år och kommer även de att bli föremål för paktens bestämmelser. </w:t>
      </w:r>
      <w:r w:rsidRPr="00BE3D26">
        <w:rPr>
          <w:rFonts w:ascii="Garamond" w:hAnsi="Garamond"/>
          <w:sz w:val="24"/>
          <w:szCs w:val="24"/>
          <w:u w:val="single"/>
        </w:rPr>
        <w:t>Almunia</w:t>
      </w:r>
      <w:r w:rsidRPr="00BE3D26">
        <w:rPr>
          <w:rFonts w:ascii="Garamond" w:hAnsi="Garamond"/>
          <w:sz w:val="24"/>
          <w:szCs w:val="24"/>
        </w:rPr>
        <w:t xml:space="preserve"> framhöll att pakten kommer att tillämpas med den flexibilitet som regelverket tillåter och som tidigare överenskommits i Ekofin. Inga länder kommenterade genomgången. </w:t>
      </w:r>
    </w:p>
    <w:p w:rsidR="00313D0E" w:rsidRPr="00BE3D26" w:rsidRDefault="00313D0E" w:rsidP="00313D0E">
      <w:pPr>
        <w:autoSpaceDE w:val="0"/>
        <w:autoSpaceDN w:val="0"/>
        <w:adjustRightInd w:val="0"/>
        <w:rPr>
          <w:rFonts w:ascii="Garamond" w:hAnsi="Garamond"/>
          <w:sz w:val="24"/>
          <w:szCs w:val="24"/>
        </w:rPr>
      </w:pPr>
    </w:p>
    <w:p w:rsidR="00FD2830" w:rsidRPr="00BE3D26" w:rsidRDefault="00313D0E" w:rsidP="00313D0E">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ECB (Trichet)</w:t>
      </w:r>
      <w:r w:rsidRPr="00BE3D26">
        <w:rPr>
          <w:rFonts w:ascii="Garamond" w:hAnsi="Garamond"/>
        </w:rPr>
        <w:t xml:space="preserve"> delade KOM:s bedömning. Staben på banken hade under veckan offentliggjort nya prognoser som kraftigt nedreviderade tillväxten under 2009 eftersom fjärde kvartalet varit i fritt fall. Inga ekonomiska modeller hade kunnat förutse den utvecklingen. ECB förväntade sig nu en tillväxt under 2009 i intervallet </w:t>
      </w:r>
      <w:r w:rsidR="00A8204A" w:rsidRPr="00BE3D26">
        <w:rPr>
          <w:rFonts w:ascii="Garamond" w:hAnsi="Garamond"/>
        </w:rPr>
        <w:t xml:space="preserve">  </w:t>
      </w:r>
      <w:r w:rsidRPr="00BE3D26">
        <w:rPr>
          <w:rFonts w:ascii="Garamond" w:hAnsi="Garamond"/>
        </w:rPr>
        <w:t>-4,1 till -5,1%. Inflationsförväntningarna på 1,9% låg nära målet om prisstabilitet</w:t>
      </w:r>
      <w:r w:rsidR="00A8204A" w:rsidRPr="00BE3D26">
        <w:rPr>
          <w:rFonts w:ascii="Garamond" w:hAnsi="Garamond"/>
        </w:rPr>
        <w:t>. Det föreligger i</w:t>
      </w:r>
      <w:r w:rsidRPr="00BE3D26">
        <w:rPr>
          <w:rFonts w:ascii="Garamond" w:hAnsi="Garamond"/>
        </w:rPr>
        <w:t xml:space="preserve">nga tecken på deflation. Interbankräntorna hade nu återgått till </w:t>
      </w:r>
      <w:r w:rsidR="00A8204A" w:rsidRPr="00BE3D26">
        <w:rPr>
          <w:rFonts w:ascii="Garamond" w:hAnsi="Garamond"/>
        </w:rPr>
        <w:t>”</w:t>
      </w:r>
      <w:r w:rsidRPr="00BE3D26">
        <w:rPr>
          <w:rFonts w:ascii="Garamond" w:hAnsi="Garamond"/>
        </w:rPr>
        <w:t>pre-Lehman Brothers</w:t>
      </w:r>
      <w:r w:rsidR="00860148" w:rsidRPr="00BE3D26">
        <w:rPr>
          <w:rFonts w:ascii="Garamond" w:hAnsi="Garamond"/>
        </w:rPr>
        <w:t xml:space="preserve"> </w:t>
      </w:r>
      <w:r w:rsidR="00A8204A" w:rsidRPr="00BE3D26">
        <w:rPr>
          <w:rFonts w:ascii="Garamond" w:hAnsi="Garamond"/>
        </w:rPr>
        <w:t>n</w:t>
      </w:r>
      <w:r w:rsidRPr="00BE3D26">
        <w:rPr>
          <w:rFonts w:ascii="Garamond" w:hAnsi="Garamond"/>
        </w:rPr>
        <w:t>ivåer</w:t>
      </w:r>
      <w:r w:rsidR="00860148" w:rsidRPr="00BE3D26">
        <w:rPr>
          <w:rFonts w:ascii="Garamond" w:hAnsi="Garamond"/>
        </w:rPr>
        <w:t>”</w:t>
      </w:r>
      <w:r w:rsidRPr="00BE3D26">
        <w:rPr>
          <w:rFonts w:ascii="Garamond" w:hAnsi="Garamond"/>
        </w:rPr>
        <w:t>.</w:t>
      </w:r>
    </w:p>
    <w:p w:rsidR="00313D0E" w:rsidRPr="00BE3D26" w:rsidRDefault="00313D0E" w:rsidP="00313D0E">
      <w:pPr>
        <w:pStyle w:val="Brdtext1"/>
        <w:tabs>
          <w:tab w:val="left" w:pos="851"/>
          <w:tab w:val="left" w:pos="1560"/>
          <w:tab w:val="left" w:pos="2127"/>
          <w:tab w:val="left" w:pos="8222"/>
        </w:tabs>
        <w:spacing w:line="360" w:lineRule="auto"/>
        <w:rPr>
          <w:rFonts w:ascii="Garamond" w:hAnsi="Garamond"/>
        </w:rPr>
      </w:pP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b)</w:t>
      </w:r>
      <w:r w:rsidRPr="00BE3D26">
        <w:rPr>
          <w:rFonts w:ascii="Garamond" w:hAnsi="Garamond"/>
          <w:b/>
          <w:i/>
        </w:rPr>
        <w:tab/>
        <w:t>Internationella redovisningsstandarder</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t>=</w:t>
      </w:r>
      <w:r w:rsidRPr="00BE3D26">
        <w:rPr>
          <w:rFonts w:ascii="Garamond" w:hAnsi="Garamond"/>
          <w:b/>
          <w:i/>
        </w:rPr>
        <w:tab/>
        <w:t>Diskussion</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b/>
          <w:i/>
        </w:rPr>
      </w:pP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Zalm och Tweedie från redovisningsorganet IASB hade bjudits in för att förklara sina planer avseende värdering av finansiella instrument och hur de redovisnings</w:t>
      </w:r>
      <w:r w:rsidR="00A01925" w:rsidRPr="00BE3D26">
        <w:rPr>
          <w:rFonts w:ascii="Garamond" w:hAnsi="Garamond"/>
        </w:rPr>
        <w:softHyphen/>
      </w:r>
      <w:r w:rsidRPr="00BE3D26">
        <w:rPr>
          <w:rFonts w:ascii="Garamond" w:hAnsi="Garamond"/>
        </w:rPr>
        <w:t xml:space="preserve">standarder som tillämpas i EU på området förhåller sig till motsvarigheterna i USA. En ändring av IAS39 (värdering av finansiella instrument) utlovades vara klar att tillämpa för nästa årsbokslut. </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I övrigt var framställningen från särskilt Tweedie mycket teknisk. För den intresserade hänvisas till denna länk:</w:t>
      </w:r>
      <w:r w:rsidR="00A01925" w:rsidRPr="00BE3D26">
        <w:rPr>
          <w:rFonts w:ascii="Garamond" w:hAnsi="Garamond"/>
        </w:rPr>
        <w:t xml:space="preserve"> </w:t>
      </w:r>
      <w:r w:rsidRPr="00BE3D26">
        <w:rPr>
          <w:rFonts w:ascii="Garamond" w:hAnsi="Garamond"/>
          <w:i/>
          <w:sz w:val="20"/>
          <w:szCs w:val="20"/>
        </w:rPr>
        <w:t>http://www.iasb.org/News/Announcements+and+Speeches/Chairman+of+the+IASB+addresses+ECOFIN+meeting.htm</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Som väntat kritiserades IASB av</w:t>
      </w:r>
      <w:r w:rsidR="00B4536D" w:rsidRPr="00BE3D26">
        <w:rPr>
          <w:rFonts w:ascii="Garamond" w:hAnsi="Garamond"/>
        </w:rPr>
        <w:t xml:space="preserve"> två medlemsstater,</w:t>
      </w:r>
      <w:r w:rsidRPr="00BE3D26">
        <w:rPr>
          <w:rFonts w:ascii="Garamond" w:hAnsi="Garamond"/>
        </w:rPr>
        <w:t xml:space="preserve"> såväl vad avser IASB som organisation som för dess arbete och tidtabell för IAS39. </w:t>
      </w:r>
      <w:r w:rsidR="00B4536D" w:rsidRPr="00BE3D26">
        <w:rPr>
          <w:rFonts w:ascii="Garamond" w:hAnsi="Garamond"/>
        </w:rPr>
        <w:t xml:space="preserve">Dom </w:t>
      </w:r>
      <w:r w:rsidRPr="00BE3D26">
        <w:rPr>
          <w:rFonts w:ascii="Garamond" w:hAnsi="Garamond"/>
        </w:rPr>
        <w:t>varnade för konkurrenssnedvridningar mellan EU och USA.</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Även</w:t>
      </w:r>
      <w:r w:rsidR="00B4536D" w:rsidRPr="00BE3D26">
        <w:rPr>
          <w:rFonts w:ascii="Garamond" w:hAnsi="Garamond"/>
        </w:rPr>
        <w:t xml:space="preserve"> en tredje minister</w:t>
      </w:r>
      <w:r w:rsidRPr="00BE3D26">
        <w:rPr>
          <w:rFonts w:ascii="Garamond" w:hAnsi="Garamond"/>
        </w:rPr>
        <w:t xml:space="preserve"> framhöll att arbetet med att ändra IAS39 behövde snabbas på. Procyklikalitetsfrågan måste hanteras. Samtidigt menade han att eventuella snabbåtgärder som vidtas nu måste åtföljas av en trovärdig "exit strategy".</w:t>
      </w: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p>
    <w:p w:rsidR="00FD2830" w:rsidRPr="00BE3D26" w:rsidRDefault="00FD2830"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ORDF</w:t>
      </w:r>
      <w:r w:rsidRPr="00BE3D26">
        <w:rPr>
          <w:rFonts w:ascii="Garamond" w:hAnsi="Garamond"/>
        </w:rPr>
        <w:t xml:space="preserve"> konstaterade att Ekofin kommer att behöva återkomma till frågan om IASB och IAS39.</w:t>
      </w: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i/>
        </w:rPr>
      </w:pP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i/>
        </w:rPr>
      </w:pP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i/>
        </w:rPr>
      </w:pP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i/>
        </w:rPr>
      </w:pPr>
    </w:p>
    <w:p w:rsidR="00F16D06" w:rsidRPr="00BE3D26" w:rsidRDefault="00F16D06" w:rsidP="00A2543F">
      <w:pPr>
        <w:pStyle w:val="Brdtext1"/>
        <w:tabs>
          <w:tab w:val="left" w:pos="851"/>
          <w:tab w:val="left" w:pos="1560"/>
          <w:tab w:val="left" w:pos="2127"/>
          <w:tab w:val="left" w:pos="8222"/>
        </w:tabs>
        <w:spacing w:line="360" w:lineRule="auto"/>
        <w:rPr>
          <w:rFonts w:ascii="Garamond" w:hAnsi="Garamond"/>
          <w:b/>
          <w:i/>
        </w:rPr>
      </w:pPr>
    </w:p>
    <w:p w:rsidR="00131DD7" w:rsidRPr="00BE3D26" w:rsidRDefault="008F1807"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b/>
          <w:i/>
        </w:rPr>
        <w:t>Dp 4</w:t>
      </w:r>
      <w:r w:rsidR="00131DD7" w:rsidRPr="00BE3D26">
        <w:rPr>
          <w:rFonts w:ascii="Garamond" w:hAnsi="Garamond"/>
          <w:b/>
          <w:i/>
        </w:rPr>
        <w:tab/>
        <w:t>Förberedelser inför Europeiska rådets möte (den 18–19 juni 2009)</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w:t>
      </w:r>
      <w:r w:rsidRPr="00BE3D26">
        <w:rPr>
          <w:rFonts w:ascii="Garamond" w:hAnsi="Garamond"/>
          <w:b/>
          <w:i/>
        </w:rPr>
        <w:tab/>
        <w:t>Den europeiska tillsynsramen</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t>=</w:t>
      </w:r>
      <w:r w:rsidRPr="00BE3D26">
        <w:rPr>
          <w:rFonts w:ascii="Garamond" w:hAnsi="Garamond"/>
          <w:b/>
          <w:i/>
        </w:rPr>
        <w:tab/>
        <w:t>Rådets slutsatser</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b/>
          <w:i/>
        </w:rPr>
      </w:pP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McCreevy (KOM)</w:t>
      </w:r>
      <w:r w:rsidRPr="00BE3D26">
        <w:rPr>
          <w:rFonts w:ascii="Garamond" w:hAnsi="Garamond"/>
        </w:rPr>
        <w:t xml:space="preserve"> b</w:t>
      </w:r>
      <w:r w:rsidR="00A01925" w:rsidRPr="00BE3D26">
        <w:rPr>
          <w:rFonts w:ascii="Garamond" w:hAnsi="Garamond"/>
        </w:rPr>
        <w:t>eskrev KOM:s tillsynsmeddelande</w:t>
      </w:r>
      <w:r w:rsidRPr="00BE3D26">
        <w:rPr>
          <w:rFonts w:ascii="Garamond" w:hAnsi="Garamond"/>
        </w:rPr>
        <w:t xml:space="preserve"> och underströk särskilt att det inte var fråga om att föra över löpande tillsynsbefogenheter från nationella tilllsyns</w:t>
      </w:r>
      <w:r w:rsidR="002F6E6A" w:rsidRPr="00BE3D26">
        <w:rPr>
          <w:rFonts w:ascii="Garamond" w:hAnsi="Garamond"/>
        </w:rPr>
        <w:softHyphen/>
      </w:r>
      <w:r w:rsidRPr="00BE3D26">
        <w:rPr>
          <w:rFonts w:ascii="Garamond" w:hAnsi="Garamond"/>
        </w:rPr>
        <w:t xml:space="preserve">myndigheter till ESFS (European System of Financial Supervision). </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Trichet (ECB)</w:t>
      </w:r>
      <w:r w:rsidRPr="00BE3D26">
        <w:rPr>
          <w:rFonts w:ascii="Garamond" w:hAnsi="Garamond"/>
        </w:rPr>
        <w:t xml:space="preserve"> framförde att ESRB (European Systemic Risk Board) måste arbeta nära ECB och BSC (Banking Supervisory Committee). </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Wieser (FSC-ordf)</w:t>
      </w:r>
      <w:r w:rsidRPr="00BE3D26">
        <w:rPr>
          <w:rFonts w:ascii="Garamond" w:hAnsi="Garamond"/>
        </w:rPr>
        <w:t xml:space="preserve"> rekapitulerade tidigare diskussion i FSC och EFK och de huvud</w:t>
      </w:r>
      <w:r w:rsidR="002F6E6A" w:rsidRPr="00BE3D26">
        <w:rPr>
          <w:rFonts w:ascii="Garamond" w:hAnsi="Garamond"/>
        </w:rPr>
        <w:softHyphen/>
      </w:r>
      <w:r w:rsidRPr="00BE3D26">
        <w:rPr>
          <w:rFonts w:ascii="Garamond" w:hAnsi="Garamond"/>
        </w:rPr>
        <w:t>sakliga stridsfrågorna (främst ESRB:s sammansättning samt ESFS:s besluts</w:t>
      </w:r>
      <w:r w:rsidR="002F6E6A" w:rsidRPr="00BE3D26">
        <w:rPr>
          <w:rFonts w:ascii="Garamond" w:hAnsi="Garamond"/>
        </w:rPr>
        <w:softHyphen/>
      </w:r>
      <w:r w:rsidRPr="00BE3D26">
        <w:rPr>
          <w:rFonts w:ascii="Garamond" w:hAnsi="Garamond"/>
        </w:rPr>
        <w:t>befogen</w:t>
      </w:r>
      <w:r w:rsidR="002F6E6A" w:rsidRPr="00BE3D26">
        <w:rPr>
          <w:rFonts w:ascii="Garamond" w:hAnsi="Garamond"/>
        </w:rPr>
        <w:softHyphen/>
      </w:r>
      <w:r w:rsidRPr="00BE3D26">
        <w:rPr>
          <w:rFonts w:ascii="Garamond" w:hAnsi="Garamond"/>
        </w:rPr>
        <w:t>heter).</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ORDF</w:t>
      </w:r>
      <w:r w:rsidRPr="00BE3D26">
        <w:rPr>
          <w:rFonts w:ascii="Garamond" w:hAnsi="Garamond"/>
        </w:rPr>
        <w:t xml:space="preserve"> lämnade därefter ordet till MS, med konstaterandet att i de delar slutsatser inte kunde antas idag fick ER i stället avgöra frågan.</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kunde stödja inrättandet av ESRB och ansåg det egalt vem som skulle vara ordförande. Avseende ESFS kunde det inte bli fråga om att ge mikromyndig</w:t>
      </w:r>
      <w:r w:rsidR="00A01925" w:rsidRPr="00BE3D26">
        <w:rPr>
          <w:rFonts w:ascii="Garamond" w:hAnsi="Garamond"/>
        </w:rPr>
        <w:softHyphen/>
      </w:r>
      <w:r w:rsidR="001E787A" w:rsidRPr="00BE3D26">
        <w:rPr>
          <w:rFonts w:ascii="Garamond" w:hAnsi="Garamond"/>
        </w:rPr>
        <w:t>heterna bindande beslutsbefogenheter förrän frågan om bördefördelning var löst.</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menade att de kunde stödja "the general direction of travel", men att detaljerna var kritiska. </w:t>
      </w:r>
      <w:r w:rsidRPr="00BE3D26">
        <w:rPr>
          <w:rFonts w:ascii="Garamond" w:hAnsi="Garamond"/>
        </w:rPr>
        <w:t xml:space="preserve">Denne </w:t>
      </w:r>
      <w:r w:rsidR="001E787A" w:rsidRPr="00BE3D26">
        <w:rPr>
          <w:rFonts w:ascii="Garamond" w:hAnsi="Garamond"/>
        </w:rPr>
        <w:t xml:space="preserve">godtog inrättandet av ESRB, men tyckte att organet skulle vara oberoende av ECB. Beträffande ESFS måste tillsynen vara fortsatt nationell. Bindande beslutsbefogenheter förutsatte att bördefördelningsfrågan löstes. Han kunde heller inte godta att ESFS i specifika fall skulle kunna utöva direkt tillsyn över institut - det gällde särskilt i fråga om institut för central motpartsclearing. Mer arbete behövde läggas ner i dessa delar. </w:t>
      </w:r>
      <w:r w:rsidRPr="00BE3D26">
        <w:rPr>
          <w:rFonts w:ascii="Garamond" w:hAnsi="Garamond"/>
        </w:rPr>
        <w:t xml:space="preserve">Han </w:t>
      </w:r>
      <w:r w:rsidR="001E787A" w:rsidRPr="00BE3D26">
        <w:rPr>
          <w:rFonts w:ascii="Garamond" w:hAnsi="Garamond"/>
        </w:rPr>
        <w:t xml:space="preserve">var </w:t>
      </w:r>
      <w:r w:rsidRPr="00BE3D26">
        <w:rPr>
          <w:rFonts w:ascii="Garamond" w:hAnsi="Garamond"/>
        </w:rPr>
        <w:t xml:space="preserve">även </w:t>
      </w:r>
      <w:r w:rsidR="001E787A" w:rsidRPr="00BE3D26">
        <w:rPr>
          <w:rFonts w:ascii="Garamond" w:hAnsi="Garamond"/>
        </w:rPr>
        <w:t>kritisk till att i slutsatserna tala om att en "overwhelming majority" kunde stödja bindande beslutsbefogenheter för ESFS, det sände en märklig signal.</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Borg</w:t>
      </w:r>
      <w:r w:rsidRPr="00BE3D26">
        <w:rPr>
          <w:rFonts w:ascii="Garamond" w:hAnsi="Garamond"/>
        </w:rPr>
        <w:t xml:space="preserve"> ansåg att vi måste göra framsteg nu och inte fastna i detaljer. De detaljproblem som fanns borde hellre lösas av Ekofin än av ER. Naturligtvis måste åsikter från UK som finansiellt centrum beaktas. Men det måste skickas tydliga signaler om att förändringar behövs. De senaste tio årens instabilitet på marknaderna med regel</w:t>
      </w:r>
      <w:r w:rsidR="00A01925" w:rsidRPr="00BE3D26">
        <w:rPr>
          <w:rFonts w:ascii="Garamond" w:hAnsi="Garamond"/>
        </w:rPr>
        <w:softHyphen/>
      </w:r>
      <w:r w:rsidRPr="00BE3D26">
        <w:rPr>
          <w:rFonts w:ascii="Garamond" w:hAnsi="Garamond"/>
        </w:rPr>
        <w:t>bundna "bubblor" visade på detta. Det gick inte längre att säga att tillsyn är nationell i förhållande till stora företagsgrupper, samarbete behövdes. Inför KOM:s förslag i höst gällde det därför att vi kunde anta slutsatser, så också i förhållande till arbetet i G20. Visst krävdes ytterligare arbete, men det borde också synliggöras att en över</w:t>
      </w:r>
      <w:r w:rsidR="00A01925" w:rsidRPr="00BE3D26">
        <w:rPr>
          <w:rFonts w:ascii="Garamond" w:hAnsi="Garamond"/>
        </w:rPr>
        <w:softHyphen/>
      </w:r>
      <w:r w:rsidRPr="00BE3D26">
        <w:rPr>
          <w:rFonts w:ascii="Garamond" w:hAnsi="Garamond"/>
        </w:rPr>
        <w:t>väldigande majoritet kunde stödja bindande beslutsbefogenheter för ESFS - detta var också en klar signal till ER.</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framförde återigen åsikten att talet om "a single rulebook" inte fick utesluta divergerande nationella regler där så var rättfärdigat. Han ville att detta skulle reflekteras av slutsatserna.</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underströk att Ekofin måste visa att det kan ta beslut och att allt inte måste skickas till ER. </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nationell representant</w:t>
      </w:r>
      <w:r w:rsidR="001E787A" w:rsidRPr="00BE3D26">
        <w:rPr>
          <w:rFonts w:ascii="Garamond" w:hAnsi="Garamond"/>
        </w:rPr>
        <w:t xml:space="preserve"> höll ett brandtal till försvar för slutsatserna och framhöll vikten av ett klart mandat från ER inför höstens förslag.</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kunde stödja allt i slutsatserna utom såvitt avsåg bindande besluts</w:t>
      </w:r>
      <w:r w:rsidR="00A01925" w:rsidRPr="00BE3D26">
        <w:rPr>
          <w:rFonts w:ascii="Garamond" w:hAnsi="Garamond"/>
        </w:rPr>
        <w:softHyphen/>
      </w:r>
      <w:r w:rsidR="001E787A" w:rsidRPr="00BE3D26">
        <w:rPr>
          <w:rFonts w:ascii="Garamond" w:hAnsi="Garamond"/>
        </w:rPr>
        <w:t>befogenheter för ESFS.</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inledde med att konstatera att "we cannot be pregnant forever, sooner or later we must deliver". Apropå </w:t>
      </w:r>
      <w:r w:rsidRPr="00BE3D26">
        <w:rPr>
          <w:rFonts w:ascii="Garamond" w:hAnsi="Garamond"/>
        </w:rPr>
        <w:t xml:space="preserve">en tidigare ministers </w:t>
      </w:r>
      <w:r w:rsidR="001E787A" w:rsidRPr="00BE3D26">
        <w:rPr>
          <w:rFonts w:ascii="Garamond" w:hAnsi="Garamond"/>
        </w:rPr>
        <w:t xml:space="preserve">tal om nationell tillsyn menade hon att det så klart gällde att tillsyn utövades "nära marken", men att ett nytt europeiskt ramverk behövdes för att öka effektiviteten. Hon gjorde en jämförelse med USA, där en liknande reform väntas. Det fanns verkligen en överväldigande majoritet för bindande beslutsbefogenheter för ESFS, krisen visar att denna "överbyggnad" behövs. </w:t>
      </w:r>
      <w:r w:rsidRPr="00BE3D26">
        <w:rPr>
          <w:rFonts w:ascii="Garamond" w:hAnsi="Garamond"/>
        </w:rPr>
        <w:t xml:space="preserve">Hon </w:t>
      </w:r>
      <w:r w:rsidR="001E787A" w:rsidRPr="00BE3D26">
        <w:rPr>
          <w:rFonts w:ascii="Garamond" w:hAnsi="Garamond"/>
        </w:rPr>
        <w:t>hoppades på starka slutsatser, och höll här med Borg.</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pekade på att "home/host"-problematiken har gjort en reform nödvändig. Han uttryckte också förvåning över att </w:t>
      </w:r>
      <w:r w:rsidRPr="00BE3D26">
        <w:rPr>
          <w:rFonts w:ascii="Garamond" w:hAnsi="Garamond"/>
        </w:rPr>
        <w:t xml:space="preserve">en annan MS </w:t>
      </w:r>
      <w:r w:rsidR="001E787A" w:rsidRPr="00BE3D26">
        <w:rPr>
          <w:rFonts w:ascii="Garamond" w:hAnsi="Garamond"/>
        </w:rPr>
        <w:t>var negativa med tanke för att de för inte så länge sedan varit en av de ivrigaste förespråkarna för grupp</w:t>
      </w:r>
      <w:r w:rsidR="00A01925" w:rsidRPr="00BE3D26">
        <w:rPr>
          <w:rFonts w:ascii="Garamond" w:hAnsi="Garamond"/>
        </w:rPr>
        <w:softHyphen/>
      </w:r>
      <w:r w:rsidR="001E787A" w:rsidRPr="00BE3D26">
        <w:rPr>
          <w:rFonts w:ascii="Garamond" w:hAnsi="Garamond"/>
        </w:rPr>
        <w:t xml:space="preserve">tillskott i solvens II-förhandlingarna. Bindande beslutsbefogenheter för ESFS var av yttersta vikt. </w:t>
      </w:r>
      <w:r w:rsidRPr="00BE3D26">
        <w:rPr>
          <w:rFonts w:ascii="Garamond" w:hAnsi="Garamond"/>
        </w:rPr>
        <w:t xml:space="preserve">ministern </w:t>
      </w:r>
      <w:r w:rsidR="001E787A" w:rsidRPr="00BE3D26">
        <w:rPr>
          <w:rFonts w:ascii="Garamond" w:hAnsi="Garamond"/>
        </w:rPr>
        <w:t>kunde stödja slutsatserna.</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hänvisade till två skrivningsförslag (slutsats 2 och 13) och konstaterade att om dessa togs ombord kunde </w:t>
      </w:r>
      <w:r w:rsidRPr="00BE3D26">
        <w:rPr>
          <w:rFonts w:ascii="Garamond" w:hAnsi="Garamond"/>
        </w:rPr>
        <w:t>denne s</w:t>
      </w:r>
      <w:r w:rsidR="001E787A" w:rsidRPr="00BE3D26">
        <w:rPr>
          <w:rFonts w:ascii="Garamond" w:hAnsi="Garamond"/>
        </w:rPr>
        <w:t>läppa sin tidigare reservation avseende ESRB (så skedde också, representationens anm.).</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underströk att detta var början på fortsatt arbete. Vi borde därför inte förlora oss i detaljer.</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uppmanade också till ett avslut vad gällde slutsatserna.</w:t>
      </w: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gav sitt stöd till slutsatserna. Det var viktigt med en reform. </w:t>
      </w:r>
      <w:r w:rsidRPr="00BE3D26">
        <w:rPr>
          <w:rFonts w:ascii="Garamond" w:hAnsi="Garamond"/>
        </w:rPr>
        <w:t xml:space="preserve">Hon </w:t>
      </w:r>
      <w:r w:rsidR="001E787A" w:rsidRPr="00BE3D26">
        <w:rPr>
          <w:rFonts w:ascii="Garamond" w:hAnsi="Garamond"/>
        </w:rPr>
        <w:t xml:space="preserve">ansåg vidare att ECB borde vara ordförande i ESRB. </w:t>
      </w:r>
    </w:p>
    <w:p w:rsidR="00B4536D" w:rsidRPr="00BE3D26" w:rsidRDefault="00B4536D"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1E787A" w:rsidRPr="00BE3D26">
        <w:rPr>
          <w:rFonts w:ascii="Garamond" w:hAnsi="Garamond"/>
        </w:rPr>
        <w:t xml:space="preserve"> återkom med ett förslag om att behålla "overwhelming majority", men att samtidigt lägga till att "additional work needs to be done". </w:t>
      </w:r>
    </w:p>
    <w:p w:rsidR="00B4536D" w:rsidRPr="00BE3D26" w:rsidRDefault="00B4536D" w:rsidP="00A2543F">
      <w:pPr>
        <w:pStyle w:val="Brdtext1"/>
        <w:tabs>
          <w:tab w:val="left" w:pos="851"/>
          <w:tab w:val="left" w:pos="1560"/>
          <w:tab w:val="left" w:pos="2127"/>
          <w:tab w:val="left" w:pos="8222"/>
        </w:tabs>
        <w:spacing w:line="360" w:lineRule="auto"/>
        <w:rPr>
          <w:rFonts w:ascii="Garamond" w:hAnsi="Garamond"/>
        </w:rPr>
      </w:pPr>
    </w:p>
    <w:p w:rsidR="001E787A" w:rsidRPr="00BE3D26" w:rsidRDefault="001E787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rPr>
        <w:t>Efter en paus presenterades ett nytt utkast, där den främsta nyheten var att "over</w:t>
      </w:r>
      <w:r w:rsidR="00A01925" w:rsidRPr="00BE3D26">
        <w:rPr>
          <w:rFonts w:ascii="Garamond" w:hAnsi="Garamond"/>
        </w:rPr>
        <w:softHyphen/>
      </w:r>
      <w:r w:rsidRPr="00BE3D26">
        <w:rPr>
          <w:rFonts w:ascii="Garamond" w:hAnsi="Garamond"/>
        </w:rPr>
        <w:t>whelming majority" för bindande beslutsbefogenheter parats med att "the other Member States" var mot sådana befogenheter. Det nya utkastet antogs utan kommentarer.</w:t>
      </w:r>
    </w:p>
    <w:p w:rsidR="00165DB1" w:rsidRPr="00BE3D26" w:rsidRDefault="00165DB1" w:rsidP="00A2543F">
      <w:pPr>
        <w:pStyle w:val="Brdtext1"/>
        <w:tabs>
          <w:tab w:val="left" w:pos="851"/>
          <w:tab w:val="left" w:pos="1560"/>
          <w:tab w:val="left" w:pos="2127"/>
          <w:tab w:val="left" w:pos="8222"/>
        </w:tabs>
        <w:spacing w:line="360" w:lineRule="auto"/>
        <w:rPr>
          <w:rFonts w:ascii="Garamond" w:hAnsi="Garamond"/>
        </w:rPr>
      </w:pP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b)</w:t>
      </w:r>
      <w:r w:rsidRPr="00BE3D26">
        <w:rPr>
          <w:rFonts w:ascii="Garamond" w:hAnsi="Garamond"/>
          <w:b/>
          <w:i/>
        </w:rPr>
        <w:tab/>
        <w:t>Genomförande av den ekonomiska återhämtningsplanen för Europa</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t>=</w:t>
      </w:r>
      <w:r w:rsidRPr="00BE3D26">
        <w:rPr>
          <w:rFonts w:ascii="Garamond" w:hAnsi="Garamond"/>
          <w:b/>
          <w:i/>
        </w:rPr>
        <w:tab/>
        <w:t xml:space="preserve">Rapport till Europeiska rådet </w:t>
      </w:r>
    </w:p>
    <w:p w:rsidR="00D42BB8" w:rsidRPr="00BE3D26" w:rsidRDefault="00D42BB8" w:rsidP="00A2543F">
      <w:pPr>
        <w:pStyle w:val="Brdtext1"/>
        <w:tabs>
          <w:tab w:val="left" w:pos="851"/>
          <w:tab w:val="left" w:pos="1560"/>
          <w:tab w:val="left" w:pos="2127"/>
          <w:tab w:val="left" w:pos="8222"/>
        </w:tabs>
        <w:spacing w:line="360" w:lineRule="auto"/>
        <w:rPr>
          <w:rFonts w:ascii="Garamond" w:hAnsi="Garamond"/>
          <w:b/>
          <w:i/>
        </w:rPr>
      </w:pPr>
    </w:p>
    <w:p w:rsidR="00D42BB8" w:rsidRPr="00BE3D26" w:rsidRDefault="00D42BB8"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Almunia (KOM)</w:t>
      </w:r>
      <w:r w:rsidRPr="00BE3D26">
        <w:rPr>
          <w:rFonts w:ascii="Garamond" w:hAnsi="Garamond"/>
        </w:rPr>
        <w:t xml:space="preserve"> hänvisade till behandlingen i kommittén för ekonomisk politik (KEP) och ekonomiska och finansiella kommittén (EFK) och konstaterade att den europeiska återhämtningsplanen (EERP) genomförs enlig plan. Tillräckligt lång tid hade inte förflutit sedan åtgärderna sjösatts för att de skulle kunna utvärderas på ett helt tillförlitligt sätt. Det mesta pekade emellertid på att åtgärderna varit ändamåls</w:t>
      </w:r>
      <w:r w:rsidR="00A01925" w:rsidRPr="00BE3D26">
        <w:rPr>
          <w:rFonts w:ascii="Garamond" w:hAnsi="Garamond"/>
        </w:rPr>
        <w:softHyphen/>
      </w:r>
      <w:r w:rsidRPr="00BE3D26">
        <w:rPr>
          <w:rFonts w:ascii="Garamond" w:hAnsi="Garamond"/>
        </w:rPr>
        <w:t>enliga, tillfälliga och att de låg rätt i tiden. En utmaning låg nu enligt KOM i att säkra att tillfälliga åtgärder inte permanentades.</w:t>
      </w:r>
    </w:p>
    <w:p w:rsidR="00D42BB8" w:rsidRPr="00BE3D26" w:rsidRDefault="00D42BB8" w:rsidP="00A2543F">
      <w:pPr>
        <w:pStyle w:val="Brdtext1"/>
        <w:tabs>
          <w:tab w:val="left" w:pos="851"/>
          <w:tab w:val="left" w:pos="1560"/>
          <w:tab w:val="left" w:pos="2127"/>
          <w:tab w:val="left" w:pos="8222"/>
        </w:tabs>
        <w:spacing w:line="360" w:lineRule="auto"/>
        <w:rPr>
          <w:rFonts w:ascii="Garamond" w:hAnsi="Garamond"/>
        </w:rPr>
      </w:pPr>
    </w:p>
    <w:p w:rsidR="00D42BB8" w:rsidRPr="00BE3D26" w:rsidRDefault="00A01925"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Kastrop (</w:t>
      </w:r>
      <w:r w:rsidR="00D42BB8" w:rsidRPr="00BE3D26">
        <w:rPr>
          <w:rFonts w:ascii="Garamond" w:hAnsi="Garamond"/>
          <w:u w:val="single"/>
        </w:rPr>
        <w:t>KEP</w:t>
      </w:r>
      <w:r w:rsidRPr="00BE3D26">
        <w:rPr>
          <w:rFonts w:ascii="Garamond" w:hAnsi="Garamond"/>
          <w:u w:val="single"/>
        </w:rPr>
        <w:t>-ordf</w:t>
      </w:r>
      <w:r w:rsidR="00D42BB8" w:rsidRPr="00BE3D26">
        <w:rPr>
          <w:rFonts w:ascii="Garamond" w:hAnsi="Garamond"/>
          <w:u w:val="single"/>
        </w:rPr>
        <w:t>)</w:t>
      </w:r>
      <w:r w:rsidR="00D42BB8" w:rsidRPr="00BE3D26">
        <w:rPr>
          <w:rFonts w:ascii="Garamond" w:hAnsi="Garamond"/>
        </w:rPr>
        <w:t xml:space="preserve"> betonade att rapporten fäst stor vikt vid att lyfta fram vikten av att åtgärder som nu genomfördes inte fick ha negativa effekter på ekonomins funktions</w:t>
      </w:r>
      <w:r w:rsidRPr="00BE3D26">
        <w:rPr>
          <w:rFonts w:ascii="Garamond" w:hAnsi="Garamond"/>
        </w:rPr>
        <w:softHyphen/>
      </w:r>
      <w:r w:rsidR="00D42BB8" w:rsidRPr="00BE3D26">
        <w:rPr>
          <w:rFonts w:ascii="Garamond" w:hAnsi="Garamond"/>
        </w:rPr>
        <w:t>sätt. Det var enligt kommittén angeläget at strukturella reformer genom</w:t>
      </w:r>
      <w:r w:rsidRPr="00BE3D26">
        <w:rPr>
          <w:rFonts w:ascii="Garamond" w:hAnsi="Garamond"/>
        </w:rPr>
        <w:softHyphen/>
      </w:r>
      <w:r w:rsidR="00D42BB8" w:rsidRPr="00BE3D26">
        <w:rPr>
          <w:rFonts w:ascii="Garamond" w:hAnsi="Garamond"/>
        </w:rPr>
        <w:t>fördes i syfte att stärka den långsiktiga tillväxtpotentialen. Kastrop delade KOM:s uppfattning att det var viktigt att arbeta för att tillfälliga åtgärder verkligen var tillfälliga och inte permanentades.</w:t>
      </w:r>
    </w:p>
    <w:p w:rsidR="00D42BB8" w:rsidRPr="00BE3D26" w:rsidRDefault="00D42BB8" w:rsidP="00A2543F">
      <w:pPr>
        <w:pStyle w:val="Brdtext1"/>
        <w:tabs>
          <w:tab w:val="left" w:pos="851"/>
          <w:tab w:val="left" w:pos="1560"/>
          <w:tab w:val="left" w:pos="2127"/>
          <w:tab w:val="left" w:pos="8222"/>
        </w:tabs>
        <w:spacing w:line="360" w:lineRule="auto"/>
        <w:rPr>
          <w:rFonts w:ascii="Garamond" w:hAnsi="Garamond"/>
        </w:rPr>
      </w:pPr>
    </w:p>
    <w:p w:rsidR="00D42BB8" w:rsidRPr="00BE3D26" w:rsidRDefault="00D42BB8"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ORDF</w:t>
      </w:r>
      <w:r w:rsidRPr="00BE3D26">
        <w:rPr>
          <w:rFonts w:ascii="Garamond" w:hAnsi="Garamond"/>
        </w:rPr>
        <w:t xml:space="preserve"> konstaterade att ingen önskade kommentera rapporten och att den därmed vara antagen och skulle skicka till Europeiska rådet. </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c)</w:t>
      </w:r>
      <w:r w:rsidRPr="00BE3D26">
        <w:rPr>
          <w:rFonts w:ascii="Garamond" w:hAnsi="Garamond"/>
          <w:b/>
          <w:i/>
        </w:rPr>
        <w:tab/>
        <w:t>Bankstödssystem</w:t>
      </w:r>
    </w:p>
    <w:p w:rsidR="00610082"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t>=</w:t>
      </w:r>
      <w:r w:rsidRPr="00BE3D26">
        <w:rPr>
          <w:rFonts w:ascii="Garamond" w:hAnsi="Garamond"/>
          <w:b/>
          <w:i/>
        </w:rPr>
        <w:tab/>
        <w:t>Rapport till Europeiska rådet</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b/>
          <w:i/>
        </w:rPr>
      </w:pP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Kroes (KOM)</w:t>
      </w:r>
      <w:r w:rsidRPr="00BE3D26">
        <w:rPr>
          <w:rFonts w:ascii="Garamond" w:hAnsi="Garamond"/>
        </w:rPr>
        <w:t xml:space="preserve"> höll ett inledande anförande om bankstödsåtgärderna i förhållande till reglerna om statsstöd.</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Trichet (ECB)</w:t>
      </w:r>
      <w:r w:rsidRPr="00BE3D26">
        <w:rPr>
          <w:rFonts w:ascii="Garamond" w:hAnsi="Garamond"/>
        </w:rPr>
        <w:t xml:space="preserve"> betonade att mer arbete kan behöva göras, och lyfte särskilt fram frågan om rekapitalisering. I sin pågående översyn tittar de även på möjliga stress</w:t>
      </w:r>
      <w:r w:rsidR="00A01925" w:rsidRPr="00BE3D26">
        <w:rPr>
          <w:rFonts w:ascii="Garamond" w:hAnsi="Garamond"/>
        </w:rPr>
        <w:softHyphen/>
      </w:r>
      <w:r w:rsidRPr="00BE3D26">
        <w:rPr>
          <w:rFonts w:ascii="Garamond" w:hAnsi="Garamond"/>
        </w:rPr>
        <w:t>tester av obligationsmarknaden och på exitstrategier.</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2F6E6A"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Wieser (</w:t>
      </w:r>
      <w:r w:rsidR="00610082" w:rsidRPr="00BE3D26">
        <w:rPr>
          <w:rFonts w:ascii="Garamond" w:hAnsi="Garamond"/>
          <w:u w:val="single"/>
        </w:rPr>
        <w:t>EFK-ledamot)</w:t>
      </w:r>
      <w:r w:rsidR="00610082" w:rsidRPr="00BE3D26">
        <w:rPr>
          <w:rFonts w:ascii="Garamond" w:hAnsi="Garamond"/>
        </w:rPr>
        <w:t xml:space="preserve"> kom in på frågan om resultat av stresstester bör publiceras eller inte, även beträffande det kommande europeiska testet. Han ville se någon slags kartläggning av frågan från CEBS. </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610082" w:rsidRPr="00BE3D26">
        <w:rPr>
          <w:rFonts w:ascii="Garamond" w:hAnsi="Garamond"/>
        </w:rPr>
        <w:t xml:space="preserve"> tyckte att frågan om publicering var besvärlig. Men det behövdes stresstester av europeiska banker. Hur resultaten skulle kommuniceras var knepigt - för generell information var inte tillräckligt om man verkligen skulle kunna rädda banker som visar sig ha problem.</w:t>
      </w:r>
      <w:r w:rsidRPr="00BE3D26">
        <w:rPr>
          <w:rFonts w:ascii="Garamond" w:hAnsi="Garamond"/>
        </w:rPr>
        <w:t xml:space="preserve"> En annan minister höll med.</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Borg</w:t>
      </w:r>
      <w:r w:rsidRPr="00BE3D26">
        <w:rPr>
          <w:rFonts w:ascii="Garamond" w:hAnsi="Garamond"/>
        </w:rPr>
        <w:t xml:space="preserve"> välkomnade rapporten om åtgärderna för att stärka banksektorn. Han ville dock se en fortsatt diskussion kring prissättningen av bankgarantier, även för de banker som redan anslutit sig till garantiprogrammen. Visserligen har nuvarande garantier underlättat kreditgivningen, men inte tillräckligt.</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610082" w:rsidRPr="00BE3D26">
        <w:rPr>
          <w:rFonts w:ascii="Garamond" w:hAnsi="Garamond"/>
        </w:rPr>
        <w:t xml:space="preserve"> höll inte med och tyckte inte att man på samma gång kunde säga att garantierna fungerar men att avgifterna måste sänkas. Blir garantierna för fömånliga blir det svårt att lämna dem. </w:t>
      </w:r>
      <w:r w:rsidRPr="00BE3D26">
        <w:rPr>
          <w:rFonts w:ascii="Garamond" w:hAnsi="Garamond"/>
        </w:rPr>
        <w:t xml:space="preserve">En annan minister </w:t>
      </w:r>
      <w:r w:rsidR="00610082" w:rsidRPr="00BE3D26">
        <w:rPr>
          <w:rFonts w:ascii="Garamond" w:hAnsi="Garamond"/>
        </w:rPr>
        <w:t>instämde och underströk vikten av att undvika konkurrenssnedvridning.</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Borg</w:t>
      </w:r>
      <w:r w:rsidRPr="00BE3D26">
        <w:rPr>
          <w:rFonts w:ascii="Garamond" w:hAnsi="Garamond"/>
        </w:rPr>
        <w:t xml:space="preserve"> påpekade att det såg olika ut i olika MS. I SE är det problem för stora företag - de har ingenstans att ta vägen för att finansiera sig.</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ORDF</w:t>
      </w:r>
      <w:r w:rsidRPr="00BE3D26">
        <w:rPr>
          <w:rFonts w:ascii="Garamond" w:hAnsi="Garamond"/>
        </w:rPr>
        <w:t xml:space="preserve"> sammanfattade med att rapporten godkänts. EFK får fortsätta att behandla ärendet och rapportera tillbaka till juli-Ekofin.</w:t>
      </w:r>
    </w:p>
    <w:p w:rsidR="00610082" w:rsidRPr="00BE3D26" w:rsidRDefault="00610082" w:rsidP="00A2543F">
      <w:pPr>
        <w:pStyle w:val="Brdtext1"/>
        <w:tabs>
          <w:tab w:val="left" w:pos="851"/>
          <w:tab w:val="left" w:pos="1560"/>
          <w:tab w:val="left" w:pos="2127"/>
          <w:tab w:val="left" w:pos="8222"/>
        </w:tabs>
        <w:spacing w:line="360" w:lineRule="auto"/>
        <w:rPr>
          <w:rFonts w:ascii="Garamond" w:hAnsi="Garamond"/>
        </w:rPr>
      </w:pP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rPr>
        <w:t xml:space="preserve"> </w:t>
      </w:r>
      <w:r w:rsidRPr="00BE3D26">
        <w:rPr>
          <w:rFonts w:ascii="Garamond" w:hAnsi="Garamond"/>
          <w:b/>
          <w:i/>
        </w:rPr>
        <w:t>d)</w:t>
      </w:r>
      <w:r w:rsidRPr="00BE3D26">
        <w:rPr>
          <w:rFonts w:ascii="Garamond" w:hAnsi="Garamond"/>
          <w:b/>
          <w:i/>
        </w:rPr>
        <w:tab/>
        <w:t>Internationell finansiering av klimatförändringspolitiken</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t>=</w:t>
      </w:r>
      <w:r w:rsidRPr="00BE3D26">
        <w:rPr>
          <w:rFonts w:ascii="Garamond" w:hAnsi="Garamond"/>
          <w:b/>
          <w:i/>
        </w:rPr>
        <w:tab/>
        <w:t>Rådets slutsatser</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b/>
          <w:i/>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menade att de globala förhandlingarna vad gällde en fördelnings</w:t>
      </w:r>
      <w:r w:rsidR="00A01925" w:rsidRPr="00BE3D26">
        <w:rPr>
          <w:rFonts w:ascii="Garamond" w:hAnsi="Garamond"/>
        </w:rPr>
        <w:softHyphen/>
      </w:r>
      <w:r w:rsidR="005423A5" w:rsidRPr="00BE3D26">
        <w:rPr>
          <w:rFonts w:ascii="Garamond" w:hAnsi="Garamond"/>
        </w:rPr>
        <w:t>nyckel ännu inte gått in i något mera avancerat skede men att detta inte skulle hindra EU från att uttala sig i frågan. Det låg i EU:s intresse att skicka en signal om att man var villig att överväga en rad lösningar men det var ett centralt europeiskt intresse att nyckeln till en global bördefördelning borde innehålla kriterier så som betalnings</w:t>
      </w:r>
      <w:r w:rsidR="00A01925" w:rsidRPr="00BE3D26">
        <w:rPr>
          <w:rFonts w:ascii="Garamond" w:hAnsi="Garamond"/>
        </w:rPr>
        <w:softHyphen/>
      </w:r>
      <w:r w:rsidR="005423A5" w:rsidRPr="00BE3D26">
        <w:rPr>
          <w:rFonts w:ascii="Garamond" w:hAnsi="Garamond"/>
        </w:rPr>
        <w:t xml:space="preserve">förmåga och ansvar för utsläppsnivå. </w:t>
      </w:r>
      <w:r w:rsidRPr="00BE3D26">
        <w:rPr>
          <w:rFonts w:ascii="Garamond" w:hAnsi="Garamond"/>
        </w:rPr>
        <w:t xml:space="preserve">Han </w:t>
      </w:r>
      <w:r w:rsidR="005423A5" w:rsidRPr="00BE3D26">
        <w:rPr>
          <w:rFonts w:ascii="Garamond" w:hAnsi="Garamond"/>
        </w:rPr>
        <w:t xml:space="preserve">sade sig ha velat se en skarpare text än den som tagits fram av EFK, men om en kompromiss inte var möjlig kunde han acceptera texten som den var.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ifrågasatte skarpt den text som tagits fram av EFK. </w:t>
      </w:r>
      <w:r w:rsidRPr="00BE3D26">
        <w:rPr>
          <w:rFonts w:ascii="Garamond" w:hAnsi="Garamond"/>
        </w:rPr>
        <w:t xml:space="preserve">Han </w:t>
      </w:r>
      <w:r w:rsidR="005423A5" w:rsidRPr="00BE3D26">
        <w:rPr>
          <w:rFonts w:ascii="Garamond" w:hAnsi="Garamond"/>
        </w:rPr>
        <w:t xml:space="preserve">benämnde den som ett nederlag för EU. Plötsligt sa man ingenting om principerna för den globala bördefördelningen och dessutom indikerade texten att även de fattigaste nu skulle betala eftersom ”universal participation” fanns med. </w:t>
      </w:r>
      <w:r w:rsidRPr="00BE3D26">
        <w:rPr>
          <w:rFonts w:ascii="Garamond" w:hAnsi="Garamond"/>
        </w:rPr>
        <w:t xml:space="preserve">Han </w:t>
      </w:r>
      <w:r w:rsidR="005423A5" w:rsidRPr="00BE3D26">
        <w:rPr>
          <w:rFonts w:ascii="Garamond" w:hAnsi="Garamond"/>
        </w:rPr>
        <w:t xml:space="preserve">ansåg att Ekofin borde anta texten som förelåg innan EFK:s kompromiss.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kunde acceptera texten och menade att </w:t>
      </w:r>
      <w:r w:rsidRPr="00BE3D26">
        <w:rPr>
          <w:rFonts w:ascii="Garamond" w:hAnsi="Garamond"/>
        </w:rPr>
        <w:t xml:space="preserve">det föregående inlägget </w:t>
      </w:r>
      <w:r w:rsidR="005423A5" w:rsidRPr="00BE3D26">
        <w:rPr>
          <w:rFonts w:ascii="Garamond" w:hAnsi="Garamond"/>
        </w:rPr>
        <w:t xml:space="preserve">missuppfattat att de fattigaste skulle vara med och betala. </w:t>
      </w:r>
      <w:r w:rsidRPr="00BE3D26">
        <w:rPr>
          <w:rFonts w:ascii="Garamond" w:hAnsi="Garamond"/>
        </w:rPr>
        <w:t xml:space="preserve">Han </w:t>
      </w:r>
      <w:r w:rsidR="005423A5" w:rsidRPr="00BE3D26">
        <w:rPr>
          <w:rFonts w:ascii="Garamond" w:hAnsi="Garamond"/>
        </w:rPr>
        <w:t xml:space="preserve">sade sig till varje pris vilja undvika en situation där de fattigare bland de rika länderna betalade till de allra fattigaste.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förslog att </w:t>
      </w:r>
      <w:r w:rsidRPr="00BE3D26">
        <w:rPr>
          <w:rFonts w:ascii="Garamond" w:hAnsi="Garamond"/>
        </w:rPr>
        <w:t xml:space="preserve">den föregående ministern </w:t>
      </w:r>
      <w:r w:rsidR="005423A5" w:rsidRPr="00BE3D26">
        <w:rPr>
          <w:rFonts w:ascii="Garamond" w:hAnsi="Garamond"/>
        </w:rPr>
        <w:t>skulle acceptera en text om global bördefördelning nu och att Ekofin sedan kunde återkomma till frågan om den interna börde</w:t>
      </w:r>
      <w:r w:rsidR="00A01925" w:rsidRPr="00BE3D26">
        <w:rPr>
          <w:rFonts w:ascii="Garamond" w:hAnsi="Garamond"/>
        </w:rPr>
        <w:softHyphen/>
      </w:r>
      <w:r w:rsidR="005423A5" w:rsidRPr="00BE3D26">
        <w:rPr>
          <w:rFonts w:ascii="Garamond" w:hAnsi="Garamond"/>
        </w:rPr>
        <w:t>fördel</w:t>
      </w:r>
      <w:r w:rsidR="00A01925" w:rsidRPr="00BE3D26">
        <w:rPr>
          <w:rFonts w:ascii="Garamond" w:hAnsi="Garamond"/>
        </w:rPr>
        <w:softHyphen/>
      </w:r>
      <w:r w:rsidR="005423A5" w:rsidRPr="00BE3D26">
        <w:rPr>
          <w:rFonts w:ascii="Garamond" w:hAnsi="Garamond"/>
        </w:rPr>
        <w:t xml:space="preserve">ningen.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Borg</w:t>
      </w:r>
      <w:r w:rsidRPr="00BE3D26">
        <w:rPr>
          <w:rFonts w:ascii="Garamond" w:hAnsi="Garamond"/>
        </w:rPr>
        <w:t xml:space="preserve"> pekade på det faktum att alla utom PL ville gå vidare. PL borde signalera om de var villiga att arbeta konstruktivt.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kunde inte acceptera texten som de såg som alltför urvattnad. Gav stöd åt </w:t>
      </w:r>
      <w:r w:rsidRPr="00BE3D26">
        <w:rPr>
          <w:rFonts w:ascii="Garamond" w:hAnsi="Garamond"/>
        </w:rPr>
        <w:t xml:space="preserve">en MS </w:t>
      </w:r>
      <w:r w:rsidR="005423A5" w:rsidRPr="00BE3D26">
        <w:rPr>
          <w:rFonts w:ascii="Garamond" w:hAnsi="Garamond"/>
        </w:rPr>
        <w:t xml:space="preserve">och framhöll att den interna bördefördelningen kunde diskuteras i ett senare skede. Nu var det väsentligt att EU skickade en signal om hur den globala nyckeln borde se ut.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upprepade sin ståndpunkt och tillade att man var villig att arbeta med såväl den globala som den interna bördefördelningen, men inte samtidigt. Vidhöll att texten som den låg kunde accepteras.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Pr="00BE3D26">
        <w:rPr>
          <w:rFonts w:ascii="Garamond" w:hAnsi="Garamond"/>
        </w:rPr>
        <w:t xml:space="preserve"> f</w:t>
      </w:r>
      <w:r w:rsidR="005423A5" w:rsidRPr="00BE3D26">
        <w:rPr>
          <w:rFonts w:ascii="Garamond" w:hAnsi="Garamond"/>
        </w:rPr>
        <w:t>öreslog att en text om global bördefördelning, med kriterierna betalningsförmåga och utsläppsnivå, kunde läggas in i själva slutsatserna medan en fotnot skulle klargöra att principerna för den globala nyckeln inte skulle föregripa EU:s kommande diskussion om den interna bördefördelningen.</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B4536D"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uttryckte skepsis mot upplägget och menade att EU utåt, i och med förslaget från </w:t>
      </w:r>
      <w:r w:rsidRPr="00BE3D26">
        <w:rPr>
          <w:rFonts w:ascii="Garamond" w:hAnsi="Garamond"/>
        </w:rPr>
        <w:t>en MSs</w:t>
      </w:r>
      <w:r w:rsidR="005423A5" w:rsidRPr="00BE3D26">
        <w:rPr>
          <w:rFonts w:ascii="Garamond" w:hAnsi="Garamond"/>
        </w:rPr>
        <w:t xml:space="preserve"> sa att denna bördefördelning var bra för alla andra men inte för oss. Det vill säga en sak ska gälla globalt men en annan internt.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menade att man efter </w:t>
      </w:r>
      <w:r w:rsidRPr="00BE3D26">
        <w:rPr>
          <w:rFonts w:ascii="Garamond" w:hAnsi="Garamond"/>
        </w:rPr>
        <w:t xml:space="preserve">ett annat inlägg </w:t>
      </w:r>
      <w:r w:rsidR="005423A5" w:rsidRPr="00BE3D26">
        <w:rPr>
          <w:rFonts w:ascii="Garamond" w:hAnsi="Garamond"/>
        </w:rPr>
        <w:t xml:space="preserve">inte längre kunde acceptera att texten om den interna bördefördelningen lades i en fotnot.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5423A5" w:rsidRPr="00BE3D26">
        <w:rPr>
          <w:rFonts w:ascii="Garamond" w:hAnsi="Garamond"/>
        </w:rPr>
        <w:t xml:space="preserve"> föreslog att en text lades in i slutsatserna som fastslog att all text hade samma status – kunde </w:t>
      </w:r>
      <w:r w:rsidRPr="00BE3D26">
        <w:rPr>
          <w:rFonts w:ascii="Garamond" w:hAnsi="Garamond"/>
        </w:rPr>
        <w:t xml:space="preserve">man </w:t>
      </w:r>
      <w:r w:rsidR="005423A5" w:rsidRPr="00BE3D26">
        <w:rPr>
          <w:rFonts w:ascii="Garamond" w:hAnsi="Garamond"/>
        </w:rPr>
        <w:t>då acceptera fotnoten?</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Ministern</w:t>
      </w:r>
      <w:r w:rsidR="005423A5" w:rsidRPr="00BE3D26">
        <w:rPr>
          <w:rFonts w:ascii="Garamond" w:hAnsi="Garamond"/>
        </w:rPr>
        <w:t xml:space="preserve"> accepterade förslaget. </w:t>
      </w: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p>
    <w:p w:rsidR="005423A5" w:rsidRPr="00BE3D26" w:rsidRDefault="005423A5"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ORDF</w:t>
      </w:r>
      <w:r w:rsidRPr="00BE3D26">
        <w:rPr>
          <w:rFonts w:ascii="Garamond" w:hAnsi="Garamond"/>
        </w:rPr>
        <w:t xml:space="preserve"> konstaterade att en kompromiss förelåg och att slutsatserna kunde skickas till Europeiska rådet.</w:t>
      </w:r>
    </w:p>
    <w:p w:rsidR="00A01925" w:rsidRPr="00BE3D26" w:rsidRDefault="00A01925" w:rsidP="00A2543F">
      <w:pPr>
        <w:pStyle w:val="Brdtext1"/>
        <w:tabs>
          <w:tab w:val="left" w:pos="851"/>
          <w:tab w:val="left" w:pos="1560"/>
          <w:tab w:val="left" w:pos="2127"/>
          <w:tab w:val="left" w:pos="8222"/>
        </w:tabs>
        <w:spacing w:line="360" w:lineRule="auto"/>
        <w:rPr>
          <w:rFonts w:ascii="Garamond" w:hAnsi="Garamond"/>
          <w:b/>
          <w:i/>
        </w:rPr>
      </w:pPr>
    </w:p>
    <w:p w:rsidR="00131DD7" w:rsidRPr="00BE3D26" w:rsidRDefault="008F180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Dp 5</w:t>
      </w:r>
      <w:r w:rsidR="00131DD7" w:rsidRPr="00BE3D26">
        <w:rPr>
          <w:rFonts w:ascii="Garamond" w:hAnsi="Garamond"/>
          <w:b/>
          <w:i/>
        </w:rPr>
        <w:tab/>
        <w:t>Beskattning</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r>
      <w:r w:rsidRPr="00BE3D26">
        <w:rPr>
          <w:rFonts w:ascii="Garamond" w:hAnsi="Garamond"/>
          <w:b/>
          <w:i/>
        </w:rPr>
        <w:sym w:font="Symbol" w:char="002D"/>
      </w:r>
      <w:r w:rsidRPr="00BE3D26">
        <w:rPr>
          <w:rFonts w:ascii="Garamond" w:hAnsi="Garamond"/>
          <w:b/>
          <w:i/>
        </w:rPr>
        <w:tab/>
        <w:t>God förvaltning</w:t>
      </w:r>
    </w:p>
    <w:p w:rsidR="00131DD7" w:rsidRPr="00BE3D26" w:rsidRDefault="00131DD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ab/>
      </w:r>
      <w:r w:rsidR="00960145" w:rsidRPr="00BE3D26">
        <w:rPr>
          <w:rFonts w:ascii="Garamond" w:hAnsi="Garamond"/>
          <w:b/>
          <w:i/>
        </w:rPr>
        <w:tab/>
      </w:r>
      <w:r w:rsidRPr="00BE3D26">
        <w:rPr>
          <w:rFonts w:ascii="Garamond" w:hAnsi="Garamond"/>
          <w:b/>
          <w:i/>
        </w:rPr>
        <w:t>=</w:t>
      </w:r>
      <w:r w:rsidRPr="00BE3D26">
        <w:rPr>
          <w:rFonts w:ascii="Garamond" w:hAnsi="Garamond"/>
          <w:b/>
          <w:i/>
        </w:rPr>
        <w:tab/>
        <w:t>Rådets slutsatser</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b/>
          <w:i/>
        </w:rPr>
      </w:pP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Kovacs (KOM)</w:t>
      </w:r>
      <w:r w:rsidRPr="00BE3D26">
        <w:rPr>
          <w:rFonts w:ascii="Garamond" w:hAnsi="Garamond"/>
        </w:rPr>
        <w:t xml:space="preserve"> gav sitt fulla stöd till slutsatserna som de utformats i ordförande</w:t>
      </w:r>
      <w:r w:rsidR="00A01925" w:rsidRPr="00BE3D26">
        <w:rPr>
          <w:rFonts w:ascii="Garamond" w:hAnsi="Garamond"/>
        </w:rPr>
        <w:softHyphen/>
      </w:r>
      <w:r w:rsidRPr="00BE3D26">
        <w:rPr>
          <w:rFonts w:ascii="Garamond" w:hAnsi="Garamond"/>
        </w:rPr>
        <w:t xml:space="preserve">skapets rumsdokument. Han redovisade från förhandlingarna med Liechtenstein om informationsutbyte på skatteområdet enligt senaste OECD-standard att Liechtenstein ställer som krav för ett sådant avtal att bli behandlade som fullvärdiga medlemmar av EES och att diskriminerande regler som medlemsstaterna kan ha mot dem avskaffas samt ett åtagande från medlemsstaterna att ingå bilaterala skatteavtal med dem. Nästa förhandlingsrunda med Liechtenstein är planerad till den 15 juni. Han uppgav att Liechtenstein kunde acceptera den förslagna avtalstexten som sådan. Han hoppades kunna träffa ett avtal så snart som möjligt. </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C938A1" w:rsidRPr="00BE3D26">
        <w:rPr>
          <w:rFonts w:ascii="Garamond" w:hAnsi="Garamond"/>
        </w:rPr>
        <w:t xml:space="preserve"> menade att enligt deras mening borde den internationella OECD-standarden också vara EU-standard. Trots detta kunde han acceptera slutsatserna om sista meningen i punkt 4 ströks.</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C938A1" w:rsidRPr="00BE3D26">
        <w:rPr>
          <w:rFonts w:ascii="Garamond" w:hAnsi="Garamond"/>
        </w:rPr>
        <w:t xml:space="preserve"> hade samma uppfattning</w:t>
      </w:r>
      <w:r w:rsidRPr="00BE3D26">
        <w:rPr>
          <w:rFonts w:ascii="Garamond" w:hAnsi="Garamond"/>
        </w:rPr>
        <w:t>.</w:t>
      </w:r>
      <w:r w:rsidR="00C938A1" w:rsidRPr="00BE3D26">
        <w:rPr>
          <w:rFonts w:ascii="Garamond" w:hAnsi="Garamond"/>
        </w:rPr>
        <w:t xml:space="preserve"> Han ville också ha ett uttalande till protokollet om att ett framtida ett avtal med Liechtenstein, Schweiz, Andorra, Monaco och San Marino måste inkludera alla sorters investeringar, bl.a. i truster och stiftelser. Han tyckte dessutom att det borde finnas en kontrollmekanism för att säkerställa att dessa stater tillämpar avtalet som avsett och föreslog att tillämpningen av avtalen borde kunna prövas av EG-domstolen. </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annan minister</w:t>
      </w:r>
      <w:r w:rsidR="00C938A1" w:rsidRPr="00BE3D26">
        <w:rPr>
          <w:rFonts w:ascii="Garamond" w:hAnsi="Garamond"/>
        </w:rPr>
        <w:t xml:space="preserve"> </w:t>
      </w:r>
      <w:r w:rsidRPr="00BE3D26">
        <w:rPr>
          <w:rFonts w:ascii="Garamond" w:hAnsi="Garamond"/>
        </w:rPr>
        <w:t xml:space="preserve">hade </w:t>
      </w:r>
      <w:r w:rsidR="00C938A1" w:rsidRPr="00BE3D26">
        <w:rPr>
          <w:rFonts w:ascii="Garamond" w:hAnsi="Garamond"/>
        </w:rPr>
        <w:t xml:space="preserve">också problem med sista mening i punkt 4 och förslog som en kompromiss att Rådet i stället skulle notera KOM:s planer på att presentera förhandlingsmandat. </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C938A1" w:rsidRPr="00BE3D26">
        <w:rPr>
          <w:rFonts w:ascii="Garamond" w:hAnsi="Garamond"/>
        </w:rPr>
        <w:t xml:space="preserve"> kunde acceptera slutsatserna men kunde inte gå med på att sista meningen i punkt 4 skulle strykas, då det skulle vara ett stort steg tillbaka. </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976D8B"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En minister</w:t>
      </w:r>
      <w:r w:rsidR="00C938A1" w:rsidRPr="00BE3D26">
        <w:rPr>
          <w:rFonts w:ascii="Garamond" w:hAnsi="Garamond"/>
        </w:rPr>
        <w:t xml:space="preserve"> kunde acceptera slutsatserna. </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Kovacs (KOM)</w:t>
      </w:r>
      <w:r w:rsidRPr="00BE3D26">
        <w:rPr>
          <w:rFonts w:ascii="Garamond" w:hAnsi="Garamond"/>
        </w:rPr>
        <w:t xml:space="preserve"> kunde acceptera dessa förslag och erinrade om att KOM alltid kan presentera de förslag som de vill.</w:t>
      </w: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p>
    <w:p w:rsidR="00C938A1" w:rsidRPr="00BE3D26" w:rsidRDefault="00C938A1" w:rsidP="00A2543F">
      <w:pPr>
        <w:pStyle w:val="Brdtext1"/>
        <w:tabs>
          <w:tab w:val="left" w:pos="851"/>
          <w:tab w:val="left" w:pos="1560"/>
          <w:tab w:val="left" w:pos="2127"/>
          <w:tab w:val="left" w:pos="8222"/>
        </w:tabs>
        <w:spacing w:line="360" w:lineRule="auto"/>
        <w:rPr>
          <w:rFonts w:ascii="Garamond" w:hAnsi="Garamond"/>
        </w:rPr>
      </w:pPr>
      <w:r w:rsidRPr="00BE3D26">
        <w:rPr>
          <w:rFonts w:ascii="Garamond" w:hAnsi="Garamond"/>
          <w:u w:val="single"/>
        </w:rPr>
        <w:t>ORDF</w:t>
      </w:r>
      <w:r w:rsidRPr="00BE3D26">
        <w:rPr>
          <w:rFonts w:ascii="Garamond" w:hAnsi="Garamond"/>
        </w:rPr>
        <w:t xml:space="preserve"> betraktade därmed slutsatserna som överenskomna med den ändring som föreslagits i punkt 4. </w:t>
      </w:r>
    </w:p>
    <w:p w:rsidR="00A422DF" w:rsidRPr="00BE3D26" w:rsidRDefault="00A422DF" w:rsidP="00A2543F">
      <w:pPr>
        <w:pStyle w:val="Brdtext1"/>
        <w:tabs>
          <w:tab w:val="left" w:pos="851"/>
          <w:tab w:val="left" w:pos="1560"/>
          <w:tab w:val="left" w:pos="2127"/>
          <w:tab w:val="left" w:pos="8222"/>
        </w:tabs>
        <w:spacing w:line="360" w:lineRule="auto"/>
        <w:rPr>
          <w:rFonts w:ascii="Garamond" w:hAnsi="Garamond"/>
        </w:rPr>
      </w:pPr>
    </w:p>
    <w:p w:rsidR="00131DD7" w:rsidRPr="00BE3D26" w:rsidRDefault="008F1807"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Dp 6</w:t>
      </w:r>
      <w:r w:rsidR="00131DD7" w:rsidRPr="00BE3D26">
        <w:rPr>
          <w:rFonts w:ascii="Garamond" w:hAnsi="Garamond"/>
          <w:b/>
          <w:i/>
        </w:rPr>
        <w:tab/>
        <w:t>Övriga frågor</w:t>
      </w:r>
    </w:p>
    <w:p w:rsidR="00765780" w:rsidRPr="00BE3D26" w:rsidRDefault="00765780" w:rsidP="00A2543F">
      <w:pPr>
        <w:pStyle w:val="Brdtext1"/>
        <w:tabs>
          <w:tab w:val="left" w:pos="851"/>
          <w:tab w:val="left" w:pos="1560"/>
          <w:tab w:val="left" w:pos="2127"/>
          <w:tab w:val="left" w:pos="8222"/>
        </w:tabs>
        <w:spacing w:line="360" w:lineRule="auto"/>
        <w:rPr>
          <w:rFonts w:ascii="Garamond" w:hAnsi="Garamond"/>
          <w:b/>
          <w:i/>
        </w:rPr>
      </w:pPr>
      <w:r w:rsidRPr="00BE3D26">
        <w:rPr>
          <w:rFonts w:ascii="Garamond" w:hAnsi="Garamond"/>
          <w:b/>
          <w:i/>
        </w:rPr>
        <w:t>-</w:t>
      </w:r>
    </w:p>
    <w:p w:rsidR="009A7108" w:rsidRPr="00BE3D26" w:rsidRDefault="00CA2F56" w:rsidP="00A2543F">
      <w:pPr>
        <w:spacing w:line="360" w:lineRule="auto"/>
        <w:rPr>
          <w:b/>
        </w:rPr>
      </w:pPr>
      <w:r w:rsidRPr="00BE3D26">
        <w:rPr>
          <w:b/>
        </w:rPr>
        <w:tab/>
      </w:r>
      <w:r w:rsidRPr="00BE3D26">
        <w:rPr>
          <w:b/>
        </w:rPr>
        <w:tab/>
      </w:r>
      <w:r w:rsidRPr="00BE3D26">
        <w:rPr>
          <w:b/>
        </w:rPr>
        <w:tab/>
      </w:r>
    </w:p>
    <w:p w:rsidR="00316FF0" w:rsidRPr="00BE3D26" w:rsidRDefault="009A7108" w:rsidP="00A2543F">
      <w:pPr>
        <w:spacing w:line="360" w:lineRule="auto"/>
        <w:rPr>
          <w:b/>
        </w:rPr>
      </w:pPr>
      <w:r w:rsidRPr="00BE3D26">
        <w:rPr>
          <w:b/>
        </w:rPr>
        <w:br w:type="page"/>
      </w:r>
      <w:r w:rsidRPr="00BE3D26">
        <w:rPr>
          <w:b/>
        </w:rPr>
        <w:tab/>
      </w:r>
      <w:r w:rsidRPr="00BE3D26">
        <w:rPr>
          <w:b/>
        </w:rPr>
        <w:tab/>
      </w:r>
      <w:r w:rsidRPr="00BE3D26">
        <w:rPr>
          <w:b/>
        </w:rPr>
        <w:tab/>
      </w:r>
      <w:r w:rsidRPr="00BE3D26">
        <w:rPr>
          <w:b/>
        </w:rPr>
        <w:tab/>
      </w:r>
      <w:r w:rsidRPr="00BE3D26">
        <w:rPr>
          <w:b/>
        </w:rPr>
        <w:tab/>
      </w:r>
      <w:r w:rsidRPr="00BE3D26">
        <w:rPr>
          <w:b/>
        </w:rPr>
        <w:tab/>
      </w:r>
      <w:r w:rsidRPr="00BE3D26">
        <w:rPr>
          <w:b/>
        </w:rPr>
        <w:tab/>
      </w:r>
      <w:r w:rsidRPr="00BE3D26">
        <w:rPr>
          <w:b/>
        </w:rPr>
        <w:tab/>
      </w:r>
      <w:r w:rsidR="00316FF0" w:rsidRPr="00BE3D26">
        <w:rPr>
          <w:b/>
        </w:rPr>
        <w:t>BILAGA</w:t>
      </w:r>
    </w:p>
    <w:p w:rsidR="00316FF0" w:rsidRPr="00BE3D26" w:rsidRDefault="00316FF0" w:rsidP="00A2543F">
      <w:pPr>
        <w:pStyle w:val="Brdtext1"/>
        <w:tabs>
          <w:tab w:val="left" w:pos="851"/>
          <w:tab w:val="left" w:pos="1560"/>
          <w:tab w:val="left" w:pos="2127"/>
        </w:tabs>
        <w:spacing w:line="360" w:lineRule="auto"/>
        <w:rPr>
          <w:rFonts w:ascii="Garamond" w:hAnsi="Garamond"/>
          <w:b/>
        </w:rPr>
      </w:pPr>
    </w:p>
    <w:p w:rsidR="00316FF0" w:rsidRPr="00BE3D26" w:rsidRDefault="00316FF0" w:rsidP="00A2543F">
      <w:pPr>
        <w:pStyle w:val="Brdtext1"/>
        <w:tabs>
          <w:tab w:val="left" w:pos="851"/>
          <w:tab w:val="left" w:pos="1560"/>
          <w:tab w:val="left" w:pos="2127"/>
          <w:tab w:val="left" w:pos="4253"/>
        </w:tabs>
        <w:spacing w:line="240" w:lineRule="auto"/>
        <w:rPr>
          <w:rFonts w:ascii="Garamond" w:hAnsi="Garamond"/>
          <w:b/>
          <w:sz w:val="20"/>
          <w:szCs w:val="20"/>
        </w:rPr>
      </w:pPr>
      <w:r w:rsidRPr="00BE3D26">
        <w:rPr>
          <w:rFonts w:ascii="Garamond" w:hAnsi="Garamond"/>
          <w:b/>
          <w:sz w:val="20"/>
          <w:szCs w:val="20"/>
        </w:rPr>
        <w:t>EK</w:t>
      </w:r>
      <w:r w:rsidR="006C7D81" w:rsidRPr="00BE3D26">
        <w:rPr>
          <w:rFonts w:ascii="Garamond" w:hAnsi="Garamond"/>
          <w:b/>
          <w:sz w:val="20"/>
          <w:szCs w:val="20"/>
        </w:rPr>
        <w:t xml:space="preserve">OFIN-RÅDETS </w:t>
      </w:r>
      <w:r w:rsidR="00CA2F56" w:rsidRPr="00BE3D26">
        <w:rPr>
          <w:rFonts w:ascii="Garamond" w:hAnsi="Garamond"/>
          <w:b/>
          <w:sz w:val="20"/>
          <w:szCs w:val="20"/>
        </w:rPr>
        <w:t>MÖTE DEN 9 JUNI</w:t>
      </w:r>
      <w:r w:rsidRPr="00BE3D26">
        <w:rPr>
          <w:rFonts w:ascii="Garamond" w:hAnsi="Garamond"/>
          <w:b/>
          <w:sz w:val="20"/>
          <w:szCs w:val="20"/>
        </w:rPr>
        <w:t xml:space="preserve"> 2009</w:t>
      </w:r>
    </w:p>
    <w:p w:rsidR="003D1568" w:rsidRPr="00BE3D26" w:rsidRDefault="003D1568" w:rsidP="00A2543F">
      <w:pPr>
        <w:pStyle w:val="Brdtext1"/>
        <w:tabs>
          <w:tab w:val="left" w:pos="851"/>
          <w:tab w:val="left" w:pos="1560"/>
          <w:tab w:val="left" w:pos="2127"/>
          <w:tab w:val="left" w:pos="4253"/>
        </w:tabs>
        <w:spacing w:line="240" w:lineRule="auto"/>
        <w:rPr>
          <w:rFonts w:ascii="Garamond" w:hAnsi="Garamond"/>
          <w:b/>
          <w:sz w:val="20"/>
          <w:szCs w:val="20"/>
        </w:rPr>
      </w:pPr>
    </w:p>
    <w:p w:rsidR="003D1568" w:rsidRPr="00BE3D26" w:rsidRDefault="003D1568" w:rsidP="00A2543F">
      <w:pPr>
        <w:tabs>
          <w:tab w:val="left" w:pos="3969"/>
        </w:tabs>
      </w:pPr>
    </w:p>
    <w:p w:rsidR="003D1568" w:rsidRPr="00BE3D26" w:rsidRDefault="003D1568" w:rsidP="00A2543F">
      <w:r w:rsidRPr="00BE3D26">
        <w:t>1.</w:t>
      </w:r>
      <w:r w:rsidRPr="00BE3D26">
        <w:tab/>
        <w:t>Godkännande av den preliminära dagordningen</w:t>
      </w:r>
    </w:p>
    <w:p w:rsidR="003D1568" w:rsidRPr="00BE3D26" w:rsidRDefault="003D1568" w:rsidP="00A2543F"/>
    <w:p w:rsidR="003D1568" w:rsidRPr="00BE3D26" w:rsidRDefault="003D1568" w:rsidP="00A2543F"/>
    <w:p w:rsidR="003D1568" w:rsidRPr="00BE3D26" w:rsidRDefault="003D1568" w:rsidP="00A2543F">
      <w:r w:rsidRPr="00BE3D26">
        <w:t>2.</w:t>
      </w:r>
      <w:r w:rsidRPr="00BE3D26">
        <w:tab/>
        <w:t>Godkännande av A-punktslistan</w:t>
      </w:r>
    </w:p>
    <w:p w:rsidR="003D1568" w:rsidRPr="00BE3D26" w:rsidRDefault="003D1568" w:rsidP="00A2543F">
      <w:pPr>
        <w:pStyle w:val="Agendapointdocument"/>
        <w:rPr>
          <w:sz w:val="20"/>
          <w:szCs w:val="20"/>
          <w:lang w:val="sv-SE"/>
        </w:rPr>
      </w:pPr>
      <w:r w:rsidRPr="00BE3D26">
        <w:rPr>
          <w:sz w:val="20"/>
          <w:szCs w:val="20"/>
          <w:lang w:val="sv-SE"/>
        </w:rPr>
        <w:t xml:space="preserve">10501/09 PTS A 27 </w:t>
      </w:r>
    </w:p>
    <w:p w:rsidR="003D1568" w:rsidRPr="00BE3D26" w:rsidRDefault="003D1568" w:rsidP="00A2543F"/>
    <w:p w:rsidR="003D1568" w:rsidRPr="00BE3D26" w:rsidRDefault="003D1568" w:rsidP="00A2543F">
      <w:r w:rsidRPr="00BE3D26">
        <w:t>3.</w:t>
      </w:r>
      <w:r w:rsidRPr="00BE3D26">
        <w:tab/>
        <w:t>Den ekonomiska och finansiella utvecklingen</w:t>
      </w:r>
    </w:p>
    <w:p w:rsidR="003D1568" w:rsidRPr="00BE3D26" w:rsidRDefault="00492DC4" w:rsidP="00A2543F">
      <w:pPr>
        <w:ind w:left="567"/>
        <w:outlineLvl w:val="0"/>
      </w:pPr>
      <w:r w:rsidRPr="00BE3D26">
        <w:tab/>
      </w:r>
      <w:r w:rsidR="003D1568" w:rsidRPr="00BE3D26">
        <w:t>a)</w:t>
      </w:r>
      <w:r w:rsidR="003D1568" w:rsidRPr="00BE3D26">
        <w:tab/>
        <w:t>Lägesrapport</w:t>
      </w:r>
    </w:p>
    <w:p w:rsidR="003D1568" w:rsidRPr="00BE3D26" w:rsidRDefault="003D1568" w:rsidP="00A2543F">
      <w:pPr>
        <w:ind w:left="1134"/>
      </w:pPr>
      <w:r w:rsidRPr="00BE3D26">
        <w:tab/>
        <w:t>=</w:t>
      </w:r>
      <w:r w:rsidRPr="00BE3D26">
        <w:tab/>
        <w:t>Diskussion</w:t>
      </w:r>
    </w:p>
    <w:p w:rsidR="003D1568" w:rsidRPr="00BE3D26" w:rsidRDefault="003D1568" w:rsidP="00A2543F"/>
    <w:p w:rsidR="003D1568" w:rsidRPr="00BE3D26" w:rsidRDefault="00492DC4" w:rsidP="00A2543F">
      <w:pPr>
        <w:ind w:left="567"/>
        <w:outlineLvl w:val="0"/>
        <w:rPr>
          <w:color w:val="000000"/>
        </w:rPr>
      </w:pPr>
      <w:r w:rsidRPr="00BE3D26">
        <w:tab/>
      </w:r>
      <w:r w:rsidR="003D1568" w:rsidRPr="00BE3D26">
        <w:t>b)</w:t>
      </w:r>
      <w:r w:rsidR="003D1568" w:rsidRPr="00BE3D26">
        <w:tab/>
        <w:t>I</w:t>
      </w:r>
      <w:r w:rsidR="003D1568" w:rsidRPr="00BE3D26">
        <w:rPr>
          <w:color w:val="000000"/>
        </w:rPr>
        <w:t>nternationella redovisningsstandarder</w:t>
      </w:r>
    </w:p>
    <w:p w:rsidR="003D1568" w:rsidRPr="00BE3D26" w:rsidRDefault="003D1568" w:rsidP="00A2543F">
      <w:pPr>
        <w:ind w:left="1134"/>
      </w:pPr>
      <w:r w:rsidRPr="00BE3D26">
        <w:tab/>
        <w:t>=</w:t>
      </w:r>
      <w:r w:rsidRPr="00BE3D26">
        <w:tab/>
        <w:t>Diskussion</w:t>
      </w:r>
    </w:p>
    <w:p w:rsidR="003D1568" w:rsidRPr="00BE3D26" w:rsidRDefault="003D1568" w:rsidP="00A2543F"/>
    <w:p w:rsidR="003D1568" w:rsidRPr="00BE3D26" w:rsidRDefault="003D1568" w:rsidP="00A2543F">
      <w:r w:rsidRPr="00BE3D26">
        <w:t>4.</w:t>
      </w:r>
      <w:r w:rsidRPr="00BE3D26">
        <w:tab/>
        <w:t>Förberedelser inför Europeiska rådets möte (den 18–19 juni 2009)</w:t>
      </w:r>
    </w:p>
    <w:p w:rsidR="003D1568" w:rsidRPr="00BE3D26" w:rsidRDefault="00492DC4" w:rsidP="00A2543F">
      <w:pPr>
        <w:ind w:left="567"/>
        <w:outlineLvl w:val="0"/>
        <w:rPr>
          <w:color w:val="000000"/>
        </w:rPr>
      </w:pPr>
      <w:r w:rsidRPr="00BE3D26">
        <w:rPr>
          <w:color w:val="000000"/>
        </w:rPr>
        <w:tab/>
      </w:r>
      <w:r w:rsidR="003D1568" w:rsidRPr="00BE3D26">
        <w:rPr>
          <w:color w:val="000000"/>
        </w:rPr>
        <w:t>a)</w:t>
      </w:r>
      <w:r w:rsidR="003D1568" w:rsidRPr="00BE3D26">
        <w:rPr>
          <w:color w:val="000000"/>
        </w:rPr>
        <w:tab/>
        <w:t>Den europeiska tillsynsramen</w:t>
      </w:r>
    </w:p>
    <w:p w:rsidR="003D1568" w:rsidRPr="00BE3D26" w:rsidRDefault="003D1568" w:rsidP="00A2543F">
      <w:pPr>
        <w:ind w:left="1134"/>
        <w:rPr>
          <w:color w:val="000000"/>
        </w:rPr>
      </w:pPr>
      <w:r w:rsidRPr="00BE3D26">
        <w:rPr>
          <w:color w:val="000000"/>
        </w:rPr>
        <w:tab/>
        <w:t>=</w:t>
      </w:r>
      <w:r w:rsidRPr="00BE3D26">
        <w:rPr>
          <w:color w:val="000000"/>
        </w:rPr>
        <w:tab/>
        <w:t>Rådets slutsatser</w:t>
      </w:r>
    </w:p>
    <w:p w:rsidR="003D1568" w:rsidRPr="00BE3D26" w:rsidRDefault="003D1568" w:rsidP="00A2543F">
      <w:pPr>
        <w:pStyle w:val="Agendapointdocument"/>
        <w:rPr>
          <w:sz w:val="20"/>
          <w:szCs w:val="20"/>
          <w:lang w:val="sv-SE"/>
        </w:rPr>
      </w:pPr>
      <w:r w:rsidRPr="00BE3D26">
        <w:rPr>
          <w:sz w:val="20"/>
          <w:szCs w:val="20"/>
          <w:lang w:val="sv-SE"/>
        </w:rPr>
        <w:t xml:space="preserve">10511/09 ECOFIN 420 EF 85 SURE 18 </w:t>
      </w:r>
    </w:p>
    <w:p w:rsidR="003D1568" w:rsidRPr="00BE3D26" w:rsidRDefault="003D1568" w:rsidP="00A2543F">
      <w:pPr>
        <w:pStyle w:val="Agendapointdocument"/>
        <w:rPr>
          <w:sz w:val="20"/>
          <w:szCs w:val="20"/>
          <w:lang w:val="sv-SE"/>
        </w:rPr>
      </w:pPr>
      <w:r w:rsidRPr="00BE3D26">
        <w:rPr>
          <w:sz w:val="20"/>
          <w:szCs w:val="20"/>
          <w:lang w:val="sv-SE"/>
        </w:rPr>
        <w:t xml:space="preserve">10513/1/09 REV 1 EF 86 ECOFIN 421 SURE 19 </w:t>
      </w:r>
    </w:p>
    <w:p w:rsidR="003D1568" w:rsidRPr="00BE3D26" w:rsidRDefault="003D1568" w:rsidP="00A2543F">
      <w:pPr>
        <w:ind w:left="567"/>
        <w:rPr>
          <w:color w:val="000000"/>
        </w:rPr>
      </w:pPr>
    </w:p>
    <w:p w:rsidR="003D1568" w:rsidRPr="00BE3D26" w:rsidRDefault="00492DC4" w:rsidP="00A2543F">
      <w:pPr>
        <w:ind w:left="567"/>
        <w:outlineLvl w:val="0"/>
      </w:pPr>
      <w:r w:rsidRPr="00BE3D26">
        <w:rPr>
          <w:color w:val="000000"/>
        </w:rPr>
        <w:tab/>
      </w:r>
      <w:r w:rsidR="003D1568" w:rsidRPr="00BE3D26">
        <w:rPr>
          <w:color w:val="000000"/>
        </w:rPr>
        <w:t>b)</w:t>
      </w:r>
      <w:r w:rsidR="003D1568" w:rsidRPr="00BE3D26">
        <w:rPr>
          <w:color w:val="000000"/>
        </w:rPr>
        <w:tab/>
        <w:t>Genomförande av den ekonomiska återhämtningsplanen för Europa</w:t>
      </w:r>
    </w:p>
    <w:p w:rsidR="003D1568" w:rsidRPr="00BE3D26" w:rsidRDefault="003D1568" w:rsidP="00A2543F">
      <w:pPr>
        <w:ind w:left="1134"/>
      </w:pPr>
      <w:r w:rsidRPr="00BE3D26">
        <w:tab/>
        <w:t>=</w:t>
      </w:r>
      <w:r w:rsidRPr="00BE3D26">
        <w:tab/>
        <w:t xml:space="preserve">Rapport till Europeiska rådet </w:t>
      </w:r>
    </w:p>
    <w:p w:rsidR="003D1568" w:rsidRPr="00BE3D26" w:rsidRDefault="003D1568" w:rsidP="00A2543F">
      <w:pPr>
        <w:pStyle w:val="Agendapointdocument"/>
        <w:rPr>
          <w:sz w:val="20"/>
          <w:szCs w:val="20"/>
          <w:lang w:val="sv-SE"/>
        </w:rPr>
      </w:pPr>
      <w:r w:rsidRPr="00BE3D26">
        <w:rPr>
          <w:sz w:val="20"/>
          <w:szCs w:val="20"/>
          <w:lang w:val="sv-SE"/>
        </w:rPr>
        <w:t xml:space="preserve">10583/09 ECOFIN 424 UEM 156 EF 87 COMPET 310 SOC 388 ENER 207 AG 47 </w:t>
      </w:r>
    </w:p>
    <w:p w:rsidR="003D1568" w:rsidRPr="00BE3D26" w:rsidRDefault="003D1568" w:rsidP="00A2543F">
      <w:pPr>
        <w:pStyle w:val="Agendapointdocument"/>
        <w:rPr>
          <w:sz w:val="20"/>
          <w:szCs w:val="20"/>
          <w:lang w:val="sv-SE"/>
        </w:rPr>
      </w:pPr>
      <w:r w:rsidRPr="00BE3D26">
        <w:rPr>
          <w:sz w:val="20"/>
          <w:szCs w:val="20"/>
          <w:lang w:val="sv-SE"/>
        </w:rPr>
        <w:t xml:space="preserve">10349/09 ECOFIN 404 UEM 154 EF 79 COMPET 301 SOC 373 ENER 196 AG 45 </w:t>
      </w:r>
    </w:p>
    <w:p w:rsidR="003D1568" w:rsidRPr="00BE3D26" w:rsidRDefault="003D1568" w:rsidP="00A2543F">
      <w:pPr>
        <w:ind w:left="567"/>
      </w:pPr>
    </w:p>
    <w:p w:rsidR="003D1568" w:rsidRPr="00BE3D26" w:rsidRDefault="00492DC4" w:rsidP="00A2543F">
      <w:pPr>
        <w:ind w:left="567"/>
        <w:outlineLvl w:val="0"/>
      </w:pPr>
      <w:r w:rsidRPr="00BE3D26">
        <w:tab/>
      </w:r>
      <w:r w:rsidR="003D1568" w:rsidRPr="00BE3D26">
        <w:t>c)</w:t>
      </w:r>
      <w:r w:rsidR="003D1568" w:rsidRPr="00BE3D26">
        <w:tab/>
        <w:t>Bankstödssystem</w:t>
      </w:r>
    </w:p>
    <w:p w:rsidR="003D1568" w:rsidRPr="00BE3D26" w:rsidRDefault="003D1568" w:rsidP="00A2543F">
      <w:pPr>
        <w:ind w:left="1134"/>
      </w:pPr>
      <w:r w:rsidRPr="00BE3D26">
        <w:tab/>
        <w:t>=</w:t>
      </w:r>
      <w:r w:rsidRPr="00BE3D26">
        <w:tab/>
        <w:t xml:space="preserve">Rapport till Europeiska rådet </w:t>
      </w:r>
    </w:p>
    <w:p w:rsidR="003D1568" w:rsidRPr="00BE3D26" w:rsidRDefault="003D1568" w:rsidP="00A2543F">
      <w:pPr>
        <w:pStyle w:val="Agendapointdocument"/>
        <w:rPr>
          <w:sz w:val="20"/>
          <w:szCs w:val="20"/>
          <w:lang w:val="sv-SE"/>
        </w:rPr>
      </w:pPr>
      <w:r w:rsidRPr="00BE3D26">
        <w:rPr>
          <w:sz w:val="20"/>
          <w:szCs w:val="20"/>
          <w:lang w:val="sv-SE"/>
        </w:rPr>
        <w:t xml:space="preserve">10351/09 ECOFIN 405 UEM 155 EF 80 RC 8 </w:t>
      </w:r>
    </w:p>
    <w:p w:rsidR="003D1568" w:rsidRPr="00BE3D26" w:rsidRDefault="003D1568" w:rsidP="00797067">
      <w:pPr>
        <w:pStyle w:val="Agendapointdocument"/>
        <w:rPr>
          <w:sz w:val="20"/>
          <w:szCs w:val="20"/>
          <w:lang w:val="sv-SE"/>
        </w:rPr>
      </w:pPr>
      <w:r w:rsidRPr="00BE3D26">
        <w:rPr>
          <w:sz w:val="20"/>
          <w:szCs w:val="20"/>
          <w:lang w:val="sv-SE"/>
        </w:rPr>
        <w:t xml:space="preserve">+ ADD 1 </w:t>
      </w:r>
    </w:p>
    <w:p w:rsidR="003D1568" w:rsidRPr="00BE3D26" w:rsidRDefault="003D1568" w:rsidP="00797067">
      <w:pPr>
        <w:pStyle w:val="Agendapointdocument"/>
        <w:rPr>
          <w:sz w:val="20"/>
          <w:szCs w:val="20"/>
          <w:lang w:val="sv-SE"/>
        </w:rPr>
      </w:pPr>
      <w:r w:rsidRPr="00BE3D26">
        <w:rPr>
          <w:sz w:val="20"/>
          <w:szCs w:val="20"/>
          <w:lang w:val="sv-SE"/>
        </w:rPr>
        <w:t xml:space="preserve">+ ADD 1 COR 1 </w:t>
      </w:r>
    </w:p>
    <w:p w:rsidR="003D1568" w:rsidRPr="00BE3D26" w:rsidRDefault="003D1568" w:rsidP="00797067">
      <w:pPr>
        <w:pStyle w:val="Agendapointdocument"/>
        <w:rPr>
          <w:sz w:val="20"/>
          <w:szCs w:val="20"/>
          <w:lang w:val="sv-SE"/>
        </w:rPr>
      </w:pPr>
      <w:r w:rsidRPr="00BE3D26">
        <w:rPr>
          <w:sz w:val="20"/>
          <w:szCs w:val="20"/>
          <w:lang w:val="sv-SE"/>
        </w:rPr>
        <w:t xml:space="preserve">+ REV 1 (sl) </w:t>
      </w:r>
    </w:p>
    <w:p w:rsidR="003D1568" w:rsidRPr="00BE3D26" w:rsidRDefault="003D1568" w:rsidP="00A2543F">
      <w:pPr>
        <w:ind w:left="567"/>
      </w:pPr>
    </w:p>
    <w:p w:rsidR="003D1568" w:rsidRPr="00BE3D26" w:rsidRDefault="00492DC4" w:rsidP="00A2543F">
      <w:pPr>
        <w:ind w:left="567"/>
        <w:outlineLvl w:val="0"/>
      </w:pPr>
      <w:r w:rsidRPr="00BE3D26">
        <w:tab/>
      </w:r>
      <w:r w:rsidR="003D1568" w:rsidRPr="00BE3D26">
        <w:t>d)</w:t>
      </w:r>
      <w:r w:rsidR="003D1568" w:rsidRPr="00BE3D26">
        <w:tab/>
      </w:r>
      <w:r w:rsidR="003D1568" w:rsidRPr="00BE3D26">
        <w:rPr>
          <w:color w:val="000000"/>
        </w:rPr>
        <w:t>Internationell finansiering av klimatförändringspolitiken</w:t>
      </w:r>
    </w:p>
    <w:p w:rsidR="003D1568" w:rsidRPr="00BE3D26" w:rsidRDefault="003D1568" w:rsidP="00A2543F">
      <w:pPr>
        <w:ind w:left="1134"/>
      </w:pPr>
      <w:r w:rsidRPr="00BE3D26">
        <w:tab/>
        <w:t>=</w:t>
      </w:r>
      <w:r w:rsidRPr="00BE3D26">
        <w:tab/>
        <w:t>Rådets slutsatser</w:t>
      </w:r>
    </w:p>
    <w:p w:rsidR="003D1568" w:rsidRPr="00BE3D26" w:rsidRDefault="003D1568" w:rsidP="00A2543F">
      <w:pPr>
        <w:pStyle w:val="Agendapointdocument"/>
        <w:rPr>
          <w:sz w:val="20"/>
          <w:szCs w:val="20"/>
          <w:lang w:val="sv-SE"/>
        </w:rPr>
      </w:pPr>
      <w:r w:rsidRPr="00BE3D26">
        <w:rPr>
          <w:sz w:val="20"/>
          <w:szCs w:val="20"/>
          <w:lang w:val="sv-SE"/>
        </w:rPr>
        <w:t>10352/09 ECOFIN 406 ENV 389 POLGEN 94</w:t>
      </w:r>
    </w:p>
    <w:p w:rsidR="003D1568" w:rsidRPr="00BE3D26" w:rsidRDefault="003D1568" w:rsidP="00797067">
      <w:pPr>
        <w:pStyle w:val="Agendapointdocument"/>
        <w:rPr>
          <w:sz w:val="20"/>
          <w:szCs w:val="20"/>
          <w:lang w:val="sv-SE"/>
        </w:rPr>
      </w:pPr>
      <w:r w:rsidRPr="00BE3D26">
        <w:rPr>
          <w:sz w:val="20"/>
          <w:szCs w:val="20"/>
          <w:lang w:val="sv-SE"/>
        </w:rPr>
        <w:t>10466/09 ECOFIN 414 ENV 398 POLGEN 95</w:t>
      </w:r>
    </w:p>
    <w:p w:rsidR="003D1568" w:rsidRPr="00BE3D26" w:rsidRDefault="003D1568" w:rsidP="00A2543F">
      <w:pPr>
        <w:pStyle w:val="Agendapointdocument"/>
        <w:rPr>
          <w:sz w:val="20"/>
          <w:szCs w:val="20"/>
          <w:lang w:val="sv-SE"/>
        </w:rPr>
      </w:pPr>
      <w:r w:rsidRPr="00BE3D26">
        <w:rPr>
          <w:sz w:val="20"/>
          <w:szCs w:val="20"/>
          <w:lang w:val="sv-SE"/>
        </w:rPr>
        <w:t>10584/09 ECOFIN 425 ENV 410 POLGEN 99</w:t>
      </w:r>
    </w:p>
    <w:p w:rsidR="003D1568" w:rsidRPr="00BE3D26" w:rsidRDefault="003D1568" w:rsidP="00A2543F"/>
    <w:p w:rsidR="003D1568" w:rsidRPr="00BE3D26" w:rsidRDefault="003D1568" w:rsidP="00A2543F">
      <w:r w:rsidRPr="00BE3D26">
        <w:t>5.</w:t>
      </w:r>
      <w:r w:rsidRPr="00BE3D26">
        <w:tab/>
        <w:t>Beskattning</w:t>
      </w:r>
    </w:p>
    <w:p w:rsidR="003D1568" w:rsidRPr="00BE3D26" w:rsidRDefault="003D1568" w:rsidP="00A2543F">
      <w:pPr>
        <w:ind w:left="567"/>
        <w:outlineLvl w:val="0"/>
        <w:rPr>
          <w:color w:val="000000"/>
        </w:rPr>
      </w:pPr>
      <w:r w:rsidRPr="00BE3D26">
        <w:rPr>
          <w:color w:val="000000"/>
        </w:rPr>
        <w:tab/>
      </w:r>
      <w:r w:rsidRPr="00BE3D26">
        <w:rPr>
          <w:color w:val="000000"/>
        </w:rPr>
        <w:sym w:font="Symbol" w:char="F02D"/>
      </w:r>
      <w:r w:rsidRPr="00BE3D26">
        <w:rPr>
          <w:color w:val="000000"/>
        </w:rPr>
        <w:tab/>
        <w:t>God förvaltning</w:t>
      </w:r>
    </w:p>
    <w:p w:rsidR="003D1568" w:rsidRPr="00BE3D26" w:rsidRDefault="003D1568" w:rsidP="00A2543F">
      <w:pPr>
        <w:ind w:left="1134"/>
        <w:rPr>
          <w:color w:val="000000"/>
        </w:rPr>
      </w:pPr>
      <w:r w:rsidRPr="00BE3D26">
        <w:rPr>
          <w:color w:val="000000"/>
        </w:rPr>
        <w:tab/>
        <w:t>=</w:t>
      </w:r>
      <w:r w:rsidRPr="00BE3D26">
        <w:rPr>
          <w:color w:val="000000"/>
        </w:rPr>
        <w:tab/>
        <w:t>Rådets slutsatser</w:t>
      </w:r>
    </w:p>
    <w:p w:rsidR="003D1568" w:rsidRPr="00BE3D26" w:rsidRDefault="003D1568" w:rsidP="00A2543F">
      <w:pPr>
        <w:pStyle w:val="Agendapointdocument"/>
        <w:rPr>
          <w:sz w:val="20"/>
          <w:szCs w:val="20"/>
          <w:lang w:val="sv-SE"/>
        </w:rPr>
      </w:pPr>
      <w:r w:rsidRPr="00BE3D26">
        <w:rPr>
          <w:sz w:val="20"/>
          <w:szCs w:val="20"/>
          <w:lang w:val="sv-SE"/>
        </w:rPr>
        <w:t xml:space="preserve">10252/2/09 REV 2 FISC 72 </w:t>
      </w:r>
    </w:p>
    <w:p w:rsidR="003D1568" w:rsidRPr="00BE3D26" w:rsidRDefault="003D1568" w:rsidP="00A2543F">
      <w:pPr>
        <w:ind w:left="567"/>
        <w:rPr>
          <w:color w:val="000000"/>
        </w:rPr>
      </w:pPr>
    </w:p>
    <w:p w:rsidR="003D1568" w:rsidRPr="00BE3D26" w:rsidRDefault="003D1568" w:rsidP="00A2543F"/>
    <w:p w:rsidR="003D1568" w:rsidRPr="00BE3D26" w:rsidRDefault="003D1568" w:rsidP="00A2543F">
      <w:r w:rsidRPr="00BE3D26">
        <w:t>6.</w:t>
      </w:r>
      <w:r w:rsidRPr="00BE3D26">
        <w:tab/>
        <w:t>Övriga frågor</w:t>
      </w:r>
    </w:p>
    <w:p w:rsidR="003D1568" w:rsidRPr="00BE3D26" w:rsidRDefault="003D1568" w:rsidP="00A2543F"/>
    <w:p w:rsidR="003D1568" w:rsidRPr="00BE3D26" w:rsidRDefault="00797067" w:rsidP="00A2543F">
      <w:pPr>
        <w:rPr>
          <w:b/>
        </w:rPr>
      </w:pPr>
      <w:r w:rsidRPr="00BE3D26">
        <w:rPr>
          <w:b/>
        </w:rPr>
        <w:br w:type="page"/>
      </w:r>
      <w:r w:rsidR="003D1568" w:rsidRPr="00BE3D26">
        <w:rPr>
          <w:b/>
        </w:rPr>
        <w:t>p.m.</w:t>
      </w:r>
    </w:p>
    <w:p w:rsidR="003D1568" w:rsidRPr="00BE3D26" w:rsidRDefault="003D1568" w:rsidP="00A2543F">
      <w:pPr>
        <w:outlineLvl w:val="0"/>
        <w:rPr>
          <w:b/>
        </w:rPr>
      </w:pPr>
      <w:r w:rsidRPr="00BE3D26">
        <w:rPr>
          <w:b/>
        </w:rPr>
        <w:t>Måndagen den 8 juni 2009</w:t>
      </w:r>
    </w:p>
    <w:p w:rsidR="003D1568" w:rsidRPr="00BE3D26" w:rsidRDefault="003D1568" w:rsidP="00A2543F">
      <w:pPr>
        <w:rPr>
          <w:b/>
        </w:rPr>
      </w:pPr>
      <w:r w:rsidRPr="00BE3D26">
        <w:rPr>
          <w:b/>
        </w:rPr>
        <w:t>kl. 17.00</w:t>
      </w:r>
      <w:r w:rsidRPr="00BE3D26">
        <w:rPr>
          <w:b/>
        </w:rPr>
        <w:tab/>
      </w:r>
      <w:r w:rsidRPr="00BE3D26">
        <w:rPr>
          <w:b/>
        </w:rPr>
        <w:sym w:font="Symbol" w:char="F02D"/>
      </w:r>
      <w:r w:rsidRPr="00BE3D26">
        <w:rPr>
          <w:b/>
        </w:rPr>
        <w:tab/>
        <w:t>Eurogruppen</w:t>
      </w:r>
    </w:p>
    <w:p w:rsidR="003D1568" w:rsidRPr="00BE3D26" w:rsidRDefault="003D1568" w:rsidP="00A2543F"/>
    <w:p w:rsidR="003D1568" w:rsidRPr="00BE3D26" w:rsidRDefault="003D1568" w:rsidP="00A2543F"/>
    <w:p w:rsidR="003D1568" w:rsidRPr="00BE3D26" w:rsidRDefault="003D1568" w:rsidP="00A2543F">
      <w:pPr>
        <w:outlineLvl w:val="0"/>
        <w:rPr>
          <w:b/>
        </w:rPr>
      </w:pPr>
      <w:r w:rsidRPr="00BE3D26">
        <w:rPr>
          <w:b/>
        </w:rPr>
        <w:t>Tisdagen den 9 juni 2009</w:t>
      </w:r>
    </w:p>
    <w:p w:rsidR="003D1568" w:rsidRPr="00BE3D26" w:rsidRDefault="003D1568" w:rsidP="00A2543F">
      <w:pPr>
        <w:rPr>
          <w:b/>
        </w:rPr>
      </w:pPr>
      <w:r w:rsidRPr="00BE3D26">
        <w:rPr>
          <w:b/>
        </w:rPr>
        <w:t>kl. 9.00</w:t>
      </w:r>
      <w:r w:rsidRPr="00BE3D26">
        <w:rPr>
          <w:b/>
        </w:rPr>
        <w:tab/>
      </w:r>
      <w:r w:rsidRPr="00BE3D26">
        <w:rPr>
          <w:b/>
        </w:rPr>
        <w:sym w:font="Symbol" w:char="F02D"/>
      </w:r>
      <w:r w:rsidRPr="00BE3D26">
        <w:rPr>
          <w:b/>
        </w:rPr>
        <w:tab/>
      </w:r>
      <w:r w:rsidR="007234FB" w:rsidRPr="00BE3D26">
        <w:rPr>
          <w:b/>
        </w:rPr>
        <w:t>Europeiska Investeringsbankens</w:t>
      </w:r>
      <w:r w:rsidRPr="00BE3D26">
        <w:rPr>
          <w:b/>
        </w:rPr>
        <w:t xml:space="preserve"> år</w:t>
      </w:r>
      <w:r w:rsidR="007234FB" w:rsidRPr="00BE3D26">
        <w:rPr>
          <w:b/>
        </w:rPr>
        <w:t>smöte</w:t>
      </w:r>
    </w:p>
    <w:p w:rsidR="003D1568" w:rsidRPr="00BE3D26" w:rsidRDefault="003D1568" w:rsidP="00A2543F">
      <w:pPr>
        <w:rPr>
          <w:b/>
        </w:rPr>
      </w:pPr>
    </w:p>
    <w:p w:rsidR="003D1568" w:rsidRPr="00BE3D26" w:rsidRDefault="003D1568" w:rsidP="00A2543F">
      <w:pPr>
        <w:rPr>
          <w:b/>
        </w:rPr>
      </w:pPr>
      <w:r w:rsidRPr="00BE3D26">
        <w:rPr>
          <w:b/>
        </w:rPr>
        <w:t>kl. 14.00</w:t>
      </w:r>
      <w:r w:rsidRPr="00BE3D26">
        <w:rPr>
          <w:b/>
        </w:rPr>
        <w:tab/>
      </w:r>
      <w:r w:rsidRPr="00BE3D26">
        <w:rPr>
          <w:b/>
        </w:rPr>
        <w:sym w:font="Symbol" w:char="F02D"/>
      </w:r>
      <w:r w:rsidRPr="00BE3D26">
        <w:rPr>
          <w:b/>
        </w:rPr>
        <w:tab/>
        <w:t>Lunch</w:t>
      </w:r>
    </w:p>
    <w:p w:rsidR="003D1568" w:rsidRPr="00BE3D26" w:rsidRDefault="003D1568" w:rsidP="00A2543F"/>
    <w:p w:rsidR="003D1568" w:rsidRPr="00BE3D26" w:rsidRDefault="003D1568" w:rsidP="00A2543F">
      <w:pPr>
        <w:pStyle w:val="Brdtext1"/>
        <w:tabs>
          <w:tab w:val="left" w:pos="851"/>
          <w:tab w:val="left" w:pos="1560"/>
          <w:tab w:val="left" w:pos="2127"/>
          <w:tab w:val="left" w:pos="4253"/>
        </w:tabs>
        <w:spacing w:line="240" w:lineRule="auto"/>
        <w:rPr>
          <w:rFonts w:ascii="Garamond" w:hAnsi="Garamond"/>
          <w:b/>
          <w:sz w:val="20"/>
          <w:szCs w:val="20"/>
        </w:rPr>
      </w:pPr>
    </w:p>
    <w:p w:rsidR="00B058D8" w:rsidRPr="00BE3D26" w:rsidRDefault="00B058D8" w:rsidP="00A2543F">
      <w:pPr>
        <w:pStyle w:val="Brdtext1"/>
        <w:tabs>
          <w:tab w:val="left" w:pos="851"/>
          <w:tab w:val="left" w:pos="1560"/>
          <w:tab w:val="left" w:pos="2127"/>
          <w:tab w:val="left" w:pos="4253"/>
        </w:tabs>
        <w:spacing w:line="240" w:lineRule="auto"/>
        <w:rPr>
          <w:rFonts w:ascii="Garamond" w:hAnsi="Garamond"/>
          <w:b/>
          <w:sz w:val="20"/>
          <w:szCs w:val="20"/>
        </w:rPr>
      </w:pPr>
    </w:p>
    <w:p w:rsidR="00B058D8" w:rsidRPr="00BE3D26" w:rsidRDefault="00B058D8" w:rsidP="00A2543F">
      <w:pPr>
        <w:pStyle w:val="Brdtext1"/>
        <w:tabs>
          <w:tab w:val="left" w:pos="851"/>
          <w:tab w:val="left" w:pos="1560"/>
          <w:tab w:val="left" w:pos="2127"/>
          <w:tab w:val="left" w:pos="4253"/>
        </w:tabs>
        <w:spacing w:line="240" w:lineRule="auto"/>
        <w:rPr>
          <w:rFonts w:ascii="Garamond" w:hAnsi="Garamond"/>
          <w:b/>
          <w:sz w:val="20"/>
          <w:szCs w:val="20"/>
        </w:rPr>
      </w:pPr>
    </w:p>
    <w:sectPr w:rsidR="00B058D8" w:rsidRPr="00BE3D26" w:rsidSect="00C324D1">
      <w:headerReference w:type="default" r:id="rId8"/>
      <w:footerReference w:type="default" r:id="rId9"/>
      <w:footerReference w:type="first" r:id="rId10"/>
      <w:pgSz w:w="11907" w:h="16840" w:code="9"/>
      <w:pgMar w:top="2126" w:right="1134"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FFF" w:rsidRPr="00BE3D26" w:rsidRDefault="00615FFF">
      <w:r w:rsidRPr="00BE3D26">
        <w:separator/>
      </w:r>
    </w:p>
  </w:endnote>
  <w:endnote w:type="continuationSeparator" w:id="0">
    <w:p w:rsidR="00615FFF" w:rsidRPr="00BE3D26" w:rsidRDefault="00615FFF">
      <w:r w:rsidRPr="00BE3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0CB" w:rsidRPr="00BE3D26" w:rsidRDefault="006520CB">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Arial" w:hAnsi="Arial" w:cs="Arial"/>
              <w:sz w:val="12"/>
            </w:rPr>
          </w:pPr>
        </w:p>
      </w:tc>
      <w:tc>
        <w:tcPr>
          <w:tcW w:w="1928" w:type="dxa"/>
          <w:tcBorders>
            <w:top w:val="nil"/>
            <w:left w:val="nil"/>
            <w:bottom w:val="nil"/>
            <w:right w:val="nil"/>
          </w:tcBorders>
        </w:tcPr>
        <w:p w:rsidR="006520CB" w:rsidRPr="00BE3D26" w:rsidRDefault="006520CB">
          <w:pPr>
            <w:pStyle w:val="Sidfot"/>
            <w:rPr>
              <w:rFonts w:ascii="TradeGothic" w:hAnsi="TradeGothic"/>
              <w:sz w:val="12"/>
            </w:rPr>
          </w:pP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r w:rsidR="006520CB" w:rsidRPr="00BE3D26">
      <w:tblPrEx>
        <w:tblCellMar>
          <w:top w:w="0" w:type="dxa"/>
          <w:left w:w="0" w:type="dxa"/>
          <w:bottom w:w="0" w:type="dxa"/>
          <w:right w:w="0" w:type="dxa"/>
        </w:tblCellMar>
      </w:tblPrEx>
      <w:tc>
        <w:tcPr>
          <w:tcW w:w="1871" w:type="dxa"/>
          <w:tcBorders>
            <w:top w:val="single" w:sz="6" w:space="0" w:color="auto"/>
            <w:left w:val="nil"/>
            <w:bottom w:val="nil"/>
            <w:right w:val="nil"/>
          </w:tcBorders>
        </w:tcPr>
        <w:p w:rsidR="006520CB" w:rsidRPr="00BE3D26" w:rsidRDefault="006520CB">
          <w:pPr>
            <w:pStyle w:val="Sidfot"/>
            <w:spacing w:before="40"/>
            <w:rPr>
              <w:rFonts w:ascii="TradeGothic" w:hAnsi="TradeGothic"/>
              <w:i/>
              <w:sz w:val="12"/>
            </w:rPr>
          </w:pPr>
          <w:r w:rsidRPr="00BE3D26">
            <w:rPr>
              <w:rFonts w:ascii="TradeGothic" w:hAnsi="TradeGothic"/>
              <w:i/>
              <w:sz w:val="12"/>
            </w:rPr>
            <w:t>Postadress:</w:t>
          </w:r>
        </w:p>
      </w:tc>
      <w:tc>
        <w:tcPr>
          <w:tcW w:w="1928" w:type="dxa"/>
          <w:tcBorders>
            <w:top w:val="single" w:sz="6" w:space="0" w:color="auto"/>
            <w:left w:val="nil"/>
            <w:bottom w:val="nil"/>
            <w:right w:val="nil"/>
          </w:tcBorders>
        </w:tcPr>
        <w:p w:rsidR="006520CB" w:rsidRPr="00BE3D26" w:rsidRDefault="006520CB">
          <w:pPr>
            <w:pStyle w:val="Sidfot"/>
            <w:spacing w:before="40"/>
            <w:rPr>
              <w:rFonts w:ascii="TradeGothic" w:hAnsi="TradeGothic"/>
              <w:i/>
              <w:sz w:val="12"/>
            </w:rPr>
          </w:pPr>
          <w:r w:rsidRPr="00BE3D26">
            <w:rPr>
              <w:rFonts w:ascii="TradeGothic" w:hAnsi="TradeGothic"/>
              <w:i/>
              <w:sz w:val="12"/>
            </w:rPr>
            <w:t>Telefon:</w:t>
          </w:r>
        </w:p>
      </w:tc>
      <w:tc>
        <w:tcPr>
          <w:tcW w:w="3572" w:type="dxa"/>
          <w:tcBorders>
            <w:top w:val="single" w:sz="6" w:space="0" w:color="auto"/>
            <w:left w:val="nil"/>
            <w:bottom w:val="nil"/>
            <w:right w:val="nil"/>
          </w:tcBorders>
        </w:tcPr>
        <w:p w:rsidR="006520CB" w:rsidRPr="00BE3D26" w:rsidRDefault="006520CB">
          <w:pPr>
            <w:pStyle w:val="Sidfot"/>
            <w:spacing w:before="40"/>
            <w:rPr>
              <w:rFonts w:ascii="TradeGothic" w:hAnsi="TradeGothic"/>
              <w:i/>
              <w:sz w:val="12"/>
            </w:rPr>
          </w:pPr>
          <w:r w:rsidRPr="00BE3D26">
            <w:rPr>
              <w:rFonts w:ascii="TradeGothic" w:hAnsi="TradeGothic"/>
              <w:i/>
              <w:sz w:val="12"/>
            </w:rPr>
            <w:t>E-post:</w:t>
          </w: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Square de Meeûs 30</w:t>
          </w:r>
        </w:p>
      </w:tc>
      <w:tc>
        <w:tcPr>
          <w:tcW w:w="1928"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+32 2 289 56 11</w:t>
          </w:r>
        </w:p>
      </w:tc>
      <w:tc>
        <w:tcPr>
          <w:tcW w:w="3572"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representationen.bryssel@foreign.ministry.se</w:t>
          </w: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1000  Bruxelles</w:t>
          </w:r>
        </w:p>
      </w:tc>
      <w:tc>
        <w:tcPr>
          <w:tcW w:w="1928" w:type="dxa"/>
          <w:tcBorders>
            <w:top w:val="nil"/>
            <w:left w:val="nil"/>
            <w:bottom w:val="nil"/>
            <w:right w:val="nil"/>
          </w:tcBorders>
        </w:tcPr>
        <w:p w:rsidR="006520CB" w:rsidRPr="00BE3D26" w:rsidRDefault="006520CB">
          <w:pPr>
            <w:pStyle w:val="Sidfot"/>
            <w:rPr>
              <w:rFonts w:ascii="TradeGothic" w:hAnsi="TradeGothic"/>
              <w:sz w:val="12"/>
            </w:rPr>
          </w:pP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sz w:val="12"/>
            </w:rPr>
          </w:pPr>
        </w:p>
      </w:tc>
      <w:tc>
        <w:tcPr>
          <w:tcW w:w="1928" w:type="dxa"/>
          <w:tcBorders>
            <w:top w:val="nil"/>
            <w:left w:val="nil"/>
            <w:bottom w:val="nil"/>
            <w:right w:val="nil"/>
          </w:tcBorders>
        </w:tcPr>
        <w:p w:rsidR="006520CB" w:rsidRPr="00BE3D26" w:rsidRDefault="006520CB">
          <w:pPr>
            <w:pStyle w:val="Sidfot"/>
            <w:rPr>
              <w:rFonts w:ascii="TradeGothic" w:hAnsi="TradeGothic"/>
              <w:sz w:val="12"/>
            </w:rPr>
          </w:pP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r w:rsidR="006520CB" w:rsidRPr="00BE3D26">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6520CB" w:rsidRPr="00BE3D26" w:rsidRDefault="006520CB">
          <w:pPr>
            <w:pStyle w:val="Sidfot"/>
            <w:rPr>
              <w:rFonts w:ascii="TradeGothic" w:hAnsi="TradeGothic"/>
              <w:sz w:val="12"/>
            </w:rPr>
          </w:pPr>
        </w:p>
      </w:tc>
      <w:tc>
        <w:tcPr>
          <w:tcW w:w="1928" w:type="dxa"/>
          <w:tcBorders>
            <w:top w:val="nil"/>
            <w:left w:val="nil"/>
            <w:bottom w:val="nil"/>
            <w:right w:val="nil"/>
          </w:tcBorders>
        </w:tcPr>
        <w:p w:rsidR="006520CB" w:rsidRPr="00BE3D26" w:rsidRDefault="006520CB">
          <w:pPr>
            <w:pStyle w:val="Sidfot"/>
            <w:rPr>
              <w:rFonts w:ascii="TradeGothic" w:hAnsi="TradeGothic"/>
              <w:sz w:val="12"/>
            </w:rPr>
          </w:pP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i/>
              <w:sz w:val="12"/>
            </w:rPr>
          </w:pPr>
          <w:r w:rsidRPr="00BE3D26">
            <w:rPr>
              <w:rFonts w:ascii="TradeGothic" w:hAnsi="TradeGothic"/>
              <w:i/>
              <w:sz w:val="12"/>
            </w:rPr>
            <w:t>Besöksadress:</w:t>
          </w:r>
        </w:p>
      </w:tc>
      <w:tc>
        <w:tcPr>
          <w:tcW w:w="1928" w:type="dxa"/>
          <w:tcBorders>
            <w:top w:val="nil"/>
            <w:left w:val="nil"/>
            <w:bottom w:val="nil"/>
            <w:right w:val="nil"/>
          </w:tcBorders>
        </w:tcPr>
        <w:p w:rsidR="006520CB" w:rsidRPr="00BE3D26" w:rsidRDefault="006520CB">
          <w:pPr>
            <w:pStyle w:val="Sidfot"/>
            <w:rPr>
              <w:rFonts w:ascii="TradeGothic" w:hAnsi="TradeGothic"/>
              <w:i/>
              <w:sz w:val="12"/>
            </w:rPr>
          </w:pPr>
          <w:r w:rsidRPr="00BE3D26">
            <w:rPr>
              <w:rFonts w:ascii="TradeGothic" w:hAnsi="TradeGothic"/>
              <w:i/>
              <w:sz w:val="12"/>
            </w:rPr>
            <w:t>Telefax:</w:t>
          </w:r>
        </w:p>
      </w:tc>
      <w:tc>
        <w:tcPr>
          <w:tcW w:w="3572" w:type="dxa"/>
          <w:tcBorders>
            <w:top w:val="nil"/>
            <w:left w:val="nil"/>
            <w:bottom w:val="nil"/>
            <w:right w:val="nil"/>
          </w:tcBorders>
        </w:tcPr>
        <w:p w:rsidR="006520CB" w:rsidRPr="00BE3D26" w:rsidRDefault="006520CB">
          <w:pPr>
            <w:pStyle w:val="Sidfot"/>
            <w:rPr>
              <w:rFonts w:ascii="TradeGothic" w:hAnsi="TradeGothic"/>
              <w:i/>
              <w:sz w:val="12"/>
            </w:rPr>
          </w:pP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Square de Meeûs 30</w:t>
          </w:r>
        </w:p>
      </w:tc>
      <w:tc>
        <w:tcPr>
          <w:tcW w:w="1928"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+32 2 289 56 00</w:t>
          </w: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sz w:val="12"/>
            </w:rPr>
          </w:pPr>
          <w:r w:rsidRPr="00BE3D26">
            <w:rPr>
              <w:rFonts w:ascii="TradeGothic" w:hAnsi="TradeGothic"/>
              <w:sz w:val="12"/>
            </w:rPr>
            <w:t>1000  Bruxelles</w:t>
          </w:r>
        </w:p>
      </w:tc>
      <w:tc>
        <w:tcPr>
          <w:tcW w:w="1928" w:type="dxa"/>
          <w:tcBorders>
            <w:top w:val="nil"/>
            <w:left w:val="nil"/>
            <w:bottom w:val="nil"/>
            <w:right w:val="nil"/>
          </w:tcBorders>
        </w:tcPr>
        <w:p w:rsidR="006520CB" w:rsidRPr="00BE3D26" w:rsidRDefault="006520CB">
          <w:pPr>
            <w:pStyle w:val="Sidfot"/>
            <w:rPr>
              <w:rFonts w:ascii="TradeGothic" w:hAnsi="TradeGothic"/>
              <w:sz w:val="12"/>
            </w:rPr>
          </w:pP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r w:rsidR="006520CB" w:rsidRPr="00BE3D26">
      <w:tblPrEx>
        <w:tblCellMar>
          <w:top w:w="0" w:type="dxa"/>
          <w:left w:w="0" w:type="dxa"/>
          <w:bottom w:w="0" w:type="dxa"/>
          <w:right w:w="0" w:type="dxa"/>
        </w:tblCellMar>
      </w:tblPrEx>
      <w:tc>
        <w:tcPr>
          <w:tcW w:w="1871" w:type="dxa"/>
          <w:tcBorders>
            <w:top w:val="nil"/>
            <w:left w:val="nil"/>
            <w:bottom w:val="nil"/>
            <w:right w:val="nil"/>
          </w:tcBorders>
        </w:tcPr>
        <w:p w:rsidR="006520CB" w:rsidRPr="00BE3D26" w:rsidRDefault="006520CB">
          <w:pPr>
            <w:pStyle w:val="Sidfot"/>
            <w:rPr>
              <w:rFonts w:ascii="TradeGothic" w:hAnsi="TradeGothic"/>
              <w:sz w:val="12"/>
            </w:rPr>
          </w:pPr>
        </w:p>
      </w:tc>
      <w:tc>
        <w:tcPr>
          <w:tcW w:w="1928" w:type="dxa"/>
          <w:tcBorders>
            <w:top w:val="nil"/>
            <w:left w:val="nil"/>
            <w:bottom w:val="nil"/>
            <w:right w:val="nil"/>
          </w:tcBorders>
        </w:tcPr>
        <w:p w:rsidR="006520CB" w:rsidRPr="00BE3D26" w:rsidRDefault="006520CB">
          <w:pPr>
            <w:pStyle w:val="Sidfot"/>
            <w:rPr>
              <w:rFonts w:ascii="TradeGothic" w:hAnsi="TradeGothic"/>
              <w:sz w:val="12"/>
            </w:rPr>
          </w:pPr>
        </w:p>
      </w:tc>
      <w:tc>
        <w:tcPr>
          <w:tcW w:w="3572" w:type="dxa"/>
          <w:tcBorders>
            <w:top w:val="nil"/>
            <w:left w:val="nil"/>
            <w:bottom w:val="nil"/>
            <w:right w:val="nil"/>
          </w:tcBorders>
        </w:tcPr>
        <w:p w:rsidR="006520CB" w:rsidRPr="00BE3D26" w:rsidRDefault="006520CB">
          <w:pPr>
            <w:pStyle w:val="Sidfot"/>
            <w:rPr>
              <w:rFonts w:ascii="TradeGothic" w:hAnsi="TradeGothic"/>
              <w:sz w:val="12"/>
            </w:rPr>
          </w:pPr>
        </w:p>
      </w:tc>
    </w:tr>
  </w:tbl>
  <w:p w:rsidR="006520CB" w:rsidRPr="00BE3D26" w:rsidRDefault="00652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FFF" w:rsidRPr="00BE3D26" w:rsidRDefault="00615FFF">
      <w:r w:rsidRPr="00BE3D26">
        <w:separator/>
      </w:r>
    </w:p>
  </w:footnote>
  <w:footnote w:type="continuationSeparator" w:id="0">
    <w:p w:rsidR="00615FFF" w:rsidRPr="00BE3D26" w:rsidRDefault="00615FFF">
      <w:r w:rsidRPr="00BE3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0CB" w:rsidRPr="00BE3D26" w:rsidRDefault="006520CB">
    <w:pPr>
      <w:pStyle w:val="Sidhuvud"/>
      <w:tabs>
        <w:tab w:val="clear" w:pos="4320"/>
        <w:tab w:val="clear" w:pos="8640"/>
        <w:tab w:val="left" w:pos="3799"/>
        <w:tab w:val="left" w:pos="7229"/>
        <w:tab w:val="right" w:pos="8448"/>
      </w:tabs>
      <w:ind w:left="-1418" w:right="-947"/>
      <w:rPr>
        <w:rFonts w:ascii="Garamond" w:hAnsi="Garamond"/>
        <w:sz w:val="22"/>
      </w:rPr>
    </w:pPr>
    <w:bookmarkStart w:id="18" w:name="UDsidan2"/>
    <w:bookmarkEnd w:id="18"/>
    <w:r w:rsidRPr="00BE3D26">
      <w:rPr>
        <w:rFonts w:ascii="Arial" w:hAnsi="Arial" w:cs="Arial"/>
        <w:b/>
        <w:sz w:val="16"/>
      </w:rPr>
      <w:t>Sveriges ständiga representation</w:t>
    </w:r>
    <w:r w:rsidRPr="00BE3D26">
      <w:rPr>
        <w:rFonts w:ascii="Garamond" w:hAnsi="Garamond"/>
      </w:rPr>
      <w:tab/>
    </w:r>
    <w:bookmarkStart w:id="19" w:name="UDsidan2doknamn"/>
    <w:bookmarkEnd w:id="19"/>
    <w:r w:rsidRPr="00BE3D26">
      <w:rPr>
        <w:rFonts w:ascii="Arial" w:hAnsi="Arial" w:cs="Arial"/>
        <w:b/>
        <w:sz w:val="22"/>
      </w:rPr>
      <w:t xml:space="preserve"> </w:t>
    </w:r>
    <w:r w:rsidRPr="00BE3D26">
      <w:rPr>
        <w:rFonts w:ascii="Garamond" w:hAnsi="Garamond"/>
        <w:sz w:val="22"/>
      </w:rPr>
      <w:tab/>
    </w:r>
    <w:r w:rsidRPr="00BE3D26">
      <w:rPr>
        <w:rFonts w:ascii="Garamond" w:hAnsi="Garamond"/>
        <w:sz w:val="22"/>
      </w:rPr>
      <w:tab/>
    </w:r>
    <w:r w:rsidRPr="00BE3D26">
      <w:rPr>
        <w:rFonts w:ascii="Garamond" w:hAnsi="Garamond"/>
        <w:sz w:val="22"/>
      </w:rPr>
      <w:fldChar w:fldCharType="begin" w:fldLock="1"/>
    </w:r>
    <w:r w:rsidRPr="00BE3D26">
      <w:rPr>
        <w:rFonts w:ascii="Garamond" w:hAnsi="Garamond"/>
        <w:sz w:val="22"/>
      </w:rPr>
      <w:instrText xml:space="preserve"> PAGE  \* MERGEFORMAT </w:instrText>
    </w:r>
    <w:r w:rsidRPr="00BE3D26">
      <w:rPr>
        <w:rFonts w:ascii="Garamond" w:hAnsi="Garamond"/>
        <w:sz w:val="22"/>
      </w:rPr>
      <w:fldChar w:fldCharType="separate"/>
    </w:r>
    <w:r w:rsidR="00976D8B" w:rsidRPr="00BE3D26">
      <w:rPr>
        <w:rFonts w:ascii="Garamond" w:hAnsi="Garamond"/>
        <w:sz w:val="22"/>
      </w:rPr>
      <w:t>12</w:t>
    </w:r>
    <w:r w:rsidRPr="00BE3D26">
      <w:rPr>
        <w:rFonts w:ascii="Garamond" w:hAnsi="Garamond"/>
        <w:sz w:val="22"/>
      </w:rPr>
      <w:fldChar w:fldCharType="end"/>
    </w:r>
    <w:r w:rsidRPr="00BE3D26">
      <w:rPr>
        <w:rFonts w:ascii="Garamond" w:hAnsi="Garamond"/>
        <w:sz w:val="22"/>
      </w:rPr>
      <w:t>(</w:t>
    </w:r>
    <w:r w:rsidRPr="00BE3D26">
      <w:rPr>
        <w:rStyle w:val="Sidnummer"/>
      </w:rPr>
      <w:fldChar w:fldCharType="begin" w:fldLock="1"/>
    </w:r>
    <w:r w:rsidRPr="00BE3D26">
      <w:rPr>
        <w:rStyle w:val="Sidnummer"/>
      </w:rPr>
      <w:instrText xml:space="preserve"> NUMPAGES </w:instrText>
    </w:r>
    <w:r w:rsidRPr="00BE3D26">
      <w:rPr>
        <w:rStyle w:val="Sidnummer"/>
      </w:rPr>
      <w:fldChar w:fldCharType="separate"/>
    </w:r>
    <w:r w:rsidR="00976D8B" w:rsidRPr="00BE3D26">
      <w:rPr>
        <w:rStyle w:val="Sidnummer"/>
      </w:rPr>
      <w:t>14</w:t>
    </w:r>
    <w:r w:rsidRPr="00BE3D26">
      <w:rPr>
        <w:rStyle w:val="Sidnummer"/>
      </w:rPr>
      <w:fldChar w:fldCharType="end"/>
    </w:r>
    <w:r w:rsidRPr="00BE3D26">
      <w:rPr>
        <w:rFonts w:ascii="Garamond" w:hAnsi="Garamond"/>
        <w:sz w:val="22"/>
      </w:rPr>
      <w:t>)</w:t>
    </w:r>
  </w:p>
  <w:p w:rsidR="006520CB" w:rsidRPr="00BE3D26" w:rsidRDefault="006520CB">
    <w:pPr>
      <w:pStyle w:val="Sidhuvud"/>
      <w:tabs>
        <w:tab w:val="clear" w:pos="4320"/>
        <w:tab w:val="clear" w:pos="8640"/>
        <w:tab w:val="left" w:pos="3799"/>
        <w:tab w:val="left" w:pos="7229"/>
        <w:tab w:val="right" w:pos="8448"/>
      </w:tabs>
      <w:ind w:left="-1418" w:right="-947"/>
      <w:rPr>
        <w:rFonts w:ascii="Arial" w:hAnsi="Arial" w:cs="Arial"/>
        <w:b/>
        <w:sz w:val="16"/>
      </w:rPr>
    </w:pPr>
    <w:r w:rsidRPr="00BE3D26">
      <w:rPr>
        <w:rFonts w:ascii="Arial" w:hAnsi="Arial" w:cs="Arial"/>
        <w:b/>
        <w:sz w:val="16"/>
      </w:rPr>
      <w:t>vid Europeiska Unionen</w:t>
    </w:r>
  </w:p>
  <w:p w:rsidR="006520CB" w:rsidRPr="00BE3D26" w:rsidRDefault="00BE3D26">
    <w:pPr>
      <w:pStyle w:val="Sidhuvud"/>
      <w:tabs>
        <w:tab w:val="clear" w:pos="4320"/>
        <w:tab w:val="clear" w:pos="8640"/>
        <w:tab w:val="left" w:pos="3799"/>
        <w:tab w:val="left" w:pos="7229"/>
        <w:tab w:val="right" w:pos="8448"/>
      </w:tabs>
      <w:ind w:left="-1418" w:right="-947"/>
      <w:rPr>
        <w:rFonts w:ascii="OrigGarmnd BT" w:hAnsi="OrigGarmnd BT"/>
        <w:sz w:val="22"/>
      </w:rPr>
    </w:pPr>
    <w:r w:rsidRPr="00BE3D26">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5345747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8A18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6520CB" w:rsidRPr="00BE3D26">
      <w:rPr>
        <w:rFonts w:ascii="Garamond" w:hAnsi="Garamond"/>
        <w:sz w:val="22"/>
      </w:rPr>
      <w:tab/>
    </w:r>
    <w:bookmarkStart w:id="20" w:name="UDsidan2datum"/>
    <w:bookmarkEnd w:id="20"/>
    <w:r w:rsidR="006520CB" w:rsidRPr="00BE3D26">
      <w:rPr>
        <w:rFonts w:ascii="OrigGarmnd BT" w:hAnsi="OrigGarmnd BT"/>
        <w:sz w:val="22"/>
      </w:rPr>
      <w:tab/>
    </w:r>
    <w:bookmarkStart w:id="21" w:name="UDsidan2doss"/>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0A5D"/>
    <w:multiLevelType w:val="singleLevel"/>
    <w:tmpl w:val="9C807126"/>
    <w:lvl w:ilvl="0">
      <w:start w:val="1"/>
      <w:numFmt w:val="bullet"/>
      <w:pStyle w:val="Innehll1"/>
      <w:lvlText w:val=""/>
      <w:lvlJc w:val="left"/>
      <w:pPr>
        <w:tabs>
          <w:tab w:val="num" w:pos="567"/>
        </w:tabs>
        <w:ind w:left="567" w:hanging="567"/>
      </w:pPr>
      <w:rPr>
        <w:rFonts w:ascii="Symbol" w:hAnsi="Symbol" w:hint="default"/>
      </w:rPr>
    </w:lvl>
  </w:abstractNum>
  <w:abstractNum w:abstractNumId="1"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16cid:durableId="1117020915">
    <w:abstractNumId w:val="1"/>
  </w:num>
  <w:num w:numId="2" w16cid:durableId="120058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49"/>
    <w:rsid w:val="0000102A"/>
    <w:rsid w:val="00005FDD"/>
    <w:rsid w:val="00022728"/>
    <w:rsid w:val="00024359"/>
    <w:rsid w:val="00026F94"/>
    <w:rsid w:val="00032996"/>
    <w:rsid w:val="00036401"/>
    <w:rsid w:val="000428FF"/>
    <w:rsid w:val="000521D6"/>
    <w:rsid w:val="000605E1"/>
    <w:rsid w:val="00066DA9"/>
    <w:rsid w:val="00073814"/>
    <w:rsid w:val="00076AB9"/>
    <w:rsid w:val="00081211"/>
    <w:rsid w:val="000A039E"/>
    <w:rsid w:val="000B7149"/>
    <w:rsid w:val="000C43F0"/>
    <w:rsid w:val="000C6EA5"/>
    <w:rsid w:val="000D1C66"/>
    <w:rsid w:val="000D2998"/>
    <w:rsid w:val="000D35FA"/>
    <w:rsid w:val="000D5716"/>
    <w:rsid w:val="000E1884"/>
    <w:rsid w:val="000E251F"/>
    <w:rsid w:val="000E547B"/>
    <w:rsid w:val="001075BC"/>
    <w:rsid w:val="0011399E"/>
    <w:rsid w:val="00115C1D"/>
    <w:rsid w:val="00124409"/>
    <w:rsid w:val="00126C65"/>
    <w:rsid w:val="00127460"/>
    <w:rsid w:val="00130F5F"/>
    <w:rsid w:val="00131B0F"/>
    <w:rsid w:val="00131DD7"/>
    <w:rsid w:val="001427D4"/>
    <w:rsid w:val="0015434F"/>
    <w:rsid w:val="001545EA"/>
    <w:rsid w:val="0016206E"/>
    <w:rsid w:val="001643D2"/>
    <w:rsid w:val="00165DB1"/>
    <w:rsid w:val="00167931"/>
    <w:rsid w:val="00167C9E"/>
    <w:rsid w:val="0017269D"/>
    <w:rsid w:val="00191A6D"/>
    <w:rsid w:val="0019380A"/>
    <w:rsid w:val="00195DB0"/>
    <w:rsid w:val="00196377"/>
    <w:rsid w:val="0019704B"/>
    <w:rsid w:val="001972A3"/>
    <w:rsid w:val="001A3CCA"/>
    <w:rsid w:val="001C511D"/>
    <w:rsid w:val="001C5E3A"/>
    <w:rsid w:val="001E2954"/>
    <w:rsid w:val="001E787A"/>
    <w:rsid w:val="001F35D0"/>
    <w:rsid w:val="001F7E6C"/>
    <w:rsid w:val="0020347C"/>
    <w:rsid w:val="0020413F"/>
    <w:rsid w:val="00204528"/>
    <w:rsid w:val="00205693"/>
    <w:rsid w:val="00206D10"/>
    <w:rsid w:val="002227D9"/>
    <w:rsid w:val="00226E80"/>
    <w:rsid w:val="00234F53"/>
    <w:rsid w:val="002461A6"/>
    <w:rsid w:val="00246EFB"/>
    <w:rsid w:val="00247825"/>
    <w:rsid w:val="00253500"/>
    <w:rsid w:val="0025425C"/>
    <w:rsid w:val="002561CA"/>
    <w:rsid w:val="00281542"/>
    <w:rsid w:val="00295BE9"/>
    <w:rsid w:val="002B0A05"/>
    <w:rsid w:val="002B49F7"/>
    <w:rsid w:val="002B5F18"/>
    <w:rsid w:val="002C437A"/>
    <w:rsid w:val="002D2435"/>
    <w:rsid w:val="002D448B"/>
    <w:rsid w:val="002E3EAB"/>
    <w:rsid w:val="002F0E7D"/>
    <w:rsid w:val="002F2FE3"/>
    <w:rsid w:val="002F6D9F"/>
    <w:rsid w:val="002F6E6A"/>
    <w:rsid w:val="00313D0E"/>
    <w:rsid w:val="00314CA4"/>
    <w:rsid w:val="00316EBD"/>
    <w:rsid w:val="00316FF0"/>
    <w:rsid w:val="00320DCB"/>
    <w:rsid w:val="003308E9"/>
    <w:rsid w:val="00332C78"/>
    <w:rsid w:val="00335C7E"/>
    <w:rsid w:val="003505A0"/>
    <w:rsid w:val="0035173D"/>
    <w:rsid w:val="003517FB"/>
    <w:rsid w:val="00352749"/>
    <w:rsid w:val="00353096"/>
    <w:rsid w:val="00355A41"/>
    <w:rsid w:val="003606FE"/>
    <w:rsid w:val="00361214"/>
    <w:rsid w:val="00366A6F"/>
    <w:rsid w:val="00367778"/>
    <w:rsid w:val="003712BC"/>
    <w:rsid w:val="00373C06"/>
    <w:rsid w:val="003748D1"/>
    <w:rsid w:val="00385F56"/>
    <w:rsid w:val="00391186"/>
    <w:rsid w:val="00392932"/>
    <w:rsid w:val="003A3346"/>
    <w:rsid w:val="003A505F"/>
    <w:rsid w:val="003B01C2"/>
    <w:rsid w:val="003B3C33"/>
    <w:rsid w:val="003B564F"/>
    <w:rsid w:val="003B6ABE"/>
    <w:rsid w:val="003C1A17"/>
    <w:rsid w:val="003C24F3"/>
    <w:rsid w:val="003C6469"/>
    <w:rsid w:val="003D0EB9"/>
    <w:rsid w:val="003D1280"/>
    <w:rsid w:val="003D1568"/>
    <w:rsid w:val="003D2086"/>
    <w:rsid w:val="003E135E"/>
    <w:rsid w:val="003E5232"/>
    <w:rsid w:val="003E541C"/>
    <w:rsid w:val="003F73F8"/>
    <w:rsid w:val="00402688"/>
    <w:rsid w:val="004149FC"/>
    <w:rsid w:val="004224F0"/>
    <w:rsid w:val="00427C18"/>
    <w:rsid w:val="00430B2F"/>
    <w:rsid w:val="004418B4"/>
    <w:rsid w:val="004429B3"/>
    <w:rsid w:val="00447CE5"/>
    <w:rsid w:val="00460B67"/>
    <w:rsid w:val="004610E3"/>
    <w:rsid w:val="00465672"/>
    <w:rsid w:val="0047368F"/>
    <w:rsid w:val="0047518A"/>
    <w:rsid w:val="0049079C"/>
    <w:rsid w:val="00492DC4"/>
    <w:rsid w:val="004A27EB"/>
    <w:rsid w:val="004A338A"/>
    <w:rsid w:val="004A4FF9"/>
    <w:rsid w:val="004B1219"/>
    <w:rsid w:val="004B237D"/>
    <w:rsid w:val="004B5092"/>
    <w:rsid w:val="004B542B"/>
    <w:rsid w:val="004C0300"/>
    <w:rsid w:val="004C1316"/>
    <w:rsid w:val="004C5F46"/>
    <w:rsid w:val="004E33B2"/>
    <w:rsid w:val="005031FD"/>
    <w:rsid w:val="005117DF"/>
    <w:rsid w:val="00513EEC"/>
    <w:rsid w:val="005153B9"/>
    <w:rsid w:val="005247C5"/>
    <w:rsid w:val="00526591"/>
    <w:rsid w:val="0052685C"/>
    <w:rsid w:val="00530A8A"/>
    <w:rsid w:val="00530AB6"/>
    <w:rsid w:val="005344D3"/>
    <w:rsid w:val="005376F3"/>
    <w:rsid w:val="005423A5"/>
    <w:rsid w:val="0054566B"/>
    <w:rsid w:val="005513E1"/>
    <w:rsid w:val="00555148"/>
    <w:rsid w:val="00586644"/>
    <w:rsid w:val="00586AE9"/>
    <w:rsid w:val="00592463"/>
    <w:rsid w:val="005958B5"/>
    <w:rsid w:val="005A6653"/>
    <w:rsid w:val="005A6B83"/>
    <w:rsid w:val="005B0D00"/>
    <w:rsid w:val="005B597F"/>
    <w:rsid w:val="005C5DC7"/>
    <w:rsid w:val="005D5484"/>
    <w:rsid w:val="005E05D9"/>
    <w:rsid w:val="005E1704"/>
    <w:rsid w:val="005E3ED7"/>
    <w:rsid w:val="005E53C8"/>
    <w:rsid w:val="005E6745"/>
    <w:rsid w:val="005E7E03"/>
    <w:rsid w:val="005F3F0F"/>
    <w:rsid w:val="00602C96"/>
    <w:rsid w:val="00606BFC"/>
    <w:rsid w:val="00610082"/>
    <w:rsid w:val="00613030"/>
    <w:rsid w:val="00613EC1"/>
    <w:rsid w:val="00615299"/>
    <w:rsid w:val="00615FFF"/>
    <w:rsid w:val="00621FCF"/>
    <w:rsid w:val="006228C6"/>
    <w:rsid w:val="006234AA"/>
    <w:rsid w:val="00640C96"/>
    <w:rsid w:val="00641807"/>
    <w:rsid w:val="00645134"/>
    <w:rsid w:val="006520CB"/>
    <w:rsid w:val="00661970"/>
    <w:rsid w:val="0067173D"/>
    <w:rsid w:val="00672BD2"/>
    <w:rsid w:val="006A2D5D"/>
    <w:rsid w:val="006A31C5"/>
    <w:rsid w:val="006A4823"/>
    <w:rsid w:val="006A5100"/>
    <w:rsid w:val="006B2C37"/>
    <w:rsid w:val="006B43DC"/>
    <w:rsid w:val="006B494F"/>
    <w:rsid w:val="006C1739"/>
    <w:rsid w:val="006C7D81"/>
    <w:rsid w:val="006E2685"/>
    <w:rsid w:val="006E3046"/>
    <w:rsid w:val="007002C0"/>
    <w:rsid w:val="00711E99"/>
    <w:rsid w:val="007153E7"/>
    <w:rsid w:val="00720E44"/>
    <w:rsid w:val="007230BD"/>
    <w:rsid w:val="007234FB"/>
    <w:rsid w:val="00727828"/>
    <w:rsid w:val="0073605E"/>
    <w:rsid w:val="007363C0"/>
    <w:rsid w:val="0073761E"/>
    <w:rsid w:val="00743482"/>
    <w:rsid w:val="00744500"/>
    <w:rsid w:val="0074692E"/>
    <w:rsid w:val="00750BB1"/>
    <w:rsid w:val="00752F48"/>
    <w:rsid w:val="00754486"/>
    <w:rsid w:val="00765780"/>
    <w:rsid w:val="0077025D"/>
    <w:rsid w:val="007709A9"/>
    <w:rsid w:val="00775B79"/>
    <w:rsid w:val="0078146D"/>
    <w:rsid w:val="0078760F"/>
    <w:rsid w:val="00790B88"/>
    <w:rsid w:val="007966AF"/>
    <w:rsid w:val="00797067"/>
    <w:rsid w:val="007B10CC"/>
    <w:rsid w:val="007B564C"/>
    <w:rsid w:val="007B5D8E"/>
    <w:rsid w:val="007B7A5F"/>
    <w:rsid w:val="007E6179"/>
    <w:rsid w:val="007F567A"/>
    <w:rsid w:val="00812FE5"/>
    <w:rsid w:val="00814694"/>
    <w:rsid w:val="008176A8"/>
    <w:rsid w:val="008179E6"/>
    <w:rsid w:val="00823DC9"/>
    <w:rsid w:val="00831DB0"/>
    <w:rsid w:val="00832EEC"/>
    <w:rsid w:val="00850B47"/>
    <w:rsid w:val="00850D9A"/>
    <w:rsid w:val="00851477"/>
    <w:rsid w:val="0085251E"/>
    <w:rsid w:val="00854D88"/>
    <w:rsid w:val="008561AD"/>
    <w:rsid w:val="00860148"/>
    <w:rsid w:val="008625AC"/>
    <w:rsid w:val="00866FB1"/>
    <w:rsid w:val="0086765F"/>
    <w:rsid w:val="00880853"/>
    <w:rsid w:val="00883FF7"/>
    <w:rsid w:val="00895355"/>
    <w:rsid w:val="008A0DCD"/>
    <w:rsid w:val="008A384D"/>
    <w:rsid w:val="008B200F"/>
    <w:rsid w:val="008C1BE7"/>
    <w:rsid w:val="008C2237"/>
    <w:rsid w:val="008C43C9"/>
    <w:rsid w:val="008C444F"/>
    <w:rsid w:val="008D5EAB"/>
    <w:rsid w:val="008E43EF"/>
    <w:rsid w:val="008E7B5C"/>
    <w:rsid w:val="008F1807"/>
    <w:rsid w:val="008F22B4"/>
    <w:rsid w:val="00902B7A"/>
    <w:rsid w:val="00914663"/>
    <w:rsid w:val="009227DA"/>
    <w:rsid w:val="00942C7B"/>
    <w:rsid w:val="00951D24"/>
    <w:rsid w:val="009551C3"/>
    <w:rsid w:val="00960145"/>
    <w:rsid w:val="0096029E"/>
    <w:rsid w:val="00960F77"/>
    <w:rsid w:val="00965534"/>
    <w:rsid w:val="009657E1"/>
    <w:rsid w:val="0097260B"/>
    <w:rsid w:val="00976D8B"/>
    <w:rsid w:val="00983D3E"/>
    <w:rsid w:val="00987DDC"/>
    <w:rsid w:val="00992270"/>
    <w:rsid w:val="009A1CC0"/>
    <w:rsid w:val="009A20C7"/>
    <w:rsid w:val="009A7108"/>
    <w:rsid w:val="009C1F8C"/>
    <w:rsid w:val="009C4AA2"/>
    <w:rsid w:val="009C62B2"/>
    <w:rsid w:val="009C7D76"/>
    <w:rsid w:val="009D04B6"/>
    <w:rsid w:val="009D560B"/>
    <w:rsid w:val="009D7601"/>
    <w:rsid w:val="009F7637"/>
    <w:rsid w:val="00A01925"/>
    <w:rsid w:val="00A040AC"/>
    <w:rsid w:val="00A11031"/>
    <w:rsid w:val="00A114BB"/>
    <w:rsid w:val="00A11A3F"/>
    <w:rsid w:val="00A141B4"/>
    <w:rsid w:val="00A14F5B"/>
    <w:rsid w:val="00A2543F"/>
    <w:rsid w:val="00A27D72"/>
    <w:rsid w:val="00A32460"/>
    <w:rsid w:val="00A372E5"/>
    <w:rsid w:val="00A422DF"/>
    <w:rsid w:val="00A43391"/>
    <w:rsid w:val="00A44519"/>
    <w:rsid w:val="00A7359D"/>
    <w:rsid w:val="00A75E19"/>
    <w:rsid w:val="00A810DE"/>
    <w:rsid w:val="00A8204A"/>
    <w:rsid w:val="00A9274D"/>
    <w:rsid w:val="00A94629"/>
    <w:rsid w:val="00A950D0"/>
    <w:rsid w:val="00A95AFA"/>
    <w:rsid w:val="00AA7E7E"/>
    <w:rsid w:val="00AB5DAA"/>
    <w:rsid w:val="00AB6CA3"/>
    <w:rsid w:val="00AC1322"/>
    <w:rsid w:val="00AC5261"/>
    <w:rsid w:val="00AE2B4A"/>
    <w:rsid w:val="00AF004C"/>
    <w:rsid w:val="00AF2D23"/>
    <w:rsid w:val="00AF6DB4"/>
    <w:rsid w:val="00B058D8"/>
    <w:rsid w:val="00B069A2"/>
    <w:rsid w:val="00B11DF8"/>
    <w:rsid w:val="00B170E0"/>
    <w:rsid w:val="00B209A0"/>
    <w:rsid w:val="00B21D36"/>
    <w:rsid w:val="00B449B8"/>
    <w:rsid w:val="00B4536D"/>
    <w:rsid w:val="00B652B9"/>
    <w:rsid w:val="00B91457"/>
    <w:rsid w:val="00BA7B42"/>
    <w:rsid w:val="00BB145B"/>
    <w:rsid w:val="00BB77AE"/>
    <w:rsid w:val="00BD0213"/>
    <w:rsid w:val="00BD3CA8"/>
    <w:rsid w:val="00BD75CA"/>
    <w:rsid w:val="00BE3D26"/>
    <w:rsid w:val="00BE466B"/>
    <w:rsid w:val="00C04488"/>
    <w:rsid w:val="00C06478"/>
    <w:rsid w:val="00C120F9"/>
    <w:rsid w:val="00C17D08"/>
    <w:rsid w:val="00C21BCB"/>
    <w:rsid w:val="00C23357"/>
    <w:rsid w:val="00C324D1"/>
    <w:rsid w:val="00C354FC"/>
    <w:rsid w:val="00C4423A"/>
    <w:rsid w:val="00C54E73"/>
    <w:rsid w:val="00C6270F"/>
    <w:rsid w:val="00C629FC"/>
    <w:rsid w:val="00C724EB"/>
    <w:rsid w:val="00C7307D"/>
    <w:rsid w:val="00C76AAD"/>
    <w:rsid w:val="00C80809"/>
    <w:rsid w:val="00C861B2"/>
    <w:rsid w:val="00C8673A"/>
    <w:rsid w:val="00C87A9B"/>
    <w:rsid w:val="00C938A1"/>
    <w:rsid w:val="00CA2F56"/>
    <w:rsid w:val="00CB2C41"/>
    <w:rsid w:val="00CB7340"/>
    <w:rsid w:val="00CC4FBB"/>
    <w:rsid w:val="00CE21CD"/>
    <w:rsid w:val="00CF071E"/>
    <w:rsid w:val="00CF18F5"/>
    <w:rsid w:val="00CF60ED"/>
    <w:rsid w:val="00D03FBF"/>
    <w:rsid w:val="00D125EC"/>
    <w:rsid w:val="00D16A23"/>
    <w:rsid w:val="00D241B7"/>
    <w:rsid w:val="00D253D5"/>
    <w:rsid w:val="00D31CC9"/>
    <w:rsid w:val="00D32659"/>
    <w:rsid w:val="00D3512C"/>
    <w:rsid w:val="00D3676B"/>
    <w:rsid w:val="00D375DE"/>
    <w:rsid w:val="00D42BB8"/>
    <w:rsid w:val="00D43D75"/>
    <w:rsid w:val="00D52837"/>
    <w:rsid w:val="00D61831"/>
    <w:rsid w:val="00D61CA0"/>
    <w:rsid w:val="00D6275E"/>
    <w:rsid w:val="00D752E5"/>
    <w:rsid w:val="00D8017A"/>
    <w:rsid w:val="00DA1067"/>
    <w:rsid w:val="00DA340C"/>
    <w:rsid w:val="00DA5546"/>
    <w:rsid w:val="00DA776F"/>
    <w:rsid w:val="00DB1518"/>
    <w:rsid w:val="00DF040D"/>
    <w:rsid w:val="00E0070F"/>
    <w:rsid w:val="00E023FA"/>
    <w:rsid w:val="00E04EA7"/>
    <w:rsid w:val="00E04F8D"/>
    <w:rsid w:val="00E07147"/>
    <w:rsid w:val="00E1124F"/>
    <w:rsid w:val="00E11F48"/>
    <w:rsid w:val="00E1313F"/>
    <w:rsid w:val="00E24CF2"/>
    <w:rsid w:val="00E34A92"/>
    <w:rsid w:val="00E37594"/>
    <w:rsid w:val="00E41A89"/>
    <w:rsid w:val="00E55D41"/>
    <w:rsid w:val="00E618A0"/>
    <w:rsid w:val="00E67B66"/>
    <w:rsid w:val="00E71980"/>
    <w:rsid w:val="00E73564"/>
    <w:rsid w:val="00E9639B"/>
    <w:rsid w:val="00EA04DD"/>
    <w:rsid w:val="00EC3876"/>
    <w:rsid w:val="00EC3CEF"/>
    <w:rsid w:val="00ED1517"/>
    <w:rsid w:val="00ED1575"/>
    <w:rsid w:val="00ED3834"/>
    <w:rsid w:val="00ED7537"/>
    <w:rsid w:val="00ED7CCD"/>
    <w:rsid w:val="00EE2AC3"/>
    <w:rsid w:val="00EE3996"/>
    <w:rsid w:val="00EE471B"/>
    <w:rsid w:val="00EF3AB8"/>
    <w:rsid w:val="00EF6A33"/>
    <w:rsid w:val="00F04227"/>
    <w:rsid w:val="00F108BC"/>
    <w:rsid w:val="00F12353"/>
    <w:rsid w:val="00F14697"/>
    <w:rsid w:val="00F147DA"/>
    <w:rsid w:val="00F162FF"/>
    <w:rsid w:val="00F16D06"/>
    <w:rsid w:val="00F17DEB"/>
    <w:rsid w:val="00F25142"/>
    <w:rsid w:val="00F44055"/>
    <w:rsid w:val="00F444B7"/>
    <w:rsid w:val="00F51B59"/>
    <w:rsid w:val="00F52A77"/>
    <w:rsid w:val="00F5460F"/>
    <w:rsid w:val="00F573C4"/>
    <w:rsid w:val="00F61EAD"/>
    <w:rsid w:val="00F721BE"/>
    <w:rsid w:val="00F80062"/>
    <w:rsid w:val="00F80C41"/>
    <w:rsid w:val="00F87896"/>
    <w:rsid w:val="00F87A75"/>
    <w:rsid w:val="00F87F2A"/>
    <w:rsid w:val="00F90889"/>
    <w:rsid w:val="00F94BA0"/>
    <w:rsid w:val="00FA3E58"/>
    <w:rsid w:val="00FA648E"/>
    <w:rsid w:val="00FB30CD"/>
    <w:rsid w:val="00FB734C"/>
    <w:rsid w:val="00FC4823"/>
    <w:rsid w:val="00FC5F3F"/>
    <w:rsid w:val="00FD07C6"/>
    <w:rsid w:val="00FD2830"/>
    <w:rsid w:val="00FD2C67"/>
    <w:rsid w:val="00FE08BD"/>
    <w:rsid w:val="00FF4E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B12CA6A-B881-44D4-9C30-1DC5B001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35E"/>
    <w:rPr>
      <w:lang w:val="sv-SE"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bCs/>
      <w:sz w:val="22"/>
      <w:szCs w:val="22"/>
    </w:rPr>
  </w:style>
  <w:style w:type="paragraph" w:customStyle="1" w:styleId="Enhetnamn">
    <w:name w:val="Enhetnamn"/>
    <w:basedOn w:val="Normal"/>
    <w:pPr>
      <w:spacing w:after="260"/>
    </w:pPr>
    <w:rPr>
      <w:rFonts w:ascii="TradeGothic" w:hAnsi="TradeGothic"/>
      <w:i/>
      <w:iCs/>
      <w:sz w:val="18"/>
      <w:szCs w:val="18"/>
    </w:rPr>
  </w:style>
  <w:style w:type="paragraph" w:customStyle="1" w:styleId="Brdtext1">
    <w:name w:val="Brödtext1"/>
    <w:basedOn w:val="Normal"/>
    <w:pPr>
      <w:spacing w:line="320" w:lineRule="exact"/>
    </w:pPr>
    <w:rPr>
      <w:sz w:val="24"/>
      <w:szCs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cs="Arial"/>
      <w:b w:val="0"/>
      <w:bCs w:val="0"/>
      <w:i/>
      <w:iCs/>
      <w:sz w:val="18"/>
      <w:szCs w:val="18"/>
    </w:rPr>
  </w:style>
  <w:style w:type="paragraph" w:customStyle="1" w:styleId="Par-bullet">
    <w:name w:val="Par-bullet"/>
    <w:basedOn w:val="Normal"/>
    <w:next w:val="Normal"/>
    <w:link w:val="Par-bulletChar"/>
    <w:rsid w:val="00F12353"/>
    <w:pPr>
      <w:widowControl w:val="0"/>
      <w:tabs>
        <w:tab w:val="num" w:pos="360"/>
      </w:tabs>
      <w:spacing w:line="360" w:lineRule="auto"/>
    </w:pPr>
    <w:rPr>
      <w:sz w:val="24"/>
      <w:lang w:eastAsia="fr-BE"/>
    </w:rPr>
  </w:style>
  <w:style w:type="paragraph" w:customStyle="1" w:styleId="Brdtexthuvud">
    <w:name w:val="Brödtext huvud"/>
    <w:basedOn w:val="Brdtext1"/>
    <w:pPr>
      <w:framePr w:w="4570" w:h="1701" w:hRule="exact" w:hSpace="181" w:wrap="around" w:vAnchor="page" w:hAnchor="page" w:x="6697" w:y="681"/>
    </w:pPr>
    <w:rPr>
      <w:rFonts w:ascii="Arial" w:hAnsi="Arial" w:cs="Arial"/>
    </w:rPr>
  </w:style>
  <w:style w:type="paragraph" w:customStyle="1" w:styleId="UDrubrik">
    <w:name w:val="UDrubrik"/>
    <w:basedOn w:val="Normal"/>
    <w:next w:val="Brdtext1"/>
    <w:pPr>
      <w:spacing w:line="320" w:lineRule="exact"/>
    </w:pPr>
    <w:rPr>
      <w:rFonts w:ascii="TradeGothic Bold" w:hAnsi="TradeGothic Bold"/>
      <w:b/>
      <w:bCs/>
      <w:sz w:val="22"/>
      <w:szCs w:val="22"/>
    </w:rPr>
  </w:style>
  <w:style w:type="paragraph" w:customStyle="1" w:styleId="Mellanrubrik">
    <w:name w:val="Mellanrubrik"/>
    <w:basedOn w:val="Brdtext1"/>
    <w:next w:val="Brdtext1"/>
    <w:rPr>
      <w:rFonts w:ascii="TradeGothic" w:hAnsi="TradeGothic"/>
      <w:b/>
      <w:bCs/>
      <w:sz w:val="22"/>
      <w:szCs w:val="22"/>
    </w:rPr>
  </w:style>
  <w:style w:type="paragraph" w:customStyle="1" w:styleId="Par-equal">
    <w:name w:val="Par-equal"/>
    <w:basedOn w:val="Normal"/>
    <w:next w:val="Normal"/>
    <w:rsid w:val="00F12353"/>
    <w:pPr>
      <w:widowControl w:val="0"/>
      <w:numPr>
        <w:numId w:val="1"/>
      </w:numPr>
      <w:spacing w:line="360" w:lineRule="auto"/>
    </w:pPr>
    <w:rPr>
      <w:sz w:val="24"/>
      <w:lang w:eastAsia="fr-BE"/>
    </w:rPr>
  </w:style>
  <w:style w:type="paragraph" w:styleId="Innehll1">
    <w:name w:val="toc 1"/>
    <w:basedOn w:val="Normal"/>
    <w:next w:val="Normal"/>
    <w:rsid w:val="00F12353"/>
    <w:pPr>
      <w:widowControl w:val="0"/>
      <w:numPr>
        <w:numId w:val="2"/>
      </w:numPr>
      <w:tabs>
        <w:tab w:val="left" w:pos="567"/>
        <w:tab w:val="right" w:leader="dot" w:pos="9639"/>
      </w:tabs>
      <w:spacing w:line="360" w:lineRule="auto"/>
      <w:ind w:right="567"/>
    </w:pPr>
    <w:rPr>
      <w:sz w:val="24"/>
      <w:lang w:eastAsia="fr-BE"/>
    </w:rPr>
  </w:style>
  <w:style w:type="paragraph" w:customStyle="1" w:styleId="Agendapointdocument">
    <w:name w:val="Agenda point document"/>
    <w:basedOn w:val="Normal"/>
    <w:rsid w:val="00F12353"/>
    <w:pPr>
      <w:tabs>
        <w:tab w:val="right" w:pos="9071"/>
      </w:tabs>
      <w:autoSpaceDE w:val="0"/>
      <w:autoSpaceDN w:val="0"/>
      <w:ind w:left="3402" w:hanging="1134"/>
    </w:pPr>
    <w:rPr>
      <w:sz w:val="24"/>
      <w:szCs w:val="24"/>
      <w:lang w:val="en-GB" w:eastAsia="fr-BE"/>
    </w:rPr>
  </w:style>
  <w:style w:type="paragraph" w:customStyle="1" w:styleId="Agendapointsuffix">
    <w:name w:val="Agenda point suffix"/>
    <w:basedOn w:val="Normal"/>
    <w:rsid w:val="00F12353"/>
    <w:pPr>
      <w:tabs>
        <w:tab w:val="right" w:pos="9071"/>
      </w:tabs>
      <w:autoSpaceDE w:val="0"/>
      <w:autoSpaceDN w:val="0"/>
      <w:ind w:left="3969" w:hanging="1134"/>
    </w:pPr>
    <w:rPr>
      <w:sz w:val="24"/>
      <w:szCs w:val="24"/>
      <w:lang w:val="en-GB" w:eastAsia="fr-BE"/>
    </w:rPr>
  </w:style>
  <w:style w:type="character" w:customStyle="1" w:styleId="Par-bulletChar">
    <w:name w:val="Par-bullet Char"/>
    <w:basedOn w:val="Standardstycketeckensnitt"/>
    <w:link w:val="Par-bullet"/>
    <w:rsid w:val="00F12353"/>
    <w:rPr>
      <w:sz w:val="24"/>
      <w:lang w:val="sv-SE" w:eastAsia="fr-BE"/>
    </w:rPr>
  </w:style>
  <w:style w:type="character" w:styleId="Sidnummer">
    <w:name w:val="page number"/>
    <w:basedOn w:val="Standardstycketeckensnitt"/>
    <w:rsid w:val="00586644"/>
  </w:style>
  <w:style w:type="paragraph" w:styleId="Brdtext">
    <w:name w:val="Body Text"/>
    <w:basedOn w:val="Normal"/>
    <w:rsid w:val="006B43DC"/>
    <w:pPr>
      <w:spacing w:line="320" w:lineRule="exact"/>
    </w:pPr>
    <w:rPr>
      <w:sz w:val="24"/>
      <w:lang w:eastAsia="en-US"/>
    </w:rPr>
  </w:style>
  <w:style w:type="paragraph" w:customStyle="1" w:styleId="RKnormal">
    <w:name w:val="RKnormal"/>
    <w:basedOn w:val="Normal"/>
    <w:link w:val="RKnormalChar"/>
    <w:rsid w:val="00B11DF8"/>
    <w:pPr>
      <w:tabs>
        <w:tab w:val="left" w:pos="2835"/>
      </w:tabs>
      <w:overflowPunct w:val="0"/>
      <w:autoSpaceDE w:val="0"/>
      <w:autoSpaceDN w:val="0"/>
      <w:adjustRightInd w:val="0"/>
      <w:spacing w:line="240" w:lineRule="atLeas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513EEC"/>
    <w:rPr>
      <w:rFonts w:ascii="OrigGarmnd BT" w:hAnsi="OrigGarmnd BT"/>
      <w:sz w:val="24"/>
      <w:lang w:val="sv-SE" w:eastAsia="en-US" w:bidi="ar-SA"/>
    </w:rPr>
  </w:style>
  <w:style w:type="paragraph" w:customStyle="1" w:styleId="EntRefer">
    <w:name w:val="EntRefer"/>
    <w:basedOn w:val="Normal"/>
    <w:rsid w:val="003D1568"/>
    <w:pPr>
      <w:widowControl w:val="0"/>
    </w:pPr>
    <w:rPr>
      <w:b/>
      <w:sz w:val="24"/>
      <w:lang w:eastAsia="fr-BE"/>
    </w:rPr>
  </w:style>
  <w:style w:type="paragraph" w:customStyle="1" w:styleId="EntEmet">
    <w:name w:val="EntEmet"/>
    <w:basedOn w:val="Normal"/>
    <w:rsid w:val="003D1568"/>
    <w:pPr>
      <w:widowControl w:val="0"/>
      <w:tabs>
        <w:tab w:val="left" w:pos="284"/>
        <w:tab w:val="left" w:pos="567"/>
        <w:tab w:val="left" w:pos="851"/>
        <w:tab w:val="left" w:pos="1134"/>
        <w:tab w:val="left" w:pos="1418"/>
      </w:tabs>
      <w:spacing w:before="40"/>
    </w:pPr>
    <w:rPr>
      <w:sz w:val="24"/>
      <w:lang w:eastAsia="fr-BE"/>
    </w:rPr>
  </w:style>
  <w:style w:type="paragraph" w:customStyle="1" w:styleId="CharChar">
    <w:name w:val=" Char Char"/>
    <w:basedOn w:val="Normal"/>
    <w:rsid w:val="003D1568"/>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um_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um_2</Template>
  <TotalTime>0</TotalTime>
  <Pages>2</Pages>
  <Words>3029</Words>
  <Characters>17450</Characters>
  <Application>Microsoft Office Word</Application>
  <DocSecurity>4</DocSecurity>
  <Lines>484</Lines>
  <Paragraphs>178</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2009-06-18T09:30:00Z</cp:lastPrinted>
  <dcterms:created xsi:type="dcterms:W3CDTF">2025-12-17T19:33:00Z</dcterms:created>
  <dcterms:modified xsi:type="dcterms:W3CDTF">2025-12-17T19:33:00Z</dcterms:modified>
</cp:coreProperties>
</file>