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A5602A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112378" w:rsidRPr="00A5602A" w:rsidRDefault="00112378">
            <w:pPr>
              <w:pStyle w:val="HuvudRubrik"/>
            </w:pPr>
            <w:r w:rsidRPr="00A5602A">
              <w:t>Framställning till riksdagen</w:t>
            </w:r>
          </w:p>
          <w:p w:rsidR="00112378" w:rsidRPr="00A5602A" w:rsidRDefault="00112378">
            <w:pPr>
              <w:pStyle w:val="HuvudRubrikRad2"/>
            </w:pPr>
            <w:bookmarkStart w:id="0" w:name="BetänkandeNr"/>
            <w:bookmarkEnd w:id="0"/>
            <w:r w:rsidRPr="00A5602A">
              <w:t>2003/04:RRS10</w:t>
            </w:r>
          </w:p>
        </w:tc>
        <w:tc>
          <w:tcPr>
            <w:tcW w:w="1418" w:type="dxa"/>
            <w:tcBorders>
              <w:bottom w:val="nil"/>
            </w:tcBorders>
          </w:tcPr>
          <w:p w:rsidR="00112378" w:rsidRPr="00A5602A" w:rsidRDefault="00A5602A">
            <w:pPr>
              <w:spacing w:line="230" w:lineRule="auto"/>
              <w:jc w:val="center"/>
            </w:pPr>
            <w:r w:rsidRPr="00A5602A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378" w:rsidRPr="00A5602A" w:rsidRDefault="00112378">
            <w:pPr>
              <w:pStyle w:val="Normaltindrag"/>
              <w:jc w:val="center"/>
            </w:pPr>
          </w:p>
          <w:p w:rsidR="00112378" w:rsidRPr="00A5602A" w:rsidRDefault="00112378">
            <w:pPr>
              <w:pStyle w:val="UtskriftsdatumSida1"/>
              <w:framePr w:wrap="around"/>
            </w:pPr>
          </w:p>
        </w:tc>
      </w:tr>
      <w:tr w:rsidR="00000000" w:rsidRPr="00A56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112378" w:rsidRPr="00A5602A" w:rsidRDefault="0011237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A5602A">
              <w:rPr>
                <w:noProof w:val="0"/>
              </w:rPr>
              <w:t>Riksrevisionens styrelses framställning angående uppföljningen av kriminalvårdens klienter</w:t>
            </w:r>
          </w:p>
        </w:tc>
        <w:tc>
          <w:tcPr>
            <w:tcW w:w="1418" w:type="dxa"/>
            <w:tcBorders>
              <w:bottom w:val="nil"/>
            </w:tcBorders>
          </w:tcPr>
          <w:p w:rsidR="00112378" w:rsidRPr="00A5602A" w:rsidRDefault="00112378"/>
        </w:tc>
      </w:tr>
      <w:tr w:rsidR="00000000" w:rsidRPr="00A5602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112378" w:rsidRPr="00A5602A" w:rsidRDefault="00112378"/>
        </w:tc>
        <w:tc>
          <w:tcPr>
            <w:tcW w:w="3012" w:type="dxa"/>
          </w:tcPr>
          <w:p w:rsidR="00112378" w:rsidRPr="00A5602A" w:rsidRDefault="00112378"/>
        </w:tc>
        <w:tc>
          <w:tcPr>
            <w:tcW w:w="1418" w:type="dxa"/>
          </w:tcPr>
          <w:p w:rsidR="00112378" w:rsidRPr="00A5602A" w:rsidRDefault="00112378"/>
        </w:tc>
      </w:tr>
    </w:tbl>
    <w:p w:rsidR="00112378" w:rsidRPr="00A5602A" w:rsidRDefault="00112378"/>
    <w:p w:rsidR="00112378" w:rsidRPr="00A5602A" w:rsidRDefault="00112378">
      <w:pPr>
        <w:pStyle w:val="Rubrik1"/>
        <w:rPr>
          <w:noProof w:val="0"/>
        </w:rPr>
      </w:pPr>
      <w:bookmarkStart w:id="2" w:name="_Toc70475822"/>
      <w:r w:rsidRPr="00A5602A">
        <w:rPr>
          <w:noProof w:val="0"/>
        </w:rPr>
        <w:t>Sammanfattning</w:t>
      </w:r>
      <w:bookmarkEnd w:id="2"/>
    </w:p>
    <w:p w:rsidR="00112378" w:rsidRPr="00A5602A" w:rsidRDefault="00112378">
      <w:pPr>
        <w:spacing w:before="0"/>
      </w:pPr>
      <w:bookmarkStart w:id="3" w:name="TextStart"/>
      <w:bookmarkEnd w:id="3"/>
      <w:r w:rsidRPr="00A5602A">
        <w:t>Riksrevisionen har genomfört en granskning av uppföljningen av krimina</w:t>
      </w:r>
      <w:r w:rsidRPr="00A5602A">
        <w:t>l</w:t>
      </w:r>
      <w:r w:rsidRPr="00A5602A">
        <w:t xml:space="preserve">vårdens klienter. Resultaten har redovisats i rapporten (RiR 2004:5) </w:t>
      </w:r>
      <w:r w:rsidRPr="00A5602A">
        <w:rPr>
          <w:i/>
        </w:rPr>
        <w:t>Återfall i brott eller anpassning i samhället – uppföljning av kriminalvårdens klienter.</w:t>
      </w:r>
      <w:r w:rsidRPr="00A5602A">
        <w:t xml:space="preserve"> Riksrevisionens styrelse har beslutat att slutsatserna av denna granskning skall överlämnas  i  form av en framställning till riksd</w:t>
      </w:r>
      <w:r w:rsidRPr="00A5602A">
        <w:t>a</w:t>
      </w:r>
      <w:r w:rsidRPr="00A5602A">
        <w:t>gen.</w:t>
      </w:r>
    </w:p>
    <w:p w:rsidR="00112378" w:rsidRPr="00A5602A" w:rsidRDefault="00112378">
      <w:pPr>
        <w:pStyle w:val="Normaltindrag"/>
      </w:pPr>
      <w:r w:rsidRPr="00A5602A">
        <w:t>Styrelsen vill med denna framställning betona betydelsen av långsiktig,  individbaserad uppföljning av kriminalvårdens klienter, något som hittills har  sak</w:t>
      </w:r>
      <w:r w:rsidRPr="00A5602A">
        <w:softHyphen/>
        <w:t>nats inom kriminalvården. En sådan uppföljning skulle väsentligt förbättra erfarenhetsåterföringen till kriminalvården. Därmed ökar möjligheterna att välja effektiva kombinationer av åtgärder – inklusive frigivningsförberedelser – för att förbättra klienternas anpassning till samhället och minska sannoli</w:t>
      </w:r>
      <w:r w:rsidRPr="00A5602A">
        <w:t>k</w:t>
      </w:r>
      <w:r w:rsidRPr="00A5602A">
        <w:t xml:space="preserve">heten för återfall i brott.    </w:t>
      </w:r>
    </w:p>
    <w:p w:rsidR="00112378" w:rsidRPr="00A5602A" w:rsidRDefault="00112378">
      <w:pPr>
        <w:pStyle w:val="Normaltindrag"/>
      </w:pPr>
      <w:r w:rsidRPr="00A5602A">
        <w:t>Styrelsen föreslår att riksdagen begär att regeringen återkommer till rik</w:t>
      </w:r>
      <w:r w:rsidRPr="00A5602A">
        <w:t>s</w:t>
      </w:r>
      <w:r w:rsidRPr="00A5602A">
        <w:t>dagen med en redovisning av de åtgärder som vidtagits med anledning av granskningen.</w:t>
      </w:r>
    </w:p>
    <w:p w:rsidR="00112378" w:rsidRPr="00A5602A" w:rsidRDefault="00112378">
      <w:pPr>
        <w:pStyle w:val="Normaltindrag"/>
      </w:pPr>
    </w:p>
    <w:p w:rsidR="00112378" w:rsidRPr="00A5602A" w:rsidRDefault="00112378">
      <w:pPr>
        <w:pStyle w:val="Normaltindrag"/>
      </w:pPr>
    </w:p>
    <w:p w:rsidR="00112378" w:rsidRPr="00A5602A" w:rsidRDefault="00112378">
      <w:pPr>
        <w:pStyle w:val="Normaltindrag"/>
        <w:sectPr w:rsidR="00000000" w:rsidRPr="00A560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12378" w:rsidRPr="00A5602A" w:rsidRDefault="00112378">
      <w:pPr>
        <w:pStyle w:val="Rubrik1"/>
        <w:rPr>
          <w:noProof w:val="0"/>
        </w:rPr>
      </w:pPr>
      <w:bookmarkStart w:id="4" w:name="_Toc70475823"/>
      <w:r w:rsidRPr="00A5602A">
        <w:rPr>
          <w:noProof w:val="0"/>
        </w:rPr>
        <w:lastRenderedPageBreak/>
        <w:t>Innehållsförteckning</w:t>
      </w:r>
      <w:bookmarkEnd w:id="4"/>
    </w:p>
    <w:p w:rsidR="00112378" w:rsidRPr="00A5602A" w:rsidRDefault="00112378">
      <w:pPr>
        <w:pStyle w:val="Innehll1"/>
        <w:rPr>
          <w:sz w:val="24"/>
        </w:rPr>
      </w:pPr>
      <w:r w:rsidRPr="00A5602A">
        <w:t>Sammanfattning</w:t>
      </w:r>
      <w:r w:rsidRPr="00A5602A">
        <w:tab/>
        <w:t>1</w:t>
      </w:r>
    </w:p>
    <w:p w:rsidR="00112378" w:rsidRPr="00A5602A" w:rsidRDefault="00112378">
      <w:pPr>
        <w:pStyle w:val="Innehll1"/>
        <w:rPr>
          <w:sz w:val="24"/>
        </w:rPr>
      </w:pPr>
      <w:r w:rsidRPr="00A5602A">
        <w:t>Innehållsförteckning</w:t>
      </w:r>
      <w:r w:rsidRPr="00A5602A">
        <w:tab/>
        <w:t>2</w:t>
      </w:r>
    </w:p>
    <w:p w:rsidR="00112378" w:rsidRPr="00A5602A" w:rsidRDefault="00112378">
      <w:pPr>
        <w:pStyle w:val="Innehll1"/>
        <w:rPr>
          <w:sz w:val="24"/>
        </w:rPr>
      </w:pPr>
      <w:r w:rsidRPr="00A5602A">
        <w:t>Styrelsens förslag</w:t>
      </w:r>
      <w:r w:rsidRPr="00A5602A">
        <w:tab/>
        <w:t>3</w:t>
      </w:r>
    </w:p>
    <w:p w:rsidR="00112378" w:rsidRPr="00A5602A" w:rsidRDefault="00112378">
      <w:pPr>
        <w:pStyle w:val="Innehll1"/>
        <w:rPr>
          <w:sz w:val="24"/>
        </w:rPr>
      </w:pPr>
      <w:r w:rsidRPr="00A5602A">
        <w:t>Riksrevisionens granskning</w:t>
      </w:r>
      <w:r w:rsidRPr="00A5602A">
        <w:tab/>
        <w:t>4</w:t>
      </w:r>
    </w:p>
    <w:p w:rsidR="00112378" w:rsidRPr="00A5602A" w:rsidRDefault="00112378">
      <w:pPr>
        <w:pStyle w:val="Innehll1"/>
        <w:rPr>
          <w:sz w:val="24"/>
        </w:rPr>
      </w:pPr>
      <w:r w:rsidRPr="00A5602A">
        <w:t>Styrelsens överväganden</w:t>
      </w:r>
      <w:r w:rsidRPr="00A5602A">
        <w:tab/>
        <w:t>7</w:t>
      </w:r>
    </w:p>
    <w:p w:rsidR="00112378" w:rsidRPr="00A5602A" w:rsidRDefault="00112378"/>
    <w:p w:rsidR="00112378" w:rsidRPr="00A5602A" w:rsidRDefault="00112378">
      <w:pPr>
        <w:pStyle w:val="Normaltindrag"/>
        <w:sectPr w:rsidR="00000000" w:rsidRPr="00A5602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12378" w:rsidRPr="00A5602A" w:rsidRDefault="00112378">
      <w:pPr>
        <w:pStyle w:val="Rubrik1"/>
        <w:rPr>
          <w:noProof w:val="0"/>
        </w:rPr>
      </w:pPr>
      <w:bookmarkStart w:id="5" w:name="_Toc70475824"/>
      <w:r w:rsidRPr="00A5602A">
        <w:rPr>
          <w:noProof w:val="0"/>
        </w:rPr>
        <w:t>Styrelsens förslag</w:t>
      </w:r>
      <w:bookmarkEnd w:id="5"/>
    </w:p>
    <w:p w:rsidR="00112378" w:rsidRPr="00A5602A" w:rsidRDefault="00112378">
      <w:r w:rsidRPr="00A5602A">
        <w:t>Med hänvisning till de motiveringar som framförs under Riksrevisionens styrelses överväganden föreslår Riksrevisionens styrelse följande:</w:t>
      </w:r>
    </w:p>
    <w:p w:rsidR="00112378" w:rsidRPr="00A5602A" w:rsidRDefault="00112378">
      <w:pPr>
        <w:pStyle w:val="Normaltindrag"/>
      </w:pPr>
    </w:p>
    <w:p w:rsidR="00112378" w:rsidRPr="00A5602A" w:rsidRDefault="00112378">
      <w:pPr>
        <w:pStyle w:val="Frslagspunkt"/>
        <w:rPr>
          <w:noProof w:val="0"/>
        </w:rPr>
      </w:pPr>
      <w:r w:rsidRPr="00A5602A">
        <w:rPr>
          <w:noProof w:val="0"/>
        </w:rPr>
        <w:tab/>
        <w:t>Uppföljningen av kriminalvårdens klienter</w:t>
      </w:r>
    </w:p>
    <w:p w:rsidR="00112378" w:rsidRPr="00A5602A" w:rsidRDefault="00112378">
      <w:pPr>
        <w:pStyle w:val="Frslagstext"/>
      </w:pPr>
      <w:r w:rsidRPr="00A5602A">
        <w:t>Riksdagen tillkännager för regeringen som sin mening  vad styrelsen a</w:t>
      </w:r>
      <w:r w:rsidRPr="00A5602A">
        <w:t>n</w:t>
      </w:r>
      <w:r w:rsidRPr="00A5602A">
        <w:t>för om att regeringen skall återkomma till riksdagen med en redovisning av de åtgärder som vidtagits med anledning av Riksrevisionens grans</w:t>
      </w:r>
      <w:r w:rsidRPr="00A5602A">
        <w:t>k</w:t>
      </w:r>
      <w:r w:rsidRPr="00A5602A">
        <w:t>ning av uppföl</w:t>
      </w:r>
      <w:r w:rsidRPr="00A5602A">
        <w:t>j</w:t>
      </w:r>
      <w:r w:rsidRPr="00A5602A">
        <w:t xml:space="preserve">ningen av kriminalvårdens klienter.       </w:t>
      </w:r>
      <w:bookmarkStart w:id="6" w:name="RESPARTI001"/>
      <w:bookmarkEnd w:id="6"/>
    </w:p>
    <w:p w:rsidR="00112378" w:rsidRPr="00A5602A" w:rsidRDefault="00112378">
      <w:pPr>
        <w:pStyle w:val="Frslagstext"/>
      </w:pPr>
      <w:bookmarkStart w:id="7" w:name="Nästa_Hpunkt"/>
      <w:bookmarkEnd w:id="7"/>
    </w:p>
    <w:p w:rsidR="00112378" w:rsidRPr="00A5602A" w:rsidRDefault="00112378">
      <w:pPr>
        <w:pStyle w:val="Normaltindrag"/>
      </w:pPr>
    </w:p>
    <w:p w:rsidR="00112378" w:rsidRPr="00A5602A" w:rsidRDefault="00112378">
      <w:pPr>
        <w:pStyle w:val="Utskriftsdatum"/>
      </w:pPr>
      <w:r w:rsidRPr="00A5602A">
        <w:t>Stockholm den 12 maj 2004</w:t>
      </w:r>
    </w:p>
    <w:p w:rsidR="00112378" w:rsidRPr="00A5602A" w:rsidRDefault="00112378">
      <w:r w:rsidRPr="00A5602A">
        <w:t>På Riksrevisionens styrelses vägnar</w:t>
      </w:r>
    </w:p>
    <w:p w:rsidR="00112378" w:rsidRPr="00A5602A" w:rsidRDefault="00112378">
      <w:pPr>
        <w:pStyle w:val="Ordfranden"/>
        <w:rPr>
          <w:noProof w:val="0"/>
        </w:rPr>
      </w:pPr>
      <w:bookmarkStart w:id="8" w:name="Ordförande"/>
      <w:bookmarkEnd w:id="8"/>
      <w:r w:rsidRPr="00A5602A">
        <w:rPr>
          <w:noProof w:val="0"/>
        </w:rPr>
        <w:t>Sören Lekberg</w:t>
      </w:r>
    </w:p>
    <w:p w:rsidR="00112378" w:rsidRPr="00A5602A" w:rsidRDefault="00112378">
      <w:pPr>
        <w:pStyle w:val="Ordfranden"/>
        <w:rPr>
          <w:noProof w:val="0"/>
        </w:rPr>
      </w:pPr>
      <w:r w:rsidRPr="00A5602A">
        <w:rPr>
          <w:noProof w:val="0"/>
        </w:rPr>
        <w:t xml:space="preserve">                                                                   Karin Rudberg</w:t>
      </w:r>
    </w:p>
    <w:p w:rsidR="00112378" w:rsidRPr="00A5602A" w:rsidRDefault="00112378">
      <w:pPr>
        <w:pStyle w:val="Ordfranden"/>
        <w:rPr>
          <w:noProof w:val="0"/>
        </w:rPr>
      </w:pPr>
      <w:r w:rsidRPr="00A5602A">
        <w:rPr>
          <w:noProof w:val="0"/>
        </w:rPr>
        <w:t xml:space="preserve"> </w:t>
      </w:r>
    </w:p>
    <w:p w:rsidR="00112378" w:rsidRPr="00A5602A" w:rsidRDefault="00112378">
      <w:bookmarkStart w:id="9" w:name="Deltagare"/>
      <w:bookmarkEnd w:id="9"/>
    </w:p>
    <w:p w:rsidR="00112378" w:rsidRPr="00A5602A" w:rsidRDefault="00112378">
      <w:pPr>
        <w:pStyle w:val="Deltagare"/>
        <w:rPr>
          <w:noProof w:val="0"/>
        </w:rPr>
      </w:pPr>
      <w:r w:rsidRPr="00A5602A">
        <w:rPr>
          <w:noProof w:val="0"/>
        </w:rPr>
        <w:t>Följande ledamöter har deltagit i beslutet: Sören Lekberg (s), Gunnar Axén (m), Eva Flyborg (fp), Rose-Marie Frebran (kd), Per Rosengren (v), Rolf Kenneryd (c), Per Lager (mp), Laila Bjurling (s),  Anne-Marie Pålsson (m) och Nina Lundström (fp).</w:t>
      </w:r>
    </w:p>
    <w:p w:rsidR="00112378" w:rsidRPr="00A5602A" w:rsidRDefault="00112378">
      <w:pPr>
        <w:pStyle w:val="Normaltindrag"/>
      </w:pPr>
    </w:p>
    <w:p w:rsidR="00112378" w:rsidRPr="00A5602A" w:rsidRDefault="00112378"/>
    <w:p w:rsidR="00112378" w:rsidRPr="00A5602A" w:rsidRDefault="00112378">
      <w:pPr>
        <w:pStyle w:val="Normaltindrag"/>
      </w:pPr>
    </w:p>
    <w:p w:rsidR="00112378" w:rsidRPr="00A5602A" w:rsidRDefault="00112378">
      <w:pPr>
        <w:pStyle w:val="Normaltindrag"/>
        <w:sectPr w:rsidR="00000000" w:rsidRPr="00A5602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12378" w:rsidRPr="00A5602A" w:rsidRDefault="00112378">
      <w:pPr>
        <w:pStyle w:val="Rubrik1"/>
        <w:rPr>
          <w:noProof w:val="0"/>
        </w:rPr>
      </w:pPr>
      <w:bookmarkStart w:id="10" w:name="_Toc70475825"/>
      <w:r w:rsidRPr="00A5602A">
        <w:rPr>
          <w:noProof w:val="0"/>
        </w:rPr>
        <w:t>Riksrevisionens granskning</w:t>
      </w:r>
      <w:bookmarkEnd w:id="10"/>
    </w:p>
    <w:p w:rsidR="00112378" w:rsidRPr="00A5602A" w:rsidRDefault="00112378">
      <w:pPr>
        <w:pStyle w:val="Rubrik2"/>
        <w:spacing w:before="0"/>
      </w:pPr>
      <w:r w:rsidRPr="00A5602A">
        <w:t>Bakgrund</w:t>
      </w:r>
    </w:p>
    <w:p w:rsidR="00112378" w:rsidRPr="00A5602A" w:rsidRDefault="00112378">
      <w:pPr>
        <w:rPr>
          <w:rFonts w:ascii="Times" w:hAnsi="Times"/>
        </w:rPr>
      </w:pPr>
      <w:r w:rsidRPr="00A5602A">
        <w:t xml:space="preserve">Medborgarnas trygghet och tilltro till rättssamhället påverkas av hur effektiv kriminalvårdens verksamhet är och om kriminalvården når sina mål. </w:t>
      </w:r>
      <w:r w:rsidRPr="00A5602A">
        <w:rPr>
          <w:rFonts w:ascii="Times" w:hAnsi="Times"/>
        </w:rPr>
        <w:t>Kostn</w:t>
      </w:r>
      <w:r w:rsidRPr="00A5602A">
        <w:rPr>
          <w:rFonts w:ascii="Times" w:hAnsi="Times"/>
        </w:rPr>
        <w:t>a</w:t>
      </w:r>
      <w:r w:rsidRPr="00A5602A">
        <w:rPr>
          <w:rFonts w:ascii="Times" w:hAnsi="Times"/>
        </w:rPr>
        <w:t>derna för den svenska kri</w:t>
      </w:r>
      <w:r w:rsidRPr="00A5602A">
        <w:rPr>
          <w:rFonts w:ascii="Times" w:hAnsi="Times"/>
        </w:rPr>
        <w:softHyphen/>
        <w:t>mi</w:t>
      </w:r>
      <w:r w:rsidRPr="00A5602A">
        <w:rPr>
          <w:rFonts w:ascii="Times" w:hAnsi="Times"/>
        </w:rPr>
        <w:softHyphen/>
        <w:t>nalvården uppgick år 2003 till 5,2 miljarder kr</w:t>
      </w:r>
      <w:r w:rsidRPr="00A5602A">
        <w:rPr>
          <w:rFonts w:ascii="Times" w:hAnsi="Times"/>
        </w:rPr>
        <w:t>o</w:t>
      </w:r>
      <w:r w:rsidRPr="00A5602A">
        <w:rPr>
          <w:rFonts w:ascii="Times" w:hAnsi="Times"/>
        </w:rPr>
        <w:t>nor. Antalet kli</w:t>
      </w:r>
      <w:r w:rsidRPr="00A5602A">
        <w:rPr>
          <w:rFonts w:ascii="Times" w:hAnsi="Times"/>
        </w:rPr>
        <w:softHyphen/>
        <w:t>en</w:t>
      </w:r>
      <w:r w:rsidRPr="00A5602A">
        <w:rPr>
          <w:rFonts w:ascii="Times" w:hAnsi="Times"/>
        </w:rPr>
        <w:softHyphen/>
        <w:t>ter har ökat under senare år. Klienterna har i allt högre grad miss</w:t>
      </w:r>
      <w:r w:rsidRPr="00A5602A">
        <w:rPr>
          <w:rFonts w:ascii="Times" w:hAnsi="Times"/>
        </w:rPr>
        <w:softHyphen/>
        <w:t>bruks</w:t>
      </w:r>
      <w:r w:rsidRPr="00A5602A">
        <w:rPr>
          <w:rFonts w:ascii="Times" w:hAnsi="Times"/>
        </w:rPr>
        <w:softHyphen/>
        <w:t>pro</w:t>
      </w:r>
      <w:r w:rsidRPr="00A5602A">
        <w:rPr>
          <w:rFonts w:ascii="Times" w:hAnsi="Times"/>
        </w:rPr>
        <w:softHyphen/>
        <w:t>blem och psy</w:t>
      </w:r>
      <w:r w:rsidRPr="00A5602A">
        <w:rPr>
          <w:rFonts w:ascii="Times" w:hAnsi="Times"/>
        </w:rPr>
        <w:softHyphen/>
        <w:t xml:space="preserve">kiska problem. </w:t>
      </w:r>
    </w:p>
    <w:p w:rsidR="00112378" w:rsidRPr="00A5602A" w:rsidRDefault="00112378">
      <w:pPr>
        <w:pStyle w:val="Normaltindrag"/>
      </w:pPr>
      <w:r w:rsidRPr="00A5602A">
        <w:t>Målen för kriminalvården har fastlagts av riksdagen (prop. 2000/01:76, bet. 2000/01:JuU21, rskr. 2000/01:198). En central upp</w:t>
      </w:r>
      <w:r w:rsidRPr="00A5602A">
        <w:softHyphen/>
        <w:t>gift för kriminalvården är att minska återfall i brott. Kri</w:t>
      </w:r>
      <w:r w:rsidRPr="00A5602A">
        <w:softHyphen/>
        <w:t>mi</w:t>
      </w:r>
      <w:r w:rsidRPr="00A5602A">
        <w:softHyphen/>
        <w:t>nalvårdens insatser skall också kunna följas upp även efter fri</w:t>
      </w:r>
      <w:r w:rsidRPr="00A5602A">
        <w:softHyphen/>
        <w:t>giv</w:t>
      </w:r>
      <w:r w:rsidRPr="00A5602A">
        <w:softHyphen/>
        <w:t>ning</w:t>
      </w:r>
      <w:r w:rsidRPr="00A5602A">
        <w:softHyphen/>
      </w:r>
      <w:r w:rsidRPr="00A5602A">
        <w:softHyphen/>
      </w:r>
      <w:r w:rsidRPr="00A5602A">
        <w:softHyphen/>
        <w:t>en. Det är vä</w:t>
      </w:r>
      <w:r w:rsidRPr="00A5602A">
        <w:softHyphen/>
        <w:t>sentligt att kriminalvården samråder med andra be</w:t>
      </w:r>
      <w:r w:rsidRPr="00A5602A">
        <w:softHyphen/>
        <w:t>rör</w:t>
      </w:r>
      <w:r w:rsidRPr="00A5602A">
        <w:softHyphen/>
        <w:t>da myn</w:t>
      </w:r>
      <w:r w:rsidRPr="00A5602A">
        <w:softHyphen/>
        <w:t>dig</w:t>
      </w:r>
      <w:r w:rsidRPr="00A5602A">
        <w:softHyphen/>
        <w:t>heter, organisationer och enskilda personer som kan främ</w:t>
      </w:r>
      <w:r w:rsidRPr="00A5602A">
        <w:softHyphen/>
        <w:t>ja klienternas an</w:t>
      </w:r>
      <w:r w:rsidRPr="00A5602A">
        <w:softHyphen/>
        <w:t>pass</w:t>
      </w:r>
      <w:r w:rsidRPr="00A5602A">
        <w:softHyphen/>
      </w:r>
      <w:r w:rsidRPr="00A5602A">
        <w:softHyphen/>
      </w:r>
      <w:r w:rsidRPr="00A5602A">
        <w:softHyphen/>
        <w:t xml:space="preserve">ning i samhället. </w:t>
      </w:r>
    </w:p>
    <w:p w:rsidR="00112378" w:rsidRPr="00A5602A" w:rsidRDefault="00112378">
      <w:pPr>
        <w:pStyle w:val="Normaltindrag"/>
      </w:pPr>
      <w:r w:rsidRPr="00A5602A">
        <w:t xml:space="preserve">Mot denna bakgrund har Riksrevisionen granskat vilka svagheter och brister som finns i uppföljningen av kriminalvårdens klienter när det gäller målen </w:t>
      </w: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  <w:r w:rsidRPr="00A5602A">
        <w:rPr>
          <w:rFonts w:ascii="Times" w:hAnsi="Times"/>
        </w:rPr>
        <w:t xml:space="preserve">– att minska återfall i brott och  </w:t>
      </w:r>
    </w:p>
    <w:p w:rsidR="00112378" w:rsidRPr="00A5602A" w:rsidRDefault="00112378">
      <w:pPr>
        <w:numPr>
          <w:ilvl w:val="0"/>
          <w:numId w:val="10"/>
        </w:numPr>
        <w:spacing w:before="0"/>
        <w:rPr>
          <w:rFonts w:ascii="Times" w:hAnsi="Times"/>
        </w:rPr>
      </w:pPr>
      <w:r w:rsidRPr="00A5602A">
        <w:rPr>
          <w:rFonts w:ascii="Times" w:hAnsi="Times"/>
        </w:rPr>
        <w:t>att främja klienternas anpass</w:t>
      </w:r>
      <w:r w:rsidRPr="00A5602A">
        <w:rPr>
          <w:rFonts w:ascii="Times" w:hAnsi="Times"/>
        </w:rPr>
        <w:softHyphen/>
        <w:t>ning i samhäl</w:t>
      </w:r>
      <w:r w:rsidRPr="00A5602A">
        <w:rPr>
          <w:rFonts w:ascii="Times" w:hAnsi="Times"/>
        </w:rPr>
        <w:softHyphen/>
        <w:t xml:space="preserve">let. </w:t>
      </w:r>
      <w:r w:rsidRPr="00A5602A">
        <w:t>Den centrala del av anpas</w:t>
      </w:r>
      <w:r w:rsidRPr="00A5602A">
        <w:t>s</w:t>
      </w:r>
      <w:r w:rsidRPr="00A5602A">
        <w:t xml:space="preserve">ningen som utgörs av </w:t>
      </w:r>
      <w:r w:rsidRPr="00A5602A">
        <w:rPr>
          <w:i/>
        </w:rPr>
        <w:t>klienternas möjlighet till laglig fö</w:t>
      </w:r>
      <w:r w:rsidRPr="00A5602A">
        <w:rPr>
          <w:i/>
        </w:rPr>
        <w:softHyphen/>
        <w:t>r</w:t>
      </w:r>
      <w:r w:rsidRPr="00A5602A">
        <w:rPr>
          <w:i/>
        </w:rPr>
        <w:softHyphen/>
        <w:t>sörj</w:t>
      </w:r>
      <w:r w:rsidRPr="00A5602A">
        <w:rPr>
          <w:i/>
        </w:rPr>
        <w:softHyphen/>
        <w:t xml:space="preserve">ning </w:t>
      </w:r>
      <w:r w:rsidRPr="00A5602A">
        <w:t>har varit vägledande för gransknin</w:t>
      </w:r>
      <w:r w:rsidRPr="00A5602A">
        <w:t>g</w:t>
      </w:r>
      <w:r w:rsidRPr="00A5602A">
        <w:t>en i denna del.</w:t>
      </w:r>
    </w:p>
    <w:p w:rsidR="00112378" w:rsidRPr="00A5602A" w:rsidRDefault="00112378">
      <w:pPr>
        <w:pStyle w:val="Rubrik2"/>
      </w:pPr>
      <w:r w:rsidRPr="00A5602A">
        <w:t>Metoder</w:t>
      </w:r>
    </w:p>
    <w:p w:rsidR="00112378" w:rsidRPr="00A5602A" w:rsidRDefault="00112378">
      <w:r w:rsidRPr="00A5602A">
        <w:t>Riksrevisionens granskning innefattar en genomgång av Kriminalvårdsstyre</w:t>
      </w:r>
      <w:r w:rsidRPr="00A5602A">
        <w:t>l</w:t>
      </w:r>
      <w:r w:rsidRPr="00A5602A">
        <w:t>sens nuvarande uppföljningssystem samt en kritisk granskning av detta.  Riksrevisionen presenterar i detta sammanhang statistiska bearbetningar och analyser av en typ som tidigare inte tillämpats på detta område. Dessa bea</w:t>
      </w:r>
      <w:r w:rsidRPr="00A5602A">
        <w:t>r</w:t>
      </w:r>
      <w:r w:rsidRPr="00A5602A">
        <w:t>betningar visar hur kriminalvården skulle kunna arbeta med fördjupad up</w:t>
      </w:r>
      <w:r w:rsidRPr="00A5602A">
        <w:t>p</w:t>
      </w:r>
      <w:r w:rsidRPr="00A5602A">
        <w:t xml:space="preserve">följning.  </w:t>
      </w:r>
    </w:p>
    <w:p w:rsidR="00112378" w:rsidRPr="00A5602A" w:rsidRDefault="00112378">
      <w:pPr>
        <w:pStyle w:val="Normaltindrag"/>
      </w:pPr>
      <w:r w:rsidRPr="00A5602A">
        <w:t>Ett viktigt nytt angreppssätt har varit att uppskatta klienternas anpassning till samhället med hjälp av data om lagliga inkomstkällor (inkomster av arb</w:t>
      </w:r>
      <w:r w:rsidRPr="00A5602A">
        <w:t>e</w:t>
      </w:r>
      <w:r w:rsidRPr="00A5602A">
        <w:t>te, arbetslöshetsunderstöd, arbetsmarknadspolitiska åtgärder, sjukersättning, föräldrapenning, socialbidrag etc.). Grundtanken är att möj</w:t>
      </w:r>
      <w:r w:rsidRPr="00A5602A">
        <w:softHyphen/>
        <w:t xml:space="preserve">ligheten till laglig försörjning har stor betydelse för om tidigare straffade personer återfaller i brott eller ej. </w:t>
      </w:r>
    </w:p>
    <w:p w:rsidR="00112378" w:rsidRPr="00A5602A" w:rsidRDefault="00112378">
      <w:pPr>
        <w:pStyle w:val="Rubrik2"/>
      </w:pPr>
      <w:r w:rsidRPr="00A5602A">
        <w:br w:type="page"/>
        <w:t>Iakttagelser i granskningen</w:t>
      </w:r>
    </w:p>
    <w:p w:rsidR="00112378" w:rsidRPr="00A5602A" w:rsidRDefault="00112378">
      <w:r w:rsidRPr="00A5602A">
        <w:t xml:space="preserve">De viktigaste iakttagelserna i rapporten är följande: </w:t>
      </w:r>
    </w:p>
    <w:p w:rsidR="00112378" w:rsidRPr="00A5602A" w:rsidRDefault="00112378">
      <w:pPr>
        <w:pStyle w:val="Normaltindrag"/>
        <w:ind w:firstLine="0"/>
      </w:pPr>
    </w:p>
    <w:p w:rsidR="00112378" w:rsidRPr="00A5602A" w:rsidRDefault="00112378">
      <w:pPr>
        <w:pStyle w:val="Normaltindrag"/>
        <w:ind w:firstLine="0"/>
      </w:pPr>
      <w:r w:rsidRPr="00A5602A">
        <w:rPr>
          <w:i/>
        </w:rPr>
        <w:t>1. Kriminalvården följer inte upp alla sina klientgrupper.</w:t>
      </w:r>
      <w:r w:rsidRPr="00A5602A">
        <w:t xml:space="preserve"> De klienter som friges från anstalt, utan övervakning, omfattas inte av någon regelbunden uppföljning när det gäller anpassning i samhället, exempelvis om de har laglig försörjning inför frigi</w:t>
      </w:r>
      <w:r w:rsidRPr="00A5602A">
        <w:t>v</w:t>
      </w:r>
      <w:r w:rsidRPr="00A5602A">
        <w:t xml:space="preserve">ningen. </w:t>
      </w:r>
    </w:p>
    <w:p w:rsidR="00112378" w:rsidRPr="00A5602A" w:rsidRDefault="00112378">
      <w:pPr>
        <w:pStyle w:val="Normaltindrag"/>
        <w:ind w:firstLine="0"/>
      </w:pP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  <w:r w:rsidRPr="00A5602A">
        <w:rPr>
          <w:i/>
        </w:rPr>
        <w:t xml:space="preserve">2. </w:t>
      </w:r>
      <w:r w:rsidRPr="00A5602A">
        <w:rPr>
          <w:rFonts w:ascii="Times" w:hAnsi="Times"/>
          <w:i/>
        </w:rPr>
        <w:t>Kriminalvårdsstyrelsens (KVS) uppföljning görs inte på in</w:t>
      </w:r>
      <w:r w:rsidRPr="00A5602A">
        <w:rPr>
          <w:rFonts w:ascii="Times" w:hAnsi="Times"/>
          <w:i/>
        </w:rPr>
        <w:softHyphen/>
        <w:t>di</w:t>
      </w:r>
      <w:r w:rsidRPr="00A5602A">
        <w:rPr>
          <w:rFonts w:ascii="Times" w:hAnsi="Times"/>
          <w:i/>
        </w:rPr>
        <w:softHyphen/>
        <w:t>vid</w:t>
      </w:r>
      <w:r w:rsidRPr="00A5602A">
        <w:rPr>
          <w:rFonts w:ascii="Times" w:hAnsi="Times"/>
          <w:i/>
        </w:rPr>
        <w:softHyphen/>
        <w:t>nivå.</w:t>
      </w:r>
      <w:r w:rsidRPr="00A5602A">
        <w:rPr>
          <w:rFonts w:ascii="Times" w:hAnsi="Times"/>
        </w:rPr>
        <w:t xml:space="preserve"> Det innebär att resultatet inte kan kopplas till de insatser som klienten varit för</w:t>
      </w:r>
      <w:r w:rsidRPr="00A5602A">
        <w:rPr>
          <w:rFonts w:ascii="Times" w:hAnsi="Times"/>
        </w:rPr>
        <w:t>e</w:t>
      </w:r>
      <w:r w:rsidRPr="00A5602A">
        <w:rPr>
          <w:rFonts w:ascii="Times" w:hAnsi="Times"/>
        </w:rPr>
        <w:t xml:space="preserve">mål för. Inom KVS pågår dock ett arbete med att bygga upp ett system för individuppföljning. </w:t>
      </w: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  <w:r w:rsidRPr="00A5602A">
        <w:rPr>
          <w:rFonts w:ascii="Times" w:hAnsi="Times"/>
          <w:i/>
        </w:rPr>
        <w:t>3. Information om återfall i brott eller anpassning i samhället tas inte fram per frivårdsområde.</w:t>
      </w:r>
      <w:r w:rsidRPr="00A5602A">
        <w:rPr>
          <w:rFonts w:ascii="Times" w:hAnsi="Times"/>
        </w:rPr>
        <w:t xml:space="preserve"> Resultatinformation av detta slag kan där</w:t>
      </w:r>
      <w:r w:rsidRPr="00A5602A">
        <w:rPr>
          <w:rFonts w:ascii="Times" w:hAnsi="Times"/>
        </w:rPr>
        <w:softHyphen/>
        <w:t>för inte kopplas till de insatser som har gjorts i res</w:t>
      </w:r>
      <w:r w:rsidRPr="00A5602A">
        <w:rPr>
          <w:rFonts w:ascii="Times" w:hAnsi="Times"/>
        </w:rPr>
        <w:softHyphen/>
        <w:t>pek</w:t>
      </w:r>
      <w:r w:rsidRPr="00A5602A">
        <w:rPr>
          <w:rFonts w:ascii="Times" w:hAnsi="Times"/>
        </w:rPr>
        <w:softHyphen/>
      </w:r>
      <w:r w:rsidRPr="00A5602A">
        <w:rPr>
          <w:rFonts w:ascii="Times" w:hAnsi="Times"/>
        </w:rPr>
        <w:softHyphen/>
        <w:t>tive frivårdsområde. Därmed minskar mö</w:t>
      </w:r>
      <w:r w:rsidRPr="00A5602A">
        <w:rPr>
          <w:rFonts w:ascii="Times" w:hAnsi="Times"/>
        </w:rPr>
        <w:t>j</w:t>
      </w:r>
      <w:r w:rsidRPr="00A5602A">
        <w:rPr>
          <w:rFonts w:ascii="Times" w:hAnsi="Times"/>
        </w:rPr>
        <w:t>ligheten att sprida goda exem</w:t>
      </w:r>
      <w:r w:rsidRPr="00A5602A">
        <w:rPr>
          <w:rFonts w:ascii="Times" w:hAnsi="Times"/>
        </w:rPr>
        <w:softHyphen/>
        <w:t xml:space="preserve">pel. </w:t>
      </w: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  <w:r w:rsidRPr="00A5602A">
        <w:rPr>
          <w:rFonts w:ascii="Times" w:hAnsi="Times"/>
          <w:i/>
        </w:rPr>
        <w:t>4. De klientadministrativa systemen är ännu inte fullt utvecklade.</w:t>
      </w:r>
      <w:r w:rsidRPr="00A5602A">
        <w:rPr>
          <w:rFonts w:ascii="Times" w:hAnsi="Times"/>
        </w:rPr>
        <w:t xml:space="preserve"> De kan därför inte användas för att koppla gjorda insatser till upp</w:t>
      </w:r>
      <w:r w:rsidRPr="00A5602A">
        <w:rPr>
          <w:rFonts w:ascii="Times" w:hAnsi="Times"/>
        </w:rPr>
        <w:softHyphen/>
        <w:t>nåd</w:t>
      </w:r>
      <w:r w:rsidRPr="00A5602A">
        <w:rPr>
          <w:rFonts w:ascii="Times" w:hAnsi="Times"/>
        </w:rPr>
        <w:softHyphen/>
        <w:t>da re</w:t>
      </w:r>
      <w:r w:rsidRPr="00A5602A">
        <w:rPr>
          <w:rFonts w:ascii="Times" w:hAnsi="Times"/>
        </w:rPr>
        <w:softHyphen/>
        <w:t>sul</w:t>
      </w:r>
      <w:r w:rsidRPr="00A5602A">
        <w:rPr>
          <w:rFonts w:ascii="Times" w:hAnsi="Times"/>
        </w:rPr>
        <w:softHyphen/>
        <w:t>tat. Inom KVS pågår dock ett arbete med att u</w:t>
      </w:r>
      <w:r w:rsidRPr="00A5602A">
        <w:rPr>
          <w:rFonts w:ascii="Times" w:hAnsi="Times"/>
        </w:rPr>
        <w:t>t</w:t>
      </w:r>
      <w:r w:rsidRPr="00A5602A">
        <w:rPr>
          <w:rFonts w:ascii="Times" w:hAnsi="Times"/>
        </w:rPr>
        <w:t>veckla sys</w:t>
      </w:r>
      <w:r w:rsidRPr="00A5602A">
        <w:rPr>
          <w:rFonts w:ascii="Times" w:hAnsi="Times"/>
        </w:rPr>
        <w:softHyphen/>
        <w:t>te</w:t>
      </w:r>
      <w:r w:rsidRPr="00A5602A">
        <w:rPr>
          <w:rFonts w:ascii="Times" w:hAnsi="Times"/>
        </w:rPr>
        <w:softHyphen/>
        <w:t>men.</w:t>
      </w:r>
    </w:p>
    <w:p w:rsidR="00112378" w:rsidRPr="00A5602A" w:rsidRDefault="00112378">
      <w:pPr>
        <w:pStyle w:val="Rubrik2"/>
      </w:pPr>
      <w:r w:rsidRPr="00A5602A">
        <w:t>Riksrevisionens rekommendationer</w:t>
      </w:r>
    </w:p>
    <w:p w:rsidR="00112378" w:rsidRPr="00A5602A" w:rsidRDefault="00112378">
      <w:r w:rsidRPr="00A5602A">
        <w:t xml:space="preserve">De viktigaste rekommendationer som Riksrevisionen framför med anledning av granskningen är följande: </w:t>
      </w:r>
    </w:p>
    <w:p w:rsidR="00112378" w:rsidRPr="00A5602A" w:rsidRDefault="00112378">
      <w:pPr>
        <w:pStyle w:val="Normaltindrag"/>
        <w:ind w:firstLine="0"/>
      </w:pPr>
    </w:p>
    <w:p w:rsidR="00112378" w:rsidRPr="00A5602A" w:rsidRDefault="00112378">
      <w:pPr>
        <w:pStyle w:val="Normaltindrag"/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A5602A">
        <w:t>Regeringen bör ställa utökade och preciserade krav på myndig</w:t>
      </w:r>
      <w:r w:rsidRPr="00A5602A">
        <w:softHyphen/>
        <w:t>he</w:t>
      </w:r>
      <w:r w:rsidRPr="00A5602A">
        <w:softHyphen/>
        <w:t>ter</w:t>
      </w:r>
      <w:r w:rsidRPr="00A5602A">
        <w:softHyphen/>
      </w:r>
      <w:r w:rsidRPr="00A5602A">
        <w:softHyphen/>
        <w:t>nas (Kriminalvårdsstyrelsen, KVS, och Brottsförebyggande rådet, BRÅ) återrapportering när det gäller uppföljningen av klienternas återfall i brott och an</w:t>
      </w:r>
      <w:r w:rsidRPr="00A5602A">
        <w:softHyphen/>
        <w:t>passning i samhället. Gjorda insatser skall kopplas till uppnådda resu</w:t>
      </w:r>
      <w:r w:rsidRPr="00A5602A">
        <w:t>l</w:t>
      </w:r>
      <w:r w:rsidRPr="00A5602A">
        <w:t xml:space="preserve">tat. </w:t>
      </w:r>
    </w:p>
    <w:p w:rsidR="00112378" w:rsidRPr="00A5602A" w:rsidRDefault="00112378">
      <w:pPr>
        <w:pStyle w:val="Normaltindrag"/>
        <w:ind w:firstLine="0"/>
      </w:pPr>
    </w:p>
    <w:p w:rsidR="00112378" w:rsidRPr="00A5602A" w:rsidRDefault="00112378">
      <w:pPr>
        <w:pStyle w:val="Normaltindrag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Times" w:hAnsi="Times"/>
        </w:rPr>
      </w:pPr>
      <w:r w:rsidRPr="00A5602A">
        <w:rPr>
          <w:rFonts w:ascii="Times" w:hAnsi="Times"/>
        </w:rPr>
        <w:t>Regeringen bör ge BRÅ i uppdrag att producera och samordna stati</w:t>
      </w:r>
      <w:r w:rsidRPr="00A5602A">
        <w:rPr>
          <w:rFonts w:ascii="Times" w:hAnsi="Times"/>
        </w:rPr>
        <w:softHyphen/>
        <w:t>stik som belyser anpassningen i samhället för personer som lämnat krimina</w:t>
      </w:r>
      <w:r w:rsidRPr="00A5602A">
        <w:rPr>
          <w:rFonts w:ascii="Times" w:hAnsi="Times"/>
        </w:rPr>
        <w:t>l</w:t>
      </w:r>
      <w:r w:rsidRPr="00A5602A">
        <w:rPr>
          <w:rFonts w:ascii="Times" w:hAnsi="Times"/>
        </w:rPr>
        <w:t>vården. Som ett första led i detta arbete borde myndigheter med ansvar för dessa frågor delta i BRÅ:s sam</w:t>
      </w:r>
      <w:r w:rsidRPr="00A5602A">
        <w:rPr>
          <w:rFonts w:ascii="Times" w:hAnsi="Times"/>
        </w:rPr>
        <w:softHyphen/>
        <w:t>arbetsgrupp för stat</w:t>
      </w:r>
      <w:r w:rsidRPr="00A5602A">
        <w:rPr>
          <w:rFonts w:ascii="Times" w:hAnsi="Times"/>
        </w:rPr>
        <w:t>i</w:t>
      </w:r>
      <w:r w:rsidRPr="00A5602A">
        <w:rPr>
          <w:rFonts w:ascii="Times" w:hAnsi="Times"/>
        </w:rPr>
        <w:t xml:space="preserve">stik. </w:t>
      </w: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</w:p>
    <w:p w:rsidR="00112378" w:rsidRPr="00A5602A" w:rsidRDefault="00112378">
      <w:pPr>
        <w:pStyle w:val="Normaltindrag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Times" w:hAnsi="Times"/>
        </w:rPr>
      </w:pPr>
      <w:r w:rsidRPr="00A5602A">
        <w:rPr>
          <w:rFonts w:ascii="Times" w:hAnsi="Times"/>
        </w:rPr>
        <w:t>Kriminalvårdsstyrelsens (KVS) uppföljning skall omfatta samtliga kl</w:t>
      </w:r>
      <w:r w:rsidRPr="00A5602A">
        <w:rPr>
          <w:rFonts w:ascii="Times" w:hAnsi="Times"/>
        </w:rPr>
        <w:t>i</w:t>
      </w:r>
      <w:r w:rsidRPr="00A5602A">
        <w:rPr>
          <w:rFonts w:ascii="Times" w:hAnsi="Times"/>
        </w:rPr>
        <w:t>enter (från både anstalt och fri</w:t>
      </w:r>
      <w:r w:rsidRPr="00A5602A">
        <w:rPr>
          <w:rFonts w:ascii="Times" w:hAnsi="Times"/>
        </w:rPr>
        <w:softHyphen/>
        <w:t>vård). KVS har ett ansvar för att för</w:t>
      </w:r>
      <w:r w:rsidRPr="00A5602A">
        <w:rPr>
          <w:rFonts w:ascii="Times" w:hAnsi="Times"/>
        </w:rPr>
        <w:softHyphen/>
        <w:t>be</w:t>
      </w:r>
      <w:r w:rsidRPr="00A5602A">
        <w:rPr>
          <w:rFonts w:ascii="Times" w:hAnsi="Times"/>
        </w:rPr>
        <w:softHyphen/>
        <w:t>reda frigivningen från anstalt. Upp</w:t>
      </w:r>
      <w:r w:rsidRPr="00A5602A">
        <w:rPr>
          <w:rFonts w:ascii="Times" w:hAnsi="Times"/>
        </w:rPr>
        <w:softHyphen/>
        <w:t>följningen av anpassningen i samhället bör även omfatta klienter som friges direkt från anstalt utan övervakning. Om klienterna saknar laglig försörjning vid fri</w:t>
      </w:r>
      <w:r w:rsidRPr="00A5602A">
        <w:rPr>
          <w:rFonts w:ascii="Times" w:hAnsi="Times"/>
        </w:rPr>
        <w:softHyphen/>
        <w:t>giv</w:t>
      </w:r>
      <w:r w:rsidRPr="00A5602A">
        <w:rPr>
          <w:rFonts w:ascii="Times" w:hAnsi="Times"/>
        </w:rPr>
        <w:softHyphen/>
        <w:t>ningen riskerar andra tidigare gjorda insat</w:t>
      </w:r>
      <w:r w:rsidRPr="00A5602A">
        <w:rPr>
          <w:rFonts w:ascii="Times" w:hAnsi="Times"/>
        </w:rPr>
        <w:softHyphen/>
        <w:t>ser i form av t.ex. pro</w:t>
      </w:r>
      <w:r w:rsidRPr="00A5602A">
        <w:rPr>
          <w:rFonts w:ascii="Times" w:hAnsi="Times"/>
        </w:rPr>
        <w:softHyphen/>
        <w:t>gram</w:t>
      </w:r>
      <w:r w:rsidRPr="00A5602A">
        <w:rPr>
          <w:rFonts w:ascii="Times" w:hAnsi="Times"/>
        </w:rPr>
        <w:softHyphen/>
        <w:t>verk</w:t>
      </w:r>
      <w:r w:rsidRPr="00A5602A">
        <w:rPr>
          <w:rFonts w:ascii="Times" w:hAnsi="Times"/>
        </w:rPr>
        <w:softHyphen/>
        <w:t>samhet att bli ver</w:t>
      </w:r>
      <w:r w:rsidRPr="00A5602A">
        <w:rPr>
          <w:rFonts w:ascii="Times" w:hAnsi="Times"/>
        </w:rPr>
        <w:t>k</w:t>
      </w:r>
      <w:r w:rsidRPr="00A5602A">
        <w:rPr>
          <w:rFonts w:ascii="Times" w:hAnsi="Times"/>
        </w:rPr>
        <w:t xml:space="preserve">ningslösa. </w:t>
      </w: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</w:p>
    <w:p w:rsidR="00112378" w:rsidRPr="00A5602A" w:rsidRDefault="00112378">
      <w:pPr>
        <w:pStyle w:val="Normaltindrag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Times" w:hAnsi="Times"/>
        </w:rPr>
      </w:pPr>
      <w:r w:rsidRPr="00A5602A">
        <w:rPr>
          <w:rFonts w:ascii="Times" w:hAnsi="Times"/>
        </w:rPr>
        <w:t>Uppgifter om återfall i brott och anpassning i samhället bör tas fram även per frivårdsområde. Resultaten bör användas för att sprida goda exempel så att verksamheten kan utvecklas. En sådan uppföljning och återföring av resultat kan ske redan i dag med hjälp av b</w:t>
      </w:r>
      <w:r w:rsidRPr="00A5602A">
        <w:rPr>
          <w:rFonts w:ascii="Times" w:hAnsi="Times"/>
        </w:rPr>
        <w:t>e</w:t>
      </w:r>
      <w:r w:rsidRPr="00A5602A">
        <w:rPr>
          <w:rFonts w:ascii="Times" w:hAnsi="Times"/>
        </w:rPr>
        <w:t xml:space="preserve">fintliga register. </w:t>
      </w: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</w:p>
    <w:p w:rsidR="00112378" w:rsidRPr="00A5602A" w:rsidRDefault="00112378">
      <w:pPr>
        <w:pStyle w:val="Normaltindrag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Times" w:hAnsi="Times"/>
        </w:rPr>
      </w:pPr>
      <w:r w:rsidRPr="00A5602A">
        <w:rPr>
          <w:rFonts w:ascii="Times" w:hAnsi="Times"/>
        </w:rPr>
        <w:t>KVS klientadministrativa system behöver vidareu</w:t>
      </w:r>
      <w:r w:rsidRPr="00A5602A">
        <w:rPr>
          <w:rFonts w:ascii="Times" w:hAnsi="Times"/>
        </w:rPr>
        <w:t>t</w:t>
      </w:r>
      <w:r w:rsidRPr="00A5602A">
        <w:rPr>
          <w:rFonts w:ascii="Times" w:hAnsi="Times"/>
        </w:rPr>
        <w:t>vecklas. All in</w:t>
      </w:r>
      <w:r w:rsidRPr="00A5602A">
        <w:rPr>
          <w:rFonts w:ascii="Times" w:hAnsi="Times"/>
        </w:rPr>
        <w:softHyphen/>
        <w:t>for</w:t>
      </w:r>
      <w:r w:rsidRPr="00A5602A">
        <w:rPr>
          <w:rFonts w:ascii="Times" w:hAnsi="Times"/>
        </w:rPr>
        <w:softHyphen/>
        <w:t>mation om gjorda insatser skall registreras och kunna sam</w:t>
      </w:r>
      <w:r w:rsidRPr="00A5602A">
        <w:rPr>
          <w:rFonts w:ascii="Times" w:hAnsi="Times"/>
        </w:rPr>
        <w:softHyphen/>
        <w:t>man</w:t>
      </w:r>
      <w:r w:rsidRPr="00A5602A">
        <w:rPr>
          <w:rFonts w:ascii="Times" w:hAnsi="Times"/>
        </w:rPr>
        <w:softHyphen/>
        <w:t>stäl</w:t>
      </w:r>
      <w:r w:rsidRPr="00A5602A">
        <w:rPr>
          <w:rFonts w:ascii="Times" w:hAnsi="Times"/>
        </w:rPr>
        <w:softHyphen/>
        <w:t>las för varje klient. På så sätt kan de klientadministrativa sys</w:t>
      </w:r>
      <w:r w:rsidRPr="00A5602A">
        <w:rPr>
          <w:rFonts w:ascii="Times" w:hAnsi="Times"/>
        </w:rPr>
        <w:softHyphen/>
        <w:t>te</w:t>
      </w:r>
      <w:r w:rsidRPr="00A5602A">
        <w:rPr>
          <w:rFonts w:ascii="Times" w:hAnsi="Times"/>
        </w:rPr>
        <w:softHyphen/>
        <w:t xml:space="preserve">men användas för att koppla gjorda insatser till resultat. </w:t>
      </w:r>
    </w:p>
    <w:p w:rsidR="00112378" w:rsidRPr="00A5602A" w:rsidRDefault="00112378">
      <w:pPr>
        <w:pStyle w:val="Normaltindrag"/>
        <w:ind w:firstLine="0"/>
        <w:rPr>
          <w:rFonts w:ascii="Times" w:hAnsi="Times"/>
        </w:rPr>
      </w:pPr>
    </w:p>
    <w:p w:rsidR="00112378" w:rsidRPr="00A5602A" w:rsidRDefault="00112378">
      <w:pPr>
        <w:pStyle w:val="Normaltindrag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Times" w:hAnsi="Times"/>
        </w:rPr>
      </w:pPr>
      <w:r w:rsidRPr="00A5602A">
        <w:rPr>
          <w:rFonts w:ascii="Times" w:hAnsi="Times"/>
        </w:rPr>
        <w:t>Information om varje klient som återfaller i brott bör återföras di</w:t>
      </w:r>
      <w:r w:rsidRPr="00A5602A">
        <w:rPr>
          <w:rFonts w:ascii="Times" w:hAnsi="Times"/>
        </w:rPr>
        <w:softHyphen/>
        <w:t>rekt till klienternas kontaktpersoner. På så sätt kan uppföljningen användas för att utveckla verksamheten, bland annat när be</w:t>
      </w:r>
      <w:r w:rsidRPr="00A5602A">
        <w:rPr>
          <w:rFonts w:ascii="Times" w:hAnsi="Times"/>
        </w:rPr>
        <w:softHyphen/>
        <w:t>hand</w:t>
      </w:r>
      <w:r w:rsidRPr="00A5602A">
        <w:rPr>
          <w:rFonts w:ascii="Times" w:hAnsi="Times"/>
        </w:rPr>
        <w:softHyphen/>
        <w:t>lings</w:t>
      </w:r>
      <w:r w:rsidRPr="00A5602A">
        <w:rPr>
          <w:rFonts w:ascii="Times" w:hAnsi="Times"/>
        </w:rPr>
        <w:softHyphen/>
        <w:t>planer upprättas. I detta sammanhang bör sekretessfr</w:t>
      </w:r>
      <w:r w:rsidRPr="00A5602A">
        <w:rPr>
          <w:rFonts w:ascii="Times" w:hAnsi="Times"/>
        </w:rPr>
        <w:t>å</w:t>
      </w:r>
      <w:r w:rsidRPr="00A5602A">
        <w:rPr>
          <w:rFonts w:ascii="Times" w:hAnsi="Times"/>
        </w:rPr>
        <w:t>gan klar</w:t>
      </w:r>
      <w:r w:rsidRPr="00A5602A">
        <w:rPr>
          <w:rFonts w:ascii="Times" w:hAnsi="Times"/>
        </w:rPr>
        <w:softHyphen/>
        <w:t>göras.</w:t>
      </w:r>
    </w:p>
    <w:p w:rsidR="00112378" w:rsidRPr="00A5602A" w:rsidRDefault="00112378"/>
    <w:p w:rsidR="00112378" w:rsidRPr="00A5602A" w:rsidRDefault="00112378">
      <w:pPr>
        <w:pStyle w:val="Normaltindrag"/>
      </w:pPr>
    </w:p>
    <w:p w:rsidR="00112378" w:rsidRPr="00A5602A" w:rsidRDefault="00112378">
      <w:pPr>
        <w:pStyle w:val="Normaltindrag"/>
        <w:sectPr w:rsidR="00000000" w:rsidRPr="00A5602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12378" w:rsidRPr="00A5602A" w:rsidRDefault="00112378">
      <w:pPr>
        <w:pStyle w:val="Rubrik1"/>
        <w:rPr>
          <w:noProof w:val="0"/>
        </w:rPr>
      </w:pPr>
      <w:bookmarkStart w:id="11" w:name="_Toc70475826"/>
      <w:r w:rsidRPr="00A5602A">
        <w:rPr>
          <w:noProof w:val="0"/>
        </w:rPr>
        <w:t>Styrelsens överväganden</w:t>
      </w:r>
      <w:bookmarkEnd w:id="11"/>
    </w:p>
    <w:p w:rsidR="00112378" w:rsidRPr="00A5602A" w:rsidRDefault="00112378">
      <w:r w:rsidRPr="00A5602A">
        <w:t>Riksrevisionens styrelse har som en av sina uppgifter att besluta om de fra</w:t>
      </w:r>
      <w:r w:rsidRPr="00A5602A">
        <w:t>m</w:t>
      </w:r>
      <w:r w:rsidRPr="00A5602A">
        <w:t>ställningar och redogörelser till riksdagen som riksrevisorernas granskning</w:t>
      </w:r>
      <w:r w:rsidRPr="00A5602A">
        <w:t>s</w:t>
      </w:r>
      <w:r w:rsidRPr="00A5602A">
        <w:t>rapporter inom området effektivitetsrevision ger anledning till. Styrelsen har mot denna bakgrund funnit att slutsatserna av den granskning som Riksrev</w:t>
      </w:r>
      <w:r w:rsidRPr="00A5602A">
        <w:t>i</w:t>
      </w:r>
      <w:r w:rsidRPr="00A5602A">
        <w:t>sionen genomfört angående uppföljningen av kriminalvårdens klienter skall överlämnas till riksdagen i form av en framställning. Styrelsen vill i anslu</w:t>
      </w:r>
      <w:r w:rsidRPr="00A5602A">
        <w:t>t</w:t>
      </w:r>
      <w:r w:rsidRPr="00A5602A">
        <w:t>ning därtill särskilt understryka följande.</w:t>
      </w:r>
    </w:p>
    <w:p w:rsidR="00112378" w:rsidRPr="00A5602A" w:rsidRDefault="00112378">
      <w:pPr>
        <w:pStyle w:val="Normaltindrag"/>
      </w:pPr>
      <w:r w:rsidRPr="00A5602A">
        <w:t>Brottsbekämpning och brottsförebyggande åtgärder är centrala samhäll</w:t>
      </w:r>
      <w:r w:rsidRPr="00A5602A">
        <w:t>s</w:t>
      </w:r>
      <w:r w:rsidRPr="00A5602A">
        <w:t>uppgifter. Kriminalvårdens arbete är också föremål för regelbunden uppmär</w:t>
      </w:r>
      <w:r w:rsidRPr="00A5602A">
        <w:t>k</w:t>
      </w:r>
      <w:r w:rsidRPr="00A5602A">
        <w:t xml:space="preserve">samhet från riksdagen. Riksdagen har under våren 2004 behandlat ett stort antal motioner om kriminalvårdsfrågor (bet. 2003/04:JuU18).  </w:t>
      </w:r>
    </w:p>
    <w:p w:rsidR="00112378" w:rsidRPr="00A5602A" w:rsidRDefault="00112378">
      <w:pPr>
        <w:pStyle w:val="Normaltindrag"/>
      </w:pPr>
      <w:r w:rsidRPr="00A5602A">
        <w:t>En parlamentarisk utredning – den s.k. Kriminalvårdskommittén (dir. 2002:90) – arbetar f.n. med en genomgripande översyn av regelverket för kriminalvården. Ett av de huvudområden som skall behandlas i utredningen gäller kriminalvårdens återfallsförebyggande arbete. Till utredningens up</w:t>
      </w:r>
      <w:r w:rsidRPr="00A5602A">
        <w:t>p</w:t>
      </w:r>
      <w:r w:rsidRPr="00A5602A">
        <w:t>gifter hör även att överväga hur en ordning för dokumentation, uppföljning och utvärdering kan främjas genom den nya reglerin</w:t>
      </w:r>
      <w:r w:rsidRPr="00A5602A">
        <w:t>g</w:t>
      </w:r>
      <w:r w:rsidRPr="00A5602A">
        <w:t xml:space="preserve">en. </w:t>
      </w:r>
    </w:p>
    <w:p w:rsidR="00112378" w:rsidRPr="00A5602A" w:rsidRDefault="00112378">
      <w:pPr>
        <w:pStyle w:val="Normaltindrag"/>
      </w:pPr>
      <w:r w:rsidRPr="00A5602A">
        <w:t>Riksdagens möjligheter att direkt styra kriminalvårdens insatser är begrä</w:t>
      </w:r>
      <w:r w:rsidRPr="00A5602A">
        <w:t>n</w:t>
      </w:r>
      <w:r w:rsidRPr="00A5602A">
        <w:t>sade. Frågor om kriminalitet och återfall i brott har dock stort allmänintresse, och riksdagen har ett befogat intresse för fördjupad information om dessa frågor. De brister i kriminalvårdens uppföljning som uppdagats i gransknin</w:t>
      </w:r>
      <w:r w:rsidRPr="00A5602A">
        <w:t>g</w:t>
      </w:r>
      <w:r w:rsidRPr="00A5602A">
        <w:t xml:space="preserve">en förtjänar enligt styrelsens bedömning att uppmärksammas av riksdagen.  </w:t>
      </w:r>
    </w:p>
    <w:p w:rsidR="00112378" w:rsidRPr="00A5602A" w:rsidRDefault="00112378">
      <w:pPr>
        <w:pStyle w:val="Normaltindrag"/>
      </w:pPr>
      <w:r w:rsidRPr="00A5602A">
        <w:t>Styrelsen vill också peka på det väsentliga i att kriminalvårdsorganisati</w:t>
      </w:r>
      <w:r w:rsidRPr="00A5602A">
        <w:t>o</w:t>
      </w:r>
      <w:r w:rsidRPr="00A5602A">
        <w:t>nen på ett systematiskt sätt ges möjlighet att lära av erfarenheten för att dä</w:t>
      </w:r>
      <w:r w:rsidRPr="00A5602A">
        <w:t>r</w:t>
      </w:r>
      <w:r w:rsidRPr="00A5602A">
        <w:t xml:space="preserve">med utveckla sina arbetsmetoder. </w:t>
      </w:r>
    </w:p>
    <w:p w:rsidR="00112378" w:rsidRPr="00A5602A" w:rsidRDefault="00112378">
      <w:pPr>
        <w:pStyle w:val="Normaltindrag"/>
        <w:ind w:firstLine="0"/>
      </w:pPr>
    </w:p>
    <w:p w:rsidR="00112378" w:rsidRPr="00A5602A" w:rsidRDefault="00112378">
      <w:pPr>
        <w:pStyle w:val="Rubrik2"/>
      </w:pPr>
      <w:r w:rsidRPr="00A5602A">
        <w:t>Styrelsens förslag</w:t>
      </w:r>
    </w:p>
    <w:p w:rsidR="00112378" w:rsidRPr="00A5602A" w:rsidRDefault="00112378">
      <w:r w:rsidRPr="00A5602A">
        <w:t>Styrelsen föreslår att riksdagen begär att regeringen skall återkomma till riksdagen med en redovisning av de åtgärder som vidtagits med anledning av Riksrevisionens granskning av uppföljningen av kriminalvå</w:t>
      </w:r>
      <w:r w:rsidRPr="00A5602A">
        <w:t>r</w:t>
      </w:r>
      <w:r w:rsidRPr="00A5602A">
        <w:t xml:space="preserve">dens klienter.       </w:t>
      </w:r>
    </w:p>
    <w:p w:rsidR="00112378" w:rsidRPr="00A5602A" w:rsidRDefault="00112378">
      <w:pPr>
        <w:pStyle w:val="Normaltindrag"/>
        <w:ind w:firstLine="0"/>
      </w:pPr>
    </w:p>
    <w:p w:rsidR="00112378" w:rsidRPr="00A5602A" w:rsidRDefault="00112378">
      <w:pPr>
        <w:pStyle w:val="Tryckort"/>
        <w:framePr w:wrap="around"/>
      </w:pPr>
      <w:r w:rsidRPr="00A5602A">
        <w:t>Elanders Gotab, Stockholm  2004</w:t>
      </w:r>
    </w:p>
    <w:p w:rsidR="00112378" w:rsidRPr="00A5602A" w:rsidRDefault="00112378">
      <w:pPr>
        <w:pStyle w:val="Normaltindrag"/>
        <w:ind w:firstLine="0"/>
      </w:pPr>
    </w:p>
    <w:sectPr w:rsidR="00112378" w:rsidRPr="00A5602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378" w:rsidRPr="00A5602A" w:rsidRDefault="00112378">
      <w:pPr>
        <w:spacing w:before="0" w:line="240" w:lineRule="auto"/>
      </w:pPr>
      <w:r w:rsidRPr="00A5602A">
        <w:separator/>
      </w:r>
    </w:p>
  </w:endnote>
  <w:endnote w:type="continuationSeparator" w:id="0">
    <w:p w:rsidR="00112378" w:rsidRPr="00A5602A" w:rsidRDefault="00112378">
      <w:pPr>
        <w:spacing w:before="0" w:line="240" w:lineRule="auto"/>
      </w:pPr>
      <w:r w:rsidRPr="00A560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2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6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5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if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4</w:instrText>
    </w:r>
    <w:r w:rsidRPr="00A5602A">
      <w:fldChar w:fldCharType="end"/>
    </w:r>
    <w:r w:rsidRPr="00A5602A">
      <w:instrText xml:space="preserve">/2 </w:instrText>
    </w:r>
    <w:r w:rsidRPr="00A5602A">
      <w:fldChar w:fldCharType="separate"/>
    </w:r>
    <w:r w:rsidRPr="00A5602A">
      <w:instrText>2</w:instrText>
    </w:r>
    <w:r w:rsidRPr="00A5602A">
      <w:fldChar w:fldCharType="end"/>
    </w:r>
    <w:r w:rsidRPr="00A5602A">
      <w:instrText xml:space="preserve"> - </w:instrText>
    </w:r>
    <w:r w:rsidRPr="00A5602A">
      <w:fldChar w:fldCharType="begin" w:fldLock="1"/>
    </w:r>
    <w:r w:rsidRPr="00A5602A">
      <w:instrText xml:space="preserve"> = int(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4</w:instrText>
    </w:r>
    <w:r w:rsidRPr="00A5602A">
      <w:fldChar w:fldCharType="end"/>
    </w:r>
    <w:r w:rsidRPr="00A5602A">
      <w:instrText xml:space="preserve">/2) </w:instrText>
    </w:r>
    <w:r w:rsidRPr="00A5602A">
      <w:fldChar w:fldCharType="separate"/>
    </w:r>
    <w:r w:rsidRPr="00A5602A">
      <w:instrText>2</w:instrText>
    </w:r>
    <w:r w:rsidRPr="00A5602A">
      <w:fldChar w:fldCharType="end"/>
    </w:r>
    <w:r w:rsidRPr="00A5602A">
      <w:fldChar w:fldCharType="separate"/>
    </w:r>
    <w:r w:rsidRPr="00A5602A">
      <w:instrText>0</w:instrText>
    </w:r>
    <w:r w:rsidRPr="00A5602A">
      <w:fldChar w:fldCharType="end"/>
    </w:r>
    <w:r w:rsidRPr="00A5602A">
      <w:instrText xml:space="preserve"> = 0 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4</w:instrText>
    </w:r>
    <w:r w:rsidRPr="00A5602A">
      <w:fldChar w:fldCharType="end"/>
    </w:r>
  </w:p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instrText>""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1</w:instrText>
    </w:r>
    <w:r w:rsidRPr="00A5602A">
      <w:fldChar w:fldCharType="end"/>
    </w:r>
    <w:r w:rsidRPr="00A5602A">
      <w:instrText>"</w:instrText>
    </w:r>
    <w:r w:rsidRPr="00A5602A">
      <w:fldChar w:fldCharType="separate"/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4</w:t>
    </w:r>
    <w:r w:rsidRPr="00A5602A">
      <w:fldChar w:fldCharType="end"/>
    </w:r>
  </w:p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fldChar w:fldCharType="end"/>
    </w:r>
  </w:p>
  <w:p w:rsidR="00112378" w:rsidRPr="00A5602A" w:rsidRDefault="00112378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2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3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if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7</w:instrText>
    </w:r>
    <w:r w:rsidRPr="00A5602A">
      <w:fldChar w:fldCharType="end"/>
    </w:r>
    <w:r w:rsidRPr="00A5602A">
      <w:instrText xml:space="preserve">/2 </w:instrText>
    </w:r>
    <w:r w:rsidRPr="00A5602A">
      <w:fldChar w:fldCharType="separate"/>
    </w:r>
    <w:r w:rsidRPr="00A5602A">
      <w:instrText>3,5</w:instrText>
    </w:r>
    <w:r w:rsidRPr="00A5602A">
      <w:fldChar w:fldCharType="end"/>
    </w:r>
    <w:r w:rsidRPr="00A5602A">
      <w:instrText xml:space="preserve"> - </w:instrText>
    </w:r>
    <w:r w:rsidRPr="00A5602A">
      <w:fldChar w:fldCharType="begin" w:fldLock="1"/>
    </w:r>
    <w:r w:rsidRPr="00A5602A">
      <w:instrText xml:space="preserve"> = int(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7</w:instrText>
    </w:r>
    <w:r w:rsidRPr="00A5602A">
      <w:fldChar w:fldCharType="end"/>
    </w:r>
    <w:r w:rsidRPr="00A5602A">
      <w:instrText xml:space="preserve">/2) </w:instrText>
    </w:r>
    <w:r w:rsidRPr="00A5602A">
      <w:fldChar w:fldCharType="separate"/>
    </w:r>
    <w:r w:rsidRPr="00A5602A">
      <w:instrText>3</w:instrText>
    </w:r>
    <w:r w:rsidRPr="00A5602A">
      <w:fldChar w:fldCharType="end"/>
    </w:r>
    <w:r w:rsidRPr="00A5602A">
      <w:fldChar w:fldCharType="separate"/>
    </w:r>
    <w:r w:rsidRPr="00A5602A">
      <w:instrText>0,5</w:instrText>
    </w:r>
    <w:r w:rsidRPr="00A5602A">
      <w:fldChar w:fldCharType="end"/>
    </w:r>
    <w:r w:rsidRPr="00A5602A">
      <w:instrText xml:space="preserve"> = 0 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6</w:instrText>
    </w:r>
    <w:r w:rsidRPr="00A5602A">
      <w:fldChar w:fldCharType="end"/>
    </w:r>
  </w:p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instrText>""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7</w:instrText>
    </w:r>
    <w:r w:rsidRPr="00A5602A">
      <w:fldChar w:fldCharType="end"/>
    </w:r>
    <w:r w:rsidRPr="00A5602A">
      <w:instrText>"</w:instrText>
    </w:r>
    <w:r w:rsidRPr="00A5602A">
      <w:fldChar w:fldCharType="separate"/>
    </w:r>
    <w:r w:rsidRPr="00A5602A">
      <w:t>7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3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if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="00A5602A">
      <w:rPr>
        <w:noProof/>
      </w:rPr>
      <w:instrText>1</w:instrText>
    </w:r>
    <w:r w:rsidRPr="00A5602A">
      <w:fldChar w:fldCharType="end"/>
    </w:r>
    <w:r w:rsidRPr="00A5602A">
      <w:instrText xml:space="preserve">/2 </w:instrText>
    </w:r>
    <w:r w:rsidRPr="00A5602A">
      <w:fldChar w:fldCharType="separate"/>
    </w:r>
    <w:r w:rsidR="00A5602A">
      <w:rPr>
        <w:noProof/>
      </w:rPr>
      <w:instrText>0,5</w:instrText>
    </w:r>
    <w:r w:rsidRPr="00A5602A">
      <w:fldChar w:fldCharType="end"/>
    </w:r>
    <w:r w:rsidRPr="00A5602A">
      <w:instrText xml:space="preserve"> - </w:instrText>
    </w:r>
    <w:r w:rsidRPr="00A5602A">
      <w:fldChar w:fldCharType="begin" w:fldLock="1"/>
    </w:r>
    <w:r w:rsidRPr="00A5602A">
      <w:instrText xml:space="preserve"> = int(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="00A5602A">
      <w:rPr>
        <w:noProof/>
      </w:rPr>
      <w:instrText>1</w:instrText>
    </w:r>
    <w:r w:rsidRPr="00A5602A">
      <w:fldChar w:fldCharType="end"/>
    </w:r>
    <w:r w:rsidRPr="00A5602A">
      <w:instrText xml:space="preserve">/2) </w:instrText>
    </w:r>
    <w:r w:rsidRPr="00A5602A">
      <w:fldChar w:fldCharType="separate"/>
    </w:r>
    <w:r w:rsidR="00A5602A">
      <w:rPr>
        <w:noProof/>
      </w:rPr>
      <w:instrText>0</w:instrText>
    </w:r>
    <w:r w:rsidRPr="00A5602A">
      <w:fldChar w:fldCharType="end"/>
    </w:r>
    <w:r w:rsidRPr="00A5602A">
      <w:fldChar w:fldCharType="separate"/>
    </w:r>
    <w:r w:rsidR="00A5602A">
      <w:rPr>
        <w:noProof/>
      </w:rPr>
      <w:instrText>0,5</w:instrText>
    </w:r>
    <w:r w:rsidRPr="00A5602A">
      <w:fldChar w:fldCharType="end"/>
    </w:r>
    <w:r w:rsidRPr="00A5602A">
      <w:instrText xml:space="preserve"> = 0 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14</w:instrText>
    </w:r>
    <w:r w:rsidRPr="00A5602A">
      <w:fldChar w:fldCharType="end"/>
    </w:r>
  </w:p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instrText>""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="00A5602A">
      <w:rPr>
        <w:noProof/>
      </w:rPr>
      <w:instrText>1</w:instrText>
    </w:r>
    <w:r w:rsidRPr="00A5602A">
      <w:fldChar w:fldCharType="end"/>
    </w:r>
    <w:r w:rsidRPr="00A5602A">
      <w:instrText>"</w:instrText>
    </w:r>
    <w:r w:rsidRPr="00A5602A">
      <w:fldChar w:fldCharType="separate"/>
    </w:r>
    <w:r w:rsidR="00A5602A">
      <w:rPr>
        <w:noProof/>
      </w:rPr>
      <w:t>1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2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3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if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2</w:instrText>
    </w:r>
    <w:r w:rsidRPr="00A5602A">
      <w:fldChar w:fldCharType="end"/>
    </w:r>
    <w:r w:rsidRPr="00A5602A">
      <w:instrText xml:space="preserve">/2 </w:instrText>
    </w:r>
    <w:r w:rsidRPr="00A5602A">
      <w:fldChar w:fldCharType="separate"/>
    </w:r>
    <w:r w:rsidRPr="00A5602A">
      <w:instrText>1</w:instrText>
    </w:r>
    <w:r w:rsidRPr="00A5602A">
      <w:fldChar w:fldCharType="end"/>
    </w:r>
    <w:r w:rsidRPr="00A5602A">
      <w:instrText xml:space="preserve"> - </w:instrText>
    </w:r>
    <w:r w:rsidRPr="00A5602A">
      <w:fldChar w:fldCharType="begin" w:fldLock="1"/>
    </w:r>
    <w:r w:rsidRPr="00A5602A">
      <w:instrText xml:space="preserve"> = int(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2</w:instrText>
    </w:r>
    <w:r w:rsidRPr="00A5602A">
      <w:fldChar w:fldCharType="end"/>
    </w:r>
    <w:r w:rsidRPr="00A5602A">
      <w:instrText xml:space="preserve">/2) </w:instrText>
    </w:r>
    <w:r w:rsidRPr="00A5602A">
      <w:fldChar w:fldCharType="separate"/>
    </w:r>
    <w:r w:rsidRPr="00A5602A">
      <w:instrText>1</w:instrText>
    </w:r>
    <w:r w:rsidRPr="00A5602A">
      <w:fldChar w:fldCharType="end"/>
    </w:r>
    <w:r w:rsidRPr="00A5602A">
      <w:fldChar w:fldCharType="separate"/>
    </w:r>
    <w:r w:rsidRPr="00A5602A">
      <w:instrText>0</w:instrText>
    </w:r>
    <w:r w:rsidRPr="00A5602A">
      <w:fldChar w:fldCharType="end"/>
    </w:r>
    <w:r w:rsidRPr="00A5602A">
      <w:instrText xml:space="preserve"> = 0 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2</w:instrText>
    </w:r>
    <w:r w:rsidRPr="00A5602A">
      <w:fldChar w:fldCharType="end"/>
    </w:r>
  </w:p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instrText>""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1</w:instrText>
    </w:r>
    <w:r w:rsidRPr="00A5602A">
      <w:fldChar w:fldCharType="end"/>
    </w:r>
    <w:r w:rsidRPr="00A5602A">
      <w:instrText>"</w:instrText>
    </w:r>
    <w:r w:rsidRPr="00A5602A">
      <w:fldChar w:fldCharType="separate"/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2</w:t>
    </w:r>
    <w:r w:rsidRPr="00A5602A">
      <w:fldChar w:fldCharType="end"/>
    </w:r>
  </w:p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fldChar w:fldCharType="end"/>
    </w:r>
  </w:p>
  <w:p w:rsidR="00112378" w:rsidRPr="00A5602A" w:rsidRDefault="00112378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2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t>3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fotV"/>
      <w:framePr w:w="8732" w:h="284" w:hRule="exact" w:hSpace="0" w:vSpace="0" w:wrap="around" w:xAlign="inside" w:y="13042" w:anchorLock="0"/>
    </w:pPr>
    <w:r w:rsidRPr="00A5602A">
      <w:fldChar w:fldCharType="begin" w:fldLock="1"/>
    </w:r>
    <w:r w:rsidRPr="00A5602A">
      <w:instrText xml:space="preserve"> if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= 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3</w:instrText>
    </w:r>
    <w:r w:rsidRPr="00A5602A">
      <w:fldChar w:fldCharType="end"/>
    </w:r>
    <w:r w:rsidRPr="00A5602A">
      <w:instrText xml:space="preserve">/2 </w:instrText>
    </w:r>
    <w:r w:rsidRPr="00A5602A">
      <w:fldChar w:fldCharType="separate"/>
    </w:r>
    <w:r w:rsidRPr="00A5602A">
      <w:instrText>1,5</w:instrText>
    </w:r>
    <w:r w:rsidRPr="00A5602A">
      <w:fldChar w:fldCharType="end"/>
    </w:r>
    <w:r w:rsidRPr="00A5602A">
      <w:instrText xml:space="preserve"> - </w:instrText>
    </w:r>
    <w:r w:rsidRPr="00A5602A">
      <w:fldChar w:fldCharType="begin" w:fldLock="1"/>
    </w:r>
    <w:r w:rsidRPr="00A5602A">
      <w:instrText xml:space="preserve"> = int(</w:instrText>
    </w:r>
    <w:r w:rsidRPr="00A5602A">
      <w:fldChar w:fldCharType="begin" w:fldLock="1"/>
    </w:r>
    <w:r w:rsidRPr="00A5602A">
      <w:instrText xml:space="preserve"> page</w:instrText>
    </w:r>
    <w:r w:rsidRPr="00A5602A">
      <w:fldChar w:fldCharType="separate"/>
    </w:r>
    <w:r w:rsidRPr="00A5602A">
      <w:instrText>3</w:instrText>
    </w:r>
    <w:r w:rsidRPr="00A5602A">
      <w:fldChar w:fldCharType="end"/>
    </w:r>
    <w:r w:rsidRPr="00A5602A">
      <w:instrText xml:space="preserve">/2) </w:instrText>
    </w:r>
    <w:r w:rsidRPr="00A5602A">
      <w:fldChar w:fldCharType="separate"/>
    </w:r>
    <w:r w:rsidRPr="00A5602A">
      <w:instrText>1</w:instrText>
    </w:r>
    <w:r w:rsidRPr="00A5602A">
      <w:fldChar w:fldCharType="end"/>
    </w:r>
    <w:r w:rsidRPr="00A5602A">
      <w:fldChar w:fldCharType="separate"/>
    </w:r>
    <w:r w:rsidRPr="00A5602A">
      <w:instrText>0,5</w:instrText>
    </w:r>
    <w:r w:rsidRPr="00A5602A">
      <w:fldChar w:fldCharType="end"/>
    </w:r>
    <w:r w:rsidRPr="00A5602A">
      <w:instrText xml:space="preserve"> = 0 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2</w:instrText>
    </w:r>
    <w:r w:rsidRPr="00A5602A">
      <w:fldChar w:fldCharType="end"/>
    </w:r>
  </w:p>
  <w:p w:rsidR="00112378" w:rsidRPr="00A5602A" w:rsidRDefault="00112378">
    <w:pPr>
      <w:pStyle w:val="SidfotH"/>
      <w:framePr w:w="8732" w:h="284" w:hRule="exact" w:hSpace="0" w:vSpace="0" w:wrap="around" w:xAlign="inside" w:y="13042" w:anchorLock="0"/>
    </w:pPr>
    <w:r w:rsidRPr="00A5602A">
      <w:instrText>""</w:instrText>
    </w:r>
    <w:r w:rsidRPr="00A5602A">
      <w:fldChar w:fldCharType="begin" w:fldLock="1"/>
    </w:r>
    <w:r w:rsidRPr="00A5602A">
      <w:instrText xml:space="preserve"> P</w:instrText>
    </w:r>
    <w:r w:rsidRPr="00A5602A">
      <w:instrText>A</w:instrText>
    </w:r>
    <w:r w:rsidRPr="00A5602A">
      <w:instrText xml:space="preserve">GE </w:instrText>
    </w:r>
    <w:r w:rsidRPr="00A5602A">
      <w:fldChar w:fldCharType="separate"/>
    </w:r>
    <w:r w:rsidRPr="00A5602A">
      <w:instrText>3</w:instrText>
    </w:r>
    <w:r w:rsidRPr="00A5602A">
      <w:fldChar w:fldCharType="end"/>
    </w:r>
    <w:r w:rsidRPr="00A5602A">
      <w:instrText>"</w:instrText>
    </w:r>
    <w:r w:rsidRPr="00A5602A">
      <w:fldChar w:fldCharType="separate"/>
    </w:r>
    <w:r w:rsidRPr="00A5602A">
      <w:t>3</w:t>
    </w:r>
    <w:r w:rsidRPr="00A5602A">
      <w:fldChar w:fldCharType="end"/>
    </w:r>
  </w:p>
  <w:p w:rsidR="00112378" w:rsidRPr="00A5602A" w:rsidRDefault="001123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378" w:rsidRPr="00A5602A" w:rsidRDefault="00112378">
      <w:pPr>
        <w:pStyle w:val="Sidfot"/>
      </w:pPr>
    </w:p>
  </w:footnote>
  <w:footnote w:type="continuationSeparator" w:id="0">
    <w:p w:rsidR="00112378" w:rsidRPr="00A5602A" w:rsidRDefault="00112378">
      <w:pPr>
        <w:spacing w:before="0" w:line="240" w:lineRule="auto"/>
      </w:pPr>
      <w:r w:rsidRPr="00A560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  <w:r w:rsidRPr="00A5602A">
      <w:t xml:space="preserve">     </w:t>
    </w:r>
    <w:r w:rsidRPr="00A5602A">
      <w:rPr>
        <w:rStyle w:val="SidhuvudBilaga"/>
      </w:rPr>
      <w:t xml:space="preserve"> </w:t>
    </w: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Sammanfattning</w:t>
    </w:r>
    <w:r w:rsidRPr="00A5602A">
      <w:rPr>
        <w:rStyle w:val="SidhuvudRubrikReferens"/>
      </w:rPr>
      <w:fldChar w:fldCharType="end"/>
    </w:r>
  </w:p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Status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   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t>2003/04:RRS10</w:t>
    </w:r>
    <w:r w:rsidRPr="00A5602A">
      <w:t xml:space="preserve">     </w:t>
    </w:r>
    <w:r w:rsidRPr="00A5602A">
      <w:rPr>
        <w:rStyle w:val="SidhuvudBilaga"/>
      </w:rPr>
      <w:t xml:space="preserve"> </w:t>
    </w:r>
    <w:r w:rsidRPr="00A5602A">
      <w:rPr>
        <w:rStyle w:val="SidhuvudRubrikReferens"/>
      </w:rPr>
      <w:t>Riksrevisionens granskning</w:t>
    </w:r>
  </w:p>
  <w:p w:rsidR="00112378" w:rsidRPr="00A5602A" w:rsidRDefault="00112378">
    <w:pPr>
      <w:pStyle w:val="SidhuvudKantJmn"/>
      <w:framePr w:w="8732" w:h="567" w:hRule="exact" w:vSpace="0" w:wrap="around" w:vAnchor="page" w:y="341" w:anchorLock="0"/>
    </w:pPr>
  </w:p>
  <w:p w:rsidR="00112378" w:rsidRPr="00A5602A" w:rsidRDefault="00112378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RubrikReferens"/>
      </w:rPr>
      <w:t>Riksrevisionens granskning</w:t>
    </w:r>
    <w:r w:rsidRPr="00A5602A">
      <w:rPr>
        <w:rStyle w:val="SidhuvudBilaga"/>
      </w:rPr>
      <w:t xml:space="preserve"> </w:t>
    </w:r>
    <w:r w:rsidRPr="00A5602A">
      <w:t xml:space="preserve">     </w:t>
    </w:r>
    <w:r w:rsidRPr="00A5602A">
      <w:rPr>
        <w:rStyle w:val="SidhuvudUtskott"/>
      </w:rPr>
      <w:t>2003/04:RRS10</w:t>
    </w: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</w:p>
  <w:p w:rsidR="00112378" w:rsidRPr="00A5602A" w:rsidRDefault="00112378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t>2003/04:RRS10</w:t>
    </w:r>
    <w:r w:rsidRPr="00A5602A">
      <w:t xml:space="preserve">    </w:t>
    </w:r>
  </w:p>
  <w:p w:rsidR="00112378" w:rsidRPr="00A5602A" w:rsidRDefault="00112378">
    <w:pPr>
      <w:pStyle w:val="SidhuvudKantJmn"/>
      <w:framePr w:w="8732" w:h="567" w:hRule="exact" w:vSpace="0" w:wrap="around" w:vAnchor="page" w:y="341" w:anchorLock="0"/>
    </w:pP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RubrikReferens"/>
        <w:smallCaps w:val="0"/>
        <w:spacing w:val="0"/>
        <w:sz w:val="19"/>
      </w:rPr>
      <w:t xml:space="preserve"> </w:t>
    </w:r>
  </w:p>
  <w:p w:rsidR="00112378" w:rsidRPr="00A5602A" w:rsidRDefault="00112378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  <w:r w:rsidRPr="00A5602A">
      <w:t xml:space="preserve">     </w:t>
    </w:r>
    <w:r w:rsidRPr="00A5602A">
      <w:rPr>
        <w:rStyle w:val="SidhuvudBilaga"/>
      </w:rPr>
      <w:t xml:space="preserve"> </w:t>
    </w: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Riksrevisionens granskning</w:t>
    </w:r>
    <w:r w:rsidRPr="00A5602A">
      <w:rPr>
        <w:rStyle w:val="SidhuvudRubrikReferens"/>
      </w:rPr>
      <w:fldChar w:fldCharType="end"/>
    </w:r>
  </w:p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Status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   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Riksrevisionens granskning</w:t>
    </w:r>
    <w:r w:rsidRPr="00A5602A">
      <w:rPr>
        <w:rStyle w:val="SidhuvudRubrikReferens"/>
      </w:rPr>
      <w:fldChar w:fldCharType="end"/>
    </w:r>
    <w:r w:rsidRPr="00A5602A">
      <w:rPr>
        <w:rStyle w:val="SidhuvudBilaga"/>
      </w:rPr>
      <w:t xml:space="preserve"> </w:t>
    </w:r>
    <w:r w:rsidRPr="00A5602A">
      <w:t xml:space="preserve">     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</w:instrText>
    </w:r>
    <w:r w:rsidRPr="00A5602A">
      <w:instrText xml:space="preserve"> </w:instrText>
    </w:r>
    <w:r w:rsidRPr="00A5602A">
      <w:rPr>
        <w:rStyle w:val="SidhuvudUtskott"/>
      </w:rPr>
      <w:instrText>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</w:instrText>
    </w:r>
    <w:r w:rsidRPr="00A5602A">
      <w:rPr>
        <w:rStyle w:val="SidhuvudUtskott"/>
      </w:rPr>
      <w:instrText>n</w:instrText>
    </w:r>
    <w:r w:rsidRPr="00A5602A">
      <w:rPr>
        <w:rStyle w:val="SidhuvudUtskott"/>
      </w:rPr>
      <w:instrText>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    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</w:instrText>
    </w:r>
    <w:r w:rsidRPr="00A5602A">
      <w:rPr>
        <w:rStyle w:val="SidhuvudUtskott"/>
      </w:rPr>
      <w:instrText>O</w:instrText>
    </w:r>
    <w:r w:rsidRPr="00A5602A">
      <w:rPr>
        <w:rStyle w:val="SidhuvudUtskott"/>
      </w:rPr>
      <w:instrText>PERTY Status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t xml:space="preserve">  </w:t>
    </w:r>
    <w:r w:rsidRPr="00A5602A">
      <w:rPr>
        <w:rStyle w:val="SidhuvudUtskott"/>
      </w:rPr>
      <w:t>2003/04:RRS10</w:t>
    </w: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</w:p>
  <w:p w:rsidR="00112378" w:rsidRPr="00A5602A" w:rsidRDefault="00112378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Sammanfattning</w:t>
    </w:r>
    <w:r w:rsidRPr="00A5602A">
      <w:rPr>
        <w:rStyle w:val="SidhuvudRubrikReferens"/>
      </w:rPr>
      <w:fldChar w:fldCharType="end"/>
    </w:r>
    <w:r w:rsidRPr="00A5602A">
      <w:rPr>
        <w:rStyle w:val="SidhuvudBilaga"/>
      </w:rPr>
      <w:t xml:space="preserve"> </w:t>
    </w:r>
    <w:r w:rsidRPr="00A5602A">
      <w:t xml:space="preserve">     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</w:instrText>
    </w:r>
    <w:r w:rsidRPr="00A5602A">
      <w:instrText xml:space="preserve"> </w:instrText>
    </w:r>
    <w:r w:rsidRPr="00A5602A">
      <w:rPr>
        <w:rStyle w:val="SidhuvudUtskott"/>
      </w:rPr>
      <w:instrText>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</w:instrText>
    </w:r>
    <w:r w:rsidRPr="00A5602A">
      <w:rPr>
        <w:rStyle w:val="SidhuvudUtskott"/>
      </w:rPr>
      <w:instrText>n</w:instrText>
    </w:r>
    <w:r w:rsidRPr="00A5602A">
      <w:rPr>
        <w:rStyle w:val="SidhuvudUtskott"/>
      </w:rPr>
      <w:instrText>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    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</w:instrText>
    </w:r>
    <w:r w:rsidRPr="00A5602A">
      <w:rPr>
        <w:rStyle w:val="SidhuvudUtskott"/>
      </w:rPr>
      <w:instrText>O</w:instrText>
    </w:r>
    <w:r w:rsidRPr="00A5602A">
      <w:rPr>
        <w:rStyle w:val="SidhuvudUtskott"/>
      </w:rPr>
      <w:instrText>PERTY Status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t xml:space="preserve"> </w:t>
    </w:r>
  </w:p>
  <w:p w:rsidR="00112378" w:rsidRPr="00A5602A" w:rsidRDefault="00112378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  <w:r w:rsidRPr="00A5602A">
      <w:t xml:space="preserve">     </w:t>
    </w:r>
    <w:r w:rsidRPr="00A5602A">
      <w:rPr>
        <w:rStyle w:val="SidhuvudBilaga"/>
      </w:rPr>
      <w:t xml:space="preserve"> </w:t>
    </w: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Sammanfattning</w:t>
    </w:r>
    <w:r w:rsidRPr="00A5602A">
      <w:rPr>
        <w:rStyle w:val="SidhuvudRubrikReferens"/>
      </w:rPr>
      <w:fldChar w:fldCharType="end"/>
    </w:r>
  </w:p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Status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   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Sammanfattning</w:t>
    </w:r>
    <w:r w:rsidRPr="00A5602A">
      <w:rPr>
        <w:rStyle w:val="SidhuvudRubrikReferens"/>
      </w:rPr>
      <w:fldChar w:fldCharType="end"/>
    </w:r>
    <w:r w:rsidRPr="00A5602A">
      <w:rPr>
        <w:rStyle w:val="SidhuvudBilaga"/>
      </w:rPr>
      <w:t xml:space="preserve"> </w:t>
    </w:r>
    <w:r w:rsidRPr="00A5602A">
      <w:t xml:space="preserve">     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</w:instrText>
    </w:r>
    <w:r w:rsidRPr="00A5602A">
      <w:instrText xml:space="preserve"> </w:instrText>
    </w:r>
    <w:r w:rsidRPr="00A5602A">
      <w:rPr>
        <w:rStyle w:val="SidhuvudUtskott"/>
      </w:rPr>
      <w:instrText>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</w:instrText>
    </w:r>
    <w:r w:rsidRPr="00A5602A">
      <w:rPr>
        <w:rStyle w:val="SidhuvudUtskott"/>
      </w:rPr>
      <w:instrText>n</w:instrText>
    </w:r>
    <w:r w:rsidRPr="00A5602A">
      <w:rPr>
        <w:rStyle w:val="SidhuvudUtskott"/>
      </w:rPr>
      <w:instrText>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    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</w:instrText>
    </w:r>
    <w:r w:rsidRPr="00A5602A">
      <w:rPr>
        <w:rStyle w:val="SidhuvudUtskott"/>
      </w:rPr>
      <w:instrText>O</w:instrText>
    </w:r>
    <w:r w:rsidRPr="00A5602A">
      <w:rPr>
        <w:rStyle w:val="SidhuvudUtskott"/>
      </w:rPr>
      <w:instrText>PERTY Status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t>2003/04:RRS10</w:t>
    </w:r>
    <w:r w:rsidRPr="00A5602A">
      <w:t xml:space="preserve">    </w:t>
    </w:r>
  </w:p>
  <w:p w:rsidR="00112378" w:rsidRPr="00A5602A" w:rsidRDefault="00112378">
    <w:pPr>
      <w:pStyle w:val="SidhuvudKantJmn"/>
      <w:framePr w:w="8732" w:h="567" w:hRule="exact" w:vSpace="0" w:wrap="around" w:vAnchor="page" w:y="341" w:anchorLock="0"/>
    </w:pP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RubrikReferens"/>
        <w:smallCaps w:val="0"/>
        <w:spacing w:val="0"/>
        <w:sz w:val="19"/>
      </w:rPr>
      <w:t xml:space="preserve"> </w:t>
    </w:r>
  </w:p>
  <w:p w:rsidR="00112378" w:rsidRPr="00A5602A" w:rsidRDefault="00112378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  <w:r w:rsidRPr="00A5602A">
      <w:t xml:space="preserve">     </w:t>
    </w:r>
    <w:r w:rsidRPr="00A5602A">
      <w:rPr>
        <w:rStyle w:val="SidhuvudBilaga"/>
      </w:rPr>
      <w:t xml:space="preserve"> </w:t>
    </w: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Innehållsförteckning</w:t>
    </w:r>
    <w:r w:rsidRPr="00A5602A">
      <w:rPr>
        <w:rStyle w:val="SidhuvudRubrikReferens"/>
      </w:rPr>
      <w:fldChar w:fldCharType="end"/>
    </w:r>
  </w:p>
  <w:p w:rsidR="00112378" w:rsidRPr="00A5602A" w:rsidRDefault="00112378">
    <w:pPr>
      <w:pStyle w:val="SidhuvudKantJmn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Status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   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RubrikReferens"/>
      </w:rPr>
      <w:fldChar w:fldCharType="begin" w:fldLock="1"/>
    </w:r>
    <w:r w:rsidRPr="00A5602A">
      <w:rPr>
        <w:rStyle w:val="SidhuvudRubrikReferens"/>
      </w:rPr>
      <w:instrText xml:space="preserve"> StyleREF "Rubrik 1" </w:instrText>
    </w:r>
    <w:r w:rsidRPr="00A5602A">
      <w:rPr>
        <w:rStyle w:val="SidhuvudRubrikReferens"/>
      </w:rPr>
      <w:fldChar w:fldCharType="separate"/>
    </w:r>
    <w:r w:rsidRPr="00A5602A">
      <w:rPr>
        <w:rStyle w:val="SidhuvudRubrikReferens"/>
      </w:rPr>
      <w:t>Innehållsförteckning</w:t>
    </w:r>
    <w:r w:rsidRPr="00A5602A">
      <w:rPr>
        <w:rStyle w:val="SidhuvudRubrikReferens"/>
      </w:rPr>
      <w:fldChar w:fldCharType="end"/>
    </w:r>
    <w:r w:rsidRPr="00A5602A">
      <w:rPr>
        <w:rStyle w:val="SidhuvudBilaga"/>
      </w:rPr>
      <w:t xml:space="preserve"> </w:t>
    </w:r>
    <w:r w:rsidRPr="00A5602A">
      <w:t xml:space="preserve">     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BetänkandeÅr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2003/04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t>:</w: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</w:instrText>
    </w:r>
    <w:r w:rsidRPr="00A5602A">
      <w:instrText xml:space="preserve"> </w:instrText>
    </w:r>
    <w:r w:rsidRPr="00A5602A">
      <w:rPr>
        <w:rStyle w:val="SidhuvudUtskott"/>
      </w:rPr>
      <w:instrText>Utskott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RRS</w: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Betä</w:instrText>
    </w:r>
    <w:r w:rsidRPr="00A5602A">
      <w:rPr>
        <w:rStyle w:val="SidhuvudUtskott"/>
      </w:rPr>
      <w:instrText>n</w:instrText>
    </w:r>
    <w:r w:rsidRPr="00A5602A">
      <w:rPr>
        <w:rStyle w:val="SidhuvudUtskott"/>
      </w:rPr>
      <w:instrText>kandeNr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t>10</w: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if 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DOCPROPERTY "UtkastDatum"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Nej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 = "Ja" "</w:instrText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PRINTDATE \@ "yyyy-MM-dd HH.mm    " </w:instrText>
    </w:r>
    <w:r w:rsidRPr="00A5602A">
      <w:rPr>
        <w:rStyle w:val="SidhuvudUtskott"/>
      </w:rPr>
      <w:fldChar w:fldCharType="separate"/>
    </w:r>
    <w:r w:rsidRPr="00A5602A">
      <w:rPr>
        <w:rStyle w:val="SidhuvudUtskott"/>
      </w:rPr>
      <w:instrText>2000-08-11 16.42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instrText xml:space="preserve">" </w:instrText>
    </w:r>
    <w:r w:rsidRPr="00A5602A">
      <w:rPr>
        <w:rStyle w:val="SidhuvudUtskott"/>
      </w:rPr>
      <w:fldChar w:fldCharType="end"/>
    </w:r>
    <w:r w:rsidRPr="00A5602A">
      <w:rPr>
        <w:rStyle w:val="SidhuvudUtskott"/>
      </w:rPr>
      <w:fldChar w:fldCharType="begin" w:fldLock="1"/>
    </w:r>
    <w:r w:rsidRPr="00A5602A">
      <w:rPr>
        <w:rStyle w:val="SidhuvudUtskott"/>
      </w:rPr>
      <w:instrText xml:space="preserve"> DOCPR</w:instrText>
    </w:r>
    <w:r w:rsidRPr="00A5602A">
      <w:rPr>
        <w:rStyle w:val="SidhuvudUtskott"/>
      </w:rPr>
      <w:instrText>O</w:instrText>
    </w:r>
    <w:r w:rsidRPr="00A5602A">
      <w:rPr>
        <w:rStyle w:val="SidhuvudUtskott"/>
      </w:rPr>
      <w:instrText>PERTY Status</w:instrText>
    </w:r>
    <w:r w:rsidRPr="00A5602A">
      <w:rPr>
        <w:rStyle w:val="SidhuvudUtskott"/>
      </w:rPr>
      <w:fldChar w:fldCharType="end"/>
    </w:r>
  </w:p>
  <w:p w:rsidR="00112378" w:rsidRPr="00A5602A" w:rsidRDefault="00112378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378" w:rsidRPr="00A5602A" w:rsidRDefault="00112378">
    <w:pPr>
      <w:pStyle w:val="SidhuvudKantUdda"/>
      <w:framePr w:w="8732" w:h="567" w:hRule="exact" w:vSpace="0" w:wrap="around" w:vAnchor="page" w:y="341" w:anchorLock="0"/>
    </w:pPr>
    <w:r w:rsidRPr="00A5602A">
      <w:t xml:space="preserve">  </w:t>
    </w:r>
    <w:r w:rsidRPr="00A5602A">
      <w:rPr>
        <w:rStyle w:val="SidhuvudUtskott"/>
      </w:rPr>
      <w:t>2003/04:RRS10</w:t>
    </w:r>
  </w:p>
  <w:p w:rsidR="00112378" w:rsidRPr="00A5602A" w:rsidRDefault="00112378">
    <w:pPr>
      <w:pStyle w:val="SidhuvudKantUdda"/>
      <w:framePr w:w="8732" w:h="567" w:hRule="exact" w:vSpace="0" w:wrap="around" w:vAnchor="page" w:y="341" w:anchorLock="0"/>
    </w:pPr>
  </w:p>
  <w:p w:rsidR="00112378" w:rsidRPr="00A5602A" w:rsidRDefault="00112378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5B2"/>
    <w:multiLevelType w:val="hybridMultilevel"/>
    <w:tmpl w:val="D28A8AD0"/>
    <w:lvl w:ilvl="0" w:tplc="FFFFFFFF">
      <w:start w:val="200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0895720F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095955D9"/>
    <w:multiLevelType w:val="hybridMultilevel"/>
    <w:tmpl w:val="495A5D04"/>
    <w:lvl w:ilvl="0" w:tplc="FFFFFFFF">
      <w:start w:val="1"/>
      <w:numFmt w:val="bullet"/>
      <w:lvlText w:val="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E737B84"/>
    <w:multiLevelType w:val="hybridMultilevel"/>
    <w:tmpl w:val="ACE2E016"/>
    <w:lvl w:ilvl="0" w:tplc="FFFFFFFF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7857759C"/>
    <w:multiLevelType w:val="hybridMultilevel"/>
    <w:tmpl w:val="50C4DFC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541E1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052995625">
    <w:abstractNumId w:val="5"/>
  </w:num>
  <w:num w:numId="2" w16cid:durableId="392972606">
    <w:abstractNumId w:val="6"/>
  </w:num>
  <w:num w:numId="3" w16cid:durableId="98792509">
    <w:abstractNumId w:val="1"/>
  </w:num>
  <w:num w:numId="4" w16cid:durableId="425076876">
    <w:abstractNumId w:val="9"/>
  </w:num>
  <w:num w:numId="5" w16cid:durableId="1235705963">
    <w:abstractNumId w:val="4"/>
  </w:num>
  <w:num w:numId="6" w16cid:durableId="674770888">
    <w:abstractNumId w:val="3"/>
  </w:num>
  <w:num w:numId="7" w16cid:durableId="1435975906">
    <w:abstractNumId w:val="7"/>
  </w:num>
  <w:num w:numId="8" w16cid:durableId="1424376971">
    <w:abstractNumId w:val="0"/>
  </w:num>
  <w:num w:numId="9" w16cid:durableId="1031609312">
    <w:abstractNumId w:val="8"/>
  </w:num>
  <w:num w:numId="10" w16cid:durableId="32520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304"/>
  </w:docVars>
  <w:rsids>
    <w:rsidRoot w:val="00AE0809"/>
    <w:rsid w:val="00112378"/>
    <w:rsid w:val="00A5602A"/>
    <w:rsid w:val="00A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E306F-ACAD-405C-A108-37C70F51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Brdtext-Riksrevisionen">
    <w:name w:val="Brödtext - Riksrevisionen"/>
    <w:basedOn w:val="Normal"/>
    <w:pPr>
      <w:spacing w:before="0" w:after="120" w:line="260" w:lineRule="exact"/>
      <w:ind w:left="1701" w:right="2268"/>
      <w:jc w:val="left"/>
    </w:pPr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8150</Characters>
  <Application>Microsoft Office Word</Application>
  <DocSecurity>4</DocSecurity>
  <Lines>198</Lines>
  <Paragraphs>64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Rubriker</vt:lpstr>
      </vt:variant>
      <vt:variant>
        <vt:i4>10</vt:i4>
      </vt:variant>
      <vt:variant>
        <vt:lpstr>Rubrik</vt:lpstr>
      </vt:variant>
      <vt:variant>
        <vt:i4>1</vt:i4>
      </vt:variant>
    </vt:vector>
  </HeadingPairs>
  <TitlesOfParts>
    <vt:vector size="12" baseType="lpstr">
      <vt:lpstr>1999/2000:T1</vt:lpstr>
      <vt:lpstr>Sammanfattning</vt:lpstr>
      <vt:lpstr>Innehållsförteckning</vt:lpstr>
      <vt:lpstr>Styrelsens förslag</vt:lpstr>
      <vt:lpstr>Riksrevisionens granskning</vt:lpstr>
      <vt:lpstr>    Bakgrund</vt:lpstr>
      <vt:lpstr>    Metoder</vt:lpstr>
      <vt:lpstr>    Iakttagelser i granskningen</vt:lpstr>
      <vt:lpstr>    Riksrevisionens rekommendationer</vt:lpstr>
      <vt:lpstr>Styrelsens överväganden</vt:lpstr>
      <vt:lpstr>    Styrelsens förslag</vt:lpstr>
      <vt:lpstr>1999/2000:T1</vt:lpstr>
    </vt:vector>
  </TitlesOfParts>
  <Company>Riksdagen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2004-05-14T12:55:00Z</cp:lastPrinted>
  <dcterms:created xsi:type="dcterms:W3CDTF">2025-12-16T18:06:00Z</dcterms:created>
  <dcterms:modified xsi:type="dcterms:W3CDTF">2025-12-16T18:06:00Z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10</vt:lpwstr>
  </property>
  <property fmtid="{D5CDD505-2E9C-101B-9397-08002B2CF9AE}" pid="3" name="Utskott">
    <vt:lpwstr>RRS</vt:lpwstr>
  </property>
  <property fmtid="{D5CDD505-2E9C-101B-9397-08002B2CF9AE}" pid="4" name="BetänkandeÅr">
    <vt:lpwstr>2003/04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_AdHocReviewCycleID">
    <vt:i4>199845458</vt:i4>
  </property>
  <property fmtid="{D5CDD505-2E9C-101B-9397-08002B2CF9AE}" pid="9" name="_EmailSubject">
    <vt:lpwstr>Framställning till riksdagen</vt:lpwstr>
  </property>
  <property fmtid="{D5CDD505-2E9C-101B-9397-08002B2CF9AE}" pid="10" name="_AuthorEmail">
    <vt:lpwstr>riitta.dahl@riksrevisionen.se</vt:lpwstr>
  </property>
  <property fmtid="{D5CDD505-2E9C-101B-9397-08002B2CF9AE}" pid="11" name="_AuthorEmailDisplayName">
    <vt:lpwstr>Dahl, Riitta</vt:lpwstr>
  </property>
  <property fmtid="{D5CDD505-2E9C-101B-9397-08002B2CF9AE}" pid="12" name="_PreviousAdHocReviewCycleID">
    <vt:i4>-1000815377</vt:i4>
  </property>
  <property fmtid="{D5CDD505-2E9C-101B-9397-08002B2CF9AE}" pid="13" name="_ReviewingToolsShownOnce">
    <vt:lpwstr/>
  </property>
</Properties>
</file>