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76FBD2DBB324CB797BD2C4A53D2F315"/>
        </w:placeholder>
        <w:text/>
      </w:sdtPr>
      <w:sdtEndPr/>
      <w:sdtContent>
        <w:p w:rsidRPr="009B062B" w:rsidR="00AF30DD" w:rsidP="00DA28CE" w:rsidRDefault="00AF30DD" w14:paraId="04BB53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a84e6b-ab0e-4833-ab57-a5c2e4724b21"/>
        <w:id w:val="1036623065"/>
        <w:lock w:val="sdtLocked"/>
      </w:sdtPr>
      <w:sdtEndPr/>
      <w:sdtContent>
        <w:p w:rsidR="007574D8" w:rsidRDefault="007443C7" w14:paraId="217E8421" w14:textId="27B1A6C5">
          <w:pPr>
            <w:pStyle w:val="Frslagstext"/>
          </w:pPr>
          <w:r>
            <w:t>Riksdagen ställer sig bakom det som anförs i motionen om att ge Naturvårdsverket i uppdrag att ta fram en ny, tydligare vägledning om när avfall upphör att vara avfall och tillkännager detta för regeringen.</w:t>
          </w:r>
        </w:p>
      </w:sdtContent>
    </w:sdt>
    <w:sdt>
      <w:sdtPr>
        <w:alias w:val="Yrkande 2"/>
        <w:tag w:val="446c9ba1-5d3c-4fcf-a1ef-e4af137b35d7"/>
        <w:id w:val="-645277300"/>
        <w:lock w:val="sdtLocked"/>
      </w:sdtPr>
      <w:sdtEndPr/>
      <w:sdtContent>
        <w:p w:rsidR="007574D8" w:rsidRDefault="007443C7" w14:paraId="0D9FB5CA" w14:textId="719A75C0">
          <w:pPr>
            <w:pStyle w:val="Frslagstext"/>
          </w:pPr>
          <w:r>
            <w:t>Riksdagen ställer sig bakom det som anförs i motionen om att ge Naturvårdsverket ett nytt uppdrag för att snabbt kunna avgöra avfallets status samt vid behov utarbeta end of waste-kriterier för avfall och tillkännager detta för regeringen.</w:t>
          </w:r>
        </w:p>
      </w:sdtContent>
    </w:sdt>
    <w:sdt>
      <w:sdtPr>
        <w:alias w:val="Yrkande 3"/>
        <w:tag w:val="c183eedf-5b10-48a2-a501-943d8cc3380c"/>
        <w:id w:val="2089495535"/>
        <w:lock w:val="sdtLocked"/>
      </w:sdtPr>
      <w:sdtEndPr/>
      <w:sdtContent>
        <w:p w:rsidR="007574D8" w:rsidRDefault="007443C7" w14:paraId="430DCB04" w14:textId="77777777">
          <w:pPr>
            <w:pStyle w:val="Frslagstext"/>
          </w:pPr>
          <w:r>
            <w:t>Riksdagen ställer sig bakom det som anförs i motionen om att regeringen ska återkomma med en utformning av det digitala systemet för att spåra farligt avfall i Sverige som inte går längre än EU-direktivet kräver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0BD3DA479974ED3B4F25978EAE23297"/>
        </w:placeholder>
        <w:text/>
      </w:sdtPr>
      <w:sdtEndPr>
        <w:rPr>
          <w14:numSpacing w14:val="default"/>
        </w:rPr>
      </w:sdtEndPr>
      <w:sdtContent>
        <w:p w:rsidR="00AA02C9" w:rsidP="00AA02C9" w:rsidRDefault="006D79C9" w14:paraId="033240FB" w14:textId="77777777">
          <w:pPr>
            <w:pStyle w:val="Rubrik1"/>
          </w:pPr>
          <w:r>
            <w:t>Motivering</w:t>
          </w:r>
        </w:p>
      </w:sdtContent>
    </w:sdt>
    <w:p w:rsidR="00D07F2D" w:rsidP="004E0194" w:rsidRDefault="00AA02C9" w14:paraId="39F39F92" w14:textId="3B33F02B">
      <w:pPr>
        <w:pStyle w:val="Normalutanindragellerluft"/>
      </w:pPr>
      <w:r>
        <w:t>Moderaterna är positiva till att skapa bättre</w:t>
      </w:r>
      <w:r w:rsidRPr="00AA02C9">
        <w:t xml:space="preserve"> förutsättningar för ett resurseffektivt </w:t>
      </w:r>
      <w:r w:rsidR="00A119E0">
        <w:t>och cirkulärt samhälle.</w:t>
      </w:r>
      <w:r w:rsidR="006422A3">
        <w:t xml:space="preserve"> </w:t>
      </w:r>
      <w:r w:rsidR="00CE2AA0">
        <w:t xml:space="preserve">För att åstadkomma detta ska politiken </w:t>
      </w:r>
      <w:r w:rsidR="00A119E0">
        <w:t xml:space="preserve">främst </w:t>
      </w:r>
      <w:r w:rsidR="00D07F2D">
        <w:t>prioritera åtgärder som förebygger att avfall uppkommer, genom återanvändning. Det avfall som ändå uppkom</w:t>
      </w:r>
      <w:r w:rsidR="004E0194">
        <w:softHyphen/>
      </w:r>
      <w:r w:rsidR="00D07F2D">
        <w:t xml:space="preserve">mer ska </w:t>
      </w:r>
      <w:r w:rsidR="00A119E0">
        <w:t>i första hand</w:t>
      </w:r>
      <w:r w:rsidR="00D07F2D">
        <w:t xml:space="preserve"> återvinnas. </w:t>
      </w:r>
    </w:p>
    <w:p w:rsidR="00DF401E" w:rsidP="004E0194" w:rsidRDefault="006422A3" w14:paraId="523D7B55" w14:textId="7D00604E">
      <w:r>
        <w:t>För att</w:t>
      </w:r>
      <w:r w:rsidR="00D07F2D">
        <w:t xml:space="preserve"> öka återvinningsgraden och</w:t>
      </w:r>
      <w:r>
        <w:t xml:space="preserve"> skapa</w:t>
      </w:r>
      <w:r w:rsidR="00D07F2D">
        <w:t xml:space="preserve"> bättre förutsättningar för</w:t>
      </w:r>
      <w:r>
        <w:t xml:space="preserve"> en cirkulär eko</w:t>
      </w:r>
      <w:r w:rsidR="004E0194">
        <w:softHyphen/>
      </w:r>
      <w:r>
        <w:t xml:space="preserve">nomi är en förändrad syn på avfall viktig. Det som i dag betraktas och hanteras som avfall behöver i ökad utsträckning bli en resurs som </w:t>
      </w:r>
      <w:r w:rsidR="00DE1B61">
        <w:t>återvinns</w:t>
      </w:r>
      <w:r>
        <w:t>. Moderaterna välkomnar därför att Sverige genom EU-direktiv</w:t>
      </w:r>
      <w:r w:rsidR="00D07F2D">
        <w:t xml:space="preserve"> på avfallsområdet</w:t>
      </w:r>
      <w:r>
        <w:t xml:space="preserve"> </w:t>
      </w:r>
      <w:r w:rsidR="00613127">
        <w:t>tar steg i den rikt</w:t>
      </w:r>
      <w:r w:rsidR="00DE1B61">
        <w:t xml:space="preserve">ningen. </w:t>
      </w:r>
    </w:p>
    <w:p w:rsidR="00DF401E" w:rsidP="00DF401E" w:rsidRDefault="00DF401E" w14:paraId="1BB14DD0" w14:textId="77777777">
      <w:pPr>
        <w:pStyle w:val="Rubrik2"/>
      </w:pPr>
      <w:r>
        <w:lastRenderedPageBreak/>
        <w:t xml:space="preserve">När avfall upphör att vara avfall </w:t>
      </w:r>
    </w:p>
    <w:p w:rsidR="00CE2AA0" w:rsidP="004E0194" w:rsidRDefault="00706A7E" w14:paraId="7C02E78C" w14:textId="2933F228">
      <w:pPr>
        <w:pStyle w:val="Normalutanindragellerluft"/>
      </w:pPr>
      <w:r>
        <w:t>Moderaterna välkomnar</w:t>
      </w:r>
      <w:r w:rsidR="00CE2AA0">
        <w:t xml:space="preserve"> också</w:t>
      </w:r>
      <w:r>
        <w:t xml:space="preserve"> att </w:t>
      </w:r>
      <w:r w:rsidR="00D07F2D">
        <w:t xml:space="preserve">skrivningar om </w:t>
      </w:r>
      <w:r>
        <w:t>när avfall upphör att vara avfall förs in i miljöbalken, i syfte att</w:t>
      </w:r>
      <w:r w:rsidR="00AF4DF9">
        <w:t xml:space="preserve"> underlätta processer där</w:t>
      </w:r>
      <w:r>
        <w:t xml:space="preserve"> återvunnet avfall </w:t>
      </w:r>
      <w:r w:rsidR="00D07F2D">
        <w:t>ersät</w:t>
      </w:r>
      <w:r w:rsidR="00AF4DF9">
        <w:t xml:space="preserve">ter </w:t>
      </w:r>
      <w:r w:rsidR="00EB0AE1">
        <w:t xml:space="preserve">jungfruliga </w:t>
      </w:r>
      <w:r w:rsidR="00D07F2D">
        <w:t>material i olika produktionsprocesser</w:t>
      </w:r>
      <w:r w:rsidR="00EB0AE1">
        <w:t xml:space="preserve"> och på så sätt förbättrar cirkulära flöden</w:t>
      </w:r>
      <w:r w:rsidR="009B6CDD">
        <w:t xml:space="preserve"> i sam</w:t>
      </w:r>
      <w:r w:rsidR="004E0194">
        <w:softHyphen/>
      </w:r>
      <w:r w:rsidR="009B6CDD">
        <w:t xml:space="preserve">hället. </w:t>
      </w:r>
    </w:p>
    <w:p w:rsidR="00FF3C0E" w:rsidP="004E0194" w:rsidRDefault="00D07F2D" w14:paraId="1679CE89" w14:textId="127B8F45">
      <w:r>
        <w:t>Men för</w:t>
      </w:r>
      <w:r w:rsidR="00EB0AE1">
        <w:t xml:space="preserve"> att </w:t>
      </w:r>
      <w:r w:rsidR="00E45CE2">
        <w:t xml:space="preserve">ytterligare </w:t>
      </w:r>
      <w:r w:rsidR="00EB0AE1">
        <w:t>förenkla för företagen som vill återvinna avfall behöver den nya lagstiftningen kompletteras med en uppdatera</w:t>
      </w:r>
      <w:r w:rsidR="00E45CE2">
        <w:t>d</w:t>
      </w:r>
      <w:r w:rsidR="00EB0AE1">
        <w:t xml:space="preserve"> vägledning från Naturvårdsverket</w:t>
      </w:r>
      <w:r w:rsidR="00FF3C0E">
        <w:t xml:space="preserve"> för när avfall upphör att vara avfall</w:t>
      </w:r>
      <w:r w:rsidR="00E45CE2">
        <w:t xml:space="preserve">. </w:t>
      </w:r>
      <w:r w:rsidR="009B6CDD">
        <w:t xml:space="preserve">Den vägledning som finns i dag bidrar inte med nödvändig tydlighet för företagen. </w:t>
      </w:r>
    </w:p>
    <w:p w:rsidR="00706A7E" w:rsidP="004E0194" w:rsidRDefault="00E45CE2" w14:paraId="59F52E2B" w14:textId="48DDA2D3">
      <w:r>
        <w:t xml:space="preserve">I dagsläget är det </w:t>
      </w:r>
      <w:r w:rsidR="009B6CDD">
        <w:t>företaget</w:t>
      </w:r>
      <w:r>
        <w:t xml:space="preserve"> som är skyldig</w:t>
      </w:r>
      <w:r w:rsidR="00A000DF">
        <w:t>t</w:t>
      </w:r>
      <w:r>
        <w:t xml:space="preserve"> att visa att avfallet har </w:t>
      </w:r>
      <w:r w:rsidR="00CE2AA0">
        <w:t>upphört</w:t>
      </w:r>
      <w:r>
        <w:t xml:space="preserve"> att vara avfall. Men ingen myndighet har i dag ansvaret för att meddela om processen för att tillse att avfall </w:t>
      </w:r>
      <w:r w:rsidR="00CE2AA0">
        <w:t>upphör</w:t>
      </w:r>
      <w:r>
        <w:t xml:space="preserve"> att vara avfall är tillräcklig för att leva upp till kraven i lagen. Det ansvaret vilar</w:t>
      </w:r>
      <w:r w:rsidR="009B6CDD">
        <w:t xml:space="preserve"> i stället</w:t>
      </w:r>
      <w:r>
        <w:t xml:space="preserve"> på </w:t>
      </w:r>
      <w:r w:rsidR="00DF12B7">
        <w:t>tillståndsmyndigheter</w:t>
      </w:r>
      <w:r w:rsidR="00B526A5">
        <w:t xml:space="preserve">, vilka </w:t>
      </w:r>
      <w:r w:rsidR="00DF12B7">
        <w:t xml:space="preserve">riskerar </w:t>
      </w:r>
      <w:r w:rsidR="00B526A5">
        <w:t>gör</w:t>
      </w:r>
      <w:r w:rsidR="00DF12B7">
        <w:t>a</w:t>
      </w:r>
      <w:r w:rsidR="00B526A5">
        <w:t xml:space="preserve"> olika </w:t>
      </w:r>
      <w:r w:rsidR="002417BF">
        <w:t>bedömningar</w:t>
      </w:r>
      <w:r w:rsidR="00CE2AA0">
        <w:t xml:space="preserve"> i olika delar av landet. </w:t>
      </w:r>
      <w:r w:rsidR="002417BF">
        <w:t>Detta skapar en osäkerhet och försvårar för företagen som anting</w:t>
      </w:r>
      <w:r w:rsidR="004E0194">
        <w:softHyphen/>
      </w:r>
      <w:r w:rsidR="002417BF">
        <w:t xml:space="preserve">en vill återvinna avfall eller köpa material som tidigare klassats som avfall. Detta i sin tur </w:t>
      </w:r>
      <w:r w:rsidR="009B6CDD">
        <w:t>saktar</w:t>
      </w:r>
      <w:r w:rsidR="002417BF">
        <w:t xml:space="preserve"> ne</w:t>
      </w:r>
      <w:r w:rsidR="00A000DF">
        <w:t>d</w:t>
      </w:r>
      <w:r w:rsidR="002417BF">
        <w:t xml:space="preserve"> omställningen till en cirkulär ekonomi. </w:t>
      </w:r>
    </w:p>
    <w:p w:rsidR="00EB0AE1" w:rsidP="004E0194" w:rsidRDefault="002417BF" w14:paraId="2DF8FDA4" w14:textId="33AAD180">
      <w:r>
        <w:t xml:space="preserve">Moderaterna </w:t>
      </w:r>
      <w:r w:rsidR="009B6CDD">
        <w:t xml:space="preserve">anser att det ska vara enkelt att bidra till samhällets omställning. Vi </w:t>
      </w:r>
      <w:r>
        <w:t xml:space="preserve">vill därför att </w:t>
      </w:r>
      <w:r w:rsidR="00CE2AA0">
        <w:t xml:space="preserve">Naturvårdsverket ska ges i uppdrag att ta fram en mer detaljerad vägledning om när avfall upphör att vara avfall för att skapa en större </w:t>
      </w:r>
      <w:r w:rsidR="00FF3C0E">
        <w:t>tydlighet</w:t>
      </w:r>
      <w:r w:rsidR="00CE2AA0">
        <w:t xml:space="preserve"> och förutsägbarhet för företagen som vill bidra till omställningen till en cirkulär ekonom</w:t>
      </w:r>
      <w:r w:rsidR="00DF12B7">
        <w:t>i</w:t>
      </w:r>
      <w:r w:rsidR="00CE2AA0">
        <w:t xml:space="preserve">. </w:t>
      </w:r>
      <w:r w:rsidR="00DF12B7">
        <w:t xml:space="preserve">Vi </w:t>
      </w:r>
      <w:r w:rsidR="008D26CC">
        <w:t>anser</w:t>
      </w:r>
      <w:r w:rsidR="00DF12B7">
        <w:t xml:space="preserve"> också </w:t>
      </w:r>
      <w:r w:rsidR="008D26CC">
        <w:t xml:space="preserve">att </w:t>
      </w:r>
      <w:r w:rsidR="007D5A9A">
        <w:t>Naturvårdsverket ska</w:t>
      </w:r>
      <w:r w:rsidR="008D26CC">
        <w:t xml:space="preserve"> ge</w:t>
      </w:r>
      <w:r w:rsidR="007D5A9A">
        <w:t>s ett nytt uppdrag att bistå företagen med</w:t>
      </w:r>
      <w:r w:rsidR="008D26CC">
        <w:t xml:space="preserve"> </w:t>
      </w:r>
      <w:r w:rsidR="00983FF5">
        <w:t>att snabbt avgöra avfallets status</w:t>
      </w:r>
      <w:r w:rsidR="00C74900">
        <w:t xml:space="preserve">, samt vid behov ska utarbeta </w:t>
      </w:r>
      <w:r w:rsidR="00A000DF">
        <w:t>s.k.</w:t>
      </w:r>
      <w:r w:rsidR="00C74900">
        <w:t xml:space="preserve"> end</w:t>
      </w:r>
      <w:r w:rsidR="00A000DF">
        <w:t xml:space="preserve"> </w:t>
      </w:r>
      <w:r w:rsidR="00C74900">
        <w:t>of</w:t>
      </w:r>
      <w:r w:rsidR="00A000DF">
        <w:t xml:space="preserve"> </w:t>
      </w:r>
      <w:r w:rsidR="00C74900">
        <w:t>waste</w:t>
      </w:r>
      <w:r w:rsidR="00A000DF">
        <w:t>-</w:t>
      </w:r>
      <w:r w:rsidR="00C74900">
        <w:t>kriterier för avfallet i</w:t>
      </w:r>
      <w:r w:rsidR="00A000DF">
        <w:t xml:space="preserve"> </w:t>
      </w:r>
      <w:r w:rsidR="00C74900">
        <w:t>fråga.</w:t>
      </w:r>
    </w:p>
    <w:p w:rsidRPr="00EA6AB6" w:rsidR="00DF401E" w:rsidP="00DF401E" w:rsidRDefault="008D26CC" w14:paraId="44274422" w14:textId="77777777">
      <w:pPr>
        <w:pStyle w:val="Rubrik2"/>
      </w:pPr>
      <w:r>
        <w:t xml:space="preserve">Digitala </w:t>
      </w:r>
      <w:r w:rsidR="00DF401E">
        <w:t xml:space="preserve">system för att spåra farligt avfall </w:t>
      </w:r>
    </w:p>
    <w:p w:rsidR="006422A3" w:rsidP="004E0194" w:rsidRDefault="00DE1B61" w14:paraId="316DB81A" w14:textId="3E295A17">
      <w:pPr>
        <w:pStyle w:val="Normalutanindragellerluft"/>
      </w:pPr>
      <w:r>
        <w:t xml:space="preserve">Moderaterna har tidigare föreslagit att det ska utvecklas ett digitalt system för att spåra farligt avfall och ställer sig således positiva till att information </w:t>
      </w:r>
      <w:r w:rsidRPr="00DE1B61">
        <w:t>koppla</w:t>
      </w:r>
      <w:r w:rsidR="00AC5A28">
        <w:t>d</w:t>
      </w:r>
      <w:r w:rsidRPr="00DE1B61">
        <w:t xml:space="preserve"> till farligt avfall digitaliseras</w:t>
      </w:r>
      <w:r>
        <w:t>. Det förbättrar och</w:t>
      </w:r>
      <w:r w:rsidRPr="00DE1B61">
        <w:t xml:space="preserve"> effektiv</w:t>
      </w:r>
      <w:r>
        <w:t>iserar</w:t>
      </w:r>
      <w:r w:rsidRPr="00DE1B61">
        <w:t xml:space="preserve"> informationsöverföring</w:t>
      </w:r>
      <w:r>
        <w:t>en</w:t>
      </w:r>
      <w:r w:rsidRPr="00DE1B61">
        <w:t xml:space="preserve"> och öka</w:t>
      </w:r>
      <w:r>
        <w:t>r</w:t>
      </w:r>
      <w:r w:rsidRPr="00DE1B61">
        <w:t xml:space="preserve"> spår</w:t>
      </w:r>
      <w:r w:rsidR="004E0194">
        <w:softHyphen/>
      </w:r>
      <w:r w:rsidRPr="00DE1B61">
        <w:t>barhe</w:t>
      </w:r>
      <w:r>
        <w:t xml:space="preserve">ten. </w:t>
      </w:r>
    </w:p>
    <w:p w:rsidRPr="004E0194" w:rsidR="00BB6339" w:rsidP="004E0194" w:rsidRDefault="00DE1B61" w14:paraId="593C7890" w14:textId="3DAC60EA">
      <w:pPr>
        <w:rPr>
          <w:spacing w:val="-1"/>
        </w:rPr>
      </w:pPr>
      <w:r w:rsidRPr="004E0194">
        <w:rPr>
          <w:spacing w:val="-1"/>
        </w:rPr>
        <w:t>Gemensamma EU-regler på avfallsområdet är viktig</w:t>
      </w:r>
      <w:r w:rsidRPr="004E0194" w:rsidR="00EA748D">
        <w:rPr>
          <w:spacing w:val="-1"/>
        </w:rPr>
        <w:t>a</w:t>
      </w:r>
      <w:r w:rsidRPr="004E0194">
        <w:rPr>
          <w:spacing w:val="-1"/>
        </w:rPr>
        <w:t xml:space="preserve"> för att höja miljökraven i hela unionen men också för att få en välfungerande inre marknad med likartade krav i alla medlemsländer. I sin proposition </w:t>
      </w:r>
      <w:r w:rsidRPr="004E0194" w:rsidR="006D65C9">
        <w:rPr>
          <w:spacing w:val="-1"/>
        </w:rPr>
        <w:t>föreslår</w:t>
      </w:r>
      <w:r w:rsidRPr="004E0194">
        <w:rPr>
          <w:spacing w:val="-1"/>
        </w:rPr>
        <w:t xml:space="preserve"> regeringen emellertid mer långtgående </w:t>
      </w:r>
      <w:r w:rsidRPr="004E0194" w:rsidR="006D65C9">
        <w:rPr>
          <w:spacing w:val="-1"/>
        </w:rPr>
        <w:t>skyldig</w:t>
      </w:r>
      <w:r w:rsidRPr="004E0194" w:rsidR="004E0194">
        <w:rPr>
          <w:spacing w:val="-1"/>
        </w:rPr>
        <w:softHyphen/>
      </w:r>
      <w:r w:rsidRPr="004E0194" w:rsidR="006D65C9">
        <w:rPr>
          <w:spacing w:val="-1"/>
        </w:rPr>
        <w:t xml:space="preserve">heter för alla verksamheter som omfattas av skyldigheten att rapportera in farligt avfall till det digitala systemet än vad direktivet kräver. Det handlar </w:t>
      </w:r>
      <w:r w:rsidRPr="004E0194" w:rsidR="00AC5A28">
        <w:rPr>
          <w:spacing w:val="-1"/>
        </w:rPr>
        <w:t xml:space="preserve">bl.a. </w:t>
      </w:r>
      <w:r w:rsidRPr="004E0194" w:rsidR="006D65C9">
        <w:rPr>
          <w:spacing w:val="-1"/>
        </w:rPr>
        <w:t>om anteckningsskyl</w:t>
      </w:r>
      <w:r w:rsidR="004E0194">
        <w:rPr>
          <w:spacing w:val="-1"/>
        </w:rPr>
        <w:softHyphen/>
      </w:r>
      <w:r w:rsidRPr="004E0194" w:rsidR="006D65C9">
        <w:rPr>
          <w:spacing w:val="-1"/>
        </w:rPr>
        <w:t xml:space="preserve">digheten, där </w:t>
      </w:r>
      <w:r w:rsidRPr="004E0194" w:rsidR="00EA748D">
        <w:rPr>
          <w:spacing w:val="-1"/>
        </w:rPr>
        <w:t>det</w:t>
      </w:r>
      <w:r w:rsidRPr="004E0194" w:rsidR="006D65C9">
        <w:rPr>
          <w:spacing w:val="-1"/>
        </w:rPr>
        <w:t xml:space="preserve"> svenska </w:t>
      </w:r>
      <w:r w:rsidRPr="004E0194" w:rsidR="00EA748D">
        <w:rPr>
          <w:spacing w:val="-1"/>
        </w:rPr>
        <w:t>genomförandet medför</w:t>
      </w:r>
      <w:r w:rsidRPr="004E0194" w:rsidR="006D65C9">
        <w:rPr>
          <w:spacing w:val="-1"/>
        </w:rPr>
        <w:t xml:space="preserve"> </w:t>
      </w:r>
      <w:r w:rsidRPr="004E0194">
        <w:rPr>
          <w:spacing w:val="-1"/>
        </w:rPr>
        <w:t>att fler uppgifter ska vara obligatoriska att rapportera</w:t>
      </w:r>
      <w:r w:rsidRPr="004E0194" w:rsidR="00EA748D">
        <w:rPr>
          <w:spacing w:val="-1"/>
        </w:rPr>
        <w:t xml:space="preserve"> in</w:t>
      </w:r>
      <w:r w:rsidRPr="004E0194">
        <w:rPr>
          <w:spacing w:val="-1"/>
        </w:rPr>
        <w:t xml:space="preserve"> jämfört med </w:t>
      </w:r>
      <w:r w:rsidRPr="004E0194" w:rsidR="00B20150">
        <w:rPr>
          <w:spacing w:val="-1"/>
        </w:rPr>
        <w:t>det</w:t>
      </w:r>
      <w:r w:rsidRPr="004E0194">
        <w:rPr>
          <w:spacing w:val="-1"/>
        </w:rPr>
        <w:t xml:space="preserve"> som anges i direktivet. </w:t>
      </w:r>
    </w:p>
    <w:p w:rsidR="006D65C9" w:rsidP="004E0194" w:rsidRDefault="006D65C9" w14:paraId="7FEA1236" w14:textId="57225B13">
      <w:r>
        <w:t xml:space="preserve">I stort sett alla svenska företag omfattas av kraven på ett digitalt register för farligt avfall. </w:t>
      </w:r>
      <w:r w:rsidR="00B20150">
        <w:t>Trots det har r</w:t>
      </w:r>
      <w:r w:rsidR="00584D1E">
        <w:t>egeringen inte genomfört en konsekvensanalys av vad överimple</w:t>
      </w:r>
      <w:r w:rsidR="004E0194">
        <w:softHyphen/>
      </w:r>
      <w:r w:rsidR="00584D1E">
        <w:t>menteringen kommer att kosta företagen ekonomiskt. Men att det innebär en konkur</w:t>
      </w:r>
      <w:r w:rsidR="004E0194">
        <w:softHyphen/>
      </w:r>
      <w:bookmarkStart w:name="_GoBack" w:id="1"/>
      <w:bookmarkEnd w:id="1"/>
      <w:r w:rsidR="00584D1E">
        <w:t xml:space="preserve">rensnackdel för svenska företag, eftersom de tvingas att möta högre krav och kostnader än företagen i andra EU-länder, konstaterar till och med regeringen själv. </w:t>
      </w:r>
    </w:p>
    <w:p w:rsidR="00584D1E" w:rsidP="004E0194" w:rsidRDefault="00584D1E" w14:paraId="51C9A305" w14:textId="77777777">
      <w:r>
        <w:t xml:space="preserve">Moderaterna ser </w:t>
      </w:r>
      <w:r w:rsidR="00B20150">
        <w:t xml:space="preserve">i det här fallet </w:t>
      </w:r>
      <w:r>
        <w:t xml:space="preserve">ingen anledning till att företag i Sverige ska möta högre krav än företag i andra </w:t>
      </w:r>
      <w:r w:rsidR="00B21B90">
        <w:t>EU-</w:t>
      </w:r>
      <w:r>
        <w:t>länder</w:t>
      </w:r>
      <w:r w:rsidR="00DF305C">
        <w:t>.</w:t>
      </w:r>
      <w:r>
        <w:t xml:space="preserve"> </w:t>
      </w:r>
      <w:r w:rsidR="00DF305C">
        <w:t xml:space="preserve">Moderaterna </w:t>
      </w:r>
      <w:r>
        <w:t>motsätter sig</w:t>
      </w:r>
      <w:r w:rsidR="00EA6AB6">
        <w:t xml:space="preserve"> därför</w:t>
      </w:r>
      <w:r>
        <w:t xml:space="preserve"> regeringens förslag till överimplementering av det digitala systemet för att spåra farligt avfall</w:t>
      </w:r>
      <w:r w:rsidR="007D5A9A">
        <w:t xml:space="preserve">. Vi kräver därför att </w:t>
      </w:r>
      <w:r w:rsidR="007D5A9A">
        <w:rPr>
          <w:rStyle w:val="FrslagstextChar"/>
        </w:rPr>
        <w:t>regeringen ska återkomma med en utformning av det digitala systemet för att spåra farligt avfall i Sverige som inte går längre än EU-direktivet kräver</w:t>
      </w:r>
      <w:r w:rsidR="00876244">
        <w:rPr>
          <w:rStyle w:val="FrslagstextChar"/>
        </w:rPr>
        <w:t xml:space="preserve">. </w:t>
      </w:r>
    </w:p>
    <w:p w:rsidR="00F8282F" w:rsidP="004E0194" w:rsidRDefault="00F8282F" w14:paraId="3F7FC4F8" w14:textId="77777777">
      <w:r w:rsidRPr="00F8282F">
        <w:lastRenderedPageBreak/>
        <w:t xml:space="preserve">I det fall regeringen trots allt väljer att utforma det digitala systemet för att spåra farligt avfall i Sverige så att det går längre än EU-direktivet kräver bör regeringen utvärdera hur överimplementeringen påverkar svenska företags konkurrenskraft.  </w:t>
      </w:r>
    </w:p>
    <w:sdt>
      <w:sdtPr>
        <w:alias w:val="CC_Underskrifter"/>
        <w:tag w:val="CC_Underskrifter"/>
        <w:id w:val="583496634"/>
        <w:lock w:val="sdtContentLocked"/>
        <w:placeholder>
          <w:docPart w:val="9AF4922C8515447F91F5A209B4A4EEED"/>
        </w:placeholder>
      </w:sdtPr>
      <w:sdtEndPr/>
      <w:sdtContent>
        <w:p w:rsidR="00876244" w:rsidP="007B575E" w:rsidRDefault="00876244" w14:paraId="50AAE1D6" w14:textId="77777777"/>
        <w:p w:rsidRPr="008E0FE2" w:rsidR="004801AC" w:rsidP="007B575E" w:rsidRDefault="004E0194" w14:paraId="46A6AF4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Betty Malmberg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29D7" w:rsidRDefault="003529D7" w14:paraId="4BF6A7DD" w14:textId="77777777"/>
    <w:sectPr w:rsidR="003529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3917F" w14:textId="77777777" w:rsidR="00A57070" w:rsidRDefault="00A57070" w:rsidP="000C1CAD">
      <w:pPr>
        <w:spacing w:line="240" w:lineRule="auto"/>
      </w:pPr>
      <w:r>
        <w:separator/>
      </w:r>
    </w:p>
  </w:endnote>
  <w:endnote w:type="continuationSeparator" w:id="0">
    <w:p w14:paraId="495AA07E" w14:textId="77777777" w:rsidR="00A57070" w:rsidRDefault="00A570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FDE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93C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FE37" w14:textId="77777777" w:rsidR="00262EA3" w:rsidRPr="007B575E" w:rsidRDefault="00262EA3" w:rsidP="007B57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32401" w14:textId="77777777" w:rsidR="00A57070" w:rsidRDefault="00A57070" w:rsidP="000C1CAD">
      <w:pPr>
        <w:spacing w:line="240" w:lineRule="auto"/>
      </w:pPr>
      <w:r>
        <w:separator/>
      </w:r>
    </w:p>
  </w:footnote>
  <w:footnote w:type="continuationSeparator" w:id="0">
    <w:p w14:paraId="5481A76F" w14:textId="77777777" w:rsidR="00A57070" w:rsidRDefault="00A570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97321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9051C5" wp14:anchorId="7156C3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E0194" w14:paraId="13BB18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E3663DEDC84D98B00B78AF822FDB8B"/>
                              </w:placeholder>
                              <w:text/>
                            </w:sdtPr>
                            <w:sdtEndPr/>
                            <w:sdtContent>
                              <w:r w:rsidR="00AA02C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EA98D568784EDEB884DCF941DE88B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56C3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E0194" w14:paraId="13BB18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E3663DEDC84D98B00B78AF822FDB8B"/>
                        </w:placeholder>
                        <w:text/>
                      </w:sdtPr>
                      <w:sdtEndPr/>
                      <w:sdtContent>
                        <w:r w:rsidR="00AA02C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EA98D568784EDEB884DCF941DE88B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E0C0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F5ABB6" w14:textId="77777777">
    <w:pPr>
      <w:jc w:val="right"/>
    </w:pPr>
  </w:p>
  <w:p w:rsidR="00262EA3" w:rsidP="00776B74" w:rsidRDefault="00262EA3" w14:paraId="3CC909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E0194" w14:paraId="5BB74F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F100DF" wp14:anchorId="439DCD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E0194" w14:paraId="2268F3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A02C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E0194" w14:paraId="2F5A91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6752DB" w:rsidR="00262EA3" w:rsidP="00B37A37" w:rsidRDefault="004E0194" w14:paraId="40930CF6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:3612</w:t>
        </w:r>
      </w:sdtContent>
    </w:sdt>
  </w:p>
  <w:p w:rsidRPr="00F8282F" w:rsidR="00262EA3" w:rsidP="00E03A3D" w:rsidRDefault="004E0194" w14:paraId="646509EA" w14:textId="777777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443C7" w14:paraId="133A39F7" w14:textId="77777777">
        <w:pPr>
          <w:pStyle w:val="FSHRub2"/>
        </w:pPr>
        <w:r>
          <w:t>med anledning av prop. 2019/20:156 Genomförande av EU-direktiv på avfallsområdet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CE78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060B"/>
    <w:multiLevelType w:val="hybridMultilevel"/>
    <w:tmpl w:val="135E45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AA02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5D6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A76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7BF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9D7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4B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194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D1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27C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127"/>
    <w:rsid w:val="00613397"/>
    <w:rsid w:val="0061474F"/>
    <w:rsid w:val="0061478D"/>
    <w:rsid w:val="00614F73"/>
    <w:rsid w:val="006153A5"/>
    <w:rsid w:val="00615CF2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2A3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2DB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BB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5C9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A7E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3C7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4D8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75E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A9A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244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6CC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3DA7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3FF5"/>
    <w:rsid w:val="009841A7"/>
    <w:rsid w:val="009855B9"/>
    <w:rsid w:val="00985A0F"/>
    <w:rsid w:val="00986368"/>
    <w:rsid w:val="00986688"/>
    <w:rsid w:val="009869DB"/>
    <w:rsid w:val="0098706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CDD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0DF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E0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070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2C9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1F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5D0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A28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DF9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9BA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150"/>
    <w:rsid w:val="00B202F4"/>
    <w:rsid w:val="00B2146A"/>
    <w:rsid w:val="00B21954"/>
    <w:rsid w:val="00B21B90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6A5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B20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1554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490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A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F2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1B6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01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2B7"/>
    <w:rsid w:val="00DF217B"/>
    <w:rsid w:val="00DF2450"/>
    <w:rsid w:val="00DF24C9"/>
    <w:rsid w:val="00DF2735"/>
    <w:rsid w:val="00DF305C"/>
    <w:rsid w:val="00DF31C1"/>
    <w:rsid w:val="00DF3395"/>
    <w:rsid w:val="00DF3554"/>
    <w:rsid w:val="00DF365E"/>
    <w:rsid w:val="00DF401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CE2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600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AB6"/>
    <w:rsid w:val="00EA748D"/>
    <w:rsid w:val="00EA79AE"/>
    <w:rsid w:val="00EB049A"/>
    <w:rsid w:val="00EB0549"/>
    <w:rsid w:val="00EB06F6"/>
    <w:rsid w:val="00EB0AE1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82F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072"/>
    <w:rsid w:val="00FE53F5"/>
    <w:rsid w:val="00FE5C06"/>
    <w:rsid w:val="00FE5C73"/>
    <w:rsid w:val="00FF0BD9"/>
    <w:rsid w:val="00FF0BFA"/>
    <w:rsid w:val="00FF1084"/>
    <w:rsid w:val="00FF255F"/>
    <w:rsid w:val="00FF2922"/>
    <w:rsid w:val="00FF2AA3"/>
    <w:rsid w:val="00FF30A2"/>
    <w:rsid w:val="00FF39EE"/>
    <w:rsid w:val="00FF3C0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F7817E"/>
  <w15:chartTrackingRefBased/>
  <w15:docId w15:val="{86C443C8-0E02-4E07-9524-F3F70FF3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6FBD2DBB324CB797BD2C4A53D2F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42AE5-487E-4CB0-B1B6-AD3B52AD7D72}"/>
      </w:docPartPr>
      <w:docPartBody>
        <w:p w:rsidR="00842631" w:rsidRDefault="005E71B8">
          <w:pPr>
            <w:pStyle w:val="A76FBD2DBB324CB797BD2C4A53D2F3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BD3DA479974ED3B4F25978EAE23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033EA-8895-445F-B52E-339EB93067E9}"/>
      </w:docPartPr>
      <w:docPartBody>
        <w:p w:rsidR="00842631" w:rsidRDefault="005E71B8">
          <w:pPr>
            <w:pStyle w:val="30BD3DA479974ED3B4F25978EAE232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E3663DEDC84D98B00B78AF822FD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06820-111D-4105-9698-EA08C1A511B2}"/>
      </w:docPartPr>
      <w:docPartBody>
        <w:p w:rsidR="00842631" w:rsidRDefault="005E71B8">
          <w:pPr>
            <w:pStyle w:val="79E3663DEDC84D98B00B78AF822FDB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EA98D568784EDEB884DCF941DE8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6D13B-4E93-48EB-93F1-BC914F1C3506}"/>
      </w:docPartPr>
      <w:docPartBody>
        <w:p w:rsidR="00842631" w:rsidRDefault="005E71B8">
          <w:pPr>
            <w:pStyle w:val="BEEA98D568784EDEB884DCF941DE88BA"/>
          </w:pPr>
          <w:r>
            <w:t xml:space="preserve"> </w:t>
          </w:r>
        </w:p>
      </w:docPartBody>
    </w:docPart>
    <w:docPart>
      <w:docPartPr>
        <w:name w:val="9AF4922C8515447F91F5A209B4A4E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B11AE-5523-4E92-9A20-198251E2C579}"/>
      </w:docPartPr>
      <w:docPartBody>
        <w:p w:rsidR="006014DF" w:rsidRDefault="006014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B8"/>
    <w:rsid w:val="00200118"/>
    <w:rsid w:val="00560E9C"/>
    <w:rsid w:val="005D4066"/>
    <w:rsid w:val="005E71B8"/>
    <w:rsid w:val="006014DF"/>
    <w:rsid w:val="00794D5C"/>
    <w:rsid w:val="00842631"/>
    <w:rsid w:val="00A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6FBD2DBB324CB797BD2C4A53D2F315">
    <w:name w:val="A76FBD2DBB324CB797BD2C4A53D2F315"/>
  </w:style>
  <w:style w:type="paragraph" w:customStyle="1" w:styleId="673BA7B342554FC6A57F73CFFB6FAC1F">
    <w:name w:val="673BA7B342554FC6A57F73CFFB6FAC1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F64A8650F3C4BF4B313EFECBC9B87B3">
    <w:name w:val="0F64A8650F3C4BF4B313EFECBC9B87B3"/>
  </w:style>
  <w:style w:type="paragraph" w:customStyle="1" w:styleId="30BD3DA479974ED3B4F25978EAE23297">
    <w:name w:val="30BD3DA479974ED3B4F25978EAE23297"/>
  </w:style>
  <w:style w:type="paragraph" w:customStyle="1" w:styleId="A8956402A4044CB19239624FB1316FFC">
    <w:name w:val="A8956402A4044CB19239624FB1316FFC"/>
  </w:style>
  <w:style w:type="paragraph" w:customStyle="1" w:styleId="9DF2CB464A644B37B95CA92FB5F5C619">
    <w:name w:val="9DF2CB464A644B37B95CA92FB5F5C619"/>
  </w:style>
  <w:style w:type="paragraph" w:customStyle="1" w:styleId="79E3663DEDC84D98B00B78AF822FDB8B">
    <w:name w:val="79E3663DEDC84D98B00B78AF822FDB8B"/>
  </w:style>
  <w:style w:type="paragraph" w:customStyle="1" w:styleId="BEEA98D568784EDEB884DCF941DE88BA">
    <w:name w:val="BEEA98D568784EDEB884DCF941DE8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A2EC9-DD64-4CDF-BA09-7FC74E1FBA60}"/>
</file>

<file path=customXml/itemProps2.xml><?xml version="1.0" encoding="utf-8"?>
<ds:datastoreItem xmlns:ds="http://schemas.openxmlformats.org/officeDocument/2006/customXml" ds:itemID="{BFD05BC0-0A9F-42EF-8D40-572FF8AE7F53}"/>
</file>

<file path=customXml/itemProps3.xml><?xml version="1.0" encoding="utf-8"?>
<ds:datastoreItem xmlns:ds="http://schemas.openxmlformats.org/officeDocument/2006/customXml" ds:itemID="{960F118C-721D-4F9F-8229-1F3658B91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789</Words>
  <Characters>4450</Characters>
  <Application>Microsoft Office Word</Application>
  <DocSecurity>0</DocSecurity>
  <Lines>79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Motion prop  2019 20 156 Genomförande av EU direktiv på avfallsområdet</vt:lpstr>
      <vt:lpstr>
      </vt:lpstr>
    </vt:vector>
  </TitlesOfParts>
  <Company>Sveriges riksdag</Company>
  <LinksUpToDate>false</LinksUpToDate>
  <CharactersWithSpaces>5214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