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97A" w:rsidRPr="004A397A" w:rsidRDefault="004A397A">
      <w:pPr>
        <w:pStyle w:val="Frslagsrubrik"/>
      </w:pPr>
      <w:r w:rsidRPr="004A397A">
        <w:t>Förslag till riksdagsbeslut</w:t>
      </w:r>
    </w:p>
    <w:p w:rsidR="004A397A" w:rsidRPr="004A397A" w:rsidRDefault="004A397A">
      <w:pPr>
        <w:pStyle w:val="Hemstlatt"/>
        <w:ind w:left="0"/>
      </w:pPr>
      <w:r w:rsidRPr="004A397A">
        <w:t>Riksdagen tillkännager för regeringen som sin mening vad som anförs i motionen om behovet av att med hänsyn till bl.a. jobbkrisen se över möjligheterna till ett ROT-avdrag som omfattar även kulturbyggnader och viss offentlig verksamhet som skollokaler.</w:t>
      </w:r>
    </w:p>
    <w:p w:rsidR="004A397A" w:rsidRPr="004A397A" w:rsidRDefault="004A397A">
      <w:pPr>
        <w:pStyle w:val="Rubrik1"/>
      </w:pPr>
      <w:r w:rsidRPr="004A397A">
        <w:t>Motivering</w:t>
      </w:r>
    </w:p>
    <w:p w:rsidR="004A397A" w:rsidRPr="004A397A" w:rsidRDefault="004A397A">
      <w:r w:rsidRPr="004A397A">
        <w:t>De olika formerna av ROT-stöd inom byggsektorn har varit bra för sysse</w:t>
      </w:r>
      <w:r w:rsidRPr="004A397A">
        <w:t>l</w:t>
      </w:r>
      <w:r w:rsidRPr="004A397A">
        <w:t xml:space="preserve">sättningen. Med dagens regler är det enbart fysiska personer som kan få stöd. Vi vill utvidga det till att gälla även företag och offentlig verksamhet så att vi kan få en rejäl skjuts uppåt för jobben. </w:t>
      </w:r>
    </w:p>
    <w:p w:rsidR="004A397A" w:rsidRPr="004A397A" w:rsidRDefault="004A397A">
      <w:pPr>
        <w:pStyle w:val="Normaltindrag"/>
      </w:pPr>
      <w:r w:rsidRPr="004A397A">
        <w:t>Byggsektorn är en oerhört konjunkturkänslig bransch där det är vanligt med tvära kast. Samtidigt vet vi erfarenhetsmässigt vilken betydelse sektorn har för att överbrygga svängningar i ekonomin. Om produktionen hålls uppe betyder det att leverantörer och andra näringsidkare kan upprätthålla ver</w:t>
      </w:r>
      <w:r w:rsidRPr="004A397A">
        <w:t>k</w:t>
      </w:r>
      <w:r w:rsidRPr="004A397A">
        <w:t xml:space="preserve">samheten. När konjunkturen viker är det ekonomiskt fördelaktigt att starta olika objekt. Det handlar både om bygg- och anläggningsobjekt. Offensiva satsningar är nödvändiga i den situation vi lever i. </w:t>
      </w:r>
    </w:p>
    <w:p w:rsidR="004A397A" w:rsidRPr="004A397A" w:rsidRDefault="004A397A">
      <w:pPr>
        <w:pStyle w:val="Normaltindrag"/>
      </w:pPr>
      <w:r w:rsidRPr="004A397A">
        <w:t>ROT-stöd innebär både intäkter och minskade kostnader. Om byggnati</w:t>
      </w:r>
      <w:r w:rsidRPr="004A397A">
        <w:t>o</w:t>
      </w:r>
      <w:r w:rsidRPr="004A397A">
        <w:t>nen ökar innebär det mer moms till staten genom att skatteintäkter och arbet</w:t>
      </w:r>
      <w:r w:rsidRPr="004A397A">
        <w:t>s</w:t>
      </w:r>
      <w:r w:rsidRPr="004A397A">
        <w:t>givaravgifter ökar. Och nödvändiga ombyggnader, renoveringar och tillbyg</w:t>
      </w:r>
      <w:r w:rsidRPr="004A397A">
        <w:t>g</w:t>
      </w:r>
      <w:r w:rsidRPr="004A397A">
        <w:t xml:space="preserve">nader kommer till stånd. </w:t>
      </w:r>
    </w:p>
    <w:p w:rsidR="004A397A" w:rsidRPr="004A397A" w:rsidRDefault="004A397A">
      <w:pPr>
        <w:pStyle w:val="Normaltindrag"/>
      </w:pPr>
      <w:r w:rsidRPr="004A397A">
        <w:t>Socialdemokraterna i Östergötland och byggfacken i Östergötland har til</w:t>
      </w:r>
      <w:r w:rsidRPr="004A397A">
        <w:t>l</w:t>
      </w:r>
      <w:r w:rsidRPr="004A397A">
        <w:t>sammans genomfört den så kallade byggaktionen. En inventering har gjorts för att ta fram lämpliga objekt som kan startas. Inom ROT-området är det dessutom inte särskilt omfattande projektering, vilket betyder att projekten kan startas snabbt. Inventeringen har resulterat i renoveringsprojekt för me</w:t>
      </w:r>
      <w:r w:rsidRPr="004A397A">
        <w:t>l</w:t>
      </w:r>
      <w:r w:rsidRPr="004A397A">
        <w:t xml:space="preserve">lan 390 och 480 årsarbetstillfällen. </w:t>
      </w:r>
    </w:p>
    <w:p w:rsidR="004A397A" w:rsidRPr="004A397A" w:rsidRDefault="004A397A">
      <w:pPr>
        <w:pStyle w:val="Normaltindrag"/>
      </w:pPr>
      <w:r w:rsidRPr="004A397A">
        <w:lastRenderedPageBreak/>
        <w:t>Av erfarenhet vi vet att en byggnadsarbetare sysselsätter ytterligare cirka tre arbetare i den så kallade kedjan. Det skulle betyda totalt mellan 2 850 och 4 300 årsarbetsti</w:t>
      </w:r>
      <w:r w:rsidRPr="004A397A">
        <w:t xml:space="preserve">llfällen i länet. </w:t>
      </w:r>
    </w:p>
    <w:p w:rsidR="004A397A" w:rsidRPr="004A397A" w:rsidRDefault="004A397A">
      <w:pPr>
        <w:pStyle w:val="Normaltindrag"/>
      </w:pPr>
      <w:r w:rsidRPr="004A397A">
        <w:t>Siffrorna är inte exakta på något sätt – det kan vara både fler och färre. Men det visar ändå tydligt att ett mer omfattande ROT-stöd skulle ge väldigt många arbeten. Och det samtidigt som vår miljö förbättras.</w:t>
      </w:r>
    </w:p>
    <w:p w:rsidR="004A397A" w:rsidRPr="004A397A" w:rsidRDefault="004A397A">
      <w:pPr>
        <w:pStyle w:val="Normaltindrag"/>
      </w:pPr>
      <w:r w:rsidRPr="004A397A">
        <w:t>Givetvis är det en budgetfråga hur stora summor som kan avsättas för ROT-avdrag. Vi har från socialdemokratiskt håll tillsammans med Vänste</w:t>
      </w:r>
      <w:r w:rsidRPr="004A397A">
        <w:t>r</w:t>
      </w:r>
      <w:r w:rsidRPr="004A397A">
        <w:t>partiet och Miljöpartiet de gröna föreslagit en utvidgad ROT som också o</w:t>
      </w:r>
      <w:r w:rsidRPr="004A397A">
        <w:t>m</w:t>
      </w:r>
      <w:r w:rsidRPr="004A397A">
        <w:t xml:space="preserve">fattar hyres- och flerfamiljshus. Det har också förts fram idéer om en kultur-ROT för kulturhistoriskt värdefulla byggnader. </w:t>
      </w:r>
    </w:p>
    <w:p w:rsidR="004A397A" w:rsidRPr="004A397A" w:rsidRDefault="004A397A">
      <w:pPr>
        <w:pStyle w:val="Normaltindrag"/>
      </w:pPr>
      <w:r w:rsidRPr="004A397A">
        <w:t>I slitna miljonprogramsområden finns inte sällan också slitna skolor. Det är rimligt att lyfta dessa i samband med att man genomför underhåll av själva bostadsområdena. Stora energibesparingar skulle då sannolikt också kunna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397A">
        <w:trPr>
          <w:cantSplit/>
        </w:trPr>
        <w:tc>
          <w:tcPr>
            <w:tcW w:w="3046" w:type="dxa"/>
          </w:tcPr>
          <w:p w:rsidR="004A397A" w:rsidRPr="004A397A" w:rsidRDefault="004A397A">
            <w:pPr>
              <w:pStyle w:val="UnderskriftDatum"/>
              <w:spacing w:before="240"/>
            </w:pPr>
            <w:r w:rsidRPr="004A397A">
              <w:t>Stockholm den 2 oktober 2009</w:t>
            </w:r>
          </w:p>
        </w:tc>
        <w:tc>
          <w:tcPr>
            <w:tcW w:w="3047" w:type="dxa"/>
          </w:tcPr>
          <w:p w:rsidR="004A397A" w:rsidRPr="004A397A" w:rsidRDefault="004A397A">
            <w:pPr>
              <w:pStyle w:val="Underskrifter"/>
              <w:spacing w:before="240"/>
            </w:pPr>
          </w:p>
        </w:tc>
      </w:tr>
      <w:tr w:rsidR="00000000" w:rsidRPr="004A397A">
        <w:trPr>
          <w:cantSplit/>
        </w:trPr>
        <w:tc>
          <w:tcPr>
            <w:tcW w:w="3046" w:type="dxa"/>
          </w:tcPr>
          <w:p w:rsidR="004A397A" w:rsidRPr="004A397A" w:rsidRDefault="004A397A">
            <w:pPr>
              <w:pStyle w:val="Underskrifter"/>
            </w:pPr>
            <w:r w:rsidRPr="004A397A">
              <w:t>Johan Löfstrand (s)</w:t>
            </w:r>
          </w:p>
        </w:tc>
        <w:tc>
          <w:tcPr>
            <w:tcW w:w="3046" w:type="dxa"/>
          </w:tcPr>
          <w:p w:rsidR="004A397A" w:rsidRPr="004A397A" w:rsidRDefault="004A397A">
            <w:pPr>
              <w:pStyle w:val="Underskrifter"/>
            </w:pPr>
          </w:p>
        </w:tc>
      </w:tr>
      <w:tr w:rsidR="00000000" w:rsidRPr="004A397A">
        <w:trPr>
          <w:cantSplit/>
        </w:trPr>
        <w:tc>
          <w:tcPr>
            <w:tcW w:w="3046" w:type="dxa"/>
          </w:tcPr>
          <w:p w:rsidR="004A397A" w:rsidRPr="004A397A" w:rsidRDefault="004A397A">
            <w:pPr>
              <w:pStyle w:val="Underskrifter"/>
            </w:pPr>
            <w:r w:rsidRPr="004A397A">
              <w:t>Aleksander Gabelic (s)</w:t>
            </w:r>
          </w:p>
        </w:tc>
        <w:tc>
          <w:tcPr>
            <w:tcW w:w="3046" w:type="dxa"/>
          </w:tcPr>
          <w:p w:rsidR="004A397A" w:rsidRPr="004A397A" w:rsidRDefault="004A397A">
            <w:pPr>
              <w:pStyle w:val="Underskrifter"/>
            </w:pPr>
            <w:r w:rsidRPr="004A397A">
              <w:t>Anne Ludvigsson (s)</w:t>
            </w:r>
          </w:p>
        </w:tc>
      </w:tr>
      <w:tr w:rsidR="00000000" w:rsidRPr="004A397A">
        <w:trPr>
          <w:cantSplit/>
        </w:trPr>
        <w:tc>
          <w:tcPr>
            <w:tcW w:w="3046" w:type="dxa"/>
          </w:tcPr>
          <w:p w:rsidR="004A397A" w:rsidRPr="004A397A" w:rsidRDefault="004A397A">
            <w:pPr>
              <w:pStyle w:val="Underskrifter"/>
            </w:pPr>
            <w:r w:rsidRPr="004A397A">
              <w:t>Billy Gustafsson (s)</w:t>
            </w:r>
          </w:p>
        </w:tc>
        <w:tc>
          <w:tcPr>
            <w:tcW w:w="3046" w:type="dxa"/>
          </w:tcPr>
          <w:p w:rsidR="004A397A" w:rsidRPr="004A397A" w:rsidRDefault="004A397A">
            <w:pPr>
              <w:pStyle w:val="Underskrifter"/>
            </w:pPr>
            <w:r w:rsidRPr="004A397A">
              <w:t>Louise Malmström (s)</w:t>
            </w:r>
          </w:p>
        </w:tc>
      </w:tr>
      <w:tr w:rsidR="00000000" w:rsidRPr="004A397A">
        <w:trPr>
          <w:cantSplit/>
        </w:trPr>
        <w:tc>
          <w:tcPr>
            <w:tcW w:w="3046" w:type="dxa"/>
          </w:tcPr>
          <w:p w:rsidR="004A397A" w:rsidRPr="004A397A" w:rsidRDefault="004A397A">
            <w:pPr>
              <w:pStyle w:val="Underskrifter"/>
            </w:pPr>
            <w:r w:rsidRPr="004A397A">
              <w:t>Sonia Karlsson (s)</w:t>
            </w:r>
          </w:p>
        </w:tc>
        <w:tc>
          <w:tcPr>
            <w:tcW w:w="3046" w:type="dxa"/>
          </w:tcPr>
          <w:p w:rsidR="004A397A" w:rsidRPr="004A397A" w:rsidRDefault="004A397A">
            <w:pPr>
              <w:pStyle w:val="Underskrifter"/>
            </w:pPr>
          </w:p>
        </w:tc>
      </w:tr>
    </w:tbl>
    <w:p w:rsidR="004A397A" w:rsidRPr="004A397A" w:rsidRDefault="004A397A">
      <w:pPr>
        <w:pStyle w:val="Normaltindrag"/>
      </w:pPr>
    </w:p>
    <w:sectPr w:rsidR="00000000" w:rsidRPr="004A39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97A" w:rsidRPr="004A397A" w:rsidRDefault="004A397A">
      <w:r w:rsidRPr="004A397A">
        <w:separator/>
      </w:r>
    </w:p>
  </w:endnote>
  <w:endnote w:type="continuationSeparator" w:id="0">
    <w:p w:rsidR="004A397A" w:rsidRPr="004A397A" w:rsidRDefault="004A397A">
      <w:r w:rsidRPr="004A39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97A" w:rsidRPr="004A397A" w:rsidRDefault="004A397A">
    <w:pPr>
      <w:pStyle w:val="Sidfot"/>
    </w:pPr>
    <w:r w:rsidRPr="004A39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9898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97A" w:rsidRDefault="004A39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97A" w:rsidRDefault="004A39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97A" w:rsidRPr="004A397A" w:rsidRDefault="004A397A">
    <w:pPr>
      <w:pStyle w:val="Sidfot"/>
    </w:pPr>
    <w:r w:rsidRPr="004A39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636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97A" w:rsidRDefault="004A39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97A" w:rsidRDefault="004A39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97A" w:rsidRPr="004A397A" w:rsidRDefault="004A397A">
    <w:pPr>
      <w:pStyle w:val="Sidfot"/>
    </w:pPr>
    <w:r w:rsidRPr="004A39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911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97A" w:rsidRDefault="004A39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97A" w:rsidRDefault="004A39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97A" w:rsidRPr="004A397A" w:rsidRDefault="004A397A">
      <w:r w:rsidRPr="004A397A">
        <w:separator/>
      </w:r>
    </w:p>
  </w:footnote>
  <w:footnote w:type="continuationSeparator" w:id="0">
    <w:p w:rsidR="004A397A" w:rsidRPr="004A397A" w:rsidRDefault="004A397A">
      <w:r w:rsidRPr="004A39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97A" w:rsidRPr="004A397A" w:rsidRDefault="004A397A">
    <w:pPr>
      <w:pStyle w:val="Sidhuvud"/>
    </w:pPr>
    <w:r w:rsidRPr="004A39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217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97A" w:rsidRDefault="004A39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97A" w:rsidRDefault="004A39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97A" w:rsidRPr="004A397A" w:rsidRDefault="004A397A">
    <w:pPr>
      <w:pStyle w:val="Sidhuvud"/>
    </w:pPr>
    <w:r w:rsidRPr="004A39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64214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97A" w:rsidRDefault="004A39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97A" w:rsidRDefault="004A39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97A" w:rsidRPr="004A397A" w:rsidRDefault="004A397A">
    <w:pPr>
      <w:pStyle w:val="FSHNormal"/>
      <w:tabs>
        <w:tab w:val="right" w:pos="5840"/>
      </w:tabs>
    </w:pPr>
    <w:r w:rsidRPr="004A397A">
      <w:br/>
    </w:r>
    <w:r w:rsidRPr="004A397A">
      <w:fldChar w:fldCharType="begin" w:fldLock="1"/>
    </w:r>
    <w:r w:rsidRPr="004A397A">
      <w:instrText xml:space="preserve"> DOCPROPERTY</w:instrText>
    </w:r>
    <w:r w:rsidRPr="004A397A">
      <w:rPr>
        <w:sz w:val="18"/>
      </w:rPr>
      <w:instrText xml:space="preserve"> "YearUser" *\charformat </w:instrText>
    </w:r>
    <w:r w:rsidRPr="004A397A">
      <w:fldChar w:fldCharType="separate"/>
    </w:r>
    <w:r w:rsidRPr="004A397A">
      <w:t>2009/10</w:t>
    </w:r>
    <w:r w:rsidRPr="004A397A">
      <w:fldChar w:fldCharType="end"/>
    </w:r>
    <w:r w:rsidRPr="004A397A">
      <w:t xml:space="preserve"> </w:t>
    </w:r>
    <w:r w:rsidRPr="004A397A">
      <w:tab/>
      <w:t xml:space="preserve">mnr: </w:t>
    </w:r>
    <w:r w:rsidRPr="004A397A">
      <w:fldChar w:fldCharType="begin" w:fldLock="1"/>
    </w:r>
    <w:r w:rsidRPr="004A397A">
      <w:instrText xml:space="preserve"> DOCPROPERTY</w:instrText>
    </w:r>
    <w:r w:rsidRPr="004A397A">
      <w:rPr>
        <w:sz w:val="18"/>
      </w:rPr>
      <w:instrText xml:space="preserve"> "Motionsnummer" *\charformat </w:instrText>
    </w:r>
    <w:r w:rsidRPr="004A397A">
      <w:fldChar w:fldCharType="separate"/>
    </w:r>
    <w:r w:rsidRPr="004A397A">
      <w:t>Sk352</w:t>
    </w:r>
    <w:r w:rsidRPr="004A397A">
      <w:fldChar w:fldCharType="end"/>
    </w:r>
    <w:r w:rsidRPr="004A397A">
      <w:br/>
    </w:r>
    <w:r w:rsidRPr="004A397A">
      <w:fldChar w:fldCharType="begin" w:fldLock="1"/>
    </w:r>
    <w:r w:rsidRPr="004A397A">
      <w:instrText xml:space="preserve"> DOCPROPERTY</w:instrText>
    </w:r>
    <w:r w:rsidRPr="004A397A">
      <w:rPr>
        <w:sz w:val="18"/>
      </w:rPr>
      <w:instrText xml:space="preserve"> "Samling" *\charformat </w:instrText>
    </w:r>
    <w:r w:rsidRPr="004A397A">
      <w:fldChar w:fldCharType="end"/>
    </w:r>
    <w:r w:rsidRPr="004A397A">
      <w:tab/>
      <w:t xml:space="preserve">pnr: </w:t>
    </w:r>
    <w:r w:rsidRPr="004A397A">
      <w:fldChar w:fldCharType="begin" w:fldLock="1"/>
    </w:r>
    <w:r w:rsidRPr="004A397A">
      <w:instrText xml:space="preserve"> DOCPROPERTY</w:instrText>
    </w:r>
    <w:r w:rsidRPr="004A397A">
      <w:rPr>
        <w:sz w:val="18"/>
      </w:rPr>
      <w:instrText xml:space="preserve"> "Partinummer" *\charformat </w:instrText>
    </w:r>
    <w:r w:rsidRPr="004A397A">
      <w:fldChar w:fldCharType="separate"/>
    </w:r>
    <w:r w:rsidRPr="004A397A">
      <w:t>s30044</w:t>
    </w:r>
    <w:r w:rsidRPr="004A397A">
      <w:fldChar w:fldCharType="end"/>
    </w:r>
  </w:p>
  <w:p w:rsidR="004A397A" w:rsidRPr="004A397A" w:rsidRDefault="004A397A">
    <w:pPr>
      <w:pStyle w:val="FSHRub1"/>
    </w:pPr>
    <w:r w:rsidRPr="004A397A">
      <w:t>Motion till riksdagen</w:t>
    </w:r>
    <w:r w:rsidRPr="004A397A">
      <w:br/>
    </w:r>
    <w:r w:rsidRPr="004A397A">
      <w:fldChar w:fldCharType="begin" w:fldLock="1"/>
    </w:r>
    <w:r w:rsidRPr="004A397A">
      <w:instrText xml:space="preserve"> DOCPROPERTY "YearUser" *\charformat </w:instrText>
    </w:r>
    <w:r w:rsidRPr="004A397A">
      <w:fldChar w:fldCharType="separate"/>
    </w:r>
    <w:r w:rsidRPr="004A397A">
      <w:t>2009/10</w:t>
    </w:r>
    <w:r w:rsidRPr="004A397A">
      <w:fldChar w:fldCharType="end"/>
    </w:r>
    <w:r w:rsidRPr="004A397A">
      <w:t>:</w:t>
    </w:r>
    <w:r w:rsidRPr="004A397A">
      <w:fldChar w:fldCharType="begin" w:fldLock="1"/>
    </w:r>
    <w:r w:rsidRPr="004A397A">
      <w:instrText xml:space="preserve"> DOCPROPERTY "Motionsnummer" *\charformat </w:instrText>
    </w:r>
    <w:r w:rsidRPr="004A397A">
      <w:fldChar w:fldCharType="separate"/>
    </w:r>
    <w:r w:rsidRPr="004A397A">
      <w:t>Sk352</w:t>
    </w:r>
    <w:r w:rsidRPr="004A397A">
      <w:fldChar w:fldCharType="end"/>
    </w:r>
  </w:p>
  <w:p w:rsidR="004A397A" w:rsidRPr="004A397A" w:rsidRDefault="004A397A">
    <w:pPr>
      <w:pStyle w:val="FSHNormalS5"/>
    </w:pPr>
    <w:r w:rsidRPr="004A397A">
      <w:fldChar w:fldCharType="begin" w:fldLock="1"/>
    </w:r>
    <w:r w:rsidRPr="004A397A">
      <w:instrText xml:space="preserve"> DOCPROPERTY "MotionarText" *\charformat </w:instrText>
    </w:r>
    <w:r w:rsidRPr="004A397A">
      <w:fldChar w:fldCharType="separate"/>
    </w:r>
    <w:r w:rsidRPr="004A397A">
      <w:t>av Johan Löfstrand m.fl. (s)</w:t>
    </w:r>
    <w:r w:rsidRPr="004A397A">
      <w:fldChar w:fldCharType="end"/>
    </w:r>
    <w:r w:rsidRPr="004A397A">
      <w:br/>
    </w:r>
    <w:r w:rsidRPr="004A397A">
      <w:fldChar w:fldCharType="begin" w:fldLock="1"/>
    </w:r>
    <w:r w:rsidRPr="004A397A">
      <w:instrText xml:space="preserve"> DOCPROPERTY "SvarFrasKort" *\charformat </w:instrText>
    </w:r>
    <w:r w:rsidRPr="004A397A">
      <w:fldChar w:fldCharType="end"/>
    </w:r>
  </w:p>
  <w:p w:rsidR="004A397A" w:rsidRPr="004A397A" w:rsidRDefault="004A397A">
    <w:pPr>
      <w:pStyle w:val="FSHTitel"/>
    </w:pPr>
    <w:r w:rsidRPr="004A397A">
      <w:fldChar w:fldCharType="begin" w:fldLock="1"/>
    </w:r>
    <w:r w:rsidRPr="004A397A">
      <w:instrText xml:space="preserve"> DOCPROPERTY</w:instrText>
    </w:r>
    <w:r w:rsidRPr="004A397A">
      <w:rPr>
        <w:sz w:val="18"/>
      </w:rPr>
      <w:instrText xml:space="preserve"> "RubrikSvar" *\charformat </w:instrText>
    </w:r>
    <w:r w:rsidRPr="004A397A">
      <w:fldChar w:fldCharType="separate"/>
    </w:r>
    <w:r w:rsidRPr="004A397A">
      <w:t xml:space="preserve">Utvidgat ROT-avdrag </w:t>
    </w:r>
    <w:r w:rsidRPr="004A397A">
      <w:fldChar w:fldCharType="end"/>
    </w:r>
  </w:p>
  <w:p w:rsidR="004A397A" w:rsidRPr="004A397A" w:rsidRDefault="004A397A">
    <w:pPr>
      <w:pStyle w:val="Normal00"/>
    </w:pPr>
  </w:p>
  <w:p w:rsidR="004A397A" w:rsidRPr="004A397A" w:rsidRDefault="004A39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4645185">
    <w:abstractNumId w:val="8"/>
  </w:num>
  <w:num w:numId="2" w16cid:durableId="398985254">
    <w:abstractNumId w:val="9"/>
  </w:num>
  <w:num w:numId="3" w16cid:durableId="1403210224">
    <w:abstractNumId w:val="8"/>
  </w:num>
  <w:num w:numId="4" w16cid:durableId="1399983727">
    <w:abstractNumId w:val="9"/>
  </w:num>
  <w:num w:numId="5" w16cid:durableId="1478499026">
    <w:abstractNumId w:val="13"/>
  </w:num>
  <w:num w:numId="6" w16cid:durableId="473524013">
    <w:abstractNumId w:val="10"/>
  </w:num>
  <w:num w:numId="7" w16cid:durableId="1803034560">
    <w:abstractNumId w:val="11"/>
  </w:num>
  <w:num w:numId="8" w16cid:durableId="802237897">
    <w:abstractNumId w:val="12"/>
  </w:num>
  <w:num w:numId="9" w16cid:durableId="892883410">
    <w:abstractNumId w:val="8"/>
  </w:num>
  <w:num w:numId="10" w16cid:durableId="924463007">
    <w:abstractNumId w:val="3"/>
  </w:num>
  <w:num w:numId="11" w16cid:durableId="377511819">
    <w:abstractNumId w:val="2"/>
  </w:num>
  <w:num w:numId="12" w16cid:durableId="683090491">
    <w:abstractNumId w:val="1"/>
  </w:num>
  <w:num w:numId="13" w16cid:durableId="1858739604">
    <w:abstractNumId w:val="0"/>
  </w:num>
  <w:num w:numId="14" w16cid:durableId="1997564971">
    <w:abstractNumId w:val="9"/>
  </w:num>
  <w:num w:numId="15" w16cid:durableId="1910461771">
    <w:abstractNumId w:val="7"/>
  </w:num>
  <w:num w:numId="16" w16cid:durableId="1643851776">
    <w:abstractNumId w:val="6"/>
  </w:num>
  <w:num w:numId="17" w16cid:durableId="975449787">
    <w:abstractNumId w:val="5"/>
  </w:num>
  <w:num w:numId="18" w16cid:durableId="1911383843">
    <w:abstractNumId w:val="4"/>
  </w:num>
  <w:num w:numId="19" w16cid:durableId="144711898">
    <w:abstractNumId w:val="11"/>
  </w:num>
  <w:num w:numId="20" w16cid:durableId="2048139096">
    <w:abstractNumId w:val="10"/>
  </w:num>
  <w:num w:numId="21" w16cid:durableId="678504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6FACB04C-86F2-49FF-BDF3-B03F6F08AF65},{B9BC986C-06D5-4428-B703-83622FDB0471},{DB82D905-263E-4C55-93B6-6AC7FE0106EC},{B09C9622-1A1D-4E9E-B484-42DD827877DF},{2EA77599-A0D1-421F-8D01-247CAA3682BA},{F0F46440-DF61-4518-B0DB-CFE2EC079DF9}"/>
  </w:docVars>
  <w:rsids>
    <w:rsidRoot w:val="00EC3512"/>
    <w:rsid w:val="004A397A"/>
    <w:rsid w:val="00EC35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1C323B5-64AB-467F-945C-1846DBEB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2439</Characters>
  <Application>Microsoft Office Word</Application>
  <DocSecurity>4</DocSecurity>
  <Lines>53</Lines>
  <Paragraphs>21</Paragraphs>
  <ScaleCrop>false</ScaleCrop>
  <HeadingPairs>
    <vt:vector size="2" baseType="variant">
      <vt:variant>
        <vt:lpstr>Rubrik</vt:lpstr>
      </vt:variant>
      <vt:variant>
        <vt:i4>1</vt:i4>
      </vt:variant>
    </vt:vector>
  </HeadingPairs>
  <TitlesOfParts>
    <vt:vector size="1" baseType="lpstr">
      <vt:lpstr>s30044</vt:lpstr>
    </vt:vector>
  </TitlesOfParts>
  <Company>Riksdagen</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s30044</dc:title>
  <dc:subject>s30044</dc:subject>
  <dc:creator>Riksdagen</dc:creator>
  <cp:keywords>Riksdagen</cp:keywords>
  <dc:description>Nya formatmallshantering för förslag+urix bakåtkomp+könamn</dc:description>
  <cp:lastModifiedBy>Lars Brink</cp:lastModifiedBy>
  <cp:revision>2</cp:revision>
  <cp:lastPrinted>2009-12-12T06:10:00Z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Utvidgat ROT-avdrag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Utvidgat ROT-avdrag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Johan Löfstrand m.fl. (s)</vt:lpwstr>
  </property>
  <property fmtid="{D5CDD505-2E9C-101B-9397-08002B2CF9AE}" pid="26" name="MotionarLista">
    <vt:lpwstr>Löfstrand, Johan (s)\Gabelic, Aleksander (s)\Ludvigsson, Anne (s)\Gustafsson, Billy (s)\Malmström, Louise (s)\Karlsson,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Aleksander Gabelic (s), Anne Ludvigsson (s), Billy Gustafsson (s), Louise Malmström (s), 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Sk352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20092010000000000115000300440069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20092010000000000115000300440069</vt:lpwstr>
  </property>
  <property fmtid="{D5CDD505-2E9C-101B-9397-08002B2CF9AE}" pid="50" name="nummer">
    <vt:lpwstr>352</vt:lpwstr>
  </property>
  <property fmtid="{D5CDD505-2E9C-101B-9397-08002B2CF9AE}" pid="51" name="utskottsbeteckning">
    <vt:lpwstr>Sk</vt:lpwstr>
  </property>
  <property fmtid="{D5CDD505-2E9C-101B-9397-08002B2CF9AE}" pid="52" name="GlobalUID">
    <vt:lpwstr>{997000B2-D2DA-4E44-9332-B78F4A3099E4}</vt:lpwstr>
  </property>
  <property fmtid="{D5CDD505-2E9C-101B-9397-08002B2CF9AE}" pid="53" name="Överföringar">
    <vt:i4>0</vt:i4>
  </property>
  <property fmtid="{D5CDD505-2E9C-101B-9397-08002B2CF9AE}" pid="54" name="Checksum">
    <vt:lpwstr>*1014782128660*</vt:lpwstr>
  </property>
  <property fmtid="{D5CDD505-2E9C-101B-9397-08002B2CF9AE}" pid="55" name="skuggnummer">
    <vt:lpwstr>1507</vt:lpwstr>
  </property>
  <property fmtid="{D5CDD505-2E9C-101B-9397-08002B2CF9AE}" pid="56" name="urixVersion">
    <vt:lpwstr>4.0.0.9</vt:lpwstr>
  </property>
  <property fmtid="{D5CDD505-2E9C-101B-9397-08002B2CF9AE}" pid="57" name="urixOrigin">
    <vt:lpwstr>091212 07:10:42.331</vt:lpwstr>
  </property>
  <property fmtid="{D5CDD505-2E9C-101B-9397-08002B2CF9AE}" pid="58" name="urixGuid">
    <vt:lpwstr>{EB4AACE4-797D-4B4E-9CD4-5ECCF1E26CFD}</vt:lpwstr>
  </property>
</Properties>
</file>