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2F67C7" w:rsidRDefault="002F67C7">
            <w:pPr>
              <w:pStyle w:val="HuvudRubrik"/>
            </w:pPr>
            <w:bookmarkStart w:id="0" w:name="BetänkandeRubrik"/>
            <w:bookmarkEnd w:id="0"/>
            <w:r>
              <w:t>Justitieutskottets betänkande</w:t>
            </w:r>
            <w:r w:rsidR="0026061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04436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2F67C7" w:rsidRDefault="002F67C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38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2F67C7" w:rsidRDefault="002F67C7">
                            <w:pPr>
                              <w:pStyle w:val="Logo"/>
                            </w:pPr>
                            <w:r>
                              <w:object w:dxaOrig="840" w:dyaOrig="1545">
                                <v:shape id="_x0000_i1025" type="#_x0000_t75" style="width:41.55pt;height:77.15pt" fillcolor="window">
                                  <v:imagedata r:id="rId6" o:title=""/>
                                </v:shape>
                                <o:OLEObject Type="Embed" ProgID="Word.Picture.8" ShapeID="_x0000_i1025" DrawAspect="Content" ObjectID="_1827335381" r:id="rId8"/>
                              </w:object>
                            </w:r>
                          </w:p>
                        </w:txbxContent>
                      </v:textbox>
                      <w10:wrap anchorx="page" anchory="page"/>
                    </v:shape>
                  </w:pict>
                </mc:Fallback>
              </mc:AlternateContent>
            </w:r>
          </w:p>
          <w:p w:rsidR="002F67C7" w:rsidRDefault="002F67C7">
            <w:pPr>
              <w:pStyle w:val="HuvudRubrikRad2"/>
            </w:pPr>
            <w:bookmarkStart w:id="15" w:name="BetänkandeNr"/>
            <w:bookmarkEnd w:id="15"/>
            <w:r>
              <w:t>1998/99:JuU25</w:t>
            </w:r>
          </w:p>
          <w:p w:rsidR="002F67C7" w:rsidRDefault="002F67C7">
            <w:pPr>
              <w:pStyle w:val="BetnkandeRubrik"/>
            </w:pPr>
            <w:bookmarkStart w:id="16" w:name="Huvudrubrik"/>
            <w:bookmarkEnd w:id="16"/>
            <w:r>
              <w:t>Rättspsykiatriskt forskningsregister</w:t>
            </w:r>
          </w:p>
        </w:tc>
        <w:tc>
          <w:tcPr>
            <w:tcW w:w="1559" w:type="dxa"/>
            <w:tcBorders>
              <w:bottom w:val="nil"/>
            </w:tcBorders>
          </w:tcPr>
          <w:p w:rsidR="002F67C7" w:rsidRDefault="002F67C7">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2F67C7" w:rsidRDefault="002F67C7">
            <w:pPr>
              <w:spacing w:before="40" w:after="900" w:line="280" w:lineRule="exact"/>
              <w:jc w:val="left"/>
              <w:rPr>
                <w:sz w:val="28"/>
              </w:rPr>
            </w:pPr>
          </w:p>
        </w:tc>
        <w:tc>
          <w:tcPr>
            <w:tcW w:w="1559" w:type="dxa"/>
          </w:tcPr>
          <w:p w:rsidR="002F67C7" w:rsidRDefault="002F67C7">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2F67C7" w:rsidRDefault="002F67C7">
            <w:pPr>
              <w:spacing w:before="40" w:after="900" w:line="280" w:lineRule="exact"/>
              <w:jc w:val="left"/>
              <w:rPr>
                <w:sz w:val="28"/>
              </w:rPr>
            </w:pPr>
          </w:p>
        </w:tc>
        <w:tc>
          <w:tcPr>
            <w:tcW w:w="1559" w:type="dxa"/>
            <w:tcBorders>
              <w:bottom w:val="single" w:sz="6" w:space="0" w:color="auto"/>
            </w:tcBorders>
          </w:tcPr>
          <w:p w:rsidR="002F67C7" w:rsidRDefault="002F67C7">
            <w:pPr>
              <w:pStyle w:val="rtal"/>
            </w:pPr>
            <w:r>
              <w:t>JuU25</w:t>
            </w:r>
          </w:p>
        </w:tc>
      </w:tr>
      <w:tr w:rsidR="00000000">
        <w:tblPrEx>
          <w:tblCellMar>
            <w:top w:w="0" w:type="dxa"/>
            <w:bottom w:w="0" w:type="dxa"/>
          </w:tblCellMar>
        </w:tblPrEx>
        <w:trPr>
          <w:cantSplit/>
          <w:trHeight w:hRule="exact" w:val="660"/>
        </w:trPr>
        <w:tc>
          <w:tcPr>
            <w:tcW w:w="3012" w:type="dxa"/>
          </w:tcPr>
          <w:p w:rsidR="002F67C7" w:rsidRDefault="002F67C7">
            <w:pPr>
              <w:pStyle w:val="StatusSida1"/>
            </w:pPr>
          </w:p>
        </w:tc>
        <w:tc>
          <w:tcPr>
            <w:tcW w:w="3012" w:type="dxa"/>
          </w:tcPr>
          <w:p w:rsidR="002F67C7" w:rsidRDefault="002F67C7">
            <w:pPr>
              <w:pStyle w:val="UtskriftsdatumSida1"/>
              <w:rPr>
                <w:b/>
                <w:sz w:val="28"/>
              </w:rPr>
            </w:pPr>
          </w:p>
        </w:tc>
        <w:tc>
          <w:tcPr>
            <w:tcW w:w="1559" w:type="dxa"/>
          </w:tcPr>
          <w:p w:rsidR="002F67C7" w:rsidRDefault="002F67C7"/>
        </w:tc>
      </w:tr>
    </w:tbl>
    <w:p w:rsidR="002F67C7" w:rsidRDefault="002F67C7">
      <w:pPr>
        <w:pStyle w:val="Rubrik1"/>
        <w:spacing w:before="0"/>
      </w:pPr>
      <w:bookmarkStart w:id="17" w:name="_Toc450457095"/>
      <w:r>
        <w:t>Sammanfattning</w:t>
      </w:r>
      <w:bookmarkEnd w:id="17"/>
    </w:p>
    <w:p w:rsidR="002F67C7" w:rsidRDefault="002F67C7">
      <w:r>
        <w:t>I detta betänkande behandlar utskottet ett regeringsförslag som går ut på att ett särskilt register, det rättspsykiatriska forskningsregistret, inrättas för att tillgodose behovet av personuppgifter för sådan forskning inom rättspsykia</w:t>
      </w:r>
      <w:r>
        <w:t>t</w:t>
      </w:r>
      <w:r>
        <w:t>rin som har godkänts av en forskningsetisk kommitté. Uppgifterna i registret skall härutöver få användas för Rättsmedicinalverkets uppföljning, utvärd</w:t>
      </w:r>
      <w:r>
        <w:t>e</w:t>
      </w:r>
      <w:r>
        <w:t>ring och kval</w:t>
      </w:r>
      <w:r>
        <w:t>i</w:t>
      </w:r>
      <w:r>
        <w:t>tetssäkring av sin verksamhet inom samma område.</w:t>
      </w:r>
    </w:p>
    <w:p w:rsidR="002F67C7" w:rsidRDefault="002F67C7">
      <w:pPr>
        <w:pStyle w:val="Normaltindrag"/>
      </w:pPr>
      <w:r>
        <w:t>Utskottet tillstyrker regeringens förslag med vissa justeringar. I ärendet f</w:t>
      </w:r>
      <w:r>
        <w:t>ö</w:t>
      </w:r>
      <w:r>
        <w:t>religger tre reservationer (kd, c, fp respektive fp).</w:t>
      </w:r>
      <w:bookmarkStart w:id="18" w:name="Textstart"/>
      <w:bookmarkEnd w:id="18"/>
      <w:r>
        <w:t xml:space="preserve"> </w:t>
      </w:r>
    </w:p>
    <w:p w:rsidR="002F67C7" w:rsidRDefault="002F67C7">
      <w:pPr>
        <w:pStyle w:val="Rubrik1"/>
      </w:pPr>
      <w:bookmarkStart w:id="19" w:name="_Toc450457096"/>
      <w:r>
        <w:t>Propositionen</w:t>
      </w:r>
      <w:bookmarkEnd w:id="19"/>
    </w:p>
    <w:p w:rsidR="002F67C7" w:rsidRDefault="002F67C7">
      <w:r>
        <w:t>I propositionen 1998/99:72 (Socialdepartementet) har regeringen bl.a. för</w:t>
      </w:r>
      <w:r>
        <w:t>e</w:t>
      </w:r>
      <w:r>
        <w:t>slagit att riksdagen antar regeringens fö</w:t>
      </w:r>
      <w:r>
        <w:t>r</w:t>
      </w:r>
      <w:r>
        <w:t>slag till</w:t>
      </w:r>
    </w:p>
    <w:p w:rsidR="002F67C7" w:rsidRDefault="002F67C7">
      <w:pPr>
        <w:pStyle w:val="Normaltindrag"/>
      </w:pPr>
      <w:r>
        <w:t xml:space="preserve">1. lag om rättspsykiatriskt forskningsregister, </w:t>
      </w:r>
    </w:p>
    <w:p w:rsidR="002F67C7" w:rsidRDefault="002F67C7">
      <w:pPr>
        <w:pStyle w:val="Normaltindrag"/>
      </w:pPr>
      <w:r>
        <w:t>2. lag om ändring i sekretesslagen (1980:100).</w:t>
      </w:r>
    </w:p>
    <w:p w:rsidR="002F67C7" w:rsidRDefault="002F67C7">
      <w:pPr>
        <w:pStyle w:val="Normaltindrag"/>
      </w:pPr>
      <w:r>
        <w:t>Ett tredje lagförslag om ytterligare en ändring i sekretesslagen (lagförslag 2.3) har överlämnats till trafikutskottet för beredning. De lagförslag som justitieutskottet behandlar har fogats till betänkandet, se bilaga 1. Förslagen har granskats av Lagrådet.</w:t>
      </w:r>
    </w:p>
    <w:p w:rsidR="002F67C7" w:rsidRDefault="002F67C7">
      <w:pPr>
        <w:pStyle w:val="Rubrik1"/>
      </w:pPr>
      <w:bookmarkStart w:id="20" w:name="_Toc450457097"/>
      <w:r>
        <w:t>Motionerna</w:t>
      </w:r>
      <w:bookmarkEnd w:id="20"/>
    </w:p>
    <w:p w:rsidR="002F67C7" w:rsidRDefault="002F67C7">
      <w:r>
        <w:t>1998/99:Ju16 av Margareta Andersson (c) vari yrkas</w:t>
      </w:r>
    </w:p>
    <w:p w:rsidR="002F67C7" w:rsidRDefault="002F67C7">
      <w:pPr>
        <w:pStyle w:val="Normaltindrag"/>
      </w:pPr>
      <w:r>
        <w:t>1. att riksdagen beslutar om sådan ändring i lagen om rättspsykiatriskt forskning</w:t>
      </w:r>
      <w:r>
        <w:t>s</w:t>
      </w:r>
      <w:r>
        <w:t xml:space="preserve">register att Socialstyrelsen ges tillstånd att föra registret, </w:t>
      </w:r>
    </w:p>
    <w:p w:rsidR="002F67C7" w:rsidRDefault="002F67C7">
      <w:pPr>
        <w:pStyle w:val="Normaltindrag"/>
      </w:pPr>
      <w:r>
        <w:t>2. att riksdagen som sin mening ger regeringen till känna vad i motionen anförts om etisk prövning av hur uppgifter får användas för utvecklingsä</w:t>
      </w:r>
      <w:r>
        <w:t>n</w:t>
      </w:r>
      <w:r>
        <w:t xml:space="preserve">damål. </w:t>
      </w:r>
    </w:p>
    <w:p w:rsidR="002F67C7" w:rsidRDefault="002F67C7">
      <w:r>
        <w:t>1998/99:Ju17 av Siw Persson och Johan Pehrson (båda fp) vari yrkas</w:t>
      </w:r>
    </w:p>
    <w:p w:rsidR="002F67C7" w:rsidRDefault="002F67C7">
      <w:pPr>
        <w:pStyle w:val="Normaltindrag"/>
      </w:pPr>
      <w:r>
        <w:t>1. att riksdagen som sin mening ger regeringen till känna vad i motionen anförts om etisk prövning vid användning av det rättspsykiatriska forskning</w:t>
      </w:r>
      <w:r>
        <w:t>s</w:t>
      </w:r>
      <w:r>
        <w:t>registret för fors</w:t>
      </w:r>
      <w:r>
        <w:t>k</w:t>
      </w:r>
      <w:r>
        <w:t xml:space="preserve">ning, kvalitetssäkring och utvärdering, </w:t>
      </w:r>
    </w:p>
    <w:p w:rsidR="002F67C7" w:rsidRDefault="002F67C7">
      <w:pPr>
        <w:pStyle w:val="Normaltindrag"/>
      </w:pPr>
      <w:r>
        <w:lastRenderedPageBreak/>
        <w:t>2. att riksdagen som sin mening ger regeringen till känna vad i motionen anförts om informerat samtycke vid användning av det rättspsykiatriska forskningsr</w:t>
      </w:r>
      <w:r>
        <w:t>e</w:t>
      </w:r>
      <w:r>
        <w:t xml:space="preserve">gistret, </w:t>
      </w:r>
    </w:p>
    <w:p w:rsidR="002F67C7" w:rsidRDefault="002F67C7">
      <w:pPr>
        <w:pStyle w:val="Normaltindrag"/>
      </w:pPr>
      <w:r>
        <w:t xml:space="preserve">3. att riksdagen som sin mening ger regeringen till känna vad i motionen anförts om insyn och uppföljning av beslut i en forskningsetisk kommitté om användning av det rättspsykiatriska forskningsregistret. </w:t>
      </w:r>
    </w:p>
    <w:p w:rsidR="002F67C7" w:rsidRDefault="002F67C7">
      <w:r>
        <w:t>1998/99:Ju18 av Karin Pilsäter (fp) vari yrkas att riksdagen beslutar om sådana ändringar i 4 § andra stycket i förslaget till lag om rättspsykiatriskt forskningsregister att registrering av uppgifter endast får göras om den u</w:t>
      </w:r>
      <w:r>
        <w:t>n</w:t>
      </w:r>
      <w:r>
        <w:t>dersökte döms för den gärning som föranlett undersökningen eller för gä</w:t>
      </w:r>
      <w:r>
        <w:t>r</w:t>
      </w:r>
      <w:r>
        <w:t>ning som är relevant för undersö</w:t>
      </w:r>
      <w:r>
        <w:t>k</w:t>
      </w:r>
      <w:r>
        <w:t xml:space="preserve">ningen. </w:t>
      </w:r>
    </w:p>
    <w:p w:rsidR="002F67C7" w:rsidRDefault="002F67C7">
      <w:pPr>
        <w:outlineLvl w:val="0"/>
      </w:pPr>
      <w:r>
        <w:t>1998/99:Ju19 av Ingemar Vänerlöv m.fl. (kd) vari yrkas</w:t>
      </w:r>
    </w:p>
    <w:p w:rsidR="002F67C7" w:rsidRDefault="002F67C7">
      <w:pPr>
        <w:pStyle w:val="Normaltindrag"/>
      </w:pPr>
      <w:r>
        <w:t xml:space="preserve">1. att riksdagen som sin mening ger regeringen till känna vad i motionen anförts om att en etisk prövning av Rättsmedicinalverkets utvecklingsarbete sker, </w:t>
      </w:r>
    </w:p>
    <w:p w:rsidR="002F67C7" w:rsidRDefault="002F67C7">
      <w:pPr>
        <w:pStyle w:val="Normaltindrag"/>
      </w:pPr>
      <w:r>
        <w:t>2. att riksdagen hos regeringen begär förslag om hur en sådan etisk prö</w:t>
      </w:r>
      <w:r>
        <w:t>v</w:t>
      </w:r>
      <w:r>
        <w:t xml:space="preserve">ning skall utföras. </w:t>
      </w:r>
    </w:p>
    <w:p w:rsidR="002F67C7" w:rsidRDefault="002F67C7">
      <w:pPr>
        <w:pStyle w:val="Rubrik1"/>
      </w:pPr>
      <w:bookmarkStart w:id="21" w:name="_Toc450457098"/>
      <w:r>
        <w:t>Utskottet</w:t>
      </w:r>
      <w:bookmarkEnd w:id="21"/>
    </w:p>
    <w:p w:rsidR="002F67C7" w:rsidRDefault="002F67C7">
      <w:pPr>
        <w:pStyle w:val="Rubrik2"/>
        <w:spacing w:before="123"/>
      </w:pPr>
      <w:bookmarkStart w:id="22" w:name="_Toc450457099"/>
      <w:r>
        <w:t>Ärendet</w:t>
      </w:r>
      <w:bookmarkEnd w:id="22"/>
    </w:p>
    <w:p w:rsidR="002F67C7" w:rsidRDefault="002F67C7">
      <w:r>
        <w:t>Utredningen om register för forskning inom rättspsykiatrin lade i maj 1996 fram betänkandet Rättspsykiatriskt forskningsregister (SOU 1996:72). I betänkandet föreslås att ett särskilt register, det rättspsykiatriska forskning</w:t>
      </w:r>
      <w:r>
        <w:t>s</w:t>
      </w:r>
      <w:r>
        <w:t>registret, inrättas för att tillgodose behovet av personuppgifter för forskning inom rättspsykiatrin och för Rättsmedicinalverkets (RMV) utvecklingsarbete. Betänkandet har remissbehandlats. Remissyttrandena finns tillgängliga hos Socialdepartementet (dnr S96/3928/S). Förslagen i propositionen bygger på betänkandet och remissbehandlingen av det.</w:t>
      </w:r>
    </w:p>
    <w:p w:rsidR="002F67C7" w:rsidRDefault="002F67C7">
      <w:pPr>
        <w:pStyle w:val="Rubrik2"/>
      </w:pPr>
      <w:bookmarkStart w:id="23" w:name="_Toc450457100"/>
      <w:r>
        <w:t>Bakgrund</w:t>
      </w:r>
      <w:bookmarkEnd w:id="23"/>
    </w:p>
    <w:p w:rsidR="002F67C7" w:rsidRDefault="002F67C7">
      <w:r>
        <w:t>I brottmål där det ifrågasätts om den tilltalade – med nuvarande terminologi – är i behov av rättspsykiatrisk vård eller har begått brottet under inflytande av en allvarlig psykisk störning inhämtas intyg enligt 7 § lagen (1991:2041) om särskild personutredning i brottmål, m.m. eller, med stöd av lagen (1991:1137) om rättspsykiatrisk undersökning, ett rättspsykiatriskt utlåtande. Det handlar i båda fallen om läkarundersökningar med psykiatrisk inriktning, där en s.k. §7-undersökning, som är mindre omfattan</w:t>
      </w:r>
      <w:r>
        <w:t>de, ofta syftar till att ta reda på om det finns anledning att göra en mer omfattande rättspsykiatrisk undersö</w:t>
      </w:r>
      <w:r>
        <w:t>k</w:t>
      </w:r>
      <w:r>
        <w:t>ning.</w:t>
      </w:r>
    </w:p>
    <w:p w:rsidR="002F67C7" w:rsidRDefault="002F67C7">
      <w:pPr>
        <w:pStyle w:val="Normaltindrag"/>
      </w:pPr>
      <w:r>
        <w:t>Sedan mitten av 1930-talet har samtliga rättspsykiatriska utlåtanden i la</w:t>
      </w:r>
      <w:r>
        <w:t>n</w:t>
      </w:r>
      <w:r>
        <w:t>det arkiverats. Arkivet som numera betecknas Rättsmedicinalverkets centrala arkiv (RCA) administreras sedan år 1992 av RMV. Från och med samma år arkiveras även samtliga §7-intyg. Också de yttranden över rättspsykiatriska undersökningar som domstolarna i vissa fall har möjlighet att inhämta från Socialstyrelsen arkiveras no</w:t>
      </w:r>
      <w:r>
        <w:t>r</w:t>
      </w:r>
      <w:r>
        <w:t>malt hos RCA.</w:t>
      </w:r>
    </w:p>
    <w:p w:rsidR="002F67C7" w:rsidRDefault="002F67C7">
      <w:pPr>
        <w:pStyle w:val="Normaltindrag"/>
      </w:pPr>
      <w:r>
        <w:t>Det rättspsykiatriska ärenderegistret är ett databaserat register som förs av RMV med tillstånd av Datainspektionen. Registret innehåller uppgifter ur rättspsykiatriska un</w:t>
      </w:r>
      <w:r>
        <w:t>dersökningar och §7-intyg och förs vid såväl RCA som vid undersökningsenheterna, det vill säga de vårdinrättningar där rättspsyk</w:t>
      </w:r>
      <w:r>
        <w:t>i</w:t>
      </w:r>
      <w:r>
        <w:t>atriska undersökningar utförs. Bland annat registreras personuppgifter, di</w:t>
      </w:r>
      <w:r>
        <w:t>a</w:t>
      </w:r>
      <w:r>
        <w:t>gnos och påföljdsförslag respektive utdömd påföljd. Uppgifterna förs in kontinuerligt och måste tas bort vid en friande dom. Ändamålet med registret är att utgöra ett administrativt hjälpmedel för undersökningsenheterna vad gäller rättspsykiatriska ärenden. Registret skall också utgöra underlag för statisti</w:t>
      </w:r>
      <w:r>
        <w:t>k och planering av verksamheten. Personuppgifter i registret avident</w:t>
      </w:r>
      <w:r>
        <w:t>i</w:t>
      </w:r>
      <w:r>
        <w:t>fieras beträffande klienter som inte varit aktuella vid någon av RMV:s enh</w:t>
      </w:r>
      <w:r>
        <w:t>e</w:t>
      </w:r>
      <w:r>
        <w:t>ter under de senaste fem åren.</w:t>
      </w:r>
    </w:p>
    <w:p w:rsidR="002F67C7" w:rsidRDefault="002F67C7">
      <w:pPr>
        <w:pStyle w:val="Normaltindrag"/>
      </w:pPr>
      <w:r>
        <w:t>Under senare år har det gjorts 500–600 rättspsykiatriska undersökningar och knappt 2 000 §7-undersökningar varje år.</w:t>
      </w:r>
    </w:p>
    <w:p w:rsidR="002F67C7" w:rsidRDefault="002F67C7">
      <w:pPr>
        <w:pStyle w:val="Normaltindrag"/>
      </w:pPr>
      <w:r>
        <w:t>Utlåning av akter från RCA sker i princip endast i två fall. RMV medger sålunda utlåning av en akt till den som tjänstgör inom den rättsmedicinska undersökningsverksamheten och som behöver en akt för en pågående unde</w:t>
      </w:r>
      <w:r>
        <w:t>r</w:t>
      </w:r>
      <w:r>
        <w:t>sökning. Lån medges också till forskare vars projekt har prövats och go</w:t>
      </w:r>
      <w:r>
        <w:t>d</w:t>
      </w:r>
      <w:r>
        <w:t xml:space="preserve">känts av en etisk kommitté. </w:t>
      </w:r>
    </w:p>
    <w:p w:rsidR="002F67C7" w:rsidRDefault="002F67C7">
      <w:pPr>
        <w:pStyle w:val="Normaltindrag"/>
      </w:pPr>
      <w:r>
        <w:t>Statistiska sammanställningar ur det rättspsykiatriska ärenderegistret lä</w:t>
      </w:r>
      <w:r>
        <w:t>m</w:t>
      </w:r>
      <w:r>
        <w:t>nas ut till den som behöver uppgifterna i tjänsten, för studier eller för fors</w:t>
      </w:r>
      <w:r>
        <w:t>k</w:t>
      </w:r>
      <w:r>
        <w:t>ning. Sådana sammanställningar innehåller ingen information som kan härl</w:t>
      </w:r>
      <w:r>
        <w:t>e</w:t>
      </w:r>
      <w:r>
        <w:t>das till en speciell individ. Om uppgifterna i en sammanställning går att härleda ställs samma krav som vid utl</w:t>
      </w:r>
      <w:r>
        <w:t>å</w:t>
      </w:r>
      <w:r>
        <w:t>ning av akter.</w:t>
      </w:r>
    </w:p>
    <w:p w:rsidR="002F67C7" w:rsidRDefault="002F67C7">
      <w:pPr>
        <w:pStyle w:val="Normaltindrag"/>
      </w:pPr>
      <w:r>
        <w:t>I detta sammanhang bör också det arbete som bedrivits inom Kommittén om forskningsetik nämnas. Kommittén som tillkallades år 1997 (dir. 1997:68) avlämnade i början av innevarande år sitt slutbetänkande God sed i forskningen (SOU1999</w:t>
      </w:r>
      <w:r>
        <w:t>:4). I betänkandet aktualiseras en rad etiska spörsmål som har bäring även på frågor som avhandlas i detta ärende. Betänkandet remissbehandlas för nä</w:t>
      </w:r>
      <w:r>
        <w:t>r</w:t>
      </w:r>
      <w:r>
        <w:t>varande. Remisstiden går ut i slutet av juni månad.</w:t>
      </w:r>
    </w:p>
    <w:p w:rsidR="002F67C7" w:rsidRDefault="002F67C7">
      <w:pPr>
        <w:pStyle w:val="Rubrik2"/>
      </w:pPr>
      <w:bookmarkStart w:id="24" w:name="_Toc450457101"/>
      <w:r>
        <w:t>Propositionens huvudsakliga innehåll</w:t>
      </w:r>
      <w:bookmarkEnd w:id="24"/>
    </w:p>
    <w:p w:rsidR="002F67C7" w:rsidRDefault="002F67C7">
      <w:r>
        <w:t>I propositionen föreslås att ett särskilt register skall få inrättas, vilket skall få användas för två ändamål; forskning inom rättspsykiatrin samt Rättsmedic</w:t>
      </w:r>
      <w:r>
        <w:t>i</w:t>
      </w:r>
      <w:r>
        <w:t>nalverkets uppföljning, utvärdering eller kvalitetssäkring av sin verksamhet inom rättspsykiatrin. Rättsmedicinalverket skall ansvara för registret, som benämns det rättspsykiatriska forskningsregistret. Registret skall i huvudsak regleras i en särskild lag. En förutsättning för att uppgifter om en person skall få registreras är att vederbörande har genomgått en rättspsykiatrisk undersökning eller en §7-undersökning eller motsvarande undersökning</w:t>
      </w:r>
      <w:r>
        <w:t>s</w:t>
      </w:r>
      <w:r>
        <w:t>former enligt äldre lagstiftning. Registret får dock inte in</w:t>
      </w:r>
      <w:r>
        <w:t>nehålla uppgifter om en person vilka avser ett brottmål där åtalet mot denne helt har ogillats. Ytterligare ett krav för att uppgifter skall få föras in i registret är att domen i det brottmål i vilket utlåtande eller intyg över undersökningen har inhämtats har vunnit laga kraft. En ändring föreslås i sekretesslagen (1980:100) så att uppgifterna i det rättspsykiatriska forskningsregistret och verksamheten i anslutning till detta kommer att omfattas av samma sekretess som normalt gäller inom hälso- och sjukv</w:t>
      </w:r>
      <w:r>
        <w:t>ården för uppgift om den enskildes hälsotillstånd eller andra personliga förhålla</w:t>
      </w:r>
      <w:r>
        <w:t>n</w:t>
      </w:r>
      <w:r>
        <w:t>den.</w:t>
      </w:r>
    </w:p>
    <w:p w:rsidR="002F67C7" w:rsidRDefault="002F67C7">
      <w:pPr>
        <w:pStyle w:val="Normaltindrag"/>
      </w:pPr>
      <w:r>
        <w:t>Om inte annat följer av den föreslagna lagen om rättspsykiatriskt fors</w:t>
      </w:r>
      <w:r>
        <w:t>k</w:t>
      </w:r>
      <w:r>
        <w:t>ningsregister gäller personuppgiftslagen (1998:204) vid behandling av pe</w:t>
      </w:r>
      <w:r>
        <w:t>r</w:t>
      </w:r>
      <w:r>
        <w:t>sonuppgifter för regis</w:t>
      </w:r>
      <w:r>
        <w:t>t</w:t>
      </w:r>
      <w:r>
        <w:t>ret.</w:t>
      </w:r>
    </w:p>
    <w:p w:rsidR="002F67C7" w:rsidRDefault="002F67C7">
      <w:pPr>
        <w:pStyle w:val="Rubrik2"/>
      </w:pPr>
      <w:bookmarkStart w:id="25" w:name="_Toc450457102"/>
      <w:r>
        <w:t>Överväganden</w:t>
      </w:r>
      <w:bookmarkEnd w:id="25"/>
    </w:p>
    <w:p w:rsidR="002F67C7" w:rsidRDefault="002F67C7">
      <w:r>
        <w:t>Behovet av forskning och utvecklingsarbete inom rättspsykiatrin är mycket stort. Det behövs ökade kunskaper om bl.a. effekterna av vård och behan</w:t>
      </w:r>
      <w:r>
        <w:t>d</w:t>
      </w:r>
      <w:r>
        <w:t>ling av psykiskt störda lagöverträdare. Det behövs också bättre metoder för att göra farlighetsbedömningar beträffande personer som dömts till rättsps</w:t>
      </w:r>
      <w:r>
        <w:t>y</w:t>
      </w:r>
      <w:r>
        <w:t>kiatrisk vård. Forskning av angivet slag underlättas genom tillgång till sy</w:t>
      </w:r>
      <w:r>
        <w:t>s</w:t>
      </w:r>
      <w:r>
        <w:t>tematiskt sparade uppgifter inom området, främst rättspsykiatriska undersö</w:t>
      </w:r>
      <w:r>
        <w:t>k</w:t>
      </w:r>
      <w:r>
        <w:t>ningar och §7-undersökningar samt uppgifter om domar och verkställighet av utdömda påföljder.</w:t>
      </w:r>
    </w:p>
    <w:p w:rsidR="002F67C7" w:rsidRDefault="002F67C7">
      <w:pPr>
        <w:pStyle w:val="Normaltindrag"/>
      </w:pPr>
      <w:r>
        <w:t>Mot den bakgrunden kan utskottet dela regeringens bedömning att det b</w:t>
      </w:r>
      <w:r>
        <w:t>e</w:t>
      </w:r>
      <w:r>
        <w:t>hövs ett rättspsykiatriskt forskningsregister med det innehåll regeringen föreslår. I likhet med regeringen vill utskottet också understryka vikten av att all möjlig hänsyn tas till att registret kommer att innehålla mycket integr</w:t>
      </w:r>
      <w:r>
        <w:t>i</w:t>
      </w:r>
      <w:r>
        <w:t xml:space="preserve">tetskänsliga uppgifter. Detta medför inte bara att de praktiska förhållandena kring registret måste anordnas på ett sådant sätt att obehörig åtkomst till uppgifter ur registret förhindras. Det är också nödvändigt att noggranna överväganden sker kring </w:t>
      </w:r>
      <w:r>
        <w:rPr>
          <w:i/>
        </w:rPr>
        <w:t>vem</w:t>
      </w:r>
      <w:r>
        <w:t xml:space="preserve"> som får registreras, </w:t>
      </w:r>
      <w:r>
        <w:rPr>
          <w:i/>
        </w:rPr>
        <w:t>vad</w:t>
      </w:r>
      <w:r>
        <w:t xml:space="preserve"> </w:t>
      </w:r>
      <w:r>
        <w:t xml:space="preserve">som får registreras och, inte minst, </w:t>
      </w:r>
      <w:r>
        <w:rPr>
          <w:i/>
        </w:rPr>
        <w:t>vem</w:t>
      </w:r>
      <w:r>
        <w:t xml:space="preserve"> som får använda uppgifterna och för </w:t>
      </w:r>
      <w:r>
        <w:rPr>
          <w:i/>
        </w:rPr>
        <w:t>vilket</w:t>
      </w:r>
      <w:r>
        <w:t xml:space="preserve"> ändamål. Enligt utskottets bedömning har regeringen i varje fråga redovisat de svårigheter som finns och anfört goda skäl för sitt förslag. Utskottet är alltså berett att i stort tillstyrka propositionen. Till några enskildheter i förslaget återkommer u</w:t>
      </w:r>
      <w:r>
        <w:t>t</w:t>
      </w:r>
      <w:r>
        <w:t>skottet nedan.</w:t>
      </w:r>
    </w:p>
    <w:p w:rsidR="002F67C7" w:rsidRDefault="002F67C7">
      <w:pPr>
        <w:pStyle w:val="Normaltindrag"/>
      </w:pPr>
      <w:r>
        <w:t>Regeringen föreslår (1 §) att registret skall föras av RMV medan det i m</w:t>
      </w:r>
      <w:r>
        <w:t>o</w:t>
      </w:r>
      <w:r>
        <w:t>tion Ju16 (c) framförs krav på att r</w:t>
      </w:r>
      <w:r>
        <w:t>e</w:t>
      </w:r>
      <w:r>
        <w:t>gistret skall föras av Socialstyrelsen.</w:t>
      </w:r>
    </w:p>
    <w:p w:rsidR="002F67C7" w:rsidRDefault="002F67C7">
      <w:pPr>
        <w:pStyle w:val="Normaltindrag"/>
      </w:pPr>
      <w:r>
        <w:t>Utskottet konstaterar först att både RMV och Socialstyrelsen kan förväntas använda uppgifter ur registret för forskningsändamål. RMV för emellertid redan i dag register med samma inriktning som det föreslagna. Inom RMV finns således redan skalskydd och rutiner som är anpassade till de integr</w:t>
      </w:r>
      <w:r>
        <w:t>i</w:t>
      </w:r>
      <w:r>
        <w:t>tetskänsliga uppgifter som kommer att registreras. Vidare bör det framhållas att uppgifterna som kommer att ingå i registret produceras i RMV:s ver</w:t>
      </w:r>
      <w:r>
        <w:t>k</w:t>
      </w:r>
      <w:r>
        <w:t>samhet och att RMV, som berörs nedan, behöver uppgifter ur registret för sitt utvecklingsarbete. Mot den bakgrunden delar utskottet regeringens bedö</w:t>
      </w:r>
      <w:r>
        <w:t>m</w:t>
      </w:r>
      <w:r>
        <w:t>ning att RMV också i fortsättningen bör anförtros uppgiften att föra registret. Motion Ju16 i denna del avstyrks.</w:t>
      </w:r>
    </w:p>
    <w:p w:rsidR="002F67C7" w:rsidRDefault="002F67C7">
      <w:pPr>
        <w:pStyle w:val="Normaltindrag"/>
      </w:pPr>
      <w:r>
        <w:t>Också förutsättningarna för registrering i registret är som nämnts begrä</w:t>
      </w:r>
      <w:r>
        <w:t>n</w:t>
      </w:r>
      <w:r>
        <w:t>sade. – Det bör dock nämnas att undersökningsakten kommer att finnas i RCA också i de fall när registrering av uppgifter inte får ske, t.ex. om åtalet ogillas. Att uppgifterna inte finns i registret medför dock att dessa blir mer svårtillgängliga. – Enligt förslaget (4 §) gäller sålunda dels att registrering får ske först sedan domen vunnit laga kraft, dels att åtalet till någon del måste ha bifallits. Det ställs dock inte något krav på att åtalet beträffande just den gärning som föranlett undersökningen s</w:t>
      </w:r>
      <w:r>
        <w:t>kall ha bifallits. Önskemål med de</w:t>
      </w:r>
      <w:r>
        <w:t>n</w:t>
      </w:r>
      <w:r>
        <w:t>na inriktning framförs i motion Ju18 (fp) där det framförs som ett minim</w:t>
      </w:r>
      <w:r>
        <w:t>i</w:t>
      </w:r>
      <w:r>
        <w:t xml:space="preserve">krav att den fällande domen avser en gärning som är </w:t>
      </w:r>
      <w:r>
        <w:rPr>
          <w:i/>
        </w:rPr>
        <w:t>relevant</w:t>
      </w:r>
      <w:r>
        <w:t xml:space="preserve"> för undersö</w:t>
      </w:r>
      <w:r>
        <w:t>k</w:t>
      </w:r>
      <w:r>
        <w:t xml:space="preserve">ningen även om domen inte avser just den konkreta gärning som föranlett beslutet om undersökning. </w:t>
      </w:r>
    </w:p>
    <w:p w:rsidR="002F67C7" w:rsidRDefault="002F67C7">
      <w:pPr>
        <w:pStyle w:val="Normaltindrag"/>
      </w:pPr>
      <w:r>
        <w:t>Utskottet konstaterar att en utgångspunkt vid registreringen bör vara att registrator inte skall behöva göra någon saklig prövning av domen för att bestämma om uppgifter skall registreras. Denna ståndpunkt innebär att m</w:t>
      </w:r>
      <w:r>
        <w:t>o</w:t>
      </w:r>
      <w:r>
        <w:t>tion Ju18 bör avslås. Utskottet avstyrker bifall till motionen.</w:t>
      </w:r>
    </w:p>
    <w:p w:rsidR="002F67C7" w:rsidRDefault="002F67C7">
      <w:pPr>
        <w:pStyle w:val="Normaltindrag"/>
      </w:pPr>
      <w:r>
        <w:t>I propositionen (3 §) föreslås vidare att en förutsättning för att uppgifter ur registret skall få användas för forskningsändamål är att en forskningsetisk kommitté först har godkänt forskningsprojektet. Något motsvarande krav på godkännande ställs inte när det gäller RMV:s utvecklingsarbete, det vill säga uppföljning, utvärdering och kvalitetssäkring av verkets verksamhet inom rättspsykiatrin. Ett sådant krav framställs emellertid i motionern</w:t>
      </w:r>
      <w:r>
        <w:t>a Ju16 (c), Ju17 (fp) och Ju19 (kd).</w:t>
      </w:r>
    </w:p>
    <w:p w:rsidR="002F67C7" w:rsidRDefault="002F67C7">
      <w:pPr>
        <w:pStyle w:val="Normaltindrag"/>
      </w:pPr>
      <w:r>
        <w:t>Först bör nämnas att RMV enligt sin instruktion har i uppdrag att svara för utvecklingsarbete av betydelse för verksamheten i enlighet med vad som uttalades i den av riksdagen år 1991 behandlade propositionen om den rätts</w:t>
      </w:r>
      <w:r>
        <w:softHyphen/>
        <w:t>psykiatriska undersökningsverksamheten (prop. 1990/91:120, bet. 1990/91: SoU13, rskr. 1990/91:329). Inriktningen på utvecklingsarbetet är sedan länge att genom fortsatt kvalitets- och metodutvecklingsarbete nå ännu bättre e</w:t>
      </w:r>
      <w:r>
        <w:t>n</w:t>
      </w:r>
      <w:r>
        <w:t>hetlighet i de diagnostiska bedömningarna och förbättrad säkerhet i bedö</w:t>
      </w:r>
      <w:r>
        <w:t>m</w:t>
      </w:r>
      <w:r>
        <w:t>ningen av graden av farlighet och risken för återfall i allvarlig brottslighet. I årets regleringsbrev understryks detta genom preciserade verksamhetsmål och krav på återrapportering. Bland annat skall arbete med d</w:t>
      </w:r>
      <w:r>
        <w:t>iagnostiska instrument för bedömningar om risk för farlighet och återfall i allvarlig brottslighet prioriteras. Det bör i sammanhanget också nämnas att det inom RMV sedan år 1995 finns en särskild rådgivande forsknings- och utvec</w:t>
      </w:r>
      <w:r>
        <w:t>k</w:t>
      </w:r>
      <w:r>
        <w:t>lingsnämnd. Majoriteten av ledamöterna i nämnden är aktiva forskare knutna till myndigheten. I nämnden finns också en epidemiolog/statistiker samt en medicinsk etiker och en forskare från Kriminalvårdsstyrelsen. Slutligen bör nämnas att det vid utvecklingsarbete ofta – men inte all</w:t>
      </w:r>
      <w:r>
        <w:t>tid – gäller att de uppgifter som används inte behöver vara individrelater</w:t>
      </w:r>
      <w:r>
        <w:t>a</w:t>
      </w:r>
      <w:r>
        <w:t>de.</w:t>
      </w:r>
    </w:p>
    <w:p w:rsidR="002F67C7" w:rsidRDefault="002F67C7">
      <w:pPr>
        <w:pStyle w:val="Normaltindrag"/>
      </w:pPr>
      <w:r>
        <w:t>Utskottet kan för sin del ha en viss förståelse för kravet i motionerna. Det kan, som motionärerna anför, vara svårt att tydliggöra gränsen mellan RMV:s egen forskning och det utvecklingsarbete som sker inom verket. Likaså gör sig integritetshänsynen naturligtvis gällande här likaväl som när det gäller forskning. Man måste dock ifrågasätta det meningsfulla i att kräva ett godkännande av en forskningsetisk kommitté för utvecklings</w:t>
      </w:r>
      <w:r>
        <w:t>arbete inom ramen för verkets uppdrag. En annan sak är att gränsen mot forskning som kräver godkännande måste upprätthållas. Ett lämpligt forum för hithörande frågor synes vara den nyssnämnda forsknings- och utvecklingsnämnden. Utskottet tillstyrker alltså regeringens förslag och avstyrker motionerna Ju16, Ju17 och Ju19 i motsvarande delar. Avslutningsvis vill utskottet dock anföra att det inte kan uteslutas att frågan behöver aktualiseras på nytt, t.ex. när remissutfallet på betänkandet God sed i forskning</w:t>
      </w:r>
      <w:r>
        <w:t>en (SOU 1999:4) föreli</w:t>
      </w:r>
      <w:r>
        <w:t>g</w:t>
      </w:r>
      <w:r>
        <w:t>ger.</w:t>
      </w:r>
    </w:p>
    <w:p w:rsidR="002F67C7" w:rsidRDefault="002F67C7">
      <w:pPr>
        <w:pStyle w:val="Normaltindrag"/>
      </w:pPr>
      <w:r>
        <w:t>I motion Ju17 begärs vidare att forskare som får tillgång till uppgifter ur registret skall åläggas återrapporteringsskyldighet till den forskningsetiska kommitté som godkänt forskningsprojektet.</w:t>
      </w:r>
    </w:p>
    <w:p w:rsidR="002F67C7" w:rsidRDefault="002F67C7">
      <w:pPr>
        <w:pStyle w:val="Normaltindrag"/>
      </w:pPr>
      <w:r>
        <w:t>I denna del kan utskottet konstatera att det inte föreligger någon sådan skyldighet för närvarande gentemot de forskningsetiska kommittéerna. I betänkandet God sed i forskningen finns dock ett förslag med den inriktnin</w:t>
      </w:r>
      <w:r>
        <w:t>g</w:t>
      </w:r>
      <w:r>
        <w:t>en. Enligt utskottets mening bör remissutfallet och den fortsatta beredningen av betänkandet avvaktas, och utskottet avstyrker bifall till motion Ju17 i denna del.</w:t>
      </w:r>
    </w:p>
    <w:p w:rsidR="002F67C7" w:rsidRDefault="002F67C7">
      <w:pPr>
        <w:pStyle w:val="Normaltindrag"/>
      </w:pPr>
      <w:r>
        <w:t>I motion Ju17 tas slutligen upp frågan om samtycke vid användning av uppgifter ur registret. Motionärerna anser att det bör ankomma på den fors</w:t>
      </w:r>
      <w:r>
        <w:t>k</w:t>
      </w:r>
      <w:r>
        <w:t>ningsetiska kommittén att ta ställning till frågan om samtycke i samband med prövningen av forskning</w:t>
      </w:r>
      <w:r>
        <w:t>s</w:t>
      </w:r>
      <w:r>
        <w:t>projektet.</w:t>
      </w:r>
    </w:p>
    <w:p w:rsidR="002F67C7" w:rsidRDefault="002F67C7">
      <w:pPr>
        <w:pStyle w:val="Normaltindrag"/>
      </w:pPr>
      <w:r>
        <w:t>I denna del föreslår regeringen (12 §) att den registrerade skall få inform</w:t>
      </w:r>
      <w:r>
        <w:t>a</w:t>
      </w:r>
      <w:r>
        <w:t>tion om bl.a. registreringen och de sekretess- och säkerhetsbestämmelser som gäller för behandlingen av uppgifterna i samband med registreringen. Dä</w:t>
      </w:r>
      <w:r>
        <w:t>r</w:t>
      </w:r>
      <w:r>
        <w:t>emot avvisar regeringen (prop. s. 49 f) tanken att samtycke av den registrer</w:t>
      </w:r>
      <w:r>
        <w:t>a</w:t>
      </w:r>
      <w:r>
        <w:t>de skulle krävas för r</w:t>
      </w:r>
      <w:r>
        <w:t>e</w:t>
      </w:r>
      <w:r>
        <w:t>gistreringen eller när uppgifterna används.</w:t>
      </w:r>
    </w:p>
    <w:p w:rsidR="002F67C7" w:rsidRDefault="002F67C7">
      <w:pPr>
        <w:pStyle w:val="Normaltindrag"/>
      </w:pPr>
      <w:r>
        <w:t>Utskottet delar för sin del de bedömningar regeringen gör och som sa</w:t>
      </w:r>
      <w:r>
        <w:t>m</w:t>
      </w:r>
      <w:r>
        <w:t>manfattningsvis innebär att registret skulle bli oanvändbart för sitt ändamål om samtycke krävdes för registrering på grund av det bortfall som i sådana fall kunde förväntas. När det gäller användningen av uppgifterna i registret kan utskottet i likhet med regeringen konstatera att de forskningsetiska kommittéerna normalt kräver att samtycke inhämtas från de berörda. Någon anledning att nu ålägga de forskningsetiska kommittéerna – vars verksamhet för övrigt inte är lagreglerad – vidare skyldigheter härvidl</w:t>
      </w:r>
      <w:r>
        <w:t>ag är knappast erforderligt för att uppfylla motionsönskemålet. Utskottet vill snarare unde</w:t>
      </w:r>
      <w:r>
        <w:t>r</w:t>
      </w:r>
      <w:r>
        <w:t>stryka att de forskningsetiska kommittéernas huvudregel om samtycke inn</w:t>
      </w:r>
      <w:r>
        <w:t>e</w:t>
      </w:r>
      <w:r>
        <w:t>bär att en sådan prövning görs som efterfrågas i motionen. Någon anledning till åtgärder med anledning av motion Ju17 i denna del finns alltså inte, och utskottet föreslår att motionen avstyrks.</w:t>
      </w:r>
    </w:p>
    <w:p w:rsidR="002F67C7" w:rsidRDefault="002F67C7">
      <w:pPr>
        <w:pStyle w:val="Rubrik2"/>
      </w:pPr>
      <w:bookmarkStart w:id="26" w:name="_Toc450457103"/>
      <w:r>
        <w:t>Övrigt</w:t>
      </w:r>
      <w:bookmarkEnd w:id="26"/>
    </w:p>
    <w:p w:rsidR="002F67C7" w:rsidRDefault="002F67C7">
      <w:r>
        <w:t>I 10 § första stycket förslaget till lag om rättspsykiatriskt forskningsregister åläggs Socialstyrelsen och Kriminalvårdsstyrelsen att lämna vissa uppgifter till registret. Enligt utskottets mening bör Statens institutionsstyrelse, som har hand om verkställigheten av den nya påföljden sluten ungdomsvård, åläggas motsvarande skyldighet. Utskottets lagförslag har utformats i enli</w:t>
      </w:r>
      <w:r>
        <w:t>g</w:t>
      </w:r>
      <w:r>
        <w:t>het hä</w:t>
      </w:r>
      <w:r>
        <w:t>r</w:t>
      </w:r>
      <w:r>
        <w:t>med.</w:t>
      </w:r>
    </w:p>
    <w:p w:rsidR="002F67C7" w:rsidRDefault="002F67C7">
      <w:pPr>
        <w:pStyle w:val="Normaltindrag"/>
      </w:pPr>
      <w:r>
        <w:t>Utskottet har också noterat att förslaget till ändring i sekretesslagen beh</w:t>
      </w:r>
      <w:r>
        <w:t>ö</w:t>
      </w:r>
      <w:r>
        <w:t>ver samordnas med ett förslag till ändring i samma lag som behandlas i pr</w:t>
      </w:r>
      <w:r>
        <w:t>o</w:t>
      </w:r>
      <w:r>
        <w:t>positionen 1998/99:71. Samordningen bör ske på det sätt som framgår av utskottets lagförslag.</w:t>
      </w:r>
    </w:p>
    <w:p w:rsidR="002F67C7" w:rsidRDefault="002F67C7">
      <w:pPr>
        <w:pStyle w:val="Normaltindrag"/>
      </w:pPr>
      <w:r>
        <w:t>I övrigt har utskottet ingenting att anföra med anledning av propositionen och m</w:t>
      </w:r>
      <w:r>
        <w:t>o</w:t>
      </w:r>
      <w:r>
        <w:t>tionerna.</w:t>
      </w:r>
    </w:p>
    <w:p w:rsidR="002F67C7" w:rsidRDefault="002F67C7">
      <w:pPr>
        <w:pStyle w:val="Rubrik2"/>
      </w:pPr>
      <w:bookmarkStart w:id="27" w:name="_Toc450457104"/>
      <w:r>
        <w:t>Hemställan</w:t>
      </w:r>
      <w:bookmarkEnd w:id="27"/>
    </w:p>
    <w:p w:rsidR="002F67C7" w:rsidRDefault="002F67C7">
      <w:pPr>
        <w:outlineLvl w:val="0"/>
      </w:pPr>
      <w:r>
        <w:t>Utskottet hemställer</w:t>
      </w:r>
    </w:p>
    <w:p w:rsidR="002F67C7" w:rsidRDefault="002F67C7">
      <w:pPr>
        <w:pStyle w:val="hembetr"/>
        <w:outlineLvl w:val="0"/>
      </w:pPr>
      <w:bookmarkStart w:id="28" w:name="Nästa_Hpunkt"/>
      <w:bookmarkEnd w:id="28"/>
      <w:r>
        <w:t xml:space="preserve">1. beträffande </w:t>
      </w:r>
      <w:r>
        <w:rPr>
          <w:i/>
        </w:rPr>
        <w:t>registerförare</w:t>
      </w:r>
    </w:p>
    <w:p w:rsidR="002F67C7" w:rsidRDefault="002F67C7">
      <w:pPr>
        <w:pStyle w:val="hemtext"/>
      </w:pPr>
      <w:r>
        <w:t>att riksdagen avslår motion 1998/99:Ju16 yrkande 1,</w:t>
      </w:r>
    </w:p>
    <w:p w:rsidR="002F67C7" w:rsidRDefault="002F67C7">
      <w:pPr>
        <w:pStyle w:val="hembetr"/>
        <w:outlineLvl w:val="0"/>
      </w:pPr>
      <w:r>
        <w:t>2. beträffande</w:t>
      </w:r>
      <w:r>
        <w:rPr>
          <w:i/>
        </w:rPr>
        <w:t xml:space="preserve"> förutsättningarna för registrering </w:t>
      </w:r>
    </w:p>
    <w:p w:rsidR="002F67C7" w:rsidRDefault="002F67C7">
      <w:pPr>
        <w:pStyle w:val="hemtext"/>
      </w:pPr>
      <w:r>
        <w:t>att riksdagen med avslag på motion 1998/99:Ju18 antar regeringens (i proposition 1998/99:72 framlagda) förslag till lag om rättspsykiatriskt forskningsregi</w:t>
      </w:r>
      <w:r>
        <w:t>s</w:t>
      </w:r>
      <w:r>
        <w:t>ter såvitt avser 4 §,</w:t>
      </w:r>
    </w:p>
    <w:p w:rsidR="002F67C7" w:rsidRDefault="002F67C7">
      <w:pPr>
        <w:pStyle w:val="hembetr"/>
        <w:outlineLvl w:val="0"/>
      </w:pPr>
      <w:r>
        <w:t xml:space="preserve">3. beträffande </w:t>
      </w:r>
      <w:r>
        <w:rPr>
          <w:i/>
        </w:rPr>
        <w:t>forskningsetisk prövning</w:t>
      </w:r>
    </w:p>
    <w:p w:rsidR="002F67C7" w:rsidRDefault="002F67C7">
      <w:pPr>
        <w:pStyle w:val="hemtext"/>
      </w:pPr>
      <w:r>
        <w:t>att riksdagen med avslag på motionerna 1998/99:Ju16 yrkande 2, 1998/99:Ju17 yrkande 1 och 1998/99:Ju19 antar det i moment 2 nämnda la</w:t>
      </w:r>
      <w:r>
        <w:t>g</w:t>
      </w:r>
      <w:r>
        <w:t>förslaget såvitt avser 3 § 2,</w:t>
      </w:r>
    </w:p>
    <w:p w:rsidR="002F67C7" w:rsidRDefault="002F67C7">
      <w:pPr>
        <w:pStyle w:val="Reseftermom"/>
      </w:pPr>
      <w:r>
        <w:t xml:space="preserve">res. 1 (kd, c, fp) </w:t>
      </w:r>
    </w:p>
    <w:p w:rsidR="002F67C7" w:rsidRDefault="002F67C7">
      <w:pPr>
        <w:pStyle w:val="hembetr"/>
        <w:outlineLvl w:val="0"/>
      </w:pPr>
      <w:r>
        <w:t>4. beträffande</w:t>
      </w:r>
      <w:r>
        <w:rPr>
          <w:i/>
        </w:rPr>
        <w:t xml:space="preserve"> återrapportering</w:t>
      </w:r>
    </w:p>
    <w:p w:rsidR="002F67C7" w:rsidRDefault="002F67C7">
      <w:pPr>
        <w:pStyle w:val="hemtext"/>
      </w:pPr>
      <w:r>
        <w:t>att riksdagen avslår motion 1998/99:Ju17 yrkande 3,</w:t>
      </w:r>
    </w:p>
    <w:p w:rsidR="002F67C7" w:rsidRDefault="002F67C7">
      <w:pPr>
        <w:pStyle w:val="Reseftermom"/>
      </w:pPr>
      <w:r>
        <w:t>res. 2 (fp)</w:t>
      </w:r>
    </w:p>
    <w:p w:rsidR="002F67C7" w:rsidRDefault="002F67C7">
      <w:pPr>
        <w:pStyle w:val="hembetr"/>
        <w:outlineLvl w:val="0"/>
      </w:pPr>
      <w:r>
        <w:t xml:space="preserve">5. beträffande </w:t>
      </w:r>
      <w:r>
        <w:rPr>
          <w:i/>
        </w:rPr>
        <w:t>samtycke</w:t>
      </w:r>
    </w:p>
    <w:p w:rsidR="002F67C7" w:rsidRDefault="002F67C7">
      <w:pPr>
        <w:pStyle w:val="hemtext"/>
      </w:pPr>
      <w:r>
        <w:t>att riksdagen avslår motion 1998/99:Ju17 yrkande 2,</w:t>
      </w:r>
    </w:p>
    <w:p w:rsidR="002F67C7" w:rsidRDefault="002F67C7">
      <w:pPr>
        <w:pStyle w:val="Reseftermom"/>
      </w:pPr>
      <w:r>
        <w:t>res. 3 (fp)</w:t>
      </w:r>
    </w:p>
    <w:p w:rsidR="002F67C7" w:rsidRDefault="002F67C7">
      <w:pPr>
        <w:pStyle w:val="hembetr"/>
        <w:outlineLvl w:val="0"/>
      </w:pPr>
      <w:r>
        <w:t xml:space="preserve">6. beträffande </w:t>
      </w:r>
      <w:r>
        <w:rPr>
          <w:i/>
        </w:rPr>
        <w:t>myndigheternas ra</w:t>
      </w:r>
      <w:r>
        <w:rPr>
          <w:i/>
        </w:rPr>
        <w:t>p</w:t>
      </w:r>
      <w:r>
        <w:rPr>
          <w:i/>
        </w:rPr>
        <w:t>porteringsskyldighet</w:t>
      </w:r>
    </w:p>
    <w:p w:rsidR="002F67C7" w:rsidRDefault="002F67C7">
      <w:pPr>
        <w:pStyle w:val="hemtext"/>
      </w:pPr>
      <w:r>
        <w:t>att riksdagen antar det i moment 2 nämnda lagförslaget såvitt avser 10 § med den ändringen att lagrummet ges den lydelse som framgår av Utskottets lagfö</w:t>
      </w:r>
      <w:r>
        <w:t>r</w:t>
      </w:r>
      <w:r>
        <w:t>slag, se bilaga 2,</w:t>
      </w:r>
    </w:p>
    <w:p w:rsidR="002F67C7" w:rsidRDefault="002F67C7">
      <w:pPr>
        <w:pStyle w:val="hembetr"/>
        <w:outlineLvl w:val="0"/>
      </w:pPr>
      <w:r>
        <w:t xml:space="preserve">7. beträffande </w:t>
      </w:r>
      <w:r>
        <w:rPr>
          <w:i/>
        </w:rPr>
        <w:t>förslaget till lag om rättspsykiatriskt forskningsr</w:t>
      </w:r>
      <w:r>
        <w:rPr>
          <w:i/>
        </w:rPr>
        <w:t>e</w:t>
      </w:r>
      <w:r>
        <w:rPr>
          <w:i/>
        </w:rPr>
        <w:t>gister i ö</w:t>
      </w:r>
      <w:r>
        <w:rPr>
          <w:i/>
        </w:rPr>
        <w:t>v</w:t>
      </w:r>
      <w:r>
        <w:rPr>
          <w:i/>
        </w:rPr>
        <w:t>rigt</w:t>
      </w:r>
    </w:p>
    <w:p w:rsidR="002F67C7" w:rsidRDefault="002F67C7">
      <w:pPr>
        <w:pStyle w:val="hemtext"/>
      </w:pPr>
      <w:r>
        <w:t>att riksdagen antar det i moment 2 nämnda lagförslaget i den mån det inte o</w:t>
      </w:r>
      <w:r>
        <w:t>m</w:t>
      </w:r>
      <w:r>
        <w:t xml:space="preserve">fattas av utskottets hemställan ovan, </w:t>
      </w:r>
    </w:p>
    <w:p w:rsidR="002F67C7" w:rsidRDefault="002F67C7">
      <w:pPr>
        <w:pStyle w:val="hembetr"/>
        <w:outlineLvl w:val="0"/>
      </w:pPr>
      <w:r>
        <w:t xml:space="preserve">8. beträffande </w:t>
      </w:r>
      <w:r>
        <w:rPr>
          <w:i/>
        </w:rPr>
        <w:t>sekretesslagen</w:t>
      </w:r>
    </w:p>
    <w:p w:rsidR="002F67C7" w:rsidRDefault="002F67C7">
      <w:pPr>
        <w:pStyle w:val="hemtext"/>
      </w:pPr>
      <w:r>
        <w:t>att riksdagen antar regeringens förslag till lag om ändring i sekretes</w:t>
      </w:r>
      <w:r>
        <w:t>s</w:t>
      </w:r>
      <w:r>
        <w:t>lagen (1980:100) med den ändringen att lagen ges den lydelse som framgår av Utskottets la</w:t>
      </w:r>
      <w:r>
        <w:t>g</w:t>
      </w:r>
      <w:r>
        <w:t>förslag, se bilaga 2.</w:t>
      </w:r>
    </w:p>
    <w:p w:rsidR="002F67C7" w:rsidRDefault="002F67C7">
      <w:pPr>
        <w:pStyle w:val="Stockholm"/>
        <w:outlineLvl w:val="0"/>
      </w:pPr>
      <w:r>
        <w:t>Stockholm den 4 maj 1999</w:t>
      </w:r>
    </w:p>
    <w:p w:rsidR="002F67C7" w:rsidRDefault="002F67C7">
      <w:pPr>
        <w:pStyle w:val="Vgnar"/>
      </w:pPr>
      <w:r>
        <w:t>På justitieutskottets vägnar</w:t>
      </w:r>
    </w:p>
    <w:p w:rsidR="002F67C7" w:rsidRDefault="002F67C7">
      <w:pPr>
        <w:pStyle w:val="Ordfnamn"/>
      </w:pPr>
      <w:bookmarkStart w:id="29" w:name="Ordförande"/>
      <w:bookmarkEnd w:id="29"/>
      <w:r>
        <w:t xml:space="preserve">Gun Hellsvik </w:t>
      </w:r>
    </w:p>
    <w:p w:rsidR="002F67C7" w:rsidRDefault="002F67C7">
      <w:pPr>
        <w:pStyle w:val="Deltagare"/>
      </w:pPr>
      <w:bookmarkStart w:id="30" w:name="Deltagare"/>
      <w:bookmarkEnd w:id="30"/>
      <w:r>
        <w:t>I beslutet har deltagit: Gun Hellsvik (m), Ingvar Johnsson (s), Märta Johan</w:t>
      </w:r>
      <w:r>
        <w:t>s</w:t>
      </w:r>
      <w:r>
        <w:t>son (s), Margareta Sandgren (s), Alice Åström (v), Ingemar Vänerlöv (kd), Anders G Högmark (m), Ann-Marie Fagerström (s), Maud Ekendahl (m), Helena Frisk (s), Yvonne Oscarsson (v), Ragnwi Marcelind (kd), Jeppe Johnsson (m), Kia Andreasson (mp), Gunnel Wallin (c), Siw Persson (fp) och Göran Norlander (s).</w:t>
      </w:r>
    </w:p>
    <w:p w:rsidR="002F67C7" w:rsidRDefault="002F67C7">
      <w:pPr>
        <w:pStyle w:val="Rubrik1"/>
      </w:pPr>
      <w:bookmarkStart w:id="31" w:name="_Toc450457105"/>
      <w:r>
        <w:t>Reservationer</w:t>
      </w:r>
      <w:bookmarkEnd w:id="31"/>
    </w:p>
    <w:p w:rsidR="002F67C7" w:rsidRDefault="002F67C7">
      <w:pPr>
        <w:pStyle w:val="Rubrik2"/>
        <w:spacing w:before="123"/>
      </w:pPr>
      <w:bookmarkStart w:id="32" w:name="Nästa_Reservation"/>
      <w:bookmarkStart w:id="33" w:name="_Toc450457106"/>
      <w:bookmarkEnd w:id="32"/>
      <w:r>
        <w:t>1. Forskningsetisk prövning</w:t>
      </w:r>
      <w:bookmarkEnd w:id="33"/>
    </w:p>
    <w:p w:rsidR="002F67C7" w:rsidRDefault="002F67C7">
      <w:r>
        <w:t>Ingemar Vänerlöv (kd), Ragnwi Marcelind (kd), Gunnel Wallin (c) och Siw Persson (fp) anför:</w:t>
      </w:r>
    </w:p>
    <w:p w:rsidR="002F67C7" w:rsidRDefault="002F67C7">
      <w:r>
        <w:t>Enligt vår mening måste både RMV:s utvecklingsarbete och forskning anses förenade med lika stora risker för integritetskränkning. När det gäller inte</w:t>
      </w:r>
      <w:r>
        <w:t>g</w:t>
      </w:r>
      <w:r>
        <w:t>ritetsskyddet bör alltså samma regler gälla för utvecklingsarbetet som för forskningen. Ett väsentligt inslag i integritetsskyddet är prövningen i en oberoende forskningsetisk kommitté. En sådan prövning bör alltså göras också när det gäller RMV:s utvecklingsarbete. Det sagda förutsätter ett ti</w:t>
      </w:r>
      <w:r>
        <w:t>l</w:t>
      </w:r>
      <w:r>
        <w:t>lägg i 3 § 2 förslaget.</w:t>
      </w:r>
    </w:p>
    <w:p w:rsidR="002F67C7" w:rsidRDefault="002F67C7">
      <w:r>
        <w:t>Vi anser att utskottets hemställan under moment 3 bort ha följande lydelse:</w:t>
      </w:r>
    </w:p>
    <w:p w:rsidR="002F67C7" w:rsidRDefault="002F67C7">
      <w:pPr>
        <w:pStyle w:val="hembetr"/>
        <w:outlineLvl w:val="0"/>
      </w:pPr>
      <w:r>
        <w:t>3. beträffande</w:t>
      </w:r>
      <w:r>
        <w:rPr>
          <w:i/>
        </w:rPr>
        <w:t xml:space="preserve"> forskningsetisk prövning</w:t>
      </w:r>
    </w:p>
    <w:p w:rsidR="002F67C7" w:rsidRDefault="002F67C7">
      <w:pPr>
        <w:pStyle w:val="hemtext"/>
      </w:pPr>
      <w:r>
        <w:t>att riksdagen med anledning av proposition 1998/99:72 och motione</w:t>
      </w:r>
      <w:r>
        <w:t>r</w:t>
      </w:r>
      <w:r>
        <w:t>na 1998/99:Ju16 yrkande 2, 1998/99:Ju17 yrkande 1 och 1998/99: Ju19 antar regeringens förslag till lag om rättspsykiatriskt forskning</w:t>
      </w:r>
      <w:r>
        <w:t>s</w:t>
      </w:r>
      <w:r>
        <w:t>register såvitt avser 3 § 2 med den ändringen att det efter ordet ”(utvecklingsarbete)” tilläggs orden ”om utvecklingsarbetet har go</w:t>
      </w:r>
      <w:r>
        <w:t>d</w:t>
      </w:r>
      <w:r>
        <w:t>känts av en forskningsetisk kommitté”.</w:t>
      </w:r>
    </w:p>
    <w:p w:rsidR="002F67C7" w:rsidRDefault="002F67C7">
      <w:pPr>
        <w:pStyle w:val="Rubrik2"/>
      </w:pPr>
      <w:bookmarkStart w:id="34" w:name="_Toc450457107"/>
      <w:r>
        <w:t>2. Återrapportering</w:t>
      </w:r>
      <w:bookmarkEnd w:id="34"/>
    </w:p>
    <w:p w:rsidR="002F67C7" w:rsidRDefault="002F67C7">
      <w:r>
        <w:t>Siw Persson (fp) anför:</w:t>
      </w:r>
    </w:p>
    <w:p w:rsidR="002F67C7" w:rsidRDefault="002F67C7">
      <w:r>
        <w:t>Enligt min mening bör det åligga den som bedriver rättspsykiatrisk forskning med godkännande av en forskningsetisk kommitté att hålla kommittén unde</w:t>
      </w:r>
      <w:r>
        <w:t>r</w:t>
      </w:r>
      <w:r>
        <w:t>rättad om hur forskningen framskrider och vilka etiska spörsmål som väcks likaväl som om forskningens resultat. Detta är ett viktigt inslag i kontrollen av att forskningen också i praktiken upprätthåller en hög etisk nivå. Samt</w:t>
      </w:r>
      <w:r>
        <w:t>i</w:t>
      </w:r>
      <w:r>
        <w:t>digt blir det möjligt för brukarorganisationerna att hålla sig informerade om forskningen och de problem som uppstår. Regeringen bör således få i up</w:t>
      </w:r>
      <w:r>
        <w:t>p</w:t>
      </w:r>
      <w:r>
        <w:t xml:space="preserve">drag att snarast återkomma till riksdagen med ett förslag som beaktar vad jag nu anfört. </w:t>
      </w:r>
    </w:p>
    <w:p w:rsidR="002F67C7" w:rsidRDefault="002F67C7">
      <w:r>
        <w:t>Jag anser att utskottets hemställan under mo</w:t>
      </w:r>
      <w:r>
        <w:t>ment 4 bort ha följande lyde</w:t>
      </w:r>
      <w:r>
        <w:t>l</w:t>
      </w:r>
      <w:r>
        <w:t>se:</w:t>
      </w:r>
    </w:p>
    <w:p w:rsidR="002F67C7" w:rsidRDefault="002F67C7">
      <w:pPr>
        <w:pStyle w:val="hembetr"/>
        <w:outlineLvl w:val="0"/>
      </w:pPr>
      <w:r>
        <w:t xml:space="preserve">4. beträffande </w:t>
      </w:r>
      <w:r>
        <w:rPr>
          <w:i/>
        </w:rPr>
        <w:t>återrapportering</w:t>
      </w:r>
    </w:p>
    <w:p w:rsidR="002F67C7" w:rsidRDefault="002F67C7">
      <w:pPr>
        <w:pStyle w:val="hemtext"/>
      </w:pPr>
      <w:r>
        <w:t>att riksdagen med anledning av motion 1998/99:Ju17 yrkande 3 som sin m</w:t>
      </w:r>
      <w:r>
        <w:t>e</w:t>
      </w:r>
      <w:r>
        <w:t>ning ger regeringen till känna vad som anförts i reservation 2.</w:t>
      </w:r>
    </w:p>
    <w:p w:rsidR="002F67C7" w:rsidRDefault="002F67C7">
      <w:pPr>
        <w:pStyle w:val="Rubrik2"/>
      </w:pPr>
      <w:bookmarkStart w:id="35" w:name="_Toc450457108"/>
      <w:r>
        <w:t>3. Samtycke</w:t>
      </w:r>
      <w:bookmarkEnd w:id="35"/>
    </w:p>
    <w:p w:rsidR="002F67C7" w:rsidRDefault="002F67C7">
      <w:r>
        <w:t>Siw Persson (fp) anför:</w:t>
      </w:r>
    </w:p>
    <w:p w:rsidR="002F67C7" w:rsidRDefault="002F67C7">
      <w:r>
        <w:t>Enligt min mening bör det direkt av lagen framgå att huvudregeln när up</w:t>
      </w:r>
      <w:r>
        <w:t>p</w:t>
      </w:r>
      <w:r>
        <w:t>gifter ur det rättspsykiatriska forskningsregistret används är att detta skall ske med s.k. informerat samtycke från den som uppgifterna avser. Om avsteg måste göras från denna huvudregel bör beslut härom fattas i den forskning</w:t>
      </w:r>
      <w:r>
        <w:t>s</w:t>
      </w:r>
      <w:r>
        <w:t>etiska kommittén. På så sätt utformas reglerna med största möjliga hänsyn till den enskildes integritet samtidigt som det blir möjligt att också beakta de krav som forskningen ställer. Regeringen bör få i uppdrag att snarast åte</w:t>
      </w:r>
      <w:r>
        <w:t>r</w:t>
      </w:r>
      <w:r>
        <w:t>komma till riksdagen med ett förslag som beaktar vad j</w:t>
      </w:r>
      <w:r>
        <w:t>ag nu anfört.</w:t>
      </w:r>
    </w:p>
    <w:p w:rsidR="002F67C7" w:rsidRDefault="002F67C7">
      <w:r>
        <w:t>Jag anser att utskottets hemställan under moment 5 bort ha följande lyde</w:t>
      </w:r>
      <w:r>
        <w:t>l</w:t>
      </w:r>
      <w:r>
        <w:t>se:</w:t>
      </w:r>
    </w:p>
    <w:p w:rsidR="002F67C7" w:rsidRDefault="002F67C7">
      <w:pPr>
        <w:pStyle w:val="hembetr"/>
        <w:outlineLvl w:val="0"/>
      </w:pPr>
      <w:r>
        <w:t xml:space="preserve">5. beträffande </w:t>
      </w:r>
      <w:r>
        <w:rPr>
          <w:i/>
        </w:rPr>
        <w:t>samtycke</w:t>
      </w:r>
    </w:p>
    <w:p w:rsidR="002F67C7" w:rsidRDefault="002F67C7">
      <w:pPr>
        <w:pStyle w:val="hemtext"/>
      </w:pPr>
      <w:r>
        <w:t>att riksdagen med anledning av motion 1998/99:Ju17 yrkande 2 som sin m</w:t>
      </w:r>
      <w:r>
        <w:t>e</w:t>
      </w:r>
      <w:r>
        <w:t>ning ger regeringen till känna vad som anförts i reservation 3.</w:t>
      </w:r>
    </w:p>
    <w:p w:rsidR="002F67C7" w:rsidRDefault="002F67C7">
      <w:pPr>
        <w:pStyle w:val="hemtext"/>
        <w:sectPr w:rsidR="00000000">
          <w:headerReference w:type="default" r:id="rId9"/>
          <w:footerReference w:type="default" r:id="rId10"/>
          <w:pgSz w:w="11906" w:h="16838" w:code="9"/>
          <w:pgMar w:top="567" w:right="4876" w:bottom="4508" w:left="1134" w:header="227" w:footer="227" w:gutter="0"/>
          <w:cols w:space="720"/>
        </w:sectPr>
      </w:pPr>
    </w:p>
    <w:p w:rsidR="002F67C7" w:rsidRDefault="002F67C7">
      <w:pPr>
        <w:pStyle w:val="Rubrik1"/>
        <w:spacing w:before="0"/>
      </w:pPr>
      <w:bookmarkStart w:id="36" w:name="_Toc450457109"/>
      <w:r>
        <w:t>Regeringens lagförslag</w:t>
      </w:r>
      <w:bookmarkEnd w:id="36"/>
    </w:p>
    <w:p w:rsidR="002F67C7" w:rsidRDefault="002F67C7">
      <w:pPr>
        <w:pStyle w:val="hemtext"/>
      </w:pPr>
      <w:r>
        <w:br w:type="page"/>
      </w:r>
      <w:r>
        <w:br w:type="page"/>
      </w:r>
      <w:r>
        <w:br w:type="page"/>
      </w:r>
      <w:r>
        <w:br w:type="page"/>
      </w:r>
      <w:r>
        <w:br w:type="page"/>
      </w:r>
    </w:p>
    <w:p w:rsidR="002F67C7" w:rsidRDefault="002F67C7">
      <w:pPr>
        <w:pStyle w:val="hemtext"/>
        <w:sectPr w:rsidR="00000000">
          <w:headerReference w:type="default" r:id="rId11"/>
          <w:footerReference w:type="default" r:id="rId12"/>
          <w:pgSz w:w="11906" w:h="16838" w:code="9"/>
          <w:pgMar w:top="567" w:right="4876" w:bottom="4508" w:left="1134" w:header="227" w:footer="227" w:gutter="0"/>
          <w:cols w:space="720"/>
        </w:sectPr>
      </w:pPr>
    </w:p>
    <w:p w:rsidR="002F67C7" w:rsidRDefault="002F67C7">
      <w:pPr>
        <w:pStyle w:val="Rubrik1"/>
        <w:spacing w:before="0"/>
      </w:pPr>
      <w:bookmarkStart w:id="37" w:name="_Toc450457110"/>
      <w:r>
        <w:t>Utskottets lagförslag</w:t>
      </w:r>
      <w:bookmarkEnd w:id="37"/>
    </w:p>
    <w:p w:rsidR="002F67C7" w:rsidRDefault="002F67C7">
      <w:pPr>
        <w:pStyle w:val="Rubrik2"/>
        <w:spacing w:before="123"/>
      </w:pPr>
      <w:bookmarkStart w:id="38" w:name="_Toc450457111"/>
      <w:r>
        <w:t>1. Förslag till ändring i regeringens förslag till lag om rättspsykiatriskt forskningsregister</w:t>
      </w:r>
      <w:bookmarkEnd w:id="38"/>
    </w:p>
    <w:p w:rsidR="002F67C7" w:rsidRDefault="002F67C7"/>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2F67C7" w:rsidRDefault="002F67C7">
            <w:pPr>
              <w:pStyle w:val="LagtextRubrik"/>
              <w:rPr>
                <w:i/>
              </w:rPr>
            </w:pPr>
            <w:r>
              <w:rPr>
                <w:i/>
              </w:rPr>
              <w:t>Regeringens förslag</w:t>
            </w:r>
          </w:p>
        </w:tc>
        <w:tc>
          <w:tcPr>
            <w:tcW w:w="3062" w:type="dxa"/>
          </w:tcPr>
          <w:p w:rsidR="002F67C7" w:rsidRDefault="002F67C7">
            <w:pPr>
              <w:pStyle w:val="LagtextRubrik"/>
              <w:rPr>
                <w:i/>
              </w:rPr>
            </w:pPr>
            <w:r>
              <w:rPr>
                <w:i/>
              </w:rPr>
              <w:t>Utskottets förslag</w:t>
            </w:r>
          </w:p>
        </w:tc>
      </w:tr>
      <w:tr w:rsidR="00000000">
        <w:tblPrEx>
          <w:tblCellMar>
            <w:top w:w="0" w:type="dxa"/>
            <w:bottom w:w="0" w:type="dxa"/>
          </w:tblCellMar>
        </w:tblPrEx>
        <w:tc>
          <w:tcPr>
            <w:tcW w:w="6124" w:type="dxa"/>
            <w:gridSpan w:val="2"/>
          </w:tcPr>
          <w:p w:rsidR="002F67C7" w:rsidRDefault="002F67C7">
            <w:pPr>
              <w:pStyle w:val="LagtextIndrag"/>
              <w:jc w:val="center"/>
            </w:pPr>
            <w:r>
              <w:t>10  §</w:t>
            </w:r>
          </w:p>
        </w:tc>
      </w:tr>
      <w:tr w:rsidR="00000000">
        <w:tblPrEx>
          <w:tblCellMar>
            <w:top w:w="0" w:type="dxa"/>
            <w:bottom w:w="0" w:type="dxa"/>
          </w:tblCellMar>
        </w:tblPrEx>
        <w:tc>
          <w:tcPr>
            <w:tcW w:w="3062" w:type="dxa"/>
          </w:tcPr>
          <w:p w:rsidR="002F67C7" w:rsidRDefault="002F67C7">
            <w:pPr>
              <w:pStyle w:val="Lagtext"/>
            </w:pPr>
            <w:r>
              <w:t>Socialstyrelsen respektive Krimina</w:t>
            </w:r>
            <w:r>
              <w:t>l</w:t>
            </w:r>
            <w:r>
              <w:t>vårdsstyrelsen skall lämna uppgifter enligt 6 § 7, 8 § och 9 § till det rättspsykiatriska forskningsregistret.</w:t>
            </w:r>
          </w:p>
          <w:p w:rsidR="002F67C7" w:rsidRDefault="002F67C7">
            <w:pPr>
              <w:pStyle w:val="LagtextIndrag"/>
            </w:pPr>
          </w:p>
        </w:tc>
        <w:tc>
          <w:tcPr>
            <w:tcW w:w="3062" w:type="dxa"/>
          </w:tcPr>
          <w:p w:rsidR="002F67C7" w:rsidRDefault="002F67C7">
            <w:pPr>
              <w:pStyle w:val="LagtextIndrag"/>
            </w:pPr>
            <w:r>
              <w:t>Socialstyrelsen, Kriminalvårdsst</w:t>
            </w:r>
            <w:r>
              <w:t>y</w:t>
            </w:r>
            <w:r>
              <w:t xml:space="preserve">relsen respektive </w:t>
            </w:r>
            <w:r>
              <w:rPr>
                <w:i/>
              </w:rPr>
              <w:t>Statens instit</w:t>
            </w:r>
            <w:r>
              <w:rPr>
                <w:i/>
              </w:rPr>
              <w:t>u</w:t>
            </w:r>
            <w:r>
              <w:rPr>
                <w:i/>
              </w:rPr>
              <w:t>tions</w:t>
            </w:r>
            <w:r>
              <w:rPr>
                <w:i/>
              </w:rPr>
              <w:softHyphen/>
              <w:t>styrelse</w:t>
            </w:r>
            <w:r>
              <w:t xml:space="preserve"> skall lämna uppgifter enligt 6 § 7, 8 § och 9 § till det rättspsyk</w:t>
            </w:r>
            <w:r>
              <w:t>i</w:t>
            </w:r>
            <w:r>
              <w:t>atriska forskning</w:t>
            </w:r>
            <w:r>
              <w:t>s</w:t>
            </w:r>
            <w:r>
              <w:t xml:space="preserve">registret. </w:t>
            </w:r>
          </w:p>
        </w:tc>
      </w:tr>
      <w:tr w:rsidR="00000000">
        <w:tblPrEx>
          <w:tblCellMar>
            <w:top w:w="0" w:type="dxa"/>
            <w:bottom w:w="0" w:type="dxa"/>
          </w:tblCellMar>
        </w:tblPrEx>
        <w:tc>
          <w:tcPr>
            <w:tcW w:w="6124" w:type="dxa"/>
            <w:gridSpan w:val="2"/>
          </w:tcPr>
          <w:p w:rsidR="002F67C7" w:rsidRDefault="002F67C7">
            <w:pPr>
              <w:pStyle w:val="Lagtext"/>
            </w:pPr>
            <w:r>
              <w:t>Om allmän domstols uppgiftssky</w:t>
            </w:r>
            <w:r>
              <w:t>l</w:t>
            </w:r>
            <w:r>
              <w:t>dighet finns särskilda bestämmelser.</w:t>
            </w:r>
          </w:p>
        </w:tc>
      </w:tr>
    </w:tbl>
    <w:p w:rsidR="002F67C7" w:rsidRDefault="002F67C7">
      <w:pPr>
        <w:pStyle w:val="Normaltindrag"/>
      </w:pPr>
    </w:p>
    <w:p w:rsidR="002F67C7" w:rsidRDefault="002F67C7">
      <w:pPr>
        <w:pStyle w:val="Rubrik2"/>
        <w:spacing w:before="123"/>
      </w:pPr>
      <w:r>
        <w:br w:type="page"/>
      </w:r>
      <w:bookmarkStart w:id="39" w:name="_Toc450457112"/>
      <w:r>
        <w:t>2. Förslag till lag om ändring i sekretesslagen</w:t>
      </w:r>
      <w:bookmarkEnd w:id="39"/>
    </w:p>
    <w:p w:rsidR="002F67C7" w:rsidRDefault="002F67C7">
      <w:r>
        <w:t>Härigenom föreskrivs i fråga om sekretesslagen (1980:100)</w:t>
      </w:r>
      <w:r>
        <w:rPr>
          <w:rStyle w:val="Fotnotsreferens"/>
        </w:rPr>
        <w:footnoteReference w:id="1"/>
      </w:r>
    </w:p>
    <w:p w:rsidR="002F67C7" w:rsidRDefault="002F67C7">
      <w:pPr>
        <w:pStyle w:val="Normaltindrag"/>
      </w:pPr>
      <w:r>
        <w:t>dels att 16 kap. 1 § skall ha följande lydelse,</w:t>
      </w:r>
    </w:p>
    <w:p w:rsidR="002F67C7" w:rsidRDefault="002F67C7">
      <w:pPr>
        <w:pStyle w:val="Normaltindrag"/>
      </w:pPr>
      <w:r>
        <w:t>dels att det i lagen skall införas en ny paragraf, 7 kap. 40 §, av följande l</w:t>
      </w:r>
      <w:r>
        <w:t>y</w:t>
      </w:r>
      <w:r>
        <w:t>delse.</w:t>
      </w:r>
    </w:p>
    <w:p w:rsidR="002F67C7" w:rsidRDefault="002F67C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2F67C7" w:rsidRDefault="002F67C7">
            <w:pPr>
              <w:pStyle w:val="LagtextRubrik"/>
              <w:rPr>
                <w:i/>
              </w:rPr>
            </w:pPr>
            <w:r>
              <w:rPr>
                <w:i/>
              </w:rPr>
              <w:t>Regeringens förslag</w:t>
            </w:r>
          </w:p>
        </w:tc>
        <w:tc>
          <w:tcPr>
            <w:tcW w:w="3062" w:type="dxa"/>
          </w:tcPr>
          <w:p w:rsidR="002F67C7" w:rsidRDefault="002F67C7">
            <w:pPr>
              <w:pStyle w:val="LagtextRubrik"/>
              <w:rPr>
                <w:i/>
              </w:rPr>
            </w:pPr>
            <w:r>
              <w:rPr>
                <w:i/>
              </w:rPr>
              <w:t>Utskottets förslag</w:t>
            </w:r>
          </w:p>
        </w:tc>
      </w:tr>
      <w:tr w:rsidR="00000000">
        <w:tblPrEx>
          <w:tblCellMar>
            <w:top w:w="0" w:type="dxa"/>
            <w:bottom w:w="0" w:type="dxa"/>
          </w:tblCellMar>
        </w:tblPrEx>
        <w:trPr>
          <w:tblHeader/>
        </w:trPr>
        <w:tc>
          <w:tcPr>
            <w:tcW w:w="3062" w:type="dxa"/>
          </w:tcPr>
          <w:p w:rsidR="002F67C7" w:rsidRDefault="002F67C7">
            <w:pPr>
              <w:pStyle w:val="LagtextIndrag"/>
              <w:jc w:val="center"/>
            </w:pPr>
            <w:r>
              <w:t>7 kap.</w:t>
            </w:r>
          </w:p>
          <w:p w:rsidR="002F67C7" w:rsidRDefault="002F67C7">
            <w:pPr>
              <w:pStyle w:val="LagtextIndrag"/>
              <w:jc w:val="center"/>
              <w:rPr>
                <w:i/>
              </w:rPr>
            </w:pPr>
            <w:r>
              <w:rPr>
                <w:i/>
              </w:rPr>
              <w:t>39  §</w:t>
            </w:r>
          </w:p>
          <w:p w:rsidR="002F67C7" w:rsidRDefault="002F67C7">
            <w:pPr>
              <w:pStyle w:val="LagtextIndrag"/>
              <w:jc w:val="center"/>
            </w:pPr>
          </w:p>
        </w:tc>
        <w:tc>
          <w:tcPr>
            <w:tcW w:w="3062" w:type="dxa"/>
          </w:tcPr>
          <w:p w:rsidR="002F67C7" w:rsidRDefault="002F67C7">
            <w:pPr>
              <w:pStyle w:val="LagtextIndrag"/>
              <w:jc w:val="center"/>
            </w:pPr>
            <w:r>
              <w:t>7 kap.</w:t>
            </w:r>
          </w:p>
          <w:p w:rsidR="002F67C7" w:rsidRDefault="002F67C7">
            <w:pPr>
              <w:pStyle w:val="LagtextIndrag"/>
              <w:jc w:val="center"/>
              <w:rPr>
                <w:i/>
              </w:rPr>
            </w:pPr>
            <w:r>
              <w:rPr>
                <w:i/>
              </w:rPr>
              <w:t>40  §</w:t>
            </w:r>
          </w:p>
        </w:tc>
      </w:tr>
      <w:tr w:rsidR="00000000">
        <w:tblPrEx>
          <w:tblCellMar>
            <w:top w:w="0" w:type="dxa"/>
            <w:bottom w:w="0" w:type="dxa"/>
          </w:tblCellMar>
        </w:tblPrEx>
        <w:tc>
          <w:tcPr>
            <w:tcW w:w="6124" w:type="dxa"/>
            <w:gridSpan w:val="2"/>
          </w:tcPr>
          <w:p w:rsidR="002F67C7" w:rsidRDefault="002F67C7">
            <w:pPr>
              <w:pStyle w:val="LagtextIndrag"/>
            </w:pPr>
            <w:r>
              <w:t>Sekretess gäller i verksamhet som avser förande av eller uttag ur register som förs enligt lagen (1999:000) om rättspsykiatriskt forskningsregister för uppgift om enskilds hälsotillstånd eller andra personliga förhållanden som har tillförts registret, om det inte står klart att uppgiften kan röjas utan att den enskilde eller någon honom närstående lider men.</w:t>
            </w:r>
          </w:p>
          <w:p w:rsidR="002F67C7" w:rsidRDefault="002F67C7">
            <w:pPr>
              <w:pStyle w:val="LagtextIndrag"/>
            </w:pPr>
            <w:r>
              <w:t>Sekretessen enligt första stycket gäller också i förhållande till en registr</w:t>
            </w:r>
            <w:r>
              <w:t>e</w:t>
            </w:r>
            <w:r>
              <w:t>rad person som är vård- eller behandlingsbehövande i fråga om uppgift om hans hälsotillstånd, om det med hänsyn till ändamålet med vården eller b</w:t>
            </w:r>
            <w:r>
              <w:t>e</w:t>
            </w:r>
            <w:r>
              <w:t>handlingen är av synnerlig vikt att uppgiften inte lämnas till honom.</w:t>
            </w:r>
          </w:p>
          <w:p w:rsidR="002F67C7" w:rsidRDefault="002F67C7">
            <w:pPr>
              <w:pStyle w:val="LagtextIndrag"/>
            </w:pPr>
            <w:r>
              <w:t>I fråga om uppgift i allmän han</w:t>
            </w:r>
            <w:r>
              <w:t>d</w:t>
            </w:r>
            <w:r>
              <w:t xml:space="preserve">ling gäller sekretessen i högst sjuttio år. </w:t>
            </w:r>
          </w:p>
        </w:tc>
      </w:tr>
    </w:tbl>
    <w:p w:rsidR="002F67C7" w:rsidRDefault="002F67C7">
      <w:pPr>
        <w:pStyle w:val="Normaltindrag"/>
      </w:pPr>
    </w:p>
    <w:p w:rsidR="002F67C7" w:rsidRDefault="002F67C7">
      <w:pPr>
        <w:pStyle w:val="Normaltindrag"/>
        <w:jc w:val="center"/>
      </w:pPr>
      <w:r>
        <w:rPr>
          <w:b/>
        </w:rPr>
        <w:t>16 kap.</w:t>
      </w:r>
    </w:p>
    <w:p w:rsidR="002F67C7" w:rsidRDefault="002F67C7">
      <w:pPr>
        <w:pStyle w:val="Normaltindrag"/>
        <w:jc w:val="center"/>
      </w:pPr>
      <w:r>
        <w:t>1 §</w:t>
      </w:r>
      <w:r>
        <w:rPr>
          <w:rStyle w:val="Fotnotsreferens"/>
        </w:rPr>
        <w:footnoteReference w:id="2"/>
      </w:r>
    </w:p>
    <w:p w:rsidR="002F67C7" w:rsidRDefault="002F67C7">
      <w:r>
        <w:rPr>
          <w:i/>
        </w:rPr>
        <w:t>Nuvarande lydelse</w:t>
      </w:r>
      <w:r>
        <w:rPr>
          <w:vertAlign w:val="superscript"/>
        </w:rPr>
        <w:t>1</w:t>
      </w:r>
    </w:p>
    <w:p w:rsidR="002F67C7" w:rsidRDefault="002F67C7">
      <w:pPr>
        <w:pStyle w:val="Normaltindrag"/>
      </w:pPr>
    </w:p>
    <w:p w:rsidR="002F67C7" w:rsidRDefault="002F67C7">
      <w:pPr>
        <w:pStyle w:val="Normaltindrag"/>
      </w:pPr>
      <w:r>
        <w:t>Att friheten enligt 1 kap. 1 § tryckfrihetsförordningen och 1 kap. 2 § yt</w:t>
      </w:r>
      <w:r>
        <w:t>t</w:t>
      </w:r>
      <w:r>
        <w:t>randefrihetsgrundlagen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uppsåtligt åsid</w:t>
      </w:r>
      <w:r>
        <w:t>o</w:t>
      </w:r>
      <w:r>
        <w:t>sättande av tystnadsplikt, i vilka nämnda frihet enligt 7 kap. 3 § första stycket 3 och 5 § 2 tryckfrihetsförordningen samt 5 kap. 1 § första stycket och 3 § första stycket 3 yttrandefrihetsgrundlagen i övri</w:t>
      </w:r>
      <w:r>
        <w:t xml:space="preserve">gt är begränsad, är de där tystnadsplikten följer av </w:t>
      </w:r>
    </w:p>
    <w:p w:rsidR="002F67C7" w:rsidRDefault="002F67C7">
      <w:r>
        <w:t>--------------------------------------------------------------------------------------</w:t>
      </w:r>
    </w:p>
    <w:p w:rsidR="002F67C7" w:rsidRDefault="002F67C7">
      <w:pPr>
        <w:pStyle w:val="Normaltindrag"/>
      </w:pPr>
      <w:r>
        <w:t>3. denna lag enligt</w:t>
      </w:r>
    </w:p>
    <w:p w:rsidR="002F67C7" w:rsidRDefault="002F67C7">
      <w:r>
        <w:t>--------------------------------------------------------------------------------------</w:t>
      </w:r>
    </w:p>
    <w:p w:rsidR="002F67C7" w:rsidRDefault="002F67C7">
      <w:pPr>
        <w:pStyle w:val="Normaltindrag"/>
      </w:pPr>
    </w:p>
    <w:p w:rsidR="002F67C7" w:rsidRDefault="002F67C7">
      <w:pPr>
        <w:pStyle w:val="Normaltindrag"/>
      </w:pPr>
      <w:r>
        <w:t>7 kap. 39 §</w:t>
      </w:r>
    </w:p>
    <w:p w:rsidR="002F67C7" w:rsidRDefault="002F67C7">
      <w:pPr>
        <w:pStyle w:val="Normaltindrag"/>
      </w:pPr>
    </w:p>
    <w:p w:rsidR="002F67C7" w:rsidRDefault="002F67C7">
      <w:pPr>
        <w:pStyle w:val="Normaltindrag"/>
      </w:pPr>
      <w:r>
        <w:t xml:space="preserve">8 kap. 3 §, 5 § första stycket 2, 6 § </w:t>
      </w:r>
    </w:p>
    <w:p w:rsidR="002F67C7" w:rsidRDefault="002F67C7">
      <w:pPr>
        <w:spacing w:before="0"/>
      </w:pPr>
      <w:r>
        <w:t>första stycket 2</w:t>
      </w:r>
    </w:p>
    <w:p w:rsidR="002F67C7" w:rsidRDefault="002F67C7">
      <w:r>
        <w:t>-------------------------------------------------------------------------------------</w:t>
      </w:r>
    </w:p>
    <w:p w:rsidR="002F67C7" w:rsidRDefault="002F67C7">
      <w:r>
        <w:rPr>
          <w:i/>
        </w:rPr>
        <w:t>Utskottets förslag</w:t>
      </w:r>
    </w:p>
    <w:p w:rsidR="002F67C7" w:rsidRDefault="002F67C7">
      <w:pPr>
        <w:pStyle w:val="Normaltindrag"/>
      </w:pPr>
    </w:p>
    <w:p w:rsidR="002F67C7" w:rsidRDefault="002F67C7">
      <w:pPr>
        <w:pStyle w:val="Normaltindrag"/>
      </w:pPr>
      <w:r>
        <w:t>Att friheten enligt 1 kap. 1 § tryckfrihetsförordningen och 1 kap. 2 § yt</w:t>
      </w:r>
      <w:r>
        <w:t>t</w:t>
      </w:r>
      <w:r>
        <w:t>randefrihetsgrundlagen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uppsåtligt åsid</w:t>
      </w:r>
      <w:r>
        <w:t>o</w:t>
      </w:r>
      <w:r>
        <w:t>sättande av tystnadsplikt, i vilka nämnda frihet enligt 7 kap. 3 § första stycket 3 och 5 § 2 tryckfrihetsförordningen samt 5 kap. 1 § första stycket och 3 § första stycket 3 yttrandefrihetsgrundlagen i övri</w:t>
      </w:r>
      <w:r>
        <w:t xml:space="preserve">gt är begränsad, är de där tystnadsplikten följer av </w:t>
      </w:r>
    </w:p>
    <w:p w:rsidR="002F67C7" w:rsidRDefault="002F67C7">
      <w:pPr>
        <w:pStyle w:val="Normaltindrag"/>
      </w:pPr>
    </w:p>
    <w:p w:rsidR="002F67C7" w:rsidRDefault="002F67C7">
      <w:r>
        <w:t>--------------------------------------------------------------------------------------</w:t>
      </w:r>
    </w:p>
    <w:p w:rsidR="002F67C7" w:rsidRDefault="002F67C7">
      <w:pPr>
        <w:pStyle w:val="Normaltindrag"/>
      </w:pPr>
      <w:r>
        <w:t xml:space="preserve">3. denna lag enligt </w:t>
      </w:r>
    </w:p>
    <w:p w:rsidR="002F67C7" w:rsidRDefault="002F67C7">
      <w:r>
        <w:t>--------------------------------------------------------------------------------------</w:t>
      </w:r>
    </w:p>
    <w:p w:rsidR="002F67C7" w:rsidRDefault="002F67C7">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2F67C7" w:rsidRDefault="002F67C7">
            <w:pPr>
              <w:pStyle w:val="Normaltindrag"/>
            </w:pPr>
            <w:r>
              <w:t>7 kap. 39 §</w:t>
            </w:r>
          </w:p>
          <w:p w:rsidR="002F67C7" w:rsidRDefault="002F67C7">
            <w:pPr>
              <w:pStyle w:val="Normaltindrag"/>
            </w:pPr>
          </w:p>
          <w:p w:rsidR="002F67C7" w:rsidRDefault="002F67C7">
            <w:pPr>
              <w:pStyle w:val="Normaltindrag"/>
            </w:pPr>
          </w:p>
        </w:tc>
        <w:tc>
          <w:tcPr>
            <w:tcW w:w="3118" w:type="dxa"/>
          </w:tcPr>
          <w:p w:rsidR="002F67C7" w:rsidRDefault="002F67C7"/>
        </w:tc>
      </w:tr>
      <w:tr w:rsidR="00000000">
        <w:tblPrEx>
          <w:tblCellMar>
            <w:top w:w="0" w:type="dxa"/>
            <w:bottom w:w="0" w:type="dxa"/>
          </w:tblCellMar>
        </w:tblPrEx>
        <w:tc>
          <w:tcPr>
            <w:tcW w:w="3118" w:type="dxa"/>
          </w:tcPr>
          <w:p w:rsidR="002F67C7" w:rsidRDefault="002F67C7">
            <w:pPr>
              <w:pStyle w:val="Normaltindrag"/>
              <w:rPr>
                <w:i/>
              </w:rPr>
            </w:pPr>
            <w:r>
              <w:rPr>
                <w:i/>
              </w:rPr>
              <w:t>7 kap. 40 §</w:t>
            </w:r>
          </w:p>
        </w:tc>
        <w:tc>
          <w:tcPr>
            <w:tcW w:w="3118" w:type="dxa"/>
          </w:tcPr>
          <w:p w:rsidR="002F67C7" w:rsidRDefault="002F67C7">
            <w:pPr>
              <w:pStyle w:val="Lagtext"/>
              <w:rPr>
                <w:i/>
              </w:rPr>
            </w:pPr>
            <w:r>
              <w:rPr>
                <w:i/>
              </w:rPr>
              <w:t>såvitt avser uppgift om annat än verkställigheten av beslut om vård utan samtycke</w:t>
            </w:r>
          </w:p>
        </w:tc>
      </w:tr>
    </w:tbl>
    <w:p w:rsidR="002F67C7" w:rsidRDefault="002F67C7">
      <w:pPr>
        <w:pStyle w:val="Normaltindrag"/>
      </w:pPr>
    </w:p>
    <w:p w:rsidR="002F67C7" w:rsidRDefault="002F67C7">
      <w:pPr>
        <w:pStyle w:val="Normaltindrag"/>
      </w:pPr>
      <w:r>
        <w:t>8 kap. 3 §, 5 § första stycket 2, 6 §</w:t>
      </w:r>
    </w:p>
    <w:p w:rsidR="002F67C7" w:rsidRDefault="002F67C7">
      <w:pPr>
        <w:spacing w:before="0"/>
      </w:pPr>
      <w:r>
        <w:t>första stycket 2</w:t>
      </w:r>
    </w:p>
    <w:p w:rsidR="002F67C7" w:rsidRDefault="002F67C7">
      <w:r>
        <w:t>--------------------------------------------------------------------------------------</w:t>
      </w:r>
    </w:p>
    <w:p w:rsidR="002F67C7" w:rsidRDefault="002F67C7">
      <w:r>
        <w:t>____________</w:t>
      </w:r>
    </w:p>
    <w:p w:rsidR="002F67C7" w:rsidRDefault="002F67C7">
      <w:pPr>
        <w:pStyle w:val="Normaltindrag"/>
      </w:pPr>
      <w:r>
        <w:t>Denna lag träder i kraft den 1 januari 2000.</w:t>
      </w:r>
    </w:p>
    <w:p w:rsidR="002F67C7" w:rsidRDefault="002F67C7">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2F67C7" w:rsidRDefault="002F67C7">
      <w:pPr>
        <w:pStyle w:val="Innehll"/>
        <w:outlineLvl w:val="0"/>
      </w:pPr>
      <w:r>
        <w:t>Innehållsförteckning</w:t>
      </w:r>
    </w:p>
    <w:p w:rsidR="002F67C7" w:rsidRDefault="002F67C7">
      <w:pPr>
        <w:pStyle w:val="Innehll1"/>
        <w:rPr>
          <w:noProof/>
        </w:rPr>
      </w:pPr>
      <w:r>
        <w:rPr>
          <w:noProof/>
        </w:rPr>
        <w:t>Sammanfattning</w:t>
      </w:r>
      <w:r>
        <w:rPr>
          <w:noProof/>
        </w:rPr>
        <w:tab/>
        <w:t>1</w:t>
      </w:r>
    </w:p>
    <w:p w:rsidR="002F67C7" w:rsidRDefault="002F67C7">
      <w:pPr>
        <w:pStyle w:val="Innehll1"/>
        <w:rPr>
          <w:noProof/>
        </w:rPr>
      </w:pPr>
      <w:r>
        <w:rPr>
          <w:noProof/>
        </w:rPr>
        <w:t>Propositionen</w:t>
      </w:r>
      <w:r>
        <w:rPr>
          <w:noProof/>
        </w:rPr>
        <w:tab/>
        <w:t>1</w:t>
      </w:r>
    </w:p>
    <w:p w:rsidR="002F67C7" w:rsidRDefault="002F67C7">
      <w:pPr>
        <w:pStyle w:val="Innehll1"/>
        <w:rPr>
          <w:noProof/>
        </w:rPr>
      </w:pPr>
      <w:r>
        <w:rPr>
          <w:noProof/>
        </w:rPr>
        <w:t>Motionerna</w:t>
      </w:r>
      <w:r>
        <w:rPr>
          <w:noProof/>
        </w:rPr>
        <w:tab/>
        <w:t>1</w:t>
      </w:r>
    </w:p>
    <w:p w:rsidR="002F67C7" w:rsidRDefault="002F67C7">
      <w:pPr>
        <w:pStyle w:val="Innehll1"/>
        <w:rPr>
          <w:noProof/>
        </w:rPr>
      </w:pPr>
      <w:r>
        <w:rPr>
          <w:noProof/>
        </w:rPr>
        <w:t>Utskottet</w:t>
      </w:r>
      <w:r>
        <w:rPr>
          <w:noProof/>
        </w:rPr>
        <w:tab/>
        <w:t>2</w:t>
      </w:r>
    </w:p>
    <w:p w:rsidR="002F67C7" w:rsidRDefault="002F67C7">
      <w:pPr>
        <w:pStyle w:val="Innehll2"/>
        <w:rPr>
          <w:noProof/>
        </w:rPr>
      </w:pPr>
      <w:r>
        <w:rPr>
          <w:noProof/>
        </w:rPr>
        <w:t>Ärendet</w:t>
      </w:r>
      <w:r>
        <w:rPr>
          <w:noProof/>
        </w:rPr>
        <w:tab/>
        <w:t>2</w:t>
      </w:r>
    </w:p>
    <w:p w:rsidR="002F67C7" w:rsidRDefault="002F67C7">
      <w:pPr>
        <w:pStyle w:val="Innehll2"/>
        <w:rPr>
          <w:noProof/>
        </w:rPr>
      </w:pPr>
      <w:r>
        <w:rPr>
          <w:noProof/>
        </w:rPr>
        <w:t>Bakgrund</w:t>
      </w:r>
      <w:r>
        <w:rPr>
          <w:noProof/>
        </w:rPr>
        <w:tab/>
        <w:t>2</w:t>
      </w:r>
    </w:p>
    <w:p w:rsidR="002F67C7" w:rsidRDefault="002F67C7">
      <w:pPr>
        <w:pStyle w:val="Innehll2"/>
        <w:rPr>
          <w:noProof/>
        </w:rPr>
      </w:pPr>
      <w:r>
        <w:rPr>
          <w:noProof/>
        </w:rPr>
        <w:t>Propositionens huvudsakliga innehåll</w:t>
      </w:r>
      <w:r>
        <w:rPr>
          <w:noProof/>
        </w:rPr>
        <w:tab/>
        <w:t>3</w:t>
      </w:r>
    </w:p>
    <w:p w:rsidR="002F67C7" w:rsidRDefault="002F67C7">
      <w:pPr>
        <w:pStyle w:val="Innehll2"/>
        <w:rPr>
          <w:noProof/>
        </w:rPr>
      </w:pPr>
      <w:r>
        <w:rPr>
          <w:noProof/>
        </w:rPr>
        <w:t>Överväganden</w:t>
      </w:r>
      <w:r>
        <w:rPr>
          <w:noProof/>
        </w:rPr>
        <w:tab/>
        <w:t>4</w:t>
      </w:r>
    </w:p>
    <w:p w:rsidR="002F67C7" w:rsidRDefault="002F67C7">
      <w:pPr>
        <w:pStyle w:val="Innehll2"/>
        <w:rPr>
          <w:noProof/>
        </w:rPr>
      </w:pPr>
      <w:r>
        <w:rPr>
          <w:noProof/>
        </w:rPr>
        <w:t>Övrigt</w:t>
      </w:r>
      <w:r>
        <w:rPr>
          <w:noProof/>
        </w:rPr>
        <w:tab/>
        <w:t>6</w:t>
      </w:r>
    </w:p>
    <w:p w:rsidR="002F67C7" w:rsidRDefault="002F67C7">
      <w:pPr>
        <w:pStyle w:val="Innehll2"/>
        <w:rPr>
          <w:noProof/>
        </w:rPr>
      </w:pPr>
      <w:r>
        <w:rPr>
          <w:noProof/>
        </w:rPr>
        <w:t>Hemställan</w:t>
      </w:r>
      <w:r>
        <w:rPr>
          <w:noProof/>
        </w:rPr>
        <w:tab/>
        <w:t>7</w:t>
      </w:r>
    </w:p>
    <w:p w:rsidR="002F67C7" w:rsidRDefault="002F67C7">
      <w:pPr>
        <w:pStyle w:val="Innehll1"/>
        <w:rPr>
          <w:noProof/>
        </w:rPr>
      </w:pPr>
      <w:r>
        <w:rPr>
          <w:noProof/>
        </w:rPr>
        <w:t>Reservationer</w:t>
      </w:r>
      <w:r>
        <w:rPr>
          <w:noProof/>
        </w:rPr>
        <w:tab/>
        <w:t>8</w:t>
      </w:r>
    </w:p>
    <w:p w:rsidR="002F67C7" w:rsidRDefault="002F67C7">
      <w:pPr>
        <w:pStyle w:val="Innehll2"/>
        <w:rPr>
          <w:noProof/>
        </w:rPr>
      </w:pPr>
      <w:r>
        <w:rPr>
          <w:noProof/>
        </w:rPr>
        <w:t>1. Forskningsetisk prövning, (kd, c, fp)</w:t>
      </w:r>
      <w:r>
        <w:rPr>
          <w:noProof/>
        </w:rPr>
        <w:tab/>
        <w:t>8</w:t>
      </w:r>
    </w:p>
    <w:p w:rsidR="002F67C7" w:rsidRDefault="002F67C7">
      <w:pPr>
        <w:pStyle w:val="Innehll2"/>
        <w:rPr>
          <w:noProof/>
        </w:rPr>
      </w:pPr>
      <w:r>
        <w:rPr>
          <w:noProof/>
        </w:rPr>
        <w:t>2. Återrapportering, (fp)</w:t>
      </w:r>
      <w:r>
        <w:rPr>
          <w:noProof/>
        </w:rPr>
        <w:tab/>
        <w:t>8</w:t>
      </w:r>
    </w:p>
    <w:p w:rsidR="002F67C7" w:rsidRDefault="002F67C7">
      <w:pPr>
        <w:pStyle w:val="Innehll2"/>
        <w:rPr>
          <w:noProof/>
        </w:rPr>
      </w:pPr>
      <w:r>
        <w:rPr>
          <w:noProof/>
        </w:rPr>
        <w:t>3. Samtycke, (fp)</w:t>
      </w:r>
      <w:r>
        <w:rPr>
          <w:noProof/>
        </w:rPr>
        <w:tab/>
        <w:t>8</w:t>
      </w:r>
    </w:p>
    <w:p w:rsidR="002F67C7" w:rsidRDefault="002F67C7">
      <w:pPr>
        <w:pStyle w:val="Innehll1"/>
        <w:rPr>
          <w:noProof/>
        </w:rPr>
      </w:pPr>
      <w:r>
        <w:rPr>
          <w:noProof/>
        </w:rPr>
        <w:t>Regeringens lagförslag</w:t>
      </w:r>
      <w:r>
        <w:rPr>
          <w:noProof/>
        </w:rPr>
        <w:tab/>
        <w:t>10</w:t>
      </w:r>
    </w:p>
    <w:p w:rsidR="002F67C7" w:rsidRDefault="002F67C7">
      <w:pPr>
        <w:pStyle w:val="Innehll1"/>
        <w:rPr>
          <w:noProof/>
        </w:rPr>
      </w:pPr>
      <w:r>
        <w:rPr>
          <w:noProof/>
        </w:rPr>
        <w:t>Utskottets lagförslag</w:t>
      </w:r>
      <w:r>
        <w:rPr>
          <w:noProof/>
        </w:rPr>
        <w:tab/>
        <w:t>16</w:t>
      </w:r>
    </w:p>
    <w:p w:rsidR="002F67C7" w:rsidRDefault="002F67C7">
      <w:pPr>
        <w:pStyle w:val="Innehll2"/>
        <w:rPr>
          <w:noProof/>
        </w:rPr>
      </w:pPr>
      <w:r>
        <w:rPr>
          <w:noProof/>
        </w:rPr>
        <w:t xml:space="preserve">1. Förslag till ändring i regeringens förslag till lag om </w:t>
      </w:r>
    </w:p>
    <w:p w:rsidR="002F67C7" w:rsidRDefault="002F67C7">
      <w:pPr>
        <w:pStyle w:val="Innehll2"/>
        <w:rPr>
          <w:noProof/>
        </w:rPr>
      </w:pPr>
      <w:r>
        <w:rPr>
          <w:noProof/>
        </w:rPr>
        <w:t>rättspsykiatriskt forskningsregister</w:t>
      </w:r>
      <w:r>
        <w:rPr>
          <w:noProof/>
        </w:rPr>
        <w:tab/>
        <w:t>16</w:t>
      </w:r>
    </w:p>
    <w:p w:rsidR="002F67C7" w:rsidRDefault="002F67C7">
      <w:pPr>
        <w:pStyle w:val="Innehll2"/>
        <w:rPr>
          <w:noProof/>
        </w:rPr>
      </w:pPr>
      <w:r>
        <w:rPr>
          <w:noProof/>
        </w:rPr>
        <w:t>2. Förslag till lag om ändring i sekretesslagen</w:t>
      </w:r>
      <w:r>
        <w:rPr>
          <w:noProof/>
        </w:rPr>
        <w:tab/>
        <w:t>17</w:t>
      </w:r>
    </w:p>
    <w:p w:rsidR="002F67C7" w:rsidRDefault="002F67C7"/>
    <w:p w:rsidR="002F67C7" w:rsidRDefault="002F67C7">
      <w:pPr>
        <w:pStyle w:val="Tryckort"/>
        <w:framePr w:wrap="around"/>
      </w:pPr>
      <w:r>
        <w:t>Elanders Gotab, Stockholm  1999</w:t>
      </w:r>
    </w:p>
    <w:p w:rsidR="002F67C7" w:rsidRDefault="002F67C7">
      <w:pPr>
        <w:pStyle w:val="Normaltindrag"/>
      </w:pPr>
    </w:p>
    <w:sectPr w:rsidR="002F67C7">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7C7" w:rsidRDefault="002F67C7">
      <w:pPr>
        <w:spacing w:before="0" w:line="240" w:lineRule="auto"/>
      </w:pPr>
      <w:r>
        <w:separator/>
      </w:r>
    </w:p>
  </w:endnote>
  <w:endnote w:type="continuationSeparator" w:id="0">
    <w:p w:rsidR="002F67C7" w:rsidRDefault="002F67C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7C7" w:rsidRDefault="002F67C7">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2F67C7" w:rsidRDefault="002F67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7C7" w:rsidRDefault="002F67C7">
    <w:pPr>
      <w:pStyle w:val="SidfotH"/>
      <w:framePr w:wrap="around"/>
    </w:pPr>
    <w:r>
      <w:fldChar w:fldCharType="begin" w:fldLock="1"/>
    </w:r>
    <w:r>
      <w:instrText xml:space="preserve"> P</w:instrText>
    </w:r>
    <w:r>
      <w:instrText>A</w:instrText>
    </w:r>
    <w:r>
      <w:instrText xml:space="preserve">GE </w:instrText>
    </w:r>
    <w:r>
      <w:fldChar w:fldCharType="separate"/>
    </w:r>
    <w:r>
      <w:rPr>
        <w:noProof/>
      </w:rPr>
      <w:t>10</w:t>
    </w:r>
    <w:r>
      <w:fldChar w:fldCharType="end"/>
    </w:r>
  </w:p>
  <w:p w:rsidR="002F67C7" w:rsidRDefault="002F67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7C7" w:rsidRDefault="002F67C7">
    <w:pPr>
      <w:pStyle w:val="SidfotH"/>
      <w:framePr w:wrap="around"/>
    </w:pPr>
    <w:r>
      <w:fldChar w:fldCharType="begin" w:fldLock="1"/>
    </w:r>
    <w:r>
      <w:instrText xml:space="preserve"> P</w:instrText>
    </w:r>
    <w:r>
      <w:instrText>A</w:instrText>
    </w:r>
    <w:r>
      <w:instrText xml:space="preserve">GE </w:instrText>
    </w:r>
    <w:r>
      <w:fldChar w:fldCharType="separate"/>
    </w:r>
    <w:r>
      <w:rPr>
        <w:noProof/>
      </w:rPr>
      <w:t>18</w:t>
    </w:r>
    <w:r>
      <w:fldChar w:fldCharType="end"/>
    </w:r>
  </w:p>
  <w:p w:rsidR="002F67C7" w:rsidRDefault="002F67C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7C7" w:rsidRDefault="002F67C7">
    <w:pPr>
      <w:pStyle w:val="SidfotH"/>
      <w:framePr w:wrap="around"/>
    </w:pPr>
    <w:r>
      <w:fldChar w:fldCharType="begin" w:fldLock="1"/>
    </w:r>
    <w:r>
      <w:instrText xml:space="preserve"> PAGE </w:instrText>
    </w:r>
    <w:r>
      <w:fldChar w:fldCharType="separate"/>
    </w:r>
    <w:r>
      <w:rPr>
        <w:noProof/>
      </w:rPr>
      <w:t>19</w:t>
    </w:r>
    <w:r>
      <w:fldChar w:fldCharType="end"/>
    </w:r>
  </w:p>
  <w:p w:rsidR="002F67C7" w:rsidRDefault="002F67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7C7" w:rsidRDefault="002F67C7">
      <w:pPr>
        <w:pStyle w:val="Sidfot"/>
      </w:pPr>
    </w:p>
  </w:footnote>
  <w:footnote w:type="continuationSeparator" w:id="0">
    <w:p w:rsidR="002F67C7" w:rsidRDefault="002F67C7">
      <w:pPr>
        <w:spacing w:before="0" w:line="240" w:lineRule="auto"/>
      </w:pPr>
      <w:r>
        <w:continuationSeparator/>
      </w:r>
    </w:p>
  </w:footnote>
  <w:footnote w:id="1">
    <w:p w:rsidR="002F67C7" w:rsidRDefault="002F67C7">
      <w:pPr>
        <w:pStyle w:val="Fotnotstext"/>
      </w:pPr>
      <w:r>
        <w:rPr>
          <w:rStyle w:val="Fotnotsreferens"/>
        </w:rPr>
        <w:footnoteRef/>
      </w:r>
      <w:r>
        <w:t xml:space="preserve"> Lagen omtryckt 1992:1474.</w:t>
      </w:r>
    </w:p>
  </w:footnote>
  <w:footnote w:id="2">
    <w:p w:rsidR="002F67C7" w:rsidRDefault="002F67C7">
      <w:pPr>
        <w:pStyle w:val="Fotnotstext"/>
      </w:pPr>
      <w:r>
        <w:rPr>
          <w:rStyle w:val="Fotnotsreferens"/>
        </w:rPr>
        <w:footnoteRef/>
      </w:r>
      <w:r>
        <w:t xml:space="preserve"> Lydelse enligt 1998/99:SoU13.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7C7" w:rsidRDefault="002F67C7">
    <w:pPr>
      <w:pStyle w:val="SidhuvudKant"/>
      <w:framePr w:w="1985" w:h="2743" w:hRule="exact" w:wrap="around" w:vAnchor="page" w:hAnchor="page" w:x="7372" w:y="568" w:anchorLock="0"/>
      <w:rPr>
        <w:noProof/>
      </w:rPr>
    </w:pPr>
    <w:r>
      <w:rPr>
        <w:noProof/>
      </w:rPr>
      <w:t>1998/99:JuU25</w:t>
    </w:r>
  </w:p>
  <w:p w:rsidR="002F67C7" w:rsidRDefault="002F67C7">
    <w:pPr>
      <w:pStyle w:val="SidhuvudKantBilaga"/>
      <w:framePr w:w="1985" w:h="2743" w:hRule="exact" w:wrap="around" w:vAnchor="page" w:hAnchor="page" w:x="7372" w:y="568" w:anchorLock="0"/>
      <w:rPr>
        <w:noProof/>
      </w:rPr>
    </w:pPr>
  </w:p>
  <w:p w:rsidR="002F67C7" w:rsidRDefault="002F67C7">
    <w:pPr>
      <w:pStyle w:val="SidhuvudKant"/>
      <w:framePr w:w="1985" w:h="2743" w:hRule="exact" w:wrap="around" w:vAnchor="page" w:hAnchor="page" w:x="7372" w:y="568" w:anchorLock="0"/>
    </w:pPr>
  </w:p>
  <w:p w:rsidR="002F67C7" w:rsidRDefault="002F67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7C7" w:rsidRDefault="002F67C7">
    <w:pPr>
      <w:pStyle w:val="SidhuvudKant"/>
      <w:framePr w:w="1985" w:h="2743" w:hRule="exact" w:wrap="around" w:vAnchor="page" w:hAnchor="page" w:x="7372" w:y="568" w:anchorLock="0"/>
      <w:rPr>
        <w:noProof/>
      </w:rPr>
    </w:pPr>
    <w:r>
      <w:rPr>
        <w:noProof/>
      </w:rPr>
      <w:t>1998/99:JuU25</w:t>
    </w:r>
  </w:p>
  <w:p w:rsidR="002F67C7" w:rsidRDefault="002F67C7">
    <w:pPr>
      <w:pStyle w:val="SidhuvudKantBilaga"/>
      <w:framePr w:w="1985" w:h="2743" w:hRule="exact" w:wrap="around" w:vAnchor="page" w:hAnchor="page" w:x="7372" w:y="568" w:anchorLock="0"/>
      <w:rPr>
        <w:noProof/>
      </w:rPr>
    </w:pPr>
    <w:r>
      <w:rPr>
        <w:noProof/>
      </w:rPr>
      <w:t>Bilaga 1                                      Regeringens lagförslag</w:t>
    </w:r>
  </w:p>
  <w:p w:rsidR="002F67C7" w:rsidRDefault="002F67C7">
    <w:pPr>
      <w:pStyle w:val="SidhuvudKant"/>
      <w:framePr w:w="1985" w:h="2743" w:hRule="exact" w:wrap="around" w:vAnchor="page" w:hAnchor="page" w:x="7372" w:y="568" w:anchorLock="0"/>
    </w:pPr>
  </w:p>
  <w:p w:rsidR="002F67C7" w:rsidRDefault="002F67C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7C7" w:rsidRDefault="002F67C7">
    <w:pPr>
      <w:pStyle w:val="SidhuvudKant"/>
      <w:framePr w:w="1985" w:h="2743" w:hRule="exact" w:wrap="around" w:vAnchor="page" w:hAnchor="page" w:x="7372" w:y="568" w:anchorLock="0"/>
      <w:rPr>
        <w:noProof/>
      </w:rPr>
    </w:pPr>
    <w:r>
      <w:rPr>
        <w:noProof/>
      </w:rPr>
      <w:t>1998/99:JuU25</w:t>
    </w:r>
  </w:p>
  <w:p w:rsidR="002F67C7" w:rsidRDefault="002F67C7">
    <w:pPr>
      <w:pStyle w:val="SidhuvudKantBilaga"/>
      <w:framePr w:w="1985" w:h="2743" w:hRule="exact" w:wrap="around" w:vAnchor="page" w:hAnchor="page" w:x="7372" w:y="568" w:anchorLock="0"/>
      <w:rPr>
        <w:noProof/>
      </w:rPr>
    </w:pPr>
    <w:r>
      <w:rPr>
        <w:noProof/>
      </w:rPr>
      <w:t>Bilaga 2                                     Utskottets lagförslag</w:t>
    </w:r>
  </w:p>
  <w:p w:rsidR="002F67C7" w:rsidRDefault="002F67C7">
    <w:pPr>
      <w:pStyle w:val="SidhuvudKant"/>
      <w:framePr w:w="1985" w:h="2743" w:hRule="exact" w:wrap="around" w:vAnchor="page" w:hAnchor="page" w:x="7372" w:y="568" w:anchorLock="0"/>
    </w:pPr>
  </w:p>
  <w:p w:rsidR="002F67C7" w:rsidRDefault="002F67C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7C7" w:rsidRDefault="002F67C7">
    <w:pPr>
      <w:pStyle w:val="SidhuvudKant"/>
      <w:framePr w:w="1985" w:h="2743" w:hRule="exact" w:wrap="around" w:vAnchor="page" w:hAnchor="page" w:x="7372" w:y="568" w:anchorLock="0"/>
      <w:rPr>
        <w:noProof/>
      </w:rPr>
    </w:pPr>
    <w:r>
      <w:rPr>
        <w:noProof/>
      </w:rPr>
      <w:t>1998/99:JuU25</w:t>
    </w:r>
  </w:p>
  <w:p w:rsidR="002F67C7" w:rsidRDefault="002F67C7">
    <w:pPr>
      <w:pStyle w:val="SidhuvudKantBilaga"/>
      <w:framePr w:w="1985" w:h="2743" w:hRule="exact" w:wrap="around" w:vAnchor="page" w:hAnchor="page" w:x="7372" w:y="568" w:anchorLock="0"/>
      <w:rPr>
        <w:noProof/>
      </w:rPr>
    </w:pPr>
  </w:p>
  <w:p w:rsidR="002F67C7" w:rsidRDefault="002F67C7">
    <w:pPr>
      <w:pStyle w:val="SidhuvudKant"/>
      <w:framePr w:w="1985" w:h="2743" w:hRule="exact" w:wrap="around" w:vAnchor="page" w:hAnchor="page" w:x="7372" w:y="568" w:anchorLock="0"/>
    </w:pPr>
  </w:p>
  <w:p w:rsidR="002F67C7" w:rsidRDefault="002F67C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565F2A"/>
    <w:rsid w:val="00260613"/>
    <w:rsid w:val="002F67C7"/>
    <w:rsid w:val="00565F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553275-F7CC-4899-85BB-1AA9DC08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customStyle="1" w:styleId="Propmedindrag">
    <w:name w:val="Prop. med indrag"/>
    <w:basedOn w:val="Normal"/>
    <w:pPr>
      <w:tabs>
        <w:tab w:val="left" w:pos="2835"/>
      </w:tabs>
      <w:spacing w:before="0" w:line="240" w:lineRule="auto"/>
      <w:ind w:firstLine="227"/>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3661</Words>
  <Characters>22590</Characters>
  <Application>Microsoft Office Word</Application>
  <DocSecurity>4</DocSecurity>
  <Lines>491</Lines>
  <Paragraphs>195</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Justitieutskottets betänkande</vt:lpstr>
      <vt:lpstr>Sammanfattning</vt:lpstr>
      <vt:lpstr>Propositionen</vt:lpstr>
      <vt:lpstr>Motionerna</vt:lpstr>
      <vt:lpstr>1998/99:Ju19 av Ingemar Vänerlöv m.fl. (kd) vari yrkas</vt:lpstr>
      <vt:lpstr>Utskottet</vt:lpstr>
      <vt:lpstr>    Ärendet</vt:lpstr>
      <vt:lpstr>    Bakgrund</vt:lpstr>
      <vt:lpstr>    Propositionens huvudsakliga innehåll</vt:lpstr>
      <vt:lpstr>    Överväganden</vt:lpstr>
      <vt:lpstr>    Övrigt</vt:lpstr>
      <vt:lpstr>    Hemställan</vt:lpstr>
      <vt:lpstr>Utskottet hemställer</vt:lpstr>
      <vt:lpstr>1. beträffande registerförare</vt:lpstr>
      <vt:lpstr>2. beträffande förutsättningarna för registrering </vt:lpstr>
      <vt:lpstr>3. beträffande forskningsetisk prövning</vt:lpstr>
      <vt:lpstr>4. beträffande återrapportering</vt:lpstr>
      <vt:lpstr>5. beträffande samtycke</vt:lpstr>
      <vt:lpstr>6. beträffande myndigheternas rapporteringsskyldighet</vt:lpstr>
      <vt:lpstr>7. beträffande förslaget till lag om rättspsykiatriskt forskningsregister i övri</vt:lpstr>
      <vt:lpstr>8. beträffande sekretesslagen</vt:lpstr>
      <vt:lpstr>Stockholm den 4 maj 1999</vt:lpstr>
      <vt:lpstr>Reservationer</vt:lpstr>
      <vt:lpstr>    1. Forskningsetisk prövning</vt:lpstr>
      <vt:lpstr>3. beträffande forskningsetisk prövning</vt:lpstr>
      <vt:lpstr>    2. Återrapportering</vt:lpstr>
      <vt:lpstr>4. beträffande återrapportering</vt:lpstr>
      <vt:lpstr>    3. Samtycke</vt:lpstr>
      <vt:lpstr>5. beträffande samtycke</vt:lpstr>
      <vt:lpstr>Regeringens lagförslag</vt:lpstr>
      <vt:lpstr>Utskottets lagförslag</vt:lpstr>
      <vt:lpstr>    1. Förslag till ändring i regeringens förslag till lag om rättspsykiatriskt fors</vt:lpstr>
      <vt:lpstr>    2. Förslag till lag om ändring i sekretesslagen</vt:lpstr>
      <vt:lpstr>Innehållsförteckning</vt:lpstr>
    </vt:vector>
  </TitlesOfParts>
  <Company>Riksdagen</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1999-05-10T09:44:00Z</cp:lastPrinted>
  <dcterms:created xsi:type="dcterms:W3CDTF">2025-12-15T19:09:00Z</dcterms:created>
  <dcterms:modified xsi:type="dcterms:W3CDTF">2025-12-15T19:09:00Z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