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A36" w:rsidRPr="00447316" w:rsidRDefault="00B24A36">
      <w:pPr>
        <w:pStyle w:val="RubrikSammanf"/>
        <w:shd w:val="clear" w:color="000000" w:fill="auto"/>
      </w:pPr>
      <w:bookmarkStart w:id="0" w:name="_Toc210818131"/>
      <w:bookmarkStart w:id="1" w:name="_Toc210825181"/>
      <w:bookmarkStart w:id="2" w:name="_Toc212287454"/>
      <w:r w:rsidRPr="00447316">
        <w:t>Sammanfattning</w:t>
      </w:r>
      <w:bookmarkEnd w:id="0"/>
      <w:bookmarkEnd w:id="1"/>
      <w:bookmarkEnd w:id="2"/>
    </w:p>
    <w:p w:rsidR="00B24A36" w:rsidRPr="00447316" w:rsidRDefault="00B24A36">
      <w:pPr>
        <w:shd w:val="clear" w:color="000000" w:fill="auto"/>
      </w:pPr>
      <w:r w:rsidRPr="00447316">
        <w:t>Sverige behöver göra en rad kraftfulla investeringar för att möta framtidens utmaningar. Vi ser stora behov av att förstärka välfärden, bygga ut infrastru</w:t>
      </w:r>
      <w:r w:rsidRPr="00447316">
        <w:t>k</w:t>
      </w:r>
      <w:r w:rsidRPr="00447316">
        <w:t>turen och minska vår klimatpåverkan. Vänsterpartiets budgetmotion är ett tydligt alternativ till regeringens oansvariga ekonomiska politik. Vi present</w:t>
      </w:r>
      <w:r w:rsidRPr="00447316">
        <w:t>e</w:t>
      </w:r>
      <w:r w:rsidRPr="00447316">
        <w:t>rar en politik för arbete, sammanhållning och solidaritet. Den bygger på en feministisk politik och rättvis fördelning. Den präglas av långsiktighet och ett ansvarstagande för vår gemensamma miljö. Medan regeringen lagt en närsynt och oansvarig budget, som systematiskt ger mer till dem som har mest och som är utformad för att sänka lönerna, pekar Vänsterpart</w:t>
      </w:r>
      <w:r w:rsidRPr="00447316">
        <w:t>iet ut en radikalt annorlunda färdriktning. Vänsterpartiets politik gör skillnad. Vår budget visar konkret på punkt efter punkt hur Sverige kan bli ett bättre land att leva i, för många fler. Satsningar som ger människor möjlighet att växa, arbeta och förkovra sig, i stället för att tryckas ned eller misstänkliggöras.</w:t>
      </w:r>
    </w:p>
    <w:p w:rsidR="00B24A36" w:rsidRPr="00447316" w:rsidRDefault="00B24A36">
      <w:pPr>
        <w:pStyle w:val="Normaltindrag"/>
        <w:shd w:val="clear" w:color="000000" w:fill="auto"/>
      </w:pPr>
      <w:r w:rsidRPr="00447316">
        <w:t>Den svenska ekonomin är i en tydlig konjunkturnedgång. Sysselsättningen planar ut, arbetslösheten ökar, produktivitetsutvecklingen i näringslivet har varit negativ två år i rad och varslen dug</w:t>
      </w:r>
      <w:r w:rsidRPr="00447316">
        <w:t>gar tätt såväl inom det privata nä</w:t>
      </w:r>
      <w:r w:rsidRPr="00447316">
        <w:t>r</w:t>
      </w:r>
      <w:r w:rsidRPr="00447316">
        <w:t>ingslivet som inom kommunsektorn. Regeringen tycks stå handfallen inför denna utveckling. I stället fortsätter man med mer av den politik som redan misslyckats. Stora skattesänkningar till de redan välbeställda och en närapå fientlig inställning till erkänt effektiva arbetsmarknadsåtgärder som anstäl</w:t>
      </w:r>
      <w:r w:rsidRPr="00447316">
        <w:t>l</w:t>
      </w:r>
      <w:r w:rsidRPr="00447316">
        <w:t>ningsstöden och arbetsmarknadsutbildningen. Den borgerliga regeringen förefaller sätta sin tilltro till att marknaden ska lösa arbetslösheten och få fart på konjunkturen. Vi i</w:t>
      </w:r>
      <w:r w:rsidRPr="00447316">
        <w:t xml:space="preserve"> Vänsterpartiet avvisar denna marknadsfundamentalism. Vi drar upp riktlinjerna för en ny utformning av finans- och penningpolitiken och menar att denna måste utformas så att den understödjer det övergripande målet om full sysselsättning.</w:t>
      </w:r>
    </w:p>
    <w:p w:rsidR="00B24A36" w:rsidRPr="00447316" w:rsidRDefault="00B24A36">
      <w:pPr>
        <w:pStyle w:val="Normaltindrag"/>
        <w:shd w:val="clear" w:color="000000" w:fill="auto"/>
      </w:pPr>
      <w:r w:rsidRPr="00447316">
        <w:t>Därutöver presenterar vi en rad förslag som antingen direkt eller indirekt dämpar den pågående konjunkturnedgången.</w:t>
      </w:r>
    </w:p>
    <w:p w:rsidR="00B24A36" w:rsidRPr="00447316" w:rsidRDefault="00B24A36">
      <w:pPr>
        <w:pStyle w:val="Normaltindrag"/>
        <w:shd w:val="clear" w:color="000000" w:fill="auto"/>
      </w:pPr>
      <w:r w:rsidRPr="00447316">
        <w:t xml:space="preserve">Vi genomför stora satsningar på investeringar i järnvägar; 16 miljarder kronor per år under tolv år. På det sättet svarar vi upp till Klimatberedningens </w:t>
      </w:r>
      <w:r w:rsidRPr="00447316">
        <w:lastRenderedPageBreak/>
        <w:t>förslag att kapaciteten på järnväg för gods- och persontrafik ska öka med minst 50 procent till år 2020. Genom att använda en investeringsbudget och låna till investeringar i infrastruktur i stället för att direktavskriva dem, kan staten göra de järnvägsinvesteringar som är nödvändiga för att Sverige ska nå klimatmålen. Vi utökar banunderhållet för att minska tågförseningarna, min</w:t>
      </w:r>
      <w:r w:rsidRPr="00447316">
        <w:t>s</w:t>
      </w:r>
      <w:r w:rsidRPr="00447316">
        <w:t>kar avkastningskravet på SJ så de kan sänka biljettpriset och anser att staten ska ta över ansvaret för Arlandabanan. Dessutom h</w:t>
      </w:r>
      <w:r w:rsidRPr="00447316">
        <w:t>öjer vi anslagen kraftigt till cykelvägar och till kollektivtrafiken. Under tre år satsar vi över 8 miljarder kronor för att utveckla lokal och regional kollektivtrafik.</w:t>
      </w:r>
    </w:p>
    <w:p w:rsidR="00B24A36" w:rsidRPr="00447316" w:rsidRDefault="00B24A36">
      <w:pPr>
        <w:pStyle w:val="Normaltindrag"/>
        <w:shd w:val="clear" w:color="000000" w:fill="auto"/>
      </w:pPr>
      <w:r w:rsidRPr="00447316">
        <w:t>Vi vill bygga bort bostadsbristen. Sedan regeringen avskaffade bostad</w:t>
      </w:r>
      <w:r w:rsidRPr="00447316">
        <w:t>s</w:t>
      </w:r>
      <w:r w:rsidRPr="00447316">
        <w:t>subventioner</w:t>
      </w:r>
      <w:r w:rsidRPr="00447316">
        <w:softHyphen/>
        <w:t>na, har byggandet av hyreslägenheter minskat dramatiskt. Rege</w:t>
      </w:r>
      <w:r w:rsidRPr="00447316">
        <w:t>r</w:t>
      </w:r>
      <w:r w:rsidRPr="00447316">
        <w:t>ingens egna siffror visar att nybyggnationerna minskat med hela 15,8 procent nästa år. Vi inrättar en bostadsfond som ger stöd till bostadsbyggande. Målet är att bygga 40 000 bostäder varje år i tio år. Minst hälften ska vara hyresl</w:t>
      </w:r>
      <w:r w:rsidRPr="00447316">
        <w:t>ä</w:t>
      </w:r>
      <w:r w:rsidRPr="00447316">
        <w:t>genheter. Genom att sätta ett tak för byggkostnaden och förhandla hyran i förväg kan vi skapa bostäder som ungdomar, studerande och andra med låg inkomst har råd med. För att minska klimatpåverkan bör al</w:t>
      </w:r>
      <w:r w:rsidRPr="00447316">
        <w:t>la nya flerbostads</w:t>
      </w:r>
      <w:r w:rsidRPr="00447316">
        <w:softHyphen/>
        <w:t>hus som byggs efter 2010 vara s.k. lågenergihus eller passivhus.</w:t>
      </w:r>
    </w:p>
    <w:p w:rsidR="00B24A36" w:rsidRPr="00447316" w:rsidRDefault="00B24A36">
      <w:pPr>
        <w:pStyle w:val="Normaltindrag"/>
        <w:shd w:val="clear" w:color="000000" w:fill="auto"/>
      </w:pPr>
      <w:r w:rsidRPr="00447316">
        <w:t>Vänsterpartiet gör satsningar som genererar nya jobb i framtidsbranscher som bioenergi och miljöteknik. Miljöteknik har potential att bli en viktig exportnäring, men det saknas villiga investerare. Vi vill därför satsa på en miljöteknikfond för att få i gång och behålla produktion av miljöteknik i Sv</w:t>
      </w:r>
      <w:r w:rsidRPr="00447316">
        <w:t>e</w:t>
      </w:r>
      <w:r w:rsidRPr="00447316">
        <w:t>rige. Enligt Exportrådets nätverk Svensk Miljöteknikexport kan exporten av miljöteknik ge mellan 10 000–15 000 arbetstillfällen inom de närmaste åren och 25 000 inom biodrivmedel. Vidare föreslår vi att Sveaskog ska köpa skog och bli en tydligare aktör för en långsiktigt hållbar skogsutveckling.</w:t>
      </w:r>
    </w:p>
    <w:p w:rsidR="00B24A36" w:rsidRPr="00447316" w:rsidRDefault="00B24A36">
      <w:pPr>
        <w:pStyle w:val="Normaltindrag"/>
        <w:shd w:val="clear" w:color="000000" w:fill="auto"/>
      </w:pPr>
      <w:r w:rsidRPr="00447316">
        <w:t xml:space="preserve">Klimatförändringarna kräver kraftfulla insatser i Sverige och i världen. Vi behöver minska utsläppen, samtidigt som vi satsar på förnybar energi. Vi inrättar ett klimatbistånd, investerar i havsmiljö och biologisk </w:t>
      </w:r>
      <w:r w:rsidRPr="00447316">
        <w:t>mångfald och etablerar ett centrum för energieffektivisering. Forskning och utveckling leder till ökad elproduktion från vindkraft och bioenergi, vilket gör det möjligt att avveckla kärnkraften.</w:t>
      </w:r>
    </w:p>
    <w:p w:rsidR="00B24A36" w:rsidRPr="00447316" w:rsidRDefault="00B24A36">
      <w:pPr>
        <w:pStyle w:val="Normaltindrag"/>
        <w:shd w:val="clear" w:color="000000" w:fill="auto"/>
      </w:pPr>
      <w:r w:rsidRPr="00447316">
        <w:t>Vi lägger fram ett paket för små och medelstora företag där vi föreslår sänkt arbetsgivaravgift för den första som anställs i s.k. soloföretag. Genom stärkt stöd till Vinnova och en skattereduktion till små- och medelstora för</w:t>
      </w:r>
      <w:r w:rsidRPr="00447316">
        <w:t>e</w:t>
      </w:r>
      <w:r w:rsidRPr="00447316">
        <w:t>tag för forskning förbättrar vi möjligheten för dem att växa och utvecklas. Vi avskaffar sjuklöneansvaret för företag med högst 10 anställda. Exportstödet stärks med 65 miljoner kronor per år så att framför allt nya marknader kan skapas för miljöteknik.</w:t>
      </w:r>
    </w:p>
    <w:p w:rsidR="00B24A36" w:rsidRPr="00447316" w:rsidRDefault="00B24A36">
      <w:pPr>
        <w:pStyle w:val="Normaltindrag"/>
        <w:shd w:val="clear" w:color="000000" w:fill="auto"/>
      </w:pPr>
      <w:r w:rsidRPr="00447316">
        <w:t>Den största orättvisan i Sverige är fortfarande att många saknar arbete. För att öka möjligheterna för personer med funktionsnedsättning att få arbete föreslår vi höjda tak och fler platser för lönebidragsanställningar och offen</w:t>
      </w:r>
      <w:r w:rsidRPr="00447316">
        <w:t>t</w:t>
      </w:r>
      <w:r w:rsidRPr="00447316">
        <w:t>ligt skyddad anställning (OSA). Vi vill ge människor stöd med utbildning, en aktiv arbetsmarknadspolitik och rehabilitering. Vi säger nej till försämringa</w:t>
      </w:r>
      <w:r w:rsidRPr="00447316">
        <w:t>r</w:t>
      </w:r>
      <w:r w:rsidRPr="00447316">
        <w:t xml:space="preserve">na för deltidsarbetslösa och återställer a-kassan. Vi sänker a-kasseavgiften kraftigt så att alla ska kunna vara med. Enligt arbetskraftsundersökningarna (AKU) har antalet arbetslösa ungdomar mellan 15 och 24 år stigit med över 20 000 personer från det andra kvartalet 2007 till det andra kvartalet 2008. Särskilt ökar arbetslösheten bland de riktigt unga </w:t>
      </w:r>
      <w:r w:rsidRPr="00447316">
        <w:t>och de som hoppar av gy</w:t>
      </w:r>
      <w:r w:rsidRPr="00447316">
        <w:t>m</w:t>
      </w:r>
      <w:r w:rsidRPr="00447316">
        <w:t>nasiet. Detta är mycket oroande och därför föreslår Vänsterpartiet att denna grupp av arbetslösa ungdomar ska ges möjlighet att skaffa sig en yrkesutbil</w:t>
      </w:r>
      <w:r w:rsidRPr="00447316">
        <w:t>d</w:t>
      </w:r>
      <w:r w:rsidRPr="00447316">
        <w:t>ning inom ramen för ett arbetsmarknadspolitiskt program till en kostnad av 300 miljoner kronor per år. I en konjunkturnedgång är det viktigt att de a</w:t>
      </w:r>
      <w:r w:rsidRPr="00447316">
        <w:t>r</w:t>
      </w:r>
      <w:r w:rsidRPr="00447316">
        <w:t>betslösa snabbt får stöd till att finna ett nytt arbete eller bereds plats för olika typer av utbildning, och därför utökar vi antalet platser inom de arbetsmar</w:t>
      </w:r>
      <w:r w:rsidRPr="00447316">
        <w:t>k</w:t>
      </w:r>
      <w:r w:rsidRPr="00447316">
        <w:t>nadspolitiska programmen</w:t>
      </w:r>
      <w:r w:rsidRPr="00447316">
        <w:t xml:space="preserve"> och utbildningarna med 16 000 platser per år.</w:t>
      </w:r>
    </w:p>
    <w:p w:rsidR="00B24A36" w:rsidRPr="00447316" w:rsidRDefault="00B24A36">
      <w:pPr>
        <w:pStyle w:val="Normaltindrag"/>
        <w:shd w:val="clear" w:color="000000" w:fill="auto"/>
      </w:pPr>
      <w:r w:rsidRPr="00447316">
        <w:t>För att öka möjligheterna för fler att vidareutbilda eller omskola sig, för</w:t>
      </w:r>
      <w:r w:rsidRPr="00447316">
        <w:t>e</w:t>
      </w:r>
      <w:r w:rsidRPr="00447316">
        <w:t>slår vi en kraftig utbyggnad av antalet utbildningsplatser. Vi menar dessutom att det är mycket bättre att människor kan välja att utbilda sig i stället för att gå arbetslösa. De besparingar som regeringen genomfört på komvux har varit kontraproduktiva. Vi har avvisat dessa neddragningar och går nu vidare med en utbyggnad av komvux med 9 000 platser per år. Samtidigt bygger vi ut antalet högskoleplatser, vilket innebär en ökning av antalet studerande vid högskolan med drygt 4 000 platser redan nästa år. Vi</w:t>
      </w:r>
      <w:r w:rsidRPr="00447316">
        <w:t xml:space="preserve"> bygger också ut antalet platser inom de kvalificerade yrkesutbildningarna med 1 875 över tre år för att minska antalet bristyrken. Vi menar att en satsning på utbildning ska utg</w:t>
      </w:r>
      <w:r w:rsidRPr="00447316">
        <w:t>ö</w:t>
      </w:r>
      <w:r w:rsidRPr="00447316">
        <w:t>ra grund för att utöka antalet anställda inom välfärdsområdena så att kvalit</w:t>
      </w:r>
      <w:r w:rsidRPr="00447316">
        <w:t>e</w:t>
      </w:r>
      <w:r w:rsidRPr="00447316">
        <w:t>ten kan stärkas.</w:t>
      </w:r>
    </w:p>
    <w:p w:rsidR="00B24A36" w:rsidRPr="00447316" w:rsidRDefault="00B24A36">
      <w:pPr>
        <w:pStyle w:val="Normaltindrag"/>
        <w:shd w:val="clear" w:color="000000" w:fill="auto"/>
      </w:pPr>
      <w:r w:rsidRPr="00447316">
        <w:t>Det finns stora eftersatta behov i dag inom den offentliga välfärdssektorn, inom sjukvården, skolan, barn- och äldreomsorgen samt handikappomsorgen. Därför föreslår Vänsterpartiet en kraftfull satsning för att öka antalet anstäl</w:t>
      </w:r>
      <w:r w:rsidRPr="00447316">
        <w:t>l</w:t>
      </w:r>
      <w:r w:rsidRPr="00447316">
        <w:t>da. Vänsterpartiets mål är att anställa 200 000 fler för att stärka kvaliteten i välfärden. För att det ska vara möjligt krävs dock en rad andra åtgärder. Det behövs fler som vill jobba inom välfärden, lönerna behöver höjas, delaktigh</w:t>
      </w:r>
      <w:r w:rsidRPr="00447316">
        <w:t>e</w:t>
      </w:r>
      <w:r w:rsidRPr="00447316">
        <w:t>ten och inflytandet över arbetet öka, likaså fortbildningen och kompetensu</w:t>
      </w:r>
      <w:r w:rsidRPr="00447316">
        <w:t>t</w:t>
      </w:r>
      <w:r w:rsidRPr="00447316">
        <w:t>vecklingen. Antalet utbildningsplatser inom komvux, yrkesutbildningar och högskoleutbildningar behöver kraftigt utökas så att fler kan utbildas och dä</w:t>
      </w:r>
      <w:r w:rsidRPr="00447316">
        <w:t>r</w:t>
      </w:r>
      <w:r w:rsidRPr="00447316">
        <w:t>efter anställas. Vi menar att det är rimligt att f</w:t>
      </w:r>
      <w:r w:rsidRPr="00447316">
        <w:t>öra över en del av den förvänt</w:t>
      </w:r>
      <w:r w:rsidRPr="00447316">
        <w:t>a</w:t>
      </w:r>
      <w:r w:rsidRPr="00447316">
        <w:t>de stora privata konsumtionsökningen till den typ av välfärdstjänster som den offentliga sektorn tillhandahåller. Vi uppskattar att det går att anställa o</w:t>
      </w:r>
      <w:r w:rsidRPr="00447316">
        <w:t>m</w:t>
      </w:r>
      <w:r w:rsidRPr="00447316">
        <w:t>kring 11 000 personer år 2009 i de yrkesgrupper vi undersökt. De kortare utbildningar vi vill satsa på inom vård och omsorg borde börja ge resultat redan de följande åren. Därför är vår uppskattning att ytterligare 15 000 pe</w:t>
      </w:r>
      <w:r w:rsidRPr="00447316">
        <w:t>r</w:t>
      </w:r>
      <w:r w:rsidRPr="00447316">
        <w:t>soner kan anställas 2010, och 19 000 personer 2011. Totalt räknar vi alltså med att kunna anställa 45</w:t>
      </w:r>
      <w:r w:rsidRPr="00447316">
        <w:t> 000 personer över de kommande tre åren genom jobbsatsningen. Genom förslag i denna motion anvisar vi ekonomiska medel för att uppnå en höjning av kvinnors löner i kommunsektorn. Under en fyr</w:t>
      </w:r>
      <w:r w:rsidRPr="00447316">
        <w:t>a</w:t>
      </w:r>
      <w:r w:rsidRPr="00447316">
        <w:t>årsperiod avsätter vi 10 miljarder kronor i statens budget för detta ändamål. De medlen skulle också, liksom de nyanställningar vi vill se, leda till en högre efterfrågan på kvinnors arbetskraft och därmed stärka möjligheterna till en ökning av kvinnors löner även inom den privata sektorn.</w:t>
      </w:r>
    </w:p>
    <w:p w:rsidR="00B24A36" w:rsidRPr="00447316" w:rsidRDefault="00B24A36">
      <w:pPr>
        <w:pStyle w:val="Normaltindrag"/>
        <w:shd w:val="clear" w:color="000000" w:fill="auto"/>
      </w:pPr>
      <w:r w:rsidRPr="00447316">
        <w:t xml:space="preserve">Vi genomför ett omsorgslyft, </w:t>
      </w:r>
      <w:r w:rsidRPr="00447316">
        <w:t>dvs. vi avsätter betydande resurser till ett kompetenslyft för de anställda inom äldre- och handikappomsorgen med 600 miljoner kronor per år i tio år. Till det kommer också en satsning på utbil</w:t>
      </w:r>
      <w:r w:rsidRPr="00447316">
        <w:t>d</w:t>
      </w:r>
      <w:r w:rsidRPr="00447316">
        <w:t>ningsvikariat för att skapa goda förutsättningar att genomföra utbildningarna. Dessutom räknar vi upp de generella statbidragen till kommunsektorn med 4,5 procent. Regeringens frysning kommer att innebära att kommunsektorn tvingas bidra till att förvärra konjunkturnedgången eftersom de kommer att tvingas varsla perso</w:t>
      </w:r>
      <w:r w:rsidRPr="00447316">
        <w:t>nal, vilket redan genomförs på många håll.</w:t>
      </w:r>
    </w:p>
    <w:p w:rsidR="00B24A36" w:rsidRPr="00447316" w:rsidRDefault="00B24A36">
      <w:pPr>
        <w:pStyle w:val="Normaltindrag"/>
        <w:shd w:val="clear" w:color="000000" w:fill="auto"/>
      </w:pPr>
      <w:r w:rsidRPr="00447316">
        <w:t>Vi för en feministisk politik som syftar till att ändra maktförhållandena mellan könen. Vänsterpartiets politik skapar fler arbetstillfällen, ger fler kvi</w:t>
      </w:r>
      <w:r w:rsidRPr="00447316">
        <w:t>n</w:t>
      </w:r>
      <w:r w:rsidRPr="00447316">
        <w:t>nor rätten till ett heltidsarbete, pressar tillbaka deltidsarbetslösheten och sk</w:t>
      </w:r>
      <w:r w:rsidRPr="00447316">
        <w:t>a</w:t>
      </w:r>
      <w:r w:rsidRPr="00447316">
        <w:t>par ett tryck för minskade löneskillnader mellan kvinnor och män. Vi vill införa individualiserad föräldraförsäkring och säger nej till regeringens fö</w:t>
      </w:r>
      <w:r w:rsidRPr="00447316">
        <w:t>r</w:t>
      </w:r>
      <w:r w:rsidRPr="00447316">
        <w:t>slag om jämställd</w:t>
      </w:r>
      <w:r w:rsidRPr="00447316">
        <w:softHyphen/>
        <w:t>hetsbonus och vårdnadsbidrag. Vi vet att makt och resurser måste omfördelas från män till kvinnor för att vi ska nå jämställdhet. Det gäller både politisk och ekonomisk makt. Jämställdhetspolitik handlar om att män ska avstå makt och privilegier som de har på g</w:t>
      </w:r>
      <w:r w:rsidRPr="00447316">
        <w:t>rund av att de är män.</w:t>
      </w:r>
    </w:p>
    <w:p w:rsidR="00B24A36" w:rsidRPr="00447316" w:rsidRDefault="00B24A36">
      <w:pPr>
        <w:pStyle w:val="Normaltindrag"/>
        <w:shd w:val="clear" w:color="000000" w:fill="auto"/>
      </w:pPr>
      <w:r w:rsidRPr="00447316">
        <w:t>Vänsterpartiet vill stärka socialförsäkringssystemet. Efter den borgerliga regeringens miljardbesparingar på området krävs stora satsningar för att åte</w:t>
      </w:r>
      <w:r w:rsidRPr="00447316">
        <w:t>r</w:t>
      </w:r>
      <w:r w:rsidRPr="00447316">
        <w:t>upprätta den generella välfärden. Utsorteringskedjan måste avskaffas, ersät</w:t>
      </w:r>
      <w:r w:rsidRPr="00447316">
        <w:t>t</w:t>
      </w:r>
      <w:r w:rsidRPr="00447316">
        <w:t>ningsnivåerna höjas och rätten till rehabilitering tillgodoses. Alla har rätt till ekonomisk trygghet vid inkomstbortfall på grund av sjukdom, arbetslöshet, ålderdom, eller föräldraskap. De förbättringar som behöver göras av socia</w:t>
      </w:r>
      <w:r w:rsidRPr="00447316">
        <w:t>l</w:t>
      </w:r>
      <w:r w:rsidRPr="00447316">
        <w:t>försäkringssystemets olika delar ska göras med den generella välfärdsmode</w:t>
      </w:r>
      <w:r w:rsidRPr="00447316">
        <w:t>l</w:t>
      </w:r>
      <w:r w:rsidRPr="00447316">
        <w:t>len som utgångspunkt.</w:t>
      </w:r>
    </w:p>
    <w:p w:rsidR="00B24A36" w:rsidRPr="00447316" w:rsidRDefault="00B24A36">
      <w:pPr>
        <w:pStyle w:val="Normaltindrag"/>
        <w:shd w:val="clear" w:color="000000" w:fill="auto"/>
      </w:pPr>
      <w:r w:rsidRPr="00447316">
        <w:t>Vänsterpartiets skattepolitik ökar statens inkomster och skapar utrymme för en nödvändig fördelningspolitik.</w:t>
      </w:r>
      <w:r w:rsidRPr="00447316">
        <w:t xml:space="preserve"> De gemensamma resurserna kan anvä</w:t>
      </w:r>
      <w:r w:rsidRPr="00447316">
        <w:t>n</w:t>
      </w:r>
      <w:r w:rsidRPr="00447316">
        <w:t>das rättvist och mer framtidsinriktat. Skatterna ska användas för att utjämna skillnader i inkomst, finansiera välfärd och driva på miljöomställningen. Vi ska bekämpa skattefusk och ekonomisk brottslighet och ger myndigheterna ytterligare resurser för detta. Vänsterpartiet föreslår ett fastighetsskattepaket som är mer progressivt och fördelningsmässigt rättvist än regeringens och som ska kopplas till energibesparingsåtgärder. Dessutom fasar vi ut fasti</w:t>
      </w:r>
      <w:r w:rsidRPr="00447316">
        <w:t>g</w:t>
      </w:r>
      <w:r w:rsidRPr="00447316">
        <w:t>hetskatten för hyres</w:t>
      </w:r>
      <w:r w:rsidRPr="00447316">
        <w:t xml:space="preserve">rätten.  Vänsterpartiet vill avskaffa jobbskatteavdraget och föreslår i stället förändringar i grundavdraget. Genom dessa förändringar kommer nya grupper som inte får del av regeringens jobbskatteavdrag, att få skattesänkningar. Det gäller pensionärer men också människor som har sjuk- och arbetslöshetsersättning. Vi föreslår en höjning av grundavdraget med 20 000 kronor. Det betyder att alla pensionärer, arbetslösa och de som har inkomster från sjukförsäkringen, får en kraftig skattesänkning. </w:t>
      </w:r>
    </w:p>
    <w:p w:rsidR="00B24A36" w:rsidRPr="00447316" w:rsidRDefault="00B24A36">
      <w:pPr>
        <w:pStyle w:val="Normaltindrag"/>
        <w:shd w:val="clear" w:color="000000" w:fill="auto"/>
      </w:pPr>
      <w:r w:rsidRPr="00447316">
        <w:t>Vänsterpartie</w:t>
      </w:r>
      <w:r w:rsidRPr="00447316">
        <w:t>t menar att full sysselsättning ska vara det övergripande och överordnade målet för den ekonomiska politiken. Vi menar att de ramverk och institutionella förhållanden som för tillfället omgärdar finans- och pe</w:t>
      </w:r>
      <w:r w:rsidRPr="00447316">
        <w:t>n</w:t>
      </w:r>
      <w:r w:rsidRPr="00447316">
        <w:t>ningpolitiken försvårar en politik för full sysselsättning.</w:t>
      </w:r>
    </w:p>
    <w:p w:rsidR="00B24A36" w:rsidRPr="00447316" w:rsidRDefault="00B24A36">
      <w:pPr>
        <w:pStyle w:val="Normaltindrag"/>
        <w:shd w:val="clear" w:color="000000" w:fill="auto"/>
      </w:pPr>
      <w:r w:rsidRPr="00447316">
        <w:t>Vad gäller ramverken inom finanspolitiken, överskottsmålet och systemet med de 3-åriga utgiftstaken, menar vi att det finns synnerligen goda sakarg</w:t>
      </w:r>
      <w:r w:rsidRPr="00447316">
        <w:t>u</w:t>
      </w:r>
      <w:r w:rsidRPr="00447316">
        <w:t>ment för att ifrågasätta utformningen av dessa. Detta ska naturligtvis inte tolkas som att vi är emot starka offentliga finanser. Tvärtom anser vi att en stark offentlig förmögenhetsställning, vilket vi har i dag, stärker omvärldens förtroende för den svenska ekonomiska politiken och stärker finanspolitiska åtgärders genomslagskraft om ekonomin skulle gå in i en kraftig lågkonjun</w:t>
      </w:r>
      <w:r w:rsidRPr="00447316">
        <w:t>k</w:t>
      </w:r>
      <w:r w:rsidRPr="00447316">
        <w:t>tur med stora budgetunderskott som följd. Vi vet också att det i allmänhet blir de vanliga människorna som får ta de största smä</w:t>
      </w:r>
      <w:r w:rsidRPr="00447316">
        <w:t>llarna om de offentliga f</w:t>
      </w:r>
      <w:r w:rsidRPr="00447316">
        <w:t>i</w:t>
      </w:r>
      <w:r w:rsidRPr="00447316">
        <w:t>nanserna raseras. Vi såg det på 1990-talet, under och i efterdyningarna av 90-talskrisen. I det budgetförslag vi nu lägger fram går de offentliga finanserna med betydande överskott under samtliga år, dvs. 2009–2011.</w:t>
      </w:r>
    </w:p>
    <w:p w:rsidR="00B24A36" w:rsidRPr="00447316" w:rsidRDefault="00B24A36">
      <w:pPr>
        <w:pStyle w:val="RubrikInnehllsf"/>
        <w:pageBreakBefore/>
        <w:shd w:val="clear" w:color="000000" w:fill="auto"/>
        <w:spacing w:before="0"/>
      </w:pPr>
      <w:r w:rsidRPr="00447316">
        <w:t>Innehållsförteckning</w:t>
      </w:r>
    </w:p>
    <w:bookmarkStart w:id="3" w:name="_Toc210818132"/>
    <w:bookmarkStart w:id="4" w:name="_Toc210825182"/>
    <w:p w:rsidR="00B24A36" w:rsidRPr="00447316" w:rsidRDefault="00B24A36">
      <w:pPr>
        <w:pStyle w:val="Innehll1"/>
        <w:shd w:val="clear" w:color="000000" w:fill="auto"/>
        <w:rPr>
          <w:sz w:val="24"/>
          <w:szCs w:val="24"/>
        </w:rPr>
      </w:pPr>
      <w:r w:rsidRPr="00447316">
        <w:fldChar w:fldCharType="begin" w:fldLock="1"/>
      </w:r>
      <w:r w:rsidRPr="00447316">
        <w:instrText xml:space="preserve"> TOC \o "2-3" \t "Rubrik 1;1;Hemstl_rubrik;1;RubrikSammanf;1" </w:instrText>
      </w:r>
      <w:r w:rsidRPr="00447316">
        <w:fldChar w:fldCharType="separate"/>
      </w:r>
      <w:r w:rsidRPr="00447316">
        <w:t>1</w:t>
      </w:r>
      <w:r w:rsidRPr="00447316">
        <w:rPr>
          <w:sz w:val="24"/>
          <w:szCs w:val="24"/>
        </w:rPr>
        <w:tab/>
      </w:r>
      <w:r w:rsidRPr="00447316">
        <w:t>Sammanfattning</w:t>
      </w:r>
      <w:r w:rsidRPr="00447316">
        <w:tab/>
      </w:r>
      <w:r w:rsidRPr="00447316">
        <w:fldChar w:fldCharType="begin" w:fldLock="1"/>
      </w:r>
      <w:r w:rsidRPr="00447316">
        <w:instrText xml:space="preserve"> PAGEREF _Toc212287454 \h </w:instrText>
      </w:r>
      <w:r w:rsidRPr="00447316">
        <w:fldChar w:fldCharType="separate"/>
      </w:r>
      <w:r w:rsidRPr="00447316">
        <w:t>1</w:t>
      </w:r>
      <w:r w:rsidRPr="00447316">
        <w:fldChar w:fldCharType="end"/>
      </w:r>
    </w:p>
    <w:p w:rsidR="00B24A36" w:rsidRPr="00447316" w:rsidRDefault="00B24A36">
      <w:pPr>
        <w:pStyle w:val="Innehll1"/>
        <w:shd w:val="clear" w:color="000000" w:fill="auto"/>
        <w:rPr>
          <w:sz w:val="24"/>
          <w:szCs w:val="24"/>
        </w:rPr>
      </w:pPr>
      <w:r w:rsidRPr="00447316">
        <w:t>3</w:t>
      </w:r>
      <w:r w:rsidRPr="00447316">
        <w:rPr>
          <w:sz w:val="24"/>
          <w:szCs w:val="24"/>
        </w:rPr>
        <w:tab/>
      </w:r>
      <w:r w:rsidRPr="00447316">
        <w:t>Förslag till riksdagsbeslut</w:t>
      </w:r>
      <w:r w:rsidRPr="00447316">
        <w:tab/>
      </w:r>
      <w:r w:rsidRPr="00447316">
        <w:fldChar w:fldCharType="begin" w:fldLock="1"/>
      </w:r>
      <w:r w:rsidRPr="00447316">
        <w:instrText xml:space="preserve"> PAGEREF _Toc212287455 \h </w:instrText>
      </w:r>
      <w:r w:rsidRPr="00447316">
        <w:fldChar w:fldCharType="separate"/>
      </w:r>
      <w:r w:rsidRPr="00447316">
        <w:t>9</w:t>
      </w:r>
      <w:r w:rsidRPr="00447316">
        <w:fldChar w:fldCharType="end"/>
      </w:r>
    </w:p>
    <w:p w:rsidR="00B24A36" w:rsidRPr="00447316" w:rsidRDefault="00B24A36">
      <w:pPr>
        <w:pStyle w:val="Innehll1"/>
        <w:shd w:val="clear" w:color="000000" w:fill="auto"/>
        <w:rPr>
          <w:sz w:val="24"/>
          <w:szCs w:val="24"/>
        </w:rPr>
      </w:pPr>
      <w:r w:rsidRPr="00447316">
        <w:t>4</w:t>
      </w:r>
      <w:r w:rsidRPr="00447316">
        <w:rPr>
          <w:sz w:val="24"/>
          <w:szCs w:val="24"/>
        </w:rPr>
        <w:tab/>
      </w:r>
      <w:r w:rsidRPr="00447316">
        <w:t>Svensk ekonomi</w:t>
      </w:r>
      <w:r w:rsidRPr="00447316">
        <w:tab/>
      </w:r>
      <w:r w:rsidRPr="00447316">
        <w:fldChar w:fldCharType="begin" w:fldLock="1"/>
      </w:r>
      <w:r w:rsidRPr="00447316">
        <w:instrText xml:space="preserve"> PAGEREF _Toc212287456 \h </w:instrText>
      </w:r>
      <w:r w:rsidRPr="00447316">
        <w:fldChar w:fldCharType="separate"/>
      </w:r>
      <w:r w:rsidRPr="00447316">
        <w:t>10</w:t>
      </w:r>
      <w:r w:rsidRPr="00447316">
        <w:fldChar w:fldCharType="end"/>
      </w:r>
    </w:p>
    <w:p w:rsidR="00B24A36" w:rsidRPr="00447316" w:rsidRDefault="00B24A36">
      <w:pPr>
        <w:pStyle w:val="Innehll2"/>
        <w:shd w:val="clear" w:color="000000" w:fill="auto"/>
        <w:rPr>
          <w:sz w:val="24"/>
          <w:szCs w:val="24"/>
        </w:rPr>
      </w:pPr>
      <w:r w:rsidRPr="00447316">
        <w:t>4.1</w:t>
      </w:r>
      <w:r w:rsidRPr="00447316">
        <w:rPr>
          <w:sz w:val="24"/>
          <w:szCs w:val="24"/>
        </w:rPr>
        <w:tab/>
      </w:r>
      <w:r w:rsidRPr="00447316">
        <w:t>Den globala konjunkturutvecklingen</w:t>
      </w:r>
      <w:r w:rsidRPr="00447316">
        <w:tab/>
      </w:r>
      <w:r w:rsidRPr="00447316">
        <w:fldChar w:fldCharType="begin" w:fldLock="1"/>
      </w:r>
      <w:r w:rsidRPr="00447316">
        <w:instrText xml:space="preserve"> PAGEREF _Toc212287457 \h </w:instrText>
      </w:r>
      <w:r w:rsidRPr="00447316">
        <w:fldChar w:fldCharType="separate"/>
      </w:r>
      <w:r w:rsidRPr="00447316">
        <w:t>10</w:t>
      </w:r>
      <w:r w:rsidRPr="00447316">
        <w:fldChar w:fldCharType="end"/>
      </w:r>
    </w:p>
    <w:p w:rsidR="00B24A36" w:rsidRPr="00447316" w:rsidRDefault="00B24A36">
      <w:pPr>
        <w:pStyle w:val="Innehll2"/>
        <w:shd w:val="clear" w:color="000000" w:fill="auto"/>
        <w:rPr>
          <w:sz w:val="24"/>
          <w:szCs w:val="24"/>
        </w:rPr>
      </w:pPr>
      <w:r w:rsidRPr="00447316">
        <w:t>4.2</w:t>
      </w:r>
      <w:r w:rsidRPr="00447316">
        <w:rPr>
          <w:sz w:val="24"/>
          <w:szCs w:val="24"/>
        </w:rPr>
        <w:tab/>
      </w:r>
      <w:r w:rsidRPr="00447316">
        <w:t>Stark ekonomi vid regeringsskiftet</w:t>
      </w:r>
      <w:r w:rsidRPr="00447316">
        <w:tab/>
      </w:r>
      <w:r w:rsidRPr="00447316">
        <w:fldChar w:fldCharType="begin" w:fldLock="1"/>
      </w:r>
      <w:r w:rsidRPr="00447316">
        <w:instrText xml:space="preserve"> PAGEREF _Toc212287458 \h </w:instrText>
      </w:r>
      <w:r w:rsidRPr="00447316">
        <w:fldChar w:fldCharType="separate"/>
      </w:r>
      <w:r w:rsidRPr="00447316">
        <w:t>11</w:t>
      </w:r>
      <w:r w:rsidRPr="00447316">
        <w:fldChar w:fldCharType="end"/>
      </w:r>
    </w:p>
    <w:p w:rsidR="00B24A36" w:rsidRPr="00447316" w:rsidRDefault="00B24A36">
      <w:pPr>
        <w:pStyle w:val="Innehll2"/>
        <w:shd w:val="clear" w:color="000000" w:fill="auto"/>
        <w:rPr>
          <w:sz w:val="24"/>
          <w:szCs w:val="24"/>
        </w:rPr>
      </w:pPr>
      <w:r w:rsidRPr="00447316">
        <w:t>4.3</w:t>
      </w:r>
      <w:r w:rsidRPr="00447316">
        <w:rPr>
          <w:sz w:val="24"/>
          <w:szCs w:val="24"/>
        </w:rPr>
        <w:tab/>
      </w:r>
      <w:r w:rsidRPr="00447316">
        <w:t>Stigande arbetslöshet</w:t>
      </w:r>
      <w:r w:rsidRPr="00447316">
        <w:tab/>
      </w:r>
      <w:r w:rsidRPr="00447316">
        <w:fldChar w:fldCharType="begin" w:fldLock="1"/>
      </w:r>
      <w:r w:rsidRPr="00447316">
        <w:instrText xml:space="preserve"> PAGEREF _Toc212287459 \h </w:instrText>
      </w:r>
      <w:r w:rsidRPr="00447316">
        <w:fldChar w:fldCharType="separate"/>
      </w:r>
      <w:r w:rsidRPr="00447316">
        <w:t>11</w:t>
      </w:r>
      <w:r w:rsidRPr="00447316">
        <w:fldChar w:fldCharType="end"/>
      </w:r>
    </w:p>
    <w:p w:rsidR="00B24A36" w:rsidRPr="00447316" w:rsidRDefault="00B24A36">
      <w:pPr>
        <w:pStyle w:val="Innehll2"/>
        <w:shd w:val="clear" w:color="000000" w:fill="auto"/>
        <w:rPr>
          <w:sz w:val="24"/>
          <w:szCs w:val="24"/>
        </w:rPr>
      </w:pPr>
      <w:r w:rsidRPr="00447316">
        <w:t>4.4</w:t>
      </w:r>
      <w:r w:rsidRPr="00447316">
        <w:rPr>
          <w:sz w:val="24"/>
          <w:szCs w:val="24"/>
        </w:rPr>
        <w:tab/>
      </w:r>
      <w:r w:rsidRPr="00447316">
        <w:t>Ett mindre konkurrenskraftigt Sverige</w:t>
      </w:r>
      <w:r w:rsidRPr="00447316">
        <w:tab/>
      </w:r>
      <w:r w:rsidRPr="00447316">
        <w:fldChar w:fldCharType="begin" w:fldLock="1"/>
      </w:r>
      <w:r w:rsidRPr="00447316">
        <w:instrText xml:space="preserve"> PAGEREF _Toc212287460 \h </w:instrText>
      </w:r>
      <w:r w:rsidRPr="00447316">
        <w:fldChar w:fldCharType="separate"/>
      </w:r>
      <w:r w:rsidRPr="00447316">
        <w:t>13</w:t>
      </w:r>
      <w:r w:rsidRPr="00447316">
        <w:fldChar w:fldCharType="end"/>
      </w:r>
    </w:p>
    <w:p w:rsidR="00B24A36" w:rsidRPr="00447316" w:rsidRDefault="00B24A36">
      <w:pPr>
        <w:pStyle w:val="Innehll2"/>
        <w:shd w:val="clear" w:color="000000" w:fill="auto"/>
        <w:rPr>
          <w:sz w:val="24"/>
          <w:szCs w:val="24"/>
        </w:rPr>
      </w:pPr>
      <w:r w:rsidRPr="00447316">
        <w:t>4.5</w:t>
      </w:r>
      <w:r w:rsidRPr="00447316">
        <w:rPr>
          <w:sz w:val="24"/>
          <w:szCs w:val="24"/>
        </w:rPr>
        <w:tab/>
      </w:r>
      <w:r w:rsidRPr="00447316">
        <w:t>Vidgade klyftor</w:t>
      </w:r>
      <w:r w:rsidRPr="00447316">
        <w:tab/>
      </w:r>
      <w:r w:rsidRPr="00447316">
        <w:fldChar w:fldCharType="begin" w:fldLock="1"/>
      </w:r>
      <w:r w:rsidRPr="00447316">
        <w:instrText xml:space="preserve"> PAGEREF _Toc212287461 \h </w:instrText>
      </w:r>
      <w:r w:rsidRPr="00447316">
        <w:fldChar w:fldCharType="separate"/>
      </w:r>
      <w:r w:rsidRPr="00447316">
        <w:t>14</w:t>
      </w:r>
      <w:r w:rsidRPr="00447316">
        <w:fldChar w:fldCharType="end"/>
      </w:r>
    </w:p>
    <w:p w:rsidR="00B24A36" w:rsidRPr="00447316" w:rsidRDefault="00B24A36">
      <w:pPr>
        <w:pStyle w:val="Innehll1"/>
        <w:shd w:val="clear" w:color="000000" w:fill="auto"/>
        <w:rPr>
          <w:sz w:val="24"/>
          <w:szCs w:val="24"/>
        </w:rPr>
      </w:pPr>
      <w:r w:rsidRPr="00447316">
        <w:t>5</w:t>
      </w:r>
      <w:r w:rsidRPr="00447316">
        <w:rPr>
          <w:sz w:val="24"/>
          <w:szCs w:val="24"/>
        </w:rPr>
        <w:tab/>
      </w:r>
      <w:r w:rsidRPr="00447316">
        <w:t>Regeringens ekonomiska politik</w:t>
      </w:r>
      <w:r w:rsidRPr="00447316">
        <w:tab/>
      </w:r>
      <w:r w:rsidRPr="00447316">
        <w:fldChar w:fldCharType="begin" w:fldLock="1"/>
      </w:r>
      <w:r w:rsidRPr="00447316">
        <w:instrText xml:space="preserve"> PAGEREF _Toc212287462 \h </w:instrText>
      </w:r>
      <w:r w:rsidRPr="00447316">
        <w:fldChar w:fldCharType="separate"/>
      </w:r>
      <w:r w:rsidRPr="00447316">
        <w:t>16</w:t>
      </w:r>
      <w:r w:rsidRPr="00447316">
        <w:fldChar w:fldCharType="end"/>
      </w:r>
    </w:p>
    <w:p w:rsidR="00B24A36" w:rsidRPr="00447316" w:rsidRDefault="00B24A36">
      <w:pPr>
        <w:pStyle w:val="Innehll2"/>
        <w:shd w:val="clear" w:color="000000" w:fill="auto"/>
        <w:rPr>
          <w:sz w:val="24"/>
          <w:szCs w:val="24"/>
        </w:rPr>
      </w:pPr>
      <w:r w:rsidRPr="00447316">
        <w:t>5.1</w:t>
      </w:r>
      <w:r w:rsidRPr="00447316">
        <w:rPr>
          <w:sz w:val="24"/>
          <w:szCs w:val="24"/>
        </w:rPr>
        <w:tab/>
      </w:r>
      <w:r w:rsidRPr="00447316">
        <w:t>Regeringens ekonomiska politik är en politik för låga löner</w:t>
      </w:r>
      <w:r w:rsidRPr="00447316">
        <w:tab/>
      </w:r>
      <w:r w:rsidRPr="00447316">
        <w:fldChar w:fldCharType="begin" w:fldLock="1"/>
      </w:r>
      <w:r w:rsidRPr="00447316">
        <w:instrText xml:space="preserve"> PAGEREF _Toc212287463 \h </w:instrText>
      </w:r>
      <w:r w:rsidRPr="00447316">
        <w:fldChar w:fldCharType="separate"/>
      </w:r>
      <w:r w:rsidRPr="00447316">
        <w:t>16</w:t>
      </w:r>
      <w:r w:rsidRPr="00447316">
        <w:fldChar w:fldCharType="end"/>
      </w:r>
    </w:p>
    <w:p w:rsidR="00B24A36" w:rsidRPr="00447316" w:rsidRDefault="00B24A36">
      <w:pPr>
        <w:pStyle w:val="Innehll2"/>
        <w:shd w:val="clear" w:color="000000" w:fill="auto"/>
        <w:rPr>
          <w:sz w:val="24"/>
          <w:szCs w:val="24"/>
        </w:rPr>
      </w:pPr>
      <w:r w:rsidRPr="00447316">
        <w:t>5.2</w:t>
      </w:r>
      <w:r w:rsidRPr="00447316">
        <w:rPr>
          <w:sz w:val="24"/>
          <w:szCs w:val="24"/>
        </w:rPr>
        <w:tab/>
      </w:r>
      <w:r w:rsidRPr="00447316">
        <w:t>Ett orättfärdigt Sverige</w:t>
      </w:r>
      <w:r w:rsidRPr="00447316">
        <w:tab/>
      </w:r>
      <w:r w:rsidRPr="00447316">
        <w:fldChar w:fldCharType="begin" w:fldLock="1"/>
      </w:r>
      <w:r w:rsidRPr="00447316">
        <w:instrText xml:space="preserve"> PAGEREF _Toc212287464 \h </w:instrText>
      </w:r>
      <w:r w:rsidRPr="00447316">
        <w:fldChar w:fldCharType="separate"/>
      </w:r>
      <w:r w:rsidRPr="00447316">
        <w:t>18</w:t>
      </w:r>
      <w:r w:rsidRPr="00447316">
        <w:fldChar w:fldCharType="end"/>
      </w:r>
    </w:p>
    <w:p w:rsidR="00B24A36" w:rsidRPr="00447316" w:rsidRDefault="00B24A36">
      <w:pPr>
        <w:pStyle w:val="Innehll3"/>
        <w:shd w:val="clear" w:color="000000" w:fill="auto"/>
        <w:rPr>
          <w:sz w:val="24"/>
          <w:szCs w:val="24"/>
        </w:rPr>
      </w:pPr>
      <w:r w:rsidRPr="00447316">
        <w:t>5.2.1</w:t>
      </w:r>
      <w:r w:rsidRPr="00447316">
        <w:rPr>
          <w:sz w:val="24"/>
          <w:szCs w:val="24"/>
        </w:rPr>
        <w:tab/>
      </w:r>
      <w:r w:rsidRPr="00447316">
        <w:t>Regeringens politik missgynnar kvinnor</w:t>
      </w:r>
      <w:r w:rsidRPr="00447316">
        <w:tab/>
      </w:r>
      <w:r w:rsidRPr="00447316">
        <w:fldChar w:fldCharType="begin" w:fldLock="1"/>
      </w:r>
      <w:r w:rsidRPr="00447316">
        <w:instrText xml:space="preserve"> PAGEREF _Toc212287465 \h </w:instrText>
      </w:r>
      <w:r w:rsidRPr="00447316">
        <w:fldChar w:fldCharType="separate"/>
      </w:r>
      <w:r w:rsidRPr="00447316">
        <w:t>19</w:t>
      </w:r>
      <w:r w:rsidRPr="00447316">
        <w:fldChar w:fldCharType="end"/>
      </w:r>
    </w:p>
    <w:p w:rsidR="00B24A36" w:rsidRPr="00447316" w:rsidRDefault="00B24A36">
      <w:pPr>
        <w:pStyle w:val="Innehll3"/>
        <w:shd w:val="clear" w:color="000000" w:fill="auto"/>
        <w:rPr>
          <w:sz w:val="24"/>
          <w:szCs w:val="24"/>
        </w:rPr>
      </w:pPr>
      <w:r w:rsidRPr="00447316">
        <w:t>5.2.2</w:t>
      </w:r>
      <w:r w:rsidRPr="00447316">
        <w:rPr>
          <w:sz w:val="24"/>
          <w:szCs w:val="24"/>
        </w:rPr>
        <w:tab/>
      </w:r>
      <w:r w:rsidRPr="00447316">
        <w:t>146 000 fler fattiga på två år</w:t>
      </w:r>
      <w:r w:rsidRPr="00447316">
        <w:tab/>
      </w:r>
      <w:r w:rsidRPr="00447316">
        <w:fldChar w:fldCharType="begin" w:fldLock="1"/>
      </w:r>
      <w:r w:rsidRPr="00447316">
        <w:instrText xml:space="preserve"> PAGEREF _Toc212287466 \h </w:instrText>
      </w:r>
      <w:r w:rsidRPr="00447316">
        <w:fldChar w:fldCharType="separate"/>
      </w:r>
      <w:r w:rsidRPr="00447316">
        <w:t>20</w:t>
      </w:r>
      <w:r w:rsidRPr="00447316">
        <w:fldChar w:fldCharType="end"/>
      </w:r>
    </w:p>
    <w:p w:rsidR="00B24A36" w:rsidRPr="00447316" w:rsidRDefault="00B24A36">
      <w:pPr>
        <w:pStyle w:val="Innehll2"/>
        <w:shd w:val="clear" w:color="000000" w:fill="auto"/>
        <w:rPr>
          <w:sz w:val="24"/>
          <w:szCs w:val="24"/>
        </w:rPr>
      </w:pPr>
      <w:r w:rsidRPr="00447316">
        <w:t>5.3</w:t>
      </w:r>
      <w:r w:rsidRPr="00447316">
        <w:rPr>
          <w:sz w:val="24"/>
          <w:szCs w:val="24"/>
        </w:rPr>
        <w:tab/>
      </w:r>
      <w:r w:rsidRPr="00447316">
        <w:t>Systemskifte i sjukförsäkringen</w:t>
      </w:r>
      <w:r w:rsidRPr="00447316">
        <w:tab/>
      </w:r>
      <w:r w:rsidRPr="00447316">
        <w:fldChar w:fldCharType="begin" w:fldLock="1"/>
      </w:r>
      <w:r w:rsidRPr="00447316">
        <w:instrText xml:space="preserve"> PAGEREF _Toc212287467 \h </w:instrText>
      </w:r>
      <w:r w:rsidRPr="00447316">
        <w:fldChar w:fldCharType="separate"/>
      </w:r>
      <w:r w:rsidRPr="00447316">
        <w:t>20</w:t>
      </w:r>
      <w:r w:rsidRPr="00447316">
        <w:fldChar w:fldCharType="end"/>
      </w:r>
    </w:p>
    <w:p w:rsidR="00B24A36" w:rsidRPr="00447316" w:rsidRDefault="00B24A36">
      <w:pPr>
        <w:pStyle w:val="Innehll3"/>
        <w:shd w:val="clear" w:color="000000" w:fill="auto"/>
        <w:rPr>
          <w:sz w:val="24"/>
          <w:szCs w:val="24"/>
        </w:rPr>
      </w:pPr>
      <w:r w:rsidRPr="00447316">
        <w:t>5.3.1</w:t>
      </w:r>
      <w:r w:rsidRPr="00447316">
        <w:rPr>
          <w:sz w:val="24"/>
          <w:szCs w:val="24"/>
        </w:rPr>
        <w:tab/>
      </w:r>
      <w:r w:rsidRPr="00447316">
        <w:t>Besparingar på sjukförsäkringen</w:t>
      </w:r>
      <w:r w:rsidRPr="00447316">
        <w:tab/>
      </w:r>
      <w:r w:rsidRPr="00447316">
        <w:fldChar w:fldCharType="begin" w:fldLock="1"/>
      </w:r>
      <w:r w:rsidRPr="00447316">
        <w:instrText xml:space="preserve"> PAGEREF _Toc212287468 \h </w:instrText>
      </w:r>
      <w:r w:rsidRPr="00447316">
        <w:fldChar w:fldCharType="separate"/>
      </w:r>
      <w:r w:rsidRPr="00447316">
        <w:t>21</w:t>
      </w:r>
      <w:r w:rsidRPr="00447316">
        <w:fldChar w:fldCharType="end"/>
      </w:r>
    </w:p>
    <w:p w:rsidR="00B24A36" w:rsidRPr="00447316" w:rsidRDefault="00B24A36">
      <w:pPr>
        <w:pStyle w:val="Innehll3"/>
        <w:shd w:val="clear" w:color="000000" w:fill="auto"/>
        <w:rPr>
          <w:sz w:val="24"/>
          <w:szCs w:val="24"/>
        </w:rPr>
      </w:pPr>
      <w:r w:rsidRPr="00447316">
        <w:t>5.3.2</w:t>
      </w:r>
      <w:r w:rsidRPr="00447316">
        <w:rPr>
          <w:sz w:val="24"/>
          <w:szCs w:val="24"/>
        </w:rPr>
        <w:tab/>
      </w:r>
      <w:r w:rsidRPr="00447316">
        <w:t>Besparingar på småbarnsföräldrar och ökad barnfattigdom</w:t>
      </w:r>
      <w:r w:rsidRPr="00447316">
        <w:tab/>
      </w:r>
      <w:r w:rsidRPr="00447316">
        <w:fldChar w:fldCharType="begin" w:fldLock="1"/>
      </w:r>
      <w:r w:rsidRPr="00447316">
        <w:instrText xml:space="preserve"> PAGEREF _Toc212287469 \h </w:instrText>
      </w:r>
      <w:r w:rsidRPr="00447316">
        <w:fldChar w:fldCharType="separate"/>
      </w:r>
      <w:r w:rsidRPr="00447316">
        <w:t>22</w:t>
      </w:r>
      <w:r w:rsidRPr="00447316">
        <w:fldChar w:fldCharType="end"/>
      </w:r>
    </w:p>
    <w:p w:rsidR="00B24A36" w:rsidRPr="00447316" w:rsidRDefault="00B24A36">
      <w:pPr>
        <w:pStyle w:val="Innehll2"/>
        <w:shd w:val="clear" w:color="000000" w:fill="auto"/>
        <w:rPr>
          <w:sz w:val="24"/>
          <w:szCs w:val="24"/>
        </w:rPr>
      </w:pPr>
      <w:r w:rsidRPr="00447316">
        <w:t>5.4</w:t>
      </w:r>
      <w:r w:rsidRPr="00447316">
        <w:rPr>
          <w:sz w:val="24"/>
          <w:szCs w:val="24"/>
        </w:rPr>
        <w:tab/>
      </w:r>
      <w:r w:rsidRPr="00447316">
        <w:t>Systemskifte i arbetsmarknadspolitiken</w:t>
      </w:r>
      <w:r w:rsidRPr="00447316">
        <w:tab/>
      </w:r>
      <w:r w:rsidRPr="00447316">
        <w:fldChar w:fldCharType="begin" w:fldLock="1"/>
      </w:r>
      <w:r w:rsidRPr="00447316">
        <w:instrText xml:space="preserve"> PAGEREF _Toc212287470 \h </w:instrText>
      </w:r>
      <w:r w:rsidRPr="00447316">
        <w:fldChar w:fldCharType="separate"/>
      </w:r>
      <w:r w:rsidRPr="00447316">
        <w:t>23</w:t>
      </w:r>
      <w:r w:rsidRPr="00447316">
        <w:fldChar w:fldCharType="end"/>
      </w:r>
    </w:p>
    <w:p w:rsidR="00B24A36" w:rsidRPr="00447316" w:rsidRDefault="00B24A36">
      <w:pPr>
        <w:pStyle w:val="Innehll2"/>
        <w:shd w:val="clear" w:color="000000" w:fill="auto"/>
        <w:rPr>
          <w:sz w:val="24"/>
          <w:szCs w:val="24"/>
        </w:rPr>
      </w:pPr>
      <w:r w:rsidRPr="00447316">
        <w:t>5.5</w:t>
      </w:r>
      <w:r w:rsidRPr="00447316">
        <w:rPr>
          <w:sz w:val="24"/>
          <w:szCs w:val="24"/>
        </w:rPr>
        <w:tab/>
      </w:r>
      <w:r w:rsidRPr="00447316">
        <w:t>Stelbent normpolitik</w:t>
      </w:r>
      <w:r w:rsidRPr="00447316">
        <w:tab/>
      </w:r>
      <w:r w:rsidRPr="00447316">
        <w:fldChar w:fldCharType="begin" w:fldLock="1"/>
      </w:r>
      <w:r w:rsidRPr="00447316">
        <w:instrText xml:space="preserve"> PAGEREF _Toc212287471 \h </w:instrText>
      </w:r>
      <w:r w:rsidRPr="00447316">
        <w:fldChar w:fldCharType="separate"/>
      </w:r>
      <w:r w:rsidRPr="00447316">
        <w:t>25</w:t>
      </w:r>
      <w:r w:rsidRPr="00447316">
        <w:fldChar w:fldCharType="end"/>
      </w:r>
    </w:p>
    <w:p w:rsidR="00B24A36" w:rsidRPr="00447316" w:rsidRDefault="00B24A36">
      <w:pPr>
        <w:pStyle w:val="Innehll3"/>
        <w:shd w:val="clear" w:color="000000" w:fill="auto"/>
        <w:rPr>
          <w:sz w:val="24"/>
          <w:szCs w:val="24"/>
        </w:rPr>
      </w:pPr>
      <w:r w:rsidRPr="00447316">
        <w:t>5.5.1</w:t>
      </w:r>
      <w:r w:rsidRPr="00447316">
        <w:rPr>
          <w:sz w:val="24"/>
          <w:szCs w:val="24"/>
        </w:rPr>
        <w:tab/>
      </w:r>
      <w:r w:rsidRPr="00447316">
        <w:t>Jämviktsarbetslösheten och inflationsmålet</w:t>
      </w:r>
      <w:r w:rsidRPr="00447316">
        <w:tab/>
      </w:r>
      <w:r w:rsidRPr="00447316">
        <w:fldChar w:fldCharType="begin" w:fldLock="1"/>
      </w:r>
      <w:r w:rsidRPr="00447316">
        <w:instrText xml:space="preserve"> PAGEREF _Toc212287472 \h </w:instrText>
      </w:r>
      <w:r w:rsidRPr="00447316">
        <w:fldChar w:fldCharType="separate"/>
      </w:r>
      <w:r w:rsidRPr="00447316">
        <w:t>27</w:t>
      </w:r>
      <w:r w:rsidRPr="00447316">
        <w:fldChar w:fldCharType="end"/>
      </w:r>
    </w:p>
    <w:p w:rsidR="00B24A36" w:rsidRPr="00447316" w:rsidRDefault="00B24A36">
      <w:pPr>
        <w:pStyle w:val="Innehll3"/>
        <w:shd w:val="clear" w:color="000000" w:fill="auto"/>
        <w:rPr>
          <w:sz w:val="24"/>
          <w:szCs w:val="24"/>
        </w:rPr>
      </w:pPr>
      <w:r w:rsidRPr="00447316">
        <w:t>5.5.2</w:t>
      </w:r>
      <w:r w:rsidRPr="00447316">
        <w:rPr>
          <w:sz w:val="24"/>
          <w:szCs w:val="24"/>
        </w:rPr>
        <w:tab/>
      </w:r>
      <w:r w:rsidRPr="00447316">
        <w:t>Överskottsmålet</w:t>
      </w:r>
      <w:r w:rsidRPr="00447316">
        <w:tab/>
      </w:r>
      <w:r w:rsidRPr="00447316">
        <w:fldChar w:fldCharType="begin" w:fldLock="1"/>
      </w:r>
      <w:r w:rsidRPr="00447316">
        <w:instrText xml:space="preserve"> PAGEREF _Toc212287473 \h </w:instrText>
      </w:r>
      <w:r w:rsidRPr="00447316">
        <w:fldChar w:fldCharType="separate"/>
      </w:r>
      <w:r w:rsidRPr="00447316">
        <w:t>28</w:t>
      </w:r>
      <w:r w:rsidRPr="00447316">
        <w:fldChar w:fldCharType="end"/>
      </w:r>
    </w:p>
    <w:p w:rsidR="00B24A36" w:rsidRPr="00447316" w:rsidRDefault="00B24A36">
      <w:pPr>
        <w:pStyle w:val="Innehll3"/>
        <w:shd w:val="clear" w:color="000000" w:fill="auto"/>
        <w:rPr>
          <w:sz w:val="24"/>
          <w:szCs w:val="24"/>
        </w:rPr>
      </w:pPr>
      <w:r w:rsidRPr="00447316">
        <w:t>5.5.3</w:t>
      </w:r>
      <w:r w:rsidRPr="00447316">
        <w:rPr>
          <w:sz w:val="24"/>
          <w:szCs w:val="24"/>
        </w:rPr>
        <w:tab/>
      </w:r>
      <w:r w:rsidRPr="00447316">
        <w:t>Utgiftstaken</w:t>
      </w:r>
      <w:r w:rsidRPr="00447316">
        <w:tab/>
      </w:r>
      <w:r w:rsidRPr="00447316">
        <w:fldChar w:fldCharType="begin" w:fldLock="1"/>
      </w:r>
      <w:r w:rsidRPr="00447316">
        <w:instrText xml:space="preserve"> PAGEREF _Toc212287474 \h </w:instrText>
      </w:r>
      <w:r w:rsidRPr="00447316">
        <w:fldChar w:fldCharType="separate"/>
      </w:r>
      <w:r w:rsidRPr="00447316">
        <w:t>31</w:t>
      </w:r>
      <w:r w:rsidRPr="00447316">
        <w:fldChar w:fldCharType="end"/>
      </w:r>
    </w:p>
    <w:p w:rsidR="00B24A36" w:rsidRPr="00447316" w:rsidRDefault="00B24A36">
      <w:pPr>
        <w:pStyle w:val="Innehll2"/>
        <w:shd w:val="clear" w:color="000000" w:fill="auto"/>
        <w:rPr>
          <w:sz w:val="24"/>
          <w:szCs w:val="24"/>
        </w:rPr>
      </w:pPr>
      <w:r w:rsidRPr="00447316">
        <w:t>5.6</w:t>
      </w:r>
      <w:r w:rsidRPr="00447316">
        <w:rPr>
          <w:sz w:val="24"/>
          <w:szCs w:val="24"/>
        </w:rPr>
        <w:tab/>
      </w:r>
      <w:r w:rsidRPr="00447316">
        <w:t>Bristande klimat- och infrastrukturinvesteringar</w:t>
      </w:r>
      <w:r w:rsidRPr="00447316">
        <w:tab/>
      </w:r>
      <w:r w:rsidRPr="00447316">
        <w:fldChar w:fldCharType="begin" w:fldLock="1"/>
      </w:r>
      <w:r w:rsidRPr="00447316">
        <w:instrText xml:space="preserve"> PAGEREF _Toc212287475 \h </w:instrText>
      </w:r>
      <w:r w:rsidRPr="00447316">
        <w:fldChar w:fldCharType="separate"/>
      </w:r>
      <w:r w:rsidRPr="00447316">
        <w:t>32</w:t>
      </w:r>
      <w:r w:rsidRPr="00447316">
        <w:fldChar w:fldCharType="end"/>
      </w:r>
    </w:p>
    <w:p w:rsidR="00B24A36" w:rsidRPr="00447316" w:rsidRDefault="00B24A36">
      <w:pPr>
        <w:pStyle w:val="Innehll2"/>
        <w:shd w:val="clear" w:color="000000" w:fill="auto"/>
        <w:rPr>
          <w:sz w:val="24"/>
          <w:szCs w:val="24"/>
        </w:rPr>
      </w:pPr>
      <w:r w:rsidRPr="00447316">
        <w:t>5.7</w:t>
      </w:r>
      <w:r w:rsidRPr="00447316">
        <w:rPr>
          <w:sz w:val="24"/>
          <w:szCs w:val="24"/>
        </w:rPr>
        <w:tab/>
      </w:r>
      <w:r w:rsidRPr="00447316">
        <w:t>En antifeministisk politik</w:t>
      </w:r>
      <w:r w:rsidRPr="00447316">
        <w:tab/>
      </w:r>
      <w:r w:rsidRPr="00447316">
        <w:fldChar w:fldCharType="begin" w:fldLock="1"/>
      </w:r>
      <w:r w:rsidRPr="00447316">
        <w:instrText xml:space="preserve"> PAGEREF _Toc212287476 \h </w:instrText>
      </w:r>
      <w:r w:rsidRPr="00447316">
        <w:fldChar w:fldCharType="separate"/>
      </w:r>
      <w:r w:rsidRPr="00447316">
        <w:t>33</w:t>
      </w:r>
      <w:r w:rsidRPr="00447316">
        <w:fldChar w:fldCharType="end"/>
      </w:r>
    </w:p>
    <w:p w:rsidR="00B24A36" w:rsidRPr="00447316" w:rsidRDefault="00B24A36">
      <w:pPr>
        <w:pStyle w:val="Innehll1"/>
        <w:shd w:val="clear" w:color="000000" w:fill="auto"/>
        <w:rPr>
          <w:sz w:val="24"/>
          <w:szCs w:val="24"/>
        </w:rPr>
      </w:pPr>
      <w:r w:rsidRPr="00447316">
        <w:t>6</w:t>
      </w:r>
      <w:r w:rsidRPr="00447316">
        <w:rPr>
          <w:sz w:val="24"/>
          <w:szCs w:val="24"/>
        </w:rPr>
        <w:tab/>
      </w:r>
      <w:r w:rsidRPr="00447316">
        <w:t>Dags för en aktiv konjunkturpolitik</w:t>
      </w:r>
      <w:r w:rsidRPr="00447316">
        <w:tab/>
      </w:r>
      <w:r w:rsidRPr="00447316">
        <w:fldChar w:fldCharType="begin" w:fldLock="1"/>
      </w:r>
      <w:r w:rsidRPr="00447316">
        <w:instrText xml:space="preserve"> PAGEREF _Toc212287477 \h </w:instrText>
      </w:r>
      <w:r w:rsidRPr="00447316">
        <w:fldChar w:fldCharType="separate"/>
      </w:r>
      <w:r w:rsidRPr="00447316">
        <w:t>35</w:t>
      </w:r>
      <w:r w:rsidRPr="00447316">
        <w:fldChar w:fldCharType="end"/>
      </w:r>
    </w:p>
    <w:p w:rsidR="00B24A36" w:rsidRPr="00447316" w:rsidRDefault="00B24A36">
      <w:pPr>
        <w:pStyle w:val="Innehll2"/>
        <w:shd w:val="clear" w:color="000000" w:fill="auto"/>
        <w:rPr>
          <w:sz w:val="24"/>
          <w:szCs w:val="24"/>
        </w:rPr>
      </w:pPr>
      <w:r w:rsidRPr="00447316">
        <w:t>6.1</w:t>
      </w:r>
      <w:r w:rsidRPr="00447316">
        <w:rPr>
          <w:sz w:val="24"/>
          <w:szCs w:val="24"/>
        </w:rPr>
        <w:tab/>
      </w:r>
      <w:r w:rsidRPr="00447316">
        <w:t>Aktiv arbetsmarknadspolitik och utbildning</w:t>
      </w:r>
      <w:r w:rsidRPr="00447316">
        <w:tab/>
      </w:r>
      <w:r w:rsidRPr="00447316">
        <w:fldChar w:fldCharType="begin" w:fldLock="1"/>
      </w:r>
      <w:r w:rsidRPr="00447316">
        <w:instrText xml:space="preserve"> PAGEREF _Toc212287478 \h </w:instrText>
      </w:r>
      <w:r w:rsidRPr="00447316">
        <w:fldChar w:fldCharType="separate"/>
      </w:r>
      <w:r w:rsidRPr="00447316">
        <w:t>37</w:t>
      </w:r>
      <w:r w:rsidRPr="00447316">
        <w:fldChar w:fldCharType="end"/>
      </w:r>
    </w:p>
    <w:p w:rsidR="00B24A36" w:rsidRPr="00447316" w:rsidRDefault="00B24A36">
      <w:pPr>
        <w:pStyle w:val="Innehll3"/>
        <w:shd w:val="clear" w:color="000000" w:fill="auto"/>
        <w:rPr>
          <w:sz w:val="24"/>
          <w:szCs w:val="24"/>
        </w:rPr>
      </w:pPr>
      <w:r w:rsidRPr="00447316">
        <w:t>6.1.1</w:t>
      </w:r>
      <w:r w:rsidRPr="00447316">
        <w:rPr>
          <w:sz w:val="24"/>
          <w:szCs w:val="24"/>
        </w:rPr>
        <w:tab/>
      </w:r>
      <w:r w:rsidRPr="00447316">
        <w:t>Aktiv arbetsmarknadspolitik</w:t>
      </w:r>
      <w:r w:rsidRPr="00447316">
        <w:tab/>
      </w:r>
      <w:r w:rsidRPr="00447316">
        <w:fldChar w:fldCharType="begin" w:fldLock="1"/>
      </w:r>
      <w:r w:rsidRPr="00447316">
        <w:instrText xml:space="preserve"> PAGEREF _Toc212287479 \h </w:instrText>
      </w:r>
      <w:r w:rsidRPr="00447316">
        <w:fldChar w:fldCharType="separate"/>
      </w:r>
      <w:r w:rsidRPr="00447316">
        <w:t>37</w:t>
      </w:r>
      <w:r w:rsidRPr="00447316">
        <w:fldChar w:fldCharType="end"/>
      </w:r>
    </w:p>
    <w:p w:rsidR="00B24A36" w:rsidRPr="00447316" w:rsidRDefault="00B24A36">
      <w:pPr>
        <w:pStyle w:val="Innehll3"/>
        <w:shd w:val="clear" w:color="000000" w:fill="auto"/>
        <w:rPr>
          <w:sz w:val="24"/>
          <w:szCs w:val="24"/>
        </w:rPr>
      </w:pPr>
      <w:r w:rsidRPr="00447316">
        <w:t>6.1.2</w:t>
      </w:r>
      <w:r w:rsidRPr="00447316">
        <w:rPr>
          <w:sz w:val="24"/>
          <w:szCs w:val="24"/>
        </w:rPr>
        <w:tab/>
      </w:r>
      <w:r w:rsidRPr="00447316">
        <w:t>Utbildning</w:t>
      </w:r>
      <w:r w:rsidRPr="00447316">
        <w:tab/>
      </w:r>
      <w:r w:rsidRPr="00447316">
        <w:fldChar w:fldCharType="begin" w:fldLock="1"/>
      </w:r>
      <w:r w:rsidRPr="00447316">
        <w:instrText xml:space="preserve"> PAGEREF _Toc212287480 \h </w:instrText>
      </w:r>
      <w:r w:rsidRPr="00447316">
        <w:fldChar w:fldCharType="separate"/>
      </w:r>
      <w:r w:rsidRPr="00447316">
        <w:t>37</w:t>
      </w:r>
      <w:r w:rsidRPr="00447316">
        <w:fldChar w:fldCharType="end"/>
      </w:r>
    </w:p>
    <w:p w:rsidR="00B24A36" w:rsidRPr="00447316" w:rsidRDefault="00B24A36">
      <w:pPr>
        <w:pStyle w:val="Innehll2"/>
        <w:shd w:val="clear" w:color="000000" w:fill="auto"/>
        <w:rPr>
          <w:sz w:val="24"/>
          <w:szCs w:val="24"/>
        </w:rPr>
      </w:pPr>
      <w:r w:rsidRPr="00447316">
        <w:t>6.2</w:t>
      </w:r>
      <w:r w:rsidRPr="00447316">
        <w:rPr>
          <w:sz w:val="24"/>
          <w:szCs w:val="24"/>
        </w:rPr>
        <w:tab/>
      </w:r>
      <w:r w:rsidRPr="00447316">
        <w:t>Stärk välfärden</w:t>
      </w:r>
      <w:r w:rsidRPr="00447316">
        <w:tab/>
      </w:r>
      <w:r w:rsidRPr="00447316">
        <w:fldChar w:fldCharType="begin" w:fldLock="1"/>
      </w:r>
      <w:r w:rsidRPr="00447316">
        <w:instrText xml:space="preserve"> PAGEREF _Toc212287481 \h </w:instrText>
      </w:r>
      <w:r w:rsidRPr="00447316">
        <w:fldChar w:fldCharType="separate"/>
      </w:r>
      <w:r w:rsidRPr="00447316">
        <w:t>37</w:t>
      </w:r>
      <w:r w:rsidRPr="00447316">
        <w:fldChar w:fldCharType="end"/>
      </w:r>
    </w:p>
    <w:p w:rsidR="00B24A36" w:rsidRPr="00447316" w:rsidRDefault="00B24A36">
      <w:pPr>
        <w:pStyle w:val="Innehll1"/>
        <w:shd w:val="clear" w:color="000000" w:fill="auto"/>
        <w:rPr>
          <w:sz w:val="24"/>
          <w:szCs w:val="24"/>
        </w:rPr>
      </w:pPr>
      <w:r w:rsidRPr="00447316">
        <w:t>7</w:t>
      </w:r>
      <w:r w:rsidRPr="00447316">
        <w:rPr>
          <w:sz w:val="24"/>
          <w:szCs w:val="24"/>
        </w:rPr>
        <w:tab/>
      </w:r>
      <w:r w:rsidRPr="00447316">
        <w:t>En offensiv företags- och näringspolitik</w:t>
      </w:r>
      <w:r w:rsidRPr="00447316">
        <w:tab/>
      </w:r>
      <w:r w:rsidRPr="00447316">
        <w:fldChar w:fldCharType="begin" w:fldLock="1"/>
      </w:r>
      <w:r w:rsidRPr="00447316">
        <w:instrText xml:space="preserve"> PAGEREF _Toc212287482 \h </w:instrText>
      </w:r>
      <w:r w:rsidRPr="00447316">
        <w:fldChar w:fldCharType="separate"/>
      </w:r>
      <w:r w:rsidRPr="00447316">
        <w:t>38</w:t>
      </w:r>
      <w:r w:rsidRPr="00447316">
        <w:fldChar w:fldCharType="end"/>
      </w:r>
    </w:p>
    <w:p w:rsidR="00B24A36" w:rsidRPr="00447316" w:rsidRDefault="00B24A36">
      <w:pPr>
        <w:pStyle w:val="Innehll2"/>
        <w:shd w:val="clear" w:color="000000" w:fill="auto"/>
        <w:rPr>
          <w:sz w:val="24"/>
          <w:szCs w:val="24"/>
        </w:rPr>
      </w:pPr>
      <w:r w:rsidRPr="00447316">
        <w:t>7.1</w:t>
      </w:r>
      <w:r w:rsidRPr="00447316">
        <w:rPr>
          <w:sz w:val="24"/>
          <w:szCs w:val="24"/>
        </w:rPr>
        <w:tab/>
      </w:r>
      <w:r w:rsidRPr="00447316">
        <w:t>Statligt ägande</w:t>
      </w:r>
      <w:r w:rsidRPr="00447316">
        <w:tab/>
      </w:r>
      <w:r w:rsidRPr="00447316">
        <w:fldChar w:fldCharType="begin" w:fldLock="1"/>
      </w:r>
      <w:r w:rsidRPr="00447316">
        <w:instrText xml:space="preserve"> PAGEREF _Toc212287483 \h </w:instrText>
      </w:r>
      <w:r w:rsidRPr="00447316">
        <w:fldChar w:fldCharType="separate"/>
      </w:r>
      <w:r w:rsidRPr="00447316">
        <w:t>39</w:t>
      </w:r>
      <w:r w:rsidRPr="00447316">
        <w:fldChar w:fldCharType="end"/>
      </w:r>
    </w:p>
    <w:p w:rsidR="00B24A36" w:rsidRPr="00447316" w:rsidRDefault="00B24A36">
      <w:pPr>
        <w:pStyle w:val="Innehll3"/>
        <w:shd w:val="clear" w:color="000000" w:fill="auto"/>
        <w:rPr>
          <w:sz w:val="24"/>
          <w:szCs w:val="24"/>
        </w:rPr>
      </w:pPr>
      <w:r w:rsidRPr="00447316">
        <w:t>7.1.1</w:t>
      </w:r>
      <w:r w:rsidRPr="00447316">
        <w:rPr>
          <w:sz w:val="24"/>
          <w:szCs w:val="24"/>
        </w:rPr>
        <w:tab/>
      </w:r>
      <w:r w:rsidRPr="00447316">
        <w:t>Förädla det statliga ägandet</w:t>
      </w:r>
      <w:r w:rsidRPr="00447316">
        <w:tab/>
      </w:r>
      <w:r w:rsidRPr="00447316">
        <w:fldChar w:fldCharType="begin" w:fldLock="1"/>
      </w:r>
      <w:r w:rsidRPr="00447316">
        <w:instrText xml:space="preserve"> PAGEREF _Toc212287484 \h </w:instrText>
      </w:r>
      <w:r w:rsidRPr="00447316">
        <w:fldChar w:fldCharType="separate"/>
      </w:r>
      <w:r w:rsidRPr="00447316">
        <w:t>39</w:t>
      </w:r>
      <w:r w:rsidRPr="00447316">
        <w:fldChar w:fldCharType="end"/>
      </w:r>
    </w:p>
    <w:p w:rsidR="00B24A36" w:rsidRPr="00447316" w:rsidRDefault="00B24A36">
      <w:pPr>
        <w:pStyle w:val="Innehll3"/>
        <w:shd w:val="clear" w:color="000000" w:fill="auto"/>
        <w:rPr>
          <w:sz w:val="24"/>
          <w:szCs w:val="24"/>
        </w:rPr>
      </w:pPr>
      <w:r w:rsidRPr="00447316">
        <w:t>7.1.2</w:t>
      </w:r>
      <w:r w:rsidRPr="00447316">
        <w:rPr>
          <w:sz w:val="24"/>
          <w:szCs w:val="24"/>
        </w:rPr>
        <w:tab/>
      </w:r>
      <w:r w:rsidRPr="00447316">
        <w:t>Öka det statliga ägandet</w:t>
      </w:r>
      <w:r w:rsidRPr="00447316">
        <w:tab/>
      </w:r>
      <w:r w:rsidRPr="00447316">
        <w:fldChar w:fldCharType="begin" w:fldLock="1"/>
      </w:r>
      <w:r w:rsidRPr="00447316">
        <w:instrText xml:space="preserve"> PAGEREF _Toc212287485 \h </w:instrText>
      </w:r>
      <w:r w:rsidRPr="00447316">
        <w:fldChar w:fldCharType="separate"/>
      </w:r>
      <w:r w:rsidRPr="00447316">
        <w:t>39</w:t>
      </w:r>
      <w:r w:rsidRPr="00447316">
        <w:fldChar w:fldCharType="end"/>
      </w:r>
    </w:p>
    <w:p w:rsidR="00B24A36" w:rsidRPr="00447316" w:rsidRDefault="00B24A36">
      <w:pPr>
        <w:pStyle w:val="Innehll2"/>
        <w:shd w:val="clear" w:color="000000" w:fill="auto"/>
        <w:rPr>
          <w:sz w:val="24"/>
          <w:szCs w:val="24"/>
        </w:rPr>
      </w:pPr>
      <w:r w:rsidRPr="00447316">
        <w:t>7.2</w:t>
      </w:r>
      <w:r w:rsidRPr="00447316">
        <w:rPr>
          <w:sz w:val="24"/>
          <w:szCs w:val="24"/>
        </w:rPr>
        <w:tab/>
      </w:r>
      <w:r w:rsidRPr="00447316">
        <w:t>Små och medelstora företag</w:t>
      </w:r>
      <w:r w:rsidRPr="00447316">
        <w:tab/>
      </w:r>
      <w:r w:rsidRPr="00447316">
        <w:fldChar w:fldCharType="begin" w:fldLock="1"/>
      </w:r>
      <w:r w:rsidRPr="00447316">
        <w:instrText xml:space="preserve"> PAGEREF _Toc212287486 \h </w:instrText>
      </w:r>
      <w:r w:rsidRPr="00447316">
        <w:fldChar w:fldCharType="separate"/>
      </w:r>
      <w:r w:rsidRPr="00447316">
        <w:t>42</w:t>
      </w:r>
      <w:r w:rsidRPr="00447316">
        <w:fldChar w:fldCharType="end"/>
      </w:r>
    </w:p>
    <w:p w:rsidR="00B24A36" w:rsidRPr="00447316" w:rsidRDefault="00B24A36">
      <w:pPr>
        <w:pStyle w:val="Innehll2"/>
        <w:shd w:val="clear" w:color="000000" w:fill="auto"/>
        <w:rPr>
          <w:sz w:val="24"/>
          <w:szCs w:val="24"/>
        </w:rPr>
      </w:pPr>
      <w:r w:rsidRPr="00447316">
        <w:t>7.3</w:t>
      </w:r>
      <w:r w:rsidRPr="00447316">
        <w:rPr>
          <w:sz w:val="24"/>
          <w:szCs w:val="24"/>
        </w:rPr>
        <w:tab/>
      </w:r>
      <w:r w:rsidRPr="00447316">
        <w:t>Kapitalförsörjning</w:t>
      </w:r>
      <w:r w:rsidRPr="00447316">
        <w:tab/>
      </w:r>
      <w:r w:rsidRPr="00447316">
        <w:fldChar w:fldCharType="begin" w:fldLock="1"/>
      </w:r>
      <w:r w:rsidRPr="00447316">
        <w:instrText xml:space="preserve"> PAGEREF _Toc212287487 \h </w:instrText>
      </w:r>
      <w:r w:rsidRPr="00447316">
        <w:fldChar w:fldCharType="separate"/>
      </w:r>
      <w:r w:rsidRPr="00447316">
        <w:t>42</w:t>
      </w:r>
      <w:r w:rsidRPr="00447316">
        <w:fldChar w:fldCharType="end"/>
      </w:r>
    </w:p>
    <w:p w:rsidR="00B24A36" w:rsidRPr="00447316" w:rsidRDefault="00B24A36">
      <w:pPr>
        <w:pStyle w:val="Innehll2"/>
        <w:shd w:val="clear" w:color="000000" w:fill="auto"/>
        <w:rPr>
          <w:sz w:val="24"/>
          <w:szCs w:val="24"/>
        </w:rPr>
      </w:pPr>
      <w:r w:rsidRPr="00447316">
        <w:t>7.4</w:t>
      </w:r>
      <w:r w:rsidRPr="00447316">
        <w:rPr>
          <w:sz w:val="24"/>
          <w:szCs w:val="24"/>
        </w:rPr>
        <w:tab/>
      </w:r>
      <w:r w:rsidRPr="00447316">
        <w:t>Forskning och utveckling</w:t>
      </w:r>
      <w:r w:rsidRPr="00447316">
        <w:tab/>
      </w:r>
      <w:r w:rsidRPr="00447316">
        <w:fldChar w:fldCharType="begin" w:fldLock="1"/>
      </w:r>
      <w:r w:rsidRPr="00447316">
        <w:instrText xml:space="preserve"> PAGEREF _Toc212287488 \h </w:instrText>
      </w:r>
      <w:r w:rsidRPr="00447316">
        <w:fldChar w:fldCharType="separate"/>
      </w:r>
      <w:r w:rsidRPr="00447316">
        <w:t>44</w:t>
      </w:r>
      <w:r w:rsidRPr="00447316">
        <w:fldChar w:fldCharType="end"/>
      </w:r>
    </w:p>
    <w:p w:rsidR="00B24A36" w:rsidRPr="00447316" w:rsidRDefault="00B24A36">
      <w:pPr>
        <w:pStyle w:val="Innehll2"/>
        <w:shd w:val="clear" w:color="000000" w:fill="auto"/>
        <w:rPr>
          <w:sz w:val="24"/>
          <w:szCs w:val="24"/>
        </w:rPr>
      </w:pPr>
      <w:r w:rsidRPr="00447316">
        <w:t>7.5</w:t>
      </w:r>
      <w:r w:rsidRPr="00447316">
        <w:rPr>
          <w:sz w:val="24"/>
          <w:szCs w:val="24"/>
        </w:rPr>
        <w:tab/>
      </w:r>
      <w:r w:rsidRPr="00447316">
        <w:t>Regionalpolitik</w:t>
      </w:r>
      <w:r w:rsidRPr="00447316">
        <w:tab/>
      </w:r>
      <w:r w:rsidRPr="00447316">
        <w:fldChar w:fldCharType="begin" w:fldLock="1"/>
      </w:r>
      <w:r w:rsidRPr="00447316">
        <w:instrText xml:space="preserve"> PAGEREF _Toc212287489 \h </w:instrText>
      </w:r>
      <w:r w:rsidRPr="00447316">
        <w:fldChar w:fldCharType="separate"/>
      </w:r>
      <w:r w:rsidRPr="00447316">
        <w:t>44</w:t>
      </w:r>
      <w:r w:rsidRPr="00447316">
        <w:fldChar w:fldCharType="end"/>
      </w:r>
    </w:p>
    <w:p w:rsidR="00B24A36" w:rsidRPr="00447316" w:rsidRDefault="00B24A36">
      <w:pPr>
        <w:pStyle w:val="Innehll2"/>
        <w:shd w:val="clear" w:color="000000" w:fill="auto"/>
        <w:rPr>
          <w:sz w:val="24"/>
          <w:szCs w:val="24"/>
        </w:rPr>
      </w:pPr>
      <w:r w:rsidRPr="00447316">
        <w:t>7.6</w:t>
      </w:r>
      <w:r w:rsidRPr="00447316">
        <w:rPr>
          <w:sz w:val="24"/>
          <w:szCs w:val="24"/>
        </w:rPr>
        <w:tab/>
      </w:r>
      <w:r w:rsidRPr="00447316">
        <w:t>Fri programvara</w:t>
      </w:r>
      <w:r w:rsidRPr="00447316">
        <w:tab/>
      </w:r>
      <w:r w:rsidRPr="00447316">
        <w:fldChar w:fldCharType="begin" w:fldLock="1"/>
      </w:r>
      <w:r w:rsidRPr="00447316">
        <w:instrText xml:space="preserve"> PAGEREF _Toc212287490 \h </w:instrText>
      </w:r>
      <w:r w:rsidRPr="00447316">
        <w:fldChar w:fldCharType="separate"/>
      </w:r>
      <w:r w:rsidRPr="00447316">
        <w:t>45</w:t>
      </w:r>
      <w:r w:rsidRPr="00447316">
        <w:fldChar w:fldCharType="end"/>
      </w:r>
    </w:p>
    <w:p w:rsidR="00B24A36" w:rsidRPr="00447316" w:rsidRDefault="00B24A36">
      <w:pPr>
        <w:pStyle w:val="Innehll1"/>
        <w:shd w:val="clear" w:color="000000" w:fill="auto"/>
        <w:rPr>
          <w:sz w:val="24"/>
          <w:szCs w:val="24"/>
        </w:rPr>
      </w:pPr>
      <w:r w:rsidRPr="00447316">
        <w:t>8</w:t>
      </w:r>
      <w:r w:rsidRPr="00447316">
        <w:rPr>
          <w:sz w:val="24"/>
          <w:szCs w:val="24"/>
        </w:rPr>
        <w:tab/>
      </w:r>
      <w:r w:rsidRPr="00447316">
        <w:t>En radikal miljö- och energipolitik</w:t>
      </w:r>
      <w:r w:rsidRPr="00447316">
        <w:tab/>
      </w:r>
      <w:r w:rsidRPr="00447316">
        <w:fldChar w:fldCharType="begin" w:fldLock="1"/>
      </w:r>
      <w:r w:rsidRPr="00447316">
        <w:instrText xml:space="preserve"> PAGEREF _Toc212287491 \h </w:instrText>
      </w:r>
      <w:r w:rsidRPr="00447316">
        <w:fldChar w:fldCharType="separate"/>
      </w:r>
      <w:r w:rsidRPr="00447316">
        <w:t>46</w:t>
      </w:r>
      <w:r w:rsidRPr="00447316">
        <w:fldChar w:fldCharType="end"/>
      </w:r>
    </w:p>
    <w:p w:rsidR="00B24A36" w:rsidRPr="00447316" w:rsidRDefault="00B24A36">
      <w:pPr>
        <w:pStyle w:val="Innehll2"/>
        <w:shd w:val="clear" w:color="000000" w:fill="auto"/>
        <w:rPr>
          <w:sz w:val="24"/>
          <w:szCs w:val="24"/>
        </w:rPr>
      </w:pPr>
      <w:r w:rsidRPr="00447316">
        <w:t>8.1</w:t>
      </w:r>
      <w:r w:rsidRPr="00447316">
        <w:rPr>
          <w:sz w:val="24"/>
          <w:szCs w:val="24"/>
        </w:rPr>
        <w:tab/>
      </w:r>
      <w:r w:rsidRPr="00447316">
        <w:t>En procent av BNP till klimatåtgärder</w:t>
      </w:r>
      <w:r w:rsidRPr="00447316">
        <w:tab/>
      </w:r>
      <w:r w:rsidRPr="00447316">
        <w:fldChar w:fldCharType="begin" w:fldLock="1"/>
      </w:r>
      <w:r w:rsidRPr="00447316">
        <w:instrText xml:space="preserve"> PAGEREF _Toc212287492 \h </w:instrText>
      </w:r>
      <w:r w:rsidRPr="00447316">
        <w:fldChar w:fldCharType="separate"/>
      </w:r>
      <w:r w:rsidRPr="00447316">
        <w:t>46</w:t>
      </w:r>
      <w:r w:rsidRPr="00447316">
        <w:fldChar w:fldCharType="end"/>
      </w:r>
    </w:p>
    <w:p w:rsidR="00B24A36" w:rsidRPr="00447316" w:rsidRDefault="00B24A36">
      <w:pPr>
        <w:pStyle w:val="Innehll3"/>
        <w:shd w:val="clear" w:color="000000" w:fill="auto"/>
        <w:rPr>
          <w:sz w:val="24"/>
          <w:szCs w:val="24"/>
        </w:rPr>
      </w:pPr>
      <w:r w:rsidRPr="00447316">
        <w:t>8.1.1</w:t>
      </w:r>
      <w:r w:rsidRPr="00447316">
        <w:rPr>
          <w:sz w:val="24"/>
          <w:szCs w:val="24"/>
        </w:rPr>
        <w:tab/>
      </w:r>
      <w:r w:rsidRPr="00447316">
        <w:t>Nytt klimatbistånd</w:t>
      </w:r>
      <w:r w:rsidRPr="00447316">
        <w:tab/>
      </w:r>
      <w:r w:rsidRPr="00447316">
        <w:fldChar w:fldCharType="begin" w:fldLock="1"/>
      </w:r>
      <w:r w:rsidRPr="00447316">
        <w:instrText xml:space="preserve"> PAGEREF _Toc212287493 \h </w:instrText>
      </w:r>
      <w:r w:rsidRPr="00447316">
        <w:fldChar w:fldCharType="separate"/>
      </w:r>
      <w:r w:rsidRPr="00447316">
        <w:t>47</w:t>
      </w:r>
      <w:r w:rsidRPr="00447316">
        <w:fldChar w:fldCharType="end"/>
      </w:r>
    </w:p>
    <w:p w:rsidR="00B24A36" w:rsidRPr="00447316" w:rsidRDefault="00B24A36">
      <w:pPr>
        <w:pStyle w:val="Innehll3"/>
        <w:shd w:val="clear" w:color="000000" w:fill="auto"/>
        <w:rPr>
          <w:sz w:val="24"/>
          <w:szCs w:val="24"/>
        </w:rPr>
      </w:pPr>
      <w:r w:rsidRPr="00447316">
        <w:t>8.1.2</w:t>
      </w:r>
      <w:r w:rsidRPr="00447316">
        <w:rPr>
          <w:sz w:val="24"/>
          <w:szCs w:val="24"/>
        </w:rPr>
        <w:tab/>
      </w:r>
      <w:r w:rsidRPr="00447316">
        <w:t>Satsa på internationella klimatinvesteringar</w:t>
      </w:r>
      <w:r w:rsidRPr="00447316">
        <w:tab/>
      </w:r>
      <w:r w:rsidRPr="00447316">
        <w:fldChar w:fldCharType="begin" w:fldLock="1"/>
      </w:r>
      <w:r w:rsidRPr="00447316">
        <w:instrText xml:space="preserve"> PAGEREF _Toc212287494 \h </w:instrText>
      </w:r>
      <w:r w:rsidRPr="00447316">
        <w:fldChar w:fldCharType="separate"/>
      </w:r>
      <w:r w:rsidRPr="00447316">
        <w:t>47</w:t>
      </w:r>
      <w:r w:rsidRPr="00447316">
        <w:fldChar w:fldCharType="end"/>
      </w:r>
    </w:p>
    <w:p w:rsidR="00B24A36" w:rsidRPr="00447316" w:rsidRDefault="00B24A36">
      <w:pPr>
        <w:pStyle w:val="Innehll3"/>
        <w:shd w:val="clear" w:color="000000" w:fill="auto"/>
        <w:rPr>
          <w:sz w:val="24"/>
          <w:szCs w:val="24"/>
        </w:rPr>
      </w:pPr>
      <w:r w:rsidRPr="00447316">
        <w:t>8.1.3</w:t>
      </w:r>
      <w:r w:rsidRPr="00447316">
        <w:rPr>
          <w:sz w:val="24"/>
          <w:szCs w:val="24"/>
        </w:rPr>
        <w:tab/>
      </w:r>
      <w:r w:rsidRPr="00447316">
        <w:t>Fortsatt utveckling av svenska klimatinvesteringar</w:t>
      </w:r>
      <w:r w:rsidRPr="00447316">
        <w:tab/>
      </w:r>
      <w:r w:rsidRPr="00447316">
        <w:fldChar w:fldCharType="begin" w:fldLock="1"/>
      </w:r>
      <w:r w:rsidRPr="00447316">
        <w:instrText xml:space="preserve"> PAGEREF _Toc212287495 \h </w:instrText>
      </w:r>
      <w:r w:rsidRPr="00447316">
        <w:fldChar w:fldCharType="separate"/>
      </w:r>
      <w:r w:rsidRPr="00447316">
        <w:t>47</w:t>
      </w:r>
      <w:r w:rsidRPr="00447316">
        <w:fldChar w:fldCharType="end"/>
      </w:r>
    </w:p>
    <w:p w:rsidR="00B24A36" w:rsidRPr="00447316" w:rsidRDefault="00B24A36">
      <w:pPr>
        <w:pStyle w:val="Innehll3"/>
        <w:shd w:val="clear" w:color="000000" w:fill="auto"/>
        <w:rPr>
          <w:sz w:val="24"/>
          <w:szCs w:val="24"/>
        </w:rPr>
      </w:pPr>
      <w:r w:rsidRPr="00447316">
        <w:t>8.1.4</w:t>
      </w:r>
      <w:r w:rsidRPr="00447316">
        <w:rPr>
          <w:sz w:val="24"/>
          <w:szCs w:val="24"/>
        </w:rPr>
        <w:tab/>
      </w:r>
      <w:r w:rsidRPr="00447316">
        <w:t>Kraftfull satsning på järnväg</w:t>
      </w:r>
      <w:r w:rsidRPr="00447316">
        <w:tab/>
      </w:r>
      <w:r w:rsidRPr="00447316">
        <w:fldChar w:fldCharType="begin" w:fldLock="1"/>
      </w:r>
      <w:r w:rsidRPr="00447316">
        <w:instrText xml:space="preserve"> PAGEREF _Toc212287496 \h </w:instrText>
      </w:r>
      <w:r w:rsidRPr="00447316">
        <w:fldChar w:fldCharType="separate"/>
      </w:r>
      <w:r w:rsidRPr="00447316">
        <w:t>48</w:t>
      </w:r>
      <w:r w:rsidRPr="00447316">
        <w:fldChar w:fldCharType="end"/>
      </w:r>
    </w:p>
    <w:p w:rsidR="00B24A36" w:rsidRPr="00447316" w:rsidRDefault="00B24A36">
      <w:pPr>
        <w:pStyle w:val="Innehll3"/>
        <w:shd w:val="clear" w:color="000000" w:fill="auto"/>
        <w:rPr>
          <w:sz w:val="24"/>
          <w:szCs w:val="24"/>
        </w:rPr>
      </w:pPr>
      <w:r w:rsidRPr="00447316">
        <w:t>8.1.5</w:t>
      </w:r>
      <w:r w:rsidRPr="00447316">
        <w:rPr>
          <w:sz w:val="24"/>
          <w:szCs w:val="24"/>
        </w:rPr>
        <w:tab/>
      </w:r>
      <w:r w:rsidRPr="00447316">
        <w:t>Klimattaxa och ökad kollektivtrafik</w:t>
      </w:r>
      <w:r w:rsidRPr="00447316">
        <w:tab/>
      </w:r>
      <w:r w:rsidRPr="00447316">
        <w:fldChar w:fldCharType="begin" w:fldLock="1"/>
      </w:r>
      <w:r w:rsidRPr="00447316">
        <w:instrText xml:space="preserve"> PAGEREF _Toc212287497 \h </w:instrText>
      </w:r>
      <w:r w:rsidRPr="00447316">
        <w:fldChar w:fldCharType="separate"/>
      </w:r>
      <w:r w:rsidRPr="00447316">
        <w:t>48</w:t>
      </w:r>
      <w:r w:rsidRPr="00447316">
        <w:fldChar w:fldCharType="end"/>
      </w:r>
    </w:p>
    <w:p w:rsidR="00B24A36" w:rsidRPr="00447316" w:rsidRDefault="00B24A36">
      <w:pPr>
        <w:pStyle w:val="Innehll3"/>
        <w:shd w:val="clear" w:color="000000" w:fill="auto"/>
        <w:rPr>
          <w:sz w:val="24"/>
          <w:szCs w:val="24"/>
        </w:rPr>
      </w:pPr>
      <w:r w:rsidRPr="00447316">
        <w:t>8.1.6</w:t>
      </w:r>
      <w:r w:rsidRPr="00447316">
        <w:rPr>
          <w:sz w:val="24"/>
          <w:szCs w:val="24"/>
        </w:rPr>
        <w:tab/>
      </w:r>
      <w:r w:rsidRPr="00447316">
        <w:t>Satsningar på energieffektivisering och hållbart byggande</w:t>
      </w:r>
      <w:r w:rsidRPr="00447316">
        <w:tab/>
      </w:r>
      <w:r w:rsidRPr="00447316">
        <w:fldChar w:fldCharType="begin" w:fldLock="1"/>
      </w:r>
      <w:r w:rsidRPr="00447316">
        <w:instrText xml:space="preserve"> PAGEREF _Toc212287498 \h </w:instrText>
      </w:r>
      <w:r w:rsidRPr="00447316">
        <w:fldChar w:fldCharType="separate"/>
      </w:r>
      <w:r w:rsidRPr="00447316">
        <w:t>48</w:t>
      </w:r>
      <w:r w:rsidRPr="00447316">
        <w:fldChar w:fldCharType="end"/>
      </w:r>
    </w:p>
    <w:p w:rsidR="00B24A36" w:rsidRPr="00447316" w:rsidRDefault="00B24A36">
      <w:pPr>
        <w:pStyle w:val="Innehll3"/>
        <w:shd w:val="clear" w:color="000000" w:fill="auto"/>
        <w:rPr>
          <w:sz w:val="24"/>
          <w:szCs w:val="24"/>
        </w:rPr>
      </w:pPr>
      <w:r w:rsidRPr="00447316">
        <w:t>8.1.7</w:t>
      </w:r>
      <w:r w:rsidRPr="00447316">
        <w:rPr>
          <w:sz w:val="24"/>
          <w:szCs w:val="24"/>
        </w:rPr>
        <w:tab/>
      </w:r>
      <w:r w:rsidRPr="00447316">
        <w:t>Miljöteknik</w:t>
      </w:r>
      <w:r w:rsidRPr="00447316">
        <w:tab/>
      </w:r>
      <w:r w:rsidRPr="00447316">
        <w:fldChar w:fldCharType="begin" w:fldLock="1"/>
      </w:r>
      <w:r w:rsidRPr="00447316">
        <w:instrText xml:space="preserve"> PAGEREF _Toc212287499 \h </w:instrText>
      </w:r>
      <w:r w:rsidRPr="00447316">
        <w:fldChar w:fldCharType="separate"/>
      </w:r>
      <w:r w:rsidRPr="00447316">
        <w:t>49</w:t>
      </w:r>
      <w:r w:rsidRPr="00447316">
        <w:fldChar w:fldCharType="end"/>
      </w:r>
    </w:p>
    <w:p w:rsidR="00B24A36" w:rsidRPr="00447316" w:rsidRDefault="00B24A36">
      <w:pPr>
        <w:pStyle w:val="Innehll3"/>
        <w:shd w:val="clear" w:color="000000" w:fill="auto"/>
        <w:rPr>
          <w:sz w:val="24"/>
          <w:szCs w:val="24"/>
        </w:rPr>
      </w:pPr>
      <w:r w:rsidRPr="00447316">
        <w:t>8.1.8</w:t>
      </w:r>
      <w:r w:rsidRPr="00447316">
        <w:rPr>
          <w:sz w:val="24"/>
          <w:szCs w:val="24"/>
        </w:rPr>
        <w:tab/>
      </w:r>
      <w:r w:rsidRPr="00447316">
        <w:t>Klimattrampa till jobbet</w:t>
      </w:r>
      <w:r w:rsidRPr="00447316">
        <w:tab/>
      </w:r>
      <w:r w:rsidRPr="00447316">
        <w:fldChar w:fldCharType="begin" w:fldLock="1"/>
      </w:r>
      <w:r w:rsidRPr="00447316">
        <w:instrText xml:space="preserve"> PAGEREF _Toc212287500 \h </w:instrText>
      </w:r>
      <w:r w:rsidRPr="00447316">
        <w:fldChar w:fldCharType="separate"/>
      </w:r>
      <w:r w:rsidRPr="00447316">
        <w:t>50</w:t>
      </w:r>
      <w:r w:rsidRPr="00447316">
        <w:fldChar w:fldCharType="end"/>
      </w:r>
    </w:p>
    <w:p w:rsidR="00B24A36" w:rsidRPr="00447316" w:rsidRDefault="00B24A36">
      <w:pPr>
        <w:pStyle w:val="Innehll2"/>
        <w:shd w:val="clear" w:color="000000" w:fill="auto"/>
        <w:rPr>
          <w:sz w:val="24"/>
          <w:szCs w:val="24"/>
        </w:rPr>
      </w:pPr>
      <w:r w:rsidRPr="00447316">
        <w:t>8.2</w:t>
      </w:r>
      <w:r w:rsidRPr="00447316">
        <w:rPr>
          <w:sz w:val="24"/>
          <w:szCs w:val="24"/>
        </w:rPr>
        <w:tab/>
      </w:r>
      <w:r w:rsidRPr="00447316">
        <w:t>Satsningar på havsmiljö och ekologiskt hållbar utveckling</w:t>
      </w:r>
      <w:r w:rsidRPr="00447316">
        <w:tab/>
      </w:r>
      <w:r w:rsidRPr="00447316">
        <w:fldChar w:fldCharType="begin" w:fldLock="1"/>
      </w:r>
      <w:r w:rsidRPr="00447316">
        <w:instrText xml:space="preserve"> PAGEREF _Toc212287501 \h </w:instrText>
      </w:r>
      <w:r w:rsidRPr="00447316">
        <w:fldChar w:fldCharType="separate"/>
      </w:r>
      <w:r w:rsidRPr="00447316">
        <w:t>50</w:t>
      </w:r>
      <w:r w:rsidRPr="00447316">
        <w:fldChar w:fldCharType="end"/>
      </w:r>
    </w:p>
    <w:p w:rsidR="00B24A36" w:rsidRPr="00447316" w:rsidRDefault="00B24A36">
      <w:pPr>
        <w:pStyle w:val="Innehll2"/>
        <w:shd w:val="clear" w:color="000000" w:fill="auto"/>
        <w:rPr>
          <w:sz w:val="24"/>
          <w:szCs w:val="24"/>
        </w:rPr>
      </w:pPr>
      <w:r w:rsidRPr="00447316">
        <w:t>8.3</w:t>
      </w:r>
      <w:r w:rsidRPr="00447316">
        <w:rPr>
          <w:sz w:val="24"/>
          <w:szCs w:val="24"/>
        </w:rPr>
        <w:tab/>
      </w:r>
      <w:r w:rsidRPr="00447316">
        <w:t>Gröna skatter</w:t>
      </w:r>
      <w:r w:rsidRPr="00447316">
        <w:tab/>
      </w:r>
      <w:r w:rsidRPr="00447316">
        <w:fldChar w:fldCharType="begin" w:fldLock="1"/>
      </w:r>
      <w:r w:rsidRPr="00447316">
        <w:instrText xml:space="preserve"> PAGEREF _Toc212287502 \h </w:instrText>
      </w:r>
      <w:r w:rsidRPr="00447316">
        <w:fldChar w:fldCharType="separate"/>
      </w:r>
      <w:r w:rsidRPr="00447316">
        <w:t>51</w:t>
      </w:r>
      <w:r w:rsidRPr="00447316">
        <w:fldChar w:fldCharType="end"/>
      </w:r>
    </w:p>
    <w:p w:rsidR="00B24A36" w:rsidRPr="00447316" w:rsidRDefault="00B24A36">
      <w:pPr>
        <w:pStyle w:val="Innehll1"/>
        <w:shd w:val="clear" w:color="000000" w:fill="auto"/>
        <w:rPr>
          <w:sz w:val="24"/>
          <w:szCs w:val="24"/>
        </w:rPr>
      </w:pPr>
      <w:r w:rsidRPr="00447316">
        <w:t>9</w:t>
      </w:r>
      <w:r w:rsidRPr="00447316">
        <w:rPr>
          <w:sz w:val="24"/>
          <w:szCs w:val="24"/>
        </w:rPr>
        <w:tab/>
      </w:r>
      <w:r w:rsidRPr="00447316">
        <w:t>Ramverket för den ekonomiska politiken</w:t>
      </w:r>
      <w:r w:rsidRPr="00447316">
        <w:tab/>
      </w:r>
      <w:r w:rsidRPr="00447316">
        <w:fldChar w:fldCharType="begin" w:fldLock="1"/>
      </w:r>
      <w:r w:rsidRPr="00447316">
        <w:instrText xml:space="preserve"> PAGEREF _Toc212287503 \h </w:instrText>
      </w:r>
      <w:r w:rsidRPr="00447316">
        <w:fldChar w:fldCharType="separate"/>
      </w:r>
      <w:r w:rsidRPr="00447316">
        <w:t>52</w:t>
      </w:r>
      <w:r w:rsidRPr="00447316">
        <w:fldChar w:fldCharType="end"/>
      </w:r>
    </w:p>
    <w:p w:rsidR="00B24A36" w:rsidRPr="00447316" w:rsidRDefault="00B24A36">
      <w:pPr>
        <w:pStyle w:val="Innehll2"/>
        <w:shd w:val="clear" w:color="000000" w:fill="auto"/>
        <w:rPr>
          <w:sz w:val="24"/>
          <w:szCs w:val="24"/>
        </w:rPr>
      </w:pPr>
      <w:r w:rsidRPr="00447316">
        <w:t>9.1</w:t>
      </w:r>
      <w:r w:rsidRPr="00447316">
        <w:rPr>
          <w:sz w:val="24"/>
          <w:szCs w:val="24"/>
        </w:rPr>
        <w:tab/>
      </w:r>
      <w:r w:rsidRPr="00447316">
        <w:t>Riktlinjer för finans- och penningpolitiken</w:t>
      </w:r>
      <w:r w:rsidRPr="00447316">
        <w:tab/>
      </w:r>
      <w:r w:rsidRPr="00447316">
        <w:fldChar w:fldCharType="begin" w:fldLock="1"/>
      </w:r>
      <w:r w:rsidRPr="00447316">
        <w:instrText xml:space="preserve"> PAGEREF _Toc212287504 \h </w:instrText>
      </w:r>
      <w:r w:rsidRPr="00447316">
        <w:fldChar w:fldCharType="separate"/>
      </w:r>
      <w:r w:rsidRPr="00447316">
        <w:t>52</w:t>
      </w:r>
      <w:r w:rsidRPr="00447316">
        <w:fldChar w:fldCharType="end"/>
      </w:r>
    </w:p>
    <w:p w:rsidR="00B24A36" w:rsidRPr="00447316" w:rsidRDefault="00B24A36">
      <w:pPr>
        <w:pStyle w:val="Innehll2"/>
        <w:shd w:val="clear" w:color="000000" w:fill="auto"/>
        <w:rPr>
          <w:sz w:val="24"/>
          <w:szCs w:val="24"/>
        </w:rPr>
      </w:pPr>
      <w:r w:rsidRPr="00447316">
        <w:t>9.2</w:t>
      </w:r>
      <w:r w:rsidRPr="00447316">
        <w:rPr>
          <w:sz w:val="24"/>
          <w:szCs w:val="24"/>
        </w:rPr>
        <w:tab/>
      </w:r>
      <w:r w:rsidRPr="00447316">
        <w:t>Ny budgetlag för långsiktiga investeringar</w:t>
      </w:r>
      <w:r w:rsidRPr="00447316">
        <w:tab/>
      </w:r>
      <w:r w:rsidRPr="00447316">
        <w:fldChar w:fldCharType="begin" w:fldLock="1"/>
      </w:r>
      <w:r w:rsidRPr="00447316">
        <w:instrText xml:space="preserve"> PAGEREF _Toc212287505 \h </w:instrText>
      </w:r>
      <w:r w:rsidRPr="00447316">
        <w:fldChar w:fldCharType="separate"/>
      </w:r>
      <w:r w:rsidRPr="00447316">
        <w:t>55</w:t>
      </w:r>
      <w:r w:rsidRPr="00447316">
        <w:fldChar w:fldCharType="end"/>
      </w:r>
    </w:p>
    <w:p w:rsidR="00B24A36" w:rsidRPr="00447316" w:rsidRDefault="00B24A36">
      <w:pPr>
        <w:pStyle w:val="Innehll1"/>
        <w:shd w:val="clear" w:color="000000" w:fill="auto"/>
        <w:rPr>
          <w:sz w:val="24"/>
          <w:szCs w:val="24"/>
        </w:rPr>
      </w:pPr>
      <w:r w:rsidRPr="00447316">
        <w:t>10</w:t>
      </w:r>
      <w:r w:rsidRPr="00447316">
        <w:rPr>
          <w:sz w:val="24"/>
          <w:szCs w:val="24"/>
        </w:rPr>
        <w:tab/>
      </w:r>
      <w:r w:rsidRPr="00447316">
        <w:t>En trygg arbetsmarknad med plats för alla</w:t>
      </w:r>
      <w:r w:rsidRPr="00447316">
        <w:tab/>
      </w:r>
      <w:r w:rsidRPr="00447316">
        <w:fldChar w:fldCharType="begin" w:fldLock="1"/>
      </w:r>
      <w:r w:rsidRPr="00447316">
        <w:instrText xml:space="preserve"> PAGEREF _Toc212287506 \h </w:instrText>
      </w:r>
      <w:r w:rsidRPr="00447316">
        <w:fldChar w:fldCharType="separate"/>
      </w:r>
      <w:r w:rsidRPr="00447316">
        <w:t>57</w:t>
      </w:r>
      <w:r w:rsidRPr="00447316">
        <w:fldChar w:fldCharType="end"/>
      </w:r>
    </w:p>
    <w:p w:rsidR="00B24A36" w:rsidRPr="00447316" w:rsidRDefault="00B24A36">
      <w:pPr>
        <w:pStyle w:val="Innehll1"/>
        <w:shd w:val="clear" w:color="000000" w:fill="auto"/>
        <w:rPr>
          <w:sz w:val="24"/>
          <w:szCs w:val="24"/>
        </w:rPr>
      </w:pPr>
      <w:r w:rsidRPr="00447316">
        <w:t>11</w:t>
      </w:r>
      <w:r w:rsidRPr="00447316">
        <w:rPr>
          <w:sz w:val="24"/>
          <w:szCs w:val="24"/>
        </w:rPr>
        <w:tab/>
      </w:r>
      <w:r w:rsidRPr="00447316">
        <w:t>Utveckla välfärdspolitiken</w:t>
      </w:r>
      <w:r w:rsidRPr="00447316">
        <w:tab/>
      </w:r>
      <w:r w:rsidRPr="00447316">
        <w:fldChar w:fldCharType="begin" w:fldLock="1"/>
      </w:r>
      <w:r w:rsidRPr="00447316">
        <w:instrText xml:space="preserve"> PAGEREF _Toc212287507 \h </w:instrText>
      </w:r>
      <w:r w:rsidRPr="00447316">
        <w:fldChar w:fldCharType="separate"/>
      </w:r>
      <w:r w:rsidRPr="00447316">
        <w:t>60</w:t>
      </w:r>
      <w:r w:rsidRPr="00447316">
        <w:fldChar w:fldCharType="end"/>
      </w:r>
    </w:p>
    <w:p w:rsidR="00B24A36" w:rsidRPr="00447316" w:rsidRDefault="00B24A36">
      <w:pPr>
        <w:pStyle w:val="Innehll2"/>
        <w:shd w:val="clear" w:color="000000" w:fill="auto"/>
        <w:rPr>
          <w:sz w:val="24"/>
          <w:szCs w:val="24"/>
        </w:rPr>
      </w:pPr>
      <w:r w:rsidRPr="00447316">
        <w:t>11.1</w:t>
      </w:r>
      <w:r w:rsidRPr="00447316">
        <w:rPr>
          <w:sz w:val="24"/>
          <w:szCs w:val="24"/>
        </w:rPr>
        <w:tab/>
      </w:r>
      <w:r w:rsidRPr="00447316">
        <w:t>Den offentliga sektorn måste växa</w:t>
      </w:r>
      <w:r w:rsidRPr="00447316">
        <w:tab/>
      </w:r>
      <w:r w:rsidRPr="00447316">
        <w:fldChar w:fldCharType="begin" w:fldLock="1"/>
      </w:r>
      <w:r w:rsidRPr="00447316">
        <w:instrText xml:space="preserve"> PAGEREF _Toc212287508 \h </w:instrText>
      </w:r>
      <w:r w:rsidRPr="00447316">
        <w:fldChar w:fldCharType="separate"/>
      </w:r>
      <w:r w:rsidRPr="00447316">
        <w:t>60</w:t>
      </w:r>
      <w:r w:rsidRPr="00447316">
        <w:fldChar w:fldCharType="end"/>
      </w:r>
    </w:p>
    <w:p w:rsidR="00B24A36" w:rsidRPr="00447316" w:rsidRDefault="00B24A36">
      <w:pPr>
        <w:pStyle w:val="Innehll2"/>
        <w:shd w:val="clear" w:color="000000" w:fill="auto"/>
        <w:rPr>
          <w:sz w:val="24"/>
          <w:szCs w:val="24"/>
        </w:rPr>
      </w:pPr>
      <w:r w:rsidRPr="00447316">
        <w:t>11.2</w:t>
      </w:r>
      <w:r w:rsidRPr="00447316">
        <w:rPr>
          <w:sz w:val="24"/>
          <w:szCs w:val="24"/>
        </w:rPr>
        <w:tab/>
      </w:r>
      <w:r w:rsidRPr="00447316">
        <w:t>Stärk välfärden – fler jobb</w:t>
      </w:r>
      <w:r w:rsidRPr="00447316">
        <w:tab/>
      </w:r>
      <w:r w:rsidRPr="00447316">
        <w:fldChar w:fldCharType="begin" w:fldLock="1"/>
      </w:r>
      <w:r w:rsidRPr="00447316">
        <w:instrText xml:space="preserve"> PAGEREF _Toc212287509 \h </w:instrText>
      </w:r>
      <w:r w:rsidRPr="00447316">
        <w:fldChar w:fldCharType="separate"/>
      </w:r>
      <w:r w:rsidRPr="00447316">
        <w:t>62</w:t>
      </w:r>
      <w:r w:rsidRPr="00447316">
        <w:fldChar w:fldCharType="end"/>
      </w:r>
    </w:p>
    <w:p w:rsidR="00B24A36" w:rsidRPr="00447316" w:rsidRDefault="00B24A36">
      <w:pPr>
        <w:pStyle w:val="Innehll3"/>
        <w:shd w:val="clear" w:color="000000" w:fill="auto"/>
        <w:rPr>
          <w:sz w:val="24"/>
          <w:szCs w:val="24"/>
        </w:rPr>
      </w:pPr>
      <w:r w:rsidRPr="00447316">
        <w:t>11.2.1</w:t>
      </w:r>
      <w:r w:rsidRPr="00447316">
        <w:rPr>
          <w:sz w:val="24"/>
          <w:szCs w:val="24"/>
        </w:rPr>
        <w:tab/>
      </w:r>
      <w:r w:rsidRPr="00447316">
        <w:t>Hälso- och sjukvården</w:t>
      </w:r>
      <w:r w:rsidRPr="00447316">
        <w:tab/>
      </w:r>
      <w:r w:rsidRPr="00447316">
        <w:fldChar w:fldCharType="begin" w:fldLock="1"/>
      </w:r>
      <w:r w:rsidRPr="00447316">
        <w:instrText xml:space="preserve"> PAGEREF _Toc212287510 \h </w:instrText>
      </w:r>
      <w:r w:rsidRPr="00447316">
        <w:fldChar w:fldCharType="separate"/>
      </w:r>
      <w:r w:rsidRPr="00447316">
        <w:t>65</w:t>
      </w:r>
      <w:r w:rsidRPr="00447316">
        <w:fldChar w:fldCharType="end"/>
      </w:r>
    </w:p>
    <w:p w:rsidR="00B24A36" w:rsidRPr="00447316" w:rsidRDefault="00B24A36">
      <w:pPr>
        <w:pStyle w:val="Innehll3"/>
        <w:shd w:val="clear" w:color="000000" w:fill="auto"/>
        <w:rPr>
          <w:sz w:val="24"/>
          <w:szCs w:val="24"/>
        </w:rPr>
      </w:pPr>
      <w:r w:rsidRPr="00447316">
        <w:t>11.2.2</w:t>
      </w:r>
      <w:r w:rsidRPr="00447316">
        <w:rPr>
          <w:sz w:val="24"/>
          <w:szCs w:val="24"/>
        </w:rPr>
        <w:tab/>
      </w:r>
      <w:r w:rsidRPr="00447316">
        <w:t>Äldre- och handikappomsorgen</w:t>
      </w:r>
      <w:r w:rsidRPr="00447316">
        <w:tab/>
      </w:r>
      <w:r w:rsidRPr="00447316">
        <w:fldChar w:fldCharType="begin" w:fldLock="1"/>
      </w:r>
      <w:r w:rsidRPr="00447316">
        <w:instrText xml:space="preserve"> PAGEREF _Toc212287511 \h </w:instrText>
      </w:r>
      <w:r w:rsidRPr="00447316">
        <w:fldChar w:fldCharType="separate"/>
      </w:r>
      <w:r w:rsidRPr="00447316">
        <w:t>66</w:t>
      </w:r>
      <w:r w:rsidRPr="00447316">
        <w:fldChar w:fldCharType="end"/>
      </w:r>
    </w:p>
    <w:p w:rsidR="00B24A36" w:rsidRPr="00447316" w:rsidRDefault="00B24A36">
      <w:pPr>
        <w:pStyle w:val="Innehll3"/>
        <w:shd w:val="clear" w:color="000000" w:fill="auto"/>
        <w:rPr>
          <w:sz w:val="24"/>
          <w:szCs w:val="24"/>
        </w:rPr>
      </w:pPr>
      <w:r w:rsidRPr="00447316">
        <w:t>11.2.3</w:t>
      </w:r>
      <w:r w:rsidRPr="00447316">
        <w:rPr>
          <w:sz w:val="24"/>
          <w:szCs w:val="24"/>
        </w:rPr>
        <w:tab/>
      </w:r>
      <w:r w:rsidRPr="00447316">
        <w:t>Förskolan</w:t>
      </w:r>
      <w:r w:rsidRPr="00447316">
        <w:tab/>
      </w:r>
      <w:r w:rsidRPr="00447316">
        <w:fldChar w:fldCharType="begin" w:fldLock="1"/>
      </w:r>
      <w:r w:rsidRPr="00447316">
        <w:instrText xml:space="preserve"> PAGEREF _Toc212287512 \h </w:instrText>
      </w:r>
      <w:r w:rsidRPr="00447316">
        <w:fldChar w:fldCharType="separate"/>
      </w:r>
      <w:r w:rsidRPr="00447316">
        <w:t>67</w:t>
      </w:r>
      <w:r w:rsidRPr="00447316">
        <w:fldChar w:fldCharType="end"/>
      </w:r>
    </w:p>
    <w:p w:rsidR="00B24A36" w:rsidRPr="00447316" w:rsidRDefault="00B24A36">
      <w:pPr>
        <w:pStyle w:val="Innehll3"/>
        <w:shd w:val="clear" w:color="000000" w:fill="auto"/>
        <w:rPr>
          <w:sz w:val="24"/>
          <w:szCs w:val="24"/>
        </w:rPr>
      </w:pPr>
      <w:r w:rsidRPr="00447316">
        <w:t>11.2.4</w:t>
      </w:r>
      <w:r w:rsidRPr="00447316">
        <w:rPr>
          <w:sz w:val="24"/>
          <w:szCs w:val="24"/>
        </w:rPr>
        <w:tab/>
      </w:r>
      <w:r w:rsidRPr="00447316">
        <w:t>Skolan och skolbarnsomsorgen</w:t>
      </w:r>
      <w:r w:rsidRPr="00447316">
        <w:tab/>
      </w:r>
      <w:r w:rsidRPr="00447316">
        <w:fldChar w:fldCharType="begin" w:fldLock="1"/>
      </w:r>
      <w:r w:rsidRPr="00447316">
        <w:instrText xml:space="preserve"> PAGEREF _Toc212287513 \h </w:instrText>
      </w:r>
      <w:r w:rsidRPr="00447316">
        <w:fldChar w:fldCharType="separate"/>
      </w:r>
      <w:r w:rsidRPr="00447316">
        <w:t>67</w:t>
      </w:r>
      <w:r w:rsidRPr="00447316">
        <w:fldChar w:fldCharType="end"/>
      </w:r>
    </w:p>
    <w:p w:rsidR="00B24A36" w:rsidRPr="00447316" w:rsidRDefault="00B24A36">
      <w:pPr>
        <w:pStyle w:val="Innehll3"/>
        <w:shd w:val="clear" w:color="000000" w:fill="auto"/>
        <w:rPr>
          <w:sz w:val="24"/>
          <w:szCs w:val="24"/>
        </w:rPr>
      </w:pPr>
      <w:r w:rsidRPr="00447316">
        <w:t>11.2.5</w:t>
      </w:r>
      <w:r w:rsidRPr="00447316">
        <w:rPr>
          <w:sz w:val="24"/>
          <w:szCs w:val="24"/>
        </w:rPr>
        <w:tab/>
      </w:r>
      <w:r w:rsidRPr="00447316">
        <w:t>Elevhälsan och genuspedagoger</w:t>
      </w:r>
      <w:r w:rsidRPr="00447316">
        <w:tab/>
      </w:r>
      <w:r w:rsidRPr="00447316">
        <w:fldChar w:fldCharType="begin" w:fldLock="1"/>
      </w:r>
      <w:r w:rsidRPr="00447316">
        <w:instrText xml:space="preserve"> PAGEREF _Toc212287514 \h </w:instrText>
      </w:r>
      <w:r w:rsidRPr="00447316">
        <w:fldChar w:fldCharType="separate"/>
      </w:r>
      <w:r w:rsidRPr="00447316">
        <w:t>67</w:t>
      </w:r>
      <w:r w:rsidRPr="00447316">
        <w:fldChar w:fldCharType="end"/>
      </w:r>
    </w:p>
    <w:p w:rsidR="00B24A36" w:rsidRPr="00447316" w:rsidRDefault="00B24A36">
      <w:pPr>
        <w:pStyle w:val="Innehll3"/>
        <w:shd w:val="clear" w:color="000000" w:fill="auto"/>
        <w:rPr>
          <w:sz w:val="24"/>
          <w:szCs w:val="24"/>
        </w:rPr>
      </w:pPr>
      <w:r w:rsidRPr="00447316">
        <w:t>11.2.6</w:t>
      </w:r>
      <w:r w:rsidRPr="00447316">
        <w:rPr>
          <w:sz w:val="24"/>
          <w:szCs w:val="24"/>
        </w:rPr>
        <w:tab/>
      </w:r>
      <w:r w:rsidRPr="00447316">
        <w:t>Kulturen</w:t>
      </w:r>
      <w:r w:rsidRPr="00447316">
        <w:tab/>
      </w:r>
      <w:r w:rsidRPr="00447316">
        <w:fldChar w:fldCharType="begin" w:fldLock="1"/>
      </w:r>
      <w:r w:rsidRPr="00447316">
        <w:instrText xml:space="preserve"> PAGEREF _Toc212287515 \h </w:instrText>
      </w:r>
      <w:r w:rsidRPr="00447316">
        <w:fldChar w:fldCharType="separate"/>
      </w:r>
      <w:r w:rsidRPr="00447316">
        <w:t>68</w:t>
      </w:r>
      <w:r w:rsidRPr="00447316">
        <w:fldChar w:fldCharType="end"/>
      </w:r>
    </w:p>
    <w:p w:rsidR="00B24A36" w:rsidRPr="00447316" w:rsidRDefault="00B24A36">
      <w:pPr>
        <w:pStyle w:val="Innehll3"/>
        <w:shd w:val="clear" w:color="000000" w:fill="auto"/>
        <w:rPr>
          <w:sz w:val="24"/>
          <w:szCs w:val="24"/>
        </w:rPr>
      </w:pPr>
      <w:r w:rsidRPr="00447316">
        <w:t>11.2.7</w:t>
      </w:r>
      <w:r w:rsidRPr="00447316">
        <w:rPr>
          <w:sz w:val="24"/>
          <w:szCs w:val="24"/>
        </w:rPr>
        <w:tab/>
      </w:r>
      <w:r w:rsidRPr="00447316">
        <w:t>Fler utbildningsplatser</w:t>
      </w:r>
      <w:r w:rsidRPr="00447316">
        <w:tab/>
      </w:r>
      <w:r w:rsidRPr="00447316">
        <w:fldChar w:fldCharType="begin" w:fldLock="1"/>
      </w:r>
      <w:r w:rsidRPr="00447316">
        <w:instrText xml:space="preserve"> PAGEREF _Toc212287516 \h </w:instrText>
      </w:r>
      <w:r w:rsidRPr="00447316">
        <w:fldChar w:fldCharType="separate"/>
      </w:r>
      <w:r w:rsidRPr="00447316">
        <w:t>69</w:t>
      </w:r>
      <w:r w:rsidRPr="00447316">
        <w:fldChar w:fldCharType="end"/>
      </w:r>
    </w:p>
    <w:p w:rsidR="00B24A36" w:rsidRPr="00447316" w:rsidRDefault="00B24A36">
      <w:pPr>
        <w:pStyle w:val="Innehll3"/>
        <w:shd w:val="clear" w:color="000000" w:fill="auto"/>
        <w:rPr>
          <w:sz w:val="24"/>
          <w:szCs w:val="24"/>
        </w:rPr>
      </w:pPr>
      <w:r w:rsidRPr="00447316">
        <w:t>11.2.8</w:t>
      </w:r>
      <w:r w:rsidRPr="00447316">
        <w:rPr>
          <w:sz w:val="24"/>
          <w:szCs w:val="24"/>
        </w:rPr>
        <w:tab/>
      </w:r>
      <w:r w:rsidRPr="00447316">
        <w:t>Satsa på den kommunala vuxenutbildningen</w:t>
      </w:r>
      <w:r w:rsidRPr="00447316">
        <w:tab/>
      </w:r>
      <w:r w:rsidRPr="00447316">
        <w:fldChar w:fldCharType="begin" w:fldLock="1"/>
      </w:r>
      <w:r w:rsidRPr="00447316">
        <w:instrText xml:space="preserve"> PAGEREF _Toc212287517 \h </w:instrText>
      </w:r>
      <w:r w:rsidRPr="00447316">
        <w:fldChar w:fldCharType="separate"/>
      </w:r>
      <w:r w:rsidRPr="00447316">
        <w:t>70</w:t>
      </w:r>
      <w:r w:rsidRPr="00447316">
        <w:fldChar w:fldCharType="end"/>
      </w:r>
    </w:p>
    <w:p w:rsidR="00B24A36" w:rsidRPr="00447316" w:rsidRDefault="00B24A36">
      <w:pPr>
        <w:pStyle w:val="Innehll2"/>
        <w:shd w:val="clear" w:color="000000" w:fill="auto"/>
        <w:rPr>
          <w:sz w:val="24"/>
          <w:szCs w:val="24"/>
        </w:rPr>
      </w:pPr>
      <w:r w:rsidRPr="00447316">
        <w:t>11.3</w:t>
      </w:r>
      <w:r w:rsidRPr="00447316">
        <w:rPr>
          <w:sz w:val="24"/>
          <w:szCs w:val="24"/>
        </w:rPr>
        <w:tab/>
      </w:r>
      <w:r w:rsidRPr="00447316">
        <w:t>Kompetensutveckling – ett välfärdslyft</w:t>
      </w:r>
      <w:r w:rsidRPr="00447316">
        <w:tab/>
      </w:r>
      <w:r w:rsidRPr="00447316">
        <w:fldChar w:fldCharType="begin" w:fldLock="1"/>
      </w:r>
      <w:r w:rsidRPr="00447316">
        <w:instrText xml:space="preserve"> PAGEREF _Toc212287518 \h </w:instrText>
      </w:r>
      <w:r w:rsidRPr="00447316">
        <w:fldChar w:fldCharType="separate"/>
      </w:r>
      <w:r w:rsidRPr="00447316">
        <w:t>70</w:t>
      </w:r>
      <w:r w:rsidRPr="00447316">
        <w:fldChar w:fldCharType="end"/>
      </w:r>
    </w:p>
    <w:p w:rsidR="00B24A36" w:rsidRPr="00447316" w:rsidRDefault="00B24A36">
      <w:pPr>
        <w:pStyle w:val="Innehll3"/>
        <w:shd w:val="clear" w:color="000000" w:fill="auto"/>
        <w:rPr>
          <w:sz w:val="24"/>
          <w:szCs w:val="24"/>
        </w:rPr>
      </w:pPr>
      <w:r w:rsidRPr="00447316">
        <w:t>11.3.1</w:t>
      </w:r>
      <w:r w:rsidRPr="00447316">
        <w:rPr>
          <w:sz w:val="24"/>
          <w:szCs w:val="24"/>
        </w:rPr>
        <w:tab/>
      </w:r>
      <w:r w:rsidRPr="00447316">
        <w:t>Välfärdslyft för äldreomsorgslyft</w:t>
      </w:r>
      <w:r w:rsidRPr="00447316">
        <w:tab/>
      </w:r>
      <w:r w:rsidRPr="00447316">
        <w:fldChar w:fldCharType="begin" w:fldLock="1"/>
      </w:r>
      <w:r w:rsidRPr="00447316">
        <w:instrText xml:space="preserve"> PAGEREF _Toc212287519 \h </w:instrText>
      </w:r>
      <w:r w:rsidRPr="00447316">
        <w:fldChar w:fldCharType="separate"/>
      </w:r>
      <w:r w:rsidRPr="00447316">
        <w:t>70</w:t>
      </w:r>
      <w:r w:rsidRPr="00447316">
        <w:fldChar w:fldCharType="end"/>
      </w:r>
    </w:p>
    <w:p w:rsidR="00B24A36" w:rsidRPr="00447316" w:rsidRDefault="00B24A36">
      <w:pPr>
        <w:pStyle w:val="Innehll3"/>
        <w:shd w:val="clear" w:color="000000" w:fill="auto"/>
        <w:rPr>
          <w:sz w:val="24"/>
          <w:szCs w:val="24"/>
        </w:rPr>
      </w:pPr>
      <w:r w:rsidRPr="00447316">
        <w:t>11.3.2</w:t>
      </w:r>
      <w:r w:rsidRPr="00447316">
        <w:rPr>
          <w:sz w:val="24"/>
          <w:szCs w:val="24"/>
        </w:rPr>
        <w:tab/>
      </w:r>
      <w:r w:rsidRPr="00447316">
        <w:t>Välfärdslyft för handikappomsorgen</w:t>
      </w:r>
      <w:r w:rsidRPr="00447316">
        <w:tab/>
      </w:r>
      <w:r w:rsidRPr="00447316">
        <w:fldChar w:fldCharType="begin" w:fldLock="1"/>
      </w:r>
      <w:r w:rsidRPr="00447316">
        <w:instrText xml:space="preserve"> PAGEREF _Toc212287520 \h </w:instrText>
      </w:r>
      <w:r w:rsidRPr="00447316">
        <w:fldChar w:fldCharType="separate"/>
      </w:r>
      <w:r w:rsidRPr="00447316">
        <w:t>71</w:t>
      </w:r>
      <w:r w:rsidRPr="00447316">
        <w:fldChar w:fldCharType="end"/>
      </w:r>
    </w:p>
    <w:p w:rsidR="00B24A36" w:rsidRPr="00447316" w:rsidRDefault="00B24A36">
      <w:pPr>
        <w:pStyle w:val="Innehll2"/>
        <w:shd w:val="clear" w:color="000000" w:fill="auto"/>
        <w:rPr>
          <w:sz w:val="24"/>
          <w:szCs w:val="24"/>
        </w:rPr>
      </w:pPr>
      <w:r w:rsidRPr="00447316">
        <w:t>11.4</w:t>
      </w:r>
      <w:r w:rsidRPr="00447316">
        <w:rPr>
          <w:sz w:val="24"/>
          <w:szCs w:val="24"/>
        </w:rPr>
        <w:tab/>
      </w:r>
      <w:r w:rsidRPr="00447316">
        <w:t>En social bostadspolitik</w:t>
      </w:r>
      <w:r w:rsidRPr="00447316">
        <w:tab/>
      </w:r>
      <w:r w:rsidRPr="00447316">
        <w:fldChar w:fldCharType="begin" w:fldLock="1"/>
      </w:r>
      <w:r w:rsidRPr="00447316">
        <w:instrText xml:space="preserve"> PAGEREF _Toc212287521 \h </w:instrText>
      </w:r>
      <w:r w:rsidRPr="00447316">
        <w:fldChar w:fldCharType="separate"/>
      </w:r>
      <w:r w:rsidRPr="00447316">
        <w:t>72</w:t>
      </w:r>
      <w:r w:rsidRPr="00447316">
        <w:fldChar w:fldCharType="end"/>
      </w:r>
    </w:p>
    <w:p w:rsidR="00B24A36" w:rsidRPr="00447316" w:rsidRDefault="00B24A36">
      <w:pPr>
        <w:pStyle w:val="Innehll3"/>
        <w:shd w:val="clear" w:color="000000" w:fill="auto"/>
        <w:rPr>
          <w:sz w:val="24"/>
          <w:szCs w:val="24"/>
        </w:rPr>
      </w:pPr>
      <w:r w:rsidRPr="00447316">
        <w:t>11.4.1</w:t>
      </w:r>
      <w:r w:rsidRPr="00447316">
        <w:rPr>
          <w:sz w:val="24"/>
          <w:szCs w:val="24"/>
        </w:rPr>
        <w:tab/>
      </w:r>
      <w:r w:rsidRPr="00447316">
        <w:t>Rädda hyresrätten</w:t>
      </w:r>
      <w:r w:rsidRPr="00447316">
        <w:tab/>
      </w:r>
      <w:r w:rsidRPr="00447316">
        <w:fldChar w:fldCharType="begin" w:fldLock="1"/>
      </w:r>
      <w:r w:rsidRPr="00447316">
        <w:instrText xml:space="preserve"> PAGEREF _Toc212287522 \h </w:instrText>
      </w:r>
      <w:r w:rsidRPr="00447316">
        <w:fldChar w:fldCharType="separate"/>
      </w:r>
      <w:r w:rsidRPr="00447316">
        <w:t>73</w:t>
      </w:r>
      <w:r w:rsidRPr="00447316">
        <w:fldChar w:fldCharType="end"/>
      </w:r>
    </w:p>
    <w:p w:rsidR="00B24A36" w:rsidRPr="00447316" w:rsidRDefault="00B24A36">
      <w:pPr>
        <w:pStyle w:val="Innehll3"/>
        <w:shd w:val="clear" w:color="000000" w:fill="auto"/>
        <w:rPr>
          <w:sz w:val="24"/>
          <w:szCs w:val="24"/>
        </w:rPr>
      </w:pPr>
      <w:r w:rsidRPr="00447316">
        <w:t>11.4.2</w:t>
      </w:r>
      <w:r w:rsidRPr="00447316">
        <w:rPr>
          <w:sz w:val="24"/>
          <w:szCs w:val="24"/>
        </w:rPr>
        <w:tab/>
      </w:r>
      <w:r w:rsidRPr="00447316">
        <w:t>Klimatlyft bostaden</w:t>
      </w:r>
      <w:r w:rsidRPr="00447316">
        <w:tab/>
      </w:r>
      <w:r w:rsidRPr="00447316">
        <w:fldChar w:fldCharType="begin" w:fldLock="1"/>
      </w:r>
      <w:r w:rsidRPr="00447316">
        <w:instrText xml:space="preserve"> PAGEREF _Toc212287523 \h </w:instrText>
      </w:r>
      <w:r w:rsidRPr="00447316">
        <w:fldChar w:fldCharType="separate"/>
      </w:r>
      <w:r w:rsidRPr="00447316">
        <w:t>75</w:t>
      </w:r>
      <w:r w:rsidRPr="00447316">
        <w:fldChar w:fldCharType="end"/>
      </w:r>
    </w:p>
    <w:p w:rsidR="00B24A36" w:rsidRPr="00447316" w:rsidRDefault="00B24A36">
      <w:pPr>
        <w:pStyle w:val="Innehll3"/>
        <w:shd w:val="clear" w:color="000000" w:fill="auto"/>
        <w:rPr>
          <w:sz w:val="24"/>
          <w:szCs w:val="24"/>
        </w:rPr>
      </w:pPr>
      <w:r w:rsidRPr="00447316">
        <w:t>11.4.3</w:t>
      </w:r>
      <w:r w:rsidRPr="00447316">
        <w:rPr>
          <w:sz w:val="24"/>
          <w:szCs w:val="24"/>
        </w:rPr>
        <w:tab/>
      </w:r>
      <w:r w:rsidRPr="00447316">
        <w:t>Renovera miljonprogrammet</w:t>
      </w:r>
      <w:r w:rsidRPr="00447316">
        <w:tab/>
      </w:r>
      <w:r w:rsidRPr="00447316">
        <w:fldChar w:fldCharType="begin" w:fldLock="1"/>
      </w:r>
      <w:r w:rsidRPr="00447316">
        <w:instrText xml:space="preserve"> PAGEREF _Toc212287524 \h </w:instrText>
      </w:r>
      <w:r w:rsidRPr="00447316">
        <w:fldChar w:fldCharType="separate"/>
      </w:r>
      <w:r w:rsidRPr="00447316">
        <w:t>75</w:t>
      </w:r>
      <w:r w:rsidRPr="00447316">
        <w:fldChar w:fldCharType="end"/>
      </w:r>
    </w:p>
    <w:p w:rsidR="00B24A36" w:rsidRPr="00447316" w:rsidRDefault="00B24A36">
      <w:pPr>
        <w:pStyle w:val="Innehll2"/>
        <w:shd w:val="clear" w:color="000000" w:fill="auto"/>
        <w:rPr>
          <w:sz w:val="24"/>
          <w:szCs w:val="24"/>
        </w:rPr>
      </w:pPr>
      <w:r w:rsidRPr="00447316">
        <w:t>11.5</w:t>
      </w:r>
      <w:r w:rsidRPr="00447316">
        <w:rPr>
          <w:sz w:val="24"/>
          <w:szCs w:val="24"/>
        </w:rPr>
        <w:tab/>
      </w:r>
      <w:r w:rsidRPr="00447316">
        <w:t>En stärkt socialförsäkring</w:t>
      </w:r>
      <w:r w:rsidRPr="00447316">
        <w:tab/>
      </w:r>
      <w:r w:rsidRPr="00447316">
        <w:fldChar w:fldCharType="begin" w:fldLock="1"/>
      </w:r>
      <w:r w:rsidRPr="00447316">
        <w:instrText xml:space="preserve"> PAGEREF _Toc212287525 \h </w:instrText>
      </w:r>
      <w:r w:rsidRPr="00447316">
        <w:fldChar w:fldCharType="separate"/>
      </w:r>
      <w:r w:rsidRPr="00447316">
        <w:t>76</w:t>
      </w:r>
      <w:r w:rsidRPr="00447316">
        <w:fldChar w:fldCharType="end"/>
      </w:r>
    </w:p>
    <w:p w:rsidR="00B24A36" w:rsidRPr="00447316" w:rsidRDefault="00B24A36">
      <w:pPr>
        <w:pStyle w:val="Innehll3"/>
        <w:shd w:val="clear" w:color="000000" w:fill="auto"/>
        <w:tabs>
          <w:tab w:val="left" w:leader="dot" w:pos="1418"/>
        </w:tabs>
        <w:rPr>
          <w:sz w:val="24"/>
          <w:szCs w:val="24"/>
        </w:rPr>
      </w:pPr>
      <w:r w:rsidRPr="00447316">
        <w:t>11.5.1</w:t>
      </w:r>
      <w:r w:rsidRPr="00447316">
        <w:rPr>
          <w:sz w:val="24"/>
          <w:szCs w:val="24"/>
        </w:rPr>
        <w:tab/>
      </w:r>
      <w:r w:rsidRPr="00447316">
        <w:t>Socialförsäkringarnas grundvalar</w:t>
      </w:r>
      <w:r w:rsidRPr="00447316">
        <w:tab/>
      </w:r>
      <w:r w:rsidRPr="00447316">
        <w:fldChar w:fldCharType="begin" w:fldLock="1"/>
      </w:r>
      <w:r w:rsidRPr="00447316">
        <w:instrText xml:space="preserve"> PAGEREF _Toc212287526 \h </w:instrText>
      </w:r>
      <w:r w:rsidRPr="00447316">
        <w:fldChar w:fldCharType="separate"/>
      </w:r>
      <w:r w:rsidRPr="00447316">
        <w:t>77</w:t>
      </w:r>
      <w:r w:rsidRPr="00447316">
        <w:fldChar w:fldCharType="end"/>
      </w:r>
    </w:p>
    <w:p w:rsidR="00B24A36" w:rsidRPr="00447316" w:rsidRDefault="00B24A36">
      <w:pPr>
        <w:pStyle w:val="Innehll3"/>
        <w:shd w:val="clear" w:color="000000" w:fill="auto"/>
        <w:rPr>
          <w:sz w:val="24"/>
          <w:szCs w:val="24"/>
        </w:rPr>
      </w:pPr>
      <w:r w:rsidRPr="00447316">
        <w:rPr>
          <w:snapToGrid w:val="0"/>
        </w:rPr>
        <w:t>11.5.2</w:t>
      </w:r>
      <w:r w:rsidRPr="00447316">
        <w:rPr>
          <w:sz w:val="24"/>
          <w:szCs w:val="24"/>
        </w:rPr>
        <w:tab/>
      </w:r>
      <w:r w:rsidRPr="00447316">
        <w:t>Inkomstbortfallsprincipen – höga tak och starka golv</w:t>
      </w:r>
      <w:r w:rsidRPr="00447316">
        <w:tab/>
      </w:r>
      <w:r w:rsidRPr="00447316">
        <w:fldChar w:fldCharType="begin" w:fldLock="1"/>
      </w:r>
      <w:r w:rsidRPr="00447316">
        <w:instrText xml:space="preserve"> PAGEREF _Toc212287527 \h </w:instrText>
      </w:r>
      <w:r w:rsidRPr="00447316">
        <w:fldChar w:fldCharType="separate"/>
      </w:r>
      <w:r w:rsidRPr="00447316">
        <w:t>77</w:t>
      </w:r>
      <w:r w:rsidRPr="00447316">
        <w:fldChar w:fldCharType="end"/>
      </w:r>
    </w:p>
    <w:p w:rsidR="00B24A36" w:rsidRPr="00447316" w:rsidRDefault="00B24A36">
      <w:pPr>
        <w:pStyle w:val="Innehll3"/>
        <w:shd w:val="clear" w:color="000000" w:fill="auto"/>
        <w:rPr>
          <w:sz w:val="24"/>
          <w:szCs w:val="24"/>
        </w:rPr>
      </w:pPr>
      <w:r w:rsidRPr="00447316">
        <w:t>11.5.3</w:t>
      </w:r>
      <w:r w:rsidRPr="00447316">
        <w:rPr>
          <w:sz w:val="24"/>
          <w:szCs w:val="24"/>
        </w:rPr>
        <w:tab/>
      </w:r>
      <w:r w:rsidRPr="00447316">
        <w:t>Höjda garantipensioner och höjt underhållsstöd</w:t>
      </w:r>
      <w:r w:rsidRPr="00447316">
        <w:tab/>
      </w:r>
      <w:r w:rsidRPr="00447316">
        <w:fldChar w:fldCharType="begin" w:fldLock="1"/>
      </w:r>
      <w:r w:rsidRPr="00447316">
        <w:instrText xml:space="preserve"> PAGEREF _Toc212287528 \h </w:instrText>
      </w:r>
      <w:r w:rsidRPr="00447316">
        <w:fldChar w:fldCharType="separate"/>
      </w:r>
      <w:r w:rsidRPr="00447316">
        <w:t>78</w:t>
      </w:r>
      <w:r w:rsidRPr="00447316">
        <w:fldChar w:fldCharType="end"/>
      </w:r>
    </w:p>
    <w:p w:rsidR="00B24A36" w:rsidRPr="00447316" w:rsidRDefault="00B24A36">
      <w:pPr>
        <w:pStyle w:val="Innehll1"/>
        <w:shd w:val="clear" w:color="000000" w:fill="auto"/>
        <w:rPr>
          <w:sz w:val="24"/>
          <w:szCs w:val="24"/>
        </w:rPr>
      </w:pPr>
      <w:r w:rsidRPr="00447316">
        <w:t>12</w:t>
      </w:r>
      <w:r w:rsidRPr="00447316">
        <w:rPr>
          <w:sz w:val="24"/>
          <w:szCs w:val="24"/>
        </w:rPr>
        <w:tab/>
      </w:r>
      <w:r w:rsidRPr="00447316">
        <w:t>En feministisk politik</w:t>
      </w:r>
      <w:r w:rsidRPr="00447316">
        <w:tab/>
      </w:r>
      <w:r w:rsidRPr="00447316">
        <w:fldChar w:fldCharType="begin" w:fldLock="1"/>
      </w:r>
      <w:r w:rsidRPr="00447316">
        <w:instrText xml:space="preserve"> PAGEREF _Toc212287529 \h </w:instrText>
      </w:r>
      <w:r w:rsidRPr="00447316">
        <w:fldChar w:fldCharType="separate"/>
      </w:r>
      <w:r w:rsidRPr="00447316">
        <w:t>79</w:t>
      </w:r>
      <w:r w:rsidRPr="00447316">
        <w:fldChar w:fldCharType="end"/>
      </w:r>
    </w:p>
    <w:p w:rsidR="00B24A36" w:rsidRPr="00447316" w:rsidRDefault="00B24A36">
      <w:pPr>
        <w:pStyle w:val="Innehll2"/>
        <w:shd w:val="clear" w:color="000000" w:fill="auto"/>
        <w:rPr>
          <w:sz w:val="24"/>
          <w:szCs w:val="24"/>
        </w:rPr>
      </w:pPr>
      <w:r w:rsidRPr="00447316">
        <w:t>12.1</w:t>
      </w:r>
      <w:r w:rsidRPr="00447316">
        <w:rPr>
          <w:sz w:val="24"/>
          <w:szCs w:val="24"/>
        </w:rPr>
        <w:tab/>
      </w:r>
      <w:r w:rsidRPr="00447316">
        <w:t>Feministisk ekonomisk politik</w:t>
      </w:r>
      <w:r w:rsidRPr="00447316">
        <w:tab/>
      </w:r>
      <w:r w:rsidRPr="00447316">
        <w:fldChar w:fldCharType="begin" w:fldLock="1"/>
      </w:r>
      <w:r w:rsidRPr="00447316">
        <w:instrText xml:space="preserve"> PAGEREF _Toc212287530 \h </w:instrText>
      </w:r>
      <w:r w:rsidRPr="00447316">
        <w:fldChar w:fldCharType="separate"/>
      </w:r>
      <w:r w:rsidRPr="00447316">
        <w:t>79</w:t>
      </w:r>
      <w:r w:rsidRPr="00447316">
        <w:fldChar w:fldCharType="end"/>
      </w:r>
    </w:p>
    <w:p w:rsidR="00B24A36" w:rsidRPr="00447316" w:rsidRDefault="00B24A36">
      <w:pPr>
        <w:pStyle w:val="Innehll2"/>
        <w:shd w:val="clear" w:color="000000" w:fill="auto"/>
        <w:rPr>
          <w:sz w:val="24"/>
          <w:szCs w:val="24"/>
        </w:rPr>
      </w:pPr>
      <w:r w:rsidRPr="00447316">
        <w:t>12.2</w:t>
      </w:r>
      <w:r w:rsidRPr="00447316">
        <w:rPr>
          <w:sz w:val="24"/>
          <w:szCs w:val="24"/>
        </w:rPr>
        <w:tab/>
      </w:r>
      <w:r w:rsidRPr="00447316">
        <w:t>En jämställd arbetsmarknad</w:t>
      </w:r>
      <w:r w:rsidRPr="00447316">
        <w:tab/>
      </w:r>
      <w:r w:rsidRPr="00447316">
        <w:fldChar w:fldCharType="begin" w:fldLock="1"/>
      </w:r>
      <w:r w:rsidRPr="00447316">
        <w:instrText xml:space="preserve"> PAGEREF _Toc212287531 \h </w:instrText>
      </w:r>
      <w:r w:rsidRPr="00447316">
        <w:fldChar w:fldCharType="separate"/>
      </w:r>
      <w:r w:rsidRPr="00447316">
        <w:t>80</w:t>
      </w:r>
      <w:r w:rsidRPr="00447316">
        <w:fldChar w:fldCharType="end"/>
      </w:r>
    </w:p>
    <w:p w:rsidR="00B24A36" w:rsidRPr="00447316" w:rsidRDefault="00B24A36">
      <w:pPr>
        <w:pStyle w:val="Innehll2"/>
        <w:shd w:val="clear" w:color="000000" w:fill="auto"/>
        <w:rPr>
          <w:sz w:val="24"/>
          <w:szCs w:val="24"/>
        </w:rPr>
      </w:pPr>
      <w:r w:rsidRPr="00447316">
        <w:t>12.3</w:t>
      </w:r>
      <w:r w:rsidRPr="00447316">
        <w:rPr>
          <w:sz w:val="24"/>
          <w:szCs w:val="24"/>
        </w:rPr>
        <w:tab/>
      </w:r>
      <w:r w:rsidRPr="00447316">
        <w:t>Rätt till heltid</w:t>
      </w:r>
      <w:r w:rsidRPr="00447316">
        <w:tab/>
      </w:r>
      <w:r w:rsidRPr="00447316">
        <w:fldChar w:fldCharType="begin" w:fldLock="1"/>
      </w:r>
      <w:r w:rsidRPr="00447316">
        <w:instrText xml:space="preserve"> PAGEREF _Toc212287532 \h </w:instrText>
      </w:r>
      <w:r w:rsidRPr="00447316">
        <w:fldChar w:fldCharType="separate"/>
      </w:r>
      <w:r w:rsidRPr="00447316">
        <w:t>80</w:t>
      </w:r>
      <w:r w:rsidRPr="00447316">
        <w:fldChar w:fldCharType="end"/>
      </w:r>
    </w:p>
    <w:p w:rsidR="00B24A36" w:rsidRPr="00447316" w:rsidRDefault="00B24A36">
      <w:pPr>
        <w:pStyle w:val="Innehll2"/>
        <w:shd w:val="clear" w:color="000000" w:fill="auto"/>
        <w:rPr>
          <w:sz w:val="24"/>
          <w:szCs w:val="24"/>
        </w:rPr>
      </w:pPr>
      <w:r w:rsidRPr="00447316">
        <w:t>12.4</w:t>
      </w:r>
      <w:r w:rsidRPr="00447316">
        <w:rPr>
          <w:sz w:val="24"/>
          <w:szCs w:val="24"/>
        </w:rPr>
        <w:tab/>
      </w:r>
      <w:r w:rsidRPr="00447316">
        <w:t>Minskade löneklyftor</w:t>
      </w:r>
      <w:r w:rsidRPr="00447316">
        <w:tab/>
      </w:r>
      <w:r w:rsidRPr="00447316">
        <w:fldChar w:fldCharType="begin" w:fldLock="1"/>
      </w:r>
      <w:r w:rsidRPr="00447316">
        <w:instrText xml:space="preserve"> PAGEREF _Toc212287533 \h </w:instrText>
      </w:r>
      <w:r w:rsidRPr="00447316">
        <w:fldChar w:fldCharType="separate"/>
      </w:r>
      <w:r w:rsidRPr="00447316">
        <w:t>81</w:t>
      </w:r>
      <w:r w:rsidRPr="00447316">
        <w:fldChar w:fldCharType="end"/>
      </w:r>
    </w:p>
    <w:p w:rsidR="00B24A36" w:rsidRPr="00447316" w:rsidRDefault="00B24A36">
      <w:pPr>
        <w:pStyle w:val="Innehll2"/>
        <w:shd w:val="clear" w:color="000000" w:fill="auto"/>
        <w:rPr>
          <w:sz w:val="24"/>
          <w:szCs w:val="24"/>
        </w:rPr>
      </w:pPr>
      <w:r w:rsidRPr="00447316">
        <w:t>12.5</w:t>
      </w:r>
      <w:r w:rsidRPr="00447316">
        <w:rPr>
          <w:sz w:val="24"/>
          <w:szCs w:val="24"/>
        </w:rPr>
        <w:tab/>
      </w:r>
      <w:r w:rsidRPr="00447316">
        <w:t>Ett jämställt föräldraskap</w:t>
      </w:r>
      <w:r w:rsidRPr="00447316">
        <w:tab/>
      </w:r>
      <w:r w:rsidRPr="00447316">
        <w:fldChar w:fldCharType="begin" w:fldLock="1"/>
      </w:r>
      <w:r w:rsidRPr="00447316">
        <w:instrText xml:space="preserve"> PAGEREF _Toc212287534 \h </w:instrText>
      </w:r>
      <w:r w:rsidRPr="00447316">
        <w:fldChar w:fldCharType="separate"/>
      </w:r>
      <w:r w:rsidRPr="00447316">
        <w:t>81</w:t>
      </w:r>
      <w:r w:rsidRPr="00447316">
        <w:fldChar w:fldCharType="end"/>
      </w:r>
    </w:p>
    <w:p w:rsidR="00B24A36" w:rsidRPr="00447316" w:rsidRDefault="00B24A36">
      <w:pPr>
        <w:pStyle w:val="Innehll2"/>
        <w:shd w:val="clear" w:color="000000" w:fill="auto"/>
        <w:rPr>
          <w:sz w:val="24"/>
          <w:szCs w:val="24"/>
        </w:rPr>
      </w:pPr>
      <w:r w:rsidRPr="00447316">
        <w:t>12.6</w:t>
      </w:r>
      <w:r w:rsidRPr="00447316">
        <w:rPr>
          <w:sz w:val="24"/>
          <w:szCs w:val="24"/>
        </w:rPr>
        <w:tab/>
      </w:r>
      <w:r w:rsidRPr="00447316">
        <w:t>Stoppa mäns våld mot kvinnor</w:t>
      </w:r>
      <w:r w:rsidRPr="00447316">
        <w:tab/>
      </w:r>
      <w:r w:rsidRPr="00447316">
        <w:fldChar w:fldCharType="begin" w:fldLock="1"/>
      </w:r>
      <w:r w:rsidRPr="00447316">
        <w:instrText xml:space="preserve"> PAGEREF _Toc212287535 \h </w:instrText>
      </w:r>
      <w:r w:rsidRPr="00447316">
        <w:fldChar w:fldCharType="separate"/>
      </w:r>
      <w:r w:rsidRPr="00447316">
        <w:t>82</w:t>
      </w:r>
      <w:r w:rsidRPr="00447316">
        <w:fldChar w:fldCharType="end"/>
      </w:r>
    </w:p>
    <w:p w:rsidR="00B24A36" w:rsidRPr="00447316" w:rsidRDefault="00B24A36">
      <w:pPr>
        <w:pStyle w:val="Innehll1"/>
        <w:shd w:val="clear" w:color="000000" w:fill="auto"/>
        <w:rPr>
          <w:sz w:val="24"/>
          <w:szCs w:val="24"/>
        </w:rPr>
      </w:pPr>
      <w:r w:rsidRPr="00447316">
        <w:t>13</w:t>
      </w:r>
      <w:r w:rsidRPr="00447316">
        <w:rPr>
          <w:sz w:val="24"/>
          <w:szCs w:val="24"/>
        </w:rPr>
        <w:tab/>
      </w:r>
      <w:r w:rsidRPr="00447316">
        <w:t>En politik för minskad segregation och utestängning</w:t>
      </w:r>
      <w:r w:rsidRPr="00447316">
        <w:tab/>
      </w:r>
      <w:r w:rsidRPr="00447316">
        <w:fldChar w:fldCharType="begin" w:fldLock="1"/>
      </w:r>
      <w:r w:rsidRPr="00447316">
        <w:instrText xml:space="preserve"> PAGEREF _Toc212287536 \h </w:instrText>
      </w:r>
      <w:r w:rsidRPr="00447316">
        <w:fldChar w:fldCharType="separate"/>
      </w:r>
      <w:r w:rsidRPr="00447316">
        <w:t>82</w:t>
      </w:r>
      <w:r w:rsidRPr="00447316">
        <w:fldChar w:fldCharType="end"/>
      </w:r>
    </w:p>
    <w:p w:rsidR="00B24A36" w:rsidRPr="00447316" w:rsidRDefault="00B24A36">
      <w:pPr>
        <w:pStyle w:val="Innehll2"/>
        <w:shd w:val="clear" w:color="000000" w:fill="auto"/>
        <w:rPr>
          <w:sz w:val="24"/>
          <w:szCs w:val="24"/>
        </w:rPr>
      </w:pPr>
      <w:r w:rsidRPr="00447316">
        <w:t>13.1</w:t>
      </w:r>
      <w:r w:rsidRPr="00447316">
        <w:rPr>
          <w:sz w:val="24"/>
          <w:szCs w:val="24"/>
        </w:rPr>
        <w:tab/>
      </w:r>
      <w:r w:rsidRPr="00447316">
        <w:t>Rätten till jobb på lika villkor</w:t>
      </w:r>
      <w:r w:rsidRPr="00447316">
        <w:tab/>
      </w:r>
      <w:r w:rsidRPr="00447316">
        <w:fldChar w:fldCharType="begin" w:fldLock="1"/>
      </w:r>
      <w:r w:rsidRPr="00447316">
        <w:instrText xml:space="preserve"> PAGEREF _Toc212287537 \h </w:instrText>
      </w:r>
      <w:r w:rsidRPr="00447316">
        <w:fldChar w:fldCharType="separate"/>
      </w:r>
      <w:r w:rsidRPr="00447316">
        <w:t>83</w:t>
      </w:r>
      <w:r w:rsidRPr="00447316">
        <w:fldChar w:fldCharType="end"/>
      </w:r>
    </w:p>
    <w:p w:rsidR="00B24A36" w:rsidRPr="00447316" w:rsidRDefault="00B24A36">
      <w:pPr>
        <w:pStyle w:val="Innehll2"/>
        <w:shd w:val="clear" w:color="000000" w:fill="auto"/>
        <w:rPr>
          <w:sz w:val="24"/>
          <w:szCs w:val="24"/>
        </w:rPr>
      </w:pPr>
      <w:r w:rsidRPr="00447316">
        <w:t>13.2</w:t>
      </w:r>
      <w:r w:rsidRPr="00447316">
        <w:rPr>
          <w:sz w:val="24"/>
          <w:szCs w:val="24"/>
        </w:rPr>
        <w:tab/>
      </w:r>
      <w:r w:rsidRPr="00447316">
        <w:t>Rätten till en likvärdig skola</w:t>
      </w:r>
      <w:r w:rsidRPr="00447316">
        <w:tab/>
      </w:r>
      <w:r w:rsidRPr="00447316">
        <w:fldChar w:fldCharType="begin" w:fldLock="1"/>
      </w:r>
      <w:r w:rsidRPr="00447316">
        <w:instrText xml:space="preserve"> PAGEREF _Toc212287538 \h </w:instrText>
      </w:r>
      <w:r w:rsidRPr="00447316">
        <w:fldChar w:fldCharType="separate"/>
      </w:r>
      <w:r w:rsidRPr="00447316">
        <w:t>84</w:t>
      </w:r>
      <w:r w:rsidRPr="00447316">
        <w:fldChar w:fldCharType="end"/>
      </w:r>
    </w:p>
    <w:p w:rsidR="00B24A36" w:rsidRPr="00447316" w:rsidRDefault="00B24A36">
      <w:pPr>
        <w:pStyle w:val="Innehll2"/>
        <w:shd w:val="clear" w:color="000000" w:fill="auto"/>
        <w:rPr>
          <w:sz w:val="24"/>
          <w:szCs w:val="24"/>
        </w:rPr>
      </w:pPr>
      <w:r w:rsidRPr="00447316">
        <w:t>13.3</w:t>
      </w:r>
      <w:r w:rsidRPr="00447316">
        <w:rPr>
          <w:sz w:val="24"/>
          <w:szCs w:val="24"/>
        </w:rPr>
        <w:tab/>
      </w:r>
      <w:r w:rsidRPr="00447316">
        <w:t>Rätten till bostad</w:t>
      </w:r>
      <w:r w:rsidRPr="00447316">
        <w:tab/>
      </w:r>
      <w:r w:rsidRPr="00447316">
        <w:fldChar w:fldCharType="begin" w:fldLock="1"/>
      </w:r>
      <w:r w:rsidRPr="00447316">
        <w:instrText xml:space="preserve"> PAGEREF _Toc212287539 \h </w:instrText>
      </w:r>
      <w:r w:rsidRPr="00447316">
        <w:fldChar w:fldCharType="separate"/>
      </w:r>
      <w:r w:rsidRPr="00447316">
        <w:t>84</w:t>
      </w:r>
      <w:r w:rsidRPr="00447316">
        <w:fldChar w:fldCharType="end"/>
      </w:r>
    </w:p>
    <w:p w:rsidR="00B24A36" w:rsidRPr="00447316" w:rsidRDefault="00B24A36">
      <w:pPr>
        <w:pStyle w:val="Innehll2"/>
        <w:shd w:val="clear" w:color="000000" w:fill="auto"/>
        <w:rPr>
          <w:sz w:val="24"/>
          <w:szCs w:val="24"/>
        </w:rPr>
      </w:pPr>
      <w:r w:rsidRPr="00447316">
        <w:t>13.4</w:t>
      </w:r>
      <w:r w:rsidRPr="00447316">
        <w:rPr>
          <w:sz w:val="24"/>
          <w:szCs w:val="24"/>
        </w:rPr>
        <w:tab/>
      </w:r>
      <w:r w:rsidRPr="00447316">
        <w:t>Förbättrat flyktingmottagande</w:t>
      </w:r>
      <w:r w:rsidRPr="00447316">
        <w:tab/>
      </w:r>
      <w:r w:rsidRPr="00447316">
        <w:fldChar w:fldCharType="begin" w:fldLock="1"/>
      </w:r>
      <w:r w:rsidRPr="00447316">
        <w:instrText xml:space="preserve"> PAGEREF _Toc212287540 \h </w:instrText>
      </w:r>
      <w:r w:rsidRPr="00447316">
        <w:fldChar w:fldCharType="separate"/>
      </w:r>
      <w:r w:rsidRPr="00447316">
        <w:t>85</w:t>
      </w:r>
      <w:r w:rsidRPr="00447316">
        <w:fldChar w:fldCharType="end"/>
      </w:r>
    </w:p>
    <w:p w:rsidR="00B24A36" w:rsidRPr="00447316" w:rsidRDefault="00B24A36">
      <w:pPr>
        <w:pStyle w:val="Innehll1"/>
        <w:shd w:val="clear" w:color="000000" w:fill="auto"/>
        <w:rPr>
          <w:sz w:val="24"/>
          <w:szCs w:val="24"/>
        </w:rPr>
      </w:pPr>
      <w:r w:rsidRPr="00447316">
        <w:t>14</w:t>
      </w:r>
      <w:r w:rsidRPr="00447316">
        <w:rPr>
          <w:sz w:val="24"/>
          <w:szCs w:val="24"/>
        </w:rPr>
        <w:tab/>
      </w:r>
      <w:r w:rsidRPr="00447316">
        <w:t>Skattepolitik</w:t>
      </w:r>
      <w:r w:rsidRPr="00447316">
        <w:tab/>
      </w:r>
      <w:r w:rsidRPr="00447316">
        <w:fldChar w:fldCharType="begin" w:fldLock="1"/>
      </w:r>
      <w:r w:rsidRPr="00447316">
        <w:instrText xml:space="preserve"> PAGEREF _Toc212287541 \h </w:instrText>
      </w:r>
      <w:r w:rsidRPr="00447316">
        <w:fldChar w:fldCharType="separate"/>
      </w:r>
      <w:r w:rsidRPr="00447316">
        <w:t>85</w:t>
      </w:r>
      <w:r w:rsidRPr="00447316">
        <w:fldChar w:fldCharType="end"/>
      </w:r>
    </w:p>
    <w:p w:rsidR="00B24A36" w:rsidRPr="00447316" w:rsidRDefault="00B24A36">
      <w:pPr>
        <w:pStyle w:val="Innehll2"/>
        <w:shd w:val="clear" w:color="000000" w:fill="auto"/>
        <w:rPr>
          <w:sz w:val="24"/>
          <w:szCs w:val="24"/>
        </w:rPr>
      </w:pPr>
      <w:r w:rsidRPr="00447316">
        <w:t>14.1</w:t>
      </w:r>
      <w:r w:rsidRPr="00447316">
        <w:rPr>
          <w:sz w:val="24"/>
          <w:szCs w:val="24"/>
        </w:rPr>
        <w:tab/>
      </w:r>
      <w:r w:rsidRPr="00447316">
        <w:t>Målsättning med skattepolitiken</w:t>
      </w:r>
      <w:r w:rsidRPr="00447316">
        <w:tab/>
      </w:r>
      <w:r w:rsidRPr="00447316">
        <w:fldChar w:fldCharType="begin" w:fldLock="1"/>
      </w:r>
      <w:r w:rsidRPr="00447316">
        <w:instrText xml:space="preserve"> PAGEREF _Toc212287542 \h </w:instrText>
      </w:r>
      <w:r w:rsidRPr="00447316">
        <w:fldChar w:fldCharType="separate"/>
      </w:r>
      <w:r w:rsidRPr="00447316">
        <w:t>85</w:t>
      </w:r>
      <w:r w:rsidRPr="00447316">
        <w:fldChar w:fldCharType="end"/>
      </w:r>
    </w:p>
    <w:p w:rsidR="00B24A36" w:rsidRPr="00447316" w:rsidRDefault="00B24A36">
      <w:pPr>
        <w:pStyle w:val="Innehll2"/>
        <w:shd w:val="clear" w:color="000000" w:fill="auto"/>
        <w:rPr>
          <w:sz w:val="24"/>
          <w:szCs w:val="24"/>
        </w:rPr>
      </w:pPr>
      <w:r w:rsidRPr="00447316">
        <w:t>14.2</w:t>
      </w:r>
      <w:r w:rsidRPr="00447316">
        <w:rPr>
          <w:sz w:val="24"/>
          <w:szCs w:val="24"/>
        </w:rPr>
        <w:tab/>
      </w:r>
      <w:r w:rsidRPr="00447316">
        <w:t>Rättvisa inkomstskatter</w:t>
      </w:r>
      <w:r w:rsidRPr="00447316">
        <w:tab/>
      </w:r>
      <w:r w:rsidRPr="00447316">
        <w:fldChar w:fldCharType="begin" w:fldLock="1"/>
      </w:r>
      <w:r w:rsidRPr="00447316">
        <w:instrText xml:space="preserve"> PAGEREF _Toc212287543 \h </w:instrText>
      </w:r>
      <w:r w:rsidRPr="00447316">
        <w:fldChar w:fldCharType="separate"/>
      </w:r>
      <w:r w:rsidRPr="00447316">
        <w:t>86</w:t>
      </w:r>
      <w:r w:rsidRPr="00447316">
        <w:fldChar w:fldCharType="end"/>
      </w:r>
    </w:p>
    <w:p w:rsidR="00B24A36" w:rsidRPr="00447316" w:rsidRDefault="00B24A36">
      <w:pPr>
        <w:pStyle w:val="Innehll2"/>
        <w:shd w:val="clear" w:color="000000" w:fill="auto"/>
        <w:rPr>
          <w:sz w:val="24"/>
          <w:szCs w:val="24"/>
        </w:rPr>
      </w:pPr>
      <w:r w:rsidRPr="00447316">
        <w:t>14.3</w:t>
      </w:r>
      <w:r w:rsidRPr="00447316">
        <w:rPr>
          <w:sz w:val="24"/>
          <w:szCs w:val="24"/>
        </w:rPr>
        <w:tab/>
      </w:r>
      <w:r w:rsidRPr="00447316">
        <w:t>Skatter som styrmedel i miljöpolitiken – gröna skatter</w:t>
      </w:r>
      <w:r w:rsidRPr="00447316">
        <w:tab/>
      </w:r>
      <w:r w:rsidRPr="00447316">
        <w:fldChar w:fldCharType="begin" w:fldLock="1"/>
      </w:r>
      <w:r w:rsidRPr="00447316">
        <w:instrText xml:space="preserve"> PAGEREF _Toc212287544 \h </w:instrText>
      </w:r>
      <w:r w:rsidRPr="00447316">
        <w:fldChar w:fldCharType="separate"/>
      </w:r>
      <w:r w:rsidRPr="00447316">
        <w:t>87</w:t>
      </w:r>
      <w:r w:rsidRPr="00447316">
        <w:fldChar w:fldCharType="end"/>
      </w:r>
    </w:p>
    <w:p w:rsidR="00B24A36" w:rsidRPr="00447316" w:rsidRDefault="00B24A36">
      <w:pPr>
        <w:pStyle w:val="Innehll2"/>
        <w:shd w:val="clear" w:color="000000" w:fill="auto"/>
        <w:rPr>
          <w:sz w:val="24"/>
          <w:szCs w:val="24"/>
        </w:rPr>
      </w:pPr>
      <w:r w:rsidRPr="00447316">
        <w:t>14.4</w:t>
      </w:r>
      <w:r w:rsidRPr="00447316">
        <w:rPr>
          <w:sz w:val="24"/>
          <w:szCs w:val="24"/>
        </w:rPr>
        <w:tab/>
      </w:r>
      <w:r w:rsidRPr="00447316">
        <w:t>Skatter och företagande</w:t>
      </w:r>
      <w:r w:rsidRPr="00447316">
        <w:tab/>
      </w:r>
      <w:r w:rsidRPr="00447316">
        <w:fldChar w:fldCharType="begin" w:fldLock="1"/>
      </w:r>
      <w:r w:rsidRPr="00447316">
        <w:instrText xml:space="preserve"> PAGEREF _Toc212287545 \h </w:instrText>
      </w:r>
      <w:r w:rsidRPr="00447316">
        <w:fldChar w:fldCharType="separate"/>
      </w:r>
      <w:r w:rsidRPr="00447316">
        <w:t>87</w:t>
      </w:r>
      <w:r w:rsidRPr="00447316">
        <w:fldChar w:fldCharType="end"/>
      </w:r>
    </w:p>
    <w:p w:rsidR="00B24A36" w:rsidRPr="00447316" w:rsidRDefault="00B24A36">
      <w:pPr>
        <w:pStyle w:val="Innehll2"/>
        <w:shd w:val="clear" w:color="000000" w:fill="auto"/>
        <w:rPr>
          <w:sz w:val="24"/>
          <w:szCs w:val="24"/>
        </w:rPr>
      </w:pPr>
      <w:r w:rsidRPr="00447316">
        <w:t>14.5</w:t>
      </w:r>
      <w:r w:rsidRPr="00447316">
        <w:rPr>
          <w:sz w:val="24"/>
          <w:szCs w:val="24"/>
        </w:rPr>
        <w:tab/>
      </w:r>
      <w:r w:rsidRPr="00447316">
        <w:t>Fastighetsskatt</w:t>
      </w:r>
      <w:r w:rsidRPr="00447316">
        <w:tab/>
      </w:r>
      <w:r w:rsidRPr="00447316">
        <w:fldChar w:fldCharType="begin" w:fldLock="1"/>
      </w:r>
      <w:r w:rsidRPr="00447316">
        <w:instrText xml:space="preserve"> PAGEREF _Toc212287546 \h </w:instrText>
      </w:r>
      <w:r w:rsidRPr="00447316">
        <w:fldChar w:fldCharType="separate"/>
      </w:r>
      <w:r w:rsidRPr="00447316">
        <w:t>88</w:t>
      </w:r>
      <w:r w:rsidRPr="00447316">
        <w:fldChar w:fldCharType="end"/>
      </w:r>
    </w:p>
    <w:p w:rsidR="00B24A36" w:rsidRPr="00447316" w:rsidRDefault="00B24A36">
      <w:pPr>
        <w:pStyle w:val="Innehll2"/>
        <w:shd w:val="clear" w:color="000000" w:fill="auto"/>
        <w:rPr>
          <w:sz w:val="24"/>
          <w:szCs w:val="24"/>
        </w:rPr>
      </w:pPr>
      <w:r w:rsidRPr="00447316">
        <w:t>14.6</w:t>
      </w:r>
      <w:r w:rsidRPr="00447316">
        <w:rPr>
          <w:sz w:val="24"/>
          <w:szCs w:val="24"/>
        </w:rPr>
        <w:tab/>
      </w:r>
      <w:r w:rsidRPr="00447316">
        <w:t>Bekämpa skattefusket</w:t>
      </w:r>
      <w:r w:rsidRPr="00447316">
        <w:tab/>
      </w:r>
      <w:r w:rsidRPr="00447316">
        <w:fldChar w:fldCharType="begin" w:fldLock="1"/>
      </w:r>
      <w:r w:rsidRPr="00447316">
        <w:instrText xml:space="preserve"> PAGEREF _Toc212287547 \h </w:instrText>
      </w:r>
      <w:r w:rsidRPr="00447316">
        <w:fldChar w:fldCharType="separate"/>
      </w:r>
      <w:r w:rsidRPr="00447316">
        <w:t>89</w:t>
      </w:r>
      <w:r w:rsidRPr="00447316">
        <w:fldChar w:fldCharType="end"/>
      </w:r>
    </w:p>
    <w:p w:rsidR="00B24A36" w:rsidRPr="00447316" w:rsidRDefault="00B24A36">
      <w:pPr>
        <w:pStyle w:val="Innehll2"/>
        <w:shd w:val="clear" w:color="000000" w:fill="auto"/>
        <w:rPr>
          <w:sz w:val="24"/>
          <w:szCs w:val="24"/>
        </w:rPr>
      </w:pPr>
      <w:r w:rsidRPr="00447316">
        <w:t>14.7</w:t>
      </w:r>
      <w:r w:rsidRPr="00447316">
        <w:rPr>
          <w:sz w:val="24"/>
          <w:szCs w:val="24"/>
        </w:rPr>
        <w:tab/>
      </w:r>
      <w:r w:rsidRPr="00447316">
        <w:t>Vänsterpartiets förslag till inkomstförändringar</w:t>
      </w:r>
      <w:r w:rsidRPr="00447316">
        <w:tab/>
      </w:r>
      <w:r w:rsidRPr="00447316">
        <w:fldChar w:fldCharType="begin" w:fldLock="1"/>
      </w:r>
      <w:r w:rsidRPr="00447316">
        <w:instrText xml:space="preserve"> PAGEREF _Toc212287548 \h </w:instrText>
      </w:r>
      <w:r w:rsidRPr="00447316">
        <w:fldChar w:fldCharType="separate"/>
      </w:r>
      <w:r w:rsidRPr="00447316">
        <w:t>90</w:t>
      </w:r>
      <w:r w:rsidRPr="00447316">
        <w:fldChar w:fldCharType="end"/>
      </w:r>
    </w:p>
    <w:p w:rsidR="00B24A36" w:rsidRPr="00447316" w:rsidRDefault="00B24A36">
      <w:pPr>
        <w:pStyle w:val="Innehll1"/>
        <w:shd w:val="clear" w:color="000000" w:fill="auto"/>
        <w:rPr>
          <w:sz w:val="24"/>
          <w:szCs w:val="24"/>
        </w:rPr>
      </w:pPr>
      <w:r w:rsidRPr="00447316">
        <w:t>15</w:t>
      </w:r>
      <w:r w:rsidRPr="00447316">
        <w:rPr>
          <w:sz w:val="24"/>
          <w:szCs w:val="24"/>
        </w:rPr>
        <w:tab/>
      </w:r>
      <w:r w:rsidRPr="00447316">
        <w:t>Kommunal ekonomi</w:t>
      </w:r>
      <w:r w:rsidRPr="00447316">
        <w:tab/>
      </w:r>
      <w:r w:rsidRPr="00447316">
        <w:fldChar w:fldCharType="begin" w:fldLock="1"/>
      </w:r>
      <w:r w:rsidRPr="00447316">
        <w:instrText xml:space="preserve"> PAGEREF _Toc212287549 \h </w:instrText>
      </w:r>
      <w:r w:rsidRPr="00447316">
        <w:fldChar w:fldCharType="separate"/>
      </w:r>
      <w:r w:rsidRPr="00447316">
        <w:t>92</w:t>
      </w:r>
      <w:r w:rsidRPr="00447316">
        <w:fldChar w:fldCharType="end"/>
      </w:r>
    </w:p>
    <w:p w:rsidR="00B24A36" w:rsidRPr="00447316" w:rsidRDefault="00B24A36">
      <w:pPr>
        <w:pStyle w:val="Innehll2"/>
        <w:shd w:val="clear" w:color="000000" w:fill="auto"/>
        <w:rPr>
          <w:sz w:val="24"/>
          <w:szCs w:val="24"/>
        </w:rPr>
      </w:pPr>
      <w:r w:rsidRPr="00447316">
        <w:t>15.1</w:t>
      </w:r>
      <w:r w:rsidRPr="00447316">
        <w:rPr>
          <w:sz w:val="24"/>
          <w:szCs w:val="24"/>
        </w:rPr>
        <w:tab/>
      </w:r>
      <w:r w:rsidRPr="00447316">
        <w:t>Kärvare tider</w:t>
      </w:r>
      <w:r w:rsidRPr="00447316">
        <w:tab/>
      </w:r>
      <w:r w:rsidRPr="00447316">
        <w:fldChar w:fldCharType="begin" w:fldLock="1"/>
      </w:r>
      <w:r w:rsidRPr="00447316">
        <w:instrText xml:space="preserve"> PAGEREF _Toc212287550 \h </w:instrText>
      </w:r>
      <w:r w:rsidRPr="00447316">
        <w:fldChar w:fldCharType="separate"/>
      </w:r>
      <w:r w:rsidRPr="00447316">
        <w:t>92</w:t>
      </w:r>
      <w:r w:rsidRPr="00447316">
        <w:fldChar w:fldCharType="end"/>
      </w:r>
    </w:p>
    <w:p w:rsidR="00B24A36" w:rsidRPr="00447316" w:rsidRDefault="00B24A36">
      <w:pPr>
        <w:pStyle w:val="Innehll2"/>
        <w:shd w:val="clear" w:color="000000" w:fill="auto"/>
        <w:rPr>
          <w:sz w:val="24"/>
          <w:szCs w:val="24"/>
        </w:rPr>
      </w:pPr>
      <w:r w:rsidRPr="00447316">
        <w:t>15.2</w:t>
      </w:r>
      <w:r w:rsidRPr="00447316">
        <w:rPr>
          <w:sz w:val="24"/>
          <w:szCs w:val="24"/>
        </w:rPr>
        <w:tab/>
      </w:r>
      <w:r w:rsidRPr="00447316">
        <w:t>Satsar regeringen på välfärden?</w:t>
      </w:r>
      <w:r w:rsidRPr="00447316">
        <w:tab/>
      </w:r>
      <w:r w:rsidRPr="00447316">
        <w:fldChar w:fldCharType="begin" w:fldLock="1"/>
      </w:r>
      <w:r w:rsidRPr="00447316">
        <w:instrText xml:space="preserve"> PAGEREF _Toc212287551 \h </w:instrText>
      </w:r>
      <w:r w:rsidRPr="00447316">
        <w:fldChar w:fldCharType="separate"/>
      </w:r>
      <w:r w:rsidRPr="00447316">
        <w:t>94</w:t>
      </w:r>
      <w:r w:rsidRPr="00447316">
        <w:fldChar w:fldCharType="end"/>
      </w:r>
    </w:p>
    <w:p w:rsidR="00B24A36" w:rsidRPr="00447316" w:rsidRDefault="00B24A36">
      <w:pPr>
        <w:pStyle w:val="Innehll2"/>
        <w:shd w:val="clear" w:color="000000" w:fill="auto"/>
        <w:rPr>
          <w:sz w:val="24"/>
          <w:szCs w:val="24"/>
        </w:rPr>
      </w:pPr>
      <w:r w:rsidRPr="00447316">
        <w:t>15.3</w:t>
      </w:r>
      <w:r w:rsidRPr="00447316">
        <w:rPr>
          <w:sz w:val="24"/>
          <w:szCs w:val="24"/>
        </w:rPr>
        <w:tab/>
      </w:r>
      <w:r w:rsidRPr="00447316">
        <w:t>Vänsterpartiets förslag för kommunsektorn</w:t>
      </w:r>
      <w:r w:rsidRPr="00447316">
        <w:tab/>
      </w:r>
      <w:r w:rsidRPr="00447316">
        <w:fldChar w:fldCharType="begin" w:fldLock="1"/>
      </w:r>
      <w:r w:rsidRPr="00447316">
        <w:instrText xml:space="preserve"> PAGEREF _Toc212287552 \h </w:instrText>
      </w:r>
      <w:r w:rsidRPr="00447316">
        <w:fldChar w:fldCharType="separate"/>
      </w:r>
      <w:r w:rsidRPr="00447316">
        <w:t>95</w:t>
      </w:r>
      <w:r w:rsidRPr="00447316">
        <w:fldChar w:fldCharType="end"/>
      </w:r>
    </w:p>
    <w:p w:rsidR="00B24A36" w:rsidRPr="00447316" w:rsidRDefault="00B24A36">
      <w:pPr>
        <w:pStyle w:val="Innehll2"/>
        <w:shd w:val="clear" w:color="000000" w:fill="auto"/>
        <w:rPr>
          <w:sz w:val="24"/>
          <w:szCs w:val="24"/>
        </w:rPr>
      </w:pPr>
      <w:r w:rsidRPr="00447316">
        <w:t>15.4</w:t>
      </w:r>
      <w:r w:rsidRPr="00447316">
        <w:rPr>
          <w:sz w:val="24"/>
          <w:szCs w:val="24"/>
        </w:rPr>
        <w:tab/>
      </w:r>
      <w:r w:rsidRPr="00447316">
        <w:t>Hela lönen också i kommunerna</w:t>
      </w:r>
      <w:r w:rsidRPr="00447316">
        <w:tab/>
      </w:r>
      <w:r w:rsidRPr="00447316">
        <w:fldChar w:fldCharType="begin" w:fldLock="1"/>
      </w:r>
      <w:r w:rsidRPr="00447316">
        <w:instrText xml:space="preserve"> PAGEREF _Toc212287553 \h </w:instrText>
      </w:r>
      <w:r w:rsidRPr="00447316">
        <w:fldChar w:fldCharType="separate"/>
      </w:r>
      <w:r w:rsidRPr="00447316">
        <w:t>96</w:t>
      </w:r>
      <w:r w:rsidRPr="00447316">
        <w:fldChar w:fldCharType="end"/>
      </w:r>
    </w:p>
    <w:p w:rsidR="00B24A36" w:rsidRPr="00447316" w:rsidRDefault="00B24A36">
      <w:pPr>
        <w:pStyle w:val="Innehll2"/>
        <w:shd w:val="clear" w:color="000000" w:fill="auto"/>
        <w:rPr>
          <w:sz w:val="24"/>
          <w:szCs w:val="24"/>
        </w:rPr>
      </w:pPr>
      <w:r w:rsidRPr="00447316">
        <w:t>15.5</w:t>
      </w:r>
      <w:r w:rsidRPr="00447316">
        <w:rPr>
          <w:sz w:val="24"/>
          <w:szCs w:val="24"/>
        </w:rPr>
        <w:tab/>
      </w:r>
      <w:r w:rsidRPr="00447316">
        <w:t>Ekonomiska regleringar</w:t>
      </w:r>
      <w:r w:rsidRPr="00447316">
        <w:tab/>
      </w:r>
      <w:r w:rsidRPr="00447316">
        <w:fldChar w:fldCharType="begin" w:fldLock="1"/>
      </w:r>
      <w:r w:rsidRPr="00447316">
        <w:instrText xml:space="preserve"> PAGEREF _Toc212287554 \h </w:instrText>
      </w:r>
      <w:r w:rsidRPr="00447316">
        <w:fldChar w:fldCharType="separate"/>
      </w:r>
      <w:r w:rsidRPr="00447316">
        <w:t>96</w:t>
      </w:r>
      <w:r w:rsidRPr="00447316">
        <w:fldChar w:fldCharType="end"/>
      </w:r>
    </w:p>
    <w:p w:rsidR="00B24A36" w:rsidRPr="00447316" w:rsidRDefault="00B24A36">
      <w:pPr>
        <w:pStyle w:val="Innehll1"/>
        <w:shd w:val="clear" w:color="000000" w:fill="auto"/>
        <w:rPr>
          <w:sz w:val="24"/>
          <w:szCs w:val="24"/>
        </w:rPr>
      </w:pPr>
      <w:r w:rsidRPr="00447316">
        <w:t>16</w:t>
      </w:r>
      <w:r w:rsidRPr="00447316">
        <w:rPr>
          <w:sz w:val="24"/>
          <w:szCs w:val="24"/>
        </w:rPr>
        <w:tab/>
      </w:r>
      <w:r w:rsidRPr="00447316">
        <w:t>Ett budgetförslag för investeringar för framtiden och stärkt välfärd</w:t>
      </w:r>
      <w:r w:rsidRPr="00447316">
        <w:tab/>
      </w:r>
      <w:r w:rsidRPr="00447316">
        <w:fldChar w:fldCharType="begin" w:fldLock="1"/>
      </w:r>
      <w:r w:rsidRPr="00447316">
        <w:instrText xml:space="preserve"> PAGEREF _Toc212287555 \h </w:instrText>
      </w:r>
      <w:r w:rsidRPr="00447316">
        <w:fldChar w:fldCharType="separate"/>
      </w:r>
      <w:r w:rsidRPr="00447316">
        <w:t>97</w:t>
      </w:r>
      <w:r w:rsidRPr="00447316">
        <w:fldChar w:fldCharType="end"/>
      </w:r>
    </w:p>
    <w:p w:rsidR="00B24A36" w:rsidRPr="00447316" w:rsidRDefault="00B24A36">
      <w:pPr>
        <w:pStyle w:val="Innehll1"/>
        <w:shd w:val="clear" w:color="000000" w:fill="auto"/>
        <w:rPr>
          <w:sz w:val="24"/>
          <w:szCs w:val="24"/>
        </w:rPr>
      </w:pPr>
      <w:r w:rsidRPr="00447316">
        <w:t>17</w:t>
      </w:r>
      <w:r w:rsidRPr="00447316">
        <w:rPr>
          <w:sz w:val="24"/>
          <w:szCs w:val="24"/>
        </w:rPr>
        <w:tab/>
      </w:r>
      <w:r w:rsidRPr="00447316">
        <w:t>Fördelning av utgifter i statsbudgeten</w:t>
      </w:r>
      <w:r w:rsidRPr="00447316">
        <w:tab/>
      </w:r>
      <w:r w:rsidRPr="00447316">
        <w:fldChar w:fldCharType="begin" w:fldLock="1"/>
      </w:r>
      <w:r w:rsidRPr="00447316">
        <w:instrText xml:space="preserve"> PAGEREF _Toc212287556 \h </w:instrText>
      </w:r>
      <w:r w:rsidRPr="00447316">
        <w:fldChar w:fldCharType="separate"/>
      </w:r>
      <w:r w:rsidRPr="00447316">
        <w:t>100</w:t>
      </w:r>
      <w:r w:rsidRPr="00447316">
        <w:fldChar w:fldCharType="end"/>
      </w:r>
    </w:p>
    <w:p w:rsidR="00B24A36" w:rsidRPr="00447316" w:rsidRDefault="00B24A36">
      <w:pPr>
        <w:pStyle w:val="Innehll2"/>
        <w:shd w:val="clear" w:color="000000" w:fill="auto"/>
        <w:rPr>
          <w:sz w:val="24"/>
          <w:szCs w:val="24"/>
        </w:rPr>
      </w:pPr>
      <w:r w:rsidRPr="00447316">
        <w:t>17.1</w:t>
      </w:r>
      <w:r w:rsidRPr="00447316">
        <w:rPr>
          <w:sz w:val="24"/>
          <w:szCs w:val="24"/>
        </w:rPr>
        <w:tab/>
      </w:r>
      <w:r w:rsidRPr="00447316">
        <w:t>Utgiftsområde 1 Rikets styrelse</w:t>
      </w:r>
      <w:r w:rsidRPr="00447316">
        <w:tab/>
      </w:r>
      <w:r w:rsidRPr="00447316">
        <w:fldChar w:fldCharType="begin" w:fldLock="1"/>
      </w:r>
      <w:r w:rsidRPr="00447316">
        <w:instrText xml:space="preserve"> PAGEREF _Toc212287557 \h </w:instrText>
      </w:r>
      <w:r w:rsidRPr="00447316">
        <w:fldChar w:fldCharType="separate"/>
      </w:r>
      <w:r w:rsidRPr="00447316">
        <w:t>100</w:t>
      </w:r>
      <w:r w:rsidRPr="00447316">
        <w:fldChar w:fldCharType="end"/>
      </w:r>
    </w:p>
    <w:p w:rsidR="00B24A36" w:rsidRPr="00447316" w:rsidRDefault="00B24A36">
      <w:pPr>
        <w:pStyle w:val="Innehll2"/>
        <w:shd w:val="clear" w:color="000000" w:fill="auto"/>
        <w:rPr>
          <w:sz w:val="24"/>
          <w:szCs w:val="24"/>
        </w:rPr>
      </w:pPr>
      <w:r w:rsidRPr="00447316">
        <w:t>17.2</w:t>
      </w:r>
      <w:r w:rsidRPr="00447316">
        <w:rPr>
          <w:sz w:val="24"/>
          <w:szCs w:val="24"/>
        </w:rPr>
        <w:tab/>
      </w:r>
      <w:r w:rsidRPr="00447316">
        <w:t>Utgiftsområde 2 Samhällsekonomi och finansförvaltning</w:t>
      </w:r>
      <w:r w:rsidRPr="00447316">
        <w:tab/>
      </w:r>
      <w:r w:rsidRPr="00447316">
        <w:fldChar w:fldCharType="begin" w:fldLock="1"/>
      </w:r>
      <w:r w:rsidRPr="00447316">
        <w:instrText xml:space="preserve"> PAGEREF _Toc212287558 \h </w:instrText>
      </w:r>
      <w:r w:rsidRPr="00447316">
        <w:fldChar w:fldCharType="separate"/>
      </w:r>
      <w:r w:rsidRPr="00447316">
        <w:t>101</w:t>
      </w:r>
      <w:r w:rsidRPr="00447316">
        <w:fldChar w:fldCharType="end"/>
      </w:r>
    </w:p>
    <w:p w:rsidR="00B24A36" w:rsidRPr="00447316" w:rsidRDefault="00B24A36">
      <w:pPr>
        <w:pStyle w:val="Innehll2"/>
        <w:shd w:val="clear" w:color="000000" w:fill="auto"/>
        <w:rPr>
          <w:sz w:val="24"/>
          <w:szCs w:val="24"/>
        </w:rPr>
      </w:pPr>
      <w:r w:rsidRPr="00447316">
        <w:t>17.3</w:t>
      </w:r>
      <w:r w:rsidRPr="00447316">
        <w:rPr>
          <w:sz w:val="24"/>
          <w:szCs w:val="24"/>
        </w:rPr>
        <w:tab/>
      </w:r>
      <w:r w:rsidRPr="00447316">
        <w:t>Utgiftsområde 3 Skatt, tull och exekution</w:t>
      </w:r>
      <w:r w:rsidRPr="00447316">
        <w:tab/>
      </w:r>
      <w:r w:rsidRPr="00447316">
        <w:fldChar w:fldCharType="begin" w:fldLock="1"/>
      </w:r>
      <w:r w:rsidRPr="00447316">
        <w:instrText xml:space="preserve"> PAGEREF _Toc212287559 \h </w:instrText>
      </w:r>
      <w:r w:rsidRPr="00447316">
        <w:fldChar w:fldCharType="separate"/>
      </w:r>
      <w:r w:rsidRPr="00447316">
        <w:t>101</w:t>
      </w:r>
      <w:r w:rsidRPr="00447316">
        <w:fldChar w:fldCharType="end"/>
      </w:r>
    </w:p>
    <w:p w:rsidR="00B24A36" w:rsidRPr="00447316" w:rsidRDefault="00B24A36">
      <w:pPr>
        <w:pStyle w:val="Innehll2"/>
        <w:shd w:val="clear" w:color="000000" w:fill="auto"/>
        <w:rPr>
          <w:sz w:val="24"/>
          <w:szCs w:val="24"/>
        </w:rPr>
      </w:pPr>
      <w:r w:rsidRPr="00447316">
        <w:t>17.4</w:t>
      </w:r>
      <w:r w:rsidRPr="00447316">
        <w:rPr>
          <w:sz w:val="24"/>
          <w:szCs w:val="24"/>
        </w:rPr>
        <w:tab/>
      </w:r>
      <w:r w:rsidRPr="00447316">
        <w:t>Utgiftsområde 4 Rättsväsendet</w:t>
      </w:r>
      <w:r w:rsidRPr="00447316">
        <w:tab/>
      </w:r>
      <w:r w:rsidRPr="00447316">
        <w:fldChar w:fldCharType="begin" w:fldLock="1"/>
      </w:r>
      <w:r w:rsidRPr="00447316">
        <w:instrText xml:space="preserve"> PAGEREF _Toc212287560 \h </w:instrText>
      </w:r>
      <w:r w:rsidRPr="00447316">
        <w:fldChar w:fldCharType="separate"/>
      </w:r>
      <w:r w:rsidRPr="00447316">
        <w:t>102</w:t>
      </w:r>
      <w:r w:rsidRPr="00447316">
        <w:fldChar w:fldCharType="end"/>
      </w:r>
    </w:p>
    <w:p w:rsidR="00B24A36" w:rsidRPr="00447316" w:rsidRDefault="00B24A36">
      <w:pPr>
        <w:pStyle w:val="Innehll2"/>
        <w:shd w:val="clear" w:color="000000" w:fill="auto"/>
        <w:rPr>
          <w:sz w:val="24"/>
          <w:szCs w:val="24"/>
        </w:rPr>
      </w:pPr>
      <w:r w:rsidRPr="00447316">
        <w:t>17.5</w:t>
      </w:r>
      <w:r w:rsidRPr="00447316">
        <w:rPr>
          <w:sz w:val="24"/>
          <w:szCs w:val="24"/>
        </w:rPr>
        <w:tab/>
      </w:r>
      <w:r w:rsidRPr="00447316">
        <w:t>Utgiftsområde 5 Internationellt samarbete</w:t>
      </w:r>
      <w:r w:rsidRPr="00447316">
        <w:tab/>
      </w:r>
      <w:r w:rsidRPr="00447316">
        <w:fldChar w:fldCharType="begin" w:fldLock="1"/>
      </w:r>
      <w:r w:rsidRPr="00447316">
        <w:instrText xml:space="preserve"> PAGEREF _Toc212287561 \h </w:instrText>
      </w:r>
      <w:r w:rsidRPr="00447316">
        <w:fldChar w:fldCharType="separate"/>
      </w:r>
      <w:r w:rsidRPr="00447316">
        <w:t>103</w:t>
      </w:r>
      <w:r w:rsidRPr="00447316">
        <w:fldChar w:fldCharType="end"/>
      </w:r>
    </w:p>
    <w:p w:rsidR="00B24A36" w:rsidRPr="00447316" w:rsidRDefault="00B24A36">
      <w:pPr>
        <w:pStyle w:val="Innehll2"/>
        <w:shd w:val="clear" w:color="000000" w:fill="auto"/>
        <w:rPr>
          <w:sz w:val="24"/>
          <w:szCs w:val="24"/>
        </w:rPr>
      </w:pPr>
      <w:r w:rsidRPr="00447316">
        <w:t>17.6</w:t>
      </w:r>
      <w:r w:rsidRPr="00447316">
        <w:rPr>
          <w:sz w:val="24"/>
          <w:szCs w:val="24"/>
        </w:rPr>
        <w:tab/>
      </w:r>
      <w:r w:rsidRPr="00447316">
        <w:t>Utgiftsområde 6 Försvar samt beredskap mot sårbarhet</w:t>
      </w:r>
      <w:r w:rsidRPr="00447316">
        <w:tab/>
      </w:r>
      <w:r w:rsidRPr="00447316">
        <w:fldChar w:fldCharType="begin" w:fldLock="1"/>
      </w:r>
      <w:r w:rsidRPr="00447316">
        <w:instrText xml:space="preserve"> PAGEREF _Toc212287562 \h </w:instrText>
      </w:r>
      <w:r w:rsidRPr="00447316">
        <w:fldChar w:fldCharType="separate"/>
      </w:r>
      <w:r w:rsidRPr="00447316">
        <w:t>103</w:t>
      </w:r>
      <w:r w:rsidRPr="00447316">
        <w:fldChar w:fldCharType="end"/>
      </w:r>
    </w:p>
    <w:p w:rsidR="00B24A36" w:rsidRPr="00447316" w:rsidRDefault="00B24A36">
      <w:pPr>
        <w:pStyle w:val="Innehll2"/>
        <w:shd w:val="clear" w:color="000000" w:fill="auto"/>
        <w:rPr>
          <w:sz w:val="24"/>
          <w:szCs w:val="24"/>
        </w:rPr>
      </w:pPr>
      <w:r w:rsidRPr="00447316">
        <w:rPr>
          <w:rFonts w:ascii="Tms Rmn" w:hAnsi="Tms Rmn"/>
        </w:rPr>
        <w:t>17.7</w:t>
      </w:r>
      <w:r w:rsidRPr="00447316">
        <w:rPr>
          <w:sz w:val="24"/>
          <w:szCs w:val="24"/>
        </w:rPr>
        <w:tab/>
      </w:r>
      <w:r w:rsidRPr="00447316">
        <w:t>Utgiftsområde 7 Internationellt bistånd</w:t>
      </w:r>
      <w:r w:rsidRPr="00447316">
        <w:tab/>
      </w:r>
      <w:r w:rsidRPr="00447316">
        <w:fldChar w:fldCharType="begin" w:fldLock="1"/>
      </w:r>
      <w:r w:rsidRPr="00447316">
        <w:instrText xml:space="preserve"> PAGEREF _Toc212287563 \h </w:instrText>
      </w:r>
      <w:r w:rsidRPr="00447316">
        <w:fldChar w:fldCharType="separate"/>
      </w:r>
      <w:r w:rsidRPr="00447316">
        <w:t>103</w:t>
      </w:r>
      <w:r w:rsidRPr="00447316">
        <w:fldChar w:fldCharType="end"/>
      </w:r>
    </w:p>
    <w:p w:rsidR="00B24A36" w:rsidRPr="00447316" w:rsidRDefault="00B24A36">
      <w:pPr>
        <w:pStyle w:val="Innehll2"/>
        <w:shd w:val="clear" w:color="000000" w:fill="auto"/>
        <w:rPr>
          <w:sz w:val="24"/>
          <w:szCs w:val="24"/>
        </w:rPr>
      </w:pPr>
      <w:r w:rsidRPr="00447316">
        <w:t>17.8</w:t>
      </w:r>
      <w:r w:rsidRPr="00447316">
        <w:rPr>
          <w:sz w:val="24"/>
          <w:szCs w:val="24"/>
        </w:rPr>
        <w:tab/>
      </w:r>
      <w:r w:rsidRPr="00447316">
        <w:t>Utgiftsområde 8 Migration</w:t>
      </w:r>
      <w:r w:rsidRPr="00447316">
        <w:tab/>
      </w:r>
      <w:r w:rsidRPr="00447316">
        <w:fldChar w:fldCharType="begin" w:fldLock="1"/>
      </w:r>
      <w:r w:rsidRPr="00447316">
        <w:instrText xml:space="preserve"> PAGEREF _Toc212287564 \h </w:instrText>
      </w:r>
      <w:r w:rsidRPr="00447316">
        <w:fldChar w:fldCharType="separate"/>
      </w:r>
      <w:r w:rsidRPr="00447316">
        <w:t>104</w:t>
      </w:r>
      <w:r w:rsidRPr="00447316">
        <w:fldChar w:fldCharType="end"/>
      </w:r>
    </w:p>
    <w:p w:rsidR="00B24A36" w:rsidRPr="00447316" w:rsidRDefault="00B24A36">
      <w:pPr>
        <w:pStyle w:val="Innehll2"/>
        <w:shd w:val="clear" w:color="000000" w:fill="auto"/>
        <w:rPr>
          <w:sz w:val="24"/>
          <w:szCs w:val="24"/>
        </w:rPr>
      </w:pPr>
      <w:r w:rsidRPr="00447316">
        <w:t>17.9</w:t>
      </w:r>
      <w:r w:rsidRPr="00447316">
        <w:rPr>
          <w:sz w:val="24"/>
          <w:szCs w:val="24"/>
        </w:rPr>
        <w:tab/>
      </w:r>
      <w:r w:rsidRPr="00447316">
        <w:t>Utgiftsområde 9 Hälsovård, sjukvård och social omsorg</w:t>
      </w:r>
      <w:r w:rsidRPr="00447316">
        <w:tab/>
      </w:r>
      <w:r w:rsidRPr="00447316">
        <w:fldChar w:fldCharType="begin" w:fldLock="1"/>
      </w:r>
      <w:r w:rsidRPr="00447316">
        <w:instrText xml:space="preserve"> PAGEREF _Toc212287565 \h </w:instrText>
      </w:r>
      <w:r w:rsidRPr="00447316">
        <w:fldChar w:fldCharType="separate"/>
      </w:r>
      <w:r w:rsidRPr="00447316">
        <w:t>104</w:t>
      </w:r>
      <w:r w:rsidRPr="00447316">
        <w:fldChar w:fldCharType="end"/>
      </w:r>
    </w:p>
    <w:p w:rsidR="00B24A36" w:rsidRPr="00447316" w:rsidRDefault="00B24A36">
      <w:pPr>
        <w:pStyle w:val="Innehll2"/>
        <w:shd w:val="clear" w:color="000000" w:fill="auto"/>
        <w:rPr>
          <w:sz w:val="24"/>
          <w:szCs w:val="24"/>
        </w:rPr>
      </w:pPr>
      <w:r w:rsidRPr="00447316">
        <w:t>17.10</w:t>
      </w:r>
      <w:r w:rsidRPr="00447316">
        <w:rPr>
          <w:sz w:val="24"/>
          <w:szCs w:val="24"/>
        </w:rPr>
        <w:tab/>
      </w:r>
      <w:r w:rsidRPr="00447316">
        <w:t>Utgiftsområde 10 Ekonomisk trygghet vid sjukdom och handikapp</w:t>
      </w:r>
      <w:r w:rsidRPr="00447316">
        <w:tab/>
      </w:r>
      <w:r w:rsidRPr="00447316">
        <w:fldChar w:fldCharType="begin" w:fldLock="1"/>
      </w:r>
      <w:r w:rsidRPr="00447316">
        <w:instrText xml:space="preserve"> PAGEREF _Toc212287566 \h </w:instrText>
      </w:r>
      <w:r w:rsidRPr="00447316">
        <w:fldChar w:fldCharType="separate"/>
      </w:r>
      <w:r w:rsidRPr="00447316">
        <w:t>105</w:t>
      </w:r>
      <w:r w:rsidRPr="00447316">
        <w:fldChar w:fldCharType="end"/>
      </w:r>
    </w:p>
    <w:p w:rsidR="00B24A36" w:rsidRPr="00447316" w:rsidRDefault="00B24A36">
      <w:pPr>
        <w:pStyle w:val="Innehll2"/>
        <w:shd w:val="clear" w:color="000000" w:fill="auto"/>
        <w:rPr>
          <w:sz w:val="24"/>
          <w:szCs w:val="24"/>
        </w:rPr>
      </w:pPr>
      <w:r w:rsidRPr="00447316">
        <w:t>17.11</w:t>
      </w:r>
      <w:r w:rsidRPr="00447316">
        <w:rPr>
          <w:sz w:val="24"/>
          <w:szCs w:val="24"/>
        </w:rPr>
        <w:tab/>
      </w:r>
      <w:r w:rsidRPr="00447316">
        <w:t>Utgiftsområde 11 Ekonomisk trygghet vid ålderdom</w:t>
      </w:r>
      <w:r w:rsidRPr="00447316">
        <w:tab/>
      </w:r>
      <w:r w:rsidRPr="00447316">
        <w:fldChar w:fldCharType="begin" w:fldLock="1"/>
      </w:r>
      <w:r w:rsidRPr="00447316">
        <w:instrText xml:space="preserve"> PAGEREF _Toc212287567 \h </w:instrText>
      </w:r>
      <w:r w:rsidRPr="00447316">
        <w:fldChar w:fldCharType="separate"/>
      </w:r>
      <w:r w:rsidRPr="00447316">
        <w:t>105</w:t>
      </w:r>
      <w:r w:rsidRPr="00447316">
        <w:fldChar w:fldCharType="end"/>
      </w:r>
    </w:p>
    <w:p w:rsidR="00B24A36" w:rsidRPr="00447316" w:rsidRDefault="00B24A36">
      <w:pPr>
        <w:pStyle w:val="Innehll2"/>
        <w:shd w:val="clear" w:color="000000" w:fill="auto"/>
        <w:rPr>
          <w:sz w:val="24"/>
          <w:szCs w:val="24"/>
        </w:rPr>
      </w:pPr>
      <w:r w:rsidRPr="00447316">
        <w:t>17.12</w:t>
      </w:r>
      <w:r w:rsidRPr="00447316">
        <w:rPr>
          <w:sz w:val="24"/>
          <w:szCs w:val="24"/>
        </w:rPr>
        <w:tab/>
      </w:r>
      <w:r w:rsidRPr="00447316">
        <w:t>Utgiftsområde 12 Ekonomisk trygghet för familjer och barn</w:t>
      </w:r>
      <w:r w:rsidRPr="00447316">
        <w:tab/>
      </w:r>
      <w:r w:rsidRPr="00447316">
        <w:fldChar w:fldCharType="begin" w:fldLock="1"/>
      </w:r>
      <w:r w:rsidRPr="00447316">
        <w:instrText xml:space="preserve"> PAGEREF _Toc212287568 \h </w:instrText>
      </w:r>
      <w:r w:rsidRPr="00447316">
        <w:fldChar w:fldCharType="separate"/>
      </w:r>
      <w:r w:rsidRPr="00447316">
        <w:t>106</w:t>
      </w:r>
      <w:r w:rsidRPr="00447316">
        <w:fldChar w:fldCharType="end"/>
      </w:r>
    </w:p>
    <w:p w:rsidR="00B24A36" w:rsidRPr="00447316" w:rsidRDefault="00B24A36">
      <w:pPr>
        <w:pStyle w:val="Innehll2"/>
        <w:shd w:val="clear" w:color="000000" w:fill="auto"/>
        <w:rPr>
          <w:sz w:val="24"/>
          <w:szCs w:val="24"/>
        </w:rPr>
      </w:pPr>
      <w:r w:rsidRPr="00447316">
        <w:t>17.13</w:t>
      </w:r>
      <w:r w:rsidRPr="00447316">
        <w:rPr>
          <w:sz w:val="24"/>
          <w:szCs w:val="24"/>
        </w:rPr>
        <w:tab/>
      </w:r>
      <w:r w:rsidRPr="00447316">
        <w:t>Utgiftsområde 13 Integration och jämställdhet</w:t>
      </w:r>
      <w:r w:rsidRPr="00447316">
        <w:tab/>
      </w:r>
      <w:r w:rsidRPr="00447316">
        <w:fldChar w:fldCharType="begin" w:fldLock="1"/>
      </w:r>
      <w:r w:rsidRPr="00447316">
        <w:instrText xml:space="preserve"> PAGEREF _Toc212287569 \h </w:instrText>
      </w:r>
      <w:r w:rsidRPr="00447316">
        <w:fldChar w:fldCharType="separate"/>
      </w:r>
      <w:r w:rsidRPr="00447316">
        <w:t>106</w:t>
      </w:r>
      <w:r w:rsidRPr="00447316">
        <w:fldChar w:fldCharType="end"/>
      </w:r>
    </w:p>
    <w:p w:rsidR="00B24A36" w:rsidRPr="00447316" w:rsidRDefault="00B24A36">
      <w:pPr>
        <w:pStyle w:val="Innehll2"/>
        <w:shd w:val="clear" w:color="000000" w:fill="auto"/>
        <w:rPr>
          <w:sz w:val="24"/>
          <w:szCs w:val="24"/>
        </w:rPr>
      </w:pPr>
      <w:r w:rsidRPr="00447316">
        <w:t>17.14</w:t>
      </w:r>
      <w:r w:rsidRPr="00447316">
        <w:rPr>
          <w:sz w:val="24"/>
          <w:szCs w:val="24"/>
        </w:rPr>
        <w:tab/>
      </w:r>
      <w:r w:rsidRPr="00447316">
        <w:t>Utgiftsområde 14 Arbetsmarknad och arbetsliv</w:t>
      </w:r>
      <w:r w:rsidRPr="00447316">
        <w:tab/>
      </w:r>
      <w:r w:rsidRPr="00447316">
        <w:fldChar w:fldCharType="begin" w:fldLock="1"/>
      </w:r>
      <w:r w:rsidRPr="00447316">
        <w:instrText xml:space="preserve"> PAGEREF _Toc212287570 \h </w:instrText>
      </w:r>
      <w:r w:rsidRPr="00447316">
        <w:fldChar w:fldCharType="separate"/>
      </w:r>
      <w:r w:rsidRPr="00447316">
        <w:t>107</w:t>
      </w:r>
      <w:r w:rsidRPr="00447316">
        <w:fldChar w:fldCharType="end"/>
      </w:r>
    </w:p>
    <w:p w:rsidR="00B24A36" w:rsidRPr="00447316" w:rsidRDefault="00B24A36">
      <w:pPr>
        <w:pStyle w:val="Innehll2"/>
        <w:shd w:val="clear" w:color="000000" w:fill="auto"/>
        <w:rPr>
          <w:sz w:val="24"/>
          <w:szCs w:val="24"/>
        </w:rPr>
      </w:pPr>
      <w:r w:rsidRPr="00447316">
        <w:t>17.15</w:t>
      </w:r>
      <w:r w:rsidRPr="00447316">
        <w:rPr>
          <w:sz w:val="24"/>
          <w:szCs w:val="24"/>
        </w:rPr>
        <w:tab/>
      </w:r>
      <w:r w:rsidRPr="00447316">
        <w:t>Utgiftsområde 15 Studiestöd</w:t>
      </w:r>
      <w:r w:rsidRPr="00447316">
        <w:tab/>
      </w:r>
      <w:r w:rsidRPr="00447316">
        <w:fldChar w:fldCharType="begin" w:fldLock="1"/>
      </w:r>
      <w:r w:rsidRPr="00447316">
        <w:instrText xml:space="preserve"> PAGEREF _Toc212287571 \h </w:instrText>
      </w:r>
      <w:r w:rsidRPr="00447316">
        <w:fldChar w:fldCharType="separate"/>
      </w:r>
      <w:r w:rsidRPr="00447316">
        <w:t>108</w:t>
      </w:r>
      <w:r w:rsidRPr="00447316">
        <w:fldChar w:fldCharType="end"/>
      </w:r>
    </w:p>
    <w:p w:rsidR="00B24A36" w:rsidRPr="00447316" w:rsidRDefault="00B24A36">
      <w:pPr>
        <w:pStyle w:val="Innehll2"/>
        <w:shd w:val="clear" w:color="000000" w:fill="auto"/>
        <w:rPr>
          <w:sz w:val="24"/>
          <w:szCs w:val="24"/>
        </w:rPr>
      </w:pPr>
      <w:r w:rsidRPr="00447316">
        <w:t>17.16</w:t>
      </w:r>
      <w:r w:rsidRPr="00447316">
        <w:rPr>
          <w:sz w:val="24"/>
          <w:szCs w:val="24"/>
        </w:rPr>
        <w:tab/>
      </w:r>
      <w:r w:rsidRPr="00447316">
        <w:t>Utgiftsområde 16 Utbildning och universitetsforskning</w:t>
      </w:r>
      <w:r w:rsidRPr="00447316">
        <w:tab/>
      </w:r>
      <w:r w:rsidRPr="00447316">
        <w:fldChar w:fldCharType="begin" w:fldLock="1"/>
      </w:r>
      <w:r w:rsidRPr="00447316">
        <w:instrText xml:space="preserve"> PAGEREF _Toc212287572 \h </w:instrText>
      </w:r>
      <w:r w:rsidRPr="00447316">
        <w:fldChar w:fldCharType="separate"/>
      </w:r>
      <w:r w:rsidRPr="00447316">
        <w:t>109</w:t>
      </w:r>
      <w:r w:rsidRPr="00447316">
        <w:fldChar w:fldCharType="end"/>
      </w:r>
    </w:p>
    <w:p w:rsidR="00B24A36" w:rsidRPr="00447316" w:rsidRDefault="00B24A36">
      <w:pPr>
        <w:pStyle w:val="Innehll2"/>
        <w:shd w:val="clear" w:color="000000" w:fill="auto"/>
        <w:rPr>
          <w:sz w:val="24"/>
          <w:szCs w:val="24"/>
        </w:rPr>
      </w:pPr>
      <w:r w:rsidRPr="00447316">
        <w:t>17.17</w:t>
      </w:r>
      <w:r w:rsidRPr="00447316">
        <w:rPr>
          <w:sz w:val="24"/>
          <w:szCs w:val="24"/>
        </w:rPr>
        <w:tab/>
      </w:r>
      <w:r w:rsidRPr="00447316">
        <w:t>Utgiftsområde 17 Kultur, medier, trossamfund och fritid</w:t>
      </w:r>
      <w:r w:rsidRPr="00447316">
        <w:tab/>
      </w:r>
      <w:r w:rsidRPr="00447316">
        <w:fldChar w:fldCharType="begin" w:fldLock="1"/>
      </w:r>
      <w:r w:rsidRPr="00447316">
        <w:instrText xml:space="preserve"> PAGEREF _Toc212287573 \h </w:instrText>
      </w:r>
      <w:r w:rsidRPr="00447316">
        <w:fldChar w:fldCharType="separate"/>
      </w:r>
      <w:r w:rsidRPr="00447316">
        <w:t>109</w:t>
      </w:r>
      <w:r w:rsidRPr="00447316">
        <w:fldChar w:fldCharType="end"/>
      </w:r>
    </w:p>
    <w:p w:rsidR="00B24A36" w:rsidRPr="00447316" w:rsidRDefault="00B24A36">
      <w:pPr>
        <w:pStyle w:val="Innehll2"/>
        <w:shd w:val="clear" w:color="000000" w:fill="auto"/>
        <w:rPr>
          <w:sz w:val="24"/>
          <w:szCs w:val="24"/>
        </w:rPr>
      </w:pPr>
      <w:r w:rsidRPr="00447316">
        <w:t>17.18</w:t>
      </w:r>
      <w:r w:rsidRPr="00447316">
        <w:rPr>
          <w:sz w:val="24"/>
          <w:szCs w:val="24"/>
        </w:rPr>
        <w:tab/>
      </w:r>
      <w:r w:rsidRPr="00447316">
        <w:t>Utgiftsområde 18 Samhällsplanering, bostadsförsörjning, byggande samt konsumentpolitik</w:t>
      </w:r>
      <w:r w:rsidRPr="00447316">
        <w:tab/>
      </w:r>
      <w:r w:rsidRPr="00447316">
        <w:fldChar w:fldCharType="begin" w:fldLock="1"/>
      </w:r>
      <w:r w:rsidRPr="00447316">
        <w:instrText xml:space="preserve"> PAGEREF _Toc212287574 \h </w:instrText>
      </w:r>
      <w:r w:rsidRPr="00447316">
        <w:fldChar w:fldCharType="separate"/>
      </w:r>
      <w:r w:rsidRPr="00447316">
        <w:t>110</w:t>
      </w:r>
      <w:r w:rsidRPr="00447316">
        <w:fldChar w:fldCharType="end"/>
      </w:r>
    </w:p>
    <w:p w:rsidR="00B24A36" w:rsidRPr="00447316" w:rsidRDefault="00B24A36">
      <w:pPr>
        <w:pStyle w:val="Innehll2"/>
        <w:shd w:val="clear" w:color="000000" w:fill="auto"/>
        <w:rPr>
          <w:sz w:val="24"/>
          <w:szCs w:val="24"/>
        </w:rPr>
      </w:pPr>
      <w:r w:rsidRPr="00447316">
        <w:t>17.19</w:t>
      </w:r>
      <w:r w:rsidRPr="00447316">
        <w:rPr>
          <w:sz w:val="24"/>
          <w:szCs w:val="24"/>
        </w:rPr>
        <w:tab/>
      </w:r>
      <w:r w:rsidRPr="00447316">
        <w:t>Utgiftsområde 19 Regional utveckling</w:t>
      </w:r>
      <w:r w:rsidRPr="00447316">
        <w:tab/>
      </w:r>
      <w:r w:rsidRPr="00447316">
        <w:fldChar w:fldCharType="begin" w:fldLock="1"/>
      </w:r>
      <w:r w:rsidRPr="00447316">
        <w:instrText xml:space="preserve"> PAGEREF _Toc212287575 \h </w:instrText>
      </w:r>
      <w:r w:rsidRPr="00447316">
        <w:fldChar w:fldCharType="separate"/>
      </w:r>
      <w:r w:rsidRPr="00447316">
        <w:t>111</w:t>
      </w:r>
      <w:r w:rsidRPr="00447316">
        <w:fldChar w:fldCharType="end"/>
      </w:r>
    </w:p>
    <w:p w:rsidR="00B24A36" w:rsidRPr="00447316" w:rsidRDefault="00B24A36">
      <w:pPr>
        <w:pStyle w:val="Innehll2"/>
        <w:shd w:val="clear" w:color="000000" w:fill="auto"/>
        <w:rPr>
          <w:sz w:val="24"/>
          <w:szCs w:val="24"/>
        </w:rPr>
      </w:pPr>
      <w:r w:rsidRPr="00447316">
        <w:t>17.20</w:t>
      </w:r>
      <w:r w:rsidRPr="00447316">
        <w:rPr>
          <w:sz w:val="24"/>
          <w:szCs w:val="24"/>
        </w:rPr>
        <w:tab/>
      </w:r>
      <w:r w:rsidRPr="00447316">
        <w:t>Utgiftsområde 20 Allmän miljö- och naturvård</w:t>
      </w:r>
      <w:r w:rsidRPr="00447316">
        <w:tab/>
      </w:r>
      <w:r w:rsidRPr="00447316">
        <w:fldChar w:fldCharType="begin" w:fldLock="1"/>
      </w:r>
      <w:r w:rsidRPr="00447316">
        <w:instrText xml:space="preserve"> PAGEREF _Toc212287576 \h </w:instrText>
      </w:r>
      <w:r w:rsidRPr="00447316">
        <w:fldChar w:fldCharType="separate"/>
      </w:r>
      <w:r w:rsidRPr="00447316">
        <w:t>111</w:t>
      </w:r>
      <w:r w:rsidRPr="00447316">
        <w:fldChar w:fldCharType="end"/>
      </w:r>
    </w:p>
    <w:p w:rsidR="00B24A36" w:rsidRPr="00447316" w:rsidRDefault="00B24A36">
      <w:pPr>
        <w:pStyle w:val="Innehll2"/>
        <w:shd w:val="clear" w:color="000000" w:fill="auto"/>
        <w:rPr>
          <w:sz w:val="24"/>
          <w:szCs w:val="24"/>
        </w:rPr>
      </w:pPr>
      <w:r w:rsidRPr="00447316">
        <w:t>17.21</w:t>
      </w:r>
      <w:r w:rsidRPr="00447316">
        <w:rPr>
          <w:sz w:val="24"/>
          <w:szCs w:val="24"/>
        </w:rPr>
        <w:tab/>
      </w:r>
      <w:r w:rsidRPr="00447316">
        <w:t>Utgiftsområde 21 Energi</w:t>
      </w:r>
      <w:r w:rsidRPr="00447316">
        <w:tab/>
      </w:r>
      <w:r w:rsidRPr="00447316">
        <w:fldChar w:fldCharType="begin" w:fldLock="1"/>
      </w:r>
      <w:r w:rsidRPr="00447316">
        <w:instrText xml:space="preserve"> PAGEREF _Toc212287577 \h </w:instrText>
      </w:r>
      <w:r w:rsidRPr="00447316">
        <w:fldChar w:fldCharType="separate"/>
      </w:r>
      <w:r w:rsidRPr="00447316">
        <w:t>112</w:t>
      </w:r>
      <w:r w:rsidRPr="00447316">
        <w:fldChar w:fldCharType="end"/>
      </w:r>
    </w:p>
    <w:p w:rsidR="00B24A36" w:rsidRPr="00447316" w:rsidRDefault="00B24A36">
      <w:pPr>
        <w:pStyle w:val="Innehll2"/>
        <w:shd w:val="clear" w:color="000000" w:fill="auto"/>
        <w:rPr>
          <w:sz w:val="24"/>
          <w:szCs w:val="24"/>
        </w:rPr>
      </w:pPr>
      <w:r w:rsidRPr="00447316">
        <w:t>17.22</w:t>
      </w:r>
      <w:r w:rsidRPr="00447316">
        <w:rPr>
          <w:sz w:val="24"/>
          <w:szCs w:val="24"/>
        </w:rPr>
        <w:tab/>
      </w:r>
      <w:r w:rsidRPr="00447316">
        <w:t>Utgiftsområde 22 Kommunikationer</w:t>
      </w:r>
      <w:r w:rsidRPr="00447316">
        <w:tab/>
      </w:r>
      <w:r w:rsidRPr="00447316">
        <w:fldChar w:fldCharType="begin" w:fldLock="1"/>
      </w:r>
      <w:r w:rsidRPr="00447316">
        <w:instrText xml:space="preserve"> PAGEREF _Toc212287578 \h </w:instrText>
      </w:r>
      <w:r w:rsidRPr="00447316">
        <w:fldChar w:fldCharType="separate"/>
      </w:r>
      <w:r w:rsidRPr="00447316">
        <w:t>112</w:t>
      </w:r>
      <w:r w:rsidRPr="00447316">
        <w:fldChar w:fldCharType="end"/>
      </w:r>
    </w:p>
    <w:p w:rsidR="00B24A36" w:rsidRPr="00447316" w:rsidRDefault="00B24A36">
      <w:pPr>
        <w:pStyle w:val="Innehll2"/>
        <w:shd w:val="clear" w:color="000000" w:fill="auto"/>
        <w:rPr>
          <w:sz w:val="24"/>
          <w:szCs w:val="24"/>
        </w:rPr>
      </w:pPr>
      <w:r w:rsidRPr="00447316">
        <w:t>17.23</w:t>
      </w:r>
      <w:r w:rsidRPr="00447316">
        <w:rPr>
          <w:sz w:val="24"/>
          <w:szCs w:val="24"/>
        </w:rPr>
        <w:tab/>
      </w:r>
      <w:r w:rsidRPr="00447316">
        <w:t>Utgiftsområde 23 Jord- och skogsbruk, fiske och anslutande näringar</w:t>
      </w:r>
      <w:r w:rsidRPr="00447316">
        <w:tab/>
      </w:r>
      <w:r w:rsidRPr="00447316">
        <w:fldChar w:fldCharType="begin" w:fldLock="1"/>
      </w:r>
      <w:r w:rsidRPr="00447316">
        <w:instrText xml:space="preserve"> PAGEREF _Toc212287579 \h </w:instrText>
      </w:r>
      <w:r w:rsidRPr="00447316">
        <w:fldChar w:fldCharType="separate"/>
      </w:r>
      <w:r w:rsidRPr="00447316">
        <w:t>113</w:t>
      </w:r>
      <w:r w:rsidRPr="00447316">
        <w:fldChar w:fldCharType="end"/>
      </w:r>
    </w:p>
    <w:p w:rsidR="00B24A36" w:rsidRPr="00447316" w:rsidRDefault="00B24A36">
      <w:pPr>
        <w:pStyle w:val="Innehll2"/>
        <w:shd w:val="clear" w:color="000000" w:fill="auto"/>
        <w:rPr>
          <w:sz w:val="24"/>
          <w:szCs w:val="24"/>
        </w:rPr>
      </w:pPr>
      <w:r w:rsidRPr="00447316">
        <w:t>17.24</w:t>
      </w:r>
      <w:r w:rsidRPr="00447316">
        <w:rPr>
          <w:sz w:val="24"/>
          <w:szCs w:val="24"/>
        </w:rPr>
        <w:tab/>
      </w:r>
      <w:r w:rsidRPr="00447316">
        <w:t>Utgiftsområde 24 Näringsliv</w:t>
      </w:r>
      <w:r w:rsidRPr="00447316">
        <w:tab/>
      </w:r>
      <w:r w:rsidRPr="00447316">
        <w:fldChar w:fldCharType="begin" w:fldLock="1"/>
      </w:r>
      <w:r w:rsidRPr="00447316">
        <w:instrText xml:space="preserve"> PAGEREF _Toc212287580 \h </w:instrText>
      </w:r>
      <w:r w:rsidRPr="00447316">
        <w:fldChar w:fldCharType="separate"/>
      </w:r>
      <w:r w:rsidRPr="00447316">
        <w:t>113</w:t>
      </w:r>
      <w:r w:rsidRPr="00447316">
        <w:fldChar w:fldCharType="end"/>
      </w:r>
    </w:p>
    <w:p w:rsidR="00B24A36" w:rsidRPr="00447316" w:rsidRDefault="00B24A36">
      <w:pPr>
        <w:pStyle w:val="Innehll2"/>
        <w:shd w:val="clear" w:color="000000" w:fill="auto"/>
        <w:rPr>
          <w:sz w:val="24"/>
          <w:szCs w:val="24"/>
        </w:rPr>
      </w:pPr>
      <w:r w:rsidRPr="00447316">
        <w:t>17.25</w:t>
      </w:r>
      <w:r w:rsidRPr="00447316">
        <w:rPr>
          <w:sz w:val="24"/>
          <w:szCs w:val="24"/>
        </w:rPr>
        <w:tab/>
      </w:r>
      <w:r w:rsidRPr="00447316">
        <w:t>Utgiftsområde 25  Allmänna bidrag till kommuner</w:t>
      </w:r>
      <w:r w:rsidRPr="00447316">
        <w:tab/>
      </w:r>
      <w:r w:rsidRPr="00447316">
        <w:fldChar w:fldCharType="begin" w:fldLock="1"/>
      </w:r>
      <w:r w:rsidRPr="00447316">
        <w:instrText xml:space="preserve"> PAGEREF _Toc212287581 \h </w:instrText>
      </w:r>
      <w:r w:rsidRPr="00447316">
        <w:fldChar w:fldCharType="separate"/>
      </w:r>
      <w:r w:rsidRPr="00447316">
        <w:t>113</w:t>
      </w:r>
      <w:r w:rsidRPr="00447316">
        <w:fldChar w:fldCharType="end"/>
      </w:r>
    </w:p>
    <w:p w:rsidR="00B24A36" w:rsidRPr="00447316" w:rsidRDefault="00B24A36">
      <w:pPr>
        <w:pStyle w:val="Innehll2"/>
        <w:shd w:val="clear" w:color="000000" w:fill="auto"/>
        <w:rPr>
          <w:sz w:val="24"/>
          <w:szCs w:val="24"/>
        </w:rPr>
      </w:pPr>
      <w:r w:rsidRPr="00447316">
        <w:t>17.26</w:t>
      </w:r>
      <w:r w:rsidRPr="00447316">
        <w:rPr>
          <w:sz w:val="24"/>
          <w:szCs w:val="24"/>
        </w:rPr>
        <w:tab/>
      </w:r>
      <w:r w:rsidRPr="00447316">
        <w:t>Utgiftsområde 26 statskuldräntor mm</w:t>
      </w:r>
      <w:r w:rsidRPr="00447316">
        <w:tab/>
      </w:r>
      <w:r w:rsidRPr="00447316">
        <w:fldChar w:fldCharType="begin" w:fldLock="1"/>
      </w:r>
      <w:r w:rsidRPr="00447316">
        <w:instrText xml:space="preserve"> PAGEREF _Toc212287582 \h </w:instrText>
      </w:r>
      <w:r w:rsidRPr="00447316">
        <w:fldChar w:fldCharType="separate"/>
      </w:r>
      <w:r w:rsidRPr="00447316">
        <w:t>114</w:t>
      </w:r>
      <w:r w:rsidRPr="00447316">
        <w:fldChar w:fldCharType="end"/>
      </w:r>
    </w:p>
    <w:p w:rsidR="00B24A36" w:rsidRPr="00447316" w:rsidRDefault="00B24A36">
      <w:r w:rsidRPr="00447316">
        <w:fldChar w:fldCharType="end"/>
      </w:r>
      <w:bookmarkStart w:id="5" w:name="_Toc212287455"/>
    </w:p>
    <w:p w:rsidR="00B24A36" w:rsidRPr="00447316" w:rsidRDefault="00B24A36">
      <w:pPr>
        <w:pStyle w:val="Hemstlrubrik"/>
        <w:pageBreakBefore/>
        <w:shd w:val="clear" w:color="000000" w:fill="auto"/>
        <w:spacing w:before="0"/>
      </w:pPr>
      <w:r w:rsidRPr="00447316">
        <w:t>Förslag till riksdagsbeslut</w:t>
      </w:r>
      <w:bookmarkEnd w:id="3"/>
      <w:bookmarkEnd w:id="4"/>
      <w:bookmarkEnd w:id="5"/>
    </w:p>
    <w:p w:rsidR="00B24A36" w:rsidRPr="00447316" w:rsidRDefault="00B24A36">
      <w:pPr>
        <w:pStyle w:val="Hemstlatt"/>
        <w:numPr>
          <w:ilvl w:val="0"/>
          <w:numId w:val="1"/>
        </w:numPr>
        <w:shd w:val="clear" w:color="000000" w:fill="auto"/>
      </w:pPr>
      <w:bookmarkStart w:id="6" w:name="_Toc210818133"/>
      <w:bookmarkStart w:id="7" w:name="_Toc210825183"/>
      <w:r w:rsidRPr="00447316">
        <w:t>Riksdagen beslutar att godkänna utgångspunkterna för den ekonomiska politiken och budgetpolitiken i enlighet med vad som anförs i motionen (avsnitt 4–17 i motionen).</w:t>
      </w:r>
    </w:p>
    <w:p w:rsidR="00B24A36" w:rsidRPr="00447316" w:rsidRDefault="00B24A36">
      <w:pPr>
        <w:pStyle w:val="Hemstlatt"/>
        <w:numPr>
          <w:ilvl w:val="0"/>
          <w:numId w:val="1"/>
        </w:numPr>
        <w:shd w:val="clear" w:color="000000" w:fill="auto"/>
      </w:pPr>
      <w:r w:rsidRPr="00447316">
        <w:t>Riksdagen beslutar avslå regeringens förslag till utgiftstak för staten inklusive ålderspensionssystemet vid sidan av statsbudgeten för 2009 och 2010 (avsnitt 4.5 i budgetpropositionen).</w:t>
      </w:r>
    </w:p>
    <w:p w:rsidR="00B24A36" w:rsidRPr="00447316" w:rsidRDefault="00B24A36">
      <w:pPr>
        <w:pStyle w:val="Hemstlatt"/>
        <w:numPr>
          <w:ilvl w:val="0"/>
          <w:numId w:val="1"/>
        </w:numPr>
        <w:shd w:val="clear" w:color="000000" w:fill="auto"/>
      </w:pPr>
      <w:r w:rsidRPr="00447316">
        <w:t>Riksdagen beslutar avslå regeringens förslag till utgiftstak för staten inklusive ålderspensionssystemet vid sidan av statsbudgeten för 2011 (avsnitt 4.5 i budgetpropositionen).</w:t>
      </w:r>
    </w:p>
    <w:p w:rsidR="00B24A36" w:rsidRPr="00447316" w:rsidRDefault="00B24A36">
      <w:pPr>
        <w:pStyle w:val="Hemstlatt"/>
        <w:numPr>
          <w:ilvl w:val="0"/>
          <w:numId w:val="1"/>
        </w:numPr>
        <w:shd w:val="clear" w:color="000000" w:fill="auto"/>
      </w:pPr>
      <w:r w:rsidRPr="00447316">
        <w:t>Riksdagen beslutar upphäva av riksdagen tidigare fattat beslut om utgiftstak för staten inklusive ålderspensionssystemet vid sidan av statsbudgeten för 2009.</w:t>
      </w:r>
    </w:p>
    <w:p w:rsidR="00B24A36" w:rsidRPr="00447316" w:rsidRDefault="00B24A36">
      <w:pPr>
        <w:pStyle w:val="Hemstlatt"/>
        <w:numPr>
          <w:ilvl w:val="0"/>
          <w:numId w:val="1"/>
        </w:numPr>
        <w:shd w:val="clear" w:color="000000" w:fill="auto"/>
      </w:pPr>
      <w:r w:rsidRPr="00447316">
        <w:t>Riksdagen beslutar avslå regeringens förslag att godkänna beräkningen av taket för den offentliga sektorns utgifter för 2009, 2010 och 2011 (avsnitt 7.5 i budgetpropositionen).</w:t>
      </w:r>
    </w:p>
    <w:p w:rsidR="00B24A36" w:rsidRPr="00447316" w:rsidRDefault="00B24A36">
      <w:pPr>
        <w:pStyle w:val="Hemstlatt"/>
        <w:numPr>
          <w:ilvl w:val="0"/>
          <w:numId w:val="1"/>
        </w:numPr>
        <w:shd w:val="clear" w:color="000000" w:fill="auto"/>
      </w:pPr>
      <w:r w:rsidRPr="00447316">
        <w:t>Riksdagen beslutar om förändrade inkomster för staten för 2009 enligt uppställning i tabell 5 (avsnitt 14 i motionen).</w:t>
      </w:r>
    </w:p>
    <w:p w:rsidR="00B24A36" w:rsidRPr="00447316" w:rsidRDefault="00B24A36">
      <w:pPr>
        <w:pStyle w:val="Hemstlatt"/>
        <w:numPr>
          <w:ilvl w:val="0"/>
          <w:numId w:val="1"/>
        </w:numPr>
        <w:shd w:val="clear" w:color="000000" w:fill="auto"/>
      </w:pPr>
      <w:r w:rsidRPr="00447316">
        <w:t>Riksdagen beslutar godkänna beräkningar av statens inkomster för 2010 och 2011 (tabell 5, avsnitt 14 i motionen).</w:t>
      </w:r>
    </w:p>
    <w:p w:rsidR="00B24A36" w:rsidRPr="00447316" w:rsidRDefault="00B24A36">
      <w:pPr>
        <w:pStyle w:val="Hemstlatt"/>
        <w:numPr>
          <w:ilvl w:val="0"/>
          <w:numId w:val="1"/>
        </w:numPr>
        <w:shd w:val="clear" w:color="000000" w:fill="auto"/>
      </w:pPr>
      <w:r w:rsidRPr="00447316">
        <w:t>Riksdagen anvisar om förändrade utgifter för 2009 enligt uppställning i tabell 10 (avsnitt 17 i motionen).</w:t>
      </w:r>
    </w:p>
    <w:p w:rsidR="00B24A36" w:rsidRPr="00447316" w:rsidRDefault="00B24A36">
      <w:pPr>
        <w:pStyle w:val="Hemstlatt"/>
        <w:numPr>
          <w:ilvl w:val="0"/>
          <w:numId w:val="1"/>
        </w:numPr>
        <w:shd w:val="clear" w:color="000000" w:fill="auto"/>
      </w:pPr>
      <w:r w:rsidRPr="00447316">
        <w:t>Riksdagen beslutar godkänna den preliminära fördelningen av utgifter på utgiftsområden för 2010 och 2011 (tabell 10, avsnitt 17 i motionen).</w:t>
      </w:r>
    </w:p>
    <w:p w:rsidR="00B24A36" w:rsidRPr="00447316" w:rsidRDefault="00B24A36">
      <w:pPr>
        <w:pStyle w:val="Hemstlatt"/>
        <w:numPr>
          <w:ilvl w:val="0"/>
          <w:numId w:val="1"/>
        </w:numPr>
        <w:shd w:val="clear" w:color="000000" w:fill="auto"/>
      </w:pPr>
      <w:r w:rsidRPr="00447316">
        <w:t>Riksdagen beslutar godkänna beräkningen av Riksgäldens nettoutlåning i enlighet med vad som anförs i motionen angående bostadsfond samt investeringsbudget för väg- och järnvägsinvesteringar (avsnitt 11.4, 9.1 och 9.2, tabell 9 i motionen).</w:t>
      </w:r>
    </w:p>
    <w:p w:rsidR="00B24A36" w:rsidRPr="00447316" w:rsidRDefault="00B24A36">
      <w:pPr>
        <w:pStyle w:val="Hemstlatt"/>
        <w:numPr>
          <w:ilvl w:val="0"/>
          <w:numId w:val="1"/>
        </w:numPr>
        <w:shd w:val="clear" w:color="000000" w:fill="auto"/>
      </w:pPr>
      <w:r w:rsidRPr="00447316">
        <w:t>Riksdagen begär att regeringen återkommer med förslag till hur 22–23 §§ budgetlagen kan ändras så att huvudprincipen för en infrastrukturinvestering sker genom lån hos Riksgäldskontoret i enlighet med vad som anförs i motionen (avsnitt 9.2 i motionen).</w:t>
      </w:r>
    </w:p>
    <w:p w:rsidR="00B24A36" w:rsidRPr="00447316" w:rsidRDefault="00B24A36">
      <w:pPr>
        <w:pStyle w:val="Hemstlatt"/>
        <w:numPr>
          <w:ilvl w:val="0"/>
          <w:numId w:val="1"/>
        </w:numPr>
        <w:shd w:val="clear" w:color="000000" w:fill="auto"/>
      </w:pPr>
      <w:r w:rsidRPr="00447316">
        <w:t>Riksdagen beslutar om ökade utbetalningar till ålderspensionssystemet vid sidan av statsbudgeten i enlighet med vad som anförs i motionen om ökad utbetalning av tilläggspension (avsnitt 17.11. tabell 5 i motionen).</w:t>
      </w:r>
    </w:p>
    <w:p w:rsidR="00B24A36" w:rsidRPr="00447316" w:rsidRDefault="00B24A36">
      <w:pPr>
        <w:pStyle w:val="Hemstlatt"/>
        <w:numPr>
          <w:ilvl w:val="0"/>
          <w:numId w:val="1"/>
        </w:numPr>
        <w:shd w:val="clear" w:color="000000" w:fill="auto"/>
      </w:pPr>
      <w:r w:rsidRPr="00447316">
        <w:t>Riksdagen beslutar i enlighet med vad som anförs i motionen om en jobbsatsning genom skattekreditering på budgetens inkomstsida (avsnitt 11.2 i motionen).</w:t>
      </w:r>
    </w:p>
    <w:p w:rsidR="00B24A36" w:rsidRPr="00447316" w:rsidRDefault="00B24A36">
      <w:pPr>
        <w:pStyle w:val="Rubrik1"/>
        <w:shd w:val="clear" w:color="000000" w:fill="auto"/>
      </w:pPr>
      <w:bookmarkStart w:id="8" w:name="_Toc212287456"/>
      <w:r w:rsidRPr="00447316">
        <w:t>Svensk ekonomi</w:t>
      </w:r>
      <w:bookmarkEnd w:id="6"/>
      <w:bookmarkEnd w:id="7"/>
      <w:bookmarkEnd w:id="8"/>
    </w:p>
    <w:p w:rsidR="00B24A36" w:rsidRPr="00447316" w:rsidRDefault="00B24A36">
      <w:pPr>
        <w:pStyle w:val="Rubrik2"/>
        <w:shd w:val="clear" w:color="000000" w:fill="auto"/>
        <w:spacing w:before="120"/>
      </w:pPr>
      <w:bookmarkStart w:id="9" w:name="_Toc210818134"/>
      <w:bookmarkStart w:id="10" w:name="_Toc210825184"/>
      <w:bookmarkStart w:id="11" w:name="_Toc212287457"/>
      <w:r w:rsidRPr="00447316">
        <w:t>Den globala konjunkturutvecklingen</w:t>
      </w:r>
      <w:bookmarkEnd w:id="9"/>
      <w:bookmarkEnd w:id="10"/>
      <w:bookmarkEnd w:id="11"/>
    </w:p>
    <w:p w:rsidR="00B24A36" w:rsidRPr="00447316" w:rsidRDefault="00B24A36">
      <w:pPr>
        <w:shd w:val="clear" w:color="000000" w:fill="auto"/>
      </w:pPr>
      <w:r w:rsidRPr="00447316">
        <w:t>Den globala ekonomin präglas för närvarande starkt av den internationella finanskris som startade i USA för över ett och ett halvt år sedan. Bakgrunden var bl.a. en kraftig skulduppbyggnad bland hushåll (främst i USA, men även i stora delar av Europa), kraftigt stigande huspriser, följt av prisfall och en världsomspännande finanskris som resultat. Denna kris har accentuerats u</w:t>
      </w:r>
      <w:r w:rsidRPr="00447316">
        <w:t>n</w:t>
      </w:r>
      <w:r w:rsidRPr="00447316">
        <w:t>der sommaren då de amerikanska federala myndigheterna har gått in och övertagit/räddat ett antal stora finansiella institut från att gå i konkurs. F</w:t>
      </w:r>
      <w:r w:rsidRPr="00447316">
        <w:t>i</w:t>
      </w:r>
      <w:r w:rsidRPr="00447316">
        <w:t>nanskrisen har resulterat i extremt kraftiga börssvängningar världen över.</w:t>
      </w:r>
    </w:p>
    <w:p w:rsidR="00B24A36" w:rsidRPr="00447316" w:rsidRDefault="00B24A36">
      <w:pPr>
        <w:pStyle w:val="Normaltindrag"/>
        <w:shd w:val="clear" w:color="000000" w:fill="auto"/>
      </w:pPr>
      <w:r w:rsidRPr="00447316">
        <w:t>Finanskrisen har blottlagt flera brister det kapitalistiska systemet. Den f</w:t>
      </w:r>
      <w:r w:rsidRPr="00447316">
        <w:t>i</w:t>
      </w:r>
      <w:r w:rsidRPr="00447316">
        <w:t>nansiella turbulensen har synliggjort de gigantiska globala finansiella flöden som byter ägare i en ständig jakt på kortsiktiga spekulationsvinster, i stället för att investeras i produktivt syfte som stärker ländernas långsiktiga och hållbara växtkraft.</w:t>
      </w:r>
      <w:r w:rsidRPr="00447316">
        <w:rPr>
          <w:b/>
        </w:rPr>
        <w:t xml:space="preserve"> </w:t>
      </w:r>
      <w:r w:rsidRPr="00447316">
        <w:t>Finanskrisen har också visat att de finansiella marknaderna inte är som vilka marknader som helst. De behöver helt enkelt ett striktare regelverk och mer av reglering för att de inte ska urarta i olika typer av fina</w:t>
      </w:r>
      <w:r w:rsidRPr="00447316">
        <w:t>n</w:t>
      </w:r>
      <w:r w:rsidRPr="00447316">
        <w:t>siella ”bubblor”. Vi såg det i Sverige p</w:t>
      </w:r>
      <w:r w:rsidRPr="00447316">
        <w:t>å 1980-talet då en illa genomförd a</w:t>
      </w:r>
      <w:r w:rsidRPr="00447316">
        <w:t>v</w:t>
      </w:r>
      <w:r w:rsidRPr="00447316">
        <w:t>reglering av bankernas kreditbegränsningar resulterade i en exempellös kr</w:t>
      </w:r>
      <w:r w:rsidRPr="00447316">
        <w:t>e</w:t>
      </w:r>
      <w:r w:rsidRPr="00447316">
        <w:t>ditexpansion som lade grunden till 1990-talskrisen, och vi har sett det nu i USA där bankerna under 2000-talet expanderade möjligheterna att låna pen</w:t>
      </w:r>
      <w:r w:rsidRPr="00447316">
        <w:t>g</w:t>
      </w:r>
      <w:r w:rsidRPr="00447316">
        <w:t>ar – där många människor tagit lån med sina hus som säkerhet och därmed blivit beroende av fortsatta prisökningar. Så länge huspriserna rakade i höjden fungerade upplägget. Men när huspriserna började falla sprack bubblan och de finansiella institution</w:t>
      </w:r>
      <w:r w:rsidRPr="00447316">
        <w:t>erna drabbades av stora kreditförluster. När detta skrivs förhandlar den amerikanska kongressen om ett gigantiskt stödpaket till den finansiella sektorn och det är nog inte en allt för vågad gissning att det blir de amerikanska skattebetalarna som kommer att stå för notan. Vänste</w:t>
      </w:r>
      <w:r w:rsidRPr="00447316">
        <w:t>r</w:t>
      </w:r>
      <w:r w:rsidRPr="00447316">
        <w:t>partiet föreslår ökade resurser till Finansinspektionen för att de ska ges större möjligheter att kartlägga och upptäcka uppkomsten av finansiella bubblor i tid.</w:t>
      </w:r>
      <w:r w:rsidRPr="00447316">
        <w:rPr>
          <w:b/>
        </w:rPr>
        <w:t xml:space="preserve"> </w:t>
      </w:r>
      <w:r w:rsidRPr="00447316">
        <w:t>Vi menar också att utvecklingen den senaste tiden aktualiserar behove</w:t>
      </w:r>
      <w:r w:rsidRPr="00447316">
        <w:t>t av att se över banklagstiftningen.</w:t>
      </w:r>
    </w:p>
    <w:p w:rsidR="00B24A36" w:rsidRPr="00447316" w:rsidRDefault="00B24A36">
      <w:pPr>
        <w:pStyle w:val="Normaltindrag"/>
        <w:shd w:val="clear" w:color="000000" w:fill="auto"/>
      </w:pPr>
      <w:r w:rsidRPr="00447316">
        <w:t>Osäkerheten är för närvarande mycket stor avseende utvecklingen inom den finansiella sektorn världen över och vilka effekter det får på andra företag och på den makroekonomiska utvecklingen i stort. Det står dock klart att krisen i det amerikanska finansiella systemet i stor utsträckning spridit sig till andra länder, inte minst Storbritannien. Det har också framkommit att en del svenska finansiella institut förefaller ha problem, även om kopplingen till den akuta amerik</w:t>
      </w:r>
      <w:r w:rsidRPr="00447316">
        <w:t>anska finansiella krisen i deras fall inte är lika tydlig.</w:t>
      </w:r>
    </w:p>
    <w:p w:rsidR="00B24A36" w:rsidRPr="00447316" w:rsidRDefault="00B24A36">
      <w:pPr>
        <w:pStyle w:val="Normaltindrag"/>
        <w:shd w:val="clear" w:color="000000" w:fill="auto"/>
      </w:pPr>
      <w:r w:rsidRPr="00447316">
        <w:t>Den andra stora ”chocken” som drabbat den globala ekonomin under de senaste åren har varit de kraftigt stigande priserna på energi och livsmedel</w:t>
      </w:r>
      <w:r w:rsidRPr="00447316">
        <w:t>s</w:t>
      </w:r>
      <w:r w:rsidRPr="00447316">
        <w:t>råvaror. Låga räntor under en lång period, skulduppbyggnad bland hushåll samt stark efterfrågan i tillväxtländer som Kina och Indien samt i USA har bidragit till stigande världsmarknadspriser. Under den senaste månaden har dock prisutvecklingen på råolja stannat av och fallit tillbaka något.</w:t>
      </w:r>
    </w:p>
    <w:p w:rsidR="00B24A36" w:rsidRPr="00447316" w:rsidRDefault="00B24A36">
      <w:pPr>
        <w:pStyle w:val="Normaltindrag"/>
        <w:shd w:val="clear" w:color="000000" w:fill="auto"/>
      </w:pPr>
      <w:r w:rsidRPr="00447316">
        <w:t>USA:s redan svaga konjunkturläge har under den senaste månaden ytterl</w:t>
      </w:r>
      <w:r w:rsidRPr="00447316">
        <w:t>i</w:t>
      </w:r>
      <w:r w:rsidRPr="00447316">
        <w:t>gare försämrats till följd av att finanskrisen har fördjupats. Någon synlig ko</w:t>
      </w:r>
      <w:r w:rsidRPr="00447316">
        <w:t>n</w:t>
      </w:r>
      <w:r w:rsidRPr="00447316">
        <w:t>junkturvändning i den amerikanska ekonomin står inte att finna. Såväl Europa som Japan präglas av den globala konjunkturnedgången. Den genomsnittliga BNP-tillväxten i euroområdet beräknas för innevarande år till 1,4 procent och för 2009 till 1,1 procent. Tillväxtländer som Kina och Indien ser dock ut att klara sig undan relativt opåverkade av konjunkturnedgången. Deras ekonom</w:t>
      </w:r>
      <w:r w:rsidRPr="00447316">
        <w:t>i</w:t>
      </w:r>
      <w:r w:rsidRPr="00447316">
        <w:t>er växer alltjämt i en snabb takt, även om en viss av</w:t>
      </w:r>
      <w:r w:rsidRPr="00447316">
        <w:t>mattning även där kan skönjas.</w:t>
      </w:r>
    </w:p>
    <w:p w:rsidR="00B24A36" w:rsidRPr="00447316" w:rsidRDefault="00B24A36">
      <w:pPr>
        <w:pStyle w:val="Rubrik2"/>
        <w:shd w:val="clear" w:color="000000" w:fill="auto"/>
      </w:pPr>
      <w:bookmarkStart w:id="12" w:name="_Toc210818135"/>
      <w:bookmarkStart w:id="13" w:name="_Toc210825185"/>
      <w:bookmarkStart w:id="14" w:name="_Toc212287458"/>
      <w:r w:rsidRPr="00447316">
        <w:t>Stark ekonomi vid regeringsskiftet</w:t>
      </w:r>
      <w:bookmarkEnd w:id="12"/>
      <w:bookmarkEnd w:id="13"/>
      <w:bookmarkEnd w:id="14"/>
      <w:r w:rsidRPr="00447316">
        <w:t xml:space="preserve"> </w:t>
      </w:r>
    </w:p>
    <w:p w:rsidR="00B24A36" w:rsidRPr="00447316" w:rsidRDefault="00B24A36">
      <w:pPr>
        <w:shd w:val="clear" w:color="000000" w:fill="auto"/>
      </w:pPr>
      <w:r w:rsidRPr="00447316">
        <w:t>Den borgerliga regeringen tog över i en mycket gynnsam ekonomisk situ</w:t>
      </w:r>
      <w:r w:rsidRPr="00447316">
        <w:t>a</w:t>
      </w:r>
      <w:r w:rsidRPr="00447316">
        <w:t>tion. Den svenska ekonomin utvecklades mycket starkt under åren 2004–2006. BNP-tillväxten för dessa år var 4,1; 3,3 respektive 4,1 procent. Tillvä</w:t>
      </w:r>
      <w:r w:rsidRPr="00447316">
        <w:t>x</w:t>
      </w:r>
      <w:r w:rsidRPr="00447316">
        <w:t>ten drevs framför allt av en stark export- och produktivitetstillväxt. Sysse</w:t>
      </w:r>
      <w:r w:rsidRPr="00447316">
        <w:t>l</w:t>
      </w:r>
      <w:r w:rsidRPr="00447316">
        <w:t>sättningstillväxten under 2004 och större delen av 2005 var måttlig. Sysse</w:t>
      </w:r>
      <w:r w:rsidRPr="00447316">
        <w:t>l</w:t>
      </w:r>
      <w:r w:rsidRPr="00447316">
        <w:t>sättningen tog fart först i slutet av 2005 och i början av 2006. Sysselsättning</w:t>
      </w:r>
      <w:r w:rsidRPr="00447316">
        <w:t>s</w:t>
      </w:r>
      <w:r w:rsidRPr="00447316">
        <w:t>uppgången följde gängse konjunkturförlopp. Fler jobb är, så att säga, det som normalt kommer sist i en konjunkturuppgång. Mellan jan</w:t>
      </w:r>
      <w:r w:rsidRPr="00447316">
        <w:t>uari 2006 och janu</w:t>
      </w:r>
      <w:r w:rsidRPr="00447316">
        <w:t>a</w:t>
      </w:r>
      <w:r w:rsidRPr="00447316">
        <w:t>ri 2008 ökade antalet sysselsatta med omkring 215 000 personer. Inget i de</w:t>
      </w:r>
      <w:r w:rsidRPr="00447316">
        <w:t>n</w:t>
      </w:r>
      <w:r w:rsidRPr="00447316">
        <w:t>na sysselsättningsuppgång kan tillskrivas regeringens politik. Regeringens ekonomiska politik kan i princip sammanfattas med att öka skillnaderna me</w:t>
      </w:r>
      <w:r w:rsidRPr="00447316">
        <w:t>l</w:t>
      </w:r>
      <w:r w:rsidRPr="00447316">
        <w:t xml:space="preserve">lan de som har arbete och de som är arbetslösa och sjukskrivna. Men sänkta skatter för de som redan har arbete och lägre ersättningsnivåer till arbetslösa och sjukskrivna leder </w:t>
      </w:r>
      <w:r w:rsidRPr="00447316">
        <w:rPr>
          <w:i/>
        </w:rPr>
        <w:t>inte i sig</w:t>
      </w:r>
      <w:r w:rsidRPr="00447316">
        <w:t xml:space="preserve"> till fler jobb (bortsett från den kortsiktiga e</w:t>
      </w:r>
      <w:r w:rsidRPr="00447316">
        <w:t>f</w:t>
      </w:r>
      <w:r w:rsidRPr="00447316">
        <w:t>terfrågestimulansen av sänkta ska</w:t>
      </w:r>
      <w:r w:rsidRPr="00447316">
        <w:t>tter). Parallellt med detta minskar regerin</w:t>
      </w:r>
      <w:r w:rsidRPr="00447316">
        <w:t>g</w:t>
      </w:r>
      <w:r w:rsidRPr="00447316">
        <w:t>en de arbetslösas möjligheter till förkovran genom att man drar ner på antalet platser inom högskolan, arbetsmarknadsutbildningen och den kommunala vuxenutbildningen. Allt i syfte att pressa fram låglönejobb och tvinga de arbetslösa att ta dessa. Regeringens strategi för ökad sysselsättning går alltså via en förändrad lönebildning. Men sådana processer tar tid. Ingångna lönea</w:t>
      </w:r>
      <w:r w:rsidRPr="00447316">
        <w:t>v</w:t>
      </w:r>
      <w:r w:rsidRPr="00447316">
        <w:t>tal löper över flera år osv. När Anders Borg var nytillträdd som finansminister erkände h</w:t>
      </w:r>
      <w:r w:rsidRPr="00447316">
        <w:t>an också detta i en radiointervju.</w:t>
      </w:r>
      <w:r w:rsidRPr="00447316">
        <w:rPr>
          <w:rStyle w:val="Fotnotsreferens"/>
        </w:rPr>
        <w:footnoteReference w:id="1"/>
      </w:r>
      <w:r w:rsidRPr="00447316">
        <w:t xml:space="preserve"> I intervjun slog han fast att det tar ett par år innan regeringens åtgärder kan avläsas i sysselsättningsstatistiken.</w:t>
      </w:r>
    </w:p>
    <w:p w:rsidR="00B24A36" w:rsidRPr="00447316" w:rsidRDefault="00B24A36">
      <w:pPr>
        <w:pStyle w:val="Rubrik2"/>
        <w:shd w:val="clear" w:color="000000" w:fill="auto"/>
      </w:pPr>
      <w:bookmarkStart w:id="15" w:name="_Toc210818136"/>
      <w:bookmarkStart w:id="16" w:name="_Toc210825186"/>
      <w:bookmarkStart w:id="17" w:name="_Toc212287459"/>
      <w:r w:rsidRPr="00447316">
        <w:t>Stigande arbetslöshet</w:t>
      </w:r>
      <w:bookmarkEnd w:id="15"/>
      <w:bookmarkEnd w:id="16"/>
      <w:bookmarkEnd w:id="17"/>
    </w:p>
    <w:p w:rsidR="00B24A36" w:rsidRPr="00447316" w:rsidRDefault="00B24A36">
      <w:pPr>
        <w:shd w:val="clear" w:color="000000" w:fill="auto"/>
      </w:pPr>
      <w:r w:rsidRPr="00447316">
        <w:t>Nu har halva mandatperioden gått och vi kan börja läsa av effekterna av den förda politiken. Preliminära siffror från Statistiska centralbyrån gör gällande att BNP-tillväxten helt uteblev under andra kvartalet i år. Konjunkturinstitutet rapporterar att näringslivets syn på framtiden är svagare än normalt. De svenska hushållens syn på den framtida ekonomin är än dystrare. Detta gäller inte minst arbetslöshetens utveckling och läget i den svenska ekonomin. Men även hushållens syn på den egna ekonomin är bety</w:t>
      </w:r>
      <w:r w:rsidRPr="00447316">
        <w:t>dligt mer negativ än tidig</w:t>
      </w:r>
      <w:r w:rsidRPr="00447316">
        <w:t>a</w:t>
      </w:r>
      <w:r w:rsidRPr="00447316">
        <w:t>re.</w:t>
      </w:r>
    </w:p>
    <w:p w:rsidR="00B24A36" w:rsidRPr="00447316" w:rsidRDefault="00B24A36">
      <w:pPr>
        <w:pStyle w:val="Normaltindrag"/>
        <w:shd w:val="clear" w:color="000000" w:fill="auto"/>
      </w:pPr>
      <w:r w:rsidRPr="00447316">
        <w:t>Tillgänglig statistik tyder på att hushållens pessimistiska syn på arbetslö</w:t>
      </w:r>
      <w:r w:rsidRPr="00447316">
        <w:t>s</w:t>
      </w:r>
      <w:r w:rsidRPr="00447316">
        <w:t>hetens utveckling är välgrundad. Antalet lediga platser på arbetsförmedlin</w:t>
      </w:r>
      <w:r w:rsidRPr="00447316">
        <w:t>g</w:t>
      </w:r>
      <w:r w:rsidRPr="00447316">
        <w:t xml:space="preserve">arna minskar och företagens anställningsplaner sjunker, se </w:t>
      </w:r>
      <w:r w:rsidRPr="00447316">
        <w:rPr>
          <w:i/>
        </w:rPr>
        <w:t xml:space="preserve">diagram 1 </w:t>
      </w:r>
      <w:r w:rsidRPr="00447316">
        <w:t>nedan. Antalet varsel, mätt som antal berörda personer, har ökat med hela 84 procent mellan augusti 2007 och augusti 2008.</w:t>
      </w:r>
      <w:r w:rsidRPr="00447316">
        <w:rPr>
          <w:rStyle w:val="Fotnotsreferens"/>
        </w:rPr>
        <w:footnoteReference w:id="2"/>
      </w:r>
      <w:r w:rsidRPr="00447316">
        <w:t xml:space="preserve"> Senast varslade enbart Volvo ca 1 400 personer om uppsägning.</w:t>
      </w:r>
    </w:p>
    <w:p w:rsidR="00B24A36" w:rsidRPr="00447316" w:rsidRDefault="00B24A36">
      <w:pPr>
        <w:pStyle w:val="DiagramTabellrubrik"/>
        <w:shd w:val="clear" w:color="000000" w:fill="auto"/>
      </w:pPr>
      <w:r w:rsidRPr="00447316">
        <w:t>Diagram 1. Sysselsättningsindikatorer, näringslivet</w:t>
      </w:r>
    </w:p>
    <w:p w:rsidR="00B24A36" w:rsidRPr="00447316" w:rsidRDefault="00B24A36">
      <w:pPr>
        <w:shd w:val="clear" w:color="000000" w:fill="auto"/>
        <w:spacing w:before="60"/>
      </w:pPr>
      <w:r w:rsidRPr="00447316">
        <w:t>Årlig procentuell förändring respektive nettotal, kvartalsvärden</w:t>
      </w:r>
    </w:p>
    <w:p w:rsidR="00B24A36" w:rsidRPr="00447316" w:rsidRDefault="00447316">
      <w:pPr>
        <w:shd w:val="clear" w:color="000000" w:fill="auto"/>
      </w:pPr>
      <w:r w:rsidRPr="00447316">
        <w:rPr>
          <w:noProof/>
          <w:sz w:val="20"/>
        </w:rPr>
        <w:drawing>
          <wp:inline distT="0" distB="0" distL="0" distR="0">
            <wp:extent cx="3543300" cy="2982595"/>
            <wp:effectExtent l="19050" t="19050" r="0"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3549"/>
                    <a:stretch>
                      <a:fillRect/>
                    </a:stretch>
                  </pic:blipFill>
                  <pic:spPr bwMode="auto">
                    <a:xfrm>
                      <a:off x="0" y="0"/>
                      <a:ext cx="3543300" cy="2982595"/>
                    </a:xfrm>
                    <a:prstGeom prst="rect">
                      <a:avLst/>
                    </a:prstGeom>
                    <a:noFill/>
                    <a:ln w="6350" cmpd="sng">
                      <a:solidFill>
                        <a:srgbClr val="000000"/>
                      </a:solidFill>
                      <a:miter lim="800000"/>
                      <a:headEnd/>
                      <a:tailEnd/>
                    </a:ln>
                    <a:effectLst/>
                  </pic:spPr>
                </pic:pic>
              </a:graphicData>
            </a:graphic>
          </wp:inline>
        </w:drawing>
      </w:r>
      <w:r w:rsidR="00B24A36" w:rsidRPr="00447316">
        <w:t xml:space="preserve"> </w:t>
      </w:r>
    </w:p>
    <w:p w:rsidR="00B24A36" w:rsidRPr="00447316" w:rsidRDefault="00B24A36">
      <w:pPr>
        <w:pStyle w:val="Klla"/>
        <w:shd w:val="clear" w:color="000000" w:fill="auto"/>
      </w:pPr>
      <w:r w:rsidRPr="00447316">
        <w:t xml:space="preserve">Källa: Konjunkturinstitutet, ”Konjunkturläget aug </w:t>
      </w:r>
      <w:smartTag w:uri="urn:schemas-microsoft-com:office:smarttags" w:element="metricconverter">
        <w:smartTagPr>
          <w:attr w:name="ProductID" w:val="2008”"/>
        </w:smartTagPr>
        <w:r w:rsidRPr="00447316">
          <w:t>2008”</w:t>
        </w:r>
      </w:smartTag>
      <w:r w:rsidRPr="00447316">
        <w:t>.</w:t>
      </w:r>
    </w:p>
    <w:p w:rsidR="00B24A36" w:rsidRPr="00447316" w:rsidRDefault="00B24A36">
      <w:pPr>
        <w:shd w:val="clear" w:color="000000" w:fill="auto"/>
      </w:pPr>
      <w:r w:rsidRPr="00447316">
        <w:t>Regeringen räknar med att sysselsättningstillväxten helt uteblir nästa år och sjunker under 2010. Vidare beräknar regeringen att arbetslösheten ökar under såväl 2009 som 2010: från en arbetslöshetsnivå på 6,0 procent av arbetskra</w:t>
      </w:r>
      <w:r w:rsidRPr="00447316">
        <w:t>f</w:t>
      </w:r>
      <w:r w:rsidRPr="00447316">
        <w:t xml:space="preserve">ten för innevarande år till 6,6 procent år 2010, se </w:t>
      </w:r>
      <w:r w:rsidRPr="00447316">
        <w:rPr>
          <w:i/>
        </w:rPr>
        <w:t xml:space="preserve">diagram 2 </w:t>
      </w:r>
      <w:r w:rsidRPr="00447316">
        <w:t>nedan.</w:t>
      </w:r>
    </w:p>
    <w:p w:rsidR="00B24A36" w:rsidRPr="00447316" w:rsidRDefault="00B24A36">
      <w:pPr>
        <w:pStyle w:val="Normaltindrag"/>
        <w:shd w:val="clear" w:color="000000" w:fill="auto"/>
      </w:pPr>
      <w:r w:rsidRPr="00447316">
        <w:t>Genom att regeringen kraftigt skurit ned på arbetsmarknadspolitiken</w:t>
      </w:r>
      <w:r w:rsidRPr="00447316">
        <w:rPr>
          <w:rStyle w:val="Fotnotsreferens"/>
        </w:rPr>
        <w:footnoteReference w:id="3"/>
      </w:r>
      <w:r w:rsidRPr="00447316">
        <w:t xml:space="preserve"> låser man fast de som står längst ifrån arbetsmarknaden i arbetslöshet och utanfö</w:t>
      </w:r>
      <w:r w:rsidRPr="00447316">
        <w:t>r</w:t>
      </w:r>
      <w:r w:rsidRPr="00447316">
        <w:t>skap, vilket leder till lägre arbetsutbud och minskad rörlighet på arbetsmar</w:t>
      </w:r>
      <w:r w:rsidRPr="00447316">
        <w:t>k</w:t>
      </w:r>
      <w:r w:rsidRPr="00447316">
        <w:t>naden. Detta bekräftas av att arbetslösheten bland ungdomar mellan 15 och 24 år – en grupp som står längre ifrån arbetsmarknaden än befolkningen i övrigt – ökat särskilt kraftigt. Enligt AKU har arbetslösheten för denna grupp stigit med över 20 000 personer mellan andra kvartalet 2007 och andra kvartalet 2008.</w:t>
      </w:r>
      <w:r w:rsidRPr="00447316">
        <w:rPr>
          <w:rStyle w:val="Fotnotsreferens"/>
        </w:rPr>
        <w:footnoteReference w:id="4"/>
      </w:r>
      <w:r w:rsidRPr="00447316">
        <w:t xml:space="preserve"> </w:t>
      </w:r>
    </w:p>
    <w:p w:rsidR="00B24A36" w:rsidRPr="00447316" w:rsidRDefault="00B24A36">
      <w:pPr>
        <w:pStyle w:val="Normaltindrag"/>
        <w:shd w:val="clear" w:color="000000" w:fill="auto"/>
        <w:ind w:firstLine="0"/>
      </w:pPr>
    </w:p>
    <w:p w:rsidR="00B24A36" w:rsidRPr="00447316" w:rsidRDefault="00B24A36">
      <w:pPr>
        <w:pStyle w:val="DiagramTabellrubrik"/>
        <w:shd w:val="clear" w:color="000000" w:fill="auto"/>
      </w:pPr>
      <w:r w:rsidRPr="00447316">
        <w:t>Diagram 2. Öppen arbetslöshet</w:t>
      </w:r>
    </w:p>
    <w:p w:rsidR="00B24A36" w:rsidRPr="00447316" w:rsidRDefault="00B24A36">
      <w:pPr>
        <w:shd w:val="clear" w:color="000000" w:fill="auto"/>
      </w:pPr>
      <w:r w:rsidRPr="00447316">
        <w:t>Procent av olika mått på arbetskraften. Säsongsrensade kvartalsvärden</w:t>
      </w:r>
    </w:p>
    <w:p w:rsidR="00B24A36" w:rsidRPr="00447316" w:rsidRDefault="00447316">
      <w:pPr>
        <w:shd w:val="clear" w:color="000000" w:fill="auto"/>
      </w:pPr>
      <w:r w:rsidRPr="00447316">
        <w:rPr>
          <w:noProof/>
          <w:sz w:val="20"/>
        </w:rPr>
        <w:drawing>
          <wp:inline distT="0" distB="0" distL="0" distR="0">
            <wp:extent cx="3886200" cy="2787015"/>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787015"/>
                    </a:xfrm>
                    <a:prstGeom prst="rect">
                      <a:avLst/>
                    </a:prstGeom>
                    <a:noFill/>
                    <a:ln w="6350" cmpd="sng">
                      <a:solidFill>
                        <a:srgbClr val="000000"/>
                      </a:solidFill>
                      <a:miter lim="800000"/>
                      <a:headEnd/>
                      <a:tailEnd/>
                    </a:ln>
                    <a:effectLst/>
                  </pic:spPr>
                </pic:pic>
              </a:graphicData>
            </a:graphic>
          </wp:inline>
        </w:drawing>
      </w:r>
    </w:p>
    <w:p w:rsidR="00B24A36" w:rsidRPr="00447316" w:rsidRDefault="00B24A36">
      <w:pPr>
        <w:pStyle w:val="Klla"/>
        <w:shd w:val="clear" w:color="000000" w:fill="auto"/>
      </w:pPr>
      <w:r w:rsidRPr="00447316">
        <w:t xml:space="preserve">Källa: Konjunkturinstitutet, ”Konjunkturläget aug </w:t>
      </w:r>
      <w:smartTag w:uri="urn:schemas-microsoft-com:office:smarttags" w:element="metricconverter">
        <w:smartTagPr>
          <w:attr w:name="ProductID" w:val="2008”"/>
        </w:smartTagPr>
        <w:r w:rsidRPr="00447316">
          <w:t>2008”</w:t>
        </w:r>
      </w:smartTag>
      <w:r w:rsidRPr="00447316">
        <w:t>.</w:t>
      </w:r>
    </w:p>
    <w:p w:rsidR="00B24A36" w:rsidRPr="00447316" w:rsidRDefault="00B24A36">
      <w:pPr>
        <w:pStyle w:val="Rubrik2"/>
        <w:shd w:val="clear" w:color="000000" w:fill="auto"/>
      </w:pPr>
      <w:bookmarkStart w:id="18" w:name="_Toc210818137"/>
      <w:bookmarkStart w:id="19" w:name="_Toc210825187"/>
      <w:bookmarkStart w:id="20" w:name="_Toc212287460"/>
      <w:r w:rsidRPr="00447316">
        <w:t>Ett mindre konkurrenskraftigt Sverige</w:t>
      </w:r>
      <w:bookmarkEnd w:id="18"/>
      <w:bookmarkEnd w:id="19"/>
      <w:bookmarkEnd w:id="20"/>
    </w:p>
    <w:p w:rsidR="00B24A36" w:rsidRPr="00447316" w:rsidRDefault="00B24A36">
      <w:pPr>
        <w:shd w:val="clear" w:color="000000" w:fill="auto"/>
      </w:pPr>
      <w:r w:rsidRPr="00447316">
        <w:t>När den borgerliga regeringen tog makten ökade sysselsättningen starkt sa</w:t>
      </w:r>
      <w:r w:rsidRPr="00447316">
        <w:t>m</w:t>
      </w:r>
      <w:r w:rsidRPr="00447316">
        <w:t>tidigt som det s.k. ohälsotalet minskade. Den svenska ekonomin gick på hö</w:t>
      </w:r>
      <w:r w:rsidRPr="00447316">
        <w:t>g</w:t>
      </w:r>
      <w:r w:rsidRPr="00447316">
        <w:t>varv och skatteinkomsterna rasade in. Effekten blev att det, utifrån en redan mycket stark offentlig förmögenhetsställning, skapades stora överskott i de offentliga finanserna. Den borgerliga regeringen hade kunnat använda dessa överskott för att stärka den svenska ekonomins långsiktiga konkurrenskraft. Man hade kunnat genomföra stora investeringar i infrastruktur, bostäder, forskning och utbildning, och investerat i skolan och i sju</w:t>
      </w:r>
      <w:r w:rsidRPr="00447316">
        <w:t>kvården. När nu halva mandatperioden passerat kan vi konstatera att regeringen har negligerat dessa områden å det grövsta. I stället har man sänkt inkomstskatterna i form av ett s.k. jobbskatteavdrag med uppemot 65 miljarder kronor, genomfört stora skattesubventioner och sänkningar av arbetsgivaravgifter som inte gen</w:t>
      </w:r>
      <w:r w:rsidRPr="00447316">
        <w:t>e</w:t>
      </w:r>
      <w:r w:rsidRPr="00447316">
        <w:t>rerar mer sysselsättning utan endast omfördelar den mellan sektorer och å</w:t>
      </w:r>
      <w:r w:rsidRPr="00447316">
        <w:t>l</w:t>
      </w:r>
      <w:r w:rsidRPr="00447316">
        <w:t>dersgrupper samt genomdrivit helt improduktiva åtgärder i form av slopad förmögenhetsskatt och kraftigt sänkt fastighet</w:t>
      </w:r>
      <w:r w:rsidRPr="00447316">
        <w:t>sskatt för hushållen med de dyraste fastigheterna.</w:t>
      </w:r>
    </w:p>
    <w:p w:rsidR="00B24A36" w:rsidRPr="00447316" w:rsidRDefault="00B24A36">
      <w:pPr>
        <w:pStyle w:val="Normaltindrag"/>
        <w:shd w:val="clear" w:color="000000" w:fill="auto"/>
      </w:pPr>
      <w:r w:rsidRPr="00447316">
        <w:t xml:space="preserve">Mot den bakgrunden är det inte helt förvånande att produktivitetstillväxten i det svenska näringslivet nu varit </w:t>
      </w:r>
      <w:r w:rsidRPr="00447316">
        <w:rPr>
          <w:i/>
        </w:rPr>
        <w:t xml:space="preserve">negativ </w:t>
      </w:r>
      <w:r w:rsidRPr="00447316">
        <w:t>två år i rad. Att produktiviteten utvecklades negativt under 2007 hänger till stora delar samman med den starka sysselsättningstillväxten under 2006 och 2007. Det tar tid för de nya</w:t>
      </w:r>
      <w:r w:rsidRPr="00447316">
        <w:t>n</w:t>
      </w:r>
      <w:r w:rsidRPr="00447316">
        <w:t>ställda att lära sig sina arbetsuppgifter och de har under upplärningsfasen en genomsnittlig lägre produktivitet än den mer erfarna personalen. Men att produktivitetstillväxten även i år beräknas bli negativ, –0,5 procent, är mycket bekymmersamt. Vi föreslår att regeringen omedelbart tillsätter en produktiv</w:t>
      </w:r>
      <w:r w:rsidRPr="00447316">
        <w:t>i</w:t>
      </w:r>
      <w:r w:rsidRPr="00447316">
        <w:t>tetsdelegatio</w:t>
      </w:r>
      <w:r w:rsidRPr="00447316">
        <w:t>n, bestående av arbetsmarknadens parter samt framstående ek</w:t>
      </w:r>
      <w:r w:rsidRPr="00447316">
        <w:t>o</w:t>
      </w:r>
      <w:r w:rsidRPr="00447316">
        <w:t>nomer.</w:t>
      </w:r>
    </w:p>
    <w:p w:rsidR="00B24A36" w:rsidRPr="00447316" w:rsidRDefault="00B24A36">
      <w:pPr>
        <w:pStyle w:val="Normaltindrag"/>
        <w:shd w:val="clear" w:color="000000" w:fill="auto"/>
        <w:rPr>
          <w:b/>
          <w:sz w:val="28"/>
          <w:szCs w:val="28"/>
        </w:rPr>
      </w:pPr>
      <w:r w:rsidRPr="00447316">
        <w:t>En delförklaring till den svaga ekonomiska utvecklingen är de ovan näm</w:t>
      </w:r>
      <w:r w:rsidRPr="00447316">
        <w:t>n</w:t>
      </w:r>
      <w:r w:rsidRPr="00447316">
        <w:t>da neddragningarna av antalet högskoleplatser, i den kommunala vuxenu</w:t>
      </w:r>
      <w:r w:rsidRPr="00447316">
        <w:t>t</w:t>
      </w:r>
      <w:r w:rsidRPr="00447316">
        <w:t>bildningen och inom arbetsmarknadspolitiken. Samtidigt som nu arbetslösh</w:t>
      </w:r>
      <w:r w:rsidRPr="00447316">
        <w:t>e</w:t>
      </w:r>
      <w:r w:rsidRPr="00447316">
        <w:t>ten stiger finns det fortfarande många företag som har svårt att hitta arbet</w:t>
      </w:r>
      <w:r w:rsidRPr="00447316">
        <w:t>s</w:t>
      </w:r>
      <w:r w:rsidRPr="00447316">
        <w:t xml:space="preserve">kraft med efterfrågad kompetens. Den sammantagna effekten av den förda politiken är alltså att arbetslösheten ökar </w:t>
      </w:r>
      <w:r w:rsidRPr="00447316">
        <w:rPr>
          <w:i/>
        </w:rPr>
        <w:t xml:space="preserve">samtidigt </w:t>
      </w:r>
      <w:r w:rsidRPr="00447316">
        <w:t>som produktivitetstillvä</w:t>
      </w:r>
      <w:r w:rsidRPr="00447316">
        <w:t>x</w:t>
      </w:r>
      <w:r w:rsidRPr="00447316">
        <w:t>ten är negativ. En mycket ovanlig och allvarlig kombination, och en föga smickrande bedrift som få regeringar ”lyckats klara av”. Det är svår</w:t>
      </w:r>
      <w:r w:rsidRPr="00447316">
        <w:t>t att komma till någon annan slutsats än att regeringens ekonomiska politik nu fullständigt har havererat.</w:t>
      </w:r>
    </w:p>
    <w:p w:rsidR="00B24A36" w:rsidRPr="00447316" w:rsidRDefault="00B24A36">
      <w:pPr>
        <w:pStyle w:val="Rubrik2"/>
        <w:shd w:val="clear" w:color="000000" w:fill="auto"/>
      </w:pPr>
      <w:bookmarkStart w:id="21" w:name="_Toc210818138"/>
      <w:bookmarkStart w:id="22" w:name="_Toc210825188"/>
      <w:bookmarkStart w:id="23" w:name="_Toc212287461"/>
      <w:r w:rsidRPr="00447316">
        <w:t>Vidgade klyftor</w:t>
      </w:r>
      <w:bookmarkEnd w:id="21"/>
      <w:bookmarkEnd w:id="22"/>
      <w:bookmarkEnd w:id="23"/>
    </w:p>
    <w:p w:rsidR="00B24A36" w:rsidRPr="00447316" w:rsidRDefault="00B24A36">
      <w:pPr>
        <w:shd w:val="clear" w:color="000000" w:fill="auto"/>
        <w:autoSpaceDE w:val="0"/>
        <w:autoSpaceDN w:val="0"/>
        <w:adjustRightInd w:val="0"/>
      </w:pPr>
      <w:r w:rsidRPr="00447316">
        <w:t>Den borgerliga alliansen gick i mångt och mycket till val 2006 på en missri</w:t>
      </w:r>
      <w:r w:rsidRPr="00447316">
        <w:t>k</w:t>
      </w:r>
      <w:r w:rsidRPr="00447316">
        <w:t>tad vänsterretorik. Man skulle minska orättvisorna och bryta det s.k. utanfö</w:t>
      </w:r>
      <w:r w:rsidRPr="00447316">
        <w:t>r</w:t>
      </w:r>
      <w:r w:rsidRPr="00447316">
        <w:t xml:space="preserve">skapet. Halvvägs in på mandatperioden kan vi se resultaten av regeringens politik. Det är lätt att konstatera att regeringen säger en sak men gör något helt annat. För oss i Vänsterpartiet är jämlikhet ett mål i sig. I grunden bottnar detta i vår uppfattning om alla människors lika värde. Vi vet att människors livsmöjligheter skiljer sig åt beroende på arv och social miljö. Politiken kan och bör därför på olika sätt utjämna dessa </w:t>
      </w:r>
      <w:r w:rsidRPr="00447316">
        <w:t>skillnader.</w:t>
      </w:r>
    </w:p>
    <w:p w:rsidR="00B24A36" w:rsidRPr="00447316" w:rsidRDefault="00B24A36">
      <w:pPr>
        <w:pStyle w:val="Normaltindrag"/>
        <w:shd w:val="clear" w:color="000000" w:fill="auto"/>
      </w:pPr>
      <w:r w:rsidRPr="00447316">
        <w:t>Ett stort antal forskningsrapporter visar också att länder med en jämn i</w:t>
      </w:r>
      <w:r w:rsidRPr="00447316">
        <w:t>n</w:t>
      </w:r>
      <w:r w:rsidRPr="00447316">
        <w:t>komstfördelning växer snabbare än länder som präglas av stora inkomstskil</w:t>
      </w:r>
      <w:r w:rsidRPr="00447316">
        <w:t>l</w:t>
      </w:r>
      <w:r w:rsidRPr="00447316">
        <w:t>nader. Några av de förklaringar som nämns är att en jämn inkomstfördelning gör det möjligt för fler att utbilda sig och finansiera nya företag. Vidare sk</w:t>
      </w:r>
      <w:r w:rsidRPr="00447316">
        <w:t>a</w:t>
      </w:r>
      <w:r w:rsidRPr="00447316">
        <w:t>par stora inkomstskillnader sociala konflikter som i sig utgör ett hinder för ekonomiska framsteg.</w:t>
      </w:r>
    </w:p>
    <w:p w:rsidR="00B24A36" w:rsidRPr="00447316" w:rsidRDefault="00B24A36">
      <w:pPr>
        <w:pStyle w:val="Normaltindrag"/>
        <w:shd w:val="clear" w:color="000000" w:fill="auto"/>
      </w:pPr>
      <w:r w:rsidRPr="00447316">
        <w:t>Vi anser att jämlikhet är bra för samhället i stort. Stora förmögenhets- och inkomstskillnader skapar sociala spänningar, minskar samhörighetskänslan och utgör därmed i förlängningen e</w:t>
      </w:r>
      <w:r w:rsidRPr="00447316">
        <w:t>n grogrund för utanförskap och brottsli</w:t>
      </w:r>
      <w:r w:rsidRPr="00447316">
        <w:t>g</w:t>
      </w:r>
      <w:r w:rsidRPr="00447316">
        <w:t>het. Ett jämlikt samhälle ökar människors reella frihet och valmöjligheter, vilket ökar den sociala rörligheten och bidrar till en mer dynamisk ekonomi.</w:t>
      </w:r>
    </w:p>
    <w:p w:rsidR="00B24A36" w:rsidRPr="00447316" w:rsidRDefault="00B24A36">
      <w:pPr>
        <w:pStyle w:val="Normaltindrag"/>
        <w:shd w:val="clear" w:color="000000" w:fill="auto"/>
      </w:pPr>
      <w:r w:rsidRPr="00447316">
        <w:t>Den politiska högern har en helt annan syn på jämlikhet och frihet. De ser jämlikhet och frihet som motsatspar, inte som något som ofta främjar va</w:t>
      </w:r>
      <w:r w:rsidRPr="00447316">
        <w:t>r</w:t>
      </w:r>
      <w:r w:rsidRPr="00447316">
        <w:t xml:space="preserve">andra. Skatter ses som något som </w:t>
      </w:r>
      <w:r w:rsidRPr="00447316">
        <w:rPr>
          <w:i/>
        </w:rPr>
        <w:t xml:space="preserve">i sig </w:t>
      </w:r>
      <w:r w:rsidRPr="00447316">
        <w:t>minskar vår frihet. Detta trots att det torde stå utom allt tvivel att utbyggnaden av den skattefinansierade offentliga välfärdssektorn i form av billig sjukvård, fri skolgång och välutbyggd bar</w:t>
      </w:r>
      <w:r w:rsidRPr="00447316">
        <w:t>n</w:t>
      </w:r>
      <w:r w:rsidRPr="00447316">
        <w:t xml:space="preserve">omsorg m.m. har ökat de mångas reella frihet. Den borgerliga regeringens ambition och syn på jämlikhet och fördelningspolitik uttrycks tämligen klart i budgetpropositionen för 2008. Där slår man fast att: </w:t>
      </w:r>
    </w:p>
    <w:p w:rsidR="00B24A36" w:rsidRPr="00447316" w:rsidRDefault="00B24A36">
      <w:pPr>
        <w:pStyle w:val="Citat"/>
        <w:shd w:val="clear" w:color="000000" w:fill="auto"/>
      </w:pPr>
      <w:r w:rsidRPr="00447316">
        <w:t>Fördelningspolitiken avser att åstadkomma en fördelning som i något a</w:t>
      </w:r>
      <w:r w:rsidRPr="00447316">
        <w:t>v</w:t>
      </w:r>
      <w:r w:rsidRPr="00447316">
        <w:t>seende betraktas som mer rättvis än den skulle ha blivit utan politiska i</w:t>
      </w:r>
      <w:r w:rsidRPr="00447316">
        <w:t>n</w:t>
      </w:r>
      <w:r w:rsidRPr="00447316">
        <w:t>gripanden.</w:t>
      </w:r>
    </w:p>
    <w:p w:rsidR="00B24A36" w:rsidRPr="00447316" w:rsidRDefault="00B24A36">
      <w:pPr>
        <w:shd w:val="clear" w:color="000000" w:fill="auto"/>
      </w:pPr>
      <w:r w:rsidRPr="00447316">
        <w:t>Denna, för att uttrycka det milt, föga ambitiösa syn på jämlikhet och förde</w:t>
      </w:r>
      <w:r w:rsidRPr="00447316">
        <w:t>l</w:t>
      </w:r>
      <w:r w:rsidRPr="00447316">
        <w:t>ningspolitik avspeglas väl av den politik regeringen hittills har fört. Översko</w:t>
      </w:r>
      <w:r w:rsidRPr="00447316">
        <w:t>t</w:t>
      </w:r>
      <w:r w:rsidRPr="00447316">
        <w:t>ten i de offentliga finanserna har man dels använt för att amortera på stat</w:t>
      </w:r>
      <w:r w:rsidRPr="00447316">
        <w:t>s</w:t>
      </w:r>
      <w:r w:rsidRPr="00447316">
        <w:t>skulden, dels sänka skatterna med mer än 100 miljarder kronor. Regeringens ”paradnummer” i dess skattepolitik är en sänkning av inkomstskatterna i form av det s.k. jobbskatteavdraget. Detta har sammantaget kostat statskassan 65 miljarder kronor. Regeringen i allmänhet och Fredrik Reinfeldt i synnerhet har förespeglat allmänheten att dessa skattesänkning</w:t>
      </w:r>
      <w:r w:rsidRPr="00447316">
        <w:t>ar framför allt riktas till låg- och medelinkomsttagare. Detta har dock föga med verkligheten att göra. Faktum är att två tredjedelar av jobbskatteavdraget har gått till den tredjedel som har de högsta inkomsterna. De som är arbetslösa, sjukskrivna eller pe</w:t>
      </w:r>
      <w:r w:rsidRPr="00447316">
        <w:t>n</w:t>
      </w:r>
      <w:r w:rsidRPr="00447316">
        <w:t>sionärer har inte fått något av jobbskatteavdraget. Regeringens politik att på detta sätt beskatta inkomster på olika sätt är mycket besynnerlig.</w:t>
      </w:r>
      <w:r w:rsidRPr="00447316">
        <w:rPr>
          <w:b/>
        </w:rPr>
        <w:t xml:space="preserve"> </w:t>
      </w:r>
      <w:r w:rsidRPr="00447316">
        <w:t>För vad är pension, om inte uppskjuten lön!</w:t>
      </w:r>
    </w:p>
    <w:p w:rsidR="00B24A36" w:rsidRPr="00447316" w:rsidRDefault="00B24A36">
      <w:pPr>
        <w:pStyle w:val="Normaltindrag"/>
        <w:shd w:val="clear" w:color="000000" w:fill="auto"/>
      </w:pPr>
      <w:r w:rsidRPr="00447316">
        <w:t>Vidare har regeringen slopat förmögenhetsskatten och sänkt skatt</w:t>
      </w:r>
      <w:r w:rsidRPr="00447316">
        <w:t>en kra</w:t>
      </w:r>
      <w:r w:rsidRPr="00447316">
        <w:t>f</w:t>
      </w:r>
      <w:r w:rsidRPr="00447316">
        <w:t>tigt för dem med de dyraste husen. Samtidigt som man har sänkt ersättning</w:t>
      </w:r>
      <w:r w:rsidRPr="00447316">
        <w:t>s</w:t>
      </w:r>
      <w:r w:rsidRPr="00447316">
        <w:t>nivåerna i försäkringssystemen för dem som är arbetslösa eller sjuka. Result</w:t>
      </w:r>
      <w:r w:rsidRPr="00447316">
        <w:t>a</w:t>
      </w:r>
      <w:r w:rsidRPr="00447316">
        <w:t>tet har blivit att ojämlikheten i Sverige har ökat dramatiskt. Vi har låtit rik</w:t>
      </w:r>
      <w:r w:rsidRPr="00447316">
        <w:t>s</w:t>
      </w:r>
      <w:r w:rsidRPr="00447316">
        <w:t>dagens utredningstjänst (RUT) göra beräkningar av hur inkomsterna utvec</w:t>
      </w:r>
      <w:r w:rsidRPr="00447316">
        <w:t>k</w:t>
      </w:r>
      <w:r w:rsidRPr="00447316">
        <w:t>lats mellan 2006 och 2008. SCB:s officiella statistik för hushållens ekonomi 2008 publiceras dock först 2010. Utredningstjänstens beräkningar baseras därför på Fasitmodellen om hur inkomstutvecklingen s</w:t>
      </w:r>
      <w:r w:rsidRPr="00447316">
        <w:t>ett ut för olika i</w:t>
      </w:r>
      <w:r w:rsidRPr="00447316">
        <w:t>n</w:t>
      </w:r>
      <w:r w:rsidRPr="00447316">
        <w:t>komstgrupper samt hur regeringens skattesänkningar och övriga regelförän</w:t>
      </w:r>
      <w:r w:rsidRPr="00447316">
        <w:t>d</w:t>
      </w:r>
      <w:r w:rsidRPr="00447316">
        <w:t>ringar fördelar sig över befolkningen.</w:t>
      </w:r>
    </w:p>
    <w:p w:rsidR="00B24A36" w:rsidRPr="00447316" w:rsidRDefault="00B24A36">
      <w:pPr>
        <w:pStyle w:val="Normaltindrag"/>
        <w:shd w:val="clear" w:color="000000" w:fill="auto"/>
      </w:pPr>
      <w:r w:rsidRPr="00447316">
        <w:t>Resultatet visar att topp tio procent av befolkningen med högst inkomster är de stora vinnarna på regeringens politik. Tiondelen av Sveriges vuxna befolkning med högst inkomster består 2008 av ca 700 000 personer. Två tredjedelar är män. De har enligt beräkningar i Fasitmodellen fått en exce</w:t>
      </w:r>
      <w:r w:rsidRPr="00447316">
        <w:t>p</w:t>
      </w:r>
      <w:r w:rsidRPr="00447316">
        <w:t>tionellt god inkomstutveckling under första halvlek med Reinfeldt. De har fått i genomsnitt 5 000 kr per månad i real inkomstökning eller sammanlagt 40 procent av den totala inkomstökningen för hela befolkningen. Samtidigt ökar den genomsnittliga skillnaden i nettoinkomst mellan kvinnor och män med 12 000 kr per år och antalet fattiga med 146 000 personer.</w:t>
      </w:r>
    </w:p>
    <w:p w:rsidR="00B24A36" w:rsidRPr="00447316" w:rsidRDefault="00B24A36">
      <w:pPr>
        <w:pStyle w:val="Normaltindrag"/>
        <w:shd w:val="clear" w:color="000000" w:fill="auto"/>
      </w:pPr>
      <w:r w:rsidRPr="00447316">
        <w:t>Orsaken till de ökande klyftorna beror till stor del på regeringens politik. Beräkningar från RUT i Fasitmodellen visar att 26 procent av de totala skat</w:t>
      </w:r>
      <w:r w:rsidRPr="00447316">
        <w:t>t</w:t>
      </w:r>
      <w:r w:rsidRPr="00447316">
        <w:t>e</w:t>
      </w:r>
      <w:r w:rsidRPr="00447316">
        <w:t>sänkningarna 2008 som påverkar individernas inkomster tillfaller topp tio procent. Topp tio procent får 18 procent av jobbskatteavdraget, 63 procent av den avskaffade förmögenhetsskatten och 30 procent av den avskaffade fasti</w:t>
      </w:r>
      <w:r w:rsidRPr="00447316">
        <w:t>g</w:t>
      </w:r>
      <w:r w:rsidRPr="00447316">
        <w:t>hetsskatten.</w:t>
      </w:r>
    </w:p>
    <w:p w:rsidR="00B24A36" w:rsidRPr="00447316" w:rsidRDefault="00B24A36">
      <w:pPr>
        <w:pStyle w:val="Normaltindrag"/>
        <w:shd w:val="clear" w:color="000000" w:fill="auto"/>
      </w:pPr>
      <w:r w:rsidRPr="00447316">
        <w:t>Förslagen som presenteras i budgetpropositionen för 2009 förstärker den orättvisa profilen på regeringens politik. De skatteförändringar och utgiftsfö</w:t>
      </w:r>
      <w:r w:rsidRPr="00447316">
        <w:t>r</w:t>
      </w:r>
      <w:r w:rsidRPr="00447316">
        <w:t>ändringar som föreslås i budgetpropositionen och som påverkar hushållens ekonomi uppgår till 17,9 miljarder kronor. Enligt beräkningar i Fasitmodellen från RUT tillfaller 24,5 procent den rikaste tiondelen och till 56,5 procent män. Om man ser till regeringens samlade politik med avgiftshöjningar och skatteförändringar sedan 2006, som påverkar individernas inkomster, tillfaller 27 procent av inkomstförstärkningen den rikaste tiondelen av befolkningen 2009.</w:t>
      </w:r>
    </w:p>
    <w:p w:rsidR="00B24A36" w:rsidRPr="00447316" w:rsidRDefault="00B24A36">
      <w:pPr>
        <w:pStyle w:val="Rubrik1"/>
        <w:shd w:val="clear" w:color="000000" w:fill="auto"/>
      </w:pPr>
      <w:bookmarkStart w:id="24" w:name="_Toc210818139"/>
      <w:bookmarkStart w:id="25" w:name="_Toc210825189"/>
      <w:bookmarkStart w:id="26" w:name="_Toc212287462"/>
      <w:r w:rsidRPr="00447316">
        <w:t>Regeringens ekonomiska politik</w:t>
      </w:r>
      <w:bookmarkEnd w:id="24"/>
      <w:bookmarkEnd w:id="25"/>
      <w:bookmarkEnd w:id="26"/>
    </w:p>
    <w:p w:rsidR="00B24A36" w:rsidRPr="00447316" w:rsidRDefault="00B24A36">
      <w:pPr>
        <w:pStyle w:val="Rubrik2"/>
        <w:shd w:val="clear" w:color="000000" w:fill="auto"/>
        <w:spacing w:before="120"/>
      </w:pPr>
      <w:bookmarkStart w:id="27" w:name="_Toc210818140"/>
      <w:bookmarkStart w:id="28" w:name="_Toc210825190"/>
      <w:bookmarkStart w:id="29" w:name="_Toc212287463"/>
      <w:r w:rsidRPr="00447316">
        <w:t>Regeringens ekonomiska politik är en politik för låga löner</w:t>
      </w:r>
      <w:bookmarkEnd w:id="27"/>
      <w:bookmarkEnd w:id="28"/>
      <w:bookmarkEnd w:id="29"/>
    </w:p>
    <w:p w:rsidR="00B24A36" w:rsidRPr="00447316" w:rsidRDefault="00B24A36">
      <w:pPr>
        <w:shd w:val="clear" w:color="000000" w:fill="auto"/>
      </w:pPr>
      <w:r w:rsidRPr="00447316">
        <w:t>Regeringens ekonomiska politik kan i praktiken sammanfattas med deras paroll att ”öka drivkrafterna att gå från bidrag till arbete”. Alliansens politik tycks alltså vila på en uppfattning att stora grupper av människor medvetet väljer att vara sjuka eller arbetslösa. Därför sänker man ersättningsnivåerna i a-kassan och sjukförsäkringen samt ställer hårdare krav i största allmänhet på att över huvud taget vara berättigad till arbetslöshetsersättning eller sjukpe</w:t>
      </w:r>
      <w:r w:rsidRPr="00447316">
        <w:t>n</w:t>
      </w:r>
      <w:r w:rsidRPr="00447316">
        <w:t>ning om man drabbas av arbetslöshet eller sjukdom. Men sänkta ersättningar i a-kassan och sjukförsäkringen leder inte i sig till fler arbeten. Detta inser även regeringen. Strategin är att genom olika åtgärder försöka sätta press på de lägsta lönerna nedåt. Genom att sänka ersättningen i arbetslöshets- och sju</w:t>
      </w:r>
      <w:r w:rsidRPr="00447316">
        <w:t>k</w:t>
      </w:r>
      <w:r w:rsidRPr="00447316">
        <w:t>försäkringen och ställa hårdare krav på de arbetslösa och sjukskrivna sänker man lönekraven. Parallellt med detta minskar regeringen de arbetslösas mö</w:t>
      </w:r>
      <w:r w:rsidRPr="00447316">
        <w:t>j</w:t>
      </w:r>
      <w:r w:rsidRPr="00447316">
        <w:t>ligheter till förkovran genom att man drar ner p</w:t>
      </w:r>
      <w:r w:rsidRPr="00447316">
        <w:t>å antalet platser inom högsk</w:t>
      </w:r>
      <w:r w:rsidRPr="00447316">
        <w:t>o</w:t>
      </w:r>
      <w:r w:rsidRPr="00447316">
        <w:t>lan, arbetsmarknadsutbildningen och den kommunala vuxenutbildningen. Allt i syfte att pressa fram låglönejobb och tvinga de arbetslösa att ta dessa.</w:t>
      </w:r>
    </w:p>
    <w:p w:rsidR="00B24A36" w:rsidRPr="00447316" w:rsidRDefault="00B24A36">
      <w:pPr>
        <w:pStyle w:val="Normaltindrag"/>
        <w:shd w:val="clear" w:color="000000" w:fill="auto"/>
      </w:pPr>
      <w:r w:rsidRPr="00447316">
        <w:t>Flera andra förslag följer samma linje. Jobbskatteavdraget sänker det rel</w:t>
      </w:r>
      <w:r w:rsidRPr="00447316">
        <w:t>a</w:t>
      </w:r>
      <w:r w:rsidRPr="00447316">
        <w:t>tiva värdet av inkomstförsäkringarna mot arbetslöshet och sjukdom. Detta innebär att den relativa kostnaden för arbetslöshet och sjukdom ökar, vilket sätter press nedåt på lönerna. Ökade egenavgifter i arbetslöshetsförsäkringen och slopad skattereduktion på fackföreningsavgifter ökar kostnaderna för att vara med i facket, vilket leder till lägre facklig organisationsgrad och därmed försvagad förhandlingsstyrka. Regeringens förda politik avslöjar vad det är för människosyn som ligger bakom den allmänt hålln</w:t>
      </w:r>
      <w:r w:rsidRPr="00447316">
        <w:t>a parollen om ”att öka drivkrafterna till arbete”. För de välbeställda är det moroten som gäller i form av sänkta eller slopade skatter medan för arbetslösa och sjukskrivna är det piskan som gäller i form av sänkta ersättningsnivåer i a-kassan och sjukfö</w:t>
      </w:r>
      <w:r w:rsidRPr="00447316">
        <w:t>r</w:t>
      </w:r>
      <w:r w:rsidRPr="00447316">
        <w:t>säkringen.</w:t>
      </w:r>
    </w:p>
    <w:p w:rsidR="00B24A36" w:rsidRPr="00447316" w:rsidRDefault="00B24A36">
      <w:pPr>
        <w:pStyle w:val="Normaltindrag"/>
        <w:shd w:val="clear" w:color="000000" w:fill="auto"/>
      </w:pPr>
      <w:r w:rsidRPr="00447316">
        <w:t>Men är det verkligen så att lägre lägstalöner ökar sysselsättningen? Om Sveriges sysselsättningsproblem orsakas av en för hög grad av jämlikhet borde de grupper som har det svårast att få in en fot på arbetsmarknaden ha en mycket låg sysselsättni</w:t>
      </w:r>
      <w:r w:rsidRPr="00447316">
        <w:t>ngsgrad. Men länderjämförande statistik visar i huvu</w:t>
      </w:r>
      <w:r w:rsidRPr="00447316">
        <w:t>d</w:t>
      </w:r>
      <w:r w:rsidRPr="00447316">
        <w:t xml:space="preserve">sak på motsatsen. </w:t>
      </w:r>
      <w:r w:rsidRPr="00447316">
        <w:rPr>
          <w:i/>
        </w:rPr>
        <w:t>Tabell 1</w:t>
      </w:r>
      <w:r w:rsidRPr="00447316">
        <w:t xml:space="preserve"> visar att Sverige jämfört med USA, Storbritannien och EU-snittet har en hög sysselsättningsgrad i de flesta av dessa grupper. Det finns även andra exempel som tyder på att det inte finns något enkelt sa</w:t>
      </w:r>
      <w:r w:rsidRPr="00447316">
        <w:t>m</w:t>
      </w:r>
      <w:r w:rsidRPr="00447316">
        <w:t>band mellan lägstalöner och sysselsättningsgrad. För ett antal år sedan höjdes minimilönerna kraftigt för unga i Nya Zeeland efter några år av nyliberalt experimenterande på arbetsmarknaden. I en utvärdering av de höjda minim</w:t>
      </w:r>
      <w:r w:rsidRPr="00447316">
        <w:t>i</w:t>
      </w:r>
      <w:r w:rsidRPr="00447316">
        <w:t>lön</w:t>
      </w:r>
      <w:r w:rsidRPr="00447316">
        <w:t>erna konstateras att höjningen inte hade några som helst påvisbara effekter på ungas sysselsättning.</w:t>
      </w:r>
      <w:r w:rsidRPr="00447316">
        <w:rPr>
          <w:rStyle w:val="Fotnotsreferens"/>
        </w:rPr>
        <w:footnoteReference w:id="5"/>
      </w:r>
    </w:p>
    <w:p w:rsidR="00B24A36" w:rsidRPr="00447316" w:rsidRDefault="00B24A36">
      <w:pPr>
        <w:pStyle w:val="DiagramTabellrubrik"/>
        <w:shd w:val="clear" w:color="000000" w:fill="auto"/>
      </w:pPr>
      <w:r w:rsidRPr="00447316">
        <w:t>Tabell 1. Sysselsättningsgrad 2004, procent</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78"/>
        <w:gridCol w:w="969"/>
        <w:gridCol w:w="969"/>
        <w:gridCol w:w="969"/>
        <w:gridCol w:w="969"/>
      </w:tblGrid>
      <w:tr w:rsidR="00000000" w:rsidRPr="00447316">
        <w:tc>
          <w:tcPr>
            <w:tcW w:w="2078" w:type="dxa"/>
            <w:tcBorders>
              <w:top w:val="single" w:sz="4" w:space="0" w:color="auto"/>
              <w:bottom w:val="single" w:sz="4" w:space="0" w:color="auto"/>
            </w:tcBorders>
          </w:tcPr>
          <w:p w:rsidR="00B24A36" w:rsidRPr="00447316" w:rsidRDefault="00B24A36">
            <w:pPr>
              <w:shd w:val="clear" w:color="000000" w:fill="auto"/>
              <w:spacing w:before="60" w:line="200" w:lineRule="exact"/>
              <w:rPr>
                <w:sz w:val="16"/>
                <w:szCs w:val="16"/>
              </w:rPr>
            </w:pPr>
          </w:p>
        </w:tc>
        <w:tc>
          <w:tcPr>
            <w:tcW w:w="969"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Sverige</w:t>
            </w:r>
          </w:p>
        </w:tc>
        <w:tc>
          <w:tcPr>
            <w:tcW w:w="969"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USA</w:t>
            </w:r>
          </w:p>
        </w:tc>
        <w:tc>
          <w:tcPr>
            <w:tcW w:w="969"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Stor-britannien</w:t>
            </w:r>
          </w:p>
        </w:tc>
        <w:tc>
          <w:tcPr>
            <w:tcW w:w="969"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EU</w:t>
            </w:r>
          </w:p>
        </w:tc>
      </w:tr>
      <w:tr w:rsidR="00000000" w:rsidRPr="00447316">
        <w:tc>
          <w:tcPr>
            <w:tcW w:w="2078" w:type="dxa"/>
            <w:tcBorders>
              <w:top w:val="single" w:sz="4" w:space="0" w:color="auto"/>
            </w:tcBorders>
          </w:tcPr>
          <w:p w:rsidR="00B24A36" w:rsidRPr="00447316" w:rsidRDefault="00B24A36">
            <w:pPr>
              <w:shd w:val="clear" w:color="000000" w:fill="auto"/>
              <w:spacing w:before="60" w:line="200" w:lineRule="exact"/>
              <w:rPr>
                <w:sz w:val="16"/>
                <w:szCs w:val="16"/>
              </w:rPr>
            </w:pPr>
            <w:r w:rsidRPr="00447316">
              <w:rPr>
                <w:sz w:val="16"/>
                <w:szCs w:val="16"/>
              </w:rPr>
              <w:t>Totalt, 15–64 år</w:t>
            </w:r>
          </w:p>
        </w:tc>
        <w:tc>
          <w:tcPr>
            <w:tcW w:w="969"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73,5</w:t>
            </w:r>
          </w:p>
        </w:tc>
        <w:tc>
          <w:tcPr>
            <w:tcW w:w="969"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71,2</w:t>
            </w:r>
          </w:p>
        </w:tc>
        <w:tc>
          <w:tcPr>
            <w:tcW w:w="969"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72,7</w:t>
            </w:r>
          </w:p>
        </w:tc>
        <w:tc>
          <w:tcPr>
            <w:tcW w:w="969"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65,0</w:t>
            </w:r>
          </w:p>
        </w:tc>
      </w:tr>
      <w:tr w:rsidR="00000000" w:rsidRPr="00447316">
        <w:tc>
          <w:tcPr>
            <w:tcW w:w="2078" w:type="dxa"/>
          </w:tcPr>
          <w:p w:rsidR="00B24A36" w:rsidRPr="00447316" w:rsidRDefault="00B24A36">
            <w:pPr>
              <w:shd w:val="clear" w:color="000000" w:fill="auto"/>
              <w:spacing w:before="60" w:line="200" w:lineRule="exact"/>
              <w:rPr>
                <w:sz w:val="16"/>
                <w:szCs w:val="16"/>
              </w:rPr>
            </w:pPr>
            <w:r w:rsidRPr="00447316">
              <w:rPr>
                <w:sz w:val="16"/>
                <w:szCs w:val="16"/>
              </w:rPr>
              <w:t>Personer 55–64 år</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69,5</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59,9</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56,2</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41,8</w:t>
            </w:r>
          </w:p>
        </w:tc>
      </w:tr>
      <w:tr w:rsidR="00000000" w:rsidRPr="00447316">
        <w:tc>
          <w:tcPr>
            <w:tcW w:w="2078" w:type="dxa"/>
          </w:tcPr>
          <w:p w:rsidR="00B24A36" w:rsidRPr="00447316" w:rsidRDefault="00B24A36">
            <w:pPr>
              <w:shd w:val="clear" w:color="000000" w:fill="auto"/>
              <w:spacing w:before="60" w:line="200" w:lineRule="exact"/>
              <w:rPr>
                <w:sz w:val="16"/>
                <w:szCs w:val="16"/>
              </w:rPr>
            </w:pPr>
            <w:r w:rsidRPr="00447316">
              <w:rPr>
                <w:sz w:val="16"/>
                <w:szCs w:val="16"/>
              </w:rPr>
              <w:t>Utbildning som är kortare än gymnasieutbildning</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67,5</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57,8</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54,0</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57,2</w:t>
            </w:r>
          </w:p>
        </w:tc>
      </w:tr>
      <w:tr w:rsidR="00000000" w:rsidRPr="00447316">
        <w:tc>
          <w:tcPr>
            <w:tcW w:w="2078" w:type="dxa"/>
          </w:tcPr>
          <w:p w:rsidR="00B24A36" w:rsidRPr="00447316" w:rsidRDefault="00B24A36">
            <w:pPr>
              <w:shd w:val="clear" w:color="000000" w:fill="auto"/>
              <w:spacing w:before="60" w:line="200" w:lineRule="exact"/>
              <w:rPr>
                <w:sz w:val="16"/>
                <w:szCs w:val="16"/>
              </w:rPr>
            </w:pPr>
            <w:r w:rsidRPr="00447316">
              <w:rPr>
                <w:sz w:val="16"/>
                <w:szCs w:val="16"/>
              </w:rPr>
              <w:t>Utrikes födda (2003)</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64,6</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79,2</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72,2</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71,2</w:t>
            </w:r>
          </w:p>
        </w:tc>
      </w:tr>
      <w:tr w:rsidR="00000000" w:rsidRPr="00447316">
        <w:tc>
          <w:tcPr>
            <w:tcW w:w="2078" w:type="dxa"/>
          </w:tcPr>
          <w:p w:rsidR="00B24A36" w:rsidRPr="00447316" w:rsidRDefault="00B24A36">
            <w:pPr>
              <w:shd w:val="clear" w:color="000000" w:fill="auto"/>
              <w:spacing w:before="60" w:line="200" w:lineRule="exact"/>
              <w:rPr>
                <w:sz w:val="16"/>
                <w:szCs w:val="16"/>
              </w:rPr>
            </w:pPr>
            <w:r w:rsidRPr="00447316">
              <w:rPr>
                <w:sz w:val="16"/>
                <w:szCs w:val="16"/>
              </w:rPr>
              <w:t>Kvinnor med barn</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81,8</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64,7</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w:t>
            </w:r>
          </w:p>
        </w:tc>
        <w:tc>
          <w:tcPr>
            <w:tcW w:w="969" w:type="dxa"/>
          </w:tcPr>
          <w:p w:rsidR="00B24A36" w:rsidRPr="00447316" w:rsidRDefault="00B24A36">
            <w:pPr>
              <w:shd w:val="clear" w:color="000000" w:fill="auto"/>
              <w:spacing w:before="60" w:line="200" w:lineRule="exact"/>
              <w:jc w:val="right"/>
              <w:rPr>
                <w:sz w:val="16"/>
                <w:szCs w:val="16"/>
              </w:rPr>
            </w:pPr>
            <w:r w:rsidRPr="00447316">
              <w:rPr>
                <w:sz w:val="16"/>
                <w:szCs w:val="16"/>
              </w:rPr>
              <w:t>–</w:t>
            </w:r>
          </w:p>
        </w:tc>
      </w:tr>
    </w:tbl>
    <w:p w:rsidR="00B24A36" w:rsidRPr="00447316" w:rsidRDefault="00B24A36">
      <w:pPr>
        <w:pStyle w:val="Klla"/>
        <w:shd w:val="clear" w:color="000000" w:fill="auto"/>
      </w:pPr>
      <w:r w:rsidRPr="00447316">
        <w:t>Källa: LO (2006), ”Livet är orättvist, ska politiken göra det värre?”, s. 49.</w:t>
      </w:r>
    </w:p>
    <w:p w:rsidR="00B24A36" w:rsidRPr="00447316" w:rsidRDefault="00B24A36">
      <w:pPr>
        <w:shd w:val="clear" w:color="000000" w:fill="auto"/>
      </w:pPr>
      <w:r w:rsidRPr="00447316">
        <w:t>I det här sammanhanget kan det också vara på sin plats att nämna de berä</w:t>
      </w:r>
      <w:r w:rsidRPr="00447316">
        <w:t>k</w:t>
      </w:r>
      <w:r w:rsidRPr="00447316">
        <w:t xml:space="preserve">ningar som Konjunkturinstitutet beskriver i sin rapport ”Konjunkturläget mars </w:t>
      </w:r>
      <w:smartTag w:uri="urn:schemas-microsoft-com:office:smarttags" w:element="metricconverter">
        <w:smartTagPr>
          <w:attr w:name="ProductID" w:val="2008”"/>
        </w:smartTagPr>
        <w:r w:rsidRPr="00447316">
          <w:t>2008”</w:t>
        </w:r>
      </w:smartTag>
      <w:r w:rsidRPr="00447316">
        <w:t>.</w:t>
      </w:r>
      <w:r w:rsidRPr="00447316">
        <w:rPr>
          <w:rStyle w:val="Fotnotsreferens"/>
        </w:rPr>
        <w:t xml:space="preserve"> </w:t>
      </w:r>
      <w:r w:rsidRPr="00447316">
        <w:t>I rapporten redovisar man bl.a. beräkningar och prognoser över den s.k. jämviktsarbetslöshetens</w:t>
      </w:r>
      <w:r w:rsidRPr="00447316">
        <w:rPr>
          <w:rStyle w:val="Fotnotsreferens"/>
        </w:rPr>
        <w:footnoteReference w:id="6"/>
      </w:r>
      <w:r w:rsidRPr="00447316">
        <w:t xml:space="preserve"> utveckling. För 2009 bedöms den uppgå till 6,1 procent. Det intressanta i sammanhanget är att Konjunkturinstitutets up</w:t>
      </w:r>
      <w:r w:rsidRPr="00447316">
        <w:t>p</w:t>
      </w:r>
      <w:r w:rsidRPr="00447316">
        <w:t>skattning av jämviktsarbetslösheten för 2006 ligger på exakt samma nivå, dvs. 6,1 procent. Om nu regeringens politik höjer den varaktiga sysselsättningsn</w:t>
      </w:r>
      <w:r w:rsidRPr="00447316">
        <w:t>i</w:t>
      </w:r>
      <w:r w:rsidRPr="00447316">
        <w:t>vån med 70 000 under mandatperioden, vilket Konjunkturinstitutet tidigare påstått, borde detta avspeglas i en sänkning av jämviktsarbetslösheten, vilket alltså inte sker.</w:t>
      </w:r>
    </w:p>
    <w:p w:rsidR="00B24A36" w:rsidRPr="00447316" w:rsidRDefault="00B24A36">
      <w:pPr>
        <w:pStyle w:val="Normaltindrag"/>
        <w:shd w:val="clear" w:color="000000" w:fill="auto"/>
      </w:pPr>
      <w:r w:rsidRPr="00447316">
        <w:t>Sverige har en internationellt sett jämn och hög kunskapsnivå, därf</w:t>
      </w:r>
      <w:r w:rsidRPr="00447316">
        <w:t>ör b</w:t>
      </w:r>
      <w:r w:rsidRPr="00447316">
        <w:t>e</w:t>
      </w:r>
      <w:r w:rsidRPr="00447316">
        <w:t>höver inte en förhållandevis jämn lönefördelning leda till lägre sysselsättning. Regeringens ambition är tydlig: att stimulera framväxten av en lågproduktiv arbetsmarknad inom främst den privata tjänstesektorn. Det är en typ av a</w:t>
      </w:r>
      <w:r w:rsidRPr="00447316">
        <w:t>r</w:t>
      </w:r>
      <w:r w:rsidRPr="00447316">
        <w:t xml:space="preserve">betsmarknad som sedan länge är etablerade i länder som Storbritannien och USA, där inkomstklyftorna är väsentligt större än här. I denna sektor återfinns de personer som brukar betecknas som ”working poor”, alltså personer med så låga inkomster att pengarna knappt räcker till </w:t>
      </w:r>
      <w:r w:rsidRPr="00447316">
        <w:t>det mest nödvändiga trots att de arbetar heltid. Det är en orättvis och destruktiv politik som dessutom är samhällsekonomiskt oansvarig. Otryggare och sämre villkor på arbetsmar</w:t>
      </w:r>
      <w:r w:rsidRPr="00447316">
        <w:t>k</w:t>
      </w:r>
      <w:r w:rsidRPr="00447316">
        <w:t>naden riskerar att leda till minskad rörlighet, protektionism och stagnerande ekonomi. Högre ekonomisk risk och minskade möjligheter till omställning vid arbetslöshet leder till att arbetstagarna och de fackliga organisationerna blir mer negativa till förändringar. Det öppnar för fler konflikter på arbet</w:t>
      </w:r>
      <w:r w:rsidRPr="00447316">
        <w:t>s</w:t>
      </w:r>
      <w:r w:rsidRPr="00447316">
        <w:t>marknaden, lägre produktivit</w:t>
      </w:r>
      <w:r w:rsidRPr="00447316">
        <w:t>etstillväxt och försämrad internationell konku</w:t>
      </w:r>
      <w:r w:rsidRPr="00447316">
        <w:t>r</w:t>
      </w:r>
      <w:r w:rsidRPr="00447316">
        <w:t>renskraft.</w:t>
      </w:r>
    </w:p>
    <w:p w:rsidR="00B24A36" w:rsidRPr="00447316" w:rsidRDefault="00B24A36">
      <w:pPr>
        <w:pStyle w:val="Normaltindrag"/>
        <w:shd w:val="clear" w:color="000000" w:fill="auto"/>
      </w:pPr>
      <w:r w:rsidRPr="00447316">
        <w:t>De individer som omedelbart betalar det högsta priset för den förda polit</w:t>
      </w:r>
      <w:r w:rsidRPr="00447316">
        <w:t>i</w:t>
      </w:r>
      <w:r w:rsidRPr="00447316">
        <w:t>ken är dock de personer som är beroende av ersättning från a-kassan, socia</w:t>
      </w:r>
      <w:r w:rsidRPr="00447316">
        <w:t>l</w:t>
      </w:r>
      <w:r w:rsidRPr="00447316">
        <w:t>försäkringssystemen eller socialtjänsten för sin försörjning. Den marginella minskning av arbetslösheten som denna politik eventuellt kan resultera i nås till priset av kraftigt försämrade livsvillkor för stora grupper i samhället. Vänsterpartiet avvisar bestämt denna politik.</w:t>
      </w:r>
    </w:p>
    <w:p w:rsidR="00B24A36" w:rsidRPr="00447316" w:rsidRDefault="00B24A36">
      <w:pPr>
        <w:pStyle w:val="Rubrik2"/>
        <w:shd w:val="clear" w:color="000000" w:fill="auto"/>
      </w:pPr>
      <w:bookmarkStart w:id="30" w:name="_Toc210818141"/>
      <w:bookmarkStart w:id="31" w:name="_Toc210825191"/>
      <w:bookmarkStart w:id="32" w:name="_Toc212287464"/>
      <w:r w:rsidRPr="00447316">
        <w:t>Ett orättfärdigt Sverige</w:t>
      </w:r>
      <w:bookmarkEnd w:id="30"/>
      <w:bookmarkEnd w:id="31"/>
      <w:bookmarkEnd w:id="32"/>
    </w:p>
    <w:p w:rsidR="00B24A36" w:rsidRPr="00447316" w:rsidRDefault="00B24A36">
      <w:pPr>
        <w:shd w:val="clear" w:color="000000" w:fill="auto"/>
      </w:pPr>
      <w:r w:rsidRPr="00447316">
        <w:t>Efter halvtid med den borgerliga regeringen kan vi konstatera att klyftorna växer med rasande fart. Regeringen har dock visat sig ointresserad av att offentliggöra effekterna av sin politik. Vi har därför låtit riksdagens utre</w:t>
      </w:r>
      <w:r w:rsidRPr="00447316">
        <w:t>d</w:t>
      </w:r>
      <w:r w:rsidRPr="00447316">
        <w:t>ningsinstitut (RUT) göra beräkningar av hur inkomsterna utvecklats mellan 2006 och 2008 samt hur regeringens reformer fördelar sig på olika grupper i befolkningen. SCB:s officiella statistik för hushållens ekonomi 2008 public</w:t>
      </w:r>
      <w:r w:rsidRPr="00447316">
        <w:t>e</w:t>
      </w:r>
      <w:r w:rsidRPr="00447316">
        <w:t>ras dock först 2010. Utredningstjänstens beräkningar baseras därför på Fasi</w:t>
      </w:r>
      <w:r w:rsidRPr="00447316">
        <w:t>t</w:t>
      </w:r>
      <w:r w:rsidRPr="00447316">
        <w:t>modellen om hur inkomstutvecklingen sett ut för olika inkomstgrupper samt hur regeringens skattesänkningar och övriga regelförändringar fördelar sig över befolkningen.</w:t>
      </w:r>
    </w:p>
    <w:p w:rsidR="00B24A36" w:rsidRPr="00447316" w:rsidRDefault="00B24A36">
      <w:pPr>
        <w:pStyle w:val="Normaltindrag"/>
        <w:shd w:val="clear" w:color="000000" w:fill="auto"/>
      </w:pPr>
      <w:r w:rsidRPr="00447316">
        <w:t>Resultatet visar att män med höga inkomst</w:t>
      </w:r>
      <w:r w:rsidRPr="00447316">
        <w:t>er är de stora vinnarna på rege</w:t>
      </w:r>
      <w:r w:rsidRPr="00447316">
        <w:t>r</w:t>
      </w:r>
      <w:r w:rsidRPr="00447316">
        <w:t>ingens politik. Den rikaste tiondelen av Sveriges vuxna befolkning består 2008 av ca 700 000 personer. Två tredjedelar är män. De har enligt berä</w:t>
      </w:r>
      <w:r w:rsidRPr="00447316">
        <w:t>k</w:t>
      </w:r>
      <w:r w:rsidRPr="00447316">
        <w:t>ningar i Fasitmodellen fått en exceptionellt god inkomstutveckling under första halvlek med Reinfeldt. Samtidigt ökar den genomsnittliga skillnaden i nettoinkomst mellan kvinnor och män med 12 000 kr per år och antalet fattiga med 146 000 personer.</w:t>
      </w:r>
    </w:p>
    <w:p w:rsidR="00B24A36" w:rsidRPr="00447316" w:rsidRDefault="00B24A36">
      <w:pPr>
        <w:pStyle w:val="Normaltindrag"/>
        <w:shd w:val="clear" w:color="000000" w:fill="auto"/>
      </w:pPr>
      <w:r w:rsidRPr="00447316">
        <w:t>För att få med effekterna av regeringens politik har RUT använt ett nett</w:t>
      </w:r>
      <w:r w:rsidRPr="00447316">
        <w:t>o</w:t>
      </w:r>
      <w:r w:rsidRPr="00447316">
        <w:rPr>
          <w:spacing w:val="-2"/>
        </w:rPr>
        <w:t>inkomstbegrepp, där skatten är fråndragen inkomsterna och ändringar i transf</w:t>
      </w:r>
      <w:r w:rsidRPr="00447316">
        <w:rPr>
          <w:spacing w:val="-2"/>
        </w:rPr>
        <w:t>e</w:t>
      </w:r>
      <w:r w:rsidRPr="00447316">
        <w:rPr>
          <w:spacing w:val="-2"/>
        </w:rPr>
        <w:t>reringssystemen har lagts till. Enligt beräkningarna nedan har de reala inkom</w:t>
      </w:r>
      <w:r w:rsidRPr="00447316">
        <w:rPr>
          <w:spacing w:val="-2"/>
        </w:rPr>
        <w:t>s</w:t>
      </w:r>
      <w:r w:rsidRPr="00447316">
        <w:rPr>
          <w:spacing w:val="-2"/>
        </w:rPr>
        <w:t>terna ökat med 8,6 procent sedan 2006, vilket motsvarar 1 200 kr per månad. De flesta fick dock inte så mycket. De 8 deciler av inkomsttagarna som hade lägst inkomster har fått dela på 40 procent av inkomstökningen. Nästa decil fick nästan 20 procent av kakan och den rikaste decilen fick själv över 40 procent. Konkret betyder det att de 10 procent som ha</w:t>
      </w:r>
      <w:r w:rsidRPr="00447316">
        <w:rPr>
          <w:spacing w:val="-2"/>
        </w:rPr>
        <w:t>r högst inkoms</w:t>
      </w:r>
      <w:r w:rsidRPr="00447316">
        <w:t>ter har fått 5 000 kronor per månad mer i inkomster, inflationen borträknad. De 30 procent som har lägst inkomster har inte ens fått en hundralapp mer i månaden.</w:t>
      </w:r>
    </w:p>
    <w:p w:rsidR="00B24A36" w:rsidRPr="00447316" w:rsidRDefault="00B24A36">
      <w:pPr>
        <w:pStyle w:val="DiagramTabellrubrik"/>
        <w:shd w:val="clear" w:color="000000" w:fill="auto"/>
      </w:pPr>
      <w:r w:rsidRPr="00447316">
        <w:t>Diagram 3. Ökade klyftor till följd av regeringens politik</w:t>
      </w:r>
    </w:p>
    <w:p w:rsidR="00B24A36" w:rsidRPr="00447316" w:rsidRDefault="00B24A36">
      <w:pPr>
        <w:shd w:val="clear" w:color="000000" w:fill="auto"/>
      </w:pPr>
      <w:r w:rsidRPr="00447316">
        <w:t>Real nettoinkomstökning i kronor per månad 2006–2008, per decil</w:t>
      </w:r>
    </w:p>
    <w:p w:rsidR="00B24A36" w:rsidRPr="00447316" w:rsidRDefault="00447316">
      <w:pPr>
        <w:shd w:val="clear" w:color="000000" w:fill="auto"/>
      </w:pPr>
      <w:r w:rsidRPr="00447316">
        <w:rPr>
          <w:noProof/>
        </w:rPr>
        <w:drawing>
          <wp:inline distT="0" distB="0" distL="0" distR="0">
            <wp:extent cx="3723005" cy="2209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3005" cy="2209800"/>
                    </a:xfrm>
                    <a:prstGeom prst="rect">
                      <a:avLst/>
                    </a:prstGeom>
                    <a:noFill/>
                    <a:ln>
                      <a:noFill/>
                    </a:ln>
                  </pic:spPr>
                </pic:pic>
              </a:graphicData>
            </a:graphic>
          </wp:inline>
        </w:drawing>
      </w:r>
    </w:p>
    <w:p w:rsidR="00B24A36" w:rsidRPr="00447316" w:rsidRDefault="00B24A36">
      <w:pPr>
        <w:pStyle w:val="Klla"/>
        <w:shd w:val="clear" w:color="000000" w:fill="auto"/>
        <w:rPr>
          <w:b/>
        </w:rPr>
      </w:pPr>
      <w:r w:rsidRPr="00447316">
        <w:t xml:space="preserve">Källa: Riksdagens utredningstjänst dnr 2008: 1320 samt egna beräkningar. </w:t>
      </w:r>
    </w:p>
    <w:p w:rsidR="00B24A36" w:rsidRPr="00447316" w:rsidRDefault="00B24A36">
      <w:pPr>
        <w:shd w:val="clear" w:color="000000" w:fill="auto"/>
      </w:pPr>
      <w:r w:rsidRPr="00447316">
        <w:t>Orsaken till de ökande klyftorna är regeringens politik som systematiskt gy</w:t>
      </w:r>
      <w:r w:rsidRPr="00447316">
        <w:t>n</w:t>
      </w:r>
      <w:r w:rsidRPr="00447316">
        <w:t>nar män med höga inkomster. Beräkningar från riksdagens utredningstjänst i Fasitmodellen visar även att 26 procent av de totala skattesänkningarna 2008 som påverkar individernas inkomster tillfaller topp tio procent. Topp tio pr</w:t>
      </w:r>
      <w:r w:rsidRPr="00447316">
        <w:t>o</w:t>
      </w:r>
      <w:r w:rsidRPr="00447316">
        <w:t>cent får 18 procent av jobbskatteavdraget, 63 procent av den avskaffade fö</w:t>
      </w:r>
      <w:r w:rsidRPr="00447316">
        <w:t>r</w:t>
      </w:r>
      <w:r w:rsidRPr="00447316">
        <w:t>mögenhetsskatten och 30 procent av den avskaffade fastighetsskatten. Av regeringens samlade politik med skattesänkningar, avgiftshöjningar och sän</w:t>
      </w:r>
      <w:r w:rsidRPr="00447316">
        <w:t>k</w:t>
      </w:r>
      <w:r w:rsidRPr="00447316">
        <w:t>ta ersättningsnivåer, som påverkar individernas inkomster, t</w:t>
      </w:r>
      <w:r w:rsidRPr="00447316">
        <w:t>illfaller 27 procent av inkomstförstärkningen den rikaste tiondelen 2009.</w:t>
      </w:r>
    </w:p>
    <w:p w:rsidR="00B24A36" w:rsidRPr="00447316" w:rsidRDefault="00B24A36">
      <w:pPr>
        <w:pStyle w:val="Rubrik3"/>
        <w:shd w:val="clear" w:color="000000" w:fill="auto"/>
      </w:pPr>
      <w:bookmarkStart w:id="33" w:name="_Toc210816321"/>
      <w:bookmarkStart w:id="34" w:name="_Toc210818142"/>
      <w:bookmarkStart w:id="35" w:name="_Toc210818269"/>
      <w:bookmarkStart w:id="36" w:name="_Toc210821335"/>
      <w:bookmarkStart w:id="37" w:name="_Toc210823952"/>
      <w:bookmarkStart w:id="38" w:name="_Toc210825192"/>
      <w:bookmarkStart w:id="39" w:name="_Toc212287465"/>
      <w:r w:rsidRPr="00447316">
        <w:t>Regeringens politik missgynnar kvinnor</w:t>
      </w:r>
      <w:bookmarkEnd w:id="33"/>
      <w:bookmarkEnd w:id="34"/>
      <w:bookmarkEnd w:id="35"/>
      <w:bookmarkEnd w:id="36"/>
      <w:bookmarkEnd w:id="37"/>
      <w:bookmarkEnd w:id="38"/>
      <w:bookmarkEnd w:id="39"/>
    </w:p>
    <w:p w:rsidR="00B24A36" w:rsidRPr="00447316" w:rsidRDefault="00B24A36">
      <w:pPr>
        <w:shd w:val="clear" w:color="000000" w:fill="auto"/>
        <w:rPr>
          <w:color w:val="000000"/>
        </w:rPr>
      </w:pPr>
      <w:r w:rsidRPr="00447316">
        <w:rPr>
          <w:color w:val="000000"/>
        </w:rPr>
        <w:t>Beräkningar från riksdagens utredningstjänst i Fasitmodellen visar också att inkomstskillnaderna mellan kvinnor och män ökar mellan 2006 och 2008 med 1 000 kronor per månad. År 2006 var mäns genomsnittliga nettoinkomster 3 400 kronor i månaden högre än kvinnors, och nu är den 4 400 kronor högre. År 2006 låg mäns genomsnittliga nettoinkomst 27 procent över kvinnors, och på de två åren till år 2008 verkar den siffran ha ökat till 31 procent.</w:t>
      </w:r>
    </w:p>
    <w:p w:rsidR="00B24A36" w:rsidRPr="00447316" w:rsidRDefault="00B24A36">
      <w:pPr>
        <w:pStyle w:val="Normaltindrag"/>
        <w:shd w:val="clear" w:color="000000" w:fill="auto"/>
      </w:pPr>
      <w:r w:rsidRPr="00447316">
        <w:t>Bakom de ökade inkomstskillnaderna mellan män och kvinnor finns rege</w:t>
      </w:r>
      <w:r w:rsidRPr="00447316">
        <w:t>r</w:t>
      </w:r>
      <w:r w:rsidRPr="00447316">
        <w:t xml:space="preserve">ingens politik som direkt och indirekt påverkar mäns och kvinnors inkomster. Enligt beräkningar från riksdagens utredningstjänst tillfaller 58 procent av regeringens samlade reformer som påverkar individers inkomster män. </w:t>
      </w:r>
      <w:r w:rsidRPr="00447316">
        <w:rPr>
          <w:color w:val="000000"/>
        </w:rPr>
        <w:t>Ska</w:t>
      </w:r>
      <w:r w:rsidRPr="00447316">
        <w:rPr>
          <w:color w:val="000000"/>
        </w:rPr>
        <w:t>t</w:t>
      </w:r>
      <w:r w:rsidRPr="00447316">
        <w:rPr>
          <w:color w:val="000000"/>
        </w:rPr>
        <w:t>tesänkningarna har gynnat män eftersom män oftare har högre inkomst och mer tillgångar.</w:t>
      </w:r>
      <w:r w:rsidRPr="00447316">
        <w:t xml:space="preserve"> Av de totala skatteförändringarna 2008 tillfaller 57 procent män.</w:t>
      </w:r>
      <w:r w:rsidRPr="00447316">
        <w:rPr>
          <w:color w:val="000000"/>
        </w:rPr>
        <w:t xml:space="preserve"> 56 procent av den avskaffade fastighetsskatten och 60 procent av den avskaffade förmögenhetsskatten tillfaller män 2008. </w:t>
      </w:r>
      <w:r w:rsidRPr="00447316">
        <w:t>Regeringen</w:t>
      </w:r>
      <w:r w:rsidRPr="00447316">
        <w:t>s politik gy</w:t>
      </w:r>
      <w:r w:rsidRPr="00447316">
        <w:t>n</w:t>
      </w:r>
      <w:r w:rsidRPr="00447316">
        <w:t>nar således män på bekostnad av kvinnor.</w:t>
      </w:r>
    </w:p>
    <w:p w:rsidR="00B24A36" w:rsidRPr="00447316" w:rsidRDefault="00B24A36">
      <w:pPr>
        <w:pStyle w:val="Normaltindrag"/>
        <w:shd w:val="clear" w:color="000000" w:fill="auto"/>
      </w:pPr>
      <w:r w:rsidRPr="00447316">
        <w:t>Dessutom har kvinnors inkomster påverkats negativt av försämringarna i socialförsäkringssystemet. Sänkta ersättningsnivåer för sjuka, deltidsarbetsl</w:t>
      </w:r>
      <w:r w:rsidRPr="00447316">
        <w:t>ö</w:t>
      </w:r>
      <w:r w:rsidRPr="00447316">
        <w:t>sa och småbarnsföräldrar påverkar kvinnor i högre utsträckning än män efte</w:t>
      </w:r>
      <w:r w:rsidRPr="00447316">
        <w:t>r</w:t>
      </w:r>
      <w:r w:rsidRPr="00447316">
        <w:t>som kvinnor oftare är sjukskrivna, deltidsarbetslösa och föräldralediga.</w:t>
      </w:r>
    </w:p>
    <w:p w:rsidR="00B24A36" w:rsidRPr="00447316" w:rsidRDefault="00B24A36">
      <w:pPr>
        <w:pStyle w:val="Rubrik3"/>
        <w:shd w:val="clear" w:color="000000" w:fill="auto"/>
      </w:pPr>
      <w:bookmarkStart w:id="40" w:name="_Toc210816322"/>
      <w:bookmarkStart w:id="41" w:name="_Toc210818143"/>
      <w:bookmarkStart w:id="42" w:name="_Toc210818270"/>
      <w:bookmarkStart w:id="43" w:name="_Toc210821336"/>
      <w:bookmarkStart w:id="44" w:name="_Toc210823953"/>
      <w:bookmarkStart w:id="45" w:name="_Toc210825193"/>
      <w:bookmarkStart w:id="46" w:name="_Toc212287466"/>
      <w:r w:rsidRPr="00447316">
        <w:t>146 000 fler fattiga på två år</w:t>
      </w:r>
      <w:bookmarkEnd w:id="40"/>
      <w:bookmarkEnd w:id="41"/>
      <w:bookmarkEnd w:id="42"/>
      <w:bookmarkEnd w:id="43"/>
      <w:bookmarkEnd w:id="44"/>
      <w:bookmarkEnd w:id="45"/>
      <w:bookmarkEnd w:id="46"/>
      <w:r w:rsidRPr="00447316">
        <w:t xml:space="preserve"> </w:t>
      </w:r>
    </w:p>
    <w:p w:rsidR="00B24A36" w:rsidRPr="00447316" w:rsidRDefault="00B24A36">
      <w:pPr>
        <w:shd w:val="clear" w:color="000000" w:fill="auto"/>
      </w:pPr>
      <w:r w:rsidRPr="00447316">
        <w:t>Samtidigt som topp tio procent blir rikare ökar fattigdomen och vår geme</w:t>
      </w:r>
      <w:r w:rsidRPr="00447316">
        <w:t>n</w:t>
      </w:r>
      <w:r w:rsidRPr="00447316">
        <w:t>samma välfärd utarmas. Enligt beräkningar från riksdagens utredningstjänst i Fasitmodellen har antalet personer som lever i fattigdom, eller med mindre än 60 procent av den genomsnittliga medianinkomsten för alla individer över 18 år, ökat från 1 275 000 personer 2006 till 1 421 000 personer 2008. Det är en ökning med 146 000 personer. Det är människor som har en disponibel inkomst på mindre än 8 800 kronor per månad.</w:t>
      </w:r>
    </w:p>
    <w:p w:rsidR="00B24A36" w:rsidRPr="00447316" w:rsidRDefault="00B24A36">
      <w:pPr>
        <w:pStyle w:val="Normaltindrag"/>
        <w:shd w:val="clear" w:color="000000" w:fill="auto"/>
      </w:pPr>
      <w:r w:rsidRPr="00447316">
        <w:t>Bland de fattiga finns i dag pensionärer, studenter, sjukskrivna, personer med socialbidr</w:t>
      </w:r>
      <w:r w:rsidRPr="00447316">
        <w:t>ag, förtidspensionärer, långtidsarbetslösa, deltidsarbetslösa m.fl. Regeringens nedskärningspolitik drabbar många. Sänkta tak och ersät</w:t>
      </w:r>
      <w:r w:rsidRPr="00447316">
        <w:t>t</w:t>
      </w:r>
      <w:r w:rsidRPr="00447316">
        <w:t>ningsnivåer i sjukförsäkringen, arbetslöshetsförsäkringen och föräldraförsä</w:t>
      </w:r>
      <w:r w:rsidRPr="00447316">
        <w:t>k</w:t>
      </w:r>
      <w:r w:rsidRPr="00447316">
        <w:t>ringen utgör huvudfinansieringen av regeringens skattesänkningar. Sverige har blivit ett land där cancersjuka, deltidsarbetslösa och småbarnsföräldrar får betala skattesänkningar för topp tio procent.</w:t>
      </w:r>
    </w:p>
    <w:p w:rsidR="00B24A36" w:rsidRPr="00447316" w:rsidRDefault="00B24A36">
      <w:pPr>
        <w:pStyle w:val="Normaltindrag"/>
        <w:shd w:val="clear" w:color="000000" w:fill="auto"/>
      </w:pPr>
      <w:r w:rsidRPr="00447316">
        <w:t>Nedmonteringen av vår gemensamma välfärd kan inte mätas i inkomstu</w:t>
      </w:r>
      <w:r w:rsidRPr="00447316">
        <w:t>t</w:t>
      </w:r>
      <w:r w:rsidRPr="00447316">
        <w:t>vecklingen för alla inkomsttagare på kort sikt men innebär en kollektiv u</w:t>
      </w:r>
      <w:r w:rsidRPr="00447316">
        <w:t>t</w:t>
      </w:r>
      <w:r w:rsidRPr="00447316">
        <w:t>armning på lite längre sikt. 30 procent av löntagarna har inkomster över taket på 7,5 basbelopp i sjukförsäkringen 2008. Det är en fördubbling jämfört med 2006. Att en så stor andel av befolkningen inte får ersättning för inkomstbor</w:t>
      </w:r>
      <w:r w:rsidRPr="00447316">
        <w:t>t</w:t>
      </w:r>
      <w:r w:rsidRPr="00447316">
        <w:t>fall vid sjukdom kommer att öka behovet av privata sjukförsäkringar.</w:t>
      </w:r>
    </w:p>
    <w:p w:rsidR="00B24A36" w:rsidRPr="00447316" w:rsidRDefault="00B24A36">
      <w:pPr>
        <w:pStyle w:val="Normaltindrag"/>
        <w:shd w:val="clear" w:color="000000" w:fill="auto"/>
      </w:pPr>
      <w:r w:rsidRPr="00447316">
        <w:t>Enligt budgetpropositionen för 2009 står vi inför en nedgång i konjunkt</w:t>
      </w:r>
      <w:r w:rsidRPr="00447316">
        <w:t>u</w:t>
      </w:r>
      <w:r w:rsidRPr="00447316">
        <w:t>ren och ökad arbetslöshet. Regeringens reformer av arbetslöshetsförsäkringen och sjukförsäkringen kan i en lågkonjunktur få full effekt. Allt fler kommer att vara hänvisade till låglönejobb och socialbidrag. Försäkringskassan berä</w:t>
      </w:r>
      <w:r w:rsidRPr="00447316">
        <w:t>k</w:t>
      </w:r>
      <w:r w:rsidRPr="00447316">
        <w:t>nar att 33 000 långtidssjukskrivna med förlängd sjukpenning kommer att bli utförsäkrade ur sjukförsäkringen 2010. 20 000 personer beräknas bli utförsä</w:t>
      </w:r>
      <w:r w:rsidRPr="00447316">
        <w:t>k</w:t>
      </w:r>
      <w:r w:rsidRPr="00447316">
        <w:t>rade på en och samma dag den 2 januari 2010. Försäkringskassan beräknar vidare att 132 600 personer färre kommer att ha sjukersät</w:t>
      </w:r>
      <w:r w:rsidRPr="00447316">
        <w:t>tning 2011, jämfört med 2007, till följd av striktare beviljanderegler och att den tidsbegränsade sjukersättningen har avskaffats.  Fler människor tvingas söka socialbidrag, ta jobb med låg lön, jobba trots att de är sjuka eller bli utlämnade till andra människors välvilja.</w:t>
      </w:r>
    </w:p>
    <w:p w:rsidR="00B24A36" w:rsidRPr="00447316" w:rsidRDefault="00B24A36">
      <w:pPr>
        <w:pStyle w:val="Rubrik2"/>
        <w:shd w:val="clear" w:color="000000" w:fill="auto"/>
      </w:pPr>
      <w:bookmarkStart w:id="47" w:name="_Toc210818144"/>
      <w:bookmarkStart w:id="48" w:name="_Toc210825194"/>
      <w:bookmarkStart w:id="49" w:name="_Toc212287467"/>
      <w:r w:rsidRPr="00447316">
        <w:t>Systemskifte i sjukförsäkringen</w:t>
      </w:r>
      <w:bookmarkEnd w:id="47"/>
      <w:bookmarkEnd w:id="48"/>
      <w:bookmarkEnd w:id="49"/>
    </w:p>
    <w:p w:rsidR="00B24A36" w:rsidRPr="00447316" w:rsidRDefault="00B24A36">
      <w:pPr>
        <w:shd w:val="clear" w:color="000000" w:fill="auto"/>
      </w:pPr>
      <w:r w:rsidRPr="00447316">
        <w:t>Sedan 2006 har regeringen genomfört försämringar av sjuk och föräldrafö</w:t>
      </w:r>
      <w:r w:rsidRPr="00447316">
        <w:t>r</w:t>
      </w:r>
      <w:r w:rsidRPr="00447316">
        <w:t>säkringen. Sverige har blivit ett land där cancersjuka och småbarnsföräldrar får betala skattesänkningar för de allra rikaste. Nedskärningarna hotar i</w:t>
      </w:r>
      <w:r w:rsidRPr="00447316">
        <w:t>n</w:t>
      </w:r>
      <w:r w:rsidRPr="00447316">
        <w:t>komstbortfallsprincipen och den solidariska finansieringen som är grundvalar i våra socialförsäkringar. De försämringar av sjukförsäkringen som trädde i kraft den 1 juli 2008 medför ett ökat behov av socialbidrag och skadar tilliten till välfärdssamhället. Vänsterpartiet avvisar alla försämringar på området. Vi ser det som en prioriterad uppgift att stärka s</w:t>
      </w:r>
      <w:r w:rsidRPr="00447316">
        <w:t>jukförsäkringen för att återup</w:t>
      </w:r>
      <w:r w:rsidRPr="00447316">
        <w:t>p</w:t>
      </w:r>
      <w:r w:rsidRPr="00447316">
        <w:t>rätta den generella välfärden.</w:t>
      </w:r>
    </w:p>
    <w:p w:rsidR="00B24A36" w:rsidRPr="00447316" w:rsidRDefault="00B24A36">
      <w:pPr>
        <w:pStyle w:val="Normaltindrag"/>
        <w:shd w:val="clear" w:color="000000" w:fill="auto"/>
        <w:rPr>
          <w:color w:val="000000"/>
        </w:rPr>
      </w:pPr>
      <w:r w:rsidRPr="00447316">
        <w:t>Regeringen skryter med ett sjunkande ohälsotal. Men det räcker inte med att minska ohälsotalet – vi måste också minska ohälsan. Enligt en undersö</w:t>
      </w:r>
      <w:r w:rsidRPr="00447316">
        <w:t>k</w:t>
      </w:r>
      <w:r w:rsidRPr="00447316">
        <w:t>ning från Sveriges kommuner och landsting har 70 procent av landets ko</w:t>
      </w:r>
      <w:r w:rsidRPr="00447316">
        <w:t>m</w:t>
      </w:r>
      <w:r w:rsidRPr="00447316">
        <w:t>muner 2007 fått ökade kostnader för socialbidrag till följd av Försäkringska</w:t>
      </w:r>
      <w:r w:rsidRPr="00447316">
        <w:t>s</w:t>
      </w:r>
      <w:r w:rsidRPr="00447316">
        <w:t xml:space="preserve">sans striktare tillämpning. Vi avvisar en generell sänkning av socialavgifterna samt sänkta socialavgifter för ungdomar som föreslås i budgetpropositionen för 2009. </w:t>
      </w:r>
      <w:r w:rsidRPr="00447316">
        <w:rPr>
          <w:color w:val="000000"/>
        </w:rPr>
        <w:t>Socialavgifter är inte vilka skatter som helst utan avstått löneu</w:t>
      </w:r>
      <w:r w:rsidRPr="00447316">
        <w:rPr>
          <w:color w:val="000000"/>
        </w:rPr>
        <w:t>t</w:t>
      </w:r>
      <w:r w:rsidRPr="00447316">
        <w:rPr>
          <w:color w:val="000000"/>
        </w:rPr>
        <w:t>rymme. Resurserna tillhör löntagarna och behövs inom socialförsäkringen där behoven är stora. Generella sänkningar av socialavgifter</w:t>
      </w:r>
      <w:r w:rsidRPr="00447316">
        <w:rPr>
          <w:color w:val="000000"/>
        </w:rPr>
        <w:t xml:space="preserve"> utan krav på motpr</w:t>
      </w:r>
      <w:r w:rsidRPr="00447316">
        <w:rPr>
          <w:color w:val="000000"/>
        </w:rPr>
        <w:t>e</w:t>
      </w:r>
      <w:r w:rsidRPr="00447316">
        <w:rPr>
          <w:color w:val="000000"/>
        </w:rPr>
        <w:t>station leder inte till fler anställningar utan endast ökade vinster för företagen. Vi vill i stället rikta stödet till de som bäst behöver det och satsa på stärkta socialförsäkringar.</w:t>
      </w:r>
    </w:p>
    <w:p w:rsidR="00B24A36" w:rsidRPr="00447316" w:rsidRDefault="00B24A36">
      <w:pPr>
        <w:pStyle w:val="Normaltindrag"/>
        <w:shd w:val="clear" w:color="000000" w:fill="auto"/>
        <w:rPr>
          <w:color w:val="000000"/>
        </w:rPr>
      </w:pPr>
      <w:r w:rsidRPr="00447316">
        <w:t>I budgetpropositionen för 2009 meddelar regeringen att man avser att til</w:t>
      </w:r>
      <w:r w:rsidRPr="00447316">
        <w:t>l</w:t>
      </w:r>
      <w:r w:rsidRPr="00447316">
        <w:t>sätta en parlamentarisk utredning som ska se över socialförsäkringssystemet. Vi befarar att den nuvarande nedskärningspolitiken kommer att resultera i ett systemskifte i socialförsäkringen som påminner om pensionssystemet. Vidare meddelar regeringen att man avser att införa s.k. historisk SGI samt göra en ändring av begreppen sjukdom och arbetsförmåga. Regeringen aviserar också förändringar med anledning av en utredning som har sett över reglerna för aktivitetsersättning och avser även att ”undersöka” dage</w:t>
      </w:r>
      <w:r w:rsidRPr="00447316">
        <w:t>ns möjlighet att fö</w:t>
      </w:r>
      <w:r w:rsidRPr="00447316">
        <w:t>r</w:t>
      </w:r>
      <w:r w:rsidRPr="00447316">
        <w:t>länga rätten till närståendepenning för att vårda en svårt sjuk anhörig från 60 dagar till 100 dagar. Med andra ord fortsätter regeringen på den inslagna vägen som präglas av hjärtlöshet och en vilja att avveckla den generella vä</w:t>
      </w:r>
      <w:r w:rsidRPr="00447316">
        <w:t>l</w:t>
      </w:r>
      <w:r w:rsidRPr="00447316">
        <w:t>färden. Sammantaget kommer effekterna av utsorteringskedjan samt de för</w:t>
      </w:r>
      <w:r w:rsidRPr="00447316">
        <w:t>e</w:t>
      </w:r>
      <w:r w:rsidRPr="00447316">
        <w:t>stående försämringarna som aviseras i budgetpropositionen för 2009 att ytte</w:t>
      </w:r>
      <w:r w:rsidRPr="00447316">
        <w:t>r</w:t>
      </w:r>
      <w:r w:rsidRPr="00447316">
        <w:t>ligare urholka sjukförsäkringen vilket riskerar att påkalla ett totalt systemski</w:t>
      </w:r>
      <w:r w:rsidRPr="00447316">
        <w:t>f</w:t>
      </w:r>
      <w:r w:rsidRPr="00447316">
        <w:t>te.</w:t>
      </w:r>
    </w:p>
    <w:p w:rsidR="00B24A36" w:rsidRPr="00447316" w:rsidRDefault="00B24A36">
      <w:pPr>
        <w:pStyle w:val="Rubrik3"/>
        <w:shd w:val="clear" w:color="000000" w:fill="auto"/>
      </w:pPr>
      <w:bookmarkStart w:id="50" w:name="_Toc210816324"/>
      <w:bookmarkStart w:id="51" w:name="_Toc210818145"/>
      <w:bookmarkStart w:id="52" w:name="_Toc210818272"/>
      <w:bookmarkStart w:id="53" w:name="_Toc210821338"/>
      <w:bookmarkStart w:id="54" w:name="_Toc210823955"/>
      <w:bookmarkStart w:id="55" w:name="_Toc210825195"/>
      <w:bookmarkStart w:id="56" w:name="_Toc212287468"/>
      <w:r w:rsidRPr="00447316">
        <w:t>Besparingar på sjukförsäkring</w:t>
      </w:r>
      <w:r w:rsidRPr="00447316">
        <w:t>en</w:t>
      </w:r>
      <w:bookmarkEnd w:id="50"/>
      <w:bookmarkEnd w:id="51"/>
      <w:bookmarkEnd w:id="52"/>
      <w:bookmarkEnd w:id="53"/>
      <w:bookmarkEnd w:id="54"/>
      <w:bookmarkEnd w:id="55"/>
      <w:bookmarkEnd w:id="56"/>
    </w:p>
    <w:p w:rsidR="00B24A36" w:rsidRPr="00447316" w:rsidRDefault="00B24A36">
      <w:pPr>
        <w:shd w:val="clear" w:color="000000" w:fill="auto"/>
      </w:pPr>
      <w:r w:rsidRPr="00447316">
        <w:t>Sedan 2006 har regeringen gjort stora besparingar på sjukförsäkringen genom sänkt tak från 10 till 7,5 basbelopp och sänkta ersättningsnivåer till 77,6 procent och 72,6 procent efter 12 månader. Besparingarna innebär att 30 procent av löntagarna har inkomster över taket, vilket är en fördubbling jämfört med 2006. De försämringar av sjukförsäkringen som har beslutats i och med proposition 2007/08:136 innebär snäva tidsgränser som urholkar anställningsskyddet, sänkta ersättningsnivåer för långtidssjuka, fö</w:t>
      </w:r>
      <w:r w:rsidRPr="00447316">
        <w:t>rsämringar för personer med sjuk- och aktivitetsersättning samt en urholkning av arbet</w:t>
      </w:r>
      <w:r w:rsidRPr="00447316">
        <w:t>s</w:t>
      </w:r>
      <w:r w:rsidRPr="00447316">
        <w:t>givarnas rehabiliteringsansvar.</w:t>
      </w:r>
    </w:p>
    <w:p w:rsidR="00B24A36" w:rsidRPr="00447316" w:rsidRDefault="00B24A36">
      <w:pPr>
        <w:pStyle w:val="Normaltindrag"/>
        <w:shd w:val="clear" w:color="000000" w:fill="auto"/>
      </w:pPr>
      <w:r w:rsidRPr="00447316">
        <w:rPr>
          <w:spacing w:val="-2"/>
        </w:rPr>
        <w:t>Redan i juli 2008 fick 70 000 långtidssjuka sänkt ersättning till 72,6 procent</w:t>
      </w:r>
      <w:r w:rsidRPr="00447316">
        <w:t xml:space="preserve"> och endast 800 personer har hittills beviljats fortsatt sjukpenning för augusti månad. Reglerna kring fortsatt sjukpenning är rättsosäkra och godtyckliga eftersom vissa sjukdomar ska berättiga till högre ersättning under längre tid än andra. Situationen har skapat stor förtvivlan bland försäkrade, men rege</w:t>
      </w:r>
      <w:r w:rsidRPr="00447316">
        <w:t>r</w:t>
      </w:r>
      <w:r w:rsidRPr="00447316">
        <w:t>ingen avser inte att förtydliga vad som krävs för att vara berättigad till fortsatt sjukpenning. Försäkringskassan beräknar att 33 000 personer med förlängd sjukpenning kommer att bli utförsäkrade ur sju</w:t>
      </w:r>
      <w:r w:rsidRPr="00447316">
        <w:t>kförsäkringen under 2010 när deras period löper ut. 20 000 personer av dessa kommer att bli utförsäkrade på en och samma dag den 2 januari 2010. Många av dessa har en bakgrund med långvarig ohälsa och svag anknytning till arbetsmarknaden. Enligt rege</w:t>
      </w:r>
      <w:r w:rsidRPr="00447316">
        <w:t>r</w:t>
      </w:r>
      <w:r w:rsidRPr="00447316">
        <w:t>ingen ska de hänvisas till tredje fasen i jobb- och utvecklingsgarantin eller till socialbidrag.</w:t>
      </w:r>
    </w:p>
    <w:p w:rsidR="00B24A36" w:rsidRPr="00447316" w:rsidRDefault="00B24A36">
      <w:pPr>
        <w:pStyle w:val="Normaltindrag"/>
        <w:shd w:val="clear" w:color="000000" w:fill="auto"/>
      </w:pPr>
      <w:r w:rsidRPr="00447316">
        <w:t>Regeringen har också försämrat för personer med sjuk- och aktivitetse</w:t>
      </w:r>
      <w:r w:rsidRPr="00447316">
        <w:t>r</w:t>
      </w:r>
      <w:r w:rsidRPr="00447316">
        <w:t>sättning. Ersättningsformen tidsbegränsad sjukersättning får inte längre bevi</w:t>
      </w:r>
      <w:r w:rsidRPr="00447316">
        <w:t>l</w:t>
      </w:r>
      <w:r w:rsidRPr="00447316">
        <w:t>jas, individuella hänsyn till kön och ålder får inte längre tas vid bedömning av arbetsförmågan och möjligheten för arbetslösa personer med sjuk- och aktiv</w:t>
      </w:r>
      <w:r w:rsidRPr="00447316">
        <w:t>i</w:t>
      </w:r>
      <w:r w:rsidRPr="00447316">
        <w:t>tetsersättning att behålla sin gamla SGI efter en period med sjuk- eller aktiv</w:t>
      </w:r>
      <w:r w:rsidRPr="00447316">
        <w:t>i</w:t>
      </w:r>
      <w:r w:rsidRPr="00447316">
        <w:t>tetsersättning har avskaffats. För att vara berättigad till sjukersättning krävs numera en varaktigt nedsatt arbetsförmåga. Enligt Försäkringskassans pr</w:t>
      </w:r>
      <w:r w:rsidRPr="00447316">
        <w:t>o</w:t>
      </w:r>
      <w:r w:rsidRPr="00447316">
        <w:t>gnoser kommer dessa regelförändringar att kra</w:t>
      </w:r>
      <w:r w:rsidRPr="00447316">
        <w:t>ftigt minska antalet personer med sjuk- och aktivitetsersättning från 551 700 personer 2007 till 419 100 personer 2011.</w:t>
      </w:r>
    </w:p>
    <w:p w:rsidR="00B24A36" w:rsidRPr="00447316" w:rsidRDefault="00B24A36">
      <w:pPr>
        <w:pStyle w:val="Normaltindrag"/>
        <w:shd w:val="clear" w:color="000000" w:fill="auto"/>
      </w:pPr>
      <w:r w:rsidRPr="00447316">
        <w:t>Sedan mars 2008 tillämpas också beslutsstöd i sjukvården för att spara pengar på sjukförsäkringen. Från och med den 1 juli 2008 får Försäkringska</w:t>
      </w:r>
      <w:r w:rsidRPr="00447316">
        <w:t>s</w:t>
      </w:r>
      <w:r w:rsidRPr="00447316">
        <w:t>san inte ta några individuella hänsyn vid bedömning av arbetsförmågans ne</w:t>
      </w:r>
      <w:r w:rsidRPr="00447316">
        <w:t>d</w:t>
      </w:r>
      <w:r w:rsidRPr="00447316">
        <w:t>sättning på grund av sjukdom. Vi befarar att Försäkringskassan kommer att följa Socialstyrelsens beslutsstöd mycket strikt och att det kan få oacceptabla konsekvenser.</w:t>
      </w:r>
    </w:p>
    <w:p w:rsidR="00B24A36" w:rsidRPr="00447316" w:rsidRDefault="00B24A36">
      <w:pPr>
        <w:pStyle w:val="Normaltindrag"/>
        <w:shd w:val="clear" w:color="000000" w:fill="auto"/>
      </w:pPr>
      <w:r w:rsidRPr="00447316">
        <w:t>Den s.k. rehabiliteringskedjan är inget annat än ett kraftigt besparingsp</w:t>
      </w:r>
      <w:r w:rsidRPr="00447316">
        <w:t>a</w:t>
      </w:r>
      <w:r w:rsidRPr="00447316">
        <w:t>ket. Den innehåller inga förslag på förbättrad rehabilitering eller ökade mö</w:t>
      </w:r>
      <w:r w:rsidRPr="00447316">
        <w:t>j</w:t>
      </w:r>
      <w:r w:rsidRPr="00447316">
        <w:t>ligheter för den som drabbats av ohälsa att få jobb. Snäva tidsgränser och sänkta ersättningsnivåer i kombination med den fortsatt svåra arbetsmar</w:t>
      </w:r>
      <w:r w:rsidRPr="00447316">
        <w:t>k</w:t>
      </w:r>
      <w:r w:rsidRPr="00447316">
        <w:t>nadssituationen för personer som drabbats av ohälsa kommer att försätta sjuka människor i ekonomiskt svåra situationer. Sveriges kommuner och landsting, Försäkringskassan, Arbetsförmedlingen och regeringen själv tror att rehabil</w:t>
      </w:r>
      <w:r w:rsidRPr="00447316">
        <w:t>i</w:t>
      </w:r>
      <w:r w:rsidRPr="00447316">
        <w:t>teringskedjan kommer att medföra ett ökat behov av socialb</w:t>
      </w:r>
      <w:r w:rsidRPr="00447316">
        <w:t>idrag. Försä</w:t>
      </w:r>
      <w:r w:rsidRPr="00447316">
        <w:t>m</w:t>
      </w:r>
      <w:r w:rsidRPr="00447316">
        <w:t>ringarna kan därför bättre beskrivas som en utsorteringskedja. Försämringa</w:t>
      </w:r>
      <w:r w:rsidRPr="00447316">
        <w:t>r</w:t>
      </w:r>
      <w:r w:rsidRPr="00447316">
        <w:t>na slår särskilt hårt mot kvinnor eftersom kvinnor är sjukskrivna i högre u</w:t>
      </w:r>
      <w:r w:rsidRPr="00447316">
        <w:t>t</w:t>
      </w:r>
      <w:r w:rsidRPr="00447316">
        <w:t>sträckning än män. Regeringens nedskärningspolitik skadar tilliten till vä</w:t>
      </w:r>
      <w:r w:rsidRPr="00447316">
        <w:t>l</w:t>
      </w:r>
      <w:r w:rsidRPr="00447316">
        <w:t>färdssamhället på oöverskådlig sikt.</w:t>
      </w:r>
    </w:p>
    <w:p w:rsidR="00B24A36" w:rsidRPr="00447316" w:rsidRDefault="00B24A36">
      <w:pPr>
        <w:pStyle w:val="Rubrik3"/>
        <w:shd w:val="clear" w:color="000000" w:fill="auto"/>
      </w:pPr>
      <w:bookmarkStart w:id="57" w:name="_Toc210816325"/>
      <w:bookmarkStart w:id="58" w:name="_Toc210818146"/>
      <w:bookmarkStart w:id="59" w:name="_Toc210818273"/>
      <w:bookmarkStart w:id="60" w:name="_Toc210821339"/>
      <w:bookmarkStart w:id="61" w:name="_Toc210823956"/>
      <w:bookmarkStart w:id="62" w:name="_Toc210825196"/>
      <w:bookmarkStart w:id="63" w:name="_Toc212287469"/>
      <w:r w:rsidRPr="00447316">
        <w:t>Besparingar på småbarnsföräldrar och ökad barnfattigdom</w:t>
      </w:r>
      <w:bookmarkEnd w:id="57"/>
      <w:bookmarkEnd w:id="58"/>
      <w:bookmarkEnd w:id="59"/>
      <w:bookmarkEnd w:id="60"/>
      <w:bookmarkEnd w:id="61"/>
      <w:bookmarkEnd w:id="62"/>
      <w:bookmarkEnd w:id="63"/>
      <w:r w:rsidRPr="00447316">
        <w:t xml:space="preserve"> </w:t>
      </w:r>
    </w:p>
    <w:p w:rsidR="00B24A36" w:rsidRPr="00447316" w:rsidRDefault="00B24A36">
      <w:pPr>
        <w:shd w:val="clear" w:color="000000" w:fill="auto"/>
      </w:pPr>
      <w:r w:rsidRPr="00447316">
        <w:t xml:space="preserve">Regeringen har sedan 2006 gjort miljardbesparingar på småbarnsföräldrar i form av sänkta ersättningsnivåer i föräldraförsäkringen. </w:t>
      </w:r>
      <w:r w:rsidRPr="00447316">
        <w:rPr>
          <w:color w:val="000000"/>
        </w:rPr>
        <w:t>Den 1 januari 2007 sänktes taket från 10 till 7,5 basbelopp för tillfällig föräldrapenning och h</w:t>
      </w:r>
      <w:r w:rsidRPr="00447316">
        <w:rPr>
          <w:color w:val="000000"/>
        </w:rPr>
        <w:t>a</w:t>
      </w:r>
      <w:r w:rsidRPr="00447316">
        <w:rPr>
          <w:color w:val="000000"/>
        </w:rPr>
        <w:t xml:space="preserve">vandeskapspenning. </w:t>
      </w:r>
      <w:r w:rsidRPr="00447316">
        <w:t>Dessutom har ersättningsnivån sänkts för alla föräldral</w:t>
      </w:r>
      <w:r w:rsidRPr="00447316">
        <w:t>e</w:t>
      </w:r>
      <w:r w:rsidRPr="00447316">
        <w:t>diga från 80 till 77,6 procent.</w:t>
      </w:r>
    </w:p>
    <w:p w:rsidR="00B24A36" w:rsidRPr="00447316" w:rsidRDefault="00B24A36">
      <w:pPr>
        <w:pStyle w:val="Normaltindrag"/>
        <w:shd w:val="clear" w:color="000000" w:fill="auto"/>
      </w:pPr>
      <w:r w:rsidRPr="00447316">
        <w:t>Sammantaget gör regeringen nedskärningar på 1,1 miljarder kronor per år 2008–2011 på sänkta ersättningsnivåer för småbarnsföräldrar, höggravida och föräldrar som är hemma med sjuka barn. Denna miljardbesparing är huvu</w:t>
      </w:r>
      <w:r w:rsidRPr="00447316">
        <w:t>d</w:t>
      </w:r>
      <w:r w:rsidRPr="00447316">
        <w:t>numret i regeringens familjepolitik. Besparingarna hotar de grundläggande principerna om inkomstbortfall och solidarisk finansiering. Vänsterpartiet avvisar försämringarna och vill i stället satsa på höjda tak och ersättningsn</w:t>
      </w:r>
      <w:r w:rsidRPr="00447316">
        <w:t>i</w:t>
      </w:r>
      <w:r w:rsidRPr="00447316">
        <w:t>våer samt en individualisering av föräldraförsäkringen.</w:t>
      </w:r>
    </w:p>
    <w:p w:rsidR="00B24A36" w:rsidRPr="00447316" w:rsidRDefault="00B24A36">
      <w:pPr>
        <w:pStyle w:val="Normaltindrag"/>
        <w:shd w:val="clear" w:color="000000" w:fill="auto"/>
      </w:pPr>
      <w:r w:rsidRPr="00447316">
        <w:t>Klyftorna växer nu med rasande fart i Sverige. De orättvisa villkoren på arbetsmarknaden med otrygga anställningar och deltidsarbetslöshet drabbar särskilt kvinnor. En grupp som missgynnas särskilt av regeringens politik är ensa</w:t>
      </w:r>
      <w:r w:rsidRPr="00447316">
        <w:t>mstående kvinnor med barn. De är i högre utsträckning än andra drabb</w:t>
      </w:r>
      <w:r w:rsidRPr="00447316">
        <w:t>a</w:t>
      </w:r>
      <w:r w:rsidRPr="00447316">
        <w:t>de av ohälsa, låg sysselsättningsgrad och hög arbetslöshet. En inkomst till hushållet i kombination med en svag ställning på arbetsmarknaden gör att regeringens miljardbesparingar i socialförsäkringarna har skapat en ekon</w:t>
      </w:r>
      <w:r w:rsidRPr="00447316">
        <w:t>o</w:t>
      </w:r>
      <w:r w:rsidRPr="00447316">
        <w:t>miskt svår situation. Vart fjärde barn lever i dag med en ensamstående förä</w:t>
      </w:r>
      <w:r w:rsidRPr="00447316">
        <w:t>l</w:t>
      </w:r>
      <w:r w:rsidRPr="00447316">
        <w:t>der och 70 procent av de ensamstående föräldrarna är kvinnor. Beräkningar i mikrosimuleringsmodellen Fasit från riksdagens utredningstjänst visar</w:t>
      </w:r>
      <w:r w:rsidRPr="00447316">
        <w:t xml:space="preserve"> att andelen barn i fattiga hushåll med ensamstående föräldrar ökar från 15 procent 2006 till 27 procent 2009.</w:t>
      </w:r>
    </w:p>
    <w:p w:rsidR="00B24A36" w:rsidRPr="00447316" w:rsidRDefault="00B24A36">
      <w:pPr>
        <w:pStyle w:val="Normaltindrag"/>
        <w:shd w:val="clear" w:color="000000" w:fill="auto"/>
      </w:pPr>
      <w:r w:rsidRPr="00447316">
        <w:t>Regeringen missgynnar systematiskt ensamstående föräldrar och deras barn. Varken vårdnadsbidraget eller jämställdhetsbonusen kan nyttjas av ensamstående föräldrar. Försämringarna för sjuka, arbetslösa och småbarn</w:t>
      </w:r>
      <w:r w:rsidRPr="00447316">
        <w:t>s</w:t>
      </w:r>
      <w:r w:rsidRPr="00447316">
        <w:t>föräldrar slår hårt mot ensamstående föräldrar och deras barn, eftersom de endast har en inkomst till hushållet. Regeringens familjepolitik ökar de ek</w:t>
      </w:r>
      <w:r w:rsidRPr="00447316">
        <w:t>o</w:t>
      </w:r>
      <w:r w:rsidRPr="00447316">
        <w:t>nomiska klyftorna. Vänsterpartiet avvisar denna samhällsutveckling och m</w:t>
      </w:r>
      <w:r w:rsidRPr="00447316">
        <w:t>e</w:t>
      </w:r>
      <w:r w:rsidRPr="00447316">
        <w:t>nar att politikens mål måste vara att minska de ekonomiska skillnaderna och förbättra villkoren för alla barnfamiljer.</w:t>
      </w:r>
    </w:p>
    <w:p w:rsidR="00B24A36" w:rsidRPr="00447316" w:rsidRDefault="00B24A36">
      <w:pPr>
        <w:pStyle w:val="Rubrik2"/>
        <w:shd w:val="clear" w:color="000000" w:fill="auto"/>
      </w:pPr>
      <w:bookmarkStart w:id="64" w:name="_Toc210818147"/>
      <w:bookmarkStart w:id="65" w:name="_Toc210825197"/>
      <w:bookmarkStart w:id="66" w:name="_Toc212287470"/>
      <w:r w:rsidRPr="00447316">
        <w:t>Systemskifte i arbetsmarknadspolitiken</w:t>
      </w:r>
      <w:bookmarkEnd w:id="64"/>
      <w:bookmarkEnd w:id="65"/>
      <w:bookmarkEnd w:id="66"/>
      <w:r w:rsidRPr="00447316">
        <w:t xml:space="preserve"> </w:t>
      </w:r>
    </w:p>
    <w:p w:rsidR="00B24A36" w:rsidRPr="00447316" w:rsidRDefault="00B24A36">
      <w:pPr>
        <w:shd w:val="clear" w:color="000000" w:fill="auto"/>
      </w:pPr>
      <w:r w:rsidRPr="00447316">
        <w:t>Regeringens övergripande inriktning på arbetsmarknadspolitiken består trots ökande arbetslöshet och sjunkande sysselsättning. I ett läge där varslen ökar kraftigt och antalet lediga platser på Arbetsförmedlingen sjunker aviserar regeringen att Arbetsförmedlingen ska få i uppdrag att ytterligare öka de arbetslösas sökaktivitet. Samtidigt ligger antalet platser i konjunkturberoende arbetsmarknadspolitiska program fortsatt kvar på låga nivåer. Med andra ord ska de allt fler som kommer att förlora jobbet unde</w:t>
      </w:r>
      <w:r w:rsidRPr="00447316">
        <w:t xml:space="preserve">r kommande år pressas än hårdare att söka de allt färre lediga jobb som finns, i allt större konkurrens med en växande skara öppet arbetslösa. Regeringens huvudargument för de massiva nedskärningarna av arbetsmarkandspolitiska insatser år 2007, då efterfrågan på arbetskraft var hög, var att folk inte ska ”låsas in i åtgärder” i högkonjunktur. Motsvarande argumentation, att folk inte ska låsas ute i öppen </w:t>
      </w:r>
      <w:r w:rsidRPr="00447316">
        <w:rPr>
          <w:spacing w:val="-2"/>
        </w:rPr>
        <w:t>arbetslöshet under lågkonjunktur, lyser med sin frånvaro i årets budgetpropos</w:t>
      </w:r>
      <w:r w:rsidRPr="00447316">
        <w:rPr>
          <w:spacing w:val="-2"/>
        </w:rPr>
        <w:t>i</w:t>
      </w:r>
      <w:r w:rsidRPr="00447316">
        <w:rPr>
          <w:spacing w:val="-2"/>
        </w:rPr>
        <w:t>tion. Konturerna av regeri</w:t>
      </w:r>
      <w:r w:rsidRPr="00447316">
        <w:rPr>
          <w:spacing w:val="-2"/>
        </w:rPr>
        <w:t>ngens systemskifte i arbetsmarknadspolitiken blir nu tydliga. Sverige tar steget från en arbetsmarknadspolitik med fokus på att akt</w:t>
      </w:r>
      <w:r w:rsidRPr="00447316">
        <w:rPr>
          <w:spacing w:val="-2"/>
        </w:rPr>
        <w:t>i</w:t>
      </w:r>
      <w:r w:rsidRPr="00447316">
        <w:rPr>
          <w:spacing w:val="-2"/>
        </w:rPr>
        <w:t>vera och rusta de arbetssökande för nya jobb till en mer passiv kontantstödsli</w:t>
      </w:r>
      <w:r w:rsidRPr="00447316">
        <w:rPr>
          <w:spacing w:val="-2"/>
        </w:rPr>
        <w:t>n</w:t>
      </w:r>
      <w:r w:rsidRPr="00447316">
        <w:rPr>
          <w:spacing w:val="-2"/>
        </w:rPr>
        <w:t>je, där arbetsförmedlingens huvudsakliga uppgift är kontroll och sanktioner.</w:t>
      </w:r>
    </w:p>
    <w:p w:rsidR="00B24A36" w:rsidRPr="00447316" w:rsidRDefault="00B24A36">
      <w:pPr>
        <w:pStyle w:val="Normaltindrag"/>
        <w:shd w:val="clear" w:color="000000" w:fill="auto"/>
      </w:pPr>
      <w:r w:rsidRPr="00447316">
        <w:t>De som har allra svårast att hitta en plats i arbetslivet; personer med fun</w:t>
      </w:r>
      <w:r w:rsidRPr="00447316">
        <w:t>k</w:t>
      </w:r>
      <w:r w:rsidRPr="00447316">
        <w:t>tionsnedsättningar, personer som saknar gymnasieutbildning och äldre, är de som drabbats allra hårdast av regeringens nedskärningar i arbetsmarknadsp</w:t>
      </w:r>
      <w:r w:rsidRPr="00447316">
        <w:t>o</w:t>
      </w:r>
      <w:r w:rsidRPr="00447316">
        <w:t>litiken. Konjunkturuppgången har gått många av dem helt förbi, eftersom de stödinsatser som hade kunnat ge dem chansen att träda in i arbetslivet skurits ned. När konjunkturen nu vänder minskar dessa gruppers möjligheter att ta sig in i arbetslivet ytterligare. Det är ett allvarligt politiskt misslyckande för en regering som gick till val på att bryta ”utanfö</w:t>
      </w:r>
      <w:r w:rsidRPr="00447316">
        <w:t>rskapet”.</w:t>
      </w:r>
    </w:p>
    <w:p w:rsidR="00B24A36" w:rsidRPr="00447316" w:rsidRDefault="00B24A36">
      <w:pPr>
        <w:pStyle w:val="Normaltindrag"/>
        <w:shd w:val="clear" w:color="000000" w:fill="auto"/>
      </w:pPr>
      <w:r w:rsidRPr="00447316">
        <w:t>De ekonomiska konsekvenserna av den ökande arbetslösheten kommer också att bli mer kännbara för både samhället och enskilda än vid tidigare konjunkturnedgångar.</w:t>
      </w:r>
    </w:p>
    <w:p w:rsidR="00B24A36" w:rsidRPr="00447316" w:rsidRDefault="00B24A36">
      <w:pPr>
        <w:pStyle w:val="Normaltindrag"/>
        <w:shd w:val="clear" w:color="000000" w:fill="auto"/>
      </w:pPr>
      <w:r w:rsidRPr="00447316">
        <w:t>Regeringen konstaterar i budgetpropositionen att ökningen av utgifterna för arbetslöshetsersättning inte blir så dramatisk under 2009, eftersom ”ant</w:t>
      </w:r>
      <w:r w:rsidRPr="00447316">
        <w:t>a</w:t>
      </w:r>
      <w:r w:rsidRPr="00447316">
        <w:t>gandet om hur många arbetslösa som uppbär arbetslöshetsersättning revid</w:t>
      </w:r>
      <w:r w:rsidRPr="00447316">
        <w:t>e</w:t>
      </w:r>
      <w:r w:rsidRPr="00447316">
        <w:t>rats ner”. Bakgrunden till den ändrade prognosen är de dramatiska effekterna av regeringens nedmontering av arbetslöshetsförsäkringen: ca 500 000 pers</w:t>
      </w:r>
      <w:r w:rsidRPr="00447316">
        <w:t>o</w:t>
      </w:r>
      <w:r w:rsidRPr="00447316">
        <w:t>ner har valt att lämna a-kassan sedan regeringen tillträdde och ytterligare ett stort antal är inte längre berättigade till ersättning på grund av strängare r</w:t>
      </w:r>
      <w:r w:rsidRPr="00447316">
        <w:t>e</w:t>
      </w:r>
      <w:r w:rsidRPr="00447316">
        <w:t>gelverk. Sveriges Kommuner och Landsting räknar med kraftigt ökande utgi</w:t>
      </w:r>
      <w:r w:rsidRPr="00447316">
        <w:t>f</w:t>
      </w:r>
      <w:r w:rsidRPr="00447316">
        <w:t>ter för försörjningsstöd som en direkt effekt av försämr</w:t>
      </w:r>
      <w:r w:rsidRPr="00447316">
        <w:t>ingarna av arbetslö</w:t>
      </w:r>
      <w:r w:rsidRPr="00447316">
        <w:t>s</w:t>
      </w:r>
      <w:r w:rsidRPr="00447316">
        <w:t>hetsförsäkringen, vilket kommer att belasta kommunsektorns ekonomi ytterl</w:t>
      </w:r>
      <w:r w:rsidRPr="00447316">
        <w:t>i</w:t>
      </w:r>
      <w:r w:rsidRPr="00447316">
        <w:t>gare i ett läge då nedskärningar redan hotar. Till de samhällsekonomiska effekterna av alla de som inte längre är berättigade till ersättning från arbet</w:t>
      </w:r>
      <w:r w:rsidRPr="00447316">
        <w:t>s</w:t>
      </w:r>
      <w:r w:rsidRPr="00447316">
        <w:t>löshetsförsäkringen ska läggas effekterna av sänkt tak och nedtrappningen av ersättningsnivåerna som kommer att få allt större genomslag.</w:t>
      </w:r>
    </w:p>
    <w:p w:rsidR="00B24A36" w:rsidRPr="00447316" w:rsidRDefault="00B24A36">
      <w:pPr>
        <w:pStyle w:val="Normaltindrag"/>
        <w:shd w:val="clear" w:color="000000" w:fill="auto"/>
      </w:pPr>
      <w:r w:rsidRPr="00447316">
        <w:t>Regeringen genomförde sina försämringar av arbetslöshetsförsäkringen utan några som helst analyser av tänkbara konsekvenser för</w:t>
      </w:r>
      <w:r w:rsidRPr="00447316">
        <w:t xml:space="preserve"> enskildas och samhällets ekonomi. Det är nu uppenbart att arbetslöshetsförsäkringens fun</w:t>
      </w:r>
      <w:r w:rsidRPr="00447316">
        <w:t>k</w:t>
      </w:r>
      <w:r w:rsidRPr="00447316">
        <w:t>tion som automatisk stabilisator vid konjunkturnedgångar med hög arbetslö</w:t>
      </w:r>
      <w:r w:rsidRPr="00447316">
        <w:t>s</w:t>
      </w:r>
      <w:r w:rsidRPr="00447316">
        <w:t>het har urholkats kraftigt. Risken för att det minskade konsumtionsutrymme detta leder till ytterligare ska fördjupa lågkonjunkturen tycks nu ha gått upp för regeringen. Man aviserar därför en rabatt på medlemskap i a-kassan på 50 kronor i månaden, samt mer generösa inträdesvillkor i försäkringen. Mot bakgrund av de avgiftshöjningar på mellan 200</w:t>
      </w:r>
      <w:r w:rsidRPr="00447316">
        <w:t xml:space="preserve"> och 300 kronor som regerin</w:t>
      </w:r>
      <w:r w:rsidRPr="00447316">
        <w:t>g</w:t>
      </w:r>
      <w:r w:rsidRPr="00447316">
        <w:t>en tidigare orsakat och att många av dem som lämnat kassan lika fullt har en lång väg att gå innan de kvalificerar sig till en ny ersättningsperiod är det svårt att tro att denna manöver kommer att få någon avgörande effekt.</w:t>
      </w:r>
    </w:p>
    <w:p w:rsidR="00B24A36" w:rsidRPr="00447316" w:rsidRDefault="00B24A36">
      <w:pPr>
        <w:pStyle w:val="Normaltindrag"/>
        <w:shd w:val="clear" w:color="000000" w:fill="auto"/>
      </w:pPr>
      <w:r w:rsidRPr="00447316">
        <w:t>För redan arbetslösa och alla de som nu hotas med uppsägning har rege</w:t>
      </w:r>
      <w:r w:rsidRPr="00447316">
        <w:t>r</w:t>
      </w:r>
      <w:r w:rsidRPr="00447316">
        <w:t>ingens politik orsakat stor skada i form av ökad otrygghet, osäkerhet inför framtiden och försämrad ekonomi. För arbetsgivare i både offentlig och privat sektor riskerar regeringens politik att tvinga fram större personalminskningar än vad som hade blivit aktuellt med en mer offensiv arbetsmarknads- och konjunkturpolitik. På lång sikt kommer regeringens inriktning på arbetsmar</w:t>
      </w:r>
      <w:r w:rsidRPr="00447316">
        <w:t>k</w:t>
      </w:r>
      <w:r w:rsidRPr="00447316">
        <w:t>nads- och utbildningspolitiken att leda till brist på utbildad arbetskraft. Detta kommer att försvåra strukturomvandling och försäm</w:t>
      </w:r>
      <w:r w:rsidRPr="00447316">
        <w:t>ra kvaliteten i både varu- och tjänsteproduktionen och underminera den framtida konkurrenskraften för hela den svenska ekonomin.</w:t>
      </w:r>
    </w:p>
    <w:p w:rsidR="00B24A36" w:rsidRPr="00447316" w:rsidRDefault="00B24A36">
      <w:pPr>
        <w:pStyle w:val="Rubrik2"/>
        <w:shd w:val="clear" w:color="000000" w:fill="auto"/>
      </w:pPr>
      <w:bookmarkStart w:id="67" w:name="_Toc210818148"/>
      <w:bookmarkStart w:id="68" w:name="_Toc210825198"/>
      <w:bookmarkStart w:id="69" w:name="_Toc212287471"/>
      <w:r w:rsidRPr="00447316">
        <w:t>Stelbent normpolitik</w:t>
      </w:r>
      <w:bookmarkEnd w:id="67"/>
      <w:bookmarkEnd w:id="68"/>
      <w:bookmarkEnd w:id="69"/>
    </w:p>
    <w:p w:rsidR="00B24A36" w:rsidRPr="00447316" w:rsidRDefault="00B24A36">
      <w:pPr>
        <w:shd w:val="clear" w:color="000000" w:fill="auto"/>
      </w:pPr>
      <w:r w:rsidRPr="00447316">
        <w:t>Den svenska ekonomiska politiken hör till de mer normbaserade i världen. Med normer avses här olika regelverk och institutionella förhållanden som ligger till grund för den ekonomiska politiken. Dessa regelverk syftar bl.a. till att begränsa regeringens och riksdagens handlingsfrihet i ekonomiska frågor. Penningpolitiken styrs av en från politiker oberoende riksbank. Riksbankens verksamhet styrs i sin tur av riksbankslagen som föreskriver ett ensidigt mål för penningpolitiken om prisstabilitet. Finanspolit</w:t>
      </w:r>
      <w:r w:rsidRPr="00447316">
        <w:t>iken begränsas av ett antal olika regelverk och normer. Grundvalen i finanspolitiken är att de offentliga finanserna i genomsnitt över en konjunkturcykel ska gå med ett överskott på 1 procent av BNP. Därtill ska läggas att regeringen fastslår treåriga utgiftstak för statsbudgeten och ålägger kommunerna ett årligt krav om ekonomisk balans och god hushållning, som i praktiken innebär att även kommunerna, sett över några år, i genomsnitt måste gå med ett ekonomiskt överskott. I detta sammanhang kan också nämna</w:t>
      </w:r>
      <w:r w:rsidRPr="00447316">
        <w:t>s det av regeringen nyligen tillsatta Finanspol</w:t>
      </w:r>
      <w:r w:rsidRPr="00447316">
        <w:t>i</w:t>
      </w:r>
      <w:r w:rsidRPr="00447316">
        <w:t>tiska rådet, bestående av förment oberoende experter, som ska ge råd och ”betygsätta” regeringens ekonomiska politik.</w:t>
      </w:r>
    </w:p>
    <w:p w:rsidR="00B24A36" w:rsidRPr="00447316" w:rsidRDefault="00B24A36">
      <w:pPr>
        <w:pStyle w:val="Normaltindrag"/>
        <w:shd w:val="clear" w:color="000000" w:fill="auto"/>
        <w:rPr>
          <w:spacing w:val="-3"/>
        </w:rPr>
      </w:pPr>
      <w:r w:rsidRPr="00447316">
        <w:rPr>
          <w:spacing w:val="-2"/>
        </w:rPr>
        <w:t>Normpolitikens inträde i de västerländska ekonomierna tog fart under 1980-talet. Denna politik kan i mångt och mycket ses som en reaktion på den Keyn</w:t>
      </w:r>
      <w:r w:rsidRPr="00447316">
        <w:rPr>
          <w:spacing w:val="-2"/>
        </w:rPr>
        <w:t>e</w:t>
      </w:r>
      <w:r w:rsidRPr="00447316">
        <w:rPr>
          <w:spacing w:val="-2"/>
        </w:rPr>
        <w:t>sianska ekonomiska politiken som alltsedan 1930-talets djupa ekonomiska kris präglat politiken i de flesta utvecklade ekonomier. Vad Keynes och hans efte</w:t>
      </w:r>
      <w:r w:rsidRPr="00447316">
        <w:rPr>
          <w:spacing w:val="-2"/>
        </w:rPr>
        <w:t>r</w:t>
      </w:r>
      <w:r w:rsidRPr="00447316">
        <w:rPr>
          <w:spacing w:val="-3"/>
        </w:rPr>
        <w:t>följare noterade är att nominella priser och löner är trögrörliga på kort sikt. Detta innebär att förändringar i efterfrågan eller på utbudssidan inte pareras med mo</w:t>
      </w:r>
      <w:r w:rsidRPr="00447316">
        <w:rPr>
          <w:spacing w:val="-3"/>
        </w:rPr>
        <w:t>t</w:t>
      </w:r>
      <w:r w:rsidRPr="00447316">
        <w:rPr>
          <w:spacing w:val="-3"/>
        </w:rPr>
        <w:t>svarande förändringar i priser och löner, vilket ibland leder till ett lågt resursu</w:t>
      </w:r>
      <w:r w:rsidRPr="00447316">
        <w:rPr>
          <w:spacing w:val="-3"/>
        </w:rPr>
        <w:t>t</w:t>
      </w:r>
      <w:r w:rsidRPr="00447316">
        <w:rPr>
          <w:spacing w:val="-3"/>
        </w:rPr>
        <w:t>nyttjande i ekonomin (lågkonjunktur) eller till ett ansträngt resursutnyttjande (överhettning). Denna grund</w:t>
      </w:r>
      <w:r w:rsidRPr="00447316">
        <w:rPr>
          <w:spacing w:val="-3"/>
        </w:rPr>
        <w:t>läggande analys av ekonomin är giltig än i dag.</w:t>
      </w:r>
    </w:p>
    <w:p w:rsidR="00B24A36" w:rsidRPr="00447316" w:rsidRDefault="00B24A36">
      <w:pPr>
        <w:pStyle w:val="Normaltindrag"/>
        <w:shd w:val="clear" w:color="000000" w:fill="auto"/>
      </w:pPr>
      <w:r w:rsidRPr="00447316">
        <w:t>För att parera svängningarna i resursutnyttjandet, och för att en lågko</w:t>
      </w:r>
      <w:r w:rsidRPr="00447316">
        <w:t>n</w:t>
      </w:r>
      <w:r w:rsidRPr="00447316">
        <w:t>junktur inte skulle förvärras, föreslog Keynes att man skulle använda finans- och penningpolitiken i stabiliseringspolitikt syfte. Vad Keynes m.fl. lyfte fram var</w:t>
      </w:r>
      <w:r w:rsidRPr="00447316">
        <w:rPr>
          <w:i/>
        </w:rPr>
        <w:t xml:space="preserve"> efterfrågans</w:t>
      </w:r>
      <w:r w:rsidRPr="00447316">
        <w:t xml:space="preserve"> betydelse för att stabilisera ekonomin. Det recept som Keynes skrev ut var att staten skulle öka köpkraften och efterfrågan i ekon</w:t>
      </w:r>
      <w:r w:rsidRPr="00447316">
        <w:t>o</w:t>
      </w:r>
      <w:r w:rsidRPr="00447316">
        <w:t>min i tider av lågkonjunktur och hög arbetslöshet och minska densamma när inflationen var på väg att sticka i väg till följd av en överhettad ekonomi. De flesta västerländska regeringar följde Keynes rece</w:t>
      </w:r>
      <w:r w:rsidRPr="00447316">
        <w:t>pt och politiken tycktes länge vara framgångsrik. Hög tillväxt och måttlig inflation kombinerades med låg arbetslöshet i många länder.</w:t>
      </w:r>
    </w:p>
    <w:p w:rsidR="00B24A36" w:rsidRPr="00447316" w:rsidRDefault="00B24A36">
      <w:pPr>
        <w:pStyle w:val="Normaltindrag"/>
        <w:shd w:val="clear" w:color="000000" w:fill="auto"/>
      </w:pPr>
      <w:r w:rsidRPr="00447316">
        <w:t xml:space="preserve">De ekonomiska kriserna under 1970-talet – i oljeprischockernas spår – medförde att flera länder brottades med hög arbetslöshet och hög inflation </w:t>
      </w:r>
      <w:r w:rsidRPr="00447316">
        <w:rPr>
          <w:i/>
        </w:rPr>
        <w:t>samtidigt</w:t>
      </w:r>
      <w:r w:rsidRPr="00447316">
        <w:t>. Detta ledde till att ett flertal västeuropeiska länder och USA lade om den ekonomiska politiken. I stället för att motverka konjunktursvängnin</w:t>
      </w:r>
      <w:r w:rsidRPr="00447316">
        <w:t>g</w:t>
      </w:r>
      <w:r w:rsidRPr="00447316">
        <w:t>ar med hjälp av stabiliseringspolitik lanserades idéer att stater borde uppställa ett antal ”normer” som skulle styra den ekonomiska politiken. Dessa normer skulle fungera som regelverk och riktlinjer för politikerna. I och med att man misstrodde statens förmåga att styra ekonomin skulle politikerna ”bakbindas” av regelverk som skulle minska deras handling</w:t>
      </w:r>
      <w:r w:rsidRPr="00447316">
        <w:t>sfrihet. Tanken på att det fanns en naturlig arbetslöshetsnivå som inte kunde underskridas fick politikerna att prioritera inflationsbekämpningen framför en politik för full sysselsättning. Den nya ekonomiska teoribildningen kom att kallas för ”neoklassisk” efte</w:t>
      </w:r>
      <w:r w:rsidRPr="00447316">
        <w:t>r</w:t>
      </w:r>
      <w:r w:rsidRPr="00447316">
        <w:t>som den i mångt och mycket knöt an till de klassiska ekonomernas teorier, dvs. den teoribildning som var förhärskande före Keynes.</w:t>
      </w:r>
    </w:p>
    <w:p w:rsidR="00B24A36" w:rsidRPr="00447316" w:rsidRDefault="00B24A36">
      <w:pPr>
        <w:pStyle w:val="Normaltindrag"/>
        <w:shd w:val="clear" w:color="000000" w:fill="auto"/>
        <w:rPr>
          <w:spacing w:val="-2"/>
        </w:rPr>
      </w:pPr>
      <w:r w:rsidRPr="00447316">
        <w:rPr>
          <w:spacing w:val="-2"/>
        </w:rPr>
        <w:t>I Sverige började dessa teorier tillämpas under andra halvan av 1980-talet. De fick sitt tydligaste genomslag i finans</w:t>
      </w:r>
      <w:r w:rsidRPr="00447316">
        <w:rPr>
          <w:spacing w:val="-2"/>
        </w:rPr>
        <w:t>planen för budgetåret 1991/ 92. Under avsnittet ”Den ekonomiska politikens inriktning” anförde regeringen följande:</w:t>
      </w:r>
    </w:p>
    <w:p w:rsidR="00B24A36" w:rsidRPr="00447316" w:rsidRDefault="00B24A36">
      <w:pPr>
        <w:pStyle w:val="Citat"/>
        <w:shd w:val="clear" w:color="000000" w:fill="auto"/>
      </w:pPr>
      <w:r w:rsidRPr="00447316">
        <w:t>För att värna sysselsättning och välfärd måste den ekonomiska politiken de närmaste åren med all kraft inriktas på att varaktigt nedbringa inflati</w:t>
      </w:r>
      <w:r w:rsidRPr="00447316">
        <w:t>o</w:t>
      </w:r>
      <w:r w:rsidRPr="00447316">
        <w:t>nen. Denna uppgift måste överordnas andra ambitioner och krav.</w:t>
      </w:r>
      <w:r w:rsidRPr="00447316">
        <w:rPr>
          <w:rStyle w:val="Fotnotsreferens"/>
          <w:sz w:val="22"/>
        </w:rPr>
        <w:footnoteReference w:id="7"/>
      </w:r>
    </w:p>
    <w:p w:rsidR="00B24A36" w:rsidRPr="00447316" w:rsidRDefault="00B24A36">
      <w:pPr>
        <w:shd w:val="clear" w:color="000000" w:fill="auto"/>
      </w:pPr>
      <w:r w:rsidRPr="00447316">
        <w:t>Detta var första gången som en socialdemokratisk regering inte hade full sysselsättning som ett överordnat mål för den ekonomiska politiken. Parallellt och i samspel med normpolitikens inträde svepte en nyliberal våg in över många västeuropeiska länder. Skattesänkningar och privatiseringar sågs som lösningar på de mest skiftande problem. Det var under denna tid populärt att tala om politiker som ”röstmaximerare” och myndigheter som ”storleksmaxi</w:t>
      </w:r>
      <w:r w:rsidRPr="00447316">
        <w:softHyphen/>
        <w:t>merare”. Sammanfattningsvis var det en period då det var lätt att vinna gehör för tankar att de ”slösaktiga” politikernas handlingsfrihet på olika sätt borde beskäras med olika regelverk och institutionella förhållanden.</w:t>
      </w:r>
    </w:p>
    <w:p w:rsidR="00B24A36" w:rsidRPr="00447316" w:rsidRDefault="00B24A36">
      <w:pPr>
        <w:pStyle w:val="Normaltindrag"/>
        <w:shd w:val="clear" w:color="000000" w:fill="auto"/>
      </w:pPr>
      <w:r w:rsidRPr="00447316">
        <w:t xml:space="preserve">Normpolitiken har varit framgångsrik i bemärkelsen att inflationstakten i de västerländska ekonomierna har mattats av. Priset för den förda politiken tycks vara att arbetslösheten steg och alltjämt befinner sig på högre nivåer än innan normpolitikens införande – se </w:t>
      </w:r>
      <w:r w:rsidRPr="00447316">
        <w:rPr>
          <w:i/>
        </w:rPr>
        <w:t xml:space="preserve">diagram 4 </w:t>
      </w:r>
      <w:r w:rsidRPr="00447316">
        <w:t>nedan. Förvisso kan man invända att de stigande arbetslöshetsnivåerna kan ha berott på andra orsaker. Men det är svårt att se att de västerländska ekonomierna under 1980-talet genomgick några strukturella förändringar som kan förklara en permanent högre arbetslöshet.</w:t>
      </w:r>
    </w:p>
    <w:p w:rsidR="00B24A36" w:rsidRPr="00447316" w:rsidRDefault="00B24A36">
      <w:pPr>
        <w:pStyle w:val="DiagramTabellrubrik"/>
        <w:shd w:val="clear" w:color="000000" w:fill="auto"/>
        <w:rPr>
          <w:spacing w:val="-2"/>
        </w:rPr>
      </w:pPr>
      <w:r w:rsidRPr="00447316">
        <w:rPr>
          <w:spacing w:val="-2"/>
        </w:rPr>
        <w:t>Diagram 4. Arbetslöshet i procent av arbetskraften, Sverige och EU-15</w:t>
      </w:r>
    </w:p>
    <w:p w:rsidR="00B24A36" w:rsidRPr="00447316" w:rsidRDefault="00447316">
      <w:pPr>
        <w:shd w:val="clear" w:color="000000" w:fill="auto"/>
      </w:pPr>
      <w:r w:rsidRPr="00447316">
        <w:rPr>
          <w:noProof/>
        </w:rPr>
        <w:drawing>
          <wp:inline distT="0" distB="0" distL="0" distR="0">
            <wp:extent cx="3782695" cy="21882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2695" cy="2188210"/>
                    </a:xfrm>
                    <a:prstGeom prst="rect">
                      <a:avLst/>
                    </a:prstGeom>
                    <a:noFill/>
                    <a:ln>
                      <a:noFill/>
                    </a:ln>
                  </pic:spPr>
                </pic:pic>
              </a:graphicData>
            </a:graphic>
          </wp:inline>
        </w:drawing>
      </w:r>
    </w:p>
    <w:p w:rsidR="00B24A36" w:rsidRPr="00447316" w:rsidRDefault="00B24A36">
      <w:pPr>
        <w:pStyle w:val="Klla"/>
        <w:shd w:val="clear" w:color="000000" w:fill="auto"/>
      </w:pPr>
      <w:r w:rsidRPr="00447316">
        <w:t xml:space="preserve">Källa: OECD, ”Labour Force Statistics 1999 och </w:t>
      </w:r>
      <w:smartTag w:uri="urn:schemas-microsoft-com:office:smarttags" w:element="metricconverter">
        <w:smartTagPr>
          <w:attr w:name="ProductID" w:val="2007”"/>
        </w:smartTagPr>
        <w:r w:rsidRPr="00447316">
          <w:t>2007”</w:t>
        </w:r>
      </w:smartTag>
      <w:r w:rsidRPr="00447316">
        <w:t>.</w:t>
      </w:r>
    </w:p>
    <w:p w:rsidR="00B24A36" w:rsidRPr="00447316" w:rsidRDefault="00B24A36">
      <w:pPr>
        <w:pStyle w:val="Rubrik3"/>
        <w:shd w:val="clear" w:color="000000" w:fill="auto"/>
      </w:pPr>
      <w:bookmarkStart w:id="70" w:name="_Toc210816328"/>
      <w:bookmarkStart w:id="71" w:name="_Toc210818149"/>
      <w:bookmarkStart w:id="72" w:name="_Toc210818276"/>
      <w:bookmarkStart w:id="73" w:name="_Toc210821342"/>
      <w:bookmarkStart w:id="74" w:name="_Toc210823959"/>
      <w:bookmarkStart w:id="75" w:name="_Toc210825199"/>
      <w:bookmarkStart w:id="76" w:name="_Toc212287472"/>
      <w:r w:rsidRPr="00447316">
        <w:t>Jämviktsarbetslösheten och inflationsmålet</w:t>
      </w:r>
      <w:bookmarkEnd w:id="70"/>
      <w:bookmarkEnd w:id="71"/>
      <w:bookmarkEnd w:id="72"/>
      <w:bookmarkEnd w:id="73"/>
      <w:bookmarkEnd w:id="74"/>
      <w:bookmarkEnd w:id="75"/>
      <w:bookmarkEnd w:id="76"/>
    </w:p>
    <w:p w:rsidR="00B24A36" w:rsidRPr="00447316" w:rsidRDefault="00B24A36">
      <w:pPr>
        <w:shd w:val="clear" w:color="000000" w:fill="auto"/>
      </w:pPr>
      <w:r w:rsidRPr="00447316">
        <w:t>I november 1992 övergick Sverige till en penningpolitisk regim med flytande växelkurs. Redan i januari 1993 beslutade Riksbanken att penningpolitiken i fortsättningen skulle styras av ett inflationsmål. Denna politik preciserades och lagreglerades i och med att riksdagen 1998 biföll regeringens proposition 1997/98:40, Riksbankens ställning. Enligt riksbankslagen ska Riksbanken upprätthålla ett fast penningvärde. Det innebär att inflationen ska hållas låg och stabil. Riksbanken har sedan definierat detta so</w:t>
      </w:r>
      <w:r w:rsidRPr="00447316">
        <w:t>m att penningpolitiken ska vägledas av ett inflationsmål på 2 procent med ett toleransintervall på plus/minus en procentenhet. Detta är i princip det enda mål som Riksbanken har att rätta sig efter. I arbetet med att ta fram den nya riksbankslagen diskut</w:t>
      </w:r>
      <w:r w:rsidRPr="00447316">
        <w:t>e</w:t>
      </w:r>
      <w:r w:rsidRPr="00447316">
        <w:t>rades om målet om fast penningvärde borde kompletteras med mål för t.ex. BNP-tillväxten eller sysselsättning. Under riksdagsbehandlingen ansågs det att detta inte behövdes och att sådana mål dessutom skulle vara ”svåra att förena med regelverket inom EU och</w:t>
      </w:r>
      <w:r w:rsidRPr="00447316">
        <w:t xml:space="preserve"> olämpliga med tanke på att penningpol</w:t>
      </w:r>
      <w:r w:rsidRPr="00447316">
        <w:t>i</w:t>
      </w:r>
      <w:r w:rsidRPr="00447316">
        <w:t>tiken inte kan påverka tillväxt och sysselsättning på ett bestående sätt”.</w:t>
      </w:r>
      <w:r w:rsidRPr="00447316">
        <w:rPr>
          <w:rStyle w:val="Fotnotsreferens"/>
        </w:rPr>
        <w:footnoteReference w:id="8"/>
      </w:r>
    </w:p>
    <w:p w:rsidR="00B24A36" w:rsidRPr="00447316" w:rsidRDefault="00B24A36">
      <w:pPr>
        <w:pStyle w:val="Normaltindrag"/>
        <w:shd w:val="clear" w:color="000000" w:fill="auto"/>
      </w:pPr>
      <w:r w:rsidRPr="00447316">
        <w:t>Det senare resonemanget vilar på de teorier som ekonomerna Edmund Phelps och Milton Freidman lanserade i slutet av 1960-talet, dvs. att ekon</w:t>
      </w:r>
      <w:r w:rsidRPr="00447316">
        <w:t>o</w:t>
      </w:r>
      <w:r w:rsidRPr="00447316">
        <w:t xml:space="preserve">min strävar mot en ”naturlig arbetslöshetsnivå”, och att försök att pressa ner arbetslösheten under denna nivå bara leder till ökad inflation. Denna naturliga arbetslöshetsnivå, eller </w:t>
      </w:r>
      <w:r w:rsidRPr="00447316">
        <w:rPr>
          <w:i/>
        </w:rPr>
        <w:t xml:space="preserve">jämviktsarbetslösheten </w:t>
      </w:r>
      <w:r w:rsidRPr="00447316">
        <w:t>som är det begrepp som num</w:t>
      </w:r>
      <w:r w:rsidRPr="00447316">
        <w:t>e</w:t>
      </w:r>
      <w:r w:rsidRPr="00447316">
        <w:t>ra används, antas bestämmas av arbetsmarknadens funktionssätt. Något fö</w:t>
      </w:r>
      <w:r w:rsidRPr="00447316">
        <w:t>r</w:t>
      </w:r>
      <w:r w:rsidRPr="00447316">
        <w:t>enklat kan man säga att ju mer avreglerad arbetsmarknaden är desto bättre antas den fungera. Vi menar att resonemanget om en jämviktsarbetslöshet som arbetsmarknaden hela tiden strävar emot vilar på en teo</w:t>
      </w:r>
      <w:r w:rsidRPr="00447316">
        <w:t>retiskt bräcklig såväl som empiriskt svag grund. Är det verkligen korrekt att beskriva arbet</w:t>
      </w:r>
      <w:r w:rsidRPr="00447316">
        <w:t>s</w:t>
      </w:r>
      <w:r w:rsidRPr="00447316">
        <w:t xml:space="preserve">marknaden som </w:t>
      </w:r>
      <w:r w:rsidRPr="00447316">
        <w:rPr>
          <w:i/>
        </w:rPr>
        <w:t>en</w:t>
      </w:r>
      <w:r w:rsidRPr="00447316">
        <w:t xml:space="preserve"> marknad som hela tiden konvergerar mot ett jämviktsläge? I själva verket består ju arbetsmarknaden av en mängd olika delmarknader med skiftande ”priser” och olikartade utbuds- och efterfrågeförhållanden. Vi anser att det är mer adekvat att beskriva arbetsmarknaden som en fortlöpande och dynamiskt process som inte nödvändigtvis låter sig beskrivas i en enkel jämviktsmodell.</w:t>
      </w:r>
    </w:p>
    <w:p w:rsidR="00B24A36" w:rsidRPr="00447316" w:rsidRDefault="00B24A36">
      <w:pPr>
        <w:pStyle w:val="Normaltindrag"/>
        <w:shd w:val="clear" w:color="000000" w:fill="auto"/>
      </w:pPr>
      <w:r w:rsidRPr="00447316">
        <w:t>Det finns ett antal empiri</w:t>
      </w:r>
      <w:r w:rsidRPr="00447316">
        <w:t>ska omständigheter som teorierna bakom jä</w:t>
      </w:r>
      <w:r w:rsidRPr="00447316">
        <w:t>m</w:t>
      </w:r>
      <w:r w:rsidRPr="00447316">
        <w:t>viktsarbetslösheten i allmänhet och dess bestämningsfaktorer i synnerhet har svårt att förklara. En sådan omständighet är det faktum att Sverige under stora delar av efterkrigsperioden fram t.o.m. krisens 90-tal hade betydligt lägre arbetslöshet än USA. Detta samtidigt som Sverige hade högre minimilöner, högre ersättningar i arbetslöshetsförsäkringen och starkare anställningsskydd, något som enligt teoribildningen snarare borde resultera i högre arbetslöshet jämfört</w:t>
      </w:r>
      <w:r w:rsidRPr="00447316">
        <w:t xml:space="preserve"> med USA.</w:t>
      </w:r>
    </w:p>
    <w:p w:rsidR="00B24A36" w:rsidRPr="00447316" w:rsidRDefault="00B24A36">
      <w:pPr>
        <w:pStyle w:val="Normaltindrag"/>
        <w:shd w:val="clear" w:color="000000" w:fill="auto"/>
      </w:pPr>
      <w:r w:rsidRPr="00447316">
        <w:t>Ett annat exempel är hur arbetslösheten utvecklats i Sverige. I lönebil</w:t>
      </w:r>
      <w:r w:rsidRPr="00447316">
        <w:t>d</w:t>
      </w:r>
      <w:r w:rsidRPr="00447316">
        <w:t>ningsrapporten för 2007 redogör Konjunkturinstitutet (KI) för sin bedömning av jämviktsarbetslöshetens utveckling 1980–2006. KI:s bedömning är att jämviktsarbetslösheten under 1980-talet låg på omkring 3,5 procent och att den numera ligger på ca 6 procent (enligt ILO-definitionen av arbetslösheten). Denna utveckling rimmar också illa med teoribildningen om jämviktsarbet</w:t>
      </w:r>
      <w:r w:rsidRPr="00447316">
        <w:t>s</w:t>
      </w:r>
      <w:r w:rsidRPr="00447316">
        <w:t>löshetens bestämningsfaktorer. För sedan slutet av 1980-talet har det ju skett betydande förändringar på arbetsmarknaden som enligt teorib</w:t>
      </w:r>
      <w:r w:rsidRPr="00447316">
        <w:t>ildning snarast borde sänka nivån på jämviktsarbetslösheten. Ersättningsnivåerna i arbetslö</w:t>
      </w:r>
      <w:r w:rsidRPr="00447316">
        <w:t>s</w:t>
      </w:r>
      <w:r w:rsidRPr="00447316">
        <w:t>hetsförsäkringen har sänkts och antalet tidsbegränsade anställningar har ökat kraftigt m.m.</w:t>
      </w:r>
    </w:p>
    <w:p w:rsidR="00B24A36" w:rsidRPr="00447316" w:rsidRDefault="00B24A36">
      <w:pPr>
        <w:pStyle w:val="Normaltindrag"/>
        <w:shd w:val="clear" w:color="000000" w:fill="auto"/>
      </w:pPr>
      <w:r w:rsidRPr="00447316">
        <w:t>Även om man tror på teoribildningen bakom jämviktsarbetslösheten är u</w:t>
      </w:r>
      <w:r w:rsidRPr="00447316">
        <w:t>t</w:t>
      </w:r>
      <w:r w:rsidRPr="00447316">
        <w:t>formningen av den nuvarande penningpolitiska regimen problematisk. Ansv</w:t>
      </w:r>
      <w:r w:rsidRPr="00447316">
        <w:t>a</w:t>
      </w:r>
      <w:r w:rsidRPr="00447316">
        <w:t>ret för att stabilisera ekonomin under rörlig växelkurs ligger framför allt på penningpolitiken. Som tidigare nämnts styrs penningpolitiken i princip enbart av inflationsmålet. Riksbanken kan ta hänsyn till ekonomins reala utveckling, men bara om det är förenligt med inriktningen att hålla inflationen på 2 procent. Problemet är att en penningpolitik som enbart vägleds av ett infl</w:t>
      </w:r>
      <w:r w:rsidRPr="00447316">
        <w:t>a</w:t>
      </w:r>
      <w:r w:rsidRPr="00447316">
        <w:t>tionsmål saknar mekanismer för att styra ekonomin mot fu</w:t>
      </w:r>
      <w:r w:rsidRPr="00447316">
        <w:t>llt resursutnyttja</w:t>
      </w:r>
      <w:r w:rsidRPr="00447316">
        <w:t>n</w:t>
      </w:r>
      <w:r w:rsidRPr="00447316">
        <w:t>de. Tvärtom kan det ofta uppkomma situationer där utvecklingen av den reala ekonomin motiverar en annan penningpolitik än vad som följer av inflation</w:t>
      </w:r>
      <w:r w:rsidRPr="00447316">
        <w:t>s</w:t>
      </w:r>
      <w:r w:rsidRPr="00447316">
        <w:t>målet.</w:t>
      </w:r>
    </w:p>
    <w:p w:rsidR="00B24A36" w:rsidRPr="00447316" w:rsidRDefault="00B24A36">
      <w:pPr>
        <w:pStyle w:val="Normaltindrag"/>
        <w:shd w:val="clear" w:color="000000" w:fill="auto"/>
      </w:pPr>
      <w:r w:rsidRPr="00447316">
        <w:t>Detta framgår med all önskvärd tydlighet av Riksbankens penningpolitik under de senaste månaderna. Trots att den svenska ekonomin befinner sig i en kraftig konjunkturnedgång valde Riksbanken både i juli och i september att höja sin viktigaste styrränta och detta trots att de prisstegringar i den svenska ekonomin som gör att inflatione</w:t>
      </w:r>
      <w:r w:rsidRPr="00447316">
        <w:t>n för närvarande överstiger inflationsmålet nästan uteslutande beror på stigande oljepriser och höga priser på livsmedel</w:t>
      </w:r>
      <w:r w:rsidRPr="00447316">
        <w:t>s</w:t>
      </w:r>
      <w:r w:rsidRPr="00447316">
        <w:t>råvaror. Priserna på dessa varor är ingenting som Riksbanken kan påverka genom att höja räntan. Bensinpriset och livsmedelspriserna styrs av värld</w:t>
      </w:r>
      <w:r w:rsidRPr="00447316">
        <w:t>s</w:t>
      </w:r>
      <w:r w:rsidRPr="00447316">
        <w:t>marknadspriserna på olja och livsmedelsråvaror, den svenska inflationen är med andra ord importerad.</w:t>
      </w:r>
    </w:p>
    <w:p w:rsidR="00B24A36" w:rsidRPr="00447316" w:rsidRDefault="00B24A36">
      <w:pPr>
        <w:pStyle w:val="Normaltindrag"/>
        <w:shd w:val="clear" w:color="000000" w:fill="auto"/>
      </w:pPr>
      <w:r w:rsidRPr="00447316">
        <w:t>Utöver att målen för penningpolitiken borde ändras bör styrningen av Riksbanken demokratiseras. Kombinationen av ett ensidigt mål om pristabil</w:t>
      </w:r>
      <w:r w:rsidRPr="00447316">
        <w:t>i</w:t>
      </w:r>
      <w:r w:rsidRPr="00447316">
        <w:t>tet och en lagstadgad ”oberoende” Riksbank medför att finanspolitiska åtgä</w:t>
      </w:r>
      <w:r w:rsidRPr="00447316">
        <w:t>r</w:t>
      </w:r>
      <w:r w:rsidRPr="00447316">
        <w:t>der i syfte att öka sysselsättningen ofta motverkas av Riksbanken genom räntehöjningar utifrån en argumentation att ökad sysselsättning riskerar att hota inflationsmålet. Detta leder till ett olyckligt s.k. ”dubbelkommando” i den ekonomiska politiken. Räntebesluten bör underställas riksbanksfullmä</w:t>
      </w:r>
      <w:r w:rsidRPr="00447316">
        <w:t>k</w:t>
      </w:r>
      <w:r w:rsidRPr="00447316">
        <w:t xml:space="preserve">tige för att få en </w:t>
      </w:r>
      <w:r w:rsidRPr="00447316">
        <w:rPr>
          <w:i/>
        </w:rPr>
        <w:t xml:space="preserve">samverkande </w:t>
      </w:r>
      <w:r w:rsidRPr="00447316">
        <w:t>finans- och penningpolitik som understödjer det övergripande målet om full sysselsättning.</w:t>
      </w:r>
    </w:p>
    <w:p w:rsidR="00B24A36" w:rsidRPr="00447316" w:rsidRDefault="00B24A36">
      <w:pPr>
        <w:pStyle w:val="Rubrik3"/>
        <w:shd w:val="clear" w:color="000000" w:fill="auto"/>
      </w:pPr>
      <w:bookmarkStart w:id="77" w:name="_Toc210816329"/>
      <w:bookmarkStart w:id="78" w:name="_Toc210818150"/>
      <w:bookmarkStart w:id="79" w:name="_Toc210818277"/>
      <w:bookmarkStart w:id="80" w:name="_Toc210821343"/>
      <w:bookmarkStart w:id="81" w:name="_Toc210823960"/>
      <w:bookmarkStart w:id="82" w:name="_Toc210825200"/>
      <w:bookmarkStart w:id="83" w:name="_Toc212287473"/>
      <w:r w:rsidRPr="00447316">
        <w:t>Överskottsmålet</w:t>
      </w:r>
      <w:bookmarkEnd w:id="77"/>
      <w:bookmarkEnd w:id="78"/>
      <w:bookmarkEnd w:id="79"/>
      <w:bookmarkEnd w:id="80"/>
      <w:bookmarkEnd w:id="81"/>
      <w:bookmarkEnd w:id="82"/>
      <w:bookmarkEnd w:id="83"/>
    </w:p>
    <w:p w:rsidR="00B24A36" w:rsidRPr="00447316" w:rsidRDefault="00B24A36">
      <w:pPr>
        <w:shd w:val="clear" w:color="000000" w:fill="auto"/>
      </w:pPr>
      <w:r w:rsidRPr="00447316">
        <w:t>I 1997 års ekonomiska vårproposition lade den dåvarande socialdemokratiska regeringen förslag om ett långsiktigt överskottsmål för de offentliga finanse</w:t>
      </w:r>
      <w:r w:rsidRPr="00447316">
        <w:t>r</w:t>
      </w:r>
      <w:r w:rsidRPr="00447316">
        <w:t>na. Målet definierades som ett överskott i de offentliga finanserna på 2 procent av BNP i genomsnitt över en konjunkturcykel.</w:t>
      </w:r>
      <w:r w:rsidRPr="00447316">
        <w:rPr>
          <w:rStyle w:val="Fotnotsreferens"/>
        </w:rPr>
        <w:footnoteReference w:id="9"/>
      </w:r>
    </w:p>
    <w:p w:rsidR="00B24A36" w:rsidRPr="00447316" w:rsidRDefault="00B24A36">
      <w:pPr>
        <w:pStyle w:val="Normaltindrag"/>
        <w:shd w:val="clear" w:color="000000" w:fill="auto"/>
      </w:pPr>
      <w:r w:rsidRPr="00447316">
        <w:t>Bakgrunden till införandet av överskottsmålet var bl.a. den kraftiga ö</w:t>
      </w:r>
      <w:r w:rsidRPr="00447316">
        <w:t>k</w:t>
      </w:r>
      <w:r w:rsidRPr="00447316">
        <w:t>ningen av statsskulden i spåren av 90-talskrisen</w:t>
      </w:r>
      <w:r w:rsidRPr="00447316">
        <w:rPr>
          <w:b/>
        </w:rPr>
        <w:t xml:space="preserve">. </w:t>
      </w:r>
      <w:r w:rsidRPr="00447316">
        <w:t>I samband med att Socia</w:t>
      </w:r>
      <w:r w:rsidRPr="00447316">
        <w:t>l</w:t>
      </w:r>
      <w:r w:rsidRPr="00447316">
        <w:t>demokraterna återtog regeringsmakten efter valet 1994 sjösatte Socialdem</w:t>
      </w:r>
      <w:r w:rsidRPr="00447316">
        <w:t>o</w:t>
      </w:r>
      <w:r w:rsidRPr="00447316">
        <w:t>kraterna tillsammans med Vänsterpartiet ett kraftigt budgetsaneringsprogram i form av skattehöjningar och utgiftsminskningar vilket fick statskulden som andel av BNP att först stabiliseras för att sedan börja sjunka. Vänsterpartiet stod bakom överskottsmålet när det infördes för vi menade att det var viktigt att få ner statskulden till rimliga nivåer. Detta syft</w:t>
      </w:r>
      <w:r w:rsidRPr="00447316">
        <w:t xml:space="preserve">e med överskottsmålet är sedan en lång tid tillbaka uppfyllt, se </w:t>
      </w:r>
      <w:r w:rsidRPr="00447316">
        <w:rPr>
          <w:i/>
        </w:rPr>
        <w:t xml:space="preserve">diagram 5 </w:t>
      </w:r>
      <w:r w:rsidRPr="00447316">
        <w:t>nedan. De svenska offentliga finanserna är i dag bland de absolut starkaste i hela OECD-området. Vi menar därför att överskottsmålet borde ha spelat ut sin roll.</w:t>
      </w:r>
    </w:p>
    <w:p w:rsidR="00B24A36" w:rsidRPr="00447316" w:rsidRDefault="00B24A36">
      <w:pPr>
        <w:pStyle w:val="DiagramTabellrubrik"/>
        <w:shd w:val="clear" w:color="000000" w:fill="auto"/>
      </w:pPr>
      <w:r w:rsidRPr="00447316">
        <w:t>Diagram 5. Statsskulden som andel av BNP, 1990–2011</w:t>
      </w:r>
    </w:p>
    <w:p w:rsidR="00B24A36" w:rsidRPr="00447316" w:rsidRDefault="00447316">
      <w:pPr>
        <w:shd w:val="clear" w:color="000000" w:fill="auto"/>
      </w:pPr>
      <w:r w:rsidRPr="00447316">
        <w:rPr>
          <w:noProof/>
        </w:rPr>
        <w:drawing>
          <wp:inline distT="0" distB="0" distL="0" distR="0">
            <wp:extent cx="3733800" cy="2569210"/>
            <wp:effectExtent l="19050" t="19050" r="0" b="254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10307" r="44450" b="27612"/>
                    <a:stretch>
                      <a:fillRect/>
                    </a:stretch>
                  </pic:blipFill>
                  <pic:spPr bwMode="auto">
                    <a:xfrm>
                      <a:off x="0" y="0"/>
                      <a:ext cx="3733800" cy="2569210"/>
                    </a:xfrm>
                    <a:prstGeom prst="rect">
                      <a:avLst/>
                    </a:prstGeom>
                    <a:noFill/>
                    <a:ln w="6350" cmpd="sng">
                      <a:solidFill>
                        <a:srgbClr val="000000"/>
                      </a:solidFill>
                      <a:miter lim="800000"/>
                      <a:headEnd/>
                      <a:tailEnd/>
                    </a:ln>
                    <a:effectLst/>
                  </pic:spPr>
                </pic:pic>
              </a:graphicData>
            </a:graphic>
          </wp:inline>
        </w:drawing>
      </w:r>
    </w:p>
    <w:p w:rsidR="00B24A36" w:rsidRPr="00447316" w:rsidRDefault="00B24A36">
      <w:pPr>
        <w:pStyle w:val="Klla"/>
        <w:shd w:val="clear" w:color="000000" w:fill="auto"/>
        <w:spacing w:before="60"/>
      </w:pPr>
      <w:r w:rsidRPr="00447316">
        <w:t>Källa: Riksgäldskontoret och VP08.</w:t>
      </w:r>
    </w:p>
    <w:p w:rsidR="00B24A36" w:rsidRPr="00447316" w:rsidRDefault="00B24A36">
      <w:pPr>
        <w:shd w:val="clear" w:color="000000" w:fill="auto"/>
      </w:pPr>
      <w:r w:rsidRPr="00447316">
        <w:t>Det argument som nu brukar anföras till stöd för överskottsmålet är de ko</w:t>
      </w:r>
      <w:r w:rsidRPr="00447316">
        <w:t>m</w:t>
      </w:r>
      <w:r w:rsidRPr="00447316">
        <w:t>mande demografiska förändringarna. I Finansdepartementets långsiktskalk</w:t>
      </w:r>
      <w:r w:rsidRPr="00447316">
        <w:t>y</w:t>
      </w:r>
      <w:r w:rsidRPr="00447316">
        <w:t>ler tänker man sig att skattesatserna hålls konstanta, vilket antas leda till öve</w:t>
      </w:r>
      <w:r w:rsidRPr="00447316">
        <w:t>r</w:t>
      </w:r>
      <w:r w:rsidRPr="00447316">
        <w:t>skott i de offentliga finanserna de närmaste tio åren för att sedan förbytas i underskott i takt med att de demografiskt betingade utgifterna stiger. Tanken är alltså att vi ska ha överskott ”nu” för att kunna ha underskott ”sedan”. På så sätt ska också välfärdsambitionerna kunna vara konstanta över tiden.</w:t>
      </w:r>
    </w:p>
    <w:p w:rsidR="00B24A36" w:rsidRPr="00447316" w:rsidRDefault="00B24A36">
      <w:pPr>
        <w:pStyle w:val="Tabellochbildrubrik"/>
        <w:pageBreakBefore/>
        <w:shd w:val="clear" w:color="000000" w:fill="auto"/>
        <w:spacing w:before="0"/>
        <w:rPr>
          <w:b/>
          <w:i/>
          <w:sz w:val="20"/>
        </w:rPr>
      </w:pPr>
      <w:r w:rsidRPr="00447316">
        <w:rPr>
          <w:b/>
          <w:caps w:val="0"/>
          <w:sz w:val="20"/>
        </w:rPr>
        <w:t>Diagram 6. Den offentliga sektorns finansiella sp</w:t>
      </w:r>
      <w:r w:rsidRPr="00447316">
        <w:rPr>
          <w:b/>
          <w:caps w:val="0"/>
          <w:sz w:val="20"/>
        </w:rPr>
        <w:t>arande, procent av BNP</w:t>
      </w:r>
      <w:r w:rsidRPr="00447316">
        <w:rPr>
          <w:rStyle w:val="Fotnotsreferens"/>
          <w:b/>
          <w:sz w:val="18"/>
          <w:szCs w:val="18"/>
        </w:rPr>
        <w:footnoteReference w:id="10"/>
      </w:r>
    </w:p>
    <w:p w:rsidR="00B24A36" w:rsidRPr="00447316" w:rsidRDefault="00B24A36">
      <w:pPr>
        <w:pStyle w:val="RKnormal"/>
        <w:shd w:val="clear" w:color="000000" w:fill="auto"/>
      </w:pPr>
      <w:r w:rsidRPr="00447316">
        <w:object w:dxaOrig="7200"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in;height:192pt" o:ole="" o:bordertopcolor="this" o:borderleftcolor="this" o:borderbottomcolor="this" o:borderrightcolor="this" fillcolor="window">
            <v:imagedata r:id="rId12" o:title="" croptop="11020f" cropbottom="7422f" cropleft="8891f" cropright="3895f"/>
            <w10:bordertop type="single" width="4"/>
            <w10:borderleft type="single" width="4"/>
            <w10:borderbottom type="single" width="4"/>
            <w10:borderright type="single" width="4"/>
          </v:shape>
          <o:OLEObject Type="Embed" ProgID="PowerPoint.Slide.8" ShapeID="_x0000_i1030" DrawAspect="Content" ObjectID="_1827508630" r:id="rId13"/>
        </w:object>
      </w:r>
    </w:p>
    <w:p w:rsidR="00B24A36" w:rsidRPr="00447316" w:rsidRDefault="00B24A36">
      <w:pPr>
        <w:pStyle w:val="Klla"/>
        <w:shd w:val="clear" w:color="000000" w:fill="auto"/>
      </w:pPr>
      <w:r w:rsidRPr="00447316">
        <w:t>Källa: Finansdepartementet.</w:t>
      </w:r>
    </w:p>
    <w:p w:rsidR="00B24A36" w:rsidRPr="00447316" w:rsidRDefault="00B24A36">
      <w:pPr>
        <w:shd w:val="clear" w:color="000000" w:fill="auto"/>
      </w:pPr>
      <w:r w:rsidRPr="00447316">
        <w:t>Diagrammet är från Finansdepartementets långsiktskalkyl i budgetpropositi</w:t>
      </w:r>
      <w:r w:rsidRPr="00447316">
        <w:t>o</w:t>
      </w:r>
      <w:r w:rsidRPr="00447316">
        <w:t>nen för 2004. Då uppgick överskottsmålet till 2 procent. Efter beslut i EU har överskottsmålet justerats ned till 1 procent av BNP. Denna förändring är dock enbart av teknisk karaktär. Tankeramen bakom överskottsmålet är densamma.</w:t>
      </w:r>
    </w:p>
    <w:p w:rsidR="00B24A36" w:rsidRPr="00447316" w:rsidRDefault="00B24A36">
      <w:pPr>
        <w:pStyle w:val="Normaltindrag"/>
        <w:shd w:val="clear" w:color="000000" w:fill="auto"/>
      </w:pPr>
      <w:r w:rsidRPr="00447316">
        <w:t>Det finns flera invändningar mot detta resonemang. För det första förefa</w:t>
      </w:r>
      <w:r w:rsidRPr="00447316">
        <w:t>l</w:t>
      </w:r>
      <w:r w:rsidRPr="00447316">
        <w:t>ler det oklokt att vi i dag ska utforma vår ekonomiska politik på basis av hur vi tror att kommande, och förmodligen skiftande, parlamentariska majoriteter kommer att agera om 30–40 år. Vi har naturligtvis ingen aning om hur ko</w:t>
      </w:r>
      <w:r w:rsidRPr="00447316">
        <w:t>m</w:t>
      </w:r>
      <w:r w:rsidRPr="00447316">
        <w:t>mande regeringar på så lång sikt kommer att agera. Tankeramen bakom överskottsmålet förefaller alltså bygga på något diffust, outtalat ”politikerko</w:t>
      </w:r>
      <w:r w:rsidRPr="00447316">
        <w:t>n</w:t>
      </w:r>
      <w:r w:rsidRPr="00447316">
        <w:t>trakt” där dagens politiker levererar överskott i de offentliga finanserna i förhoppning att kommande parlamentariska majoriteter om 30</w:t>
      </w:r>
      <w:r w:rsidRPr="00447316">
        <w:t>–40 år kontin</w:t>
      </w:r>
      <w:r w:rsidRPr="00447316">
        <w:t>u</w:t>
      </w:r>
      <w:r w:rsidRPr="00447316">
        <w:t>erligt ska underbalansera de offentliga finanserna. Sedan är ju resonemanget också minst sagt problematiskt ur demokratisk synvinkel. Vilka välfärdsamb</w:t>
      </w:r>
      <w:r w:rsidRPr="00447316">
        <w:t>i</w:t>
      </w:r>
      <w:r w:rsidRPr="00447316">
        <w:t>tioner ett samhälle ska ha, och därmed vilka skatter som bör tas ut, är ju i allra högsta grad politiska frågor där det råder skilda meningar.</w:t>
      </w:r>
    </w:p>
    <w:p w:rsidR="00B24A36" w:rsidRPr="00447316" w:rsidRDefault="00B24A36">
      <w:pPr>
        <w:pStyle w:val="Normaltindrag"/>
        <w:shd w:val="clear" w:color="000000" w:fill="auto"/>
      </w:pPr>
      <w:r w:rsidRPr="00447316">
        <w:t>Ett annat skäl som ibland framförs till stöd för överskottsmålet är ett rättv</w:t>
      </w:r>
      <w:r w:rsidRPr="00447316">
        <w:t>i</w:t>
      </w:r>
      <w:r w:rsidRPr="00447316">
        <w:t>seargument som går ut på att dagens generationer måste spara för att ko</w:t>
      </w:r>
      <w:r w:rsidRPr="00447316">
        <w:t>m</w:t>
      </w:r>
      <w:r w:rsidRPr="00447316">
        <w:t>mande generationer ska kunna erhålla god offentlig service. Men detta res</w:t>
      </w:r>
      <w:r w:rsidRPr="00447316">
        <w:t>o</w:t>
      </w:r>
      <w:r w:rsidRPr="00447316">
        <w:t>nemang vilar på en i grunden felaktig bild av samhällsutvecklingen. Ko</w:t>
      </w:r>
      <w:r w:rsidRPr="00447316">
        <w:t>m</w:t>
      </w:r>
      <w:r w:rsidRPr="00447316">
        <w:t>mande generationer kommer inte att vara fattigare än dagens generationer, tvärtom. Finansdepartementets långsiktskalkyler visar att BNP per capita kommer att öka med över 100 procent de närmaste 50 åren. Mot den ba</w:t>
      </w:r>
      <w:r w:rsidRPr="00447316">
        <w:t>k</w:t>
      </w:r>
      <w:r w:rsidRPr="00447316">
        <w:t xml:space="preserve">grunden är det svårt att förstå varför dagens generationer måste spara för att </w:t>
      </w:r>
      <w:r w:rsidRPr="00447316">
        <w:t>morgondagens generationer ska ha råd med vård, skola och omsorg.</w:t>
      </w:r>
    </w:p>
    <w:p w:rsidR="00B24A36" w:rsidRPr="00447316" w:rsidRDefault="00B24A36">
      <w:pPr>
        <w:pStyle w:val="Normaltindrag"/>
        <w:shd w:val="clear" w:color="000000" w:fill="auto"/>
      </w:pPr>
      <w:r w:rsidRPr="00447316">
        <w:t>Vidare är själva idén att vi kan spara oss till ökade framtida möjligheter till god offentlig service i grunden feltänkt. Överskottsmålet innebär de facto att vi för en form av kontinuerlig åtstramningspolitik vilket leder till lägre sysse</w:t>
      </w:r>
      <w:r w:rsidRPr="00447316">
        <w:t>l</w:t>
      </w:r>
      <w:r w:rsidRPr="00447316">
        <w:t>sättning och produktion, och produktionsbortfall i dag betalas inte tillbaka i morgon med ränta. Sedan år 2000 har de offentliga finanserna sammantaget gått med över 301 miljarder kronor i överskott. Vi hade stått bättre rustade inför framtiden om dessa medel i stället hade använts för framåtsyftande investeringar i infrastruktur, klimatåtgärder, forskning och utbildning m.m.</w:t>
      </w:r>
    </w:p>
    <w:p w:rsidR="00B24A36" w:rsidRPr="00447316" w:rsidRDefault="00B24A36">
      <w:pPr>
        <w:pStyle w:val="Rubrik3"/>
        <w:shd w:val="clear" w:color="000000" w:fill="auto"/>
      </w:pPr>
      <w:bookmarkStart w:id="84" w:name="_Toc210816330"/>
      <w:bookmarkStart w:id="85" w:name="_Toc210818151"/>
      <w:bookmarkStart w:id="86" w:name="_Toc210818278"/>
      <w:bookmarkStart w:id="87" w:name="_Toc210821344"/>
      <w:bookmarkStart w:id="88" w:name="_Toc210823961"/>
      <w:bookmarkStart w:id="89" w:name="_Toc210825201"/>
      <w:bookmarkStart w:id="90" w:name="_Toc212287474"/>
      <w:r w:rsidRPr="00447316">
        <w:t>Utgiftstaken</w:t>
      </w:r>
      <w:bookmarkEnd w:id="84"/>
      <w:bookmarkEnd w:id="85"/>
      <w:bookmarkEnd w:id="86"/>
      <w:bookmarkEnd w:id="87"/>
      <w:bookmarkEnd w:id="88"/>
      <w:bookmarkEnd w:id="89"/>
      <w:bookmarkEnd w:id="90"/>
    </w:p>
    <w:p w:rsidR="00B24A36" w:rsidRPr="00447316" w:rsidRDefault="00B24A36">
      <w:pPr>
        <w:shd w:val="clear" w:color="000000" w:fill="auto"/>
      </w:pPr>
      <w:r w:rsidRPr="00447316">
        <w:t>Sedan 1997 har systemet med utgiftstak för statsbudgeten tillämpats. Utgift</w:t>
      </w:r>
      <w:r w:rsidRPr="00447316">
        <w:t>s</w:t>
      </w:r>
      <w:r w:rsidRPr="00447316">
        <w:t>taken anges i nominella termer och föreslås i allmänhet tre år i förväg. I ko</w:t>
      </w:r>
      <w:r w:rsidRPr="00447316">
        <w:t>m</w:t>
      </w:r>
      <w:r w:rsidRPr="00447316">
        <w:t>pletteringspropositionen våren 1995</w:t>
      </w:r>
      <w:r w:rsidRPr="00447316">
        <w:rPr>
          <w:rStyle w:val="Fotnotsreferens"/>
        </w:rPr>
        <w:footnoteReference w:id="11"/>
      </w:r>
      <w:r w:rsidRPr="00447316">
        <w:t xml:space="preserve"> presenterades motiven till att införa ett system med utgiftstak. Ett syfte som angavs var att ett utgiftstak kan föreby</w:t>
      </w:r>
      <w:r w:rsidRPr="00447316">
        <w:t>g</w:t>
      </w:r>
      <w:r w:rsidRPr="00447316">
        <w:t>ga en utveckling där skatteuttaget måste höjas trendmässigt. Genom att b</w:t>
      </w:r>
      <w:r w:rsidRPr="00447316">
        <w:t>e</w:t>
      </w:r>
      <w:r w:rsidRPr="00447316">
        <w:t>gränsa utgifterna kan skattehöjningar undvikas och skattesänkningar möjli</w:t>
      </w:r>
      <w:r w:rsidRPr="00447316">
        <w:t>g</w:t>
      </w:r>
      <w:r w:rsidRPr="00447316">
        <w:t>göras. Systemet med utgiftstaken gör det svårare att genomföra olika typer av sociala reformer på statsbudgetens utgiftssida samtidigt som något motsv</w:t>
      </w:r>
      <w:r w:rsidRPr="00447316">
        <w:t>a</w:t>
      </w:r>
      <w:r w:rsidRPr="00447316">
        <w:t>rande golv för statens inkomster saknas. Detta visar sig tydligt i den nuvara</w:t>
      </w:r>
      <w:r w:rsidRPr="00447316">
        <w:t>n</w:t>
      </w:r>
      <w:r w:rsidRPr="00447316">
        <w:t xml:space="preserve">de regeringens </w:t>
      </w:r>
      <w:r w:rsidRPr="00447316">
        <w:t xml:space="preserve">förda politik där regeringen genomför stora skattesänkningar samtidigt som man inte ens räknar upp statsbidragen till kommunerna till följd av pris- och löneökningar. Utgiftstaken som andel av BNP minskar nu tämligen kraftigt och trendmässigt – se </w:t>
      </w:r>
      <w:r w:rsidRPr="00447316">
        <w:rPr>
          <w:i/>
        </w:rPr>
        <w:t>diagram 7</w:t>
      </w:r>
      <w:r w:rsidRPr="00447316">
        <w:t xml:space="preserve"> nedan. </w:t>
      </w:r>
    </w:p>
    <w:p w:rsidR="00B24A36" w:rsidRPr="00447316" w:rsidRDefault="00B24A36">
      <w:pPr>
        <w:pStyle w:val="DiagramTabellrubrik"/>
        <w:shd w:val="clear" w:color="000000" w:fill="auto"/>
      </w:pPr>
      <w:r w:rsidRPr="00447316">
        <w:t>Diagram 7. Utgiftstak och utfall som andel av BNP, procent</w:t>
      </w:r>
    </w:p>
    <w:p w:rsidR="00B24A36" w:rsidRPr="00447316" w:rsidRDefault="00447316">
      <w:pPr>
        <w:shd w:val="clear" w:color="000000" w:fill="auto"/>
      </w:pPr>
      <w:r w:rsidRPr="00447316">
        <w:rPr>
          <w:noProof/>
        </w:rPr>
        <w:drawing>
          <wp:inline distT="0" distB="0" distL="0" distR="0">
            <wp:extent cx="3788410" cy="25146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8410" cy="2514600"/>
                    </a:xfrm>
                    <a:prstGeom prst="rect">
                      <a:avLst/>
                    </a:prstGeom>
                    <a:noFill/>
                    <a:ln>
                      <a:noFill/>
                    </a:ln>
                  </pic:spPr>
                </pic:pic>
              </a:graphicData>
            </a:graphic>
          </wp:inline>
        </w:drawing>
      </w:r>
    </w:p>
    <w:p w:rsidR="00B24A36" w:rsidRPr="00447316" w:rsidRDefault="00B24A36">
      <w:pPr>
        <w:pStyle w:val="Klla"/>
        <w:shd w:val="clear" w:color="000000" w:fill="auto"/>
        <w:spacing w:before="60"/>
      </w:pPr>
      <w:r w:rsidRPr="00447316">
        <w:t>Källor: Riksdagens utredningstjänst, dnr 2008:481.</w:t>
      </w:r>
    </w:p>
    <w:p w:rsidR="00B24A36" w:rsidRPr="00447316" w:rsidRDefault="00B24A36">
      <w:pPr>
        <w:shd w:val="clear" w:color="000000" w:fill="auto"/>
      </w:pPr>
      <w:r w:rsidRPr="00447316">
        <w:t>En annan svaghet med utgiftstaken har sin grund i svårigheterna att progn</w:t>
      </w:r>
      <w:r w:rsidRPr="00447316">
        <w:t>o</w:t>
      </w:r>
      <w:r w:rsidRPr="00447316">
        <w:t>stisera statens utgifter. En stor del av statens utgifter är konjunkturkänsliga samt påverkas i hög grad av pris- och löneutvecklingen. När ekonomin går in i en kraftig lågkonjunktur ökar utgifterna för bl.a. a-kassan. Detta kan då innebära att utgiftstaken blir hotade så att man därför inte har ”råd” att mo</w:t>
      </w:r>
      <w:r w:rsidRPr="00447316">
        <w:t>t</w:t>
      </w:r>
      <w:r w:rsidRPr="00447316">
        <w:t>verka lågkonjunkturen med en aktiv arbetsmarknadspolitik. Därför är det oklokt att sätta ett tak för statsbudgetens utgifter 3 år framåt.</w:t>
      </w:r>
    </w:p>
    <w:p w:rsidR="00B24A36" w:rsidRPr="00447316" w:rsidRDefault="00B24A36">
      <w:pPr>
        <w:pStyle w:val="Normaltindrag"/>
        <w:shd w:val="clear" w:color="000000" w:fill="auto"/>
      </w:pPr>
      <w:r w:rsidRPr="00447316">
        <w:t>Systemet med utgiftstaken bli särskilt problematiskt utifrån de</w:t>
      </w:r>
      <w:r w:rsidRPr="00447316">
        <w:t>t sätt som staten redovisar infrastrukturinvesteringar i statsbudgeten. Till skillnad från kommuner och företag har staten ingen särskild investeringsbudget. Investe</w:t>
      </w:r>
      <w:r w:rsidRPr="00447316">
        <w:t>r</w:t>
      </w:r>
      <w:r w:rsidRPr="00447316">
        <w:t>ingar i väg och järnväg sker i regel genom att staten tar upp kostnaden för investeringen på ett anslag. När infrastrukturinvesteringar finansieras med anslag innebär detta att anslag tas i anspråk i takt med att utgifterna uppstår. Kombinationen av snålt tilltagna utgiftstak och infrastrukturinvesteringar som direktavskrivs innebär att investe</w:t>
      </w:r>
      <w:r w:rsidRPr="00447316">
        <w:t>ringar får konkurrera om utrymmet under utgiftstaken med löpande utgifter som sjukpenning, barnbidrag m.m. Detta riskerar att leda till att viktiga samhällsinvesteringar inte kommer till stånd eller skjuts på framtiden. Det är därför inte helt förvånande, om än anmär</w:t>
      </w:r>
      <w:r w:rsidRPr="00447316">
        <w:t>k</w:t>
      </w:r>
      <w:r w:rsidRPr="00447316">
        <w:t>ningsvärt, när statsminister Fredrik Rienfeldt avvisar Klimatberedningens förslag om ökade tåginvesteringar med att det blir för dyrt och att utgifterna för dessa investeringar måste vägas mot olika typer av transfereringar till hushållen. Denn</w:t>
      </w:r>
      <w:r w:rsidRPr="00447316">
        <w:t>a ordning har uppenbara svagheter. Vi menar att staten, i likhet med vad som är fallet med kommuner och företag, borde ha en särskild investeringsbudget. Vi utvecklar detta närmare i avsnitt 9.2, Ny budgetlag för långsiktiga investeringar.</w:t>
      </w:r>
    </w:p>
    <w:p w:rsidR="00B24A36" w:rsidRPr="00447316" w:rsidRDefault="00B24A36">
      <w:pPr>
        <w:pStyle w:val="Rubrik2"/>
        <w:shd w:val="clear" w:color="000000" w:fill="auto"/>
      </w:pPr>
      <w:bookmarkStart w:id="91" w:name="_Toc210818152"/>
      <w:bookmarkStart w:id="92" w:name="_Toc210825202"/>
      <w:bookmarkStart w:id="93" w:name="_Toc212287475"/>
      <w:r w:rsidRPr="00447316">
        <w:t>Bristande klimat- och infrastrukturinvesteringar</w:t>
      </w:r>
      <w:bookmarkEnd w:id="91"/>
      <w:bookmarkEnd w:id="92"/>
      <w:bookmarkEnd w:id="93"/>
    </w:p>
    <w:p w:rsidR="00B24A36" w:rsidRPr="00447316" w:rsidRDefault="00B24A36">
      <w:pPr>
        <w:shd w:val="clear" w:color="000000" w:fill="auto"/>
      </w:pPr>
      <w:r w:rsidRPr="00447316">
        <w:t>När nu halva mandatperioden är avverkad konstaterar vi att även denna bu</w:t>
      </w:r>
      <w:r w:rsidRPr="00447316">
        <w:t>d</w:t>
      </w:r>
      <w:r w:rsidRPr="00447316">
        <w:t>getproposition liksom de tidigare saknar aviseringar om de nödvändiga kl</w:t>
      </w:r>
      <w:r w:rsidRPr="00447316">
        <w:t>i</w:t>
      </w:r>
      <w:r w:rsidRPr="00447316">
        <w:t>matsatsningar och åtgärder som nu måste göras för att minska utsläppen. Detta är knappast förvånande då regeringspartierna inte ens kan enas om ett klimatmål för Sverige. Regeringen fortsätter i stället sin utbyggnad av moto</w:t>
      </w:r>
      <w:r w:rsidRPr="00447316">
        <w:t>r</w:t>
      </w:r>
      <w:r w:rsidRPr="00447316">
        <w:t xml:space="preserve">vägar på bekostnad av den klimatsmarta järnvägen. Vänsterpartiet menar att det inte finns tid att vänta med satsningar för att komma tillrätta med det hot mot jorden som de ökade utsläppen av växthusgaser medför. </w:t>
      </w:r>
      <w:r w:rsidRPr="00447316">
        <w:t>Trots att vi svenskar per person står för bland de högsta utsläppen av växthusgaser i vär</w:t>
      </w:r>
      <w:r w:rsidRPr="00447316">
        <w:t>l</w:t>
      </w:r>
      <w:r w:rsidRPr="00447316">
        <w:t>den satsar regeringen på åtgärder för minskade utsläpp utomlands. Vi motsä</w:t>
      </w:r>
      <w:r w:rsidRPr="00447316">
        <w:t>t</w:t>
      </w:r>
      <w:r w:rsidRPr="00447316">
        <w:t>ter oss inte detta men anser till skillnad från regeringen att vi samtidigt måste prioritera åtgärder för minskade utsläpp på hemmaplan.</w:t>
      </w:r>
    </w:p>
    <w:p w:rsidR="00B24A36" w:rsidRPr="00447316" w:rsidRDefault="00B24A36">
      <w:pPr>
        <w:pStyle w:val="Normaltindrag"/>
        <w:shd w:val="clear" w:color="000000" w:fill="auto"/>
      </w:pPr>
      <w:r w:rsidRPr="00447316">
        <w:t>Regeringen verkar sakna kraft och förmåga att möta framtidens miljöu</w:t>
      </w:r>
      <w:r w:rsidRPr="00447316">
        <w:t>t</w:t>
      </w:r>
      <w:r w:rsidRPr="00447316">
        <w:t>maningar inom transportsektorn och tycks fokusera på trafikmönster som riktar sig till män med höga inkomster. Satsningar för att bygga ut kollekti</w:t>
      </w:r>
      <w:r w:rsidRPr="00447316">
        <w:t>v</w:t>
      </w:r>
      <w:r w:rsidRPr="00447316">
        <w:t>trafiken lyser med sin frånvaro, trots att det vore en åtgärd som skulle unde</w:t>
      </w:r>
      <w:r w:rsidRPr="00447316">
        <w:t>r</w:t>
      </w:r>
      <w:r w:rsidRPr="00447316">
        <w:t>lätta för den stora gruppen kvinnor som mest använder kollektivtrafiken, som skulle öka människor med låga inkomsters möjligheter att resa och samtidigt leda till att transporterna blir mer ekologiskt hållbara.</w:t>
      </w:r>
    </w:p>
    <w:p w:rsidR="00B24A36" w:rsidRPr="00447316" w:rsidRDefault="00B24A36">
      <w:pPr>
        <w:pStyle w:val="Normaltindrag"/>
        <w:shd w:val="clear" w:color="000000" w:fill="auto"/>
        <w:rPr>
          <w:b/>
        </w:rPr>
      </w:pPr>
      <w:r w:rsidRPr="00447316">
        <w:t>Vänsterpartiet avvisar och ser med stor oro på att regeringen utan kons</w:t>
      </w:r>
      <w:r w:rsidRPr="00447316">
        <w:t>e</w:t>
      </w:r>
      <w:r w:rsidRPr="00447316">
        <w:t>kvensanalys skrotar det framgångsrika svenska Klimatinvesteringsprogra</w:t>
      </w:r>
      <w:r w:rsidRPr="00447316">
        <w:t>m</w:t>
      </w:r>
      <w:r w:rsidRPr="00447316">
        <w:t>met (Klimp). Enligt Naturvårdsverket har de åtgärder som beviljats bidrag under åren 2003 till 2007 (totalt 1,5 miljarder kronor) minskat utsläppen av växthusgaser med 871 000 ton koldioxidekvivalenter per år. Det motsvarar ca en tredjedel av det svenska klimatmålet, som är att minska utsläppen av väx</w:t>
      </w:r>
      <w:r w:rsidRPr="00447316">
        <w:t>t</w:t>
      </w:r>
      <w:r w:rsidRPr="00447316">
        <w:t>husgaser med 4 procent fram till 2008–2012 jämfört med 1990 års nivå. R</w:t>
      </w:r>
      <w:r w:rsidRPr="00447316">
        <w:t>e</w:t>
      </w:r>
      <w:r w:rsidRPr="00447316">
        <w:t>geringen ska i stället inrätta ett nytt program för hållbara städ</w:t>
      </w:r>
      <w:r w:rsidRPr="00447316">
        <w:t>er. Vad detta konkret innebär för att minska våra nationella utsläpp har regeringen ännu inte lyckats klargöra. Klart är däremot att Klimatinvesteringsprogrammet hittills bl.a. bidragit till att ett fyrtiotal kommuner har minskat sina utsläpp mer än EU:s klimatmål</w:t>
      </w:r>
      <w:r w:rsidRPr="00447316">
        <w:rPr>
          <w:b/>
        </w:rPr>
        <w:t xml:space="preserve"> </w:t>
      </w:r>
      <w:r w:rsidRPr="00447316">
        <w:t>kräver. Investeringsprogrammet har med åren effekt</w:t>
      </w:r>
      <w:r w:rsidRPr="00447316">
        <w:t>i</w:t>
      </w:r>
      <w:r w:rsidRPr="00447316">
        <w:t>viserats och kommande bidrag till klimatinvesteringar beräknas ge dubbelt så stor klimatnytta per bidragskrona, jämfört med när systemet infördes.</w:t>
      </w:r>
    </w:p>
    <w:p w:rsidR="00B24A36" w:rsidRPr="00447316" w:rsidRDefault="00B24A36">
      <w:pPr>
        <w:pStyle w:val="Rubrik2"/>
        <w:shd w:val="clear" w:color="000000" w:fill="auto"/>
      </w:pPr>
      <w:bookmarkStart w:id="94" w:name="_Toc210818153"/>
      <w:bookmarkStart w:id="95" w:name="_Toc210825203"/>
      <w:bookmarkStart w:id="96" w:name="_Toc212287476"/>
      <w:r w:rsidRPr="00447316">
        <w:t>En antifeministisk politik</w:t>
      </w:r>
      <w:bookmarkEnd w:id="94"/>
      <w:bookmarkEnd w:id="95"/>
      <w:bookmarkEnd w:id="96"/>
    </w:p>
    <w:p w:rsidR="00B24A36" w:rsidRPr="00447316" w:rsidRDefault="00B24A36">
      <w:pPr>
        <w:shd w:val="clear" w:color="000000" w:fill="auto"/>
      </w:pPr>
      <w:r w:rsidRPr="00447316">
        <w:rPr>
          <w:spacing w:val="-2"/>
        </w:rPr>
        <w:t>En generell välfärd och en väl fungerande offentlig sektor är grundläggande för jämstä</w:t>
      </w:r>
      <w:r w:rsidRPr="00447316">
        <w:t>lldheten mellan män och kvinnor. Regeringen har sedan valet 2006 genomfört stora försämringar av arbetslöshetsförsäkringen, sjukförsäkringen och föräldraförsäkringen.  Samtidigt har regeringen sänkt inkomstskatten och avskaffat förmögenhetsskatten. Nedskärningarna i socialförsäkringssystemet har slagit särskilt hårt mot gruppen kvinnor som oftare än gruppen män är visstidsanställda, deltidsarbetslösa, föräldralediga, ensamstående med barn eller långtidssjukskrivna. I jämställdhetsbilagan till budgetproposit</w:t>
      </w:r>
      <w:r w:rsidRPr="00447316">
        <w:t>ionen för 2009 konstaterar regeringen att den ojämlika fördelningen av resurser mellan kvinnor och män har sin grund i arbetsmarknaden, att kvinnor tar ansvar för den största delen obetalt hemarbete och att fler kvinnor än män är deltidsa</w:t>
      </w:r>
      <w:r w:rsidRPr="00447316">
        <w:t>r</w:t>
      </w:r>
      <w:r w:rsidRPr="00447316">
        <w:t>betslösa. Vidare redogör regeringen för att transfereringarna i socialförsä</w:t>
      </w:r>
      <w:r w:rsidRPr="00447316">
        <w:t>k</w:t>
      </w:r>
      <w:r w:rsidRPr="00447316">
        <w:t>ringssystemet utjämnar inkomstskillnaderna mellan kvinnor och män samt att män har högre förvärvsinkomst och större överskott av kapital än kvinnor. Trots retoriken gör regeringen inget för att ang</w:t>
      </w:r>
      <w:r w:rsidRPr="00447316">
        <w:t>ripa orsakerna till denna ojä</w:t>
      </w:r>
      <w:r w:rsidRPr="00447316">
        <w:t>m</w:t>
      </w:r>
      <w:r w:rsidRPr="00447316">
        <w:t>likhet. Vårdnadsbidrag, jämställdhetsbonusar och skatteavdrag för hushållsn</w:t>
      </w:r>
      <w:r w:rsidRPr="00447316">
        <w:t>ä</w:t>
      </w:r>
      <w:r w:rsidRPr="00447316">
        <w:t>ra tjänster kan inte kompensera för nedskärningarna av vår gemensamma välfärd.</w:t>
      </w:r>
    </w:p>
    <w:p w:rsidR="00B24A36" w:rsidRPr="00447316" w:rsidRDefault="00B24A36">
      <w:pPr>
        <w:pStyle w:val="Normaltindrag"/>
        <w:shd w:val="clear" w:color="000000" w:fill="auto"/>
      </w:pPr>
      <w:r w:rsidRPr="00447316">
        <w:t>Mellan 2006 och 2008 ökade gapet mellan kvinnors och mäns geno</w:t>
      </w:r>
      <w:r w:rsidRPr="00447316">
        <w:t>m</w:t>
      </w:r>
      <w:r w:rsidRPr="00447316">
        <w:t>snittsinkomster med 4 procentenheter. Det innebär en inkomstskillnad på 1 000 kr per månad (RUT, dnr 2008:1320). En fördelningsanalys av skatte- och utgiftsförändringarnas effekter visar tydligt att högavlönade män i sto</w:t>
      </w:r>
      <w:r w:rsidRPr="00447316">
        <w:t>r</w:t>
      </w:r>
      <w:r w:rsidRPr="00447316">
        <w:t>stadsområden är vinnare på regeringens politik medan lågavlönade kvinnor i glesbygd är de stora förlorarna (RUT dnr 2008:1318). 58 procent av regerin</w:t>
      </w:r>
      <w:r w:rsidRPr="00447316">
        <w:t>g</w:t>
      </w:r>
      <w:r w:rsidRPr="00447316">
        <w:t>ens samlade reformer som påverkar individers inkomster tillfaller män som grupp. Topp tio procent där sju av tio personer är män har gynnats</w:t>
      </w:r>
      <w:r w:rsidRPr="00447316">
        <w:t xml:space="preserve"> mest. De ökade ekonomiska skillnaderna mellan män och kvinnor strider inte bara mot riksdagens jämställdhetspolitiska mål. Med regeringens ansvarslösa och könsblinda politik riskerar klyftorna mellan kvinnor och män att fördjupas ytterligare i en kommande lågkonjunktur.</w:t>
      </w:r>
    </w:p>
    <w:p w:rsidR="00B24A36" w:rsidRPr="00447316" w:rsidRDefault="00B24A36">
      <w:pPr>
        <w:pStyle w:val="Normaltindrag"/>
        <w:shd w:val="clear" w:color="000000" w:fill="auto"/>
      </w:pPr>
      <w:r w:rsidRPr="00447316">
        <w:t>Jobbskatteavdraget anses av regeringen vara en lösning på problemet med kvinnors deltidsarbete som ska öka incitamenten för kvinnor att arbeta heltid. Regeringens argumentation bygger på en förenklad syn på ett problem som är mycket komplex</w:t>
      </w:r>
      <w:r w:rsidRPr="00447316">
        <w:t>t. Kvinnors lägre arbetskraftsdeltagande beror på fördelnin</w:t>
      </w:r>
      <w:r w:rsidRPr="00447316">
        <w:t>g</w:t>
      </w:r>
      <w:r w:rsidRPr="00447316">
        <w:t>en av det obetalda arbetet i hemmet och diskriminerande strukturer på a</w:t>
      </w:r>
      <w:r w:rsidRPr="00447316">
        <w:t>r</w:t>
      </w:r>
      <w:r w:rsidRPr="00447316">
        <w:t>betsmarknaden i form av deltidsarbetslöshet, otrygga anställningar, lägre löner och sämre arbetsvillkor. Begränsningen av rätten att deltidsstämpla till 75 dagar är bara ett av många exempel på att regeringens politik slår hårdast mot kvinnor. Regeringen anser att ”möjligheten till deltidsersättning från arbetslöshetsförsäkringen medför svaga ekonomiska drivkrafter att söka ett</w:t>
      </w:r>
      <w:r w:rsidRPr="00447316">
        <w:t xml:space="preserve"> annat arbete” (prop. 2008/09:1 bilaga 5). De flesta deltidsarbetslösa är kvi</w:t>
      </w:r>
      <w:r w:rsidRPr="00447316">
        <w:t>n</w:t>
      </w:r>
      <w:r w:rsidRPr="00447316">
        <w:t>nor i låglöneyrken. Regeringen lägger på så sätt hela ansvaret för den ojä</w:t>
      </w:r>
      <w:r w:rsidRPr="00447316">
        <w:t>m</w:t>
      </w:r>
      <w:r w:rsidRPr="00447316">
        <w:t>ställda arbetsmarknaden på kvinnorna själva i stället för på arbetsgivarna som inte erbjuder heltidstjänster.</w:t>
      </w:r>
    </w:p>
    <w:p w:rsidR="00B24A36" w:rsidRPr="00447316" w:rsidRDefault="00B24A36">
      <w:pPr>
        <w:pStyle w:val="Normaltindrag"/>
        <w:shd w:val="clear" w:color="000000" w:fill="auto"/>
      </w:pPr>
      <w:r w:rsidRPr="00447316">
        <w:t>Skatter och transfereringar har en omfördelande effekt mellan kvinnor och män. Men regeringens skattesänkningar har framför allt gynnat högavlönade män på bekostnad av lågavlönade kvinnor.  Samtidigt har transfereringarna via socialförsäkringssystem</w:t>
      </w:r>
      <w:r w:rsidRPr="00447316">
        <w:t>et skurits ned. I budgeten för 2009 aviserar rege</w:t>
      </w:r>
      <w:r w:rsidRPr="00447316">
        <w:t>r</w:t>
      </w:r>
      <w:r w:rsidRPr="00447316">
        <w:t>ingen ytterligare inkomstskattesänkningar. Vänsterpartiet avvisar regeringens jobbskattevdrag eftersom dessa är fördelningspolitiskt orättfärdiga. Regerin</w:t>
      </w:r>
      <w:r w:rsidRPr="00447316">
        <w:t>g</w:t>
      </w:r>
      <w:r w:rsidRPr="00447316">
        <w:t>en har trots massiv kritik från tunga remissinstanser genomfört historiska försämringar av sjukförsäkringen. Någon analys av de nya reglerna ur jä</w:t>
      </w:r>
      <w:r w:rsidRPr="00447316">
        <w:t>m</w:t>
      </w:r>
      <w:r w:rsidRPr="00447316">
        <w:t>ställdhetssynpunkt har inte gjorts trots att 60 procent av alla med sjukpenning eller sjuk- och aktivitetsersättning är kvinnor.</w:t>
      </w:r>
    </w:p>
    <w:p w:rsidR="00B24A36" w:rsidRPr="00447316" w:rsidRDefault="00B24A36">
      <w:pPr>
        <w:pStyle w:val="Normaltindrag"/>
        <w:shd w:val="clear" w:color="000000" w:fill="auto"/>
      </w:pPr>
      <w:r w:rsidRPr="00447316">
        <w:rPr>
          <w:spacing w:val="-2"/>
        </w:rPr>
        <w:t>Regeringen har fryst statsbidra</w:t>
      </w:r>
      <w:r w:rsidRPr="00447316">
        <w:rPr>
          <w:spacing w:val="-2"/>
        </w:rPr>
        <w:t xml:space="preserve">gen till kommunerna vilket innebär att många landsting och kommuner tvingas till nedskärningar. </w:t>
      </w:r>
      <w:r w:rsidRPr="00447316">
        <w:t>Kvinnor drabbas på flera sätt hårdare än män av neddragningar i de offentliga välfärdstjänsterna. Som offentligt anställda får de ta konsekvenserna i form av sämre löneutrymme, minskad bemanning, risk för uppsägning och arbetslöshet. Samtidigt flyttas ansvaret för omsorg om barn, äldre och personer med funktionsnedsättning över på anhöriga, i praktiken på kvinnor.  Regeringen omvandlar på så sätt det arbete som v</w:t>
      </w:r>
      <w:r w:rsidRPr="00447316">
        <w:t>arit professionellt, avlönat och gemensamt finansierat till oavlönade kvinnosysslor. Därmed har man tagit ett kliv tillbaka till de förhå</w:t>
      </w:r>
      <w:r w:rsidRPr="00447316">
        <w:t>l</w:t>
      </w:r>
      <w:r w:rsidRPr="00447316">
        <w:t>landen som rådde före 1970-talets expansion av den offentliga välfärdsse</w:t>
      </w:r>
      <w:r w:rsidRPr="00447316">
        <w:t>k</w:t>
      </w:r>
      <w:r w:rsidRPr="00447316">
        <w:t>torn. Samtidigt som kommunernas ekonomi försvagas framhärdar regeringen i sin iver att privatisera och konkurrensutsätta välfärdsverksamheter. Vinna</w:t>
      </w:r>
      <w:r w:rsidRPr="00447316">
        <w:t>r</w:t>
      </w:r>
      <w:r w:rsidRPr="00447316">
        <w:t>na blir inte de underbetalda kvinnor som arbetar i verksamheterna, utan stora bolag som får en ny marknad att verka på, där skattebetalarnas pengar blir</w:t>
      </w:r>
      <w:r w:rsidRPr="00447316">
        <w:t xml:space="preserve"> vinster i aktieägarnas fickor.</w:t>
      </w:r>
    </w:p>
    <w:p w:rsidR="00B24A36" w:rsidRPr="00447316" w:rsidRDefault="00B24A36">
      <w:pPr>
        <w:pStyle w:val="Normaltindrag"/>
        <w:shd w:val="clear" w:color="000000" w:fill="auto"/>
      </w:pPr>
      <w:r w:rsidRPr="00447316">
        <w:rPr>
          <w:spacing w:val="-2"/>
        </w:rPr>
        <w:t xml:space="preserve">Vi kan redan nu se konsekvenserna av regeringens högerpolitik. </w:t>
      </w:r>
      <w:r w:rsidRPr="00447316">
        <w:t>Siffrorna t</w:t>
      </w:r>
      <w:r w:rsidRPr="00447316">
        <w:t>a</w:t>
      </w:r>
      <w:r w:rsidRPr="00447316">
        <w:t xml:space="preserve">lar sitt tydliga språk, regeringen har tagit ett stort steg bakåt när det gäller både jämställdhet och jämlikhet. </w:t>
      </w:r>
      <w:r w:rsidRPr="00447316">
        <w:rPr>
          <w:spacing w:val="-2"/>
        </w:rPr>
        <w:t xml:space="preserve">Men </w:t>
      </w:r>
      <w:r w:rsidRPr="00447316">
        <w:t>den fulla vidden av nedskärningarna på vår gemensamma välfärd och konsekvenserna för jämställdheten kommer att visa sig först under en kommande lågkonjunktur.</w:t>
      </w:r>
    </w:p>
    <w:p w:rsidR="00B24A36" w:rsidRPr="00447316" w:rsidRDefault="00B24A36">
      <w:pPr>
        <w:pStyle w:val="DiagramTabellrubrik"/>
        <w:shd w:val="clear" w:color="000000" w:fill="auto"/>
      </w:pPr>
      <w:r w:rsidRPr="00447316">
        <w:t>Diagram 8. Konsekvenser i inkomster av regeringens politik</w:t>
      </w:r>
    </w:p>
    <w:p w:rsidR="00B24A36" w:rsidRPr="00447316" w:rsidRDefault="00447316">
      <w:pPr>
        <w:shd w:val="clear" w:color="000000" w:fill="auto"/>
      </w:pPr>
      <w:r w:rsidRPr="00447316">
        <w:rPr>
          <w:noProof/>
        </w:rPr>
        <w:drawing>
          <wp:inline distT="0" distB="0" distL="0" distR="0">
            <wp:extent cx="3739515" cy="2329815"/>
            <wp:effectExtent l="19050" t="1905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9515" cy="2329815"/>
                    </a:xfrm>
                    <a:prstGeom prst="rect">
                      <a:avLst/>
                    </a:prstGeom>
                    <a:noFill/>
                    <a:ln w="6350" cmpd="sng">
                      <a:solidFill>
                        <a:srgbClr val="000000"/>
                      </a:solidFill>
                      <a:miter lim="800000"/>
                      <a:headEnd/>
                      <a:tailEnd/>
                    </a:ln>
                    <a:effectLst/>
                  </pic:spPr>
                </pic:pic>
              </a:graphicData>
            </a:graphic>
          </wp:inline>
        </w:drawing>
      </w:r>
    </w:p>
    <w:p w:rsidR="00B24A36" w:rsidRPr="00447316" w:rsidRDefault="00B24A36">
      <w:pPr>
        <w:pStyle w:val="Klla"/>
        <w:shd w:val="clear" w:color="000000" w:fill="auto"/>
        <w:spacing w:before="60"/>
      </w:pPr>
      <w:r w:rsidRPr="00447316">
        <w:t>Källor: Riksdagens utredningstjänst, dnr 2008:1524.</w:t>
      </w:r>
    </w:p>
    <w:p w:rsidR="00B24A36" w:rsidRPr="00447316" w:rsidRDefault="00B24A36">
      <w:pPr>
        <w:pStyle w:val="Rubrik1"/>
        <w:shd w:val="clear" w:color="000000" w:fill="auto"/>
      </w:pPr>
      <w:bookmarkStart w:id="97" w:name="_Toc210818154"/>
      <w:bookmarkStart w:id="98" w:name="_Toc210825204"/>
      <w:bookmarkStart w:id="99" w:name="_Toc212287477"/>
      <w:r w:rsidRPr="00447316">
        <w:t>Dags för en aktiv konjunkturpolitik</w:t>
      </w:r>
      <w:bookmarkEnd w:id="97"/>
      <w:bookmarkEnd w:id="98"/>
      <w:bookmarkEnd w:id="99"/>
    </w:p>
    <w:p w:rsidR="00B24A36" w:rsidRPr="00447316" w:rsidRDefault="00B24A36">
      <w:pPr>
        <w:shd w:val="clear" w:color="000000" w:fill="auto"/>
      </w:pPr>
      <w:r w:rsidRPr="00447316">
        <w:t>Som vi beskrivit ovan befinner sig den svenska ekonomin i en tydlig konjun</w:t>
      </w:r>
      <w:r w:rsidRPr="00447316">
        <w:t>k</w:t>
      </w:r>
      <w:r w:rsidRPr="00447316">
        <w:t>turnedgång. Sysselsättningen planar ut och arbetslösheten ökar. Regeringen tycks stå handfallen inför denna utveckling. I stället fortsätter man med mer av den politik som redan misslyckats. Stora skattesänkningar till de redan välbeställda och en närapå fientlig inställning till erkänt effektiva arbetsmar</w:t>
      </w:r>
      <w:r w:rsidRPr="00447316">
        <w:t>k</w:t>
      </w:r>
      <w:r w:rsidRPr="00447316">
        <w:t>nadsåtgärder som anställningsstöden och arbetsmarknadsutbildningen. Den borgerliga regeringen förefaller sätta sin tilltro till att marknaden ska lösa arbetslösheten och få fart på konjunkturen. Vi i Vän</w:t>
      </w:r>
      <w:r w:rsidRPr="00447316">
        <w:t>sterpartiet avvisar denna marknadsfundamentalism och drar upp riktlinjerna för en ny utformning av finans- och penningpolitiken och menar att denna måste utformas så att den understödjer det övergripande målet om full sysselsättning.</w:t>
      </w:r>
      <w:r w:rsidRPr="00447316">
        <w:rPr>
          <w:rStyle w:val="Fotnotsreferens"/>
        </w:rPr>
        <w:footnoteReference w:id="12"/>
      </w:r>
      <w:r w:rsidRPr="00447316">
        <w:t xml:space="preserve"> </w:t>
      </w:r>
    </w:p>
    <w:p w:rsidR="00B24A36" w:rsidRPr="00447316" w:rsidRDefault="00B24A36">
      <w:pPr>
        <w:pStyle w:val="Normaltindrag"/>
        <w:shd w:val="clear" w:color="000000" w:fill="auto"/>
      </w:pPr>
      <w:r w:rsidRPr="00447316">
        <w:t>Därutöver presenterar vi en rad förslag som antingen direkt eller indirekt dämpar den pågående konjunkturnedgången. Det är här viktigt att påpeka att huvudsyftet bakom flera av dessa förslag inte är konjunkturpolitiska men att de även har sådana effekter.</w:t>
      </w:r>
      <w:r w:rsidRPr="00447316">
        <w:rPr>
          <w:rStyle w:val="Fotnotsreferens"/>
        </w:rPr>
        <w:footnoteReference w:id="13"/>
      </w:r>
      <w:r w:rsidRPr="00447316">
        <w:t xml:space="preserve"> Nedan listas några av dessa förslag. Förslagen presenteras närmare under andra avsnitt i motionen.</w:t>
      </w:r>
    </w:p>
    <w:p w:rsidR="00B24A36" w:rsidRPr="00447316" w:rsidRDefault="00B24A36">
      <w:pPr>
        <w:pStyle w:val="Formatmall1"/>
        <w:pageBreakBefore/>
        <w:shd w:val="clear" w:color="000000" w:fill="auto"/>
        <w:spacing w:before="0"/>
      </w:pPr>
      <w:r w:rsidRPr="00447316">
        <w:t>Företags- och näringspolitik</w:t>
      </w:r>
    </w:p>
    <w:p w:rsidR="00B24A36" w:rsidRPr="00447316" w:rsidRDefault="00B24A36">
      <w:pPr>
        <w:pStyle w:val="PunktlistaTankstreck"/>
        <w:shd w:val="clear" w:color="000000" w:fill="auto"/>
        <w:tabs>
          <w:tab w:val="clear" w:pos="360"/>
        </w:tabs>
      </w:pPr>
      <w:r w:rsidRPr="00447316">
        <w:t>Slopa sjuklönekostnaden för företag med upp till tio anställda.</w:t>
      </w:r>
    </w:p>
    <w:p w:rsidR="00B24A36" w:rsidRPr="00447316" w:rsidRDefault="00B24A36">
      <w:pPr>
        <w:pStyle w:val="PunktlistaTankstreck"/>
        <w:shd w:val="clear" w:color="000000" w:fill="auto"/>
        <w:tabs>
          <w:tab w:val="clear" w:pos="360"/>
        </w:tabs>
        <w:spacing w:before="0"/>
      </w:pPr>
      <w:r w:rsidRPr="00447316">
        <w:t>Sänk arbetsgivaravgiften för den första som anställs i s.k. soloföretag.</w:t>
      </w:r>
    </w:p>
    <w:p w:rsidR="00B24A36" w:rsidRPr="00447316" w:rsidRDefault="00B24A36">
      <w:pPr>
        <w:pStyle w:val="PunktlistaTankstreck"/>
        <w:shd w:val="clear" w:color="000000" w:fill="auto"/>
        <w:tabs>
          <w:tab w:val="clear" w:pos="360"/>
        </w:tabs>
        <w:spacing w:before="0"/>
      </w:pPr>
      <w:r w:rsidRPr="00447316">
        <w:t>Utöka stödet till forskning genom att införa en skattereduktion till små och medelstora företag.</w:t>
      </w:r>
    </w:p>
    <w:p w:rsidR="00B24A36" w:rsidRPr="00447316" w:rsidRDefault="00B24A36">
      <w:pPr>
        <w:pStyle w:val="PunktlistaTankstreck"/>
        <w:shd w:val="clear" w:color="000000" w:fill="auto"/>
        <w:tabs>
          <w:tab w:val="clear" w:pos="360"/>
        </w:tabs>
        <w:spacing w:before="0"/>
      </w:pPr>
      <w:r w:rsidRPr="00447316">
        <w:t>Sänk arbetsgivaravgiften med fokus på de mindre företagen.</w:t>
      </w:r>
    </w:p>
    <w:p w:rsidR="00B24A36" w:rsidRPr="00447316" w:rsidRDefault="00B24A36">
      <w:pPr>
        <w:pStyle w:val="PunktlistaTankstreck"/>
        <w:shd w:val="clear" w:color="000000" w:fill="auto"/>
        <w:tabs>
          <w:tab w:val="clear" w:pos="360"/>
        </w:tabs>
        <w:spacing w:before="0"/>
      </w:pPr>
      <w:r w:rsidRPr="00447316">
        <w:t>Inrätta en miljöteknikfond som ska ha till uppgift att främja mindre företag i den första svåra fasen i en företagsetablering.</w:t>
      </w:r>
    </w:p>
    <w:p w:rsidR="00B24A36" w:rsidRPr="00447316" w:rsidRDefault="00B24A36">
      <w:pPr>
        <w:pStyle w:val="PunktlistaTankstreck"/>
        <w:shd w:val="clear" w:color="000000" w:fill="auto"/>
        <w:tabs>
          <w:tab w:val="clear" w:pos="360"/>
        </w:tabs>
        <w:spacing w:before="0"/>
      </w:pPr>
      <w:r w:rsidRPr="00447316">
        <w:t>Utöka det exportfrämjande stödet. Det extra stödet ska framför allt omfatta små och medelstora företag. Stödet ska främst inriktas på att öka exporten på nya marknader.</w:t>
      </w:r>
    </w:p>
    <w:p w:rsidR="00B24A36" w:rsidRPr="00447316" w:rsidRDefault="00B24A36">
      <w:pPr>
        <w:pStyle w:val="PunktlistaTankstreck"/>
        <w:shd w:val="clear" w:color="000000" w:fill="auto"/>
        <w:tabs>
          <w:tab w:val="clear" w:pos="360"/>
        </w:tabs>
        <w:spacing w:before="0"/>
      </w:pPr>
      <w:r w:rsidRPr="00447316">
        <w:t>Inom många branscher i näringslivet råder det, trots vikande konjunktur, brist på välutbildad arbetskraft. Detta gäller inte minst kvalificerad arbet</w:t>
      </w:r>
      <w:r w:rsidRPr="00447316">
        <w:t>s</w:t>
      </w:r>
      <w:r w:rsidRPr="00447316">
        <w:t>kraft inom många LO-yrken. I denna motion föreslår vi därför att antalet platser inom den kvalificerade yrkesutbildningen (KY) ökas med drygt 600 redan till nästa år.</w:t>
      </w:r>
    </w:p>
    <w:p w:rsidR="00B24A36" w:rsidRPr="00447316" w:rsidRDefault="00B24A36">
      <w:pPr>
        <w:pStyle w:val="Formatmall1"/>
        <w:shd w:val="clear" w:color="000000" w:fill="auto"/>
      </w:pPr>
      <w:r w:rsidRPr="00447316">
        <w:t>Öka efterfrågan</w:t>
      </w:r>
    </w:p>
    <w:p w:rsidR="00B24A36" w:rsidRPr="00447316" w:rsidRDefault="00B24A36">
      <w:pPr>
        <w:pStyle w:val="PunktlistaTankstreck"/>
        <w:shd w:val="clear" w:color="000000" w:fill="auto"/>
        <w:tabs>
          <w:tab w:val="clear" w:pos="360"/>
        </w:tabs>
      </w:pPr>
      <w:r w:rsidRPr="00447316">
        <w:t>Återställ a-kassan till 80 procent för hela försäkringsperioden. Värna de automatiska stabilisatorerna. Nivån på a-kassan är betydelsefull för att hå</w:t>
      </w:r>
      <w:r w:rsidRPr="00447316">
        <w:t>l</w:t>
      </w:r>
      <w:r w:rsidRPr="00447316">
        <w:t>la uppe efterfrågan i en konjunkturnedgång. På så sätt upprätthålls de a</w:t>
      </w:r>
      <w:r w:rsidRPr="00447316">
        <w:t>u</w:t>
      </w:r>
      <w:r w:rsidRPr="00447316">
        <w:t>tomatiska stabilisatorerna.</w:t>
      </w:r>
    </w:p>
    <w:p w:rsidR="00B24A36" w:rsidRPr="00447316" w:rsidRDefault="00B24A36">
      <w:pPr>
        <w:pStyle w:val="PunktlistaTankstreck"/>
        <w:shd w:val="clear" w:color="000000" w:fill="auto"/>
        <w:tabs>
          <w:tab w:val="clear" w:pos="360"/>
        </w:tabs>
        <w:spacing w:before="0"/>
      </w:pPr>
      <w:r w:rsidRPr="00447316">
        <w:t>Stimulera efterfrågan bland ekonomiskt utsatta hushåll. Vi vill se riktade insatser till ensamstående föräldrar, studenter och pensionärer. Det skulle ge grupper, som alltför länge släpat efter ekonomiskt och som därmed oc</w:t>
      </w:r>
      <w:r w:rsidRPr="00447316">
        <w:t>k</w:t>
      </w:r>
      <w:r w:rsidRPr="00447316">
        <w:t>så har eftersatta konsumtionsbehov, nödvändiga tillskott och ökad kö</w:t>
      </w:r>
      <w:r w:rsidRPr="00447316">
        <w:t>p</w:t>
      </w:r>
      <w:r w:rsidRPr="00447316">
        <w:t>kraft.</w:t>
      </w:r>
    </w:p>
    <w:p w:rsidR="00B24A36" w:rsidRPr="00447316" w:rsidRDefault="00B24A36">
      <w:pPr>
        <w:pStyle w:val="PunktlistaTankstreck"/>
        <w:shd w:val="clear" w:color="000000" w:fill="auto"/>
        <w:tabs>
          <w:tab w:val="clear" w:pos="360"/>
        </w:tabs>
        <w:spacing w:before="0"/>
      </w:pPr>
      <w:r w:rsidRPr="00447316">
        <w:t>Bristen på hyresbostäder är stor på många håll. Nybyggnationen för bost</w:t>
      </w:r>
      <w:r w:rsidRPr="00447316">
        <w:t>ä</w:t>
      </w:r>
      <w:r w:rsidRPr="00447316">
        <w:t>der beräknas minska med 6,9 procent för innevarande år. Nästa år räknar regeringen med att nybyggnationen ska falla med ytterligare 15,8 procent! Regeringen förefaller helt handlingsförlamad, alternativt likgiltig inför denna utveckling. Vänsterpartiet föreslår ett nytt produktionsstöd i form av en fond för att öka byggandet av nya hyresrätter och för renovering av de gamla miljonprogramsområdena med 10 miljarder kronor per år.</w:t>
      </w:r>
    </w:p>
    <w:p w:rsidR="00B24A36" w:rsidRPr="00447316" w:rsidRDefault="00B24A36">
      <w:pPr>
        <w:pStyle w:val="PunktlistaTankstreck"/>
        <w:shd w:val="clear" w:color="000000" w:fill="auto"/>
        <w:tabs>
          <w:tab w:val="clear" w:pos="360"/>
        </w:tabs>
        <w:spacing w:before="0"/>
      </w:pPr>
      <w:r w:rsidRPr="00447316">
        <w:t xml:space="preserve">Bygg ut infrastrukturen. Järnvägen behöver en kraftig utbyggnad. Vi satsar 1,5 </w:t>
      </w:r>
      <w:r w:rsidRPr="00447316">
        <w:t>miljarder kronor för detta ändamål redan i tilläggsbudgeten.</w:t>
      </w:r>
    </w:p>
    <w:p w:rsidR="00B24A36" w:rsidRPr="00447316" w:rsidRDefault="00B24A36">
      <w:pPr>
        <w:pStyle w:val="PunktlistaTankstreck"/>
        <w:shd w:val="clear" w:color="000000" w:fill="auto"/>
        <w:tabs>
          <w:tab w:val="clear" w:pos="360"/>
        </w:tabs>
        <w:spacing w:before="0"/>
      </w:pPr>
      <w:r w:rsidRPr="00447316">
        <w:t>Vi föreslår höjda grundavdrag för låg- och medelinkomsttagare. Genom dessa förändringar på inkomstskattesidan kommer nya grupper som t.ex. pensionärer och sjuk- och arbetslösa som inte får del av regeringens job</w:t>
      </w:r>
      <w:r w:rsidRPr="00447316">
        <w:t>b</w:t>
      </w:r>
      <w:r w:rsidRPr="00447316">
        <w:t>skatteavdrag, att få skattesänkningar.</w:t>
      </w:r>
    </w:p>
    <w:p w:rsidR="00B24A36" w:rsidRPr="00447316" w:rsidRDefault="00B24A36">
      <w:pPr>
        <w:pStyle w:val="Rubrik2"/>
        <w:shd w:val="clear" w:color="000000" w:fill="auto"/>
      </w:pPr>
      <w:bookmarkStart w:id="100" w:name="_Toc210818155"/>
      <w:bookmarkStart w:id="101" w:name="_Toc210825205"/>
      <w:bookmarkStart w:id="102" w:name="_Toc212287478"/>
      <w:r w:rsidRPr="00447316">
        <w:t>Aktiv arbetsmarknadspolitik och utbildning</w:t>
      </w:r>
      <w:bookmarkEnd w:id="100"/>
      <w:bookmarkEnd w:id="101"/>
      <w:bookmarkEnd w:id="102"/>
    </w:p>
    <w:p w:rsidR="00B24A36" w:rsidRPr="00447316" w:rsidRDefault="00B24A36">
      <w:pPr>
        <w:pStyle w:val="Rubrik3"/>
        <w:shd w:val="clear" w:color="000000" w:fill="auto"/>
        <w:spacing w:before="120"/>
      </w:pPr>
      <w:bookmarkStart w:id="103" w:name="_Toc210816335"/>
      <w:bookmarkStart w:id="104" w:name="_Toc210818156"/>
      <w:bookmarkStart w:id="105" w:name="_Toc210818283"/>
      <w:bookmarkStart w:id="106" w:name="_Toc210821349"/>
      <w:bookmarkStart w:id="107" w:name="_Toc210823966"/>
      <w:bookmarkStart w:id="108" w:name="_Toc210825206"/>
      <w:bookmarkStart w:id="109" w:name="_Toc212287479"/>
      <w:r w:rsidRPr="00447316">
        <w:t>Aktiv arbetsmarknadspolitik</w:t>
      </w:r>
      <w:bookmarkEnd w:id="103"/>
      <w:bookmarkEnd w:id="104"/>
      <w:bookmarkEnd w:id="105"/>
      <w:bookmarkEnd w:id="106"/>
      <w:bookmarkEnd w:id="107"/>
      <w:bookmarkEnd w:id="108"/>
      <w:bookmarkEnd w:id="109"/>
    </w:p>
    <w:p w:rsidR="00B24A36" w:rsidRPr="00447316" w:rsidRDefault="00B24A36">
      <w:pPr>
        <w:shd w:val="clear" w:color="000000" w:fill="auto"/>
      </w:pPr>
      <w:r w:rsidRPr="00447316">
        <w:t>Enligt arbetskraftsundersökningarna (AKU) har antalet arbetslösa ungdomar mellan 15 och 24 år stigit med över 20 000 personer från det andra kvartalet 2007 till det andra kvartalet 2008. Särskilt ökar arbetslösheten bland de riktigt unga och de som hoppar av gymnasiet. Detta är mycket oroande och därför föreslår Vänsterpartiet att denna grupp av arbetslösa ungdomar ska ges mö</w:t>
      </w:r>
      <w:r w:rsidRPr="00447316">
        <w:t>j</w:t>
      </w:r>
      <w:r w:rsidRPr="00447316">
        <w:t>lighet att skaffa sig en yrkesutbildning inom ramen för ett arbetsmarknadsp</w:t>
      </w:r>
      <w:r w:rsidRPr="00447316">
        <w:t>o</w:t>
      </w:r>
      <w:r w:rsidRPr="00447316">
        <w:t>litik program. I en konjunkturnedgång är det viktigt att de arbetslösa snabbt får stöd att finna ett nytt arbete eller bereds plats för olika typer av utbildning. Så sker inte i dag och detta förefaller vara medveten politik från regeringens sida. Vi menar att de arbetslösa snabbt måste få adekvat stöd och vi föreslår ökade resurser till erkänt effektiva åtgärder som anställningsstöden och a</w:t>
      </w:r>
      <w:r w:rsidRPr="00447316">
        <w:t>r</w:t>
      </w:r>
      <w:r w:rsidRPr="00447316">
        <w:t>betsmarknadsutbildningar.</w:t>
      </w:r>
    </w:p>
    <w:p w:rsidR="00B24A36" w:rsidRPr="00447316" w:rsidRDefault="00B24A36">
      <w:pPr>
        <w:pStyle w:val="Rubrik3"/>
        <w:shd w:val="clear" w:color="000000" w:fill="auto"/>
      </w:pPr>
      <w:bookmarkStart w:id="110" w:name="_Toc210816336"/>
      <w:bookmarkStart w:id="111" w:name="_Toc210818157"/>
      <w:bookmarkStart w:id="112" w:name="_Toc210818284"/>
      <w:bookmarkStart w:id="113" w:name="_Toc210821350"/>
      <w:bookmarkStart w:id="114" w:name="_Toc210823967"/>
      <w:bookmarkStart w:id="115" w:name="_Toc210825207"/>
      <w:bookmarkStart w:id="116" w:name="_Toc212287480"/>
      <w:r w:rsidRPr="00447316">
        <w:t>Utbildning</w:t>
      </w:r>
      <w:bookmarkEnd w:id="110"/>
      <w:bookmarkEnd w:id="111"/>
      <w:bookmarkEnd w:id="112"/>
      <w:bookmarkEnd w:id="113"/>
      <w:bookmarkEnd w:id="114"/>
      <w:bookmarkEnd w:id="115"/>
      <w:bookmarkEnd w:id="116"/>
    </w:p>
    <w:p w:rsidR="00B24A36" w:rsidRPr="00447316" w:rsidRDefault="00B24A36">
      <w:pPr>
        <w:shd w:val="clear" w:color="000000" w:fill="auto"/>
      </w:pPr>
      <w:r w:rsidRPr="00447316">
        <w:t>Framtidens arbetsliv kommer att ställa allt större krav på arbetskraftens ku</w:t>
      </w:r>
      <w:r w:rsidRPr="00447316">
        <w:t>n</w:t>
      </w:r>
      <w:r w:rsidRPr="00447316">
        <w:t>skaper, och tendensen är att allt fler arbeten kräver eftergymnasial utbildning. Yrkesspecialisering kommer att ske senare vilket ställer högre krav på den eftergymnasiala utbildningen. Yrkeslivet ställer också krav på grundläggande basfärdigheter såsom självständighet, förmåga att formulera och lösa pr</w:t>
      </w:r>
      <w:r w:rsidRPr="00447316">
        <w:t>o</w:t>
      </w:r>
      <w:r w:rsidRPr="00447316">
        <w:t xml:space="preserve">blem, kritiskt tänkande och kommunikativ förmåga samt goda teoretiska kunskaper. All gymnasieutbildning måste därför ge eleverna dessa grunder samtidigt som de får de praktiska och teoretiska kunskaper som </w:t>
      </w:r>
      <w:r w:rsidRPr="00447316">
        <w:t>är nödvänd</w:t>
      </w:r>
      <w:r w:rsidRPr="00447316">
        <w:t>i</w:t>
      </w:r>
      <w:r w:rsidRPr="00447316">
        <w:t>ga för att förbereda för samhälls- och arbetslivet. Givetvis ska gymnasiet också ge alla behörighet till fortsatta studier.</w:t>
      </w:r>
    </w:p>
    <w:p w:rsidR="00B24A36" w:rsidRPr="00447316" w:rsidRDefault="00B24A36">
      <w:pPr>
        <w:pStyle w:val="Normaltindrag"/>
        <w:shd w:val="clear" w:color="000000" w:fill="auto"/>
      </w:pPr>
      <w:r w:rsidRPr="00447316">
        <w:t>Högskolan måste öppnas för alla grupper i samhället, och det behövs å</w:t>
      </w:r>
      <w:r w:rsidRPr="00447316">
        <w:t>t</w:t>
      </w:r>
      <w:r w:rsidRPr="00447316">
        <w:t>gärder för att motverka snedrekrytering. För att det livslånga lärande ska bli en verklighet även för dem som inte söker sig till högskolan behövs det g</w:t>
      </w:r>
      <w:r w:rsidRPr="00447316">
        <w:t>e</w:t>
      </w:r>
      <w:r w:rsidRPr="00447316">
        <w:t>nomgripande förändringar av den eftergymnasiala yrkesutbildningen. Vi vill se ett mer sammanhållet system av eftergymnasial yrkesutbildning, som är bättre anpassad till de föränderliga behov som finns i samhället och hos ind</w:t>
      </w:r>
      <w:r w:rsidRPr="00447316">
        <w:t>i</w:t>
      </w:r>
      <w:r w:rsidRPr="00447316">
        <w:t>viderna.</w:t>
      </w:r>
    </w:p>
    <w:p w:rsidR="00B24A36" w:rsidRPr="00447316" w:rsidRDefault="00B24A36">
      <w:pPr>
        <w:pStyle w:val="Rubrik2"/>
        <w:shd w:val="clear" w:color="000000" w:fill="auto"/>
      </w:pPr>
      <w:bookmarkStart w:id="117" w:name="_Toc210818158"/>
      <w:bookmarkStart w:id="118" w:name="_Toc210825208"/>
      <w:bookmarkStart w:id="119" w:name="_Toc212287481"/>
      <w:r w:rsidRPr="00447316">
        <w:t>Stärk välfärden</w:t>
      </w:r>
      <w:bookmarkEnd w:id="117"/>
      <w:bookmarkEnd w:id="118"/>
      <w:bookmarkEnd w:id="119"/>
    </w:p>
    <w:p w:rsidR="00B24A36" w:rsidRPr="00447316" w:rsidRDefault="00B24A36">
      <w:pPr>
        <w:shd w:val="clear" w:color="000000" w:fill="auto"/>
      </w:pPr>
      <w:r w:rsidRPr="00447316">
        <w:t>Regeringen har fryst statsbidragen till kommunsektorn. Detta innebär att många kommuner och landsting kommer att gå med underskott om de inte säger upp folk. Varsel har redan börjat läggas och detta i ett läge då det finns stora eftersatta behov inom skolan, sjukvården och barn- och äldreomsorgen. Vänsterpartiets stärker kommunerna och landstingen både på kort och lång sikt i denna budgetmotion. Detta sker på flera sätt. För det första räknar vi upp de generella statsbidragen till kommunsektorn med 2,9 mil</w:t>
      </w:r>
      <w:r w:rsidRPr="00447316">
        <w:t>jarder kronor under 2009 och 5,9 respektive 9,1 miljarder kronor för 2010 och 2011. Däru</w:t>
      </w:r>
      <w:r w:rsidRPr="00447316">
        <w:t>t</w:t>
      </w:r>
      <w:r w:rsidRPr="00447316">
        <w:t>över presenterar vi en stor satsning för att öka personaltätheten och kvaliteten inom bl.a. sjukvården, skolan och barn- och äldreomsorgen. Denna satsning vilar i huvudsak på två ben. Dels satsar vi på utbildning och utökar kraftigt anslagen till högskolorna och till den kommunala vuxenutbildningen för att de ska kunna utbilda fler personer till den offentliga välfärdssektorn. Dels föreslår vi ett riktat sysselsättnings</w:t>
      </w:r>
      <w:r w:rsidRPr="00447316">
        <w:t>stöd till de kommuner och landsting som nyanställer personal. Vi räknar med att denna välfärdssatsning ger ca 11 000 nya jobb år 2009, 26 000 jobb år 2010 och 45 000 jobb år 2011. Till detta ska läggas att vi anslår medel för ett kompetenslyft för de anställda inom äldre- respektive handikappomsorgen, vilket också minskar arbetslösheten genom att bereda arbetslösa utbildningsvikariat m.m. för den ordinarie personalen under deras vidareutbildning.</w:t>
      </w:r>
    </w:p>
    <w:p w:rsidR="00B24A36" w:rsidRPr="00447316" w:rsidRDefault="00B24A36">
      <w:pPr>
        <w:pStyle w:val="Normaltindrag"/>
        <w:shd w:val="clear" w:color="000000" w:fill="auto"/>
      </w:pPr>
      <w:r w:rsidRPr="00447316">
        <w:t>Sammantaget föreslår vi i denna budgetmotion ett brett spektr</w:t>
      </w:r>
      <w:r w:rsidRPr="00447316">
        <w:t>um av fö</w:t>
      </w:r>
      <w:r w:rsidRPr="00447316">
        <w:t>r</w:t>
      </w:r>
      <w:r w:rsidRPr="00447316">
        <w:t>slag som både stimulerar efterfrågan på arbetskraft och ökar arbetskraftsutb</w:t>
      </w:r>
      <w:r w:rsidRPr="00447316">
        <w:t>u</w:t>
      </w:r>
      <w:r w:rsidRPr="00447316">
        <w:t>det. Vår politik, både inom närings- och arbetsmarknadspolitiken, såväl som våra förslag om ökade satsningar på infrastruktur och forskning och utbil</w:t>
      </w:r>
      <w:r w:rsidRPr="00447316">
        <w:t>d</w:t>
      </w:r>
      <w:r w:rsidRPr="00447316">
        <w:t>ning stärker också den svenska ekonomins långsiktiga konkurrenskraft.</w:t>
      </w:r>
    </w:p>
    <w:p w:rsidR="00B24A36" w:rsidRPr="00447316" w:rsidRDefault="00B24A36">
      <w:pPr>
        <w:pStyle w:val="Rubrik1"/>
        <w:shd w:val="clear" w:color="000000" w:fill="auto"/>
      </w:pPr>
      <w:bookmarkStart w:id="120" w:name="_Toc210818159"/>
      <w:bookmarkStart w:id="121" w:name="_Toc210825209"/>
      <w:bookmarkStart w:id="122" w:name="_Toc212287482"/>
      <w:r w:rsidRPr="00447316">
        <w:t>En offensiv företags- och näringspolitik</w:t>
      </w:r>
      <w:bookmarkEnd w:id="120"/>
      <w:bookmarkEnd w:id="121"/>
      <w:bookmarkEnd w:id="122"/>
    </w:p>
    <w:p w:rsidR="00B24A36" w:rsidRPr="00447316" w:rsidRDefault="00B24A36">
      <w:pPr>
        <w:shd w:val="clear" w:color="000000" w:fill="auto"/>
      </w:pPr>
      <w:r w:rsidRPr="00447316">
        <w:t>För Vänsterpartiet är full sysselsättning – arbete åt alla – en prioriterad fråga. När alla människor – oavsett ålder, kön och etniskt ursprung – har möjlighet att ha ett arbete, fungerar vårt samhälle som bäst. Ett samhälle med hög a</w:t>
      </w:r>
      <w:r w:rsidRPr="00447316">
        <w:t>r</w:t>
      </w:r>
      <w:r w:rsidRPr="00447316">
        <w:t>betslöshet och ökande ekonomiska klyftor skapar stora motsättningar. Ojä</w:t>
      </w:r>
      <w:r w:rsidRPr="00447316">
        <w:t>m</w:t>
      </w:r>
      <w:r w:rsidRPr="00447316">
        <w:t>lika samhällen är både orättvisa och ineffektiva. Det är därför ett grun</w:t>
      </w:r>
      <w:r w:rsidRPr="00447316">
        <w:t>d</w:t>
      </w:r>
      <w:r w:rsidRPr="00447316">
        <w:t>läggande politiskt ansvar att skapa förutsättningar för att alla medborgare ska kunna arbeta.</w:t>
      </w:r>
    </w:p>
    <w:p w:rsidR="00B24A36" w:rsidRPr="00447316" w:rsidRDefault="00B24A36">
      <w:pPr>
        <w:pStyle w:val="Normaltindrag"/>
        <w:shd w:val="clear" w:color="000000" w:fill="auto"/>
      </w:pPr>
      <w:r w:rsidRPr="00447316">
        <w:t>Vi tror att satsningar på den offentliga sektorn kan skapa bra förutsättnin</w:t>
      </w:r>
      <w:r w:rsidRPr="00447316">
        <w:t>g</w:t>
      </w:r>
      <w:r w:rsidRPr="00447316">
        <w:t>ar för fler jobb även i privata företag. De statliga bolagen spelar en väsentlig roll i sammanhanget. Vi vill också satsa så att små- och medelstora företag kan växa och nyanställa. Fler i arbete ger också ökade skatteinkomster. Det är också ett politiskt ansvar att skapa förutsättningar för ett arbetsliv som präglas av trygghet och goda möjligheter till inflytande och utveckling. En hög gen</w:t>
      </w:r>
      <w:r w:rsidRPr="00447316">
        <w:t>e</w:t>
      </w:r>
      <w:r w:rsidRPr="00447316">
        <w:t>rell utbildningsnivå och aktiv arbetsmarknadspolitik är omistliga delar i den svenska modellen. Genom att bejaka str</w:t>
      </w:r>
      <w:r w:rsidRPr="00447316">
        <w:t>ukturomvandling kan produktiviteten och kvaliteten i arbetslivet ökas. De privata små och medelstora företagen och företagarnas villkor måste lyftas fram. I en tid då vi knappast kan räkna med så många fler anställda i de stora mångnationella börsbolagen, bör den pol</w:t>
      </w:r>
      <w:r w:rsidRPr="00447316">
        <w:t>i</w:t>
      </w:r>
      <w:r w:rsidRPr="00447316">
        <w:t>tiska kraften läggas på att utveckla det statliga ägandet och de små och m</w:t>
      </w:r>
      <w:r w:rsidRPr="00447316">
        <w:t>e</w:t>
      </w:r>
      <w:r w:rsidRPr="00447316">
        <w:t xml:space="preserve">delstora företagen. Det är viktigt att denna del av näringslivet växer och fler anställs. </w:t>
      </w:r>
    </w:p>
    <w:p w:rsidR="00B24A36" w:rsidRPr="00447316" w:rsidRDefault="00B24A36">
      <w:pPr>
        <w:pStyle w:val="Rubrik2"/>
        <w:shd w:val="clear" w:color="000000" w:fill="auto"/>
      </w:pPr>
      <w:bookmarkStart w:id="123" w:name="_Toc210818160"/>
      <w:bookmarkStart w:id="124" w:name="_Toc210825210"/>
      <w:bookmarkStart w:id="125" w:name="_Toc212287483"/>
      <w:r w:rsidRPr="00447316">
        <w:t>Statligt ägande</w:t>
      </w:r>
      <w:bookmarkEnd w:id="123"/>
      <w:bookmarkEnd w:id="124"/>
      <w:bookmarkEnd w:id="125"/>
    </w:p>
    <w:p w:rsidR="00B24A36" w:rsidRPr="00447316" w:rsidRDefault="00B24A36">
      <w:pPr>
        <w:shd w:val="clear" w:color="000000" w:fill="auto"/>
      </w:pPr>
      <w:r w:rsidRPr="00447316">
        <w:t>Under sina två år har alliansregeringen avhänt svenska staten och de svenska medborgarna allt mer makt:</w:t>
      </w:r>
    </w:p>
    <w:p w:rsidR="00B24A36" w:rsidRPr="00447316" w:rsidRDefault="00B24A36">
      <w:pPr>
        <w:pStyle w:val="PunktlistaTankstreck"/>
        <w:shd w:val="clear" w:color="000000" w:fill="auto"/>
        <w:tabs>
          <w:tab w:val="clear" w:pos="360"/>
        </w:tabs>
      </w:pPr>
      <w:r w:rsidRPr="00447316">
        <w:t>Statens andel av den svenska börsen, OMX, har sålts till börsen i Dubai. Därmed har inflytandet på det finansiella området minskat.</w:t>
      </w:r>
    </w:p>
    <w:p w:rsidR="00B24A36" w:rsidRPr="00447316" w:rsidRDefault="00B24A36">
      <w:pPr>
        <w:pStyle w:val="PunktlistaTankstreck"/>
        <w:shd w:val="clear" w:color="000000" w:fill="auto"/>
        <w:tabs>
          <w:tab w:val="clear" w:pos="360"/>
        </w:tabs>
        <w:spacing w:before="0"/>
      </w:pPr>
      <w:r w:rsidRPr="00447316">
        <w:t>Det statliga fastighetsbolaget Vasakronan, som kunde ha varit en stöttep</w:t>
      </w:r>
      <w:r w:rsidRPr="00447316">
        <w:t>e</w:t>
      </w:r>
      <w:r w:rsidRPr="00447316">
        <w:t>lare i oroliga tider på bostadsmarknaden, har sålts.</w:t>
      </w:r>
    </w:p>
    <w:p w:rsidR="00B24A36" w:rsidRPr="00447316" w:rsidRDefault="00B24A36">
      <w:pPr>
        <w:pStyle w:val="PunktlistaTankstreck"/>
        <w:shd w:val="clear" w:color="000000" w:fill="auto"/>
        <w:tabs>
          <w:tab w:val="clear" w:pos="360"/>
        </w:tabs>
        <w:spacing w:before="0"/>
      </w:pPr>
      <w:r w:rsidRPr="00447316">
        <w:t>Ett samgående mellan svenska och danska posten har beslutats, vilket öppnar för ett privatiserande.</w:t>
      </w:r>
    </w:p>
    <w:p w:rsidR="00B24A36" w:rsidRPr="00447316" w:rsidRDefault="00B24A36">
      <w:pPr>
        <w:pStyle w:val="PunktlistaTankstreck"/>
        <w:shd w:val="clear" w:color="000000" w:fill="auto"/>
        <w:tabs>
          <w:tab w:val="clear" w:pos="360"/>
        </w:tabs>
        <w:spacing w:before="0"/>
      </w:pPr>
      <w:r w:rsidRPr="00447316">
        <w:t>Svensk Kassaservice har avvecklats, vilket har försvårat betalningarna för t.ex. pensionärer och nyanlända invandrare.</w:t>
      </w:r>
    </w:p>
    <w:p w:rsidR="00B24A36" w:rsidRPr="00447316" w:rsidRDefault="00B24A36">
      <w:pPr>
        <w:pStyle w:val="PunktlistaTankstreck"/>
        <w:shd w:val="clear" w:color="000000" w:fill="auto"/>
        <w:tabs>
          <w:tab w:val="clear" w:pos="360"/>
        </w:tabs>
        <w:spacing w:before="0"/>
      </w:pPr>
      <w:r w:rsidRPr="00447316">
        <w:t>Apoteket är på väg att säljas ut och styckas upp.</w:t>
      </w:r>
    </w:p>
    <w:p w:rsidR="00B24A36" w:rsidRPr="00447316" w:rsidRDefault="00B24A36">
      <w:pPr>
        <w:shd w:val="clear" w:color="000000" w:fill="auto"/>
      </w:pPr>
      <w:r w:rsidRPr="00447316">
        <w:t>Därutöver har det funnits planer på att avyttra ännu en finansiell stöttepelare, SBAB, och sälja ut det sista av innehavet i Nordens största bank – Nordea. Regeringen har också redovisat att de avser att se över om de kan sälja ut fler statliga bolag. Mot detta vill Vänsterpartiet sätta en offensiv statlig företag</w:t>
      </w:r>
      <w:r w:rsidRPr="00447316">
        <w:t>s</w:t>
      </w:r>
      <w:r w:rsidRPr="00447316">
        <w:t>politik.</w:t>
      </w:r>
    </w:p>
    <w:p w:rsidR="00B24A36" w:rsidRPr="00447316" w:rsidRDefault="00B24A36">
      <w:pPr>
        <w:pStyle w:val="Rubrik3"/>
        <w:shd w:val="clear" w:color="000000" w:fill="auto"/>
      </w:pPr>
      <w:bookmarkStart w:id="126" w:name="_Toc210816340"/>
      <w:bookmarkStart w:id="127" w:name="_Toc210818161"/>
      <w:bookmarkStart w:id="128" w:name="_Toc210818288"/>
      <w:bookmarkStart w:id="129" w:name="_Toc210821354"/>
      <w:bookmarkStart w:id="130" w:name="_Toc210823971"/>
      <w:bookmarkStart w:id="131" w:name="_Toc210825211"/>
      <w:bookmarkStart w:id="132" w:name="_Toc212287484"/>
      <w:r w:rsidRPr="00447316">
        <w:t>Förädla det statliga ägandet</w:t>
      </w:r>
      <w:bookmarkEnd w:id="126"/>
      <w:bookmarkEnd w:id="127"/>
      <w:bookmarkEnd w:id="128"/>
      <w:bookmarkEnd w:id="129"/>
      <w:bookmarkEnd w:id="130"/>
      <w:bookmarkEnd w:id="131"/>
      <w:bookmarkEnd w:id="132"/>
    </w:p>
    <w:p w:rsidR="00B24A36" w:rsidRPr="00447316" w:rsidRDefault="00B24A36">
      <w:pPr>
        <w:shd w:val="clear" w:color="000000" w:fill="auto"/>
      </w:pPr>
      <w:r w:rsidRPr="00447316">
        <w:t>Vänsterpartiet har under tidigare regeringssamarbete drivit igenom krav på att statliga företag ska utveckla policyer för miljö och jämställdhet samt införa aktiv personalrekrytering för att motverka etnisk diskriminering. Vår senaste framgång är att de större statliga företagen nu har öppna stämmor. Det är dags att öka takten. Följande frågor anser vi måste utvecklas:</w:t>
      </w:r>
    </w:p>
    <w:p w:rsidR="00B24A36" w:rsidRPr="00447316" w:rsidRDefault="00B24A36">
      <w:pPr>
        <w:pStyle w:val="PunktlistaTankstreck"/>
        <w:shd w:val="clear" w:color="000000" w:fill="auto"/>
        <w:tabs>
          <w:tab w:val="clear" w:pos="360"/>
        </w:tabs>
      </w:pPr>
      <w:r w:rsidRPr="00447316">
        <w:t>De statliga företagen ska både ha globalt och lokalt ansvar.</w:t>
      </w:r>
    </w:p>
    <w:p w:rsidR="00B24A36" w:rsidRPr="00447316" w:rsidRDefault="00B24A36">
      <w:pPr>
        <w:pStyle w:val="PunktlistaTankstreck"/>
        <w:shd w:val="clear" w:color="000000" w:fill="auto"/>
        <w:tabs>
          <w:tab w:val="clear" w:pos="360"/>
        </w:tabs>
        <w:spacing w:before="0"/>
      </w:pPr>
      <w:r w:rsidRPr="00447316">
        <w:t>Hela processen vid tillsättning av styrelse ska göras offentlig och transp</w:t>
      </w:r>
      <w:r w:rsidRPr="00447316">
        <w:t>a</w:t>
      </w:r>
      <w:r w:rsidRPr="00447316">
        <w:t>rent. I dag är insynen i ett statligt företag betydligt sämre än i ett privat.</w:t>
      </w:r>
    </w:p>
    <w:p w:rsidR="00B24A36" w:rsidRPr="00447316" w:rsidRDefault="00B24A36">
      <w:pPr>
        <w:pStyle w:val="PunktlistaTankstreck"/>
        <w:shd w:val="clear" w:color="000000" w:fill="auto"/>
        <w:tabs>
          <w:tab w:val="clear" w:pos="360"/>
        </w:tabs>
        <w:spacing w:before="0"/>
      </w:pPr>
      <w:r w:rsidRPr="00447316">
        <w:t>Arvoden för tjänstemän från Näringsdepartementet som sitter i statliga styrelser som en del av sitt jobb bör helt tas bort. Ingen misstanke om dubbla lojaliteter får finnas.</w:t>
      </w:r>
    </w:p>
    <w:p w:rsidR="00B24A36" w:rsidRPr="00447316" w:rsidRDefault="00B24A36">
      <w:pPr>
        <w:pStyle w:val="PunktlistaTankstreck"/>
        <w:shd w:val="clear" w:color="000000" w:fill="auto"/>
        <w:tabs>
          <w:tab w:val="clear" w:pos="360"/>
        </w:tabs>
        <w:spacing w:before="0"/>
      </w:pPr>
      <w:r w:rsidRPr="00447316">
        <w:t>Ett konkret datum måste sättas för när jämn könsfördelning ska uppnås på vd- och gd-nivå och i ledningsgrupperna. Styrelsearvodena ska vara lika för kvinnor och män.</w:t>
      </w:r>
    </w:p>
    <w:p w:rsidR="00B24A36" w:rsidRPr="00447316" w:rsidRDefault="00B24A36">
      <w:pPr>
        <w:pStyle w:val="PunktlistaTankstreck"/>
        <w:shd w:val="clear" w:color="000000" w:fill="auto"/>
        <w:tabs>
          <w:tab w:val="clear" w:pos="360"/>
        </w:tabs>
        <w:spacing w:before="0"/>
      </w:pPr>
      <w:r w:rsidRPr="00447316">
        <w:t>Företagen bör redovisa hur man minskar/förändrar sin miljöpåverkan i form av utsläpp, buller, avfall m.m. Även underleverantörer och konsulter bör successivt föras in i miljöredovisningen.</w:t>
      </w:r>
    </w:p>
    <w:p w:rsidR="00B24A36" w:rsidRPr="00447316" w:rsidRDefault="00B24A36">
      <w:pPr>
        <w:pStyle w:val="Rubrik3"/>
        <w:shd w:val="clear" w:color="000000" w:fill="auto"/>
      </w:pPr>
      <w:bookmarkStart w:id="133" w:name="_Toc210816341"/>
      <w:bookmarkStart w:id="134" w:name="_Toc210818162"/>
      <w:bookmarkStart w:id="135" w:name="_Toc210818289"/>
      <w:bookmarkStart w:id="136" w:name="_Toc210821355"/>
      <w:bookmarkStart w:id="137" w:name="_Toc210823972"/>
      <w:bookmarkStart w:id="138" w:name="_Toc210825212"/>
      <w:bookmarkStart w:id="139" w:name="_Toc212287485"/>
      <w:r w:rsidRPr="00447316">
        <w:t>Öka det statliga ägandet</w:t>
      </w:r>
      <w:bookmarkEnd w:id="133"/>
      <w:bookmarkEnd w:id="134"/>
      <w:bookmarkEnd w:id="135"/>
      <w:bookmarkEnd w:id="136"/>
      <w:bookmarkEnd w:id="137"/>
      <w:bookmarkEnd w:id="138"/>
      <w:bookmarkEnd w:id="139"/>
    </w:p>
    <w:p w:rsidR="00B24A36" w:rsidRPr="00447316" w:rsidRDefault="00B24A36">
      <w:pPr>
        <w:shd w:val="clear" w:color="000000" w:fill="auto"/>
      </w:pPr>
      <w:r w:rsidRPr="00447316">
        <w:t>Vänsterpartiet ser att det finns ett antal strategiska områden där det statliga ägandet kan öka:</w:t>
      </w:r>
    </w:p>
    <w:p w:rsidR="00B24A36" w:rsidRPr="00447316" w:rsidRDefault="00B24A36">
      <w:pPr>
        <w:pStyle w:val="PunktlistaTankstreck"/>
        <w:shd w:val="clear" w:color="000000" w:fill="auto"/>
        <w:tabs>
          <w:tab w:val="clear" w:pos="360"/>
        </w:tabs>
      </w:pPr>
      <w:r w:rsidRPr="00447316">
        <w:t>Arlandabanan bör lösas in när möjligheten finns 2011 för att öka möjligh</w:t>
      </w:r>
      <w:r w:rsidRPr="00447316">
        <w:t>e</w:t>
      </w:r>
      <w:r w:rsidRPr="00447316">
        <w:t>ten till bättre kollektivtrafik kring Arlanda.</w:t>
      </w:r>
    </w:p>
    <w:p w:rsidR="00B24A36" w:rsidRPr="00447316" w:rsidRDefault="00B24A36">
      <w:pPr>
        <w:pStyle w:val="PunktlistaTankstreck"/>
        <w:shd w:val="clear" w:color="000000" w:fill="auto"/>
        <w:tabs>
          <w:tab w:val="clear" w:pos="360"/>
        </w:tabs>
        <w:spacing w:before="0"/>
      </w:pPr>
      <w:r w:rsidRPr="00447316">
        <w:t>SJ:s avkastningskrav bör sänkas för att öka möjligheten till investeringar och ökat tågresande.</w:t>
      </w:r>
    </w:p>
    <w:p w:rsidR="00B24A36" w:rsidRPr="00447316" w:rsidRDefault="00B24A36">
      <w:pPr>
        <w:pStyle w:val="PunktlistaTankstreck"/>
        <w:shd w:val="clear" w:color="000000" w:fill="auto"/>
        <w:tabs>
          <w:tab w:val="clear" w:pos="360"/>
        </w:tabs>
        <w:spacing w:before="0"/>
      </w:pPr>
      <w:r w:rsidRPr="00447316">
        <w:t>Sveaskog bör öka sitt skogsinnehav, av både näringslivs- och miljöpoliti</w:t>
      </w:r>
      <w:r w:rsidRPr="00447316">
        <w:t>s</w:t>
      </w:r>
      <w:r w:rsidRPr="00447316">
        <w:t>ka skäl.</w:t>
      </w:r>
    </w:p>
    <w:p w:rsidR="00B24A36" w:rsidRPr="00447316" w:rsidRDefault="00B24A36">
      <w:pPr>
        <w:pStyle w:val="PunktlistaTankstreck"/>
        <w:shd w:val="clear" w:color="000000" w:fill="auto"/>
        <w:tabs>
          <w:tab w:val="clear" w:pos="360"/>
        </w:tabs>
        <w:spacing w:before="0"/>
      </w:pPr>
      <w:r w:rsidRPr="00447316">
        <w:t>Utöka det statliga ägandet i Nordea.</w:t>
      </w:r>
    </w:p>
    <w:p w:rsidR="00B24A36" w:rsidRPr="00447316" w:rsidRDefault="00B24A36">
      <w:pPr>
        <w:pStyle w:val="PunktlistaTankstreck"/>
        <w:shd w:val="clear" w:color="000000" w:fill="auto"/>
        <w:tabs>
          <w:tab w:val="clear" w:pos="360"/>
        </w:tabs>
        <w:spacing w:before="0"/>
      </w:pPr>
      <w:r w:rsidRPr="00447316">
        <w:t>LKAB bör ges möjlighet att öka sina investeringar i Malmfälten.</w:t>
      </w:r>
    </w:p>
    <w:p w:rsidR="00B24A36" w:rsidRPr="00447316" w:rsidRDefault="00B24A36">
      <w:pPr>
        <w:pStyle w:val="PunktlistaTankstreck"/>
        <w:shd w:val="clear" w:color="000000" w:fill="auto"/>
        <w:tabs>
          <w:tab w:val="clear" w:pos="360"/>
        </w:tabs>
        <w:spacing w:before="0"/>
      </w:pPr>
      <w:r w:rsidRPr="00447316">
        <w:t>En miljöteknikfond bör inrättas för att både utveckla miljöteknikområdet och skapa arbetstillfällen i Sverige.</w:t>
      </w:r>
    </w:p>
    <w:p w:rsidR="00B24A36" w:rsidRPr="00447316" w:rsidRDefault="00B24A36">
      <w:pPr>
        <w:pStyle w:val="Formatmall1"/>
        <w:shd w:val="clear" w:color="000000" w:fill="auto"/>
      </w:pPr>
      <w:r w:rsidRPr="00447316">
        <w:t>Arlandabanan</w:t>
      </w:r>
    </w:p>
    <w:p w:rsidR="00B24A36" w:rsidRPr="00447316" w:rsidRDefault="00B24A36">
      <w:pPr>
        <w:shd w:val="clear" w:color="000000" w:fill="auto"/>
      </w:pPr>
      <w:r w:rsidRPr="00447316">
        <w:t>Syftet med Arlandabanan var att den skulle gagna samhället, bl.a. genom mindre miljöbelastning, säkrare trafik samt öka integrationen mellan lokal, regional och nationell tågtrafik. Inget av detta har dock blivit verklighet.</w:t>
      </w:r>
    </w:p>
    <w:p w:rsidR="00B24A36" w:rsidRPr="00447316" w:rsidRDefault="00B24A36">
      <w:pPr>
        <w:pStyle w:val="Normaltindrag"/>
        <w:shd w:val="clear" w:color="000000" w:fill="auto"/>
      </w:pPr>
      <w:r w:rsidRPr="00447316">
        <w:t>Arlandabanan invigdes 1999 och var ett OPS-projekt (Offentlig Privat Samverkan). Staten har till A-Train AB överlåtit rätten att trafikera järnvägen samt möjligheten att ta ut ersättning av andra operatörer som utnyttjar järnv</w:t>
      </w:r>
      <w:r w:rsidRPr="00447316">
        <w:t>ä</w:t>
      </w:r>
      <w:r w:rsidRPr="00447316">
        <w:t xml:space="preserve">gen under 45 år. </w:t>
      </w:r>
    </w:p>
    <w:p w:rsidR="00B24A36" w:rsidRPr="00447316" w:rsidRDefault="00B24A36">
      <w:pPr>
        <w:pStyle w:val="Normaltindrag"/>
        <w:shd w:val="clear" w:color="000000" w:fill="auto"/>
      </w:pPr>
      <w:r w:rsidRPr="00447316">
        <w:t>Mycket talar för att OPS-lösningar leder till ökade samhällskostnader, samtidigt som makten över projekten skjuts från den offentliga sfären till den privata. Vi anser att infrastruktur</w:t>
      </w:r>
      <w:r w:rsidRPr="00447316">
        <w:softHyphen/>
        <w:t>investeringar ska beslutas av demokratiska organ och förvaltas av statliga eller kommunala myndigheter med en öppen insyn i verksamheten. Det är samhällsekonomiskt effektivt att äga och driva infrastruktur. Privat ägande leder lätt till målkonflikter mellan företagsek</w:t>
      </w:r>
      <w:r w:rsidRPr="00447316">
        <w:t>o</w:t>
      </w:r>
      <w:r w:rsidRPr="00447316">
        <w:t>nomiska bedömningar och samhällsekonomiska aspekter.</w:t>
      </w:r>
    </w:p>
    <w:p w:rsidR="00B24A36" w:rsidRPr="00447316" w:rsidRDefault="00B24A36">
      <w:pPr>
        <w:pStyle w:val="Normaltindrag"/>
        <w:shd w:val="clear" w:color="000000" w:fill="auto"/>
      </w:pPr>
      <w:r w:rsidRPr="00447316">
        <w:t>Staten bör lösa ut den option som innebär att staten kan överta ägandet och ansvaret för Arlandabanan. Ett statligt ägande skulle kunna innebära sänkta priser, ökat resande med tåg till och</w:t>
      </w:r>
      <w:r w:rsidRPr="00447316">
        <w:t xml:space="preserve"> från flygplatsen, ökad spårkapacitet på stambanan mellan Stockholm och Uppsala och ökade möjligheter för pendel-, regional- och fjärrtåg att färdas direkt till Arlanda.</w:t>
      </w:r>
    </w:p>
    <w:p w:rsidR="00B24A36" w:rsidRPr="00447316" w:rsidRDefault="00B24A36">
      <w:pPr>
        <w:pStyle w:val="Formatmall1"/>
        <w:shd w:val="clear" w:color="000000" w:fill="auto"/>
      </w:pPr>
      <w:r w:rsidRPr="00447316">
        <w:t>Öka resandet med tåg</w:t>
      </w:r>
    </w:p>
    <w:p w:rsidR="00B24A36" w:rsidRPr="00447316" w:rsidRDefault="00B24A36">
      <w:pPr>
        <w:shd w:val="clear" w:color="000000" w:fill="auto"/>
      </w:pPr>
      <w:r w:rsidRPr="00447316">
        <w:t>SJ är av staten ålagd att skapa företagsekonomisk vinst. SJ:s lönsamhetsmål uppgår till 10 procent avkastning av det egna kapitalet. Därutöver har SJ ett avkastningskrav och utdelningsmål som innebär att staten kräver utdelning till statskassan på 33 procent av den redovisade nettovinsten. År 2006 innebar det att SJ levererade in 150 miljoner kronor till staten.</w:t>
      </w:r>
    </w:p>
    <w:p w:rsidR="00B24A36" w:rsidRPr="00447316" w:rsidRDefault="00B24A36">
      <w:pPr>
        <w:pStyle w:val="Normaltindrag"/>
        <w:shd w:val="clear" w:color="000000" w:fill="auto"/>
      </w:pPr>
      <w:r w:rsidRPr="00447316">
        <w:t>Avkastningskravet leder till ett starkt fokus på att skapa vinst. SJ:s tvingas se till marknads</w:t>
      </w:r>
      <w:r w:rsidRPr="00447316">
        <w:softHyphen/>
        <w:t>andelar och t.ex. konkurrera med flyget om höginkomst</w:t>
      </w:r>
      <w:r w:rsidRPr="00447316">
        <w:softHyphen/>
        <w:t>resenärer, där män dominerar och kvinnors, ungdomars och pensionärers behov prioriteras ner.</w:t>
      </w:r>
    </w:p>
    <w:p w:rsidR="00B24A36" w:rsidRPr="00447316" w:rsidRDefault="00B24A36">
      <w:pPr>
        <w:pStyle w:val="Normaltindrag"/>
        <w:shd w:val="clear" w:color="000000" w:fill="auto"/>
      </w:pPr>
      <w:r w:rsidRPr="00447316">
        <w:t>Avkastningskravet missgynnar den regionala utvecklingen. SJ tvingas pr</w:t>
      </w:r>
      <w:r w:rsidRPr="00447316">
        <w:t>i</w:t>
      </w:r>
      <w:r w:rsidRPr="00447316">
        <w:t>oritera bort relativt sett lågtrafikerade sträckor. Det leder till att många resen</w:t>
      </w:r>
      <w:r w:rsidRPr="00447316">
        <w:t>ä</w:t>
      </w:r>
      <w:r w:rsidRPr="00447316">
        <w:t>rer väljer flyg eller bil, eftersom det är förhållandevis dyrt att resa med tåg i Sverige. Effekten är helt orimlig om vi vill minska klimatpåverkan.</w:t>
      </w:r>
    </w:p>
    <w:p w:rsidR="00B24A36" w:rsidRPr="00447316" w:rsidRDefault="00B24A36">
      <w:pPr>
        <w:pStyle w:val="Normaltindrag"/>
        <w:shd w:val="clear" w:color="000000" w:fill="auto"/>
      </w:pPr>
      <w:r w:rsidRPr="00447316">
        <w:t>Ska de trafikpolitiska målen förverkligas måste fler ges en reell möjlighet att åka tåg. SJ AB:s utdelningskrav till staten bör därför avskaffas och lö</w:t>
      </w:r>
      <w:r w:rsidRPr="00447316">
        <w:t>n</w:t>
      </w:r>
      <w:r w:rsidRPr="00447316">
        <w:t>samhetsmålet sänkas till 5 procent.</w:t>
      </w:r>
    </w:p>
    <w:p w:rsidR="00B24A36" w:rsidRPr="00447316" w:rsidRDefault="00B24A36">
      <w:pPr>
        <w:pStyle w:val="Formatmall1"/>
        <w:shd w:val="clear" w:color="000000" w:fill="auto"/>
      </w:pPr>
      <w:r w:rsidRPr="00447316">
        <w:t>Sveaskog</w:t>
      </w:r>
    </w:p>
    <w:p w:rsidR="00B24A36" w:rsidRPr="00447316" w:rsidRDefault="00B24A36">
      <w:pPr>
        <w:shd w:val="clear" w:color="000000" w:fill="auto"/>
      </w:pPr>
      <w:r w:rsidRPr="00447316">
        <w:t>Svenska staten är en stor ägare av skogsmark, men ägandet är spritt på många olika myndigheter och bolag. Vi ser därför ett behov av samordning, utvec</w:t>
      </w:r>
      <w:r w:rsidRPr="00447316">
        <w:t>k</w:t>
      </w:r>
      <w:r w:rsidRPr="00447316">
        <w:t>ling och klargörande av syftet med nuvarande innehav.</w:t>
      </w:r>
    </w:p>
    <w:p w:rsidR="00B24A36" w:rsidRPr="00447316" w:rsidRDefault="00B24A36">
      <w:pPr>
        <w:pStyle w:val="Normaltindrag"/>
        <w:shd w:val="clear" w:color="000000" w:fill="auto"/>
      </w:pPr>
      <w:r w:rsidRPr="00447316">
        <w:t>Skogsnäringen är en viktig infrastruktur. Näringen finns över hela landet och är betydelsefull i glesbygden som sågverk, massa- och pappersindustri, pelletstillverkning m.m., men också för natur- och ekoturismen.</w:t>
      </w:r>
    </w:p>
    <w:p w:rsidR="00B24A36" w:rsidRPr="00447316" w:rsidRDefault="00B24A36">
      <w:pPr>
        <w:pStyle w:val="Normaltindrag"/>
        <w:shd w:val="clear" w:color="000000" w:fill="auto"/>
      </w:pPr>
      <w:r w:rsidRPr="00447316">
        <w:t>Vi ser en stor framtida potential i att en större andel av skogsråvaran förä</w:t>
      </w:r>
      <w:r w:rsidRPr="00447316">
        <w:t>d</w:t>
      </w:r>
      <w:r w:rsidRPr="00447316">
        <w:t>las i Sverige. Vi ligger här efter många länder. Även inom bioenergisektorn finns stor potential. Satsningar på biodrivmedelsproduktion av inhemska förnybara bränslen kan under vissa förutsättningar ge 25 000 nya jobb fram till 2010 (Källa: LRF). Biobränslen svarar i dag för nästan en fjärdedel av Sveriges totala energianvändning.</w:t>
      </w:r>
    </w:p>
    <w:p w:rsidR="00B24A36" w:rsidRPr="00447316" w:rsidRDefault="00B24A36">
      <w:pPr>
        <w:pStyle w:val="Normaltindrag"/>
        <w:shd w:val="clear" w:color="000000" w:fill="auto"/>
      </w:pPr>
      <w:r w:rsidRPr="00447316">
        <w:t>Att stoppa förlusten av biologisk mångfald är bland det viktigaste miljöa</w:t>
      </w:r>
      <w:r w:rsidRPr="00447316">
        <w:t>r</w:t>
      </w:r>
      <w:r w:rsidRPr="00447316">
        <w:t>betet. Samtidigt behövs skogen för virke och bioenergiutvinning. Naturvården och de sociala värdena i form av naturturism, rekreation och upplevelser och kulturmiljövärden som finns i våra skogar behöver utvecklas och stärkas. För att möta dessa intressen bör en nationell strategi utvecklas. Den utförsäljning av statlig skogsmark till privata skogsbrukare som har pågått ett antal år anser vi vara direkt kontraproduktiv. Sveaskog bör i stället öka sina inköp av skog och därmed också kunna få fler markområde</w:t>
      </w:r>
      <w:r w:rsidRPr="00447316">
        <w:t>n att byta med då privata mar</w:t>
      </w:r>
      <w:r w:rsidRPr="00447316">
        <w:t>k</w:t>
      </w:r>
      <w:r w:rsidRPr="00447316">
        <w:t>ägare köps ut vid bildande av naturreservat.</w:t>
      </w:r>
    </w:p>
    <w:p w:rsidR="00B24A36" w:rsidRPr="00447316" w:rsidRDefault="00B24A36">
      <w:pPr>
        <w:pStyle w:val="Normaltindrag"/>
        <w:shd w:val="clear" w:color="000000" w:fill="auto"/>
      </w:pPr>
      <w:r w:rsidRPr="00447316">
        <w:t>Vänsterpartiet har föreslagit att en utredning bör tillsättas för att utreda e</w:t>
      </w:r>
      <w:r w:rsidRPr="00447316">
        <w:t>f</w:t>
      </w:r>
      <w:r w:rsidRPr="00447316">
        <w:t xml:space="preserve">fekterna av att ge Sveaskog ägardirektiv att efterskänka skyddsvärd statligt ägd skogsmark som naturreservat. Det skulle innebära att den skyddsvärda skogsmark, </w:t>
      </w:r>
      <w:smartTag w:uri="urn:schemas-microsoft-com:office:smarttags" w:element="metricconverter">
        <w:smartTagPr>
          <w:attr w:name="ProductID" w:val="70?000 hektar"/>
        </w:smartTagPr>
        <w:r w:rsidRPr="00447316">
          <w:t>70 000 hektar</w:t>
        </w:r>
      </w:smartTag>
      <w:r w:rsidRPr="00447316">
        <w:t>, som Naturvårdsverket i dag successivt köper loss från Sveaskog för att göra till formellt skyddade områden efterskänks av bolaget.</w:t>
      </w:r>
    </w:p>
    <w:p w:rsidR="00B24A36" w:rsidRPr="00447316" w:rsidRDefault="00B24A36">
      <w:pPr>
        <w:pStyle w:val="Formatmall1"/>
        <w:shd w:val="clear" w:color="000000" w:fill="auto"/>
      </w:pPr>
      <w:r w:rsidRPr="00447316">
        <w:t>LKAB</w:t>
      </w:r>
    </w:p>
    <w:p w:rsidR="00B24A36" w:rsidRPr="00447316" w:rsidRDefault="00B24A36">
      <w:pPr>
        <w:shd w:val="clear" w:color="000000" w:fill="auto"/>
        <w:autoSpaceDE w:val="0"/>
        <w:autoSpaceDN w:val="0"/>
        <w:adjustRightInd w:val="0"/>
        <w:rPr>
          <w:color w:val="000000"/>
        </w:rPr>
      </w:pPr>
      <w:r w:rsidRPr="00447316">
        <w:rPr>
          <w:color w:val="000000"/>
        </w:rPr>
        <w:t>LKAB är ett gruvbolag, som haft mycket stor nytta av att vara i statens ägo. Lönsamheten har vid vissa perioder historiskt varit mycket svag. Staten har dock förutom att se till värdet av gruvproduktionen även sett det regionalpol</w:t>
      </w:r>
      <w:r w:rsidRPr="00447316">
        <w:rPr>
          <w:color w:val="000000"/>
        </w:rPr>
        <w:t>i</w:t>
      </w:r>
      <w:r w:rsidRPr="00447316">
        <w:rPr>
          <w:color w:val="000000"/>
        </w:rPr>
        <w:t>tiska värdet och stått kvar som ägare.</w:t>
      </w:r>
    </w:p>
    <w:p w:rsidR="00B24A36" w:rsidRPr="00447316" w:rsidRDefault="00B24A36">
      <w:pPr>
        <w:pStyle w:val="Normaltindrag"/>
        <w:shd w:val="clear" w:color="000000" w:fill="auto"/>
      </w:pPr>
      <w:r w:rsidRPr="00447316">
        <w:t>LKAB är nu inne i en mycket framgångsrik period men står samtidigt inför enormt stora investeringar. 2005 beslutade LKAB om ett tioårigt investe</w:t>
      </w:r>
      <w:r w:rsidRPr="00447316">
        <w:t>r</w:t>
      </w:r>
      <w:r w:rsidRPr="00447316">
        <w:t>ingspaket på ca 23 miljarder kronor. Drygt hälften av beslutet är i dag geno</w:t>
      </w:r>
      <w:r w:rsidRPr="00447316">
        <w:t>m</w:t>
      </w:r>
      <w:r w:rsidRPr="00447316">
        <w:t xml:space="preserve">förda eller igångsatta. LKAB har beslutat att anlägga ny huvudnivå i Kiruna respektive Malmberget. Det innebär att stora delar av Kiruna och Malmberget måste flyttas på grund av den ökade rasrisken. </w:t>
      </w:r>
      <w:r w:rsidRPr="00447316">
        <w:rPr>
          <w:bCs/>
          <w:iCs/>
        </w:rPr>
        <w:t>Näringsministern har deklar</w:t>
      </w:r>
      <w:r w:rsidRPr="00447316">
        <w:rPr>
          <w:bCs/>
          <w:iCs/>
        </w:rPr>
        <w:t>e</w:t>
      </w:r>
      <w:r w:rsidRPr="00447316">
        <w:rPr>
          <w:bCs/>
          <w:iCs/>
        </w:rPr>
        <w:t>rat att kostnadsansvaret är något mellan kommunerna och LKAB. Vänsterpa</w:t>
      </w:r>
      <w:r w:rsidRPr="00447316">
        <w:rPr>
          <w:bCs/>
          <w:iCs/>
        </w:rPr>
        <w:t>r</w:t>
      </w:r>
      <w:r w:rsidRPr="00447316">
        <w:rPr>
          <w:bCs/>
          <w:iCs/>
        </w:rPr>
        <w:t>tiet anser att LKAB måste få möjligheter att till fullo finansiera de kostnader som gruvbrytningen medför där bl.a. omdaningen av Kirun</w:t>
      </w:r>
      <w:r w:rsidRPr="00447316">
        <w:rPr>
          <w:bCs/>
          <w:iCs/>
        </w:rPr>
        <w:t xml:space="preserve">a och Malmberget ingår. </w:t>
      </w:r>
      <w:r w:rsidRPr="00447316">
        <w:t>För att de stora investering</w:t>
      </w:r>
      <w:r w:rsidRPr="00447316">
        <w:rPr>
          <w:bCs/>
          <w:iCs/>
        </w:rPr>
        <w:t>arna i samband med de båda stadsflytten i Malmfälten</w:t>
      </w:r>
      <w:r w:rsidRPr="00447316">
        <w:t xml:space="preserve"> ska bli framgångsrika bör bolagets inleverering till staten minska. Vänsterpartiet anser att, som ett första steg, under en treårsperiod bör LKAB få sin inleverering till staten minskad med 75 procent.</w:t>
      </w:r>
    </w:p>
    <w:p w:rsidR="00B24A36" w:rsidRPr="00447316" w:rsidRDefault="00B24A36">
      <w:pPr>
        <w:pStyle w:val="Formatmall1"/>
        <w:shd w:val="clear" w:color="000000" w:fill="auto"/>
      </w:pPr>
      <w:r w:rsidRPr="00447316">
        <w:t>Nygammal statlig bank</w:t>
      </w:r>
    </w:p>
    <w:p w:rsidR="00B24A36" w:rsidRPr="00447316" w:rsidRDefault="00B24A36">
      <w:pPr>
        <w:shd w:val="clear" w:color="000000" w:fill="auto"/>
      </w:pPr>
      <w:r w:rsidRPr="00447316">
        <w:t>Med tanke på den kris som det finansiella betalningssystemet just nu geno</w:t>
      </w:r>
      <w:r w:rsidRPr="00447316">
        <w:t>m</w:t>
      </w:r>
      <w:r w:rsidRPr="00447316">
        <w:t>går och bristande konkurrens i banksektorn menar Vänsterpartiet att frågan om ett nytt bankkoncept är högaktuell. Regeringen aviserar en utförsäljning och därmed avhändande av sitt inflytande över Nordea.</w:t>
      </w:r>
    </w:p>
    <w:p w:rsidR="00B24A36" w:rsidRPr="00447316" w:rsidRDefault="00B24A36">
      <w:pPr>
        <w:pStyle w:val="Normaltindrag"/>
        <w:shd w:val="clear" w:color="000000" w:fill="auto"/>
      </w:pPr>
      <w:r w:rsidRPr="00447316">
        <w:t>För att möta den allt hårdare konkurrensen på finansmarknaden och den f</w:t>
      </w:r>
      <w:r w:rsidRPr="00447316">
        <w:t>i</w:t>
      </w:r>
      <w:r w:rsidRPr="00447316">
        <w:t>nansiella kris som vi i dag upplever, är det av vikt att Sverige fortsättningsvis har en bank med ett stort statligt inflytande. Vänsterpartiet anser mot den bakgrunden att regeringen bör undersöka möjligheterna att ytterligare öka sin ägarandel i Nordea.</w:t>
      </w:r>
    </w:p>
    <w:p w:rsidR="00B24A36" w:rsidRPr="00447316" w:rsidRDefault="00B24A36">
      <w:pPr>
        <w:pStyle w:val="Normaltindrag"/>
        <w:shd w:val="clear" w:color="000000" w:fill="auto"/>
      </w:pPr>
      <w:r w:rsidRPr="00447316">
        <w:t>Effekten av den finansiella krisen kan vi se i en vikande bostadsmarknad och stigande boräntor. Detta leder till att allt fler hushåll i framför allt öve</w:t>
      </w:r>
      <w:r w:rsidRPr="00447316">
        <w:t>r</w:t>
      </w:r>
      <w:r w:rsidRPr="00447316">
        <w:t>hettade regioner kommer att få det ekonomiskt kärvare. Att regeringen for</w:t>
      </w:r>
      <w:r w:rsidRPr="00447316">
        <w:t>t</w:t>
      </w:r>
      <w:r w:rsidRPr="00447316">
        <w:t>sätter sina planer på att sälja ut det statliga bolåneinstitutet SBAB är därmed vansinne och ökar knappast konkurrensen på bolånemarknaden och därmed prispress på boräntor. Regeringen bör omedelbart avbryta alla tankar på att sälja eller minska statens ägande i SBAB.</w:t>
      </w:r>
    </w:p>
    <w:p w:rsidR="00B24A36" w:rsidRPr="00447316" w:rsidRDefault="00B24A36">
      <w:pPr>
        <w:pStyle w:val="Rubrik2"/>
        <w:shd w:val="clear" w:color="000000" w:fill="auto"/>
      </w:pPr>
      <w:bookmarkStart w:id="140" w:name="_Toc210818163"/>
      <w:bookmarkStart w:id="141" w:name="_Toc210825213"/>
      <w:bookmarkStart w:id="142" w:name="_Toc212287486"/>
      <w:r w:rsidRPr="00447316">
        <w:t>Små och medelstora företag</w:t>
      </w:r>
      <w:bookmarkEnd w:id="140"/>
      <w:bookmarkEnd w:id="141"/>
      <w:bookmarkEnd w:id="142"/>
    </w:p>
    <w:p w:rsidR="00B24A36" w:rsidRPr="00447316" w:rsidRDefault="00B24A36">
      <w:pPr>
        <w:shd w:val="clear" w:color="000000" w:fill="auto"/>
      </w:pPr>
      <w:r w:rsidRPr="00447316">
        <w:t>När de internationella storföretagen sviktar och flyttar produktion och b</w:t>
      </w:r>
      <w:r w:rsidRPr="00447316">
        <w:t>e</w:t>
      </w:r>
      <w:r w:rsidRPr="00447316">
        <w:t>slutandemakten från landet, måste uppmärksamheten mer riktas mot företag</w:t>
      </w:r>
      <w:r w:rsidRPr="00447316">
        <w:t>s</w:t>
      </w:r>
      <w:r w:rsidRPr="00447316">
        <w:t>sektorn med de små och medelstora företagen. Det är i denna sektor de priv</w:t>
      </w:r>
      <w:r w:rsidRPr="00447316">
        <w:t>a</w:t>
      </w:r>
      <w:r w:rsidRPr="00447316">
        <w:t>ta arbetstillfällena till stor del kommer att skapas. Här kan staten på olika sätt understödja genom förslag som leder till fler företag och fler arbetstillfällen. Det kan handla om att stödja miljöteknikföretag och skapa klara, tydliga och förutsägbara regler.</w:t>
      </w:r>
    </w:p>
    <w:p w:rsidR="00B24A36" w:rsidRPr="00447316" w:rsidRDefault="00B24A36">
      <w:pPr>
        <w:pStyle w:val="Rubrik2"/>
        <w:shd w:val="clear" w:color="000000" w:fill="auto"/>
      </w:pPr>
      <w:bookmarkStart w:id="143" w:name="_Toc210818164"/>
      <w:bookmarkStart w:id="144" w:name="_Toc210825214"/>
      <w:bookmarkStart w:id="145" w:name="_Toc212287487"/>
      <w:r w:rsidRPr="00447316">
        <w:t>Kapitalförsörjning</w:t>
      </w:r>
      <w:bookmarkEnd w:id="143"/>
      <w:bookmarkEnd w:id="144"/>
      <w:bookmarkEnd w:id="145"/>
    </w:p>
    <w:p w:rsidR="00B24A36" w:rsidRPr="00447316" w:rsidRDefault="00B24A36">
      <w:pPr>
        <w:shd w:val="clear" w:color="000000" w:fill="auto"/>
      </w:pPr>
      <w:r w:rsidRPr="00447316">
        <w:t>Det förändrade läget för kapitalismen efter de svåra konvulsioner som särskilt amerikansk ekonomi går igenom skapar också problem med kapitalförsör</w:t>
      </w:r>
      <w:r w:rsidRPr="00447316">
        <w:t>j</w:t>
      </w:r>
      <w:r w:rsidRPr="00447316">
        <w:t>ningen i svenska småföretag. Riskkapitalisterna får svårigheter med att få fram kapital. Rädslan för felinvesteringar ökar också. I skrivande stund är det fortfarande oklart hur långvarig och djup den ekonomiska krisen kommer att bli. Det är då extra viktigt att bygga för framtiden.</w:t>
      </w:r>
    </w:p>
    <w:p w:rsidR="00B24A36" w:rsidRPr="00447316" w:rsidRDefault="00B24A36">
      <w:pPr>
        <w:pStyle w:val="Normaltindrag"/>
        <w:shd w:val="clear" w:color="000000" w:fill="auto"/>
      </w:pPr>
      <w:r w:rsidRPr="00447316">
        <w:t>På det regionalpolitiska planet har vissa företag problem med kapitalfö</w:t>
      </w:r>
      <w:r w:rsidRPr="00447316">
        <w:t>r</w:t>
      </w:r>
      <w:r w:rsidRPr="00447316">
        <w:t>sörjningen trots sin viktiga roll i utsatta regioner och trots stor potential. Ett viktigt problem är de låga värderingar som fast egendom har i dessa regioner vilket gör det nästan omöjligt att belåna äldre fastigheter eller bygga nytt. Ett annat är att det visat sig att ju längre bort från en finansinstitution man ligger desto svårare att låna. Den undermåliga tillgången på modern IT-teknik är ett tredje för dessa regioner och företag.</w:t>
      </w:r>
    </w:p>
    <w:p w:rsidR="00B24A36" w:rsidRPr="00447316" w:rsidRDefault="00B24A36">
      <w:pPr>
        <w:pStyle w:val="Normaltindrag"/>
        <w:shd w:val="clear" w:color="000000" w:fill="auto"/>
      </w:pPr>
      <w:r w:rsidRPr="00447316">
        <w:t>Kapitalförsörjningen i övrigt brister också på många punkter. Den sve</w:t>
      </w:r>
      <w:r w:rsidRPr="00447316">
        <w:t>nska staten och därmed den offentliga sektorn har ända sedan en sammanhållen järnväg började skapas varit en viktig beställare för företagen, dels i form av de mer vanliga beställningarna av mat till kommunala institutioner, reparati</w:t>
      </w:r>
      <w:r w:rsidRPr="00447316">
        <w:t>o</w:t>
      </w:r>
      <w:r w:rsidRPr="00447316">
        <w:t>ner av vägar m.m. Man har även haft en avgörande roll när det gäller att ta fram bästa teknik t.ex. i form av beställningar inom medicinsk teknik för sjukvårdens behov eller utvecklandet av telefonnätet. Områden som har kre</w:t>
      </w:r>
      <w:r w:rsidRPr="00447316">
        <w:t>e</w:t>
      </w:r>
      <w:r w:rsidRPr="00447316">
        <w:t>rat fram storföretag som Astra Zeneca och Ericsson. I </w:t>
      </w:r>
      <w:r w:rsidRPr="00447316">
        <w:t>dag har staten i hög utsträckning tagit ett steg tillbaka. Det senaste exemplet på en storskalig b</w:t>
      </w:r>
      <w:r w:rsidRPr="00447316">
        <w:t>e</w:t>
      </w:r>
      <w:r w:rsidRPr="00447316">
        <w:t>ställning är förmodligen de beställningar som gjordes genom den senaste energiuppgörelsen. Vänsterpartiet var med och tog initiativet de ”gröna cert</w:t>
      </w:r>
      <w:r w:rsidRPr="00447316">
        <w:t>i</w:t>
      </w:r>
      <w:r w:rsidRPr="00447316">
        <w:t>fikaten” som håller på att stampa fram ny teknisk utveckling på bl.a. vin</w:t>
      </w:r>
      <w:r w:rsidRPr="00447316">
        <w:t>d</w:t>
      </w:r>
      <w:r w:rsidRPr="00447316">
        <w:t>kraftsområdet och som i dag engagerar grupper över hela landet. Det finns ingen anledning att det ska stanna vid detta.</w:t>
      </w:r>
    </w:p>
    <w:p w:rsidR="00B24A36" w:rsidRPr="00447316" w:rsidRDefault="00B24A36">
      <w:pPr>
        <w:pStyle w:val="Normaltindrag"/>
        <w:shd w:val="clear" w:color="000000" w:fill="auto"/>
      </w:pPr>
      <w:r w:rsidRPr="00447316">
        <w:t>Såddfinansiering innebär att någon träder in med kapital och kompetens</w:t>
      </w:r>
      <w:r w:rsidRPr="00447316">
        <w:t xml:space="preserve"> i det allra första skedet av en företagsstart när det ännu inte går att se om det finns säkra vinster att göra. En av statens viktigaste uppgifter är att träda in där det privata kapitalet inte har tillräcklig uthållighet. Detta gäller byggande av broar och vägar, men också i vissa fall uppbyggnad av företag.  Staten har en viktig uppgift att fylla för att säkra långsiktig såddfinansiering. I dag har begreppet såddfinansiering fått två betydelser. Dels det lokala såddfinansi</w:t>
      </w:r>
      <w:r w:rsidRPr="00447316">
        <w:t>e</w:t>
      </w:r>
      <w:r w:rsidRPr="00447316">
        <w:t>ringskapitalet som kan komma fr</w:t>
      </w:r>
      <w:r w:rsidRPr="00447316">
        <w:t>ån både Nutek (Verket för näringslivsu</w:t>
      </w:r>
      <w:r w:rsidRPr="00447316">
        <w:t>t</w:t>
      </w:r>
      <w:r w:rsidRPr="00447316">
        <w:t>veckling) och lokala investerare och som stöder uppbyggandet av mindre företag med lokal karaktär. Dels det nationella såddfinansieringskapitalet som med, förhoppningsvis, betydligt större resurser stöder en utveckling av viktiga nationella nya storföretag av avancerad teknisk natur inom framtidsområden där det privata kapitalet tvekar. Det är här som Sverige, mitt i globalisering</w:t>
      </w:r>
      <w:r w:rsidRPr="00447316">
        <w:t>s</w:t>
      </w:r>
      <w:r w:rsidRPr="00447316">
        <w:t>processen, kommer att hämta en hel del av sin kraft. I en konjunkturnedgång måste man ock</w:t>
      </w:r>
      <w:r w:rsidRPr="00447316">
        <w:t>så planera för framtiden och för framtidens företag, därför avsätter Vänsterpartiet utöver regeringens förslag 50 miljoner kronor till såddfinansiering årligen.</w:t>
      </w:r>
    </w:p>
    <w:p w:rsidR="00B24A36" w:rsidRPr="00447316" w:rsidRDefault="00B24A36">
      <w:pPr>
        <w:pStyle w:val="Normaltindrag"/>
        <w:shd w:val="clear" w:color="000000" w:fill="auto"/>
      </w:pPr>
      <w:r w:rsidRPr="00447316">
        <w:t>En helt annan karaktär har de från staten fristående kreditgarantiförenin</w:t>
      </w:r>
      <w:r w:rsidRPr="00447316">
        <w:t>g</w:t>
      </w:r>
      <w:r w:rsidRPr="00447316">
        <w:t>arna som genom lokal kunskap och relativt små egna medel kan stödja och hjälpa nystartare med bra idéer. Den här typen av föreningar är stora i flera delar av Europa men har fram till nu varit relativt små i Sverige. För att ver</w:t>
      </w:r>
      <w:r w:rsidRPr="00447316">
        <w:t>k</w:t>
      </w:r>
      <w:r w:rsidRPr="00447316">
        <w:t>samheten ska växa behöver den nationella men även regionala medel till en basfinansiering. Vänsterpartiet avsätter därför utöver regeringens förslag 5 miljoner kronor årligen under tre år denna verksamhet.</w:t>
      </w:r>
    </w:p>
    <w:p w:rsidR="00B24A36" w:rsidRPr="00447316" w:rsidRDefault="00B24A36">
      <w:pPr>
        <w:pStyle w:val="Rubrik2"/>
        <w:shd w:val="clear" w:color="000000" w:fill="auto"/>
      </w:pPr>
      <w:bookmarkStart w:id="146" w:name="_Toc210818165"/>
      <w:bookmarkStart w:id="147" w:name="_Toc210825215"/>
      <w:bookmarkStart w:id="148" w:name="_Toc212287488"/>
      <w:r w:rsidRPr="00447316">
        <w:t>Forskning och utveckling</w:t>
      </w:r>
      <w:bookmarkEnd w:id="146"/>
      <w:bookmarkEnd w:id="147"/>
      <w:bookmarkEnd w:id="148"/>
    </w:p>
    <w:p w:rsidR="00B24A36" w:rsidRPr="00447316" w:rsidRDefault="00B24A36">
      <w:pPr>
        <w:shd w:val="clear" w:color="000000" w:fill="auto"/>
      </w:pPr>
      <w:r w:rsidRPr="00447316">
        <w:t>Forskning och utveckling (FoU) är två av de viktigaste faktorerna för att sk</w:t>
      </w:r>
      <w:r w:rsidRPr="00447316">
        <w:t>a</w:t>
      </w:r>
      <w:r w:rsidRPr="00447316">
        <w:t>pa arbetstillfällen och tillväxt. Det behövs ökade resurser i FoU-kedjan: från tillämpad och behovsmotiverad forskning till utvecklingen av produkter, system och tjänster.</w:t>
      </w:r>
    </w:p>
    <w:p w:rsidR="00B24A36" w:rsidRPr="00447316" w:rsidRDefault="00B24A36">
      <w:pPr>
        <w:pStyle w:val="Normaltindrag"/>
        <w:shd w:val="clear" w:color="000000" w:fill="auto"/>
      </w:pPr>
      <w:r w:rsidRPr="00447316">
        <w:t>Få forskningsresultat har kommersialiserats. Det blir allt mer uppenbart att kommersiella framgångar sällan föds genom forskningsinsatser på högskolor utan oftare av människor med nära relationer till marknadernas problem och behov. Småföretag med utvecklade marknadsrelationer har en stor potential för att identifiera goda utvecklingsidé</w:t>
      </w:r>
      <w:r w:rsidRPr="00447316">
        <w:t>er. Idéer som för kommersialiseringen allt oftare kräver kvalificerade FoU-insatser, exempelvis för att tillämpa nya tekniska rön. Forska och väx-programmet är just ett sådant program som kan ge resultat utifrån det som beskrivs här ovan. Det initierades av den sociald</w:t>
      </w:r>
      <w:r w:rsidRPr="00447316">
        <w:t>e</w:t>
      </w:r>
      <w:r w:rsidRPr="00447316">
        <w:t>mokratiska regeringen med stöd av Vänsterpartiet. Programmet, som drivs av Vinnova, erbjuder små och medelstora företag bidrag till FoU-verksamhet. De medel som är anslagna från den borgerliga regeringen räcker inte långt till den långa rad a</w:t>
      </w:r>
      <w:r w:rsidRPr="00447316">
        <w:t>v tekniktäta företag som vill utvecklas. Vid senaste ansö</w:t>
      </w:r>
      <w:r w:rsidRPr="00447316">
        <w:t>k</w:t>
      </w:r>
      <w:r w:rsidRPr="00447316">
        <w:t xml:space="preserve">ningstillfället kunde endast 15 procent av ansökningarna beviljas medel. Inom </w:t>
      </w:r>
      <w:r w:rsidRPr="00447316">
        <w:rPr>
          <w:spacing w:val="-2"/>
        </w:rPr>
        <w:t>andra program ligger beviljade medel i procent på det dubbla. Vänsterpartiet menar att medelstilldelningen måste öka väsentligt och föreslår därför 100 mi</w:t>
      </w:r>
      <w:r w:rsidRPr="00447316">
        <w:rPr>
          <w:spacing w:val="-2"/>
        </w:rPr>
        <w:t>l</w:t>
      </w:r>
      <w:r w:rsidRPr="00447316">
        <w:rPr>
          <w:spacing w:val="-2"/>
        </w:rPr>
        <w:t>joner</w:t>
      </w:r>
      <w:r w:rsidRPr="00447316">
        <w:t xml:space="preserve"> kronor årligen utöver regeringen. Vänsterpartiet vill också se ett skatt</w:t>
      </w:r>
      <w:r w:rsidRPr="00447316">
        <w:t>e</w:t>
      </w:r>
      <w:r w:rsidRPr="00447316">
        <w:t>avdrag för små och medelstora företag som satsar på forskning, utveckling och produktutveckling. Detta behandlas i annat avsnitt i motionen.</w:t>
      </w:r>
    </w:p>
    <w:p w:rsidR="00B24A36" w:rsidRPr="00447316" w:rsidRDefault="00B24A36">
      <w:pPr>
        <w:pStyle w:val="Rubrik2"/>
        <w:shd w:val="clear" w:color="000000" w:fill="auto"/>
      </w:pPr>
      <w:bookmarkStart w:id="149" w:name="_Toc210818166"/>
      <w:bookmarkStart w:id="150" w:name="_Toc210825216"/>
      <w:bookmarkStart w:id="151" w:name="_Toc212287489"/>
      <w:r w:rsidRPr="00447316">
        <w:t>R</w:t>
      </w:r>
      <w:r w:rsidRPr="00447316">
        <w:t>egionalpolitik</w:t>
      </w:r>
      <w:bookmarkEnd w:id="149"/>
      <w:bookmarkEnd w:id="150"/>
      <w:bookmarkEnd w:id="151"/>
    </w:p>
    <w:p w:rsidR="00B24A36" w:rsidRPr="00447316" w:rsidRDefault="00B24A36">
      <w:pPr>
        <w:shd w:val="clear" w:color="000000" w:fill="auto"/>
      </w:pPr>
      <w:r w:rsidRPr="00447316">
        <w:t>Vänsterpartiet vill bidra till att den optimism och folkliga handlingskraft som finns i Sverige tas till vara. Vänsterpartiet vill demokratisera svensk regiona</w:t>
      </w:r>
      <w:r w:rsidRPr="00447316">
        <w:t>l</w:t>
      </w:r>
      <w:r w:rsidRPr="00447316">
        <w:t>politik och svensk glesbygdspolitik – det handlar om makt och fördelning av resurser, men också om att mobilisera utvecklingskraften i alla regioner.</w:t>
      </w:r>
    </w:p>
    <w:p w:rsidR="00B24A36" w:rsidRPr="00447316" w:rsidRDefault="00B24A36">
      <w:pPr>
        <w:pStyle w:val="Normaltindrag"/>
        <w:shd w:val="clear" w:color="000000" w:fill="auto"/>
      </w:pPr>
      <w:r w:rsidRPr="00447316">
        <w:t>Sveriges anslutning till EU och internationaliseringen i övrigt innebär en stor strukturomvandling på kapitalets villkor samt att regionernas roll ökar. I denna situation måste demokratin och medborgarnas delaktighet i samhällsu</w:t>
      </w:r>
      <w:r w:rsidRPr="00447316">
        <w:t>t</w:t>
      </w:r>
      <w:r w:rsidRPr="00447316">
        <w:t>vecklingen stärkas.</w:t>
      </w:r>
      <w:r w:rsidRPr="00447316">
        <w:rPr>
          <w:i/>
        </w:rPr>
        <w:t xml:space="preserve">  </w:t>
      </w:r>
      <w:r w:rsidRPr="00447316">
        <w:t>I den framtida politiken får man inte bara se till problem och brister utan i stället se till regionens och den lokala ortens möjligheter. Utan en stark tilltro till den egna förmågan och den egna bygdens möjligheter hjälper det inte med stöd. Nedifrånochupp-perspektivet måste få råda. Det är först då man kan ta till vara de offentliga resurserna effektivt. Det vill säga att regionalpolitikens mål måste vara att ge likvärdiga förutsättningar för indiv</w:t>
      </w:r>
      <w:r w:rsidRPr="00447316">
        <w:t>i</w:t>
      </w:r>
      <w:r w:rsidRPr="00447316">
        <w:t>der, hushåll och företag, oberoend</w:t>
      </w:r>
      <w:r w:rsidRPr="00447316">
        <w:t>e av bostadsregion. Medlet kan vara en offensiv regionalpolitik som inriktas mot regioner som har förutsättningar för en framtida ”självgående” tillväxt.</w:t>
      </w:r>
    </w:p>
    <w:p w:rsidR="00B24A36" w:rsidRPr="00447316" w:rsidRDefault="00B24A36">
      <w:pPr>
        <w:pStyle w:val="Normaltindrag"/>
        <w:shd w:val="clear" w:color="000000" w:fill="auto"/>
        <w:rPr>
          <w:color w:val="000000"/>
        </w:rPr>
      </w:pPr>
      <w:r w:rsidRPr="00447316">
        <w:t xml:space="preserve">Den borgerliga regeringen har sitt intresse vänt åt ett helt annat håll och vänder ryggen åt de utsatta regionerna. Bit för bit tas pengar från Norrlands inland, landsbygder och från storstädernas miljonprojektområden för att sänka skatter och öka inkomster för de som bor i välbärgade områden. </w:t>
      </w:r>
      <w:r w:rsidRPr="00447316">
        <w:rPr>
          <w:color w:val="000000"/>
        </w:rPr>
        <w:t>Den borge</w:t>
      </w:r>
      <w:r w:rsidRPr="00447316">
        <w:rPr>
          <w:color w:val="000000"/>
        </w:rPr>
        <w:t>r</w:t>
      </w:r>
      <w:r w:rsidRPr="00447316">
        <w:rPr>
          <w:color w:val="000000"/>
        </w:rPr>
        <w:t>liga regeringen urholkar en solidarisk kommunal skatteutjämning, vilket hin</w:t>
      </w:r>
      <w:r w:rsidRPr="00447316">
        <w:rPr>
          <w:color w:val="000000"/>
        </w:rPr>
        <w:t>d</w:t>
      </w:r>
      <w:r w:rsidRPr="00447316">
        <w:rPr>
          <w:color w:val="000000"/>
        </w:rPr>
        <w:t>rar tillväxt, service och välfärd i våra lands- och glesbygder. Det blir mindre pengar till kommuners och landstings satsningar på vård, skola och omsorg. Privatisering inom skolan och omsorgen bidrar med kostnadsökningar för såväl kommuner som för den enskilde, vilket innebär att skolor och annan välfärdservice läggs ner på mindre orter.</w:t>
      </w:r>
    </w:p>
    <w:p w:rsidR="00B24A36" w:rsidRPr="00447316" w:rsidRDefault="00B24A36">
      <w:pPr>
        <w:pStyle w:val="Normaltindrag"/>
        <w:shd w:val="clear" w:color="000000" w:fill="auto"/>
      </w:pPr>
      <w:r w:rsidRPr="00447316">
        <w:t>Regeringen tar inte sitt nationella ansvar. Det är även statens ansvar att se till at</w:t>
      </w:r>
      <w:r w:rsidRPr="00447316">
        <w:t>t Sveriges olika regioner har tillgång till en fungerande infrastruktur i vid mening. Bredband, vägar och järnvägar är en del av den helt avgörande infr</w:t>
      </w:r>
      <w:r w:rsidRPr="00447316">
        <w:t>a</w:t>
      </w:r>
      <w:r w:rsidRPr="00447316">
        <w:t>strukturen för en regions överlevnad. Andra delar är vård, skola, omsorg och kultur. Det räcker med att en del av denna helhet försvagas, så försvagas dessa regioners möjlighet att utvecklas och växa till.</w:t>
      </w:r>
    </w:p>
    <w:p w:rsidR="00B24A36" w:rsidRPr="00447316" w:rsidRDefault="00B24A36">
      <w:pPr>
        <w:pStyle w:val="Normaltindrag"/>
        <w:shd w:val="clear" w:color="000000" w:fill="auto"/>
        <w:rPr>
          <w:color w:val="000000"/>
        </w:rPr>
      </w:pPr>
      <w:r w:rsidRPr="00447316">
        <w:t>Vänsterpartiet anser att vi behöver formulera mer offensiva och operativa mål som höjer ambitionsgraden för att få en rättvisare och jämnare utveckling a</w:t>
      </w:r>
      <w:r w:rsidRPr="00447316">
        <w:t>v tillväxt och sysselsättning i landet. Dessa mål kan sedan ligga till grund för en mer medveten styrning av resurser där ett helhetsgrepp kan tas för aktiva insatser som skapar bättre möjligheter till tillväxt, stärker lokala arbetsmar</w:t>
      </w:r>
      <w:r w:rsidRPr="00447316">
        <w:t>k</w:t>
      </w:r>
      <w:r w:rsidRPr="00447316">
        <w:t>nader, samordnar statliga företag och myndigheters strategier och lokalis</w:t>
      </w:r>
      <w:r w:rsidRPr="00447316">
        <w:t>e</w:t>
      </w:r>
      <w:r w:rsidRPr="00447316">
        <w:t>ring, utjämnar bildningsnivåerna, ökar bredbandutbyggnaden, hejdar ne</w:t>
      </w:r>
      <w:r w:rsidRPr="00447316">
        <w:t>d</w:t>
      </w:r>
      <w:r w:rsidRPr="00447316">
        <w:t>läggningen av lanthandlar och mackar. Återbäringen av medel från vatte</w:t>
      </w:r>
      <w:r w:rsidRPr="00447316">
        <w:t>n</w:t>
      </w:r>
      <w:r w:rsidRPr="00447316">
        <w:t>kraft, mineralutvinning och vindkraftsutbyggnaden måste utre</w:t>
      </w:r>
      <w:r w:rsidRPr="00447316">
        <w:t>das. Vi vill därför se regeringen ta initiativet till en ny regionalpolitisk utredning eftersom förutsättningarna för ett land där alla regioner utvecklas och stärks har förän</w:t>
      </w:r>
      <w:r w:rsidRPr="00447316">
        <w:t>d</w:t>
      </w:r>
      <w:r w:rsidRPr="00447316">
        <w:t xml:space="preserve">rats på väsentliga punkter sedan den senaste utredningen. </w:t>
      </w:r>
    </w:p>
    <w:p w:rsidR="00B24A36" w:rsidRPr="00447316" w:rsidRDefault="00B24A36">
      <w:pPr>
        <w:pStyle w:val="Rubrik2"/>
        <w:shd w:val="clear" w:color="000000" w:fill="auto"/>
      </w:pPr>
      <w:bookmarkStart w:id="152" w:name="_Toc210818167"/>
      <w:bookmarkStart w:id="153" w:name="_Toc210825217"/>
      <w:bookmarkStart w:id="154" w:name="_Toc212287490"/>
      <w:r w:rsidRPr="00447316">
        <w:t>Fri programvara</w:t>
      </w:r>
      <w:bookmarkEnd w:id="152"/>
      <w:bookmarkEnd w:id="153"/>
      <w:bookmarkEnd w:id="154"/>
    </w:p>
    <w:p w:rsidR="00B24A36" w:rsidRPr="00447316" w:rsidRDefault="00B24A36">
      <w:pPr>
        <w:shd w:val="clear" w:color="000000" w:fill="auto"/>
      </w:pPr>
      <w:r w:rsidRPr="00447316">
        <w:t>Vänsterpartiet menar att det finns starka skäl, både ekonomiska och princip</w:t>
      </w:r>
      <w:r w:rsidRPr="00447316">
        <w:t>i</w:t>
      </w:r>
      <w:r w:rsidRPr="00447316">
        <w:t>ella, för att fatta ett inriktningsbeslut om att hela den offentliga sektorn borde gå över till fri programvara och öppna standarder. Det borde också vara en grundregel att all den kod som tas fram med hjälp av skattemedel också släpps fri. Vi har tidigare motionerat i frågan och kommer att återkomma med nya förslag.</w:t>
      </w:r>
    </w:p>
    <w:p w:rsidR="00B24A36" w:rsidRPr="00447316" w:rsidRDefault="00B24A36">
      <w:pPr>
        <w:pStyle w:val="Normaltindrag"/>
        <w:shd w:val="clear" w:color="000000" w:fill="auto"/>
      </w:pPr>
      <w:r w:rsidRPr="00447316">
        <w:t>Från ett samhällsekonomiskt perspektiv kan tillgången till fri programvara jämföras med infrastruktur. Av samma skäl som infrastrukturen i huvudsak behöver vara demokratiskt ägd och utan avgif</w:t>
      </w:r>
      <w:r w:rsidRPr="00447316">
        <w:t>ter, anser vi att programvara i de allra flesta fall fungerar bäst fri. Användningen av fria program minskar Sveriges beroende av enskilda företag och lägger en stark grund för vår ek</w:t>
      </w:r>
      <w:r w:rsidRPr="00447316">
        <w:t>o</w:t>
      </w:r>
      <w:r w:rsidRPr="00447316">
        <w:t>nomiska utveckling.</w:t>
      </w:r>
    </w:p>
    <w:p w:rsidR="00B24A36" w:rsidRPr="00447316" w:rsidRDefault="00B24A36">
      <w:pPr>
        <w:pStyle w:val="Normaltindrag"/>
        <w:shd w:val="clear" w:color="000000" w:fill="auto"/>
      </w:pPr>
      <w:r w:rsidRPr="00447316">
        <w:t>Därför är det också rimligt att även Sverige börjar använda skattemedel till att uppmuntra fri programvara, snarare än att fortsätta betala dyrt för låsta proprietära system. Det är inte mer än rimligt att staten också axlar en del av ansvaret. Många delar av den offentliga sektorn skulle behöva komplettera</w:t>
      </w:r>
      <w:r w:rsidRPr="00447316">
        <w:t xml:space="preserve"> de fria programpaket som finns med program som är anpassade för svenska lagar och regler.</w:t>
      </w:r>
    </w:p>
    <w:p w:rsidR="00B24A36" w:rsidRPr="00447316" w:rsidRDefault="00B24A36">
      <w:pPr>
        <w:pStyle w:val="Normaltindrag"/>
        <w:shd w:val="clear" w:color="000000" w:fill="auto"/>
      </w:pPr>
      <w:r w:rsidRPr="00447316">
        <w:t>Vänsterpartiet vill därför att staten börjar delta i Open Sweden, det nati</w:t>
      </w:r>
      <w:r w:rsidRPr="00447316">
        <w:t>o</w:t>
      </w:r>
      <w:r w:rsidRPr="00447316">
        <w:t>nella kompetenscenter för öppna program SKL nyligen har tagit initiativ till efter norsk förebild. Vi vill också tillföra centret ett tillräckligt stort ekon</w:t>
      </w:r>
      <w:r w:rsidRPr="00447316">
        <w:t>o</w:t>
      </w:r>
      <w:r w:rsidRPr="00447316">
        <w:t>miskt utrymme för att kunna kontinuerligt höja ambitionsnivån i arbetet. Norge har ett motsvarande centrum, som hjälper såväl den offentliga sektorn som företag och andra att gå över till fri programvara.</w:t>
      </w:r>
    </w:p>
    <w:p w:rsidR="00B24A36" w:rsidRPr="00447316" w:rsidRDefault="00B24A36">
      <w:pPr>
        <w:pStyle w:val="Normaltindrag"/>
        <w:shd w:val="clear" w:color="000000" w:fill="auto"/>
      </w:pPr>
      <w:r w:rsidRPr="00447316">
        <w:t>Till en början budgeterar vi 10 miljoner kronor till verksamhet. Från 2011 anslår vi 50 miljoner kronor till centret, för att ge dem möjligheter att</w:t>
      </w:r>
      <w:r w:rsidRPr="00447316">
        <w:t xml:space="preserve"> lägga beställningar på fri programvara på nyckelområden och belöna projekt som varit till särskild nytta i svensk ekonomi.</w:t>
      </w:r>
    </w:p>
    <w:p w:rsidR="00B24A36" w:rsidRPr="00447316" w:rsidRDefault="00B24A36">
      <w:pPr>
        <w:pStyle w:val="Normaltindrag"/>
        <w:shd w:val="clear" w:color="000000" w:fill="auto"/>
      </w:pPr>
      <w:r w:rsidRPr="00447316">
        <w:t>Den sortens kostnader är marginella i jämförelse med nyttan för Sveriges ekonomi av en snabbare övergång till fria programvaror. För att ta ett exe</w:t>
      </w:r>
      <w:r w:rsidRPr="00447316">
        <w:t>m</w:t>
      </w:r>
      <w:r w:rsidRPr="00447316">
        <w:t>pel ur högen: Kristinehamns kommun, med 24 000 invånare, håller just nu på att gå över till GNU/Linuxbaserade system, och räknar med att tjäna en mi</w:t>
      </w:r>
      <w:r w:rsidRPr="00447316">
        <w:t>l</w:t>
      </w:r>
      <w:r w:rsidRPr="00447316">
        <w:t>jon kronor om året bara i licensavgifter till Microsoft.</w:t>
      </w:r>
    </w:p>
    <w:p w:rsidR="00B24A36" w:rsidRPr="00447316" w:rsidRDefault="00B24A36">
      <w:pPr>
        <w:pStyle w:val="Normaltindrag"/>
        <w:shd w:val="clear" w:color="000000" w:fill="auto"/>
      </w:pPr>
      <w:r w:rsidRPr="00447316">
        <w:t>Fri programvaras mest avgörande fördel, ekonomiskt och demokratiskt, är dock inte att den är gratis, utan att den är just fri. Det som har gjort att oper</w:t>
      </w:r>
      <w:r w:rsidRPr="00447316">
        <w:t>a</w:t>
      </w:r>
      <w:r w:rsidRPr="00447316">
        <w:t>tivsystem som GNU/Linux kunnat ta täten i kvalitetsracet är det breda delt</w:t>
      </w:r>
      <w:r w:rsidRPr="00447316">
        <w:t>a</w:t>
      </w:r>
      <w:r w:rsidRPr="00447316">
        <w:t>gandet i utvecklingsarbetet: koden sitter inte inlåst, utan vem som helst kan felsöka den, utveckla den och anpassa den till sina egna behov. Hittills har vi bara sett början av den potential som finns i det.</w:t>
      </w:r>
    </w:p>
    <w:p w:rsidR="00B24A36" w:rsidRPr="00447316" w:rsidRDefault="00B24A36">
      <w:pPr>
        <w:pStyle w:val="Rubrik1"/>
        <w:shd w:val="clear" w:color="000000" w:fill="auto"/>
      </w:pPr>
      <w:bookmarkStart w:id="155" w:name="_Toc210818168"/>
      <w:bookmarkStart w:id="156" w:name="_Toc210825218"/>
      <w:bookmarkStart w:id="157" w:name="_Toc212287491"/>
      <w:r w:rsidRPr="00447316">
        <w:t>En radikal miljö- och energipolitik</w:t>
      </w:r>
      <w:bookmarkEnd w:id="155"/>
      <w:bookmarkEnd w:id="156"/>
      <w:bookmarkEnd w:id="157"/>
    </w:p>
    <w:p w:rsidR="00B24A36" w:rsidRPr="00447316" w:rsidRDefault="00B24A36">
      <w:pPr>
        <w:pStyle w:val="Rubrik2"/>
        <w:shd w:val="clear" w:color="000000" w:fill="auto"/>
        <w:spacing w:before="120"/>
      </w:pPr>
      <w:bookmarkStart w:id="158" w:name="_Toc210818169"/>
      <w:bookmarkStart w:id="159" w:name="_Toc210825219"/>
      <w:bookmarkStart w:id="160" w:name="_Toc212287492"/>
      <w:r w:rsidRPr="00447316">
        <w:t>En procent av BNP till klimatåtgärder</w:t>
      </w:r>
      <w:bookmarkEnd w:id="158"/>
      <w:bookmarkEnd w:id="159"/>
      <w:bookmarkEnd w:id="160"/>
    </w:p>
    <w:p w:rsidR="00B24A36" w:rsidRPr="00447316" w:rsidRDefault="00B24A36">
      <w:pPr>
        <w:shd w:val="clear" w:color="000000" w:fill="auto"/>
      </w:pPr>
      <w:r w:rsidRPr="00447316">
        <w:t>Jorden blir allt varmare. Av de tolv senaste åren har elva varit de varmaste sedan 1850. Enligt FN:s klimatpanel (IPCC) har jordens medeltemperatur ökat med 0,74 grader de senaste hundra åren och kan fortsätta öka med över sex grader de kommande hundra åren. Den snabba temperaturökningen inn</w:t>
      </w:r>
      <w:r w:rsidRPr="00447316">
        <w:t>e</w:t>
      </w:r>
      <w:r w:rsidRPr="00447316">
        <w:t>bär stora påfrestningar på ekosystemen. Nya rapporter pekar på att temper</w:t>
      </w:r>
      <w:r w:rsidRPr="00447316">
        <w:t>a</w:t>
      </w:r>
      <w:r w:rsidRPr="00447316">
        <w:t>turökningar kan ske snabbare än tidigare uppskattat.</w:t>
      </w:r>
    </w:p>
    <w:p w:rsidR="00B24A36" w:rsidRPr="00447316" w:rsidRDefault="00B24A36">
      <w:pPr>
        <w:pStyle w:val="Normaltindrag"/>
        <w:shd w:val="clear" w:color="000000" w:fill="auto"/>
      </w:pPr>
      <w:r w:rsidRPr="00447316">
        <w:t>Ett par graders temperaturhöjning ökar risken för att 20–30 procent av jo</w:t>
      </w:r>
      <w:r w:rsidRPr="00447316">
        <w:t>r</w:t>
      </w:r>
      <w:r w:rsidRPr="00447316">
        <w:t>dens växt- och djurarter kommer att dö ut. Havsytans nivå höjs, värmeböljor, kraftiga regn och snöfattiga vintrar blir vanligare. Att minska utsläppen av växthusgaser är därför den största utmaningen mänskligheten har ställts inför. Vi har ännu möjlighet att påverka hur stora effekterna av klimatförändringa</w:t>
      </w:r>
      <w:r w:rsidRPr="00447316">
        <w:t>r</w:t>
      </w:r>
      <w:r w:rsidRPr="00447316">
        <w:t>na blir och hur snabbt de kommer.</w:t>
      </w:r>
    </w:p>
    <w:p w:rsidR="00B24A36" w:rsidRPr="00447316" w:rsidRDefault="00B24A36">
      <w:pPr>
        <w:pStyle w:val="Normaltindrag"/>
        <w:shd w:val="clear" w:color="000000" w:fill="auto"/>
      </w:pPr>
      <w:r w:rsidRPr="00447316">
        <w:t>Enligt Sternrapporten (Stern Review – The Economics of Climate Change, 2006) krävs åtgärder motsvarande ca 1 procent av den globala bruttonationa</w:t>
      </w:r>
      <w:r w:rsidRPr="00447316">
        <w:t>l</w:t>
      </w:r>
      <w:r w:rsidRPr="00447316">
        <w:t>produkten (BNP) för att undvika de värsta konsekvenserna av klimatförän</w:t>
      </w:r>
      <w:r w:rsidRPr="00447316">
        <w:t>d</w:t>
      </w:r>
      <w:r w:rsidRPr="00447316">
        <w:t>ringarna. Om världens länder däremot inte agerar kan kostnaderna för klima</w:t>
      </w:r>
      <w:r w:rsidRPr="00447316">
        <w:t>t</w:t>
      </w:r>
      <w:r w:rsidRPr="00447316">
        <w:t>förändringarna uppgå till 5–20 procent av BNP.</w:t>
      </w:r>
    </w:p>
    <w:p w:rsidR="00B24A36" w:rsidRPr="00447316" w:rsidRDefault="00B24A36">
      <w:pPr>
        <w:pStyle w:val="Normaltindrag"/>
        <w:shd w:val="clear" w:color="000000" w:fill="auto"/>
      </w:pPr>
      <w:r w:rsidRPr="00447316">
        <w:t>För att nå det övergripande klimatmålet att hejda en ökning av jordens m</w:t>
      </w:r>
      <w:r w:rsidRPr="00447316">
        <w:t>e</w:t>
      </w:r>
      <w:r w:rsidRPr="00447316">
        <w:t>deltemperatur med över två grader har Vänsterpartiet bl.a. som mål att satsa motsvarande 1 procent av BNP på klimatåtgärder till 2010. Det är den amb</w:t>
      </w:r>
      <w:r w:rsidRPr="00447316">
        <w:t>i</w:t>
      </w:r>
      <w:r w:rsidRPr="00447316">
        <w:t>tionshöjning som klimatfrågan kräver och förtjänar.</w:t>
      </w:r>
    </w:p>
    <w:p w:rsidR="00B24A36" w:rsidRPr="00447316" w:rsidRDefault="00B24A36">
      <w:pPr>
        <w:pStyle w:val="Normaltindrag"/>
        <w:shd w:val="clear" w:color="000000" w:fill="auto"/>
      </w:pPr>
      <w:r w:rsidRPr="00447316">
        <w:t>Åtgärderna ska syfta till att minska utsläppen av växthusgaser samt minska klimatförändringarnas effekter i såväl Sverige som utomlands. Självklart räknar vi inte in kärnkraften i åtgärderna för procentmålet eftersom den inte är en förnybar energikälla.</w:t>
      </w:r>
    </w:p>
    <w:p w:rsidR="00B24A36" w:rsidRPr="00447316" w:rsidRDefault="00B24A36">
      <w:pPr>
        <w:pStyle w:val="Normaltindrag"/>
        <w:shd w:val="clear" w:color="000000" w:fill="auto"/>
      </w:pPr>
      <w:r w:rsidRPr="00447316">
        <w:t>De klimatsatsningar som ingår i vårt BNP-mål finns, förutom nedan a</w:t>
      </w:r>
      <w:r w:rsidRPr="00447316">
        <w:t>n</w:t>
      </w:r>
      <w:r w:rsidRPr="00447316">
        <w:t>givna satsningar, även nämnda i avsnitt om infrastrukturinvesteringar, b</w:t>
      </w:r>
      <w:r w:rsidRPr="00447316">
        <w:t>o</w:t>
      </w:r>
      <w:r w:rsidRPr="00447316">
        <w:t>stadsinvesteringar, energiforskning och miljöteknik. I denna budget höjer vi kraftigt satsningarna på investeringar i järnvägar och kollektivtrafik samt en ny satsning på miljöteknikfond.</w:t>
      </w:r>
    </w:p>
    <w:p w:rsidR="00B24A36" w:rsidRPr="00447316" w:rsidRDefault="00B24A36">
      <w:pPr>
        <w:pStyle w:val="Rubrik3"/>
        <w:shd w:val="clear" w:color="000000" w:fill="auto"/>
      </w:pPr>
      <w:bookmarkStart w:id="161" w:name="_Toc210816349"/>
      <w:bookmarkStart w:id="162" w:name="_Toc210818170"/>
      <w:bookmarkStart w:id="163" w:name="_Toc210818297"/>
      <w:bookmarkStart w:id="164" w:name="_Toc210821363"/>
      <w:bookmarkStart w:id="165" w:name="_Toc210823980"/>
      <w:bookmarkStart w:id="166" w:name="_Toc210825220"/>
      <w:bookmarkStart w:id="167" w:name="_Toc212287493"/>
      <w:r w:rsidRPr="00447316">
        <w:t>Nytt klimatbistånd</w:t>
      </w:r>
      <w:bookmarkEnd w:id="161"/>
      <w:bookmarkEnd w:id="162"/>
      <w:bookmarkEnd w:id="163"/>
      <w:bookmarkEnd w:id="164"/>
      <w:bookmarkEnd w:id="165"/>
      <w:bookmarkEnd w:id="166"/>
      <w:bookmarkEnd w:id="167"/>
      <w:r w:rsidRPr="00447316">
        <w:t xml:space="preserve"> </w:t>
      </w:r>
    </w:p>
    <w:p w:rsidR="00B24A36" w:rsidRPr="00447316" w:rsidRDefault="00B24A36">
      <w:pPr>
        <w:shd w:val="clear" w:color="000000" w:fill="auto"/>
      </w:pPr>
      <w:r w:rsidRPr="00447316">
        <w:t>Klimatförändringarna är ett stort hot mot utvecklingsländer och ett stort hi</w:t>
      </w:r>
      <w:r w:rsidRPr="00447316">
        <w:t>n</w:t>
      </w:r>
      <w:r w:rsidRPr="00447316">
        <w:t>der för fortsatt fattigdomsbekämpning. Redan fattiga länder kommer att dra</w:t>
      </w:r>
      <w:r w:rsidRPr="00447316">
        <w:t>b</w:t>
      </w:r>
      <w:r w:rsidRPr="00447316">
        <w:t>bas värst, exempelvis bedömer FN:s klimatpanel att vissa delar av Afrikas matproduktion kommer att minska med upp till 50 procent redan 2020. Fatt</w:t>
      </w:r>
      <w:r w:rsidRPr="00447316">
        <w:t>i</w:t>
      </w:r>
      <w:r w:rsidRPr="00447316">
        <w:t>ga länder har inte heller de resurser som krävs för att möta förändringarna i klimatet. Vi föreslår att ett särskilt klimatbistånd till fattiga länder införs. Vi föreslår en satsning på klimatbistånd med 3 miljarder kronor under komma</w:t>
      </w:r>
      <w:r w:rsidRPr="00447316">
        <w:t>n</w:t>
      </w:r>
      <w:r w:rsidRPr="00447316">
        <w:t>de tre år. Denna satsning ligger till skillnad från re</w:t>
      </w:r>
      <w:r w:rsidRPr="00447316">
        <w:t>geringens förslag utanför biståndsramen. Vi ser med oro på och tar starkt avstånd från den linje rege</w:t>
      </w:r>
      <w:r w:rsidRPr="00447316">
        <w:t>r</w:t>
      </w:r>
      <w:r w:rsidRPr="00447316">
        <w:t>ingen beslutat som innebär att budgeterade biståndspengar används till kl</w:t>
      </w:r>
      <w:r w:rsidRPr="00447316">
        <w:t>i</w:t>
      </w:r>
      <w:r w:rsidRPr="00447316">
        <w:t>matåtgärder i utvecklingsländer. Det är att dubbelt straffa människor i dessa länder då biståndspengar härmed undantas andra viktiga områden som bl.a. utbildning och hälso- och sjukvårdsinsatser för att i stället användas till att begränsa de katastrofala följderna av västvärldens utsläpp av växthusgaser.</w:t>
      </w:r>
    </w:p>
    <w:p w:rsidR="00B24A36" w:rsidRPr="00447316" w:rsidRDefault="00B24A36">
      <w:pPr>
        <w:pStyle w:val="Rubrik3"/>
        <w:shd w:val="clear" w:color="000000" w:fill="auto"/>
      </w:pPr>
      <w:bookmarkStart w:id="168" w:name="_Toc210816350"/>
      <w:bookmarkStart w:id="169" w:name="_Toc210818171"/>
      <w:bookmarkStart w:id="170" w:name="_Toc210818298"/>
      <w:bookmarkStart w:id="171" w:name="_Toc210821364"/>
      <w:bookmarkStart w:id="172" w:name="_Toc210823981"/>
      <w:bookmarkStart w:id="173" w:name="_Toc210825221"/>
      <w:bookmarkStart w:id="174" w:name="_Toc212287494"/>
      <w:r w:rsidRPr="00447316">
        <w:t>Satsa på internationella klim</w:t>
      </w:r>
      <w:r w:rsidRPr="00447316">
        <w:t>atinvesteringar</w:t>
      </w:r>
      <w:bookmarkEnd w:id="168"/>
      <w:bookmarkEnd w:id="169"/>
      <w:bookmarkEnd w:id="170"/>
      <w:bookmarkEnd w:id="171"/>
      <w:bookmarkEnd w:id="172"/>
      <w:bookmarkEnd w:id="173"/>
      <w:bookmarkEnd w:id="174"/>
    </w:p>
    <w:p w:rsidR="00B24A36" w:rsidRPr="00447316" w:rsidRDefault="00B24A36">
      <w:pPr>
        <w:shd w:val="clear" w:color="000000" w:fill="auto"/>
        <w:rPr>
          <w:b/>
        </w:rPr>
      </w:pPr>
      <w:r w:rsidRPr="00447316">
        <w:t>Vi föreslår att det Svenska internationella klimatarbetet ska prioritera sat</w:t>
      </w:r>
      <w:r w:rsidRPr="00447316">
        <w:t>s</w:t>
      </w:r>
      <w:r w:rsidRPr="00447316">
        <w:t>ningar genom Sveriges internationella klimatinvesteringsprogram (Siclip). Programmet innebär att svenska staten i samarbete med statliga myndigheter i andra länder investerar i olika miljöprojekt som minskar utsläppen av väx</w:t>
      </w:r>
      <w:r w:rsidRPr="00447316">
        <w:t>t</w:t>
      </w:r>
      <w:r w:rsidRPr="00447316">
        <w:t>husgaser. Mottagarländerna får ny miljöteknik och kunskap som kan underlä</w:t>
      </w:r>
      <w:r w:rsidRPr="00447316">
        <w:t>t</w:t>
      </w:r>
      <w:r w:rsidRPr="00447316">
        <w:t>ta en modernisering och effektivisering av industrin och energisektorn. Rege</w:t>
      </w:r>
      <w:r w:rsidRPr="00447316">
        <w:t>r</w:t>
      </w:r>
      <w:r w:rsidRPr="00447316">
        <w:t>ingens ökade satsning på internationella klimatinsatser genom CDM-projekt är viktiga. Men ännu finns många projekt som ännu inte kan ga</w:t>
      </w:r>
      <w:r w:rsidRPr="00447316">
        <w:t>rantera u</w:t>
      </w:r>
      <w:r w:rsidRPr="00447316">
        <w:t>t</w:t>
      </w:r>
      <w:r w:rsidRPr="00447316">
        <w:t>släppsminskningar och har brister gällande hänsyn till övrig miljö och brister i mänskliga rättigheter.</w:t>
      </w:r>
    </w:p>
    <w:p w:rsidR="00B24A36" w:rsidRPr="00447316" w:rsidRDefault="00B24A36">
      <w:pPr>
        <w:pStyle w:val="Rubrik3"/>
        <w:shd w:val="clear" w:color="000000" w:fill="auto"/>
      </w:pPr>
      <w:bookmarkStart w:id="175" w:name="_Toc210816351"/>
      <w:bookmarkStart w:id="176" w:name="_Toc210818172"/>
      <w:bookmarkStart w:id="177" w:name="_Toc210818299"/>
      <w:bookmarkStart w:id="178" w:name="_Toc210821365"/>
      <w:bookmarkStart w:id="179" w:name="_Toc210823982"/>
      <w:bookmarkStart w:id="180" w:name="_Toc210825222"/>
      <w:bookmarkStart w:id="181" w:name="_Toc212287495"/>
      <w:r w:rsidRPr="00447316">
        <w:t>Fortsatt utveckling av svenska klimatinvesteringar</w:t>
      </w:r>
      <w:bookmarkEnd w:id="175"/>
      <w:bookmarkEnd w:id="176"/>
      <w:bookmarkEnd w:id="177"/>
      <w:bookmarkEnd w:id="178"/>
      <w:bookmarkEnd w:id="179"/>
      <w:bookmarkEnd w:id="180"/>
      <w:bookmarkEnd w:id="181"/>
      <w:r w:rsidRPr="00447316">
        <w:t xml:space="preserve"> </w:t>
      </w:r>
    </w:p>
    <w:p w:rsidR="00B24A36" w:rsidRPr="00447316" w:rsidRDefault="00B24A36">
      <w:pPr>
        <w:shd w:val="clear" w:color="000000" w:fill="auto"/>
      </w:pPr>
      <w:r w:rsidRPr="00447316">
        <w:t>Vänsterpartiet är initiativtagare till Klimatinvesteringsprogrammet (Klimp) som infördes 2003 och som regeringen nu avvecklar. Programmet innebär att kommuner och andra lokala aktörer kan få bidrag till långsiktiga investeringar som minskar växthuseffekten. Vi vill behålla och utveckla programmet och satsar 700 miljoner kronor per år på programmet. Klimp beräknas minska utsläppen med 871 000 ton koldioxidekvivalenter om året enligt en ny utvä</w:t>
      </w:r>
      <w:r w:rsidRPr="00447316">
        <w:t>r</w:t>
      </w:r>
      <w:r w:rsidRPr="00447316">
        <w:t>dering av Naturvårdsverket. Bidrag till klimatinvesteringar beräknas nu ge dubbelt så stor klimatnytta per bidragskrona, jämfört med när systemet infö</w:t>
      </w:r>
      <w:r w:rsidRPr="00447316">
        <w:t>r</w:t>
      </w:r>
      <w:r w:rsidRPr="00447316">
        <w:t>des 2003.</w:t>
      </w:r>
    </w:p>
    <w:p w:rsidR="00B24A36" w:rsidRPr="00447316" w:rsidRDefault="00B24A36">
      <w:pPr>
        <w:pStyle w:val="Rubrik3"/>
        <w:shd w:val="clear" w:color="000000" w:fill="auto"/>
      </w:pPr>
      <w:bookmarkStart w:id="182" w:name="_Toc210816352"/>
      <w:bookmarkStart w:id="183" w:name="_Toc210818173"/>
      <w:bookmarkStart w:id="184" w:name="_Toc210818300"/>
      <w:bookmarkStart w:id="185" w:name="_Toc210821366"/>
      <w:bookmarkStart w:id="186" w:name="_Toc210823983"/>
      <w:bookmarkStart w:id="187" w:name="_Toc210825223"/>
      <w:bookmarkStart w:id="188" w:name="_Toc212287496"/>
      <w:r w:rsidRPr="00447316">
        <w:t>Kraftfull satsning på järnväg</w:t>
      </w:r>
      <w:bookmarkEnd w:id="182"/>
      <w:bookmarkEnd w:id="183"/>
      <w:bookmarkEnd w:id="184"/>
      <w:bookmarkEnd w:id="185"/>
      <w:bookmarkEnd w:id="186"/>
      <w:bookmarkEnd w:id="187"/>
      <w:bookmarkEnd w:id="188"/>
    </w:p>
    <w:p w:rsidR="00B24A36" w:rsidRPr="00447316" w:rsidRDefault="00B24A36">
      <w:pPr>
        <w:shd w:val="clear" w:color="000000" w:fill="auto"/>
      </w:pPr>
      <w:bookmarkStart w:id="189" w:name="_Toc210816353"/>
      <w:bookmarkStart w:id="190" w:name="_Toc210818174"/>
      <w:bookmarkStart w:id="191" w:name="_Toc210818301"/>
      <w:bookmarkStart w:id="192" w:name="_Toc210821367"/>
      <w:bookmarkStart w:id="193" w:name="_Toc210823984"/>
      <w:bookmarkStart w:id="194" w:name="_Toc210825224"/>
      <w:r w:rsidRPr="00447316">
        <w:t>Utifrån lokala och globala hänsynstaganden är det viktigt att ställa om till ett hållbart transportsystem och låta spårbunden trafik ta en större andel av tran</w:t>
      </w:r>
      <w:r w:rsidRPr="00447316">
        <w:t>s</w:t>
      </w:r>
      <w:r w:rsidRPr="00447316">
        <w:t>porterna både för person- och godstrafik. En satsning på tåg och spår leder till ett effektivare, miljövänligare, energisnålare och mer jämställt samhälle. Från och med 2010 och tolv år framåt vill vi att investeringsnivån för järnvägar ska uppgå till nästan 16 miljarder kronor per år, dvs. 78 procent högre än dagens nivå på ca 9 miljarder kronor per år. Sammanlagt betyder det att vi under perioden 2009–2021 avsätter 204 miljarder kronor till järnvägsinvesteringar.</w:t>
      </w:r>
    </w:p>
    <w:p w:rsidR="00B24A36" w:rsidRPr="00447316" w:rsidRDefault="00B24A36">
      <w:pPr>
        <w:pStyle w:val="Normaltindrag"/>
        <w:shd w:val="clear" w:color="000000" w:fill="auto"/>
      </w:pPr>
      <w:r w:rsidRPr="00447316">
        <w:t>För att minska tågförseningarna med minst</w:t>
      </w:r>
      <w:r w:rsidRPr="00447316">
        <w:t xml:space="preserve"> 50 procent och öka godstran</w:t>
      </w:r>
      <w:r w:rsidRPr="00447316">
        <w:t>s</w:t>
      </w:r>
      <w:r w:rsidRPr="00447316">
        <w:t>porterna på räls, avsätter vi från 2010 och framåt 2,3 miljarder kronor extra per år till ökat banunderhåll. Banverket har även flaggat för att ett antal jär</w:t>
      </w:r>
      <w:r w:rsidRPr="00447316">
        <w:t>n</w:t>
      </w:r>
      <w:r w:rsidRPr="00447316">
        <w:t>vägssträckor ska läggas ned på grund av bristande anslag till underhåll. Vi vill rädda dessa och avsätter därför 3 miljarder kronor för att rusta upp dessa banor. Vi vill även att staten tar ett större ansvar för kapillärspåren och avsä</w:t>
      </w:r>
      <w:r w:rsidRPr="00447316">
        <w:t>t</w:t>
      </w:r>
      <w:r w:rsidRPr="00447316">
        <w:t>ter 100 miljoner kronor per år i tio år för att möjliggöra anslutning av dessa till stam</w:t>
      </w:r>
      <w:r w:rsidRPr="00447316">
        <w:t>banorna.</w:t>
      </w:r>
    </w:p>
    <w:p w:rsidR="00B24A36" w:rsidRPr="00447316" w:rsidRDefault="00B24A36">
      <w:pPr>
        <w:pStyle w:val="Rubrik3"/>
        <w:shd w:val="clear" w:color="000000" w:fill="auto"/>
      </w:pPr>
      <w:bookmarkStart w:id="195" w:name="_Toc212287497"/>
      <w:r w:rsidRPr="00447316">
        <w:t>Klimattaxa och ökad kollektivtrafik</w:t>
      </w:r>
      <w:bookmarkEnd w:id="189"/>
      <w:bookmarkEnd w:id="190"/>
      <w:bookmarkEnd w:id="191"/>
      <w:bookmarkEnd w:id="192"/>
      <w:bookmarkEnd w:id="193"/>
      <w:bookmarkEnd w:id="194"/>
      <w:bookmarkEnd w:id="195"/>
    </w:p>
    <w:p w:rsidR="00B24A36" w:rsidRPr="00447316" w:rsidRDefault="00B24A36">
      <w:pPr>
        <w:shd w:val="clear" w:color="000000" w:fill="auto"/>
      </w:pPr>
      <w:r w:rsidRPr="00447316">
        <w:t>Vi vill ha en trafikpolitik där alla har bra kommunikationer oavsett var de bor och som samtidigt leder till att vi får ett transportsystem som minskar milj</w:t>
      </w:r>
      <w:r w:rsidRPr="00447316">
        <w:t>ö</w:t>
      </w:r>
      <w:r w:rsidRPr="00447316">
        <w:rPr>
          <w:spacing w:val="-2"/>
        </w:rPr>
        <w:t>påverkan både lokalt och globalt. Ur klimatsynpunkt är det viktigt att det finns en utbyggd, tillgänglig, prisvärd och väl fungerande kollektivtrafik. Detta ob</w:t>
      </w:r>
      <w:r w:rsidRPr="00447316">
        <w:rPr>
          <w:spacing w:val="-2"/>
        </w:rPr>
        <w:t>e</w:t>
      </w:r>
      <w:r w:rsidRPr="00447316">
        <w:rPr>
          <w:spacing w:val="-2"/>
        </w:rPr>
        <w:t xml:space="preserve">roende av om man bor i storstad eller glesbygd. Vi tillför därför 8 </w:t>
      </w:r>
      <w:r w:rsidRPr="00447316">
        <w:t>miljarder kronor under tre år för stöd till kollektivtrafiken, varav 3 miljarder kronor speciellt riktade till glesbygden. Som en del i att vrida utvecklingen mot en radikal omställning av miljöanpassade transporter vill Vänsterpartiet dessu</w:t>
      </w:r>
      <w:r w:rsidRPr="00447316">
        <w:t>t</w:t>
      </w:r>
      <w:r w:rsidRPr="00447316">
        <w:t>om se ett storskaligt försök med klimatta</w:t>
      </w:r>
      <w:r w:rsidRPr="00447316">
        <w:t>xa i två län, dvs. att länsinvånarna utan kostnad kan använda sig av kollektiva färdmedel. I Vägverkets anslag gör vi en ökning av 7 miljarder kronor under tio år för riktade åtgärder för kollektivtrafik. Det handlar bl.a. om medel till försöksverksamhet med BRT-bussar, ett transportmedel som fungerar som buss men sker i spårbunden miljö. Förutom dessa investeringar har vi även en rad olika skattesänkningar i budgetförslaget som stärker busstrafikens möjligheter och bidrar till ökat antal resor med kollekti</w:t>
      </w:r>
      <w:r w:rsidRPr="00447316">
        <w:t>vtrafik.</w:t>
      </w:r>
    </w:p>
    <w:p w:rsidR="00B24A36" w:rsidRPr="00447316" w:rsidRDefault="00B24A36">
      <w:pPr>
        <w:pStyle w:val="Rubrik3"/>
        <w:shd w:val="clear" w:color="000000" w:fill="auto"/>
      </w:pPr>
      <w:bookmarkStart w:id="196" w:name="_Toc210816354"/>
      <w:bookmarkStart w:id="197" w:name="_Toc210818175"/>
      <w:bookmarkStart w:id="198" w:name="_Toc210818302"/>
      <w:bookmarkStart w:id="199" w:name="_Toc210821368"/>
      <w:bookmarkStart w:id="200" w:name="_Toc210823985"/>
      <w:bookmarkStart w:id="201" w:name="_Toc210825225"/>
      <w:bookmarkStart w:id="202" w:name="_Toc212287498"/>
      <w:r w:rsidRPr="00447316">
        <w:t>Satsningar på energieffektivisering och hållbart byggande</w:t>
      </w:r>
      <w:bookmarkEnd w:id="196"/>
      <w:bookmarkEnd w:id="197"/>
      <w:bookmarkEnd w:id="198"/>
      <w:bookmarkEnd w:id="199"/>
      <w:bookmarkEnd w:id="200"/>
      <w:bookmarkEnd w:id="201"/>
      <w:bookmarkEnd w:id="202"/>
    </w:p>
    <w:p w:rsidR="00B24A36" w:rsidRPr="00447316" w:rsidRDefault="00B24A36">
      <w:pPr>
        <w:shd w:val="clear" w:color="000000" w:fill="auto"/>
      </w:pPr>
      <w:r w:rsidRPr="00447316">
        <w:t>Vänsterpartiet föreslår att en ny myndighet, Centrum för energieffektivis</w:t>
      </w:r>
      <w:r w:rsidRPr="00447316">
        <w:t>e</w:t>
      </w:r>
      <w:r w:rsidRPr="00447316">
        <w:t xml:space="preserve">ring, inrättas för bättre samordning av åtgärder för energieffektivisering. I dag fördelas ansvaret för energieffektivisering på flera olika statliga myndigheter. </w:t>
      </w:r>
      <w:r w:rsidRPr="00447316">
        <w:rPr>
          <w:spacing w:val="-2"/>
        </w:rPr>
        <w:t>Denna uppdelning har gjort att ansvaret för uppföljning av mål och insatser brustit. I satsningen sammanförs tidigare anslag till Energirådgivarna och st</w:t>
      </w:r>
      <w:r w:rsidRPr="00447316">
        <w:rPr>
          <w:spacing w:val="-2"/>
        </w:rPr>
        <w:t>ö</w:t>
      </w:r>
      <w:r w:rsidRPr="00447316">
        <w:rPr>
          <w:spacing w:val="-2"/>
        </w:rPr>
        <w:t>den för energieffektiviseringar och förnybar energi. Vi tillför därmed 2,7 mi</w:t>
      </w:r>
      <w:r w:rsidRPr="00447316">
        <w:rPr>
          <w:spacing w:val="-2"/>
        </w:rPr>
        <w:t>l</w:t>
      </w:r>
      <w:r w:rsidRPr="00447316">
        <w:rPr>
          <w:spacing w:val="-2"/>
        </w:rPr>
        <w:t xml:space="preserve">jarder kronor sammanlagt över tre år till ett sådant centrum vilket är 900 </w:t>
      </w:r>
      <w:r w:rsidRPr="00447316">
        <w:t>milj</w:t>
      </w:r>
      <w:r w:rsidRPr="00447316">
        <w:t>o</w:t>
      </w:r>
      <w:r w:rsidRPr="00447316">
        <w:t>ner kronor utöver nuvarande anslag.</w:t>
      </w:r>
    </w:p>
    <w:p w:rsidR="00B24A36" w:rsidRPr="00447316" w:rsidRDefault="00B24A36">
      <w:pPr>
        <w:pStyle w:val="Normaltindrag"/>
        <w:shd w:val="clear" w:color="000000" w:fill="auto"/>
      </w:pPr>
      <w:r w:rsidRPr="00447316">
        <w:t>Bostads- och servicesektorn står för ca 40 procent av Sveriges energia</w:t>
      </w:r>
      <w:r w:rsidRPr="00447316">
        <w:t>n</w:t>
      </w:r>
      <w:r w:rsidRPr="00447316">
        <w:t>vändning. Det finns i dag utvecklad teknik för att mer än halvera energia</w:t>
      </w:r>
      <w:r w:rsidRPr="00447316">
        <w:t>n</w:t>
      </w:r>
      <w:r w:rsidRPr="00447316">
        <w:t>vändningen i nybyggda hus. Trots det sker nybyggnation oftast enligt konve</w:t>
      </w:r>
      <w:r w:rsidRPr="00447316">
        <w:t>n</w:t>
      </w:r>
      <w:r w:rsidRPr="00447316">
        <w:t>tionella principer och med traditionella värmekällor. Klimatsmarta hus – s.k. passivhus och lågenergihus – minskar energianvändningen med uppemot 50 procent jämfört med dagens normhus. Utsläppen av växthusgaser kan halveras i lågenergihus och minskas med uppemot 70 procent i passivhus. Vi föreslår att klimatsmarta hus ska införas som norm för nybyggande av fle</w:t>
      </w:r>
      <w:r w:rsidRPr="00447316">
        <w:t>rb</w:t>
      </w:r>
      <w:r w:rsidRPr="00447316">
        <w:t>o</w:t>
      </w:r>
      <w:r w:rsidRPr="00447316">
        <w:t xml:space="preserve">stadshus senast 2010. På några års sikt ska även en- och tvåbostadshus byggas klimatsmart. Vi vill införa ett nytt anslag på </w:t>
      </w:r>
      <w:r w:rsidRPr="00447316">
        <w:rPr>
          <w:bCs/>
        </w:rPr>
        <w:t>50 miljoner kronor</w:t>
      </w:r>
      <w:r w:rsidRPr="00447316">
        <w:rPr>
          <w:b/>
          <w:bCs/>
        </w:rPr>
        <w:t xml:space="preserve"> </w:t>
      </w:r>
      <w:r w:rsidRPr="00447316">
        <w:t>per år för att öka kunskapen och sprida information inom byggbranschen om klimatsmarta hus. Vi vill rädda och klimatlyfta hyresrätten genom införandet av en ny b</w:t>
      </w:r>
      <w:r w:rsidRPr="00447316">
        <w:t>o</w:t>
      </w:r>
      <w:r w:rsidRPr="00447316">
        <w:t>stadsfond som ska ge förutsättningar för att bygga 40 000 klimatsmarta b</w:t>
      </w:r>
      <w:r w:rsidRPr="00447316">
        <w:t>o</w:t>
      </w:r>
      <w:r w:rsidRPr="00447316">
        <w:t>städer per år - varav minst hälften är hyresrätter – och för att renovera miljo</w:t>
      </w:r>
      <w:r w:rsidRPr="00447316">
        <w:t>n</w:t>
      </w:r>
      <w:r w:rsidRPr="00447316">
        <w:t>programmet på ett miljöanpassat sätt.</w:t>
      </w:r>
    </w:p>
    <w:p w:rsidR="00B24A36" w:rsidRPr="00447316" w:rsidRDefault="00B24A36">
      <w:pPr>
        <w:pStyle w:val="Normaltindrag"/>
        <w:shd w:val="clear" w:color="000000" w:fill="auto"/>
      </w:pPr>
      <w:r w:rsidRPr="00447316">
        <w:t>I framtida e</w:t>
      </w:r>
      <w:r w:rsidRPr="00447316">
        <w:t>nergisystem är fjärrvärmen viktig för att bl.a. fasa ut fossila bränslen. En fortsatt utbyggnad är viktig att värna. Ett stödsystem för detta kan komma att behövas och bör utredas. Detta kan ske antingen i form av ett klimatinvesteringsprogram eller i form av ett riktat stöd till fjärrvärmesektorn. Ett stöd för att gynna fjärrvärmeutbyggnaden blir än viktigare framöver då en eventuell konkurrens genom tredjepartstillträde kan resultera i sänkta priser och därigenom göra det mindre lönsamt att bygga ut fjärr</w:t>
      </w:r>
      <w:r w:rsidRPr="00447316">
        <w:t>värmenäten. Därtill kan en ökad energieffektivisering i byggnader göra det mindre lönsamt att bygga ut fjärrvärmenätet.</w:t>
      </w:r>
    </w:p>
    <w:p w:rsidR="00B24A36" w:rsidRPr="00447316" w:rsidRDefault="00B24A36">
      <w:pPr>
        <w:pStyle w:val="Rubrik3"/>
        <w:shd w:val="clear" w:color="000000" w:fill="auto"/>
      </w:pPr>
      <w:bookmarkStart w:id="203" w:name="_Toc210816355"/>
      <w:bookmarkStart w:id="204" w:name="_Toc210818176"/>
      <w:bookmarkStart w:id="205" w:name="_Toc210818303"/>
      <w:bookmarkStart w:id="206" w:name="_Toc210821369"/>
      <w:bookmarkStart w:id="207" w:name="_Toc210823986"/>
      <w:bookmarkStart w:id="208" w:name="_Toc210825226"/>
      <w:bookmarkStart w:id="209" w:name="_Toc212287499"/>
      <w:r w:rsidRPr="00447316">
        <w:t>Miljöteknik</w:t>
      </w:r>
      <w:bookmarkEnd w:id="203"/>
      <w:bookmarkEnd w:id="204"/>
      <w:bookmarkEnd w:id="205"/>
      <w:bookmarkEnd w:id="206"/>
      <w:bookmarkEnd w:id="207"/>
      <w:bookmarkEnd w:id="208"/>
      <w:bookmarkEnd w:id="209"/>
    </w:p>
    <w:p w:rsidR="00B24A36" w:rsidRPr="00447316" w:rsidRDefault="00B24A36">
      <w:pPr>
        <w:shd w:val="clear" w:color="000000" w:fill="auto"/>
      </w:pPr>
      <w:r w:rsidRPr="00447316">
        <w:t>Miljöteknik är en framtidsbransch. Vi står på miljö- och energisidan inför ett teknikskifte som Sverige kanske inte skådat sedan järnvägen och elektricit</w:t>
      </w:r>
      <w:r w:rsidRPr="00447316">
        <w:t>e</w:t>
      </w:r>
      <w:r w:rsidRPr="00447316">
        <w:t>ten förändrade Sverige.</w:t>
      </w:r>
    </w:p>
    <w:p w:rsidR="00B24A36" w:rsidRPr="00447316" w:rsidRDefault="00B24A36">
      <w:pPr>
        <w:pStyle w:val="Normaltindrag"/>
        <w:shd w:val="clear" w:color="000000" w:fill="auto"/>
      </w:pPr>
      <w:r w:rsidRPr="00447316">
        <w:t>Enligt statistik från Swentec (2006) är omsättningen inom miljöteknikse</w:t>
      </w:r>
      <w:r w:rsidRPr="00447316">
        <w:t>k</w:t>
      </w:r>
      <w:r w:rsidRPr="00447316">
        <w:t>torn ca 98 miljarder kronor varav exporten står för 25 miljarder kronor. Milj</w:t>
      </w:r>
      <w:r w:rsidRPr="00447316">
        <w:t>ö</w:t>
      </w:r>
      <w:r w:rsidRPr="00447316">
        <w:t>teknikbranschen sysselsätter upp till 46 000 personer. Exportökningen var 19 procent. Företagen är främst verksamma i vatten- och avloppsteknik, a</w:t>
      </w:r>
      <w:r w:rsidRPr="00447316">
        <w:t>v</w:t>
      </w:r>
      <w:r w:rsidRPr="00447316">
        <w:t>fallshantering, återvinning och energi/klimat. Omsättningen är väl fördelad över landet vilket har regionalpolitisk betydelse. De viktigaste marknaderna är Norden och Västeuropa som tog emot mer än hälften av den svenska milj</w:t>
      </w:r>
      <w:r w:rsidRPr="00447316">
        <w:t>ö</w:t>
      </w:r>
      <w:r w:rsidRPr="00447316">
        <w:t>teknikexporten. Marknader som vuxit är framför allt Asien, C</w:t>
      </w:r>
      <w:r w:rsidRPr="00447316">
        <w:t>entral- och Östeuropa.</w:t>
      </w:r>
    </w:p>
    <w:p w:rsidR="00B24A36" w:rsidRPr="00447316" w:rsidRDefault="00B24A36">
      <w:pPr>
        <w:pStyle w:val="Normaltindrag"/>
        <w:shd w:val="clear" w:color="000000" w:fill="auto"/>
      </w:pPr>
      <w:r w:rsidRPr="00447316">
        <w:t>Det allra största hindret för en ökad expansion är bristen på riskkapital. Exportrådets rapport anger att det är synnerligen viktigt att Sverige agerar för att behålla sin tätposition och höga internationella image inom miljöområdet. En fortsatt positiv utveckling kan mångdubbla antalet arbetstillfällen till år 2020. Den rådande bristen på satsningar inom miljöteknik måste vändas.</w:t>
      </w:r>
    </w:p>
    <w:p w:rsidR="00B24A36" w:rsidRPr="00447316" w:rsidRDefault="00B24A36">
      <w:pPr>
        <w:pStyle w:val="Normaltindrag"/>
        <w:shd w:val="clear" w:color="000000" w:fill="auto"/>
      </w:pPr>
      <w:r w:rsidRPr="00447316">
        <w:t>Det finns många skäl till att utveckla det statliga stödet och ägandet i den här branschen. När marknaden inte fungerar måste staten träda in och ta sitt ansvar. Förutom utökade arbetstillfällen i Sverige är satsningen viktig genom att via export sprida miljöteknik till u-länder som behöver bygga upp nya energisystem utan att bli beroende av fossil energi. Det handlar om att bidra till att de globala utsläppen minskar.</w:t>
      </w:r>
    </w:p>
    <w:p w:rsidR="00B24A36" w:rsidRPr="00447316" w:rsidRDefault="00B24A36">
      <w:pPr>
        <w:pStyle w:val="Normaltindrag"/>
        <w:shd w:val="clear" w:color="000000" w:fill="auto"/>
      </w:pPr>
      <w:r w:rsidRPr="00447316">
        <w:t>En satsning i en miljöteknikfond måste därför vara både långsiktig och ha betydande omfattning. Finansieringen bör i stor utsträckning bestå av ett direkt ägarkapital där staten också får möjlighet till inflytande över t.ex. såd</w:t>
      </w:r>
      <w:r w:rsidRPr="00447316">
        <w:t>a</w:t>
      </w:r>
      <w:r w:rsidRPr="00447316">
        <w:t>na viktiga frågor som uppköp och placering av verksamheten. Vi menar att så långt det går måste allt göras för att behålla en sådan viktig högteknologisk och framtidsinriktad produktion i landet. Erfarenhetsmässigt vet vi att en del företag vill behålla hela inflytandet över verksamheten, och därför bör även möjlighet till lån och statliga borgensgarantier ingå i fondens verksamhet. För att kunna garantera långsiktigheten bör medlen till fonden tas över anslag i budgeten. Vänsterpartiet anslår sålunda 1050</w:t>
      </w:r>
      <w:r w:rsidRPr="00447316">
        <w:t xml:space="preserve"> miljoner kronor över tre år till en miljöteknikfond. Det är lovvärt av regeringen att göra en energitekniksat</w:t>
      </w:r>
      <w:r w:rsidRPr="00447316">
        <w:t>s</w:t>
      </w:r>
      <w:r w:rsidRPr="00447316">
        <w:t>ning. Vänsterpartiet menar dock att den blir för begränsad och kan leda till gränsdragningsproblem med tanke på att även andra typer av viktiga miljö- och klimatsatsningar som nämns ovan bör få uppmärksamhet. Vi avvisar därför regeringens förslag då vi anser att vårt förslag på ett mer helhetligt sätt tillgodoser behoven av utveckling av all miljöteknik.</w:t>
      </w:r>
    </w:p>
    <w:p w:rsidR="00B24A36" w:rsidRPr="00447316" w:rsidRDefault="00B24A36">
      <w:pPr>
        <w:pStyle w:val="Rubrik3"/>
        <w:shd w:val="clear" w:color="000000" w:fill="auto"/>
      </w:pPr>
      <w:bookmarkStart w:id="210" w:name="_Toc210816356"/>
      <w:bookmarkStart w:id="211" w:name="_Toc210818177"/>
      <w:bookmarkStart w:id="212" w:name="_Toc210818304"/>
      <w:bookmarkStart w:id="213" w:name="_Toc210821370"/>
      <w:bookmarkStart w:id="214" w:name="_Toc210823987"/>
      <w:bookmarkStart w:id="215" w:name="_Toc210825227"/>
      <w:bookmarkStart w:id="216" w:name="_Toc212287500"/>
      <w:r w:rsidRPr="00447316">
        <w:t>Klimattrampa till jobbet</w:t>
      </w:r>
      <w:bookmarkEnd w:id="210"/>
      <w:bookmarkEnd w:id="211"/>
      <w:bookmarkEnd w:id="212"/>
      <w:bookmarkEnd w:id="213"/>
      <w:bookmarkEnd w:id="214"/>
      <w:bookmarkEnd w:id="215"/>
      <w:bookmarkEnd w:id="216"/>
    </w:p>
    <w:p w:rsidR="00B24A36" w:rsidRPr="00447316" w:rsidRDefault="00B24A36">
      <w:pPr>
        <w:shd w:val="clear" w:color="000000" w:fill="auto"/>
      </w:pPr>
      <w:r w:rsidRPr="00447316">
        <w:t xml:space="preserve">Nästan hälften av alla bilresor i Sverige är kortare än </w:t>
      </w:r>
      <w:smartTag w:uri="urn:schemas-microsoft-com:office:smarttags" w:element="metricconverter">
        <w:smartTagPr>
          <w:attr w:name="ProductID" w:val="5 kilometer"/>
        </w:smartTagPr>
        <w:r w:rsidRPr="00447316">
          <w:t>5 kilometer</w:t>
        </w:r>
      </w:smartTag>
      <w:r w:rsidRPr="00447316">
        <w:t>. Arbets- och tjänsteresorna utgör drygt hälften av resorna. Ett sätt att stimulera människor att ställa bilen och välja att cykla till arbetet är att förbättra infrastrukturen för cyklande. Cykeltrafik bör vara en naturlig del av all trafikplanering. Vi ökar därför statens anslag för investeringar till bl.a. cykelbanor med 500 miljoner kronor från dagens 200 miljoner till 700 miljoner kronor per år.</w:t>
      </w:r>
    </w:p>
    <w:p w:rsidR="00B24A36" w:rsidRPr="00447316" w:rsidRDefault="00B24A36">
      <w:pPr>
        <w:pStyle w:val="Normaltindrag"/>
        <w:shd w:val="clear" w:color="000000" w:fill="auto"/>
      </w:pPr>
      <w:r w:rsidRPr="00447316">
        <w:t>Även genom gröna skatter kan cykeltrafik gynnas. Vi vill därför ta bort a</w:t>
      </w:r>
      <w:r w:rsidRPr="00447316">
        <w:t>r</w:t>
      </w:r>
      <w:r w:rsidRPr="00447316">
        <w:t>betsgivaravgiften och förmånsbeskattningen för cykel i de fall arbetsgivare vill ge sin personal en cykel och därmed få fler att i stället för bil ta cykel till arbetsplatsen</w:t>
      </w:r>
      <w:r w:rsidRPr="00447316">
        <w:rPr>
          <w:b/>
        </w:rPr>
        <w:t>.</w:t>
      </w:r>
    </w:p>
    <w:p w:rsidR="00B24A36" w:rsidRPr="00447316" w:rsidRDefault="00B24A36">
      <w:pPr>
        <w:pStyle w:val="Rubrik2"/>
        <w:shd w:val="clear" w:color="000000" w:fill="auto"/>
      </w:pPr>
      <w:bookmarkStart w:id="217" w:name="_Toc210818178"/>
      <w:bookmarkStart w:id="218" w:name="_Toc210825228"/>
      <w:bookmarkStart w:id="219" w:name="_Toc212287501"/>
      <w:r w:rsidRPr="00447316">
        <w:t>Satsningar på havsmiljö och ekologiskt hållbar utveckling</w:t>
      </w:r>
      <w:bookmarkEnd w:id="217"/>
      <w:bookmarkEnd w:id="218"/>
      <w:bookmarkEnd w:id="219"/>
    </w:p>
    <w:p w:rsidR="00B24A36" w:rsidRPr="00447316" w:rsidRDefault="00B24A36">
      <w:pPr>
        <w:shd w:val="clear" w:color="000000" w:fill="auto"/>
      </w:pPr>
      <w:r w:rsidRPr="00447316">
        <w:t>Vi välkomnar att regeringen uppmärksammar och nu ökar satsningarna på havsmiljön i nivå med vad vi föreslagit riksdagen de senaste två åren. Öste</w:t>
      </w:r>
      <w:r w:rsidRPr="00447316">
        <w:t>r</w:t>
      </w:r>
      <w:r w:rsidRPr="00447316">
        <w:t>sjön tillhör i dag ett av världens mest hotade ekosystem och åtgärder för att livrädda havet är nödvändiga. Vi vill däremot inte finansiera satsningen på havsmiljön genom minskat anslag till skydd av skog och biologisk mångfald, vilket regeringen gjort, utan utökar i stället ramanslaget. Vår satsning på en miljard kronor på havsmiljön under tre år ligger fast. Vi vill införa ett nytt havsinvesteringsprogram (HIP) för att i likhet med Klimatinvesteringspr</w:t>
      </w:r>
      <w:r w:rsidRPr="00447316">
        <w:t>o</w:t>
      </w:r>
      <w:r w:rsidRPr="00447316">
        <w:t>grammet erbjuda medfinansiering för miljömässigt kos</w:t>
      </w:r>
      <w:r w:rsidRPr="00447316">
        <w:t>tnadseffektiva åtgärder för minskade utsläpp till havsmiljön. Havsmiljarden ska även gå till att genomföra Naturvårdsverkets aktionsplan för havsmiljön, samt till test av syresättningsprojekt i Östersjön. För att minska belastningen på bl.a. havsmi</w:t>
      </w:r>
      <w:r w:rsidRPr="00447316">
        <w:t>l</w:t>
      </w:r>
      <w:r w:rsidRPr="00447316">
        <w:t>jön föreslår vi höjd skatt på handelsgödsel och kemiska bekämpningsmedel. Vi vill införa en båtskatt på fritidsbåtar för att möjliggöra en skattesänkning på miljöanpassad alkylatbensin.</w:t>
      </w:r>
    </w:p>
    <w:p w:rsidR="00B24A36" w:rsidRPr="00447316" w:rsidRDefault="00B24A36">
      <w:pPr>
        <w:pStyle w:val="Normaltindrag"/>
        <w:shd w:val="clear" w:color="000000" w:fill="auto"/>
      </w:pPr>
      <w:r w:rsidRPr="00447316">
        <w:t xml:space="preserve">Vi stärker i denna budget anslagen till insatser för restaurering av viktiga </w:t>
      </w:r>
      <w:r w:rsidRPr="00447316">
        <w:t>fiskevatten i storstadsnära områden med 100 miljoner kronor kommande tre år. Naturvårdsinsatsen är viktig för ökad reproduktionsmöjlighet för fisk, ökad biologisk mångfald samt för ökad möjlighet för människor som är bosa</w:t>
      </w:r>
      <w:r w:rsidRPr="00447316">
        <w:t>t</w:t>
      </w:r>
      <w:r w:rsidRPr="00447316">
        <w:t>ta i städer att ta del av lokal stadsnära natur.</w:t>
      </w:r>
    </w:p>
    <w:p w:rsidR="00B24A36" w:rsidRPr="00447316" w:rsidRDefault="00B24A36">
      <w:pPr>
        <w:pStyle w:val="Normaltindrag"/>
        <w:shd w:val="clear" w:color="000000" w:fill="auto"/>
      </w:pPr>
      <w:r w:rsidRPr="00447316">
        <w:t>Regeringens politik för att bevara biologisk mångfald är inte seriös då a</w:t>
      </w:r>
      <w:r w:rsidRPr="00447316">
        <w:t>n</w:t>
      </w:r>
      <w:r w:rsidRPr="00447316">
        <w:t>slagen varierar kraftigt mellan åren och undergräver möjligheten till långsi</w:t>
      </w:r>
      <w:r w:rsidRPr="00447316">
        <w:t>k</w:t>
      </w:r>
      <w:r w:rsidRPr="00447316">
        <w:t>tiga och stabila skyddsinsatser. Naturskogar som aldrig kan ersättas och många hotade arter i skog kommer att försvinna om inte kraftiga satsningar sätts in. Trots att regeringen i samband med propositionen ”En skogspolitik i takt med tiden” (2007/08:108) behandlades i riksdagen avvisade vårt förslag att låta Naturvårdsverket ta över skyddsvärd skogsmark från statliga Sve</w:t>
      </w:r>
      <w:r w:rsidRPr="00447316">
        <w:t>a</w:t>
      </w:r>
      <w:r w:rsidRPr="00447316">
        <w:t>skog utan ersättning är det positivt att regeringen nu ändå</w:t>
      </w:r>
      <w:r w:rsidRPr="00447316">
        <w:t xml:space="preserve"> genomför vårt fö</w:t>
      </w:r>
      <w:r w:rsidRPr="00447316">
        <w:t>r</w:t>
      </w:r>
      <w:r w:rsidRPr="00447316">
        <w:t>slag. Detta ökar möjligheterna att nå arealmålet för skyddsvärd skog inom miljökvalitetsmålet Levande skogar till 2010.</w:t>
      </w:r>
    </w:p>
    <w:p w:rsidR="00B24A36" w:rsidRPr="00447316" w:rsidRDefault="00B24A36">
      <w:pPr>
        <w:pStyle w:val="Normaltindrag"/>
        <w:shd w:val="clear" w:color="000000" w:fill="auto"/>
      </w:pPr>
      <w:r w:rsidRPr="00447316">
        <w:t>Hälften av Sveriges hotade arter finns i skogen, och enligt alla experter b</w:t>
      </w:r>
      <w:r w:rsidRPr="00447316">
        <w:t>e</w:t>
      </w:r>
      <w:r w:rsidRPr="00447316">
        <w:t>hövs det ökade resurser till skogen för att bevara de hotade arterna. Runt 2 000 skogslevande arter är upptagna på den s.k. rödlistan, vilket innebär att de är hotade eller missgynnade. Enligt flera statliga rapporter (bl.a. Natu</w:t>
      </w:r>
      <w:r w:rsidRPr="00447316">
        <w:t>r</w:t>
      </w:r>
      <w:r w:rsidRPr="00447316">
        <w:t>vårdsverket och Skogsstyrelsen, maj 2008 samt Statskontoret, oktober 2007) är naturreservat den mest effektiva metoden att bevara och stärka biologisk mångfald och bevara ekosystemens funktioner. Vi avvisar därför regeringens minskade anslag till området för 2009 och 2010 med samm</w:t>
      </w:r>
      <w:r w:rsidRPr="00447316">
        <w:t>anlagt 268 milj</w:t>
      </w:r>
      <w:r w:rsidRPr="00447316">
        <w:t>o</w:t>
      </w:r>
      <w:r w:rsidRPr="00447316">
        <w:t>ner kronor. I stället återställer vi neddragningen och förstärker så att anslaget år 2009 uppgår till 2,1 miljarder kronor, år 2010 med 2,2 miljarder kronor och år 2011 till 2,3 miljarder kronor. Det innebär 1 miljard kronor mer än rege</w:t>
      </w:r>
      <w:r w:rsidRPr="00447316">
        <w:t>r</w:t>
      </w:r>
      <w:r w:rsidRPr="00447316">
        <w:t>ingen under kommande tre år. Vi föreslår därutöver 150 miljoner kronor mer än regeringen kommande tre år för skydd av värdefull skog genom natu</w:t>
      </w:r>
      <w:r w:rsidRPr="00447316">
        <w:t>r</w:t>
      </w:r>
      <w:r w:rsidRPr="00447316">
        <w:t>vårdsavtal och biotopskydd i skogen.</w:t>
      </w:r>
    </w:p>
    <w:p w:rsidR="00B24A36" w:rsidRPr="00447316" w:rsidRDefault="00B24A36">
      <w:pPr>
        <w:pStyle w:val="Rubrik2"/>
        <w:shd w:val="clear" w:color="000000" w:fill="auto"/>
      </w:pPr>
      <w:bookmarkStart w:id="220" w:name="_Toc210818179"/>
      <w:bookmarkStart w:id="221" w:name="_Toc210825229"/>
      <w:bookmarkStart w:id="222" w:name="_Toc212287502"/>
      <w:r w:rsidRPr="00447316">
        <w:t>Gröna skatter</w:t>
      </w:r>
      <w:bookmarkEnd w:id="220"/>
      <w:bookmarkEnd w:id="221"/>
      <w:bookmarkEnd w:id="222"/>
    </w:p>
    <w:p w:rsidR="00B24A36" w:rsidRPr="00447316" w:rsidRDefault="00B24A36">
      <w:pPr>
        <w:shd w:val="clear" w:color="000000" w:fill="auto"/>
      </w:pPr>
      <w:r w:rsidRPr="00447316">
        <w:t>Förutom ovanstående klimatinvesteringar som är kopplade till vårt BNP-mål på 1 procent har vi även en rad olika gröna skatter som alla styr mot minskad klimatpåverkan.</w:t>
      </w:r>
    </w:p>
    <w:p w:rsidR="00B24A36" w:rsidRPr="00447316" w:rsidRDefault="00B24A36">
      <w:pPr>
        <w:pStyle w:val="Normaltindrag"/>
        <w:shd w:val="clear" w:color="000000" w:fill="auto"/>
      </w:pPr>
      <w:r w:rsidRPr="00447316">
        <w:t>En viktig styreffekt mot miljövänligare verksamhet och beteenden nås g</w:t>
      </w:r>
      <w:r w:rsidRPr="00447316">
        <w:t>e</w:t>
      </w:r>
      <w:r w:rsidRPr="00447316">
        <w:t>nom att sätta rätt pris på miljöpåverkan. Vi vill fortsätta den gröna skattevä</w:t>
      </w:r>
      <w:r w:rsidRPr="00447316">
        <w:t>x</w:t>
      </w:r>
      <w:r w:rsidRPr="00447316">
        <w:t>lingen som både höjer skatter på transporter och annat miljöbelastande, sa</w:t>
      </w:r>
      <w:r w:rsidRPr="00447316">
        <w:t>m</w:t>
      </w:r>
      <w:r w:rsidRPr="00447316">
        <w:t>tidigt som vi sänker skatter för låginkomsttagare och de som bor i glesbygd.</w:t>
      </w:r>
    </w:p>
    <w:p w:rsidR="00B24A36" w:rsidRPr="00447316" w:rsidRDefault="00B24A36">
      <w:pPr>
        <w:pStyle w:val="DiagramTabellrubrik"/>
        <w:shd w:val="clear" w:color="000000" w:fill="auto"/>
      </w:pPr>
      <w:r w:rsidRPr="00447316">
        <w:t>Tabell 2. Vänsterpartiets förslag till gröna skattehöjningar</w:t>
      </w:r>
    </w:p>
    <w:tbl>
      <w:tblPr>
        <w:tblW w:w="5954" w:type="dxa"/>
        <w:tblInd w:w="108" w:type="dxa"/>
        <w:tblLayout w:type="fixed"/>
        <w:tblLook w:val="00BF" w:firstRow="1" w:lastRow="0" w:firstColumn="1" w:lastColumn="0" w:noHBand="0" w:noVBand="0"/>
      </w:tblPr>
      <w:tblGrid>
        <w:gridCol w:w="2924"/>
        <w:gridCol w:w="1010"/>
        <w:gridCol w:w="1010"/>
        <w:gridCol w:w="1010"/>
      </w:tblGrid>
      <w:tr w:rsidR="00000000" w:rsidRPr="00447316">
        <w:tc>
          <w:tcPr>
            <w:tcW w:w="3052" w:type="dxa"/>
            <w:tcBorders>
              <w:top w:val="single" w:sz="4" w:space="0" w:color="auto"/>
              <w:bottom w:val="single" w:sz="4" w:space="0" w:color="auto"/>
            </w:tcBorders>
          </w:tcPr>
          <w:p w:rsidR="00B24A36" w:rsidRPr="00447316" w:rsidRDefault="00B24A36">
            <w:pPr>
              <w:shd w:val="clear" w:color="000000" w:fill="auto"/>
              <w:spacing w:before="60" w:line="200" w:lineRule="exact"/>
              <w:rPr>
                <w:sz w:val="16"/>
                <w:szCs w:val="16"/>
              </w:rPr>
            </w:pPr>
          </w:p>
        </w:tc>
        <w:tc>
          <w:tcPr>
            <w:tcW w:w="1046"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2009</w:t>
            </w:r>
          </w:p>
        </w:tc>
        <w:tc>
          <w:tcPr>
            <w:tcW w:w="1046"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2010</w:t>
            </w:r>
          </w:p>
        </w:tc>
        <w:tc>
          <w:tcPr>
            <w:tcW w:w="1046"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2011</w:t>
            </w:r>
          </w:p>
        </w:tc>
      </w:tr>
      <w:tr w:rsidR="00000000" w:rsidRPr="00447316">
        <w:tc>
          <w:tcPr>
            <w:tcW w:w="3052" w:type="dxa"/>
            <w:tcBorders>
              <w:top w:val="single" w:sz="4" w:space="0" w:color="auto"/>
            </w:tcBorders>
          </w:tcPr>
          <w:p w:rsidR="00B24A36" w:rsidRPr="00447316" w:rsidRDefault="00B24A36">
            <w:pPr>
              <w:shd w:val="clear" w:color="000000" w:fill="auto"/>
              <w:spacing w:before="60" w:line="200" w:lineRule="exact"/>
              <w:jc w:val="left"/>
              <w:rPr>
                <w:spacing w:val="-3"/>
                <w:sz w:val="16"/>
                <w:szCs w:val="16"/>
              </w:rPr>
            </w:pPr>
            <w:r w:rsidRPr="00447316">
              <w:rPr>
                <w:spacing w:val="-3"/>
                <w:sz w:val="16"/>
                <w:szCs w:val="16"/>
              </w:rPr>
              <w:t>Diesel (10-20-20 för miljöklass 1, 2 och 3)</w:t>
            </w:r>
          </w:p>
        </w:tc>
        <w:tc>
          <w:tcPr>
            <w:tcW w:w="1046"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410</w:t>
            </w:r>
          </w:p>
        </w:tc>
        <w:tc>
          <w:tcPr>
            <w:tcW w:w="1046"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820</w:t>
            </w:r>
          </w:p>
        </w:tc>
        <w:tc>
          <w:tcPr>
            <w:tcW w:w="1046"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820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Diesel (10-20-20 för miljöklass 1, 2, 3)</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410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820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820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Bensin (21-46-46)</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2 200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2 200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Fordonsskatt, koldioxidrelation</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30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30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30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Registreringsskatt bilar</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300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600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600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Klimatskatt, inrikesflyg</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720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1 440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1 440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Båtskatt</w:t>
            </w:r>
          </w:p>
        </w:tc>
        <w:tc>
          <w:tcPr>
            <w:tcW w:w="1046" w:type="dxa"/>
          </w:tcPr>
          <w:p w:rsidR="00B24A36" w:rsidRPr="00447316" w:rsidRDefault="00B24A36">
            <w:pPr>
              <w:shd w:val="clear" w:color="000000" w:fill="auto"/>
              <w:spacing w:before="60" w:line="200" w:lineRule="exact"/>
              <w:jc w:val="right"/>
              <w:rPr>
                <w:sz w:val="16"/>
                <w:szCs w:val="16"/>
              </w:rPr>
            </w:pP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243</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243</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Miljöskatt, fluorerade gaser</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100</w:t>
            </w:r>
          </w:p>
        </w:tc>
      </w:tr>
      <w:tr w:rsidR="00000000" w:rsidRPr="00447316">
        <w:tc>
          <w:tcPr>
            <w:tcW w:w="3052" w:type="dxa"/>
            <w:vAlign w:val="bottom"/>
          </w:tcPr>
          <w:p w:rsidR="00B24A36" w:rsidRPr="00447316" w:rsidRDefault="00B24A36">
            <w:pPr>
              <w:shd w:val="clear" w:color="000000" w:fill="auto"/>
              <w:spacing w:before="60" w:line="200" w:lineRule="exact"/>
              <w:jc w:val="left"/>
              <w:rPr>
                <w:sz w:val="16"/>
                <w:szCs w:val="16"/>
              </w:rPr>
            </w:pPr>
            <w:r w:rsidRPr="00447316">
              <w:rPr>
                <w:sz w:val="16"/>
                <w:szCs w:val="16"/>
              </w:rPr>
              <w:t>Koldioxidskatt, icke-handlande sektorn samt jordbruket</w:t>
            </w:r>
          </w:p>
        </w:tc>
        <w:tc>
          <w:tcPr>
            <w:tcW w:w="1046"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150</w:t>
            </w:r>
          </w:p>
        </w:tc>
        <w:tc>
          <w:tcPr>
            <w:tcW w:w="1046"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150</w:t>
            </w:r>
          </w:p>
        </w:tc>
        <w:tc>
          <w:tcPr>
            <w:tcW w:w="1046"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150</w:t>
            </w:r>
          </w:p>
        </w:tc>
      </w:tr>
      <w:tr w:rsidR="00000000" w:rsidRPr="00447316">
        <w:tc>
          <w:tcPr>
            <w:tcW w:w="3052" w:type="dxa"/>
          </w:tcPr>
          <w:p w:rsidR="00B24A36" w:rsidRPr="00447316" w:rsidRDefault="00B24A36">
            <w:pPr>
              <w:shd w:val="clear" w:color="000000" w:fill="auto"/>
              <w:spacing w:before="60" w:line="200" w:lineRule="exact"/>
              <w:jc w:val="left"/>
              <w:rPr>
                <w:sz w:val="16"/>
                <w:szCs w:val="16"/>
              </w:rPr>
            </w:pPr>
            <w:r w:rsidRPr="00447316">
              <w:rPr>
                <w:sz w:val="16"/>
                <w:szCs w:val="16"/>
              </w:rPr>
              <w:t>Bekämpningsmedel och handelsgödsel</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80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80</w:t>
            </w:r>
          </w:p>
        </w:tc>
        <w:tc>
          <w:tcPr>
            <w:tcW w:w="1046" w:type="dxa"/>
          </w:tcPr>
          <w:p w:rsidR="00B24A36" w:rsidRPr="00447316" w:rsidRDefault="00B24A36">
            <w:pPr>
              <w:shd w:val="clear" w:color="000000" w:fill="auto"/>
              <w:spacing w:before="60" w:line="200" w:lineRule="exact"/>
              <w:jc w:val="right"/>
              <w:rPr>
                <w:sz w:val="16"/>
                <w:szCs w:val="16"/>
              </w:rPr>
            </w:pPr>
            <w:r w:rsidRPr="00447316">
              <w:rPr>
                <w:sz w:val="16"/>
                <w:szCs w:val="16"/>
              </w:rPr>
              <w:t>80</w:t>
            </w:r>
          </w:p>
        </w:tc>
      </w:tr>
      <w:tr w:rsidR="00000000" w:rsidRPr="00447316">
        <w:tc>
          <w:tcPr>
            <w:tcW w:w="3052" w:type="dxa"/>
            <w:tcBorders>
              <w:bottom w:val="single" w:sz="4" w:space="0" w:color="auto"/>
            </w:tcBorders>
          </w:tcPr>
          <w:p w:rsidR="00B24A36" w:rsidRPr="00447316" w:rsidRDefault="00B24A36">
            <w:pPr>
              <w:shd w:val="clear" w:color="000000" w:fill="auto"/>
              <w:spacing w:before="60" w:line="200" w:lineRule="exact"/>
              <w:jc w:val="left"/>
              <w:rPr>
                <w:b/>
                <w:sz w:val="16"/>
                <w:szCs w:val="16"/>
              </w:rPr>
            </w:pPr>
            <w:r w:rsidRPr="00447316">
              <w:rPr>
                <w:b/>
                <w:sz w:val="16"/>
                <w:szCs w:val="16"/>
              </w:rPr>
              <w:t>Summa, miljoner kronor</w:t>
            </w:r>
          </w:p>
        </w:tc>
        <w:tc>
          <w:tcPr>
            <w:tcW w:w="1046" w:type="dxa"/>
            <w:tcBorders>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3 200</w:t>
            </w:r>
          </w:p>
        </w:tc>
        <w:tc>
          <w:tcPr>
            <w:tcW w:w="1046" w:type="dxa"/>
            <w:tcBorders>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6 483</w:t>
            </w:r>
          </w:p>
        </w:tc>
        <w:tc>
          <w:tcPr>
            <w:tcW w:w="1046" w:type="dxa"/>
            <w:tcBorders>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6 483</w:t>
            </w:r>
          </w:p>
        </w:tc>
      </w:tr>
    </w:tbl>
    <w:p w:rsidR="00B24A36" w:rsidRPr="00447316" w:rsidRDefault="00B24A36">
      <w:pPr>
        <w:pStyle w:val="DiagramTabellrubrik"/>
        <w:shd w:val="clear" w:color="000000" w:fill="auto"/>
        <w:jc w:val="left"/>
      </w:pPr>
      <w:r w:rsidRPr="00447316">
        <w:t>Tabell 3. Vänsterpartiets förslag till gröna skattesänkningar/sats</w:t>
      </w:r>
      <w:r w:rsidRPr="00447316">
        <w:softHyphen/>
        <w:t>ningar</w:t>
      </w:r>
    </w:p>
    <w:tbl>
      <w:tblPr>
        <w:tblW w:w="5954" w:type="dxa"/>
        <w:tblInd w:w="108" w:type="dxa"/>
        <w:tblBorders>
          <w:top w:val="single" w:sz="4" w:space="0" w:color="auto"/>
          <w:bottom w:val="single" w:sz="4" w:space="0" w:color="auto"/>
        </w:tblBorders>
        <w:tblLayout w:type="fixed"/>
        <w:tblLook w:val="00BF" w:firstRow="1" w:lastRow="0" w:firstColumn="1" w:lastColumn="0" w:noHBand="0" w:noVBand="0"/>
      </w:tblPr>
      <w:tblGrid>
        <w:gridCol w:w="3029"/>
        <w:gridCol w:w="975"/>
        <w:gridCol w:w="975"/>
        <w:gridCol w:w="975"/>
      </w:tblGrid>
      <w:tr w:rsidR="00000000" w:rsidRPr="00447316">
        <w:tc>
          <w:tcPr>
            <w:tcW w:w="3062" w:type="dxa"/>
            <w:tcBorders>
              <w:top w:val="single" w:sz="4" w:space="0" w:color="auto"/>
              <w:bottom w:val="single" w:sz="4" w:space="0" w:color="auto"/>
            </w:tcBorders>
          </w:tcPr>
          <w:p w:rsidR="00B24A36" w:rsidRPr="00447316" w:rsidRDefault="00B24A36">
            <w:pPr>
              <w:shd w:val="clear" w:color="000000" w:fill="auto"/>
              <w:spacing w:before="60" w:line="200" w:lineRule="exact"/>
              <w:rPr>
                <w:b/>
                <w:sz w:val="16"/>
                <w:szCs w:val="16"/>
              </w:rPr>
            </w:pPr>
          </w:p>
        </w:tc>
        <w:tc>
          <w:tcPr>
            <w:tcW w:w="984"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2009</w:t>
            </w:r>
          </w:p>
        </w:tc>
        <w:tc>
          <w:tcPr>
            <w:tcW w:w="984"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2010</w:t>
            </w:r>
          </w:p>
        </w:tc>
        <w:tc>
          <w:tcPr>
            <w:tcW w:w="984"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2011</w:t>
            </w:r>
          </w:p>
        </w:tc>
      </w:tr>
      <w:tr w:rsidR="00000000" w:rsidRPr="00447316">
        <w:tc>
          <w:tcPr>
            <w:tcW w:w="3062" w:type="dxa"/>
            <w:tcBorders>
              <w:top w:val="single" w:sz="4" w:space="0" w:color="auto"/>
            </w:tcBorders>
          </w:tcPr>
          <w:p w:rsidR="00B24A36" w:rsidRPr="00447316" w:rsidRDefault="00B24A36">
            <w:pPr>
              <w:shd w:val="clear" w:color="000000" w:fill="auto"/>
              <w:spacing w:before="60" w:line="200" w:lineRule="exact"/>
              <w:rPr>
                <w:sz w:val="16"/>
                <w:szCs w:val="16"/>
              </w:rPr>
            </w:pPr>
            <w:r w:rsidRPr="00447316">
              <w:rPr>
                <w:sz w:val="16"/>
                <w:szCs w:val="16"/>
              </w:rPr>
              <w:t>Fordonsskatt, diesel</w:t>
            </w:r>
          </w:p>
        </w:tc>
        <w:tc>
          <w:tcPr>
            <w:tcW w:w="984"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410</w:t>
            </w:r>
          </w:p>
        </w:tc>
        <w:tc>
          <w:tcPr>
            <w:tcW w:w="984"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820</w:t>
            </w:r>
          </w:p>
        </w:tc>
        <w:tc>
          <w:tcPr>
            <w:tcW w:w="984" w:type="dxa"/>
            <w:tcBorders>
              <w:top w:val="single" w:sz="4" w:space="0" w:color="auto"/>
            </w:tcBorders>
          </w:tcPr>
          <w:p w:rsidR="00B24A36" w:rsidRPr="00447316" w:rsidRDefault="00B24A36">
            <w:pPr>
              <w:shd w:val="clear" w:color="000000" w:fill="auto"/>
              <w:spacing w:before="60" w:line="200" w:lineRule="exact"/>
              <w:jc w:val="right"/>
              <w:rPr>
                <w:sz w:val="16"/>
                <w:szCs w:val="16"/>
              </w:rPr>
            </w:pPr>
            <w:r w:rsidRPr="00447316">
              <w:rPr>
                <w:sz w:val="16"/>
                <w:szCs w:val="16"/>
              </w:rPr>
              <w:t>820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Fordonsskatt, glesbygd</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60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60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60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Kollektivtrafik, glesbygd</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1 000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Ingen drivmedelsskattehöjning för kolle</w:t>
            </w:r>
            <w:r w:rsidRPr="00447316">
              <w:rPr>
                <w:sz w:val="16"/>
                <w:szCs w:val="16"/>
              </w:rPr>
              <w:t>k</w:t>
            </w:r>
            <w:r w:rsidRPr="00447316">
              <w:rPr>
                <w:sz w:val="16"/>
                <w:szCs w:val="16"/>
              </w:rPr>
              <w:t>tivtrafiken</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185</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270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Fordonsskatt, busstrafik</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200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200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200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Fordonsskatt, koldioxidrelation</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30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30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30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Fordonsskatt, efterkonvertering gamla bilar</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400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800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1 200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Cykelavdrag</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45</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90</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90</w:t>
            </w:r>
          </w:p>
        </w:tc>
      </w:tr>
      <w:tr w:rsidR="00000000" w:rsidRPr="00447316">
        <w:tc>
          <w:tcPr>
            <w:tcW w:w="3062" w:type="dxa"/>
          </w:tcPr>
          <w:p w:rsidR="00B24A36" w:rsidRPr="00447316" w:rsidRDefault="00B24A36">
            <w:pPr>
              <w:shd w:val="clear" w:color="000000" w:fill="auto"/>
              <w:spacing w:before="60" w:line="200" w:lineRule="exact"/>
              <w:rPr>
                <w:sz w:val="16"/>
                <w:szCs w:val="16"/>
              </w:rPr>
            </w:pPr>
            <w:r w:rsidRPr="00447316">
              <w:rPr>
                <w:sz w:val="16"/>
                <w:szCs w:val="16"/>
              </w:rPr>
              <w:t>Alkylatbensin</w:t>
            </w:r>
          </w:p>
        </w:tc>
        <w:tc>
          <w:tcPr>
            <w:tcW w:w="984" w:type="dxa"/>
          </w:tcPr>
          <w:p w:rsidR="00B24A36" w:rsidRPr="00447316" w:rsidRDefault="00B24A36">
            <w:pPr>
              <w:shd w:val="clear" w:color="000000" w:fill="auto"/>
              <w:spacing w:before="60" w:line="200" w:lineRule="exact"/>
              <w:jc w:val="right"/>
              <w:rPr>
                <w:sz w:val="16"/>
                <w:szCs w:val="16"/>
              </w:rPr>
            </w:pP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25</w:t>
            </w:r>
          </w:p>
        </w:tc>
        <w:tc>
          <w:tcPr>
            <w:tcW w:w="984" w:type="dxa"/>
          </w:tcPr>
          <w:p w:rsidR="00B24A36" w:rsidRPr="00447316" w:rsidRDefault="00B24A36">
            <w:pPr>
              <w:shd w:val="clear" w:color="000000" w:fill="auto"/>
              <w:spacing w:before="60" w:line="200" w:lineRule="exact"/>
              <w:jc w:val="right"/>
              <w:rPr>
                <w:sz w:val="16"/>
                <w:szCs w:val="16"/>
              </w:rPr>
            </w:pPr>
            <w:r w:rsidRPr="00447316">
              <w:rPr>
                <w:sz w:val="16"/>
                <w:szCs w:val="16"/>
              </w:rPr>
              <w:t>25</w:t>
            </w:r>
          </w:p>
        </w:tc>
      </w:tr>
      <w:tr w:rsidR="00000000" w:rsidRPr="00447316">
        <w:tc>
          <w:tcPr>
            <w:tcW w:w="3062" w:type="dxa"/>
          </w:tcPr>
          <w:p w:rsidR="00B24A36" w:rsidRPr="00447316" w:rsidRDefault="00B24A36">
            <w:pPr>
              <w:shd w:val="clear" w:color="000000" w:fill="auto"/>
              <w:spacing w:before="60" w:line="200" w:lineRule="exact"/>
              <w:rPr>
                <w:b/>
                <w:sz w:val="16"/>
                <w:szCs w:val="16"/>
              </w:rPr>
            </w:pPr>
            <w:r w:rsidRPr="00447316">
              <w:rPr>
                <w:b/>
                <w:sz w:val="16"/>
                <w:szCs w:val="16"/>
              </w:rPr>
              <w:t>Summa, miljoner kronor</w:t>
            </w:r>
          </w:p>
        </w:tc>
        <w:tc>
          <w:tcPr>
            <w:tcW w:w="984" w:type="dxa"/>
          </w:tcPr>
          <w:p w:rsidR="00B24A36" w:rsidRPr="00447316" w:rsidRDefault="00B24A36">
            <w:pPr>
              <w:shd w:val="clear" w:color="000000" w:fill="auto"/>
              <w:spacing w:before="60" w:line="200" w:lineRule="exact"/>
              <w:jc w:val="right"/>
              <w:rPr>
                <w:b/>
                <w:sz w:val="16"/>
                <w:szCs w:val="16"/>
              </w:rPr>
            </w:pPr>
            <w:r w:rsidRPr="00447316">
              <w:rPr>
                <w:b/>
                <w:sz w:val="16"/>
                <w:szCs w:val="16"/>
              </w:rPr>
              <w:t>1 745</w:t>
            </w:r>
          </w:p>
        </w:tc>
        <w:tc>
          <w:tcPr>
            <w:tcW w:w="984" w:type="dxa"/>
          </w:tcPr>
          <w:p w:rsidR="00B24A36" w:rsidRPr="00447316" w:rsidRDefault="00B24A36">
            <w:pPr>
              <w:shd w:val="clear" w:color="000000" w:fill="auto"/>
              <w:spacing w:before="60" w:line="200" w:lineRule="exact"/>
              <w:jc w:val="right"/>
              <w:rPr>
                <w:b/>
                <w:sz w:val="16"/>
                <w:szCs w:val="16"/>
              </w:rPr>
            </w:pPr>
            <w:r w:rsidRPr="00447316">
              <w:rPr>
                <w:b/>
                <w:sz w:val="16"/>
                <w:szCs w:val="16"/>
              </w:rPr>
              <w:t>3 210</w:t>
            </w:r>
          </w:p>
        </w:tc>
        <w:tc>
          <w:tcPr>
            <w:tcW w:w="984" w:type="dxa"/>
          </w:tcPr>
          <w:p w:rsidR="00B24A36" w:rsidRPr="00447316" w:rsidRDefault="00B24A36">
            <w:pPr>
              <w:shd w:val="clear" w:color="000000" w:fill="auto"/>
              <w:spacing w:before="60" w:line="200" w:lineRule="exact"/>
              <w:jc w:val="right"/>
              <w:rPr>
                <w:b/>
                <w:sz w:val="16"/>
                <w:szCs w:val="16"/>
              </w:rPr>
            </w:pPr>
            <w:r w:rsidRPr="00447316">
              <w:rPr>
                <w:b/>
                <w:sz w:val="16"/>
                <w:szCs w:val="16"/>
              </w:rPr>
              <w:t>3 695</w:t>
            </w:r>
          </w:p>
        </w:tc>
      </w:tr>
    </w:tbl>
    <w:p w:rsidR="00B24A36" w:rsidRPr="00447316" w:rsidRDefault="00B24A36">
      <w:pPr>
        <w:pStyle w:val="Rubrik1"/>
        <w:shd w:val="clear" w:color="000000" w:fill="auto"/>
      </w:pPr>
      <w:bookmarkStart w:id="223" w:name="_Toc210818180"/>
      <w:bookmarkStart w:id="224" w:name="_Toc210825230"/>
      <w:bookmarkStart w:id="225" w:name="_Toc212287503"/>
      <w:r w:rsidRPr="00447316">
        <w:t>Ramverket för den ekonomiska politiken</w:t>
      </w:r>
      <w:bookmarkEnd w:id="223"/>
      <w:bookmarkEnd w:id="224"/>
      <w:bookmarkEnd w:id="225"/>
    </w:p>
    <w:p w:rsidR="00B24A36" w:rsidRPr="00447316" w:rsidRDefault="00B24A36">
      <w:pPr>
        <w:pStyle w:val="Rubrik2"/>
        <w:shd w:val="clear" w:color="000000" w:fill="auto"/>
        <w:spacing w:before="120"/>
      </w:pPr>
      <w:bookmarkStart w:id="226" w:name="_Toc210818181"/>
      <w:bookmarkStart w:id="227" w:name="_Toc210825231"/>
      <w:bookmarkStart w:id="228" w:name="_Toc212287504"/>
      <w:r w:rsidRPr="00447316">
        <w:t>Riktlinjer för finans- och penningpolitiken</w:t>
      </w:r>
      <w:bookmarkEnd w:id="226"/>
      <w:bookmarkEnd w:id="227"/>
      <w:bookmarkEnd w:id="228"/>
    </w:p>
    <w:p w:rsidR="00B24A36" w:rsidRPr="00447316" w:rsidRDefault="00B24A36">
      <w:pPr>
        <w:shd w:val="clear" w:color="000000" w:fill="auto"/>
      </w:pPr>
      <w:r w:rsidRPr="00447316">
        <w:t>Vänsterpartiet menar att full sysselsättning ska vara det övergripande och överordnade målet för den ekonomiska politiken. Vi anser att de ramverk och institutionella förhållanden som för tillfället omgärdar finans- och penningp</w:t>
      </w:r>
      <w:r w:rsidRPr="00447316">
        <w:t>o</w:t>
      </w:r>
      <w:r w:rsidRPr="00447316">
        <w:t>litiken försvårar en politik för full sysselsättning.</w:t>
      </w:r>
    </w:p>
    <w:p w:rsidR="00B24A36" w:rsidRPr="00447316" w:rsidRDefault="00B24A36">
      <w:pPr>
        <w:pStyle w:val="Normaltindrag"/>
        <w:shd w:val="clear" w:color="000000" w:fill="auto"/>
      </w:pPr>
      <w:r w:rsidRPr="00447316">
        <w:t>Under den nuvarande penningpolitiska regimen</w:t>
      </w:r>
      <w:r w:rsidRPr="00447316">
        <w:rPr>
          <w:b/>
        </w:rPr>
        <w:t xml:space="preserve"> </w:t>
      </w:r>
      <w:r w:rsidRPr="00447316">
        <w:t>bär penningpolitiken h</w:t>
      </w:r>
      <w:r w:rsidRPr="00447316">
        <w:t>u</w:t>
      </w:r>
      <w:r w:rsidRPr="00447316">
        <w:t>vudansvaret för stabiliseringspolitiken. Men Riksbanken saknar i dag ett mål om att stabilisera produktion och sysselsättning. Penningpolitiken vägleds i stället av en ensidig prisstabiliseringsnorm. Förändringar i nominell efterfr</w:t>
      </w:r>
      <w:r w:rsidRPr="00447316">
        <w:t>å</w:t>
      </w:r>
      <w:r w:rsidRPr="00447316">
        <w:t>gan antas snabbt slå igenom i motsvarande förändringar i priser och löner, utan några mer påtagliga effekter på resursutnyttjandet. Vi menar att pe</w:t>
      </w:r>
      <w:r w:rsidRPr="00447316">
        <w:t>n</w:t>
      </w:r>
      <w:r w:rsidRPr="00447316">
        <w:t>ningpolitiken måste baseras på en mer verklighetstrogen grund, där nominella priser och löner är trögrörliga</w:t>
      </w:r>
      <w:r w:rsidRPr="00447316">
        <w:t xml:space="preserve"> på kort sikt. Detta skapar ibland recessioner och högkonjunkturer. Problemet är att en penningpolitik som enbart vägleds av ett inflationsmål saknar mekanismer för att parera konjunktursvängningarna och understödja en politik för full sysselsättning och även om vi är det enda part</w:t>
      </w:r>
      <w:r w:rsidRPr="00447316">
        <w:t>i</w:t>
      </w:r>
      <w:r w:rsidRPr="00447316">
        <w:t>et i riksdagen som ifrågasätter utformningen av dagens penningpolitiska r</w:t>
      </w:r>
      <w:r w:rsidRPr="00447316">
        <w:t>e</w:t>
      </w:r>
      <w:r w:rsidRPr="00447316">
        <w:t>gim har vi gott stöd utomland. Så skrev nyligen</w:t>
      </w:r>
      <w:r w:rsidRPr="00447316">
        <w:rPr>
          <w:sz w:val="28"/>
        </w:rPr>
        <w:t xml:space="preserve"> </w:t>
      </w:r>
      <w:r w:rsidRPr="00447316">
        <w:t>Världsbankens förre chef</w:t>
      </w:r>
      <w:r w:rsidRPr="00447316">
        <w:t>s</w:t>
      </w:r>
      <w:r w:rsidRPr="00447316">
        <w:t>ekonom Joseph E. Stiglitz, tillika Nobelpristagare i ekonomi, om inflation</w:t>
      </w:r>
      <w:r w:rsidRPr="00447316">
        <w:t>s</w:t>
      </w:r>
      <w:r w:rsidRPr="00447316">
        <w:t>målpoli</w:t>
      </w:r>
      <w:r w:rsidRPr="00447316">
        <w:t>tik i allmänhet och de senaste försöken av skilda centralbanker att via räntehöjningar stävja en inflation som bestäms av världsmarknadspriserna:</w:t>
      </w:r>
    </w:p>
    <w:p w:rsidR="00B24A36" w:rsidRPr="00447316" w:rsidRDefault="00B24A36">
      <w:pPr>
        <w:pStyle w:val="Citat"/>
        <w:shd w:val="clear" w:color="000000" w:fill="auto"/>
      </w:pPr>
      <w:r w:rsidRPr="00447316">
        <w:t>This crude recipe is based on little economic theory or empirical ev</w:t>
      </w:r>
      <w:r w:rsidRPr="00447316">
        <w:t>i</w:t>
      </w:r>
      <w:r w:rsidRPr="00447316">
        <w:t>dence; there is no reason to expect that regardless of the source of infl</w:t>
      </w:r>
      <w:r w:rsidRPr="00447316">
        <w:t>a</w:t>
      </w:r>
      <w:r w:rsidRPr="00447316">
        <w:t>tion, the best response is to increase interest rates. One hopes that most countries will have the good sense not to implement inflationtargeting.</w:t>
      </w:r>
      <w:r w:rsidRPr="00447316">
        <w:rPr>
          <w:rStyle w:val="Fotnotsreferens"/>
          <w:sz w:val="22"/>
          <w:szCs w:val="22"/>
        </w:rPr>
        <w:footnoteReference w:id="14"/>
      </w:r>
    </w:p>
    <w:p w:rsidR="00B24A36" w:rsidRPr="00447316" w:rsidRDefault="00B24A36">
      <w:pPr>
        <w:shd w:val="clear" w:color="000000" w:fill="auto"/>
      </w:pPr>
      <w:r w:rsidRPr="00447316">
        <w:t>Vänsterpartiet menar att penningpolitiken i stället bör baseras på utvecklingen i den reala ekonomin, där Riksbankens penningpolitik ska understödja det övergripande målet om full sysselsättning i den ekonomiska politiken.</w:t>
      </w:r>
    </w:p>
    <w:p w:rsidR="00B24A36" w:rsidRPr="00447316" w:rsidRDefault="00B24A36">
      <w:pPr>
        <w:pStyle w:val="Normaltindrag"/>
        <w:shd w:val="clear" w:color="000000" w:fill="auto"/>
      </w:pPr>
      <w:r w:rsidRPr="00447316">
        <w:t>Utöver att målen för penningpolitiken bör ändras borde styrningen av Riksbanken demokratiseras. Kombinationen av ett ensidigt mål om prisstab</w:t>
      </w:r>
      <w:r w:rsidRPr="00447316">
        <w:t>i</w:t>
      </w:r>
      <w:r w:rsidRPr="00447316">
        <w:t>litet och en lagstadgad ”oberoende” Riksbank medför att finanspolitiska å</w:t>
      </w:r>
      <w:r w:rsidRPr="00447316">
        <w:t>t</w:t>
      </w:r>
      <w:r w:rsidRPr="00447316">
        <w:t>gärder i syfte att öka sysselsättningen ofta motverkas av Riksbanken genom räntehöjningar utifrån en argumentation att ökad sysselsättning riskerar att hota inflationsmålet. Detta leder till ett olyckligt s.k. ”dubbelkommando” i den ekonomiska politiken. Räntebesluten bör underställas riksbanksfullmä</w:t>
      </w:r>
      <w:r w:rsidRPr="00447316">
        <w:t>k</w:t>
      </w:r>
      <w:r w:rsidRPr="00447316">
        <w:t xml:space="preserve">tige för att få en </w:t>
      </w:r>
      <w:r w:rsidRPr="00447316">
        <w:rPr>
          <w:i/>
        </w:rPr>
        <w:t xml:space="preserve">samverkande </w:t>
      </w:r>
      <w:r w:rsidRPr="00447316">
        <w:t>finans- och penningpolitik som understödjer det övergripande målet om full sysselsättning.</w:t>
      </w:r>
    </w:p>
    <w:p w:rsidR="00B24A36" w:rsidRPr="00447316" w:rsidRDefault="00B24A36">
      <w:pPr>
        <w:pStyle w:val="Normaltindrag"/>
        <w:shd w:val="clear" w:color="000000" w:fill="auto"/>
      </w:pPr>
      <w:r w:rsidRPr="00447316">
        <w:t>Det finanspol</w:t>
      </w:r>
      <w:r w:rsidRPr="00447316">
        <w:t>itiska ramverket behöver ses över på flera punkter. För det första finns det synnerligen goda skäl att ifrågasätta överskottsmålet. Detta mål innebär att de offentliga finanserna måste gå med ett överskott på minst 1 procent av BNP över en konjunkturcykel. Målet infördes bl.a. mot bakgrund av den kraftiga ökningen av statsskulden under 90-talskrisen. Vänsterpartiet stod bakom överskottsmålet då det infördes för vi menade att det var viktigt att få ner statskulden till rimliga nivåer. Detta syfte med översko</w:t>
      </w:r>
      <w:r w:rsidRPr="00447316">
        <w:t xml:space="preserve">ttsmålet är sedan en lång tid tillbaka uppfyllt, och de svenska offentliga finanserna är i dag bland de absolut starkaste i hela OECD-området. </w:t>
      </w:r>
    </w:p>
    <w:p w:rsidR="00B24A36" w:rsidRPr="00447316" w:rsidRDefault="00B24A36">
      <w:pPr>
        <w:pStyle w:val="Normaltindrag"/>
        <w:shd w:val="clear" w:color="000000" w:fill="auto"/>
      </w:pPr>
      <w:r w:rsidRPr="00447316">
        <w:t>Den offentliga finansiella nettoförmögenheten beräknas för innevarande år uppgå till 772 miljarder kronor och den offentliga sektorns konsoliderade bruttoskuld beräknas år 2011 vara nere i motsvarande 23,8 procent av BNP. Bruttoskulden är en av EU:s s.k. Maastrichtkriterier som stipulerar en högsta bruttoskuld på 60 procent av BNP.</w:t>
      </w:r>
    </w:p>
    <w:p w:rsidR="00B24A36" w:rsidRPr="00447316" w:rsidRDefault="00B24A36">
      <w:pPr>
        <w:pStyle w:val="Normaltindrag"/>
        <w:shd w:val="clear" w:color="000000" w:fill="auto"/>
      </w:pPr>
      <w:r w:rsidRPr="00447316">
        <w:t>Mot denna bakgrund är det svårbegripligt att kräva att de svenska offentl</w:t>
      </w:r>
      <w:r w:rsidRPr="00447316">
        <w:t>i</w:t>
      </w:r>
      <w:r w:rsidRPr="00447316">
        <w:t>ga finanserna fortsatt ska gå med stora överskott samtidigt som det finns b</w:t>
      </w:r>
      <w:r w:rsidRPr="00447316">
        <w:t>e</w:t>
      </w:r>
      <w:r w:rsidRPr="00447316">
        <w:t>tydande eftersatta behov inom sjukvården, skolan, äldreomsorgen osv. De kommande demografiska utmaningarna möts inte genom ytterligare sparande utan genom kloka investeringar i infrastruktur, forskning och utbildning, sjukvård m.m. Bara genom folk i arbete kan vi möta framtidens utmaningar.</w:t>
      </w:r>
    </w:p>
    <w:p w:rsidR="00B24A36" w:rsidRPr="00447316" w:rsidRDefault="00B24A36">
      <w:pPr>
        <w:pStyle w:val="Normaltindrag"/>
        <w:shd w:val="clear" w:color="000000" w:fill="auto"/>
      </w:pPr>
      <w:r w:rsidRPr="00447316">
        <w:t>Utgiftstaken sätter en övre gräns för de statliga utgifterna tre år framåt. S</w:t>
      </w:r>
      <w:r w:rsidRPr="00447316">
        <w:t>y</w:t>
      </w:r>
      <w:r w:rsidRPr="00447316">
        <w:t>stemet med utgiftstaken gör det svårare att genomföra olika typer av sociala reformer på statsbudgetens utgiftssida samtidigt som något motsvarande golv för statens inkomster saknas. Utgiftstaken är problematiska ur demokratisk synvinkel eftersom systemet gör det svårare för folkliga krav på förbättrad välfärd att slå igenom som praktisk politik. De treåriga utgiftstaken leder till, i synnerhet i kombination med det sätt på vilket man bokför investeringar i statsbudgeten, att många för samhället viktiga in</w:t>
      </w:r>
      <w:r w:rsidRPr="00447316">
        <w:t>vesteringar riskerar att inte kommer till stånd. Detta system bör avvecklas eller reformeras.</w:t>
      </w:r>
    </w:p>
    <w:p w:rsidR="00B24A36" w:rsidRPr="00447316" w:rsidRDefault="00B24A36">
      <w:pPr>
        <w:pStyle w:val="Normaltindrag"/>
        <w:shd w:val="clear" w:color="000000" w:fill="auto"/>
      </w:pPr>
      <w:r w:rsidRPr="00447316">
        <w:t>Förändrade eller slopade normer i den ekonomiska politiken leder inte i sig till full sysselsättning. Men den nuvarande finans- och penningpolitiken har mycket få inslag av stabiliseringspolitik i syfte att stabilisera produktion och sysselsättning. Detta riskerar att leda till onödigt stora variationer i produktion och sysselsättning, dvs. att arbetslösheten riskerar att bli högre än nödvändigt i en lågkonjunktur,</w:t>
      </w:r>
      <w:r w:rsidRPr="00447316">
        <w:t xml:space="preserve"> och vi vet att detta tenderar att också få långsiktiga effe</w:t>
      </w:r>
      <w:r w:rsidRPr="00447316">
        <w:t>k</w:t>
      </w:r>
      <w:r w:rsidRPr="00447316">
        <w:t>ter. De europeiska erfarenheterna under 1980- och 90-talen pekar tämligen entydigt på att stora ”tillfälliga” ökningar av arbetslösheten även får perm</w:t>
      </w:r>
      <w:r w:rsidRPr="00447316">
        <w:t>a</w:t>
      </w:r>
      <w:r w:rsidRPr="00447316">
        <w:t>nenta effekter.</w:t>
      </w:r>
    </w:p>
    <w:p w:rsidR="00B24A36" w:rsidRPr="00447316" w:rsidRDefault="00B24A36">
      <w:pPr>
        <w:pStyle w:val="Normaltindrag"/>
        <w:shd w:val="clear" w:color="000000" w:fill="auto"/>
      </w:pPr>
      <w:r w:rsidRPr="00447316">
        <w:t>Vår kritik av de nuvarande ramverken som omgärdar finanspolitiken ska ingalunda tolkas som att vi emotsätter oss starka offentliga finanser. En stark offentlig förmögenhetsställning stärker omvärldens förtroende för den sven</w:t>
      </w:r>
      <w:r w:rsidRPr="00447316">
        <w:t>s</w:t>
      </w:r>
      <w:r w:rsidRPr="00447316">
        <w:t>ka ekonomiska politiken och stärker finanspolitiska åtgärders genomslag</w:t>
      </w:r>
      <w:r w:rsidRPr="00447316">
        <w:t>s</w:t>
      </w:r>
      <w:r w:rsidRPr="00447316">
        <w:t>kraft om ekonomin skulle gå in i en kraftig lågkonjunktur med stora budge</w:t>
      </w:r>
      <w:r w:rsidRPr="00447316">
        <w:t>t</w:t>
      </w:r>
      <w:r w:rsidRPr="00447316">
        <w:t>underskott som följd. Vi vet att det i allmänhet blir de vanliga människorna som får ta de största smällarna om de offentliga finanserna raseras. Vi såg det på 1990-talet, under och i efterdyningarna av 90-tals krisen.</w:t>
      </w:r>
      <w:r w:rsidRPr="00447316">
        <w:rPr>
          <w:rStyle w:val="Fotnotsreferens"/>
        </w:rPr>
        <w:footnoteReference w:id="15"/>
      </w:r>
    </w:p>
    <w:p w:rsidR="00B24A36" w:rsidRPr="00447316" w:rsidRDefault="00B24A36">
      <w:pPr>
        <w:pStyle w:val="Normaltindrag"/>
        <w:shd w:val="clear" w:color="000000" w:fill="auto"/>
      </w:pPr>
      <w:r w:rsidRPr="00447316">
        <w:t>På motsvarande sätt ska vårt ifrågasättande av det ensidiga inflationsmål som penningpolitiken baseras på inte tas till intäkt för att vi tar ”lätt på infl</w:t>
      </w:r>
      <w:r w:rsidRPr="00447316">
        <w:t>a</w:t>
      </w:r>
      <w:r w:rsidRPr="00447316">
        <w:t>tionen”. Vi förordar naturligtvis ingen penningpolitik som sätter i gång en pris- och lönespiral av det slag vi såg under t.ex. 1980-talet, där priser och löner jagade varandra vilket bl.a. resulterade i en mycket svag reallöneutvec</w:t>
      </w:r>
      <w:r w:rsidRPr="00447316">
        <w:t>k</w:t>
      </w:r>
      <w:r w:rsidRPr="00447316">
        <w:t>ling. Vi vet också att en höginflationsekonomi riskerar att utlösa en utlånings- och spekulationskarusell som vanligtvis gynnar de redan kapitalstarka på de vanliga människornas bekostnad.</w:t>
      </w:r>
    </w:p>
    <w:p w:rsidR="00B24A36" w:rsidRPr="00447316" w:rsidRDefault="00B24A36">
      <w:pPr>
        <w:pStyle w:val="Normaltindrag"/>
        <w:shd w:val="clear" w:color="000000" w:fill="auto"/>
      </w:pPr>
      <w:r w:rsidRPr="00447316">
        <w:t>Vad vi vill ha igång är en diskussion inom den breda vänstern om verkl</w:t>
      </w:r>
      <w:r w:rsidRPr="00447316">
        <w:t>i</w:t>
      </w:r>
      <w:r w:rsidRPr="00447316">
        <w:t>gen dagens ramverk för finans- och penningpolitiken är de mest ändamålse</w:t>
      </w:r>
      <w:r w:rsidRPr="00447316">
        <w:t>n</w:t>
      </w:r>
      <w:r w:rsidRPr="00447316">
        <w:t>liga för att understödja våra gemensamma mål om full sysselsättning, makr</w:t>
      </w:r>
      <w:r w:rsidRPr="00447316">
        <w:t>o</w:t>
      </w:r>
      <w:r w:rsidRPr="00447316">
        <w:t>ekonomisk stabilitet och kloka framtidsinvesteringar. Dagens ramverk skap</w:t>
      </w:r>
      <w:r w:rsidRPr="00447316">
        <w:t>a</w:t>
      </w:r>
      <w:r w:rsidRPr="00447316">
        <w:t>des för att hantera det sena 80-talets och tidiga 90-talets problem, dvs. en galopperande inflation och stora budgetunderskott. Det ekonomiska läget i Sverige är i dag väsensskilt, med extremt starka offentliga finanser, stora och löpande överskott i bytesbalansen och en mycket låg underli</w:t>
      </w:r>
      <w:r w:rsidRPr="00447316">
        <w:t>ggande inflation. Det förefaller därför inte självklart att de ramverk som skapades för att hant</w:t>
      </w:r>
      <w:r w:rsidRPr="00447316">
        <w:t>e</w:t>
      </w:r>
      <w:r w:rsidRPr="00447316">
        <w:t>ra det sena 80-talets och tidiga 90-talets problem är bäst lämpade att möta framtidens utmaningar. Om detta borde vi kunna föra en seriös debatt i sak, utan att beskyllas för att vara ”oansvariga” eller ”lättsinniga”. För det är som Assar Lindbeck sa i DN (17/5): vår miljöskuld är betydligt allvarligare än vår statsskuld.</w:t>
      </w:r>
    </w:p>
    <w:p w:rsidR="00B24A36" w:rsidRPr="00447316" w:rsidRDefault="00B24A36">
      <w:pPr>
        <w:pStyle w:val="Rubrik2"/>
        <w:shd w:val="clear" w:color="000000" w:fill="auto"/>
        <w:rPr>
          <w:sz w:val="28"/>
          <w:szCs w:val="28"/>
        </w:rPr>
      </w:pPr>
      <w:bookmarkStart w:id="229" w:name="_Toc210818182"/>
      <w:bookmarkStart w:id="230" w:name="_Toc210825232"/>
      <w:bookmarkStart w:id="231" w:name="_Toc212287505"/>
      <w:r w:rsidRPr="00447316">
        <w:t>Ny budgetlag för långsiktiga investering</w:t>
      </w:r>
      <w:bookmarkStart w:id="232" w:name="_Toc196902467"/>
      <w:bookmarkStart w:id="233" w:name="_Toc196910079"/>
      <w:bookmarkStart w:id="234" w:name="_Toc196970162"/>
      <w:bookmarkStart w:id="235" w:name="_Toc196970232"/>
      <w:bookmarkStart w:id="236" w:name="_Toc196973256"/>
      <w:bookmarkStart w:id="237" w:name="_Toc196973700"/>
      <w:bookmarkStart w:id="238" w:name="_Toc196974090"/>
      <w:bookmarkStart w:id="239" w:name="_Toc196977445"/>
      <w:bookmarkStart w:id="240" w:name="_Toc197228845"/>
      <w:bookmarkStart w:id="241" w:name="_Toc197229210"/>
      <w:r w:rsidRPr="00447316">
        <w:t>ar</w:t>
      </w:r>
      <w:bookmarkEnd w:id="229"/>
      <w:bookmarkEnd w:id="230"/>
      <w:bookmarkEnd w:id="231"/>
      <w:bookmarkEnd w:id="232"/>
      <w:bookmarkEnd w:id="233"/>
      <w:bookmarkEnd w:id="234"/>
      <w:bookmarkEnd w:id="235"/>
      <w:bookmarkEnd w:id="236"/>
      <w:bookmarkEnd w:id="237"/>
      <w:bookmarkEnd w:id="238"/>
      <w:bookmarkEnd w:id="239"/>
      <w:bookmarkEnd w:id="240"/>
      <w:bookmarkEnd w:id="241"/>
    </w:p>
    <w:p w:rsidR="00B24A36" w:rsidRPr="00447316" w:rsidRDefault="00B24A36">
      <w:pPr>
        <w:shd w:val="clear" w:color="000000" w:fill="auto"/>
      </w:pPr>
      <w:r w:rsidRPr="00447316">
        <w:t>För att möjliggöra stora satsningar på nya spår och järnvägar, samt öka b</w:t>
      </w:r>
      <w:r w:rsidRPr="00447316">
        <w:t>o</w:t>
      </w:r>
      <w:r w:rsidRPr="00447316">
        <w:t>stadsbyggandet av hyreslägenheter, krävs ett ändrat tänkesätt kring investe</w:t>
      </w:r>
      <w:r w:rsidRPr="00447316">
        <w:t>r</w:t>
      </w:r>
      <w:r w:rsidRPr="00447316">
        <w:t>ingar. Statens nuvarande budgetsystem ser inte en investering som något långsiktigt, utan som kortsiktig konsumtion. Investeringar i väg och järnväg sker i regel genom att staten tar upp kostnaden för investeringen under ett utgiftsområde. Det betyder en direktavskrivning, vilket är ett ganska ovanligt förfaringssätt jämfört med vad som är brukligt i andra sektorer. Om staten vill investera i byggandet av nya hyresrätter blir resul</w:t>
      </w:r>
      <w:r w:rsidRPr="00447316">
        <w:t>tatet likadant: kostnaden tas upp under ett och samma år.</w:t>
      </w:r>
    </w:p>
    <w:p w:rsidR="00B24A36" w:rsidRPr="00447316" w:rsidRDefault="00B24A36">
      <w:pPr>
        <w:pStyle w:val="Normaltindrag"/>
        <w:shd w:val="clear" w:color="000000" w:fill="auto"/>
      </w:pPr>
      <w:r w:rsidRPr="00447316">
        <w:t>Grunderna för hur statens investeringar i anläggningstillgångar m.m., e</w:t>
      </w:r>
      <w:r w:rsidRPr="00447316">
        <w:t>x</w:t>
      </w:r>
      <w:r w:rsidRPr="00447316">
        <w:t>empelvis väg och järnväg, ska finansieras finns i lagen om statsbudgeten (1996:1059). Enligt 22 § ska andra tillgångar än sådana som används i statens verksamhet finansieras med anslag på statsbudgeten och således i sin helhet belasta statsbudgetens utgiftssida under samma period som investeringen genomförs. När infrastrukturinvesteringar finansieras med anslag innebär det att anslag tas i anspråk i takt med att utgifterna uppstår. Det finns därmed även en risk för att projekt drar ut på tiden och ökar tot</w:t>
      </w:r>
      <w:r w:rsidRPr="00447316">
        <w:t>alkostnaden, om staten anser att inte hela summan kan tillföras under ett och samma år.</w:t>
      </w:r>
    </w:p>
    <w:p w:rsidR="00B24A36" w:rsidRPr="00447316" w:rsidRDefault="00B24A36">
      <w:pPr>
        <w:pStyle w:val="Normaltindrag"/>
        <w:shd w:val="clear" w:color="000000" w:fill="auto"/>
      </w:pPr>
      <w:r w:rsidRPr="00447316">
        <w:t>Men det är inte alltid en investering skrivs av under ett och samma år. Budgetlagen öppnar i 23 § för att riksdagen kan besluta om att finansiera infrastrukturinvesteringar genom lån i Riksgäldskontoret. Lånefinansiering används för att kunna tidigarelägga vissa projekt.</w:t>
      </w:r>
    </w:p>
    <w:p w:rsidR="00B24A36" w:rsidRPr="00447316" w:rsidRDefault="00B24A36">
      <w:pPr>
        <w:pStyle w:val="Normaltindrag"/>
        <w:shd w:val="clear" w:color="000000" w:fill="auto"/>
      </w:pPr>
      <w:r w:rsidRPr="00447316">
        <w:t>Lånen återbetalas sedan med anslag över en förutbestämd amorteringsp</w:t>
      </w:r>
      <w:r w:rsidRPr="00447316">
        <w:t>e</w:t>
      </w:r>
      <w:r w:rsidRPr="00447316">
        <w:t>riod, vilken kan variera. Kostnader för planering av projektet täcks som regel av anslag och lånen börjar oftast återbetalas när vägen/järnvägen tas i drift.</w:t>
      </w:r>
    </w:p>
    <w:p w:rsidR="00B24A36" w:rsidRPr="00447316" w:rsidRDefault="00B24A36">
      <w:pPr>
        <w:pStyle w:val="Normaltindrag"/>
        <w:shd w:val="clear" w:color="000000" w:fill="auto"/>
      </w:pPr>
      <w:r w:rsidRPr="00447316">
        <w:t>Vi anser att staten ska införa en investeringsbudget, vilket innebär att kos</w:t>
      </w:r>
      <w:r w:rsidRPr="00447316">
        <w:t>t</w:t>
      </w:r>
      <w:r w:rsidRPr="00447316">
        <w:t>naden för investeringen fördelas över dess livslängd. Det är ett system som används av företag, kommuner, landsting, bostadsrättsföreningar m.m. Så gott som alla utom staten delar upp sin budget i en drift- och investeringsdel. Även hushåll agerar så i praktiken, eftersom det är få som kan betala av sitt hus eller sin bil samma dag som köpet görs. Ett kommunalt bostadsföretag skulle aldrig komma på tanken att betala den totala kostnaden för nya hyreslägenh</w:t>
      </w:r>
      <w:r w:rsidRPr="00447316">
        <w:t>e</w:t>
      </w:r>
      <w:r w:rsidRPr="00447316">
        <w:t>ter samma år som huset byggs.</w:t>
      </w:r>
    </w:p>
    <w:p w:rsidR="00B24A36" w:rsidRPr="00447316" w:rsidRDefault="00B24A36">
      <w:pPr>
        <w:pStyle w:val="Normaltindrag"/>
        <w:shd w:val="clear" w:color="000000" w:fill="auto"/>
      </w:pPr>
      <w:r w:rsidRPr="00447316">
        <w:t>En investering ska s</w:t>
      </w:r>
      <w:r w:rsidRPr="00447316">
        <w:t>es som något man kan konsumera under en längre tid. Hus, vägar och järnvägsspår är typiska investeringar. Löner, livsmedel och dryck är exempel på konsumtionsvaror som naturligtvis tas upp i en driftbu</w:t>
      </w:r>
      <w:r w:rsidRPr="00447316">
        <w:t>d</w:t>
      </w:r>
      <w:r w:rsidRPr="00447316">
        <w:t>get.</w:t>
      </w:r>
    </w:p>
    <w:p w:rsidR="00B24A36" w:rsidRPr="00447316" w:rsidRDefault="00B24A36">
      <w:pPr>
        <w:pStyle w:val="Normaltindrag"/>
        <w:shd w:val="clear" w:color="000000" w:fill="auto"/>
      </w:pPr>
      <w:r w:rsidRPr="00447316">
        <w:t>Det finns de som hävdar att om man låter investeringar finansieras genom lån i stället för anslag, så lämnar man en skuld till nästa generation. Det är en bakvänd syn. Det är snarare så att om man betalar hela investeringskostnaden under ett och samma år, låter man dagens generation stå för hela kostnade</w:t>
      </w:r>
      <w:r w:rsidRPr="00447316">
        <w:t>n, fast det är uppenbart att ett hus eller en järnvägssträcka kan användas av många generationer framöver. Vill man ha en rättvis fördelning av kostnader ska dagens generation betala för allt som konsumeras upp i dag, medan det som kan konsumeras under en längre tid, dvs. en investering, ska delas upp under en längre amorteringstid.</w:t>
      </w:r>
    </w:p>
    <w:p w:rsidR="00B24A36" w:rsidRPr="00447316" w:rsidRDefault="00B24A36">
      <w:pPr>
        <w:pStyle w:val="Normaltindrag"/>
        <w:shd w:val="clear" w:color="000000" w:fill="auto"/>
      </w:pPr>
      <w:r w:rsidRPr="00447316">
        <w:t>Vi vill mot bakgrund av ovanstående införa en investeringsbudget. Kons</w:t>
      </w:r>
      <w:r w:rsidRPr="00447316">
        <w:t>e</w:t>
      </w:r>
      <w:r w:rsidRPr="00447316">
        <w:t>kvensen för statens offentliga finanser innebär att utrymmet under utgiftstaket ökar om man vill, eftersom investeringssumman flyttas från en utgiftspost till ett lån. Investeringarna får då även ses som del i en expansiv finanspolitik, vilket bl.a. leder till ökad sysselsättningsgrad och minskad arbetslöshet.</w:t>
      </w:r>
    </w:p>
    <w:p w:rsidR="00B24A36" w:rsidRPr="00447316" w:rsidRDefault="00B24A36">
      <w:pPr>
        <w:pStyle w:val="Normaltindrag"/>
        <w:shd w:val="clear" w:color="000000" w:fill="auto"/>
      </w:pPr>
      <w:r w:rsidRPr="00447316">
        <w:t>Det är samhälleliga investeringar som behöver komma till stånd för en r</w:t>
      </w:r>
      <w:r w:rsidRPr="00447316">
        <w:t>a</w:t>
      </w:r>
      <w:r w:rsidRPr="00447316">
        <w:t>tionell hantering av statens resurser nu och på medellång sikt. En budgetpr</w:t>
      </w:r>
      <w:r w:rsidRPr="00447316">
        <w:t>o</w:t>
      </w:r>
      <w:r w:rsidRPr="00447316">
        <w:t>cess där någon form av investeringsbudgetering är en integrerad del öppnar i sig för en rimligare och mer långsiktigt inriktad demokratisk debatt kring prioriteringar och en syn på ekonomisk politik som en del av ett samhällsby</w:t>
      </w:r>
      <w:r w:rsidRPr="00447316">
        <w:t>g</w:t>
      </w:r>
      <w:r w:rsidRPr="00447316">
        <w:t>gande snarare än en kameral hushållning. Mot bakgrund av ovanstående bör regeringen återkomma med förslag till hur 22–23 §§ budgetlagen kan ändras så att huvudprincipen för en infrastrukturinvestering sker g</w:t>
      </w:r>
      <w:r w:rsidRPr="00447316">
        <w:t>enom lån hos Riksgäldskontoret. Detta bör riksdagen begära.</w:t>
      </w:r>
    </w:p>
    <w:p w:rsidR="00B24A36" w:rsidRPr="00447316" w:rsidRDefault="00B24A36">
      <w:pPr>
        <w:pStyle w:val="Rubrik1"/>
        <w:shd w:val="clear" w:color="000000" w:fill="auto"/>
      </w:pPr>
      <w:bookmarkStart w:id="242" w:name="_Toc210818183"/>
      <w:bookmarkStart w:id="243" w:name="_Toc210825233"/>
      <w:bookmarkStart w:id="244" w:name="_Toc212287506"/>
      <w:r w:rsidRPr="00447316">
        <w:t>En trygg arbetsmarknad med plats för alla</w:t>
      </w:r>
      <w:bookmarkEnd w:id="242"/>
      <w:bookmarkEnd w:id="243"/>
      <w:bookmarkEnd w:id="244"/>
    </w:p>
    <w:p w:rsidR="00B24A36" w:rsidRPr="00447316" w:rsidRDefault="00B24A36">
      <w:pPr>
        <w:shd w:val="clear" w:color="000000" w:fill="auto"/>
      </w:pPr>
      <w:r w:rsidRPr="00447316">
        <w:t>Full sysselsättning är det överordnade målet med Vänsterpartiets ekonomiska politik. Arbetslöshet är destruktivt både för den enskilde, för löntagarna som kollektiv och för samhället som helhet. Det är därför ett grundläggande pol</w:t>
      </w:r>
      <w:r w:rsidRPr="00447316">
        <w:t>i</w:t>
      </w:r>
      <w:r w:rsidRPr="00447316">
        <w:t>tiskt ansvar att skapa förutsättningar för att alla ska beredas arbete. Att bryta de könsdiskriminerande strukturer i samhället och i arbetslivet som ger kvi</w:t>
      </w:r>
      <w:r w:rsidRPr="00447316">
        <w:t>n</w:t>
      </w:r>
      <w:r w:rsidRPr="00447316">
        <w:t>nor sämre löner och arbetsvillkor är en särskilt prioriterad uppgift. Vi utvec</w:t>
      </w:r>
      <w:r w:rsidRPr="00447316">
        <w:t>k</w:t>
      </w:r>
      <w:r w:rsidRPr="00447316">
        <w:t>lar våra konkreta förslag som rör jämställdhet i arbetslivet i stycket ”En fem</w:t>
      </w:r>
      <w:r w:rsidRPr="00447316">
        <w:t>i</w:t>
      </w:r>
      <w:r w:rsidRPr="00447316">
        <w:t>nistisk politik” längre fram.</w:t>
      </w:r>
    </w:p>
    <w:p w:rsidR="00B24A36" w:rsidRPr="00447316" w:rsidRDefault="00B24A36">
      <w:pPr>
        <w:pStyle w:val="Normaltindrag"/>
        <w:shd w:val="clear" w:color="000000" w:fill="auto"/>
      </w:pPr>
      <w:r w:rsidRPr="00447316">
        <w:t>Vi vill med vår politik skapa förutsättningar för ett arbetsliv som präglas av trygghet och goda möjligheter till inflytande och utveckling i arbetet, där alla har e</w:t>
      </w:r>
      <w:r w:rsidRPr="00447316">
        <w:t>n plats efter sin individuella förmåga. Den viktigaste aktören för att förbättra villkoren i arbetslivet och öka de anställdas inflytande över situati</w:t>
      </w:r>
      <w:r w:rsidRPr="00447316">
        <w:t>o</w:t>
      </w:r>
      <w:r w:rsidRPr="00447316">
        <w:t>nen på arbetsplatserna är de fackliga organisationerna. Till skillnad från r</w:t>
      </w:r>
      <w:r w:rsidRPr="00447316">
        <w:t>e</w:t>
      </w:r>
      <w:r w:rsidRPr="00447316">
        <w:t>geringen vill vi främja facklig organisering och skapa bättre förutsättningar för demokratiskt inflytande i arbetslivet genom fackligt arbete. Vi vill göra det billigare att vara med i facket och återställer den av regeringen slopade avdragsrätten för fackligt medlemskap. Vi återinfö</w:t>
      </w:r>
      <w:r w:rsidRPr="00447316">
        <w:t>r anslaget till facklig st</w:t>
      </w:r>
      <w:r w:rsidRPr="00447316">
        <w:t>y</w:t>
      </w:r>
      <w:r w:rsidRPr="00447316">
        <w:t>relseutbildning, arbetsmiljöutbildning och facklig EU-bevakning. Vi återinför också stödet för kortare utbildningar som fördelats av de fackliga organisati</w:t>
      </w:r>
      <w:r w:rsidRPr="00447316">
        <w:t>o</w:t>
      </w:r>
      <w:r w:rsidRPr="00447316">
        <w:t>nerna.</w:t>
      </w:r>
    </w:p>
    <w:p w:rsidR="00B24A36" w:rsidRPr="00447316" w:rsidRDefault="00B24A36">
      <w:pPr>
        <w:pStyle w:val="Normaltindrag"/>
        <w:shd w:val="clear" w:color="000000" w:fill="auto"/>
      </w:pPr>
      <w:r w:rsidRPr="00447316">
        <w:t>Vi vill genomföra en rad reformer som stärker löntagarnas makt och infl</w:t>
      </w:r>
      <w:r w:rsidRPr="00447316">
        <w:t>y</w:t>
      </w:r>
      <w:r w:rsidRPr="00447316">
        <w:t>tande genom stärkt yttrandefrihet i arbetslivet, lagstadgad rätt till heltid och förstärkt anställningstrygghet. De allt vanligare visstidsanställningarna utgör ett särskilt allvarligt och ökande hot mot de anställdas trygghet och möjligh</w:t>
      </w:r>
      <w:r w:rsidRPr="00447316">
        <w:t>e</w:t>
      </w:r>
      <w:r w:rsidRPr="00447316">
        <w:t>terna till fackligt arbete. Allra hårdast drabbade är ungdomar, i synnerhet unga kvinnor och invandrade inom LO-yrken, som genom otrygga anstäl</w:t>
      </w:r>
      <w:r w:rsidRPr="00447316">
        <w:t>l</w:t>
      </w:r>
      <w:r w:rsidRPr="00447316">
        <w:t xml:space="preserve">ningsformer i praktiken fungerar som en buffertarbetskraft med mycket små </w:t>
      </w:r>
      <w:r w:rsidRPr="00447316">
        <w:rPr>
          <w:spacing w:val="-2"/>
        </w:rPr>
        <w:t xml:space="preserve">möjligheter till inflytande och utveckling i arbetet. </w:t>
      </w:r>
      <w:r w:rsidRPr="00447316">
        <w:rPr>
          <w:spacing w:val="-2"/>
        </w:rPr>
        <w:t>Vänsterpartiet vill minimera de otrygga visstidsanställningarna och stimulera tillsvidareanställningar genom förändringar i LAS. Vi vill dessutom höja arbetsgivaravgiften för allmän vis</w:t>
      </w:r>
      <w:r w:rsidRPr="00447316">
        <w:rPr>
          <w:spacing w:val="-2"/>
        </w:rPr>
        <w:t>s</w:t>
      </w:r>
      <w:r w:rsidRPr="00447316">
        <w:rPr>
          <w:spacing w:val="-2"/>
        </w:rPr>
        <w:t>tidsanställning med 5 procent som kompensation för de högre utgifter dessa medför för samhället genom fler arbetslöshetsperioder och ökad ohälsa.</w:t>
      </w:r>
    </w:p>
    <w:p w:rsidR="00B24A36" w:rsidRPr="00447316" w:rsidRDefault="00B24A36">
      <w:pPr>
        <w:pStyle w:val="Normaltindrag"/>
        <w:shd w:val="clear" w:color="000000" w:fill="auto"/>
      </w:pPr>
      <w:r w:rsidRPr="00447316">
        <w:t>En solidariskt finansierad arbetslöshetsförsäkring som ger löntagarna i</w:t>
      </w:r>
      <w:r w:rsidRPr="00447316">
        <w:t>n</w:t>
      </w:r>
      <w:r w:rsidRPr="00447316">
        <w:t xml:space="preserve">komsttrygghet vid arbetslöshet är en central del i den gemensamma välfärden </w:t>
      </w:r>
      <w:r w:rsidRPr="00447316">
        <w:rPr>
          <w:spacing w:val="-2"/>
        </w:rPr>
        <w:t>och för en väl fungerande arbetsmarknad. I synnerhet i lågkonjunktur fyller arbetslöshetsförsäkringen en viktig funktion som automatisk stabilisator för att hålla efterfrågan uppe. Vi är djupt bekymrade över vilka konsekvenser rege</w:t>
      </w:r>
      <w:r w:rsidRPr="00447316">
        <w:rPr>
          <w:spacing w:val="-2"/>
        </w:rPr>
        <w:t>r</w:t>
      </w:r>
      <w:r w:rsidRPr="00447316">
        <w:rPr>
          <w:spacing w:val="-2"/>
        </w:rPr>
        <w:t>ingens dramatiska försämringar av arbetslöshetsförsäkringen kommer att få för både enskilda och för samhällsekonomin när arbetslösheten nu beräknas öka.</w:t>
      </w:r>
    </w:p>
    <w:p w:rsidR="00B24A36" w:rsidRPr="00447316" w:rsidRDefault="00B24A36">
      <w:pPr>
        <w:pStyle w:val="Normaltindrag"/>
        <w:shd w:val="clear" w:color="000000" w:fill="auto"/>
      </w:pPr>
      <w:r w:rsidRPr="00447316">
        <w:t>Vänsterpartiet föreslår därför i vårt budgetaltern</w:t>
      </w:r>
      <w:r w:rsidRPr="00447316">
        <w:t>ativ en kraftigt ökad ska</w:t>
      </w:r>
      <w:r w:rsidRPr="00447316">
        <w:t>t</w:t>
      </w:r>
      <w:r w:rsidRPr="00447316">
        <w:t>tefinansiering, lägre egenavgifter, lägre kvalifikationskrav och bättre i</w:t>
      </w:r>
      <w:r w:rsidRPr="00447316">
        <w:t>n</w:t>
      </w:r>
      <w:r w:rsidRPr="00447316">
        <w:t>komstbortfallstäckning. Vi höjer den högsta dagpenningen i arbetslöshetsfö</w:t>
      </w:r>
      <w:r w:rsidRPr="00447316">
        <w:t>r</w:t>
      </w:r>
      <w:r w:rsidRPr="00447316">
        <w:t>säkringen och aktivitetsstödet den 1 juni 2009 från 680 till 916 kronor per dag. Från 1 januari 2010 höjs grundbeloppet från dagens 320 till 420 kronor per dag. Ersättningsnivån i aktivitetsstödet höjs på motsvarande sätt.</w:t>
      </w:r>
    </w:p>
    <w:p w:rsidR="00B24A36" w:rsidRPr="00447316" w:rsidRDefault="00B24A36">
      <w:pPr>
        <w:pStyle w:val="Normaltindrag"/>
        <w:shd w:val="clear" w:color="000000" w:fill="auto"/>
      </w:pPr>
      <w:r w:rsidRPr="00447316">
        <w:t>En aktiv arbetsmarknadspolitik är en väsentlig ingrediens i den svenska arbetsmarknadsmodellen. Arbetsmarknadspoli</w:t>
      </w:r>
      <w:r w:rsidRPr="00447316">
        <w:t>tiken ska underlätta struktu</w:t>
      </w:r>
      <w:r w:rsidRPr="00447316">
        <w:t>r</w:t>
      </w:r>
      <w:r w:rsidRPr="00447316">
        <w:t>omvandling i arbets- och näringsliv, förbättra matchningen på arbetsmarkn</w:t>
      </w:r>
      <w:r w:rsidRPr="00447316">
        <w:t>a</w:t>
      </w:r>
      <w:r w:rsidRPr="00447316">
        <w:t>den och ge särskilt stöd till människor som har svårt att göra sig gällande på arbetsmarknaden. I konjunkturnedgångar spelar den aktiva arbetsmarknad</w:t>
      </w:r>
      <w:r w:rsidRPr="00447316">
        <w:t>s</w:t>
      </w:r>
      <w:r w:rsidRPr="00447316">
        <w:t xml:space="preserve">politiken en särskilt viktig roll för att erbjuda meningsfull sysselsättning för de arbetslösa som förbättrar möjligheterna att återgå till reguljära jobb när konjunkturen vänder. </w:t>
      </w:r>
    </w:p>
    <w:p w:rsidR="00B24A36" w:rsidRPr="00447316" w:rsidRDefault="00B24A36">
      <w:pPr>
        <w:pStyle w:val="Normaltindrag"/>
        <w:shd w:val="clear" w:color="000000" w:fill="auto"/>
      </w:pPr>
      <w:r w:rsidRPr="00447316">
        <w:t>Vänsterpartiet avsätter betydligt mer medel för aktiva arbetsmarknadspol</w:t>
      </w:r>
      <w:r w:rsidRPr="00447316">
        <w:t>i</w:t>
      </w:r>
      <w:r w:rsidRPr="00447316">
        <w:t>tiska program än vad regeringen gör. De konjunkturberoende programmen måste öka när arbetslösheten stiger och sysselsättningen viker. Både antalet platser i program med aktivitetsstöd och olika former av anställningsstöd behöver öka. I stället för att, som regeringen, koncentrera alla arbetsmar</w:t>
      </w:r>
      <w:r w:rsidRPr="00447316">
        <w:t>k</w:t>
      </w:r>
      <w:r w:rsidRPr="00447316">
        <w:t>nadspolitiska program till olika former av ”garantier” för långtidsarbetslösa vill vi satsa på tidiga insatser för de arbetssökande som löper risk att bli lån</w:t>
      </w:r>
      <w:r w:rsidRPr="00447316">
        <w:t>g</w:t>
      </w:r>
      <w:r w:rsidRPr="00447316">
        <w:t>varigt arbetslösa. Det handlar om personer som saknar re</w:t>
      </w:r>
      <w:r w:rsidRPr="00447316">
        <w:t>levant utbildning och arbetslivserfarenhet, men också om personer som nyligen invandrat till Sver</w:t>
      </w:r>
      <w:r w:rsidRPr="00447316">
        <w:t>i</w:t>
      </w:r>
      <w:r w:rsidRPr="00447316">
        <w:t>ge och de som vill börja arbeta igen efter långvarig sjukfrånvaro. För det syftet utökar vi antalet platser i arbetsmarknadsutbildningar med 16 000, samt inför anställningsstöd för nyanlända flyktingar och kraftigt förbättrade a</w:t>
      </w:r>
      <w:r w:rsidRPr="00447316">
        <w:t>n</w:t>
      </w:r>
      <w:r w:rsidRPr="00447316">
        <w:t>ställningsstöd till långtidssjukskrivna som vill börja jobba. För långtidssju</w:t>
      </w:r>
      <w:r w:rsidRPr="00447316">
        <w:t>k</w:t>
      </w:r>
      <w:r w:rsidRPr="00447316">
        <w:t>skrivna inför vi dessutom ett förstärkt högriskskydd, som undantar långtid</w:t>
      </w:r>
      <w:r w:rsidRPr="00447316">
        <w:t>s</w:t>
      </w:r>
      <w:r w:rsidRPr="00447316">
        <w:t>sjukskrivna från sjuklöneperiode</w:t>
      </w:r>
      <w:r w:rsidRPr="00447316">
        <w:t>n under första anställningsåret.</w:t>
      </w:r>
    </w:p>
    <w:p w:rsidR="00B24A36" w:rsidRPr="00447316" w:rsidRDefault="00B24A36">
      <w:pPr>
        <w:pStyle w:val="Normaltindrag"/>
        <w:shd w:val="clear" w:color="000000" w:fill="auto"/>
      </w:pPr>
      <w:r w:rsidRPr="00447316">
        <w:t>Vi ger också Arbetsförmedlingen ett högre förvaltningsanslag än regerin</w:t>
      </w:r>
      <w:r w:rsidRPr="00447316">
        <w:t>g</w:t>
      </w:r>
      <w:r w:rsidRPr="00447316">
        <w:t xml:space="preserve">en, där särskilda medel till personal som ska anställas för att stödja och lotsa </w:t>
      </w:r>
      <w:r w:rsidRPr="00447316">
        <w:rPr>
          <w:spacing w:val="-2"/>
        </w:rPr>
        <w:t>funktionshindrade och långtidssjukskrivna in i arbetslivet ingår. Vi avsätter också medel för de personer som ska lotsa nyanlända flyktingar in i arbetslivet.</w:t>
      </w:r>
    </w:p>
    <w:p w:rsidR="00B24A36" w:rsidRPr="00447316" w:rsidRDefault="00B24A36">
      <w:pPr>
        <w:pStyle w:val="Normaltindrag"/>
        <w:shd w:val="clear" w:color="000000" w:fill="auto"/>
      </w:pPr>
      <w:r w:rsidRPr="00447316">
        <w:t>Invandrades alltför höga arbetslöshetstal måste bemötas med både insatser mot diskriminering och riktade åtgärder för att stärka invandrades möjligheter att delta i arbetslivet på lika villkor. Bland annat vill vi satsa på förbättrad sfi-undervisning som kan kombineras m</w:t>
      </w:r>
      <w:r w:rsidRPr="00447316">
        <w:t>ed anställningsstöd och bättre möjligh</w:t>
      </w:r>
      <w:r w:rsidRPr="00447316">
        <w:t>e</w:t>
      </w:r>
      <w:r w:rsidRPr="00447316">
        <w:t>ter att få yrkeskunskaper och examina översatta och värderade. Vi avvisar regeringens förslag om tredje fasen i jobb- och utvecklingsgarantin och satsar i stället på mer kvalitativa och meningsfulla insatser för långtidsarbetslösa. Vi återinför och bygger ut de s.k. plusjobben, de förstärkta anställningsstöden och programmet Gröna jobb.</w:t>
      </w:r>
    </w:p>
    <w:p w:rsidR="00B24A36" w:rsidRPr="00447316" w:rsidRDefault="00B24A36">
      <w:pPr>
        <w:pStyle w:val="Normaltindrag"/>
        <w:shd w:val="clear" w:color="000000" w:fill="auto"/>
      </w:pPr>
      <w:r w:rsidRPr="00447316">
        <w:t>Vänsterpartiet avsätter också 300 miljoner kronor per år i två år för en sä</w:t>
      </w:r>
      <w:r w:rsidRPr="00447316">
        <w:t>r</w:t>
      </w:r>
      <w:r w:rsidRPr="00447316">
        <w:t>skild utbildningssatsning för långtidsarbetslösa unga som saknar gymnasieu</w:t>
      </w:r>
      <w:r w:rsidRPr="00447316">
        <w:t>t</w:t>
      </w:r>
      <w:r w:rsidRPr="00447316">
        <w:t>bildning. Det är den grupp unga som har allra svårast att hitta jobb, eftersom gymnasiekompetens är ett minimikrav för i stort sett alla jobb på den svenska arbetsmarknaden i dag. Vi menar därför att det är motiverat att erbjuda en möjlighet för dessa ungdomar att inom ramen för ett tidsbegränsat arbet</w:t>
      </w:r>
      <w:r w:rsidRPr="00447316">
        <w:t>s</w:t>
      </w:r>
      <w:r w:rsidRPr="00447316">
        <w:t>marknadspolitiskt program skaffa en yrkesutbildning på gymnasienivå. Efter utbildningen ska de deltagare som önskar kunna beredas pl</w:t>
      </w:r>
      <w:r w:rsidRPr="00447316">
        <w:t>ats på komvux för att läsa in högskolekompetens.</w:t>
      </w:r>
    </w:p>
    <w:p w:rsidR="00B24A36" w:rsidRPr="00447316" w:rsidRDefault="00B24A36">
      <w:pPr>
        <w:pStyle w:val="Normaltindrag"/>
        <w:shd w:val="clear" w:color="000000" w:fill="auto"/>
      </w:pPr>
      <w:r w:rsidRPr="00447316">
        <w:t>Insatsen för den här gruppen ska ses som ett led i den breda satsning på u</w:t>
      </w:r>
      <w:r w:rsidRPr="00447316">
        <w:t>t</w:t>
      </w:r>
      <w:r w:rsidRPr="00447316">
        <w:t>bildning som Vänsterpartiet gör. Det är oacceptabelt att unga i dag kan gå igenom tolv år i skolan utan att ha fått det stöd de behöver för att klara ku</w:t>
      </w:r>
      <w:r w:rsidRPr="00447316">
        <w:t>n</w:t>
      </w:r>
      <w:r w:rsidRPr="00447316">
        <w:t>skapskraven. Vi gör därför omfattande satsningar på både grund- och gymn</w:t>
      </w:r>
      <w:r w:rsidRPr="00447316">
        <w:t>a</w:t>
      </w:r>
      <w:r w:rsidRPr="00447316">
        <w:t>sieskolan. Vi satsar också på att bygga ut komvux och återinför rekrytering</w:t>
      </w:r>
      <w:r w:rsidRPr="00447316">
        <w:t>s</w:t>
      </w:r>
      <w:r w:rsidRPr="00447316">
        <w:t>bidraget för personer som behöver läsa in grundskole- eller gymnasiekomp</w:t>
      </w:r>
      <w:r w:rsidRPr="00447316">
        <w:t>e</w:t>
      </w:r>
      <w:r w:rsidRPr="00447316">
        <w:t>tens. Vi återinför också arbetslivserfarenhet som merit vid antagning till hö</w:t>
      </w:r>
      <w:r w:rsidRPr="00447316">
        <w:t>g</w:t>
      </w:r>
      <w:r w:rsidRPr="00447316">
        <w:t xml:space="preserve">skolan och satsar på höjda studiemedel med 1 200 kronor i </w:t>
      </w:r>
      <w:r w:rsidRPr="00447316">
        <w:t>månaden. Vi vill också genomföra en omfattande satsning på vidareutbildning i äldreomso</w:t>
      </w:r>
      <w:r w:rsidRPr="00447316">
        <w:t>r</w:t>
      </w:r>
      <w:r w:rsidRPr="00447316">
        <w:t>gen. I anslutning till den satsningen kommer utbildningsvikariat att införas som arbetsmarknadspolitiskt program som anvisas av Arbetsförmedlingen. Tillsammans med ett brett utbud av arbetsmarknadsutbildningar är detta en politik för att ge alla människor, oavsett bakgrund, förutsättningar att vidar</w:t>
      </w:r>
      <w:r w:rsidRPr="00447316">
        <w:t>e</w:t>
      </w:r>
      <w:r w:rsidRPr="00447316">
        <w:t>utbilda sig genom hela livet. Till skillnad från regeringen ser vi värdet av en hög generell utbildningsnivå och en arbetsm</w:t>
      </w:r>
      <w:r w:rsidRPr="00447316">
        <w:t>arknad som präglas av goda vil</w:t>
      </w:r>
      <w:r w:rsidRPr="00447316">
        <w:t>l</w:t>
      </w:r>
      <w:r w:rsidRPr="00447316">
        <w:t>kor och utvecklingsmöjligheter för var och en.</w:t>
      </w:r>
    </w:p>
    <w:p w:rsidR="00B24A36" w:rsidRPr="00447316" w:rsidRDefault="00B24A36">
      <w:pPr>
        <w:pStyle w:val="Normaltindrag"/>
        <w:shd w:val="clear" w:color="000000" w:fill="auto"/>
      </w:pPr>
      <w:r w:rsidRPr="00447316">
        <w:t>Det allt hårdare tempot i arbetslivet och allt högre produktivitetskrav gör att människor med funktionsnedsättningar fått allt svårare att göra sig gälla</w:t>
      </w:r>
      <w:r w:rsidRPr="00447316">
        <w:t>n</w:t>
      </w:r>
      <w:r w:rsidRPr="00447316">
        <w:t>de i arbetslivet. Insatser för att stödja och lotsa personer med funktionsne</w:t>
      </w:r>
      <w:r w:rsidRPr="00447316">
        <w:t>d</w:t>
      </w:r>
      <w:r w:rsidRPr="00447316">
        <w:t>sättningar in i arbetslivet är därför högt prioriterade. Lönebidragsanställningar är för många i denna grupp en bra möjlighet att komma in på den reguljära arbetsmarknaden. Vi föreslår en stegvis höjning av taken och en utökning av antalet platser med lönebidrag för att fler ska få chansen till ett arbete. Sa</w:t>
      </w:r>
      <w:r w:rsidRPr="00447316">
        <w:t>m</w:t>
      </w:r>
      <w:r w:rsidRPr="00447316">
        <w:t>hall AB fyller en viktig funktion för att erbjuda personer med funktionsne</w:t>
      </w:r>
      <w:r w:rsidRPr="00447316">
        <w:t>d</w:t>
      </w:r>
      <w:r w:rsidRPr="00447316">
        <w:t>sättningar meningsfull sysselsättning. Vi satsar</w:t>
      </w:r>
      <w:r w:rsidRPr="00447316">
        <w:t xml:space="preserve"> på ökade anslag till Samhall under kommande år för att verksamheten ska kunna bedrivas på fler orter och fler ska beredas jobb. Vi välkomnar också regeringens höjning av ersättnin</w:t>
      </w:r>
      <w:r w:rsidRPr="00447316">
        <w:t>g</w:t>
      </w:r>
      <w:r w:rsidRPr="00447316">
        <w:t>en till personligt biträde för personer med funktionsnedsättning, men vi anser inte att höjningen ska finansieras genom att färre beviljas biträde. Vi ökar därför anslagen så att antalet personer som omfattas av stödet kan bibehållas.</w:t>
      </w:r>
    </w:p>
    <w:p w:rsidR="00B24A36" w:rsidRPr="00447316" w:rsidRDefault="00B24A36">
      <w:pPr>
        <w:pStyle w:val="Normaltindrag"/>
        <w:shd w:val="clear" w:color="000000" w:fill="auto"/>
      </w:pPr>
      <w:r w:rsidRPr="00447316">
        <w:t>Det faktum att arbetstakten och prestationskraven i arbetslivet har höjts påverkar inte bara per</w:t>
      </w:r>
      <w:r w:rsidRPr="00447316">
        <w:t>soner med funktionsnedsättningar, utan präglar hela samhällsutvecklingen. Underbemanning, mindre tid för pauser och återhäm</w:t>
      </w:r>
      <w:r w:rsidRPr="00447316">
        <w:t>t</w:t>
      </w:r>
      <w:r w:rsidRPr="00447316">
        <w:t>ning och minskad kontroll över den egna arbetssituationen leder till stress och förslitning. Det höga antalet långvariga sjukskrivningar, inte minst bland kvinnor, måste ses mot denna bakgrund. För att komma tillrätta med den här situationen krävs insatser av olika slag.</w:t>
      </w:r>
    </w:p>
    <w:p w:rsidR="00B24A36" w:rsidRPr="00447316" w:rsidRDefault="00B24A36">
      <w:pPr>
        <w:pStyle w:val="Normaltindrag"/>
        <w:shd w:val="clear" w:color="000000" w:fill="auto"/>
      </w:pPr>
      <w:r w:rsidRPr="00447316">
        <w:t>De som i dag är sjukskrivna eller har sjukbidrag måste erbjudas rimliga levnadsvillkor genom högre ersättningsnivåer</w:t>
      </w:r>
      <w:r w:rsidRPr="00447316">
        <w:t>. Men framför allt vill vi satsa på bättre rehabilitering och anpassning av arbetsplatserna för att ge människor en chans att komma tillbaka. Vi vill införa sanktioner mot arbetsgivare som inte tar sitt ansvar för rehabilitering och anpassning.</w:t>
      </w:r>
    </w:p>
    <w:p w:rsidR="00B24A36" w:rsidRPr="00447316" w:rsidRDefault="00B24A36">
      <w:pPr>
        <w:pStyle w:val="Normaltindrag"/>
        <w:shd w:val="clear" w:color="000000" w:fill="auto"/>
        <w:rPr>
          <w:color w:val="000000"/>
        </w:rPr>
      </w:pPr>
      <w:r w:rsidRPr="00447316">
        <w:t>I syfte att på sikt minska förslitningen och ohälsan i arbetslivet är dock det förebyggande arbetsmiljöarbetet det viktigaste.</w:t>
      </w:r>
      <w:r w:rsidRPr="00447316">
        <w:rPr>
          <w:color w:val="000000"/>
        </w:rPr>
        <w:t xml:space="preserve"> Vänsterpartiet vill stärka och utveckla arbetsmiljöarbetet och ge Arbetsmiljöverket och skyddsombuden betydligt mer resurser och bättre verktyg i sitt arbete. För att kunna utveckla och förbättra arbetslivet krävs aktuella kunskaper om utvecklingen. Arbet</w:t>
      </w:r>
      <w:r w:rsidRPr="00447316">
        <w:rPr>
          <w:color w:val="000000"/>
        </w:rPr>
        <w:t>s</w:t>
      </w:r>
      <w:r w:rsidRPr="00447316">
        <w:rPr>
          <w:color w:val="000000"/>
        </w:rPr>
        <w:t>livsinstitutet (ALI) bedrev mycket högkvalitativ tillämpad forskning om a</w:t>
      </w:r>
      <w:r w:rsidRPr="00447316">
        <w:rPr>
          <w:color w:val="000000"/>
        </w:rPr>
        <w:t>r</w:t>
      </w:r>
      <w:r w:rsidRPr="00447316">
        <w:rPr>
          <w:color w:val="000000"/>
        </w:rPr>
        <w:t>betslivet, och hade dessutom uppdrag att förmedla kunskaperna till såväl arbetsmarknadens parter som till myndigheter, beslutsfattare och allmänheten. Regeringens omotiverade nedläg</w:t>
      </w:r>
      <w:r w:rsidRPr="00447316">
        <w:rPr>
          <w:color w:val="000000"/>
        </w:rPr>
        <w:t>gning av ALI har kraftigt försämrat möjli</w:t>
      </w:r>
      <w:r w:rsidRPr="00447316">
        <w:rPr>
          <w:color w:val="000000"/>
        </w:rPr>
        <w:t>g</w:t>
      </w:r>
      <w:r w:rsidRPr="00447316">
        <w:rPr>
          <w:color w:val="000000"/>
        </w:rPr>
        <w:t>heterna att analysera, utvärdera och hitta nya lösningar på problem i arbetsl</w:t>
      </w:r>
      <w:r w:rsidRPr="00447316">
        <w:rPr>
          <w:color w:val="000000"/>
        </w:rPr>
        <w:t>i</w:t>
      </w:r>
      <w:r w:rsidRPr="00447316">
        <w:rPr>
          <w:color w:val="000000"/>
        </w:rPr>
        <w:t>vet.  Vänsterpartiet anser att det behövs en samlad arbetslivsforskning med ett tydligt samhällsuppdrag. Vi avser att återkomma med förslag på hur det b</w:t>
      </w:r>
      <w:r w:rsidRPr="00447316">
        <w:rPr>
          <w:color w:val="000000"/>
        </w:rPr>
        <w:t>e</w:t>
      </w:r>
      <w:r w:rsidRPr="00447316">
        <w:rPr>
          <w:color w:val="000000"/>
        </w:rPr>
        <w:t>hovet ska kunna täckas framöver. Tills vidare avsätter vi medel för arbetsliv</w:t>
      </w:r>
      <w:r w:rsidRPr="00447316">
        <w:rPr>
          <w:color w:val="000000"/>
        </w:rPr>
        <w:t>s</w:t>
      </w:r>
      <w:r w:rsidRPr="00447316">
        <w:rPr>
          <w:color w:val="000000"/>
        </w:rPr>
        <w:t>forskning som ska förfogas över av FAS och Arbetsmiljöverket.</w:t>
      </w:r>
    </w:p>
    <w:p w:rsidR="00B24A36" w:rsidRPr="00447316" w:rsidRDefault="00B24A36">
      <w:pPr>
        <w:pStyle w:val="Rubrik1"/>
        <w:shd w:val="clear" w:color="000000" w:fill="auto"/>
      </w:pPr>
      <w:bookmarkStart w:id="245" w:name="_Toc210818184"/>
      <w:bookmarkStart w:id="246" w:name="_Toc210825234"/>
      <w:bookmarkStart w:id="247" w:name="_Toc212287507"/>
      <w:r w:rsidRPr="00447316">
        <w:t>Utveckla välfärdspolitiken</w:t>
      </w:r>
      <w:bookmarkEnd w:id="245"/>
      <w:bookmarkEnd w:id="246"/>
      <w:bookmarkEnd w:id="247"/>
    </w:p>
    <w:p w:rsidR="00B24A36" w:rsidRPr="00447316" w:rsidRDefault="00B24A36">
      <w:pPr>
        <w:shd w:val="clear" w:color="000000" w:fill="auto"/>
      </w:pPr>
      <w:r w:rsidRPr="00447316">
        <w:t>Den offentliga sektorn står för en effektiv och rationell lösning av samhällel</w:t>
      </w:r>
      <w:r w:rsidRPr="00447316">
        <w:t>i</w:t>
      </w:r>
      <w:r w:rsidRPr="00447316">
        <w:t>ga behov. Här produceras välfärdstjänster som ger invånarna en god livskval</w:t>
      </w:r>
      <w:r w:rsidRPr="00447316">
        <w:t>i</w:t>
      </w:r>
      <w:r w:rsidRPr="00447316">
        <w:t>tet. Här justeras också en del av klassamhällets och könsmaktsordningens orättvisor, så att makt och ekonomiska resurser fördelas mer demokratiskt. Den offentliga sektorns utbyggnad har varit avgörande för kvinnors möjligh</w:t>
      </w:r>
      <w:r w:rsidRPr="00447316">
        <w:t>e</w:t>
      </w:r>
      <w:r w:rsidRPr="00447316">
        <w:t>ter att förvärvsarbeta. Verksamheterna i den offentliga sektorn är också på många sätt centrala för utvecklingen i den privata sektorn. Hur ett lands vä</w:t>
      </w:r>
      <w:r w:rsidRPr="00447316">
        <w:t>l</w:t>
      </w:r>
      <w:r w:rsidRPr="00447316">
        <w:t>färdstjänster, försäkringar eller infrastruktur ser ut lägg</w:t>
      </w:r>
      <w:r w:rsidRPr="00447316">
        <w:t>er en grund för vilken sorts privata företag som växer fram och hur maktförhållandena ser ut i dem.</w:t>
      </w:r>
    </w:p>
    <w:p w:rsidR="00B24A36" w:rsidRPr="00447316" w:rsidRDefault="00B24A36">
      <w:pPr>
        <w:pStyle w:val="Rubrik2"/>
        <w:shd w:val="clear" w:color="000000" w:fill="auto"/>
      </w:pPr>
      <w:bookmarkStart w:id="248" w:name="_Toc210818185"/>
      <w:bookmarkStart w:id="249" w:name="_Toc210825235"/>
      <w:bookmarkStart w:id="250" w:name="_Toc212287508"/>
      <w:r w:rsidRPr="00447316">
        <w:t>Den offentliga sektorn måste växa</w:t>
      </w:r>
      <w:bookmarkEnd w:id="248"/>
      <w:bookmarkEnd w:id="249"/>
      <w:bookmarkEnd w:id="250"/>
    </w:p>
    <w:p w:rsidR="00B24A36" w:rsidRPr="00447316" w:rsidRDefault="00B24A36">
      <w:pPr>
        <w:shd w:val="clear" w:color="000000" w:fill="auto"/>
      </w:pPr>
      <w:r w:rsidRPr="00447316">
        <w:t>I moderna samhällen finns en inneboende tendens att tjänster blir dyrare i förhållande till varor. Den tekniska utvecklingen i (det varuproducerande) näringslivet leder till att produktiviteten – värdet per arbetad timme – stiger kontinuerligt. Detta leder samtidigt till att företagens lönebetalningsförmåga ökar. I den offentliga sektorn – som står för en stor del av samhällets tjänst</w:t>
      </w:r>
      <w:r w:rsidRPr="00447316">
        <w:t>e</w:t>
      </w:r>
      <w:r w:rsidRPr="00447316">
        <w:t>produktion – är möjligheterna till produktivitetstillväxt betydligt lägre. Detta ligger i verksamheternas natur – med hög arbetskraftsintensitet och med up</w:t>
      </w:r>
      <w:r w:rsidRPr="00447316">
        <w:t>p</w:t>
      </w:r>
      <w:r w:rsidRPr="00447316">
        <w:t>gifter som utbildning och mänsklig omvårdnad. Att producera varor handlar i grunden om att spara tid, men att producera vård, utbildning och omsorg handlar tvärtom om att ge tid. Ju mer ekonomin utvecklats och levnadssta</w:t>
      </w:r>
      <w:r w:rsidRPr="00447316">
        <w:t>n</w:t>
      </w:r>
      <w:r w:rsidRPr="00447316">
        <w:t>darden höjts i Sverige, desto viktigare har välfärdstjänsterna blivit för männ</w:t>
      </w:r>
      <w:r w:rsidRPr="00447316">
        <w:t>i</w:t>
      </w:r>
      <w:r w:rsidRPr="00447316">
        <w:t xml:space="preserve">skors välbefinnande. Denna utveckling torde fortsätta. </w:t>
      </w:r>
      <w:r w:rsidRPr="00447316">
        <w:t>I takt med stigande inkomster och materiell välfärd ökar människors efterfrågan på olika typer av sociala välfärdstjänster. Tjänstesektorns andel av BNP tenderar därför i de flesta avancerade ekonomier att öka.</w:t>
      </w:r>
    </w:p>
    <w:p w:rsidR="00B24A36" w:rsidRPr="00447316" w:rsidRDefault="00B24A36">
      <w:pPr>
        <w:pStyle w:val="Normaltindrag"/>
        <w:shd w:val="clear" w:color="000000" w:fill="auto"/>
      </w:pPr>
      <w:r w:rsidRPr="00447316">
        <w:t>Vissa ekonomer och borgerliga debattörer ser detta som ett problem. Det är svårt att se varför. För vi ser ju en liknande utveckling inom flera privata tjänstenäringar. Som exempel kan vi ta frisör- eller restaurangnäringen. Li</w:t>
      </w:r>
      <w:r w:rsidRPr="00447316">
        <w:t>k</w:t>
      </w:r>
      <w:r w:rsidRPr="00447316">
        <w:t>som stora delar av den offentliga tjänsteproduktionen är dessa näringar a</w:t>
      </w:r>
      <w:r w:rsidRPr="00447316">
        <w:t>r</w:t>
      </w:r>
      <w:r w:rsidRPr="00447316">
        <w:t>betskraftsintensiva, vilket fått till följd att restaurangbesök och frisörtjänster blivit dyrare i förhållande till många kapitalvaror. Detta har dock inte fått till följd att människor har slutat gå på restaurang eller klipper sig mer sällan. Snarare tvärtom. I takt med stigande inkomster har efterfrågan ökat på även denna typ av tjänster, trots att dessa har blivit relativt sett dyrare. Få ekon</w:t>
      </w:r>
      <w:r w:rsidRPr="00447316">
        <w:t>o</w:t>
      </w:r>
      <w:r w:rsidRPr="00447316">
        <w:t>mer ser detta som ett problem – och d</w:t>
      </w:r>
      <w:r w:rsidRPr="00447316">
        <w:t>et är det naturligtvis inte heller.</w:t>
      </w:r>
    </w:p>
    <w:p w:rsidR="00B24A36" w:rsidRPr="00447316" w:rsidRDefault="00B24A36">
      <w:pPr>
        <w:pStyle w:val="Normaltindrag"/>
        <w:shd w:val="clear" w:color="000000" w:fill="auto"/>
      </w:pPr>
      <w:r w:rsidRPr="00447316">
        <w:t>På samma sätt förhåller det sig med de välfärdstjänster som den offentliga sektorn tillhandahåller. Två avgörande skillnader föreligger dock. Den offen</w:t>
      </w:r>
      <w:r w:rsidRPr="00447316">
        <w:t>t</w:t>
      </w:r>
      <w:r w:rsidRPr="00447316">
        <w:t>liga sektorns tjänster finansieras i huvudsak gemensamt via skattesedeln och fördelas efter behov, medan den privata varu- och tjänstekonsumtionen per definition finansieras privat och dess fördelning bestäms av enskilda indiv</w:t>
      </w:r>
      <w:r w:rsidRPr="00447316">
        <w:t>i</w:t>
      </w:r>
      <w:r w:rsidRPr="00447316">
        <w:t xml:space="preserve">ders eller hushålls betalningsförmåga. Men den gemensamma finansieringen av den offentliga välfärdsproduktionen innebär också att det krävs aktiva beslut för att tillföra denna sektor ökade resurser, och det är nog här som en del borgerliga debattörer och ekonomer får problem. De är </w:t>
      </w:r>
      <w:r w:rsidRPr="00447316">
        <w:t xml:space="preserve">säkerligen inte </w:t>
      </w:r>
      <w:r w:rsidRPr="00447316">
        <w:rPr>
          <w:i/>
        </w:rPr>
        <w:t xml:space="preserve">i sig </w:t>
      </w:r>
      <w:r w:rsidRPr="00447316">
        <w:t>emot att skolan eller sjukvården får mer resurser. Vad som förefaller störa dem är att de ökade resurserna ska tillföras genom ökat skatteuttag. Deras bevekelsegrund är säkerligen till stora delar ideologiskt betingad. Men vi tror också att den bygger på en vanföreställning över hur den svenska ekonomin kommer att utvecklas. De senaste årens långtidsutredningar har i grova drag kommit fram till följande: om skattesatserna hålls konstanta under de närma</w:t>
      </w:r>
      <w:r w:rsidRPr="00447316">
        <w:t>s</w:t>
      </w:r>
      <w:r w:rsidRPr="00447316">
        <w:t>te 40–50 åren kommer den nuvarand</w:t>
      </w:r>
      <w:r w:rsidRPr="00447316">
        <w:t>e standarden i den offentliga välfärdsse</w:t>
      </w:r>
      <w:r w:rsidRPr="00447316">
        <w:t>k</w:t>
      </w:r>
      <w:r w:rsidRPr="00447316">
        <w:t>torn att kunna bibehållas. Samtidigt kommer det privata konsumtionsutry</w:t>
      </w:r>
      <w:r w:rsidRPr="00447316">
        <w:t>m</w:t>
      </w:r>
      <w:r w:rsidRPr="00447316">
        <w:t>met under samma tidsperiod att öka med omkring 100 procent.</w:t>
      </w:r>
      <w:r w:rsidRPr="00447316">
        <w:rPr>
          <w:rStyle w:val="Fotnotsreferens"/>
        </w:rPr>
        <w:footnoteReference w:id="16"/>
      </w:r>
    </w:p>
    <w:p w:rsidR="00B24A36" w:rsidRPr="00447316" w:rsidRDefault="00B24A36">
      <w:pPr>
        <w:pStyle w:val="Normaltindrag"/>
        <w:shd w:val="clear" w:color="000000" w:fill="auto"/>
      </w:pPr>
      <w:r w:rsidRPr="00447316">
        <w:t>Mot denna bakgrund har vi svårt att förstå varför vi inte skulle ”ha råd” att åtgärda alla de eftersatta behov som i dag finns inom den offentliga välfärd</w:t>
      </w:r>
      <w:r w:rsidRPr="00447316">
        <w:t>s</w:t>
      </w:r>
      <w:r w:rsidRPr="00447316">
        <w:t>sektorn: inom sjukvården, skolan, barn- och äldreomsorgen samt handikap</w:t>
      </w:r>
      <w:r w:rsidRPr="00447316">
        <w:t>p</w:t>
      </w:r>
      <w:r w:rsidRPr="00447316">
        <w:t>omsorgen. Är det inte i stället rimligt att föra över en del av den förväntade stora privata konsumtionsökningen till den typ av välfärdstjänster som den offentliga sektorn tillhandahåller? Särskilt som det ju just är den typen av tjänster som människor i takt med stigande inkomster i allt högre grad efte</w:t>
      </w:r>
      <w:r w:rsidRPr="00447316">
        <w:t>r</w:t>
      </w:r>
      <w:r w:rsidRPr="00447316">
        <w:t>frågar.</w:t>
      </w:r>
    </w:p>
    <w:p w:rsidR="00B24A36" w:rsidRPr="00447316" w:rsidRDefault="00B24A36">
      <w:pPr>
        <w:pStyle w:val="Normaltindrag"/>
        <w:shd w:val="clear" w:color="000000" w:fill="auto"/>
      </w:pPr>
      <w:r w:rsidRPr="00447316">
        <w:t>Att bygga ut den skattefinansierade välfärden och öka personaltätheten kommer givetvis att kräva en del skattehöjningar, vil</w:t>
      </w:r>
      <w:r w:rsidRPr="00447316">
        <w:t>ket vi också redovisar i denna motion. Ibland framförs argumenten att detta kommer att minska sy</w:t>
      </w:r>
      <w:r w:rsidRPr="00447316">
        <w:t>s</w:t>
      </w:r>
      <w:r w:rsidRPr="00447316">
        <w:t>selsättningen. Vi tror att det förhåller sig precis tvärtom. Väldigt många av välfärdstjänsterna leder, direkt eller indirekt, till ett ökat arbetsutbud. De motverkar de avgörande hindren för förvärvsarbete: de avlastar människor från obetalt arbete, förbättrar folkhälsan och förebygger social utslagning. Tillgänglig statistik ger föga belägg för att länder med höga skatter har låg sysselsättningsgrad, sambandet</w:t>
      </w:r>
      <w:r w:rsidRPr="00447316">
        <w:t xml:space="preserve"> tycks snarare vara det omvända, se </w:t>
      </w:r>
      <w:r w:rsidRPr="00447316">
        <w:rPr>
          <w:i/>
        </w:rPr>
        <w:t xml:space="preserve">tabell 4 </w:t>
      </w:r>
      <w:r w:rsidRPr="00447316">
        <w:t>nedan.</w:t>
      </w:r>
    </w:p>
    <w:p w:rsidR="00B24A36" w:rsidRPr="00447316" w:rsidRDefault="00B24A36">
      <w:pPr>
        <w:pStyle w:val="Normaltindrag"/>
        <w:shd w:val="clear" w:color="000000" w:fill="auto"/>
      </w:pPr>
      <w:r w:rsidRPr="00447316">
        <w:t>Den offentliga sektorn och det privata näringslivet är beroende av, och främjar varandra. Det privata näringslivet är beroende av en välutbildad a</w:t>
      </w:r>
      <w:r w:rsidRPr="00447316">
        <w:t>r</w:t>
      </w:r>
      <w:r w:rsidRPr="00447316">
        <w:t>betskraft, fungerande infrastruktur m.m., samtidigt som den offentliga sektorn är beroende av de skatteinkomster ett framgångsrikt näringsliv genererar. Den offentliga sektorn utgör också en stor del av marknaden för många privata företag. I Sverige handlar det om inköp för minst 500 miljarder kronor om året, företrädesvis hos mindre och medelstora företag. Historiskt har också den offentliga sektorn fyllt en viktig funktion som risktagare i blivande fra</w:t>
      </w:r>
      <w:r w:rsidRPr="00447316">
        <w:t>m</w:t>
      </w:r>
      <w:r w:rsidRPr="00447316">
        <w:t>tidsbranscher. Detta har man gjort dels i rollen som</w:t>
      </w:r>
      <w:r w:rsidRPr="00447316">
        <w:t xml:space="preserve"> kvalificerad beställare, dels i form av teknikutvecklare via myndigheter och statliga företag. Exempel på denna samverkan är Ericsson och Televerket, SJ:s betydelse för Asea, samt den roll som Vattenfall har haft för teknisk och industriell utveckling i en rad företag.</w:t>
      </w:r>
    </w:p>
    <w:p w:rsidR="00B24A36" w:rsidRPr="00447316" w:rsidRDefault="00B24A36">
      <w:pPr>
        <w:pStyle w:val="DiagramTabellrubrik"/>
        <w:shd w:val="clear" w:color="000000" w:fill="auto"/>
      </w:pPr>
      <w:r w:rsidRPr="00447316">
        <w:t>Tabell 4 Sysselsättning och skattekvot, 2006</w:t>
      </w:r>
    </w:p>
    <w:p w:rsidR="00B24A36" w:rsidRPr="00447316" w:rsidRDefault="00B24A36">
      <w:pPr>
        <w:shd w:val="clear" w:color="000000" w:fill="auto"/>
        <w:spacing w:before="60"/>
      </w:pPr>
      <w:r w:rsidRPr="00447316">
        <w:t xml:space="preserve">Sysselsättningsgrad, 15–64 år, Skattekvot, % av BNP </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09"/>
        <w:gridCol w:w="2149"/>
        <w:gridCol w:w="1596"/>
      </w:tblGrid>
      <w:tr w:rsidR="00000000" w:rsidRPr="00447316">
        <w:tc>
          <w:tcPr>
            <w:tcW w:w="2209" w:type="dxa"/>
            <w:tcBorders>
              <w:top w:val="single" w:sz="4" w:space="0" w:color="auto"/>
              <w:bottom w:val="single" w:sz="4" w:space="0" w:color="auto"/>
            </w:tcBorders>
          </w:tcPr>
          <w:p w:rsidR="00B24A36" w:rsidRPr="00447316" w:rsidRDefault="00B24A36">
            <w:pPr>
              <w:shd w:val="clear" w:color="000000" w:fill="auto"/>
              <w:spacing w:before="60" w:line="200" w:lineRule="exact"/>
              <w:rPr>
                <w:b/>
                <w:sz w:val="16"/>
                <w:szCs w:val="16"/>
              </w:rPr>
            </w:pPr>
          </w:p>
        </w:tc>
        <w:tc>
          <w:tcPr>
            <w:tcW w:w="2149"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Sysselsättningsgrad</w:t>
            </w:r>
          </w:p>
        </w:tc>
        <w:tc>
          <w:tcPr>
            <w:tcW w:w="1596"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Skattekvot</w:t>
            </w:r>
          </w:p>
        </w:tc>
      </w:tr>
      <w:tr w:rsidR="00000000" w:rsidRPr="00447316">
        <w:tc>
          <w:tcPr>
            <w:tcW w:w="2209" w:type="dxa"/>
            <w:tcBorders>
              <w:top w:val="single" w:sz="4" w:space="0" w:color="auto"/>
            </w:tcBorders>
          </w:tcPr>
          <w:p w:rsidR="00B24A36" w:rsidRPr="00447316" w:rsidRDefault="00B24A36">
            <w:pPr>
              <w:shd w:val="clear" w:color="000000" w:fill="auto"/>
              <w:spacing w:before="60" w:line="200" w:lineRule="exact"/>
              <w:rPr>
                <w:sz w:val="16"/>
                <w:szCs w:val="16"/>
              </w:rPr>
            </w:pPr>
            <w:r w:rsidRPr="00447316">
              <w:rPr>
                <w:sz w:val="16"/>
                <w:szCs w:val="16"/>
              </w:rPr>
              <w:t>Sverige*</w:t>
            </w:r>
          </w:p>
        </w:tc>
        <w:tc>
          <w:tcPr>
            <w:tcW w:w="2149" w:type="dxa"/>
            <w:tcBorders>
              <w:top w:val="single" w:sz="4" w:space="0" w:color="auto"/>
            </w:tcBorders>
          </w:tcPr>
          <w:p w:rsidR="00B24A36" w:rsidRPr="00447316" w:rsidRDefault="00B24A36">
            <w:pPr>
              <w:shd w:val="clear" w:color="000000" w:fill="auto"/>
              <w:spacing w:before="60" w:line="200" w:lineRule="exact"/>
              <w:ind w:left="1085"/>
              <w:jc w:val="left"/>
              <w:rPr>
                <w:sz w:val="16"/>
                <w:szCs w:val="16"/>
              </w:rPr>
            </w:pPr>
            <w:r w:rsidRPr="00447316">
              <w:rPr>
                <w:sz w:val="16"/>
                <w:szCs w:val="16"/>
              </w:rPr>
              <w:t>74,5</w:t>
            </w:r>
          </w:p>
        </w:tc>
        <w:tc>
          <w:tcPr>
            <w:tcW w:w="1596" w:type="dxa"/>
            <w:tcBorders>
              <w:top w:val="single" w:sz="4" w:space="0" w:color="auto"/>
            </w:tcBorders>
          </w:tcPr>
          <w:p w:rsidR="00B24A36" w:rsidRPr="00447316" w:rsidRDefault="00B24A36">
            <w:pPr>
              <w:shd w:val="clear" w:color="000000" w:fill="auto"/>
              <w:spacing w:before="60" w:line="200" w:lineRule="exact"/>
              <w:ind w:left="779"/>
              <w:jc w:val="left"/>
              <w:rPr>
                <w:sz w:val="16"/>
                <w:szCs w:val="16"/>
                <w:vertAlign w:val="superscript"/>
              </w:rPr>
            </w:pPr>
            <w:r w:rsidRPr="00447316">
              <w:rPr>
                <w:sz w:val="16"/>
                <w:szCs w:val="16"/>
              </w:rPr>
              <w:t>50,0</w:t>
            </w:r>
            <w:r w:rsidRPr="00447316">
              <w:rPr>
                <w:rStyle w:val="Fotnotsreferens"/>
                <w:rFonts w:ascii="Bembo" w:hAnsi="Bembo"/>
                <w:sz w:val="16"/>
                <w:szCs w:val="16"/>
              </w:rPr>
              <w:footnoteReference w:id="17"/>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Danmark</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76,9</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48,9</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Norge*</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75,5</w:t>
            </w:r>
          </w:p>
        </w:tc>
        <w:tc>
          <w:tcPr>
            <w:tcW w:w="1596" w:type="dxa"/>
          </w:tcPr>
          <w:p w:rsidR="00B24A36" w:rsidRPr="00447316" w:rsidRDefault="00B24A36">
            <w:pPr>
              <w:shd w:val="clear" w:color="000000" w:fill="auto"/>
              <w:spacing w:before="60" w:line="200" w:lineRule="exact"/>
              <w:ind w:left="779"/>
              <w:jc w:val="left"/>
              <w:rPr>
                <w:sz w:val="16"/>
                <w:szCs w:val="16"/>
              </w:rPr>
            </w:pP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Frankrike</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63,8</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44,5</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Tyskland</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67,2</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35,7</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Spanien*</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65,7</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36,7</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Italien</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58,4</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42,7</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Japan</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70,0</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27,4**</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Australien</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72,2</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30,9**</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Storbritannien*</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72,5</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37,4</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USA*</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72,0</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28,2</w:t>
            </w:r>
          </w:p>
        </w:tc>
      </w:tr>
      <w:tr w:rsidR="00000000" w:rsidRPr="00447316">
        <w:tc>
          <w:tcPr>
            <w:tcW w:w="2209" w:type="dxa"/>
          </w:tcPr>
          <w:p w:rsidR="00B24A36" w:rsidRPr="00447316" w:rsidRDefault="00B24A36">
            <w:pPr>
              <w:shd w:val="clear" w:color="000000" w:fill="auto"/>
              <w:spacing w:before="0" w:line="120" w:lineRule="exact"/>
              <w:rPr>
                <w:sz w:val="16"/>
                <w:szCs w:val="16"/>
              </w:rPr>
            </w:pPr>
          </w:p>
        </w:tc>
        <w:tc>
          <w:tcPr>
            <w:tcW w:w="2149" w:type="dxa"/>
          </w:tcPr>
          <w:p w:rsidR="00B24A36" w:rsidRPr="00447316" w:rsidRDefault="00B24A36">
            <w:pPr>
              <w:shd w:val="clear" w:color="000000" w:fill="auto"/>
              <w:spacing w:before="0" w:line="120" w:lineRule="exact"/>
              <w:ind w:left="1085"/>
              <w:jc w:val="left"/>
              <w:rPr>
                <w:sz w:val="16"/>
                <w:szCs w:val="16"/>
              </w:rPr>
            </w:pPr>
          </w:p>
        </w:tc>
        <w:tc>
          <w:tcPr>
            <w:tcW w:w="1596" w:type="dxa"/>
          </w:tcPr>
          <w:p w:rsidR="00B24A36" w:rsidRPr="00447316" w:rsidRDefault="00B24A36">
            <w:pPr>
              <w:shd w:val="clear" w:color="000000" w:fill="auto"/>
              <w:spacing w:before="0" w:line="120" w:lineRule="exact"/>
              <w:ind w:left="779"/>
              <w:jc w:val="left"/>
              <w:rPr>
                <w:sz w:val="16"/>
                <w:szCs w:val="16"/>
              </w:rPr>
            </w:pP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EU-15</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66,3</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39,8</w:t>
            </w:r>
          </w:p>
        </w:tc>
      </w:tr>
      <w:tr w:rsidR="00000000" w:rsidRPr="00447316">
        <w:tc>
          <w:tcPr>
            <w:tcW w:w="2209" w:type="dxa"/>
          </w:tcPr>
          <w:p w:rsidR="00B24A36" w:rsidRPr="00447316" w:rsidRDefault="00B24A36">
            <w:pPr>
              <w:shd w:val="clear" w:color="000000" w:fill="auto"/>
              <w:spacing w:before="60" w:line="200" w:lineRule="exact"/>
              <w:rPr>
                <w:sz w:val="16"/>
                <w:szCs w:val="16"/>
              </w:rPr>
            </w:pPr>
            <w:r w:rsidRPr="00447316">
              <w:rPr>
                <w:sz w:val="16"/>
                <w:szCs w:val="16"/>
              </w:rPr>
              <w:t>OECD-hela</w:t>
            </w:r>
          </w:p>
        </w:tc>
        <w:tc>
          <w:tcPr>
            <w:tcW w:w="2149" w:type="dxa"/>
          </w:tcPr>
          <w:p w:rsidR="00B24A36" w:rsidRPr="00447316" w:rsidRDefault="00B24A36">
            <w:pPr>
              <w:shd w:val="clear" w:color="000000" w:fill="auto"/>
              <w:spacing w:before="60" w:line="200" w:lineRule="exact"/>
              <w:ind w:left="1085"/>
              <w:jc w:val="left"/>
              <w:rPr>
                <w:sz w:val="16"/>
                <w:szCs w:val="16"/>
              </w:rPr>
            </w:pPr>
            <w:r w:rsidRPr="00447316">
              <w:rPr>
                <w:sz w:val="16"/>
                <w:szCs w:val="16"/>
              </w:rPr>
              <w:t>66,2</w:t>
            </w:r>
          </w:p>
        </w:tc>
        <w:tc>
          <w:tcPr>
            <w:tcW w:w="1596" w:type="dxa"/>
          </w:tcPr>
          <w:p w:rsidR="00B24A36" w:rsidRPr="00447316" w:rsidRDefault="00B24A36">
            <w:pPr>
              <w:shd w:val="clear" w:color="000000" w:fill="auto"/>
              <w:spacing w:before="60" w:line="200" w:lineRule="exact"/>
              <w:ind w:left="779"/>
              <w:jc w:val="left"/>
              <w:rPr>
                <w:sz w:val="16"/>
                <w:szCs w:val="16"/>
              </w:rPr>
            </w:pPr>
            <w:r w:rsidRPr="00447316">
              <w:rPr>
                <w:sz w:val="16"/>
                <w:szCs w:val="16"/>
              </w:rPr>
              <w:t>36,2**</w:t>
            </w:r>
          </w:p>
        </w:tc>
      </w:tr>
    </w:tbl>
    <w:p w:rsidR="00B24A36" w:rsidRPr="00447316" w:rsidRDefault="00B24A36">
      <w:pPr>
        <w:pStyle w:val="Klla"/>
        <w:shd w:val="clear" w:color="000000" w:fill="auto"/>
      </w:pPr>
      <w:r w:rsidRPr="00447316">
        <w:t>Källa: OECD</w:t>
      </w:r>
    </w:p>
    <w:p w:rsidR="00B24A36" w:rsidRPr="00447316" w:rsidRDefault="00B24A36">
      <w:pPr>
        <w:shd w:val="clear" w:color="000000" w:fill="auto"/>
        <w:spacing w:before="0" w:line="180" w:lineRule="exact"/>
        <w:rPr>
          <w:sz w:val="16"/>
          <w:szCs w:val="16"/>
        </w:rPr>
      </w:pPr>
      <w:r w:rsidRPr="00447316">
        <w:rPr>
          <w:sz w:val="16"/>
          <w:szCs w:val="16"/>
        </w:rPr>
        <w:t>* Personer 16–64 år</w:t>
      </w:r>
    </w:p>
    <w:p w:rsidR="00B24A36" w:rsidRPr="00447316" w:rsidRDefault="00B24A36">
      <w:pPr>
        <w:shd w:val="clear" w:color="000000" w:fill="auto"/>
        <w:spacing w:before="0" w:line="180" w:lineRule="exact"/>
        <w:rPr>
          <w:sz w:val="16"/>
          <w:szCs w:val="16"/>
        </w:rPr>
      </w:pPr>
      <w:r w:rsidRPr="00447316">
        <w:rPr>
          <w:sz w:val="16"/>
          <w:szCs w:val="16"/>
        </w:rPr>
        <w:t>** Avser år 2005</w:t>
      </w:r>
    </w:p>
    <w:p w:rsidR="00B24A36" w:rsidRPr="00447316" w:rsidRDefault="00B24A36">
      <w:pPr>
        <w:pStyle w:val="Rubrik2"/>
        <w:shd w:val="clear" w:color="000000" w:fill="auto"/>
      </w:pPr>
      <w:bookmarkStart w:id="251" w:name="_Toc210818186"/>
      <w:bookmarkStart w:id="252" w:name="_Toc210825236"/>
      <w:bookmarkStart w:id="253" w:name="_Toc212287509"/>
      <w:r w:rsidRPr="00447316">
        <w:t>Stärk välfärden – fler jobb</w:t>
      </w:r>
      <w:bookmarkEnd w:id="251"/>
      <w:bookmarkEnd w:id="252"/>
      <w:bookmarkEnd w:id="253"/>
    </w:p>
    <w:p w:rsidR="00B24A36" w:rsidRPr="00447316" w:rsidRDefault="00B24A36">
      <w:pPr>
        <w:shd w:val="clear" w:color="000000" w:fill="auto"/>
      </w:pPr>
      <w:r w:rsidRPr="00447316">
        <w:t>Vänsterpartiets tyngsta förslag i den valplattform vi gick till val på 2006 var en stor satsning för att förbättra kvaliteten inom den offentliga välfärdsse</w:t>
      </w:r>
      <w:r w:rsidRPr="00447316">
        <w:t>k</w:t>
      </w:r>
      <w:r w:rsidRPr="00447316">
        <w:t>torn. Vi såg ett behov av att på sikt öka antalet anställda inom denna sektor med 200 000 personer. Någon tidsgräns för hur lång tid detta skulle ta fanns inte med i valplattformen. Förslaget gick ut på att ge kommuner och landsting ett riktat sysselsättningsstöd med full lönekompensation till de kommuner och landsting som nyanställer. Förslaget stötte på stark kritik, och de flesta av invändningarna gick ut på att det skulle bli alltför dyrt.</w:t>
      </w:r>
    </w:p>
    <w:p w:rsidR="00B24A36" w:rsidRPr="00447316" w:rsidRDefault="00B24A36">
      <w:pPr>
        <w:pStyle w:val="Normaltindrag"/>
        <w:shd w:val="clear" w:color="000000" w:fill="auto"/>
      </w:pPr>
      <w:r w:rsidRPr="00447316">
        <w:t xml:space="preserve">I det här sammanhanget kan det finnas anledning att påpeka att </w:t>
      </w:r>
      <w:r w:rsidRPr="00447316">
        <w:t>regeringen själv i en långsiktskalkyl i samband med BP07 redovisade följande berä</w:t>
      </w:r>
      <w:r w:rsidRPr="00447316">
        <w:t>k</w:t>
      </w:r>
      <w:r w:rsidRPr="00447316">
        <w:t>ningar: Till följd av olika demografiska förändringar behöver antalet sysse</w:t>
      </w:r>
      <w:r w:rsidRPr="00447316">
        <w:t>l</w:t>
      </w:r>
      <w:r w:rsidRPr="00447316">
        <w:t>satta i den offentliga sektorn öka med ca 160 000 personer mellan 2005 och 2020 för att behålla samma personaltäthet som i dag och mellan 2020 och 2050 behöver den offentliga sektorn ytterligare öka antalet anställda med ca 375 000 personer netto för att den nuvarande standarden i välfärden ska ku</w:t>
      </w:r>
      <w:r w:rsidRPr="00447316">
        <w:t>n</w:t>
      </w:r>
      <w:r w:rsidRPr="00447316">
        <w:t>na bibehållas.</w:t>
      </w:r>
      <w:r w:rsidRPr="00447316">
        <w:rPr>
          <w:rStyle w:val="Fotnotsreferens"/>
          <w:sz w:val="22"/>
        </w:rPr>
        <w:footnoteReference w:id="18"/>
      </w:r>
    </w:p>
    <w:p w:rsidR="00B24A36" w:rsidRPr="00447316" w:rsidRDefault="00B24A36">
      <w:pPr>
        <w:pStyle w:val="Normaltindrag"/>
        <w:shd w:val="clear" w:color="000000" w:fill="auto"/>
        <w:rPr>
          <w:b/>
        </w:rPr>
      </w:pPr>
      <w:r w:rsidRPr="00447316">
        <w:t>Medan många partier pratar om att förbättra välfärden är Vänsterpartiet det enda parti som tar frågan på allvar och utformar en konkret politik för hur vi ska kunna öka personaltätheten inom sjukvården, skolan och barn- och äldr</w:t>
      </w:r>
      <w:r w:rsidRPr="00447316">
        <w:t>e</w:t>
      </w:r>
      <w:r w:rsidRPr="00447316">
        <w:t>omsorgen</w:t>
      </w:r>
      <w:r w:rsidRPr="00447316">
        <w:rPr>
          <w:b/>
        </w:rPr>
        <w:t>.</w:t>
      </w:r>
    </w:p>
    <w:p w:rsidR="00B24A36" w:rsidRPr="00447316" w:rsidRDefault="00B24A36">
      <w:pPr>
        <w:pStyle w:val="Normaltindrag"/>
        <w:shd w:val="clear" w:color="000000" w:fill="auto"/>
      </w:pPr>
      <w:r w:rsidRPr="00447316">
        <w:t>I våra första budgetmotioner efter valförlusten 2006 visade vi att vi fullt ut kunde finansiera en offentlig expansion med 150 000 personer under en tr</w:t>
      </w:r>
      <w:r w:rsidRPr="00447316">
        <w:t>e</w:t>
      </w:r>
      <w:r w:rsidRPr="00447316">
        <w:t>årsperiod. I vår förra budgetmotion (2007/08:Fi276) gick vi vidare och anal</w:t>
      </w:r>
      <w:r w:rsidRPr="00447316">
        <w:t>y</w:t>
      </w:r>
      <w:r w:rsidRPr="00447316">
        <w:t>serade mer på djupet hur behoven såg på olika områden inom den offentliga sektorn och utifrån yrkeskategorier. Inför arbetet med den här motionen har vi framför allt studerat hur arbetsmarknaden i allmänhet och arbetsutbudet i synnerhet ser ut i</w:t>
      </w:r>
      <w:r w:rsidRPr="00447316">
        <w:rPr>
          <w:b/>
        </w:rPr>
        <w:t xml:space="preserve"> </w:t>
      </w:r>
      <w:r w:rsidRPr="00447316">
        <w:t>kommuner och landsting. Vi har kunnat konstatera att många av de yrkesgrupper som vi vill se fler av är bristyrken och att arbet</w:t>
      </w:r>
      <w:r w:rsidRPr="00447316">
        <w:t>s</w:t>
      </w:r>
      <w:r w:rsidRPr="00447316">
        <w:t>kraftsreserven på kort sikt är relativt liten.</w:t>
      </w:r>
    </w:p>
    <w:p w:rsidR="00B24A36" w:rsidRPr="00447316" w:rsidRDefault="00B24A36">
      <w:pPr>
        <w:pStyle w:val="Normaltindrag"/>
        <w:shd w:val="clear" w:color="000000" w:fill="auto"/>
      </w:pPr>
      <w:r w:rsidRPr="00447316">
        <w:t xml:space="preserve">Vårt mål att </w:t>
      </w:r>
      <w:r w:rsidRPr="00447316">
        <w:t>anställa 200 000 fler i välfärden står fast. Men vår fördjupade analys visar att det kommer ta längre tid än beräknat och orsakerna är flera. Verkligheten har förändrats sedan valet 2006.</w:t>
      </w:r>
    </w:p>
    <w:p w:rsidR="00B24A36" w:rsidRPr="00447316" w:rsidRDefault="00B24A36">
      <w:pPr>
        <w:pStyle w:val="Normaltindrag"/>
        <w:shd w:val="clear" w:color="000000" w:fill="auto"/>
      </w:pPr>
      <w:r w:rsidRPr="00447316">
        <w:t>För det första har antalet sysselsatta ökat kraftigt sedan vår valplattform antogs i januari 2006. Högkonjunkturen har fört med sig att antalet sysselsatta mellan januari 2006 och september 2008 har ökat med omkring 215 000 pe</w:t>
      </w:r>
      <w:r w:rsidRPr="00447316">
        <w:t>r</w:t>
      </w:r>
      <w:r w:rsidRPr="00447316">
        <w:t>soner. Den helt övervägande andelen av dessa i det privata näringslivet, fra</w:t>
      </w:r>
      <w:r w:rsidRPr="00447316">
        <w:t>m</w:t>
      </w:r>
      <w:r w:rsidRPr="00447316">
        <w:t>för allt inom den privata tjänstesektorn.</w:t>
      </w:r>
      <w:r w:rsidRPr="00447316">
        <w:rPr>
          <w:rStyle w:val="Fotnotsreferens"/>
        </w:rPr>
        <w:footnoteReference w:id="19"/>
      </w:r>
      <w:r w:rsidRPr="00447316">
        <w:t xml:space="preserve"> Det är inte orimligt att föreställa sig att kommuner och landsting hade kunnat anställa en hel del av den arbetskraft som nu anställts i den privata sektorn, genom vårt förslag om att ge komm</w:t>
      </w:r>
      <w:r w:rsidRPr="00447316">
        <w:t>u</w:t>
      </w:r>
      <w:r w:rsidRPr="00447316">
        <w:t>ner och landsting ett riktat sysselsättningsstöd med full lönekompensation till dem som nyanställer.</w:t>
      </w:r>
    </w:p>
    <w:p w:rsidR="00B24A36" w:rsidRPr="00447316" w:rsidRDefault="00B24A36">
      <w:pPr>
        <w:pStyle w:val="Normaltindrag"/>
        <w:shd w:val="clear" w:color="000000" w:fill="auto"/>
      </w:pPr>
      <w:r w:rsidRPr="00447316">
        <w:t>För det andra har regeringen kraftigt dragit ned på antalet platser inom a</w:t>
      </w:r>
      <w:r w:rsidRPr="00447316">
        <w:t>r</w:t>
      </w:r>
      <w:r w:rsidRPr="00447316">
        <w:t>betsmarknadsutbildningen, den kommunala vuxenutbildningen och högsk</w:t>
      </w:r>
      <w:r w:rsidRPr="00447316">
        <w:t>o</w:t>
      </w:r>
      <w:r w:rsidRPr="00447316">
        <w:t>lan. Detta spelar självklart stor roll för rörligheten på arbetsmarknaden och möjligheten att få utbildad personal till de bristyrken som finns på välfärd</w:t>
      </w:r>
      <w:r w:rsidRPr="00447316">
        <w:t>s</w:t>
      </w:r>
      <w:r w:rsidRPr="00447316">
        <w:t xml:space="preserve">området. Uppgiften att utbilda kompetent personal till välfärdssektorn är alltså svårare i dag – och framför allt tar det längre tid – jämfört med hur situationen såg ut då vårt vallöfte först presenterades. </w:t>
      </w:r>
    </w:p>
    <w:p w:rsidR="00B24A36" w:rsidRPr="00447316" w:rsidRDefault="00B24A36">
      <w:pPr>
        <w:pStyle w:val="Normaltindrag"/>
        <w:shd w:val="clear" w:color="000000" w:fill="auto"/>
      </w:pPr>
      <w:r w:rsidRPr="00447316">
        <w:t>Dessa två stora förändringar av hur verkligheten ser ut innebär att antalet per</w:t>
      </w:r>
      <w:r w:rsidRPr="00447316">
        <w:t>soner som på kort sikt kan börja arbeta inom välfärden kraftigt reducerats.</w:t>
      </w:r>
    </w:p>
    <w:p w:rsidR="00B24A36" w:rsidRPr="00447316" w:rsidRDefault="00B24A36">
      <w:pPr>
        <w:pStyle w:val="Normaltindrag"/>
        <w:shd w:val="clear" w:color="000000" w:fill="auto"/>
      </w:pPr>
      <w:r w:rsidRPr="00447316">
        <w:t>En annan aspekt vad gäller att öka antalet anställda i kommuner och land</w:t>
      </w:r>
      <w:r w:rsidRPr="00447316">
        <w:t>s</w:t>
      </w:r>
      <w:r w:rsidRPr="00447316">
        <w:t>ting är att det helt enkelt är svårt att locka människor till vissa av de aktuella utbildningarna och jobben. En central orsak till detta är att lönerna i dessa, ofta kvinnodominerade yrken, är för låga i relation till det arbete som utförs. Problemet med att locka folk till utbildningarna hänger också ihop med att studiestödet kraftigt har gröpts ur i reala termer under de senaste åren. Vän</w:t>
      </w:r>
      <w:r w:rsidRPr="00447316">
        <w:t>s</w:t>
      </w:r>
      <w:r w:rsidRPr="00447316">
        <w:t>terpartiet har sedan länge drivit kravet på höjda studiemedel. Vårt budgeta</w:t>
      </w:r>
      <w:r w:rsidRPr="00447316">
        <w:t>l</w:t>
      </w:r>
      <w:r w:rsidRPr="00447316">
        <w:t>ternativ innefattar en höjning av studie</w:t>
      </w:r>
      <w:r w:rsidRPr="00447316">
        <w:t>medlet med 1 200 kronor per månad.</w:t>
      </w:r>
    </w:p>
    <w:p w:rsidR="00B24A36" w:rsidRPr="00447316" w:rsidRDefault="00B24A36">
      <w:pPr>
        <w:pStyle w:val="Normaltindrag"/>
        <w:shd w:val="clear" w:color="000000" w:fill="auto"/>
      </w:pPr>
      <w:r w:rsidRPr="00447316">
        <w:t>Behoven skiljer sig mellan enskilda kommuner och landsting, och de kan själva bäst bedöma var förstärkningarna är mest angelägna. Därför delas st</w:t>
      </w:r>
      <w:r w:rsidRPr="00447316">
        <w:t>ö</w:t>
      </w:r>
      <w:r w:rsidRPr="00447316">
        <w:t>det ut i form av en skattekreditering till de sökande kommuner och landsting som väljer att anställa i enlighet med avtalsenliga villkor. Metoden liknar flera tidigare genomförda sysselsättningsstöd. Vänsterpartiet har tills vidare fastnat för denna modell. Konstruktionen har sina för- och nackdelar, och man kan tänka sig andra tekniska lösningar som måhända bättre uppfyller syftet med vår välfärdssatsning.</w:t>
      </w:r>
    </w:p>
    <w:p w:rsidR="00B24A36" w:rsidRPr="00447316" w:rsidRDefault="00B24A36">
      <w:pPr>
        <w:pStyle w:val="Normaltindrag"/>
        <w:shd w:val="clear" w:color="000000" w:fill="auto"/>
      </w:pPr>
      <w:r w:rsidRPr="00447316">
        <w:t>Vilka som ska anställas är alltså i vårt förslag upp till den enskilda ko</w:t>
      </w:r>
      <w:r w:rsidRPr="00447316">
        <w:t>m</w:t>
      </w:r>
      <w:r w:rsidRPr="00447316">
        <w:t>munen eller det enskilda landstinget, men vi har förstås på ett övergripande plan en bild av vilka behov vi ser. Här vill vi visa på hur en satsning på vä</w:t>
      </w:r>
      <w:r w:rsidRPr="00447316">
        <w:t>l</w:t>
      </w:r>
      <w:r w:rsidRPr="00447316">
        <w:t>färdssektorn skulle kunna påbörjas konkret.</w:t>
      </w:r>
    </w:p>
    <w:p w:rsidR="00B24A36" w:rsidRPr="00447316" w:rsidRDefault="00B24A36">
      <w:pPr>
        <w:pStyle w:val="Normaltindrag"/>
        <w:shd w:val="clear" w:color="000000" w:fill="auto"/>
      </w:pPr>
      <w:r w:rsidRPr="00447316">
        <w:t>Vi uppskattar att det går att anställa omkring 11 000 personer 2009 i de y</w:t>
      </w:r>
      <w:r w:rsidRPr="00447316">
        <w:t>r</w:t>
      </w:r>
      <w:r w:rsidRPr="00447316">
        <w:t>kesgrupper vi undersökt. Framför allt handlar det då om anställningar i äldr</w:t>
      </w:r>
      <w:r w:rsidRPr="00447316">
        <w:t>e</w:t>
      </w:r>
      <w:r w:rsidRPr="00447316">
        <w:t>omsorgen, hemtjänsten och vården, men även bland skolpersonal och i kultu</w:t>
      </w:r>
      <w:r w:rsidRPr="00447316">
        <w:t>r</w:t>
      </w:r>
      <w:r w:rsidRPr="00447316">
        <w:t>sektorn finns det en del yrkesgrupper med en tydlig arbetslöshet i dag.</w:t>
      </w:r>
    </w:p>
    <w:p w:rsidR="00B24A36" w:rsidRPr="00447316" w:rsidRDefault="00B24A36">
      <w:pPr>
        <w:pStyle w:val="Normaltindrag"/>
        <w:shd w:val="clear" w:color="000000" w:fill="auto"/>
      </w:pPr>
      <w:r w:rsidRPr="00447316">
        <w:t>De kortare utbildningar vi vill satsa på inom vård och omsorg borde börja ge resultat redan de följande åren. Därför är vår uppskattning att ytterligare 15 000 personer kan anställas 2010, och 19 000 personer 2011. Totalt räknar vi alltså med att kunna anställa 45 000 personer över de ko</w:t>
      </w:r>
      <w:r w:rsidRPr="00447316">
        <w:t>mmande tre åren genom jobbsatsningen. Till det tillkommer en del riktade satsningar vi gör, bl.a. på lokaltrafiken. Att utbilda fler i akademiska bristyrken som lärare, sjuksköterskor och läkare kommer förstås att ta betydligt längre tid.</w:t>
      </w:r>
    </w:p>
    <w:p w:rsidR="00B24A36" w:rsidRPr="00447316" w:rsidRDefault="00B24A36">
      <w:pPr>
        <w:pStyle w:val="Normaltindrag"/>
        <w:shd w:val="clear" w:color="000000" w:fill="auto"/>
      </w:pPr>
      <w:r w:rsidRPr="00447316">
        <w:t>Vi vill ge kommuner och landsting full kompensation för de ökade löneu</w:t>
      </w:r>
      <w:r w:rsidRPr="00447316">
        <w:t>t</w:t>
      </w:r>
      <w:r w:rsidRPr="00447316">
        <w:t>gifter de skulle få för att nyanställa. Det skulle gå att göra på flera olika sätt, och vi håller på att se över den frågan. Målsättningen är att ge kommunerna stor frihet i vilka anställningar de vill prioritera och undvika administrativa kostnader. Kommuner och landsting skulle själva får stå för de övriga ver</w:t>
      </w:r>
      <w:r w:rsidRPr="00447316">
        <w:t>k</w:t>
      </w:r>
      <w:r w:rsidRPr="00447316">
        <w:t>samhetskostnader som tillkommer, t.ex. i form av lokaler.</w:t>
      </w:r>
    </w:p>
    <w:p w:rsidR="00B24A36" w:rsidRPr="00447316" w:rsidRDefault="00B24A36">
      <w:pPr>
        <w:pStyle w:val="Normaltindrag"/>
        <w:shd w:val="clear" w:color="000000" w:fill="auto"/>
      </w:pPr>
      <w:r w:rsidRPr="00447316">
        <w:t>När vi räknat på kostnaderna för jobbsatsningen har vi utgått från en med</w:t>
      </w:r>
      <w:r w:rsidRPr="00447316">
        <w:t>i</w:t>
      </w:r>
      <w:r w:rsidRPr="00447316">
        <w:t>anlön i den offentliga sektorn, uppräknad med 4 procent per år. Vi har dragit av den förväntade ökning av de kommunala skatteintäkterna som 45 000 nya anställningar skulle leda till från skattekrediteringen till kommunsektorn. Den förväntade ökningen av inkomster i arbetsgivaravgifter finns inlagd i våra uppskattningar av statens inkomster. I vår uppskattning av a-kassekostnader har vi också antagit att för varannan person vi anställer som en del av job</w:t>
      </w:r>
      <w:r w:rsidRPr="00447316">
        <w:t>b</w:t>
      </w:r>
      <w:r w:rsidRPr="00447316">
        <w:t>satsningen, undviker vi a-kassekostnader för en perso</w:t>
      </w:r>
      <w:r w:rsidRPr="00447316">
        <w:t>n. Totalt sett kommer ungefär hälften av bruttokostnaden för en nyanställning omedelbart tillbaka till den offentliga sektorn genom kommunalskatter och arbetsgivaravgifter – ett starkt argument för att staten bör subventionera kommunernas nyanstäl</w:t>
      </w:r>
      <w:r w:rsidRPr="00447316">
        <w:t>l</w:t>
      </w:r>
      <w:r w:rsidRPr="00447316">
        <w:t>ningar.</w:t>
      </w:r>
    </w:p>
    <w:p w:rsidR="00B24A36" w:rsidRPr="00447316" w:rsidRDefault="00B24A36">
      <w:pPr>
        <w:pStyle w:val="Normaltindrag"/>
        <w:shd w:val="clear" w:color="000000" w:fill="auto"/>
      </w:pPr>
      <w:r w:rsidRPr="00447316">
        <w:t>Men bristerna i den kommunala sektorn handlar inte enbart om för få a</w:t>
      </w:r>
      <w:r w:rsidRPr="00447316">
        <w:t>n</w:t>
      </w:r>
      <w:r w:rsidRPr="00447316">
        <w:t>ställda. Det är naturligtvis också av fundamental betydelse att de redan a</w:t>
      </w:r>
      <w:r w:rsidRPr="00447316">
        <w:t>n</w:t>
      </w:r>
      <w:r w:rsidRPr="00447316">
        <w:t>ställda har en bra utbildning och att de ges möjligheter till kompetensutvec</w:t>
      </w:r>
      <w:r w:rsidRPr="00447316">
        <w:t>k</w:t>
      </w:r>
      <w:r w:rsidRPr="00447316">
        <w:t>ling. Vänsterpartiet lägger i denna motion en rad förslag i syfte att göra det mer attraktivt att utbilda sig och arbeta inom den välfärdsproducerande o</w:t>
      </w:r>
      <w:r w:rsidRPr="00447316">
        <w:t>f</w:t>
      </w:r>
      <w:r w:rsidRPr="00447316">
        <w:t>fentliga sektorn. Vi avsätter 10 miljarder kronor under en fyraårsperiod för att höja lönerna i de kvinnodominerade yrkena i kommunsektorn (se vidare u</w:t>
      </w:r>
      <w:r w:rsidRPr="00447316">
        <w:t>n</w:t>
      </w:r>
      <w:r w:rsidRPr="00447316">
        <w:t>der avsnitt 12.4 och 15.4). Vidare föreslår vi ett ”vä</w:t>
      </w:r>
      <w:r w:rsidRPr="00447316">
        <w:t>lfärdslyft”, dvs. ett ku</w:t>
      </w:r>
      <w:r w:rsidRPr="00447316">
        <w:t>n</w:t>
      </w:r>
      <w:r w:rsidRPr="00447316">
        <w:t>skapslyft, för anställda inom äldre- och handikappomsorgen, vi redogör mer om detta förslag under avsnitt 11.3.</w:t>
      </w:r>
    </w:p>
    <w:p w:rsidR="00B24A36" w:rsidRPr="00447316" w:rsidRDefault="00B24A36">
      <w:pPr>
        <w:pStyle w:val="Rubrik3"/>
        <w:shd w:val="clear" w:color="000000" w:fill="auto"/>
      </w:pPr>
      <w:bookmarkStart w:id="254" w:name="_Toc210816366"/>
      <w:bookmarkStart w:id="255" w:name="_Toc210818187"/>
      <w:bookmarkStart w:id="256" w:name="_Toc210818314"/>
      <w:bookmarkStart w:id="257" w:name="_Toc210821380"/>
      <w:bookmarkStart w:id="258" w:name="_Toc210823997"/>
      <w:bookmarkStart w:id="259" w:name="_Toc210825237"/>
      <w:bookmarkStart w:id="260" w:name="_Toc212287510"/>
      <w:r w:rsidRPr="00447316">
        <w:t>Hälso- och sjukvården</w:t>
      </w:r>
      <w:bookmarkEnd w:id="254"/>
      <w:bookmarkEnd w:id="255"/>
      <w:bookmarkEnd w:id="256"/>
      <w:bookmarkEnd w:id="257"/>
      <w:bookmarkEnd w:id="258"/>
      <w:bookmarkEnd w:id="259"/>
      <w:bookmarkEnd w:id="260"/>
    </w:p>
    <w:p w:rsidR="00B24A36" w:rsidRPr="00447316" w:rsidRDefault="00B24A36">
      <w:pPr>
        <w:shd w:val="clear" w:color="000000" w:fill="auto"/>
      </w:pPr>
      <w:r w:rsidRPr="00447316">
        <w:t>En del av välfärden handlar om huruvida vi ska ha rätt till god vård i rätt tid. I dag är detta inte alltid fallet. Skälen till varför vården inte fungerar på alla ställen är skiftande men en gemensam faktor är att det saknas såväl utbildad personal som resurser att anställa. Det handlar så klart om att utbilda personal men också om att förbättra löner och anställningsvillkor för stora grupper inom vården, bl.a. genom rätt till heltid och fasta anställningar, så att fler ser vården som en attraktiv arbetsp</w:t>
      </w:r>
      <w:r w:rsidRPr="00447316">
        <w:t>lats. Vänsterpartiets politik möjliggör en fö</w:t>
      </w:r>
      <w:r w:rsidRPr="00447316">
        <w:t>r</w:t>
      </w:r>
      <w:r w:rsidRPr="00447316">
        <w:t>ändring.</w:t>
      </w:r>
    </w:p>
    <w:p w:rsidR="00B24A36" w:rsidRPr="00447316" w:rsidRDefault="00B24A36">
      <w:pPr>
        <w:pStyle w:val="Normaltindrag"/>
        <w:shd w:val="clear" w:color="000000" w:fill="auto"/>
      </w:pPr>
      <w:r w:rsidRPr="00447316">
        <w:t>Vi vill se en utvecklad och utvidgad primärvård nära medborgarna, med bl.a. fler geriatriker, kiropraktorer, psykologer och kuratorer. För ett bättre bemötande i sjukvården, och för att undvika för tidig utskrivning av patienter, behöver hälso- och sjukvården också stärka sina omvårdnadsresurser. Även inom den specialiserade somatiska vården krävs mer personal för att förbättra tillgängligheten och korta köerna. Bristerna inom den psykiatriska vården är</w:t>
      </w:r>
      <w:r w:rsidRPr="00447316">
        <w:t xml:space="preserve"> väl belagda bl.a. i Psykiatriutredningens slutbetänkande. Den satsning som regeringen föreslår är inte bara för liten, den riskerar också att befästa pr</w:t>
      </w:r>
      <w:r w:rsidRPr="00447316">
        <w:t>o</w:t>
      </w:r>
      <w:r w:rsidRPr="00447316">
        <w:t>blemen eftersom den är allt för kortsiktig. Vänsterpartiets stora satsning på den psykiatriska vården bygger på långsiktighet vilket vi tror är en förutsät</w:t>
      </w:r>
      <w:r w:rsidRPr="00447316">
        <w:t>t</w:t>
      </w:r>
      <w:r w:rsidRPr="00447316">
        <w:t>ning för framgång.</w:t>
      </w:r>
    </w:p>
    <w:p w:rsidR="00B24A36" w:rsidRPr="00447316" w:rsidRDefault="00B24A36">
      <w:pPr>
        <w:pStyle w:val="Normaltindrag"/>
        <w:shd w:val="clear" w:color="000000" w:fill="auto"/>
      </w:pPr>
      <w:r w:rsidRPr="00447316">
        <w:t>De samhällsekonomiska vinsterna av en väl fungerande hälso- och sju</w:t>
      </w:r>
      <w:r w:rsidRPr="00447316">
        <w:t>k</w:t>
      </w:r>
      <w:r w:rsidRPr="00447316">
        <w:t>vård, som har tid att arbeta också med förebyggande arbete och psykisk ohä</w:t>
      </w:r>
      <w:r w:rsidRPr="00447316">
        <w:t>l</w:t>
      </w:r>
      <w:r w:rsidRPr="00447316">
        <w:t>sa, kan inte överskattas.</w:t>
      </w:r>
    </w:p>
    <w:p w:rsidR="00B24A36" w:rsidRPr="00447316" w:rsidRDefault="00B24A36">
      <w:pPr>
        <w:pStyle w:val="Normaltindrag"/>
        <w:shd w:val="clear" w:color="000000" w:fill="auto"/>
      </w:pPr>
      <w:r w:rsidRPr="00447316">
        <w:rPr>
          <w:color w:val="000000"/>
        </w:rPr>
        <w:t>När det gäller tandvården har regeringen genomfört en av sina största r</w:t>
      </w:r>
      <w:r w:rsidRPr="00447316">
        <w:rPr>
          <w:color w:val="000000"/>
        </w:rPr>
        <w:t>e</w:t>
      </w:r>
      <w:r w:rsidRPr="00447316">
        <w:rPr>
          <w:color w:val="000000"/>
        </w:rPr>
        <w:t>former. Reformen har lett till en mycket fördyrad administration och ökade priser vilket innebär att stora belopp som satsats aldrig kommer patienterna till del. Det är inget annat än en skandal. Vänsterpartiet anser att det nu är dags att ta ett steg mot en tandvårdsreform värd namnet. Vi vill återuppta det arbete som Vänsterpartiet, Socialdemokraterna och Miljöpartiet inledde under förra mandatperioden för att genomföra en reform som gör skillnad för dem som mest behöver det. Inriktningen på en sådan ref</w:t>
      </w:r>
      <w:r w:rsidRPr="00447316">
        <w:rPr>
          <w:color w:val="000000"/>
        </w:rPr>
        <w:t>orm ska vara att den ska leda fram till ett verkligt högkostnadsskydd liknande det som finns inom hälso- och sjukvården. För att en sådan reform ska vara möjlig att genomföra, såväl ur ekonomiskt som ur praktiskt perspektiv, väljer vi att fördela reformen över flera år. T</w:t>
      </w:r>
      <w:r w:rsidRPr="00447316">
        <w:t>änderna måste ses som en del av kroppen.</w:t>
      </w:r>
    </w:p>
    <w:p w:rsidR="00B24A36" w:rsidRPr="00447316" w:rsidRDefault="00B24A36">
      <w:pPr>
        <w:pStyle w:val="Rubrik3"/>
        <w:shd w:val="clear" w:color="000000" w:fill="auto"/>
      </w:pPr>
      <w:bookmarkStart w:id="261" w:name="_Toc210816367"/>
      <w:bookmarkStart w:id="262" w:name="_Toc210818188"/>
      <w:bookmarkStart w:id="263" w:name="_Toc210818315"/>
      <w:bookmarkStart w:id="264" w:name="_Toc210821381"/>
      <w:bookmarkStart w:id="265" w:name="_Toc210823998"/>
      <w:bookmarkStart w:id="266" w:name="_Toc210825238"/>
      <w:bookmarkStart w:id="267" w:name="_Toc212287511"/>
      <w:r w:rsidRPr="00447316">
        <w:t>Äldre- och handikappomsorgen</w:t>
      </w:r>
      <w:bookmarkEnd w:id="261"/>
      <w:bookmarkEnd w:id="262"/>
      <w:bookmarkEnd w:id="263"/>
      <w:bookmarkEnd w:id="264"/>
      <w:bookmarkEnd w:id="265"/>
      <w:bookmarkEnd w:id="266"/>
      <w:bookmarkEnd w:id="267"/>
    </w:p>
    <w:p w:rsidR="00B24A36" w:rsidRPr="00447316" w:rsidRDefault="00B24A36">
      <w:pPr>
        <w:shd w:val="clear" w:color="000000" w:fill="auto"/>
      </w:pPr>
      <w:r w:rsidRPr="00447316">
        <w:t>Det behövs fler anställda i äldreomsorgen. Äldreomsorgen har länge varit omdiskuterad och personalen satt under hård press. Vi uppskattar behovet av nya tjänster inom äldreomsorgen under de närmaste åren till ungefär 15 procent, eller 25 000 anställda. Det handlar om en ökad personaltäthet på de särskilda boendena för äldre kvinnor och män för att förbättra de sociala aktiviteterna, möjligheterna att komma ut etc. och för att möta behovet av fler äldreboendeplatser. Det handlar om mer resurser till hemtjän</w:t>
      </w:r>
      <w:r w:rsidRPr="00447316">
        <w:t>sten för att alla ska få de timmar de har rätt till. Det behövs också fler chefer, sjukgymnaster och arbetsterapeuter samt även en del nya yrkesgrupper som kan vara med att utveckla kultur, hälsa och ett meningsfullt innehåll i vardagen.</w:t>
      </w:r>
    </w:p>
    <w:p w:rsidR="00B24A36" w:rsidRPr="00447316" w:rsidRDefault="00B24A36">
      <w:pPr>
        <w:pStyle w:val="Normaltindrag"/>
        <w:shd w:val="clear" w:color="000000" w:fill="auto"/>
      </w:pPr>
      <w:r w:rsidRPr="00447316">
        <w:t>En väl fungerande äldreomsorg ger anhöriga möjligheten att stötta och hjälpa på frivillighetens grund. Det är en viktig jämställdhetsfråga då det är främst kvinnor som får ta på sig ansvaret för sina närstående när hemtjänsten sviktar och äldreboendeplatserna är för få. Äld</w:t>
      </w:r>
      <w:r w:rsidRPr="00447316">
        <w:t>reomsorgens personal ska ha rätt till heltidsanställningar och fasta jobb i stället för timanställningar. Det måste också finna utrymme för reflektion, handledning och kompetensutvec</w:t>
      </w:r>
      <w:r w:rsidRPr="00447316">
        <w:t>k</w:t>
      </w:r>
      <w:r w:rsidRPr="00447316">
        <w:t>ling.</w:t>
      </w:r>
    </w:p>
    <w:p w:rsidR="00B24A36" w:rsidRPr="00447316" w:rsidRDefault="00B24A36">
      <w:pPr>
        <w:pStyle w:val="Normaltindrag"/>
        <w:shd w:val="clear" w:color="000000" w:fill="auto"/>
      </w:pPr>
      <w:r w:rsidRPr="00447316">
        <w:t>Både antalet personer med beviljat stöd inom LSS och antalet som är b</w:t>
      </w:r>
      <w:r w:rsidRPr="00447316">
        <w:t>e</w:t>
      </w:r>
      <w:r w:rsidRPr="00447316">
        <w:t>rättigade till stöd enligt socialtjänstlagen har ökat, och det talas om stora b</w:t>
      </w:r>
      <w:r w:rsidRPr="00447316">
        <w:t>e</w:t>
      </w:r>
      <w:r w:rsidRPr="00447316">
        <w:t>hov av att öka antalet personliga assistenter. Fler anställda behövs för att öka tillgången till daglig verksamhet, och för att förstärka stödet till de psykiskt funktionshindrade. Vi vill att människor med psykiska funktionsnedsättningar ska få rätt till ett personligt ombud. Fler måste rekryteras för detta viktiga uppdrag. Sammantaget finns det ett stort behov av fler anställda inom ver</w:t>
      </w:r>
      <w:r w:rsidRPr="00447316">
        <w:t>k</w:t>
      </w:r>
      <w:r w:rsidRPr="00447316">
        <w:t>samheter för personer med funktionsneds</w:t>
      </w:r>
      <w:r w:rsidRPr="00447316">
        <w:t>ättningar under de närmaste åren. Det skulle ge många människor betydligt bättre möjligheter att delta i samhä</w:t>
      </w:r>
      <w:r w:rsidRPr="00447316">
        <w:t>l</w:t>
      </w:r>
      <w:r w:rsidRPr="00447316">
        <w:t>let på lika villkor.</w:t>
      </w:r>
    </w:p>
    <w:p w:rsidR="00B24A36" w:rsidRPr="00447316" w:rsidRDefault="00B24A36">
      <w:pPr>
        <w:pStyle w:val="Normaltindrag"/>
        <w:shd w:val="clear" w:color="000000" w:fill="auto"/>
      </w:pPr>
      <w:r w:rsidRPr="00447316">
        <w:t>När det gäller såväl äldre- som handikappomsorgen finns det också stora behov av kompetensutveckling. Denna fråga utvecklas nedan under avsnitt 11.3.</w:t>
      </w:r>
    </w:p>
    <w:p w:rsidR="00B24A36" w:rsidRPr="00447316" w:rsidRDefault="00B24A36">
      <w:pPr>
        <w:pStyle w:val="Rubrik3"/>
        <w:shd w:val="clear" w:color="000000" w:fill="auto"/>
      </w:pPr>
      <w:bookmarkStart w:id="268" w:name="_Toc210816368"/>
      <w:bookmarkStart w:id="269" w:name="_Toc210818189"/>
      <w:bookmarkStart w:id="270" w:name="_Toc210818316"/>
      <w:bookmarkStart w:id="271" w:name="_Toc210821382"/>
      <w:bookmarkStart w:id="272" w:name="_Toc210823999"/>
      <w:bookmarkStart w:id="273" w:name="_Toc210825239"/>
      <w:bookmarkStart w:id="274" w:name="_Toc212287512"/>
      <w:r w:rsidRPr="00447316">
        <w:t>Förskolan</w:t>
      </w:r>
      <w:bookmarkEnd w:id="268"/>
      <w:bookmarkEnd w:id="269"/>
      <w:bookmarkEnd w:id="270"/>
      <w:bookmarkEnd w:id="271"/>
      <w:bookmarkEnd w:id="272"/>
      <w:bookmarkEnd w:id="273"/>
      <w:bookmarkEnd w:id="274"/>
    </w:p>
    <w:p w:rsidR="00B24A36" w:rsidRPr="00447316" w:rsidRDefault="00B24A36">
      <w:pPr>
        <w:shd w:val="clear" w:color="000000" w:fill="auto"/>
      </w:pPr>
      <w:r w:rsidRPr="00447316">
        <w:t>Förskolan ska se till att alla barn får möjlighet att delta i en pedagogisk ver</w:t>
      </w:r>
      <w:r w:rsidRPr="00447316">
        <w:t>k</w:t>
      </w:r>
      <w:r w:rsidRPr="00447316">
        <w:t>samhet av god kvalitet med välutbildad personal. De senaste åren har allt fler barn fötts och köerna till förskolan har blivit längre. Vissa kommuner kan inte längre erbjuda förskoleplats inom rimlig tid. Andra kommuner kan inte til</w:t>
      </w:r>
      <w:r w:rsidRPr="00447316">
        <w:t>l</w:t>
      </w:r>
      <w:r w:rsidRPr="00447316">
        <w:t>godose önskemål om en plats nära hemmet. Det har också blivit större bar</w:t>
      </w:r>
      <w:r w:rsidRPr="00447316">
        <w:t>n</w:t>
      </w:r>
      <w:r w:rsidRPr="00447316">
        <w:t>grupper och fler barn per avdelning. På lite längre sikt är det angeläget att öka personaltätheten för att göra det möjligt att minska storleken på barngruppe</w:t>
      </w:r>
      <w:r w:rsidRPr="00447316">
        <w:t>r</w:t>
      </w:r>
      <w:r w:rsidRPr="00447316">
        <w:t>na ännu mer för att varje barn ska kunna få de</w:t>
      </w:r>
      <w:r w:rsidRPr="00447316">
        <w:t>t stöd de behöver i sin utvec</w:t>
      </w:r>
      <w:r w:rsidRPr="00447316">
        <w:t>k</w:t>
      </w:r>
      <w:r w:rsidRPr="00447316">
        <w:t>ling. Vi vill därför fortsätta och utöka den satsning som vi inledde under förra mandatperioden och som innebar att 6 000 fler anställdes i förskolan. I första hand behövs fler förskollärare och barnskötare, men även andra personalkat</w:t>
      </w:r>
      <w:r w:rsidRPr="00447316">
        <w:t>e</w:t>
      </w:r>
      <w:r w:rsidRPr="00447316">
        <w:t>gorier kan komma ifråga, exempelvis modersmålslärare. Det är t.ex. alltför få barn som får det modersmålsstöd de borde har rätt till.</w:t>
      </w:r>
    </w:p>
    <w:p w:rsidR="00B24A36" w:rsidRPr="00447316" w:rsidRDefault="00B24A36">
      <w:pPr>
        <w:pStyle w:val="Rubrik3"/>
        <w:shd w:val="clear" w:color="000000" w:fill="auto"/>
      </w:pPr>
      <w:bookmarkStart w:id="275" w:name="_Toc210816369"/>
      <w:bookmarkStart w:id="276" w:name="_Toc210818190"/>
      <w:bookmarkStart w:id="277" w:name="_Toc210818317"/>
      <w:bookmarkStart w:id="278" w:name="_Toc210821383"/>
      <w:bookmarkStart w:id="279" w:name="_Toc210824000"/>
      <w:bookmarkStart w:id="280" w:name="_Toc210825240"/>
      <w:bookmarkStart w:id="281" w:name="_Toc212287513"/>
      <w:r w:rsidRPr="00447316">
        <w:t>Skolan och skolbarnsomsorgen</w:t>
      </w:r>
      <w:bookmarkEnd w:id="275"/>
      <w:bookmarkEnd w:id="276"/>
      <w:bookmarkEnd w:id="277"/>
      <w:bookmarkEnd w:id="278"/>
      <w:bookmarkEnd w:id="279"/>
      <w:bookmarkEnd w:id="280"/>
      <w:bookmarkEnd w:id="281"/>
    </w:p>
    <w:p w:rsidR="00B24A36" w:rsidRPr="00447316" w:rsidRDefault="00B24A36">
      <w:pPr>
        <w:shd w:val="clear" w:color="000000" w:fill="auto"/>
      </w:pPr>
      <w:r w:rsidRPr="00447316">
        <w:t>Kunskap är en rättighet och utbildningssystemet ska därför vara demokratiskt, jämlikt och jämställt. Men även utifrån ett kunskaps- och resultatinriktat pe</w:t>
      </w:r>
      <w:r w:rsidRPr="00447316">
        <w:t>r</w:t>
      </w:r>
      <w:r w:rsidRPr="00447316">
        <w:t>spektiv är det motiverat att försvara den likvärdiga skolan som tar hänsyn till och kompenserar för elevernas sociala bakgrund, kön, etnicitet samt deras olika erfarenhet. En grundförutsättning för att uppnå detta är att utbildning</w:t>
      </w:r>
      <w:r w:rsidRPr="00447316">
        <w:t>s</w:t>
      </w:r>
      <w:r w:rsidRPr="00447316">
        <w:t>systemet är skattefinansierat och demokratiskt styrt. Det behövs också en permanent förstärkning av skolans resurser. Framför allt behövs det fler vu</w:t>
      </w:r>
      <w:r w:rsidRPr="00447316">
        <w:t>x</w:t>
      </w:r>
      <w:r w:rsidRPr="00447316">
        <w:t>na i skolan. Det behövs pedagogisk personal såsom lärare och specialpedag</w:t>
      </w:r>
      <w:r w:rsidRPr="00447316">
        <w:t>o</w:t>
      </w:r>
      <w:r w:rsidRPr="00447316">
        <w:t xml:space="preserve">ger, som kan hjälpa eleverna i deras lärande, men även </w:t>
      </w:r>
      <w:r w:rsidRPr="00447316">
        <w:t>personal som kan ge stöd på annat sätt. Exempelvis skulle fler skolbibliotekarier vara en god hjälp att främja läsandet. Fler studie- och yrkesvägledare skulle hjälpa eleverna att göra bättre underbyggda val i fråga om framtida arbeten och studievägar.</w:t>
      </w:r>
    </w:p>
    <w:p w:rsidR="00B24A36" w:rsidRPr="00447316" w:rsidRDefault="00B24A36">
      <w:pPr>
        <w:pStyle w:val="Normaltindrag"/>
        <w:shd w:val="clear" w:color="000000" w:fill="auto"/>
      </w:pPr>
      <w:r w:rsidRPr="00447316">
        <w:t>Skolbarnsomsorgen är en del av utbildningssystemet och ska tillsammans med skolan utgöra en helhet, som bidrar till barnens allsidiga utveckling och lärande. Den ska därför, precis som skolan, vara likvärdig, men bristen på resurser gör att de omöjligen kan f</w:t>
      </w:r>
      <w:r w:rsidRPr="00447316">
        <w:t>ullgöra sitt uppdrag. Bara sedan 2001 har antalet barn per årsarbetare ökat från 17,4 till 19,5 trots att det under samma period har funnits statsbidrag för att anställa fler.</w:t>
      </w:r>
    </w:p>
    <w:p w:rsidR="00B24A36" w:rsidRPr="00447316" w:rsidRDefault="00B24A36">
      <w:pPr>
        <w:pStyle w:val="Rubrik3"/>
        <w:shd w:val="clear" w:color="000000" w:fill="auto"/>
      </w:pPr>
      <w:bookmarkStart w:id="282" w:name="_Toc210816370"/>
      <w:bookmarkStart w:id="283" w:name="_Toc210818191"/>
      <w:bookmarkStart w:id="284" w:name="_Toc210818318"/>
      <w:bookmarkStart w:id="285" w:name="_Toc210821384"/>
      <w:bookmarkStart w:id="286" w:name="_Toc210824001"/>
      <w:bookmarkStart w:id="287" w:name="_Toc210825241"/>
      <w:bookmarkStart w:id="288" w:name="_Toc212287514"/>
      <w:r w:rsidRPr="00447316">
        <w:t>Elevhälsan och genuspedagoger</w:t>
      </w:r>
      <w:bookmarkEnd w:id="282"/>
      <w:bookmarkEnd w:id="283"/>
      <w:bookmarkEnd w:id="284"/>
      <w:bookmarkEnd w:id="285"/>
      <w:bookmarkEnd w:id="286"/>
      <w:bookmarkEnd w:id="287"/>
      <w:bookmarkEnd w:id="288"/>
    </w:p>
    <w:p w:rsidR="00B24A36" w:rsidRPr="00447316" w:rsidRDefault="00B24A36">
      <w:pPr>
        <w:shd w:val="clear" w:color="000000" w:fill="auto"/>
      </w:pPr>
      <w:r w:rsidRPr="00447316">
        <w:t>Elevernas hälsa ska uppfattas som en fråga för hela skolan, inte bara för den enskilde eleven. Skolan får inte blunda för att hur verksamheten organiseras och miljön utformas kan bidra till elevers ohälsa, psykiskt såväl som fysiskt. För att skolsköterska, kurator och psykolog ska kunna ingå i det förebyggande arbetet måste de finnas närvarande i skolverksamheten. Elever ska enkelt och omedelbart kunna komma i kontakt med dem, lärare ska kunna få handle</w:t>
      </w:r>
      <w:r w:rsidRPr="00447316">
        <w:t>d</w:t>
      </w:r>
      <w:r w:rsidRPr="00447316">
        <w:t>ning och dessa yrkesgrupper kan vid behov ingå i arbetslagens arbete. Därför måste fler anställas inom elevhälsan.</w:t>
      </w:r>
    </w:p>
    <w:p w:rsidR="00B24A36" w:rsidRPr="00447316" w:rsidRDefault="00B24A36">
      <w:pPr>
        <w:pStyle w:val="Normaltindrag"/>
        <w:shd w:val="clear" w:color="000000" w:fill="auto"/>
      </w:pPr>
      <w:r w:rsidRPr="00447316">
        <w:t>För att jämställdhetsarbetet ska vara framgångsrikt måste det finnas med i hela verksamheten i förskola och skola. Därför måste varje anställd få til</w:t>
      </w:r>
      <w:r w:rsidRPr="00447316">
        <w:t>l</w:t>
      </w:r>
      <w:r w:rsidRPr="00447316">
        <w:t>räcklig kunskap och medvetenhet om hur det egna förhållningssättet och den pedagogiska verksamheten påverkar ur jämställdhetssynpunkt. Genuspedag</w:t>
      </w:r>
      <w:r w:rsidRPr="00447316">
        <w:t>o</w:t>
      </w:r>
      <w:r w:rsidRPr="00447316">
        <w:t>gerna skulle kunna ha en viktig del i detta arbete, men för att genuspedag</w:t>
      </w:r>
      <w:r w:rsidRPr="00447316">
        <w:t>o</w:t>
      </w:r>
      <w:r w:rsidRPr="00447316">
        <w:t>gerna ska få möjlighet att nå alla anställda krävs att de är fler, och en genu</w:t>
      </w:r>
      <w:r w:rsidRPr="00447316">
        <w:t>s</w:t>
      </w:r>
      <w:r w:rsidRPr="00447316">
        <w:t xml:space="preserve">pedagog per kommun är därför otillräckligt. En annan förutsättning för att genuspedagogernas kompetens ska kunna tas till vara är att de har tillräckligt med tid och resurser till sitt förfogande. Alltför många </w:t>
      </w:r>
      <w:r w:rsidRPr="00447316">
        <w:t>av dem som har utbi</w:t>
      </w:r>
      <w:r w:rsidRPr="00447316">
        <w:t>l</w:t>
      </w:r>
      <w:r w:rsidRPr="00447316">
        <w:t>dat sig till genuspedagog måste bedriva jämställdhetsarbetet inom ramen för sina ordinarie tjänster. Det finns därför ett stort behov av mer resurser för att inrätta särskilda tjänster för genuspedagogerna i kommunerna och på skolo</w:t>
      </w:r>
      <w:r w:rsidRPr="00447316">
        <w:t>r</w:t>
      </w:r>
      <w:r w:rsidRPr="00447316">
        <w:t>na.</w:t>
      </w:r>
    </w:p>
    <w:p w:rsidR="00B24A36" w:rsidRPr="00447316" w:rsidRDefault="00B24A36">
      <w:pPr>
        <w:pStyle w:val="Rubrik3"/>
        <w:shd w:val="clear" w:color="000000" w:fill="auto"/>
      </w:pPr>
      <w:bookmarkStart w:id="289" w:name="_Toc210816371"/>
      <w:bookmarkStart w:id="290" w:name="_Toc210818192"/>
      <w:bookmarkStart w:id="291" w:name="_Toc210818319"/>
      <w:bookmarkStart w:id="292" w:name="_Toc210821385"/>
      <w:bookmarkStart w:id="293" w:name="_Toc210824002"/>
      <w:bookmarkStart w:id="294" w:name="_Toc210825242"/>
      <w:bookmarkStart w:id="295" w:name="_Toc212287515"/>
      <w:r w:rsidRPr="00447316">
        <w:t>Kulturen</w:t>
      </w:r>
      <w:bookmarkEnd w:id="289"/>
      <w:bookmarkEnd w:id="290"/>
      <w:bookmarkEnd w:id="291"/>
      <w:bookmarkEnd w:id="292"/>
      <w:bookmarkEnd w:id="293"/>
      <w:bookmarkEnd w:id="294"/>
      <w:bookmarkEnd w:id="295"/>
    </w:p>
    <w:p w:rsidR="00B24A36" w:rsidRPr="00447316" w:rsidRDefault="00B24A36">
      <w:pPr>
        <w:pStyle w:val="Formatmall1"/>
        <w:shd w:val="clear" w:color="000000" w:fill="auto"/>
      </w:pPr>
      <w:r w:rsidRPr="00447316">
        <w:t>Skol- och barnbibliotekarier</w:t>
      </w:r>
    </w:p>
    <w:p w:rsidR="00B24A36" w:rsidRPr="00447316" w:rsidRDefault="00B24A36">
      <w:pPr>
        <w:shd w:val="clear" w:color="000000" w:fill="auto"/>
        <w:rPr>
          <w:color w:val="000000"/>
        </w:rPr>
      </w:pPr>
      <w:r w:rsidRPr="00447316">
        <w:rPr>
          <w:color w:val="000000"/>
        </w:rPr>
        <w:t>Enlig senaste statistik saknar 450 000 elever relevant bemannade skolbibli</w:t>
      </w:r>
      <w:r w:rsidRPr="00447316">
        <w:rPr>
          <w:color w:val="000000"/>
        </w:rPr>
        <w:t>o</w:t>
      </w:r>
      <w:r w:rsidRPr="00447316">
        <w:rPr>
          <w:color w:val="000000"/>
        </w:rPr>
        <w:t>tek och 7 av 10 skolbibliotek saknar bibliotekarie. Av de privata skolorna har ungefär hälften inget skolbibliotek alls. Det finns alltså mycket stora behov av mer personal till skolbibliotek. Det behövs dessutom bibliotekarier med ko</w:t>
      </w:r>
      <w:r w:rsidRPr="00447316">
        <w:rPr>
          <w:color w:val="000000"/>
        </w:rPr>
        <w:t>m</w:t>
      </w:r>
      <w:r w:rsidRPr="00447316">
        <w:rPr>
          <w:color w:val="000000"/>
        </w:rPr>
        <w:t>petens att tillgodose förskolebarnens behov, såväl på skolbiblioteken som på de kommunala folkbiblioteken.</w:t>
      </w:r>
    </w:p>
    <w:p w:rsidR="00B24A36" w:rsidRPr="00447316" w:rsidRDefault="00B24A36">
      <w:pPr>
        <w:pStyle w:val="Formatmall1"/>
        <w:shd w:val="clear" w:color="000000" w:fill="auto"/>
      </w:pPr>
      <w:r w:rsidRPr="00447316">
        <w:t>Musik- och kulturskollärare</w:t>
      </w:r>
    </w:p>
    <w:p w:rsidR="00B24A36" w:rsidRPr="00447316" w:rsidRDefault="00B24A36">
      <w:pPr>
        <w:shd w:val="clear" w:color="000000" w:fill="auto"/>
        <w:rPr>
          <w:color w:val="000000"/>
        </w:rPr>
      </w:pPr>
      <w:r w:rsidRPr="00447316">
        <w:rPr>
          <w:color w:val="000000"/>
        </w:rPr>
        <w:t xml:space="preserve">Musikskolor har rustats ner – till och med lagts ner – de senaste åren och det saknas lärare i efterfrågade instrument. Vidareutvecklingen till fullständiga kulturskolor har gått långsamt, nu behövs också många lärare i ämnen som bild, teater, dans, film. </w:t>
      </w:r>
    </w:p>
    <w:p w:rsidR="00B24A36" w:rsidRPr="00447316" w:rsidRDefault="00B24A36">
      <w:pPr>
        <w:pStyle w:val="Formatmall1"/>
        <w:shd w:val="clear" w:color="000000" w:fill="auto"/>
      </w:pPr>
      <w:r w:rsidRPr="00447316">
        <w:t>Ungdomsverksamhet/fritidsledare</w:t>
      </w:r>
    </w:p>
    <w:p w:rsidR="00B24A36" w:rsidRPr="00447316" w:rsidRDefault="00B24A36">
      <w:pPr>
        <w:shd w:val="clear" w:color="000000" w:fill="auto"/>
        <w:rPr>
          <w:color w:val="000000"/>
        </w:rPr>
      </w:pPr>
      <w:r w:rsidRPr="00447316">
        <w:rPr>
          <w:color w:val="000000"/>
        </w:rPr>
        <w:t>Vi ser i dag följderna av att fritidsgårdar och andra fritidsverksamheter och träffpunkter för ungdomar lagts ner de senaste årtiondena. Här måste samhä</w:t>
      </w:r>
      <w:r w:rsidRPr="00447316">
        <w:rPr>
          <w:color w:val="000000"/>
        </w:rPr>
        <w:t>l</w:t>
      </w:r>
      <w:r w:rsidRPr="00447316">
        <w:rPr>
          <w:color w:val="000000"/>
        </w:rPr>
        <w:t>let ta sitt ansvar. Det behövs påfyllning av vuxna – fritidsledare och andra – i befintliga verksamheter, men det behövs också nya träffpunkter, nya ver</w:t>
      </w:r>
      <w:r w:rsidRPr="00447316">
        <w:rPr>
          <w:color w:val="000000"/>
        </w:rPr>
        <w:t>k</w:t>
      </w:r>
      <w:r w:rsidRPr="00447316">
        <w:rPr>
          <w:color w:val="000000"/>
        </w:rPr>
        <w:t xml:space="preserve">samheter som ungdomarna själva är med och utformar. </w:t>
      </w:r>
    </w:p>
    <w:p w:rsidR="00B24A36" w:rsidRPr="00447316" w:rsidRDefault="00B24A36">
      <w:pPr>
        <w:pStyle w:val="Formatmall1"/>
        <w:shd w:val="clear" w:color="000000" w:fill="auto"/>
      </w:pPr>
      <w:r w:rsidRPr="00447316">
        <w:t>Kultur i hälsoarbetet</w:t>
      </w:r>
    </w:p>
    <w:p w:rsidR="00B24A36" w:rsidRPr="00447316" w:rsidRDefault="00B24A36">
      <w:pPr>
        <w:shd w:val="clear" w:color="000000" w:fill="auto"/>
        <w:rPr>
          <w:color w:val="000000"/>
        </w:rPr>
      </w:pPr>
      <w:r w:rsidRPr="00447316">
        <w:rPr>
          <w:color w:val="000000"/>
        </w:rPr>
        <w:t>Att det finns ett behov av kultur inom hälso- och sjukvård och omsorgsver</w:t>
      </w:r>
      <w:r w:rsidRPr="00447316">
        <w:rPr>
          <w:color w:val="000000"/>
        </w:rPr>
        <w:t>k</w:t>
      </w:r>
      <w:r w:rsidRPr="00447316">
        <w:rPr>
          <w:color w:val="000000"/>
        </w:rPr>
        <w:t>samheter råder det knappast något tvivel om. Forskare har visat att människor mår bättre när de involveras i kulturella aktiviteter och kommer i kontakt med konstarter som musik, bild, teater, dans.</w:t>
      </w:r>
    </w:p>
    <w:p w:rsidR="00B24A36" w:rsidRPr="00447316" w:rsidRDefault="00B24A36">
      <w:pPr>
        <w:pStyle w:val="Rubrik3"/>
        <w:shd w:val="clear" w:color="000000" w:fill="auto"/>
      </w:pPr>
      <w:r w:rsidRPr="00447316">
        <w:t xml:space="preserve"> </w:t>
      </w:r>
      <w:bookmarkStart w:id="296" w:name="_Toc210816372"/>
      <w:bookmarkStart w:id="297" w:name="_Toc210818193"/>
      <w:bookmarkStart w:id="298" w:name="_Toc210818320"/>
      <w:bookmarkStart w:id="299" w:name="_Toc210821386"/>
      <w:bookmarkStart w:id="300" w:name="_Toc210824003"/>
      <w:bookmarkStart w:id="301" w:name="_Toc210825243"/>
      <w:bookmarkStart w:id="302" w:name="_Toc212287516"/>
      <w:r w:rsidRPr="00447316">
        <w:t>Fler utbildningsplatser</w:t>
      </w:r>
      <w:bookmarkEnd w:id="296"/>
      <w:bookmarkEnd w:id="297"/>
      <w:bookmarkEnd w:id="298"/>
      <w:bookmarkEnd w:id="299"/>
      <w:bookmarkEnd w:id="300"/>
      <w:bookmarkEnd w:id="301"/>
      <w:bookmarkEnd w:id="302"/>
    </w:p>
    <w:p w:rsidR="00B24A36" w:rsidRPr="00447316" w:rsidRDefault="00B24A36">
      <w:pPr>
        <w:shd w:val="clear" w:color="000000" w:fill="auto"/>
      </w:pPr>
      <w:r w:rsidRPr="00447316">
        <w:t>De satsningar vi föreslår för ökad tillgänglighet och bättre kvalitet inom o</w:t>
      </w:r>
      <w:r w:rsidRPr="00447316">
        <w:t>f</w:t>
      </w:r>
      <w:r w:rsidRPr="00447316">
        <w:t>fentlig verksamhet genom att anställa mer personal kan inte ske utan att sa</w:t>
      </w:r>
      <w:r w:rsidRPr="00447316">
        <w:t>m</w:t>
      </w:r>
      <w:r w:rsidRPr="00447316">
        <w:t>tidigt utbilda fler inom vuxenutbildning, eftergymnasial yrkesutbildning och högskola. Den utbildningsinsats som vi föreslår kommer att innebära en ö</w:t>
      </w:r>
      <w:r w:rsidRPr="00447316">
        <w:t>k</w:t>
      </w:r>
      <w:r w:rsidRPr="00447316">
        <w:t>ning av antalet studerande vid högskolan med ca 50 000 helårsstudenter som mest. Det är givetvis en ganska stor ökning. Den totala volymen kommer visserligen att bli större än någonsin tidigare, men ökningstakten blir inte större än vad som tidigare har skett under expansionen av högs</w:t>
      </w:r>
      <w:r w:rsidRPr="00447316">
        <w:t>kolan. Mellan 2000 och 2004 ökade t.ex. antalet studenter med ca 55 000 till ca 340 000 helårsstudenter. Sedan dess har antalet studenter sjunkit till ca 320 000. Så med vårt förslag skulle antalet studerande uppgå till ungefär 370 000.</w:t>
      </w:r>
    </w:p>
    <w:p w:rsidR="00B24A36" w:rsidRPr="00447316" w:rsidRDefault="00B24A36">
      <w:pPr>
        <w:pStyle w:val="Normaltindrag"/>
        <w:shd w:val="clear" w:color="000000" w:fill="auto"/>
      </w:pPr>
      <w:r w:rsidRPr="00447316">
        <w:t>Det bör även finnas tillräckligt med sökande att fylla dessa nya platser. Redan nu har antalet sökande börjat öka igen efter några år med minskat antal ansökningar. Mellan höstterminen 2007 och höstterminen 2008 ökade ansö</w:t>
      </w:r>
      <w:r w:rsidRPr="00447316">
        <w:t>k</w:t>
      </w:r>
      <w:r w:rsidRPr="00447316">
        <w:t>ningarna med 8 procent. Antalet elever på gymnasieskolan är också mycket stort. Läsåret 2007/08 fanns det 390 058 elever i gymnasieskolan vilket är ca 21 procent fler elever än för fem år sedan. Det innebär att antalet potentiella sökande till högskolan kommer att öka kraftigt de närmaste åren. Hur många som faktiskt kommer att söka en högskoleutbildning går givetvis inte att säga exakt, men ca 60 procent av dagens gymnasieelever säger att de vill läsa vid högskolan. Men t.o.m. vid en oförändrad övergångsf</w:t>
      </w:r>
      <w:r w:rsidRPr="00447316">
        <w:t>rekvens före 25 års ålder (ca 44 procent) kommer ca 30 000 fler platser att behövas. En lågkonjunktur kommer givetvis också innebära att fler söker sig till högskolan.</w:t>
      </w:r>
    </w:p>
    <w:p w:rsidR="00B24A36" w:rsidRPr="00447316" w:rsidRDefault="00B24A36">
      <w:pPr>
        <w:pStyle w:val="Normaltindrag"/>
        <w:shd w:val="clear" w:color="000000" w:fill="auto"/>
      </w:pPr>
      <w:r w:rsidRPr="00447316">
        <w:t>Behovet av högskoleutbildade kommer också att vara mycket stort även utan vårt förslag för att skapa fler arbeten i offentlig sektor. Pensionsavgån</w:t>
      </w:r>
      <w:r w:rsidRPr="00447316">
        <w:t>g</w:t>
      </w:r>
      <w:r w:rsidRPr="00447316">
        <w:t>arna är stora och för närvarande räcker inte antalet utexaminerade för att täcka det behovet inom utbildning och hälso- och sjukvården.</w:t>
      </w:r>
    </w:p>
    <w:p w:rsidR="00B24A36" w:rsidRPr="00447316" w:rsidRDefault="00B24A36">
      <w:pPr>
        <w:pStyle w:val="Normaltindrag"/>
        <w:shd w:val="clear" w:color="000000" w:fill="auto"/>
      </w:pPr>
      <w:r w:rsidRPr="00447316">
        <w:t>En oroväckande utveckling är den borgerliga regeringens vilja att begränsa möjligheten att få högskolebehörighet i gymnasiet, men det kommer inte att påverka dem som går i gymnasieskolan just nu. Men på lite längre sikt skulle deras politik kunna innebära att högskolan krymper vilket skulle kunna få allvarliga effekter på arbetsmarknaden.</w:t>
      </w:r>
    </w:p>
    <w:p w:rsidR="00B24A36" w:rsidRPr="00447316" w:rsidRDefault="00B24A36">
      <w:pPr>
        <w:pStyle w:val="Normaltindrag"/>
        <w:shd w:val="clear" w:color="000000" w:fill="auto"/>
      </w:pPr>
      <w:r w:rsidRPr="00447316">
        <w:t>Den kvalificerade yrkesutbildningen (KY) fyller en viktig funktion för många med den lokala kopplingen och möjligheten till spetskompetens lokalt. Det nära samarbetet mellan kommuner, företag och högre utbildningsanor</w:t>
      </w:r>
      <w:r w:rsidRPr="00447316">
        <w:t>d</w:t>
      </w:r>
      <w:r w:rsidRPr="00447316">
        <w:t>nare öppnar för spännande utvecklingsprojekt som gagnar alla. Ett mer flex</w:t>
      </w:r>
      <w:r w:rsidRPr="00447316">
        <w:t>i</w:t>
      </w:r>
      <w:r w:rsidRPr="00447316">
        <w:t>belt system för att anpassa KY-utbildningar efter behov på den lokala arbet</w:t>
      </w:r>
      <w:r w:rsidRPr="00447316">
        <w:t>s</w:t>
      </w:r>
      <w:r w:rsidRPr="00447316">
        <w:t>marknaden måste till. Exempelvis ska det vara möjligt att bemöta varsel och uppsägningar lokalt med att erbjuda KY-utbildningar för att utbilda till bris</w:t>
      </w:r>
      <w:r w:rsidRPr="00447316">
        <w:t>t</w:t>
      </w:r>
      <w:r w:rsidRPr="00447316">
        <w:t>yrken. Vi kommer dock att återkomma till detta i samband med att regeringen lägger fram den aviserade propositionen om en yrkeshögskola, där KY-utbildningar kommer att ingå.</w:t>
      </w:r>
    </w:p>
    <w:p w:rsidR="00B24A36" w:rsidRPr="00447316" w:rsidRDefault="00B24A36">
      <w:pPr>
        <w:pStyle w:val="Normaltindrag"/>
        <w:shd w:val="clear" w:color="000000" w:fill="auto"/>
        <w:rPr>
          <w:b/>
        </w:rPr>
      </w:pPr>
      <w:r w:rsidRPr="00447316">
        <w:t xml:space="preserve">Vänsterpartiet avsätter därför, </w:t>
      </w:r>
      <w:r w:rsidRPr="00447316">
        <w:t>med stark inriktning mot näringslivet, pen</w:t>
      </w:r>
      <w:r w:rsidRPr="00447316">
        <w:t>g</w:t>
      </w:r>
      <w:r w:rsidRPr="00447316">
        <w:t>ar till att skapa ytterligare drygt 600 platser årligen inom KY-utbildningen.</w:t>
      </w:r>
    </w:p>
    <w:p w:rsidR="00B24A36" w:rsidRPr="00447316" w:rsidRDefault="00B24A36">
      <w:pPr>
        <w:pStyle w:val="Rubrik3"/>
        <w:shd w:val="clear" w:color="000000" w:fill="auto"/>
      </w:pPr>
      <w:bookmarkStart w:id="303" w:name="_Toc210816373"/>
      <w:bookmarkStart w:id="304" w:name="_Toc210818194"/>
      <w:bookmarkStart w:id="305" w:name="_Toc210818321"/>
      <w:bookmarkStart w:id="306" w:name="_Toc210821387"/>
      <w:bookmarkStart w:id="307" w:name="_Toc210824004"/>
      <w:bookmarkStart w:id="308" w:name="_Toc210825244"/>
      <w:bookmarkStart w:id="309" w:name="_Toc212287517"/>
      <w:r w:rsidRPr="00447316">
        <w:t>Satsa på den kommunala vuxenutbildningen</w:t>
      </w:r>
      <w:bookmarkEnd w:id="303"/>
      <w:bookmarkEnd w:id="304"/>
      <w:bookmarkEnd w:id="305"/>
      <w:bookmarkEnd w:id="306"/>
      <w:bookmarkEnd w:id="307"/>
      <w:bookmarkEnd w:id="308"/>
      <w:bookmarkEnd w:id="309"/>
    </w:p>
    <w:p w:rsidR="00B24A36" w:rsidRPr="00447316" w:rsidRDefault="00B24A36">
      <w:pPr>
        <w:shd w:val="clear" w:color="000000" w:fill="auto"/>
      </w:pPr>
      <w:r w:rsidRPr="00447316">
        <w:t>Målet för vuxnas lärande är enligt propositionen Vuxnas lärande och utvec</w:t>
      </w:r>
      <w:r w:rsidRPr="00447316">
        <w:t>k</w:t>
      </w:r>
      <w:r w:rsidRPr="00447316">
        <w:t>lingen av vuxenutbildningen (prop. 2000/01:72), som antogs av riksdagen 2001: ”Ge alla vuxna möjlighet att utvidga sina kunskaper och utveckla sin kompetens i syfte att främja personlig utveckling, demokrati, jämställdhet, ekonomisk tillväxt, sysselsättning och rättvis fördelning.” Den kommunala vuxenutbildningen ska alltså tillvarata en rad olika behov hos både individer och samhälle.</w:t>
      </w:r>
    </w:p>
    <w:p w:rsidR="00B24A36" w:rsidRPr="00447316" w:rsidRDefault="00B24A36">
      <w:pPr>
        <w:pStyle w:val="Normaltindrag"/>
        <w:shd w:val="clear" w:color="000000" w:fill="auto"/>
      </w:pPr>
      <w:r w:rsidRPr="00447316">
        <w:t>I den borgerliga utbildningspolitiken läggs hela ansvaret för lärandet på individen och skolans ansvar, och skyldigheter h</w:t>
      </w:r>
      <w:r w:rsidRPr="00447316">
        <w:t>ar kommit helt i bakgrunden. Den därav följande oviljan från regeringen att genomföra ekonomiska sat</w:t>
      </w:r>
      <w:r w:rsidRPr="00447316">
        <w:t>s</w:t>
      </w:r>
      <w:r w:rsidRPr="00447316">
        <w:t>ningar på skolan kommer att ställa krav på en utbyggd kommunal vuxenu</w:t>
      </w:r>
      <w:r w:rsidRPr="00447316">
        <w:t>t</w:t>
      </w:r>
      <w:r w:rsidRPr="00447316">
        <w:t>bildning eftersom fler elever kommer att behöva komplettera sina grund- och gymnasieskolestudier. Ytterligare faktorer som kommer att påverka tillströ</w:t>
      </w:r>
      <w:r w:rsidRPr="00447316">
        <w:t>m</w:t>
      </w:r>
      <w:r w:rsidRPr="00447316">
        <w:t>ningen till vuxenutbildningen inom en nära framtid är dagens enorma gymn</w:t>
      </w:r>
      <w:r w:rsidRPr="00447316">
        <w:t>a</w:t>
      </w:r>
      <w:r w:rsidRPr="00447316">
        <w:t>siekullar och det rådande konjunkturläget. Regeringen ökar visserligen ansl</w:t>
      </w:r>
      <w:r w:rsidRPr="00447316">
        <w:t>a</w:t>
      </w:r>
      <w:r w:rsidRPr="00447316">
        <w:t>gen till komvux i budgetpropositionen, me</w:t>
      </w:r>
      <w:r w:rsidRPr="00447316">
        <w:t>n detta resurstillskott kommer bara att återställa drygt hälften av de platser som har försvunnit vid deras tidigare nedskärningar.</w:t>
      </w:r>
    </w:p>
    <w:p w:rsidR="00B24A36" w:rsidRPr="00447316" w:rsidRDefault="00B24A36">
      <w:pPr>
        <w:pStyle w:val="Normaltindrag"/>
        <w:shd w:val="clear" w:color="000000" w:fill="auto"/>
      </w:pPr>
      <w:r w:rsidRPr="00447316">
        <w:t>Vänsterpartiets satsningar på ökade kvalitet inom den offentliga sektorn med fler anställda och en höjning av kompetensen ställer också krav på en utbyggnad av den kommunala vuxenutbildningen. Därför vill vi dels återställa de 20 000 platser som regeringen har skurit ned, dels skapa ytterligare ca 9 000 platser per år, främst inom omvårdnadsprogrammet.</w:t>
      </w:r>
    </w:p>
    <w:p w:rsidR="00B24A36" w:rsidRPr="00447316" w:rsidRDefault="00B24A36">
      <w:pPr>
        <w:pStyle w:val="Rubrik2"/>
        <w:shd w:val="clear" w:color="000000" w:fill="auto"/>
      </w:pPr>
      <w:bookmarkStart w:id="310" w:name="_Toc210818195"/>
      <w:bookmarkStart w:id="311" w:name="_Toc210825245"/>
      <w:bookmarkStart w:id="312" w:name="_Toc212287518"/>
      <w:r w:rsidRPr="00447316">
        <w:t>Kompetensutveckling – ett välfärdslyft</w:t>
      </w:r>
      <w:bookmarkEnd w:id="310"/>
      <w:bookmarkEnd w:id="311"/>
      <w:bookmarkEnd w:id="312"/>
    </w:p>
    <w:p w:rsidR="00B24A36" w:rsidRPr="00447316" w:rsidRDefault="00B24A36">
      <w:pPr>
        <w:pStyle w:val="Rubrik3"/>
        <w:shd w:val="clear" w:color="000000" w:fill="auto"/>
        <w:spacing w:before="120"/>
      </w:pPr>
      <w:bookmarkStart w:id="313" w:name="_Toc210816375"/>
      <w:bookmarkStart w:id="314" w:name="_Toc210818196"/>
      <w:bookmarkStart w:id="315" w:name="_Toc210818323"/>
      <w:bookmarkStart w:id="316" w:name="_Toc210821389"/>
      <w:bookmarkStart w:id="317" w:name="_Toc210824006"/>
      <w:bookmarkStart w:id="318" w:name="_Toc210825246"/>
      <w:bookmarkStart w:id="319" w:name="_Toc212287519"/>
      <w:r w:rsidRPr="00447316">
        <w:t>Välfärdslyft för äldreomsorgslyft</w:t>
      </w:r>
      <w:bookmarkEnd w:id="313"/>
      <w:bookmarkEnd w:id="314"/>
      <w:bookmarkEnd w:id="315"/>
      <w:bookmarkEnd w:id="316"/>
      <w:bookmarkEnd w:id="317"/>
      <w:bookmarkEnd w:id="318"/>
      <w:bookmarkEnd w:id="319"/>
    </w:p>
    <w:p w:rsidR="00B24A36" w:rsidRPr="00447316" w:rsidRDefault="00B24A36">
      <w:pPr>
        <w:shd w:val="clear" w:color="000000" w:fill="auto"/>
      </w:pPr>
      <w:r w:rsidRPr="00447316">
        <w:t>En bra äldreomsorg skapas i mötet mellan personalen och den äldre kvinna eller man som bor på särskilt boende eller har insatser från hemtjänsten. Att de anställda har goda förutsättningar för sitt arbete är nödvändigt för en bra kvalitet. I dag saknar, enligt rapporten Öppna jämförelser 2007 från Sveriges Kommuner och Landsting, i genomsnitt 36 procent av undersköterskor och vårdbiträden inom äldreomsorgen den yrkesinriktade utbildningen omvår</w:t>
      </w:r>
      <w:r w:rsidRPr="00447316">
        <w:t>d</w:t>
      </w:r>
      <w:r w:rsidRPr="00447316">
        <w:t>nadsprogrammet. Sämst ser det ut inom hemtjänsten, och skillnaderna mellan olika kommuner är stora. Av dem som nyrekryteras saknar 42 procent o</w:t>
      </w:r>
      <w:r w:rsidRPr="00447316">
        <w:t>m</w:t>
      </w:r>
      <w:r w:rsidRPr="00447316">
        <w:t>vårdnadsutbildning. Det finns också ett mycket stort behov av kvalificerade påbyggnadsutbildningar när det gäller demenssjukdom, rehabilitering, palli</w:t>
      </w:r>
      <w:r w:rsidRPr="00447316">
        <w:t>a</w:t>
      </w:r>
      <w:r w:rsidRPr="00447316">
        <w:t>tiv vård, meningsfullt innehåll i dagen och mycket annat. Inte minst beroende på att tiden äldre kvinnor och män vistas på sjukhus blivit allt kortare och att den kommunala äldreomsorgen ger insatser som är mycket om</w:t>
      </w:r>
      <w:r w:rsidRPr="00447316">
        <w:t>fattande när det gäller omsorg, omvårdnad och medicin. Det sociala innehållet är enligt soc</w:t>
      </w:r>
      <w:r w:rsidRPr="00447316">
        <w:t>i</w:t>
      </w:r>
      <w:r w:rsidRPr="00447316">
        <w:t>alstyrelsen många gånger eftersatt.</w:t>
      </w:r>
    </w:p>
    <w:p w:rsidR="00B24A36" w:rsidRPr="00447316" w:rsidRDefault="00B24A36">
      <w:pPr>
        <w:pStyle w:val="Normaltindrag"/>
        <w:shd w:val="clear" w:color="000000" w:fill="auto"/>
      </w:pPr>
      <w:r w:rsidRPr="00447316">
        <w:t>Vänsterpartiet satsade tillsammans med Socialdemokraterna och Miljöpa</w:t>
      </w:r>
      <w:r w:rsidRPr="00447316">
        <w:t>r</w:t>
      </w:r>
      <w:r w:rsidRPr="00447316">
        <w:t>tiet 1 miljard under åren 2005–2007 till verksamhetsnära kompetensutvec</w:t>
      </w:r>
      <w:r w:rsidRPr="00447316">
        <w:t>k</w:t>
      </w:r>
      <w:r w:rsidRPr="00447316">
        <w:t>ling för att höja kvaliteten i äldreomsorgen i hela landet. Efter valet tog de borgerliga partierna makten och satsningen på fortsatt kompetensutveckling till äldreomsorgens personal avbröts. En av de första åtgärderna från den borgerliga regeringen var dessutom att avskaffa utbildningsvikariaten som möjliggjort för många kommuner att satsa på den personal som saknade grundläggande yrkesutbildning.</w:t>
      </w:r>
    </w:p>
    <w:p w:rsidR="00B24A36" w:rsidRPr="00447316" w:rsidRDefault="00B24A36">
      <w:pPr>
        <w:pStyle w:val="Normaltindrag"/>
        <w:shd w:val="clear" w:color="000000" w:fill="auto"/>
      </w:pPr>
      <w:r w:rsidRPr="00447316">
        <w:t>Från Vänsterpartiet föreslår vi nu, f</w:t>
      </w:r>
      <w:r w:rsidRPr="00447316">
        <w:t>ullt medvetna om att det kommer att behövas ytterligare åtgärder för att garantera kompetensförsörjningen framåt för äldreomsorgen, ett långsiktigt äldreomsorgslyft. Vi avser att satsa 4 mi</w:t>
      </w:r>
      <w:r w:rsidRPr="00447316">
        <w:t>l</w:t>
      </w:r>
      <w:r w:rsidRPr="00447316">
        <w:t>jarder kronor fördelat på tio år.</w:t>
      </w:r>
    </w:p>
    <w:p w:rsidR="00B24A36" w:rsidRPr="00447316" w:rsidRDefault="00B24A36">
      <w:pPr>
        <w:pStyle w:val="Normaltindrag"/>
        <w:shd w:val="clear" w:color="000000" w:fill="auto"/>
      </w:pPr>
      <w:r w:rsidRPr="00447316">
        <w:t>Pengarna ska kunna användas för den redan anställda personalen till for</w:t>
      </w:r>
      <w:r w:rsidRPr="00447316">
        <w:t>t</w:t>
      </w:r>
      <w:r w:rsidRPr="00447316">
        <w:t>satt verksamhetsnära kvalitetsutveckling, grundläggande yrkesutbildning för de som saknar detta och kvalificerad påbyggnadsutbildning inom angelägna områden, allt utifrån kommunernas skiftande behov. Självklart ska validering användas så att all den kunskap äldreomsorgens personal har tillgodoräknas dem. Lärande på arbetsplatsen ska utvecklas och erfarenheterna därifrån spr</w:t>
      </w:r>
      <w:r w:rsidRPr="00447316">
        <w:t>i</w:t>
      </w:r>
      <w:r w:rsidRPr="00447316">
        <w:t>das.</w:t>
      </w:r>
    </w:p>
    <w:p w:rsidR="00B24A36" w:rsidRPr="00447316" w:rsidRDefault="00B24A36">
      <w:pPr>
        <w:pStyle w:val="Normaltindrag"/>
        <w:shd w:val="clear" w:color="000000" w:fill="auto"/>
      </w:pPr>
      <w:r w:rsidRPr="00447316">
        <w:t>Ökad arbetslöshet och högerregeringens frysning av statsbidragen till kommunerna försämrar kommunernas ekonomi. Den tyngsta kostn</w:t>
      </w:r>
      <w:r w:rsidRPr="00447316">
        <w:t>aden när personal ska utbildas är kostnaden för vikarier. Därför återinför Vänsterpartiet utbildningsvikariaten och satsar på 3 000 platser 2009, 5 000 platser 2010 och 5 000 platser 2011. Dessa utbildningsvikariat omfattar också Välfärdslyftet för handikappomsorgen.</w:t>
      </w:r>
    </w:p>
    <w:p w:rsidR="00B24A36" w:rsidRPr="00447316" w:rsidRDefault="00B24A36">
      <w:pPr>
        <w:pStyle w:val="Rubrik3"/>
        <w:shd w:val="clear" w:color="000000" w:fill="auto"/>
      </w:pPr>
      <w:bookmarkStart w:id="320" w:name="_Toc210816376"/>
      <w:bookmarkStart w:id="321" w:name="_Toc210818197"/>
      <w:bookmarkStart w:id="322" w:name="_Toc210818324"/>
      <w:bookmarkStart w:id="323" w:name="_Toc210821390"/>
      <w:bookmarkStart w:id="324" w:name="_Toc210824007"/>
      <w:bookmarkStart w:id="325" w:name="_Toc210825247"/>
      <w:bookmarkStart w:id="326" w:name="_Toc212287520"/>
      <w:r w:rsidRPr="00447316">
        <w:t>Välfärdslyft för handikappomsorgen</w:t>
      </w:r>
      <w:bookmarkEnd w:id="320"/>
      <w:bookmarkEnd w:id="321"/>
      <w:bookmarkEnd w:id="322"/>
      <w:bookmarkEnd w:id="323"/>
      <w:bookmarkEnd w:id="324"/>
      <w:bookmarkEnd w:id="325"/>
      <w:bookmarkEnd w:id="326"/>
    </w:p>
    <w:p w:rsidR="00B24A36" w:rsidRPr="00447316" w:rsidRDefault="00B24A36">
      <w:pPr>
        <w:shd w:val="clear" w:color="000000" w:fill="auto"/>
      </w:pPr>
      <w:r w:rsidRPr="00447316">
        <w:t>Enligt Socialstyrelsen finns det vissa generella drag när det gäller kompetens- och personalförsörjning inom verksamheter för äldre och personer med fun</w:t>
      </w:r>
      <w:r w:rsidRPr="00447316">
        <w:t>k</w:t>
      </w:r>
      <w:r w:rsidRPr="00447316">
        <w:t>tionsnedsättning. Bland annat består personalen av två grupper – en del har lång anställningstid och hög medelålder; en annan del har hög personalo</w:t>
      </w:r>
      <w:r w:rsidRPr="00447316">
        <w:t>m</w:t>
      </w:r>
      <w:r w:rsidRPr="00447316">
        <w:t>sättning, är unga och till stor del tim- eller visstidsanställda. Personalens fo</w:t>
      </w:r>
      <w:r w:rsidRPr="00447316">
        <w:t>r</w:t>
      </w:r>
      <w:r w:rsidRPr="00447316">
        <w:t>mella utbildningsnivå är låg, lägst är den andelen som har yrkesutbildning bland de timanställda och högst bland heltidsanställda. Många personliga assistenter saknar yrkesutbildning. Andelen bland personalen som har hö</w:t>
      </w:r>
      <w:r w:rsidRPr="00447316">
        <w:t>g</w:t>
      </w:r>
      <w:r w:rsidRPr="00447316">
        <w:t>skoleutbildning är mycket låg. Det finns kvalitetsbrister inom</w:t>
      </w:r>
      <w:r w:rsidRPr="00447316">
        <w:t xml:space="preserve"> vården och omsorgen som beror på bristfällig kompetens hos personalen och arbetets organisering. Vänsterpartiet menar att</w:t>
      </w:r>
      <w:r w:rsidRPr="00447316">
        <w:rPr>
          <w:b/>
        </w:rPr>
        <w:t xml:space="preserve"> </w:t>
      </w:r>
      <w:r w:rsidRPr="00447316">
        <w:t>området som gäller just handikappo</w:t>
      </w:r>
      <w:r w:rsidRPr="00447316">
        <w:t>m</w:t>
      </w:r>
      <w:r w:rsidRPr="00447316">
        <w:t>sorgen är klart eftersatt när det gäller statliga insatser för kompetensutvec</w:t>
      </w:r>
      <w:r w:rsidRPr="00447316">
        <w:t>k</w:t>
      </w:r>
      <w:r w:rsidRPr="00447316">
        <w:t>ling av personalen och därmed en bättre kvalitet för de flickor, pojkar, kvi</w:t>
      </w:r>
      <w:r w:rsidRPr="00447316">
        <w:t>n</w:t>
      </w:r>
      <w:r w:rsidRPr="00447316">
        <w:t>nor och män som behöver insatser för att kunna leva ett gott liv.</w:t>
      </w:r>
    </w:p>
    <w:p w:rsidR="00B24A36" w:rsidRPr="00447316" w:rsidRDefault="00B24A36">
      <w:pPr>
        <w:pStyle w:val="Normaltindrag"/>
        <w:shd w:val="clear" w:color="000000" w:fill="auto"/>
      </w:pPr>
      <w:r w:rsidRPr="00447316">
        <w:t>Detta är desto märkligare eftersom området som spänner över livsperspe</w:t>
      </w:r>
      <w:r w:rsidRPr="00447316">
        <w:t>k</w:t>
      </w:r>
      <w:r w:rsidRPr="00447316">
        <w:t>tivet 0–100 år uppvisar en mångfald av behov och komplexitet. Vad gäller personalförsörjning kopplat till metod- och kompetensutveckling för området saknas nationella riktlinjer och riktade statliga medel.</w:t>
      </w:r>
    </w:p>
    <w:p w:rsidR="00B24A36" w:rsidRPr="00447316" w:rsidRDefault="00B24A36">
      <w:pPr>
        <w:pStyle w:val="Normaltindrag"/>
        <w:shd w:val="clear" w:color="000000" w:fill="auto"/>
      </w:pPr>
      <w:r w:rsidRPr="00447316">
        <w:t>Verksamheten har också vuxit och förändrats. Från tidigare fokusering på vård och omvårdnad har en tydlig förskjutning skett till ett mer habiliterande, rehabiliterande, socialt och pedagogiskt synsätt. Det handlar om att utifrån den enskildes förmåga stödja till delaktighet och självbestämmande. Det han</w:t>
      </w:r>
      <w:r w:rsidRPr="00447316">
        <w:t>dlar om att skapa förutsättningar för ett liv som för alla andra. Gällande lagstiftning inom funktionshinderområdet syftar till att främja jämlikhet i levnadsvillkor och full delaktighet i samhällslivet för de personer som lagen omfattar.</w:t>
      </w:r>
    </w:p>
    <w:p w:rsidR="00B24A36" w:rsidRPr="00447316" w:rsidRDefault="00B24A36">
      <w:pPr>
        <w:pStyle w:val="Normaltindrag"/>
        <w:shd w:val="clear" w:color="000000" w:fill="auto"/>
      </w:pPr>
      <w:r w:rsidRPr="00447316">
        <w:t>Funktionshinderområdet behöver en långsiktig satsning på kompetenshö</w:t>
      </w:r>
      <w:r w:rsidRPr="00447316">
        <w:t>j</w:t>
      </w:r>
      <w:r w:rsidRPr="00447316">
        <w:t>ning. Personalen har ofta med sig viktiga kunskaper och erfarenheter men saknar utbildning om funktionsnedsättningar. Det finns också ett stort behov av kontinuerlig kunskapshöjning och fortbildning om neuropsykiatriska fun</w:t>
      </w:r>
      <w:r w:rsidRPr="00447316">
        <w:t>k</w:t>
      </w:r>
      <w:r w:rsidRPr="00447316">
        <w:t>tionsnedsättningar/autism, förvärvade hjärnskador/neurologiska funktion</w:t>
      </w:r>
      <w:r w:rsidRPr="00447316">
        <w:t>s</w:t>
      </w:r>
      <w:r w:rsidRPr="00447316">
        <w:t>nedsättningar, bemötande, inom habiliterande och rehabiliterande arbetssätt och inom flera andra områden.</w:t>
      </w:r>
    </w:p>
    <w:p w:rsidR="00B24A36" w:rsidRPr="00447316" w:rsidRDefault="00B24A36">
      <w:pPr>
        <w:pStyle w:val="Normaltindrag"/>
        <w:shd w:val="clear" w:color="000000" w:fill="auto"/>
      </w:pPr>
      <w:r w:rsidRPr="00447316">
        <w:t xml:space="preserve">Vänsterpartiet gör därför en långsiktig tioårig satsning med 2 miljarder uppdelat på 200 miljoner kronor per </w:t>
      </w:r>
      <w:r w:rsidRPr="00447316">
        <w:t>år för kompetensutveckling av person</w:t>
      </w:r>
      <w:r w:rsidRPr="00447316">
        <w:t>a</w:t>
      </w:r>
      <w:r w:rsidRPr="00447316">
        <w:t>len inom funktionshinderområdet. För att ge verklig möjlighet för personalen att delta i sådan utbildning krävs självfallet att någon gör deras viktiga arbete under tiden. Detta innebär att frågan om vikarier måste lösas. Den tyngsta kostnaden när personal ska utbildas är kostnaden för vikarier. Den enda riml</w:t>
      </w:r>
      <w:r w:rsidRPr="00447316">
        <w:t>i</w:t>
      </w:r>
      <w:r w:rsidRPr="00447316">
        <w:t>ga lösningen är att ge kommunerna kompensation för de vikarier som måste anställas.</w:t>
      </w:r>
    </w:p>
    <w:p w:rsidR="00B24A36" w:rsidRPr="00447316" w:rsidRDefault="00B24A36">
      <w:pPr>
        <w:pStyle w:val="Rubrik2"/>
        <w:shd w:val="clear" w:color="000000" w:fill="auto"/>
      </w:pPr>
      <w:bookmarkStart w:id="327" w:name="_Toc210818198"/>
      <w:bookmarkStart w:id="328" w:name="_Toc210825248"/>
      <w:bookmarkStart w:id="329" w:name="_Toc212287521"/>
      <w:r w:rsidRPr="00447316">
        <w:t>En social bostadspolitik</w:t>
      </w:r>
      <w:bookmarkEnd w:id="327"/>
      <w:bookmarkEnd w:id="328"/>
      <w:bookmarkEnd w:id="329"/>
    </w:p>
    <w:p w:rsidR="00B24A36" w:rsidRPr="00447316" w:rsidRDefault="00B24A36">
      <w:pPr>
        <w:shd w:val="clear" w:color="000000" w:fill="auto"/>
      </w:pPr>
      <w:r w:rsidRPr="00447316">
        <w:t xml:space="preserve">En god bostad till en rimlig kostnad är en social rättighet och grundläggande för ett välfärdssamhälle. Vänsterpartiets övergripande bostadspolitiska mål är att utveckla en flexibel bostadsmarknad med olika upplåtelseformer som skapar socialt hållbara boendemiljöer där alla får plats. Vi vill driva en social bostadspolitik där alla grupper har tillgång till ett bra boende till en rimlig kostnad och där segregationen och bostäders klimatpåverkan minskar. I denna strävan har de allmännyttiga bostadsbolagen, </w:t>
      </w:r>
      <w:r w:rsidRPr="00447316">
        <w:t>de privata hyresvärdarna och marknadens produktion av villor, radhus och bostadsrätter samma dignitet. Allmännyttan, med dess hyresnormerande roll, ska inte minst garantera att även människor utan kapital får tillgång till alla bostadsområden. För oss är det därför av största vikt att stärka allmännyttans ställning och stoppa framt</w:t>
      </w:r>
      <w:r w:rsidRPr="00447316">
        <w:t>i</w:t>
      </w:r>
      <w:r w:rsidRPr="00447316">
        <w:t>da utförsäljningar av våra gemensamma tillgångar.</w:t>
      </w:r>
    </w:p>
    <w:p w:rsidR="00B24A36" w:rsidRPr="00447316" w:rsidRDefault="00B24A36">
      <w:pPr>
        <w:pStyle w:val="Normaltindrag"/>
        <w:shd w:val="clear" w:color="000000" w:fill="auto"/>
      </w:pPr>
      <w:r w:rsidRPr="00447316">
        <w:t>I det tidigare målet för bostadspolitiken framhölls att alla ska ges förutsät</w:t>
      </w:r>
      <w:r w:rsidRPr="00447316">
        <w:t>t</w:t>
      </w:r>
      <w:r w:rsidRPr="00447316">
        <w:t>ningar att leva i goda bostäder till rimliga kostnader. När riksdagens majoritet hösten 2007 röstade igenom ett nytt politiskt mål för bostadsfrågorna fra</w:t>
      </w:r>
      <w:r w:rsidRPr="00447316">
        <w:t>m</w:t>
      </w:r>
      <w:r w:rsidRPr="00447316">
        <w:t>hölls i stället bostadsmarknadens efterfrågan och utbud utan att någon kop</w:t>
      </w:r>
      <w:r w:rsidRPr="00447316">
        <w:t>p</w:t>
      </w:r>
      <w:r w:rsidRPr="00447316">
        <w:t>ling gjordes till de boendes ekonomiska förutsättningar. Denna omformul</w:t>
      </w:r>
      <w:r w:rsidRPr="00447316">
        <w:t>e</w:t>
      </w:r>
      <w:r w:rsidRPr="00447316">
        <w:t>ring speglar också den marknadsinriktning som bostadspolitiken haft sedan den borgerliga regeringen tillträdde och som fått påtagliga konsekvenser på olika områden. En av de allvarligaste konsekvenserna är att</w:t>
      </w:r>
      <w:r w:rsidRPr="00447316">
        <w:t xml:space="preserve"> hyresrätten som upplåtelseform har missgynnats i olika avseenden och att de hushåll som önskar bo med hyresrätt fått allt svårare att hävda sin sak.</w:t>
      </w:r>
    </w:p>
    <w:p w:rsidR="00B24A36" w:rsidRPr="00447316" w:rsidRDefault="00B24A36">
      <w:pPr>
        <w:pStyle w:val="Normaltindrag"/>
        <w:shd w:val="clear" w:color="000000" w:fill="auto"/>
      </w:pPr>
      <w:r w:rsidRPr="00447316">
        <w:t>För en social bostadspolitik är det fundamentalt att hyrorna hålls på en s</w:t>
      </w:r>
      <w:r w:rsidRPr="00447316">
        <w:t>å</w:t>
      </w:r>
      <w:r w:rsidRPr="00447316">
        <w:t>dan nivå att de kan efterfrågas även av hushåll med de lägsta inkomsterna. För detta krävs bl.a. att hyrestaket garanteras men också att det finns produ</w:t>
      </w:r>
      <w:r w:rsidRPr="00447316">
        <w:t>k</w:t>
      </w:r>
      <w:r w:rsidRPr="00447316">
        <w:t>tionsstöd som långsiktigt främjar byggandet av hyresrätter med rimliga hyror. Vänsterpartiet var drivande då de tidigare produktionsstöden för hyresrätter infördes och även när de förlängdes till 2008. Tanken med avvecklingen av stöden år 2008 var att systemet skulle komma att ersättas med ett jämförbart permanent system som skulle garantera en fortsatt pr</w:t>
      </w:r>
      <w:r w:rsidRPr="00447316">
        <w:t>oduktion av billiga h</w:t>
      </w:r>
      <w:r w:rsidRPr="00447316">
        <w:t>y</w:t>
      </w:r>
      <w:r w:rsidRPr="00447316">
        <w:t>resrätter. I stället har regeringen på kort tid hunnit avskaffa produktionsstödet samtidigt som avtrappningen av räntebidraget startade redan vid årsskiftet 2006/07. Detta utan att något nytt bostadsfinansieringssystem har presenteras.</w:t>
      </w:r>
    </w:p>
    <w:p w:rsidR="00B24A36" w:rsidRPr="00447316" w:rsidRDefault="00B24A36">
      <w:pPr>
        <w:pStyle w:val="Normaltindrag"/>
        <w:shd w:val="clear" w:color="000000" w:fill="auto"/>
      </w:pPr>
      <w:r w:rsidRPr="00447316">
        <w:t>Rätten för alla till en egen bostad i Sverige borde vara självklar. Ingen i detta välmående land ska behöva vara utan en egen bostad, men i dag befi</w:t>
      </w:r>
      <w:r w:rsidRPr="00447316">
        <w:t>n</w:t>
      </w:r>
      <w:r w:rsidRPr="00447316">
        <w:t>ner sig många i hemlöshet. För att förhindra att de hamnar där krävs verktyg för kommuner och stat för att dels förebygga hemlöshet, dels bekämpa den som redan är ett faktum. Det avgörande för att lösa problemet i vid bemärke</w:t>
      </w:r>
      <w:r w:rsidRPr="00447316">
        <w:t>l</w:t>
      </w:r>
      <w:r w:rsidRPr="00447316">
        <w:t>se är att bygga bostäder som majoriteten har råd att bo i. Problemet är nati</w:t>
      </w:r>
      <w:r w:rsidRPr="00447316">
        <w:t>o</w:t>
      </w:r>
      <w:r w:rsidRPr="00447316">
        <w:rPr>
          <w:spacing w:val="-2"/>
        </w:rPr>
        <w:t>nellt och riksdag och regering bör därför också ta det nationella ansvaret. Det är dags att på allvar lyfta upp denna fråga på den politiska agendan. Vi vill att det ska tas fram en nationell handlingsplan me</w:t>
      </w:r>
      <w:r w:rsidRPr="00447316">
        <w:rPr>
          <w:spacing w:val="-2"/>
        </w:rPr>
        <w:t>d en nollvision för hemlösheten.</w:t>
      </w:r>
    </w:p>
    <w:p w:rsidR="00B24A36" w:rsidRPr="00447316" w:rsidRDefault="00B24A36">
      <w:pPr>
        <w:pStyle w:val="Normaltindrag"/>
        <w:shd w:val="clear" w:color="000000" w:fill="auto"/>
      </w:pPr>
      <w:r w:rsidRPr="00447316">
        <w:t>Bostadsbidragens uppgift ska vara att ge ekonomiskt svaga hushåll möjli</w:t>
      </w:r>
      <w:r w:rsidRPr="00447316">
        <w:t>g</w:t>
      </w:r>
      <w:r w:rsidRPr="00447316">
        <w:t>het till goda, tillräckligt rymliga bostäder. Anslaget för bostadsbidraget bör flyttas tillbaka till utgiftsområde 18 Samhällsplanering, bostadsförsörjning, byggande och konsumentpolitik. Vänsterpartiet vill att fler grupper ska omfa</w:t>
      </w:r>
      <w:r w:rsidRPr="00447316">
        <w:t>t</w:t>
      </w:r>
      <w:r w:rsidRPr="00447316">
        <w:t>tas av bidraget än vad dagens regler medger. Därför vill vi ta bort den regel som i dag hindrar alla ensamstående utan barn över 28 år att söka bostadsb</w:t>
      </w:r>
      <w:r w:rsidRPr="00447316">
        <w:t>i</w:t>
      </w:r>
      <w:r w:rsidRPr="00447316">
        <w:t>drag. Därtill behöver bostadsbidraget höjas och indexeras så att det bättre motsvarar prisutvecklingen i samhället och därme</w:t>
      </w:r>
      <w:r w:rsidRPr="00447316">
        <w:t>d kan uppfylla sitt syfte.</w:t>
      </w:r>
    </w:p>
    <w:p w:rsidR="00B24A36" w:rsidRPr="00447316" w:rsidRDefault="00B24A36">
      <w:pPr>
        <w:pStyle w:val="Rubrik3"/>
        <w:shd w:val="clear" w:color="000000" w:fill="auto"/>
      </w:pPr>
      <w:bookmarkStart w:id="330" w:name="_Toc210816378"/>
      <w:bookmarkStart w:id="331" w:name="_Toc210818199"/>
      <w:bookmarkStart w:id="332" w:name="_Toc210818326"/>
      <w:bookmarkStart w:id="333" w:name="_Toc210821392"/>
      <w:bookmarkStart w:id="334" w:name="_Toc210824009"/>
      <w:bookmarkStart w:id="335" w:name="_Toc210825249"/>
      <w:bookmarkStart w:id="336" w:name="_Toc212287522"/>
      <w:r w:rsidRPr="00447316">
        <w:t>Rädda hyresrätten</w:t>
      </w:r>
      <w:bookmarkEnd w:id="330"/>
      <w:bookmarkEnd w:id="331"/>
      <w:bookmarkEnd w:id="332"/>
      <w:bookmarkEnd w:id="333"/>
      <w:bookmarkEnd w:id="334"/>
      <w:bookmarkEnd w:id="335"/>
      <w:bookmarkEnd w:id="336"/>
    </w:p>
    <w:p w:rsidR="00B24A36" w:rsidRPr="00447316" w:rsidRDefault="00B24A36">
      <w:pPr>
        <w:shd w:val="clear" w:color="000000" w:fill="auto"/>
      </w:pPr>
      <w:r w:rsidRPr="00447316">
        <w:t>Det är kris för hyresrätten. Bristen på hyresbostäder är stor på många håll. I 123 kommuner finns högst 1 procent lediga lägenheter i det kommunala b</w:t>
      </w:r>
      <w:r w:rsidRPr="00447316">
        <w:t>e</w:t>
      </w:r>
      <w:r w:rsidRPr="00447316">
        <w:t>ståndet. Efter att det statliga produktionsstödet till hyreslägenheter togs bort samtidigt som räntebidragen började avvecklas minskade antalet påbörjade hyresrätter dramatiskt. Enligt färsk statistik från SCB har byggandet av hyre</w:t>
      </w:r>
      <w:r w:rsidRPr="00447316">
        <w:t>s</w:t>
      </w:r>
      <w:r w:rsidRPr="00447316">
        <w:t>lägenheter minskat med hela 66 procent jämfört med första halvåret 2006. Då påbörjades 5 450 hyreslägenheter mot 2 650 första halvåret 2007 och 1 770 hyreslägenheter första halvåret 2008. I de tre storstadskommunerna är hyre</w:t>
      </w:r>
      <w:r w:rsidRPr="00447316">
        <w:t>s</w:t>
      </w:r>
      <w:r w:rsidRPr="00447316">
        <w:t>rättsbyggandet extremt lågt. I Stockholm påbörjades hö</w:t>
      </w:r>
      <w:r w:rsidRPr="00447316">
        <w:t>gt räknat 180 nya hyreslägenheter första halvåret 2008, knappt 100 i Göteborg och i Malmö bara omkring 30 hyreslägenheter. Totalt har bostadsbyggandet (småhus, b</w:t>
      </w:r>
      <w:r w:rsidRPr="00447316">
        <w:t>o</w:t>
      </w:r>
      <w:r w:rsidRPr="00447316">
        <w:rPr>
          <w:spacing w:val="-2"/>
        </w:rPr>
        <w:t>stadsrätter och hyresrätter) minskat med 28 procent sedan 2006. Enligt rege</w:t>
      </w:r>
      <w:r w:rsidRPr="00447316">
        <w:rPr>
          <w:spacing w:val="-2"/>
        </w:rPr>
        <w:t>r</w:t>
      </w:r>
      <w:r w:rsidRPr="00447316">
        <w:rPr>
          <w:spacing w:val="-2"/>
        </w:rPr>
        <w:t>ingens egen prognos beräknas situationen förvärras ytterligare genom att n</w:t>
      </w:r>
      <w:r w:rsidRPr="00447316">
        <w:rPr>
          <w:spacing w:val="-2"/>
        </w:rPr>
        <w:t>y</w:t>
      </w:r>
      <w:r w:rsidRPr="00447316">
        <w:rPr>
          <w:spacing w:val="-2"/>
        </w:rPr>
        <w:t>byggnationen av bostäder minskar med ytterligare 15,8 procent under 2009.</w:t>
      </w:r>
    </w:p>
    <w:p w:rsidR="00B24A36" w:rsidRPr="00447316" w:rsidRDefault="00B24A36">
      <w:pPr>
        <w:pStyle w:val="Normaltindrag"/>
        <w:shd w:val="clear" w:color="000000" w:fill="auto"/>
      </w:pPr>
      <w:r w:rsidRPr="00447316">
        <w:t>Det minskade nybyggandet av hyresrätter och utförsäljningen av allmä</w:t>
      </w:r>
      <w:r w:rsidRPr="00447316">
        <w:t>n</w:t>
      </w:r>
      <w:r w:rsidRPr="00447316">
        <w:t>nyttan riskerar tillsammans med förslagen i en ny statlig utredning (EU, al</w:t>
      </w:r>
      <w:r w:rsidRPr="00447316">
        <w:t>l</w:t>
      </w:r>
      <w:r w:rsidRPr="00447316">
        <w:t>männyttan och hyrorna, SOU 2008:38) att helt sänka hyresrätten som uppl</w:t>
      </w:r>
      <w:r w:rsidRPr="00447316">
        <w:t>å</w:t>
      </w:r>
      <w:r w:rsidRPr="00447316">
        <w:t>telseform. Utredningen föreslår införande av s.k. efterfrågestyrd hyra för att förkorta kötiderna. I praktiken skulle förslaget kunna innebära fördubblad hyra i vissa attraktiva områden. Enligt Hyresgästföreningen skulle Stockholm drabbas värst och få hyreshöjningar på mellan 30 och 150 procent. Detta skulle kunna leda till att 22 000 hyresgästhushåll i Stockho</w:t>
      </w:r>
      <w:r w:rsidRPr="00447316">
        <w:t>lm som är lågi</w:t>
      </w:r>
      <w:r w:rsidRPr="00447316">
        <w:t>n</w:t>
      </w:r>
      <w:r w:rsidRPr="00447316">
        <w:t>komsttagare och bor i attraktiva lägen tvingas flytta. Attraktiva områden ri</w:t>
      </w:r>
      <w:r w:rsidRPr="00447316">
        <w:t>s</w:t>
      </w:r>
      <w:r w:rsidRPr="00447316">
        <w:t>kerar därmed att i ännu högre utsträckning bli segregerade enklaver där e</w:t>
      </w:r>
      <w:r w:rsidRPr="00447316">
        <w:t>n</w:t>
      </w:r>
      <w:r w:rsidRPr="00447316">
        <w:t xml:space="preserve">dast höginkomsttagare kan bo. Utredaren medger själv att dess förslag kan </w:t>
      </w:r>
      <w:r w:rsidRPr="00447316">
        <w:rPr>
          <w:spacing w:val="-2"/>
        </w:rPr>
        <w:t>leda till att folk måste lämna sina hem. Vi avvisar utredningens förslag. Den pågående utarmningen av hyresbostadsmarknaden måste stoppas och åtgärder vidtas för att hindra den omfattande utförsäljningen av allmännyttans bostäder.</w:t>
      </w:r>
    </w:p>
    <w:p w:rsidR="00B24A36" w:rsidRPr="00447316" w:rsidRDefault="00B24A36">
      <w:pPr>
        <w:pStyle w:val="Normaltindrag"/>
        <w:shd w:val="clear" w:color="000000" w:fill="auto"/>
      </w:pPr>
      <w:r w:rsidRPr="00447316">
        <w:t>Den politik som alliansregeringen och maj</w:t>
      </w:r>
      <w:r w:rsidRPr="00447316">
        <w:t xml:space="preserve">oriteten i Stockholm för med fortsatt ombildning och utförsäljning av allmännyttans hyresrätter förstärker </w:t>
      </w:r>
      <w:r w:rsidRPr="00447316">
        <w:rPr>
          <w:spacing w:val="-2"/>
        </w:rPr>
        <w:t>och bidrar till dagens spekulationsekonomi och den finansiella oron inom kr</w:t>
      </w:r>
      <w:r w:rsidRPr="00447316">
        <w:rPr>
          <w:spacing w:val="-2"/>
        </w:rPr>
        <w:t>e</w:t>
      </w:r>
      <w:r w:rsidRPr="00447316">
        <w:rPr>
          <w:spacing w:val="-2"/>
        </w:rPr>
        <w:t>ditgivningen av bostadslån och priser på fastigheter, villor och bostadsrätter.</w:t>
      </w:r>
    </w:p>
    <w:p w:rsidR="00B24A36" w:rsidRPr="00447316" w:rsidRDefault="00B24A36">
      <w:pPr>
        <w:pStyle w:val="Normaltindrag"/>
        <w:shd w:val="clear" w:color="000000" w:fill="auto"/>
      </w:pPr>
      <w:r w:rsidRPr="00447316">
        <w:t>De alternativa utlåningsföretag som alliansmajoriteten i Stockholm anvä</w:t>
      </w:r>
      <w:r w:rsidRPr="00447316">
        <w:t>n</w:t>
      </w:r>
      <w:r w:rsidRPr="00447316">
        <w:t>der och hänvisar till för upplåning till de ombildningsprogam som sker bidrar till en större osäkerhet och risk för dyra lån och stora prisfall på bostadsmar</w:t>
      </w:r>
      <w:r w:rsidRPr="00447316">
        <w:t>k</w:t>
      </w:r>
      <w:r w:rsidRPr="00447316">
        <w:t>naden. Detta kommer leda till att folk som inte har råd med dessa dyra läge</w:t>
      </w:r>
      <w:r w:rsidRPr="00447316">
        <w:t>n</w:t>
      </w:r>
      <w:r w:rsidRPr="00447316">
        <w:t>heter till dyra lån kommer att få gå ifrån sina bostäder och hamna i överskul</w:t>
      </w:r>
      <w:r w:rsidRPr="00447316">
        <w:t>d</w:t>
      </w:r>
      <w:r w:rsidRPr="00447316">
        <w:t>sättning.</w:t>
      </w:r>
    </w:p>
    <w:p w:rsidR="00B24A36" w:rsidRPr="00447316" w:rsidRDefault="00B24A36">
      <w:pPr>
        <w:pStyle w:val="Normaltindrag"/>
        <w:shd w:val="clear" w:color="000000" w:fill="auto"/>
      </w:pPr>
      <w:r w:rsidRPr="00447316">
        <w:t>Den finansiella oro som finns i dag har ett starkt samband med spekulati</w:t>
      </w:r>
      <w:r w:rsidRPr="00447316">
        <w:t>o</w:t>
      </w:r>
      <w:r w:rsidRPr="00447316">
        <w:t>nen i fastigheter och den överhettning som finns på hela fastighets- och b</w:t>
      </w:r>
      <w:r w:rsidRPr="00447316">
        <w:t>o</w:t>
      </w:r>
      <w:r w:rsidRPr="00447316">
        <w:t>stadsmarknaden. Den påverkas naturligtvis ytterligare av den marknadsa</w:t>
      </w:r>
      <w:r w:rsidRPr="00447316">
        <w:t>n</w:t>
      </w:r>
      <w:r w:rsidRPr="00447316">
        <w:t>passning som nuvarande regering stöder, där fler och fler hänvisas till att köpa sin bostad, och den stora bristen på lägenheter främst hyresrätter.</w:t>
      </w:r>
    </w:p>
    <w:p w:rsidR="00B24A36" w:rsidRPr="00447316" w:rsidRDefault="00B24A36">
      <w:pPr>
        <w:pStyle w:val="Normaltindrag"/>
        <w:shd w:val="clear" w:color="000000" w:fill="auto"/>
      </w:pPr>
      <w:r w:rsidRPr="00447316">
        <w:t>Men en finansiell oro som driver upp räntorna gör det riskabelt och dyrare för familjer och hushåll som köpt sin bostad till höga priser och belånat b</w:t>
      </w:r>
      <w:r w:rsidRPr="00447316">
        <w:t>o</w:t>
      </w:r>
      <w:r w:rsidRPr="00447316">
        <w:t>staden till nästan 100 procent. De köpare som ”klivit på” senast i uppgången på bostadsmarknaden är oftast de som får betala priset när det vänder och blir en lägre efterfrågan på bostadsmarknaden efter dyra villor och bostadsrätter.</w:t>
      </w:r>
    </w:p>
    <w:p w:rsidR="00B24A36" w:rsidRPr="00447316" w:rsidRDefault="00B24A36">
      <w:pPr>
        <w:pStyle w:val="Normaltindrag"/>
        <w:shd w:val="clear" w:color="000000" w:fill="auto"/>
      </w:pPr>
      <w:r w:rsidRPr="00447316">
        <w:t>Vänsterpartiet anser att en ansvarsfull social bostadspolitik kräver en lån</w:t>
      </w:r>
      <w:r w:rsidRPr="00447316">
        <w:t>g</w:t>
      </w:r>
      <w:r w:rsidRPr="00447316">
        <w:t>siktig satsning på nyproduktion av billiga och energisnåla bostäder. Vi för</w:t>
      </w:r>
      <w:r w:rsidRPr="00447316">
        <w:t>e</w:t>
      </w:r>
      <w:r w:rsidRPr="00447316">
        <w:t>slår att staten ska anta ett nationellt mål om att det ska byggas 40 000 bost</w:t>
      </w:r>
      <w:r w:rsidRPr="00447316">
        <w:t>ä</w:t>
      </w:r>
      <w:r w:rsidRPr="00447316">
        <w:t>der per år varav minst hälften ska vara hyresrätter. För att finansiera satsnin</w:t>
      </w:r>
      <w:r w:rsidRPr="00447316">
        <w:t>g</w:t>
      </w:r>
      <w:r w:rsidRPr="00447316">
        <w:t>en vill vi inrätta en statlig bostadsfond med syfte att stödja nyproduktion av hyresrätter samt nödvändiga ombyggnationer i det befintliga beståndet. Gru</w:t>
      </w:r>
      <w:r w:rsidRPr="00447316">
        <w:t>n</w:t>
      </w:r>
      <w:r w:rsidRPr="00447316">
        <w:t>den i förslaget är att fonden disponerar medel som utgår till fastighetsägare i form av investeringsbidrag för ny- och omby</w:t>
      </w:r>
      <w:r w:rsidRPr="00447316">
        <w:t>ggnation av hyresrätter. Hyrorna ska framförhandlas i förväg och ligga på en rimlig nivå. Detta är viktigt inte minst för de ca halv miljon ungdomar som kommer att flytta hemifrån de närmaste fem åren. Ungdomar efterfrågar billiga lägenheter. Hälften av un</w:t>
      </w:r>
      <w:r w:rsidRPr="00447316">
        <w:t>g</w:t>
      </w:r>
      <w:r w:rsidRPr="00447316">
        <w:t>domarna mellan 20 och 27 år kan betala högst 3 600 kronor i månaden.</w:t>
      </w:r>
    </w:p>
    <w:p w:rsidR="00B24A36" w:rsidRPr="00447316" w:rsidRDefault="00B24A36">
      <w:pPr>
        <w:pStyle w:val="Normaltindrag"/>
        <w:shd w:val="clear" w:color="000000" w:fill="auto"/>
      </w:pPr>
      <w:r w:rsidRPr="00447316">
        <w:t>Fonden tillförs årligen 10 miljarder kronor under tio års tid via lån som tas upp av Riksgäldskontoret med en avskrivningstid på 30 år. Kortfattat innebär förslaget att ett bostadsinstit</w:t>
      </w:r>
      <w:r w:rsidRPr="00447316">
        <w:t>ut inrättas och staten betalar fondens ränte- och amorteringskostnader. För statsbudgeten innebär det ränte- och amortering</w:t>
      </w:r>
      <w:r w:rsidRPr="00447316">
        <w:t>s</w:t>
      </w:r>
      <w:r w:rsidRPr="00447316">
        <w:t>kostnader på 760 miljoner kronor 2010 och 1 500 miljoner kronor 2011 (med en räntesats på 4,25 procent). Kostnaderna för satsningen blir som högst efter tio år, varpå de åter sjunker.</w:t>
      </w:r>
    </w:p>
    <w:p w:rsidR="00B24A36" w:rsidRPr="00447316" w:rsidRDefault="00B24A36">
      <w:pPr>
        <w:pStyle w:val="Normaltindrag"/>
        <w:shd w:val="clear" w:color="000000" w:fill="auto"/>
      </w:pPr>
      <w:r w:rsidRPr="00447316">
        <w:t>För att förbättra hyresmarknadens funktionssätt vill vi att det ska finnas ett allmännyttigt bostadsbolag i varje kommun samt att det ska inrättas en oblig</w:t>
      </w:r>
      <w:r w:rsidRPr="00447316">
        <w:t>a</w:t>
      </w:r>
      <w:r w:rsidRPr="00447316">
        <w:t>torisk avgiftsfri bostadsförmedling i varje kommun eller region. Vi anser även att regeringen bör utreda förutsättningarna och villkoren för kommunal fö</w:t>
      </w:r>
      <w:r w:rsidRPr="00447316">
        <w:t>r</w:t>
      </w:r>
      <w:r w:rsidRPr="00447316">
        <w:t>medling och uthyrning av lägenheter i andra hand.</w:t>
      </w:r>
    </w:p>
    <w:p w:rsidR="00B24A36" w:rsidRPr="00447316" w:rsidRDefault="00B24A36">
      <w:pPr>
        <w:pStyle w:val="Rubrik3"/>
        <w:shd w:val="clear" w:color="000000" w:fill="auto"/>
      </w:pPr>
      <w:bookmarkStart w:id="337" w:name="_Toc210816379"/>
      <w:bookmarkStart w:id="338" w:name="_Toc210818200"/>
      <w:bookmarkStart w:id="339" w:name="_Toc210818327"/>
      <w:bookmarkStart w:id="340" w:name="_Toc210821393"/>
      <w:bookmarkStart w:id="341" w:name="_Toc210824010"/>
      <w:bookmarkStart w:id="342" w:name="_Toc210825250"/>
      <w:bookmarkStart w:id="343" w:name="_Toc212287523"/>
      <w:r w:rsidRPr="00447316">
        <w:t>Klimatlyft bostaden</w:t>
      </w:r>
      <w:bookmarkEnd w:id="337"/>
      <w:bookmarkEnd w:id="338"/>
      <w:bookmarkEnd w:id="339"/>
      <w:bookmarkEnd w:id="340"/>
      <w:bookmarkEnd w:id="341"/>
      <w:bookmarkEnd w:id="342"/>
      <w:bookmarkEnd w:id="343"/>
    </w:p>
    <w:p w:rsidR="00B24A36" w:rsidRPr="00447316" w:rsidRDefault="00B24A36">
      <w:pPr>
        <w:shd w:val="clear" w:color="000000" w:fill="auto"/>
      </w:pPr>
      <w:r w:rsidRPr="00447316">
        <w:t>De globala klimatförändringarna kräver att bostadssektorn miljöanpassas. Bostads- och servicesektorn står för ca 40 procent av Sveriges energianvän</w:t>
      </w:r>
      <w:r w:rsidRPr="00447316">
        <w:t>d</w:t>
      </w:r>
      <w:r w:rsidRPr="00447316">
        <w:t>ning och för ca 15 procent av våra klimatpåverkande utsläpp. Trots att det i dag finns teknik som möjliggör en lägre energiförbrukning sker nybyggn</w:t>
      </w:r>
      <w:r w:rsidRPr="00447316">
        <w:t>a</w:t>
      </w:r>
      <w:r w:rsidRPr="00447316">
        <w:t>tion oftast enligt konventionella principer och med traditionella värmekällor. Detta innebär att de svenska utsläppen av växthusgaser blir högre än de hade behövt bli.</w:t>
      </w:r>
    </w:p>
    <w:p w:rsidR="00B24A36" w:rsidRPr="00447316" w:rsidRDefault="00B24A36">
      <w:pPr>
        <w:pStyle w:val="Normaltindrag"/>
        <w:shd w:val="clear" w:color="000000" w:fill="auto"/>
      </w:pPr>
      <w:r w:rsidRPr="00447316">
        <w:t>Klimatsmarta hus – s.k. passivhus och lågenergihus – minskar energia</w:t>
      </w:r>
      <w:r w:rsidRPr="00447316">
        <w:t>n</w:t>
      </w:r>
      <w:r w:rsidRPr="00447316">
        <w:t>vändningen med uppemot 50 procent jämfört med dagens normhus. Utslä</w:t>
      </w:r>
      <w:r w:rsidRPr="00447316">
        <w:t>p</w:t>
      </w:r>
      <w:r w:rsidRPr="00447316">
        <w:t>pen av växthusgaser kan halveras i lågenergihus och minskas med uppemot 70 procent i passivhus. Byggandet av klimatsmarta hus har visat sig vara ekonomiskt lönsamt för byggföretagen. De boende sparar tusentals kronor varje år genom minskade energikostnader. I Tyskland och Österrike har kl</w:t>
      </w:r>
      <w:r w:rsidRPr="00447316">
        <w:t>i</w:t>
      </w:r>
      <w:r w:rsidRPr="00447316">
        <w:t>matsmarta hus redan fått sitt kommersiella genombrott. Tyskland har redan 10 000 passivhus. EU arbetar med en ny byggnorm med passivhus som lägsta godtag</w:t>
      </w:r>
      <w:r w:rsidRPr="00447316">
        <w:t>bara standard.</w:t>
      </w:r>
    </w:p>
    <w:p w:rsidR="00B24A36" w:rsidRPr="00447316" w:rsidRDefault="00B24A36">
      <w:pPr>
        <w:pStyle w:val="Normaltindrag"/>
        <w:shd w:val="clear" w:color="000000" w:fill="auto"/>
      </w:pPr>
      <w:r w:rsidRPr="00447316">
        <w:t>Vi ser ingen anledning att det ska byggas annat än klimatsmarta hus. Vi f</w:t>
      </w:r>
      <w:r w:rsidRPr="00447316">
        <w:t>ö</w:t>
      </w:r>
      <w:r w:rsidRPr="00447316">
        <w:t>reslår att klimatsmarta hus ska införas som norm för nybyggande av flerb</w:t>
      </w:r>
      <w:r w:rsidRPr="00447316">
        <w:t>o</w:t>
      </w:r>
      <w:r w:rsidRPr="00447316">
        <w:t>stadshus senast 2010. På några års sikt ska även en- och tvåbostadshus byggas klimatsmart. För att berättigas stöd till nybyggande från den bostadsfond som vi föreslår ska inrättas, måste husen följaktligen vara klimatsmarta. För ökad information och kunskapsuppbyggnad för byggbranschen vill vi införa ett nytt anslag, Stöd klimatsmarta hus, inom utgiftsområde 18.</w:t>
      </w:r>
    </w:p>
    <w:p w:rsidR="00B24A36" w:rsidRPr="00447316" w:rsidRDefault="00B24A36">
      <w:pPr>
        <w:pStyle w:val="Rubrik3"/>
        <w:shd w:val="clear" w:color="000000" w:fill="auto"/>
      </w:pPr>
      <w:bookmarkStart w:id="344" w:name="_Toc210816380"/>
      <w:bookmarkStart w:id="345" w:name="_Toc210818201"/>
      <w:bookmarkStart w:id="346" w:name="_Toc210818328"/>
      <w:bookmarkStart w:id="347" w:name="_Toc210821394"/>
      <w:bookmarkStart w:id="348" w:name="_Toc210824011"/>
      <w:bookmarkStart w:id="349" w:name="_Toc210825251"/>
      <w:bookmarkStart w:id="350" w:name="_Toc212287524"/>
      <w:r w:rsidRPr="00447316">
        <w:t>Renovera miljonprogrammet</w:t>
      </w:r>
      <w:bookmarkEnd w:id="344"/>
      <w:bookmarkEnd w:id="345"/>
      <w:bookmarkEnd w:id="346"/>
      <w:bookmarkEnd w:id="347"/>
      <w:bookmarkEnd w:id="348"/>
      <w:bookmarkEnd w:id="349"/>
      <w:bookmarkEnd w:id="350"/>
    </w:p>
    <w:p w:rsidR="00B24A36" w:rsidRPr="00447316" w:rsidRDefault="00B24A36">
      <w:pPr>
        <w:shd w:val="clear" w:color="000000" w:fill="auto"/>
      </w:pPr>
      <w:r w:rsidRPr="00447316">
        <w:t>Miljonprogrammets lägenheter behöver renoveras både för att de är slitna och för att husen slukar energi. Det finns i dag i det allmännyttiga beståndet ca 260 000 lägenheter från perioden 1965–1974. SABO uppskattar att det kostar ca 90 miljarder kronor att renovera alla allmännyttiga miljonprogramshus.</w:t>
      </w:r>
    </w:p>
    <w:p w:rsidR="00B24A36" w:rsidRPr="00447316" w:rsidRDefault="00B24A36">
      <w:pPr>
        <w:pStyle w:val="Normaltindrag"/>
        <w:shd w:val="clear" w:color="000000" w:fill="auto"/>
      </w:pPr>
      <w:r w:rsidRPr="00447316">
        <w:t>Den bostadsfond som vi föreslår ska inrättas skulle skapa förutsättningar för att renovera alla de 260 000 allmännyttiga lägenheterna under en manda</w:t>
      </w:r>
      <w:r w:rsidRPr="00447316">
        <w:t>t</w:t>
      </w:r>
      <w:r w:rsidRPr="00447316">
        <w:t>period, dvs. 65 000 bostäder per år. För Stockholmsregionen skulle det inn</w:t>
      </w:r>
      <w:r w:rsidRPr="00447316">
        <w:t>e</w:t>
      </w:r>
      <w:r w:rsidRPr="00447316">
        <w:t>bära att 59 000 lägenheter skulle renoveras. I Göteborg och Malmö skulle 30 000 respektive 13 000 bostäder renoveras. Bostadsfonden skulle även ge stöd till renovering av privat ägda miljonprogramslägenheter. Målet är att alla miljonprogramshus ska bli renoverade inom en tioårsperiod. För att få stöd från bostadsfonden krävs att bästa energieffektiva teknik används.</w:t>
      </w:r>
    </w:p>
    <w:p w:rsidR="00B24A36" w:rsidRPr="00447316" w:rsidRDefault="00B24A36">
      <w:pPr>
        <w:pStyle w:val="Normaltindrag"/>
        <w:shd w:val="clear" w:color="000000" w:fill="auto"/>
      </w:pPr>
      <w:r w:rsidRPr="00447316">
        <w:t>Vi är kritiska till att regeringen inte vidtar några åtgärder för a</w:t>
      </w:r>
      <w:r w:rsidRPr="00447316">
        <w:t>tt skynda och stödja renoveringen av miljonprogrammet. Regeringen väljer att vältra över renoveringskostnaderna på de allmännyttiga bostadsföretagen. Risken är att notan i stället landar på hyresgästerna i form av höjda hyror. Vi är bestä</w:t>
      </w:r>
      <w:r w:rsidRPr="00447316">
        <w:t>m</w:t>
      </w:r>
      <w:r w:rsidRPr="00447316">
        <w:t>da motståndare till att utförsäljning av allmännyttiga lägenheter ska bekosta nödvändiga renoveringar.</w:t>
      </w:r>
    </w:p>
    <w:p w:rsidR="00B24A36" w:rsidRPr="00447316" w:rsidRDefault="00B24A36">
      <w:pPr>
        <w:pStyle w:val="Rubrik2"/>
        <w:shd w:val="clear" w:color="000000" w:fill="auto"/>
      </w:pPr>
      <w:bookmarkStart w:id="351" w:name="_Toc210818202"/>
      <w:bookmarkStart w:id="352" w:name="_Toc210825252"/>
      <w:bookmarkStart w:id="353" w:name="_Toc212287525"/>
      <w:r w:rsidRPr="00447316">
        <w:t>En stärkt socialförsäkring</w:t>
      </w:r>
      <w:bookmarkEnd w:id="351"/>
      <w:bookmarkEnd w:id="352"/>
      <w:bookmarkEnd w:id="353"/>
    </w:p>
    <w:p w:rsidR="00B24A36" w:rsidRPr="00447316" w:rsidRDefault="00B24A36">
      <w:pPr>
        <w:shd w:val="clear" w:color="000000" w:fill="auto"/>
      </w:pPr>
      <w:r w:rsidRPr="00447316">
        <w:t>Vänsterpartiet vill stärka socialförsäkringssystemet. Vi kämpar för ett starkt och hållbart system som ger människor trygghet i förändringen och tillit att klara olika livssituationer. Stabila välfärdssystem skapar trygga människor, som kan tillvarata sina möjligheter. Genom att föra en politik för full sysse</w:t>
      </w:r>
      <w:r w:rsidRPr="00447316">
        <w:t>l</w:t>
      </w:r>
      <w:r w:rsidRPr="00447316">
        <w:t>sättning och värna det ekonomiska trygghetssystemet skapar vi ett mer rättvist och solidariskt samhälle. Att stärka socialförsäkringarna är en central uppgift för en framtida regering som vill minska klass- och könsskillnaderna. Efter den borgerliga regeringens miljardbesparingar på området krävs stora sat</w:t>
      </w:r>
      <w:r w:rsidRPr="00447316">
        <w:t>s</w:t>
      </w:r>
      <w:r w:rsidRPr="00447316">
        <w:t>ningar för att återupprätta den generella välfärden. Utsorteringskedjan måste avskaffas, ersättningsnivåerna höjas och rätten till rehabilitering tillgodoses. Alla har rätt till ekonomisk trygghet vid in</w:t>
      </w:r>
      <w:r w:rsidRPr="00447316">
        <w:t>komstbortfall på grund av sjukdom, arbetslöshet, ålderdom, eller föräldraskap. De förbättringar som behöver g</w:t>
      </w:r>
      <w:r w:rsidRPr="00447316">
        <w:t>ö</w:t>
      </w:r>
      <w:r w:rsidRPr="00447316">
        <w:t>ras av socialförsäkringsystmens olika delar ska göras med den generella vä</w:t>
      </w:r>
      <w:r w:rsidRPr="00447316">
        <w:t>l</w:t>
      </w:r>
      <w:r w:rsidRPr="00447316">
        <w:t>färdsmodellen som utgångspunkt.</w:t>
      </w:r>
    </w:p>
    <w:p w:rsidR="00B24A36" w:rsidRPr="00447316" w:rsidRDefault="00B24A36">
      <w:pPr>
        <w:pStyle w:val="Normaltindrag"/>
        <w:shd w:val="clear" w:color="000000" w:fill="auto"/>
      </w:pPr>
      <w:r w:rsidRPr="00447316">
        <w:t>Sedan ett antal år tillbaka förs långtgående diskussioner om att reformera socialförsäkringarna enligt pensionssystemets modell. I budgetpropositionen för 2009 meddelar regeringen att man avser att tillsätta en parlamentarisk utredning som har till uppgift att ”formulera principer för ett samma</w:t>
      </w:r>
      <w:r w:rsidRPr="00447316">
        <w:t>nhållet, balanserat och hållbart socialförsäkringssystem” (prop. 2008/09:1, utgiftso</w:t>
      </w:r>
      <w:r w:rsidRPr="00447316">
        <w:t>m</w:t>
      </w:r>
      <w:r w:rsidRPr="00447316">
        <w:t xml:space="preserve">råde 10, s. 20). </w:t>
      </w:r>
      <w:r w:rsidRPr="00447316">
        <w:rPr>
          <w:snapToGrid w:val="0"/>
        </w:rPr>
        <w:t xml:space="preserve">Risken är stor att de </w:t>
      </w:r>
      <w:r w:rsidRPr="00447316">
        <w:t>neddragningar som nu sker inom socia</w:t>
      </w:r>
      <w:r w:rsidRPr="00447316">
        <w:t>l</w:t>
      </w:r>
      <w:r w:rsidRPr="00447316">
        <w:t>försäkringsområdet kommer att resultera i ett systemskifte</w:t>
      </w:r>
      <w:r w:rsidRPr="00447316">
        <w:rPr>
          <w:snapToGrid w:val="0"/>
        </w:rPr>
        <w:t xml:space="preserve">. Diskussionerna handlar om ”rakare rör” mellan vad som betalas in och vad som betalas ut, att </w:t>
      </w:r>
      <w:r w:rsidRPr="00447316">
        <w:rPr>
          <w:rStyle w:val="Stark"/>
          <w:b w:val="0"/>
        </w:rPr>
        <w:t xml:space="preserve">inslagen av privata försäkringar, egenavgifter och avtalslösningar ska öka och att socialförsäkringarna ska utgöra en ekonomiskt självständig del utanför statsbudgeten och därmed göras </w:t>
      </w:r>
      <w:r w:rsidRPr="00447316">
        <w:t xml:space="preserve">oberoende av </w:t>
      </w:r>
      <w:r w:rsidRPr="00447316">
        <w:t>politiskt inflytande.</w:t>
      </w:r>
      <w:r w:rsidRPr="00447316">
        <w:rPr>
          <w:rStyle w:val="Stark"/>
          <w:b w:val="0"/>
        </w:rPr>
        <w:t xml:space="preserve"> </w:t>
      </w:r>
      <w:r w:rsidRPr="00447316">
        <w:t>Det är bara att se på pensionssystemets konsekvenser för att ana vad detta kommer att medföra. En ökad privatisering inom socialförsäkringarna kommer att kraftigt urholka jämlikheten i systemet.</w:t>
      </w:r>
    </w:p>
    <w:p w:rsidR="00B24A36" w:rsidRPr="00447316" w:rsidRDefault="00B24A36">
      <w:pPr>
        <w:pStyle w:val="Normaltindrag"/>
        <w:shd w:val="clear" w:color="000000" w:fill="auto"/>
      </w:pPr>
      <w:r w:rsidRPr="00447316">
        <w:t xml:space="preserve">Regeringen avser att låta den privata trafikförsäkringen ta över </w:t>
      </w:r>
      <w:r w:rsidRPr="00447316">
        <w:rPr>
          <w:snapToGrid w:val="0"/>
        </w:rPr>
        <w:t>sjukförsä</w:t>
      </w:r>
      <w:r w:rsidRPr="00447316">
        <w:rPr>
          <w:snapToGrid w:val="0"/>
        </w:rPr>
        <w:t>k</w:t>
      </w:r>
      <w:r w:rsidRPr="00447316">
        <w:rPr>
          <w:snapToGrid w:val="0"/>
        </w:rPr>
        <w:t>ringens åtagande i de fall där trafikskador har genererat kostnaden. Som ett led i detta har en skatt på trafikförsäkringspremie införts. Motivet är att öka riskmedvetandet med direkta individuella kopplingar till försäkringskostn</w:t>
      </w:r>
      <w:r w:rsidRPr="00447316">
        <w:rPr>
          <w:snapToGrid w:val="0"/>
        </w:rPr>
        <w:t>a</w:t>
      </w:r>
      <w:r w:rsidRPr="00447316">
        <w:rPr>
          <w:snapToGrid w:val="0"/>
        </w:rPr>
        <w:t>den. Inte minst ur klass- och könsperspektiv är detta en mycket farlig utvec</w:t>
      </w:r>
      <w:r w:rsidRPr="00447316">
        <w:rPr>
          <w:snapToGrid w:val="0"/>
        </w:rPr>
        <w:t>k</w:t>
      </w:r>
      <w:r w:rsidRPr="00447316">
        <w:rPr>
          <w:snapToGrid w:val="0"/>
        </w:rPr>
        <w:t xml:space="preserve">ling, eftersom människor med förslitande arbetsuppgifter relativt sett skulle dra på sig högre försäkringskostnader än andra grupper. </w:t>
      </w:r>
      <w:r w:rsidRPr="00447316">
        <w:rPr>
          <w:snapToGrid w:val="0"/>
          <w:color w:val="000000"/>
        </w:rPr>
        <w:t>Vi avvisar hela den inriktningen på politiken och därmed den</w:t>
      </w:r>
      <w:r w:rsidRPr="00447316">
        <w:rPr>
          <w:snapToGrid w:val="0"/>
          <w:color w:val="000000"/>
        </w:rPr>
        <w:t xml:space="preserve"> särskilda skatt på trafikförsäkring</w:t>
      </w:r>
      <w:r w:rsidRPr="00447316">
        <w:rPr>
          <w:snapToGrid w:val="0"/>
          <w:color w:val="000000"/>
        </w:rPr>
        <w:t>s</w:t>
      </w:r>
      <w:r w:rsidRPr="00447316">
        <w:rPr>
          <w:snapToGrid w:val="0"/>
          <w:color w:val="000000"/>
        </w:rPr>
        <w:t>premier som regeringen räknar med ger 3,4 miljarder kronor i ökade intäkter under de kommande tre åren.</w:t>
      </w:r>
      <w:bookmarkStart w:id="354" w:name="_Toc179014467"/>
      <w:bookmarkStart w:id="355" w:name="_Toc179030328"/>
      <w:bookmarkStart w:id="356" w:name="_Toc179102127"/>
      <w:bookmarkStart w:id="357" w:name="_Toc179211439"/>
      <w:bookmarkStart w:id="358" w:name="_Toc179214535"/>
      <w:bookmarkStart w:id="359" w:name="_Toc179273860"/>
    </w:p>
    <w:p w:rsidR="00B24A36" w:rsidRPr="00447316" w:rsidRDefault="00B24A36">
      <w:pPr>
        <w:pStyle w:val="Rubrik3"/>
        <w:shd w:val="clear" w:color="000000" w:fill="auto"/>
      </w:pPr>
      <w:bookmarkStart w:id="360" w:name="_Toc210816382"/>
      <w:bookmarkStart w:id="361" w:name="_Toc210818203"/>
      <w:bookmarkStart w:id="362" w:name="_Toc210818330"/>
      <w:bookmarkStart w:id="363" w:name="_Toc210821396"/>
      <w:bookmarkStart w:id="364" w:name="_Toc210824013"/>
      <w:bookmarkStart w:id="365" w:name="_Toc210825253"/>
      <w:bookmarkStart w:id="366" w:name="_Toc212287526"/>
      <w:r w:rsidRPr="00447316">
        <w:t>Socialförsäkringarnas grund</w:t>
      </w:r>
      <w:bookmarkEnd w:id="354"/>
      <w:r w:rsidRPr="00447316">
        <w:t>valar</w:t>
      </w:r>
      <w:bookmarkEnd w:id="355"/>
      <w:bookmarkEnd w:id="356"/>
      <w:bookmarkEnd w:id="357"/>
      <w:bookmarkEnd w:id="358"/>
      <w:bookmarkEnd w:id="359"/>
      <w:bookmarkEnd w:id="360"/>
      <w:bookmarkEnd w:id="361"/>
      <w:bookmarkEnd w:id="362"/>
      <w:bookmarkEnd w:id="363"/>
      <w:bookmarkEnd w:id="364"/>
      <w:bookmarkEnd w:id="365"/>
      <w:bookmarkEnd w:id="366"/>
    </w:p>
    <w:p w:rsidR="00B24A36" w:rsidRPr="00447316" w:rsidRDefault="00B24A36">
      <w:pPr>
        <w:shd w:val="clear" w:color="000000" w:fill="auto"/>
      </w:pPr>
      <w:r w:rsidRPr="00447316">
        <w:t>Socialförsäkringssystemet finns till för att säkerställa att individerna har til</w:t>
      </w:r>
      <w:r w:rsidRPr="00447316">
        <w:t>l</w:t>
      </w:r>
      <w:r w:rsidRPr="00447316">
        <w:t xml:space="preserve">räckliga ekonomiska resurser oavsett livssituation. </w:t>
      </w:r>
      <w:r w:rsidRPr="00447316">
        <w:rPr>
          <w:snapToGrid w:val="0"/>
        </w:rPr>
        <w:t>Systemet ska ge medbo</w:t>
      </w:r>
      <w:r w:rsidRPr="00447316">
        <w:rPr>
          <w:snapToGrid w:val="0"/>
        </w:rPr>
        <w:t>r</w:t>
      </w:r>
      <w:r w:rsidRPr="00447316">
        <w:rPr>
          <w:snapToGrid w:val="0"/>
        </w:rPr>
        <w:t>garna en inkomstrelaterad ersättning med en angiven lägsta nivå. Individens rättigheter betonas genom att finansieringen sker via ett progressivt skattes</w:t>
      </w:r>
      <w:r w:rsidRPr="00447316">
        <w:rPr>
          <w:snapToGrid w:val="0"/>
        </w:rPr>
        <w:t>y</w:t>
      </w:r>
      <w:r w:rsidRPr="00447316">
        <w:t>stem och inte genom individuella avgifter eller efter behovsprövning. Därmed sker också en omfördelning av ekonomiska resurser mellan kvinnor och män, mellan lågavlönade och högavlönade och mellan olika perioder i individernas liv.</w:t>
      </w:r>
    </w:p>
    <w:p w:rsidR="00B24A36" w:rsidRPr="00447316" w:rsidRDefault="00B24A36">
      <w:pPr>
        <w:pStyle w:val="Normaltindrag"/>
        <w:shd w:val="clear" w:color="000000" w:fill="auto"/>
      </w:pPr>
      <w:r w:rsidRPr="00447316">
        <w:t>Systemets grundvalar vilar ömsesidigt mot varandra.</w:t>
      </w:r>
      <w:r w:rsidRPr="00447316">
        <w:t xml:space="preserve"> Om inte skatt tas ut efter bärkraft underfinansieras systemet och de omfördelande effekterna ut</w:t>
      </w:r>
      <w:r w:rsidRPr="00447316">
        <w:t>e</w:t>
      </w:r>
      <w:r w:rsidRPr="00447316">
        <w:t>blir. Om inte inkomstbortfallsprincipen värnas minskar legitimiteten hos alla att vara med och betala in i systemet. Om inte arbetslinjen gäller eroderar systemet finansiellt och legitimitetsmässigt.</w:t>
      </w:r>
    </w:p>
    <w:p w:rsidR="00B24A36" w:rsidRPr="00447316" w:rsidRDefault="00B24A36">
      <w:pPr>
        <w:pStyle w:val="Normaltindrag"/>
        <w:shd w:val="clear" w:color="000000" w:fill="auto"/>
        <w:rPr>
          <w:snapToGrid w:val="0"/>
        </w:rPr>
      </w:pPr>
      <w:r w:rsidRPr="00447316">
        <w:t>Det faktum att socialförsäkringarna ska vara individbaserade, att rättigh</w:t>
      </w:r>
      <w:r w:rsidRPr="00447316">
        <w:t>e</w:t>
      </w:r>
      <w:r w:rsidRPr="00447316">
        <w:t>ten följer individen, är en viktig princip. Föräldraförsäkringen är det enda undantaget från denna princip och innebär att det till skillnad från ersättnin</w:t>
      </w:r>
      <w:r w:rsidRPr="00447316">
        <w:t>g</w:t>
      </w:r>
      <w:r w:rsidRPr="00447316">
        <w:t>en från arbetsskadeförsäkringen eller sjukpenningen är möjligt att överlåta sin föräldrapenning. Vi anser att detta är orimligt och vill genomföra en individ</w:t>
      </w:r>
      <w:r w:rsidRPr="00447316">
        <w:t>u</w:t>
      </w:r>
      <w:r w:rsidRPr="00447316">
        <w:t xml:space="preserve">alisering av föräldraförsäkringen från 2009. Detta är nödvändigt för att ge barn tillgång till båda sina föräldrar och för att bryta den ordning på </w:t>
      </w:r>
      <w:r w:rsidRPr="00447316">
        <w:rPr>
          <w:snapToGrid w:val="0"/>
        </w:rPr>
        <w:t>arbet</w:t>
      </w:r>
      <w:r w:rsidRPr="00447316">
        <w:rPr>
          <w:snapToGrid w:val="0"/>
        </w:rPr>
        <w:t>s</w:t>
      </w:r>
      <w:r w:rsidRPr="00447316">
        <w:rPr>
          <w:snapToGrid w:val="0"/>
        </w:rPr>
        <w:t>marknaden som diskriminerar kvinnor.</w:t>
      </w:r>
      <w:bookmarkStart w:id="367" w:name="_Toc179014468"/>
      <w:bookmarkStart w:id="368" w:name="_Toc179030329"/>
      <w:bookmarkStart w:id="369" w:name="_Toc179102128"/>
      <w:bookmarkStart w:id="370" w:name="_Toc179211440"/>
      <w:bookmarkStart w:id="371" w:name="_Toc179214536"/>
      <w:bookmarkStart w:id="372" w:name="_Toc179273861"/>
    </w:p>
    <w:p w:rsidR="00B24A36" w:rsidRPr="00447316" w:rsidRDefault="00B24A36">
      <w:pPr>
        <w:pStyle w:val="Rubrik3"/>
        <w:shd w:val="clear" w:color="000000" w:fill="auto"/>
        <w:rPr>
          <w:snapToGrid w:val="0"/>
        </w:rPr>
      </w:pPr>
      <w:bookmarkStart w:id="373" w:name="_Toc210816383"/>
      <w:bookmarkStart w:id="374" w:name="_Toc210818204"/>
      <w:bookmarkStart w:id="375" w:name="_Toc210818331"/>
      <w:bookmarkStart w:id="376" w:name="_Toc210821397"/>
      <w:bookmarkStart w:id="377" w:name="_Toc210824014"/>
      <w:bookmarkStart w:id="378" w:name="_Toc210825254"/>
      <w:bookmarkStart w:id="379" w:name="_Toc212287527"/>
      <w:r w:rsidRPr="00447316">
        <w:t>Inkoms</w:t>
      </w:r>
      <w:r w:rsidRPr="00447316">
        <w:t>tbortfallsprincipen – höga tak och starka golv</w:t>
      </w:r>
      <w:bookmarkEnd w:id="367"/>
      <w:bookmarkEnd w:id="368"/>
      <w:bookmarkEnd w:id="369"/>
      <w:bookmarkEnd w:id="370"/>
      <w:bookmarkEnd w:id="371"/>
      <w:bookmarkEnd w:id="372"/>
      <w:bookmarkEnd w:id="373"/>
      <w:bookmarkEnd w:id="374"/>
      <w:bookmarkEnd w:id="375"/>
      <w:bookmarkEnd w:id="376"/>
      <w:bookmarkEnd w:id="377"/>
      <w:bookmarkEnd w:id="378"/>
      <w:bookmarkEnd w:id="379"/>
    </w:p>
    <w:p w:rsidR="00B24A36" w:rsidRPr="00447316" w:rsidRDefault="00B24A36">
      <w:pPr>
        <w:shd w:val="clear" w:color="000000" w:fill="auto"/>
      </w:pPr>
      <w:r w:rsidRPr="00447316">
        <w:t>Inkomstbortfallsprincipen handlar om att i stort sett alla, inte bara de fattiga</w:t>
      </w:r>
      <w:r w:rsidRPr="00447316">
        <w:t>s</w:t>
      </w:r>
      <w:r w:rsidRPr="00447316">
        <w:t xml:space="preserve">te, ska omfattas och därmed gynnas av systemet. </w:t>
      </w:r>
      <w:r w:rsidRPr="00447316">
        <w:rPr>
          <w:snapToGrid w:val="0"/>
        </w:rPr>
        <w:t>Härigenom skapas en solid</w:t>
      </w:r>
      <w:r w:rsidRPr="00447316">
        <w:rPr>
          <w:snapToGrid w:val="0"/>
        </w:rPr>
        <w:t>a</w:t>
      </w:r>
      <w:r w:rsidRPr="00447316">
        <w:rPr>
          <w:snapToGrid w:val="0"/>
        </w:rPr>
        <w:t xml:space="preserve">ritet även hos samhällets mellanskikt. </w:t>
      </w:r>
      <w:r w:rsidRPr="00447316">
        <w:t>Det samhällskontrakt som den generella välfärdsmodellen har sin utgångspunkt i, förutsätter att alla betalar till syst</w:t>
      </w:r>
      <w:r w:rsidRPr="00447316">
        <w:t>e</w:t>
      </w:r>
      <w:r w:rsidRPr="00447316">
        <w:t>met via skatter och sociala avgifter. Härmed ska alla som en uppfyllelse av kontraktet också få ut en rimlig del. Ju fler som är med och betalar för välfä</w:t>
      </w:r>
      <w:r w:rsidRPr="00447316">
        <w:t>r</w:t>
      </w:r>
      <w:r w:rsidRPr="00447316">
        <w:t>den, desto större resurser kommer samhället ha att omfördela och för att g</w:t>
      </w:r>
      <w:r w:rsidRPr="00447316">
        <w:t>a</w:t>
      </w:r>
      <w:r w:rsidRPr="00447316">
        <w:t>rantera inkomstbortfallet.</w:t>
      </w:r>
    </w:p>
    <w:p w:rsidR="00B24A36" w:rsidRPr="00447316" w:rsidRDefault="00B24A36">
      <w:pPr>
        <w:pStyle w:val="Normaltindrag"/>
        <w:shd w:val="clear" w:color="000000" w:fill="auto"/>
        <w:rPr>
          <w:snapToGrid w:val="0"/>
        </w:rPr>
      </w:pPr>
      <w:r w:rsidRPr="00447316">
        <w:t>Vi avvisar hela utsort</w:t>
      </w:r>
      <w:r w:rsidRPr="00447316">
        <w:t>eringskedjan som beslutades av riksdagens i och med proposition 2007/08:136 och medföljande besparingar. Vi vill höja taket i sjuk- och föräldraförsäkringen till 10 basbelopp</w:t>
      </w:r>
      <w:r w:rsidRPr="00447316">
        <w:rPr>
          <w:color w:val="000000"/>
        </w:rPr>
        <w:t xml:space="preserve"> och avskaffa beräkning</w:t>
      </w:r>
      <w:r w:rsidRPr="00447316">
        <w:rPr>
          <w:color w:val="000000"/>
        </w:rPr>
        <w:t>s</w:t>
      </w:r>
      <w:r w:rsidRPr="00447316">
        <w:rPr>
          <w:color w:val="000000"/>
        </w:rPr>
        <w:t>grunden SGIX0,97 som har medfört sänkta ersättningsnivåer för alla sjuka och småbarnsföräldrar</w:t>
      </w:r>
      <w:r w:rsidRPr="00447316">
        <w:t>. Höjda tak är en förutsättning för att vi ska kunna stä</w:t>
      </w:r>
      <w:r w:rsidRPr="00447316">
        <w:t>r</w:t>
      </w:r>
      <w:r w:rsidRPr="00447316">
        <w:t>ka golven. För att stärka förutsättningarna för en ekonomiskt mycket utsatt grupp vill vi också höja ersättningsnivån i sjuk- och aktivitetsersättningen till 67 pr</w:t>
      </w:r>
      <w:r w:rsidRPr="00447316">
        <w:t xml:space="preserve">ocent. </w:t>
      </w:r>
      <w:bookmarkStart w:id="380" w:name="_Toc179014469"/>
      <w:bookmarkStart w:id="381" w:name="_Toc179030330"/>
      <w:bookmarkStart w:id="382" w:name="_Toc179102129"/>
      <w:bookmarkStart w:id="383" w:name="_Toc179211441"/>
      <w:bookmarkStart w:id="384" w:name="_Toc179214537"/>
      <w:bookmarkStart w:id="385" w:name="_Toc179273862"/>
      <w:r w:rsidRPr="00447316">
        <w:rPr>
          <w:snapToGrid w:val="0"/>
        </w:rPr>
        <w:t>Vi värnar om inkomstbortfallsprincipen som frigör medborgarna från de rikas välvilja, välgörenhet och fattigvård.</w:t>
      </w:r>
    </w:p>
    <w:p w:rsidR="00B24A36" w:rsidRPr="00447316" w:rsidRDefault="00B24A36">
      <w:pPr>
        <w:pStyle w:val="Normaltindrag"/>
        <w:shd w:val="clear" w:color="000000" w:fill="auto"/>
      </w:pPr>
      <w:r w:rsidRPr="00447316">
        <w:t>Behoven av medicinsk och arbetslivsinriktad rehabilitering är stora och e</w:t>
      </w:r>
      <w:r w:rsidRPr="00447316">
        <w:t>f</w:t>
      </w:r>
      <w:r w:rsidRPr="00447316">
        <w:t>tersatta. Dessa måste tillgodoses inom ramen för den generella välfärden. Vi avser att återkomma med förslag på detta område. Övriga förbättringar som vi föreslår av sjukförsäkringen är att medel inom sjukpenningsanslaget ska a</w:t>
      </w:r>
      <w:r w:rsidRPr="00447316">
        <w:t>n</w:t>
      </w:r>
      <w:r w:rsidRPr="00447316">
        <w:t>vändas till ett förstärkt särskilt högriskskydd för långtidssjukskrivna som undantas från sjuklöneperioden i ett år vid återgång i arbete hos samma eller ny arbetsgivare. Vi avsätter medel till att förstärka tillgången till företagshä</w:t>
      </w:r>
      <w:r w:rsidRPr="00447316">
        <w:t>l</w:t>
      </w:r>
      <w:r w:rsidRPr="00447316">
        <w:t>sovård av hög kvalitet. Arbetet med certifiering</w:t>
      </w:r>
      <w:r w:rsidRPr="00447316">
        <w:t xml:space="preserve"> och utvecklingen av med</w:t>
      </w:r>
      <w:r w:rsidRPr="00447316">
        <w:t>i</w:t>
      </w:r>
      <w:r w:rsidRPr="00447316">
        <w:t>cinsk och annan arbetsplatsrelaterad rehabilitering behöver skyndsamt fö</w:t>
      </w:r>
      <w:r w:rsidRPr="00447316">
        <w:t>r</w:t>
      </w:r>
      <w:r w:rsidRPr="00447316">
        <w:t>stärkas. Vi vill införa en sjukpenning i fler steg för att det i högre utsträckning ska vara möjligt att anpassa rehabiliteringsinsatser till individens olika föru</w:t>
      </w:r>
      <w:r w:rsidRPr="00447316">
        <w:t>t</w:t>
      </w:r>
      <w:r w:rsidRPr="00447316">
        <w:t>sättningar och behov. För att stärka rättssäkerheten och likvärdigheten i b</w:t>
      </w:r>
      <w:r w:rsidRPr="00447316">
        <w:t>e</w:t>
      </w:r>
      <w:r w:rsidRPr="00447316">
        <w:t>dömningarna vill vi tillföra resurser till Försäkringskassan.</w:t>
      </w:r>
      <w:bookmarkEnd w:id="380"/>
      <w:bookmarkEnd w:id="381"/>
      <w:bookmarkEnd w:id="382"/>
      <w:bookmarkEnd w:id="383"/>
      <w:bookmarkEnd w:id="384"/>
      <w:bookmarkEnd w:id="385"/>
    </w:p>
    <w:p w:rsidR="00B24A36" w:rsidRPr="00447316" w:rsidRDefault="00B24A36">
      <w:pPr>
        <w:pStyle w:val="Rubrik3"/>
        <w:shd w:val="clear" w:color="000000" w:fill="auto"/>
      </w:pPr>
      <w:bookmarkStart w:id="386" w:name="_Toc210816384"/>
      <w:bookmarkStart w:id="387" w:name="_Toc210818205"/>
      <w:bookmarkStart w:id="388" w:name="_Toc210818332"/>
      <w:bookmarkStart w:id="389" w:name="_Toc210821398"/>
      <w:bookmarkStart w:id="390" w:name="_Toc210824015"/>
      <w:bookmarkStart w:id="391" w:name="_Toc210825255"/>
      <w:bookmarkStart w:id="392" w:name="_Toc212287528"/>
      <w:r w:rsidRPr="00447316">
        <w:t>Höjda garantipensioner och höjt underhållsstöd</w:t>
      </w:r>
      <w:bookmarkEnd w:id="386"/>
      <w:bookmarkEnd w:id="387"/>
      <w:bookmarkEnd w:id="388"/>
      <w:bookmarkEnd w:id="389"/>
      <w:bookmarkEnd w:id="390"/>
      <w:bookmarkEnd w:id="391"/>
      <w:bookmarkEnd w:id="392"/>
      <w:r w:rsidRPr="00447316">
        <w:t xml:space="preserve"> </w:t>
      </w:r>
    </w:p>
    <w:p w:rsidR="00B24A36" w:rsidRPr="00447316" w:rsidRDefault="00B24A36">
      <w:pPr>
        <w:shd w:val="clear" w:color="000000" w:fill="auto"/>
      </w:pPr>
      <w:r w:rsidRPr="00447316">
        <w:t>Pensionssystemets konstruktion innebär att de orättvisor som finns på arbet</w:t>
      </w:r>
      <w:r w:rsidRPr="00447316">
        <w:t>s</w:t>
      </w:r>
      <w:r w:rsidRPr="00447316">
        <w:t>marknaden och i samhällslivet överförs i den framtida pensionen. De grupper som förlorar mest på pensionssystemet, där livsinkomstprincipen är bärande, är LO-arbetare och kvinnor. Vi vill ersätta det nuvarande pensionssystemet med ett reformerat ATP system. Men för att förbättra situationen på kort sikt vill vi höja garantipensionen stegvis med 300, 400 och 500 kronor under de tre kommande åren. Vidare vill vi höja bostadstillägget för både pensionärer och personer med sjuk- och aktivitetsersättning till 9</w:t>
      </w:r>
      <w:r w:rsidRPr="00447316">
        <w:t>5 procent och inkomstt</w:t>
      </w:r>
      <w:r w:rsidRPr="00447316">
        <w:t>a</w:t>
      </w:r>
      <w:r w:rsidRPr="00447316">
        <w:t>ket för personer med sjuk- och aktivitetsersättning till 5 000 kronor i mån</w:t>
      </w:r>
      <w:r w:rsidRPr="00447316">
        <w:t>a</w:t>
      </w:r>
      <w:r w:rsidRPr="00447316">
        <w:t>den. Vi vill också se över fribeloppsreglerna i bostadstillägget.</w:t>
      </w:r>
    </w:p>
    <w:p w:rsidR="00B24A36" w:rsidRPr="00447316" w:rsidRDefault="00B24A36">
      <w:pPr>
        <w:pStyle w:val="Normaltindrag"/>
        <w:shd w:val="clear" w:color="000000" w:fill="auto"/>
      </w:pPr>
      <w:r w:rsidRPr="00447316">
        <w:t>Regeringens orättvisa skattesänkningar har medfört att arbetslösa, sjuka, småbarnsföräldrar och pensionärer betalar mer i skatt för samma inkomst som förvärvsarbetande. En sjukskriven eller pensionär med en månadsinkomst på 12 000 kr betalar 467 kr mer i skatt per månad än en person med förvärvsi</w:t>
      </w:r>
      <w:r w:rsidRPr="00447316">
        <w:t>n</w:t>
      </w:r>
      <w:r w:rsidRPr="00447316">
        <w:t>komst. Ett förhållningssätt som diskriminerar stora grupper i skattesystemet. Vänsterpartiet avvisar regeringens förslag men välkomnar insikten om att de sämst ställda pensionärerna behöver inkomstförstärkningar, men vi avvisar det sätt som det sker på. Med regeringens förslag blir pensionärerna fortf</w:t>
      </w:r>
      <w:r w:rsidRPr="00447316">
        <w:t>a</w:t>
      </w:r>
      <w:r w:rsidRPr="00447316">
        <w:t>rande diskriminerade i skattesystemet. Vänsterpartiet vill liksom pensionär</w:t>
      </w:r>
      <w:r w:rsidRPr="00447316">
        <w:t>s</w:t>
      </w:r>
      <w:r w:rsidRPr="00447316">
        <w:t>organisationerna ha lika skatt för lika inkomst och föreslår i stället höjda garantipensioner, höjt bostadstillägg och ett mer progr</w:t>
      </w:r>
      <w:r w:rsidRPr="00447316">
        <w:t>essivt skattesystem.</w:t>
      </w:r>
    </w:p>
    <w:p w:rsidR="00B24A36" w:rsidRPr="00447316" w:rsidRDefault="00B24A36">
      <w:pPr>
        <w:pStyle w:val="Normaltindrag"/>
        <w:shd w:val="clear" w:color="000000" w:fill="auto"/>
      </w:pPr>
      <w:r w:rsidRPr="00447316">
        <w:t>De orättvisa villkoren på arbetsmarknaden som förstärks med regeringens politik, slår hårt mot ensamstående kvinnor med barn. Ett sätt att stärka denna grupp ekonomiskt är att stärka underhållsstödet. Vi vill därför höja unde</w:t>
      </w:r>
      <w:r w:rsidRPr="00447316">
        <w:t>r</w:t>
      </w:r>
      <w:r w:rsidRPr="00447316">
        <w:t>hållsstödet med 200 kronor och samtidigt värdesäkra det genom att knyta det till prisbasbeloppet. Vi vill också att en regeländring ska göras så att barn i familjer som lever med försörjningsstöd också ska omfattas av generella barnbidragshöjningar.</w:t>
      </w:r>
    </w:p>
    <w:p w:rsidR="00B24A36" w:rsidRPr="00447316" w:rsidRDefault="00B24A36">
      <w:pPr>
        <w:pStyle w:val="Rubrik1"/>
        <w:shd w:val="clear" w:color="000000" w:fill="auto"/>
      </w:pPr>
      <w:bookmarkStart w:id="393" w:name="_Toc210818206"/>
      <w:bookmarkStart w:id="394" w:name="_Toc210825256"/>
      <w:bookmarkStart w:id="395" w:name="_Toc212287529"/>
      <w:r w:rsidRPr="00447316">
        <w:t>En feministisk politik</w:t>
      </w:r>
      <w:bookmarkEnd w:id="393"/>
      <w:bookmarkEnd w:id="394"/>
      <w:bookmarkEnd w:id="395"/>
    </w:p>
    <w:p w:rsidR="00B24A36" w:rsidRPr="00447316" w:rsidRDefault="00B24A36">
      <w:pPr>
        <w:shd w:val="clear" w:color="000000" w:fill="auto"/>
      </w:pPr>
      <w:r w:rsidRPr="00447316">
        <w:t>I samhället finns en ojämlik maktstruktur, en könsmaktsordning, som skapar orättvisor mellan män och kvinnor. Könsmaktsordningen genomsyrar sociala, ekonomiska och politiska strukturer. Den ojämlika maktordningen resulterar i en orättvis fördelning av status, inflytande, resurser och möjligheter mellan könen. Generellt sett är män överordnade och har större makt än kvinnor.</w:t>
      </w:r>
    </w:p>
    <w:p w:rsidR="00B24A36" w:rsidRPr="00447316" w:rsidRDefault="00B24A36">
      <w:pPr>
        <w:pStyle w:val="Normaltindrag"/>
        <w:shd w:val="clear" w:color="000000" w:fill="auto"/>
      </w:pPr>
      <w:r w:rsidRPr="00447316">
        <w:t>En jämställdhetspolitik värd namnet ska syfta till att upphäva könsmakt</w:t>
      </w:r>
      <w:r w:rsidRPr="00447316">
        <w:t>s</w:t>
      </w:r>
      <w:r w:rsidRPr="00447316">
        <w:t>ordningen. Därför kan en feministisk politik inte begränsas till ett enda pol</w:t>
      </w:r>
      <w:r w:rsidRPr="00447316">
        <w:t>i</w:t>
      </w:r>
      <w:r w:rsidRPr="00447316">
        <w:t>tikområde. Det krävs en analys av hur olika politikområden påverkar varandra för att kunna åstadkomma en förändring. Om inte maktordningen mellan könen synliggörs riskerar vi att få en urvattnad och tandlös jämställdhetspol</w:t>
      </w:r>
      <w:r w:rsidRPr="00447316">
        <w:t>i</w:t>
      </w:r>
      <w:r w:rsidRPr="00447316">
        <w:t>tik som blundar för de strukturer som upprätthåller orättvisor mellan könen.  En sådan politik utgår ifrån att diskriminering av kvinnor inte är ett samhäll</w:t>
      </w:r>
      <w:r w:rsidRPr="00447316">
        <w:t>s</w:t>
      </w:r>
      <w:r w:rsidRPr="00447316">
        <w:t>problem utan ett resultat av personliga missförhålla</w:t>
      </w:r>
      <w:r w:rsidRPr="00447316">
        <w:t>nden där ansvaret för förändring läggs på enskilda kvinnor och män.</w:t>
      </w:r>
    </w:p>
    <w:p w:rsidR="00B24A36" w:rsidRPr="00447316" w:rsidRDefault="00B24A36">
      <w:pPr>
        <w:pStyle w:val="Normaltindrag"/>
        <w:shd w:val="clear" w:color="000000" w:fill="auto"/>
        <w:rPr>
          <w:szCs w:val="24"/>
        </w:rPr>
      </w:pPr>
      <w:r w:rsidRPr="00447316">
        <w:rPr>
          <w:szCs w:val="24"/>
        </w:rPr>
        <w:t>Vänsterpartiet är ett feministiskt parti och för oss är det avgörande att a</w:t>
      </w:r>
      <w:r w:rsidRPr="00447316">
        <w:rPr>
          <w:szCs w:val="24"/>
        </w:rPr>
        <w:t>v</w:t>
      </w:r>
      <w:r w:rsidRPr="00447316">
        <w:rPr>
          <w:szCs w:val="24"/>
        </w:rPr>
        <w:t>skaffa den ojämlika könsmaktsstrukturen. Vänsterpartiet för en generell fö</w:t>
      </w:r>
      <w:r w:rsidRPr="00447316">
        <w:rPr>
          <w:szCs w:val="24"/>
        </w:rPr>
        <w:t>r</w:t>
      </w:r>
      <w:r w:rsidRPr="00447316">
        <w:rPr>
          <w:szCs w:val="24"/>
        </w:rPr>
        <w:t>delningspolitik som genom skatter, transfereringar och offentlig sektor o</w:t>
      </w:r>
      <w:r w:rsidRPr="00447316">
        <w:rPr>
          <w:szCs w:val="24"/>
        </w:rPr>
        <w:t>m</w:t>
      </w:r>
      <w:r w:rsidRPr="00447316">
        <w:rPr>
          <w:szCs w:val="24"/>
        </w:rPr>
        <w:t>fördelar resurser från män till kvinnor. Här nedan presenterar vi ett urval av våra förslag för ökad rättvisa mellan kvinnor och män. Vår feministiska pol</w:t>
      </w:r>
      <w:r w:rsidRPr="00447316">
        <w:rPr>
          <w:szCs w:val="24"/>
        </w:rPr>
        <w:t>i</w:t>
      </w:r>
      <w:r w:rsidRPr="00447316">
        <w:rPr>
          <w:szCs w:val="24"/>
        </w:rPr>
        <w:t>tik genomsyrar dock alla våra förslag.</w:t>
      </w:r>
    </w:p>
    <w:p w:rsidR="00B24A36" w:rsidRPr="00447316" w:rsidRDefault="00B24A36">
      <w:pPr>
        <w:pStyle w:val="Rubrik2"/>
        <w:shd w:val="clear" w:color="000000" w:fill="auto"/>
      </w:pPr>
      <w:bookmarkStart w:id="396" w:name="_Toc210818207"/>
      <w:bookmarkStart w:id="397" w:name="_Toc210825257"/>
      <w:bookmarkStart w:id="398" w:name="_Toc212287530"/>
      <w:r w:rsidRPr="00447316">
        <w:t>Feministisk ekonomisk politik</w:t>
      </w:r>
      <w:bookmarkEnd w:id="396"/>
      <w:bookmarkEnd w:id="397"/>
      <w:bookmarkEnd w:id="398"/>
    </w:p>
    <w:p w:rsidR="00B24A36" w:rsidRPr="00447316" w:rsidRDefault="00B24A36">
      <w:pPr>
        <w:shd w:val="clear" w:color="000000" w:fill="auto"/>
      </w:pPr>
      <w:r w:rsidRPr="00447316">
        <w:t>En budget kan verka könsneutral men utan en bedömning av effekterna av skatte- och utgiftspolitiska förslag kan de ekonomiska konsekvenserna för jämställdheten mellan män och kvinnor bli oförutsedda. Inom den ekonomi</w:t>
      </w:r>
      <w:r w:rsidRPr="00447316">
        <w:t>s</w:t>
      </w:r>
      <w:r w:rsidRPr="00447316">
        <w:t>ka teoribildningen är det intressant att se vilka variabler som har utelämnats. Värdet av kvinnors obetalda arbete med barn, familj och hushåll är en sådan variabel. Detta trots att det obetalda arbetet i sig är en outtalad förutsättning för flera antaganden som klassiska ekonomiska teorier bygger på. Även män har behov av det omsorgsarbete som traditionellt har ansetts som kvinnosys</w:t>
      </w:r>
      <w:r w:rsidRPr="00447316">
        <w:t>s</w:t>
      </w:r>
      <w:r w:rsidRPr="00447316">
        <w:t>lor. En feministisk ekonomisk politik erkänner däremot värdet av detta arbete.</w:t>
      </w:r>
    </w:p>
    <w:p w:rsidR="00B24A36" w:rsidRPr="00447316" w:rsidRDefault="00B24A36">
      <w:pPr>
        <w:pStyle w:val="Normaltindrag"/>
        <w:shd w:val="clear" w:color="000000" w:fill="auto"/>
      </w:pPr>
      <w:r w:rsidRPr="00447316">
        <w:t>Det behövs en alternativ bild till den vedert</w:t>
      </w:r>
      <w:r w:rsidRPr="00447316">
        <w:t>agna ekonomiska beskrivnin</w:t>
      </w:r>
      <w:r w:rsidRPr="00447316">
        <w:t>g</w:t>
      </w:r>
      <w:r w:rsidRPr="00447316">
        <w:t>en av verkligheten. Att definiera den privata sektorn som ”närande” och den offentliga sektorn som ”tärande” visar inte hur beroende de båda sektorerna är av varandra. Det är ingen slump att den offentliga sektorn, där främst kvinnor är anställda för att arbeta med omsorgstjänster, beskrivs som ”tärande”. När välfärdsstaten expanderade på 1970-talet professionaliserades klassiska kvinnliga sysslor som omsorg om människor med funktionsnedsättning, äldre och barn. Detta omsorgsarbet</w:t>
      </w:r>
      <w:r w:rsidRPr="00447316">
        <w:t>e hade tidigare utförts inom familjen och tillhört privatlivet. Att omsorgsarbete värderas lägre än traditionellt mansdominerade arbeten beror på kvinnors underordning i samhället. Men att föda och ta hand om barn, att sköta och vårda människor som av ålder eller andra orsaker inte klarar sig själva är en förutsättning för att den privata sektorn ska fungera. Utan fungerande mödra-, hälso- och sjukvård, utan skolor och barnomsorg kommer välfärdssamhället att falla sönder. Utbyggnaden av solidariskt fina</w:t>
      </w:r>
      <w:r w:rsidRPr="00447316">
        <w:t>n</w:t>
      </w:r>
      <w:r w:rsidRPr="00447316">
        <w:t>sie</w:t>
      </w:r>
      <w:r w:rsidRPr="00447316">
        <w:t>rade välfärdsverksamheter har varit helt avgörande för kvinnors möjligh</w:t>
      </w:r>
      <w:r w:rsidRPr="00447316">
        <w:t>e</w:t>
      </w:r>
      <w:r w:rsidRPr="00447316">
        <w:t>ter att förvärvsarbeta och slippa vara ekonomiskt beroende av män eller av samhället. Omsorgsverksamheter i kommuner och landsting har genom kvi</w:t>
      </w:r>
      <w:r w:rsidRPr="00447316">
        <w:t>n</w:t>
      </w:r>
      <w:r w:rsidRPr="00447316">
        <w:t>nors arbete i själva verket bidragit till att bygga upp Sveriges ekonomiska välstånd och ett solidariskt finansierat socialförsäkringssystem. Via den o</w:t>
      </w:r>
      <w:r w:rsidRPr="00447316">
        <w:t>f</w:t>
      </w:r>
      <w:r w:rsidRPr="00447316">
        <w:t>fentliga sektorn överförs knappt en miljon kronor från en genomsnittlig man till en genomsnittlig kvinna under en livstid.</w:t>
      </w:r>
    </w:p>
    <w:p w:rsidR="00B24A36" w:rsidRPr="00447316" w:rsidRDefault="00B24A36">
      <w:pPr>
        <w:pStyle w:val="Rubrik2"/>
        <w:shd w:val="clear" w:color="000000" w:fill="auto"/>
      </w:pPr>
      <w:bookmarkStart w:id="399" w:name="_Toc210818208"/>
      <w:bookmarkStart w:id="400" w:name="_Toc210825258"/>
      <w:bookmarkStart w:id="401" w:name="_Toc212287531"/>
      <w:r w:rsidRPr="00447316">
        <w:t>En jämställd arbetsm</w:t>
      </w:r>
      <w:r w:rsidRPr="00447316">
        <w:t>arknad</w:t>
      </w:r>
      <w:bookmarkEnd w:id="399"/>
      <w:bookmarkEnd w:id="400"/>
      <w:bookmarkEnd w:id="401"/>
    </w:p>
    <w:p w:rsidR="00B24A36" w:rsidRPr="00447316" w:rsidRDefault="00B24A36">
      <w:pPr>
        <w:pStyle w:val="Normaltindrag"/>
        <w:shd w:val="clear" w:color="000000" w:fill="auto"/>
        <w:ind w:firstLine="0"/>
        <w:rPr>
          <w:szCs w:val="24"/>
        </w:rPr>
      </w:pPr>
      <w:r w:rsidRPr="00447316">
        <w:rPr>
          <w:szCs w:val="24"/>
        </w:rPr>
        <w:t>Kvinnor har i alla tider fått bära den kostnad som är förenad med förmågan att föda barn i form av sämre anställningsvillkor och lägre löner än män. Kvinnor förväntas ta huvudansvar för både det betalda och obetalda omsorgsarbetet om barn och gamla. Dessa förväntningar samspelar med och leder till en ojämlik och könssegregerad arbetsmarknad. Regeringen förenklar denna problematik genom att utmåla den offentliga sektorn som en kvinnofälla.</w:t>
      </w:r>
    </w:p>
    <w:p w:rsidR="00B24A36" w:rsidRPr="00447316" w:rsidRDefault="00B24A36">
      <w:pPr>
        <w:pStyle w:val="Normaltindrag"/>
        <w:shd w:val="clear" w:color="000000" w:fill="auto"/>
      </w:pPr>
      <w:r w:rsidRPr="00447316">
        <w:t>Kvinnors arbetskraftsdeltagande i Sverige är bland det högsta i världen. Detta faktum är viktigt att ha som grund när man talar om den könssegreger</w:t>
      </w:r>
      <w:r w:rsidRPr="00447316">
        <w:t>a</w:t>
      </w:r>
      <w:r w:rsidRPr="00447316">
        <w:t>de arbetsmarknaden. En omfångsrik, gemensamt finansierad, offentlig sektor har varit och är alltjämt avgörande för möjligheten att skapa ett jämställt sa</w:t>
      </w:r>
      <w:r w:rsidRPr="00447316">
        <w:t>m</w:t>
      </w:r>
      <w:r w:rsidRPr="00447316">
        <w:t>hälle.</w:t>
      </w:r>
    </w:p>
    <w:p w:rsidR="00B24A36" w:rsidRPr="00447316" w:rsidRDefault="00B24A36">
      <w:pPr>
        <w:pStyle w:val="Normaltindrag"/>
        <w:shd w:val="clear" w:color="000000" w:fill="auto"/>
        <w:rPr>
          <w:szCs w:val="24"/>
        </w:rPr>
      </w:pPr>
      <w:r w:rsidRPr="00447316">
        <w:rPr>
          <w:szCs w:val="24"/>
        </w:rPr>
        <w:t>Vänsterpartiets politik syftar till att bryta med könsdiskriminerande stru</w:t>
      </w:r>
      <w:r w:rsidRPr="00447316">
        <w:rPr>
          <w:szCs w:val="24"/>
        </w:rPr>
        <w:t>k</w:t>
      </w:r>
      <w:r w:rsidRPr="00447316">
        <w:rPr>
          <w:szCs w:val="24"/>
        </w:rPr>
        <w:t>turer i arbetslivet och skapa förutsättningar för både kvinnor och män att förvärvsarbeta och ta ansvar för det obetalda omsorgsarbetet, på lika villkor. I dag har vi inte en sådan situation.</w:t>
      </w:r>
    </w:p>
    <w:p w:rsidR="00B24A36" w:rsidRPr="00447316" w:rsidRDefault="00B24A36">
      <w:pPr>
        <w:pStyle w:val="Normaltindrag"/>
        <w:shd w:val="clear" w:color="000000" w:fill="auto"/>
        <w:rPr>
          <w:szCs w:val="24"/>
        </w:rPr>
      </w:pPr>
      <w:r w:rsidRPr="00447316">
        <w:rPr>
          <w:szCs w:val="24"/>
        </w:rPr>
        <w:t>För att komma till rätta med denna ojämlikhet krävs en rad övergripande samhällsförändringar. Fördelningen av kvinnors och mäns betalda och ob</w:t>
      </w:r>
      <w:r w:rsidRPr="00447316">
        <w:rPr>
          <w:szCs w:val="24"/>
        </w:rPr>
        <w:t>e</w:t>
      </w:r>
      <w:r w:rsidRPr="00447316">
        <w:rPr>
          <w:szCs w:val="24"/>
        </w:rPr>
        <w:t>talda arbete är avgörande för att få till stånd ett jämställt arbetsliv. För att höja lönerna och förbättra arbetsvillkoren och kvaliteten i de skattefinansierade välfärdsverksamheterna krävs mer resurser. Vänsterpartiets omfattande sat</w:t>
      </w:r>
      <w:r w:rsidRPr="00447316">
        <w:rPr>
          <w:szCs w:val="24"/>
        </w:rPr>
        <w:t>s</w:t>
      </w:r>
      <w:r w:rsidRPr="00447316">
        <w:rPr>
          <w:szCs w:val="24"/>
        </w:rPr>
        <w:t xml:space="preserve">ning på fler anställda i bl.a. äldreomsorgen, hälso- och sjukvården, förskolan </w:t>
      </w:r>
      <w:r w:rsidRPr="00447316">
        <w:rPr>
          <w:spacing w:val="-2"/>
        </w:rPr>
        <w:t>och skolan kommer på ett mycket påtagligt sätt att förbättra kvinnors arbetsvil</w:t>
      </w:r>
      <w:r w:rsidRPr="00447316">
        <w:rPr>
          <w:spacing w:val="-2"/>
        </w:rPr>
        <w:t>l</w:t>
      </w:r>
      <w:r w:rsidRPr="00447316">
        <w:rPr>
          <w:spacing w:val="-2"/>
        </w:rPr>
        <w:t>kor i kommuner och landsting. Satsningen kommer också att ge kvinnor ökade möjligheter att förvärvsarbeta genom stö</w:t>
      </w:r>
      <w:r w:rsidRPr="00447316">
        <w:rPr>
          <w:spacing w:val="-2"/>
        </w:rPr>
        <w:t>rre tillgång till omsorgstjänster.</w:t>
      </w:r>
    </w:p>
    <w:p w:rsidR="00B24A36" w:rsidRPr="00447316" w:rsidRDefault="00B24A36">
      <w:pPr>
        <w:pStyle w:val="Rubrik2"/>
        <w:shd w:val="clear" w:color="000000" w:fill="auto"/>
      </w:pPr>
      <w:bookmarkStart w:id="402" w:name="_Toc210818209"/>
      <w:bookmarkStart w:id="403" w:name="_Toc210825259"/>
      <w:bookmarkStart w:id="404" w:name="_Toc212287532"/>
      <w:r w:rsidRPr="00447316">
        <w:t>Rätt till heltid</w:t>
      </w:r>
      <w:bookmarkEnd w:id="402"/>
      <w:bookmarkEnd w:id="403"/>
      <w:bookmarkEnd w:id="404"/>
    </w:p>
    <w:p w:rsidR="00B24A36" w:rsidRPr="00447316" w:rsidRDefault="00B24A36">
      <w:pPr>
        <w:shd w:val="clear" w:color="000000" w:fill="auto"/>
      </w:pPr>
      <w:r w:rsidRPr="00447316">
        <w:t>I alla sektorer och yrken arbetar kvinnor deltid i större utsträckning än män. Anledningen är dels arbetsmarknadsskäl, dvs. att arbetsgivaren endast erbj</w:t>
      </w:r>
      <w:r w:rsidRPr="00447316">
        <w:t>u</w:t>
      </w:r>
      <w:r w:rsidRPr="00447316">
        <w:t>der deltidsanställning, dels att kvinnor av olika anledningar väljer att inte jobba heltid. Kvinnors deltidsarbete är både orsak till och en konsekvens av att kvinnor utför en större del av det obetalda hemarbetet. Deltidsarbetet inn</w:t>
      </w:r>
      <w:r w:rsidRPr="00447316">
        <w:t>e</w:t>
      </w:r>
      <w:r w:rsidRPr="00447316">
        <w:t>bär en rad problem. Månadsinkomsten blir lägre eftersom arbetet omfattar färre timmar. Timlönen är lägre för deltidsarbetande. Vidare har deltidsa</w:t>
      </w:r>
      <w:r w:rsidRPr="00447316">
        <w:t>n</w:t>
      </w:r>
      <w:r w:rsidRPr="00447316">
        <w:t>ställda mindre inflytande på arbetsplatserna, får mindre kompetensutveckling och sämre möjligheter till befordran vilket ytterliga</w:t>
      </w:r>
      <w:r w:rsidRPr="00447316">
        <w:t>re försämrar löneutvec</w:t>
      </w:r>
      <w:r w:rsidRPr="00447316">
        <w:t>k</w:t>
      </w:r>
      <w:r w:rsidRPr="00447316">
        <w:t>lingen. Dessutom blir ersättningarna från socialförsäkringssystemen och den framtida pensionen lägre.</w:t>
      </w:r>
    </w:p>
    <w:p w:rsidR="00B24A36" w:rsidRPr="00447316" w:rsidRDefault="00B24A36">
      <w:pPr>
        <w:pStyle w:val="Normaltindrag"/>
        <w:shd w:val="clear" w:color="000000" w:fill="auto"/>
      </w:pPr>
      <w:r w:rsidRPr="00447316">
        <w:t>Vänsterpartiet anser att det behövs en lagstiftad rätt till heltid för att ge kvinnor samma möjligheter i arbetslivet som män. Lagen om anställning</w:t>
      </w:r>
      <w:r w:rsidRPr="00447316">
        <w:t>s</w:t>
      </w:r>
      <w:r w:rsidRPr="00447316">
        <w:t>skydd bör kompletteras med en regel om att alla anställningar som huvudr</w:t>
      </w:r>
      <w:r w:rsidRPr="00447316">
        <w:t>e</w:t>
      </w:r>
      <w:r w:rsidRPr="00447316">
        <w:t xml:space="preserve">gel ska vara på heltid. Anställningar på deltid ska kunna ingås om det finns särskilda skäl och vara reglerade mellan parterna på arbetsmarknaden. Vi vill också stävja missbruket av otrygga visstidsanställningar. Kvinnor i alla åldrar och i synnerhet utlandsfödda kvinnor är kraftigt överrepresenterade bland vikarier, timanställda och behovsanställda. Vi föreslår förutom regeländringar som begränsar visstidsanställningarna och skärper </w:t>
      </w:r>
      <w:r w:rsidRPr="00447316">
        <w:t>reglerna kring vikariat, en höjning av arbetsgivaravgiften med 5 procent för de allra otryggaste anstäl</w:t>
      </w:r>
      <w:r w:rsidRPr="00447316">
        <w:t>l</w:t>
      </w:r>
      <w:r w:rsidRPr="00447316">
        <w:t>ningarna.</w:t>
      </w:r>
    </w:p>
    <w:p w:rsidR="00B24A36" w:rsidRPr="00447316" w:rsidRDefault="00B24A36">
      <w:pPr>
        <w:pStyle w:val="Rubrik2"/>
        <w:shd w:val="clear" w:color="000000" w:fill="auto"/>
      </w:pPr>
      <w:bookmarkStart w:id="405" w:name="_Toc210818210"/>
      <w:bookmarkStart w:id="406" w:name="_Toc210825260"/>
      <w:bookmarkStart w:id="407" w:name="_Toc212287533"/>
      <w:r w:rsidRPr="00447316">
        <w:t>Minskade löneklyftor</w:t>
      </w:r>
      <w:bookmarkEnd w:id="405"/>
      <w:bookmarkEnd w:id="406"/>
      <w:bookmarkEnd w:id="407"/>
    </w:p>
    <w:p w:rsidR="00B24A36" w:rsidRPr="00447316" w:rsidRDefault="00B24A36">
      <w:pPr>
        <w:shd w:val="clear" w:color="000000" w:fill="auto"/>
      </w:pPr>
      <w:r w:rsidRPr="00447316">
        <w:t>Inkomst- och löneklyftan mellan kvinnor och män är ett tydligt uttryck för ojämlikheten på arbetsmarknaden. Sett till hela arbetsmarknaden tjänar kvi</w:t>
      </w:r>
      <w:r w:rsidRPr="00447316">
        <w:t>n</w:t>
      </w:r>
      <w:r w:rsidRPr="00447316">
        <w:t>nor i genomsnitt ca 84 procent av mäns löner. Vänsterpartiet menar att ko</w:t>
      </w:r>
      <w:r w:rsidRPr="00447316">
        <w:t>m</w:t>
      </w:r>
      <w:r w:rsidRPr="00447316">
        <w:t>muner och landsting har ett särskilt ansvar för att avskaffa löneskillnader mellan kvinnor och män och att höja lönerna i de underbetalda, kvinnodom</w:t>
      </w:r>
      <w:r w:rsidRPr="00447316">
        <w:t>i</w:t>
      </w:r>
      <w:r w:rsidRPr="00447316">
        <w:t>nerade yrkena. Vi avsätter därför 10 miljarder kronor under en fyraårsperiod för att inrätta en modell med viktade statsbidrag som ekonomiskt stimulerar offentliga arbetsgivare som har framgång med att utjämna löneskillnader mellan kvinnor och män.</w:t>
      </w:r>
    </w:p>
    <w:p w:rsidR="00B24A36" w:rsidRPr="00447316" w:rsidRDefault="00B24A36">
      <w:pPr>
        <w:pStyle w:val="Rubrik2"/>
        <w:shd w:val="clear" w:color="000000" w:fill="auto"/>
      </w:pPr>
      <w:bookmarkStart w:id="408" w:name="_Toc210818211"/>
      <w:bookmarkStart w:id="409" w:name="_Toc210825261"/>
      <w:bookmarkStart w:id="410" w:name="_Toc212287534"/>
      <w:r w:rsidRPr="00447316">
        <w:t>Ett jämställt föräldraskap</w:t>
      </w:r>
      <w:bookmarkEnd w:id="408"/>
      <w:bookmarkEnd w:id="409"/>
      <w:bookmarkEnd w:id="410"/>
    </w:p>
    <w:p w:rsidR="00B24A36" w:rsidRPr="00447316" w:rsidRDefault="00B24A36">
      <w:pPr>
        <w:shd w:val="clear" w:color="000000" w:fill="auto"/>
      </w:pPr>
      <w:r w:rsidRPr="00447316">
        <w:t>Kvinnor tar i dag ut ca 80 procent av dagarna i föräldraförsäkringen. Den ojämlika fördelningen av föräldraansvaret leder till att kvinnor i högre grad än män börjar arbeta deltid när barnen blivit större. Detta leder till att arbetsgiv</w:t>
      </w:r>
      <w:r w:rsidRPr="00447316">
        <w:t>a</w:t>
      </w:r>
      <w:r w:rsidRPr="00447316">
        <w:t>re betraktar kvinnor som mer ”riskabel” arbetskraft, vilket försämrar förhan</w:t>
      </w:r>
      <w:r w:rsidRPr="00447316">
        <w:t>d</w:t>
      </w:r>
      <w:r w:rsidRPr="00447316">
        <w:t>lingspositionen för alla kvinnor när det gäller löner och arbetsvillkor, även för dem som inte har barn. De s.k. ”pappamånaderna” har inte haft någon större effekt på mäns uttag av föräldradagar. Därför är det nödvändigt att förändra utformningen av föräldraförsäkringen.</w:t>
      </w:r>
    </w:p>
    <w:p w:rsidR="00B24A36" w:rsidRPr="00447316" w:rsidRDefault="00B24A36">
      <w:pPr>
        <w:pStyle w:val="Normaltindrag"/>
        <w:shd w:val="clear" w:color="000000" w:fill="auto"/>
      </w:pPr>
      <w:r w:rsidRPr="00447316">
        <w:t>Regeringen har infört möjlighet för kommunerna att besluta om vårdnad</w:t>
      </w:r>
      <w:r w:rsidRPr="00447316">
        <w:t>s</w:t>
      </w:r>
      <w:r w:rsidRPr="00447316">
        <w:t>bidrag på 3 000 kronor per månad. Vårdnadsbidraget innebär att skattemedel används för att uppmuntra kvinnor att göra sig ekonomiskt beroende av män och axla rollen som hemmafru. Regeringen har även infört en jämställdhet</w:t>
      </w:r>
      <w:r w:rsidRPr="00447316">
        <w:t>s</w:t>
      </w:r>
      <w:r w:rsidRPr="00447316">
        <w:t>bonus som ska belöna hushåll där den förälder som tjänar mest tar ut föräldr</w:t>
      </w:r>
      <w:r w:rsidRPr="00447316">
        <w:t>a</w:t>
      </w:r>
      <w:r w:rsidRPr="00447316">
        <w:t>ledighet. Båda reformerna missgynnar ensamstående föräldrar, av vilka de flesta är kvinnor. Vi menar att jämställdhetsbonusen, även om dess syfte är gott, är en ineffektiv metod som befäster föräldraskapet som ob</w:t>
      </w:r>
      <w:r w:rsidRPr="00447316">
        <w:t>ligatoriskt för kvinnor, medan män ska lockas att ta sitt ansvar med ekonomisk stimulans.</w:t>
      </w:r>
    </w:p>
    <w:p w:rsidR="00B24A36" w:rsidRPr="00447316" w:rsidRDefault="00B24A36">
      <w:pPr>
        <w:pStyle w:val="Normaltindrag"/>
        <w:shd w:val="clear" w:color="000000" w:fill="auto"/>
        <w:rPr>
          <w:szCs w:val="24"/>
        </w:rPr>
      </w:pPr>
      <w:r w:rsidRPr="00447316">
        <w:rPr>
          <w:szCs w:val="24"/>
        </w:rPr>
        <w:t>Vänsterpartiet vill i stället för att erbjuda otillräckliga bonusar och bidrag individualisera föräldraförsäkringen så att varje förälder tar ut lika många dagar. Detta är ett konkret sätt att få män och kvinnor att ta lika stort ansvar för sina barn och för hemarbetet. Vänsterpartiet satsar 1 200 miljoner kronor från 2009 på att individualisera föräldraförsäkringen.</w:t>
      </w:r>
    </w:p>
    <w:p w:rsidR="00B24A36" w:rsidRPr="00447316" w:rsidRDefault="00B24A36">
      <w:pPr>
        <w:pStyle w:val="Rubrik2"/>
        <w:shd w:val="clear" w:color="000000" w:fill="auto"/>
      </w:pPr>
      <w:bookmarkStart w:id="411" w:name="_Toc210818212"/>
      <w:bookmarkStart w:id="412" w:name="_Toc210825262"/>
      <w:bookmarkStart w:id="413" w:name="_Toc212287535"/>
      <w:r w:rsidRPr="00447316">
        <w:t>Stoppa mäns våld mot kvinnor</w:t>
      </w:r>
      <w:bookmarkEnd w:id="411"/>
      <w:bookmarkEnd w:id="412"/>
      <w:bookmarkEnd w:id="413"/>
    </w:p>
    <w:p w:rsidR="00B24A36" w:rsidRPr="00447316" w:rsidRDefault="00B24A36">
      <w:pPr>
        <w:shd w:val="clear" w:color="000000" w:fill="auto"/>
        <w:rPr>
          <w:szCs w:val="24"/>
        </w:rPr>
      </w:pPr>
      <w:r w:rsidRPr="00447316">
        <w:t>Mäns våld mot kvinnor är ett allvarligt samhällsproblem som berör många människors liv och vardag. Regeringen har tagit fram en handlingsplan för att bekämpa mäns våld mot kvinnor, hedersrelaterat våld och förtryck samt våld i samkönade relationer (skr. 2007/08:39). Detta är både nödvändigt och lo</w:t>
      </w:r>
      <w:r w:rsidRPr="00447316">
        <w:t>v</w:t>
      </w:r>
      <w:r w:rsidRPr="00447316">
        <w:t>värt. Regeringens analys av våldets orsaker brister dock. Vänsterpartiet anser att det är svårt att ta ett samlat grepp på problemet om den grundläggande analysen av våldet saknas. Vi ser att mäns våld är kopplat till den ojämlika fördelningen av makt mellan könen i samhället. Denna skeva maktfördelning underlättar för enskilda män att bruka våld mot kvinnor. Arbetet för att stoppa våldet och ge våldsutsatta skydd och stöd måste ske utifrån insikten om att våldet har sina rötter i den rådande samhällsstruk</w:t>
      </w:r>
      <w:r w:rsidRPr="00447316">
        <w:t>turen där män är överordn</w:t>
      </w:r>
      <w:r w:rsidRPr="00447316">
        <w:t>a</w:t>
      </w:r>
      <w:r w:rsidRPr="00447316">
        <w:t>de och kvinnor underordnade.</w:t>
      </w:r>
      <w:r w:rsidRPr="00447316">
        <w:rPr>
          <w:szCs w:val="24"/>
        </w:rPr>
        <w:t xml:space="preserve"> </w:t>
      </w:r>
      <w:r w:rsidRPr="00447316">
        <w:rPr>
          <w:color w:val="000000"/>
          <w:szCs w:val="24"/>
        </w:rPr>
        <w:t xml:space="preserve">Vi satsar avsevärda medel på åtgärder för att bekämpa mäns våld mot kvinnor. </w:t>
      </w:r>
      <w:r w:rsidRPr="00447316">
        <w:rPr>
          <w:szCs w:val="24"/>
        </w:rPr>
        <w:t>Läs mer om våra förslag i vår motion Mäns våld mot kvinnor, samkönat partnervåld och hedersrelaterat våld, 2008/09:Ju444.</w:t>
      </w:r>
    </w:p>
    <w:p w:rsidR="00B24A36" w:rsidRPr="00447316" w:rsidRDefault="00B24A36">
      <w:pPr>
        <w:pStyle w:val="Rubrik1"/>
        <w:shd w:val="clear" w:color="000000" w:fill="auto"/>
      </w:pPr>
      <w:bookmarkStart w:id="414" w:name="_Toc210818213"/>
      <w:bookmarkStart w:id="415" w:name="_Toc210825263"/>
      <w:bookmarkStart w:id="416" w:name="_Toc212287536"/>
      <w:r w:rsidRPr="00447316">
        <w:t>En politik för minskad segregation och utestängning</w:t>
      </w:r>
      <w:bookmarkEnd w:id="414"/>
      <w:bookmarkEnd w:id="415"/>
      <w:bookmarkEnd w:id="416"/>
    </w:p>
    <w:p w:rsidR="00B24A36" w:rsidRPr="00447316" w:rsidRDefault="00B24A36">
      <w:pPr>
        <w:shd w:val="clear" w:color="000000" w:fill="auto"/>
      </w:pPr>
      <w:r w:rsidRPr="00447316">
        <w:t>Trots att Sveriges ekonomi är mycket stark ökar klyftorna och orättvisorna. En allt större andel av landets fattiga har utländsk bakgrund. Medellönen för anställda födda utomlands är i genomsnitt 2 000 kronor lägre än för anställda födda i Sverige. Barnfattigdomen i Malmöstadsdelen Rosengård, där en mycket hög andel av de boende har utländsk bakgrund, är mer än fem gånger så hög som i landet som helhet och 20 gånger större än i etniskt homogena Torslanda i Göteborg. Dessutom ökar klyftorna när det gäller t</w:t>
      </w:r>
      <w:r w:rsidRPr="00447316">
        <w:t>illgången och kvaliteten inom den svenska hälso- och sjukvården till utlandsföddas nackdel jämfört med befolkningen i övrigt.</w:t>
      </w:r>
    </w:p>
    <w:p w:rsidR="00B24A36" w:rsidRPr="00447316" w:rsidRDefault="00B24A36">
      <w:pPr>
        <w:pStyle w:val="Normaltindrag"/>
        <w:shd w:val="clear" w:color="000000" w:fill="auto"/>
      </w:pPr>
      <w:r w:rsidRPr="00447316">
        <w:t xml:space="preserve">Regeringens politik förstärker dessa skillnader. En del blir rikare och får mer makt medan andra hålls utanför och förblir maktlösa. </w:t>
      </w:r>
      <w:r w:rsidRPr="00447316">
        <w:rPr>
          <w:color w:val="000000"/>
        </w:rPr>
        <w:t>Konsekvenserna av</w:t>
      </w:r>
      <w:r w:rsidRPr="00447316">
        <w:t xml:space="preserve">speglas </w:t>
      </w:r>
      <w:r w:rsidRPr="00447316">
        <w:rPr>
          <w:color w:val="000000"/>
        </w:rPr>
        <w:t>tydligt på arbetsmarknaden och i boendet och framträder påtagligt i takt med att orättvisorna ökar vad gäller tillgången till välfärdstjänster som bra skola, sjukvård och kommunal service. När välfärden skrotas och privat</w:t>
      </w:r>
      <w:r w:rsidRPr="00447316">
        <w:rPr>
          <w:color w:val="000000"/>
        </w:rPr>
        <w:t>i</w:t>
      </w:r>
      <w:r w:rsidRPr="00447316">
        <w:rPr>
          <w:color w:val="000000"/>
        </w:rPr>
        <w:t xml:space="preserve">seringarna ökar slår det särskilt hårt mot människor som redan är utsatta. </w:t>
      </w:r>
      <w:r w:rsidRPr="00447316">
        <w:t>Samtidigt som resurser – genom vårdvalsreformer och utförsäljning av al</w:t>
      </w:r>
      <w:r w:rsidRPr="00447316">
        <w:t>l</w:t>
      </w:r>
      <w:r w:rsidRPr="00447316">
        <w:t>männyttan – dras från områden där behoven är som störst, inriktas regerin</w:t>
      </w:r>
      <w:r w:rsidRPr="00447316">
        <w:t>g</w:t>
      </w:r>
      <w:r w:rsidRPr="00447316">
        <w:t>ens politik tydligt på att stärka de ekonomi</w:t>
      </w:r>
      <w:r w:rsidRPr="00447316">
        <w:t>ska förutsättningarna hos redan välbemedlade.</w:t>
      </w:r>
    </w:p>
    <w:p w:rsidR="00B24A36" w:rsidRPr="00447316" w:rsidRDefault="00B24A36">
      <w:pPr>
        <w:pStyle w:val="Normaltindrag"/>
        <w:shd w:val="clear" w:color="000000" w:fill="auto"/>
        <w:rPr>
          <w:iCs/>
        </w:rPr>
      </w:pPr>
      <w:r w:rsidRPr="00447316">
        <w:t>Regeringen tar som sin utgångspunkt för integrationspolitiken att det som krävs är att ställa hårdare krav på dem som invandrat. I linje med detta vill regeringen genomföra genomgripande förändringar av rätten till anhörigi</w:t>
      </w:r>
      <w:r w:rsidRPr="00447316">
        <w:t>n</w:t>
      </w:r>
      <w:r w:rsidRPr="00447316">
        <w:t xml:space="preserve">vandring som innebär att arbete eller annan försörjning och rimlig bostad måste vara ordnad för att få återförenas med sin närmaste familj i Sverige. Förutom att detta är innebär en mycket allvarlig </w:t>
      </w:r>
      <w:r w:rsidRPr="00447316">
        <w:rPr>
          <w:iCs/>
        </w:rPr>
        <w:t>inskränkning av flyktingars mänskliga rättigheter är förslaget förkastligt ur integrationssynpunkt. Det finns ingenting som tyder på att det skulle bli lättare för människor att komma in på arbetsmarknaden eller stärka sin situation på bostadsmarknaden genom att de förhindras att leva tillsammans med sina närma</w:t>
      </w:r>
      <w:r w:rsidRPr="00447316">
        <w:rPr>
          <w:iCs/>
        </w:rPr>
        <w:t>ste.</w:t>
      </w:r>
    </w:p>
    <w:p w:rsidR="00B24A36" w:rsidRPr="00447316" w:rsidRDefault="00B24A36">
      <w:pPr>
        <w:pStyle w:val="Normaltindrag"/>
        <w:shd w:val="clear" w:color="000000" w:fill="auto"/>
      </w:pPr>
      <w:r w:rsidRPr="00447316">
        <w:t>Regeringen har också föreslagit en treårsbegränsning av sfi och en s.k. sfi-bonus – förslag som helt bortser från människors olika förkunskaper och förutsättningar och från behovet av att stärka kvaliteten på själva utbildnin</w:t>
      </w:r>
      <w:r w:rsidRPr="00447316">
        <w:t>g</w:t>
      </w:r>
      <w:r w:rsidRPr="00447316">
        <w:t>en. Samma tankegångar ligger bakom förslagen om individuell stimulanse</w:t>
      </w:r>
      <w:r w:rsidRPr="00447316">
        <w:t>r</w:t>
      </w:r>
      <w:r w:rsidRPr="00447316">
        <w:t>sättning och bonussystem i kommunersättningen, baserat på den mottagna flyktingens uppvisade resultat i introduktionsprocessen. Några förslag för att förbättra det kommunala flyktingmottagandet har emellertid regeringen hi</w:t>
      </w:r>
      <w:r w:rsidRPr="00447316">
        <w:t>t</w:t>
      </w:r>
      <w:r w:rsidRPr="00447316">
        <w:t>tills inte presenterat. Detta trots att situationen i flera kommuner är mycket pressad.</w:t>
      </w:r>
    </w:p>
    <w:p w:rsidR="00B24A36" w:rsidRPr="00447316" w:rsidRDefault="00B24A36">
      <w:pPr>
        <w:pStyle w:val="Normaltindrag"/>
        <w:shd w:val="clear" w:color="000000" w:fill="auto"/>
      </w:pPr>
      <w:r w:rsidRPr="00447316">
        <w:t xml:space="preserve">Vänsterpartiet står för ett i grunden annat alternativ. </w:t>
      </w:r>
      <w:r w:rsidRPr="00447316">
        <w:rPr>
          <w:spacing w:val="-2"/>
        </w:rPr>
        <w:t>Vi vet att det som krävs är en kraftfull generell politik för ökad välfärd och minskade klyftor och kraftfulla åtgärder för att bekämpa diskriminering.</w:t>
      </w:r>
    </w:p>
    <w:p w:rsidR="00B24A36" w:rsidRPr="00447316" w:rsidRDefault="00B24A36">
      <w:pPr>
        <w:pStyle w:val="Rubrik2"/>
        <w:shd w:val="clear" w:color="000000" w:fill="auto"/>
      </w:pPr>
      <w:bookmarkStart w:id="417" w:name="_Toc210818214"/>
      <w:bookmarkStart w:id="418" w:name="_Toc210825264"/>
      <w:bookmarkStart w:id="419" w:name="_Toc212287537"/>
      <w:r w:rsidRPr="00447316">
        <w:t>Rätten till jobb på lika villkor</w:t>
      </w:r>
      <w:bookmarkEnd w:id="417"/>
      <w:bookmarkEnd w:id="418"/>
      <w:bookmarkEnd w:id="419"/>
    </w:p>
    <w:p w:rsidR="00B24A36" w:rsidRPr="00447316" w:rsidRDefault="00B24A36">
      <w:pPr>
        <w:shd w:val="clear" w:color="000000" w:fill="auto"/>
      </w:pPr>
      <w:r w:rsidRPr="00447316">
        <w:t>Regeringens jobbpolitik riskerar att leda in människor på sidospår bort från rätten till lika villkor på den reguljära arbetsmarknaden. Med fler otrygga visstidsanställningar, skattesubventionerade hushållsnära tjänster och arbet</w:t>
      </w:r>
      <w:r w:rsidRPr="00447316">
        <w:t>s</w:t>
      </w:r>
      <w:r w:rsidRPr="00447316">
        <w:t>kraftsinvandring helt på arbetsgivarnas villkor utvecklas en arbetsmarknad särskilt anpassad för att nyanlända och andra personer med utländsk bakgrund ska pressas in i ett B-lag på arbetsmarknaden – med sämre löner och arbet</w:t>
      </w:r>
      <w:r w:rsidRPr="00447316">
        <w:t>s</w:t>
      </w:r>
      <w:r w:rsidRPr="00447316">
        <w:t>villkor.</w:t>
      </w:r>
    </w:p>
    <w:p w:rsidR="00B24A36" w:rsidRPr="00447316" w:rsidRDefault="00B24A36">
      <w:pPr>
        <w:pStyle w:val="Normaltindrag"/>
        <w:shd w:val="clear" w:color="000000" w:fill="auto"/>
      </w:pPr>
      <w:r w:rsidRPr="00447316">
        <w:t>I regeringens politik saknas tydligt insatser för att stärka rätten till arbete och för att skapa likvärdiga möjligheter för nyanlända och personer med u</w:t>
      </w:r>
      <w:r w:rsidRPr="00447316">
        <w:t>t</w:t>
      </w:r>
      <w:r w:rsidRPr="00447316">
        <w:t>ländsk bakgrund. Regeringen avvecklar viktiga arbetsmarknadspolitiska i</w:t>
      </w:r>
      <w:r w:rsidRPr="00447316">
        <w:t>n</w:t>
      </w:r>
      <w:r w:rsidRPr="00447316">
        <w:t>satser och sätter sitt hopp till att jobben ska komma ändå. I stället väljer man att satsa på något man kallar för en politik för företagande. Man har också dragit in alla insatser som handlar om att bekämpa strukturell och annan diskriminering. I stället hänvisar man, i och med genomförandet av en ny diskrimineringslagstiftning, till att frågor om diskriminering främst ska lösas i rättegångssalen. Regeringen har också genomfört krafti</w:t>
      </w:r>
      <w:r w:rsidRPr="00447316">
        <w:t>ga besparingar på komvux, vilket särskilt drabbar invandrade och unga genom sänkt utbil</w:t>
      </w:r>
      <w:r w:rsidRPr="00447316">
        <w:t>d</w:t>
      </w:r>
      <w:r w:rsidRPr="00447316">
        <w:t>ningsnivå och levnadsstandard.</w:t>
      </w:r>
    </w:p>
    <w:p w:rsidR="00B24A36" w:rsidRPr="00447316" w:rsidRDefault="00B24A36">
      <w:pPr>
        <w:pStyle w:val="Normaltindrag"/>
        <w:shd w:val="clear" w:color="000000" w:fill="auto"/>
      </w:pPr>
      <w:r w:rsidRPr="00447316">
        <w:t>Vänsterpartiet vill i stället föra en politik för allas rätt till arbete. Vi vill satsa på komvux och på arbetsmarknadsutbildningar och återinföra rekryt</w:t>
      </w:r>
      <w:r w:rsidRPr="00447316">
        <w:t>e</w:t>
      </w:r>
      <w:r w:rsidRPr="00447316">
        <w:t>ringsbidraget för personer som behöver läsa in grundskole- eller gymnasi</w:t>
      </w:r>
      <w:r w:rsidRPr="00447316">
        <w:t>e</w:t>
      </w:r>
      <w:r w:rsidRPr="00447316">
        <w:t>kompetens. Genom vår jobbsatsning inom offentlig sektor skulle välfärden stärkas för de människor som har de största behoven, och dessutom skulle tusentals arbetstillfällen skapas för människor med utländsk bakgrund enbart genom detta förslag. Vi vill också rensa rekryteringsprocesserna från diskr</w:t>
      </w:r>
      <w:r w:rsidRPr="00447316">
        <w:t>i</w:t>
      </w:r>
      <w:r w:rsidRPr="00447316">
        <w:t>minering bl.a. genom att införa obligatoriska kravprofiler och krav på likab</w:t>
      </w:r>
      <w:r w:rsidRPr="00447316">
        <w:t>e</w:t>
      </w:r>
      <w:r w:rsidRPr="00447316">
        <w:t>handlingsplaner på alla arbetsplatser med fler än tio anställd</w:t>
      </w:r>
      <w:r w:rsidRPr="00447316">
        <w:t>a. Vi vill också återinföra lagen om allmän platsanmälan så att det ska finnas jobb att förme</w:t>
      </w:r>
      <w:r w:rsidRPr="00447316">
        <w:t>d</w:t>
      </w:r>
      <w:r w:rsidRPr="00447316">
        <w:t>la även för grupper som saknar kontaktnät och förankring på arbetsmarka</w:t>
      </w:r>
      <w:r w:rsidRPr="00447316">
        <w:t>n</w:t>
      </w:r>
      <w:r w:rsidRPr="00447316">
        <w:t>den.</w:t>
      </w:r>
    </w:p>
    <w:p w:rsidR="00B24A36" w:rsidRPr="00447316" w:rsidRDefault="00B24A36">
      <w:pPr>
        <w:pStyle w:val="Rubrik2"/>
        <w:shd w:val="clear" w:color="000000" w:fill="auto"/>
      </w:pPr>
      <w:bookmarkStart w:id="420" w:name="_Toc210818215"/>
      <w:bookmarkStart w:id="421" w:name="_Toc210825265"/>
      <w:bookmarkStart w:id="422" w:name="_Toc212287538"/>
      <w:r w:rsidRPr="00447316">
        <w:t>Rätten till en likvärdig skola</w:t>
      </w:r>
      <w:bookmarkEnd w:id="420"/>
      <w:bookmarkEnd w:id="421"/>
      <w:bookmarkEnd w:id="422"/>
    </w:p>
    <w:p w:rsidR="00B24A36" w:rsidRPr="00447316" w:rsidRDefault="00B24A36">
      <w:pPr>
        <w:shd w:val="clear" w:color="000000" w:fill="auto"/>
      </w:pPr>
      <w:r w:rsidRPr="00447316">
        <w:t xml:space="preserve">Inom skol- och utbildningspolitiken har utsorteringsmekanismerna blivit utmärkande för regeringens politik. </w:t>
      </w:r>
      <w:r w:rsidRPr="00447316">
        <w:rPr>
          <w:color w:val="000000"/>
        </w:rPr>
        <w:t>Dessutom är det ett faktum att de skatt</w:t>
      </w:r>
      <w:r w:rsidRPr="00447316">
        <w:rPr>
          <w:color w:val="000000"/>
        </w:rPr>
        <w:t>e</w:t>
      </w:r>
      <w:r w:rsidRPr="00447316">
        <w:rPr>
          <w:color w:val="000000"/>
        </w:rPr>
        <w:t xml:space="preserve">finansierade privatskolorna, liksom de konfessionella och etniska skolorna, hindrar utvecklingen av skolan som en mötesplats för barn och elever med olika bakgrund och erfarenheter och </w:t>
      </w:r>
      <w:r w:rsidRPr="00447316">
        <w:t xml:space="preserve">kraftigt </w:t>
      </w:r>
      <w:r w:rsidRPr="00447316">
        <w:rPr>
          <w:color w:val="000000"/>
        </w:rPr>
        <w:t xml:space="preserve">har </w:t>
      </w:r>
      <w:r w:rsidRPr="00447316">
        <w:t>bidragit till att öka klasskly</w:t>
      </w:r>
      <w:r w:rsidRPr="00447316">
        <w:t>f</w:t>
      </w:r>
      <w:r w:rsidRPr="00447316">
        <w:t>torna och förstärka den etniska segregationen. Den offentliga skolan har dr</w:t>
      </w:r>
      <w:r w:rsidRPr="00447316">
        <w:t>ä</w:t>
      </w:r>
      <w:r w:rsidRPr="00447316">
        <w:t>nerats på resurser och motiverade elever.</w:t>
      </w:r>
    </w:p>
    <w:p w:rsidR="00B24A36" w:rsidRPr="00447316" w:rsidRDefault="00B24A36">
      <w:pPr>
        <w:pStyle w:val="Normaltindrag"/>
        <w:shd w:val="clear" w:color="000000" w:fill="auto"/>
      </w:pPr>
      <w:r w:rsidRPr="00447316">
        <w:t>Vänsterpartiet vill i stället stärka kvaliteten och kunskapsnivån i den o</w:t>
      </w:r>
      <w:r w:rsidRPr="00447316">
        <w:t>f</w:t>
      </w:r>
      <w:r w:rsidRPr="00447316">
        <w:t>fentliga skolan och ge alla elever samma rätt och tillgång till kunskap. Med satsningarna i vårt budgetalternativ räknar vi med i storleksordningen 10 000 fler anställda lärare och annan personal i skolan och fritidshemmen. Vi vill stärka alla barns rätt till en likvärdig skola och kommer att bekämpa utvec</w:t>
      </w:r>
      <w:r w:rsidRPr="00447316">
        <w:t>k</w:t>
      </w:r>
      <w:r w:rsidRPr="00447316">
        <w:t>lingen mot regeringens sorteringsskola. Vi motsätter oss kraftigt utbredningen av fristående skolor.</w:t>
      </w:r>
    </w:p>
    <w:p w:rsidR="00B24A36" w:rsidRPr="00447316" w:rsidRDefault="00B24A36">
      <w:pPr>
        <w:pStyle w:val="Rubrik2"/>
        <w:shd w:val="clear" w:color="000000" w:fill="auto"/>
      </w:pPr>
      <w:bookmarkStart w:id="423" w:name="_Toc210818216"/>
      <w:bookmarkStart w:id="424" w:name="_Toc210825266"/>
      <w:bookmarkStart w:id="425" w:name="_Toc212287539"/>
      <w:r w:rsidRPr="00447316">
        <w:t>Rätten till bostad</w:t>
      </w:r>
      <w:bookmarkEnd w:id="423"/>
      <w:bookmarkEnd w:id="424"/>
      <w:bookmarkEnd w:id="425"/>
    </w:p>
    <w:p w:rsidR="00B24A36" w:rsidRPr="00447316" w:rsidRDefault="00B24A36">
      <w:pPr>
        <w:shd w:val="clear" w:color="000000" w:fill="auto"/>
      </w:pPr>
      <w:r w:rsidRPr="00447316">
        <w:t>Även regeringens bostadspolitik förstärker tydligt segregation och utestän</w:t>
      </w:r>
      <w:r w:rsidRPr="00447316">
        <w:t>g</w:t>
      </w:r>
      <w:r w:rsidRPr="00447316">
        <w:t>ning. Regeringen tycks medvetet driva en politik för att utrota hyresrätten som boendeform. Genom avskaffat räntebidrag och investeringsstöd byggs allt färre hyresrätter. Allvarligast är minskningen i storstäderna. Eftersom man dessutom avskaffat stopplagen är det nu fritt fram för kommuner att sälja ut allmännyttans hyresrätter. Denna politik missgynnar låginkomsttagare och personer med utländsk bakgrund som inte har råd och möjlighet och som då får hålla tillgodo med trångboddhet och undermåliga lägenhet</w:t>
      </w:r>
      <w:r w:rsidRPr="00447316">
        <w:t>er.</w:t>
      </w:r>
    </w:p>
    <w:p w:rsidR="00B24A36" w:rsidRPr="00447316" w:rsidRDefault="00B24A36">
      <w:pPr>
        <w:pStyle w:val="Normaltindrag"/>
        <w:shd w:val="clear" w:color="000000" w:fill="auto"/>
      </w:pPr>
      <w:r w:rsidRPr="00447316">
        <w:t>Vänsterpartiet vill i stället föra en offensiv social bostadspolitik. Detta kr</w:t>
      </w:r>
      <w:r w:rsidRPr="00447316">
        <w:t>ä</w:t>
      </w:r>
      <w:r w:rsidRPr="00447316">
        <w:t>ver ett motverkande av marknadshyror och satsningar på blandade upplåtels</w:t>
      </w:r>
      <w:r w:rsidRPr="00447316">
        <w:t>e</w:t>
      </w:r>
      <w:r w:rsidRPr="00447316">
        <w:t>former. Genom våra bostadsinvesteringssatsningar ger vi förutsättningar för att bygga 20 000 hyresrätter per år under den kommande tio åren. Detta skulle göra stora skillnader vad gäller beståndet av billiga hyresrätter framför allt i storstadsområdena. Vi avsätter också medel för att renovera samtliga allmä</w:t>
      </w:r>
      <w:r w:rsidRPr="00447316">
        <w:t>n</w:t>
      </w:r>
      <w:r w:rsidRPr="00447316">
        <w:t>nyttiga miljonprogramslägenheter under en mandatperiod. Det innebär att 65 000 lägenheter skulle upprustas årligen.</w:t>
      </w:r>
    </w:p>
    <w:p w:rsidR="00B24A36" w:rsidRPr="00447316" w:rsidRDefault="00B24A36">
      <w:pPr>
        <w:pStyle w:val="Rubrik2"/>
        <w:shd w:val="clear" w:color="000000" w:fill="auto"/>
      </w:pPr>
      <w:bookmarkStart w:id="426" w:name="_Toc210818217"/>
      <w:bookmarkStart w:id="427" w:name="_Toc210825267"/>
      <w:bookmarkStart w:id="428" w:name="_Toc212287540"/>
      <w:r w:rsidRPr="00447316">
        <w:t xml:space="preserve">Förbättrat </w:t>
      </w:r>
      <w:r w:rsidRPr="00447316">
        <w:t>flyktingmottagande</w:t>
      </w:r>
      <w:bookmarkEnd w:id="426"/>
      <w:bookmarkEnd w:id="427"/>
      <w:bookmarkEnd w:id="428"/>
    </w:p>
    <w:p w:rsidR="00B24A36" w:rsidRPr="00447316" w:rsidRDefault="00B24A36">
      <w:pPr>
        <w:shd w:val="clear" w:color="000000" w:fill="auto"/>
      </w:pPr>
      <w:r w:rsidRPr="00447316">
        <w:t>Vänsterpartiet vill också genomföra omfattande förändringar när det gäller flyktingmottagandet. Fortfarande finns det rika och välmående kommuner som inte tar emot några eller väldigt få flyktingar. Samtidigt är situationen på vissa håll mycket pressad både när det gäller boendevillkor och möjligheter att komma in på arbetsmarknaden. Detta sätter upp svåra hinder för männ</w:t>
      </w:r>
      <w:r w:rsidRPr="00447316">
        <w:t>i</w:t>
      </w:r>
      <w:r w:rsidRPr="00447316">
        <w:t>skors fortsatta möjligheter i Sverige.</w:t>
      </w:r>
    </w:p>
    <w:p w:rsidR="00B24A36" w:rsidRPr="00447316" w:rsidRDefault="00B24A36">
      <w:pPr>
        <w:pStyle w:val="Normaltindrag"/>
        <w:shd w:val="clear" w:color="000000" w:fill="auto"/>
      </w:pPr>
      <w:r w:rsidRPr="00447316">
        <w:t>Vi vill införa en lagstiftning som gör samtliga kommuner skyldiga att til</w:t>
      </w:r>
      <w:r w:rsidRPr="00447316">
        <w:t>l</w:t>
      </w:r>
      <w:r w:rsidRPr="00447316">
        <w:t>handahålla flyktingmottagande. Vad detta åtagande innebär vad gäller intr</w:t>
      </w:r>
      <w:r w:rsidRPr="00447316">
        <w:t>o</w:t>
      </w:r>
      <w:r w:rsidRPr="00447316">
        <w:t>duktionsinsatser, sfi-utbildning, praktik, validering, rehabilitering, bostäder och så vidare vill vi ska tydliggöras och preciseras i en särskild förordning. För att stärka kvaliteten på flyktingmottagandet vill vi också höja schablone</w:t>
      </w:r>
      <w:r w:rsidRPr="00447316">
        <w:t>r</w:t>
      </w:r>
      <w:r w:rsidRPr="00447316">
        <w:t>sättningen. Vi vill också införa en fastställd introduktionsersättning som ska likna lön. Vi vill vidare satsa på en ambitionshöjning hos arbetsförmedlingen att arbeta med etableringen av nyanlända pa</w:t>
      </w:r>
      <w:r w:rsidRPr="00447316">
        <w:t>rallellt med den kommunala i</w:t>
      </w:r>
      <w:r w:rsidRPr="00447316">
        <w:t>n</w:t>
      </w:r>
      <w:r w:rsidRPr="00447316">
        <w:t>troduktionen. Vi vill också rikta ett särskilt anställningsstöd för nyanlända under introduktionstiden.</w:t>
      </w:r>
    </w:p>
    <w:p w:rsidR="00B24A36" w:rsidRPr="00447316" w:rsidRDefault="00B24A36">
      <w:pPr>
        <w:pStyle w:val="Rubrik1"/>
        <w:shd w:val="clear" w:color="000000" w:fill="auto"/>
      </w:pPr>
      <w:bookmarkStart w:id="429" w:name="_Toc210818218"/>
      <w:bookmarkStart w:id="430" w:name="_Toc210825268"/>
      <w:bookmarkStart w:id="431" w:name="_Toc212287541"/>
      <w:r w:rsidRPr="00447316">
        <w:t>Skattepolitik</w:t>
      </w:r>
      <w:bookmarkEnd w:id="429"/>
      <w:bookmarkEnd w:id="430"/>
      <w:bookmarkEnd w:id="431"/>
    </w:p>
    <w:p w:rsidR="00B24A36" w:rsidRPr="00447316" w:rsidRDefault="00B24A36">
      <w:pPr>
        <w:pStyle w:val="Rubrik2"/>
        <w:shd w:val="clear" w:color="000000" w:fill="auto"/>
        <w:spacing w:before="120"/>
      </w:pPr>
      <w:bookmarkStart w:id="432" w:name="_Toc210818219"/>
      <w:bookmarkStart w:id="433" w:name="_Toc210825269"/>
      <w:bookmarkStart w:id="434" w:name="_Toc212287542"/>
      <w:r w:rsidRPr="00447316">
        <w:t>Målsättning med skattepolitiken</w:t>
      </w:r>
      <w:bookmarkEnd w:id="432"/>
      <w:bookmarkEnd w:id="433"/>
      <w:bookmarkEnd w:id="434"/>
    </w:p>
    <w:p w:rsidR="00B24A36" w:rsidRPr="00447316" w:rsidRDefault="00B24A36">
      <w:pPr>
        <w:shd w:val="clear" w:color="000000" w:fill="auto"/>
      </w:pPr>
      <w:r w:rsidRPr="00447316">
        <w:t>Målsättningen för Vänsterpartiets skattepolitik är att få fler människor i arb</w:t>
      </w:r>
      <w:r w:rsidRPr="00447316">
        <w:t>e</w:t>
      </w:r>
      <w:r w:rsidRPr="00447316">
        <w:t>te, trygga välfärden och skapa förutsättningar för en hållbar utveckling. En hög sysselsättning är en förutsättning för att få resurser till den offentligt finansierade välfärden som vi menar ska finansieras via skatterna. Vi vill utveckla den generella välfärden och samtidigt ta hänsyn till hur kvinnors och mäns olika förutsättningar kan ta sig olika ekonomiska uttryck. Kvinnors lägre inkomst av arbete får betydelse för nivån på såväl sjukförsäkring som a-kassa och pensioner. Man kan påvisa hur skillnader</w:t>
      </w:r>
      <w:r w:rsidRPr="00447316">
        <w:t xml:space="preserve"> i inkomststrukturer me</w:t>
      </w:r>
      <w:r w:rsidRPr="00447316">
        <w:t>l</w:t>
      </w:r>
      <w:r w:rsidRPr="00447316">
        <w:t>lan kvinnor och män minskar när skattepliktiga ersättningar (transfereringar), familjestöd och skatt beaktas. En viktig slutsats blir att kvinnor som kollektiv är mer beroende av skatte- och transfereringssystemen och därmed mer kän</w:t>
      </w:r>
      <w:r w:rsidRPr="00447316">
        <w:t>s</w:t>
      </w:r>
      <w:r w:rsidRPr="00447316">
        <w:t>liga för förändringar.</w:t>
      </w:r>
    </w:p>
    <w:p w:rsidR="00B24A36" w:rsidRPr="00447316" w:rsidRDefault="00B24A36">
      <w:pPr>
        <w:pStyle w:val="Normaltindrag"/>
        <w:shd w:val="clear" w:color="000000" w:fill="auto"/>
      </w:pPr>
      <w:r w:rsidRPr="00447316">
        <w:t>På mycket kort tid har regeringen genomfört stora skattesänkningar. Det innebär ett systemskifte på skatteområdet samtidigt som det bidragit till att urholka skattebaserna. I och med det minskas möjligheterna till en rättvis fördeln</w:t>
      </w:r>
      <w:r w:rsidRPr="00447316">
        <w:t>ing av ekonomiska resurser och möjligheterna till välfärdssatsningar begränsas.</w:t>
      </w:r>
    </w:p>
    <w:p w:rsidR="00B24A36" w:rsidRPr="00447316" w:rsidRDefault="00B24A36">
      <w:pPr>
        <w:pStyle w:val="Normaltindrag"/>
        <w:shd w:val="clear" w:color="000000" w:fill="auto"/>
      </w:pPr>
      <w:r w:rsidRPr="00447316">
        <w:t>Skatterna har sänkts mest för höginkomsttagare och förmögna samtidigt som arbetslösa, sjuka och pensionärer står för finansieringen. Det betyder att Sverige har fått vidgade klyftor.</w:t>
      </w:r>
    </w:p>
    <w:p w:rsidR="00B24A36" w:rsidRPr="00447316" w:rsidRDefault="00B24A36">
      <w:pPr>
        <w:pStyle w:val="DiagramTabellrubrik"/>
        <w:shd w:val="clear" w:color="000000" w:fill="auto"/>
        <w:jc w:val="left"/>
        <w:rPr>
          <w:i/>
        </w:rPr>
      </w:pPr>
      <w:r w:rsidRPr="00447316">
        <w:t>Diagram 9. Fördelningseffekter av regeringens samtliga skattefö</w:t>
      </w:r>
      <w:r w:rsidRPr="00447316">
        <w:t>r</w:t>
      </w:r>
      <w:r w:rsidRPr="00447316">
        <w:t>ändringar</w:t>
      </w:r>
      <w:r w:rsidRPr="00447316">
        <w:rPr>
          <w:rStyle w:val="Fotnotsreferens"/>
        </w:rPr>
        <w:footnoteReference w:id="20"/>
      </w:r>
    </w:p>
    <w:p w:rsidR="00B24A36" w:rsidRPr="00447316" w:rsidRDefault="00447316">
      <w:pPr>
        <w:shd w:val="clear" w:color="000000" w:fill="auto"/>
      </w:pPr>
      <w:r w:rsidRPr="00447316">
        <w:rPr>
          <w:noProof/>
        </w:rPr>
        <w:drawing>
          <wp:inline distT="0" distB="0" distL="0" distR="0">
            <wp:extent cx="3782695" cy="21882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2695" cy="2188210"/>
                    </a:xfrm>
                    <a:prstGeom prst="rect">
                      <a:avLst/>
                    </a:prstGeom>
                    <a:noFill/>
                    <a:ln>
                      <a:noFill/>
                    </a:ln>
                  </pic:spPr>
                </pic:pic>
              </a:graphicData>
            </a:graphic>
          </wp:inline>
        </w:drawing>
      </w:r>
    </w:p>
    <w:p w:rsidR="00B24A36" w:rsidRPr="00447316" w:rsidRDefault="00B24A36">
      <w:pPr>
        <w:pStyle w:val="Klla"/>
        <w:shd w:val="clear" w:color="000000" w:fill="auto"/>
      </w:pPr>
      <w:r w:rsidRPr="00447316">
        <w:t>Källa: Riksdagens utredningstjänst, dnr 2008:1524.</w:t>
      </w:r>
    </w:p>
    <w:p w:rsidR="00B24A36" w:rsidRPr="00447316" w:rsidRDefault="00B24A36">
      <w:pPr>
        <w:pStyle w:val="Rubrik2"/>
        <w:shd w:val="clear" w:color="000000" w:fill="auto"/>
      </w:pPr>
      <w:bookmarkStart w:id="435" w:name="_Toc210818220"/>
      <w:bookmarkStart w:id="436" w:name="_Toc210825270"/>
      <w:bookmarkStart w:id="437" w:name="_Toc212287543"/>
      <w:r w:rsidRPr="00447316">
        <w:t>Rättvisa inkomstskatter</w:t>
      </w:r>
      <w:bookmarkEnd w:id="435"/>
      <w:bookmarkEnd w:id="436"/>
      <w:bookmarkEnd w:id="437"/>
      <w:r w:rsidRPr="00447316">
        <w:t xml:space="preserve">  </w:t>
      </w:r>
    </w:p>
    <w:p w:rsidR="00B24A36" w:rsidRPr="00447316" w:rsidRDefault="00B24A36">
      <w:pPr>
        <w:shd w:val="clear" w:color="000000" w:fill="auto"/>
      </w:pPr>
      <w:r w:rsidRPr="00447316">
        <w:t>En undersökning gjord av SKL (Sveriges Kommuner och Landsting) visar att viljan att betala skatt är hög och att många föredrar satsningar på t.ex. vård och äldreomsorg före skattesänkningar. Skatter måste också upplevas som rättvisa för att få acceptans. Därför menar Vänsterpartiet att det krävs en viss progressivitet i systemet, och föreslår en höjd skatt vid högre inkomster g</w:t>
      </w:r>
      <w:r w:rsidRPr="00447316">
        <w:t>e</w:t>
      </w:r>
      <w:r w:rsidRPr="00447316">
        <w:t>nom begränsningar i grundavdraget. Samtidigt som Vänsterpartiet avvisar regeringens jobbskatteavdrag föreslår vi en höjning av grundavdraget. Genom dessa inkomstskatteförändringar kommer nya grupper som i dag inte får del av regeringens jobbskatteavdrag, att få skattesänkningar. Det gäller t.ex. pe</w:t>
      </w:r>
      <w:r w:rsidRPr="00447316">
        <w:t>n</w:t>
      </w:r>
      <w:r w:rsidRPr="00447316">
        <w:t>sionärer och människor som har sjuk- eller arbetslöshetsersättningar.</w:t>
      </w:r>
    </w:p>
    <w:p w:rsidR="00B24A36" w:rsidRPr="00447316" w:rsidRDefault="00B24A36">
      <w:pPr>
        <w:pStyle w:val="Normaltindrag"/>
        <w:shd w:val="clear" w:color="000000" w:fill="auto"/>
      </w:pPr>
      <w:r w:rsidRPr="00447316">
        <w:t>Vänsterpartiet föreslår att grundavdraget vid statlig beskattning sänks och avtrappas linjärt med start vid en taxerad förvärvsinkomst på 400</w:t>
      </w:r>
      <w:r w:rsidRPr="00447316">
        <w:t> 000 kronor för att helt upphöra vid den övre skiktgränsen för statlig inkomstskatt. Grun</w:t>
      </w:r>
      <w:r w:rsidRPr="00447316">
        <w:t>d</w:t>
      </w:r>
      <w:r w:rsidRPr="00447316">
        <w:t xml:space="preserve">avdraget vid kommunal beskattning trappas av på motsvarande sätt med start vid den övre gränsen för statlig skatt för att bli 0 kronor vid 640 000 kronor i taxerad inkomst. Dessutom föreslår vi en höjning av grundavdraget med 20 000 kronor upp till nedre skiktgränsen, med en avtrappning som upphör vid en årsinkomst på 380 000 kronor. </w:t>
      </w:r>
    </w:p>
    <w:p w:rsidR="00B24A36" w:rsidRPr="00447316" w:rsidRDefault="00B24A36">
      <w:pPr>
        <w:pStyle w:val="Rubrik2"/>
        <w:shd w:val="clear" w:color="000000" w:fill="auto"/>
      </w:pPr>
      <w:bookmarkStart w:id="438" w:name="_Toc210818221"/>
      <w:bookmarkStart w:id="439" w:name="_Toc210825271"/>
      <w:bookmarkStart w:id="440" w:name="_Toc212287544"/>
      <w:r w:rsidRPr="00447316">
        <w:t>Skatter som styrmedel i miljöpolitiken – gröna skatter</w:t>
      </w:r>
      <w:bookmarkEnd w:id="438"/>
      <w:bookmarkEnd w:id="439"/>
      <w:bookmarkEnd w:id="440"/>
    </w:p>
    <w:p w:rsidR="00B24A36" w:rsidRPr="00447316" w:rsidRDefault="00B24A36">
      <w:pPr>
        <w:shd w:val="clear" w:color="000000" w:fill="auto"/>
      </w:pPr>
      <w:r w:rsidRPr="00447316">
        <w:t>Skatter är ett viktigt styrmedel i klimat- och miljöomställningen. Det behövs en höjd ambitionsnivå för att utveckla den svenska klimatpolitiken och för att Sverige ska kunna minska sina utsläpp med 40 procent till år 2020 i förhå</w:t>
      </w:r>
      <w:r w:rsidRPr="00447316">
        <w:t>l</w:t>
      </w:r>
      <w:r w:rsidRPr="00447316">
        <w:t>lande till 1990 års nivå. Fram till år 2050 bör utsläppen vara minst 75–90 procent lägre än år 1990. Vi har också som mål att klimatsatsningarna ska uppgå till 1 procent av BNP under mandatperioden. Skatter, tillsammans med andra styrmedel, är viktiga verktyg för att nå dessa klimatmål. Det handlar t.ex. om höjda koldioxidskatter och om att införa en kilometerskatt för att minska transporters skadliga påverkan på miljön och styra över till mer ko</w:t>
      </w:r>
      <w:r w:rsidRPr="00447316">
        <w:t>l</w:t>
      </w:r>
      <w:r w:rsidRPr="00447316">
        <w:t>lektivt resande. Vi vill ha stimulanser för att påskynda ene</w:t>
      </w:r>
      <w:r w:rsidRPr="00447316">
        <w:t>rgieffektivisering av industrier och bostäder. Med hjälp av skattereduktion för företagens fors</w:t>
      </w:r>
      <w:r w:rsidRPr="00447316">
        <w:t>k</w:t>
      </w:r>
      <w:r w:rsidRPr="00447316">
        <w:t>ningssatsningar vill vi skapa ytterligare förutsättningar för miljö- och energ</w:t>
      </w:r>
      <w:r w:rsidRPr="00447316">
        <w:t>i</w:t>
      </w:r>
      <w:r w:rsidRPr="00447316">
        <w:t>omställningen.</w:t>
      </w:r>
    </w:p>
    <w:p w:rsidR="00B24A36" w:rsidRPr="00447316" w:rsidRDefault="00B24A36">
      <w:pPr>
        <w:pStyle w:val="Normaltindrag"/>
        <w:shd w:val="clear" w:color="000000" w:fill="auto"/>
      </w:pPr>
      <w:r w:rsidRPr="00447316">
        <w:t>Vänsterpartiet var med och införde skatteväxling år 2000. Fram till år 2006 har drygt 16 miljarder kronor växlats från ökad skatt på sådant som belastar miljön negativt, till sänkt skatt på arbete och stöd till vissa stimulansåtgärder. Under innevarande mandatperiod har Vänsterpartiet lagt förslag om bl.a. fortsatt höjda</w:t>
      </w:r>
      <w:r w:rsidRPr="00447316">
        <w:t xml:space="preserve"> energi- och koldioxidskatter. Vi föreslår även stimulansåtgärder för att minska vägtransporter och främja kollektivtrafikresande. Vänsterpart</w:t>
      </w:r>
      <w:r w:rsidRPr="00447316">
        <w:t>i</w:t>
      </w:r>
      <w:r w:rsidRPr="00447316">
        <w:t>ets förslag till gröna skatter redovisas under avsnitt 8.3.</w:t>
      </w:r>
    </w:p>
    <w:p w:rsidR="00B24A36" w:rsidRPr="00447316" w:rsidRDefault="00B24A36">
      <w:pPr>
        <w:pStyle w:val="Rubrik2"/>
        <w:shd w:val="clear" w:color="000000" w:fill="auto"/>
      </w:pPr>
      <w:bookmarkStart w:id="441" w:name="_Toc210818222"/>
      <w:bookmarkStart w:id="442" w:name="_Toc210825272"/>
      <w:bookmarkStart w:id="443" w:name="_Toc212287545"/>
      <w:r w:rsidRPr="00447316">
        <w:t>Skatter och företagande</w:t>
      </w:r>
      <w:bookmarkEnd w:id="441"/>
      <w:bookmarkEnd w:id="442"/>
      <w:bookmarkEnd w:id="443"/>
    </w:p>
    <w:p w:rsidR="00B24A36" w:rsidRPr="00447316" w:rsidRDefault="00B24A36">
      <w:pPr>
        <w:shd w:val="clear" w:color="000000" w:fill="auto"/>
      </w:pPr>
      <w:r w:rsidRPr="00447316">
        <w:t>Vänsterpartiet tror inte att det är nödvändigt med stora skattesänkningar för att förbättra företagens situation. Däremot är vissa förbättringar och justerin</w:t>
      </w:r>
      <w:r w:rsidRPr="00447316">
        <w:t>g</w:t>
      </w:r>
      <w:r w:rsidRPr="00447316">
        <w:t xml:space="preserve">ar nödvändiga. </w:t>
      </w:r>
    </w:p>
    <w:p w:rsidR="00B24A36" w:rsidRPr="00447316" w:rsidRDefault="00B24A36">
      <w:pPr>
        <w:pStyle w:val="Normaltindrag"/>
        <w:shd w:val="clear" w:color="000000" w:fill="auto"/>
      </w:pPr>
      <w:r w:rsidRPr="00447316">
        <w:t>Vi vill också peka på vikten av att ha ett enhetligt likformigt regelsystem med få undantag som är enkelt att förstå och tillämpa för den enskilde föret</w:t>
      </w:r>
      <w:r w:rsidRPr="00447316">
        <w:t>a</w:t>
      </w:r>
      <w:r w:rsidRPr="00447316">
        <w:t>garen. Ett likformigt skattesystem förhindrar också inlåsningseffekter och en snedvriden konkurrens.</w:t>
      </w:r>
    </w:p>
    <w:p w:rsidR="00B24A36" w:rsidRPr="00447316" w:rsidRDefault="00B24A36">
      <w:pPr>
        <w:pStyle w:val="Normaltindrag"/>
        <w:shd w:val="clear" w:color="000000" w:fill="auto"/>
      </w:pPr>
      <w:r w:rsidRPr="00447316">
        <w:t>Vänsterpartiet avvisar en sänkning av bolagsskatten. Vi tror att det finns en rad mer angelägna åtgärder som i första hand riktar sig till mindre företag. Vi ställer oss dock bakom förändring av 3:12-reglerna liksom förslaget om d</w:t>
      </w:r>
      <w:r w:rsidRPr="00447316">
        <w:t>i</w:t>
      </w:r>
      <w:r w:rsidRPr="00447316">
        <w:t>rektavskrivning.</w:t>
      </w:r>
    </w:p>
    <w:p w:rsidR="00B24A36" w:rsidRPr="00447316" w:rsidRDefault="00B24A36">
      <w:pPr>
        <w:pStyle w:val="Normaltindrag"/>
        <w:shd w:val="clear" w:color="000000" w:fill="auto"/>
      </w:pPr>
      <w:r w:rsidRPr="00447316">
        <w:t>Vi vill minska småföretagens sjuklönekostnader. 2007 tog regeringen bort arbetsgivarnas medfinansieringsansvar, men det räcker inte. Även om mindre företag som kollektiv har en lägre sjukfrånvaro är genomsnittet, kan de kos</w:t>
      </w:r>
      <w:r w:rsidRPr="00447316">
        <w:t>t</w:t>
      </w:r>
      <w:r w:rsidRPr="00447316">
        <w:t>naderna i samband med sjukfrånvaro innebära stora problem i det enskilda företaget. Vi föreslår att sjuklönekostnaden slopas i företag med upp till tio anställda. Företagen avlastas ekonomiskt samtidigt som risken för utestän</w:t>
      </w:r>
      <w:r w:rsidRPr="00447316">
        <w:t>g</w:t>
      </w:r>
      <w:r w:rsidRPr="00447316">
        <w:t>ningseffekter på arbetsmarknaden minskar.</w:t>
      </w:r>
    </w:p>
    <w:p w:rsidR="00B24A36" w:rsidRPr="00447316" w:rsidRDefault="00B24A36">
      <w:pPr>
        <w:pStyle w:val="Normaltindrag"/>
        <w:shd w:val="clear" w:color="000000" w:fill="auto"/>
      </w:pPr>
      <w:r w:rsidRPr="00447316">
        <w:t>Stödet till forskning och utveckling ska utökas genom en skattereduktion som riktar sig till små  och medelstora företag. Satsningarna blir avgörande för att ta till vara och vidareutveckla kompetens inför bl.a. miljö- och energ</w:t>
      </w:r>
      <w:r w:rsidRPr="00447316">
        <w:t>i</w:t>
      </w:r>
      <w:r w:rsidRPr="00447316">
        <w:t>omställningen.</w:t>
      </w:r>
    </w:p>
    <w:p w:rsidR="00B24A36" w:rsidRPr="00447316" w:rsidRDefault="00B24A36">
      <w:pPr>
        <w:pStyle w:val="Normaltindrag"/>
        <w:shd w:val="clear" w:color="000000" w:fill="auto"/>
      </w:pPr>
      <w:r w:rsidRPr="00447316">
        <w:t>I stället för att sänka socialavgifterna med 1 procentenhet vill vi ha riktade åtgärder som gynnar de mindre företagen. Vi vill dessutom ha ett riktat stöd till s.k. soloföretag om en nyanställning görs. Företagarnas trygghet inom socialförsäkringssystemet måste garanteras. Regeringen har på ett olyckligt sätt försenat frågan. Det är nödvändigt att avsätta resurser även här. En klar målsättning måste vara att en företagare och en anställd ska få samma tryg</w:t>
      </w:r>
      <w:r w:rsidRPr="00447316">
        <w:t>g</w:t>
      </w:r>
      <w:r w:rsidRPr="00447316">
        <w:t>het.</w:t>
      </w:r>
    </w:p>
    <w:p w:rsidR="00B24A36" w:rsidRPr="00447316" w:rsidRDefault="00B24A36">
      <w:pPr>
        <w:pStyle w:val="Rubrik2"/>
        <w:shd w:val="clear" w:color="000000" w:fill="auto"/>
      </w:pPr>
      <w:bookmarkStart w:id="444" w:name="_Toc210818223"/>
      <w:bookmarkStart w:id="445" w:name="_Toc210825273"/>
      <w:bookmarkStart w:id="446" w:name="_Toc212287546"/>
      <w:r w:rsidRPr="00447316">
        <w:t>Fastighetsskatt</w:t>
      </w:r>
      <w:bookmarkEnd w:id="444"/>
      <w:bookmarkEnd w:id="445"/>
      <w:bookmarkEnd w:id="446"/>
    </w:p>
    <w:p w:rsidR="00B24A36" w:rsidRPr="00447316" w:rsidRDefault="00B24A36">
      <w:pPr>
        <w:shd w:val="clear" w:color="000000" w:fill="auto"/>
      </w:pPr>
      <w:r w:rsidRPr="00447316">
        <w:t>Vänsterpartiet anser att fastigheter är tillgångar som ska beskattas. Beskat</w:t>
      </w:r>
      <w:r w:rsidRPr="00447316">
        <w:t>t</w:t>
      </w:r>
      <w:r w:rsidRPr="00447316">
        <w:t>ningen måste dock utformas med krav på förutsebarhet men också uppfattas som rättvis. Därför bör fastigheter med ett högre taxeringsvärde beskattas högre än i dag.</w:t>
      </w:r>
    </w:p>
    <w:p w:rsidR="00B24A36" w:rsidRPr="00447316" w:rsidRDefault="00B24A36">
      <w:pPr>
        <w:pStyle w:val="Normaltindrag"/>
        <w:shd w:val="clear" w:color="000000" w:fill="auto"/>
      </w:pPr>
      <w:r w:rsidRPr="00447316">
        <w:t>Med utgångspunkt i dagens regler för uttag av fastighetsavgift och b</w:t>
      </w:r>
      <w:r w:rsidRPr="00447316">
        <w:t>e</w:t>
      </w:r>
      <w:r w:rsidRPr="00447316">
        <w:t>skattning av realisationsvinster föreslår Vänsterpartiet följande.</w:t>
      </w:r>
    </w:p>
    <w:p w:rsidR="00B24A36" w:rsidRPr="00447316" w:rsidRDefault="00B24A36">
      <w:pPr>
        <w:pStyle w:val="Normaltindrag"/>
        <w:shd w:val="clear" w:color="000000" w:fill="auto"/>
      </w:pPr>
      <w:r w:rsidRPr="00447316">
        <w:t>Vänsterpartiet menar att det bör vara en statlig fastighetsskatt. När fasti</w:t>
      </w:r>
      <w:r w:rsidRPr="00447316">
        <w:t>g</w:t>
      </w:r>
      <w:r w:rsidRPr="00447316">
        <w:t>hetsavgiften infördes skrev regeringen i propositionen att avgiften i rättslig mening är en skatt. Samma bedömning gjorde flera remissinstanser liksom Lagrådet. I vår budget kompenseras kommunerna för detta ställningstagande.</w:t>
      </w:r>
    </w:p>
    <w:p w:rsidR="00B24A36" w:rsidRPr="00447316" w:rsidRDefault="00B24A36">
      <w:pPr>
        <w:pStyle w:val="Normaltindrag"/>
        <w:shd w:val="clear" w:color="000000" w:fill="auto"/>
      </w:pPr>
      <w:r w:rsidRPr="00447316">
        <w:t>Fastigheter med ett taxeringsvärde överstigande 2 miljoner kronor bör b</w:t>
      </w:r>
      <w:r w:rsidRPr="00447316">
        <w:t>e</w:t>
      </w:r>
      <w:r w:rsidRPr="00447316">
        <w:t>skattas med, förutom 6 000 kronor per år, 0,75 procent av den del av tax</w:t>
      </w:r>
      <w:r w:rsidRPr="00447316">
        <w:t>e</w:t>
      </w:r>
      <w:r w:rsidRPr="00447316">
        <w:t>ringsvärdet som överstiger 2 miljoner kronor. Boendeskatterna får heller inte ge upphov till orimliga effekter, därför bör begränsningsregeln finnas kvar och utvidgas till att omfatta alla. Utgångspunkten ska vara att ingen ska beh</w:t>
      </w:r>
      <w:r w:rsidRPr="00447316">
        <w:t>ö</w:t>
      </w:r>
      <w:r w:rsidRPr="00447316">
        <w:t>va betala mer i fastighetsskatt än 4 procent av hushållsinkomsten.</w:t>
      </w:r>
    </w:p>
    <w:p w:rsidR="00B24A36" w:rsidRPr="00447316" w:rsidRDefault="00B24A36">
      <w:pPr>
        <w:pStyle w:val="Normaltindrag"/>
        <w:shd w:val="clear" w:color="000000" w:fill="auto"/>
      </w:pPr>
      <w:r w:rsidRPr="00447316">
        <w:t>För att hålla nere boendekostnaderna i flerbostadshus föreslår vi att fasti</w:t>
      </w:r>
      <w:r w:rsidRPr="00447316">
        <w:t>g</w:t>
      </w:r>
      <w:r w:rsidRPr="00447316">
        <w:t>hetsskatten för flerbostadshus fasas ut med början år 2010. Som ett led i kl</w:t>
      </w:r>
      <w:r w:rsidRPr="00447316">
        <w:t>i</w:t>
      </w:r>
      <w:r w:rsidRPr="00447316">
        <w:t>matomställningen föreslår vi en översyn som syftar till ett fastighetsskattes</w:t>
      </w:r>
      <w:r w:rsidRPr="00447316">
        <w:t>y</w:t>
      </w:r>
      <w:r w:rsidRPr="00447316">
        <w:t>stem som uppmuntrar till minskad klimatbelastning.</w:t>
      </w:r>
    </w:p>
    <w:p w:rsidR="00B24A36" w:rsidRPr="00447316" w:rsidRDefault="00B24A36">
      <w:pPr>
        <w:pStyle w:val="Rubrik2"/>
        <w:shd w:val="clear" w:color="000000" w:fill="auto"/>
      </w:pPr>
      <w:bookmarkStart w:id="447" w:name="_Toc210818224"/>
      <w:bookmarkStart w:id="448" w:name="_Toc210825274"/>
      <w:bookmarkStart w:id="449" w:name="_Toc212287547"/>
      <w:r w:rsidRPr="00447316">
        <w:t>Bekämpa skattefusket</w:t>
      </w:r>
      <w:bookmarkEnd w:id="447"/>
      <w:bookmarkEnd w:id="448"/>
      <w:bookmarkEnd w:id="449"/>
    </w:p>
    <w:p w:rsidR="00B24A36" w:rsidRPr="00447316" w:rsidRDefault="00B24A36">
      <w:pPr>
        <w:shd w:val="clear" w:color="000000" w:fill="auto"/>
      </w:pPr>
      <w:r w:rsidRPr="00447316">
        <w:t>Varje år går staten miste om över 130 miljarder kronor i uteblivna skattei</w:t>
      </w:r>
      <w:r w:rsidRPr="00447316">
        <w:t>n</w:t>
      </w:r>
      <w:r w:rsidRPr="00447316">
        <w:t>komster. Det är ett resultat av både medvetet skattefusk och oavsiktliga mis</w:t>
      </w:r>
      <w:r w:rsidRPr="00447316">
        <w:t>s</w:t>
      </w:r>
      <w:r w:rsidRPr="00447316">
        <w:t>tag, men där fusket står för den största delen. För företag som vill vara seriösa blir skattefusk och svartarbete ett gissel eftersom man inte kan konkurrera på lika villkor.</w:t>
      </w:r>
    </w:p>
    <w:p w:rsidR="00B24A36" w:rsidRPr="00447316" w:rsidRDefault="00B24A36">
      <w:pPr>
        <w:pStyle w:val="Normaltindrag"/>
        <w:shd w:val="clear" w:color="000000" w:fill="auto"/>
      </w:pPr>
      <w:r w:rsidRPr="00447316">
        <w:t>För att komma till rätta med problemet krävs tydlig lagstiftning och en rad åtgärder som ger myndigheter större befogenheter. Vi vill lyfta fram det fö</w:t>
      </w:r>
      <w:r w:rsidRPr="00447316">
        <w:t>r</w:t>
      </w:r>
      <w:r w:rsidRPr="00447316">
        <w:t>tjänstfulla arbete som fackliga och arbetsgivarorganisationer inom byggbra</w:t>
      </w:r>
      <w:r w:rsidRPr="00447316">
        <w:t>n</w:t>
      </w:r>
      <w:r w:rsidRPr="00447316">
        <w:t>schen gjort för att motverka fusk.</w:t>
      </w:r>
    </w:p>
    <w:p w:rsidR="00B24A36" w:rsidRPr="00447316" w:rsidRDefault="00B24A36">
      <w:pPr>
        <w:pStyle w:val="Normaltindrag"/>
        <w:shd w:val="clear" w:color="000000" w:fill="auto"/>
      </w:pPr>
      <w:r w:rsidRPr="00447316">
        <w:t>Skatteverkets möjlighet att göra oanmälda arbetsplatsbesök för att kontro</w:t>
      </w:r>
      <w:r w:rsidRPr="00447316">
        <w:t>l</w:t>
      </w:r>
      <w:r w:rsidRPr="00447316">
        <w:t>lera personalliggare bör utökas till att omfatta fler branscher än i dag. En annan åtgärd är att den månatliga redovisningen av skatter och avgifter görs på individnivå. Innan det blir en generell åtgärd föreslår vi en försöksver</w:t>
      </w:r>
      <w:r w:rsidRPr="00447316">
        <w:t>k</w:t>
      </w:r>
      <w:r w:rsidRPr="00447316">
        <w:t>samhet, t.ex. i byggbranschen. Dessutom föreslår vi att Skatteverket få ökade resurser inte minst för att möta en ökad ekonomisk brottslighet ofta med i</w:t>
      </w:r>
      <w:r w:rsidRPr="00447316">
        <w:t>n</w:t>
      </w:r>
      <w:r w:rsidRPr="00447316">
        <w:t>ternationella förgreningar.</w:t>
      </w:r>
    </w:p>
    <w:p w:rsidR="00B24A36" w:rsidRPr="00447316" w:rsidRDefault="00B24A36">
      <w:pPr>
        <w:pStyle w:val="Normaltindrag"/>
        <w:shd w:val="clear" w:color="000000" w:fill="auto"/>
      </w:pPr>
      <w:r w:rsidRPr="00447316">
        <w:t>Vi föreslår också att det inrättas ett trepartsråd mot skattefusk och social dumpning. Rådet ska bes</w:t>
      </w:r>
      <w:r w:rsidRPr="00447316">
        <w:t xml:space="preserve">tå av beslutsfattare, myndigheter och representanter för arbetsmarknadens parter. Syftet är att genom ökat informationsutbyte och </w:t>
      </w:r>
      <w:r w:rsidRPr="00447316">
        <w:rPr>
          <w:spacing w:val="-2"/>
        </w:rPr>
        <w:t>samverkan få åtgärder mot skattefusk och social dumpning att bli mer effektiva.</w:t>
      </w:r>
    </w:p>
    <w:p w:rsidR="00B24A36" w:rsidRPr="00447316" w:rsidRDefault="00B24A36">
      <w:pPr>
        <w:pStyle w:val="Normaltindrag"/>
        <w:shd w:val="clear" w:color="000000" w:fill="auto"/>
      </w:pPr>
      <w:r w:rsidRPr="00447316">
        <w:t>Ett s.k. entreprenadavdrag bör införas där huvudentreprenörer tar del av ansvaret för att underentreprenörers inbetalning av skatter och arbetsgivara</w:t>
      </w:r>
      <w:r w:rsidRPr="00447316">
        <w:t>v</w:t>
      </w:r>
      <w:r w:rsidRPr="00447316">
        <w:t>gifter sker på korrekt sätt.</w:t>
      </w:r>
    </w:p>
    <w:p w:rsidR="00B24A36" w:rsidRPr="00447316" w:rsidRDefault="00B24A36">
      <w:pPr>
        <w:pStyle w:val="Normaltindrag"/>
        <w:shd w:val="clear" w:color="000000" w:fill="auto"/>
      </w:pPr>
      <w:r w:rsidRPr="00447316">
        <w:t>Vänsterpartiet välkomnar regeringens förslag om förändringar i reglerna om avdragsrätt för räntor i företagssektorn och de förändrade underprisregle</w:t>
      </w:r>
      <w:r w:rsidRPr="00447316">
        <w:t>r</w:t>
      </w:r>
      <w:r w:rsidRPr="00447316">
        <w:t>na för handelsbolag som gjorts i syfte att förhindra skatteundandragande.</w:t>
      </w:r>
    </w:p>
    <w:p w:rsidR="00B24A36" w:rsidRPr="00447316" w:rsidRDefault="00B24A36">
      <w:pPr>
        <w:pStyle w:val="Normaltindrag"/>
        <w:shd w:val="clear" w:color="000000" w:fill="auto"/>
      </w:pPr>
      <w:r w:rsidRPr="00447316">
        <w:t>Vänsterpartiet vill också understryka vikten av att ha ett skattesystem som är likformigt där man undviker undantag och gränsdragningar. Det blir lätt en grogrund för fusk och ökar dessutom krångelfaktorn.</w:t>
      </w:r>
    </w:p>
    <w:p w:rsidR="00B24A36" w:rsidRPr="00447316" w:rsidRDefault="00B24A36">
      <w:pPr>
        <w:pStyle w:val="Rubrik2"/>
        <w:shd w:val="clear" w:color="000000" w:fill="auto"/>
      </w:pPr>
      <w:r w:rsidRPr="00447316">
        <w:br w:type="page"/>
      </w:r>
      <w:bookmarkStart w:id="450" w:name="_Toc212287548"/>
      <w:r w:rsidRPr="00447316">
        <w:t>Vänsterpartiets förslag till inkomstförändringar</w:t>
      </w:r>
      <w:bookmarkEnd w:id="450"/>
    </w:p>
    <w:p w:rsidR="00B24A36" w:rsidRPr="00447316" w:rsidRDefault="00B24A36">
      <w:pPr>
        <w:pStyle w:val="DiagramTabellrubrik"/>
        <w:shd w:val="clear" w:color="000000" w:fill="auto"/>
      </w:pPr>
      <w:r w:rsidRPr="00447316">
        <w:t xml:space="preserve">Tabell 5. Förslag till inkomstförändringar miljoner kronor </w:t>
      </w:r>
    </w:p>
    <w:tbl>
      <w:tblPr>
        <w:tblW w:w="5954" w:type="dxa"/>
        <w:tblInd w:w="70" w:type="dxa"/>
        <w:tblLayout w:type="fixed"/>
        <w:tblCellMar>
          <w:left w:w="70" w:type="dxa"/>
          <w:right w:w="70" w:type="dxa"/>
        </w:tblCellMar>
        <w:tblLook w:val="0000" w:firstRow="0" w:lastRow="0" w:firstColumn="0" w:lastColumn="0" w:noHBand="0" w:noVBand="0"/>
      </w:tblPr>
      <w:tblGrid>
        <w:gridCol w:w="3246"/>
        <w:gridCol w:w="675"/>
        <w:gridCol w:w="682"/>
        <w:gridCol w:w="675"/>
        <w:gridCol w:w="676"/>
      </w:tblGrid>
      <w:tr w:rsidR="00000000" w:rsidRPr="00447316">
        <w:trPr>
          <w:trHeight w:val="255"/>
        </w:trPr>
        <w:tc>
          <w:tcPr>
            <w:tcW w:w="3246" w:type="dxa"/>
            <w:tcBorders>
              <w:top w:val="single" w:sz="4" w:space="0" w:color="auto"/>
              <w:left w:val="single" w:sz="4" w:space="0" w:color="auto"/>
              <w:bottom w:val="single" w:sz="4" w:space="0" w:color="auto"/>
              <w:right w:val="nil"/>
            </w:tcBorders>
            <w:noWrap/>
          </w:tcPr>
          <w:p w:rsidR="00B24A36" w:rsidRPr="00447316" w:rsidRDefault="00B24A36">
            <w:pPr>
              <w:shd w:val="clear" w:color="000000" w:fill="auto"/>
              <w:spacing w:before="60" w:line="200" w:lineRule="exact"/>
              <w:rPr>
                <w:b/>
                <w:color w:val="800080"/>
                <w:sz w:val="16"/>
                <w:szCs w:val="16"/>
              </w:rPr>
            </w:pPr>
            <w:r w:rsidRPr="00447316">
              <w:rPr>
                <w:b/>
                <w:sz w:val="16"/>
                <w:szCs w:val="16"/>
              </w:rPr>
              <w:t>1. FÖRSLAG I BUDGETPROPOSITIONEN</w:t>
            </w:r>
          </w:p>
        </w:tc>
        <w:tc>
          <w:tcPr>
            <w:tcW w:w="1357" w:type="dxa"/>
            <w:gridSpan w:val="2"/>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1351" w:type="dxa"/>
            <w:gridSpan w:val="2"/>
            <w:tcBorders>
              <w:top w:val="single" w:sz="4" w:space="0" w:color="auto"/>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 xml:space="preserve">Differens </w:t>
            </w:r>
            <w:r w:rsidRPr="00447316">
              <w:rPr>
                <w:b/>
                <w:sz w:val="16"/>
                <w:szCs w:val="16"/>
              </w:rPr>
              <w:br/>
              <w:t xml:space="preserve">mot BP08, </w:t>
            </w:r>
            <w:r w:rsidRPr="00447316">
              <w:rPr>
                <w:b/>
                <w:sz w:val="16"/>
                <w:szCs w:val="16"/>
              </w:rPr>
              <w:br/>
              <w:t>miljoner kr</w:t>
            </w:r>
          </w:p>
        </w:tc>
      </w:tr>
      <w:tr w:rsidR="00000000" w:rsidRPr="00447316">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rPr>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jc w:val="right"/>
              <w:rPr>
                <w:b/>
                <w:sz w:val="16"/>
                <w:szCs w:val="16"/>
              </w:rPr>
            </w:pPr>
            <w:r w:rsidRPr="00447316">
              <w:rPr>
                <w:b/>
                <w:sz w:val="16"/>
                <w:szCs w:val="16"/>
              </w:rPr>
              <w:t>2009</w:t>
            </w: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jc w:val="right"/>
              <w:rPr>
                <w:b/>
                <w:sz w:val="16"/>
                <w:szCs w:val="16"/>
              </w:rPr>
            </w:pPr>
            <w:r w:rsidRPr="00447316">
              <w:rPr>
                <w:b/>
                <w:sz w:val="16"/>
                <w:szCs w:val="16"/>
              </w:rPr>
              <w:t>2010</w:t>
            </w:r>
          </w:p>
        </w:tc>
        <w:tc>
          <w:tcPr>
            <w:tcW w:w="676"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jc w:val="right"/>
              <w:rPr>
                <w:b/>
                <w:sz w:val="16"/>
                <w:szCs w:val="16"/>
              </w:rPr>
            </w:pPr>
            <w:r w:rsidRPr="00447316">
              <w:rPr>
                <w:b/>
                <w:sz w:val="16"/>
                <w:szCs w:val="16"/>
              </w:rPr>
              <w:t>2011</w:t>
            </w:r>
          </w:p>
        </w:tc>
      </w:tr>
      <w:tr w:rsidR="00000000" w:rsidRPr="00447316">
        <w:trPr>
          <w:trHeight w:val="255"/>
        </w:trPr>
        <w:tc>
          <w:tcPr>
            <w:tcW w:w="3921" w:type="dxa"/>
            <w:gridSpan w:val="2"/>
            <w:tcBorders>
              <w:top w:val="single" w:sz="4" w:space="0" w:color="auto"/>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Ja till avtrappning av energiskatteavdrag för vindkraft</w:t>
            </w:r>
          </w:p>
        </w:tc>
        <w:tc>
          <w:tcPr>
            <w:tcW w:w="682"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single" w:sz="4" w:space="0" w:color="auto"/>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c>
          <w:tcPr>
            <w:tcW w:w="3246" w:type="dxa"/>
            <w:tcBorders>
              <w:top w:val="single" w:sz="4" w:space="0" w:color="auto"/>
              <w:left w:val="nil"/>
              <w:right w:val="nil"/>
            </w:tcBorders>
            <w:noWrap/>
          </w:tcPr>
          <w:p w:rsidR="00B24A36" w:rsidRPr="00447316" w:rsidRDefault="00B24A36">
            <w:pPr>
              <w:shd w:val="clear" w:color="000000" w:fill="auto"/>
              <w:spacing w:before="0" w:line="200" w:lineRule="exact"/>
              <w:rPr>
                <w:sz w:val="16"/>
                <w:szCs w:val="16"/>
              </w:rPr>
            </w:pPr>
          </w:p>
        </w:tc>
        <w:tc>
          <w:tcPr>
            <w:tcW w:w="675" w:type="dxa"/>
            <w:tcBorders>
              <w:top w:val="single" w:sz="4" w:space="0" w:color="auto"/>
              <w:left w:val="nil"/>
              <w:right w:val="nil"/>
            </w:tcBorders>
            <w:noWrap/>
          </w:tcPr>
          <w:p w:rsidR="00B24A36" w:rsidRPr="00447316" w:rsidRDefault="00B24A36">
            <w:pPr>
              <w:shd w:val="clear" w:color="000000" w:fill="auto"/>
              <w:spacing w:before="0" w:line="200" w:lineRule="exact"/>
              <w:rPr>
                <w:sz w:val="16"/>
                <w:szCs w:val="16"/>
              </w:rPr>
            </w:pPr>
          </w:p>
        </w:tc>
        <w:tc>
          <w:tcPr>
            <w:tcW w:w="682" w:type="dxa"/>
            <w:tcBorders>
              <w:top w:val="single" w:sz="4" w:space="0" w:color="auto"/>
              <w:left w:val="nil"/>
              <w:right w:val="nil"/>
            </w:tcBorders>
            <w:noWrap/>
          </w:tcPr>
          <w:p w:rsidR="00B24A36" w:rsidRPr="00447316" w:rsidRDefault="00B24A36">
            <w:pPr>
              <w:shd w:val="clear" w:color="000000" w:fill="auto"/>
              <w:spacing w:before="0" w:line="200" w:lineRule="exact"/>
              <w:jc w:val="right"/>
              <w:rPr>
                <w:sz w:val="16"/>
                <w:szCs w:val="16"/>
              </w:rPr>
            </w:pPr>
          </w:p>
        </w:tc>
        <w:tc>
          <w:tcPr>
            <w:tcW w:w="675" w:type="dxa"/>
            <w:tcBorders>
              <w:top w:val="single" w:sz="4" w:space="0" w:color="auto"/>
              <w:left w:val="nil"/>
              <w:right w:val="nil"/>
            </w:tcBorders>
            <w:noWrap/>
          </w:tcPr>
          <w:p w:rsidR="00B24A36" w:rsidRPr="00447316" w:rsidRDefault="00B24A36">
            <w:pPr>
              <w:shd w:val="clear" w:color="000000" w:fill="auto"/>
              <w:spacing w:before="0" w:line="200" w:lineRule="exact"/>
              <w:jc w:val="right"/>
              <w:rPr>
                <w:sz w:val="16"/>
                <w:szCs w:val="16"/>
              </w:rPr>
            </w:pPr>
          </w:p>
        </w:tc>
        <w:tc>
          <w:tcPr>
            <w:tcW w:w="676" w:type="dxa"/>
            <w:tcBorders>
              <w:top w:val="single" w:sz="4" w:space="0" w:color="auto"/>
              <w:left w:val="nil"/>
              <w:right w:val="nil"/>
            </w:tcBorders>
            <w:noWrap/>
          </w:tcPr>
          <w:p w:rsidR="00B24A36" w:rsidRPr="00447316" w:rsidRDefault="00B24A36">
            <w:pPr>
              <w:shd w:val="clear" w:color="000000" w:fill="auto"/>
              <w:spacing w:before="0" w:line="200" w:lineRule="exact"/>
              <w:jc w:val="right"/>
              <w:rPr>
                <w:sz w:val="16"/>
                <w:szCs w:val="16"/>
              </w:rPr>
            </w:pPr>
          </w:p>
        </w:tc>
      </w:tr>
      <w:tr w:rsidR="00000000" w:rsidRPr="00447316">
        <w:trPr>
          <w:trHeight w:val="255"/>
        </w:trPr>
        <w:tc>
          <w:tcPr>
            <w:tcW w:w="3921" w:type="dxa"/>
            <w:gridSpan w:val="2"/>
            <w:tcBorders>
              <w:top w:val="single" w:sz="4" w:space="0" w:color="auto"/>
              <w:left w:val="single" w:sz="4" w:space="0" w:color="auto"/>
              <w:bottom w:val="single" w:sz="4" w:space="0" w:color="auto"/>
              <w:right w:val="nil"/>
            </w:tcBorders>
            <w:noWrap/>
          </w:tcPr>
          <w:p w:rsidR="00B24A36" w:rsidRPr="00447316" w:rsidRDefault="00B24A36">
            <w:pPr>
              <w:shd w:val="clear" w:color="000000" w:fill="auto"/>
              <w:spacing w:before="60" w:line="200" w:lineRule="exact"/>
              <w:rPr>
                <w:b/>
                <w:sz w:val="16"/>
                <w:szCs w:val="16"/>
              </w:rPr>
            </w:pPr>
            <w:r w:rsidRPr="00447316">
              <w:rPr>
                <w:b/>
                <w:sz w:val="16"/>
                <w:szCs w:val="16"/>
              </w:rPr>
              <w:t>2. BEDÖMNINGAR I BUDGETPROPOSITIONEN</w:t>
            </w: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c>
          <w:tcPr>
            <w:tcW w:w="3246" w:type="dxa"/>
            <w:tcBorders>
              <w:top w:val="single" w:sz="4" w:space="0" w:color="auto"/>
              <w:left w:val="nil"/>
              <w:right w:val="nil"/>
            </w:tcBorders>
            <w:noWrap/>
          </w:tcPr>
          <w:p w:rsidR="00B24A36" w:rsidRPr="00447316" w:rsidRDefault="00B24A36">
            <w:pPr>
              <w:shd w:val="clear" w:color="000000" w:fill="auto"/>
              <w:spacing w:before="0" w:line="200" w:lineRule="exact"/>
              <w:rPr>
                <w:sz w:val="16"/>
                <w:szCs w:val="16"/>
              </w:rPr>
            </w:pPr>
          </w:p>
        </w:tc>
        <w:tc>
          <w:tcPr>
            <w:tcW w:w="675" w:type="dxa"/>
            <w:tcBorders>
              <w:top w:val="single" w:sz="4" w:space="0" w:color="auto"/>
              <w:left w:val="nil"/>
              <w:right w:val="nil"/>
            </w:tcBorders>
            <w:noWrap/>
          </w:tcPr>
          <w:p w:rsidR="00B24A36" w:rsidRPr="00447316" w:rsidRDefault="00B24A36">
            <w:pPr>
              <w:shd w:val="clear" w:color="000000" w:fill="auto"/>
              <w:spacing w:before="0" w:line="200" w:lineRule="exact"/>
              <w:rPr>
                <w:sz w:val="16"/>
                <w:szCs w:val="16"/>
              </w:rPr>
            </w:pPr>
          </w:p>
        </w:tc>
        <w:tc>
          <w:tcPr>
            <w:tcW w:w="682" w:type="dxa"/>
            <w:tcBorders>
              <w:top w:val="single" w:sz="4" w:space="0" w:color="auto"/>
              <w:left w:val="nil"/>
              <w:right w:val="nil"/>
            </w:tcBorders>
            <w:noWrap/>
          </w:tcPr>
          <w:p w:rsidR="00B24A36" w:rsidRPr="00447316" w:rsidRDefault="00B24A36">
            <w:pPr>
              <w:shd w:val="clear" w:color="000000" w:fill="auto"/>
              <w:spacing w:before="0" w:line="200" w:lineRule="exact"/>
              <w:jc w:val="right"/>
              <w:rPr>
                <w:sz w:val="16"/>
                <w:szCs w:val="16"/>
              </w:rPr>
            </w:pPr>
          </w:p>
        </w:tc>
        <w:tc>
          <w:tcPr>
            <w:tcW w:w="675" w:type="dxa"/>
            <w:tcBorders>
              <w:top w:val="single" w:sz="4" w:space="0" w:color="auto"/>
              <w:left w:val="nil"/>
              <w:right w:val="nil"/>
            </w:tcBorders>
            <w:noWrap/>
          </w:tcPr>
          <w:p w:rsidR="00B24A36" w:rsidRPr="00447316" w:rsidRDefault="00B24A36">
            <w:pPr>
              <w:shd w:val="clear" w:color="000000" w:fill="auto"/>
              <w:spacing w:before="0" w:line="200" w:lineRule="exact"/>
              <w:jc w:val="right"/>
              <w:rPr>
                <w:sz w:val="16"/>
                <w:szCs w:val="16"/>
              </w:rPr>
            </w:pPr>
          </w:p>
        </w:tc>
        <w:tc>
          <w:tcPr>
            <w:tcW w:w="676" w:type="dxa"/>
            <w:tcBorders>
              <w:top w:val="single" w:sz="4" w:space="0" w:color="auto"/>
              <w:left w:val="nil"/>
              <w:right w:val="nil"/>
            </w:tcBorders>
            <w:noWrap/>
          </w:tcPr>
          <w:p w:rsidR="00B24A36" w:rsidRPr="00447316" w:rsidRDefault="00B24A36">
            <w:pPr>
              <w:shd w:val="clear" w:color="000000" w:fill="auto"/>
              <w:spacing w:before="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nil"/>
              <w:right w:val="nil"/>
            </w:tcBorders>
            <w:noWrap/>
          </w:tcPr>
          <w:p w:rsidR="00B24A36" w:rsidRPr="00447316" w:rsidRDefault="00B24A36">
            <w:pPr>
              <w:shd w:val="clear" w:color="000000" w:fill="auto"/>
              <w:spacing w:before="60" w:line="200" w:lineRule="exact"/>
              <w:rPr>
                <w:b/>
                <w:i/>
                <w:iCs/>
                <w:sz w:val="16"/>
                <w:szCs w:val="16"/>
              </w:rPr>
            </w:pPr>
            <w:r w:rsidRPr="00447316">
              <w:rPr>
                <w:b/>
                <w:i/>
                <w:iCs/>
                <w:sz w:val="16"/>
                <w:szCs w:val="16"/>
              </w:rPr>
              <w:t>Förvärvsinkomstskatter</w:t>
            </w: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Sänkt grundavdrag högre inkomster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2 800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3 000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3 300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Höjt grundavdrag lägre inkomster (kommuna</w:t>
            </w:r>
            <w:r w:rsidRPr="00447316">
              <w:rPr>
                <w:sz w:val="16"/>
                <w:szCs w:val="16"/>
              </w:rPr>
              <w:t>l</w:t>
            </w:r>
            <w:r w:rsidRPr="00447316">
              <w:rPr>
                <w:sz w:val="16"/>
                <w:szCs w:val="16"/>
              </w:rPr>
              <w:t>skatt)</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–33 780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–33 580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–33 180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Slopad expertskatt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160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160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160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Nej till tredje steget i jobbskatteavdraget + höjd skiktgräns</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15 000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15 000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15 000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tidigare jobbskatteavdrag (steg 1+2)</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50 640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50 640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50 640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Återinför skattreduktion a-kassa/fackavgift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–4 100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–4 100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–4 100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skattereduktion hushållsnära tjänster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1 300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1 300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1 300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Cykelavdrag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–45</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–90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–90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Ja till avdrag för resor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nil"/>
              <w:left w:val="single" w:sz="4" w:space="0" w:color="auto"/>
              <w:bottom w:val="single" w:sz="4" w:space="0" w:color="auto"/>
              <w:right w:val="nil"/>
            </w:tcBorders>
            <w:noWrap/>
          </w:tcPr>
          <w:p w:rsidR="00B24A36" w:rsidRPr="00447316" w:rsidRDefault="00B24A36">
            <w:pPr>
              <w:shd w:val="clear" w:color="000000" w:fill="auto"/>
              <w:spacing w:before="60" w:line="200" w:lineRule="exact"/>
              <w:rPr>
                <w:sz w:val="16"/>
                <w:szCs w:val="16"/>
              </w:rPr>
            </w:pPr>
            <w:r w:rsidRPr="00447316">
              <w:rPr>
                <w:sz w:val="16"/>
                <w:szCs w:val="16"/>
              </w:rPr>
              <w:t>Ökat avdrag för dubbel bosättning</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w:t>
            </w:r>
          </w:p>
        </w:tc>
        <w:tc>
          <w:tcPr>
            <w:tcW w:w="676" w:type="dxa"/>
            <w:tcBorders>
              <w:top w:val="nil"/>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w:t>
            </w:r>
          </w:p>
        </w:tc>
      </w:tr>
      <w:tr w:rsidR="00000000" w:rsidRPr="00447316">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rPr>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jc w:val="righ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jc w:val="right"/>
              <w:rPr>
                <w:sz w:val="16"/>
                <w:szCs w:val="16"/>
              </w:rPr>
            </w:pPr>
          </w:p>
        </w:tc>
        <w:tc>
          <w:tcPr>
            <w:tcW w:w="676"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nil"/>
              <w:right w:val="nil"/>
            </w:tcBorders>
            <w:noWrap/>
          </w:tcPr>
          <w:p w:rsidR="00B24A36" w:rsidRPr="00447316" w:rsidRDefault="00B24A36">
            <w:pPr>
              <w:shd w:val="clear" w:color="000000" w:fill="auto"/>
              <w:spacing w:before="60" w:line="200" w:lineRule="exact"/>
              <w:rPr>
                <w:b/>
                <w:i/>
                <w:iCs/>
                <w:sz w:val="16"/>
                <w:szCs w:val="16"/>
              </w:rPr>
            </w:pPr>
            <w:r w:rsidRPr="00447316">
              <w:rPr>
                <w:b/>
                <w:i/>
                <w:iCs/>
                <w:sz w:val="16"/>
                <w:szCs w:val="16"/>
              </w:rPr>
              <w:t>Socialavgifter</w:t>
            </w: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nil"/>
              <w:right w:val="nil"/>
            </w:tcBorders>
            <w:noWrap/>
            <w:vAlign w:val="bottom"/>
          </w:tcPr>
          <w:p w:rsidR="00B24A36" w:rsidRPr="00447316" w:rsidRDefault="00B24A36">
            <w:pPr>
              <w:shd w:val="clear" w:color="000000" w:fill="auto"/>
              <w:spacing w:before="60" w:line="200" w:lineRule="exact"/>
              <w:rPr>
                <w:i/>
                <w:iCs/>
                <w:sz w:val="16"/>
                <w:szCs w:val="16"/>
              </w:rPr>
            </w:pPr>
            <w:r w:rsidRPr="00447316">
              <w:rPr>
                <w:sz w:val="16"/>
                <w:szCs w:val="16"/>
              </w:rPr>
              <w:t>Nej till tidigare slopade nedsättningar för äldre och ungdomar</w:t>
            </w:r>
          </w:p>
        </w:tc>
        <w:tc>
          <w:tcPr>
            <w:tcW w:w="675"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4 930</w:t>
            </w:r>
          </w:p>
        </w:tc>
        <w:tc>
          <w:tcPr>
            <w:tcW w:w="675"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4 900</w:t>
            </w:r>
          </w:p>
        </w:tc>
        <w:tc>
          <w:tcPr>
            <w:tcW w:w="676" w:type="dxa"/>
            <w:tcBorders>
              <w:top w:val="single" w:sz="4" w:space="0" w:color="auto"/>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4 870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sänkta socialavgifter i BP09</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7 540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7 270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7 140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nedsatta socialavgifter för unga i BP09</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790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770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760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Arbetsgivaravgift, effekt av v:s jobbsatsning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1 035</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2 544</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4 579</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Inför slopad sjuklöneperiod mindre företag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r>
      <w:tr w:rsidR="00000000" w:rsidRPr="00447316">
        <w:trPr>
          <w:trHeight w:val="255"/>
        </w:trPr>
        <w:tc>
          <w:tcPr>
            <w:tcW w:w="3246" w:type="dxa"/>
            <w:tcBorders>
              <w:top w:val="nil"/>
              <w:left w:val="single" w:sz="4" w:space="0" w:color="auto"/>
              <w:bottom w:val="single" w:sz="4" w:space="0" w:color="auto"/>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Nedsättning sociala avgifter</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–5 600</w:t>
            </w: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–5 600</w:t>
            </w:r>
          </w:p>
        </w:tc>
        <w:tc>
          <w:tcPr>
            <w:tcW w:w="676" w:type="dxa"/>
            <w:tcBorders>
              <w:top w:val="nil"/>
              <w:left w:val="nil"/>
              <w:bottom w:val="single" w:sz="4" w:space="0" w:color="auto"/>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–5 600</w:t>
            </w:r>
          </w:p>
        </w:tc>
      </w:tr>
      <w:tr w:rsidR="00000000" w:rsidRPr="00447316">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0" w:line="200" w:lineRule="exact"/>
              <w:rPr>
                <w:sz w:val="16"/>
                <w:szCs w:val="16"/>
              </w:rPr>
            </w:pPr>
          </w:p>
        </w:tc>
        <w:tc>
          <w:tcPr>
            <w:tcW w:w="675"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0" w:line="200" w:lineRule="exact"/>
              <w:rPr>
                <w:sz w:val="16"/>
                <w:szCs w:val="16"/>
              </w:rPr>
            </w:pPr>
          </w:p>
        </w:tc>
        <w:tc>
          <w:tcPr>
            <w:tcW w:w="682"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0" w:line="200" w:lineRule="exact"/>
              <w:jc w:val="right"/>
              <w:rPr>
                <w:sz w:val="16"/>
                <w:szCs w:val="16"/>
              </w:rPr>
            </w:pPr>
          </w:p>
        </w:tc>
        <w:tc>
          <w:tcPr>
            <w:tcW w:w="675"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0" w:line="200" w:lineRule="exact"/>
              <w:jc w:val="right"/>
              <w:rPr>
                <w:sz w:val="16"/>
                <w:szCs w:val="16"/>
              </w:rPr>
            </w:pPr>
          </w:p>
        </w:tc>
        <w:tc>
          <w:tcPr>
            <w:tcW w:w="676"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nil"/>
              <w:right w:val="nil"/>
            </w:tcBorders>
            <w:noWrap/>
          </w:tcPr>
          <w:p w:rsidR="00B24A36" w:rsidRPr="00447316" w:rsidRDefault="00B24A36">
            <w:pPr>
              <w:shd w:val="clear" w:color="000000" w:fill="auto"/>
              <w:spacing w:before="60" w:line="200" w:lineRule="exact"/>
              <w:rPr>
                <w:b/>
                <w:i/>
                <w:iCs/>
                <w:sz w:val="16"/>
                <w:szCs w:val="16"/>
              </w:rPr>
            </w:pPr>
            <w:r w:rsidRPr="00447316">
              <w:rPr>
                <w:b/>
                <w:i/>
                <w:iCs/>
                <w:sz w:val="16"/>
                <w:szCs w:val="16"/>
              </w:rPr>
              <w:t>Kapital- och egendomsskatter</w:t>
            </w: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Ja till höjt schablonavdrag för andrahandsuthy</w:t>
            </w:r>
            <w:r w:rsidRPr="00447316">
              <w:rPr>
                <w:sz w:val="16"/>
                <w:szCs w:val="16"/>
              </w:rPr>
              <w:t>r</w:t>
            </w:r>
            <w:r w:rsidRPr="00447316">
              <w:rPr>
                <w:sz w:val="16"/>
                <w:szCs w:val="16"/>
              </w:rPr>
              <w:t>ning</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Fastighetsskatt över taxeringsvärde 2 miljoner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Fasa ut fastighetsskatten på flerbostadshus</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slopad förmögenhetsskatt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6 890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6 890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6 890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sänkt bolagsskatt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6 810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6 810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6 810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sänkt expansionsfondsskatt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190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pacing w:val="-4"/>
                <w:sz w:val="16"/>
                <w:szCs w:val="16"/>
              </w:rPr>
            </w:pPr>
            <w:r w:rsidRPr="00447316">
              <w:rPr>
                <w:spacing w:val="-4"/>
                <w:sz w:val="16"/>
                <w:szCs w:val="16"/>
              </w:rPr>
              <w:t>Ja till förändrade underprisregler för handelsbolag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Ja till förändringar i reglerna om avdragsrätt för räntor i företag</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Ja till ytterligare lättnad i 3:12-reglerna</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nil"/>
              <w:left w:val="single" w:sz="4" w:space="0" w:color="auto"/>
              <w:bottom w:val="single" w:sz="4" w:space="0" w:color="auto"/>
              <w:right w:val="nil"/>
            </w:tcBorders>
            <w:noWrap/>
          </w:tcPr>
          <w:p w:rsidR="00B24A36" w:rsidRPr="00447316" w:rsidRDefault="00B24A36">
            <w:pPr>
              <w:shd w:val="clear" w:color="000000" w:fill="auto"/>
              <w:spacing w:before="60" w:line="200" w:lineRule="exact"/>
              <w:rPr>
                <w:sz w:val="16"/>
                <w:szCs w:val="16"/>
              </w:rPr>
            </w:pPr>
            <w:r w:rsidRPr="00447316">
              <w:rPr>
                <w:sz w:val="16"/>
                <w:szCs w:val="16"/>
              </w:rPr>
              <w:t>Ja till direktavskrivning av inventarier</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6" w:type="dxa"/>
            <w:tcBorders>
              <w:top w:val="nil"/>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nil"/>
              <w:right w:val="nil"/>
            </w:tcBorders>
            <w:noWrap/>
          </w:tcPr>
          <w:p w:rsidR="00B24A36" w:rsidRPr="00447316" w:rsidRDefault="00B24A36">
            <w:pPr>
              <w:shd w:val="clear" w:color="000000" w:fill="auto"/>
              <w:spacing w:before="60" w:line="200" w:lineRule="exact"/>
              <w:rPr>
                <w:b/>
                <w:i/>
                <w:iCs/>
                <w:sz w:val="16"/>
                <w:szCs w:val="16"/>
              </w:rPr>
            </w:pPr>
            <w:r w:rsidRPr="00447316">
              <w:rPr>
                <w:b/>
                <w:i/>
                <w:iCs/>
                <w:sz w:val="16"/>
                <w:szCs w:val="16"/>
              </w:rPr>
              <w:t>Punktskatter</w:t>
            </w: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Korrigering av sänkt koldioxidskatt i den han</w:t>
            </w:r>
            <w:r w:rsidRPr="00447316">
              <w:rPr>
                <w:sz w:val="16"/>
                <w:szCs w:val="16"/>
              </w:rPr>
              <w:t>d</w:t>
            </w:r>
            <w:r w:rsidRPr="00447316">
              <w:rPr>
                <w:sz w:val="16"/>
                <w:szCs w:val="16"/>
              </w:rPr>
              <w:t>lande sektorn</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120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340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340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sänkt lotteriskatt, från 36 % till 35 %</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Mindre inleverans från Svenska Spel på grund av barnkultursatsning</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–300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–300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premieskatt trafikförsäkring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–3 461</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–3 461</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–3 461</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Höjd skatt bekämpningsmedel</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Höjd dieselskatt (miljöklass 1, 2 och 3)</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820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1 640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1 640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 xml:space="preserve"> – kompensation buss</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–185</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–270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Höjd bensinskatt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2 200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2 200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Sänkt fordonskatt för dieselpersonbilar + tunga fordon</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–410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–820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–820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Sänkt fordonsskatt bussar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 xml:space="preserve">Sänkt fordonsskatt glesbygd </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–60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Fordonsskatt efterkonvertering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–800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–1 200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Registreringsskatt nya bilar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600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Klimatskatt inrikesflyget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720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1 440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1 440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Båtskatt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243</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243</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Sänkt skatt på alkylatbensin</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–25</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–25</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CO</w:t>
            </w:r>
            <w:r w:rsidRPr="00447316">
              <w:rPr>
                <w:sz w:val="16"/>
                <w:szCs w:val="16"/>
                <w:vertAlign w:val="subscript"/>
              </w:rPr>
              <w:t>2</w:t>
            </w:r>
            <w:r w:rsidRPr="00447316">
              <w:rPr>
                <w:sz w:val="16"/>
                <w:szCs w:val="16"/>
              </w:rPr>
              <w:t>-skatt, industri</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150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150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150</w:t>
            </w:r>
          </w:p>
        </w:tc>
      </w:tr>
      <w:tr w:rsidR="00000000" w:rsidRPr="00447316">
        <w:trPr>
          <w:trHeight w:val="255"/>
        </w:trPr>
        <w:tc>
          <w:tcPr>
            <w:tcW w:w="3246" w:type="dxa"/>
            <w:tcBorders>
              <w:top w:val="nil"/>
              <w:left w:val="single" w:sz="4" w:space="0" w:color="auto"/>
              <w:bottom w:val="single" w:sz="4" w:space="0" w:color="auto"/>
              <w:right w:val="nil"/>
            </w:tcBorders>
            <w:noWrap/>
          </w:tcPr>
          <w:p w:rsidR="00B24A36" w:rsidRPr="00447316" w:rsidRDefault="00B24A36">
            <w:pPr>
              <w:shd w:val="clear" w:color="000000" w:fill="auto"/>
              <w:spacing w:before="60" w:line="200" w:lineRule="exact"/>
              <w:rPr>
                <w:sz w:val="16"/>
                <w:szCs w:val="16"/>
              </w:rPr>
            </w:pPr>
            <w:r w:rsidRPr="00447316">
              <w:rPr>
                <w:sz w:val="16"/>
                <w:szCs w:val="16"/>
              </w:rPr>
              <w:t xml:space="preserve">Avgift flourerade växthusgaser </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676" w:type="dxa"/>
            <w:tcBorders>
              <w:top w:val="nil"/>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100</w:t>
            </w:r>
          </w:p>
        </w:tc>
      </w:tr>
      <w:tr w:rsidR="00000000" w:rsidRPr="00447316">
        <w:trPr>
          <w:trHeight w:val="255"/>
        </w:trPr>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nil"/>
              <w:right w:val="nil"/>
            </w:tcBorders>
            <w:noWrap/>
          </w:tcPr>
          <w:p w:rsidR="00B24A36" w:rsidRPr="00447316" w:rsidRDefault="00B24A36">
            <w:pPr>
              <w:shd w:val="clear" w:color="000000" w:fill="auto"/>
              <w:spacing w:before="60" w:line="200" w:lineRule="exact"/>
              <w:rPr>
                <w:b/>
                <w:i/>
                <w:iCs/>
                <w:sz w:val="16"/>
                <w:szCs w:val="16"/>
              </w:rPr>
            </w:pPr>
            <w:r w:rsidRPr="00447316">
              <w:rPr>
                <w:b/>
                <w:i/>
                <w:iCs/>
                <w:sz w:val="16"/>
                <w:szCs w:val="16"/>
              </w:rPr>
              <w:t>Mervärdesskatt</w:t>
            </w: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nil"/>
              <w:left w:val="single" w:sz="4" w:space="0" w:color="auto"/>
              <w:bottom w:val="single" w:sz="4" w:space="0" w:color="auto"/>
              <w:right w:val="nil"/>
            </w:tcBorders>
            <w:noWrap/>
          </w:tcPr>
          <w:p w:rsidR="00B24A36" w:rsidRPr="00447316" w:rsidRDefault="00B24A36">
            <w:pPr>
              <w:shd w:val="clear" w:color="000000" w:fill="auto"/>
              <w:spacing w:before="60" w:line="200" w:lineRule="exact"/>
              <w:rPr>
                <w:sz w:val="16"/>
                <w:szCs w:val="16"/>
              </w:rPr>
            </w:pPr>
            <w:r w:rsidRPr="00447316">
              <w:rPr>
                <w:sz w:val="16"/>
                <w:szCs w:val="16"/>
              </w:rPr>
              <w:t>Ja till uttagsbeskattning på fastighetstjänster</w:t>
            </w: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nil"/>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nil"/>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921" w:type="dxa"/>
            <w:gridSpan w:val="2"/>
            <w:tcBorders>
              <w:top w:val="single" w:sz="4" w:space="0" w:color="auto"/>
              <w:left w:val="single" w:sz="4" w:space="0" w:color="auto"/>
              <w:bottom w:val="nil"/>
              <w:right w:val="nil"/>
            </w:tcBorders>
            <w:noWrap/>
          </w:tcPr>
          <w:p w:rsidR="00B24A36" w:rsidRPr="00447316" w:rsidRDefault="00B24A36">
            <w:pPr>
              <w:shd w:val="clear" w:color="000000" w:fill="auto"/>
              <w:spacing w:before="60" w:line="200" w:lineRule="exact"/>
              <w:rPr>
                <w:b/>
                <w:sz w:val="16"/>
                <w:szCs w:val="16"/>
              </w:rPr>
            </w:pPr>
            <w:r w:rsidRPr="00447316">
              <w:rPr>
                <w:b/>
                <w:sz w:val="16"/>
                <w:szCs w:val="16"/>
              </w:rPr>
              <w:t>3. KREDITERINGAR MED SKATTE</w:t>
            </w:r>
            <w:r w:rsidRPr="00447316">
              <w:rPr>
                <w:b/>
                <w:sz w:val="16"/>
                <w:szCs w:val="16"/>
              </w:rPr>
              <w:softHyphen/>
              <w:t>ANKNYTNING</w:t>
            </w: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nystartsjobb och nyfriskjobb</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1 232</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1 232</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1 232</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jämställdhetsbonus</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150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Inför skatteavdrag FoU, mindre företag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Förstärkt anställningsstöd</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 xml:space="preserve">Anställningsstöd för nyanlända </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–400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Anställningsstöd för långtidssjukskrivna</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–310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–310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–310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Anställningsstöd för unga</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–180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–180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–180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Anställningsstöd vikarier (omsorgslyftet)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–676</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–1 126</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–1 126</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Anställningsstöd för gröna jobb</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–300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Anställningsstöd för plusjobb (alla åldrar)</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–1 614</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–1 614</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–1 614</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Kollektivtrafik i glesbygd</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r>
      <w:tr w:rsidR="00000000" w:rsidRPr="00447316">
        <w:trPr>
          <w:trHeight w:val="255"/>
        </w:trPr>
        <w:tc>
          <w:tcPr>
            <w:tcW w:w="3246" w:type="dxa"/>
            <w:tcBorders>
              <w:top w:val="nil"/>
              <w:left w:val="single" w:sz="4" w:space="0" w:color="auto"/>
              <w:bottom w:val="single" w:sz="4" w:space="0" w:color="auto"/>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Jobbsatsning: skattekreditering till kommunse</w:t>
            </w:r>
            <w:r w:rsidRPr="00447316">
              <w:rPr>
                <w:sz w:val="16"/>
                <w:szCs w:val="16"/>
              </w:rPr>
              <w:t>k</w:t>
            </w:r>
            <w:r w:rsidRPr="00447316">
              <w:rPr>
                <w:sz w:val="16"/>
                <w:szCs w:val="16"/>
              </w:rPr>
              <w:t>torn</w:t>
            </w: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–3 482</w:t>
            </w: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–8 561</w:t>
            </w:r>
          </w:p>
        </w:tc>
        <w:tc>
          <w:tcPr>
            <w:tcW w:w="676" w:type="dxa"/>
            <w:tcBorders>
              <w:top w:val="nil"/>
              <w:left w:val="nil"/>
              <w:bottom w:val="single" w:sz="4" w:space="0" w:color="auto"/>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–15 389</w:t>
            </w:r>
          </w:p>
        </w:tc>
      </w:tr>
      <w:tr w:rsidR="00000000" w:rsidRPr="00447316">
        <w:trPr>
          <w:trHeight w:val="255"/>
        </w:trPr>
        <w:tc>
          <w:tcPr>
            <w:tcW w:w="324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single" w:sz="4" w:space="0" w:color="auto"/>
              <w:left w:val="single" w:sz="4" w:space="0" w:color="auto"/>
              <w:bottom w:val="single" w:sz="4" w:space="0" w:color="auto"/>
              <w:right w:val="nil"/>
            </w:tcBorders>
            <w:noWrap/>
          </w:tcPr>
          <w:p w:rsidR="00B24A36" w:rsidRPr="00447316" w:rsidRDefault="00B24A36">
            <w:pPr>
              <w:shd w:val="clear" w:color="000000" w:fill="auto"/>
              <w:spacing w:before="60" w:line="200" w:lineRule="exact"/>
              <w:rPr>
                <w:b/>
                <w:sz w:val="16"/>
                <w:szCs w:val="16"/>
              </w:rPr>
            </w:pPr>
            <w:r w:rsidRPr="00447316">
              <w:rPr>
                <w:b/>
                <w:sz w:val="16"/>
                <w:szCs w:val="16"/>
              </w:rPr>
              <w:t>SUMMA SKATTER OCH AVGIFTER</w:t>
            </w: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b/>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45 879</w:t>
            </w: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43 357</w:t>
            </w:r>
          </w:p>
        </w:tc>
        <w:tc>
          <w:tcPr>
            <w:tcW w:w="676" w:type="dxa"/>
            <w:tcBorders>
              <w:top w:val="single" w:sz="4" w:space="0" w:color="auto"/>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38 460</w:t>
            </w:r>
          </w:p>
        </w:tc>
      </w:tr>
      <w:tr w:rsidR="00000000" w:rsidRPr="00447316">
        <w:trPr>
          <w:trHeight w:val="255"/>
        </w:trPr>
        <w:tc>
          <w:tcPr>
            <w:tcW w:w="3246" w:type="dxa"/>
            <w:tcBorders>
              <w:top w:val="single" w:sz="4" w:space="0" w:color="auto"/>
              <w:left w:val="single" w:sz="4" w:space="0" w:color="auto"/>
              <w:bottom w:val="nil"/>
              <w:right w:val="nil"/>
            </w:tcBorders>
            <w:noWrap/>
          </w:tcPr>
          <w:p w:rsidR="00B24A36" w:rsidRPr="00447316" w:rsidRDefault="00B24A36">
            <w:pPr>
              <w:pageBreakBefore/>
              <w:shd w:val="clear" w:color="000000" w:fill="auto"/>
              <w:spacing w:before="60" w:line="200" w:lineRule="exact"/>
              <w:rPr>
                <w:b/>
                <w:sz w:val="16"/>
                <w:szCs w:val="16"/>
              </w:rPr>
            </w:pPr>
            <w:r w:rsidRPr="00447316">
              <w:rPr>
                <w:b/>
                <w:sz w:val="16"/>
                <w:szCs w:val="16"/>
              </w:rPr>
              <w:t>Övriga inkomstpåverkande poster</w:t>
            </w: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5" w:type="dxa"/>
            <w:tcBorders>
              <w:top w:val="single" w:sz="4" w:space="0" w:color="auto"/>
              <w:left w:val="nil"/>
              <w:bottom w:val="nil"/>
              <w:right w:val="nil"/>
            </w:tcBorders>
            <w:noWrap/>
          </w:tcPr>
          <w:p w:rsidR="00B24A36" w:rsidRPr="00447316" w:rsidRDefault="00B24A36">
            <w:pPr>
              <w:shd w:val="clear" w:color="000000" w:fill="auto"/>
              <w:spacing w:before="60" w:line="200" w:lineRule="exact"/>
              <w:jc w:val="right"/>
              <w:rPr>
                <w:sz w:val="16"/>
                <w:szCs w:val="16"/>
              </w:rPr>
            </w:pPr>
          </w:p>
        </w:tc>
        <w:tc>
          <w:tcPr>
            <w:tcW w:w="676" w:type="dxa"/>
            <w:tcBorders>
              <w:top w:val="single" w:sz="4" w:space="0" w:color="auto"/>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utförsäljning statliga bolag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–50 000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–50 000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–50 000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 xml:space="preserve"> – vinster från bolag regeringen vill sälja (jfr statsskuldsränta)</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color w:val="FF0000"/>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1 950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3 900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Sänkt a-kasseavgift</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ind w:left="-57" w:right="-57"/>
              <w:rPr>
                <w:spacing w:val="-2"/>
                <w:sz w:val="16"/>
                <w:szCs w:val="16"/>
              </w:rPr>
            </w:pPr>
            <w:r w:rsidRPr="00447316">
              <w:rPr>
                <w:spacing w:val="-2"/>
                <w:sz w:val="16"/>
                <w:szCs w:val="16"/>
              </w:rPr>
              <w:t>V-förslag</w:t>
            </w: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–4 700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–4 700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–4 700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Nej till regeringens sänkning av a-kasseavgiften</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sz w:val="16"/>
                <w:szCs w:val="16"/>
              </w:rPr>
            </w:pPr>
          </w:p>
        </w:tc>
        <w:tc>
          <w:tcPr>
            <w:tcW w:w="682"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1 000</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jc w:val="right"/>
              <w:rPr>
                <w:sz w:val="16"/>
                <w:szCs w:val="16"/>
              </w:rPr>
            </w:pPr>
            <w:r w:rsidRPr="00447316">
              <w:rPr>
                <w:sz w:val="16"/>
                <w:szCs w:val="16"/>
              </w:rPr>
              <w:t>2 000</w:t>
            </w:r>
          </w:p>
        </w:tc>
        <w:tc>
          <w:tcPr>
            <w:tcW w:w="676" w:type="dxa"/>
            <w:tcBorders>
              <w:top w:val="nil"/>
              <w:left w:val="nil"/>
              <w:bottom w:val="nil"/>
              <w:right w:val="single" w:sz="4" w:space="0" w:color="auto"/>
            </w:tcBorders>
            <w:noWrap/>
          </w:tcPr>
          <w:p w:rsidR="00B24A36" w:rsidRPr="00447316" w:rsidRDefault="00B24A36">
            <w:pPr>
              <w:shd w:val="clear" w:color="000000" w:fill="auto"/>
              <w:spacing w:before="60" w:line="200" w:lineRule="exact"/>
              <w:jc w:val="right"/>
              <w:rPr>
                <w:sz w:val="16"/>
                <w:szCs w:val="16"/>
              </w:rPr>
            </w:pPr>
            <w:r w:rsidRPr="00447316">
              <w:rPr>
                <w:sz w:val="16"/>
                <w:szCs w:val="16"/>
              </w:rPr>
              <w:t>2 000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Återföres överföring till kommunerna (sänkt grundavdrag)</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color w:val="FF9900"/>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–1 100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–1 200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–1 300</w:t>
            </w:r>
          </w:p>
        </w:tc>
      </w:tr>
      <w:tr w:rsidR="00000000" w:rsidRPr="00447316">
        <w:trPr>
          <w:trHeight w:val="255"/>
        </w:trPr>
        <w:tc>
          <w:tcPr>
            <w:tcW w:w="3246" w:type="dxa"/>
            <w:tcBorders>
              <w:top w:val="nil"/>
              <w:left w:val="single" w:sz="4" w:space="0" w:color="auto"/>
              <w:bottom w:val="nil"/>
              <w:right w:val="nil"/>
            </w:tcBorders>
            <w:noWrap/>
          </w:tcPr>
          <w:p w:rsidR="00B24A36" w:rsidRPr="00447316" w:rsidRDefault="00B24A36">
            <w:pPr>
              <w:shd w:val="clear" w:color="000000" w:fill="auto"/>
              <w:spacing w:before="60" w:line="200" w:lineRule="exact"/>
              <w:rPr>
                <w:sz w:val="16"/>
                <w:szCs w:val="16"/>
              </w:rPr>
            </w:pPr>
            <w:r w:rsidRPr="00447316">
              <w:rPr>
                <w:sz w:val="16"/>
                <w:szCs w:val="16"/>
              </w:rPr>
              <w:t>Återföres överföring till kommunerna (höjt grundavdrag)</w:t>
            </w:r>
          </w:p>
        </w:tc>
        <w:tc>
          <w:tcPr>
            <w:tcW w:w="675" w:type="dxa"/>
            <w:tcBorders>
              <w:top w:val="nil"/>
              <w:left w:val="nil"/>
              <w:bottom w:val="nil"/>
              <w:right w:val="nil"/>
            </w:tcBorders>
            <w:noWrap/>
          </w:tcPr>
          <w:p w:rsidR="00B24A36" w:rsidRPr="00447316" w:rsidRDefault="00B24A36">
            <w:pPr>
              <w:shd w:val="clear" w:color="000000" w:fill="auto"/>
              <w:spacing w:before="60" w:line="200" w:lineRule="exact"/>
              <w:rPr>
                <w:color w:val="FF9900"/>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33 780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33 580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33 180</w:t>
            </w:r>
          </w:p>
        </w:tc>
      </w:tr>
      <w:tr w:rsidR="00000000" w:rsidRPr="00447316">
        <w:trPr>
          <w:trHeight w:val="255"/>
        </w:trPr>
        <w:tc>
          <w:tcPr>
            <w:tcW w:w="3246" w:type="dxa"/>
            <w:tcBorders>
              <w:top w:val="nil"/>
              <w:left w:val="single" w:sz="4" w:space="0" w:color="auto"/>
              <w:bottom w:val="nil"/>
              <w:right w:val="nil"/>
            </w:tcBorders>
            <w:noWrap/>
            <w:vAlign w:val="bottom"/>
          </w:tcPr>
          <w:p w:rsidR="00B24A36" w:rsidRPr="00447316" w:rsidRDefault="00B24A36">
            <w:pPr>
              <w:shd w:val="clear" w:color="000000" w:fill="auto"/>
              <w:spacing w:before="60" w:line="200" w:lineRule="exact"/>
              <w:rPr>
                <w:sz w:val="16"/>
                <w:szCs w:val="16"/>
              </w:rPr>
            </w:pPr>
            <w:r w:rsidRPr="00447316">
              <w:rPr>
                <w:sz w:val="16"/>
                <w:szCs w:val="16"/>
              </w:rPr>
              <w:t>Återföres överföring till kommunerna (fasti</w:t>
            </w:r>
            <w:r w:rsidRPr="00447316">
              <w:rPr>
                <w:sz w:val="16"/>
                <w:szCs w:val="16"/>
              </w:rPr>
              <w:t>g</w:t>
            </w:r>
            <w:r w:rsidRPr="00447316">
              <w:rPr>
                <w:sz w:val="16"/>
                <w:szCs w:val="16"/>
              </w:rPr>
              <w:t>hetsskatt)</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rPr>
                <w:color w:val="FF9900"/>
                <w:sz w:val="16"/>
                <w:szCs w:val="16"/>
              </w:rPr>
            </w:pPr>
          </w:p>
        </w:tc>
        <w:tc>
          <w:tcPr>
            <w:tcW w:w="682"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13 730</w:t>
            </w:r>
          </w:p>
        </w:tc>
        <w:tc>
          <w:tcPr>
            <w:tcW w:w="675"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14 130</w:t>
            </w:r>
          </w:p>
        </w:tc>
        <w:tc>
          <w:tcPr>
            <w:tcW w:w="676" w:type="dxa"/>
            <w:tcBorders>
              <w:top w:val="nil"/>
              <w:left w:val="nil"/>
              <w:bottom w:val="nil"/>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14 300</w:t>
            </w:r>
          </w:p>
        </w:tc>
      </w:tr>
      <w:tr w:rsidR="00000000" w:rsidRPr="00447316">
        <w:trPr>
          <w:trHeight w:val="510"/>
        </w:trPr>
        <w:tc>
          <w:tcPr>
            <w:tcW w:w="3246" w:type="dxa"/>
            <w:tcBorders>
              <w:top w:val="nil"/>
              <w:left w:val="single" w:sz="4" w:space="0" w:color="auto"/>
              <w:bottom w:val="single" w:sz="4" w:space="0" w:color="auto"/>
              <w:right w:val="nil"/>
            </w:tcBorders>
            <w:vAlign w:val="bottom"/>
          </w:tcPr>
          <w:p w:rsidR="00B24A36" w:rsidRPr="00447316" w:rsidRDefault="00B24A36">
            <w:pPr>
              <w:shd w:val="clear" w:color="000000" w:fill="auto"/>
              <w:spacing w:before="60" w:line="200" w:lineRule="exact"/>
              <w:rPr>
                <w:sz w:val="16"/>
                <w:szCs w:val="16"/>
              </w:rPr>
            </w:pPr>
            <w:r w:rsidRPr="00447316">
              <w:rPr>
                <w:sz w:val="16"/>
                <w:szCs w:val="16"/>
              </w:rPr>
              <w:t xml:space="preserve">Statlig överföring till ålderpensionssystemet för höjd tilläggspension 6 % </w:t>
            </w: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ind w:left="-57" w:right="-57"/>
              <w:rPr>
                <w:sz w:val="16"/>
                <w:szCs w:val="16"/>
              </w:rPr>
            </w:pPr>
            <w:r w:rsidRPr="00447316">
              <w:rPr>
                <w:spacing w:val="-2"/>
                <w:sz w:val="16"/>
                <w:szCs w:val="16"/>
              </w:rPr>
              <w:t>V-förslag</w:t>
            </w:r>
          </w:p>
        </w:tc>
        <w:tc>
          <w:tcPr>
            <w:tcW w:w="682"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–2 200</w:t>
            </w: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–2 000</w:t>
            </w:r>
          </w:p>
        </w:tc>
        <w:tc>
          <w:tcPr>
            <w:tcW w:w="676" w:type="dxa"/>
            <w:tcBorders>
              <w:top w:val="nil"/>
              <w:left w:val="nil"/>
              <w:bottom w:val="single" w:sz="4" w:space="0" w:color="auto"/>
              <w:right w:val="single" w:sz="4" w:space="0" w:color="auto"/>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–1 700</w:t>
            </w:r>
          </w:p>
        </w:tc>
      </w:tr>
      <w:tr w:rsidR="00000000" w:rsidRPr="00447316">
        <w:trPr>
          <w:trHeight w:val="255"/>
        </w:trPr>
        <w:tc>
          <w:tcPr>
            <w:tcW w:w="3246" w:type="dxa"/>
            <w:tcBorders>
              <w:top w:val="single" w:sz="4" w:space="0" w:color="auto"/>
              <w:left w:val="single" w:sz="4" w:space="0" w:color="auto"/>
              <w:bottom w:val="single" w:sz="4" w:space="0" w:color="auto"/>
              <w:right w:val="nil"/>
            </w:tcBorders>
            <w:noWrap/>
          </w:tcPr>
          <w:p w:rsidR="00B24A36" w:rsidRPr="00447316" w:rsidRDefault="00B24A36">
            <w:pPr>
              <w:shd w:val="clear" w:color="000000" w:fill="auto"/>
              <w:spacing w:before="60" w:line="200" w:lineRule="exact"/>
              <w:rPr>
                <w:b/>
                <w:sz w:val="16"/>
                <w:szCs w:val="16"/>
              </w:rPr>
            </w:pPr>
            <w:r w:rsidRPr="00447316">
              <w:rPr>
                <w:b/>
                <w:sz w:val="16"/>
                <w:szCs w:val="16"/>
              </w:rPr>
              <w:t>SUMMA ÖVRIGA POSTER</w:t>
            </w: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rPr>
                <w:b/>
                <w:sz w:val="16"/>
                <w:szCs w:val="16"/>
              </w:rPr>
            </w:pPr>
          </w:p>
        </w:tc>
        <w:tc>
          <w:tcPr>
            <w:tcW w:w="682"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–9 490</w:t>
            </w:r>
          </w:p>
        </w:tc>
        <w:tc>
          <w:tcPr>
            <w:tcW w:w="675" w:type="dxa"/>
            <w:tcBorders>
              <w:top w:val="single" w:sz="4" w:space="0" w:color="auto"/>
              <w:left w:val="nil"/>
              <w:bottom w:val="single" w:sz="4" w:space="0" w:color="auto"/>
              <w:right w:val="nil"/>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–6 240</w:t>
            </w:r>
          </w:p>
        </w:tc>
        <w:tc>
          <w:tcPr>
            <w:tcW w:w="676" w:type="dxa"/>
            <w:tcBorders>
              <w:top w:val="single" w:sz="4" w:space="0" w:color="auto"/>
              <w:left w:val="nil"/>
              <w:bottom w:val="single" w:sz="4" w:space="0" w:color="auto"/>
              <w:right w:val="single" w:sz="4" w:space="0" w:color="auto"/>
            </w:tcBorders>
            <w:noWrap/>
          </w:tcPr>
          <w:p w:rsidR="00B24A36" w:rsidRPr="00447316" w:rsidRDefault="00B24A36">
            <w:pPr>
              <w:shd w:val="clear" w:color="000000" w:fill="auto"/>
              <w:spacing w:before="60" w:line="200" w:lineRule="exact"/>
              <w:jc w:val="right"/>
              <w:rPr>
                <w:b/>
                <w:sz w:val="16"/>
                <w:szCs w:val="16"/>
              </w:rPr>
            </w:pPr>
            <w:r w:rsidRPr="00447316">
              <w:rPr>
                <w:b/>
                <w:sz w:val="16"/>
                <w:szCs w:val="16"/>
              </w:rPr>
              <w:t>–4 320</w:t>
            </w:r>
          </w:p>
        </w:tc>
      </w:tr>
      <w:tr w:rsidR="00000000" w:rsidRPr="00447316">
        <w:trPr>
          <w:trHeight w:val="255"/>
        </w:trPr>
        <w:tc>
          <w:tcPr>
            <w:tcW w:w="3246"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rPr>
                <w:sz w:val="16"/>
                <w:szCs w:val="16"/>
              </w:rPr>
            </w:pP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rPr>
                <w:sz w:val="16"/>
                <w:szCs w:val="16"/>
              </w:rPr>
            </w:pPr>
          </w:p>
        </w:tc>
        <w:tc>
          <w:tcPr>
            <w:tcW w:w="682"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rPr>
                <w:sz w:val="16"/>
                <w:szCs w:val="16"/>
              </w:rPr>
            </w:pPr>
          </w:p>
        </w:tc>
        <w:tc>
          <w:tcPr>
            <w:tcW w:w="675"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rPr>
                <w:sz w:val="16"/>
                <w:szCs w:val="16"/>
              </w:rPr>
            </w:pPr>
          </w:p>
        </w:tc>
        <w:tc>
          <w:tcPr>
            <w:tcW w:w="676"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rPr>
                <w:sz w:val="16"/>
                <w:szCs w:val="16"/>
              </w:rPr>
            </w:pPr>
          </w:p>
        </w:tc>
      </w:tr>
      <w:tr w:rsidR="00000000" w:rsidRPr="00447316">
        <w:trPr>
          <w:trHeight w:val="255"/>
        </w:trPr>
        <w:tc>
          <w:tcPr>
            <w:tcW w:w="3246" w:type="dxa"/>
            <w:tcBorders>
              <w:top w:val="single" w:sz="4" w:space="0" w:color="auto"/>
              <w:left w:val="single" w:sz="4" w:space="0" w:color="auto"/>
              <w:bottom w:val="single" w:sz="4" w:space="0" w:color="auto"/>
              <w:right w:val="nil"/>
            </w:tcBorders>
            <w:noWrap/>
            <w:vAlign w:val="bottom"/>
          </w:tcPr>
          <w:p w:rsidR="00B24A36" w:rsidRPr="00447316" w:rsidRDefault="00B24A36">
            <w:pPr>
              <w:shd w:val="clear" w:color="000000" w:fill="auto"/>
              <w:spacing w:before="60" w:line="200" w:lineRule="exact"/>
              <w:rPr>
                <w:b/>
                <w:sz w:val="16"/>
                <w:szCs w:val="16"/>
              </w:rPr>
            </w:pPr>
            <w:r w:rsidRPr="00447316">
              <w:rPr>
                <w:b/>
                <w:sz w:val="16"/>
                <w:szCs w:val="16"/>
              </w:rPr>
              <w:t>TOTALSUMMA</w:t>
            </w:r>
          </w:p>
        </w:tc>
        <w:tc>
          <w:tcPr>
            <w:tcW w:w="675"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rPr>
                <w:b/>
                <w:sz w:val="16"/>
                <w:szCs w:val="16"/>
              </w:rPr>
            </w:pPr>
          </w:p>
        </w:tc>
        <w:tc>
          <w:tcPr>
            <w:tcW w:w="682"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36 389</w:t>
            </w:r>
          </w:p>
        </w:tc>
        <w:tc>
          <w:tcPr>
            <w:tcW w:w="675"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37 117</w:t>
            </w:r>
          </w:p>
        </w:tc>
        <w:tc>
          <w:tcPr>
            <w:tcW w:w="676" w:type="dxa"/>
            <w:tcBorders>
              <w:top w:val="single" w:sz="4" w:space="0" w:color="auto"/>
              <w:left w:val="nil"/>
              <w:bottom w:val="single" w:sz="4" w:space="0" w:color="auto"/>
              <w:right w:val="single" w:sz="4" w:space="0" w:color="auto"/>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34 140</w:t>
            </w:r>
          </w:p>
        </w:tc>
      </w:tr>
    </w:tbl>
    <w:p w:rsidR="00B24A36" w:rsidRPr="00447316" w:rsidRDefault="00B24A36">
      <w:pPr>
        <w:pStyle w:val="Rubrik1"/>
        <w:shd w:val="clear" w:color="000000" w:fill="auto"/>
      </w:pPr>
      <w:bookmarkStart w:id="451" w:name="_Toc210818225"/>
      <w:bookmarkStart w:id="452" w:name="_Toc210825275"/>
      <w:bookmarkStart w:id="453" w:name="_Toc212287549"/>
      <w:r w:rsidRPr="00447316">
        <w:t>Kommunal ekonomi</w:t>
      </w:r>
      <w:bookmarkEnd w:id="451"/>
      <w:bookmarkEnd w:id="452"/>
      <w:bookmarkEnd w:id="453"/>
    </w:p>
    <w:p w:rsidR="00B24A36" w:rsidRPr="00447316" w:rsidRDefault="00B24A36">
      <w:pPr>
        <w:pStyle w:val="Rubrik2"/>
        <w:shd w:val="clear" w:color="000000" w:fill="auto"/>
        <w:spacing w:before="120"/>
      </w:pPr>
      <w:bookmarkStart w:id="454" w:name="_Toc210818226"/>
      <w:bookmarkStart w:id="455" w:name="_Toc210825276"/>
      <w:bookmarkStart w:id="456" w:name="_Toc212287550"/>
      <w:r w:rsidRPr="00447316">
        <w:t>Kärvare tider</w:t>
      </w:r>
      <w:bookmarkEnd w:id="454"/>
      <w:bookmarkEnd w:id="455"/>
      <w:bookmarkEnd w:id="456"/>
    </w:p>
    <w:p w:rsidR="00B24A36" w:rsidRPr="00447316" w:rsidRDefault="00B24A36">
      <w:pPr>
        <w:shd w:val="clear" w:color="000000" w:fill="auto"/>
      </w:pPr>
      <w:r w:rsidRPr="00447316">
        <w:t>Utvecklingen inom kommunerna och landstingen (kommunsektorn) är för oss inom Vänsterpartiet av fundamental betydelse. Här produceras de sociala tjänster som är av avgörande betydelse för ett lands välstånd. Tjänsterna f</w:t>
      </w:r>
      <w:r w:rsidRPr="00447316">
        <w:t>i</w:t>
      </w:r>
      <w:r w:rsidRPr="00447316">
        <w:t>nansieras i huvudsak solidariskt via skattesedeln och fördelas i allmänhet utifrån enskilda individers specifika behov.</w:t>
      </w:r>
    </w:p>
    <w:p w:rsidR="00B24A36" w:rsidRPr="00447316" w:rsidRDefault="00B24A36">
      <w:pPr>
        <w:pStyle w:val="Normaltindrag"/>
        <w:shd w:val="clear" w:color="000000" w:fill="auto"/>
      </w:pPr>
      <w:r w:rsidRPr="00447316">
        <w:t>Kommunsektorn drabbades hårt av 1990-talskrisen och de stora offentliga underskott som följde i dess spår. Dels förlorade man skatteinkomster till följd av att arbetslösheten sköt i höjden, vilket i sin tur resulterade i ökade utgifter för socialbidrag m.m. Dels drabbades man hårt av att det allmänna saneringsarbetet för att få ordning på de offentliga finanserna. Effekten blev att person</w:t>
      </w:r>
      <w:r w:rsidRPr="00447316">
        <w:t>altätheten minskade inom de flesta sektorer vilket naturligtvis fick återverkningar på verksamheternas kvalitet.</w:t>
      </w:r>
    </w:p>
    <w:p w:rsidR="00B24A36" w:rsidRPr="00447316" w:rsidRDefault="00B24A36">
      <w:pPr>
        <w:pStyle w:val="Normaltindrag"/>
        <w:shd w:val="clear" w:color="000000" w:fill="auto"/>
      </w:pPr>
      <w:r w:rsidRPr="00447316">
        <w:t>Under senare delen av 1990-talet och 2000-talet har kommunernas finanser stärkts (bl.a. till följd av personalminskningar och effektiviseringar), men kvaliteten inom kommunsektorn har samtidigt kunnat stärkas inom flera o</w:t>
      </w:r>
      <w:r w:rsidRPr="00447316">
        <w:t>m</w:t>
      </w:r>
      <w:r w:rsidRPr="00447316">
        <w:t>råden. Hälso- och sjukvården har utvecklats och handikappomsorgen byggts ut. Som framgår av tabell</w:t>
      </w:r>
      <w:r w:rsidRPr="00447316">
        <w:rPr>
          <w:i/>
        </w:rPr>
        <w:t xml:space="preserve"> </w:t>
      </w:r>
      <w:r w:rsidRPr="00447316">
        <w:t>nedan var konsumtionsutvecklingen i kommunse</w:t>
      </w:r>
      <w:r w:rsidRPr="00447316">
        <w:t>k</w:t>
      </w:r>
      <w:r w:rsidRPr="00447316">
        <w:t>torn relativt god under den gamla riksdagsmajoritetens sista år 2005 och 2006 – och utvecklingen kunde kombineras med goda kommunala finanser, dvs. det finansiella sparandet var tämligen högt. Även under 2007 var konsu</w:t>
      </w:r>
      <w:r w:rsidRPr="00447316">
        <w:t>m</w:t>
      </w:r>
      <w:r w:rsidRPr="00447316">
        <w:t>tionsutvecklingen och kommunernas finansiella ställning god – mycket tack vare den starka sysselsättningstillväxten, vilket utgör den i särklass vik</w:t>
      </w:r>
      <w:r w:rsidRPr="00447316">
        <w:t>tigaste skattebasen för kommunerna. Vänsterpartiet var den pådrivande parten under samarbetsperioden 1998–2006 med Socialdemokraterna och Miljöpartiet om att tillföra kommunsektorn ökade resurser, bl.a. via riktade satsningar, men framför allt via de generella statsbidragen.</w:t>
      </w:r>
    </w:p>
    <w:p w:rsidR="00B24A36" w:rsidRPr="00447316" w:rsidRDefault="00B24A36">
      <w:pPr>
        <w:pStyle w:val="Normaltindrag"/>
        <w:shd w:val="clear" w:color="000000" w:fill="auto"/>
      </w:pPr>
      <w:r w:rsidRPr="00447316">
        <w:t>När det kommer till de senaste åren fattade den gamla riksdagsmajoriteten beslut om att öka de generella statsbidragen för 2007 såväl som för 2008. Den borgerliga majoriteten har låtit dessa nivåer ligga kvar. Vad som dock är oroande är</w:t>
      </w:r>
      <w:r w:rsidRPr="00447316">
        <w:t xml:space="preserve"> att kommunsektorns ekonomi så drastiskt beräknas försämras till nästa år. Situationen är särskilt bekymmersam i landstingssektorn. Sveriges Kommuner och Landsting (SKL) beräknar att landstingssektorn som helhet kommer att gå med underskott redan nästa år.</w:t>
      </w:r>
    </w:p>
    <w:p w:rsidR="00B24A36" w:rsidRPr="00447316" w:rsidRDefault="00B24A36">
      <w:pPr>
        <w:pStyle w:val="Normaltindrag"/>
        <w:shd w:val="clear" w:color="000000" w:fill="auto"/>
      </w:pPr>
      <w:r w:rsidRPr="00447316">
        <w:t>Samtidigt som högeralliansen säger sig värna verksamheterna inom ko</w:t>
      </w:r>
      <w:r w:rsidRPr="00447316">
        <w:t>m</w:t>
      </w:r>
      <w:r w:rsidRPr="00447316">
        <w:t>munsektorn har man valt att inte ens räkna upp de generella statsbidragen till kommunsektorn för 2009 för att täcka upp för pris- och löneökningar. Det vill säga man väljer att inte ens värdesäkra de generella statsbidragen – en utgift som motsvarar ca 2,9 miljarder kronor. Detta samtidigt som man har sänkt skatterna med över 100 miljarder kronor. Fördelningen av regeringens ”r</w:t>
      </w:r>
      <w:r w:rsidRPr="00447316">
        <w:t>e</w:t>
      </w:r>
      <w:r w:rsidRPr="00447316">
        <w:t>former” säger ganska mycket om den borgerliga regeringens politiska prior</w:t>
      </w:r>
      <w:r w:rsidRPr="00447316">
        <w:t>i</w:t>
      </w:r>
      <w:r w:rsidRPr="00447316">
        <w:t>teringar. Talet om att ”vi nu ska satsa på välfärden” kl</w:t>
      </w:r>
      <w:r w:rsidRPr="00447316">
        <w:t>ingar mot denna ba</w:t>
      </w:r>
      <w:r w:rsidRPr="00447316">
        <w:t>k</w:t>
      </w:r>
      <w:r w:rsidRPr="00447316">
        <w:t>grund tämligen falskt.</w:t>
      </w:r>
    </w:p>
    <w:p w:rsidR="00B24A36" w:rsidRPr="00447316" w:rsidRDefault="00B24A36">
      <w:pPr>
        <w:pStyle w:val="Normaltindrag"/>
        <w:shd w:val="clear" w:color="000000" w:fill="auto"/>
      </w:pPr>
      <w:r w:rsidRPr="00447316">
        <w:t>Alla som arbetar med kommunal- eller landstingsekonomi framhåller vi</w:t>
      </w:r>
      <w:r w:rsidRPr="00447316">
        <w:t>k</w:t>
      </w:r>
      <w:r w:rsidRPr="00447316">
        <w:t>ten av tydliga direktiv från statens sida. Framför allt betonar man betydelsen av att i god tid få veta vilka resurser man har till sitt förfogande. Därför fanns det alltid med ett avsnitt om kommunal ekonomi i den ekonomiska vårprop</w:t>
      </w:r>
      <w:r w:rsidRPr="00447316">
        <w:t>o</w:t>
      </w:r>
      <w:r w:rsidRPr="00447316">
        <w:t xml:space="preserve">sitionen, där man ofta slog fast ramarna för de generella statsbidragen till kommunsektorn flera år framåt. Den borgerliga regeringen har av outgrundlig anledning valt att plocka bort avsnittet om den kommunala ekonomin från vårpropositionen. Men vad som är direkt stötande är </w:t>
      </w:r>
      <w:r w:rsidRPr="00447316">
        <w:t>att man inte ens i bu</w:t>
      </w:r>
      <w:r w:rsidRPr="00447316">
        <w:t>d</w:t>
      </w:r>
      <w:r w:rsidRPr="00447316">
        <w:t>getpropositionen ger några klara besked till kommuner och landsting avsee</w:t>
      </w:r>
      <w:r w:rsidRPr="00447316">
        <w:t>n</w:t>
      </w:r>
      <w:r w:rsidRPr="00447316">
        <w:t>de de generella statsbidragen för 2010 och 2011. Eller kanske är det precis det man gör. Regeringen kanske inte avser att räkna upp statsbidragen för pris- och löneökningarna ens för 2010 och 2011. Det är de beräkningförutsättnin</w:t>
      </w:r>
      <w:r w:rsidRPr="00447316">
        <w:t>g</w:t>
      </w:r>
      <w:r w:rsidRPr="00447316">
        <w:t>ar som tabellen</w:t>
      </w:r>
      <w:r w:rsidRPr="00447316">
        <w:rPr>
          <w:i/>
        </w:rPr>
        <w:t xml:space="preserve"> </w:t>
      </w:r>
      <w:r w:rsidRPr="00447316">
        <w:t>nedan bygger på, och några andra siffror eller indikationer återfinns inte i budgetpropositionen. Det skulle alltså innebära att kommu</w:t>
      </w:r>
      <w:r w:rsidRPr="00447316">
        <w:t>n</w:t>
      </w:r>
      <w:r w:rsidRPr="00447316">
        <w:t>sektorn som helhet för åren 2010 oc</w:t>
      </w:r>
      <w:r w:rsidRPr="00447316">
        <w:t>h 2011 får klara sig på en konsumtion</w:t>
      </w:r>
      <w:r w:rsidRPr="00447316">
        <w:t>s</w:t>
      </w:r>
      <w:r w:rsidRPr="00447316">
        <w:t>ökning på 0,5 respektive 0,4 procent. Detta täcker inte på långa vägar in de kostnader som följer av den demografiska utvecklingen, LSS-lagstiftningen och den medicintekniska utvecklingen. Om regeringen inte kraftigt höjer de generella statsbidragen till kommunsektorn kommer vi få se personalne</w:t>
      </w:r>
      <w:r w:rsidRPr="00447316">
        <w:t>d</w:t>
      </w:r>
      <w:r w:rsidRPr="00447316">
        <w:t>dragningar och försämrad kvalitet inom välfärdssektorns kärnområden.</w:t>
      </w:r>
    </w:p>
    <w:p w:rsidR="00B24A36" w:rsidRPr="00447316" w:rsidRDefault="00B24A36">
      <w:pPr>
        <w:pStyle w:val="DiagramTabellrubrik"/>
        <w:pageBreakBefore/>
        <w:shd w:val="clear" w:color="000000" w:fill="auto"/>
        <w:spacing w:before="0"/>
      </w:pPr>
      <w:r w:rsidRPr="00447316">
        <w:t xml:space="preserve">Tabell 6. Kommunsektorn: konsumtion och finansiellt sparande </w:t>
      </w:r>
    </w:p>
    <w:p w:rsidR="00B24A36" w:rsidRPr="00447316" w:rsidRDefault="00B24A36">
      <w:pPr>
        <w:shd w:val="clear" w:color="000000" w:fill="auto"/>
        <w:spacing w:before="60"/>
      </w:pPr>
      <w:r w:rsidRPr="00447316">
        <w:t>Finansiellt sparande, mdkr; Konsumtion, % förändring</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4"/>
        <w:gridCol w:w="628"/>
        <w:gridCol w:w="627"/>
        <w:gridCol w:w="627"/>
        <w:gridCol w:w="627"/>
        <w:gridCol w:w="627"/>
        <w:gridCol w:w="627"/>
        <w:gridCol w:w="627"/>
      </w:tblGrid>
      <w:tr w:rsidR="00000000" w:rsidRPr="00447316">
        <w:tc>
          <w:tcPr>
            <w:tcW w:w="1564" w:type="dxa"/>
            <w:tcBorders>
              <w:top w:val="single" w:sz="4" w:space="0" w:color="auto"/>
              <w:bottom w:val="single" w:sz="4" w:space="0" w:color="auto"/>
            </w:tcBorders>
          </w:tcPr>
          <w:p w:rsidR="00B24A36" w:rsidRPr="00447316" w:rsidRDefault="00B24A36">
            <w:pPr>
              <w:shd w:val="clear" w:color="000000" w:fill="auto"/>
              <w:spacing w:before="60" w:line="200" w:lineRule="exact"/>
              <w:rPr>
                <w:sz w:val="16"/>
                <w:szCs w:val="16"/>
              </w:rPr>
            </w:pPr>
          </w:p>
        </w:tc>
        <w:tc>
          <w:tcPr>
            <w:tcW w:w="628"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 xml:space="preserve">2005 </w:t>
            </w:r>
          </w:p>
        </w:tc>
        <w:tc>
          <w:tcPr>
            <w:tcW w:w="627"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2006</w:t>
            </w:r>
          </w:p>
        </w:tc>
        <w:tc>
          <w:tcPr>
            <w:tcW w:w="627"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2007</w:t>
            </w:r>
          </w:p>
        </w:tc>
        <w:tc>
          <w:tcPr>
            <w:tcW w:w="627"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2008</w:t>
            </w:r>
          </w:p>
        </w:tc>
        <w:tc>
          <w:tcPr>
            <w:tcW w:w="627"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2009</w:t>
            </w:r>
          </w:p>
        </w:tc>
        <w:tc>
          <w:tcPr>
            <w:tcW w:w="627"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2010</w:t>
            </w:r>
          </w:p>
        </w:tc>
        <w:tc>
          <w:tcPr>
            <w:tcW w:w="627" w:type="dxa"/>
            <w:tcBorders>
              <w:top w:val="single" w:sz="4" w:space="0" w:color="auto"/>
              <w:bottom w:val="single" w:sz="4" w:space="0" w:color="auto"/>
            </w:tcBorders>
          </w:tcPr>
          <w:p w:rsidR="00B24A36" w:rsidRPr="00447316" w:rsidRDefault="00B24A36">
            <w:pPr>
              <w:shd w:val="clear" w:color="000000" w:fill="auto"/>
              <w:spacing w:before="60" w:line="200" w:lineRule="exact"/>
              <w:jc w:val="right"/>
              <w:rPr>
                <w:b/>
                <w:sz w:val="16"/>
                <w:szCs w:val="16"/>
              </w:rPr>
            </w:pPr>
            <w:r w:rsidRPr="00447316">
              <w:rPr>
                <w:b/>
                <w:sz w:val="16"/>
                <w:szCs w:val="16"/>
              </w:rPr>
              <w:t>2011</w:t>
            </w:r>
          </w:p>
        </w:tc>
      </w:tr>
      <w:tr w:rsidR="00000000" w:rsidRPr="00447316">
        <w:tc>
          <w:tcPr>
            <w:tcW w:w="1564" w:type="dxa"/>
            <w:tcBorders>
              <w:top w:val="single" w:sz="4" w:space="0" w:color="auto"/>
            </w:tcBorders>
            <w:vAlign w:val="bottom"/>
          </w:tcPr>
          <w:p w:rsidR="00B24A36" w:rsidRPr="00447316" w:rsidRDefault="00B24A36">
            <w:pPr>
              <w:shd w:val="clear" w:color="000000" w:fill="auto"/>
              <w:spacing w:before="60" w:line="200" w:lineRule="exact"/>
              <w:rPr>
                <w:sz w:val="16"/>
                <w:szCs w:val="16"/>
              </w:rPr>
            </w:pPr>
            <w:r w:rsidRPr="00447316">
              <w:rPr>
                <w:sz w:val="16"/>
                <w:szCs w:val="16"/>
              </w:rPr>
              <w:t>Finansiellt sparande, miljarder kronor</w:t>
            </w:r>
          </w:p>
        </w:tc>
        <w:tc>
          <w:tcPr>
            <w:tcW w:w="628"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16</w:t>
            </w:r>
          </w:p>
        </w:tc>
        <w:tc>
          <w:tcPr>
            <w:tcW w:w="627"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9</w:t>
            </w:r>
          </w:p>
        </w:tc>
        <w:tc>
          <w:tcPr>
            <w:tcW w:w="627"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9</w:t>
            </w:r>
          </w:p>
        </w:tc>
        <w:tc>
          <w:tcPr>
            <w:tcW w:w="627"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10</w:t>
            </w:r>
          </w:p>
        </w:tc>
        <w:tc>
          <w:tcPr>
            <w:tcW w:w="627"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3</w:t>
            </w:r>
          </w:p>
        </w:tc>
        <w:tc>
          <w:tcPr>
            <w:tcW w:w="627"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2</w:t>
            </w:r>
          </w:p>
        </w:tc>
        <w:tc>
          <w:tcPr>
            <w:tcW w:w="627" w:type="dxa"/>
            <w:tcBorders>
              <w:top w:val="single" w:sz="4" w:space="0" w:color="auto"/>
            </w:tcBorders>
            <w:vAlign w:val="bottom"/>
          </w:tcPr>
          <w:p w:rsidR="00B24A36" w:rsidRPr="00447316" w:rsidRDefault="00B24A36">
            <w:pPr>
              <w:shd w:val="clear" w:color="000000" w:fill="auto"/>
              <w:spacing w:before="60" w:line="200" w:lineRule="exact"/>
              <w:jc w:val="right"/>
              <w:rPr>
                <w:sz w:val="16"/>
                <w:szCs w:val="16"/>
              </w:rPr>
            </w:pPr>
            <w:r w:rsidRPr="00447316">
              <w:rPr>
                <w:sz w:val="16"/>
                <w:szCs w:val="16"/>
              </w:rPr>
              <w:t>2</w:t>
            </w:r>
          </w:p>
        </w:tc>
      </w:tr>
      <w:tr w:rsidR="00000000" w:rsidRPr="00447316">
        <w:tc>
          <w:tcPr>
            <w:tcW w:w="1564" w:type="dxa"/>
            <w:vAlign w:val="bottom"/>
          </w:tcPr>
          <w:p w:rsidR="00B24A36" w:rsidRPr="00447316" w:rsidRDefault="00B24A36">
            <w:pPr>
              <w:shd w:val="clear" w:color="000000" w:fill="auto"/>
              <w:spacing w:before="60" w:line="200" w:lineRule="exact"/>
              <w:rPr>
                <w:sz w:val="16"/>
                <w:szCs w:val="16"/>
              </w:rPr>
            </w:pPr>
            <w:r w:rsidRPr="00447316">
              <w:rPr>
                <w:sz w:val="16"/>
                <w:szCs w:val="16"/>
              </w:rPr>
              <w:t>Konsumtion, volym</w:t>
            </w:r>
            <w:r w:rsidRPr="00447316">
              <w:rPr>
                <w:sz w:val="16"/>
                <w:szCs w:val="16"/>
              </w:rPr>
              <w:softHyphen/>
              <w:t>utveckling</w:t>
            </w:r>
          </w:p>
        </w:tc>
        <w:tc>
          <w:tcPr>
            <w:tcW w:w="628"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w:t>
            </w:r>
          </w:p>
        </w:tc>
        <w:tc>
          <w:tcPr>
            <w:tcW w:w="627"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1,7</w:t>
            </w:r>
          </w:p>
        </w:tc>
        <w:tc>
          <w:tcPr>
            <w:tcW w:w="627"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1,7</w:t>
            </w:r>
          </w:p>
        </w:tc>
        <w:tc>
          <w:tcPr>
            <w:tcW w:w="627"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0,9</w:t>
            </w:r>
          </w:p>
        </w:tc>
        <w:tc>
          <w:tcPr>
            <w:tcW w:w="627"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1,2</w:t>
            </w:r>
          </w:p>
        </w:tc>
        <w:tc>
          <w:tcPr>
            <w:tcW w:w="627"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0,5</w:t>
            </w:r>
          </w:p>
        </w:tc>
        <w:tc>
          <w:tcPr>
            <w:tcW w:w="627" w:type="dxa"/>
            <w:vAlign w:val="bottom"/>
          </w:tcPr>
          <w:p w:rsidR="00B24A36" w:rsidRPr="00447316" w:rsidRDefault="00B24A36">
            <w:pPr>
              <w:shd w:val="clear" w:color="000000" w:fill="auto"/>
              <w:spacing w:before="60" w:line="200" w:lineRule="exact"/>
              <w:jc w:val="right"/>
              <w:rPr>
                <w:sz w:val="16"/>
                <w:szCs w:val="16"/>
              </w:rPr>
            </w:pPr>
            <w:r w:rsidRPr="00447316">
              <w:rPr>
                <w:sz w:val="16"/>
                <w:szCs w:val="16"/>
              </w:rPr>
              <w:t>0,4</w:t>
            </w:r>
          </w:p>
        </w:tc>
      </w:tr>
    </w:tbl>
    <w:p w:rsidR="00B24A36" w:rsidRPr="00447316" w:rsidRDefault="00B24A36">
      <w:pPr>
        <w:pStyle w:val="Klla"/>
        <w:shd w:val="clear" w:color="000000" w:fill="auto"/>
      </w:pPr>
      <w:r w:rsidRPr="00447316">
        <w:t>Källa: Budgetpropositionen för 2008.</w:t>
      </w:r>
    </w:p>
    <w:p w:rsidR="00B24A36" w:rsidRPr="00447316" w:rsidRDefault="00B24A36">
      <w:pPr>
        <w:pStyle w:val="Rubrik2"/>
        <w:shd w:val="clear" w:color="000000" w:fill="auto"/>
      </w:pPr>
      <w:bookmarkStart w:id="457" w:name="_Toc210818227"/>
      <w:bookmarkStart w:id="458" w:name="_Toc210825277"/>
      <w:bookmarkStart w:id="459" w:name="_Toc212287551"/>
      <w:r w:rsidRPr="00447316">
        <w:t>Satsar regeringen på välfärden?</w:t>
      </w:r>
      <w:bookmarkEnd w:id="457"/>
      <w:bookmarkEnd w:id="458"/>
      <w:bookmarkEnd w:id="459"/>
    </w:p>
    <w:p w:rsidR="00B24A36" w:rsidRPr="00447316" w:rsidRDefault="00B24A36">
      <w:pPr>
        <w:shd w:val="clear" w:color="000000" w:fill="auto"/>
      </w:pPr>
      <w:r w:rsidRPr="00447316">
        <w:t>Regeringen har presenterat årets budgetproposition som en satsning på vä</w:t>
      </w:r>
      <w:r w:rsidRPr="00447316">
        <w:t>l</w:t>
      </w:r>
      <w:r w:rsidRPr="00447316">
        <w:t>färden i kommunsektorn. Stämmer det?</w:t>
      </w:r>
    </w:p>
    <w:p w:rsidR="00B24A36" w:rsidRPr="00447316" w:rsidRDefault="00B24A36">
      <w:pPr>
        <w:pStyle w:val="Normaltindrag"/>
        <w:shd w:val="clear" w:color="000000" w:fill="auto"/>
      </w:pPr>
      <w:r w:rsidRPr="00447316">
        <w:t>Under rubriken ”Stärkt ekonomi för kommuner och landsting” (s. 53 i pr</w:t>
      </w:r>
      <w:r w:rsidRPr="00447316">
        <w:t>o</w:t>
      </w:r>
      <w:r w:rsidRPr="00447316">
        <w:t>positionen) listas satsningarna i en tabell, som summerar till 8,2 miljarder kronor år 2011. Vid det laget räknar regeringen också med att omslutningen i den kommunala fastighetsskatten har ökat med 2,3 miljarder kronor sedan införandet och att även de pengarna tillfaller kommunerna.</w:t>
      </w:r>
    </w:p>
    <w:p w:rsidR="00B24A36" w:rsidRPr="00447316" w:rsidRDefault="00B24A36">
      <w:pPr>
        <w:pStyle w:val="Normaltindrag"/>
        <w:shd w:val="clear" w:color="000000" w:fill="auto"/>
      </w:pPr>
      <w:r w:rsidRPr="00447316">
        <w:t>Dock undviker regeringen lägligt att ta upp en del omständigheter. En är att kommunernas lönekostnader och inköpspriser kontinuerligt ökar med ungefär 4,0–4,5 procent per år. Det innebär att statsbidragen behöver räknas upp me</w:t>
      </w:r>
      <w:r w:rsidRPr="00447316">
        <w:t>d omkring 8–9 miljarder kronor till år 2011 bara för att värdesäkras, något Sveriges Kommuner och Landsting (SKL) ofta påpekar. Ska komm</w:t>
      </w:r>
      <w:r w:rsidRPr="00447316">
        <w:t>u</w:t>
      </w:r>
      <w:r w:rsidRPr="00447316">
        <w:t>nerna få råd att i realiteten göra mer än tidigare, måste de först få täckning för den skillnaden. I budgetpropositionen föreslås inte en krona i uppräkning.</w:t>
      </w:r>
    </w:p>
    <w:p w:rsidR="00B24A36" w:rsidRPr="00447316" w:rsidRDefault="00B24A36">
      <w:pPr>
        <w:pStyle w:val="Normaltindrag"/>
        <w:shd w:val="clear" w:color="000000" w:fill="auto"/>
      </w:pPr>
      <w:r w:rsidRPr="00447316">
        <w:t>Medborgarnas sänkta inkomster från försäkringssystemen minskar också kommunernas skatteinkomster, vare sig de beror på nivåsänkningar eller på att människor inte längre omfattas av dem. Försämringarna i a-kassa och ak</w:t>
      </w:r>
      <w:r w:rsidRPr="00447316">
        <w:t>tivitetsstöd, den sänkta beräkningsgrunden för SGI och det sänkta taket i sjukförsäkringen fick t.ex. en sammanlagd effekt på kommunalskatterna på i storleksordningen –1,5 miljarder kronor.</w:t>
      </w:r>
    </w:p>
    <w:p w:rsidR="00B24A36" w:rsidRPr="00447316" w:rsidRDefault="00B24A36">
      <w:pPr>
        <w:pStyle w:val="Normaltindrag"/>
        <w:shd w:val="clear" w:color="000000" w:fill="auto"/>
      </w:pPr>
      <w:r w:rsidRPr="00447316">
        <w:t>Utöver det tillkommer ytterligare en nota för kommunerna att betala: de kraftigt ökade socialbidragskostnader regeringens angrepp på försäkringss</w:t>
      </w:r>
      <w:r w:rsidRPr="00447316">
        <w:t>y</w:t>
      </w:r>
      <w:r w:rsidRPr="00447316">
        <w:t>stemen håller på att resultera i. SKL räknade t.ex. i maj i år med över en halv miljard kronor per år i ökade kostnader på grund av utsorteringskedjan, som bara är en i raden av regeringens försämringar.</w:t>
      </w:r>
    </w:p>
    <w:p w:rsidR="00B24A36" w:rsidRPr="00447316" w:rsidRDefault="00B24A36">
      <w:pPr>
        <w:pStyle w:val="Normaltindrag"/>
        <w:shd w:val="clear" w:color="000000" w:fill="auto"/>
      </w:pPr>
      <w:r w:rsidRPr="00447316">
        <w:t>Sveriges Kommuner och Landsting är mycket tydliga med att de behöver långsiktiga planeringsförutsättningar. I den mån de får det av regeringen är budskapet tydligt: de borgerliga partierna vill gärna synas på presskonferenser om välfärdssatsningar, men är inte beredda att öka kommunernas realekon</w:t>
      </w:r>
      <w:r w:rsidRPr="00447316">
        <w:t>o</w:t>
      </w:r>
      <w:r w:rsidRPr="00447316">
        <w:t>miska utrymme.</w:t>
      </w:r>
    </w:p>
    <w:p w:rsidR="00B24A36" w:rsidRPr="00447316" w:rsidRDefault="00B24A36">
      <w:pPr>
        <w:pStyle w:val="Rubrik2"/>
        <w:shd w:val="clear" w:color="000000" w:fill="auto"/>
      </w:pPr>
      <w:bookmarkStart w:id="460" w:name="_Toc210818228"/>
      <w:bookmarkStart w:id="461" w:name="_Toc210825278"/>
      <w:bookmarkStart w:id="462" w:name="_Toc212287552"/>
      <w:r w:rsidRPr="00447316">
        <w:t>Vänsterpartiets förslag för kommunsektorn</w:t>
      </w:r>
      <w:bookmarkEnd w:id="460"/>
      <w:bookmarkEnd w:id="461"/>
      <w:bookmarkEnd w:id="462"/>
    </w:p>
    <w:p w:rsidR="00B24A36" w:rsidRPr="00447316" w:rsidRDefault="00B24A36">
      <w:pPr>
        <w:shd w:val="clear" w:color="000000" w:fill="auto"/>
      </w:pPr>
      <w:r w:rsidRPr="00447316">
        <w:t>I avsnitt 11.2 i denna motion presenteras Vänsterpartiets jobbsatsning till kommuner och landsting. Vi menar att förstärkningen av välfärdstjänsterna behöver gå utöver det nödvändigaste. Vi siktar på en utveckling där lärartä</w:t>
      </w:r>
      <w:r w:rsidRPr="00447316">
        <w:t>t</w:t>
      </w:r>
      <w:r w:rsidRPr="00447316">
        <w:t>heten i skolorna är högre, där det finns tid för förebyggande arbete och inte bara vård i efterhand, och där alla kan känna en trygghet i att man som äldre kommer att få all hjälp man behöver. Ett modernt välfärdssamhälle behöver också fler arbetstimmar i biblioteken, på fritidsgårdarna, i föreningslivet, i folkbildningen och i kulturverksamheterna.</w:t>
      </w:r>
    </w:p>
    <w:p w:rsidR="00B24A36" w:rsidRPr="00447316" w:rsidRDefault="00B24A36">
      <w:pPr>
        <w:pStyle w:val="Normaltindrag"/>
        <w:shd w:val="clear" w:color="000000" w:fill="auto"/>
      </w:pPr>
      <w:r w:rsidRPr="00447316">
        <w:t>För att välfärdssektorn ska bevara det goda förtroende från medborgarna som syns i många mätningar måste kvaliteten ständigt utvecklas. Vänsterpa</w:t>
      </w:r>
      <w:r w:rsidRPr="00447316">
        <w:t>r</w:t>
      </w:r>
      <w:r w:rsidRPr="00447316">
        <w:t>tiet ser det som helt avgörande att antalet anställda motsvarar det faktiska behovet.</w:t>
      </w:r>
      <w:r w:rsidRPr="00447316">
        <w:rPr>
          <w:rFonts w:ascii="Helv" w:hAnsi="Helv" w:cs="Helv"/>
          <w:color w:val="000000"/>
          <w:sz w:val="20"/>
        </w:rPr>
        <w:t xml:space="preserve"> </w:t>
      </w:r>
      <w:r w:rsidRPr="00447316">
        <w:t>Sammantaget uppskattar vi att vårt särskilda sysselsättningsstöd ger 45 000 nya jobb i kommunsektorn under en treårsperiod. Till det tillkommer en del riktade satsningar vi gör, bl.a. på lokaltrafiken. Att utbilda fler i ak</w:t>
      </w:r>
      <w:r w:rsidRPr="00447316">
        <w:t>a</w:t>
      </w:r>
      <w:r w:rsidRPr="00447316">
        <w:t>demiska bristyrken som lärare, sjuksköterskor och läkare kommer förstås att ta betydligt längre tid. Vi vill ge kommuner och landsting full kompensation för de ökade löneutgifter de skulle få för att n</w:t>
      </w:r>
      <w:r w:rsidRPr="00447316">
        <w:t>yanställa. Det skulle gå att göra på flera olika sätt, och vi håller på att se över den frågan. Målsättningen är att ge kommunerna stor frihet i vilka anställningar de vill prioritera och undvika administrativa kostnader. Kommuner och landsting skulle själva få stå för de övriga verksamhetskostnader som tillkommer, t.ex. i form av lokaler.</w:t>
      </w:r>
    </w:p>
    <w:p w:rsidR="00B24A36" w:rsidRPr="00447316" w:rsidRDefault="00B24A36">
      <w:pPr>
        <w:pStyle w:val="Normaltindrag"/>
        <w:shd w:val="clear" w:color="000000" w:fill="auto"/>
      </w:pPr>
      <w:r w:rsidRPr="00447316">
        <w:t>Men det räcker inte i sig. Det krävs också goda anställningsvillkor för pe</w:t>
      </w:r>
      <w:r w:rsidRPr="00447316">
        <w:t>r</w:t>
      </w:r>
      <w:r w:rsidRPr="00447316">
        <w:t>sonalen, med stabila heltids- och tillsvidareanställningar som ger kontinuitet i arbetet. Dessutom behöver det utvecklas former för demokratisering, där anställda och brukare gemensamt formulerar mål och innehåll i verksamh</w:t>
      </w:r>
      <w:r w:rsidRPr="00447316">
        <w:t>e</w:t>
      </w:r>
      <w:r w:rsidRPr="00447316">
        <w:t>ten.</w:t>
      </w:r>
    </w:p>
    <w:p w:rsidR="00B24A36" w:rsidRPr="00447316" w:rsidRDefault="00B24A36">
      <w:pPr>
        <w:pStyle w:val="Normaltindrag"/>
        <w:shd w:val="clear" w:color="000000" w:fill="auto"/>
      </w:pPr>
      <w:r w:rsidRPr="00447316">
        <w:t>Vänsterpartiet vill se mer av forskning och metodutveckling för att mäta välfärdssektorns kvalitet och effektivitet. De metoder vinstmaximerande för</w:t>
      </w:r>
      <w:r w:rsidRPr="00447316">
        <w:t>e</w:t>
      </w:r>
      <w:r w:rsidRPr="00447316">
        <w:t>tag använder är vanligtvis inte särskilt lämpliga för att utvärdera välfärd</w:t>
      </w:r>
      <w:r w:rsidRPr="00447316">
        <w:t>s</w:t>
      </w:r>
      <w:r w:rsidRPr="00447316">
        <w:t>tjänster.</w:t>
      </w:r>
    </w:p>
    <w:p w:rsidR="00B24A36" w:rsidRPr="00447316" w:rsidRDefault="00B24A36">
      <w:pPr>
        <w:pStyle w:val="DiagramTabellrubrik"/>
        <w:shd w:val="clear" w:color="000000" w:fill="auto"/>
      </w:pPr>
      <w:r w:rsidRPr="00447316">
        <w:t>Tabell 7. Några reformer för kommunsektorn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239"/>
        <w:gridCol w:w="905"/>
        <w:gridCol w:w="905"/>
        <w:gridCol w:w="905"/>
      </w:tblGrid>
      <w:tr w:rsidR="00000000" w:rsidRPr="00447316">
        <w:trPr>
          <w:trHeight w:val="285"/>
        </w:trPr>
        <w:tc>
          <w:tcPr>
            <w:tcW w:w="3300" w:type="dxa"/>
            <w:noWrap/>
            <w:vAlign w:val="bottom"/>
          </w:tcPr>
          <w:p w:rsidR="00B24A36" w:rsidRPr="00447316" w:rsidRDefault="00B24A36">
            <w:pPr>
              <w:shd w:val="clear" w:color="000000" w:fill="auto"/>
              <w:spacing w:before="60" w:line="200" w:lineRule="exact"/>
              <w:rPr>
                <w:sz w:val="16"/>
                <w:szCs w:val="16"/>
              </w:rPr>
            </w:pPr>
            <w:r w:rsidRPr="00447316">
              <w:rPr>
                <w:sz w:val="16"/>
                <w:szCs w:val="16"/>
              </w:rPr>
              <w:t>Jobbsatsningen</w:t>
            </w:r>
          </w:p>
        </w:tc>
        <w:tc>
          <w:tcPr>
            <w:tcW w:w="920" w:type="dxa"/>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3 482</w:t>
            </w:r>
          </w:p>
        </w:tc>
        <w:tc>
          <w:tcPr>
            <w:tcW w:w="920" w:type="dxa"/>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8 561</w:t>
            </w:r>
          </w:p>
        </w:tc>
        <w:tc>
          <w:tcPr>
            <w:tcW w:w="920" w:type="dxa"/>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15 389</w:t>
            </w:r>
          </w:p>
        </w:tc>
      </w:tr>
      <w:tr w:rsidR="00000000" w:rsidRPr="00447316">
        <w:trPr>
          <w:trHeight w:val="285"/>
        </w:trPr>
        <w:tc>
          <w:tcPr>
            <w:tcW w:w="3300" w:type="dxa"/>
            <w:noWrap/>
            <w:vAlign w:val="bottom"/>
          </w:tcPr>
          <w:p w:rsidR="00B24A36" w:rsidRPr="00447316" w:rsidRDefault="00B24A36">
            <w:pPr>
              <w:shd w:val="clear" w:color="000000" w:fill="auto"/>
              <w:spacing w:before="60" w:line="200" w:lineRule="exact"/>
              <w:rPr>
                <w:sz w:val="16"/>
                <w:szCs w:val="16"/>
              </w:rPr>
            </w:pPr>
            <w:r w:rsidRPr="00447316">
              <w:rPr>
                <w:sz w:val="16"/>
                <w:szCs w:val="16"/>
              </w:rPr>
              <w:t>Uppräkning av statsbidragen 4,5 %</w:t>
            </w:r>
          </w:p>
        </w:tc>
        <w:tc>
          <w:tcPr>
            <w:tcW w:w="920" w:type="dxa"/>
            <w:noWrap/>
          </w:tcPr>
          <w:p w:rsidR="00B24A36" w:rsidRPr="00447316" w:rsidRDefault="00B24A36">
            <w:pPr>
              <w:shd w:val="clear" w:color="000000" w:fill="auto"/>
              <w:spacing w:before="60" w:line="200" w:lineRule="exact"/>
              <w:jc w:val="right"/>
              <w:rPr>
                <w:sz w:val="16"/>
                <w:szCs w:val="16"/>
              </w:rPr>
            </w:pPr>
            <w:r w:rsidRPr="00447316">
              <w:rPr>
                <w:sz w:val="16"/>
                <w:szCs w:val="16"/>
              </w:rPr>
              <w:t>2 915</w:t>
            </w:r>
          </w:p>
        </w:tc>
        <w:tc>
          <w:tcPr>
            <w:tcW w:w="920" w:type="dxa"/>
            <w:noWrap/>
          </w:tcPr>
          <w:p w:rsidR="00B24A36" w:rsidRPr="00447316" w:rsidRDefault="00B24A36">
            <w:pPr>
              <w:shd w:val="clear" w:color="000000" w:fill="auto"/>
              <w:spacing w:before="60" w:line="200" w:lineRule="exact"/>
              <w:jc w:val="right"/>
              <w:rPr>
                <w:sz w:val="16"/>
                <w:szCs w:val="16"/>
              </w:rPr>
            </w:pPr>
            <w:r w:rsidRPr="00447316">
              <w:rPr>
                <w:sz w:val="16"/>
                <w:szCs w:val="16"/>
              </w:rPr>
              <w:t>5 961</w:t>
            </w:r>
          </w:p>
        </w:tc>
        <w:tc>
          <w:tcPr>
            <w:tcW w:w="920" w:type="dxa"/>
            <w:noWrap/>
          </w:tcPr>
          <w:p w:rsidR="00B24A36" w:rsidRPr="00447316" w:rsidRDefault="00B24A36">
            <w:pPr>
              <w:shd w:val="clear" w:color="000000" w:fill="auto"/>
              <w:spacing w:before="60" w:line="200" w:lineRule="exact"/>
              <w:jc w:val="right"/>
              <w:rPr>
                <w:sz w:val="16"/>
                <w:szCs w:val="16"/>
              </w:rPr>
            </w:pPr>
            <w:r w:rsidRPr="00447316">
              <w:rPr>
                <w:sz w:val="16"/>
                <w:szCs w:val="16"/>
              </w:rPr>
              <w:t>9 156</w:t>
            </w:r>
          </w:p>
        </w:tc>
      </w:tr>
      <w:tr w:rsidR="00000000" w:rsidRPr="00447316">
        <w:trPr>
          <w:trHeight w:val="285"/>
        </w:trPr>
        <w:tc>
          <w:tcPr>
            <w:tcW w:w="3300" w:type="dxa"/>
          </w:tcPr>
          <w:p w:rsidR="00B24A36" w:rsidRPr="00447316" w:rsidRDefault="00B24A36">
            <w:pPr>
              <w:shd w:val="clear" w:color="000000" w:fill="auto"/>
              <w:spacing w:before="60" w:line="200" w:lineRule="exact"/>
              <w:rPr>
                <w:sz w:val="16"/>
                <w:szCs w:val="16"/>
              </w:rPr>
            </w:pPr>
            <w:r w:rsidRPr="00447316">
              <w:rPr>
                <w:sz w:val="16"/>
                <w:szCs w:val="16"/>
              </w:rPr>
              <w:t xml:space="preserve">Viktat statsbidrag för kvinnors löner </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2 000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2 000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3 000</w:t>
            </w:r>
          </w:p>
        </w:tc>
      </w:tr>
      <w:tr w:rsidR="00000000" w:rsidRPr="00447316">
        <w:trPr>
          <w:trHeight w:val="285"/>
        </w:trPr>
        <w:tc>
          <w:tcPr>
            <w:tcW w:w="3300" w:type="dxa"/>
          </w:tcPr>
          <w:p w:rsidR="00B24A36" w:rsidRPr="00447316" w:rsidRDefault="00B24A36">
            <w:pPr>
              <w:shd w:val="clear" w:color="000000" w:fill="auto"/>
              <w:spacing w:before="60" w:line="200" w:lineRule="exact"/>
              <w:rPr>
                <w:sz w:val="16"/>
                <w:szCs w:val="16"/>
              </w:rPr>
            </w:pPr>
            <w:r w:rsidRPr="00447316">
              <w:rPr>
                <w:sz w:val="16"/>
                <w:szCs w:val="16"/>
              </w:rPr>
              <w:t>Tillskott avseende asylsökande barn</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50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50</w:t>
            </w:r>
          </w:p>
        </w:tc>
      </w:tr>
      <w:tr w:rsidR="00000000" w:rsidRPr="00447316">
        <w:trPr>
          <w:trHeight w:val="285"/>
        </w:trPr>
        <w:tc>
          <w:tcPr>
            <w:tcW w:w="3300" w:type="dxa"/>
          </w:tcPr>
          <w:p w:rsidR="00B24A36" w:rsidRPr="00447316" w:rsidRDefault="00B24A36">
            <w:pPr>
              <w:shd w:val="clear" w:color="000000" w:fill="auto"/>
              <w:spacing w:before="60" w:line="200" w:lineRule="exact"/>
              <w:rPr>
                <w:sz w:val="16"/>
                <w:szCs w:val="16"/>
              </w:rPr>
            </w:pPr>
            <w:r w:rsidRPr="00447316">
              <w:rPr>
                <w:sz w:val="16"/>
                <w:szCs w:val="16"/>
              </w:rPr>
              <w:t>Komvux</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600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600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600</w:t>
            </w:r>
          </w:p>
        </w:tc>
      </w:tr>
      <w:tr w:rsidR="00000000" w:rsidRPr="00447316">
        <w:trPr>
          <w:trHeight w:val="285"/>
        </w:trPr>
        <w:tc>
          <w:tcPr>
            <w:tcW w:w="3300" w:type="dxa"/>
          </w:tcPr>
          <w:p w:rsidR="00B24A36" w:rsidRPr="00447316" w:rsidRDefault="00B24A36">
            <w:pPr>
              <w:shd w:val="clear" w:color="000000" w:fill="auto"/>
              <w:spacing w:before="60" w:line="200" w:lineRule="exact"/>
              <w:rPr>
                <w:sz w:val="16"/>
                <w:szCs w:val="16"/>
              </w:rPr>
            </w:pPr>
            <w:r w:rsidRPr="00447316">
              <w:rPr>
                <w:sz w:val="16"/>
                <w:szCs w:val="16"/>
              </w:rPr>
              <w:t>Full sjukvård för asylsökande och papperslösa</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500</w:t>
            </w:r>
          </w:p>
        </w:tc>
        <w:tc>
          <w:tcPr>
            <w:tcW w:w="920" w:type="dxa"/>
          </w:tcPr>
          <w:p w:rsidR="00B24A36" w:rsidRPr="00447316" w:rsidRDefault="00B24A36">
            <w:pPr>
              <w:shd w:val="clear" w:color="000000" w:fill="auto"/>
              <w:spacing w:before="60" w:line="200" w:lineRule="exact"/>
              <w:jc w:val="right"/>
              <w:rPr>
                <w:sz w:val="16"/>
                <w:szCs w:val="16"/>
              </w:rPr>
            </w:pPr>
            <w:r w:rsidRPr="00447316">
              <w:rPr>
                <w:sz w:val="16"/>
                <w:szCs w:val="16"/>
              </w:rPr>
              <w:t>500</w:t>
            </w:r>
          </w:p>
        </w:tc>
      </w:tr>
      <w:tr w:rsidR="00000000" w:rsidRPr="00447316">
        <w:trPr>
          <w:trHeight w:val="255"/>
        </w:trPr>
        <w:tc>
          <w:tcPr>
            <w:tcW w:w="3300" w:type="dxa"/>
            <w:noWrap/>
            <w:vAlign w:val="bottom"/>
          </w:tcPr>
          <w:p w:rsidR="00B24A36" w:rsidRPr="00447316" w:rsidRDefault="00B24A36">
            <w:pPr>
              <w:shd w:val="clear" w:color="000000" w:fill="auto"/>
              <w:spacing w:before="60" w:line="200" w:lineRule="exact"/>
              <w:rPr>
                <w:b/>
                <w:bCs/>
                <w:sz w:val="16"/>
                <w:szCs w:val="16"/>
              </w:rPr>
            </w:pPr>
            <w:r w:rsidRPr="00447316">
              <w:rPr>
                <w:b/>
                <w:bCs/>
                <w:sz w:val="16"/>
                <w:szCs w:val="16"/>
              </w:rPr>
              <w:t>Summa</w:t>
            </w:r>
          </w:p>
        </w:tc>
        <w:tc>
          <w:tcPr>
            <w:tcW w:w="920" w:type="dxa"/>
            <w:noWrap/>
            <w:vAlign w:val="bottom"/>
          </w:tcPr>
          <w:p w:rsidR="00B24A36" w:rsidRPr="00447316" w:rsidRDefault="00B24A36">
            <w:pPr>
              <w:shd w:val="clear" w:color="000000" w:fill="auto"/>
              <w:spacing w:before="60" w:line="200" w:lineRule="exact"/>
              <w:jc w:val="right"/>
              <w:rPr>
                <w:b/>
                <w:bCs/>
                <w:sz w:val="16"/>
                <w:szCs w:val="16"/>
              </w:rPr>
            </w:pPr>
            <w:r w:rsidRPr="00447316">
              <w:rPr>
                <w:b/>
                <w:bCs/>
                <w:sz w:val="16"/>
                <w:szCs w:val="16"/>
              </w:rPr>
              <w:t>9 497</w:t>
            </w:r>
          </w:p>
        </w:tc>
        <w:tc>
          <w:tcPr>
            <w:tcW w:w="920" w:type="dxa"/>
            <w:noWrap/>
            <w:vAlign w:val="bottom"/>
          </w:tcPr>
          <w:p w:rsidR="00B24A36" w:rsidRPr="00447316" w:rsidRDefault="00B24A36">
            <w:pPr>
              <w:shd w:val="clear" w:color="000000" w:fill="auto"/>
              <w:spacing w:before="60" w:line="200" w:lineRule="exact"/>
              <w:jc w:val="right"/>
              <w:rPr>
                <w:b/>
                <w:bCs/>
                <w:sz w:val="16"/>
                <w:szCs w:val="16"/>
              </w:rPr>
            </w:pPr>
            <w:r w:rsidRPr="00447316">
              <w:rPr>
                <w:b/>
                <w:bCs/>
                <w:sz w:val="16"/>
                <w:szCs w:val="16"/>
              </w:rPr>
              <w:t>17 672</w:t>
            </w:r>
          </w:p>
        </w:tc>
        <w:tc>
          <w:tcPr>
            <w:tcW w:w="920" w:type="dxa"/>
            <w:noWrap/>
            <w:vAlign w:val="bottom"/>
          </w:tcPr>
          <w:p w:rsidR="00B24A36" w:rsidRPr="00447316" w:rsidRDefault="00B24A36">
            <w:pPr>
              <w:shd w:val="clear" w:color="000000" w:fill="auto"/>
              <w:spacing w:before="60" w:line="200" w:lineRule="exact"/>
              <w:jc w:val="right"/>
              <w:rPr>
                <w:b/>
                <w:bCs/>
                <w:sz w:val="16"/>
                <w:szCs w:val="16"/>
              </w:rPr>
            </w:pPr>
            <w:r w:rsidRPr="00447316">
              <w:rPr>
                <w:b/>
                <w:bCs/>
                <w:sz w:val="16"/>
                <w:szCs w:val="16"/>
              </w:rPr>
              <w:t>28 695</w:t>
            </w:r>
          </w:p>
        </w:tc>
      </w:tr>
    </w:tbl>
    <w:p w:rsidR="00B24A36" w:rsidRPr="00447316" w:rsidRDefault="00B24A36">
      <w:pPr>
        <w:shd w:val="clear" w:color="000000" w:fill="auto"/>
        <w:spacing w:before="250"/>
      </w:pPr>
      <w:r w:rsidRPr="00447316">
        <w:t>Vi föreslår att statsbidragen till kommunerna räknas upp med 4,5 procent varje år för att täcka deras allmänna kostnadsökningar. Vi ser en sådan up</w:t>
      </w:r>
      <w:r w:rsidRPr="00447316">
        <w:t>p</w:t>
      </w:r>
      <w:r w:rsidRPr="00447316">
        <w:t>räkning som en nödvändig grund för att kunna göra andra satsningar utan att de blir tomma ord.</w:t>
      </w:r>
    </w:p>
    <w:p w:rsidR="00B24A36" w:rsidRPr="00447316" w:rsidRDefault="00B24A36">
      <w:pPr>
        <w:pStyle w:val="Normaltindrag"/>
        <w:shd w:val="clear" w:color="000000" w:fill="auto"/>
      </w:pPr>
      <w:r w:rsidRPr="00447316">
        <w:t>I statsbidragen lägger vi också in två mindre poster: ett tillskott för att täcka kommunernas kostnader för asylsökande barns skolgång, samt en åte</w:t>
      </w:r>
      <w:r w:rsidRPr="00447316">
        <w:t>r</w:t>
      </w:r>
      <w:r w:rsidRPr="00447316">
        <w:t>ställning av kommunernas ekonomiska utrymme för komvux, plus ett extra anslag för att bygga ut komvux med 9 000 platser. Ett antal av de reformer vi föreslår på andra utgiftsområden förstärker också kommunernas ekonomi. Till de största hör försöken med klimattaxa, det ökade stödet till kollektivtrafiken, bostadsfonden och återställningen av den urholkade ersättningen för fly</w:t>
      </w:r>
      <w:r w:rsidRPr="00447316">
        <w:t>k</w:t>
      </w:r>
      <w:r w:rsidRPr="00447316">
        <w:t>tingmottagande.</w:t>
      </w:r>
    </w:p>
    <w:p w:rsidR="00B24A36" w:rsidRPr="00447316" w:rsidRDefault="00B24A36">
      <w:pPr>
        <w:pStyle w:val="Rubrik2"/>
        <w:shd w:val="clear" w:color="000000" w:fill="auto"/>
      </w:pPr>
      <w:bookmarkStart w:id="463" w:name="_Toc210818229"/>
      <w:bookmarkStart w:id="464" w:name="_Toc210825279"/>
      <w:bookmarkStart w:id="465" w:name="_Toc212287553"/>
      <w:r w:rsidRPr="00447316">
        <w:t>Hela lönen också i kommunerna</w:t>
      </w:r>
      <w:bookmarkEnd w:id="463"/>
      <w:bookmarkEnd w:id="464"/>
      <w:bookmarkEnd w:id="465"/>
    </w:p>
    <w:p w:rsidR="00B24A36" w:rsidRPr="00447316" w:rsidRDefault="00B24A36">
      <w:pPr>
        <w:shd w:val="clear" w:color="000000" w:fill="auto"/>
      </w:pPr>
      <w:r w:rsidRPr="00447316">
        <w:t>Välfärdsarbetet i den kommunala sektorn är kvinnodominerat. Dessvärre är det också en låglönesektor med många ofrivilliga visstids- och deltidsanstäl</w:t>
      </w:r>
      <w:r w:rsidRPr="00447316">
        <w:t>l</w:t>
      </w:r>
      <w:r w:rsidRPr="00447316">
        <w:t>ningar. Det är en situation som kommunsektorn måste ta sig ur, av rättvis</w:t>
      </w:r>
      <w:r w:rsidRPr="00447316">
        <w:t>e</w:t>
      </w:r>
      <w:r w:rsidRPr="00447316">
        <w:t>skäl, av kvalitetsskäl och för att kunna hitta sökande till de nya tjänster som behövs.</w:t>
      </w:r>
    </w:p>
    <w:p w:rsidR="00B24A36" w:rsidRPr="00447316" w:rsidRDefault="00B24A36">
      <w:pPr>
        <w:pStyle w:val="Normaltindrag"/>
        <w:shd w:val="clear" w:color="000000" w:fill="auto"/>
      </w:pPr>
      <w:r w:rsidRPr="00447316">
        <w:t>Genom förslag i denna motion anvisar vi ekonomiska medel för att uppnå en höjning av kvinnors löner i kommunsektorn. Under en fyraårsperiod avsä</w:t>
      </w:r>
      <w:r w:rsidRPr="00447316">
        <w:t>t</w:t>
      </w:r>
      <w:r w:rsidRPr="00447316">
        <w:t>ter vi 10 miljarder kronor i statens budget för detta ändamål. Vi utgår från att de totala utbetalningarna i systemet ökar efter hand, varför vi har budgeterat för 2 miljarder kronor per år för de två första åren och därefter 3 miljarder kronor under två år. De medlen skulle också, liksom de nyanställningar vi vill se, leda till högre efterfrågan på kvinnors arbetskraft, och därmed stärka mö</w:t>
      </w:r>
      <w:r w:rsidRPr="00447316">
        <w:t>j</w:t>
      </w:r>
      <w:r w:rsidRPr="00447316">
        <w:t>ligheterna till en ökning av kvinnors löner även inom den privata sektorn.</w:t>
      </w:r>
    </w:p>
    <w:p w:rsidR="00B24A36" w:rsidRPr="00447316" w:rsidRDefault="00B24A36">
      <w:pPr>
        <w:pStyle w:val="Rubrik2"/>
        <w:shd w:val="clear" w:color="000000" w:fill="auto"/>
      </w:pPr>
      <w:bookmarkStart w:id="466" w:name="_Toc210818230"/>
      <w:bookmarkStart w:id="467" w:name="_Toc210825280"/>
      <w:bookmarkStart w:id="468" w:name="_Toc212287554"/>
      <w:r w:rsidRPr="00447316">
        <w:t>Ekonomiska regleringar</w:t>
      </w:r>
      <w:bookmarkEnd w:id="466"/>
      <w:bookmarkEnd w:id="467"/>
      <w:bookmarkEnd w:id="468"/>
    </w:p>
    <w:p w:rsidR="00B24A36" w:rsidRPr="00447316" w:rsidRDefault="00B24A36">
      <w:pPr>
        <w:shd w:val="clear" w:color="000000" w:fill="auto"/>
      </w:pPr>
      <w:r w:rsidRPr="00447316">
        <w:t>I den här budgetmotionen finns en rad andra förslag som får effekter på kommunernas ekonomi. Vänsterpartiets skatteförslag minskar kommunernas skatteinkomster, och våra förstärkningar av försäkringssystemen leder till högre kommunala inkomster. Vi har reglerat de effekterna, dvs. ersatt ko</w:t>
      </w:r>
      <w:r w:rsidRPr="00447316">
        <w:t>m</w:t>
      </w:r>
      <w:r w:rsidRPr="00447316">
        <w:t>munerna för den totala minskningen av deras inkomster genom en lika stor höjning av anslag 1:1 under utgiftsområde 25. Det innebär att de förslag vi diskuterade i stycke 15.3 och 15.4 inte motverkas av några andra effekter.</w:t>
      </w:r>
    </w:p>
    <w:p w:rsidR="00B24A36" w:rsidRPr="00447316" w:rsidRDefault="00B24A36">
      <w:pPr>
        <w:pStyle w:val="Normaltindrag"/>
        <w:shd w:val="clear" w:color="000000" w:fill="auto"/>
      </w:pPr>
    </w:p>
    <w:p w:rsidR="00B24A36" w:rsidRPr="00447316" w:rsidRDefault="00B24A36">
      <w:pPr>
        <w:pStyle w:val="DiagramTabellrubrik"/>
        <w:shd w:val="clear" w:color="000000" w:fill="auto"/>
      </w:pPr>
      <w:bookmarkStart w:id="469" w:name="_Toc179189953"/>
      <w:bookmarkStart w:id="470" w:name="_Toc179959778"/>
      <w:r w:rsidRPr="00447316">
        <w:br w:type="page"/>
        <w:t>Tabell 8. Ekonomiska regleringar till följd av Vänsterpartiets förslag, miljarder kronor</w:t>
      </w:r>
      <w:bookmarkEnd w:id="469"/>
      <w:bookmarkEnd w:id="470"/>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08"/>
        <w:gridCol w:w="782"/>
        <w:gridCol w:w="782"/>
        <w:gridCol w:w="782"/>
      </w:tblGrid>
      <w:tr w:rsidR="00000000" w:rsidRPr="00447316">
        <w:trPr>
          <w:trHeight w:val="285"/>
        </w:trPr>
        <w:tc>
          <w:tcPr>
            <w:tcW w:w="3608" w:type="dxa"/>
            <w:tcBorders>
              <w:top w:val="single" w:sz="4" w:space="0" w:color="auto"/>
              <w:bottom w:val="single" w:sz="4" w:space="0" w:color="auto"/>
            </w:tcBorders>
            <w:noWrap/>
            <w:vAlign w:val="bottom"/>
          </w:tcPr>
          <w:p w:rsidR="00B24A36" w:rsidRPr="00447316" w:rsidRDefault="00B24A36">
            <w:pPr>
              <w:shd w:val="clear" w:color="000000" w:fill="auto"/>
              <w:spacing w:beforeLines="60" w:before="144" w:line="200" w:lineRule="exact"/>
              <w:rPr>
                <w:b/>
                <w:sz w:val="16"/>
                <w:szCs w:val="16"/>
              </w:rPr>
            </w:pPr>
            <w:r w:rsidRPr="00447316">
              <w:rPr>
                <w:b/>
                <w:sz w:val="16"/>
                <w:szCs w:val="16"/>
              </w:rPr>
              <w:t>Kommunala effekter av Vänsterpartiets förslag</w:t>
            </w:r>
          </w:p>
        </w:tc>
        <w:tc>
          <w:tcPr>
            <w:tcW w:w="782" w:type="dxa"/>
            <w:tcBorders>
              <w:top w:val="single" w:sz="4" w:space="0" w:color="auto"/>
              <w:bottom w:val="single" w:sz="4" w:space="0" w:color="auto"/>
            </w:tcBorders>
            <w:noWrap/>
            <w:vAlign w:val="bottom"/>
          </w:tcPr>
          <w:p w:rsidR="00B24A36" w:rsidRPr="00447316" w:rsidRDefault="00B24A36">
            <w:pPr>
              <w:shd w:val="clear" w:color="000000" w:fill="auto"/>
              <w:spacing w:beforeLines="60" w:before="144" w:line="200" w:lineRule="exact"/>
              <w:jc w:val="right"/>
              <w:rPr>
                <w:b/>
                <w:sz w:val="16"/>
                <w:szCs w:val="16"/>
              </w:rPr>
            </w:pPr>
            <w:r w:rsidRPr="00447316">
              <w:rPr>
                <w:b/>
                <w:sz w:val="16"/>
                <w:szCs w:val="16"/>
              </w:rPr>
              <w:t>2009</w:t>
            </w:r>
          </w:p>
        </w:tc>
        <w:tc>
          <w:tcPr>
            <w:tcW w:w="782" w:type="dxa"/>
            <w:tcBorders>
              <w:top w:val="single" w:sz="4" w:space="0" w:color="auto"/>
              <w:bottom w:val="single" w:sz="4" w:space="0" w:color="auto"/>
            </w:tcBorders>
            <w:noWrap/>
            <w:vAlign w:val="bottom"/>
          </w:tcPr>
          <w:p w:rsidR="00B24A36" w:rsidRPr="00447316" w:rsidRDefault="00B24A36">
            <w:pPr>
              <w:shd w:val="clear" w:color="000000" w:fill="auto"/>
              <w:spacing w:beforeLines="60" w:before="144" w:line="200" w:lineRule="exact"/>
              <w:jc w:val="right"/>
              <w:rPr>
                <w:b/>
                <w:sz w:val="16"/>
                <w:szCs w:val="16"/>
              </w:rPr>
            </w:pPr>
            <w:r w:rsidRPr="00447316">
              <w:rPr>
                <w:b/>
                <w:sz w:val="16"/>
                <w:szCs w:val="16"/>
              </w:rPr>
              <w:t>2010</w:t>
            </w:r>
          </w:p>
        </w:tc>
        <w:tc>
          <w:tcPr>
            <w:tcW w:w="782" w:type="dxa"/>
            <w:tcBorders>
              <w:top w:val="single" w:sz="4" w:space="0" w:color="auto"/>
              <w:bottom w:val="single" w:sz="4" w:space="0" w:color="auto"/>
            </w:tcBorders>
            <w:noWrap/>
            <w:vAlign w:val="bottom"/>
          </w:tcPr>
          <w:p w:rsidR="00B24A36" w:rsidRPr="00447316" w:rsidRDefault="00B24A36">
            <w:pPr>
              <w:shd w:val="clear" w:color="000000" w:fill="auto"/>
              <w:spacing w:beforeLines="60" w:before="144" w:line="200" w:lineRule="exact"/>
              <w:jc w:val="right"/>
              <w:rPr>
                <w:b/>
                <w:sz w:val="16"/>
                <w:szCs w:val="16"/>
              </w:rPr>
            </w:pPr>
            <w:r w:rsidRPr="00447316">
              <w:rPr>
                <w:b/>
                <w:sz w:val="16"/>
                <w:szCs w:val="16"/>
              </w:rPr>
              <w:t>2011</w:t>
            </w:r>
          </w:p>
        </w:tc>
      </w:tr>
      <w:tr w:rsidR="00000000" w:rsidRPr="00447316">
        <w:trPr>
          <w:trHeight w:val="285"/>
        </w:trPr>
        <w:tc>
          <w:tcPr>
            <w:tcW w:w="3608" w:type="dxa"/>
            <w:noWrap/>
          </w:tcPr>
          <w:p w:rsidR="00B24A36" w:rsidRPr="00447316" w:rsidRDefault="00B24A36">
            <w:pPr>
              <w:shd w:val="clear" w:color="000000" w:fill="auto"/>
              <w:spacing w:beforeLines="60" w:before="144" w:line="200" w:lineRule="exact"/>
              <w:rPr>
                <w:sz w:val="16"/>
                <w:szCs w:val="16"/>
              </w:rPr>
            </w:pPr>
            <w:r w:rsidRPr="00447316">
              <w:rPr>
                <w:sz w:val="16"/>
                <w:szCs w:val="16"/>
              </w:rPr>
              <w:t>Sänkt grundavdrag högre inkomster</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1,20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1,30</w:t>
            </w:r>
          </w:p>
        </w:tc>
      </w:tr>
      <w:tr w:rsidR="00000000" w:rsidRPr="00447316">
        <w:trPr>
          <w:trHeight w:val="285"/>
        </w:trPr>
        <w:tc>
          <w:tcPr>
            <w:tcW w:w="3608" w:type="dxa"/>
            <w:noWrap/>
          </w:tcPr>
          <w:p w:rsidR="00B24A36" w:rsidRPr="00447316" w:rsidRDefault="00B24A36">
            <w:pPr>
              <w:shd w:val="clear" w:color="000000" w:fill="auto"/>
              <w:spacing w:beforeLines="60" w:before="144" w:line="200" w:lineRule="exact"/>
              <w:rPr>
                <w:sz w:val="16"/>
                <w:szCs w:val="16"/>
              </w:rPr>
            </w:pPr>
            <w:r w:rsidRPr="00447316">
              <w:rPr>
                <w:sz w:val="16"/>
                <w:szCs w:val="16"/>
              </w:rPr>
              <w:t>Höjt grundavdrag lägre inkomster</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–33,78</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–33,58</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 33,18</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Fastighetsskatt, ursprunglig reglering</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–12,06</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–12,06</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–12,06</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Fastighetsskatt, uppnådd ökning 2009</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–1,70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–1,70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–1,70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 xml:space="preserve">Höjt tak i föräldrapenningen </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Föräldraförsäkring på 80 % av SGI</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0,30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0,30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0,30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Höjd garantipension</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1,50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1,80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Höjd tilläggspension 6 %</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0,70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0,70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0,60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Slopad reducering av SGI</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0,20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0,20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0,20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Höjt tak i sjukförsäkringen</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0,30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0,30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0,30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Sjukpenning på 80 % utan tidsgräns</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0,60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0,60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sz w:val="16"/>
                <w:szCs w:val="16"/>
              </w:rPr>
            </w:pPr>
            <w:r w:rsidRPr="00447316">
              <w:rPr>
                <w:sz w:val="16"/>
                <w:szCs w:val="16"/>
              </w:rPr>
              <w:t>Höjd sjuk- och aktivitetsersättning</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0,20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0,40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0,60</w:t>
            </w:r>
          </w:p>
        </w:tc>
      </w:tr>
      <w:tr w:rsidR="00000000" w:rsidRPr="00447316">
        <w:trPr>
          <w:trHeight w:val="285"/>
        </w:trPr>
        <w:tc>
          <w:tcPr>
            <w:tcW w:w="3608" w:type="dxa"/>
          </w:tcPr>
          <w:p w:rsidR="00B24A36" w:rsidRPr="00447316" w:rsidRDefault="00B24A36">
            <w:pPr>
              <w:shd w:val="clear" w:color="000000" w:fill="auto"/>
              <w:spacing w:beforeLines="60" w:before="144" w:line="200" w:lineRule="exact"/>
              <w:rPr>
                <w:sz w:val="16"/>
                <w:szCs w:val="16"/>
              </w:rPr>
            </w:pPr>
            <w:r w:rsidRPr="00447316">
              <w:rPr>
                <w:sz w:val="16"/>
                <w:szCs w:val="16"/>
              </w:rPr>
              <w:t>Nej till deltidsbegränsningen av arbetslöshetsförsä</w:t>
            </w:r>
            <w:r w:rsidRPr="00447316">
              <w:rPr>
                <w:sz w:val="16"/>
                <w:szCs w:val="16"/>
              </w:rPr>
              <w:t>k</w:t>
            </w:r>
            <w:r w:rsidRPr="00447316">
              <w:rPr>
                <w:sz w:val="16"/>
                <w:szCs w:val="16"/>
              </w:rPr>
              <w:t>ringen</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0,25</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0,50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0,50</w:t>
            </w:r>
          </w:p>
        </w:tc>
      </w:tr>
      <w:tr w:rsidR="00000000" w:rsidRPr="00447316">
        <w:trPr>
          <w:trHeight w:val="285"/>
        </w:trPr>
        <w:tc>
          <w:tcPr>
            <w:tcW w:w="3608" w:type="dxa"/>
          </w:tcPr>
          <w:p w:rsidR="00B24A36" w:rsidRPr="00447316" w:rsidRDefault="00B24A36">
            <w:pPr>
              <w:shd w:val="clear" w:color="000000" w:fill="auto"/>
              <w:spacing w:beforeLines="60" w:before="144" w:line="200" w:lineRule="exact"/>
              <w:rPr>
                <w:sz w:val="16"/>
                <w:szCs w:val="16"/>
              </w:rPr>
            </w:pPr>
            <w:r w:rsidRPr="00447316">
              <w:rPr>
                <w:sz w:val="16"/>
                <w:szCs w:val="16"/>
              </w:rPr>
              <w:t>Höjd ersättningsgrad i arbetslöshetsförsäkringen och aktivitetsersättningen till 80 % och höjt tak till 916 kr</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0,90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2,20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2,30</w:t>
            </w:r>
          </w:p>
        </w:tc>
      </w:tr>
      <w:tr w:rsidR="00000000" w:rsidRPr="00447316">
        <w:trPr>
          <w:trHeight w:val="285"/>
        </w:trPr>
        <w:tc>
          <w:tcPr>
            <w:tcW w:w="3608" w:type="dxa"/>
          </w:tcPr>
          <w:p w:rsidR="00B24A36" w:rsidRPr="00447316" w:rsidRDefault="00B24A36">
            <w:pPr>
              <w:shd w:val="clear" w:color="000000" w:fill="auto"/>
              <w:spacing w:beforeLines="60" w:before="144" w:line="200" w:lineRule="exact"/>
              <w:rPr>
                <w:sz w:val="16"/>
                <w:szCs w:val="16"/>
              </w:rPr>
            </w:pPr>
            <w:r w:rsidRPr="00447316">
              <w:rPr>
                <w:sz w:val="16"/>
                <w:szCs w:val="16"/>
              </w:rPr>
              <w:t>Höjt grundbelopp i arbetslöshetsförsäkringen och aktivitetsstödet till 420 kr per dag</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0,20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r>
      <w:tr w:rsidR="00000000" w:rsidRPr="00447316">
        <w:trPr>
          <w:trHeight w:val="285"/>
        </w:trPr>
        <w:tc>
          <w:tcPr>
            <w:tcW w:w="3608" w:type="dxa"/>
          </w:tcPr>
          <w:p w:rsidR="00B24A36" w:rsidRPr="00447316" w:rsidRDefault="00B24A36">
            <w:pPr>
              <w:shd w:val="clear" w:color="000000" w:fill="auto"/>
              <w:spacing w:beforeLines="60" w:before="144" w:line="200" w:lineRule="exact"/>
              <w:rPr>
                <w:sz w:val="16"/>
                <w:szCs w:val="16"/>
              </w:rPr>
            </w:pPr>
            <w:r w:rsidRPr="00447316">
              <w:rPr>
                <w:sz w:val="16"/>
                <w:szCs w:val="16"/>
              </w:rPr>
              <w:t>Höjd lägsta nivå i aktivitetsstödet till 320 kr/dag</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0,00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c>
          <w:tcPr>
            <w:tcW w:w="782" w:type="dxa"/>
            <w:noWrap/>
            <w:vAlign w:val="bottom"/>
          </w:tcPr>
          <w:p w:rsidR="00B24A36" w:rsidRPr="00447316" w:rsidRDefault="00B24A36">
            <w:pPr>
              <w:shd w:val="clear" w:color="000000" w:fill="auto"/>
              <w:spacing w:beforeLines="60" w:before="144" w:line="200" w:lineRule="exact"/>
              <w:jc w:val="right"/>
              <w:rPr>
                <w:sz w:val="16"/>
                <w:szCs w:val="16"/>
              </w:rPr>
            </w:pPr>
            <w:r w:rsidRPr="00447316">
              <w:rPr>
                <w:sz w:val="16"/>
                <w:szCs w:val="16"/>
              </w:rPr>
              <w:t>0,10</w:t>
            </w:r>
          </w:p>
        </w:tc>
      </w:tr>
      <w:tr w:rsidR="00000000" w:rsidRPr="00447316">
        <w:trPr>
          <w:trHeight w:val="285"/>
        </w:trPr>
        <w:tc>
          <w:tcPr>
            <w:tcW w:w="3608" w:type="dxa"/>
            <w:noWrap/>
            <w:vAlign w:val="bottom"/>
          </w:tcPr>
          <w:p w:rsidR="00B24A36" w:rsidRPr="00447316" w:rsidRDefault="00B24A36">
            <w:pPr>
              <w:shd w:val="clear" w:color="000000" w:fill="auto"/>
              <w:spacing w:beforeLines="60" w:before="144" w:line="200" w:lineRule="exact"/>
              <w:rPr>
                <w:b/>
                <w:sz w:val="16"/>
                <w:szCs w:val="16"/>
              </w:rPr>
            </w:pPr>
            <w:r w:rsidRPr="00447316">
              <w:rPr>
                <w:b/>
                <w:sz w:val="16"/>
                <w:szCs w:val="16"/>
              </w:rPr>
              <w:t>Summa att reglera</w:t>
            </w:r>
          </w:p>
        </w:tc>
        <w:tc>
          <w:tcPr>
            <w:tcW w:w="782" w:type="dxa"/>
            <w:noWrap/>
            <w:vAlign w:val="bottom"/>
          </w:tcPr>
          <w:p w:rsidR="00B24A36" w:rsidRPr="00447316" w:rsidRDefault="00B24A36">
            <w:pPr>
              <w:shd w:val="clear" w:color="000000" w:fill="auto"/>
              <w:spacing w:beforeLines="60" w:before="144" w:line="200" w:lineRule="exact"/>
              <w:jc w:val="right"/>
              <w:rPr>
                <w:b/>
                <w:sz w:val="16"/>
                <w:szCs w:val="16"/>
              </w:rPr>
            </w:pPr>
            <w:r w:rsidRPr="00447316">
              <w:rPr>
                <w:b/>
                <w:sz w:val="16"/>
                <w:szCs w:val="16"/>
              </w:rPr>
              <w:t>–43,44</w:t>
            </w:r>
          </w:p>
        </w:tc>
        <w:tc>
          <w:tcPr>
            <w:tcW w:w="782" w:type="dxa"/>
            <w:noWrap/>
            <w:vAlign w:val="bottom"/>
          </w:tcPr>
          <w:p w:rsidR="00B24A36" w:rsidRPr="00447316" w:rsidRDefault="00B24A36">
            <w:pPr>
              <w:shd w:val="clear" w:color="000000" w:fill="auto"/>
              <w:spacing w:beforeLines="60" w:before="144" w:line="200" w:lineRule="exact"/>
              <w:jc w:val="right"/>
              <w:rPr>
                <w:b/>
                <w:sz w:val="16"/>
                <w:szCs w:val="16"/>
              </w:rPr>
            </w:pPr>
            <w:r w:rsidRPr="00447316">
              <w:rPr>
                <w:b/>
                <w:sz w:val="16"/>
                <w:szCs w:val="16"/>
              </w:rPr>
              <w:t>–42,04</w:t>
            </w:r>
          </w:p>
        </w:tc>
        <w:tc>
          <w:tcPr>
            <w:tcW w:w="782" w:type="dxa"/>
            <w:noWrap/>
            <w:vAlign w:val="bottom"/>
          </w:tcPr>
          <w:p w:rsidR="00B24A36" w:rsidRPr="00447316" w:rsidRDefault="00B24A36">
            <w:pPr>
              <w:shd w:val="clear" w:color="000000" w:fill="auto"/>
              <w:spacing w:beforeLines="60" w:before="144" w:line="200" w:lineRule="exact"/>
              <w:jc w:val="right"/>
              <w:rPr>
                <w:b/>
                <w:sz w:val="16"/>
                <w:szCs w:val="16"/>
              </w:rPr>
            </w:pPr>
            <w:r w:rsidRPr="00447316">
              <w:rPr>
                <w:b/>
                <w:sz w:val="16"/>
                <w:szCs w:val="16"/>
              </w:rPr>
              <w:t>–41,14</w:t>
            </w:r>
          </w:p>
        </w:tc>
      </w:tr>
    </w:tbl>
    <w:p w:rsidR="00B24A36" w:rsidRPr="00447316" w:rsidRDefault="00B24A36">
      <w:pPr>
        <w:pStyle w:val="Rubrik1"/>
        <w:shd w:val="clear" w:color="000000" w:fill="auto"/>
      </w:pPr>
      <w:bookmarkStart w:id="471" w:name="_Toc212287555"/>
      <w:r w:rsidRPr="00447316">
        <w:t>Ett budgetförslag för investeringar för framtiden och stärkt välfärd</w:t>
      </w:r>
      <w:bookmarkEnd w:id="471"/>
      <w:r w:rsidRPr="00447316">
        <w:t xml:space="preserve"> </w:t>
      </w:r>
    </w:p>
    <w:p w:rsidR="00B24A36" w:rsidRPr="00447316" w:rsidRDefault="00B24A36">
      <w:pPr>
        <w:shd w:val="clear" w:color="000000" w:fill="auto"/>
        <w:rPr>
          <w:b/>
        </w:rPr>
      </w:pPr>
      <w:r w:rsidRPr="00447316">
        <w:t>Sverige behöver göra en rad kraftfulla investeringar för att möta framtidens utmaningar. Vi ser stora behov av att förstärka välfärden, bygga ut infrastru</w:t>
      </w:r>
      <w:r w:rsidRPr="00447316">
        <w:t>k</w:t>
      </w:r>
      <w:r w:rsidRPr="00447316">
        <w:t>turen och minska vår klimatpåverkan. Vänsterpartiets budgetmotion är ett tydligt alternativ till regeringens ekonomiska politik. Vi presenterar en politik för arbete, sammanhållning och solidaritet. Den bygger på feministisk politik och rättvis fördelning. Vänsterpartiets budgetförslag innehåller en rad åtgä</w:t>
      </w:r>
      <w:r w:rsidRPr="00447316">
        <w:t>r</w:t>
      </w:r>
      <w:r w:rsidRPr="00447316">
        <w:t>der som stärker vår långsiktiga och hållbara konkurrenskraft. Vi genomför stora investeringar i järnvägar, inte minst för att minska vår klimatpåverkan. Vi avsätter också betydande resurser till en sär</w:t>
      </w:r>
      <w:r w:rsidRPr="00447316">
        <w:t>skild bostadsfond. Målet är att bygga minst 40 000 bostäder varje år under en tioårsperiod, varav minst häl</w:t>
      </w:r>
      <w:r w:rsidRPr="00447316">
        <w:t>f</w:t>
      </w:r>
      <w:r w:rsidRPr="00447316">
        <w:t>ten ska vara hyresrätter.</w:t>
      </w:r>
      <w:r w:rsidRPr="00447316">
        <w:rPr>
          <w:b/>
        </w:rPr>
        <w:t xml:space="preserve"> </w:t>
      </w:r>
    </w:p>
    <w:p w:rsidR="00B24A36" w:rsidRPr="00447316" w:rsidRDefault="00B24A36">
      <w:pPr>
        <w:pStyle w:val="Normaltindrag"/>
        <w:shd w:val="clear" w:color="000000" w:fill="auto"/>
      </w:pPr>
      <w:r w:rsidRPr="00447316">
        <w:t>Vänsterpartiets tyngsta förslag i den valplattform vi gick till val på 2006 var en stor satsning för att förbättra kvaliteten inom den offentliga välfärd</w:t>
      </w:r>
      <w:r w:rsidRPr="00447316">
        <w:t>s</w:t>
      </w:r>
      <w:r w:rsidRPr="00447316">
        <w:t>sektorn. Vi såg ett behov av att på sikt öka antalet anställda inom denna se</w:t>
      </w:r>
      <w:r w:rsidRPr="00447316">
        <w:t>k</w:t>
      </w:r>
      <w:r w:rsidRPr="00447316">
        <w:t>tor med 200 000 personer. Denna målsättning ligger fast, men vi har kunnat konstatera att många av de yrkesgrupper som vi vill se fler av är bristyrken och att arbetskraftsreserven på kort sikt är relativt liten. För att nå målet måste därför fler människor utbildas, och vi genomför därför en kraftig utbyggnad av högskolan, den kvalificerade yrkesutbildningen och den kommunala vu</w:t>
      </w:r>
      <w:r w:rsidRPr="00447316">
        <w:t>x</w:t>
      </w:r>
      <w:r w:rsidRPr="00447316">
        <w:t>enutbildningen. Vi avsätter betydande resurser till</w:t>
      </w:r>
      <w:r w:rsidRPr="00447316">
        <w:t xml:space="preserve"> denna utbildningsexpa</w:t>
      </w:r>
      <w:r w:rsidRPr="00447316">
        <w:t>n</w:t>
      </w:r>
      <w:r w:rsidRPr="00447316">
        <w:t>sion. Vår metod att få kommuner och landsting att anställa fler personer inom välfärdens kärnområden bygger på ett riktat sysselsättningsstöd med full lönekompensation till dem som väljer att öka personaltätheten. Vår bedö</w:t>
      </w:r>
      <w:r w:rsidRPr="00447316">
        <w:t>m</w:t>
      </w:r>
      <w:r w:rsidRPr="00447316">
        <w:t>ning är att just denna satsning ökar sysselsättningen med ca 45 000 personer under de närmaste tre åren. Akademiska bristyrken som läkare, sjuksköter</w:t>
      </w:r>
      <w:r w:rsidRPr="00447316">
        <w:t>s</w:t>
      </w:r>
      <w:r w:rsidRPr="00447316">
        <w:t>kor och lärare har långa utbildningstider, och där tar det längre tid innan vi ser effekter i form av ökad sysselsät</w:t>
      </w:r>
      <w:r w:rsidRPr="00447316">
        <w:t xml:space="preserve">tning. </w:t>
      </w:r>
    </w:p>
    <w:p w:rsidR="00B24A36" w:rsidRPr="00447316" w:rsidRDefault="00B24A36">
      <w:pPr>
        <w:pStyle w:val="Normaltindrag"/>
        <w:shd w:val="clear" w:color="000000" w:fill="auto"/>
      </w:pPr>
      <w:r w:rsidRPr="00447316">
        <w:t>Utöver det riktade sysselsättningsstödet till kommunsektorn, värdesäkrar vi också de generella statsbidragen till kommunsektorn för samtliga tre år. Vi anvisar i denna motion också 10 miljarder kronor under en fyraårsperiod för att inrätta en modell med viktade statsbidrag till offentliga arbetsgivare (fra</w:t>
      </w:r>
      <w:r w:rsidRPr="00447316">
        <w:t>m</w:t>
      </w:r>
      <w:r w:rsidRPr="00447316">
        <w:t>för allt inom kommuner och landsting) som har framgång med att utjämna löneskillnader mellan kvinnor och män. Vidare föreslår vi ett ”välfärdslyft”, ett kunskapslyft, för anställda inom äldre- och handikappomsorgen. Vi anslår totalt 6 miljarder kronor under en tioårsperiod för detta ändamål. Vänsterpa</w:t>
      </w:r>
      <w:r w:rsidRPr="00447316">
        <w:t>r</w:t>
      </w:r>
      <w:r w:rsidRPr="00447316">
        <w:t>tiets sammanlagda stöd till kommunsektorn för att stärka välfärden och u</w:t>
      </w:r>
      <w:r w:rsidRPr="00447316">
        <w:t>t</w:t>
      </w:r>
      <w:r w:rsidRPr="00447316">
        <w:t>jämna löneskillnader mellan kvinnor och män är således betydande. Mycket lågt räknat tillför vi kommunsektorn en förstärkning av resurs</w:t>
      </w:r>
      <w:r w:rsidRPr="00447316">
        <w:t xml:space="preserve">erna med 26,9 miljarder kronor i nivåhöjning fram till 2011. Och då har vi ändå inte räknat in många av våra andra reformer som på olika sätt stärker kommunsektorns service och kvalitet. </w:t>
      </w:r>
    </w:p>
    <w:p w:rsidR="00B24A36" w:rsidRPr="00447316" w:rsidRDefault="00B24A36">
      <w:pPr>
        <w:pStyle w:val="Normaltindrag"/>
        <w:shd w:val="clear" w:color="000000" w:fill="auto"/>
      </w:pPr>
      <w:r w:rsidRPr="00447316">
        <w:t xml:space="preserve">Alla partier i Sveriges riksdag </w:t>
      </w:r>
      <w:r w:rsidRPr="00447316">
        <w:rPr>
          <w:i/>
        </w:rPr>
        <w:t xml:space="preserve">talar </w:t>
      </w:r>
      <w:r w:rsidRPr="00447316">
        <w:t>om att ”satsa på välfärden”, dvs. i h</w:t>
      </w:r>
      <w:r w:rsidRPr="00447316">
        <w:t>u</w:t>
      </w:r>
      <w:r w:rsidRPr="00447316">
        <w:t>vudsak kommunsektorns kärnområden i form av sjukvården, skolan och barn- och äldreomsorgen. Men medan de övriga partierna i realiteten inte tillför kommuner och landsting några ökade medel i reala termer över huvud taget, eller ytterst marginellt, anslår Vänsterpartiet betydande resurser samtidigt som vi har utformat en konkret politik för att de ökade resurserna ska leda till ökad välfärd och personaltäthet.</w:t>
      </w:r>
    </w:p>
    <w:p w:rsidR="00B24A36" w:rsidRPr="00447316" w:rsidRDefault="00B24A36">
      <w:pPr>
        <w:pStyle w:val="Normaltindrag"/>
        <w:shd w:val="clear" w:color="000000" w:fill="auto"/>
      </w:pPr>
      <w:r w:rsidRPr="00447316">
        <w:t>Den svenska ekonomin har nu i princip tvärnitat. Varsle</w:t>
      </w:r>
      <w:r w:rsidRPr="00447316">
        <w:t>n ökar dramatiskt och antalet lediga platser hos arbetsförmedlingarna har sjunkit kraftigt. Rege</w:t>
      </w:r>
      <w:r w:rsidRPr="00447316">
        <w:t>r</w:t>
      </w:r>
      <w:r w:rsidRPr="00447316">
        <w:t>ingen räknar med att arbetslösheten ökar under såväl 2009 som 2010. Den svenska ekonomin är med andra ord på väg in i en lågkonjunktur. Samtidigt har den internationella finanskrisen, som pågått i nära två år, exploderat under de senaste veckorna. Konsekvenser av denna kris är i dagsläget mycket svå</w:t>
      </w:r>
      <w:r w:rsidRPr="00447316">
        <w:t>r</w:t>
      </w:r>
      <w:r w:rsidRPr="00447316">
        <w:t>bedömda och manar till viss försiktighet. Detta har legat till grund för våra finanspolitiska överväganden vid utf</w:t>
      </w:r>
      <w:r w:rsidRPr="00447316">
        <w:t>ormningen av vårt budgetförslag. Som framgår av tabell 9 nedan innebär vårt budgetförslag att den offentliga se</w:t>
      </w:r>
      <w:r w:rsidRPr="00447316">
        <w:t>k</w:t>
      </w:r>
      <w:r w:rsidRPr="00447316">
        <w:t xml:space="preserve">torns finansiella sparande för 2009 hamnar på ett överskott motsvarande 1 procent av BNP. Då Sverige är på väg in i en lågkonjunktur kan ett sådant överskott i de offentliga finanserna tyckas märkligt. Men vi menar att då konsekvenserna av den finansiella kraschen i USA (och i övriga delar av världen) i dagsläget är oöverblickbara vill vi ha en viss säkerhetsmarginal i vårt budgetförslag. </w:t>
      </w:r>
    </w:p>
    <w:p w:rsidR="00B24A36" w:rsidRPr="00447316" w:rsidRDefault="00B24A36">
      <w:pPr>
        <w:pStyle w:val="Normaltindrag"/>
        <w:shd w:val="clear" w:color="000000" w:fill="auto"/>
      </w:pPr>
      <w:r w:rsidRPr="00447316">
        <w:t>I samma</w:t>
      </w:r>
      <w:r w:rsidRPr="00447316">
        <w:t>nhanget bör också tilläggas att Sverige redan i utgångsläget har stora säkerhetsmarginaler då den offentliga finansiella förmögenhetsställnin</w:t>
      </w:r>
      <w:r w:rsidRPr="00447316">
        <w:t>g</w:t>
      </w:r>
      <w:r w:rsidRPr="00447316">
        <w:t>en är extremt stark. Som exempel kan nämnas att den offentliga sektorns finansiella nettoförmögenhet har gått från ett minus på 158 miljarder kronor år 2002 till ett plus på hela 772 miljarder kronor för innevarande år.</w:t>
      </w:r>
      <w:r w:rsidRPr="00447316">
        <w:rPr>
          <w:rStyle w:val="Fotnotsreferens"/>
        </w:rPr>
        <w:footnoteReference w:id="21"/>
      </w:r>
    </w:p>
    <w:p w:rsidR="00B24A36" w:rsidRPr="00447316" w:rsidRDefault="00B24A36">
      <w:pPr>
        <w:pStyle w:val="DiagramTabellrubrik"/>
        <w:shd w:val="clear" w:color="000000" w:fill="auto"/>
        <w:jc w:val="left"/>
      </w:pPr>
      <w:r w:rsidRPr="00447316">
        <w:t>Tabell 9. Effekter för statens och den offentliga sektorns finanser av Vänsterpartiets förslag, miljarder kronor där inget annat anges</w:t>
      </w:r>
    </w:p>
    <w:tbl>
      <w:tblPr>
        <w:tblW w:w="5954" w:type="dxa"/>
        <w:tblInd w:w="70" w:type="dxa"/>
        <w:tblLayout w:type="fixed"/>
        <w:tblCellMar>
          <w:left w:w="70" w:type="dxa"/>
          <w:right w:w="70" w:type="dxa"/>
        </w:tblCellMar>
        <w:tblLook w:val="0000" w:firstRow="0" w:lastRow="0" w:firstColumn="0" w:lastColumn="0" w:noHBand="0" w:noVBand="0"/>
      </w:tblPr>
      <w:tblGrid>
        <w:gridCol w:w="1889"/>
        <w:gridCol w:w="687"/>
        <w:gridCol w:w="687"/>
        <w:gridCol w:w="687"/>
        <w:gridCol w:w="653"/>
        <w:gridCol w:w="653"/>
        <w:gridCol w:w="698"/>
      </w:tblGrid>
      <w:tr w:rsidR="00000000" w:rsidRPr="00447316">
        <w:trPr>
          <w:trHeight w:val="255"/>
        </w:trPr>
        <w:tc>
          <w:tcPr>
            <w:tcW w:w="1889"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left"/>
              <w:rPr>
                <w:b/>
                <w:sz w:val="16"/>
                <w:szCs w:val="16"/>
              </w:rPr>
            </w:pPr>
          </w:p>
        </w:tc>
        <w:tc>
          <w:tcPr>
            <w:tcW w:w="2061" w:type="dxa"/>
            <w:gridSpan w:val="3"/>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center"/>
              <w:rPr>
                <w:b/>
                <w:sz w:val="16"/>
                <w:szCs w:val="16"/>
              </w:rPr>
            </w:pPr>
            <w:r w:rsidRPr="00447316">
              <w:rPr>
                <w:b/>
                <w:sz w:val="16"/>
                <w:szCs w:val="16"/>
              </w:rPr>
              <w:t>Vänsterpartiets förslag</w:t>
            </w:r>
          </w:p>
        </w:tc>
        <w:tc>
          <w:tcPr>
            <w:tcW w:w="2004" w:type="dxa"/>
            <w:gridSpan w:val="3"/>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center"/>
              <w:rPr>
                <w:b/>
                <w:sz w:val="16"/>
                <w:szCs w:val="16"/>
              </w:rPr>
            </w:pPr>
            <w:r w:rsidRPr="00447316">
              <w:rPr>
                <w:b/>
                <w:sz w:val="16"/>
                <w:szCs w:val="16"/>
              </w:rPr>
              <w:t>Differens mot budget</w:t>
            </w:r>
            <w:r w:rsidRPr="00447316">
              <w:rPr>
                <w:b/>
                <w:sz w:val="16"/>
                <w:szCs w:val="16"/>
              </w:rPr>
              <w:softHyphen/>
              <w:t>propositionen</w:t>
            </w:r>
          </w:p>
        </w:tc>
      </w:tr>
      <w:tr w:rsidR="00000000" w:rsidRPr="00447316">
        <w:trPr>
          <w:trHeight w:val="255"/>
        </w:trPr>
        <w:tc>
          <w:tcPr>
            <w:tcW w:w="1889"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left"/>
              <w:rPr>
                <w:sz w:val="16"/>
                <w:szCs w:val="16"/>
              </w:rPr>
            </w:pPr>
          </w:p>
        </w:tc>
        <w:tc>
          <w:tcPr>
            <w:tcW w:w="687"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2009</w:t>
            </w:r>
          </w:p>
        </w:tc>
        <w:tc>
          <w:tcPr>
            <w:tcW w:w="687"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2010</w:t>
            </w:r>
          </w:p>
        </w:tc>
        <w:tc>
          <w:tcPr>
            <w:tcW w:w="687"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2011</w:t>
            </w:r>
          </w:p>
        </w:tc>
        <w:tc>
          <w:tcPr>
            <w:tcW w:w="653"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2009</w:t>
            </w:r>
          </w:p>
        </w:tc>
        <w:tc>
          <w:tcPr>
            <w:tcW w:w="653"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2010</w:t>
            </w:r>
          </w:p>
        </w:tc>
        <w:tc>
          <w:tcPr>
            <w:tcW w:w="698" w:type="dxa"/>
            <w:tcBorders>
              <w:top w:val="single" w:sz="4" w:space="0" w:color="auto"/>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2011</w:t>
            </w:r>
          </w:p>
        </w:tc>
      </w:tr>
      <w:tr w:rsidR="00000000" w:rsidRPr="00447316">
        <w:trPr>
          <w:trHeight w:val="255"/>
        </w:trPr>
        <w:tc>
          <w:tcPr>
            <w:tcW w:w="1889"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Inkomster</w:t>
            </w:r>
          </w:p>
        </w:tc>
        <w:tc>
          <w:tcPr>
            <w:tcW w:w="687"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873,2</w:t>
            </w:r>
          </w:p>
        </w:tc>
        <w:tc>
          <w:tcPr>
            <w:tcW w:w="687"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920,8</w:t>
            </w:r>
          </w:p>
        </w:tc>
        <w:tc>
          <w:tcPr>
            <w:tcW w:w="687"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947,8</w:t>
            </w:r>
          </w:p>
        </w:tc>
        <w:tc>
          <w:tcPr>
            <w:tcW w:w="653"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+36,4</w:t>
            </w:r>
          </w:p>
        </w:tc>
        <w:tc>
          <w:tcPr>
            <w:tcW w:w="653"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+37,1</w:t>
            </w:r>
          </w:p>
        </w:tc>
        <w:tc>
          <w:tcPr>
            <w:tcW w:w="698" w:type="dxa"/>
            <w:tcBorders>
              <w:top w:val="single" w:sz="4" w:space="0" w:color="auto"/>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+34,1</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Utgifter exkl. statsskuld</w:t>
            </w:r>
            <w:r w:rsidRPr="00447316">
              <w:rPr>
                <w:sz w:val="16"/>
                <w:szCs w:val="16"/>
              </w:rPr>
              <w:t>s</w:t>
            </w:r>
            <w:r w:rsidRPr="00447316">
              <w:rPr>
                <w:sz w:val="16"/>
                <w:szCs w:val="16"/>
              </w:rPr>
              <w:t>räntor</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798,1</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835,1</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850,3</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+65,5</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+85,5</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+98,3</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Statsskuldsräntor m.m.</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33,8</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36,2</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37,4</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+2,2</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+5,4</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Riksgäldens nettoutlåning</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39,2</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40,8</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35,2</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+28,2</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+29,7</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+27,3</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Kassamässig korrigering</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1,4</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0,6</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0,8</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±0</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b/>
                <w:sz w:val="16"/>
                <w:szCs w:val="16"/>
              </w:rPr>
            </w:pPr>
            <w:r w:rsidRPr="00447316">
              <w:rPr>
                <w:b/>
                <w:sz w:val="16"/>
                <w:szCs w:val="16"/>
              </w:rPr>
              <w:t>Statsbudgetens saldo</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0,7</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8,1</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24,2</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–57,3</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–80,3</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–96,8</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Utförsäljningar m.m.</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10,8</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8,9</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16,5</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+51,8</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+51,9</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+51,5</w:t>
            </w:r>
          </w:p>
        </w:tc>
      </w:tr>
      <w:tr w:rsidR="00000000" w:rsidRPr="00447316">
        <w:trPr>
          <w:trHeight w:val="255"/>
        </w:trPr>
        <w:tc>
          <w:tcPr>
            <w:tcW w:w="1889" w:type="dxa"/>
            <w:tcBorders>
              <w:top w:val="nil"/>
              <w:left w:val="nil"/>
              <w:bottom w:val="nil"/>
              <w:right w:val="nil"/>
            </w:tcBorders>
            <w:noWrap/>
            <w:vAlign w:val="bottom"/>
          </w:tcPr>
          <w:p w:rsidR="00B24A36" w:rsidRPr="00447316" w:rsidRDefault="00B24A36">
            <w:pPr>
              <w:shd w:val="clear" w:color="000000" w:fill="auto"/>
              <w:spacing w:before="60" w:line="200" w:lineRule="exact"/>
              <w:jc w:val="left"/>
              <w:rPr>
                <w:b/>
                <w:sz w:val="16"/>
                <w:szCs w:val="16"/>
              </w:rPr>
            </w:pPr>
            <w:r w:rsidRPr="00447316">
              <w:rPr>
                <w:b/>
                <w:sz w:val="16"/>
                <w:szCs w:val="16"/>
              </w:rPr>
              <w:t>Finansiellt sparande i staten</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11,5</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17,0</w:t>
            </w:r>
          </w:p>
        </w:tc>
        <w:tc>
          <w:tcPr>
            <w:tcW w:w="687"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40,7</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–5,5</w:t>
            </w:r>
          </w:p>
        </w:tc>
        <w:tc>
          <w:tcPr>
            <w:tcW w:w="653"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–28,4</w:t>
            </w:r>
          </w:p>
        </w:tc>
        <w:tc>
          <w:tcPr>
            <w:tcW w:w="698" w:type="dxa"/>
            <w:tcBorders>
              <w:top w:val="nil"/>
              <w:left w:val="nil"/>
              <w:bottom w:val="nil"/>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–45,3</w:t>
            </w:r>
          </w:p>
        </w:tc>
      </w:tr>
      <w:tr w:rsidR="00000000" w:rsidRPr="00447316">
        <w:trPr>
          <w:trHeight w:val="255"/>
        </w:trPr>
        <w:tc>
          <w:tcPr>
            <w:tcW w:w="1889" w:type="dxa"/>
            <w:tcBorders>
              <w:top w:val="nil"/>
              <w:left w:val="nil"/>
              <w:right w:val="nil"/>
            </w:tcBorders>
            <w:noWrap/>
            <w:vAlign w:val="bottom"/>
          </w:tcPr>
          <w:p w:rsidR="00B24A36" w:rsidRPr="00447316" w:rsidRDefault="00B24A36">
            <w:pPr>
              <w:shd w:val="clear" w:color="000000" w:fill="auto"/>
              <w:spacing w:before="60" w:line="200" w:lineRule="exact"/>
              <w:jc w:val="left"/>
              <w:rPr>
                <w:sz w:val="16"/>
                <w:szCs w:val="16"/>
              </w:rPr>
            </w:pPr>
            <w:r w:rsidRPr="00447316">
              <w:rPr>
                <w:sz w:val="16"/>
                <w:szCs w:val="16"/>
              </w:rPr>
              <w:t>Totalt offentlig sektor</w:t>
            </w:r>
          </w:p>
        </w:tc>
        <w:tc>
          <w:tcPr>
            <w:tcW w:w="687" w:type="dxa"/>
            <w:tcBorders>
              <w:top w:val="nil"/>
              <w:left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32,5</w:t>
            </w:r>
          </w:p>
        </w:tc>
        <w:tc>
          <w:tcPr>
            <w:tcW w:w="687" w:type="dxa"/>
            <w:tcBorders>
              <w:top w:val="nil"/>
              <w:left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30,4</w:t>
            </w:r>
          </w:p>
        </w:tc>
        <w:tc>
          <w:tcPr>
            <w:tcW w:w="687" w:type="dxa"/>
            <w:tcBorders>
              <w:top w:val="nil"/>
              <w:left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sz w:val="16"/>
                <w:szCs w:val="16"/>
              </w:rPr>
              <w:t>51,0</w:t>
            </w:r>
          </w:p>
        </w:tc>
        <w:tc>
          <w:tcPr>
            <w:tcW w:w="653" w:type="dxa"/>
            <w:tcBorders>
              <w:top w:val="nil"/>
              <w:left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b/>
                <w:sz w:val="16"/>
                <w:szCs w:val="16"/>
              </w:rPr>
              <w:t>–</w:t>
            </w:r>
            <w:r w:rsidRPr="00447316">
              <w:rPr>
                <w:sz w:val="16"/>
                <w:szCs w:val="16"/>
              </w:rPr>
              <w:t>3,5</w:t>
            </w:r>
          </w:p>
        </w:tc>
        <w:tc>
          <w:tcPr>
            <w:tcW w:w="653" w:type="dxa"/>
            <w:tcBorders>
              <w:top w:val="nil"/>
              <w:left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b/>
                <w:sz w:val="16"/>
                <w:szCs w:val="16"/>
              </w:rPr>
              <w:t>–</w:t>
            </w:r>
            <w:r w:rsidRPr="00447316">
              <w:rPr>
                <w:sz w:val="16"/>
                <w:szCs w:val="16"/>
              </w:rPr>
              <w:t>24,6</w:t>
            </w:r>
          </w:p>
        </w:tc>
        <w:tc>
          <w:tcPr>
            <w:tcW w:w="698" w:type="dxa"/>
            <w:tcBorders>
              <w:top w:val="nil"/>
              <w:left w:val="nil"/>
              <w:right w:val="nil"/>
            </w:tcBorders>
            <w:noWrap/>
            <w:vAlign w:val="bottom"/>
          </w:tcPr>
          <w:p w:rsidR="00B24A36" w:rsidRPr="00447316" w:rsidRDefault="00B24A36">
            <w:pPr>
              <w:shd w:val="clear" w:color="000000" w:fill="auto"/>
              <w:spacing w:before="60" w:line="200" w:lineRule="exact"/>
              <w:jc w:val="right"/>
              <w:rPr>
                <w:sz w:val="16"/>
                <w:szCs w:val="16"/>
              </w:rPr>
            </w:pPr>
            <w:r w:rsidRPr="00447316">
              <w:rPr>
                <w:b/>
                <w:sz w:val="16"/>
                <w:szCs w:val="16"/>
              </w:rPr>
              <w:t>–</w:t>
            </w:r>
            <w:r w:rsidRPr="00447316">
              <w:rPr>
                <w:sz w:val="16"/>
                <w:szCs w:val="16"/>
              </w:rPr>
              <w:t>41,0</w:t>
            </w:r>
          </w:p>
        </w:tc>
      </w:tr>
      <w:tr w:rsidR="00000000" w:rsidRPr="00447316">
        <w:trPr>
          <w:trHeight w:val="255"/>
        </w:trPr>
        <w:tc>
          <w:tcPr>
            <w:tcW w:w="1889"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left"/>
              <w:rPr>
                <w:b/>
                <w:sz w:val="16"/>
                <w:szCs w:val="16"/>
              </w:rPr>
            </w:pPr>
            <w:r w:rsidRPr="00447316">
              <w:rPr>
                <w:b/>
                <w:sz w:val="16"/>
                <w:szCs w:val="16"/>
              </w:rPr>
              <w:t>Procent av BNP</w:t>
            </w:r>
          </w:p>
        </w:tc>
        <w:tc>
          <w:tcPr>
            <w:tcW w:w="687"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1,0 %</w:t>
            </w:r>
          </w:p>
        </w:tc>
        <w:tc>
          <w:tcPr>
            <w:tcW w:w="687"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0,9 %</w:t>
            </w:r>
          </w:p>
        </w:tc>
        <w:tc>
          <w:tcPr>
            <w:tcW w:w="687"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1,4 %</w:t>
            </w:r>
          </w:p>
        </w:tc>
        <w:tc>
          <w:tcPr>
            <w:tcW w:w="653"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–0,1 %</w:t>
            </w:r>
          </w:p>
        </w:tc>
        <w:tc>
          <w:tcPr>
            <w:tcW w:w="653"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–0,7 %</w:t>
            </w:r>
          </w:p>
        </w:tc>
        <w:tc>
          <w:tcPr>
            <w:tcW w:w="698" w:type="dxa"/>
            <w:tcBorders>
              <w:top w:val="nil"/>
              <w:left w:val="nil"/>
              <w:bottom w:val="single" w:sz="4" w:space="0" w:color="auto"/>
              <w:right w:val="nil"/>
            </w:tcBorders>
            <w:noWrap/>
            <w:vAlign w:val="bottom"/>
          </w:tcPr>
          <w:p w:rsidR="00B24A36" w:rsidRPr="00447316" w:rsidRDefault="00B24A36">
            <w:pPr>
              <w:shd w:val="clear" w:color="000000" w:fill="auto"/>
              <w:spacing w:before="60" w:line="200" w:lineRule="exact"/>
              <w:jc w:val="right"/>
              <w:rPr>
                <w:b/>
                <w:sz w:val="16"/>
                <w:szCs w:val="16"/>
              </w:rPr>
            </w:pPr>
            <w:r w:rsidRPr="00447316">
              <w:rPr>
                <w:b/>
                <w:sz w:val="16"/>
                <w:szCs w:val="16"/>
              </w:rPr>
              <w:t>–1,1 %</w:t>
            </w:r>
          </w:p>
        </w:tc>
      </w:tr>
    </w:tbl>
    <w:p w:rsidR="00B24A36" w:rsidRPr="00447316" w:rsidRDefault="00B24A36">
      <w:pPr>
        <w:shd w:val="clear" w:color="000000" w:fill="auto"/>
      </w:pPr>
    </w:p>
    <w:p w:rsidR="00B24A36" w:rsidRPr="00447316" w:rsidRDefault="00B24A36">
      <w:pPr>
        <w:pStyle w:val="Rubrik1"/>
        <w:shd w:val="clear" w:color="000000" w:fill="auto"/>
      </w:pPr>
      <w:bookmarkStart w:id="472" w:name="_Toc210818232"/>
      <w:bookmarkStart w:id="473" w:name="_Toc210825282"/>
      <w:r w:rsidRPr="00447316">
        <w:br w:type="page"/>
      </w:r>
      <w:bookmarkStart w:id="474" w:name="_Toc212287556"/>
      <w:r w:rsidRPr="00447316">
        <w:t>Fördelning av utgifter i statsbudgeten</w:t>
      </w:r>
      <w:bookmarkEnd w:id="472"/>
      <w:bookmarkEnd w:id="473"/>
      <w:bookmarkEnd w:id="474"/>
    </w:p>
    <w:p w:rsidR="00B24A36" w:rsidRPr="00447316" w:rsidRDefault="00B24A36">
      <w:pPr>
        <w:pStyle w:val="DiagramTabellrubrik"/>
        <w:shd w:val="clear" w:color="000000" w:fill="auto"/>
      </w:pPr>
      <w:r w:rsidRPr="00447316">
        <w:t>Tabell 10. Utgifter</w:t>
      </w:r>
      <w:bookmarkStart w:id="475" w:name="_Toc210818233"/>
      <w:bookmarkStart w:id="476" w:name="_Toc210818360"/>
      <w:bookmarkStart w:id="477" w:name="_Toc210821426"/>
      <w:bookmarkStart w:id="478" w:name="_Toc210824043"/>
      <w:bookmarkStart w:id="479" w:name="_Toc210825283"/>
    </w:p>
    <w:tbl>
      <w:tblPr>
        <w:tblW w:w="5954" w:type="dxa"/>
        <w:tblInd w:w="113" w:type="dxa"/>
        <w:tblBorders>
          <w:top w:val="single" w:sz="4" w:space="0" w:color="auto"/>
          <w:bottom w:val="single" w:sz="4" w:space="0" w:color="auto"/>
        </w:tblBorders>
        <w:tblLayout w:type="fixed"/>
        <w:tblLook w:val="0000" w:firstRow="0" w:lastRow="0" w:firstColumn="0" w:lastColumn="0" w:noHBand="0" w:noVBand="0"/>
      </w:tblPr>
      <w:tblGrid>
        <w:gridCol w:w="427"/>
        <w:gridCol w:w="3349"/>
        <w:gridCol w:w="726"/>
        <w:gridCol w:w="726"/>
        <w:gridCol w:w="726"/>
      </w:tblGrid>
      <w:tr w:rsidR="00000000" w:rsidRPr="00447316">
        <w:trPr>
          <w:trHeight w:val="20"/>
          <w:tblHeader/>
        </w:trPr>
        <w:tc>
          <w:tcPr>
            <w:tcW w:w="3657" w:type="dxa"/>
            <w:gridSpan w:val="2"/>
            <w:noWrap/>
          </w:tcPr>
          <w:p w:rsidR="00B24A36" w:rsidRPr="00447316" w:rsidRDefault="00B24A36">
            <w:pPr>
              <w:shd w:val="clear" w:color="000000" w:fill="auto"/>
              <w:spacing w:before="40" w:line="200" w:lineRule="exact"/>
              <w:rPr>
                <w:b/>
                <w:sz w:val="16"/>
                <w:szCs w:val="16"/>
              </w:rPr>
            </w:pPr>
            <w:r w:rsidRPr="00447316">
              <w:rPr>
                <w:b/>
                <w:sz w:val="16"/>
                <w:szCs w:val="16"/>
              </w:rPr>
              <w:t>Utgiftsramar och utgiftstak</w:t>
            </w:r>
          </w:p>
        </w:tc>
        <w:tc>
          <w:tcPr>
            <w:tcW w:w="775" w:type="dxa"/>
            <w:noWrap/>
          </w:tcPr>
          <w:p w:rsidR="00B24A36" w:rsidRPr="00447316" w:rsidRDefault="00B24A36">
            <w:pPr>
              <w:shd w:val="clear" w:color="000000" w:fill="auto"/>
              <w:spacing w:before="40" w:line="200" w:lineRule="exact"/>
              <w:jc w:val="right"/>
              <w:rPr>
                <w:b/>
                <w:sz w:val="16"/>
                <w:szCs w:val="16"/>
              </w:rPr>
            </w:pPr>
            <w:r w:rsidRPr="00447316">
              <w:rPr>
                <w:rFonts w:cs="Arial"/>
                <w:b/>
                <w:sz w:val="16"/>
                <w:szCs w:val="16"/>
              </w:rPr>
              <w:t>2009</w:t>
            </w:r>
          </w:p>
        </w:tc>
        <w:tc>
          <w:tcPr>
            <w:tcW w:w="775" w:type="dxa"/>
            <w:noWrap/>
          </w:tcPr>
          <w:p w:rsidR="00B24A36" w:rsidRPr="00447316" w:rsidRDefault="00B24A36">
            <w:pPr>
              <w:shd w:val="clear" w:color="000000" w:fill="auto"/>
              <w:spacing w:before="40" w:line="200" w:lineRule="exact"/>
              <w:jc w:val="right"/>
              <w:rPr>
                <w:b/>
                <w:sz w:val="16"/>
                <w:szCs w:val="16"/>
              </w:rPr>
            </w:pPr>
            <w:r w:rsidRPr="00447316">
              <w:rPr>
                <w:rFonts w:cs="Arial"/>
                <w:b/>
                <w:sz w:val="16"/>
                <w:szCs w:val="16"/>
              </w:rPr>
              <w:t>2010</w:t>
            </w:r>
          </w:p>
        </w:tc>
        <w:tc>
          <w:tcPr>
            <w:tcW w:w="775" w:type="dxa"/>
            <w:noWrap/>
          </w:tcPr>
          <w:p w:rsidR="00B24A36" w:rsidRPr="00447316" w:rsidRDefault="00B24A36">
            <w:pPr>
              <w:shd w:val="clear" w:color="000000" w:fill="auto"/>
              <w:spacing w:before="40" w:line="200" w:lineRule="exact"/>
              <w:jc w:val="right"/>
              <w:rPr>
                <w:b/>
                <w:sz w:val="16"/>
                <w:szCs w:val="16"/>
              </w:rPr>
            </w:pPr>
            <w:r w:rsidRPr="00447316">
              <w:rPr>
                <w:rFonts w:cs="Arial"/>
                <w:b/>
                <w:sz w:val="16"/>
                <w:szCs w:val="16"/>
              </w:rPr>
              <w:t>2011</w:t>
            </w:r>
          </w:p>
        </w:tc>
      </w:tr>
      <w:tr w:rsidR="00000000" w:rsidRPr="00447316">
        <w:trPr>
          <w:trHeight w:val="20"/>
          <w:tblHeader/>
        </w:trPr>
        <w:tc>
          <w:tcPr>
            <w:tcW w:w="3657" w:type="dxa"/>
            <w:gridSpan w:val="2"/>
            <w:tcBorders>
              <w:bottom w:val="single" w:sz="4" w:space="0" w:color="auto"/>
            </w:tcBorders>
            <w:noWrap/>
          </w:tcPr>
          <w:p w:rsidR="00B24A36" w:rsidRPr="00447316" w:rsidRDefault="00B24A36">
            <w:pPr>
              <w:shd w:val="clear" w:color="000000" w:fill="auto"/>
              <w:spacing w:before="40" w:line="200" w:lineRule="exact"/>
              <w:rPr>
                <w:i/>
                <w:iCs/>
                <w:sz w:val="16"/>
                <w:szCs w:val="16"/>
              </w:rPr>
            </w:pPr>
            <w:r w:rsidRPr="00447316">
              <w:rPr>
                <w:i/>
                <w:iCs/>
                <w:sz w:val="16"/>
                <w:szCs w:val="16"/>
              </w:rPr>
              <w:t>Miljoner kronor (diff. mot propositionen)</w:t>
            </w:r>
          </w:p>
        </w:tc>
        <w:tc>
          <w:tcPr>
            <w:tcW w:w="775" w:type="dxa"/>
            <w:tcBorders>
              <w:bottom w:val="single" w:sz="4" w:space="0" w:color="auto"/>
            </w:tcBorders>
            <w:noWrap/>
          </w:tcPr>
          <w:p w:rsidR="00B24A36" w:rsidRPr="00447316" w:rsidRDefault="00B24A36">
            <w:pPr>
              <w:shd w:val="clear" w:color="000000" w:fill="auto"/>
              <w:spacing w:before="40" w:line="200" w:lineRule="exact"/>
              <w:jc w:val="right"/>
              <w:rPr>
                <w:sz w:val="16"/>
                <w:szCs w:val="16"/>
              </w:rPr>
            </w:pPr>
          </w:p>
        </w:tc>
        <w:tc>
          <w:tcPr>
            <w:tcW w:w="775" w:type="dxa"/>
            <w:tcBorders>
              <w:bottom w:val="single" w:sz="4" w:space="0" w:color="auto"/>
            </w:tcBorders>
            <w:noWrap/>
          </w:tcPr>
          <w:p w:rsidR="00B24A36" w:rsidRPr="00447316" w:rsidRDefault="00B24A36">
            <w:pPr>
              <w:shd w:val="clear" w:color="000000" w:fill="auto"/>
              <w:spacing w:before="40" w:line="200" w:lineRule="exact"/>
              <w:jc w:val="right"/>
              <w:rPr>
                <w:sz w:val="16"/>
                <w:szCs w:val="16"/>
              </w:rPr>
            </w:pPr>
          </w:p>
        </w:tc>
        <w:tc>
          <w:tcPr>
            <w:tcW w:w="775" w:type="dxa"/>
            <w:tcBorders>
              <w:bottom w:val="single" w:sz="4" w:space="0" w:color="auto"/>
            </w:tcBorders>
            <w:noWrap/>
          </w:tcPr>
          <w:p w:rsidR="00B24A36" w:rsidRPr="00447316" w:rsidRDefault="00B24A36">
            <w:pPr>
              <w:shd w:val="clear" w:color="000000" w:fill="auto"/>
              <w:spacing w:before="40" w:line="200" w:lineRule="exact"/>
              <w:jc w:val="right"/>
              <w:rPr>
                <w:sz w:val="16"/>
                <w:szCs w:val="16"/>
              </w:rPr>
            </w:pPr>
          </w:p>
        </w:tc>
      </w:tr>
      <w:tr w:rsidR="00000000" w:rsidRPr="00447316">
        <w:trPr>
          <w:trHeight w:val="20"/>
        </w:trPr>
        <w:tc>
          <w:tcPr>
            <w:tcW w:w="445" w:type="dxa"/>
            <w:tcBorders>
              <w:top w:val="single" w:sz="4" w:space="0" w:color="auto"/>
              <w:bottom w:val="nil"/>
            </w:tcBorders>
            <w:noWrap/>
            <w:vAlign w:val="bottom"/>
          </w:tcPr>
          <w:p w:rsidR="00B24A36" w:rsidRPr="00447316" w:rsidRDefault="00B24A36">
            <w:pPr>
              <w:shd w:val="clear" w:color="000000" w:fill="auto"/>
              <w:spacing w:before="40" w:line="200" w:lineRule="exact"/>
              <w:rPr>
                <w:sz w:val="16"/>
                <w:szCs w:val="16"/>
              </w:rPr>
            </w:pPr>
            <w:r w:rsidRPr="00447316">
              <w:rPr>
                <w:sz w:val="16"/>
                <w:szCs w:val="16"/>
              </w:rPr>
              <w:t>1</w:t>
            </w:r>
          </w:p>
        </w:tc>
        <w:tc>
          <w:tcPr>
            <w:tcW w:w="3657" w:type="dxa"/>
            <w:tcBorders>
              <w:top w:val="single" w:sz="4" w:space="0" w:color="auto"/>
              <w:bottom w:val="nil"/>
            </w:tcBorders>
            <w:noWrap/>
            <w:vAlign w:val="bottom"/>
          </w:tcPr>
          <w:p w:rsidR="00B24A36" w:rsidRPr="00447316" w:rsidRDefault="00B24A36">
            <w:pPr>
              <w:shd w:val="clear" w:color="000000" w:fill="auto"/>
              <w:spacing w:before="40" w:line="200" w:lineRule="exact"/>
              <w:rPr>
                <w:sz w:val="16"/>
                <w:szCs w:val="16"/>
              </w:rPr>
            </w:pPr>
            <w:r w:rsidRPr="00447316">
              <w:rPr>
                <w:sz w:val="16"/>
                <w:szCs w:val="16"/>
              </w:rPr>
              <w:t>Rikets styrelse</w:t>
            </w:r>
          </w:p>
        </w:tc>
        <w:tc>
          <w:tcPr>
            <w:tcW w:w="775" w:type="dxa"/>
            <w:tcBorders>
              <w:top w:val="single" w:sz="4" w:space="0" w:color="auto"/>
              <w:bottom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–49</w:t>
            </w:r>
          </w:p>
        </w:tc>
        <w:tc>
          <w:tcPr>
            <w:tcW w:w="775" w:type="dxa"/>
            <w:tcBorders>
              <w:top w:val="single" w:sz="4" w:space="0" w:color="auto"/>
              <w:bottom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–49</w:t>
            </w:r>
          </w:p>
        </w:tc>
        <w:tc>
          <w:tcPr>
            <w:tcW w:w="775" w:type="dxa"/>
            <w:tcBorders>
              <w:top w:val="single" w:sz="4" w:space="0" w:color="auto"/>
              <w:bottom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–49</w:t>
            </w:r>
          </w:p>
        </w:tc>
      </w:tr>
      <w:tr w:rsidR="00000000" w:rsidRPr="00447316">
        <w:trPr>
          <w:trHeight w:val="20"/>
        </w:trPr>
        <w:tc>
          <w:tcPr>
            <w:tcW w:w="445" w:type="dxa"/>
            <w:tcBorders>
              <w:top w:val="nil"/>
            </w:tcBorders>
            <w:noWrap/>
            <w:vAlign w:val="bottom"/>
          </w:tcPr>
          <w:p w:rsidR="00B24A36" w:rsidRPr="00447316" w:rsidRDefault="00B24A36">
            <w:pPr>
              <w:shd w:val="clear" w:color="000000" w:fill="auto"/>
              <w:spacing w:before="40" w:line="200" w:lineRule="exact"/>
              <w:rPr>
                <w:sz w:val="16"/>
                <w:szCs w:val="16"/>
              </w:rPr>
            </w:pPr>
            <w:r w:rsidRPr="00447316">
              <w:rPr>
                <w:sz w:val="16"/>
                <w:szCs w:val="16"/>
              </w:rPr>
              <w:t>2</w:t>
            </w:r>
          </w:p>
        </w:tc>
        <w:tc>
          <w:tcPr>
            <w:tcW w:w="3657" w:type="dxa"/>
            <w:tcBorders>
              <w:top w:val="nil"/>
            </w:tcBorders>
            <w:noWrap/>
            <w:vAlign w:val="bottom"/>
          </w:tcPr>
          <w:p w:rsidR="00B24A36" w:rsidRPr="00447316" w:rsidRDefault="00B24A36">
            <w:pPr>
              <w:shd w:val="clear" w:color="000000" w:fill="auto"/>
              <w:spacing w:before="40" w:line="200" w:lineRule="exact"/>
              <w:rPr>
                <w:sz w:val="16"/>
                <w:szCs w:val="16"/>
              </w:rPr>
            </w:pPr>
            <w:r w:rsidRPr="00447316">
              <w:rPr>
                <w:sz w:val="16"/>
                <w:szCs w:val="16"/>
              </w:rPr>
              <w:t>Samhällsekonomi och finansförvaltning</w:t>
            </w:r>
          </w:p>
        </w:tc>
        <w:tc>
          <w:tcPr>
            <w:tcW w:w="775" w:type="dxa"/>
            <w:tcBorders>
              <w:top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tcBorders>
              <w:top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–25</w:t>
            </w:r>
          </w:p>
        </w:tc>
        <w:tc>
          <w:tcPr>
            <w:tcW w:w="775" w:type="dxa"/>
            <w:tcBorders>
              <w:top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–26</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3</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Skatt, tull och exekution</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110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119</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125</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4</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Rättsväsendet</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–271</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–81</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–81</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5</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Internationell samverkan</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6</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Försvar samt beredskap mot sårbarhet</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–1 301</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–1 327</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–1 350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7</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Internationellt bistånd</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1 494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1 984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2 539</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8</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Migration</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214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–296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–296</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9</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Hälsovård, sjukvård och social omsorg</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4 149</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4 019</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4 024</w:t>
            </w:r>
          </w:p>
        </w:tc>
      </w:tr>
      <w:tr w:rsidR="00000000" w:rsidRPr="00447316">
        <w:trPr>
          <w:trHeight w:val="20"/>
        </w:trPr>
        <w:tc>
          <w:tcPr>
            <w:tcW w:w="445" w:type="dxa"/>
            <w:noWrap/>
          </w:tcPr>
          <w:p w:rsidR="00B24A36" w:rsidRPr="00447316" w:rsidRDefault="00B24A36">
            <w:pPr>
              <w:shd w:val="clear" w:color="000000" w:fill="auto"/>
              <w:spacing w:before="40" w:line="200" w:lineRule="exact"/>
              <w:rPr>
                <w:sz w:val="16"/>
                <w:szCs w:val="16"/>
              </w:rPr>
            </w:pPr>
            <w:r w:rsidRPr="00447316">
              <w:rPr>
                <w:sz w:val="16"/>
                <w:szCs w:val="16"/>
              </w:rPr>
              <w:t>10</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Ekonomisk trygghet vid sjukdom och handikapp</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6 082</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10 306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13 733</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11</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Ekonomisk trygghet vid ålderdom</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3 100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4 200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5 200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12</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Ekonomisk trygghet för familjer och barn</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3 100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3 300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3 400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13</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Integration och jämställdhet</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694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694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550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14</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Arbetsmarknad och arbetsliv</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6 890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11 476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9 849</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15</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Studiestöd</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3 858</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5 652</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7 457</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16</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Utbildning och universitetsforskning</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13</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329</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1 690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17</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Kultur, medier, trossamfund och fritid</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668</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776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835</w:t>
            </w:r>
          </w:p>
        </w:tc>
      </w:tr>
      <w:tr w:rsidR="00000000" w:rsidRPr="00447316">
        <w:trPr>
          <w:trHeight w:val="20"/>
        </w:trPr>
        <w:tc>
          <w:tcPr>
            <w:tcW w:w="445" w:type="dxa"/>
            <w:noWrap/>
          </w:tcPr>
          <w:p w:rsidR="00B24A36" w:rsidRPr="00447316" w:rsidRDefault="00B24A36">
            <w:pPr>
              <w:shd w:val="clear" w:color="000000" w:fill="auto"/>
              <w:spacing w:before="40" w:line="200" w:lineRule="exact"/>
              <w:rPr>
                <w:sz w:val="16"/>
                <w:szCs w:val="16"/>
              </w:rPr>
            </w:pPr>
            <w:r w:rsidRPr="00447316">
              <w:rPr>
                <w:sz w:val="16"/>
                <w:szCs w:val="16"/>
              </w:rPr>
              <w:t>18</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Samhällsplanering, bostadsförsörjning, bygg</w:t>
            </w:r>
            <w:r w:rsidRPr="00447316">
              <w:rPr>
                <w:sz w:val="16"/>
                <w:szCs w:val="16"/>
              </w:rPr>
              <w:softHyphen/>
              <w:t>ande samt konsumentpolitik</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317</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1 077</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1 817</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19</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Regional utveckling</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20</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Allmän miljö- och naturvård</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357</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822</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1 004</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21</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Energi</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550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529</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534</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22</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Kommunikationer</w:t>
            </w:r>
          </w:p>
        </w:tc>
        <w:tc>
          <w:tcPr>
            <w:tcW w:w="775" w:type="dxa"/>
            <w:noWrap/>
            <w:vAlign w:val="bottom"/>
          </w:tcPr>
          <w:p w:rsidR="00B24A36" w:rsidRPr="00447316" w:rsidRDefault="00B24A36">
            <w:pPr>
              <w:shd w:val="clear" w:color="000000" w:fill="auto"/>
              <w:spacing w:before="40" w:line="200" w:lineRule="exact"/>
              <w:jc w:val="right"/>
              <w:rPr>
                <w:spacing w:val="-2"/>
                <w:sz w:val="16"/>
                <w:szCs w:val="16"/>
              </w:rPr>
            </w:pPr>
            <w:r w:rsidRPr="00447316">
              <w:rPr>
                <w:spacing w:val="-2"/>
                <w:sz w:val="16"/>
                <w:szCs w:val="16"/>
              </w:rPr>
              <w:t>–13 965</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–9 177</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–7 317</w:t>
            </w:r>
          </w:p>
        </w:tc>
      </w:tr>
      <w:tr w:rsidR="00000000" w:rsidRPr="00447316">
        <w:trPr>
          <w:trHeight w:val="20"/>
        </w:trPr>
        <w:tc>
          <w:tcPr>
            <w:tcW w:w="445" w:type="dxa"/>
            <w:noWrap/>
          </w:tcPr>
          <w:p w:rsidR="00B24A36" w:rsidRPr="00447316" w:rsidRDefault="00B24A36">
            <w:pPr>
              <w:shd w:val="clear" w:color="000000" w:fill="auto"/>
              <w:spacing w:before="40" w:line="200" w:lineRule="exact"/>
              <w:rPr>
                <w:sz w:val="16"/>
                <w:szCs w:val="16"/>
              </w:rPr>
            </w:pPr>
            <w:r w:rsidRPr="00447316">
              <w:rPr>
                <w:sz w:val="16"/>
                <w:szCs w:val="16"/>
              </w:rPr>
              <w:t>23</w:t>
            </w:r>
          </w:p>
        </w:tc>
        <w:tc>
          <w:tcPr>
            <w:tcW w:w="3657" w:type="dxa"/>
            <w:noWrap/>
            <w:vAlign w:val="bottom"/>
          </w:tcPr>
          <w:p w:rsidR="00B24A36" w:rsidRPr="00447316" w:rsidRDefault="00B24A36">
            <w:pPr>
              <w:shd w:val="clear" w:color="000000" w:fill="auto"/>
              <w:spacing w:before="40" w:line="200" w:lineRule="exact"/>
              <w:jc w:val="left"/>
              <w:rPr>
                <w:sz w:val="16"/>
                <w:szCs w:val="16"/>
              </w:rPr>
            </w:pPr>
            <w:r w:rsidRPr="00447316">
              <w:rPr>
                <w:sz w:val="16"/>
                <w:szCs w:val="16"/>
              </w:rPr>
              <w:t>Jord- och skogsbruk, fiske med anslutande näringar</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97</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142</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184</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24</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Näringsliv</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106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116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265</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25</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Allmänna bidrag till kommuner</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49 264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50 875</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54 170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26</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Statsskuldsräntor m.m.</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2 234</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5 366</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27</w:t>
            </w: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Avgiften till Europeiska gemenskapen</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Minskning av anslagsbehållningar</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0</w:t>
            </w:r>
          </w:p>
        </w:tc>
      </w:tr>
      <w:tr w:rsidR="00000000" w:rsidRPr="00447316">
        <w:trPr>
          <w:trHeight w:val="20"/>
        </w:trPr>
        <w:tc>
          <w:tcPr>
            <w:tcW w:w="445" w:type="dxa"/>
            <w:noWrap/>
            <w:vAlign w:val="bottom"/>
          </w:tcPr>
          <w:p w:rsidR="00B24A36" w:rsidRPr="00447316" w:rsidRDefault="00B24A36">
            <w:pPr>
              <w:shd w:val="clear" w:color="000000" w:fill="auto"/>
              <w:spacing w:before="40" w:line="200" w:lineRule="exact"/>
              <w:rPr>
                <w:sz w:val="16"/>
                <w:szCs w:val="16"/>
              </w:rPr>
            </w:pPr>
          </w:p>
        </w:tc>
        <w:tc>
          <w:tcPr>
            <w:tcW w:w="3657" w:type="dxa"/>
            <w:noWrap/>
            <w:vAlign w:val="bottom"/>
          </w:tcPr>
          <w:p w:rsidR="00B24A36" w:rsidRPr="00447316" w:rsidRDefault="00B24A36">
            <w:pPr>
              <w:shd w:val="clear" w:color="000000" w:fill="auto"/>
              <w:spacing w:before="40" w:line="200" w:lineRule="exact"/>
              <w:rPr>
                <w:sz w:val="16"/>
                <w:szCs w:val="16"/>
              </w:rPr>
            </w:pPr>
            <w:r w:rsidRPr="00447316">
              <w:rPr>
                <w:sz w:val="16"/>
                <w:szCs w:val="16"/>
              </w:rPr>
              <w:t>Summa utgiftsområden</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65 476</w:t>
            </w:r>
          </w:p>
        </w:tc>
        <w:tc>
          <w:tcPr>
            <w:tcW w:w="775" w:type="dxa"/>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87 693</w:t>
            </w:r>
          </w:p>
        </w:tc>
        <w:tc>
          <w:tcPr>
            <w:tcW w:w="775" w:type="dxa"/>
            <w:noWrap/>
            <w:vAlign w:val="bottom"/>
          </w:tcPr>
          <w:p w:rsidR="00B24A36" w:rsidRPr="00447316" w:rsidRDefault="00B24A36">
            <w:pPr>
              <w:shd w:val="clear" w:color="000000" w:fill="auto"/>
              <w:spacing w:before="40" w:line="200" w:lineRule="exact"/>
              <w:jc w:val="right"/>
              <w:rPr>
                <w:spacing w:val="-2"/>
                <w:sz w:val="16"/>
                <w:szCs w:val="16"/>
              </w:rPr>
            </w:pPr>
            <w:r w:rsidRPr="00447316">
              <w:rPr>
                <w:spacing w:val="-2"/>
                <w:sz w:val="16"/>
                <w:szCs w:val="16"/>
              </w:rPr>
              <w:t>103 622</w:t>
            </w:r>
          </w:p>
        </w:tc>
      </w:tr>
      <w:tr w:rsidR="00000000" w:rsidRPr="00447316">
        <w:trPr>
          <w:trHeight w:val="20"/>
        </w:trPr>
        <w:tc>
          <w:tcPr>
            <w:tcW w:w="445" w:type="dxa"/>
            <w:tcBorders>
              <w:bottom w:val="single" w:sz="4" w:space="0" w:color="auto"/>
            </w:tcBorders>
            <w:noWrap/>
            <w:vAlign w:val="bottom"/>
          </w:tcPr>
          <w:p w:rsidR="00B24A36" w:rsidRPr="00447316" w:rsidRDefault="00B24A36">
            <w:pPr>
              <w:shd w:val="clear" w:color="000000" w:fill="auto"/>
              <w:spacing w:before="40" w:line="200" w:lineRule="exact"/>
              <w:rPr>
                <w:b/>
                <w:sz w:val="16"/>
                <w:szCs w:val="16"/>
              </w:rPr>
            </w:pPr>
          </w:p>
        </w:tc>
        <w:tc>
          <w:tcPr>
            <w:tcW w:w="3657" w:type="dxa"/>
            <w:tcBorders>
              <w:bottom w:val="single" w:sz="4" w:space="0" w:color="auto"/>
            </w:tcBorders>
            <w:noWrap/>
            <w:vAlign w:val="bottom"/>
          </w:tcPr>
          <w:p w:rsidR="00B24A36" w:rsidRPr="00447316" w:rsidRDefault="00B24A36">
            <w:pPr>
              <w:shd w:val="clear" w:color="000000" w:fill="auto"/>
              <w:spacing w:before="40" w:line="200" w:lineRule="exact"/>
              <w:ind w:right="-57"/>
              <w:rPr>
                <w:b/>
                <w:spacing w:val="-4"/>
                <w:sz w:val="16"/>
                <w:szCs w:val="16"/>
              </w:rPr>
            </w:pPr>
            <w:r w:rsidRPr="00447316">
              <w:rPr>
                <w:b/>
                <w:spacing w:val="-4"/>
                <w:sz w:val="16"/>
                <w:szCs w:val="16"/>
              </w:rPr>
              <w:t>Summa utgiftsområden exkl. statsskuldsräntor</w:t>
            </w:r>
          </w:p>
        </w:tc>
        <w:tc>
          <w:tcPr>
            <w:tcW w:w="775" w:type="dxa"/>
            <w:tcBorders>
              <w:bottom w:val="single" w:sz="4" w:space="0" w:color="auto"/>
            </w:tcBorders>
            <w:noWrap/>
            <w:vAlign w:val="bottom"/>
          </w:tcPr>
          <w:p w:rsidR="00B24A36" w:rsidRPr="00447316" w:rsidRDefault="00B24A36">
            <w:pPr>
              <w:shd w:val="clear" w:color="000000" w:fill="auto"/>
              <w:spacing w:before="40" w:line="200" w:lineRule="exact"/>
              <w:jc w:val="right"/>
              <w:rPr>
                <w:b/>
                <w:sz w:val="16"/>
                <w:szCs w:val="16"/>
              </w:rPr>
            </w:pPr>
            <w:r w:rsidRPr="00447316">
              <w:rPr>
                <w:b/>
                <w:sz w:val="16"/>
                <w:szCs w:val="16"/>
              </w:rPr>
              <w:t>65 476</w:t>
            </w:r>
          </w:p>
        </w:tc>
        <w:tc>
          <w:tcPr>
            <w:tcW w:w="775" w:type="dxa"/>
            <w:tcBorders>
              <w:bottom w:val="single" w:sz="4" w:space="0" w:color="auto"/>
            </w:tcBorders>
            <w:noWrap/>
            <w:vAlign w:val="bottom"/>
          </w:tcPr>
          <w:p w:rsidR="00B24A36" w:rsidRPr="00447316" w:rsidRDefault="00B24A36">
            <w:pPr>
              <w:shd w:val="clear" w:color="000000" w:fill="auto"/>
              <w:spacing w:before="40" w:line="200" w:lineRule="exact"/>
              <w:jc w:val="right"/>
              <w:rPr>
                <w:b/>
                <w:sz w:val="16"/>
                <w:szCs w:val="16"/>
              </w:rPr>
            </w:pPr>
            <w:r w:rsidRPr="00447316">
              <w:rPr>
                <w:b/>
                <w:sz w:val="16"/>
                <w:szCs w:val="16"/>
              </w:rPr>
              <w:t>85 459</w:t>
            </w:r>
          </w:p>
        </w:tc>
        <w:tc>
          <w:tcPr>
            <w:tcW w:w="775" w:type="dxa"/>
            <w:tcBorders>
              <w:bottom w:val="single" w:sz="4" w:space="0" w:color="auto"/>
            </w:tcBorders>
            <w:noWrap/>
            <w:vAlign w:val="bottom"/>
          </w:tcPr>
          <w:p w:rsidR="00B24A36" w:rsidRPr="00447316" w:rsidRDefault="00B24A36">
            <w:pPr>
              <w:shd w:val="clear" w:color="000000" w:fill="auto"/>
              <w:spacing w:before="40" w:line="200" w:lineRule="exact"/>
              <w:jc w:val="right"/>
              <w:rPr>
                <w:b/>
                <w:sz w:val="16"/>
                <w:szCs w:val="16"/>
              </w:rPr>
            </w:pPr>
            <w:r w:rsidRPr="00447316">
              <w:rPr>
                <w:b/>
                <w:sz w:val="16"/>
                <w:szCs w:val="16"/>
              </w:rPr>
              <w:t>98 256</w:t>
            </w:r>
          </w:p>
        </w:tc>
      </w:tr>
      <w:tr w:rsidR="00000000" w:rsidRPr="00447316">
        <w:trPr>
          <w:trHeight w:val="20"/>
        </w:trPr>
        <w:tc>
          <w:tcPr>
            <w:tcW w:w="445" w:type="dxa"/>
            <w:tcBorders>
              <w:top w:val="single" w:sz="4" w:space="0" w:color="auto"/>
              <w:bottom w:val="nil"/>
            </w:tcBorders>
            <w:noWrap/>
            <w:vAlign w:val="bottom"/>
          </w:tcPr>
          <w:p w:rsidR="00B24A36" w:rsidRPr="00447316" w:rsidRDefault="00B24A36">
            <w:pPr>
              <w:shd w:val="clear" w:color="000000" w:fill="auto"/>
              <w:spacing w:before="40" w:line="200" w:lineRule="exact"/>
              <w:rPr>
                <w:sz w:val="16"/>
                <w:szCs w:val="16"/>
              </w:rPr>
            </w:pPr>
          </w:p>
        </w:tc>
        <w:tc>
          <w:tcPr>
            <w:tcW w:w="3657" w:type="dxa"/>
            <w:tcBorders>
              <w:top w:val="single" w:sz="4" w:space="0" w:color="auto"/>
              <w:bottom w:val="nil"/>
            </w:tcBorders>
            <w:noWrap/>
            <w:vAlign w:val="bottom"/>
          </w:tcPr>
          <w:p w:rsidR="00B24A36" w:rsidRPr="00447316" w:rsidRDefault="00B24A36">
            <w:pPr>
              <w:shd w:val="clear" w:color="000000" w:fill="auto"/>
              <w:spacing w:before="40" w:line="200" w:lineRule="exact"/>
              <w:rPr>
                <w:spacing w:val="-4"/>
                <w:sz w:val="16"/>
                <w:szCs w:val="16"/>
              </w:rPr>
            </w:pPr>
            <w:r w:rsidRPr="00447316">
              <w:rPr>
                <w:spacing w:val="-4"/>
                <w:sz w:val="16"/>
                <w:szCs w:val="16"/>
              </w:rPr>
              <w:t>Ålderspensionssystemet vid sidan av statsbudgeten</w:t>
            </w:r>
          </w:p>
        </w:tc>
        <w:tc>
          <w:tcPr>
            <w:tcW w:w="775" w:type="dxa"/>
            <w:tcBorders>
              <w:top w:val="single" w:sz="4" w:space="0" w:color="auto"/>
              <w:bottom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2 200</w:t>
            </w:r>
          </w:p>
        </w:tc>
        <w:tc>
          <w:tcPr>
            <w:tcW w:w="775" w:type="dxa"/>
            <w:tcBorders>
              <w:top w:val="single" w:sz="4" w:space="0" w:color="auto"/>
              <w:bottom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2 000</w:t>
            </w:r>
          </w:p>
        </w:tc>
        <w:tc>
          <w:tcPr>
            <w:tcW w:w="775" w:type="dxa"/>
            <w:tcBorders>
              <w:top w:val="single" w:sz="4" w:space="0" w:color="auto"/>
              <w:bottom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1 700</w:t>
            </w:r>
          </w:p>
        </w:tc>
      </w:tr>
      <w:tr w:rsidR="00000000" w:rsidRPr="00447316">
        <w:trPr>
          <w:trHeight w:val="20"/>
        </w:trPr>
        <w:tc>
          <w:tcPr>
            <w:tcW w:w="445" w:type="dxa"/>
            <w:tcBorders>
              <w:top w:val="nil"/>
            </w:tcBorders>
            <w:noWrap/>
            <w:vAlign w:val="bottom"/>
          </w:tcPr>
          <w:p w:rsidR="00B24A36" w:rsidRPr="00447316" w:rsidRDefault="00B24A36">
            <w:pPr>
              <w:shd w:val="clear" w:color="000000" w:fill="auto"/>
              <w:spacing w:before="40" w:line="200" w:lineRule="exact"/>
              <w:rPr>
                <w:sz w:val="16"/>
                <w:szCs w:val="16"/>
              </w:rPr>
            </w:pPr>
          </w:p>
        </w:tc>
        <w:tc>
          <w:tcPr>
            <w:tcW w:w="3657" w:type="dxa"/>
            <w:tcBorders>
              <w:top w:val="nil"/>
            </w:tcBorders>
            <w:noWrap/>
            <w:vAlign w:val="bottom"/>
          </w:tcPr>
          <w:p w:rsidR="00B24A36" w:rsidRPr="00447316" w:rsidRDefault="00B24A36">
            <w:pPr>
              <w:shd w:val="clear" w:color="000000" w:fill="auto"/>
              <w:spacing w:before="40" w:line="200" w:lineRule="exact"/>
              <w:rPr>
                <w:sz w:val="16"/>
                <w:szCs w:val="16"/>
              </w:rPr>
            </w:pPr>
            <w:r w:rsidRPr="00447316">
              <w:rPr>
                <w:sz w:val="16"/>
                <w:szCs w:val="16"/>
              </w:rPr>
              <w:t>Takbegränsade utgifter</w:t>
            </w:r>
          </w:p>
        </w:tc>
        <w:tc>
          <w:tcPr>
            <w:tcW w:w="775" w:type="dxa"/>
            <w:tcBorders>
              <w:top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67 676</w:t>
            </w:r>
          </w:p>
        </w:tc>
        <w:tc>
          <w:tcPr>
            <w:tcW w:w="775" w:type="dxa"/>
            <w:tcBorders>
              <w:top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87 459</w:t>
            </w:r>
          </w:p>
        </w:tc>
        <w:tc>
          <w:tcPr>
            <w:tcW w:w="775" w:type="dxa"/>
            <w:tcBorders>
              <w:top w:val="nil"/>
            </w:tcBorders>
            <w:noWrap/>
            <w:vAlign w:val="bottom"/>
          </w:tcPr>
          <w:p w:rsidR="00B24A36" w:rsidRPr="00447316" w:rsidRDefault="00B24A36">
            <w:pPr>
              <w:shd w:val="clear" w:color="000000" w:fill="auto"/>
              <w:spacing w:before="40" w:line="200" w:lineRule="exact"/>
              <w:jc w:val="right"/>
              <w:rPr>
                <w:sz w:val="16"/>
                <w:szCs w:val="16"/>
              </w:rPr>
            </w:pPr>
            <w:r w:rsidRPr="00447316">
              <w:rPr>
                <w:sz w:val="16"/>
                <w:szCs w:val="16"/>
              </w:rPr>
              <w:t>99 956</w:t>
            </w:r>
          </w:p>
        </w:tc>
      </w:tr>
    </w:tbl>
    <w:p w:rsidR="00B24A36" w:rsidRPr="00447316" w:rsidRDefault="00B24A36">
      <w:pPr>
        <w:pStyle w:val="Rubrik2"/>
        <w:shd w:val="clear" w:color="000000" w:fill="auto"/>
        <w:tabs>
          <w:tab w:val="clear" w:pos="624"/>
          <w:tab w:val="left" w:pos="851"/>
        </w:tabs>
      </w:pPr>
      <w:bookmarkStart w:id="480" w:name="_Toc212287557"/>
      <w:r w:rsidRPr="00447316">
        <w:t>Utgiftsområde 1 Rikets styrelse</w:t>
      </w:r>
      <w:bookmarkEnd w:id="475"/>
      <w:bookmarkEnd w:id="476"/>
      <w:bookmarkEnd w:id="477"/>
      <w:bookmarkEnd w:id="478"/>
      <w:bookmarkEnd w:id="479"/>
      <w:bookmarkEnd w:id="480"/>
      <w:r w:rsidRPr="00447316">
        <w:t xml:space="preserve"> </w:t>
      </w:r>
    </w:p>
    <w:p w:rsidR="00B24A36" w:rsidRPr="00447316" w:rsidRDefault="00B24A36">
      <w:pPr>
        <w:shd w:val="clear" w:color="000000" w:fill="auto"/>
        <w:rPr>
          <w:color w:val="000000"/>
          <w:szCs w:val="24"/>
        </w:rPr>
      </w:pPr>
      <w:r w:rsidRPr="00447316">
        <w:t xml:space="preserve">Vänsterpartiet kräver ett sparbeting på hovstaten på ca 10 procent för år 2009 samt att riksdagsledamöternas arvoden minskas avsevärt och knyts till ett </w:t>
      </w:r>
      <w:r w:rsidRPr="00447316">
        <w:rPr>
          <w:spacing w:val="-2"/>
        </w:rPr>
        <w:t>prisbasbelopp. Vi föreslår också att de ekonomiska bidragen till organisationer som företräder de nationella minoriteterna får ett ökat bidrag med 5 miljoner kronor. Dessa åtgärder innebär en minskning av anslaget med 49 miljoner kr</w:t>
      </w:r>
      <w:r w:rsidRPr="00447316">
        <w:rPr>
          <w:spacing w:val="-2"/>
        </w:rPr>
        <w:t>o</w:t>
      </w:r>
      <w:r w:rsidRPr="00447316">
        <w:rPr>
          <w:spacing w:val="-2"/>
        </w:rPr>
        <w:t xml:space="preserve">nor 2009. </w:t>
      </w:r>
      <w:r w:rsidRPr="00447316">
        <w:rPr>
          <w:color w:val="000000"/>
          <w:spacing w:val="-2"/>
          <w:szCs w:val="24"/>
        </w:rPr>
        <w:t>Se även vår särskilda motion om utgiftsområde 1, 2008/09:K307.</w:t>
      </w:r>
    </w:p>
    <w:p w:rsidR="00B24A36" w:rsidRPr="00447316" w:rsidRDefault="00B24A36">
      <w:pPr>
        <w:pStyle w:val="Rubrik2"/>
        <w:shd w:val="clear" w:color="000000" w:fill="auto"/>
        <w:tabs>
          <w:tab w:val="clear" w:pos="624"/>
          <w:tab w:val="left" w:pos="851"/>
        </w:tabs>
      </w:pPr>
      <w:bookmarkStart w:id="481" w:name="_Toc210818234"/>
      <w:bookmarkStart w:id="482" w:name="_Toc210818361"/>
      <w:bookmarkStart w:id="483" w:name="_Toc210821427"/>
      <w:bookmarkStart w:id="484" w:name="_Toc210824044"/>
      <w:bookmarkStart w:id="485" w:name="_Toc210825284"/>
      <w:bookmarkStart w:id="486" w:name="_Toc212287558"/>
      <w:r w:rsidRPr="00447316">
        <w:t>Utgiftsområde 2 Samhällsekonomi och finansförvaltning</w:t>
      </w:r>
      <w:bookmarkEnd w:id="481"/>
      <w:bookmarkEnd w:id="482"/>
      <w:bookmarkEnd w:id="483"/>
      <w:bookmarkEnd w:id="484"/>
      <w:bookmarkEnd w:id="485"/>
      <w:bookmarkEnd w:id="486"/>
    </w:p>
    <w:p w:rsidR="00B24A36" w:rsidRPr="00447316" w:rsidRDefault="00B24A36">
      <w:pPr>
        <w:shd w:val="clear" w:color="000000" w:fill="auto"/>
        <w:rPr>
          <w:color w:val="000000"/>
        </w:rPr>
      </w:pPr>
      <w:r w:rsidRPr="00447316">
        <w:t>Vänsterpartiet föreslår att Konjunkturinstitutet (KI) avvecklas per den 1 juli 2009. Den roll som KI på senare tid har tagit sig som opinionsbildande ko</w:t>
      </w:r>
      <w:r w:rsidRPr="00447316">
        <w:t>m</w:t>
      </w:r>
      <w:r w:rsidRPr="00447316">
        <w:t>mentator av politiska förslag och beslut, genomförs utifrån ett strikt mar</w:t>
      </w:r>
      <w:r w:rsidRPr="00447316">
        <w:t>k</w:t>
      </w:r>
      <w:r w:rsidRPr="00447316">
        <w:t>nadsliberalt nationalekonomiskt perspektiv. Myndighetens viktiga och värd</w:t>
      </w:r>
      <w:r w:rsidRPr="00447316">
        <w:t>e</w:t>
      </w:r>
      <w:r w:rsidRPr="00447316">
        <w:t>fulla statistiska kärnuppgifter kan med fördel överföras till Statistiska centra</w:t>
      </w:r>
      <w:r w:rsidRPr="00447316">
        <w:t>l</w:t>
      </w:r>
      <w:r w:rsidRPr="00447316">
        <w:t>byrån (SCB). Vänsterpartiet avvisar även vissa andra besparingar på SCB och vill därtill öka anslaget med 22 miljoner kronor, vilket krävs för att den låga pris- och löneuppräkningen inte ska få negativa följder för personalsituati</w:t>
      </w:r>
      <w:r w:rsidRPr="00447316">
        <w:t>o</w:t>
      </w:r>
      <w:r w:rsidRPr="00447316">
        <w:t xml:space="preserve">nen. Finansinspektionen får ökade anslag för att </w:t>
      </w:r>
      <w:r w:rsidRPr="00447316">
        <w:t>kunna intensifiera tillsynen över finansmarknaden och för alla de extra arbetsuppgifter de ålagts under mandatperioden. Vänsterpartiet vill avskaffa det nyligen inrättade finanspol</w:t>
      </w:r>
      <w:r w:rsidRPr="00447316">
        <w:t>i</w:t>
      </w:r>
      <w:r w:rsidRPr="00447316">
        <w:t xml:space="preserve">tiska rådet, som är ännu en institutionell hämsko på de folkvaldas möjligheter att föra en ekonomisk politik för full sysselsättning. </w:t>
      </w:r>
      <w:r w:rsidRPr="00447316">
        <w:rPr>
          <w:color w:val="000000"/>
        </w:rPr>
        <w:t xml:space="preserve">Se även vår särskilda motion om utgiftsområde 2, </w:t>
      </w:r>
      <w:r w:rsidRPr="00447316">
        <w:rPr>
          <w:color w:val="000000"/>
          <w:szCs w:val="24"/>
        </w:rPr>
        <w:t>2008/09:Fi243</w:t>
      </w:r>
      <w:r w:rsidRPr="00447316">
        <w:rPr>
          <w:color w:val="000000"/>
        </w:rPr>
        <w:t>.</w:t>
      </w:r>
      <w:bookmarkStart w:id="487" w:name="_Toc179030381"/>
      <w:bookmarkStart w:id="488" w:name="_Toc179102180"/>
      <w:bookmarkStart w:id="489" w:name="_Toc179211487"/>
      <w:bookmarkStart w:id="490" w:name="_Toc179214583"/>
      <w:bookmarkStart w:id="491" w:name="_Toc179949787"/>
    </w:p>
    <w:p w:rsidR="00B24A36" w:rsidRPr="00447316" w:rsidRDefault="00B24A36">
      <w:pPr>
        <w:pStyle w:val="Rubrik2"/>
        <w:shd w:val="clear" w:color="000000" w:fill="auto"/>
        <w:tabs>
          <w:tab w:val="clear" w:pos="624"/>
          <w:tab w:val="left" w:pos="851"/>
        </w:tabs>
      </w:pPr>
      <w:bookmarkStart w:id="492" w:name="_Toc210818235"/>
      <w:bookmarkStart w:id="493" w:name="_Toc210818362"/>
      <w:bookmarkStart w:id="494" w:name="_Toc210821428"/>
      <w:bookmarkStart w:id="495" w:name="_Toc210824045"/>
      <w:bookmarkStart w:id="496" w:name="_Toc210825285"/>
      <w:bookmarkStart w:id="497" w:name="_Toc212287559"/>
      <w:r w:rsidRPr="00447316">
        <w:t>Utgiftsområde 3 Skatt, tull och exekution</w:t>
      </w:r>
      <w:bookmarkEnd w:id="487"/>
      <w:bookmarkEnd w:id="488"/>
      <w:bookmarkEnd w:id="489"/>
      <w:bookmarkEnd w:id="490"/>
      <w:bookmarkEnd w:id="491"/>
      <w:bookmarkEnd w:id="492"/>
      <w:bookmarkEnd w:id="493"/>
      <w:bookmarkEnd w:id="494"/>
      <w:bookmarkEnd w:id="495"/>
      <w:bookmarkEnd w:id="496"/>
      <w:bookmarkEnd w:id="497"/>
    </w:p>
    <w:p w:rsidR="00B24A36" w:rsidRPr="00447316" w:rsidRDefault="00B24A36">
      <w:pPr>
        <w:pStyle w:val="Normaltindrag"/>
        <w:shd w:val="clear" w:color="000000" w:fill="auto"/>
        <w:ind w:firstLine="0"/>
        <w:rPr>
          <w:szCs w:val="24"/>
        </w:rPr>
      </w:pPr>
      <w:r w:rsidRPr="00447316">
        <w:rPr>
          <w:szCs w:val="24"/>
        </w:rPr>
        <w:t>Regeringen har hittills under mandatperioden varit väldigt aktiv inom skatt</w:t>
      </w:r>
      <w:r w:rsidRPr="00447316">
        <w:rPr>
          <w:szCs w:val="24"/>
        </w:rPr>
        <w:t>e</w:t>
      </w:r>
      <w:r w:rsidRPr="00447316">
        <w:rPr>
          <w:szCs w:val="24"/>
        </w:rPr>
        <w:t>området och genomfört en lång rad förslag. Åtgärderna resulterar inte bara i en orättvis fördelningsprofil utan medför också fler undantag och gränsdra</w:t>
      </w:r>
      <w:r w:rsidRPr="00447316">
        <w:rPr>
          <w:szCs w:val="24"/>
        </w:rPr>
        <w:t>g</w:t>
      </w:r>
      <w:r w:rsidRPr="00447316">
        <w:rPr>
          <w:szCs w:val="24"/>
        </w:rPr>
        <w:t>ningar. För Skatteverket har det inneburit många nytillkomna arbetsuppgifter och en ökad arbetsbelastning.</w:t>
      </w:r>
    </w:p>
    <w:p w:rsidR="00B24A36" w:rsidRPr="00447316" w:rsidRDefault="00B24A36">
      <w:pPr>
        <w:pStyle w:val="Normaltindrag"/>
        <w:shd w:val="clear" w:color="000000" w:fill="auto"/>
      </w:pPr>
      <w:r w:rsidRPr="00447316">
        <w:t>Vi menar att det också krävs ökade resurser för att kunna bekämpa det skattefusk som kommer av ekonomisk brottslighet och/eller finns på det i</w:t>
      </w:r>
      <w:r w:rsidRPr="00447316">
        <w:t>n</w:t>
      </w:r>
      <w:r w:rsidRPr="00447316">
        <w:t>ternationella området och som utgör en betydande del av skattefelet. Detta eftersom den här typen av fusk ofta sker genom invecklade transaktioner och komplicerade juridiska upplägg och Skatteverkets utredningar därför blir omfattande och tidskrävande.</w:t>
      </w:r>
    </w:p>
    <w:p w:rsidR="00B24A36" w:rsidRPr="00447316" w:rsidRDefault="00B24A36">
      <w:pPr>
        <w:pStyle w:val="Normaltindrag"/>
        <w:shd w:val="clear" w:color="000000" w:fill="auto"/>
        <w:rPr>
          <w:szCs w:val="24"/>
        </w:rPr>
      </w:pPr>
      <w:r w:rsidRPr="00447316">
        <w:rPr>
          <w:szCs w:val="24"/>
        </w:rPr>
        <w:t>Mot bakgrund av detta föreslår vi att anslaget till Skatteverket ökas med 40 miljoner kronor årligen under 2009–2011 utöver de pengar som regeringen tillför myndigheten i budgetpropositionen.</w:t>
      </w:r>
    </w:p>
    <w:p w:rsidR="00B24A36" w:rsidRPr="00447316" w:rsidRDefault="00B24A36">
      <w:pPr>
        <w:pStyle w:val="Normaltindrag"/>
        <w:shd w:val="clear" w:color="000000" w:fill="auto"/>
      </w:pPr>
      <w:r w:rsidRPr="00447316">
        <w:t>Kronofogdemyndighetens ekonomi har försämrats drastiskt. Enligt uppgift kommer myndigheten att varsla ca 150 personer. Orsaken sägs vara att man missbedömt kostnaderna i samband med att man skildes från Skatteverket. Kronofogdemyndighetens verksamhet är central för att bl.a. driva in skulder, upprätthålla en god betalningsvilja och för att kunna arbeta förebyggande. För att förhindra uppsägningar och för att säkerställa de mål med verksamheten som framgår av budgetpropositionen för 2009, förslår Vänsterpar</w:t>
      </w:r>
      <w:r w:rsidRPr="00447316">
        <w:t>tiet att a</w:t>
      </w:r>
      <w:r w:rsidRPr="00447316">
        <w:t>n</w:t>
      </w:r>
      <w:r w:rsidRPr="00447316">
        <w:t>slaget till Kronofogdemyndigheten ökas med 40 miljoner kronor årligen u</w:t>
      </w:r>
      <w:r w:rsidRPr="00447316">
        <w:t>n</w:t>
      </w:r>
      <w:r w:rsidRPr="00447316">
        <w:t>der 2009–2011.</w:t>
      </w:r>
    </w:p>
    <w:p w:rsidR="00B24A36" w:rsidRPr="00447316" w:rsidRDefault="00B24A36">
      <w:pPr>
        <w:pStyle w:val="Normaltindrag"/>
        <w:shd w:val="clear" w:color="000000" w:fill="auto"/>
      </w:pPr>
      <w:r w:rsidRPr="00447316">
        <w:t xml:space="preserve">Vi föreslår också ett nytt anslag till Kronofogdemyndigheten som syftar till att bygga upp en verksamhet med statliga </w:t>
      </w:r>
      <w:r w:rsidRPr="00447316">
        <w:rPr>
          <w:bCs/>
        </w:rPr>
        <w:t>s</w:t>
      </w:r>
      <w:r w:rsidRPr="00447316">
        <w:t xml:space="preserve">aneringslån för människor som är överskuldsatta. </w:t>
      </w:r>
      <w:r w:rsidRPr="00447316">
        <w:rPr>
          <w:color w:val="000000"/>
        </w:rPr>
        <w:t xml:space="preserve">Se även vår särskilda motion om utgiftsområde 3, </w:t>
      </w:r>
      <w:r w:rsidRPr="00447316">
        <w:rPr>
          <w:color w:val="000000"/>
          <w:szCs w:val="24"/>
        </w:rPr>
        <w:t>2008/09:Sk313</w:t>
      </w:r>
      <w:r w:rsidRPr="00447316">
        <w:rPr>
          <w:color w:val="000000"/>
        </w:rPr>
        <w:t>.</w:t>
      </w:r>
    </w:p>
    <w:p w:rsidR="00B24A36" w:rsidRPr="00447316" w:rsidRDefault="00B24A36">
      <w:pPr>
        <w:pStyle w:val="Rubrik2"/>
        <w:shd w:val="clear" w:color="000000" w:fill="auto"/>
        <w:tabs>
          <w:tab w:val="clear" w:pos="624"/>
          <w:tab w:val="left" w:pos="851"/>
        </w:tabs>
      </w:pPr>
      <w:bookmarkStart w:id="498" w:name="_Toc210818236"/>
      <w:bookmarkStart w:id="499" w:name="_Toc210818363"/>
      <w:bookmarkStart w:id="500" w:name="_Toc210821429"/>
      <w:bookmarkStart w:id="501" w:name="_Toc210824046"/>
      <w:bookmarkStart w:id="502" w:name="_Toc210825286"/>
      <w:bookmarkStart w:id="503" w:name="_Toc212287560"/>
      <w:r w:rsidRPr="00447316">
        <w:t>Utgiftsområde 4 Rättsväsendet</w:t>
      </w:r>
      <w:bookmarkEnd w:id="498"/>
      <w:bookmarkEnd w:id="499"/>
      <w:bookmarkEnd w:id="500"/>
      <w:bookmarkEnd w:id="501"/>
      <w:bookmarkEnd w:id="502"/>
      <w:bookmarkEnd w:id="503"/>
    </w:p>
    <w:p w:rsidR="00B24A36" w:rsidRPr="00447316" w:rsidRDefault="00B24A36">
      <w:pPr>
        <w:shd w:val="clear" w:color="000000" w:fill="auto"/>
      </w:pPr>
      <w:r w:rsidRPr="00447316">
        <w:t>Borgerlighetens mål på 20 000 poliser når man inom ett par år, men priset man får betala är att resten av rättsväsendet inte hinner med. Detta har Vän</w:t>
      </w:r>
      <w:r w:rsidRPr="00447316">
        <w:t>s</w:t>
      </w:r>
      <w:r w:rsidRPr="00447316">
        <w:t>terpartiet påpekat under hela mandatperioden, men först nu har regeringen till viss del insett detta. Vänsterpartiet instämmer i regeringens förslag till a</w:t>
      </w:r>
      <w:r w:rsidRPr="00447316">
        <w:t>n</w:t>
      </w:r>
      <w:r w:rsidRPr="00447316">
        <w:t>slagsökningar för Åklagarmyndigheten, Ekobrottsmyndigheten, domstolarna, Rättsmedicinalverket och rättsliga biträden.</w:t>
      </w:r>
    </w:p>
    <w:p w:rsidR="00B24A36" w:rsidRPr="00447316" w:rsidRDefault="00B24A36">
      <w:pPr>
        <w:pStyle w:val="Normaltindrag"/>
        <w:shd w:val="clear" w:color="000000" w:fill="auto"/>
      </w:pPr>
      <w:r w:rsidRPr="00447316">
        <w:t>Vänsterpartiet har inte delat regeringens uppfattning om att ett visst antal poliser är ett överordnat mål. I och med att stora kullar av poliselever nu är under utbildning anser vi dock att det vore olyckligt att inte anställa dessa. Sa</w:t>
      </w:r>
      <w:r w:rsidRPr="00447316">
        <w:t>mtidigt konstaterar vi att man inom polisen haft ett högt anslagssparande, samtidigt som polismyndigheter runtom i landet har gått med underskott. Ute på landsbygden har inget märkts av de stora anslagshöjningar polisen fått på senare år. Detta gör bl.a. att man kan ställa sig frågan om pengar används på rätt sätt. Vänsterpartiet föreslår samma nivå som regeringen för 2010 och 2011 vad gäller polisens anslag, undantaget 60 miljoner kronor som vi för</w:t>
      </w:r>
      <w:r w:rsidRPr="00447316">
        <w:t>e</w:t>
      </w:r>
      <w:r w:rsidRPr="00447316">
        <w:t>slår att man använder för att skapa en särskild utrednings</w:t>
      </w:r>
      <w:r w:rsidRPr="00447316">
        <w:t>myndighet för brottsanmälningar mot poliser och åklagare. Under 2009 anser vi dock att anslaget alltjämt är överdimensionerat och föreslår en minskning med 250 miljoner kronor jämfört med regeringens förslag.</w:t>
      </w:r>
    </w:p>
    <w:p w:rsidR="00B24A36" w:rsidRPr="00447316" w:rsidRDefault="00B24A36">
      <w:pPr>
        <w:pStyle w:val="Normaltindrag"/>
        <w:shd w:val="clear" w:color="000000" w:fill="auto"/>
      </w:pPr>
      <w:r w:rsidRPr="00447316">
        <w:t>Regeringen föreslår ytterligare höjningar av Säkerhetspolisens (Säpo) a</w:t>
      </w:r>
      <w:r w:rsidRPr="00447316">
        <w:t>n</w:t>
      </w:r>
      <w:r w:rsidRPr="00447316">
        <w:t>slag, som vuxit kraftigt på senare år. Med tanke på att riksdagen inte har n</w:t>
      </w:r>
      <w:r w:rsidRPr="00447316">
        <w:t>å</w:t>
      </w:r>
      <w:r w:rsidRPr="00447316">
        <w:t>gon insyn i resursanvändningen hos Säpo är vi dock inte beredda att bifalla den ökning på 100 miljoner kronor som regeringen föreslår.</w:t>
      </w:r>
    </w:p>
    <w:p w:rsidR="00B24A36" w:rsidRPr="00447316" w:rsidRDefault="00B24A36">
      <w:pPr>
        <w:pStyle w:val="Normaltindrag"/>
        <w:shd w:val="clear" w:color="000000" w:fill="auto"/>
        <w:rPr>
          <w:color w:val="000000"/>
        </w:rPr>
      </w:pPr>
      <w:r w:rsidRPr="00447316">
        <w:t>Regeringen tillgodoser endast till viss del Kriminalvårdens behov med 100 miljoner kronor i ramhöjning. I budgetpropositionen flaggas för framtida satsningar inom rättsväsendet, förhoppningsvis även Kriminalvården, men tyvärr hålls dessa planer än så länge dolda för den lagstiftande församlingen. B</w:t>
      </w:r>
      <w:r w:rsidRPr="00447316">
        <w:t xml:space="preserve">ehovet av nya resurser kommer att vara enormt framöver och bl.a. därför föreslår Vänsterpartiet att den villkorliga halvtidsfrigivningen återinförs för att frigöra resurser till vård, utbildning och sysselsättning, samtidigt som platsbehovet minskar. </w:t>
      </w:r>
      <w:r w:rsidRPr="00447316">
        <w:rPr>
          <w:color w:val="000000"/>
        </w:rPr>
        <w:t xml:space="preserve">Se även vår särskilda motion om utgiftsområde 4, </w:t>
      </w:r>
      <w:r w:rsidRPr="00447316">
        <w:rPr>
          <w:color w:val="000000"/>
          <w:szCs w:val="24"/>
        </w:rPr>
        <w:t>2008/09:Ju346</w:t>
      </w:r>
      <w:r w:rsidRPr="00447316">
        <w:rPr>
          <w:color w:val="000000"/>
        </w:rPr>
        <w:t>.</w:t>
      </w:r>
    </w:p>
    <w:p w:rsidR="00B24A36" w:rsidRPr="00447316" w:rsidRDefault="00B24A36">
      <w:pPr>
        <w:pStyle w:val="Rubrik2"/>
        <w:shd w:val="clear" w:color="000000" w:fill="auto"/>
        <w:tabs>
          <w:tab w:val="clear" w:pos="624"/>
          <w:tab w:val="left" w:pos="851"/>
        </w:tabs>
      </w:pPr>
      <w:bookmarkStart w:id="504" w:name="_Toc210824047"/>
      <w:bookmarkStart w:id="505" w:name="_Toc210825287"/>
      <w:bookmarkStart w:id="506" w:name="_Toc212287561"/>
      <w:r w:rsidRPr="00447316">
        <w:t>Utgiftsområde 5 Internationellt samarbete</w:t>
      </w:r>
      <w:bookmarkEnd w:id="504"/>
      <w:bookmarkEnd w:id="505"/>
      <w:bookmarkEnd w:id="506"/>
    </w:p>
    <w:p w:rsidR="00B24A36" w:rsidRPr="00447316" w:rsidRDefault="00B24A36">
      <w:pPr>
        <w:shd w:val="clear" w:color="000000" w:fill="auto"/>
      </w:pPr>
      <w:r w:rsidRPr="00447316">
        <w:t>Vänsterpartiet lämnar inga förslag till ändrade utgiftsramar för utgiftsomr</w:t>
      </w:r>
      <w:r w:rsidRPr="00447316">
        <w:t>å</w:t>
      </w:r>
      <w:r w:rsidRPr="00447316">
        <w:t xml:space="preserve">det. </w:t>
      </w:r>
    </w:p>
    <w:p w:rsidR="00B24A36" w:rsidRPr="00447316" w:rsidRDefault="00B24A36">
      <w:pPr>
        <w:pStyle w:val="Rubrik2"/>
        <w:shd w:val="clear" w:color="000000" w:fill="auto"/>
        <w:tabs>
          <w:tab w:val="clear" w:pos="624"/>
          <w:tab w:val="left" w:pos="851"/>
        </w:tabs>
      </w:pPr>
      <w:bookmarkStart w:id="507" w:name="_Toc210818237"/>
      <w:bookmarkStart w:id="508" w:name="_Toc210818364"/>
      <w:bookmarkStart w:id="509" w:name="_Toc210821430"/>
      <w:bookmarkStart w:id="510" w:name="_Toc210824048"/>
      <w:bookmarkStart w:id="511" w:name="_Toc210825288"/>
      <w:bookmarkStart w:id="512" w:name="_Toc212287562"/>
      <w:r w:rsidRPr="00447316">
        <w:t>Utgiftsområde 6 Försvar samt beredskap mot sårbarhet</w:t>
      </w:r>
      <w:bookmarkEnd w:id="507"/>
      <w:bookmarkEnd w:id="508"/>
      <w:bookmarkEnd w:id="509"/>
      <w:bookmarkEnd w:id="510"/>
      <w:bookmarkEnd w:id="511"/>
      <w:bookmarkEnd w:id="512"/>
    </w:p>
    <w:p w:rsidR="00B24A36" w:rsidRPr="00447316" w:rsidRDefault="00B24A36">
      <w:pPr>
        <w:shd w:val="clear" w:color="000000" w:fill="auto"/>
        <w:rPr>
          <w:rFonts w:ascii="Tms Rmn" w:hAnsi="Tms Rmn"/>
        </w:rPr>
      </w:pPr>
      <w:r w:rsidRPr="00447316">
        <w:rPr>
          <w:rFonts w:ascii="Tms Rmn" w:hAnsi="Tms Rmn"/>
        </w:rPr>
        <w:t>Vänsterpartiet avvisar regeringens förslag på utökade resurser till internati</w:t>
      </w:r>
      <w:r w:rsidRPr="00447316">
        <w:rPr>
          <w:rFonts w:ascii="Tms Rmn" w:hAnsi="Tms Rmn"/>
        </w:rPr>
        <w:t>o</w:t>
      </w:r>
      <w:r w:rsidRPr="00447316">
        <w:rPr>
          <w:rFonts w:ascii="Tms Rmn" w:hAnsi="Tms Rmn"/>
        </w:rPr>
        <w:t>nella insatser. Likaså avvisas satsningen på SAC-samarbetet och fortsatt sa</w:t>
      </w:r>
      <w:r w:rsidRPr="00447316">
        <w:rPr>
          <w:rFonts w:ascii="Tms Rmn" w:hAnsi="Tms Rmn"/>
        </w:rPr>
        <w:t>m</w:t>
      </w:r>
      <w:r w:rsidRPr="00447316">
        <w:rPr>
          <w:rFonts w:ascii="Tms Rmn" w:hAnsi="Tms Rmn"/>
        </w:rPr>
        <w:t>arbete med Nordic Battle Group. Vänsterpartiet vill säkra och förstärka det nationella försvaret och föreslår därför en satsning på den nationella skydd</w:t>
      </w:r>
      <w:r w:rsidRPr="00447316">
        <w:rPr>
          <w:rFonts w:ascii="Tms Rmn" w:hAnsi="Tms Rmn"/>
        </w:rPr>
        <w:t>s</w:t>
      </w:r>
      <w:r w:rsidRPr="00447316">
        <w:rPr>
          <w:rFonts w:ascii="Tms Rmn" w:hAnsi="Tms Rmn"/>
        </w:rPr>
        <w:t>styrkan.</w:t>
      </w:r>
    </w:p>
    <w:p w:rsidR="00B24A36" w:rsidRPr="00447316" w:rsidRDefault="00B24A36">
      <w:pPr>
        <w:pStyle w:val="Normaltindrag"/>
        <w:shd w:val="clear" w:color="000000" w:fill="auto"/>
      </w:pPr>
      <w:r w:rsidRPr="00447316">
        <w:t>Vänsterpartiet är för en mycket restriktiv krigsmaterielexport och menar att den inte ska skattesubventioneras. Därmed avvisar vi samtliga anslag som syftar till främjande av svensk vapenexport. Vi avvisar även det anslag som är avsatt för den europeiska försvarsbyrån, EDA</w:t>
      </w:r>
      <w:r w:rsidRPr="00447316">
        <w:t>.</w:t>
      </w:r>
    </w:p>
    <w:p w:rsidR="00B24A36" w:rsidRPr="00447316" w:rsidRDefault="00B24A36">
      <w:pPr>
        <w:pStyle w:val="Normaltindrag"/>
        <w:shd w:val="clear" w:color="000000" w:fill="auto"/>
      </w:pPr>
      <w:r w:rsidRPr="00447316">
        <w:t>Regeringen har valt att öka finansieringen av Försvarets radioanstalt med anledning av lagen (2008:717) om signalspaning i försvarsunderrättelsever</w:t>
      </w:r>
      <w:r w:rsidRPr="00447316">
        <w:t>k</w:t>
      </w:r>
      <w:r w:rsidRPr="00447316">
        <w:t xml:space="preserve">samhet. Vänsterpartiet föreslår i motion </w:t>
      </w:r>
      <w:r w:rsidRPr="00447316">
        <w:rPr>
          <w:color w:val="000000"/>
          <w:szCs w:val="24"/>
        </w:rPr>
        <w:t>2008/09:Fö257</w:t>
      </w:r>
      <w:r w:rsidRPr="00447316">
        <w:t xml:space="preserve"> att en parlamentarisk utredning tillsätts för att utreda behovet av signalspaning. I avvaktan på nytt beslut avvisar vi därför regeringens budgetförstärkning. Vänsterpartiet för</w:t>
      </w:r>
      <w:r w:rsidRPr="00447316">
        <w:t>e</w:t>
      </w:r>
      <w:r w:rsidRPr="00447316">
        <w:t>slår även en satsning på antidiskrimineringarbetet inom Försvarsmakten samt utökad utbildning i genderfrågor och FN:s resolution 1325 om kvinnors s</w:t>
      </w:r>
      <w:r w:rsidRPr="00447316">
        <w:t>ä</w:t>
      </w:r>
      <w:r w:rsidRPr="00447316">
        <w:t>kerhet.</w:t>
      </w:r>
    </w:p>
    <w:p w:rsidR="00B24A36" w:rsidRPr="00447316" w:rsidRDefault="00B24A36">
      <w:pPr>
        <w:pStyle w:val="Normaltindrag"/>
        <w:shd w:val="clear" w:color="000000" w:fill="auto"/>
      </w:pPr>
      <w:r w:rsidRPr="00447316">
        <w:t>Vänsterpartiet avser att återkomma och utveckla vår syn på försvars- och säkerhetspolitiken i samband med regeringens avis</w:t>
      </w:r>
      <w:r w:rsidRPr="00447316">
        <w:t xml:space="preserve">erade proposition våren 2009. </w:t>
      </w:r>
      <w:r w:rsidRPr="00447316">
        <w:rPr>
          <w:color w:val="000000"/>
        </w:rPr>
        <w:t xml:space="preserve">Se även vår särskilda motion om utgiftsområde 6, </w:t>
      </w:r>
      <w:r w:rsidRPr="00447316">
        <w:rPr>
          <w:color w:val="000000"/>
          <w:szCs w:val="24"/>
        </w:rPr>
        <w:t>2008/09:Fö278</w:t>
      </w:r>
      <w:r w:rsidRPr="00447316">
        <w:rPr>
          <w:color w:val="000000"/>
        </w:rPr>
        <w:t>.</w:t>
      </w:r>
    </w:p>
    <w:p w:rsidR="00B24A36" w:rsidRPr="00447316" w:rsidRDefault="00B24A36">
      <w:pPr>
        <w:pStyle w:val="Rubrik2"/>
        <w:shd w:val="clear" w:color="000000" w:fill="auto"/>
        <w:tabs>
          <w:tab w:val="clear" w:pos="624"/>
          <w:tab w:val="left" w:pos="851"/>
        </w:tabs>
        <w:rPr>
          <w:rFonts w:ascii="Tms Rmn" w:hAnsi="Tms Rmn"/>
        </w:rPr>
      </w:pPr>
      <w:bookmarkStart w:id="513" w:name="_Toc210818238"/>
      <w:bookmarkStart w:id="514" w:name="_Toc210818365"/>
      <w:bookmarkStart w:id="515" w:name="_Toc210821431"/>
      <w:bookmarkStart w:id="516" w:name="_Toc210824049"/>
      <w:bookmarkStart w:id="517" w:name="_Toc210825289"/>
      <w:bookmarkStart w:id="518" w:name="_Toc212287563"/>
      <w:r w:rsidRPr="00447316">
        <w:t>Utgiftsområde 7 Internationellt bistånd</w:t>
      </w:r>
      <w:bookmarkEnd w:id="513"/>
      <w:bookmarkEnd w:id="514"/>
      <w:bookmarkEnd w:id="515"/>
      <w:bookmarkEnd w:id="516"/>
      <w:bookmarkEnd w:id="517"/>
      <w:bookmarkEnd w:id="518"/>
    </w:p>
    <w:p w:rsidR="00B24A36" w:rsidRPr="00447316" w:rsidRDefault="00B24A36">
      <w:pPr>
        <w:shd w:val="clear" w:color="000000" w:fill="auto"/>
      </w:pPr>
      <w:r w:rsidRPr="00447316">
        <w:t>I regeringens förslag till budget uppfylls formellt enprocentsmålet för svenskt utvecklingssamarbete. Samtidigt sker en kraftig urholkning, vilket Vänste</w:t>
      </w:r>
      <w:r w:rsidRPr="00447316">
        <w:t>r</w:t>
      </w:r>
      <w:r w:rsidRPr="00447316">
        <w:t>partiet är skarpt kritiskt till. Vi vill i stället se en omfördelning inom bistånd</w:t>
      </w:r>
      <w:r w:rsidRPr="00447316">
        <w:t>s</w:t>
      </w:r>
      <w:r w:rsidRPr="00447316">
        <w:t>ramen där 994 miljoner kronor av avräkningarna för flyktingmottagande inte ska avräknas från biståndsramen utan i stället belasta utgiftsområde 8. Vän</w:t>
      </w:r>
      <w:r w:rsidRPr="00447316">
        <w:t>s</w:t>
      </w:r>
      <w:r w:rsidRPr="00447316">
        <w:t>terpartiet anser vidare att de 77 miljoner kronor som avräknas för skulda</w:t>
      </w:r>
      <w:r w:rsidRPr="00447316">
        <w:t>v</w:t>
      </w:r>
      <w:r w:rsidRPr="00447316">
        <w:t>skrivningar inte ska belasta biståndsramen, utan Exportkreditnämnden (EKN). Vänsterpartiet vill se en satsning på klimatbistånd på 3 000 miljoner kronor till år 2011. Till skillnad från regeringens satsn</w:t>
      </w:r>
      <w:r w:rsidRPr="00447316">
        <w:t>ing på klimatbistånd kommer inte Vänsterpartiets satsning att konkurrera med redan gjorda utfä</w:t>
      </w:r>
      <w:r w:rsidRPr="00447316">
        <w:t>s</w:t>
      </w:r>
      <w:r w:rsidRPr="00447316">
        <w:t>telser för fattigdomsbekämpning utan ligga utöver den föreslagna biståndsr</w:t>
      </w:r>
      <w:r w:rsidRPr="00447316">
        <w:t>a</w:t>
      </w:r>
      <w:r w:rsidRPr="00447316">
        <w:t xml:space="preserve">men. Klimatbiståndet skulle gå till att dels förebygga klimatförändringar i syd, dels till att motverka klimatförändringarnas konsekvenser i syd. Vi vill införa klimatbiståndet enligt en trappmodell, där 500 miljoner kronor avsätts år 2009, 1 000 miljoner kronor 2010 och 1 500 miljoner kronor 2011. Med Vänsterpartiets föreslagna satsningar </w:t>
      </w:r>
      <w:r w:rsidRPr="00447316">
        <w:t>skulle det innebära att Sverige skulle ge drygt 1,044 procent av BNI, eller 35 357 miljoner kronor i utvecklingssama</w:t>
      </w:r>
      <w:r w:rsidRPr="00447316">
        <w:t>r</w:t>
      </w:r>
      <w:r w:rsidRPr="00447316">
        <w:t>bete. Dessutom skulle avräkningarna från biståndsramen bli 1 071 miljoner kronor lägre. Med andra ord skulle utvecklingssamarbetet med en vänsterpa</w:t>
      </w:r>
      <w:r w:rsidRPr="00447316">
        <w:t>r</w:t>
      </w:r>
      <w:r w:rsidRPr="00447316">
        <w:t xml:space="preserve">tistisk biståndspolitik bli mer omfattande och mer effektivt. </w:t>
      </w:r>
      <w:r w:rsidRPr="00447316">
        <w:rPr>
          <w:color w:val="000000"/>
        </w:rPr>
        <w:t>Se även vår sä</w:t>
      </w:r>
      <w:r w:rsidRPr="00447316">
        <w:rPr>
          <w:color w:val="000000"/>
        </w:rPr>
        <w:t>r</w:t>
      </w:r>
      <w:r w:rsidRPr="00447316">
        <w:rPr>
          <w:color w:val="000000"/>
        </w:rPr>
        <w:t xml:space="preserve">skilda motion om utgiftsområde 7, </w:t>
      </w:r>
      <w:r w:rsidRPr="00447316">
        <w:rPr>
          <w:color w:val="000000"/>
          <w:szCs w:val="24"/>
        </w:rPr>
        <w:t>2008/09:U285</w:t>
      </w:r>
      <w:r w:rsidRPr="00447316">
        <w:rPr>
          <w:color w:val="000000"/>
        </w:rPr>
        <w:t>.</w:t>
      </w:r>
    </w:p>
    <w:p w:rsidR="00B24A36" w:rsidRPr="00447316" w:rsidRDefault="00B24A36">
      <w:pPr>
        <w:pStyle w:val="Rubrik2"/>
        <w:shd w:val="clear" w:color="000000" w:fill="auto"/>
        <w:tabs>
          <w:tab w:val="clear" w:pos="624"/>
          <w:tab w:val="left" w:pos="851"/>
        </w:tabs>
      </w:pPr>
      <w:bookmarkStart w:id="519" w:name="_Toc210818239"/>
      <w:bookmarkStart w:id="520" w:name="_Toc210818366"/>
      <w:bookmarkStart w:id="521" w:name="_Toc210821432"/>
      <w:bookmarkStart w:id="522" w:name="_Toc210824050"/>
      <w:bookmarkStart w:id="523" w:name="_Toc210825290"/>
      <w:bookmarkStart w:id="524" w:name="_Toc212287564"/>
      <w:r w:rsidRPr="00447316">
        <w:t>Utgiftsområde 8 Migration</w:t>
      </w:r>
      <w:bookmarkEnd w:id="519"/>
      <w:bookmarkEnd w:id="520"/>
      <w:bookmarkEnd w:id="521"/>
      <w:bookmarkEnd w:id="522"/>
      <w:bookmarkEnd w:id="523"/>
      <w:bookmarkEnd w:id="524"/>
    </w:p>
    <w:p w:rsidR="00B24A36" w:rsidRPr="00447316" w:rsidRDefault="00B24A36">
      <w:pPr>
        <w:shd w:val="clear" w:color="000000" w:fill="auto"/>
      </w:pPr>
      <w:r w:rsidRPr="00447316">
        <w:t>Vänsterpartiet avvisar kraftigt regeringens inställning om att endast anse sig ha råd att svara upp mot sina internationella åtaganden om rätten till fristad, genom att räkna av en ökad andel av biståndsramen för flyktingkostnader. Vi avvisar därmed att finansieringen till utgiftsområdet sker på detta sätt. Vi avvisar också den av regeringen föreslagna ändringen av målbeskrivningen för utgiftsområdet. Det nya målet innebär att den reglerade invandringen överordnas asylrätten. Detta eliminerar asylrättens g</w:t>
      </w:r>
      <w:r w:rsidRPr="00447316">
        <w:t>rundvalar och står själ</w:t>
      </w:r>
      <w:r w:rsidRPr="00447316">
        <w:t>v</w:t>
      </w:r>
      <w:r w:rsidRPr="00447316">
        <w:t>fallet i strid med 1951 års flyktingkonvention och flera andra konventioner som gäller de mänskliga rättigheterna.</w:t>
      </w:r>
    </w:p>
    <w:p w:rsidR="00B24A36" w:rsidRPr="00447316" w:rsidRDefault="00B24A36">
      <w:pPr>
        <w:pStyle w:val="Normaltindrag"/>
        <w:shd w:val="clear" w:color="000000" w:fill="auto"/>
      </w:pPr>
      <w:r w:rsidRPr="00447316">
        <w:t>Vänsterpartiet vidhåller kravet på att en amnesti ska genomföras i asylpr</w:t>
      </w:r>
      <w:r w:rsidRPr="00447316">
        <w:t>o</w:t>
      </w:r>
      <w:r w:rsidRPr="00447316">
        <w:t>cessen och omfatta alla som fått avslag på den tillfälliga asyllag som gällde mellan 15 november 2005 och 31 mars 2006, och de papperslösa som i dag lever varaktigt i Sverige. Denna reform innebär en besparing inom utgiftso</w:t>
      </w:r>
      <w:r w:rsidRPr="00447316">
        <w:t>m</w:t>
      </w:r>
      <w:r w:rsidRPr="00447316">
        <w:t>rådet under de närmaste åren. Vi föreslår också en nödvändig höjning och värdesäkring av dagersättningen för asylsökande samt att bostadsersättningen vid eget boende (Ebo) ska återinföras. Vi avvisar regeringens föreslagna åte</w:t>
      </w:r>
      <w:r w:rsidRPr="00447316">
        <w:t>r</w:t>
      </w:r>
      <w:r w:rsidRPr="00447316">
        <w:t>vändandesatsningar inom utgiftsområdet och den orimligt höga</w:t>
      </w:r>
      <w:r w:rsidRPr="00447316">
        <w:t xml:space="preserve"> neddragnin</w:t>
      </w:r>
      <w:r w:rsidRPr="00447316">
        <w:t>g</w:t>
      </w:r>
      <w:r w:rsidRPr="00447316">
        <w:t>en som regeringen föreslår av anslaget till offentliga biträden. Vi avvisar vidare regeringens föreslagna förstärkning av Migrationsverkets anslag för tillståndsprövning vid arbetskraftsinvandring eftersom vi motsätter oss att den myndighetsbaserade arbetsmarknadsprövningen slopas. Vi riktar i stället ett motsvarande tillskott till Arbetsförmedlingen under utgiftsområde 14. För att värna humaniteten och rättssäkerheten i asylprocessen föreslår vi även minskningar av kostnaderna för förvarstagand</w:t>
      </w:r>
      <w:r w:rsidRPr="00447316">
        <w:t xml:space="preserve">e samt för avvisningar och utvisningar. </w:t>
      </w:r>
      <w:r w:rsidRPr="00447316">
        <w:rPr>
          <w:color w:val="000000"/>
        </w:rPr>
        <w:t xml:space="preserve">Se även vår särskilda motion om utgiftsområde 8, </w:t>
      </w:r>
      <w:r w:rsidRPr="00447316">
        <w:rPr>
          <w:color w:val="000000"/>
          <w:szCs w:val="24"/>
        </w:rPr>
        <w:t>2008/09:Sf359</w:t>
      </w:r>
      <w:r w:rsidRPr="00447316">
        <w:rPr>
          <w:color w:val="000000"/>
        </w:rPr>
        <w:t>.</w:t>
      </w:r>
    </w:p>
    <w:p w:rsidR="00B24A36" w:rsidRPr="00447316" w:rsidRDefault="00B24A36">
      <w:pPr>
        <w:pStyle w:val="Rubrik2"/>
        <w:shd w:val="clear" w:color="000000" w:fill="auto"/>
        <w:tabs>
          <w:tab w:val="clear" w:pos="624"/>
          <w:tab w:val="left" w:pos="851"/>
        </w:tabs>
      </w:pPr>
      <w:bookmarkStart w:id="525" w:name="_Toc210818240"/>
      <w:bookmarkStart w:id="526" w:name="_Toc210818367"/>
      <w:bookmarkStart w:id="527" w:name="_Toc210821433"/>
      <w:bookmarkStart w:id="528" w:name="_Toc210824051"/>
      <w:bookmarkStart w:id="529" w:name="_Toc210825291"/>
      <w:bookmarkStart w:id="530" w:name="_Toc212287565"/>
      <w:bookmarkStart w:id="531" w:name="_Toc179030387"/>
      <w:bookmarkStart w:id="532" w:name="_Toc179102186"/>
      <w:bookmarkStart w:id="533" w:name="_Toc179211494"/>
      <w:bookmarkStart w:id="534" w:name="_Toc179214590"/>
      <w:bookmarkStart w:id="535" w:name="_Toc179273915"/>
      <w:r w:rsidRPr="00447316">
        <w:t>Utgiftsområde 9 Hälsovård, sjukvård och social omsorg</w:t>
      </w:r>
      <w:bookmarkEnd w:id="525"/>
      <w:bookmarkEnd w:id="526"/>
      <w:bookmarkEnd w:id="527"/>
      <w:bookmarkEnd w:id="528"/>
      <w:bookmarkEnd w:id="529"/>
      <w:bookmarkEnd w:id="530"/>
    </w:p>
    <w:p w:rsidR="00B24A36" w:rsidRPr="00447316" w:rsidRDefault="00B24A36">
      <w:pPr>
        <w:shd w:val="clear" w:color="000000" w:fill="auto"/>
      </w:pPr>
      <w:r w:rsidRPr="00447316">
        <w:t>I årets budget fortsätter Vänsterpartiet sin satsning på tandvård, psykiatri och tillgänglighet. När det gäller tandvård avsätter vi pengar för att göra denna tillgänglig för asylsökande och papperslösa. Bidrag till handikapporganisati</w:t>
      </w:r>
      <w:r w:rsidRPr="00447316">
        <w:t>o</w:t>
      </w:r>
      <w:r w:rsidRPr="00447316">
        <w:t>ner och bilstöd är anslag som räknas upp. Liksom tidigare år avslår vi rege</w:t>
      </w:r>
      <w:r w:rsidRPr="00447316">
        <w:t>r</w:t>
      </w:r>
      <w:r w:rsidRPr="00447316">
        <w:t>ingens förslag till s.k. avknoppningsstöd, och vi avslår också regeringens förslag till neddragning på LSS-området. Vi anser att regeringens förslag till s.k. prestationsbunden vårdgaranti i stället ska satsas på verklig förbättring av vården i form av fler anställda och bättre tillgänglighet.</w:t>
      </w:r>
    </w:p>
    <w:p w:rsidR="00B24A36" w:rsidRPr="00447316" w:rsidRDefault="00B24A36">
      <w:pPr>
        <w:pStyle w:val="Normaltindrag"/>
        <w:shd w:val="clear" w:color="000000" w:fill="auto"/>
        <w:rPr>
          <w:color w:val="000000"/>
        </w:rPr>
      </w:pPr>
      <w:r w:rsidRPr="00447316">
        <w:t>Nya satsningar i årets budget är våra stora satsningar på ett s.k. omsorg</w:t>
      </w:r>
      <w:r w:rsidRPr="00447316">
        <w:t>s</w:t>
      </w:r>
      <w:r w:rsidRPr="00447316">
        <w:t>lyft inom såväl äldreomsorgen som handikappomsorgen. Inom dessa områden satsar vi såväl på kompetensutveckling som på utbildning och nyanställnin</w:t>
      </w:r>
      <w:r w:rsidRPr="00447316">
        <w:t>g</w:t>
      </w:r>
      <w:r w:rsidRPr="00447316">
        <w:t>ar. Vi satsar också extra på att motverka psykisk ohälsa bland äldre och avsä</w:t>
      </w:r>
      <w:r w:rsidRPr="00447316">
        <w:t>t</w:t>
      </w:r>
      <w:r w:rsidRPr="00447316">
        <w:t>ter medel till äldreomsorg på det egna modersmålet. Andra viktiga områden är höjningen av anslaget för insatser mot hiv/aids som inte höjts de senaste tio åren och satsningen på en permanent finansiering av brottsofferjour för HBT-personer liksom en satsning på förlossningsvård i glesby</w:t>
      </w:r>
      <w:r w:rsidRPr="00447316">
        <w:t>gd. Resurskvinnojo</w:t>
      </w:r>
      <w:r w:rsidRPr="00447316">
        <w:t>u</w:t>
      </w:r>
      <w:r w:rsidRPr="00447316">
        <w:t>rer för missbrukande och psykiskt sjuka kvinnor och satsningar på ett bar</w:t>
      </w:r>
      <w:r w:rsidRPr="00447316">
        <w:t>n</w:t>
      </w:r>
      <w:r w:rsidRPr="00447316">
        <w:t xml:space="preserve">riskcentrum är ytterligare viktiga satsningar. </w:t>
      </w:r>
      <w:r w:rsidRPr="00447316">
        <w:rPr>
          <w:color w:val="000000"/>
        </w:rPr>
        <w:t xml:space="preserve">Se även vår särskilda motion om utgiftsområde 9, </w:t>
      </w:r>
      <w:r w:rsidRPr="00447316">
        <w:rPr>
          <w:color w:val="000000"/>
          <w:szCs w:val="24"/>
        </w:rPr>
        <w:t>2008/09:Sf356</w:t>
      </w:r>
      <w:r w:rsidRPr="00447316">
        <w:rPr>
          <w:color w:val="000000"/>
        </w:rPr>
        <w:t>.</w:t>
      </w:r>
    </w:p>
    <w:p w:rsidR="00B24A36" w:rsidRPr="00447316" w:rsidRDefault="00B24A36">
      <w:pPr>
        <w:pStyle w:val="Rubrik2"/>
        <w:shd w:val="clear" w:color="000000" w:fill="auto"/>
        <w:tabs>
          <w:tab w:val="clear" w:pos="624"/>
          <w:tab w:val="left" w:pos="851"/>
        </w:tabs>
      </w:pPr>
      <w:bookmarkStart w:id="536" w:name="_Toc210818241"/>
      <w:bookmarkStart w:id="537" w:name="_Toc210818368"/>
      <w:bookmarkStart w:id="538" w:name="_Toc210821434"/>
      <w:bookmarkStart w:id="539" w:name="_Toc210824052"/>
      <w:bookmarkStart w:id="540" w:name="_Toc210825292"/>
      <w:bookmarkStart w:id="541" w:name="_Toc212287566"/>
      <w:r w:rsidRPr="00447316">
        <w:t>Utgiftsområde 10 Ekonomisk trygghet vid sjukdom och handikapp</w:t>
      </w:r>
      <w:bookmarkEnd w:id="531"/>
      <w:bookmarkEnd w:id="532"/>
      <w:bookmarkEnd w:id="533"/>
      <w:bookmarkEnd w:id="534"/>
      <w:bookmarkEnd w:id="535"/>
      <w:bookmarkEnd w:id="536"/>
      <w:bookmarkEnd w:id="537"/>
      <w:bookmarkEnd w:id="538"/>
      <w:bookmarkEnd w:id="539"/>
      <w:bookmarkEnd w:id="540"/>
      <w:bookmarkEnd w:id="541"/>
    </w:p>
    <w:p w:rsidR="00B24A36" w:rsidRPr="00447316" w:rsidRDefault="00B24A36">
      <w:pPr>
        <w:shd w:val="clear" w:color="000000" w:fill="auto"/>
      </w:pPr>
      <w:r w:rsidRPr="00447316">
        <w:t>Regeringen har gjort kraftiga nedskärningar på sjukförsäkringens område som både hotar socialförsäkringssystemets grundvalar och individens trygghet vid sjukdom och handikapp. Vänsterpartiet avvisar dessa försämringar och tanken på att inskränkningar i trygghetssystemen för sjuka och arbetslösa skulle leda till ökad sysselsättning.</w:t>
      </w:r>
    </w:p>
    <w:p w:rsidR="00B24A36" w:rsidRPr="00447316" w:rsidRDefault="00B24A36">
      <w:pPr>
        <w:pStyle w:val="Normaltindrag"/>
        <w:shd w:val="clear" w:color="000000" w:fill="auto"/>
      </w:pPr>
      <w:r w:rsidRPr="00447316">
        <w:t>För att stärka sjukförsäkringen föreslår vi att taket åter höjs till 10 basb</w:t>
      </w:r>
      <w:r w:rsidRPr="00447316">
        <w:t>e</w:t>
      </w:r>
      <w:r w:rsidRPr="00447316">
        <w:t>lopp. Vi återställer ersättningsnivåerna från 77,6 till 80 procent genom att avvisa den sänkning av sjukpenningen som genomförts genom ändrad berä</w:t>
      </w:r>
      <w:r w:rsidRPr="00447316">
        <w:t>k</w:t>
      </w:r>
      <w:r w:rsidRPr="00447316">
        <w:t>ningsgrund för SGI. Vi avsätter medel för att avskaffa den bortre tidsgränsen för sjukpenning och återställer ersättningsnivån från 75 till 80 procent för personer som haft sjukpenning mer än 12 månader. Vi förstärker anslaget till Försäkringskassan för att värna rättssäkerheten och kvaliteten på handläg</w:t>
      </w:r>
      <w:r w:rsidRPr="00447316">
        <w:t>g</w:t>
      </w:r>
      <w:r w:rsidRPr="00447316">
        <w:t>ningen.</w:t>
      </w:r>
    </w:p>
    <w:p w:rsidR="00B24A36" w:rsidRPr="00447316" w:rsidRDefault="00B24A36">
      <w:pPr>
        <w:pStyle w:val="Normaltindrag"/>
        <w:shd w:val="clear" w:color="000000" w:fill="auto"/>
      </w:pPr>
      <w:r w:rsidRPr="00447316">
        <w:t>Vi föreslår att medel inom sjukpenningsanslaget sk</w:t>
      </w:r>
      <w:r w:rsidRPr="00447316">
        <w:t>a få användas till ett förstärkt särskilt högriskskydd för långtidssjukskrivna. Vidare föreslår vi att bostadstillägget för personer med sjuk- och aktivitetsersättning höjs till sa</w:t>
      </w:r>
      <w:r w:rsidRPr="00447316">
        <w:t>m</w:t>
      </w:r>
      <w:r w:rsidRPr="00447316">
        <w:t>ma nivå som för ålderspensionärer. Vi anvisar därutöver medel till en info</w:t>
      </w:r>
      <w:r w:rsidRPr="00447316">
        <w:t>r</w:t>
      </w:r>
      <w:r w:rsidRPr="00447316">
        <w:t>mationssatsning om bostadstillägget så att fler får del av det stöd de är berä</w:t>
      </w:r>
      <w:r w:rsidRPr="00447316">
        <w:t>t</w:t>
      </w:r>
      <w:r w:rsidRPr="00447316">
        <w:t>tigade till. För att förbättra villkoren för en grupp som är mycket eftersatt föreslår vi från 2009 också en stegvis höjning av sjuk- och aktivitetsersät</w:t>
      </w:r>
      <w:r w:rsidRPr="00447316">
        <w:t>t</w:t>
      </w:r>
      <w:r w:rsidRPr="00447316">
        <w:t>ningen till 67 procent.</w:t>
      </w:r>
      <w:r w:rsidRPr="00447316">
        <w:t xml:space="preserve"> </w:t>
      </w:r>
      <w:r w:rsidRPr="00447316">
        <w:rPr>
          <w:color w:val="000000"/>
        </w:rPr>
        <w:t>Se även vår särskilda mo</w:t>
      </w:r>
      <w:bookmarkStart w:id="542" w:name="_Toc179030388"/>
      <w:bookmarkStart w:id="543" w:name="_Toc179102187"/>
      <w:bookmarkStart w:id="544" w:name="_Toc179211495"/>
      <w:bookmarkStart w:id="545" w:name="_Toc179214591"/>
      <w:bookmarkStart w:id="546" w:name="_Toc179273916"/>
      <w:r w:rsidRPr="00447316">
        <w:rPr>
          <w:color w:val="000000"/>
        </w:rPr>
        <w:t xml:space="preserve">tion om utgiftsområde 10, </w:t>
      </w:r>
      <w:r w:rsidRPr="00447316">
        <w:rPr>
          <w:color w:val="000000"/>
          <w:szCs w:val="24"/>
        </w:rPr>
        <w:t>2008/09:Sf357</w:t>
      </w:r>
      <w:r w:rsidRPr="00447316">
        <w:rPr>
          <w:color w:val="000000"/>
        </w:rPr>
        <w:t>.</w:t>
      </w:r>
    </w:p>
    <w:p w:rsidR="00B24A36" w:rsidRPr="00447316" w:rsidRDefault="00B24A36">
      <w:pPr>
        <w:pStyle w:val="Rubrik2"/>
        <w:shd w:val="clear" w:color="000000" w:fill="auto"/>
        <w:tabs>
          <w:tab w:val="clear" w:pos="624"/>
          <w:tab w:val="left" w:pos="851"/>
        </w:tabs>
      </w:pPr>
      <w:bookmarkStart w:id="547" w:name="_Toc210818242"/>
      <w:bookmarkStart w:id="548" w:name="_Toc210818369"/>
      <w:bookmarkStart w:id="549" w:name="_Toc210821435"/>
      <w:bookmarkStart w:id="550" w:name="_Toc210824053"/>
      <w:bookmarkStart w:id="551" w:name="_Toc210825293"/>
      <w:bookmarkStart w:id="552" w:name="_Toc212287567"/>
      <w:r w:rsidRPr="00447316">
        <w:t>Utgiftsområde 11 Ekonomisk trygghet vid ålderdom</w:t>
      </w:r>
      <w:bookmarkEnd w:id="542"/>
      <w:bookmarkEnd w:id="543"/>
      <w:bookmarkEnd w:id="544"/>
      <w:bookmarkEnd w:id="545"/>
      <w:bookmarkEnd w:id="546"/>
      <w:bookmarkEnd w:id="547"/>
      <w:bookmarkEnd w:id="548"/>
      <w:bookmarkEnd w:id="549"/>
      <w:bookmarkEnd w:id="550"/>
      <w:bookmarkEnd w:id="551"/>
      <w:bookmarkEnd w:id="552"/>
    </w:p>
    <w:p w:rsidR="00B24A36" w:rsidRPr="00447316" w:rsidRDefault="00B24A36">
      <w:pPr>
        <w:shd w:val="clear" w:color="000000" w:fill="auto"/>
      </w:pPr>
      <w:r w:rsidRPr="00447316">
        <w:t>Den ekonomiska situationen för många äldre är svår. Vänsterpartiet föreslår därför en satsning för att höja garantipensionen med 300 kronor per månad 2009, 400 kronor 2010 och 500 kronor 2011. Vi anvisar 3,5 miljarder kronor inom utgiftsområdet för detta 2009. Samtidigt satsar vi 1,5 miljarder kronor för en uppräkning av pensionen för de tidigare ATP-pensionärer som fått försämrad pension genom den urholkning som skedde på 1990-talet.</w:t>
      </w:r>
    </w:p>
    <w:p w:rsidR="00B24A36" w:rsidRPr="00447316" w:rsidRDefault="00B24A36">
      <w:pPr>
        <w:pStyle w:val="Normaltindrag"/>
        <w:shd w:val="clear" w:color="000000" w:fill="auto"/>
        <w:rPr>
          <w:b/>
          <w:sz w:val="28"/>
          <w:szCs w:val="28"/>
        </w:rPr>
      </w:pPr>
      <w:r w:rsidRPr="00447316">
        <w:t xml:space="preserve">Utöver detta föreslår vi en höjning av ersättningsnivån av bostadstillägget till pensionärer till 95 procent för att förbättra de sämst ställda pensionärernas ekonomiska villkor. Vi föreslår också att Försäkringskassan ska genomföra en informationssatsning för att fler som är berättigade till bostadstillägg ska kunna få det. </w:t>
      </w:r>
      <w:r w:rsidRPr="00447316">
        <w:rPr>
          <w:color w:val="000000"/>
        </w:rPr>
        <w:t>Se även vår särskilda mot</w:t>
      </w:r>
      <w:bookmarkStart w:id="553" w:name="_Toc179030389"/>
      <w:bookmarkStart w:id="554" w:name="_Toc179102188"/>
      <w:bookmarkStart w:id="555" w:name="_Toc179211496"/>
      <w:bookmarkStart w:id="556" w:name="_Toc179214592"/>
      <w:bookmarkStart w:id="557" w:name="_Toc179273917"/>
      <w:r w:rsidRPr="00447316">
        <w:rPr>
          <w:color w:val="000000"/>
        </w:rPr>
        <w:t xml:space="preserve">ion om utgiftsområde 11, </w:t>
      </w:r>
      <w:r w:rsidRPr="00447316">
        <w:rPr>
          <w:color w:val="000000"/>
          <w:szCs w:val="24"/>
        </w:rPr>
        <w:t>2008/09:Sf358</w:t>
      </w:r>
      <w:r w:rsidRPr="00447316">
        <w:rPr>
          <w:color w:val="000000"/>
        </w:rPr>
        <w:t>.</w:t>
      </w:r>
    </w:p>
    <w:p w:rsidR="00B24A36" w:rsidRPr="00447316" w:rsidRDefault="00B24A36">
      <w:pPr>
        <w:pStyle w:val="Rubrik2"/>
        <w:shd w:val="clear" w:color="000000" w:fill="auto"/>
        <w:tabs>
          <w:tab w:val="clear" w:pos="624"/>
          <w:tab w:val="left" w:pos="851"/>
        </w:tabs>
      </w:pPr>
      <w:bookmarkStart w:id="558" w:name="_Toc210818243"/>
      <w:bookmarkStart w:id="559" w:name="_Toc210818370"/>
      <w:bookmarkStart w:id="560" w:name="_Toc210821436"/>
      <w:bookmarkStart w:id="561" w:name="_Toc210824054"/>
      <w:bookmarkStart w:id="562" w:name="_Toc210825294"/>
      <w:bookmarkStart w:id="563" w:name="_Toc212287568"/>
      <w:r w:rsidRPr="00447316">
        <w:t>Utgiftsområde 12 Ekonomisk trygghet för familjer och barn</w:t>
      </w:r>
      <w:bookmarkEnd w:id="553"/>
      <w:bookmarkEnd w:id="554"/>
      <w:bookmarkEnd w:id="555"/>
      <w:bookmarkEnd w:id="556"/>
      <w:bookmarkEnd w:id="557"/>
      <w:bookmarkEnd w:id="558"/>
      <w:bookmarkEnd w:id="559"/>
      <w:bookmarkEnd w:id="560"/>
      <w:bookmarkEnd w:id="561"/>
      <w:bookmarkEnd w:id="562"/>
      <w:bookmarkEnd w:id="563"/>
    </w:p>
    <w:p w:rsidR="00B24A36" w:rsidRPr="00447316" w:rsidRDefault="00B24A36">
      <w:pPr>
        <w:shd w:val="clear" w:color="000000" w:fill="auto"/>
      </w:pPr>
      <w:r w:rsidRPr="00447316">
        <w:t>Vänsterpartiet föreslår att en individualisering av föräldraförsäkringen ska genomföras 2009 och anvisar 1,2 miljarder kronor för detta. Det är en nö</w:t>
      </w:r>
      <w:r w:rsidRPr="00447316">
        <w:t>d</w:t>
      </w:r>
      <w:r w:rsidRPr="00447316">
        <w:t>vändig reform för att ge barn tillgång till båda sina föräldrar. Den är också viktig både för att bryta den ordning på arbetsmarknaden som diskriminerar kvinnor och den föreställning om vilket ansvar kvinnor respektive män har i förhållande till sina barn.</w:t>
      </w:r>
    </w:p>
    <w:p w:rsidR="00B24A36" w:rsidRPr="00447316" w:rsidRDefault="00B24A36">
      <w:pPr>
        <w:pStyle w:val="Normaltindrag"/>
        <w:shd w:val="clear" w:color="000000" w:fill="auto"/>
      </w:pPr>
      <w:r w:rsidRPr="00447316">
        <w:t>För att stärka de ekonomiska villkoren för ensamstående föräldrar föreslår vi en höjning av underhållsstödet med 200 kronor och att det samtidigt värd</w:t>
      </w:r>
      <w:r w:rsidRPr="00447316">
        <w:t>e</w:t>
      </w:r>
      <w:r w:rsidRPr="00447316">
        <w:t>säkras genom att knytas till prisbasbeloppet.</w:t>
      </w:r>
    </w:p>
    <w:p w:rsidR="00B24A36" w:rsidRPr="00447316" w:rsidRDefault="00B24A36">
      <w:pPr>
        <w:pStyle w:val="Normaltindrag"/>
        <w:shd w:val="clear" w:color="000000" w:fill="auto"/>
      </w:pPr>
      <w:r w:rsidRPr="00447316">
        <w:t>Vi avvisar regeringens familjepolitik och de stora besparingarna på föräl</w:t>
      </w:r>
      <w:r w:rsidRPr="00447316">
        <w:t>d</w:t>
      </w:r>
      <w:r w:rsidRPr="00447316">
        <w:t>raförsäkringen. Vi anvisar medel för att återställa taket för havandeskapspe</w:t>
      </w:r>
      <w:r w:rsidRPr="00447316">
        <w:t>n</w:t>
      </w:r>
      <w:r w:rsidRPr="00447316">
        <w:t>ning och tillfällig föräldrapenning från 7,5 till 10 basbelopp. Dessutom anv</w:t>
      </w:r>
      <w:r w:rsidRPr="00447316">
        <w:t>i</w:t>
      </w:r>
      <w:r w:rsidRPr="00447316">
        <w:t>sar vi medel för att återställa ersättningsnivåerna för alla föräldralediga till 80 procent genom att avvisa beräkningsgrunden SGIX0,97. Vi anser att b</w:t>
      </w:r>
      <w:r w:rsidRPr="00447316">
        <w:t>o</w:t>
      </w:r>
      <w:r w:rsidRPr="00447316">
        <w:t>stadsbidragen är ett bostadspolitiskt verktyg som borde ligga på utgiftsområde 18 och är kritiska till regeringens inriktning på bostadsbidraget som endast ett familjepolitiskt verktyg. Vi anvisar medel så</w:t>
      </w:r>
      <w:r w:rsidRPr="00447316">
        <w:t xml:space="preserve"> att personer över 28 år utan barn ska vara berättigade till bostadsbidrag. </w:t>
      </w:r>
      <w:r w:rsidRPr="00447316">
        <w:rPr>
          <w:color w:val="000000"/>
        </w:rPr>
        <w:t>Se även vår särskilda motion om u</w:t>
      </w:r>
      <w:r w:rsidRPr="00447316">
        <w:rPr>
          <w:color w:val="000000"/>
        </w:rPr>
        <w:t>t</w:t>
      </w:r>
      <w:r w:rsidRPr="00447316">
        <w:rPr>
          <w:color w:val="000000"/>
        </w:rPr>
        <w:t xml:space="preserve">giftsområde 12, </w:t>
      </w:r>
      <w:r w:rsidRPr="00447316">
        <w:rPr>
          <w:color w:val="000000"/>
          <w:szCs w:val="24"/>
        </w:rPr>
        <w:t>2008/09:Sf334</w:t>
      </w:r>
      <w:r w:rsidRPr="00447316">
        <w:rPr>
          <w:color w:val="000000"/>
        </w:rPr>
        <w:t>.</w:t>
      </w:r>
    </w:p>
    <w:p w:rsidR="00B24A36" w:rsidRPr="00447316" w:rsidRDefault="00B24A36">
      <w:pPr>
        <w:pStyle w:val="Rubrik2"/>
        <w:shd w:val="clear" w:color="000000" w:fill="auto"/>
        <w:tabs>
          <w:tab w:val="clear" w:pos="624"/>
          <w:tab w:val="left" w:pos="851"/>
        </w:tabs>
      </w:pPr>
      <w:bookmarkStart w:id="564" w:name="_Toc210818244"/>
      <w:bookmarkStart w:id="565" w:name="_Toc210818371"/>
      <w:bookmarkStart w:id="566" w:name="_Toc210821437"/>
      <w:bookmarkStart w:id="567" w:name="_Toc210824055"/>
      <w:bookmarkStart w:id="568" w:name="_Toc210825295"/>
      <w:bookmarkStart w:id="569" w:name="_Toc212287569"/>
      <w:r w:rsidRPr="00447316">
        <w:t>Utgiftsområde 13 Integration och jämställdhet</w:t>
      </w:r>
      <w:bookmarkEnd w:id="564"/>
      <w:bookmarkEnd w:id="565"/>
      <w:bookmarkEnd w:id="566"/>
      <w:bookmarkEnd w:id="567"/>
      <w:bookmarkEnd w:id="568"/>
      <w:bookmarkEnd w:id="569"/>
    </w:p>
    <w:p w:rsidR="00B24A36" w:rsidRPr="00447316" w:rsidRDefault="00B24A36">
      <w:pPr>
        <w:shd w:val="clear" w:color="000000" w:fill="auto"/>
        <w:autoSpaceDE w:val="0"/>
        <w:autoSpaceDN w:val="0"/>
        <w:adjustRightInd w:val="0"/>
      </w:pPr>
      <w:r w:rsidRPr="00447316">
        <w:t>Vänsterpartiet är kritiskt till regeringens inriktning på integrationspolitiken eftersom den främst handlar om tvångsåtgärder riktade mot personer med utländsk bakgrund snarare än att skapa de förutsättningar som är nödvändiga för lika rättigheter på arbetsmarknaden, bostadsmarknaden osv. Vi föreslår att en lagstiftning ska införas som gör samtliga kommuner skyldiga att ta emot flyktingar. Vi anvisar en förstärkning av anslaget för kommunersättningar för flyktingmottagande för införande av en särskild intr</w:t>
      </w:r>
      <w:r w:rsidRPr="00447316">
        <w:t>oduktionsersättning som liknar lön. Vi förstärker dessutom anslaget för att höja schablonersättningen för att höja kvaliteten och ambitionsnivån på flyktingmottagandet samt för en förlängning av ansökningstiden för anhöriginvandrare att omfattas av den kommunala introduktionen.</w:t>
      </w:r>
    </w:p>
    <w:p w:rsidR="00B24A36" w:rsidRPr="00447316" w:rsidRDefault="00B24A36">
      <w:pPr>
        <w:pStyle w:val="Normaltindrag"/>
        <w:shd w:val="clear" w:color="000000" w:fill="auto"/>
      </w:pPr>
      <w:r w:rsidRPr="00447316">
        <w:t>Vänsterpartiet föreslår också att en amnesti ska genomföras i asylproce</w:t>
      </w:r>
      <w:r w:rsidRPr="00447316">
        <w:t>s</w:t>
      </w:r>
      <w:r w:rsidRPr="00447316">
        <w:t>sen den 1 juli 2009 och omfatta alla som fått avslag på den tillfälliga asyllag som gällde mellan 15 november 2005 och 31 mars 2006 och till de pappersl</w:t>
      </w:r>
      <w:r w:rsidRPr="00447316">
        <w:t>ö</w:t>
      </w:r>
      <w:r w:rsidRPr="00447316">
        <w:t>sa som i dag lever varaktigt i Sverige. Detta är nödvändigt för att ge upprä</w:t>
      </w:r>
      <w:r w:rsidRPr="00447316">
        <w:t>t</w:t>
      </w:r>
      <w:r w:rsidRPr="00447316">
        <w:t>telse och uppehållstillstånd till dem som felbehandlats i den tidigare proce</w:t>
      </w:r>
      <w:r w:rsidRPr="00447316">
        <w:t>s</w:t>
      </w:r>
      <w:r w:rsidRPr="00447316">
        <w:t>sen. Förslaget innebär en tvåårig kostnad på anslaget för kommunersättningar vid flyktingmottagande. Samtidigt sker en besparing inom utgiftsområde 8. Vi föreslår dessutom en ökning av medlen till invandr</w:t>
      </w:r>
      <w:r w:rsidRPr="00447316">
        <w:t>ades riksförbund och förstärker därmed anslaget för integrationsåtgärder.</w:t>
      </w:r>
    </w:p>
    <w:p w:rsidR="00B24A36" w:rsidRPr="00447316" w:rsidRDefault="00B24A36">
      <w:pPr>
        <w:pStyle w:val="Normaltindrag"/>
        <w:shd w:val="clear" w:color="000000" w:fill="auto"/>
        <w:rPr>
          <w:color w:val="000000"/>
        </w:rPr>
      </w:pPr>
      <w:r w:rsidRPr="00447316">
        <w:rPr>
          <w:color w:val="000000"/>
        </w:rPr>
        <w:t>Vänsterpartiet avvisar större delen av regeringens anslag till särskilda jä</w:t>
      </w:r>
      <w:r w:rsidRPr="00447316">
        <w:rPr>
          <w:color w:val="000000"/>
        </w:rPr>
        <w:t>m</w:t>
      </w:r>
      <w:r w:rsidRPr="00447316">
        <w:rPr>
          <w:color w:val="000000"/>
        </w:rPr>
        <w:t>ställdhetsåtgärder. Även om vi anser att flera av regeringens åtgärder i han</w:t>
      </w:r>
      <w:r w:rsidRPr="00447316">
        <w:rPr>
          <w:color w:val="000000"/>
        </w:rPr>
        <w:t>d</w:t>
      </w:r>
      <w:r w:rsidRPr="00447316">
        <w:rPr>
          <w:color w:val="000000"/>
        </w:rPr>
        <w:t>lingsplanen för att bekämpa mäns våld mot kvinnor samt i handlingsplanen mot prostitution och människohandel för sexuella ändamål är bra, medför regeringens förslag att lägga pengarna till åtgärdernas genomförande i en ospecificerad jämställdhetspott att det blir svårt att få överblick över vad pengarna ska användas till. I synnerhet när vissa delar av åtgärderna i han</w:t>
      </w:r>
      <w:r w:rsidRPr="00447316">
        <w:rPr>
          <w:color w:val="000000"/>
        </w:rPr>
        <w:t>d</w:t>
      </w:r>
      <w:r w:rsidRPr="00447316">
        <w:rPr>
          <w:color w:val="000000"/>
        </w:rPr>
        <w:t>lingsplanerna ska finansieras via anslag på andra utgiftsområd</w:t>
      </w:r>
      <w:r w:rsidRPr="00447316">
        <w:rPr>
          <w:color w:val="000000"/>
        </w:rPr>
        <w:t>en. En politik för jämställdhet som är värd namnet måste genomsyra samtliga politikomr</w:t>
      </w:r>
      <w:r w:rsidRPr="00447316">
        <w:rPr>
          <w:color w:val="000000"/>
        </w:rPr>
        <w:t>å</w:t>
      </w:r>
      <w:r w:rsidRPr="00447316">
        <w:rPr>
          <w:color w:val="000000"/>
        </w:rPr>
        <w:t xml:space="preserve">den, och konkreta satsningar bör därför göras på respektive utgiftsområde. </w:t>
      </w:r>
      <w:r w:rsidRPr="00447316">
        <w:t>De medel Vänsterpartiet avsätter på denna anslagspost är avsedda för tidsbegrä</w:t>
      </w:r>
      <w:r w:rsidRPr="00447316">
        <w:t>n</w:t>
      </w:r>
      <w:r w:rsidRPr="00447316">
        <w:t xml:space="preserve">sade jämställdhetsprojekt. Vi väljer dock att låta regeringens anslag till bidrag för forskning om kvinnors hälsa ligga kvar inom ramen för vårt anslag 2009 och 2010. </w:t>
      </w:r>
      <w:r w:rsidRPr="00447316">
        <w:rPr>
          <w:color w:val="000000"/>
        </w:rPr>
        <w:t xml:space="preserve">Se även vår särskilda motion om utgiftsområde 13, </w:t>
      </w:r>
      <w:r w:rsidRPr="00447316">
        <w:rPr>
          <w:color w:val="000000"/>
          <w:szCs w:val="24"/>
        </w:rPr>
        <w:t>2008/09:A363</w:t>
      </w:r>
      <w:r w:rsidRPr="00447316">
        <w:rPr>
          <w:color w:val="000000"/>
        </w:rPr>
        <w:t>.</w:t>
      </w:r>
    </w:p>
    <w:p w:rsidR="00B24A36" w:rsidRPr="00447316" w:rsidRDefault="00B24A36">
      <w:pPr>
        <w:pStyle w:val="Rubrik2"/>
        <w:shd w:val="clear" w:color="000000" w:fill="auto"/>
        <w:tabs>
          <w:tab w:val="clear" w:pos="624"/>
          <w:tab w:val="left" w:pos="851"/>
        </w:tabs>
      </w:pPr>
      <w:bookmarkStart w:id="570" w:name="_Toc210818245"/>
      <w:bookmarkStart w:id="571" w:name="_Toc210818372"/>
      <w:bookmarkStart w:id="572" w:name="_Toc210821438"/>
      <w:bookmarkStart w:id="573" w:name="_Toc210824056"/>
      <w:bookmarkStart w:id="574" w:name="_Toc210825296"/>
      <w:bookmarkStart w:id="575" w:name="_Toc212287570"/>
      <w:r w:rsidRPr="00447316">
        <w:t>Utgiftsområde 14 Arbetsmarknad och arbet</w:t>
      </w:r>
      <w:r w:rsidRPr="00447316">
        <w:t>sliv</w:t>
      </w:r>
      <w:bookmarkEnd w:id="570"/>
      <w:bookmarkEnd w:id="571"/>
      <w:bookmarkEnd w:id="572"/>
      <w:bookmarkEnd w:id="573"/>
      <w:bookmarkEnd w:id="574"/>
      <w:bookmarkEnd w:id="575"/>
    </w:p>
    <w:p w:rsidR="00B24A36" w:rsidRPr="00447316" w:rsidRDefault="00B24A36">
      <w:pPr>
        <w:shd w:val="clear" w:color="000000" w:fill="auto"/>
      </w:pPr>
      <w:r w:rsidRPr="00447316">
        <w:t>Vänsterpartiet föreslår ett högre anslag till Arbetsmarknadsstyrelsens (AMS) förvaltningskostnader som kompensation för av regeringen tidigare geno</w:t>
      </w:r>
      <w:r w:rsidRPr="00447316">
        <w:t>m</w:t>
      </w:r>
      <w:r w:rsidRPr="00447316">
        <w:t>förda nedskärningar. Vi föreslår dessutom ytterligare anslag för att satsa på grupper med särskilda behov. Vi menar att Arbetsförmedlingen bör anställa förmedlare med särskild uppgift att stödja långtidssjuka och funktionshindr</w:t>
      </w:r>
      <w:r w:rsidRPr="00447316">
        <w:t>a</w:t>
      </w:r>
      <w:r w:rsidRPr="00447316">
        <w:t>de och ytterligare andra för att jobba med introduktionen av nyanlända fly</w:t>
      </w:r>
      <w:r w:rsidRPr="00447316">
        <w:t>k</w:t>
      </w:r>
      <w:r w:rsidRPr="00447316">
        <w:t>tingar och invandrade i arbetslivet.</w:t>
      </w:r>
    </w:p>
    <w:p w:rsidR="00B24A36" w:rsidRPr="00447316" w:rsidRDefault="00B24A36">
      <w:pPr>
        <w:pStyle w:val="Normaltindrag"/>
        <w:shd w:val="clear" w:color="000000" w:fill="auto"/>
      </w:pPr>
      <w:r w:rsidRPr="00447316">
        <w:t>Vi höjer taket i arbetslöshetsförsäkringen, och budgeterar för 80 procent ersättning upp till taket under hela arbetslöshetsperioden. Vi höjer också den lägsta dagpenninge</w:t>
      </w:r>
      <w:r w:rsidRPr="00447316">
        <w:t>n och ersättningen för dem som ej kvalificerat sig till a</w:t>
      </w:r>
      <w:r w:rsidRPr="00447316">
        <w:t>r</w:t>
      </w:r>
      <w:r w:rsidRPr="00447316">
        <w:t>betslöshetsersättning. Vi återinför rätten till deltidsstämpling och reducerar antalet karensdagar till fem. Vi avskaffar finansieringsmodellen med arbet</w:t>
      </w:r>
      <w:r w:rsidRPr="00447316">
        <w:t>s</w:t>
      </w:r>
      <w:r w:rsidRPr="00447316">
        <w:t>löshetsavgift och sänker finansieringsavgiften till samma nivå som 2006. Vi återinför också rätten till avdrag för medlemskap i fack och a-kassa, vilket ytterligare minskar månadskostnaderna för den enskilde.</w:t>
      </w:r>
    </w:p>
    <w:p w:rsidR="00B24A36" w:rsidRPr="00447316" w:rsidRDefault="00B24A36">
      <w:pPr>
        <w:pStyle w:val="Normaltindrag"/>
        <w:shd w:val="clear" w:color="000000" w:fill="auto"/>
      </w:pPr>
      <w:r w:rsidRPr="00447316">
        <w:t>Vi avsätter utrymme för fler platser och mer kvalitativa insatser i konjun</w:t>
      </w:r>
      <w:r w:rsidRPr="00447316">
        <w:t>k</w:t>
      </w:r>
      <w:r w:rsidRPr="00447316">
        <w:t>turberoende program. Vi utökar antalet platser i yrkesinriktad arbetsmar</w:t>
      </w:r>
      <w:r w:rsidRPr="00447316">
        <w:t>k</w:t>
      </w:r>
      <w:r w:rsidRPr="00447316">
        <w:t>nadsutbildning med 12 000. Vi gör också en kraftig förstärkning av insatserna för långtidsarbetslösa. Vi återinför plusjobben för långtidsarbetslösa och pr</w:t>
      </w:r>
      <w:r w:rsidRPr="00447316">
        <w:t>o</w:t>
      </w:r>
      <w:r w:rsidRPr="00447316">
        <w:t>grammet Gröna jobb. Vi förstärker och förbättrar anställningsstöden för lån</w:t>
      </w:r>
      <w:r w:rsidRPr="00447316">
        <w:t>g</w:t>
      </w:r>
      <w:r w:rsidRPr="00447316">
        <w:t>tidsarbetslösa och långtidssjuka och kortar kvalifikationstiden från två till ett år. Vidare föreslår vi ett förstärkt högriskskydd, som undantar långtidssju</w:t>
      </w:r>
      <w:r w:rsidRPr="00447316">
        <w:t>k</w:t>
      </w:r>
      <w:r w:rsidRPr="00447316">
        <w:t>skrivna från sjuklöneperioden under första anstä</w:t>
      </w:r>
      <w:r w:rsidRPr="00447316">
        <w:t>llningsåret. Som ett led i vår satsning på kompetenshöjning i äldre- och handikappomsorgen inför vi u</w:t>
      </w:r>
      <w:r w:rsidRPr="00447316">
        <w:t>t</w:t>
      </w:r>
      <w:r w:rsidRPr="00447316">
        <w:t>bildningsvikariat för långtidsarbetslösa.</w:t>
      </w:r>
    </w:p>
    <w:p w:rsidR="00B24A36" w:rsidRPr="00447316" w:rsidRDefault="00B24A36">
      <w:pPr>
        <w:pStyle w:val="Normaltindrag"/>
        <w:shd w:val="clear" w:color="000000" w:fill="auto"/>
      </w:pPr>
      <w:r w:rsidRPr="00447316">
        <w:t>Vi lanserar också en särskild satsning på unga långtidsarbetslösa som sa</w:t>
      </w:r>
      <w:r w:rsidRPr="00447316">
        <w:t>k</w:t>
      </w:r>
      <w:r w:rsidRPr="00447316">
        <w:t>nar gymnasieutbildning. Vi inför ett program som omfattar 2 000 platser per år som ska erbjuda målgruppen möjlighet att skaffa en yrkesutbildning på gymnasienivå.</w:t>
      </w:r>
    </w:p>
    <w:p w:rsidR="00B24A36" w:rsidRPr="00447316" w:rsidRDefault="00B24A36">
      <w:pPr>
        <w:pStyle w:val="Normaltindrag"/>
        <w:shd w:val="clear" w:color="000000" w:fill="auto"/>
      </w:pPr>
      <w:r w:rsidRPr="00447316">
        <w:t>Vi förstärker insatserna för personer med funktionsnedsättning som me</w:t>
      </w:r>
      <w:r w:rsidRPr="00447316">
        <w:t>d</w:t>
      </w:r>
      <w:r w:rsidRPr="00447316">
        <w:t>för nedsatt arbetsförmåga genom höjt tak för lönebidrag och utökat antal platser med lönebidrag och i offentligt skyddade anställningar. Vi ökar också merkostnadsersättningen till Samhall AB för att fler ska kunna erbjudas sy</w:t>
      </w:r>
      <w:r w:rsidRPr="00447316">
        <w:t>s</w:t>
      </w:r>
      <w:r w:rsidRPr="00447316">
        <w:t>selsättning, att den geografiska spridningen ska öka och förbättra villkoren för de anställda.</w:t>
      </w:r>
    </w:p>
    <w:p w:rsidR="00B24A36" w:rsidRPr="00447316" w:rsidRDefault="00B24A36">
      <w:pPr>
        <w:pStyle w:val="Normaltindrag"/>
        <w:shd w:val="clear" w:color="000000" w:fill="auto"/>
        <w:rPr>
          <w:color w:val="000000"/>
        </w:rPr>
      </w:pPr>
      <w:r w:rsidRPr="00447316">
        <w:t>Vi ökar anslaget till Arbetsmiljöverket för att förbättra det förebyggande inspektions- och informationsarbetet. Vi avsätter också medel för arbetsliv</w:t>
      </w:r>
      <w:r w:rsidRPr="00447316">
        <w:t>s</w:t>
      </w:r>
      <w:r w:rsidRPr="00447316">
        <w:t xml:space="preserve">forskning att fördelas av Forskningsrådet för arbetsliv och socialvetenskap (FAS) och Arbetsmijöverket. Vi avvisar regeringens förslag om att inte kräva tillbaka utbetald lönegaranti vid konkurser och företagsrekonstruktioner. </w:t>
      </w:r>
      <w:r w:rsidRPr="00447316">
        <w:rPr>
          <w:color w:val="000000"/>
        </w:rPr>
        <w:t xml:space="preserve">Se även vår särskilda motion om utgiftsområde 14, </w:t>
      </w:r>
      <w:r w:rsidRPr="00447316">
        <w:rPr>
          <w:color w:val="000000"/>
          <w:szCs w:val="24"/>
        </w:rPr>
        <w:t>2008/09:A385</w:t>
      </w:r>
      <w:r w:rsidRPr="00447316">
        <w:rPr>
          <w:color w:val="000000"/>
        </w:rPr>
        <w:t>.</w:t>
      </w:r>
    </w:p>
    <w:p w:rsidR="00B24A36" w:rsidRPr="00447316" w:rsidRDefault="00B24A36">
      <w:pPr>
        <w:pStyle w:val="Rubrik2"/>
        <w:shd w:val="clear" w:color="000000" w:fill="auto"/>
        <w:tabs>
          <w:tab w:val="clear" w:pos="624"/>
          <w:tab w:val="left" w:pos="851"/>
        </w:tabs>
      </w:pPr>
      <w:bookmarkStart w:id="576" w:name="_Toc210818246"/>
      <w:bookmarkStart w:id="577" w:name="_Toc210818373"/>
      <w:bookmarkStart w:id="578" w:name="_Toc210821439"/>
      <w:bookmarkStart w:id="579" w:name="_Toc210824057"/>
      <w:bookmarkStart w:id="580" w:name="_Toc210825297"/>
      <w:bookmarkStart w:id="581" w:name="_Toc212287571"/>
      <w:r w:rsidRPr="00447316">
        <w:t>Utgiftsområde 15 Studiestöd</w:t>
      </w:r>
      <w:bookmarkEnd w:id="576"/>
      <w:bookmarkEnd w:id="577"/>
      <w:bookmarkEnd w:id="578"/>
      <w:bookmarkEnd w:id="579"/>
      <w:bookmarkEnd w:id="580"/>
      <w:bookmarkEnd w:id="581"/>
    </w:p>
    <w:p w:rsidR="00B24A36" w:rsidRPr="00447316" w:rsidRDefault="00B24A36">
      <w:pPr>
        <w:shd w:val="clear" w:color="000000" w:fill="auto"/>
      </w:pPr>
      <w:r w:rsidRPr="00447316">
        <w:t>Studiemedel som går att leva på är en nödvändig förutsättning för att skapa ett rättvist utbildningssystem utan social snedrekrytering och för att höja den allmänna utbildningsnivån. Studerande med studiemedel har inte kompens</w:t>
      </w:r>
      <w:r w:rsidRPr="00447316">
        <w:t>e</w:t>
      </w:r>
      <w:r w:rsidRPr="00447316">
        <w:t>rats fullt ut för ökade levnadsomkostnader, och många har därför svårt att försörja sig under studietiden. Vänsterpartiet vill återställa studiemedlens värde och föreslår att de ska höjas med 1 200 kronor per månad fr.o.m. 2009. Regeringen avskaffade 2007 rekryteringsbidraget för dem med kort tidigare utbildning och svag ställning på arbetsmarknaden. För att kompensera för detta, som drabbade en grupp med stora utbildningsbehov, måste fler få den högre studiemedelsnivån, som är 82 procent av totalbeloppet.</w:t>
      </w:r>
      <w:r w:rsidRPr="00447316">
        <w:t xml:space="preserve"> Vi anslår medel till detta som motsvarar det avskaffade rekryteringsbidraget.</w:t>
      </w:r>
    </w:p>
    <w:p w:rsidR="00B24A36" w:rsidRPr="00447316" w:rsidRDefault="00B24A36">
      <w:pPr>
        <w:pStyle w:val="Normaltindrag"/>
        <w:shd w:val="clear" w:color="000000" w:fill="auto"/>
      </w:pPr>
      <w:r w:rsidRPr="00447316">
        <w:t>Vi ökar också antalet platser inom kommunal vuxenutbildning, kvalific</w:t>
      </w:r>
      <w:r w:rsidRPr="00447316">
        <w:t>e</w:t>
      </w:r>
      <w:r w:rsidRPr="00447316">
        <w:t>rad yrkesutbildning (KY) och högskoleutbildning som ett led i vår satsning på fler anställda och ökad kompetens för att förbättra kvaliteten inom den offen</w:t>
      </w:r>
      <w:r w:rsidRPr="00447316">
        <w:t>t</w:t>
      </w:r>
      <w:r w:rsidRPr="00447316">
        <w:t>liga sektorn. Detta kommer att leda till fler studiemedelstagare och vi ökar därför anslaget till studiemedel fr.o.m. 2009.</w:t>
      </w:r>
      <w:r w:rsidRPr="00447316">
        <w:rPr>
          <w:color w:val="000000"/>
        </w:rPr>
        <w:t xml:space="preserve"> Se även vår särskilda motion om utgiftsområde 15, </w:t>
      </w:r>
      <w:r w:rsidRPr="00447316">
        <w:rPr>
          <w:color w:val="000000"/>
          <w:szCs w:val="24"/>
        </w:rPr>
        <w:t>2008/09:Ub454</w:t>
      </w:r>
      <w:r w:rsidRPr="00447316">
        <w:rPr>
          <w:color w:val="000000"/>
        </w:rPr>
        <w:t>.</w:t>
      </w:r>
    </w:p>
    <w:p w:rsidR="00B24A36" w:rsidRPr="00447316" w:rsidRDefault="00B24A36">
      <w:pPr>
        <w:pStyle w:val="Rubrik2"/>
        <w:shd w:val="clear" w:color="000000" w:fill="auto"/>
        <w:tabs>
          <w:tab w:val="clear" w:pos="624"/>
          <w:tab w:val="left" w:pos="851"/>
        </w:tabs>
      </w:pPr>
      <w:bookmarkStart w:id="582" w:name="_Toc210818247"/>
      <w:bookmarkStart w:id="583" w:name="_Toc210818374"/>
      <w:bookmarkStart w:id="584" w:name="_Toc210821440"/>
      <w:bookmarkStart w:id="585" w:name="_Toc210824058"/>
      <w:bookmarkStart w:id="586" w:name="_Toc210825298"/>
      <w:bookmarkStart w:id="587" w:name="_Toc212287572"/>
      <w:r w:rsidRPr="00447316">
        <w:t>Utgiftsområde 16 Utbildning och universitetsforskning</w:t>
      </w:r>
      <w:bookmarkEnd w:id="582"/>
      <w:bookmarkEnd w:id="583"/>
      <w:bookmarkEnd w:id="584"/>
      <w:bookmarkEnd w:id="585"/>
      <w:bookmarkEnd w:id="586"/>
      <w:bookmarkEnd w:id="587"/>
    </w:p>
    <w:p w:rsidR="00B24A36" w:rsidRPr="00447316" w:rsidRDefault="00B24A36">
      <w:pPr>
        <w:shd w:val="clear" w:color="000000" w:fill="auto"/>
      </w:pPr>
      <w:r w:rsidRPr="00447316">
        <w:t>Vänsterpartiet minskar regeringens förslag till anslag till Skolverket eftersom vi menar att utbildningsinspektionen fungerar väl. Vi avvisar också regerin</w:t>
      </w:r>
      <w:r w:rsidRPr="00447316">
        <w:t>g</w:t>
      </w:r>
      <w:r w:rsidRPr="00447316">
        <w:t>ens anslag till försöksverksamhet med lärlingsutbildning, eftersom all gymn</w:t>
      </w:r>
      <w:r w:rsidRPr="00447316">
        <w:t>a</w:t>
      </w:r>
      <w:r w:rsidRPr="00447316">
        <w:t>sieutbildning ska ge allmän behörighet till högskola. Vidare vill vi ta bort medlen för utveckling av evidensbaserade metoder mot mobbning, då alla skolor redan är skyldiga att förhindra och stoppa mobbning. Tillfälliga sat</w:t>
      </w:r>
      <w:r w:rsidRPr="00447316">
        <w:t>s</w:t>
      </w:r>
      <w:r w:rsidRPr="00447316">
        <w:t>ningar och projekt i skolan får sällan några effekter, utan det behövs en pe</w:t>
      </w:r>
      <w:r w:rsidRPr="00447316">
        <w:t>r</w:t>
      </w:r>
      <w:r w:rsidRPr="00447316">
        <w:t xml:space="preserve">manent ökning av personaltätheten för att ge alla elever den hjälp de behöver till att nå </w:t>
      </w:r>
      <w:r w:rsidRPr="00447316">
        <w:rPr>
          <w:i/>
          <w:iCs/>
        </w:rPr>
        <w:t>alla</w:t>
      </w:r>
      <w:r w:rsidRPr="00447316">
        <w:t xml:space="preserve"> mål. Vi tillbakavisar således den tillf</w:t>
      </w:r>
      <w:r w:rsidRPr="00447316">
        <w:t>älliga satsningen på lä</w:t>
      </w:r>
      <w:r w:rsidRPr="00447316">
        <w:t>s</w:t>
      </w:r>
      <w:r w:rsidRPr="00447316">
        <w:t>ning, skrivning och räkning i årskurserna 1–3, som regeringen föreslår. Vi gör en sådan satsning och vill på sikt anställa över 25 000 fler i förskolan, skolan och skolbarnsomsorgen.</w:t>
      </w:r>
    </w:p>
    <w:p w:rsidR="00B24A36" w:rsidRPr="00447316" w:rsidRDefault="00B24A36">
      <w:pPr>
        <w:pStyle w:val="Normaltindrag"/>
        <w:shd w:val="clear" w:color="000000" w:fill="auto"/>
      </w:pPr>
      <w:r w:rsidRPr="00447316">
        <w:t>Även inom andra delar inom den offentliga sektorn vill vi anställa fler för att förbättra kvaliteten. Totalt vill vi skapa 200 000 fler arbeten inom välfä</w:t>
      </w:r>
      <w:r w:rsidRPr="00447316">
        <w:t>r</w:t>
      </w:r>
      <w:r w:rsidRPr="00447316">
        <w:t>den, men vi har kunnat konstatera att många av de yrkesgrupper som vi vill se fler av finns i bristyrken och att arbetskraftsreserven på kort sikt är relativt liten. För att nå målet måste därför fler människor utbildas, och vi genomför en kraftig utbyggnad av den kommunala vuxenutbildningen, den kvalificer</w:t>
      </w:r>
      <w:r w:rsidRPr="00447316">
        <w:t>a</w:t>
      </w:r>
      <w:r w:rsidRPr="00447316">
        <w:t>de yrkesutbildningen och högskolan.</w:t>
      </w:r>
    </w:p>
    <w:p w:rsidR="00B24A36" w:rsidRPr="00447316" w:rsidRDefault="00B24A36">
      <w:pPr>
        <w:pStyle w:val="Normaltindrag"/>
        <w:shd w:val="clear" w:color="000000" w:fill="auto"/>
        <w:rPr>
          <w:color w:val="000000"/>
        </w:rPr>
      </w:pPr>
      <w:r w:rsidRPr="00447316">
        <w:t>Vidare avsätter vi totalt 5 miljoner kronor för att stärka arbetet med fem</w:t>
      </w:r>
      <w:r w:rsidRPr="00447316">
        <w:t>i</w:t>
      </w:r>
      <w:r w:rsidRPr="00447316">
        <w:t>nistiskt självförsvar ute på skolorna, eftersom tidigare medel för att stärka flickors självförtroende i mycket liten utsträckning gick till projekt som inn</w:t>
      </w:r>
      <w:r w:rsidRPr="00447316">
        <w:t>e</w:t>
      </w:r>
      <w:r w:rsidRPr="00447316">
        <w:t>fattade feministiskt självförsvar trots att det var ett av huvudsyftena. Ytterl</w:t>
      </w:r>
      <w:r w:rsidRPr="00447316">
        <w:t>i</w:t>
      </w:r>
      <w:r w:rsidRPr="00447316">
        <w:t xml:space="preserve">gare reformer som vi föreslår är att staten övertar ansvaret för lärcentrum och att vi vill att fler examina inom lärarutbildningen ska ges på avancerad nivå. </w:t>
      </w:r>
      <w:r w:rsidRPr="00447316">
        <w:rPr>
          <w:color w:val="000000"/>
        </w:rPr>
        <w:t xml:space="preserve">Se även vår särskilda motion om utgiftsområde 14, </w:t>
      </w:r>
      <w:r w:rsidRPr="00447316">
        <w:rPr>
          <w:color w:val="000000"/>
          <w:szCs w:val="24"/>
        </w:rPr>
        <w:t>2008/09:A385</w:t>
      </w:r>
      <w:r w:rsidRPr="00447316">
        <w:rPr>
          <w:color w:val="000000"/>
        </w:rPr>
        <w:t>.</w:t>
      </w:r>
    </w:p>
    <w:p w:rsidR="00B24A36" w:rsidRPr="00447316" w:rsidRDefault="00B24A36">
      <w:pPr>
        <w:pStyle w:val="Rubrik2"/>
        <w:shd w:val="clear" w:color="000000" w:fill="auto"/>
        <w:tabs>
          <w:tab w:val="clear" w:pos="624"/>
          <w:tab w:val="left" w:pos="851"/>
        </w:tabs>
      </w:pPr>
      <w:bookmarkStart w:id="588" w:name="_Toc210818248"/>
      <w:bookmarkStart w:id="589" w:name="_Toc210818375"/>
      <w:bookmarkStart w:id="590" w:name="_Toc210821441"/>
      <w:bookmarkStart w:id="591" w:name="_Toc210824059"/>
      <w:bookmarkStart w:id="592" w:name="_Toc210825299"/>
      <w:bookmarkStart w:id="593" w:name="_Toc212287573"/>
      <w:r w:rsidRPr="00447316">
        <w:t>Utgiftsområde 17 Kultur, medier, trossamfund och fr</w:t>
      </w:r>
      <w:r w:rsidRPr="00447316">
        <w:t>itid</w:t>
      </w:r>
      <w:bookmarkEnd w:id="588"/>
      <w:bookmarkEnd w:id="589"/>
      <w:bookmarkEnd w:id="590"/>
      <w:bookmarkEnd w:id="591"/>
      <w:bookmarkEnd w:id="592"/>
      <w:bookmarkEnd w:id="593"/>
    </w:p>
    <w:p w:rsidR="00B24A36" w:rsidRPr="00447316" w:rsidRDefault="00B24A36">
      <w:pPr>
        <w:shd w:val="clear" w:color="000000" w:fill="auto"/>
        <w:autoSpaceDE w:val="0"/>
        <w:autoSpaceDN w:val="0"/>
        <w:adjustRightInd w:val="0"/>
        <w:rPr>
          <w:bCs/>
          <w:color w:val="000000"/>
        </w:rPr>
      </w:pPr>
      <w:r w:rsidRPr="00447316">
        <w:t>Vi lyfter kulturen och konstnärerna men även amatörerna.</w:t>
      </w:r>
      <w:r w:rsidRPr="00447316">
        <w:rPr>
          <w:b/>
          <w:bCs/>
          <w:color w:val="000000"/>
        </w:rPr>
        <w:t xml:space="preserve"> </w:t>
      </w:r>
      <w:r w:rsidRPr="00447316">
        <w:rPr>
          <w:bCs/>
          <w:color w:val="000000"/>
        </w:rPr>
        <w:t xml:space="preserve">Vi vill satsa totalt drygt 1 miljard kronor till att stärka och utveckla kulturens villkor i landet. </w:t>
      </w:r>
      <w:r w:rsidRPr="00447316">
        <w:t>Vi fortsätter att driva våra krav på mer resurser till de regionala kulturinstituti</w:t>
      </w:r>
      <w:r w:rsidRPr="00447316">
        <w:t>o</w:t>
      </w:r>
      <w:r w:rsidRPr="00447316">
        <w:t>nerna liksom till den fria scenkonsten, kraven på satsningar på dansen, främst bland skolelever och allmänhet, kraven på lösning av pensionsproblemen för konstnärerna och utbyggnad av Teateralliansen. Men vi för också fram fö</w:t>
      </w:r>
      <w:r w:rsidRPr="00447316">
        <w:t>r</w:t>
      </w:r>
      <w:r w:rsidRPr="00447316">
        <w:t>slaget att göra Unga Klara till en nationell scen för barn- och ungdomsteater med uppgift att fortsä</w:t>
      </w:r>
      <w:r w:rsidRPr="00447316">
        <w:t>tta forska och utveckla scenkonsten, och vi avsätter medel till en fond för bidrag till digital biografutrustning. Bild- och for</w:t>
      </w:r>
      <w:r w:rsidRPr="00447316">
        <w:t>m</w:t>
      </w:r>
      <w:r w:rsidRPr="00447316">
        <w:t xml:space="preserve">konstnärerna är en kraftigt eftersatt grupp som behöver lyftas. Vi har heller inte givit upp de fria entréerna till museer och inte kravet på resurser för att främja de nationella minoriteternas språk och kultur. Biblioteken är viktiga, även specialbibliotek för döva, för intagna på institutioner, för barn och vuxna med annat förstaspråk än svenska och andra grupper som inte utan </w:t>
      </w:r>
      <w:r w:rsidRPr="00447316">
        <w:t>vidare kommer i kontakt med litteratur. Vi menar också att det behövs en del pengar till amatörernas centralorganisationer liksom till de arrangörsföreningar som ser till att kulturen sprids i landet.</w:t>
      </w:r>
    </w:p>
    <w:p w:rsidR="00B24A36" w:rsidRPr="00447316" w:rsidRDefault="00B24A36">
      <w:pPr>
        <w:pStyle w:val="Normaltindrag"/>
        <w:shd w:val="clear" w:color="000000" w:fill="auto"/>
        <w:rPr>
          <w:b/>
          <w:sz w:val="28"/>
          <w:szCs w:val="28"/>
        </w:rPr>
      </w:pPr>
      <w:r w:rsidRPr="00447316">
        <w:t xml:space="preserve">På sparsidan sätter vi även i år upp en del av bidraget till trossamfunden, i avvaktan på en redovisning av i vilken mån de olika samfunden lever upp till kravet att främja den gemensamma värdegrunden. </w:t>
      </w:r>
      <w:r w:rsidRPr="00447316">
        <w:rPr>
          <w:color w:val="000000"/>
        </w:rPr>
        <w:t>Se även vår särskilda m</w:t>
      </w:r>
      <w:r w:rsidRPr="00447316">
        <w:rPr>
          <w:color w:val="000000"/>
        </w:rPr>
        <w:t>o</w:t>
      </w:r>
      <w:r w:rsidRPr="00447316">
        <w:rPr>
          <w:color w:val="000000"/>
        </w:rPr>
        <w:t xml:space="preserve">tion om utgiftsområde 17, </w:t>
      </w:r>
      <w:r w:rsidRPr="00447316">
        <w:rPr>
          <w:color w:val="000000"/>
          <w:szCs w:val="24"/>
        </w:rPr>
        <w:t>2008/09:Kr369.</w:t>
      </w:r>
    </w:p>
    <w:p w:rsidR="00B24A36" w:rsidRPr="00447316" w:rsidRDefault="00B24A36">
      <w:pPr>
        <w:pStyle w:val="Rubrik2"/>
        <w:shd w:val="clear" w:color="000000" w:fill="auto"/>
        <w:tabs>
          <w:tab w:val="clear" w:pos="624"/>
          <w:tab w:val="left" w:pos="851"/>
        </w:tabs>
      </w:pPr>
      <w:bookmarkStart w:id="594" w:name="_Toc210818249"/>
      <w:bookmarkStart w:id="595" w:name="_Toc210818376"/>
      <w:bookmarkStart w:id="596" w:name="_Toc210821442"/>
      <w:bookmarkStart w:id="597" w:name="_Toc210824060"/>
      <w:bookmarkStart w:id="598" w:name="_Toc210825300"/>
      <w:bookmarkStart w:id="599" w:name="_Toc212287574"/>
      <w:r w:rsidRPr="00447316">
        <w:t>Utgiftsområde 18 Samhällsplanering, bostadsförsörj</w:t>
      </w:r>
      <w:r w:rsidRPr="00447316">
        <w:softHyphen/>
        <w:t>ning, byggande samt konsumentpolitik</w:t>
      </w:r>
      <w:bookmarkEnd w:id="594"/>
      <w:bookmarkEnd w:id="595"/>
      <w:bookmarkEnd w:id="596"/>
      <w:bookmarkEnd w:id="597"/>
      <w:bookmarkEnd w:id="598"/>
      <w:bookmarkEnd w:id="599"/>
    </w:p>
    <w:p w:rsidR="00B24A36" w:rsidRPr="00447316" w:rsidRDefault="00B24A36">
      <w:pPr>
        <w:shd w:val="clear" w:color="000000" w:fill="auto"/>
      </w:pPr>
      <w:r w:rsidRPr="00447316">
        <w:t>Vi vill inrätta ett nytt anslag, 2:8 Bostadsfond, med syfte att stödja nyprodu</w:t>
      </w:r>
      <w:r w:rsidRPr="00447316">
        <w:t>k</w:t>
      </w:r>
      <w:r w:rsidRPr="00447316">
        <w:t>tion av bostäder samt nödvändiga ombyggnationer i det befintliga beståndet. Fonden ska ge förutsättningar för att bygga 40 000 bostäder per år varav minst hälften ska vara hyresrätter. Målsättningen är även att miljonprogra</w:t>
      </w:r>
      <w:r w:rsidRPr="00447316">
        <w:t>m</w:t>
      </w:r>
      <w:r w:rsidRPr="00447316">
        <w:t>mets lägenheter ska renoveras inom en tioårsperiod. Grunden i förslaget är att en bostadsfond disponerar medel som utgår till fastighetsägare i form av inv</w:t>
      </w:r>
      <w:r w:rsidRPr="00447316">
        <w:t>e</w:t>
      </w:r>
      <w:r w:rsidRPr="00447316">
        <w:t>steringsbidrag för ny- och ombyggnation av hyresrätter. Hyrorna ska framfö</w:t>
      </w:r>
      <w:r w:rsidRPr="00447316">
        <w:t>r</w:t>
      </w:r>
      <w:r w:rsidRPr="00447316">
        <w:t>handlas i förväg och ligga på en rimlig nivå och bästa m</w:t>
      </w:r>
      <w:r w:rsidRPr="00447316">
        <w:t>iljöteknik ska anvä</w:t>
      </w:r>
      <w:r w:rsidRPr="00447316">
        <w:t>n</w:t>
      </w:r>
      <w:r w:rsidRPr="00447316">
        <w:t>das. Fonden tillförs årligen 10 miljarder kronor under tio års tid via lån som tas upp av Riksgäldskontoret med en avskrivningstid på 30 år. Staten betalar fondens ränte- och amorteringskostnader på 760 miljoner kronor 2010 och 1500 miljoner kronor 2011 (med en räntesats på 4,25 procent). Kostnaderna för satsningen blir som högst efter tio år, varpå de åter sjunker. Statens b</w:t>
      </w:r>
      <w:r w:rsidRPr="00447316">
        <w:t>o</w:t>
      </w:r>
      <w:r w:rsidRPr="00447316">
        <w:t>stadskreditnämnd får också ökade resurser, 50 miljoner kronor per år, för att underlätta byggandet i glesbygd (an</w:t>
      </w:r>
      <w:r w:rsidRPr="00447316">
        <w:t>slag 1:1 Statens bostadskreditnämnd).</w:t>
      </w:r>
    </w:p>
    <w:p w:rsidR="00B24A36" w:rsidRPr="00447316" w:rsidRDefault="00B24A36">
      <w:pPr>
        <w:pStyle w:val="Normaltindrag"/>
        <w:shd w:val="clear" w:color="000000" w:fill="auto"/>
      </w:pPr>
      <w:r w:rsidRPr="00447316">
        <w:t>Därtill föreslår vi att klimatsmarta hus – passivhus och lågenergihus – ska införas som norm för nybyggande av flerbostadshus senast 2010. För att b</w:t>
      </w:r>
      <w:r w:rsidRPr="00447316">
        <w:t>e</w:t>
      </w:r>
      <w:r w:rsidRPr="00447316">
        <w:t>rättigas stöd till nybyggande från den bostadsfond som vi föreslår ska inrättas måste husen fr.o.m. 2010 vara klimatsmarta. Vi föreslår att ett nytt anslag, 2:6 Stöd klimatsmarta hus, ska inrättas med syfte att öka informationen och ku</w:t>
      </w:r>
      <w:r w:rsidRPr="00447316">
        <w:t>n</w:t>
      </w:r>
      <w:r w:rsidRPr="00447316">
        <w:t>skapen hos byggbranschen.</w:t>
      </w:r>
    </w:p>
    <w:p w:rsidR="00B24A36" w:rsidRPr="00447316" w:rsidRDefault="00B24A36">
      <w:pPr>
        <w:pStyle w:val="Normaltindrag"/>
        <w:shd w:val="clear" w:color="000000" w:fill="auto"/>
      </w:pPr>
      <w:r w:rsidRPr="00447316">
        <w:t>För att ytterligare öka produktionen av hyresbostäder och främja en ekol</w:t>
      </w:r>
      <w:r w:rsidRPr="00447316">
        <w:t>o</w:t>
      </w:r>
      <w:r w:rsidRPr="00447316">
        <w:t>giskt hållbar utveckling anvisar vi 150 miljoner kronor per år till ökad mar</w:t>
      </w:r>
      <w:r w:rsidRPr="00447316">
        <w:t>k</w:t>
      </w:r>
      <w:r w:rsidRPr="00447316">
        <w:t>sanering i tätorter inför byggande av flerbostadshus med hyresrätt. Vi vill tillsätta en nationell samordnare för kooperativa hyresrätter och tillför 2 mi</w:t>
      </w:r>
      <w:r w:rsidRPr="00447316">
        <w:t>l</w:t>
      </w:r>
      <w:r w:rsidRPr="00447316">
        <w:t>joner kronor per år i detta syfte (anslag 2:1 Boverket).</w:t>
      </w:r>
    </w:p>
    <w:p w:rsidR="00B24A36" w:rsidRPr="00447316" w:rsidRDefault="00B24A36">
      <w:pPr>
        <w:pStyle w:val="Normaltindrag"/>
        <w:shd w:val="clear" w:color="000000" w:fill="auto"/>
      </w:pPr>
      <w:r w:rsidRPr="00447316">
        <w:t>I motsats till regeringen vill vi behålla fonden för fukt och mögelskador, eftersom byggslarv och andra former av byggfel även fortsättningsvis ko</w:t>
      </w:r>
      <w:r w:rsidRPr="00447316">
        <w:t>m</w:t>
      </w:r>
      <w:r w:rsidRPr="00447316">
        <w:t>mer att ske inom byggsektorn, i synnerhet när ny energisnål teknik börjar användas i stor skala (anslag 2:7 Fonden för fukt och mögelskador).</w:t>
      </w:r>
    </w:p>
    <w:p w:rsidR="00B24A36" w:rsidRPr="00447316" w:rsidRDefault="00B24A36">
      <w:pPr>
        <w:pStyle w:val="Normaltindrag"/>
        <w:shd w:val="clear" w:color="000000" w:fill="auto"/>
      </w:pPr>
      <w:r w:rsidRPr="00447316">
        <w:t>Vi föreslår en satsning på kommunala konsumentvägledare på 45 miljoner kronor per år, eftersom deras arbete i kombination med den kommunala bu</w:t>
      </w:r>
      <w:r w:rsidRPr="00447316">
        <w:t>d</w:t>
      </w:r>
      <w:r w:rsidRPr="00447316">
        <w:t>get- och skuldrådgivningens insatser kan förebygga att människor fastnar i livslånga skuldfällor. Vi tillför 3 miljoner kronor per år till Konsumentinstit</w:t>
      </w:r>
      <w:r w:rsidRPr="00447316">
        <w:t>u</w:t>
      </w:r>
      <w:r w:rsidRPr="00447316">
        <w:t>tet Läkemedel och Hälsa (Kilen) som ger råd, stöd och behandling för männ</w:t>
      </w:r>
      <w:r w:rsidRPr="00447316">
        <w:t>i</w:t>
      </w:r>
      <w:r w:rsidRPr="00447316">
        <w:t>skor drabbade av läkemedelsberoende och andra biverkningar (anslag 3:2 Konsumentverket).</w:t>
      </w:r>
    </w:p>
    <w:p w:rsidR="00B24A36" w:rsidRPr="00447316" w:rsidRDefault="00B24A36">
      <w:pPr>
        <w:pStyle w:val="Normaltindrag"/>
        <w:shd w:val="clear" w:color="000000" w:fill="auto"/>
      </w:pPr>
      <w:r w:rsidRPr="00447316">
        <w:t xml:space="preserve">För att klargöra bostadsbidragens roll som bostadspolitiskt instrument bör anslaget för bostadsbidrag flyttas tillbaka till utgiftsområde 18. </w:t>
      </w:r>
      <w:r w:rsidRPr="00447316">
        <w:rPr>
          <w:color w:val="000000"/>
        </w:rPr>
        <w:t xml:space="preserve">Se även vår särskilda motion om utgiftsområde 18, </w:t>
      </w:r>
      <w:r w:rsidRPr="00447316">
        <w:rPr>
          <w:color w:val="000000"/>
          <w:szCs w:val="24"/>
        </w:rPr>
        <w:t>2008/09:C463</w:t>
      </w:r>
      <w:r w:rsidRPr="00447316">
        <w:rPr>
          <w:color w:val="000000"/>
        </w:rPr>
        <w:t>.</w:t>
      </w:r>
    </w:p>
    <w:p w:rsidR="00B24A36" w:rsidRPr="00447316" w:rsidRDefault="00B24A36">
      <w:pPr>
        <w:pStyle w:val="Rubrik2"/>
        <w:shd w:val="clear" w:color="000000" w:fill="auto"/>
        <w:tabs>
          <w:tab w:val="clear" w:pos="624"/>
          <w:tab w:val="left" w:pos="851"/>
        </w:tabs>
      </w:pPr>
      <w:bookmarkStart w:id="600" w:name="_Toc210818250"/>
      <w:bookmarkStart w:id="601" w:name="_Toc210818377"/>
      <w:bookmarkStart w:id="602" w:name="_Toc210821443"/>
      <w:bookmarkStart w:id="603" w:name="_Toc210824061"/>
      <w:bookmarkStart w:id="604" w:name="_Toc210825301"/>
      <w:bookmarkStart w:id="605" w:name="_Toc212287575"/>
      <w:r w:rsidRPr="00447316">
        <w:t>Utgiftsområde 19 Regional utveckling</w:t>
      </w:r>
      <w:bookmarkEnd w:id="600"/>
      <w:bookmarkEnd w:id="601"/>
      <w:bookmarkEnd w:id="602"/>
      <w:bookmarkEnd w:id="603"/>
      <w:bookmarkEnd w:id="604"/>
      <w:bookmarkEnd w:id="605"/>
    </w:p>
    <w:p w:rsidR="00B24A36" w:rsidRPr="00447316" w:rsidRDefault="00B24A36">
      <w:pPr>
        <w:shd w:val="clear" w:color="000000" w:fill="auto"/>
        <w:rPr>
          <w:color w:val="000000"/>
        </w:rPr>
      </w:pPr>
      <w:r w:rsidRPr="00447316">
        <w:t>Vänsterpartiet vill bidra till att den optimism och folkliga handlingskraft som finns i Sverige tas till vara. Vänsterpartiet vill demokratisera svensk regiona</w:t>
      </w:r>
      <w:r w:rsidRPr="00447316">
        <w:t>l</w:t>
      </w:r>
      <w:r w:rsidRPr="00447316">
        <w:t>politik och svensk glesbygdspolitik. Det handlar om makt och fördelning av resurser, men också om att mobilisera utvecklingskraften i alla regioner. Vi vill därför skärpa målen och måluppfyllelserna i regionalpolitiken, stärka de lokala arbetsmarknaderna, infrastruktur, utbildning, servicenivån från statliga verk och myndigheter, hindra lanthandelsdöden osv. Vi vill också se över möjligheten för återbäring från vatten, mineral och vindkraft i de utsatta reg</w:t>
      </w:r>
      <w:r w:rsidRPr="00447316">
        <w:t>i</w:t>
      </w:r>
      <w:r w:rsidRPr="00447316">
        <w:t>onerna. Vi vill också se en ny bred regionalpolit</w:t>
      </w:r>
      <w:r w:rsidRPr="00447316">
        <w:t xml:space="preserve">isk utredning. </w:t>
      </w:r>
      <w:r w:rsidRPr="00447316">
        <w:rPr>
          <w:color w:val="000000"/>
        </w:rPr>
        <w:t xml:space="preserve">Se även vår särskilda motion om utgiftsområde 19, </w:t>
      </w:r>
      <w:r w:rsidRPr="00447316">
        <w:rPr>
          <w:color w:val="000000"/>
          <w:szCs w:val="24"/>
        </w:rPr>
        <w:t>2008/09:N338</w:t>
      </w:r>
      <w:r w:rsidRPr="00447316">
        <w:rPr>
          <w:color w:val="000000"/>
        </w:rPr>
        <w:t>.</w:t>
      </w:r>
    </w:p>
    <w:p w:rsidR="00B24A36" w:rsidRPr="00447316" w:rsidRDefault="00B24A36">
      <w:pPr>
        <w:pStyle w:val="Rubrik2"/>
        <w:shd w:val="clear" w:color="000000" w:fill="auto"/>
        <w:tabs>
          <w:tab w:val="clear" w:pos="624"/>
          <w:tab w:val="left" w:pos="851"/>
        </w:tabs>
      </w:pPr>
      <w:bookmarkStart w:id="606" w:name="_Toc210818251"/>
      <w:bookmarkStart w:id="607" w:name="_Toc210818378"/>
      <w:bookmarkStart w:id="608" w:name="_Toc210821444"/>
      <w:bookmarkStart w:id="609" w:name="_Toc210824062"/>
      <w:bookmarkStart w:id="610" w:name="_Toc210825302"/>
      <w:bookmarkStart w:id="611" w:name="_Toc212287576"/>
      <w:r w:rsidRPr="00447316">
        <w:t>Utgiftsområde 20 Allmän miljö- och naturvård</w:t>
      </w:r>
      <w:bookmarkEnd w:id="606"/>
      <w:bookmarkEnd w:id="607"/>
      <w:bookmarkEnd w:id="608"/>
      <w:bookmarkEnd w:id="609"/>
      <w:bookmarkEnd w:id="610"/>
      <w:bookmarkEnd w:id="611"/>
    </w:p>
    <w:p w:rsidR="00B24A36" w:rsidRPr="00447316" w:rsidRDefault="00B24A36">
      <w:pPr>
        <w:shd w:val="clear" w:color="000000" w:fill="auto"/>
      </w:pPr>
      <w:r w:rsidRPr="00447316">
        <w:t>Vänsterpartiet är starkt kritiskt till framför allt två stora ekonomiska neddra</w:t>
      </w:r>
      <w:r w:rsidRPr="00447316">
        <w:t>g</w:t>
      </w:r>
      <w:r w:rsidRPr="00447316">
        <w:t>ningar inom detta för miljön- och klimatpolitiken så viktiga utgiftsområde. Det gäller dels den kraftiga minskningen av anslaget för biologisk mångfald, dels avskaffandet av det framgångsrika klimatinvesteringsprorammet (Klimp). Vi välkomnar i och för sig att regeringen trots att den tidigare avv</w:t>
      </w:r>
      <w:r w:rsidRPr="00447316">
        <w:t>i</w:t>
      </w:r>
      <w:r w:rsidRPr="00447316">
        <w:t>sade vårt förslag att låta Naturvårdsverket ta över skyddsvärd skogsmark från statliga Sveaskog utan ersättning nu ändå genomför vårt förslag. Men hälften av Sveriges hotade arter finns i skogen och enligt alla ex</w:t>
      </w:r>
      <w:r w:rsidRPr="00447316">
        <w:t>perter behövs det ökade resurser till skogen för att bevara de hotade arterna. Vi förstärker a</w:t>
      </w:r>
      <w:r w:rsidRPr="00447316">
        <w:t>n</w:t>
      </w:r>
      <w:r w:rsidRPr="00447316">
        <w:t xml:space="preserve">slaget så att det 2009 uppgår till 2,1 miljarder kronor, 2010 till 2,2 miljarder kronor och 2011 till 2,3 miljarder kronor. </w:t>
      </w:r>
    </w:p>
    <w:p w:rsidR="00B24A36" w:rsidRPr="00447316" w:rsidRDefault="00B24A36">
      <w:pPr>
        <w:pStyle w:val="Normaltindrag"/>
        <w:shd w:val="clear" w:color="000000" w:fill="auto"/>
      </w:pPr>
      <w:r w:rsidRPr="00447316">
        <w:t>Vi motsätter oss starkt regeringens beslut att avveckla Klimatinvestering</w:t>
      </w:r>
      <w:r w:rsidRPr="00447316">
        <w:t>s</w:t>
      </w:r>
      <w:r w:rsidRPr="00447316">
        <w:t xml:space="preserve">programmet som har bidragit kraftfullt till att minska de svenska utsläppen av växthusgaser. I stället vill vi behålla och förstärka programmet och avsätter 700 miljoner kronor per år för detta och avvisar också regeringens oprecisa förslag vad gäller Hållbara städer. </w:t>
      </w:r>
    </w:p>
    <w:p w:rsidR="00B24A36" w:rsidRPr="00447316" w:rsidRDefault="00B24A36">
      <w:pPr>
        <w:pStyle w:val="Normaltindrag"/>
        <w:shd w:val="clear" w:color="000000" w:fill="auto"/>
      </w:pPr>
      <w:r w:rsidRPr="00447316">
        <w:t>Vi avvisar även regeringens miljöbilspremie då vi ser att detta anslag kan göra större klimatnytta på andra områden.</w:t>
      </w:r>
    </w:p>
    <w:p w:rsidR="00B24A36" w:rsidRPr="00447316" w:rsidRDefault="00B24A36">
      <w:pPr>
        <w:pStyle w:val="Normaltindrag"/>
        <w:shd w:val="clear" w:color="000000" w:fill="auto"/>
      </w:pPr>
      <w:r w:rsidRPr="00447316">
        <w:t>Vi ser positivt på att regeringen närmat sig vår havsmiljösatsning för fö</w:t>
      </w:r>
      <w:r w:rsidRPr="00447316">
        <w:t>r</w:t>
      </w:r>
      <w:r w:rsidRPr="00447316">
        <w:t xml:space="preserve">bättrad havsmiljö. Vi vill införa ett nytt havsinvesteringsprogram (HIP) som ska erbjuda medfinansiering för miljömässigt kostnadseffektiva åtgärder för minskade utsläpp till haven. </w:t>
      </w:r>
      <w:r w:rsidRPr="00447316">
        <w:rPr>
          <w:color w:val="000000"/>
        </w:rPr>
        <w:t xml:space="preserve">Se även vår särskilda motion om utgiftsområde 20, </w:t>
      </w:r>
      <w:r w:rsidRPr="00447316">
        <w:rPr>
          <w:color w:val="000000"/>
          <w:szCs w:val="24"/>
        </w:rPr>
        <w:t>2008/09:MJ382</w:t>
      </w:r>
      <w:r w:rsidRPr="00447316">
        <w:rPr>
          <w:color w:val="000000"/>
        </w:rPr>
        <w:t>.</w:t>
      </w:r>
    </w:p>
    <w:p w:rsidR="00B24A36" w:rsidRPr="00447316" w:rsidRDefault="00B24A36">
      <w:pPr>
        <w:pStyle w:val="Rubrik2"/>
        <w:shd w:val="clear" w:color="000000" w:fill="auto"/>
        <w:tabs>
          <w:tab w:val="clear" w:pos="624"/>
          <w:tab w:val="left" w:pos="851"/>
        </w:tabs>
      </w:pPr>
      <w:bookmarkStart w:id="612" w:name="_Toc210818252"/>
      <w:bookmarkStart w:id="613" w:name="_Toc210818379"/>
      <w:bookmarkStart w:id="614" w:name="_Toc210821445"/>
      <w:bookmarkStart w:id="615" w:name="_Toc210824063"/>
      <w:bookmarkStart w:id="616" w:name="_Toc210825303"/>
      <w:bookmarkStart w:id="617" w:name="_Toc212287577"/>
      <w:r w:rsidRPr="00447316">
        <w:t>Utgiftsområde 21 Energi</w:t>
      </w:r>
      <w:bookmarkEnd w:id="612"/>
      <w:bookmarkEnd w:id="613"/>
      <w:bookmarkEnd w:id="614"/>
      <w:bookmarkEnd w:id="615"/>
      <w:bookmarkEnd w:id="616"/>
      <w:bookmarkEnd w:id="617"/>
    </w:p>
    <w:p w:rsidR="00B24A36" w:rsidRPr="00447316" w:rsidRDefault="00B24A36">
      <w:pPr>
        <w:shd w:val="clear" w:color="000000" w:fill="auto"/>
      </w:pPr>
      <w:r w:rsidRPr="00447316">
        <w:t>Vänsterpartiet vill, för att öka energieffektivitetsansträngningarna, sammanf</w:t>
      </w:r>
      <w:r w:rsidRPr="00447316">
        <w:t>ö</w:t>
      </w:r>
      <w:r w:rsidRPr="00447316">
        <w:t>ra sådana statliga resurser i ett centrum för energieffektivisering. På nytt a</w:t>
      </w:r>
      <w:r w:rsidRPr="00447316">
        <w:t>n</w:t>
      </w:r>
      <w:r w:rsidRPr="00447316">
        <w:t>slag tillförs därför 1 175 miljoner kronor för 2009, vilket är 300 miljoner kronor utöver regeringens tidigare anslag för energieffektivisering. Vi vill dessutom på nytt anslag – Miljöteknik – anslå 350 miljoner kronor för 2009, vilket är 250 miljoner kronor utöver regeringens förslag.</w:t>
      </w:r>
    </w:p>
    <w:p w:rsidR="00B24A36" w:rsidRPr="00447316" w:rsidRDefault="00B24A36">
      <w:pPr>
        <w:pStyle w:val="Rubrik2"/>
        <w:shd w:val="clear" w:color="000000" w:fill="auto"/>
        <w:tabs>
          <w:tab w:val="clear" w:pos="624"/>
          <w:tab w:val="left" w:pos="851"/>
        </w:tabs>
      </w:pPr>
      <w:bookmarkStart w:id="618" w:name="_Toc179030398"/>
      <w:bookmarkStart w:id="619" w:name="_Toc179102197"/>
      <w:bookmarkStart w:id="620" w:name="_Toc179211506"/>
      <w:bookmarkStart w:id="621" w:name="_Toc179214602"/>
      <w:bookmarkStart w:id="622" w:name="_Toc179273927"/>
      <w:bookmarkStart w:id="623" w:name="_Toc210818253"/>
      <w:bookmarkStart w:id="624" w:name="_Toc210818380"/>
      <w:bookmarkStart w:id="625" w:name="_Toc210821446"/>
      <w:bookmarkStart w:id="626" w:name="_Toc210824064"/>
      <w:bookmarkStart w:id="627" w:name="_Toc210825304"/>
      <w:bookmarkStart w:id="628" w:name="_Toc212287578"/>
      <w:r w:rsidRPr="00447316">
        <w:t>Utgiftsområde 22 Kommunikationer</w:t>
      </w:r>
      <w:bookmarkEnd w:id="618"/>
      <w:bookmarkEnd w:id="619"/>
      <w:bookmarkEnd w:id="620"/>
      <w:bookmarkEnd w:id="621"/>
      <w:bookmarkEnd w:id="622"/>
      <w:bookmarkEnd w:id="623"/>
      <w:bookmarkEnd w:id="624"/>
      <w:bookmarkEnd w:id="625"/>
      <w:bookmarkEnd w:id="626"/>
      <w:bookmarkEnd w:id="627"/>
      <w:bookmarkEnd w:id="628"/>
    </w:p>
    <w:p w:rsidR="00B24A36" w:rsidRPr="00447316" w:rsidRDefault="00B24A36">
      <w:pPr>
        <w:shd w:val="clear" w:color="000000" w:fill="auto"/>
      </w:pPr>
      <w:r w:rsidRPr="00447316">
        <w:rPr>
          <w:rStyle w:val="Betoning"/>
          <w:i w:val="0"/>
          <w:spacing w:val="-2"/>
        </w:rPr>
        <w:t>För att minska tågförseningar, få fler att ta tåget samt mer gods att fraktas på spår, vill vi redan 2009 öka anslaget till banunderhåll med 1 miljard kronor. Från och med 2010 och framåt ökar vi anslaget till banunderhåll med 2,3 mi</w:t>
      </w:r>
      <w:r w:rsidRPr="00447316">
        <w:rPr>
          <w:rStyle w:val="Betoning"/>
          <w:i w:val="0"/>
          <w:spacing w:val="-2"/>
        </w:rPr>
        <w:t>l</w:t>
      </w:r>
      <w:r w:rsidRPr="00447316">
        <w:rPr>
          <w:rStyle w:val="Betoning"/>
          <w:i w:val="0"/>
          <w:spacing w:val="-2"/>
        </w:rPr>
        <w:t>jarder kronor per år. Vi avsätter också under perioden 2009–2021 4,8 miljarder kronor för att rädda nedläggningshotade bansträckor och kapillär</w:t>
      </w:r>
      <w:r w:rsidRPr="00447316">
        <w:rPr>
          <w:rStyle w:val="Betoning"/>
          <w:i w:val="0"/>
        </w:rPr>
        <w:t>spår. Genom att finansiera infrastruktursatsningar via en investeringsbudget i stället för att direktavskriva dem, frigör vi resurser under utgiftsområdet. Det får till följd att vi kan öka järnvägsinvesteringarna jämfört med dagens nivå med ca 84 miljarder kronor, vilket gör att den totala investeringsramen uppgår till 191 miljarder kronor för perioden 2009–2021. V</w:t>
      </w:r>
      <w:r w:rsidRPr="00447316">
        <w:rPr>
          <w:rStyle w:val="Betoning"/>
          <w:i w:val="0"/>
        </w:rPr>
        <w:t>i vill utöka sjöfartens kapac</w:t>
      </w:r>
      <w:r w:rsidRPr="00447316">
        <w:rPr>
          <w:rStyle w:val="Betoning"/>
          <w:i w:val="0"/>
        </w:rPr>
        <w:t>i</w:t>
      </w:r>
      <w:r w:rsidRPr="00447316">
        <w:rPr>
          <w:rStyle w:val="Betoning"/>
          <w:i w:val="0"/>
        </w:rPr>
        <w:t xml:space="preserve">tet in och ut från Mälaren och avsätter </w:t>
      </w:r>
      <w:r w:rsidRPr="00447316">
        <w:t>resurser som möjliggör en utbyggnad av Södertälje sluss. I dag är det handelssjöfarten som står för samtliga kostn</w:t>
      </w:r>
      <w:r w:rsidRPr="00447316">
        <w:t>a</w:t>
      </w:r>
      <w:r w:rsidRPr="00447316">
        <w:t>der för infrastruktur inom sjöfarten. Genom en båtskatt för fritidsbåtar kan vi låta fritidsbåtarna ta sin andel av kostnaderna, samtidigt som en del av en båtskatt kan användas för att sänka skatten på alkylatbensin.</w:t>
      </w:r>
    </w:p>
    <w:p w:rsidR="00B24A36" w:rsidRPr="00447316" w:rsidRDefault="00B24A36">
      <w:pPr>
        <w:pStyle w:val="Normaltindrag"/>
        <w:shd w:val="clear" w:color="000000" w:fill="auto"/>
        <w:rPr>
          <w:color w:val="000000"/>
        </w:rPr>
      </w:pPr>
      <w:r w:rsidRPr="00447316">
        <w:rPr>
          <w:spacing w:val="-2"/>
        </w:rPr>
        <w:t>Vi har tidigare tillfört Gotlandstrafiken 220 miljoner kronor för att kunna genomföra ett s.k. vägpris på fär</w:t>
      </w:r>
      <w:r w:rsidRPr="00447316">
        <w:rPr>
          <w:spacing w:val="-2"/>
        </w:rPr>
        <w:t>jorna mellan Gotland och fastlandet. Eftersom det nyligen har slutits ett nytt avtal som sträcker sig till 2015 kan vi inte tillföra dessa medel, men vi anser fortfarande att det ska införas ett vägpris så att go</w:t>
      </w:r>
      <w:r w:rsidRPr="00447316">
        <w:rPr>
          <w:spacing w:val="-2"/>
        </w:rPr>
        <w:t>t</w:t>
      </w:r>
      <w:r w:rsidRPr="00447316">
        <w:rPr>
          <w:spacing w:val="-2"/>
        </w:rPr>
        <w:t>länningar kan färdas på samma villkor som övriga i landet. För att förbättra vägunderhållet i delar av landet får Vägverket ytterligare 2 miljarder kro</w:t>
      </w:r>
      <w:r w:rsidRPr="00447316">
        <w:rPr>
          <w:spacing w:val="-2"/>
        </w:rPr>
        <w:softHyphen/>
        <w:t>nor fr.o.m. 2010. Till kollektivtrafiken avsätter vi under en treårsperiod 8 miljarder kronor för att ge den lokala och regionala kollektivtrafiken</w:t>
      </w:r>
      <w:r w:rsidRPr="00447316">
        <w:rPr>
          <w:spacing w:val="-2"/>
        </w:rPr>
        <w:t xml:space="preserve"> möjlighet att utvec</w:t>
      </w:r>
      <w:r w:rsidRPr="00447316">
        <w:rPr>
          <w:spacing w:val="-2"/>
        </w:rPr>
        <w:t>k</w:t>
      </w:r>
      <w:r w:rsidRPr="00447316">
        <w:rPr>
          <w:spacing w:val="-2"/>
        </w:rPr>
        <w:t>las under långsiktigt stabila förutsättningar. Ytterligare 2,5 mil</w:t>
      </w:r>
      <w:r w:rsidRPr="00447316">
        <w:t>jarder kronor tillförs kollektivtrafiken i glesbygd, men det sker på statens intäktssida. För att få en trafikpolitik där kvinnor och män har bra kommunikationer oavsett var de bor och som leder till att vi får ett hållbart transportsystem som min</w:t>
      </w:r>
      <w:r w:rsidRPr="00447316">
        <w:t>s</w:t>
      </w:r>
      <w:r w:rsidRPr="00447316">
        <w:t>kar miljöpåverkan både lokalt och globalt, avsätter vi av även 1,8 miljarder kronor på årsbasis till två storskaliga försök med klimattaxa i kollektivtraf</w:t>
      </w:r>
      <w:r w:rsidRPr="00447316">
        <w:t>i</w:t>
      </w:r>
      <w:r w:rsidRPr="00447316">
        <w:t xml:space="preserve">ken. Försöken innebär </w:t>
      </w:r>
      <w:r w:rsidRPr="00447316">
        <w:t>att det inte tas ut några avgifter av resenärerna och genomförs i ett storstadslän och ett glesbygdslän. Inrikesflyget beläggs med en klimatskatt, samtidigt som Rikstrafiken får ökade medel för att kompens</w:t>
      </w:r>
      <w:r w:rsidRPr="00447316">
        <w:t>e</w:t>
      </w:r>
      <w:r w:rsidRPr="00447316">
        <w:t xml:space="preserve">ra flygplatser i regioner med sämre tillgång till interregionala resor. Vi säger nej till regeringens nedskärning av kollektivtrafiken inom Rikstrafiken med 115 miljoner kronor 2009 och 150 miljoner kronor 2010–2011. Se även vår särskilda motion om utgiftsområde 22, </w:t>
      </w:r>
      <w:r w:rsidRPr="00447316">
        <w:rPr>
          <w:color w:val="000000"/>
          <w:szCs w:val="24"/>
        </w:rPr>
        <w:t>2008/09:T544</w:t>
      </w:r>
      <w:r w:rsidRPr="00447316">
        <w:rPr>
          <w:color w:val="000000"/>
        </w:rPr>
        <w:t>.</w:t>
      </w:r>
    </w:p>
    <w:p w:rsidR="00B24A36" w:rsidRPr="00447316" w:rsidRDefault="00B24A36">
      <w:pPr>
        <w:pStyle w:val="Rubrik2"/>
        <w:shd w:val="clear" w:color="000000" w:fill="auto"/>
        <w:tabs>
          <w:tab w:val="clear" w:pos="624"/>
          <w:tab w:val="left" w:pos="851"/>
        </w:tabs>
      </w:pPr>
      <w:bookmarkStart w:id="629" w:name="_Toc210818254"/>
      <w:bookmarkStart w:id="630" w:name="_Toc210818381"/>
      <w:bookmarkStart w:id="631" w:name="_Toc210821447"/>
      <w:bookmarkStart w:id="632" w:name="_Toc210824065"/>
      <w:bookmarkStart w:id="633" w:name="_Toc210825305"/>
      <w:bookmarkStart w:id="634" w:name="_Toc212287579"/>
      <w:r w:rsidRPr="00447316">
        <w:t>Utgiftsområde 23 Jord- oc</w:t>
      </w:r>
      <w:r w:rsidRPr="00447316">
        <w:t>h skogsbruk, fiske och anslutande näringar</w:t>
      </w:r>
      <w:bookmarkEnd w:id="629"/>
      <w:bookmarkEnd w:id="630"/>
      <w:bookmarkEnd w:id="631"/>
      <w:bookmarkEnd w:id="632"/>
      <w:bookmarkEnd w:id="633"/>
      <w:bookmarkEnd w:id="634"/>
    </w:p>
    <w:p w:rsidR="00B24A36" w:rsidRPr="00447316" w:rsidRDefault="00B24A36">
      <w:pPr>
        <w:pStyle w:val="Normaltindrag"/>
        <w:shd w:val="clear" w:color="000000" w:fill="auto"/>
        <w:ind w:firstLine="0"/>
      </w:pPr>
      <w:r w:rsidRPr="00447316">
        <w:t>För att förstärka skyddet av den biologiska mångfalden i skogen ökar vi a</w:t>
      </w:r>
      <w:r w:rsidRPr="00447316">
        <w:t>n</w:t>
      </w:r>
      <w:r w:rsidRPr="00447316">
        <w:t>slagen för naturvårdsavtal och biotopskydd med 50 miljoner kronor per år.  Vi värnar ett starkt och oberoende djurskydd i Sverige och ökar Jordbruk</w:t>
      </w:r>
      <w:r w:rsidRPr="00447316">
        <w:t>s</w:t>
      </w:r>
      <w:r w:rsidRPr="00447316">
        <w:t>verkets anslag för djurskyddsverksamhet med 25 miljoner kronor per år. Vi föreslår en större satsning på fiskevård i storstadsnära områden med 150 mi</w:t>
      </w:r>
      <w:r w:rsidRPr="00447316">
        <w:t>l</w:t>
      </w:r>
      <w:r w:rsidRPr="00447316">
        <w:t xml:space="preserve">joner kronor över en treårsperiod samt anvisar </w:t>
      </w:r>
      <w:r w:rsidRPr="00447316">
        <w:rPr>
          <w:szCs w:val="24"/>
        </w:rPr>
        <w:t>20 miljoner kronor per år till stöd för Livsmedelsverkets arbete med klimatanpassad kost. För att nå kl</w:t>
      </w:r>
      <w:r w:rsidRPr="00447316">
        <w:rPr>
          <w:szCs w:val="24"/>
        </w:rPr>
        <w:t>i</w:t>
      </w:r>
      <w:r w:rsidRPr="00447316">
        <w:rPr>
          <w:szCs w:val="24"/>
        </w:rPr>
        <w:t xml:space="preserve">matmål och miljömål är det viktigt att livsmedelsutvecklingen </w:t>
      </w:r>
      <w:r w:rsidRPr="00447316">
        <w:rPr>
          <w:szCs w:val="24"/>
        </w:rPr>
        <w:t xml:space="preserve">förändras för att bidra till minskad negativ miljöpåverkan. </w:t>
      </w:r>
    </w:p>
    <w:p w:rsidR="00B24A36" w:rsidRPr="00447316" w:rsidRDefault="00B24A36">
      <w:pPr>
        <w:pStyle w:val="Normaltindrag"/>
        <w:shd w:val="clear" w:color="000000" w:fill="auto"/>
      </w:pPr>
      <w:r w:rsidRPr="00447316">
        <w:t xml:space="preserve">För att nå de nationella målen för ekologisk produktion och konsumtion får medlen till ekologisk produktion inte minskas. Vi avvisar därför regeringens förslag om att avveckla anslaget till förmån för andra satsningar som inte berör ekologisk produktion. Vänsterpartiet vidhåller en samlad satsning på åtgärder för ekologisk produktion på 30 miljoner kronor per år. </w:t>
      </w:r>
      <w:r w:rsidRPr="00447316">
        <w:rPr>
          <w:color w:val="000000"/>
        </w:rPr>
        <w:t xml:space="preserve">Se även vår särskilda motion om utgiftsområde 23, </w:t>
      </w:r>
      <w:r w:rsidRPr="00447316">
        <w:rPr>
          <w:color w:val="000000"/>
          <w:szCs w:val="24"/>
        </w:rPr>
        <w:t>2008/09:MJ383</w:t>
      </w:r>
      <w:r w:rsidRPr="00447316">
        <w:rPr>
          <w:color w:val="000000"/>
        </w:rPr>
        <w:t>.</w:t>
      </w:r>
    </w:p>
    <w:p w:rsidR="00B24A36" w:rsidRPr="00447316" w:rsidRDefault="00B24A36">
      <w:pPr>
        <w:pStyle w:val="Rubrik2"/>
        <w:shd w:val="clear" w:color="000000" w:fill="auto"/>
        <w:tabs>
          <w:tab w:val="clear" w:pos="624"/>
          <w:tab w:val="left" w:pos="851"/>
        </w:tabs>
      </w:pPr>
      <w:bookmarkStart w:id="635" w:name="_Toc210818255"/>
      <w:bookmarkStart w:id="636" w:name="_Toc210818382"/>
      <w:bookmarkStart w:id="637" w:name="_Toc210821448"/>
      <w:bookmarkStart w:id="638" w:name="_Toc210824066"/>
      <w:bookmarkStart w:id="639" w:name="_Toc210825306"/>
      <w:bookmarkStart w:id="640" w:name="_Toc212287580"/>
      <w:r w:rsidRPr="00447316">
        <w:t>Utgiftsområde 24 Näringsliv</w:t>
      </w:r>
      <w:bookmarkEnd w:id="635"/>
      <w:bookmarkEnd w:id="636"/>
      <w:bookmarkEnd w:id="637"/>
      <w:bookmarkEnd w:id="638"/>
      <w:bookmarkEnd w:id="639"/>
      <w:bookmarkEnd w:id="640"/>
    </w:p>
    <w:p w:rsidR="00B24A36" w:rsidRPr="00447316" w:rsidRDefault="00B24A36">
      <w:pPr>
        <w:shd w:val="clear" w:color="000000" w:fill="auto"/>
        <w:rPr>
          <w:color w:val="000000"/>
        </w:rPr>
      </w:pPr>
      <w:r w:rsidRPr="00447316">
        <w:t>Vänsterpartiet anslår 100 miljoner kronor för 2009 till Vinnova för Forska och väx-programmet utöver regeringens förslag. Vi anslår också 50 miljoner kronor till Såddfinansiering och 5 miljoner kronor för 2009 till basfinansi</w:t>
      </w:r>
      <w:r w:rsidRPr="00447316">
        <w:t>e</w:t>
      </w:r>
      <w:r w:rsidRPr="00447316">
        <w:t xml:space="preserve">ring i kreditgarantiföreningar utöver regeringens förslag. Vi minskar också kontot för omstrukturering av statligt ägda företag med 122 miljoner kronor. </w:t>
      </w:r>
      <w:r w:rsidRPr="00447316">
        <w:rPr>
          <w:spacing w:val="-2"/>
        </w:rPr>
        <w:t>Vi minskar också Konkurrensverkets anslag med 10 miljoner kronor för 2009. Vi föreslår också satsningar på exportfrämjande verksamhet med 65 miljoner kronor för 2009 och en särskild satsning på näringslivs KY med 60 miljoner kronor för samma period. Slutligen vill vi se tillskapandet av en produktivitet</w:t>
      </w:r>
      <w:r w:rsidRPr="00447316">
        <w:rPr>
          <w:spacing w:val="-2"/>
        </w:rPr>
        <w:t>s</w:t>
      </w:r>
      <w:r w:rsidRPr="00447316">
        <w:rPr>
          <w:spacing w:val="-2"/>
        </w:rPr>
        <w:t>delegation för en kostnad av 8 miljoner kronor för 20</w:t>
      </w:r>
      <w:r w:rsidRPr="00447316">
        <w:rPr>
          <w:spacing w:val="-2"/>
        </w:rPr>
        <w:t xml:space="preserve">09. </w:t>
      </w:r>
      <w:r w:rsidRPr="00447316">
        <w:rPr>
          <w:color w:val="000000"/>
          <w:spacing w:val="-2"/>
        </w:rPr>
        <w:t xml:space="preserve">Se </w:t>
      </w:r>
      <w:r w:rsidRPr="00447316">
        <w:rPr>
          <w:color w:val="000000"/>
        </w:rPr>
        <w:t xml:space="preserve">även vår särskilda motion om utgiftsområde 24, </w:t>
      </w:r>
      <w:r w:rsidRPr="00447316">
        <w:rPr>
          <w:color w:val="000000"/>
          <w:szCs w:val="24"/>
        </w:rPr>
        <w:t>2008/09:N377</w:t>
      </w:r>
      <w:r w:rsidRPr="00447316">
        <w:rPr>
          <w:color w:val="000000"/>
        </w:rPr>
        <w:t>.</w:t>
      </w:r>
    </w:p>
    <w:p w:rsidR="00B24A36" w:rsidRPr="00447316" w:rsidRDefault="00B24A36">
      <w:pPr>
        <w:pStyle w:val="Rubrik2"/>
        <w:shd w:val="clear" w:color="000000" w:fill="auto"/>
        <w:tabs>
          <w:tab w:val="clear" w:pos="624"/>
          <w:tab w:val="left" w:pos="851"/>
        </w:tabs>
      </w:pPr>
      <w:bookmarkStart w:id="641" w:name="_Toc210818256"/>
      <w:bookmarkStart w:id="642" w:name="_Toc210818383"/>
      <w:bookmarkStart w:id="643" w:name="_Toc210821449"/>
      <w:bookmarkStart w:id="644" w:name="_Toc210824067"/>
      <w:bookmarkStart w:id="645" w:name="_Toc210825307"/>
      <w:bookmarkStart w:id="646" w:name="_Toc212287581"/>
      <w:r w:rsidRPr="00447316">
        <w:t>Utgiftsområde 25  Allmänna bidrag till kommuner</w:t>
      </w:r>
      <w:bookmarkEnd w:id="641"/>
      <w:bookmarkEnd w:id="642"/>
      <w:bookmarkEnd w:id="643"/>
      <w:bookmarkEnd w:id="644"/>
      <w:bookmarkEnd w:id="645"/>
      <w:bookmarkEnd w:id="646"/>
    </w:p>
    <w:p w:rsidR="00B24A36" w:rsidRPr="00447316" w:rsidRDefault="00B24A36">
      <w:pPr>
        <w:shd w:val="clear" w:color="000000" w:fill="auto"/>
      </w:pPr>
      <w:r w:rsidRPr="00447316">
        <w:t xml:space="preserve">Vänsterpartiet föreslår i denna budgetmotion omfattande satsningar på jobb i kommunerna, framför allt genom en skattekreditering som ger kommuner och landsting möjlighet att själva välja vilka områden de vill prioritera. Vi avvisar också regeringens nedskärningar av statsbidragen. </w:t>
      </w:r>
    </w:p>
    <w:p w:rsidR="00B24A36" w:rsidRPr="00447316" w:rsidRDefault="00B24A36">
      <w:pPr>
        <w:pStyle w:val="Normaltindrag"/>
        <w:shd w:val="clear" w:color="000000" w:fill="auto"/>
      </w:pPr>
      <w:r w:rsidRPr="00447316">
        <w:t xml:space="preserve">Inom utgiftsområdet föreslås ett viktat statsbidrag för höjning av löner för kvinnor i offentlig sektor. Systemet ska gynna de kommuner som uppnår resultat i arbetet med att utjämna löneskillnaderna mellan män och kvinnor. För detta avsätts 10 miljarder kronor över en fyraårsperiod. </w:t>
      </w:r>
    </w:p>
    <w:p w:rsidR="00B24A36" w:rsidRPr="00447316" w:rsidRDefault="00B24A36">
      <w:pPr>
        <w:pStyle w:val="Normaltindrag"/>
        <w:shd w:val="clear" w:color="000000" w:fill="auto"/>
      </w:pPr>
      <w:r w:rsidRPr="00447316">
        <w:t>Utöver det återupprättar vi kommunernas medel till komvux och genomför ytterligare några mindre justeringar av kommunernas åtaganden och statsb</w:t>
      </w:r>
      <w:r w:rsidRPr="00447316">
        <w:t>i</w:t>
      </w:r>
      <w:r w:rsidRPr="00447316">
        <w:t>drag. Statsbidraget regleras också för kommunala effekter av de förändringar vi vill göra i framförallt skattesystemet. Se även den separata motionen u</w:t>
      </w:r>
      <w:r w:rsidRPr="00447316">
        <w:t>t</w:t>
      </w:r>
      <w:r w:rsidRPr="00447316">
        <w:t xml:space="preserve">giftsområde 25 Allmänna bidrag till kommuner, </w:t>
      </w:r>
      <w:r w:rsidRPr="00447316">
        <w:rPr>
          <w:color w:val="000000"/>
          <w:szCs w:val="24"/>
        </w:rPr>
        <w:t>2008/09:Fi295</w:t>
      </w:r>
      <w:r w:rsidRPr="00447316">
        <w:t xml:space="preserve">. </w:t>
      </w:r>
    </w:p>
    <w:p w:rsidR="00B24A36" w:rsidRPr="00447316" w:rsidRDefault="00B24A36">
      <w:pPr>
        <w:pStyle w:val="Rubrik2"/>
        <w:shd w:val="clear" w:color="000000" w:fill="auto"/>
        <w:tabs>
          <w:tab w:val="clear" w:pos="624"/>
          <w:tab w:val="left" w:pos="851"/>
        </w:tabs>
      </w:pPr>
      <w:bookmarkStart w:id="647" w:name="_Toc210818257"/>
      <w:bookmarkStart w:id="648" w:name="_Toc210818384"/>
      <w:bookmarkStart w:id="649" w:name="_Toc210821450"/>
      <w:bookmarkStart w:id="650" w:name="_Toc210824068"/>
      <w:bookmarkStart w:id="651" w:name="_Toc210825308"/>
      <w:bookmarkStart w:id="652" w:name="_Toc212287582"/>
      <w:r w:rsidRPr="00447316">
        <w:t>Utgiftsområde 26 statskuldräntor m.m</w:t>
      </w:r>
      <w:bookmarkEnd w:id="647"/>
      <w:bookmarkEnd w:id="648"/>
      <w:bookmarkEnd w:id="649"/>
      <w:bookmarkEnd w:id="650"/>
      <w:bookmarkEnd w:id="651"/>
      <w:bookmarkEnd w:id="652"/>
      <w:r w:rsidRPr="00447316">
        <w:t>.</w:t>
      </w:r>
    </w:p>
    <w:p w:rsidR="00B24A36" w:rsidRPr="00447316" w:rsidRDefault="00B24A36">
      <w:pPr>
        <w:shd w:val="clear" w:color="000000" w:fill="auto"/>
      </w:pPr>
      <w:r w:rsidRPr="00447316">
        <w:t>Med anledning av Vänsterpartiets förslag förändras saldot för statsbudgeten. Därmed påverkas statens lånebehov och som en följd av detta räntekostnade</w:t>
      </w:r>
      <w:r w:rsidRPr="00447316">
        <w:t>r</w:t>
      </w:r>
      <w:r w:rsidRPr="00447316">
        <w:t>na. Vi har baserat vår bedömning på statslåneräntan den 26 september 2008, 3,9 procent. Räntekostnaderna uppgår då till 2,2 miljarder kronor mer än regeringen år 2010, och 5,4 miljarder kronor mer år 2011. För 2008 är kos</w:t>
      </w:r>
      <w:r w:rsidRPr="00447316">
        <w:t>t</w:t>
      </w:r>
      <w:r w:rsidRPr="00447316">
        <w:t>naden oförändrad, då saldoskillnaden påverkar först efterföljande års uppl</w:t>
      </w:r>
      <w:r w:rsidRPr="00447316">
        <w:t>å</w:t>
      </w:r>
      <w:r w:rsidRPr="00447316">
        <w:t>ning.</w:t>
      </w:r>
    </w:p>
    <w:p w:rsidR="00B24A36" w:rsidRPr="00447316" w:rsidRDefault="00B24A36">
      <w:pPr>
        <w:pStyle w:val="Normaltindrag"/>
        <w:shd w:val="clear" w:color="000000" w:fill="auto"/>
      </w:pPr>
      <w:r w:rsidRPr="00447316">
        <w:t>Till största delen beror skillnaden mellan vårt förslag och budgetpropos</w:t>
      </w:r>
      <w:r w:rsidRPr="00447316">
        <w:t>i</w:t>
      </w:r>
      <w:r w:rsidRPr="00447316">
        <w:t>tionen på att vi avvisar regeringens planerade utförsäljningar av aktier i statl</w:t>
      </w:r>
      <w:r w:rsidRPr="00447316">
        <w:t>i</w:t>
      </w:r>
      <w:r w:rsidRPr="00447316">
        <w:t>ga bolag, som omfattar 50 miljarder kronor per år. Regeringen har såvitt vi kunnat utröna inte i budgetpropositionen preciserat hur mycket inbetalninga</w:t>
      </w:r>
      <w:r w:rsidRPr="00447316">
        <w:t>r</w:t>
      </w:r>
      <w:r w:rsidRPr="00447316">
        <w:t>na till staten från de statliga bolagen beräknas minska till följd av förslaget om utförsäljningar av statens aktieinnehav. Vi har därför antagit en neutral finansiell effekt för staten och räknat med att de aktierna hade gett utdelning motsvarande statslåneränta, dvs.. 2,0 mil</w:t>
      </w:r>
      <w:r w:rsidRPr="00447316">
        <w:t>jarder kronor 2010 och 3,9 miljarder kronor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316">
        <w:trPr>
          <w:cantSplit/>
        </w:trPr>
        <w:tc>
          <w:tcPr>
            <w:tcW w:w="3046" w:type="dxa"/>
          </w:tcPr>
          <w:p w:rsidR="00B24A36" w:rsidRPr="00447316" w:rsidRDefault="00B24A36">
            <w:pPr>
              <w:pStyle w:val="UnderskriftDatum"/>
              <w:shd w:val="clear" w:color="000000" w:fill="auto"/>
              <w:spacing w:before="240"/>
            </w:pPr>
            <w:r w:rsidRPr="00447316">
              <w:t>Stockholm den 6 oktober 2008</w:t>
            </w:r>
          </w:p>
        </w:tc>
        <w:tc>
          <w:tcPr>
            <w:tcW w:w="3047" w:type="dxa"/>
          </w:tcPr>
          <w:p w:rsidR="00B24A36" w:rsidRPr="00447316" w:rsidRDefault="00B24A36">
            <w:pPr>
              <w:pStyle w:val="Underskrifter"/>
              <w:shd w:val="clear" w:color="000000" w:fill="auto"/>
              <w:spacing w:before="240"/>
            </w:pPr>
          </w:p>
        </w:tc>
      </w:tr>
      <w:tr w:rsidR="00000000" w:rsidRPr="00447316">
        <w:trPr>
          <w:cantSplit/>
        </w:trPr>
        <w:tc>
          <w:tcPr>
            <w:tcW w:w="3046" w:type="dxa"/>
          </w:tcPr>
          <w:p w:rsidR="00B24A36" w:rsidRPr="00447316" w:rsidRDefault="00B24A36">
            <w:pPr>
              <w:pStyle w:val="Underskrifter"/>
              <w:shd w:val="clear" w:color="000000" w:fill="auto"/>
            </w:pPr>
            <w:r w:rsidRPr="00447316">
              <w:t>Lars Ohly (v)</w:t>
            </w:r>
          </w:p>
        </w:tc>
        <w:tc>
          <w:tcPr>
            <w:tcW w:w="3046" w:type="dxa"/>
          </w:tcPr>
          <w:p w:rsidR="00B24A36" w:rsidRPr="00447316" w:rsidRDefault="00B24A36">
            <w:pPr>
              <w:pStyle w:val="Underskrifter"/>
              <w:shd w:val="clear" w:color="000000" w:fill="auto"/>
            </w:pPr>
          </w:p>
        </w:tc>
      </w:tr>
      <w:tr w:rsidR="00000000" w:rsidRPr="00447316">
        <w:trPr>
          <w:cantSplit/>
        </w:trPr>
        <w:tc>
          <w:tcPr>
            <w:tcW w:w="3046" w:type="dxa"/>
          </w:tcPr>
          <w:p w:rsidR="00B24A36" w:rsidRPr="00447316" w:rsidRDefault="00B24A36">
            <w:pPr>
              <w:pStyle w:val="Underskrifter"/>
              <w:shd w:val="clear" w:color="000000" w:fill="auto"/>
            </w:pPr>
            <w:r w:rsidRPr="00447316">
              <w:t>Marianne Berg (v)</w:t>
            </w:r>
          </w:p>
        </w:tc>
        <w:tc>
          <w:tcPr>
            <w:tcW w:w="3046" w:type="dxa"/>
          </w:tcPr>
          <w:p w:rsidR="00B24A36" w:rsidRPr="00447316" w:rsidRDefault="00B24A36">
            <w:pPr>
              <w:pStyle w:val="Underskrifter"/>
              <w:shd w:val="clear" w:color="000000" w:fill="auto"/>
            </w:pPr>
            <w:r w:rsidRPr="00447316">
              <w:t>Jacob Johnson (v)</w:t>
            </w:r>
          </w:p>
        </w:tc>
      </w:tr>
      <w:tr w:rsidR="00000000" w:rsidRPr="00447316">
        <w:trPr>
          <w:cantSplit/>
        </w:trPr>
        <w:tc>
          <w:tcPr>
            <w:tcW w:w="3046" w:type="dxa"/>
          </w:tcPr>
          <w:p w:rsidR="00B24A36" w:rsidRPr="00447316" w:rsidRDefault="00B24A36">
            <w:pPr>
              <w:pStyle w:val="Underskrifter"/>
              <w:shd w:val="clear" w:color="000000" w:fill="auto"/>
            </w:pPr>
            <w:r w:rsidRPr="00447316">
              <w:t>Hans Linde (v)</w:t>
            </w:r>
          </w:p>
        </w:tc>
        <w:tc>
          <w:tcPr>
            <w:tcW w:w="3046" w:type="dxa"/>
          </w:tcPr>
          <w:p w:rsidR="00B24A36" w:rsidRPr="00447316" w:rsidRDefault="00B24A36">
            <w:pPr>
              <w:pStyle w:val="Underskrifter"/>
              <w:shd w:val="clear" w:color="000000" w:fill="auto"/>
            </w:pPr>
            <w:r w:rsidRPr="00447316">
              <w:t>Elina Linna (v)</w:t>
            </w:r>
          </w:p>
        </w:tc>
      </w:tr>
      <w:tr w:rsidR="00000000" w:rsidRPr="00447316">
        <w:trPr>
          <w:cantSplit/>
        </w:trPr>
        <w:tc>
          <w:tcPr>
            <w:tcW w:w="3046" w:type="dxa"/>
          </w:tcPr>
          <w:p w:rsidR="00B24A36" w:rsidRPr="00447316" w:rsidRDefault="00B24A36">
            <w:pPr>
              <w:pStyle w:val="Underskrifter"/>
              <w:shd w:val="clear" w:color="000000" w:fill="auto"/>
            </w:pPr>
            <w:r w:rsidRPr="00447316">
              <w:t>Gunilla Wahlén (v)</w:t>
            </w:r>
          </w:p>
        </w:tc>
        <w:tc>
          <w:tcPr>
            <w:tcW w:w="3046" w:type="dxa"/>
          </w:tcPr>
          <w:p w:rsidR="00B24A36" w:rsidRPr="00447316" w:rsidRDefault="00B24A36">
            <w:pPr>
              <w:pStyle w:val="Underskrifter"/>
              <w:shd w:val="clear" w:color="000000" w:fill="auto"/>
            </w:pPr>
            <w:r w:rsidRPr="00447316">
              <w:t>Alice Åström (v)</w:t>
            </w:r>
          </w:p>
        </w:tc>
      </w:tr>
      <w:tr w:rsidR="00000000" w:rsidRPr="00447316">
        <w:trPr>
          <w:cantSplit/>
        </w:trPr>
        <w:tc>
          <w:tcPr>
            <w:tcW w:w="3046" w:type="dxa"/>
          </w:tcPr>
          <w:p w:rsidR="00B24A36" w:rsidRPr="00447316" w:rsidRDefault="00B24A36">
            <w:pPr>
              <w:pStyle w:val="Underskrifter"/>
              <w:shd w:val="clear" w:color="000000" w:fill="auto"/>
            </w:pPr>
            <w:r w:rsidRPr="00447316">
              <w:t>Ulla Andersson (v)</w:t>
            </w:r>
          </w:p>
        </w:tc>
        <w:tc>
          <w:tcPr>
            <w:tcW w:w="3046" w:type="dxa"/>
          </w:tcPr>
          <w:p w:rsidR="00B24A36" w:rsidRPr="00447316" w:rsidRDefault="00B24A36">
            <w:pPr>
              <w:pStyle w:val="Underskrifter"/>
              <w:shd w:val="clear" w:color="000000" w:fill="auto"/>
            </w:pPr>
          </w:p>
        </w:tc>
      </w:tr>
    </w:tbl>
    <w:p w:rsidR="00B24A36" w:rsidRPr="00447316" w:rsidRDefault="00B24A36">
      <w:pPr>
        <w:pStyle w:val="Normaltindrag"/>
        <w:shd w:val="clear" w:color="000000" w:fill="auto"/>
      </w:pPr>
    </w:p>
    <w:sectPr w:rsidR="00B24A36" w:rsidRPr="00447316">
      <w:headerReference w:type="even" r:id="rId17"/>
      <w:headerReference w:type="default" r:id="rId18"/>
      <w:footerReference w:type="even" r:id="rId19"/>
      <w:footerReference w:type="default" r:id="rId20"/>
      <w:headerReference w:type="first" r:id="rId21"/>
      <w:footerReference w:type="first" r:id="rId2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A36" w:rsidRPr="00447316" w:rsidRDefault="00B24A36">
      <w:r w:rsidRPr="00447316">
        <w:separator/>
      </w:r>
    </w:p>
  </w:endnote>
  <w:endnote w:type="continuationSeparator" w:id="0">
    <w:p w:rsidR="00B24A36" w:rsidRPr="00447316" w:rsidRDefault="00B24A36">
      <w:r w:rsidRPr="004473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MetaNormal-Italic">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36" w:rsidRPr="00447316" w:rsidRDefault="00447316">
    <w:pPr>
      <w:pStyle w:val="Sidfot"/>
    </w:pPr>
    <w:r w:rsidRPr="004473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844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A36" w:rsidRDefault="00B24A3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A36" w:rsidRDefault="00B24A3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36" w:rsidRPr="00447316" w:rsidRDefault="00447316">
    <w:pPr>
      <w:pStyle w:val="Sidfot"/>
    </w:pPr>
    <w:r w:rsidRPr="004473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347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A36" w:rsidRDefault="00B24A3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A36" w:rsidRDefault="00B24A3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36" w:rsidRPr="00447316" w:rsidRDefault="00447316">
    <w:pPr>
      <w:pStyle w:val="Sidfot"/>
    </w:pPr>
    <w:r w:rsidRPr="004473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25074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A36" w:rsidRDefault="00B24A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A36" w:rsidRDefault="00B24A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A36" w:rsidRPr="00447316" w:rsidRDefault="00B24A36">
      <w:pPr>
        <w:pStyle w:val="Sidfot"/>
      </w:pPr>
    </w:p>
  </w:footnote>
  <w:footnote w:type="continuationSeparator" w:id="0">
    <w:p w:rsidR="00B24A36" w:rsidRPr="00447316" w:rsidRDefault="00B24A36">
      <w:pPr>
        <w:pStyle w:val="Sidfot"/>
      </w:pPr>
    </w:p>
  </w:footnote>
  <w:footnote w:id="1">
    <w:p w:rsidR="00B24A36" w:rsidRPr="00447316" w:rsidRDefault="00B24A36">
      <w:pPr>
        <w:pStyle w:val="Fotnotstext"/>
      </w:pPr>
      <w:r w:rsidRPr="00447316">
        <w:rPr>
          <w:rStyle w:val="Fotnotsreferens"/>
        </w:rPr>
        <w:footnoteRef/>
      </w:r>
      <w:r w:rsidRPr="00447316">
        <w:t xml:space="preserve"> Rix FM, 22/11 2006.</w:t>
      </w:r>
    </w:p>
  </w:footnote>
  <w:footnote w:id="2">
    <w:p w:rsidR="00B24A36" w:rsidRPr="00447316" w:rsidRDefault="00B24A36">
      <w:pPr>
        <w:pStyle w:val="Fotnotstext"/>
      </w:pPr>
      <w:r w:rsidRPr="00447316">
        <w:rPr>
          <w:rStyle w:val="Fotnotsreferens"/>
        </w:rPr>
        <w:footnoteRef/>
      </w:r>
      <w:r w:rsidRPr="00447316">
        <w:t xml:space="preserve"> Statistiken återfinns på Ams hemsida.</w:t>
      </w:r>
    </w:p>
  </w:footnote>
  <w:footnote w:id="3">
    <w:p w:rsidR="00B24A36" w:rsidRPr="00447316" w:rsidRDefault="00B24A36">
      <w:pPr>
        <w:pStyle w:val="Fotnotstext"/>
      </w:pPr>
      <w:r w:rsidRPr="00447316">
        <w:rPr>
          <w:rStyle w:val="Fotnotsreferens"/>
        </w:rPr>
        <w:footnoteRef/>
      </w:r>
      <w:r w:rsidRPr="00447316">
        <w:t xml:space="preserve"> Mellan 2006 och 2008 har antalet personer i konjunkturberoende arbetsmarknadspolitiska program skurits ned med hela 42 procent!</w:t>
      </w:r>
      <w:r w:rsidRPr="00447316">
        <w:rPr>
          <w:b/>
        </w:rPr>
        <w:t xml:space="preserve"> </w:t>
      </w:r>
    </w:p>
  </w:footnote>
  <w:footnote w:id="4">
    <w:p w:rsidR="00B24A36" w:rsidRPr="00447316" w:rsidRDefault="00B24A36">
      <w:pPr>
        <w:pStyle w:val="Fotnotstext"/>
      </w:pPr>
      <w:r w:rsidRPr="00447316">
        <w:rPr>
          <w:rStyle w:val="Fotnotsreferens"/>
        </w:rPr>
        <w:footnoteRef/>
      </w:r>
      <w:r w:rsidRPr="00447316">
        <w:t xml:space="preserve"> Se SCB:s hemsida.</w:t>
      </w:r>
    </w:p>
  </w:footnote>
  <w:footnote w:id="5">
    <w:p w:rsidR="00B24A36" w:rsidRPr="00447316" w:rsidRDefault="00B24A36">
      <w:pPr>
        <w:pStyle w:val="Fotnotstext"/>
      </w:pPr>
      <w:r w:rsidRPr="00447316">
        <w:rPr>
          <w:rStyle w:val="Fotnotsreferens"/>
        </w:rPr>
        <w:footnoteRef/>
      </w:r>
      <w:r w:rsidRPr="00447316">
        <w:t>Hyslop, D &amp; S, Stillman, ”Youth Minimum Wage Reform and the Labour Market”, Wor</w:t>
      </w:r>
      <w:r w:rsidRPr="00447316">
        <w:t>k</w:t>
      </w:r>
      <w:r w:rsidRPr="00447316">
        <w:t xml:space="preserve">ing Paper 03/04 mars 2004, New Zeland Treasury Department. </w:t>
      </w:r>
    </w:p>
  </w:footnote>
  <w:footnote w:id="6">
    <w:p w:rsidR="00B24A36" w:rsidRPr="00447316" w:rsidRDefault="00B24A36">
      <w:pPr>
        <w:pStyle w:val="Fotnotstext"/>
      </w:pPr>
      <w:r w:rsidRPr="00447316">
        <w:rPr>
          <w:rStyle w:val="Fotnotsreferens"/>
        </w:rPr>
        <w:footnoteRef/>
      </w:r>
      <w:r w:rsidRPr="00447316">
        <w:t xml:space="preserve"> Begreppet jämviktsarbetslöshet syftar på den arbetslöshetsnivå som är förenlig med en stabil prisutveckling. Det finns anledning att ifrågasätta teoribildningen i allmänhet bakom begreppet jämviktsarbetslöshet och dess bestämningsfaktorer i synnerhet – något som vi utvecklar i avsnitt 5.5.1.</w:t>
      </w:r>
    </w:p>
  </w:footnote>
  <w:footnote w:id="7">
    <w:p w:rsidR="00B24A36" w:rsidRPr="00447316" w:rsidRDefault="00B24A36">
      <w:pPr>
        <w:pStyle w:val="Fotnotstext"/>
      </w:pPr>
      <w:r w:rsidRPr="00447316">
        <w:rPr>
          <w:rStyle w:val="Fotnotsreferens"/>
        </w:rPr>
        <w:footnoteRef/>
      </w:r>
      <w:r w:rsidRPr="00447316">
        <w:t xml:space="preserve"> Prop. 1990/91:100, bil. 1, s. 4.</w:t>
      </w:r>
    </w:p>
  </w:footnote>
  <w:footnote w:id="8">
    <w:p w:rsidR="00B24A36" w:rsidRPr="00447316" w:rsidRDefault="00B24A36">
      <w:pPr>
        <w:pStyle w:val="Fotnotstext"/>
      </w:pPr>
      <w:r w:rsidRPr="00447316">
        <w:rPr>
          <w:rStyle w:val="Fotnotsreferens"/>
        </w:rPr>
        <w:footnoteRef/>
      </w:r>
      <w:r w:rsidRPr="00447316">
        <w:t xml:space="preserve"> Riksbankens promemoria Penningpolitiken i Sverige 2007.</w:t>
      </w:r>
    </w:p>
  </w:footnote>
  <w:footnote w:id="9">
    <w:p w:rsidR="00B24A36" w:rsidRPr="00447316" w:rsidRDefault="00B24A36">
      <w:pPr>
        <w:pStyle w:val="Fotnotstext"/>
      </w:pPr>
      <w:r w:rsidRPr="00447316">
        <w:rPr>
          <w:rStyle w:val="Fotnotsreferens"/>
        </w:rPr>
        <w:footnoteRef/>
      </w:r>
      <w:r w:rsidRPr="00447316">
        <w:t xml:space="preserve"> Det nuvarande överskottsmålet är på en procent om BNP i genomsnitt över en konjunktu</w:t>
      </w:r>
      <w:r w:rsidRPr="00447316">
        <w:t>r</w:t>
      </w:r>
      <w:r w:rsidRPr="00447316">
        <w:t>cykel. Förändringen är dock enbart av teknisk karaktär. Detta sedan EU:s statistikorgan Eurostat beslutat att sparandet i premiepensionssystemet fr.o.m. 2007 ska redovisas i hu</w:t>
      </w:r>
      <w:r w:rsidRPr="00447316">
        <w:t>s</w:t>
      </w:r>
      <w:r w:rsidRPr="00447316">
        <w:t>hållssektorn i stället för som tidigare i den offentliga sektorn i nationalräkenskaperna.</w:t>
      </w:r>
    </w:p>
  </w:footnote>
  <w:footnote w:id="10">
    <w:p w:rsidR="00B24A36" w:rsidRPr="00447316" w:rsidRDefault="00B24A36">
      <w:pPr>
        <w:spacing w:line="240" w:lineRule="auto"/>
        <w:rPr>
          <w:sz w:val="20"/>
        </w:rPr>
      </w:pPr>
    </w:p>
    <w:p w:rsidR="00B24A36" w:rsidRPr="00447316" w:rsidRDefault="00B24A36">
      <w:pPr>
        <w:pStyle w:val="Fotnotstext"/>
      </w:pPr>
    </w:p>
  </w:footnote>
  <w:footnote w:id="11">
    <w:p w:rsidR="00B24A36" w:rsidRPr="00447316" w:rsidRDefault="00B24A36">
      <w:pPr>
        <w:pStyle w:val="Fotnotstext"/>
      </w:pPr>
      <w:r w:rsidRPr="00447316">
        <w:rPr>
          <w:rStyle w:val="Fotnotsreferens"/>
        </w:rPr>
        <w:footnoteRef/>
      </w:r>
      <w:r w:rsidRPr="00447316">
        <w:t xml:space="preserve"> Prop. 1994/95:150</w:t>
      </w:r>
    </w:p>
  </w:footnote>
  <w:footnote w:id="12">
    <w:p w:rsidR="00B24A36" w:rsidRPr="00447316" w:rsidRDefault="00B24A36">
      <w:pPr>
        <w:pStyle w:val="Fotnotstext"/>
      </w:pPr>
      <w:r w:rsidRPr="00447316">
        <w:rPr>
          <w:rStyle w:val="Fotnotsreferens"/>
        </w:rPr>
        <w:footnoteRef/>
      </w:r>
      <w:r w:rsidRPr="00447316">
        <w:t xml:space="preserve"> Vi kritiserar det nuvarande ramverket för finans- och penningpolitiken under avsnitt 5.5 och diskuterar alternativa riktlinjer i kapitel 9.</w:t>
      </w:r>
    </w:p>
  </w:footnote>
  <w:footnote w:id="13">
    <w:p w:rsidR="00B24A36" w:rsidRPr="00447316" w:rsidRDefault="00B24A36">
      <w:pPr>
        <w:pStyle w:val="Fotnotstext"/>
      </w:pPr>
      <w:r w:rsidRPr="00447316">
        <w:rPr>
          <w:rStyle w:val="Fotnotsreferens"/>
        </w:rPr>
        <w:footnoteRef/>
      </w:r>
      <w:r w:rsidRPr="00447316">
        <w:t xml:space="preserve"> Vidare kan flera av förslagen återfinnas under olika ”rubriker”. Vår satsning för fler jobb inom välfärden hade t.ex. också kunnat placeras under rubriken ”öka efterfrågan”.</w:t>
      </w:r>
    </w:p>
  </w:footnote>
  <w:footnote w:id="14">
    <w:p w:rsidR="00B24A36" w:rsidRPr="00447316" w:rsidRDefault="00B24A36">
      <w:pPr>
        <w:pStyle w:val="Fotnotstext"/>
      </w:pPr>
      <w:r w:rsidRPr="00447316">
        <w:rPr>
          <w:rStyle w:val="Fotnotsreferens"/>
        </w:rPr>
        <w:footnoteRef/>
      </w:r>
      <w:r w:rsidRPr="00447316">
        <w:t xml:space="preserve"> http://www.project-syndicate.org/commentary/stiglitz99.</w:t>
      </w:r>
    </w:p>
  </w:footnote>
  <w:footnote w:id="15">
    <w:p w:rsidR="00B24A36" w:rsidRPr="00447316" w:rsidRDefault="00B24A36">
      <w:pPr>
        <w:pStyle w:val="Fotnotstext"/>
      </w:pPr>
      <w:r w:rsidRPr="00447316">
        <w:rPr>
          <w:rStyle w:val="Fotnotsreferens"/>
        </w:rPr>
        <w:footnoteRef/>
      </w:r>
      <w:r w:rsidRPr="00447316">
        <w:t xml:space="preserve"> Samtidigt är det viktigt att slå fast att 90-talskrisen inte utlöstes av vare sig svaga offentl</w:t>
      </w:r>
      <w:r w:rsidRPr="00447316">
        <w:t>i</w:t>
      </w:r>
      <w:r w:rsidRPr="00447316">
        <w:t>ga finanser, eller att de offentliga utgifterna på något sätt växte på ett okontrollerat sätt under 1980-talet. Orsakerna till 90-talskrisen är förvisso komplexa, men grundlades framförallt av 1980-talets illa genomförda avreglering av bankernas kreditbegrränsningar. Kreditavregl</w:t>
      </w:r>
      <w:r w:rsidRPr="00447316">
        <w:t>e</w:t>
      </w:r>
      <w:r w:rsidRPr="00447316">
        <w:rPr>
          <w:spacing w:val="-2"/>
        </w:rPr>
        <w:t>ringen skapade en våldsam kreditexpansion som resulterade i en kraftigt överhettad ekonomi i slutet av 1980-talet. Därefter följde fas</w:t>
      </w:r>
      <w:r w:rsidRPr="00447316">
        <w:rPr>
          <w:spacing w:val="-2"/>
        </w:rPr>
        <w:t>tighets- och bankkrisen. Till detta ska läggas att man sjösatte den stora skattereformen 1990/91 vid en illa vald tidpunkt, samt att den var underfina</w:t>
      </w:r>
      <w:r w:rsidRPr="00447316">
        <w:rPr>
          <w:spacing w:val="-2"/>
        </w:rPr>
        <w:t>n</w:t>
      </w:r>
      <w:r w:rsidRPr="00447316">
        <w:rPr>
          <w:spacing w:val="-2"/>
        </w:rPr>
        <w:t>sierad. Den svenska ekonomin utvecklades på ett sätt som till slut resulterade i en kraftigt övervärderad krona som under den fasta växelkurspolitiken undergrävde de svenska företagens konkurrenskraft. Sverige gick in i en kraftig lågkonjunktur med stigande arbetslöshet och försvagade offentliga finanser. Den borgerliga regeringen, som tillträdde 1991, unders</w:t>
      </w:r>
      <w:r w:rsidRPr="00447316">
        <w:rPr>
          <w:spacing w:val="-2"/>
        </w:rPr>
        <w:t>kattade grovt omvärldens tilltro till den svenska ekonomin. Trots att statsbudgeten började gå med betydande underskott presenterade man i 1992 års finansplan en skattestrategi som gick ut på att man avsåg att sänka skatterna med 10 miljarder kronor per år fram t.o.m. mitten av 90-talet. Ett budskap som knappast stärkte omvärldens tilltro till den svenska ekonomin i ett läge då de internationella finans- och valutamarknaderna var synnerligen skakiga. Till slut gick Sverige in i en djup recession med massarb</w:t>
      </w:r>
      <w:r w:rsidRPr="00447316">
        <w:rPr>
          <w:spacing w:val="-2"/>
        </w:rPr>
        <w:t xml:space="preserve">etslöshet och ett underskott </w:t>
      </w:r>
      <w:r w:rsidRPr="00447316">
        <w:t>i de offentliga finanserna på över 11 procent av BNP. Notan fick sedan allmänheten betala för.</w:t>
      </w:r>
    </w:p>
  </w:footnote>
  <w:footnote w:id="16">
    <w:p w:rsidR="00B24A36" w:rsidRPr="00447316" w:rsidRDefault="00B24A36">
      <w:pPr>
        <w:pStyle w:val="Fotnotstext"/>
      </w:pPr>
      <w:r w:rsidRPr="00447316">
        <w:rPr>
          <w:rStyle w:val="Fotnotsreferens"/>
        </w:rPr>
        <w:footnoteRef/>
      </w:r>
      <w:r w:rsidRPr="00447316">
        <w:t xml:space="preserve"> Se t.ex. Långtidsutredningen 2003/04, SOU 2004:19 och Kommunförbundets långtidsu</w:t>
      </w:r>
      <w:r w:rsidRPr="00447316">
        <w:t>t</w:t>
      </w:r>
      <w:r w:rsidRPr="00447316">
        <w:t>redning, ”Kommunala framtider”, (2002).</w:t>
      </w:r>
    </w:p>
  </w:footnote>
  <w:footnote w:id="17">
    <w:p w:rsidR="00B24A36" w:rsidRPr="00447316" w:rsidRDefault="00B24A36">
      <w:pPr>
        <w:rPr>
          <w:rStyle w:val="KllaChar"/>
        </w:rPr>
      </w:pPr>
      <w:r w:rsidRPr="00447316">
        <w:rPr>
          <w:rStyle w:val="Fotnotsreferens"/>
        </w:rPr>
        <w:footnoteRef/>
      </w:r>
      <w:r w:rsidRPr="00447316">
        <w:t xml:space="preserve"> </w:t>
      </w:r>
      <w:r w:rsidRPr="00447316">
        <w:rPr>
          <w:rStyle w:val="KllaChar"/>
        </w:rPr>
        <w:t>Sveriges skattekvot beräknas för innevarande år till 47,4 procent av BNP.</w:t>
      </w:r>
    </w:p>
  </w:footnote>
  <w:footnote w:id="18">
    <w:p w:rsidR="00B24A36" w:rsidRPr="00447316" w:rsidRDefault="00B24A36">
      <w:pPr>
        <w:pStyle w:val="Fotnotstext"/>
      </w:pPr>
      <w:r w:rsidRPr="00447316">
        <w:rPr>
          <w:rStyle w:val="Fotnotsreferens"/>
        </w:rPr>
        <w:footnoteRef/>
      </w:r>
      <w:r w:rsidRPr="00447316">
        <w:t xml:space="preserve"> Värt att nämnas är att kalkylerna och ökningen av antalet anställda i den offentliga sektorn i grova drag bygger på konstanta skattesatser. Den stora ökningen av antalet anställda i den offentliga sektorn bygger på ett antal beräkningsförutsättningar, och expansionen kan sägas ”finansieras” av framförallt tre faktorer: 1) Den allmänna BNP-tillväxten (på i genomsnitt 2 procent per år), 2) Att den offentliga sektorns finansiella sparande, någon gång efter 2020 och fram t.o.m. 2050, kontinuerligt underbalanse</w:t>
      </w:r>
      <w:r w:rsidRPr="00447316">
        <w:t>ras (i enlighet med tankeramen bakom överskottsmålet, se vidare avsnitt 5.2.2) och 3) Att utrikesfödda svenskars sysselsättning</w:t>
      </w:r>
      <w:r w:rsidRPr="00447316">
        <w:t>s</w:t>
      </w:r>
      <w:r w:rsidRPr="00447316">
        <w:t>grad ökar jämfört med i dag.</w:t>
      </w:r>
    </w:p>
  </w:footnote>
  <w:footnote w:id="19">
    <w:p w:rsidR="00B24A36" w:rsidRPr="00447316" w:rsidRDefault="00B24A36">
      <w:pPr>
        <w:pStyle w:val="Fotnotstext"/>
      </w:pPr>
      <w:r w:rsidRPr="00447316">
        <w:rPr>
          <w:rStyle w:val="Fotnotsreferens"/>
        </w:rPr>
        <w:footnoteRef/>
      </w:r>
      <w:r w:rsidRPr="00447316">
        <w:t xml:space="preserve"> Det förtjänar dock att upprepas att inget av den sysselsättningsuppgång som har ägt rum från slutet av 2005 fram till i dag är ett resultat av regeringens politik. Sänkta ersättningsn</w:t>
      </w:r>
      <w:r w:rsidRPr="00447316">
        <w:t>i</w:t>
      </w:r>
      <w:r w:rsidRPr="00447316">
        <w:t>våer i arbetslöshets- och sjukförsäkringen och det s.k. jobbskatteavdraget syftar till att sätta press på de lägsta lönerna nedåt. Regeringens strategi för ökad sysselsättning går alltså via lönebildningen. Sådana processer tar dock tid och något genomslag av regeringens strategi har ännu inte skett. Anders Borg har själv med</w:t>
      </w:r>
      <w:r w:rsidRPr="00447316">
        <w:t>gett i en radiointervju att det tar ett par år innan regeringens förslag eventuellt kan påverka sysselsättningen, och då högeralliansens första lagförslag trädde i kraft den 1 januari 2007 borde frågan om regeringens politik har någon del i de senaste årens sysselsättningsuppgång vara lättbesvarad.</w:t>
      </w:r>
    </w:p>
  </w:footnote>
  <w:footnote w:id="20">
    <w:p w:rsidR="00B24A36" w:rsidRPr="00447316" w:rsidRDefault="00B24A36">
      <w:pPr>
        <w:pStyle w:val="Fotnotstext"/>
      </w:pPr>
      <w:r w:rsidRPr="00447316">
        <w:rPr>
          <w:rStyle w:val="Fotnotsreferens"/>
        </w:rPr>
        <w:footnoteRef/>
      </w:r>
      <w:r w:rsidRPr="00447316">
        <w:t xml:space="preserve"> Förklaring till diagrammet: Andelen av den totala förändringen av inkomsterna per decil fördelad på män och kvinnor. Fördelningsanalysen har tagit hänsyn till skatteförändringar enligt budgetpropositionen för 2007, 2008, 2009, samt 2007 och 2008 års ekonomiska vårproposition. Förslagen analyseras i förhållande till de regler som gällde före regering</w:t>
      </w:r>
      <w:r w:rsidRPr="00447316">
        <w:t>s</w:t>
      </w:r>
      <w:r w:rsidRPr="00447316">
        <w:t>skiftet hösten 2006.</w:t>
      </w:r>
    </w:p>
  </w:footnote>
  <w:footnote w:id="21">
    <w:p w:rsidR="00B24A36" w:rsidRPr="00447316" w:rsidRDefault="00B24A36">
      <w:pPr>
        <w:pStyle w:val="Fotnotstext"/>
      </w:pPr>
      <w:r w:rsidRPr="00447316">
        <w:rPr>
          <w:rStyle w:val="Fotnotsreferens"/>
        </w:rPr>
        <w:footnoteRef/>
      </w:r>
      <w:r w:rsidRPr="00447316">
        <w:t xml:space="preserve"> Budgetpropositionen för 2009, bilaga 2, tabell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36" w:rsidRPr="00447316" w:rsidRDefault="00447316">
    <w:pPr>
      <w:pStyle w:val="Sidhuvud"/>
    </w:pPr>
    <w:r w:rsidRPr="004473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515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A36" w:rsidRDefault="00B24A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A36" w:rsidRDefault="00B24A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36" w:rsidRPr="00447316" w:rsidRDefault="00447316">
    <w:pPr>
      <w:pStyle w:val="Sidhuvud"/>
    </w:pPr>
    <w:r w:rsidRPr="004473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887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A36" w:rsidRDefault="00B24A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A36" w:rsidRDefault="00B24A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A36" w:rsidRPr="00447316" w:rsidRDefault="00B24A36">
    <w:pPr>
      <w:pStyle w:val="FSHNormal"/>
      <w:tabs>
        <w:tab w:val="right" w:pos="5840"/>
      </w:tabs>
    </w:pPr>
    <w:r w:rsidRPr="00447316">
      <w:br/>
    </w:r>
    <w:r w:rsidRPr="00447316">
      <w:fldChar w:fldCharType="begin" w:fldLock="1"/>
    </w:r>
    <w:r w:rsidRPr="00447316">
      <w:instrText xml:space="preserve"> DOCPROPERTY</w:instrText>
    </w:r>
    <w:r w:rsidRPr="00447316">
      <w:rPr>
        <w:sz w:val="18"/>
      </w:rPr>
      <w:instrText xml:space="preserve"> "YearUser" *\charformat </w:instrText>
    </w:r>
    <w:r w:rsidRPr="00447316">
      <w:fldChar w:fldCharType="separate"/>
    </w:r>
    <w:r w:rsidRPr="00447316">
      <w:t>2008/09</w:t>
    </w:r>
    <w:r w:rsidRPr="00447316">
      <w:fldChar w:fldCharType="end"/>
    </w:r>
    <w:r w:rsidRPr="00447316">
      <w:t xml:space="preserve"> </w:t>
    </w:r>
    <w:r w:rsidRPr="00447316">
      <w:tab/>
      <w:t xml:space="preserve">mnr: </w:t>
    </w:r>
    <w:r w:rsidRPr="00447316">
      <w:fldChar w:fldCharType="begin" w:fldLock="1"/>
    </w:r>
    <w:r w:rsidRPr="00447316">
      <w:instrText xml:space="preserve"> DOCPROPERTY</w:instrText>
    </w:r>
    <w:r w:rsidRPr="00447316">
      <w:rPr>
        <w:sz w:val="18"/>
      </w:rPr>
      <w:instrText xml:space="preserve"> "Motionsnummer" *\charformat </w:instrText>
    </w:r>
    <w:r w:rsidRPr="00447316">
      <w:fldChar w:fldCharType="separate"/>
    </w:r>
    <w:r w:rsidRPr="00447316">
      <w:t>Fi271</w:t>
    </w:r>
    <w:r w:rsidRPr="00447316">
      <w:fldChar w:fldCharType="end"/>
    </w:r>
    <w:r w:rsidRPr="00447316">
      <w:br/>
    </w:r>
    <w:r w:rsidRPr="00447316">
      <w:fldChar w:fldCharType="begin" w:fldLock="1"/>
    </w:r>
    <w:r w:rsidRPr="00447316">
      <w:instrText xml:space="preserve"> DOCPROPERTY</w:instrText>
    </w:r>
    <w:r w:rsidRPr="00447316">
      <w:rPr>
        <w:sz w:val="18"/>
      </w:rPr>
      <w:instrText xml:space="preserve"> "Samling" *\charformat </w:instrText>
    </w:r>
    <w:r w:rsidRPr="00447316">
      <w:fldChar w:fldCharType="end"/>
    </w:r>
    <w:r w:rsidRPr="00447316">
      <w:tab/>
      <w:t xml:space="preserve">pnr: </w:t>
    </w:r>
    <w:r w:rsidRPr="00447316">
      <w:fldChar w:fldCharType="begin" w:fldLock="1"/>
    </w:r>
    <w:r w:rsidRPr="00447316">
      <w:instrText xml:space="preserve"> DOCPROPERTY</w:instrText>
    </w:r>
    <w:r w:rsidRPr="00447316">
      <w:rPr>
        <w:sz w:val="18"/>
      </w:rPr>
      <w:instrText xml:space="preserve"> "Partinummer" *\charformat </w:instrText>
    </w:r>
    <w:r w:rsidRPr="00447316">
      <w:fldChar w:fldCharType="separate"/>
    </w:r>
    <w:r w:rsidRPr="00447316">
      <w:t>v620</w:t>
    </w:r>
    <w:r w:rsidRPr="00447316">
      <w:fldChar w:fldCharType="end"/>
    </w:r>
  </w:p>
  <w:p w:rsidR="00B24A36" w:rsidRPr="00447316" w:rsidRDefault="00B24A36">
    <w:pPr>
      <w:pStyle w:val="FSHRub1"/>
    </w:pPr>
    <w:r w:rsidRPr="00447316">
      <w:t>Motion till riksdagen</w:t>
    </w:r>
    <w:r w:rsidRPr="00447316">
      <w:br/>
    </w:r>
    <w:r w:rsidRPr="00447316">
      <w:fldChar w:fldCharType="begin" w:fldLock="1"/>
    </w:r>
    <w:r w:rsidRPr="00447316">
      <w:instrText xml:space="preserve"> DOCPROPERTY "YearUser" *\charformat </w:instrText>
    </w:r>
    <w:r w:rsidRPr="00447316">
      <w:fldChar w:fldCharType="separate"/>
    </w:r>
    <w:r w:rsidRPr="00447316">
      <w:t>2008/09</w:t>
    </w:r>
    <w:r w:rsidRPr="00447316">
      <w:fldChar w:fldCharType="end"/>
    </w:r>
    <w:r w:rsidRPr="00447316">
      <w:t>:</w:t>
    </w:r>
    <w:r w:rsidRPr="00447316">
      <w:fldChar w:fldCharType="begin" w:fldLock="1"/>
    </w:r>
    <w:r w:rsidRPr="00447316">
      <w:instrText xml:space="preserve"> DOCPROPERTY "Motionsnummer" *\charformat </w:instrText>
    </w:r>
    <w:r w:rsidRPr="00447316">
      <w:fldChar w:fldCharType="separate"/>
    </w:r>
    <w:r w:rsidRPr="00447316">
      <w:t>Fi271</w:t>
    </w:r>
    <w:r w:rsidRPr="00447316">
      <w:fldChar w:fldCharType="end"/>
    </w:r>
  </w:p>
  <w:p w:rsidR="00B24A36" w:rsidRPr="00447316" w:rsidRDefault="00B24A36">
    <w:pPr>
      <w:pStyle w:val="FSHNormalS5"/>
    </w:pPr>
    <w:r w:rsidRPr="00447316">
      <w:fldChar w:fldCharType="begin" w:fldLock="1"/>
    </w:r>
    <w:r w:rsidRPr="00447316">
      <w:instrText xml:space="preserve"> DOCPROPERTY "MotionarText" *\charformat </w:instrText>
    </w:r>
    <w:r w:rsidRPr="00447316">
      <w:fldChar w:fldCharType="separate"/>
    </w:r>
    <w:r w:rsidRPr="00447316">
      <w:t>av Lars Ohly m.fl. (v)</w:t>
    </w:r>
    <w:r w:rsidRPr="00447316">
      <w:fldChar w:fldCharType="end"/>
    </w:r>
    <w:r w:rsidRPr="00447316">
      <w:br/>
    </w:r>
    <w:r w:rsidRPr="00447316">
      <w:fldChar w:fldCharType="begin" w:fldLock="1"/>
    </w:r>
    <w:r w:rsidRPr="00447316">
      <w:instrText xml:space="preserve"> DOCPROPERTY "SvarFrasKort" *\charformat </w:instrText>
    </w:r>
    <w:r w:rsidRPr="00447316">
      <w:fldChar w:fldCharType="end"/>
    </w:r>
  </w:p>
  <w:p w:rsidR="00B24A36" w:rsidRPr="00447316" w:rsidRDefault="00B24A36">
    <w:pPr>
      <w:pStyle w:val="FSHTitel"/>
    </w:pPr>
    <w:r w:rsidRPr="00447316">
      <w:fldChar w:fldCharType="begin" w:fldLock="1"/>
    </w:r>
    <w:r w:rsidRPr="00447316">
      <w:instrText xml:space="preserve"> DOCPROPERTY</w:instrText>
    </w:r>
    <w:r w:rsidRPr="00447316">
      <w:rPr>
        <w:sz w:val="18"/>
      </w:rPr>
      <w:instrText xml:space="preserve"> "RubrikSvar" *\charformat </w:instrText>
    </w:r>
    <w:r w:rsidRPr="00447316">
      <w:fldChar w:fldCharType="separate"/>
    </w:r>
    <w:r w:rsidRPr="00447316">
      <w:t>Välfärdsinvesteringar för framtiden</w:t>
    </w:r>
    <w:r w:rsidRPr="00447316">
      <w:fldChar w:fldCharType="end"/>
    </w:r>
  </w:p>
  <w:p w:rsidR="00B24A36" w:rsidRPr="00447316" w:rsidRDefault="00B24A36">
    <w:pPr>
      <w:pStyle w:val="Normal00"/>
    </w:pPr>
  </w:p>
  <w:p w:rsidR="00B24A36" w:rsidRPr="00447316" w:rsidRDefault="00B24A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2" w15:restartNumberingAfterBreak="0">
    <w:nsid w:val="111A40EC"/>
    <w:multiLevelType w:val="hybridMultilevel"/>
    <w:tmpl w:val="AC8E7920"/>
    <w:lvl w:ilvl="0" w:tplc="FF3AF612">
      <w:start w:val="1"/>
      <w:numFmt w:val="bullet"/>
      <w:pStyle w:val="Alliansen"/>
      <w:lvlText w:val="?"/>
      <w:lvlJc w:val="left"/>
      <w:pPr>
        <w:tabs>
          <w:tab w:val="num" w:pos="511"/>
        </w:tabs>
        <w:ind w:left="511" w:hanging="22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17EB36B6"/>
    <w:multiLevelType w:val="multilevel"/>
    <w:tmpl w:val="530C534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618612429">
    <w:abstractNumId w:val="0"/>
  </w:num>
  <w:num w:numId="2" w16cid:durableId="1947273757">
    <w:abstractNumId w:val="1"/>
  </w:num>
  <w:num w:numId="3" w16cid:durableId="606740978">
    <w:abstractNumId w:val="4"/>
  </w:num>
  <w:num w:numId="4" w16cid:durableId="1810004133">
    <w:abstractNumId w:val="5"/>
  </w:num>
  <w:num w:numId="5" w16cid:durableId="627125540">
    <w:abstractNumId w:val="2"/>
  </w:num>
  <w:num w:numId="6" w16cid:durableId="18293864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1A2565D-4D2F-4887-9B1D-3D7BE825DA8C},{25384487-954A-4B3D-A759-FB67661DCC6F},{70ED92E7-062B-44F5-98C0-1732E6D079B7},{88576935-7337-4AFA-923F-6E59D33EEBED},{8B923F15-4996-4696-A089-6A5BE8BF8E1B},{233588E7-F7BD-4F60-BEE5-22A19EE80FB2},{7E0BF71E-CD03-4DBF-9F51-3B5B798F2741},{23C4D0E2-C6F4-49DA-B9C4-BE7D1928143F}"/>
  </w:docVars>
  <w:rsids>
    <w:rsidRoot w:val="005F5E43"/>
    <w:rsid w:val="00447316"/>
    <w:rsid w:val="005F5E43"/>
    <w:rsid w:val="00B24A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351C9AA-E2AF-4C8E-A205-0990B3FD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1"/>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851"/>
      </w:tabs>
      <w:ind w:left="772" w:hanging="488"/>
    </w:pPr>
  </w:style>
  <w:style w:type="paragraph" w:styleId="Innehll3">
    <w:name w:val="toc 3"/>
    <w:basedOn w:val="Innehll2"/>
    <w:next w:val="Innehll4"/>
    <w:semiHidden/>
    <w:pPr>
      <w:tabs>
        <w:tab w:val="left" w:pos="794"/>
        <w:tab w:val="left" w:pos="1361"/>
      </w:tabs>
      <w:ind w:left="1531" w:right="425" w:hanging="73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pPr>
      <w:spacing w:before="0" w:line="240" w:lineRule="auto"/>
    </w:pPr>
    <w:rPr>
      <w:sz w:val="16"/>
    </w:rPr>
  </w:style>
  <w:style w:type="character" w:styleId="Fotnotsreferens">
    <w:name w:val="footnote reference"/>
    <w:basedOn w:val="Standardstycketeckensnitt"/>
    <w:rPr>
      <w:vertAlign w:val="superscrip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rPr>
      <w:rFonts w:ascii="GillSans" w:hAnsi="GillSans" w:cs="Arial"/>
      <w:b/>
      <w:bCs/>
      <w:i/>
      <w:kern w:val="28"/>
      <w:sz w:val="23"/>
      <w:szCs w:val="26"/>
      <w:lang w:val="sv-SE" w:eastAsia="sv-SE" w:bidi="ar-SA"/>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llhnvisning">
    <w:name w:val="Källhänvisning"/>
    <w:basedOn w:val="Normaltindrag"/>
    <w:link w:val="KllhnvisningChar"/>
    <w:pPr>
      <w:spacing w:after="240"/>
      <w:ind w:firstLine="0"/>
    </w:pPr>
    <w:rPr>
      <w:sz w:val="18"/>
    </w:rPr>
  </w:style>
  <w:style w:type="paragraph" w:styleId="Beskrivning">
    <w:name w:val="caption"/>
    <w:basedOn w:val="Normal"/>
    <w:next w:val="Normal"/>
    <w:qFormat/>
    <w:locked/>
    <w:rPr>
      <w:bCs/>
      <w:i/>
      <w:sz w:val="20"/>
    </w:rPr>
  </w:style>
  <w:style w:type="character" w:customStyle="1" w:styleId="KllhnvisningChar">
    <w:name w:val="Källhänvisning Char"/>
    <w:basedOn w:val="NormaltindragChar"/>
    <w:link w:val="Kllhnvisning"/>
    <w:rPr>
      <w:sz w:val="18"/>
      <w:lang w:val="sv-SE" w:eastAsia="sv-SE" w:bidi="ar-SA"/>
    </w:rPr>
  </w:style>
  <w:style w:type="character" w:customStyle="1" w:styleId="FotnotstextChar">
    <w:name w:val="Fotnotstext Char"/>
    <w:basedOn w:val="Standardstycketeckensnitt"/>
    <w:link w:val="Fotnotstext"/>
    <w:rPr>
      <w:sz w:val="16"/>
      <w:lang w:val="sv-SE" w:eastAsia="sv-SE" w:bidi="ar-SA"/>
    </w:rPr>
  </w:style>
  <w:style w:type="character" w:customStyle="1" w:styleId="Beskrivningensextratext">
    <w:name w:val="Beskrivningens extratext"/>
    <w:basedOn w:val="Standardstycketeckensnitt"/>
  </w:style>
  <w:style w:type="paragraph" w:customStyle="1" w:styleId="Alliansen">
    <w:name w:val="Alliansen"/>
    <w:basedOn w:val="Normal"/>
    <w:pPr>
      <w:numPr>
        <w:numId w:val="5"/>
      </w:numPr>
      <w:spacing w:line="240" w:lineRule="auto"/>
    </w:pPr>
    <w:rPr>
      <w:szCs w:val="24"/>
    </w:rPr>
  </w:style>
  <w:style w:type="paragraph" w:styleId="Brdtext">
    <w:name w:val="Body Text"/>
    <w:basedOn w:val="Normal"/>
    <w:pPr>
      <w:spacing w:line="240" w:lineRule="auto"/>
    </w:pPr>
    <w:rPr>
      <w:b/>
      <w:bCs/>
      <w:szCs w:val="24"/>
    </w:rPr>
  </w:style>
  <w:style w:type="paragraph" w:customStyle="1" w:styleId="Default">
    <w:name w:val="Default"/>
    <w:pPr>
      <w:autoSpaceDE w:val="0"/>
      <w:autoSpaceDN w:val="0"/>
      <w:adjustRightInd w:val="0"/>
    </w:pPr>
    <w:rPr>
      <w:rFonts w:ascii="MetaNormal-Italic" w:hAnsi="MetaNormal-Italic" w:cs="MetaNormal-Italic"/>
      <w:color w:val="000000"/>
      <w:sz w:val="24"/>
      <w:szCs w:val="24"/>
      <w:lang w:val="sv-SE" w:eastAsia="sv-SE"/>
    </w:rPr>
  </w:style>
  <w:style w:type="paragraph" w:customStyle="1" w:styleId="Pa4">
    <w:name w:val="Pa4"/>
    <w:basedOn w:val="Default"/>
    <w:next w:val="Default"/>
    <w:pPr>
      <w:spacing w:line="241" w:lineRule="atLeast"/>
    </w:pPr>
    <w:rPr>
      <w:rFonts w:cs="Times New Roman"/>
      <w:color w:val="auto"/>
    </w:rPr>
  </w:style>
  <w:style w:type="character" w:styleId="Stark">
    <w:name w:val="Strong"/>
    <w:basedOn w:val="Standardstycketeckensnitt"/>
    <w:qFormat/>
    <w:locked/>
    <w:rPr>
      <w:b/>
      <w:bC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pPr>
      <w:spacing w:line="240" w:lineRule="auto"/>
    </w:pPr>
    <w:rPr>
      <w:rFonts w:ascii="Tahoma" w:hAnsi="Tahoma" w:cs="Tahoma"/>
      <w:sz w:val="16"/>
      <w:szCs w:val="16"/>
    </w:rPr>
  </w:style>
  <w:style w:type="character" w:customStyle="1" w:styleId="brodtext">
    <w:name w:val="brodtext"/>
    <w:basedOn w:val="Standardstycketeckensnitt"/>
  </w:style>
  <w:style w:type="character" w:customStyle="1" w:styleId="abstract21">
    <w:name w:val="abstract21"/>
    <w:basedOn w:val="Standardstycketeckensnitt"/>
    <w:rPr>
      <w:rFonts w:ascii="Verdana" w:hAnsi="Verdana" w:hint="default"/>
      <w:b w:val="0"/>
      <w:bCs w:val="0"/>
      <w:i w:val="0"/>
      <w:iCs w:val="0"/>
      <w:smallCaps w:val="0"/>
      <w:color w:val="000000"/>
      <w:sz w:val="15"/>
      <w:szCs w:val="15"/>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Betoning">
    <w:name w:val="Emphasis"/>
    <w:basedOn w:val="Standardstycketeckensnitt"/>
    <w:qFormat/>
    <w:locked/>
    <w:rPr>
      <w:i/>
      <w:iC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Formatmall1">
    <w:name w:val="Formatmall1"/>
    <w:basedOn w:val="Rubrik4"/>
    <w:pPr>
      <w:numPr>
        <w:ilvl w:val="0"/>
        <w:numId w:val="0"/>
      </w:numPr>
    </w:pPr>
  </w:style>
  <w:style w:type="paragraph" w:customStyle="1" w:styleId="LogoC">
    <w:name w:val="Logo_C"/>
    <w:pPr>
      <w:widowControl w:val="0"/>
      <w:suppressAutoHyphens/>
      <w:spacing w:after="120"/>
    </w:pPr>
    <w:rPr>
      <w:sz w:val="26"/>
      <w:lang w:val="sv-SE" w:eastAsia="sv-SE"/>
    </w:rPr>
  </w:style>
  <w:style w:type="character" w:customStyle="1" w:styleId="TabellochbildrubrikChar">
    <w:name w:val="Tabell och bildrubrik Char"/>
    <w:basedOn w:val="Standardstycketeckensnitt"/>
    <w:link w:val="Tabellochbildrubrik"/>
    <w:rPr>
      <w:caps/>
      <w:sz w:val="14"/>
      <w:lang w:val="sv-SE" w:eastAsia="sv-SE" w:bidi="ar-SA"/>
    </w:rPr>
  </w:style>
  <w:style w:type="paragraph" w:customStyle="1" w:styleId="Klla">
    <w:name w:val="Källa"/>
    <w:basedOn w:val="Normal"/>
    <w:link w:val="KllaChar"/>
    <w:pPr>
      <w:tabs>
        <w:tab w:val="left" w:pos="180"/>
      </w:tabs>
      <w:spacing w:before="0" w:line="200" w:lineRule="exact"/>
    </w:pPr>
    <w:rPr>
      <w:sz w:val="16"/>
      <w:szCs w:val="16"/>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KllaChar">
    <w:name w:val="Källa Char"/>
    <w:basedOn w:val="Standardstycketeckensnitt"/>
    <w:link w:val="Klla"/>
    <w:rPr>
      <w:sz w:val="16"/>
      <w:szCs w:val="16"/>
      <w:lang w:val="sv-SE" w:eastAsia="sv-SE" w:bidi="ar-SA"/>
    </w:rPr>
  </w:style>
  <w:style w:type="paragraph" w:customStyle="1" w:styleId="DiagramTabellrubrik">
    <w:name w:val="DiagramTabellrubrik"/>
    <w:basedOn w:val="Normal"/>
    <w:link w:val="DiagramTabellrubrikChar"/>
    <w:pPr>
      <w:tabs>
        <w:tab w:val="left" w:pos="180"/>
      </w:tabs>
      <w:spacing w:before="250" w:line="200" w:lineRule="exact"/>
    </w:pPr>
    <w:rPr>
      <w:b/>
      <w:sz w:val="20"/>
    </w:rPr>
  </w:style>
  <w:style w:type="character" w:customStyle="1" w:styleId="DiagramTabellrubrikChar">
    <w:name w:val="DiagramTabellrubrik Char"/>
    <w:basedOn w:val="Standardstycketeckensnitt"/>
    <w:link w:val="DiagramTabellrubrik"/>
    <w:rPr>
      <w:b/>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7171">
      <w:bodyDiv w:val="1"/>
      <w:marLeft w:val="0"/>
      <w:marRight w:val="0"/>
      <w:marTop w:val="0"/>
      <w:marBottom w:val="0"/>
      <w:divBdr>
        <w:top w:val="none" w:sz="0" w:space="0" w:color="auto"/>
        <w:left w:val="none" w:sz="0" w:space="0" w:color="auto"/>
        <w:bottom w:val="none" w:sz="0" w:space="0" w:color="auto"/>
        <w:right w:val="none" w:sz="0" w:space="0" w:color="auto"/>
      </w:divBdr>
    </w:div>
    <w:div w:id="1677225274">
      <w:bodyDiv w:val="1"/>
      <w:marLeft w:val="0"/>
      <w:marRight w:val="0"/>
      <w:marTop w:val="0"/>
      <w:marBottom w:val="0"/>
      <w:divBdr>
        <w:top w:val="none" w:sz="0" w:space="0" w:color="auto"/>
        <w:left w:val="none" w:sz="0" w:space="0" w:color="auto"/>
        <w:bottom w:val="none" w:sz="0" w:space="0" w:color="auto"/>
        <w:right w:val="none" w:sz="0" w:space="0" w:color="auto"/>
      </w:divBdr>
    </w:div>
    <w:div w:id="17779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44298</Words>
  <Characters>267563</Characters>
  <Application>Microsoft Office Word</Application>
  <DocSecurity>4</DocSecurity>
  <Lines>5460</Lines>
  <Paragraphs>1949</Paragraphs>
  <ScaleCrop>false</ScaleCrop>
  <HeadingPairs>
    <vt:vector size="2" baseType="variant">
      <vt:variant>
        <vt:lpstr>Rubrik</vt:lpstr>
      </vt:variant>
      <vt:variant>
        <vt:i4>1</vt:i4>
      </vt:variant>
    </vt:vector>
  </HeadingPairs>
  <TitlesOfParts>
    <vt:vector size="1" baseType="lpstr">
      <vt:lpstr>v620</vt:lpstr>
    </vt:vector>
  </TitlesOfParts>
  <Company>Riksdagen</Company>
  <LinksUpToDate>false</LinksUpToDate>
  <CharactersWithSpaces>309912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v620</dc:title>
  <dc:subject>v620</dc:subject>
  <dc:creator>Riksdagen</dc:creator>
  <cp:keywords>Riksdagen</cp:keywords>
  <dc:description>TKG-ktrl, MSMQ4mb, PersReg-Distribution mm b-&gt;ny fplogga c-&gt;nygamla s-rosen</dc:description>
  <cp:lastModifiedBy>Lars Brink</cp:lastModifiedBy>
  <cp:revision>2</cp:revision>
  <cp:lastPrinted>2008-10-28T14:00:00Z</cp:lastPrinted>
  <dcterms:created xsi:type="dcterms:W3CDTF">2025-12-17T15:08:00Z</dcterms:created>
  <dcterms:modified xsi:type="dcterms:W3CDTF">2025-12-17T15:08:00Z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Välfärdsinvesteringar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Välfärdsinvesteringar för framtiden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20082009000000000118000006200080</vt:lpwstr>
  </property>
  <property fmtid="{D5CDD505-2E9C-101B-9397-08002B2CF9AE}" pid="47" name="datum">
    <vt:lpwstr>081006</vt:lpwstr>
  </property>
  <property fmtid="{D5CDD505-2E9C-101B-9397-08002B2CF9AE}" pid="48" name="avsändar-e-post">
    <vt:lpwstr>maya.ek@riksdagen.se</vt:lpwstr>
  </property>
  <property fmtid="{D5CDD505-2E9C-101B-9397-08002B2CF9AE}" pid="49" name="id">
    <vt:lpwstr>20082009000000000118000006200080</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{FFE4D33D-381D-4EEF-B840-BA7D2F63643B}</vt:lpwstr>
  </property>
  <property fmtid="{D5CDD505-2E9C-101B-9397-08002B2CF9AE}" pid="53" name="Överföringar">
    <vt:i4>0</vt:i4>
  </property>
  <property fmtid="{D5CDD505-2E9C-101B-9397-08002B2CF9AE}" pid="54" name="Checksum">
    <vt:lpwstr>*1004347804597*</vt:lpwstr>
  </property>
  <property fmtid="{D5CDD505-2E9C-101B-9397-08002B2CF9AE}" pid="55" name="skuggnummer">
    <vt:lpwstr>3465</vt:lpwstr>
  </property>
  <property fmtid="{D5CDD505-2E9C-101B-9397-08002B2CF9AE}" pid="56" name="urixVersion">
    <vt:lpwstr>3.2.0.8</vt:lpwstr>
  </property>
  <property fmtid="{D5CDD505-2E9C-101B-9397-08002B2CF9AE}" pid="57" name="urixOrigin">
    <vt:lpwstr>090402 19:38:57.759</vt:lpwstr>
  </property>
  <property fmtid="{D5CDD505-2E9C-101B-9397-08002B2CF9AE}" pid="58" name="urixGuid">
    <vt:lpwstr>{A21C0312-42E2-4E4C-9F6E-F1A758719B22}</vt:lpwstr>
  </property>
</Properties>
</file>