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9F632F30453467DA71488E58608FE25"/>
        </w:placeholder>
        <w:text/>
      </w:sdtPr>
      <w:sdtEndPr/>
      <w:sdtContent>
        <w:p w:rsidRPr="009B062B" w:rsidR="00AF30DD" w:rsidP="0041556E" w:rsidRDefault="00AF30DD" w14:paraId="50987F63" w14:textId="77777777">
          <w:pPr>
            <w:pStyle w:val="Rubrik1"/>
            <w:spacing w:after="300"/>
          </w:pPr>
          <w:r w:rsidRPr="009B062B">
            <w:t>Förslag till riksdagsbeslut</w:t>
          </w:r>
        </w:p>
      </w:sdtContent>
    </w:sdt>
    <w:sdt>
      <w:sdtPr>
        <w:alias w:val="Yrkande 1"/>
        <w:tag w:val="199c079b-1fd3-4e52-88bd-e79bb622b56a"/>
        <w:id w:val="848991941"/>
        <w:lock w:val="sdtLocked"/>
      </w:sdtPr>
      <w:sdtEndPr/>
      <w:sdtContent>
        <w:p w:rsidR="007A0B4E" w:rsidRDefault="00261379" w14:paraId="6DCC718E" w14:textId="77777777">
          <w:pPr>
            <w:pStyle w:val="Frslagstext"/>
            <w:numPr>
              <w:ilvl w:val="0"/>
              <w:numId w:val="0"/>
            </w:numPr>
          </w:pPr>
          <w:r>
            <w:t>Riksdagen ställer sig bakom det som anförs i motionen om att utreda en möjlighet för företag att kvitta förluster mot tidigare vinster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6B017F941C4FEDBF6CB6CDF55CE114"/>
        </w:placeholder>
        <w:text/>
      </w:sdtPr>
      <w:sdtEndPr/>
      <w:sdtContent>
        <w:p w:rsidRPr="009B062B" w:rsidR="006D79C9" w:rsidP="00333E95" w:rsidRDefault="006D79C9" w14:paraId="2CE9EF12" w14:textId="77777777">
          <w:pPr>
            <w:pStyle w:val="Rubrik1"/>
          </w:pPr>
          <w:r>
            <w:t>Motivering</w:t>
          </w:r>
        </w:p>
      </w:sdtContent>
    </w:sdt>
    <w:bookmarkEnd w:displacedByCustomXml="prev" w:id="3"/>
    <w:bookmarkEnd w:displacedByCustomXml="prev" w:id="4"/>
    <w:p w:rsidR="00066C54" w:rsidP="008022CA" w:rsidRDefault="00066C54" w14:paraId="74DB547F" w14:textId="77FC7A60">
      <w:pPr>
        <w:pStyle w:val="Normalutanindragellerluft"/>
      </w:pPr>
      <w:r>
        <w:t>Sverige beräknas få den lägsta tillväxten i EU i år och nästa. Vidare har Sveriges konkurrenskraft tappat mark de senaste decennierna. I arbetet med att stärka konkurrenskraften för näringslivet får det inte finnas några heliga kor utan alla potentiella åtgärder bör lyftas för diskussion. Ett förslag som torde vara av intresse att se över i det sammanhanget är en förändring av dagens system för ett bolags resultat</w:t>
      </w:r>
      <w:r w:rsidR="007C3648">
        <w:softHyphen/>
      </w:r>
      <w:r>
        <w:t xml:space="preserve">utjämning över åren. I nuläget kan ett bolag som gör </w:t>
      </w:r>
      <w:r w:rsidR="00172047">
        <w:t xml:space="preserve">en </w:t>
      </w:r>
      <w:r>
        <w:t>förlust endast kvitta de</w:t>
      </w:r>
      <w:r w:rsidR="00172047">
        <w:t>nn</w:t>
      </w:r>
      <w:r>
        <w:t>a mot eventuella vinster kommande år. Detta trots att framtiden är osäker</w:t>
      </w:r>
      <w:r w:rsidR="00261379">
        <w:t>,</w:t>
      </w:r>
      <w:r>
        <w:t xml:space="preserve"> varför systemet är mer spekulativt än om bolaget </w:t>
      </w:r>
      <w:r w:rsidR="00261379">
        <w:t xml:space="preserve">hade </w:t>
      </w:r>
      <w:r>
        <w:t xml:space="preserve">fått kvitta förlusten mot tidigare års reella vinster. Det sistnämnda systemet, som kallas för (tax) carry back, används idag i flertalet länder som en del i deras bolagsskattesystem, däribland USA, Storbritannien och Kanada. I praktiken innebär ett sådant system att företag som har beskattats för vinster tidigare år men som sedan visar förlust under ett år – pandemi eller inte – ges möjligheten att få återbetalning av den skatt </w:t>
      </w:r>
      <w:r w:rsidR="00261379">
        <w:t xml:space="preserve">som </w:t>
      </w:r>
      <w:r>
        <w:t>de betal</w:t>
      </w:r>
      <w:r w:rsidR="00261379">
        <w:t>a</w:t>
      </w:r>
      <w:r>
        <w:t>t tidigare. Detta redan året efter förluståret. Skillnaden jämfört med dagens system blir därför att bolagets soliditet och likviditet kan stärkas tidigare än ifall man bara kan kvitta förlusten mot potentiella, men osäkra, framtida vinster. Samtidigt är det bolag som redan bevisat sig vara lönsamma som gynnats av det.</w:t>
      </w:r>
    </w:p>
    <w:p w:rsidR="00BB6339" w:rsidP="007C3648" w:rsidRDefault="00066C54" w14:paraId="090D7963" w14:textId="1596523C">
      <w:r>
        <w:t xml:space="preserve">Om detta system </w:t>
      </w:r>
      <w:r w:rsidR="00261379">
        <w:t xml:space="preserve">hade </w:t>
      </w:r>
      <w:r>
        <w:t xml:space="preserve">varit på plats redan nu hade det möjliggjort ett välbehövt kapitaltillskott för flertalet bolag som för tillfället är ansträngda men som genererat en vinst i sin verksamhet under tidigare och mer normala verksamhetsår. Att systemet därutöver vore lättadministrerat och svårt att fuska med talar också för det. Flera länder, </w:t>
      </w:r>
      <w:r>
        <w:lastRenderedPageBreak/>
        <w:t>däribland Norge, Belgien och Tjeckien, har under pandemin kommit till insikt om de potentiella fördelarna med systemet och därför implementerat carry back för att stödja det inhemska näringslivet. Tax carry back ska inte förväxlas med den redan existerande möjligheten i dagens svenska skattesystem att genom en periodiseringsfond sätta av delar av vinsten för att sedan lösa upp den under ett förlustår. Detta då endast 25</w:t>
      </w:r>
      <w:r w:rsidR="00261379">
        <w:t> </w:t>
      </w:r>
      <w:r>
        <w:t>procent av årets vinst kan sättas av till periodiseringsfonden samt att den måste lösas upp inom sex år och dessutom räntebeläggs avsättningarna vid beskattningen. Det är angeläget att skyndsamt utreda möjligheten för ett företag att kvitta förluster mot tidigare års vinster och på så sätt ta ett steg mot de carry back-system som återfinns i andra stater.</w:t>
      </w:r>
    </w:p>
    <w:sdt>
      <w:sdtPr>
        <w:alias w:val="CC_Underskrifter"/>
        <w:tag w:val="CC_Underskrifter"/>
        <w:id w:val="583496634"/>
        <w:lock w:val="sdtContentLocked"/>
        <w:placeholder>
          <w:docPart w:val="C0630299262B41D082FB55343E54D452"/>
        </w:placeholder>
      </w:sdtPr>
      <w:sdtEndPr/>
      <w:sdtContent>
        <w:p w:rsidR="0041556E" w:rsidP="0041556E" w:rsidRDefault="0041556E" w14:paraId="40744067" w14:textId="77777777"/>
        <w:p w:rsidRPr="008E0FE2" w:rsidR="004801AC" w:rsidP="0041556E" w:rsidRDefault="007C3648" w14:paraId="60ADD797" w14:textId="6D649442"/>
      </w:sdtContent>
    </w:sdt>
    <w:tbl>
      <w:tblPr>
        <w:tblW w:w="5000" w:type="pct"/>
        <w:tblLook w:val="04A0" w:firstRow="1" w:lastRow="0" w:firstColumn="1" w:lastColumn="0" w:noHBand="0" w:noVBand="1"/>
        <w:tblCaption w:val="underskrifter"/>
      </w:tblPr>
      <w:tblGrid>
        <w:gridCol w:w="4252"/>
        <w:gridCol w:w="4252"/>
      </w:tblGrid>
      <w:tr w:rsidR="007A0B4E" w14:paraId="37B07D4B" w14:textId="77777777">
        <w:trPr>
          <w:cantSplit/>
        </w:trPr>
        <w:tc>
          <w:tcPr>
            <w:tcW w:w="50" w:type="pct"/>
            <w:vAlign w:val="bottom"/>
          </w:tcPr>
          <w:p w:rsidR="007A0B4E" w:rsidRDefault="00261379" w14:paraId="393C4620" w14:textId="77777777">
            <w:pPr>
              <w:pStyle w:val="Underskrifter"/>
            </w:pPr>
            <w:r>
              <w:t>Tobias Andersson (SD)</w:t>
            </w:r>
          </w:p>
        </w:tc>
        <w:tc>
          <w:tcPr>
            <w:tcW w:w="50" w:type="pct"/>
            <w:vAlign w:val="bottom"/>
          </w:tcPr>
          <w:p w:rsidR="007A0B4E" w:rsidRDefault="00261379" w14:paraId="585B0A8C" w14:textId="77777777">
            <w:pPr>
              <w:pStyle w:val="Underskrifter"/>
            </w:pPr>
            <w:r>
              <w:t>Eric Palmqvist (SD)</w:t>
            </w:r>
          </w:p>
        </w:tc>
      </w:tr>
      <w:tr w:rsidR="007A0B4E" w14:paraId="251FF6F1" w14:textId="77777777">
        <w:trPr>
          <w:cantSplit/>
        </w:trPr>
        <w:tc>
          <w:tcPr>
            <w:tcW w:w="50" w:type="pct"/>
            <w:vAlign w:val="bottom"/>
          </w:tcPr>
          <w:p w:rsidR="007A0B4E" w:rsidRDefault="00261379" w14:paraId="08C37752" w14:textId="77777777">
            <w:pPr>
              <w:pStyle w:val="Underskrifter"/>
            </w:pPr>
            <w:r>
              <w:t>Jessica Stegrud (SD)</w:t>
            </w:r>
          </w:p>
        </w:tc>
        <w:tc>
          <w:tcPr>
            <w:tcW w:w="50" w:type="pct"/>
            <w:vAlign w:val="bottom"/>
          </w:tcPr>
          <w:p w:rsidR="007A0B4E" w:rsidRDefault="00261379" w14:paraId="4DC54CCB" w14:textId="77777777">
            <w:pPr>
              <w:pStyle w:val="Underskrifter"/>
            </w:pPr>
            <w:r>
              <w:t>Mattias Bäckström Johansson (SD)</w:t>
            </w:r>
          </w:p>
        </w:tc>
      </w:tr>
      <w:tr w:rsidR="007A0B4E" w14:paraId="06B64C7D" w14:textId="77777777">
        <w:trPr>
          <w:gridAfter w:val="1"/>
          <w:wAfter w:w="4252" w:type="dxa"/>
          <w:cantSplit/>
        </w:trPr>
        <w:tc>
          <w:tcPr>
            <w:tcW w:w="50" w:type="pct"/>
            <w:vAlign w:val="bottom"/>
          </w:tcPr>
          <w:p w:rsidR="007A0B4E" w:rsidRDefault="00261379" w14:paraId="5651444E" w14:textId="77777777">
            <w:pPr>
              <w:pStyle w:val="Underskrifter"/>
            </w:pPr>
            <w:r>
              <w:t>Anette Rangdag (SD)</w:t>
            </w:r>
          </w:p>
        </w:tc>
      </w:tr>
    </w:tbl>
    <w:p w:rsidR="00E83B0E" w:rsidRDefault="00E83B0E" w14:paraId="10F7A393" w14:textId="77777777"/>
    <w:sectPr w:rsidR="00E83B0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A071" w14:textId="77777777" w:rsidR="0049314D" w:rsidRDefault="0049314D" w:rsidP="000C1CAD">
      <w:pPr>
        <w:spacing w:line="240" w:lineRule="auto"/>
      </w:pPr>
      <w:r>
        <w:separator/>
      </w:r>
    </w:p>
  </w:endnote>
  <w:endnote w:type="continuationSeparator" w:id="0">
    <w:p w14:paraId="2395D7A4" w14:textId="77777777" w:rsidR="0049314D" w:rsidRDefault="004931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C5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7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2E16" w14:textId="5D80811C" w:rsidR="00262EA3" w:rsidRPr="0041556E" w:rsidRDefault="00262EA3" w:rsidP="004155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80BC" w14:textId="77777777" w:rsidR="0049314D" w:rsidRDefault="0049314D" w:rsidP="000C1CAD">
      <w:pPr>
        <w:spacing w:line="240" w:lineRule="auto"/>
      </w:pPr>
      <w:r>
        <w:separator/>
      </w:r>
    </w:p>
  </w:footnote>
  <w:footnote w:type="continuationSeparator" w:id="0">
    <w:p w14:paraId="3B72C9C5" w14:textId="77777777" w:rsidR="0049314D" w:rsidRDefault="004931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D6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D2CF02" wp14:editId="125C6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0EE992" w14:textId="68818994" w:rsidR="00262EA3" w:rsidRDefault="007C3648" w:rsidP="008103B5">
                          <w:pPr>
                            <w:jc w:val="right"/>
                          </w:pPr>
                          <w:sdt>
                            <w:sdtPr>
                              <w:alias w:val="CC_Noformat_Partikod"/>
                              <w:tag w:val="CC_Noformat_Partikod"/>
                              <w:id w:val="-53464382"/>
                              <w:text/>
                            </w:sdtPr>
                            <w:sdtEndPr/>
                            <w:sdtContent>
                              <w:r w:rsidR="00066C54">
                                <w:t>SD</w:t>
                              </w:r>
                            </w:sdtContent>
                          </w:sdt>
                          <w:sdt>
                            <w:sdtPr>
                              <w:alias w:val="CC_Noformat_Partinummer"/>
                              <w:tag w:val="CC_Noformat_Partinummer"/>
                              <w:id w:val="-1709555926"/>
                              <w:text/>
                            </w:sdtPr>
                            <w:sdtEndPr/>
                            <w:sdtContent>
                              <w:r w:rsidR="0041556E">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D2C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0EE992" w14:textId="68818994" w:rsidR="00262EA3" w:rsidRDefault="007C3648" w:rsidP="008103B5">
                    <w:pPr>
                      <w:jc w:val="right"/>
                    </w:pPr>
                    <w:sdt>
                      <w:sdtPr>
                        <w:alias w:val="CC_Noformat_Partikod"/>
                        <w:tag w:val="CC_Noformat_Partikod"/>
                        <w:id w:val="-53464382"/>
                        <w:text/>
                      </w:sdtPr>
                      <w:sdtEndPr/>
                      <w:sdtContent>
                        <w:r w:rsidR="00066C54">
                          <w:t>SD</w:t>
                        </w:r>
                      </w:sdtContent>
                    </w:sdt>
                    <w:sdt>
                      <w:sdtPr>
                        <w:alias w:val="CC_Noformat_Partinummer"/>
                        <w:tag w:val="CC_Noformat_Partinummer"/>
                        <w:id w:val="-1709555926"/>
                        <w:text/>
                      </w:sdtPr>
                      <w:sdtEndPr/>
                      <w:sdtContent>
                        <w:r w:rsidR="0041556E">
                          <w:t>34</w:t>
                        </w:r>
                      </w:sdtContent>
                    </w:sdt>
                  </w:p>
                </w:txbxContent>
              </v:textbox>
              <w10:wrap anchorx="page"/>
            </v:shape>
          </w:pict>
        </mc:Fallback>
      </mc:AlternateContent>
    </w:r>
  </w:p>
  <w:p w14:paraId="301C67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D456" w14:textId="77777777" w:rsidR="00262EA3" w:rsidRDefault="00262EA3" w:rsidP="008563AC">
    <w:pPr>
      <w:jc w:val="right"/>
    </w:pPr>
  </w:p>
  <w:p w14:paraId="4554DB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88AF" w14:textId="77777777" w:rsidR="00262EA3" w:rsidRDefault="007C36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E45ED0" wp14:editId="1A165D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728048" w14:textId="1319ECF4" w:rsidR="00262EA3" w:rsidRDefault="007C3648" w:rsidP="00A314CF">
    <w:pPr>
      <w:pStyle w:val="FSHNormal"/>
      <w:spacing w:before="40"/>
    </w:pPr>
    <w:sdt>
      <w:sdtPr>
        <w:alias w:val="CC_Noformat_Motionstyp"/>
        <w:tag w:val="CC_Noformat_Motionstyp"/>
        <w:id w:val="1162973129"/>
        <w:lock w:val="sdtContentLocked"/>
        <w15:appearance w15:val="hidden"/>
        <w:text/>
      </w:sdtPr>
      <w:sdtEndPr/>
      <w:sdtContent>
        <w:r w:rsidR="0041556E">
          <w:t>Kommittémotion</w:t>
        </w:r>
      </w:sdtContent>
    </w:sdt>
    <w:r w:rsidR="00821B36">
      <w:t xml:space="preserve"> </w:t>
    </w:r>
    <w:sdt>
      <w:sdtPr>
        <w:alias w:val="CC_Noformat_Partikod"/>
        <w:tag w:val="CC_Noformat_Partikod"/>
        <w:id w:val="1471015553"/>
        <w:text/>
      </w:sdtPr>
      <w:sdtEndPr/>
      <w:sdtContent>
        <w:r w:rsidR="00066C54">
          <w:t>SD</w:t>
        </w:r>
      </w:sdtContent>
    </w:sdt>
    <w:sdt>
      <w:sdtPr>
        <w:alias w:val="CC_Noformat_Partinummer"/>
        <w:tag w:val="CC_Noformat_Partinummer"/>
        <w:id w:val="-2014525982"/>
        <w:text/>
      </w:sdtPr>
      <w:sdtEndPr/>
      <w:sdtContent>
        <w:r w:rsidR="0041556E">
          <w:t>34</w:t>
        </w:r>
      </w:sdtContent>
    </w:sdt>
  </w:p>
  <w:p w14:paraId="15B03AC7" w14:textId="77777777" w:rsidR="00262EA3" w:rsidRPr="008227B3" w:rsidRDefault="007C36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CB9812" w14:textId="76793AE2" w:rsidR="00262EA3" w:rsidRPr="008227B3" w:rsidRDefault="007C36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556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556E">
          <w:t>:929</w:t>
        </w:r>
      </w:sdtContent>
    </w:sdt>
  </w:p>
  <w:p w14:paraId="3195B1B9" w14:textId="2B6DDA46" w:rsidR="00262EA3" w:rsidRDefault="007C3648" w:rsidP="00E03A3D">
    <w:pPr>
      <w:pStyle w:val="Motionr"/>
    </w:pPr>
    <w:sdt>
      <w:sdtPr>
        <w:alias w:val="CC_Noformat_Avtext"/>
        <w:tag w:val="CC_Noformat_Avtext"/>
        <w:id w:val="-2020768203"/>
        <w:lock w:val="sdtContentLocked"/>
        <w15:appearance w15:val="hidden"/>
        <w:text/>
      </w:sdtPr>
      <w:sdtEndPr/>
      <w:sdtContent>
        <w:r w:rsidR="0041556E">
          <w:t>av Tobias Andersson m.fl. (SD)</w:t>
        </w:r>
      </w:sdtContent>
    </w:sdt>
  </w:p>
  <w:sdt>
    <w:sdtPr>
      <w:alias w:val="CC_Noformat_Rubtext"/>
      <w:tag w:val="CC_Noformat_Rubtext"/>
      <w:id w:val="-218060500"/>
      <w:lock w:val="sdtLocked"/>
      <w:text/>
    </w:sdtPr>
    <w:sdtEndPr/>
    <w:sdtContent>
      <w:p w14:paraId="56CFCF1C" w14:textId="0FB7CC61" w:rsidR="00262EA3" w:rsidRDefault="00066C54" w:rsidP="00283E0F">
        <w:pPr>
          <w:pStyle w:val="FSHRub2"/>
        </w:pPr>
        <w:r>
          <w:t>Utredning av carry back inom bolagsskattesystemet</w:t>
        </w:r>
      </w:p>
    </w:sdtContent>
  </w:sdt>
  <w:sdt>
    <w:sdtPr>
      <w:alias w:val="CC_Boilerplate_3"/>
      <w:tag w:val="CC_Boilerplate_3"/>
      <w:id w:val="1606463544"/>
      <w:lock w:val="sdtContentLocked"/>
      <w15:appearance w15:val="hidden"/>
      <w:text w:multiLine="1"/>
    </w:sdtPr>
    <w:sdtEndPr/>
    <w:sdtContent>
      <w:p w14:paraId="7D495B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66C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5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4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6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37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6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4D"/>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B4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48"/>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CA"/>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CF"/>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0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0E"/>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4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B8"/>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09FC5"/>
  <w15:chartTrackingRefBased/>
  <w15:docId w15:val="{DF78D9D0-A4F0-4C34-AE47-32F00C6E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F632F30453467DA71488E58608FE25"/>
        <w:category>
          <w:name w:val="Allmänt"/>
          <w:gallery w:val="placeholder"/>
        </w:category>
        <w:types>
          <w:type w:val="bbPlcHdr"/>
        </w:types>
        <w:behaviors>
          <w:behavior w:val="content"/>
        </w:behaviors>
        <w:guid w:val="{D591AD01-1119-41AF-AABC-C20E75C9DA3D}"/>
      </w:docPartPr>
      <w:docPartBody>
        <w:p w:rsidR="00195778" w:rsidRDefault="00195778">
          <w:pPr>
            <w:pStyle w:val="E9F632F30453467DA71488E58608FE25"/>
          </w:pPr>
          <w:r w:rsidRPr="005A0A93">
            <w:rPr>
              <w:rStyle w:val="Platshllartext"/>
            </w:rPr>
            <w:t>Förslag till riksdagsbeslut</w:t>
          </w:r>
        </w:p>
      </w:docPartBody>
    </w:docPart>
    <w:docPart>
      <w:docPartPr>
        <w:name w:val="B86B017F941C4FEDBF6CB6CDF55CE114"/>
        <w:category>
          <w:name w:val="Allmänt"/>
          <w:gallery w:val="placeholder"/>
        </w:category>
        <w:types>
          <w:type w:val="bbPlcHdr"/>
        </w:types>
        <w:behaviors>
          <w:behavior w:val="content"/>
        </w:behaviors>
        <w:guid w:val="{CDB314FA-442F-48DE-89E9-BA5CD6060DA8}"/>
      </w:docPartPr>
      <w:docPartBody>
        <w:p w:rsidR="00195778" w:rsidRDefault="00195778">
          <w:pPr>
            <w:pStyle w:val="B86B017F941C4FEDBF6CB6CDF55CE114"/>
          </w:pPr>
          <w:r w:rsidRPr="005A0A93">
            <w:rPr>
              <w:rStyle w:val="Platshllartext"/>
            </w:rPr>
            <w:t>Motivering</w:t>
          </w:r>
        </w:p>
      </w:docPartBody>
    </w:docPart>
    <w:docPart>
      <w:docPartPr>
        <w:name w:val="C0630299262B41D082FB55343E54D452"/>
        <w:category>
          <w:name w:val="Allmänt"/>
          <w:gallery w:val="placeholder"/>
        </w:category>
        <w:types>
          <w:type w:val="bbPlcHdr"/>
        </w:types>
        <w:behaviors>
          <w:behavior w:val="content"/>
        </w:behaviors>
        <w:guid w:val="{D5CC2F36-B5EA-4405-94BE-63414AECD718}"/>
      </w:docPartPr>
      <w:docPartBody>
        <w:p w:rsidR="00B835ED" w:rsidRDefault="00B835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78"/>
    <w:rsid w:val="00195778"/>
    <w:rsid w:val="007E604C"/>
    <w:rsid w:val="00A25951"/>
    <w:rsid w:val="00B83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F632F30453467DA71488E58608FE25">
    <w:name w:val="E9F632F30453467DA71488E58608FE25"/>
  </w:style>
  <w:style w:type="paragraph" w:customStyle="1" w:styleId="B86B017F941C4FEDBF6CB6CDF55CE114">
    <w:name w:val="B86B017F941C4FEDBF6CB6CDF55CE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AB335-821E-499F-B5EA-84F4D564DB44}"/>
</file>

<file path=customXml/itemProps2.xml><?xml version="1.0" encoding="utf-8"?>
<ds:datastoreItem xmlns:ds="http://schemas.openxmlformats.org/officeDocument/2006/customXml" ds:itemID="{3A1A9642-8190-4E54-84AA-3C1EB2928138}"/>
</file>

<file path=customXml/itemProps3.xml><?xml version="1.0" encoding="utf-8"?>
<ds:datastoreItem xmlns:ds="http://schemas.openxmlformats.org/officeDocument/2006/customXml" ds:itemID="{61571CC2-12DA-4D75-A4FA-76C4971A5863}"/>
</file>

<file path=docProps/app.xml><?xml version="1.0" encoding="utf-8"?>
<Properties xmlns="http://schemas.openxmlformats.org/officeDocument/2006/extended-properties" xmlns:vt="http://schemas.openxmlformats.org/officeDocument/2006/docPropsVTypes">
  <Template>Normal</Template>
  <TotalTime>89</TotalTime>
  <Pages>2</Pages>
  <Words>443</Words>
  <Characters>2423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