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B30FD">
        <w:tblPrEx>
          <w:tblCellMar>
            <w:top w:w="0" w:type="dxa"/>
            <w:bottom w:w="0" w:type="dxa"/>
          </w:tblCellMar>
        </w:tblPrEx>
        <w:tc>
          <w:tcPr>
            <w:tcW w:w="2268" w:type="dxa"/>
          </w:tcPr>
          <w:p w:rsidR="005F1820" w:rsidRPr="001B30FD" w:rsidRDefault="005F1820">
            <w:pPr>
              <w:framePr w:w="4400" w:h="1644" w:wrap="notBeside" w:vAnchor="page" w:hAnchor="page" w:x="6573" w:y="721"/>
              <w:rPr>
                <w:rFonts w:ascii="TradeGothic" w:hAnsi="TradeGothic"/>
                <w:i/>
                <w:sz w:val="18"/>
              </w:rPr>
            </w:pPr>
          </w:p>
        </w:tc>
        <w:tc>
          <w:tcPr>
            <w:tcW w:w="2347" w:type="dxa"/>
            <w:gridSpan w:val="2"/>
          </w:tcPr>
          <w:p w:rsidR="005F1820" w:rsidRPr="001B30FD" w:rsidRDefault="005F1820">
            <w:pPr>
              <w:framePr w:w="4400" w:h="1644" w:wrap="notBeside" w:vAnchor="page" w:hAnchor="page" w:x="6573" w:y="721"/>
              <w:rPr>
                <w:rFonts w:ascii="TradeGothic" w:hAnsi="TradeGothic"/>
                <w:i/>
                <w:sz w:val="18"/>
              </w:rPr>
            </w:pPr>
          </w:p>
        </w:tc>
      </w:tr>
      <w:tr w:rsidR="005F1820" w:rsidRPr="001B30FD">
        <w:tblPrEx>
          <w:tblCellMar>
            <w:top w:w="0" w:type="dxa"/>
            <w:bottom w:w="0" w:type="dxa"/>
          </w:tblCellMar>
        </w:tblPrEx>
        <w:tc>
          <w:tcPr>
            <w:tcW w:w="2268" w:type="dxa"/>
          </w:tcPr>
          <w:p w:rsidR="005F1820" w:rsidRPr="001B30FD" w:rsidRDefault="005F1820">
            <w:pPr>
              <w:framePr w:w="4400" w:h="1644" w:wrap="notBeside" w:vAnchor="page" w:hAnchor="page" w:x="6573" w:y="721"/>
              <w:rPr>
                <w:rFonts w:ascii="TradeGothic" w:hAnsi="TradeGothic"/>
                <w:b/>
                <w:sz w:val="22"/>
              </w:rPr>
            </w:pPr>
            <w:r w:rsidRPr="001B30FD">
              <w:rPr>
                <w:rFonts w:ascii="TradeGothic" w:hAnsi="TradeGothic"/>
                <w:b/>
                <w:sz w:val="22"/>
              </w:rPr>
              <w:t>Promemoria</w:t>
            </w:r>
          </w:p>
        </w:tc>
        <w:tc>
          <w:tcPr>
            <w:tcW w:w="2347" w:type="dxa"/>
            <w:gridSpan w:val="2"/>
          </w:tcPr>
          <w:p w:rsidR="005F1820" w:rsidRPr="001B30FD" w:rsidRDefault="005F1820">
            <w:pPr>
              <w:framePr w:w="4400" w:h="1644" w:wrap="notBeside" w:vAnchor="page" w:hAnchor="page" w:x="6573" w:y="721"/>
              <w:rPr>
                <w:rFonts w:ascii="TradeGothic" w:hAnsi="TradeGothic"/>
                <w:b/>
                <w:sz w:val="22"/>
              </w:rPr>
            </w:pPr>
          </w:p>
        </w:tc>
      </w:tr>
      <w:tr w:rsidR="005F1820" w:rsidRPr="001B30FD">
        <w:tblPrEx>
          <w:tblCellMar>
            <w:top w:w="0" w:type="dxa"/>
            <w:bottom w:w="0" w:type="dxa"/>
          </w:tblCellMar>
        </w:tblPrEx>
        <w:trPr>
          <w:trHeight w:val="343"/>
        </w:trPr>
        <w:tc>
          <w:tcPr>
            <w:tcW w:w="3402" w:type="dxa"/>
            <w:gridSpan w:val="2"/>
          </w:tcPr>
          <w:p w:rsidR="005F1820" w:rsidRPr="001B30FD" w:rsidRDefault="005F1820">
            <w:pPr>
              <w:framePr w:w="4400" w:h="1644" w:wrap="notBeside" w:vAnchor="page" w:hAnchor="page" w:x="6573" w:y="721"/>
            </w:pPr>
          </w:p>
        </w:tc>
        <w:tc>
          <w:tcPr>
            <w:tcW w:w="1213" w:type="dxa"/>
          </w:tcPr>
          <w:p w:rsidR="005F1820" w:rsidRPr="001B30FD" w:rsidRDefault="005F1820">
            <w:pPr>
              <w:framePr w:w="4400" w:h="1644" w:wrap="notBeside" w:vAnchor="page" w:hAnchor="page" w:x="6573" w:y="721"/>
            </w:pPr>
          </w:p>
        </w:tc>
      </w:tr>
      <w:tr w:rsidR="005F1820" w:rsidRPr="001B30FD">
        <w:tblPrEx>
          <w:tblCellMar>
            <w:top w:w="0" w:type="dxa"/>
            <w:bottom w:w="0" w:type="dxa"/>
          </w:tblCellMar>
        </w:tblPrEx>
        <w:tc>
          <w:tcPr>
            <w:tcW w:w="2268" w:type="dxa"/>
          </w:tcPr>
          <w:p w:rsidR="005F1820" w:rsidRPr="001B30FD" w:rsidRDefault="00847B54">
            <w:pPr>
              <w:framePr w:w="4400" w:h="1644" w:wrap="notBeside" w:vAnchor="page" w:hAnchor="page" w:x="6573" w:y="721"/>
            </w:pPr>
            <w:r w:rsidRPr="001B30FD">
              <w:fldChar w:fldCharType="begin" w:fldLock="1"/>
            </w:r>
            <w:r w:rsidRPr="001B30FD">
              <w:instrText xml:space="preserve"> CREATEDATE  \@ "yyyy-MM-dd"  \* MERGEFORMAT </w:instrText>
            </w:r>
            <w:r w:rsidRPr="001B30FD">
              <w:fldChar w:fldCharType="separate"/>
            </w:r>
            <w:r w:rsidR="001930C9" w:rsidRPr="001B30FD">
              <w:t>2011-09-15</w:t>
            </w:r>
            <w:r w:rsidRPr="001B30FD">
              <w:fldChar w:fldCharType="end"/>
            </w:r>
          </w:p>
        </w:tc>
        <w:tc>
          <w:tcPr>
            <w:tcW w:w="2347" w:type="dxa"/>
            <w:gridSpan w:val="2"/>
          </w:tcPr>
          <w:p w:rsidR="005F1820" w:rsidRPr="001B30FD" w:rsidRDefault="005F1820">
            <w:pPr>
              <w:framePr w:w="4400" w:h="1644" w:wrap="notBeside" w:vAnchor="page" w:hAnchor="page" w:x="6573" w:y="721"/>
            </w:pPr>
          </w:p>
        </w:tc>
      </w:tr>
      <w:tr w:rsidR="005F1820" w:rsidRPr="001B30FD">
        <w:tblPrEx>
          <w:tblCellMar>
            <w:top w:w="0" w:type="dxa"/>
            <w:bottom w:w="0" w:type="dxa"/>
          </w:tblCellMar>
        </w:tblPrEx>
        <w:tc>
          <w:tcPr>
            <w:tcW w:w="2268" w:type="dxa"/>
          </w:tcPr>
          <w:p w:rsidR="005F1820" w:rsidRPr="001B30FD" w:rsidRDefault="005F1820">
            <w:pPr>
              <w:framePr w:w="4400" w:h="1644" w:wrap="notBeside" w:vAnchor="page" w:hAnchor="page" w:x="6573" w:y="721"/>
            </w:pPr>
          </w:p>
        </w:tc>
        <w:tc>
          <w:tcPr>
            <w:tcW w:w="2347" w:type="dxa"/>
            <w:gridSpan w:val="2"/>
          </w:tcPr>
          <w:p w:rsidR="005F1820" w:rsidRPr="001B30FD"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B30FD">
        <w:tblPrEx>
          <w:tblCellMar>
            <w:top w:w="0" w:type="dxa"/>
            <w:bottom w:w="0" w:type="dxa"/>
          </w:tblCellMar>
        </w:tblPrEx>
        <w:trPr>
          <w:trHeight w:val="2400"/>
        </w:trPr>
        <w:tc>
          <w:tcPr>
            <w:tcW w:w="4911" w:type="dxa"/>
          </w:tcPr>
          <w:p w:rsidR="005F1820" w:rsidRPr="001B30FD" w:rsidRDefault="005F1820">
            <w:pPr>
              <w:pStyle w:val="Avsndare"/>
              <w:framePr w:h="2483" w:wrap="notBeside" w:x="1504"/>
              <w:rPr>
                <w:b/>
                <w:i w:val="0"/>
                <w:sz w:val="22"/>
              </w:rPr>
            </w:pPr>
            <w:r w:rsidRPr="001B30FD">
              <w:rPr>
                <w:b/>
                <w:i w:val="0"/>
                <w:sz w:val="22"/>
              </w:rPr>
              <w:t>Statsrådsberedningen</w:t>
            </w:r>
          </w:p>
          <w:p w:rsidR="005F1820" w:rsidRPr="001B30FD" w:rsidRDefault="005F1820">
            <w:pPr>
              <w:pStyle w:val="Avsndare"/>
              <w:framePr w:h="2483" w:wrap="notBeside" w:x="1504"/>
            </w:pPr>
          </w:p>
          <w:p w:rsidR="005F1820" w:rsidRPr="001B30FD" w:rsidRDefault="005F1820">
            <w:pPr>
              <w:pStyle w:val="Avsndare"/>
              <w:framePr w:h="2483" w:wrap="notBeside" w:x="1504"/>
            </w:pPr>
            <w:r w:rsidRPr="001B30FD">
              <w:t>EU-kansliet</w:t>
            </w:r>
          </w:p>
          <w:p w:rsidR="005F1820" w:rsidRPr="001B30FD" w:rsidRDefault="005F1820">
            <w:pPr>
              <w:pStyle w:val="Avsndare"/>
              <w:framePr w:h="2483" w:wrap="notBeside" w:x="1504"/>
            </w:pPr>
          </w:p>
          <w:p w:rsidR="005F1820" w:rsidRPr="001B30FD" w:rsidRDefault="005F1820">
            <w:pPr>
              <w:pStyle w:val="Avsndare"/>
              <w:framePr w:h="2483" w:wrap="notBeside" w:x="1504"/>
            </w:pPr>
          </w:p>
          <w:p w:rsidR="005F1820" w:rsidRPr="001B30FD" w:rsidRDefault="005F1820">
            <w:pPr>
              <w:pStyle w:val="Avsndare"/>
              <w:framePr w:h="2483" w:wrap="notBeside" w:x="1504"/>
            </w:pPr>
          </w:p>
          <w:p w:rsidR="005F1820" w:rsidRPr="001B30FD" w:rsidRDefault="005F1820">
            <w:pPr>
              <w:pStyle w:val="Avsndare"/>
              <w:framePr w:h="2483" w:wrap="notBeside" w:x="1504"/>
              <w:rPr>
                <w:b/>
                <w:i w:val="0"/>
                <w:sz w:val="22"/>
              </w:rPr>
            </w:pPr>
          </w:p>
        </w:tc>
      </w:tr>
    </w:tbl>
    <w:p w:rsidR="005F1820" w:rsidRPr="001B30FD" w:rsidRDefault="005F1820">
      <w:pPr>
        <w:framePr w:w="4400" w:h="2523" w:wrap="notBeside" w:vAnchor="page" w:hAnchor="page" w:x="6453" w:y="2445"/>
        <w:ind w:left="142"/>
      </w:pPr>
    </w:p>
    <w:p w:rsidR="005F1820" w:rsidRPr="001B30FD" w:rsidRDefault="005F1820">
      <w:pPr>
        <w:pStyle w:val="UDrubrik"/>
        <w:tabs>
          <w:tab w:val="left" w:pos="1701"/>
          <w:tab w:val="left" w:pos="1985"/>
        </w:tabs>
        <w:rPr>
          <w:rFonts w:cs="Arial"/>
          <w:sz w:val="28"/>
        </w:rPr>
      </w:pPr>
      <w:bookmarkStart w:id="0" w:name="_Toc67391946"/>
      <w:bookmarkStart w:id="1" w:name="_Toc70473239"/>
      <w:r w:rsidRPr="001B30FD">
        <w:rPr>
          <w:rFonts w:cs="Arial"/>
          <w:sz w:val="28"/>
        </w:rPr>
        <w:t>Troliga A-punkter inför kommande rådsmöten som godkändes vid Coreper I och Coreper</w:t>
      </w:r>
      <w:r w:rsidR="007D0281" w:rsidRPr="001B30FD">
        <w:rPr>
          <w:rFonts w:cs="Arial"/>
          <w:sz w:val="28"/>
        </w:rPr>
        <w:t xml:space="preserve"> II</w:t>
      </w:r>
      <w:r w:rsidRPr="001B30FD">
        <w:rPr>
          <w:rFonts w:cs="Arial"/>
          <w:sz w:val="28"/>
        </w:rPr>
        <w:t xml:space="preserve"> </w:t>
      </w:r>
      <w:bookmarkEnd w:id="0"/>
      <w:bookmarkEnd w:id="1"/>
      <w:r w:rsidR="00DE2DA4" w:rsidRPr="001B30FD">
        <w:rPr>
          <w:rFonts w:cs="Arial"/>
          <w:sz w:val="28"/>
        </w:rPr>
        <w:t>vecka 37.</w:t>
      </w:r>
    </w:p>
    <w:p w:rsidR="00B2320A" w:rsidRPr="001B30FD" w:rsidRDefault="00B2320A" w:rsidP="00B2320A">
      <w:pPr>
        <w:pStyle w:val="Brdtext1"/>
        <w:rPr>
          <w:lang w:val="sv-SE"/>
        </w:rPr>
      </w:pPr>
    </w:p>
    <w:p w:rsidR="00B2320A" w:rsidRPr="001B30FD" w:rsidRDefault="00B2320A" w:rsidP="00B2320A">
      <w:pPr>
        <w:pStyle w:val="Brdtext1"/>
        <w:rPr>
          <w:lang w:val="sv-SE"/>
        </w:rPr>
      </w:pPr>
      <w:r w:rsidRPr="001B30FD">
        <w:rPr>
          <w:lang w:val="sv-SE"/>
        </w:rPr>
        <w:t>Överlämnas för skriftligt samråd vecka 37.</w:t>
      </w:r>
    </w:p>
    <w:p w:rsidR="00B2320A" w:rsidRPr="001B30FD" w:rsidRDefault="00B2320A" w:rsidP="00B2320A">
      <w:pPr>
        <w:pStyle w:val="Brdtext1"/>
        <w:rPr>
          <w:lang w:val="sv-SE"/>
        </w:rPr>
      </w:pPr>
      <w:r w:rsidRPr="001B30FD">
        <w:rPr>
          <w:lang w:val="sv-SE"/>
        </w:rPr>
        <w:br w:type="page"/>
      </w:r>
    </w:p>
    <w:p w:rsidR="005F1820" w:rsidRPr="001B30FD"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D83340" w:rsidRPr="001B30FD" w:rsidRDefault="005F1820">
      <w:pPr>
        <w:pStyle w:val="Innehll1"/>
        <w:tabs>
          <w:tab w:val="right" w:leader="dot" w:pos="7644"/>
        </w:tabs>
        <w:rPr>
          <w:rFonts w:ascii="Times New Roman" w:hAnsi="Times New Roman"/>
          <w:b w:val="0"/>
          <w:bCs w:val="0"/>
          <w:caps w:val="0"/>
          <w:szCs w:val="24"/>
          <w:lang w:eastAsia="sv-SE"/>
        </w:rPr>
      </w:pPr>
      <w:r w:rsidRPr="001B30FD">
        <w:rPr>
          <w:b w:val="0"/>
          <w:bCs w:val="0"/>
        </w:rPr>
        <w:fldChar w:fldCharType="begin" w:fldLock="1"/>
      </w:r>
      <w:r w:rsidRPr="001B30FD">
        <w:rPr>
          <w:b w:val="0"/>
          <w:bCs w:val="0"/>
        </w:rPr>
        <w:instrText xml:space="preserve"> TOC \o "1-3" \h \z </w:instrText>
      </w:r>
      <w:r w:rsidRPr="001B30FD">
        <w:rPr>
          <w:b w:val="0"/>
          <w:bCs w:val="0"/>
        </w:rPr>
        <w:fldChar w:fldCharType="separate"/>
      </w:r>
      <w:hyperlink w:anchor="_Toc303859119" w:history="1">
        <w:r w:rsidR="00D83340" w:rsidRPr="001B30FD">
          <w:rPr>
            <w:rStyle w:val="Hyperlnk"/>
          </w:rPr>
          <w:t>Frågor som lösts i förberedande instanser</w:t>
        </w:r>
        <w:r w:rsidR="00D83340" w:rsidRPr="001B30FD">
          <w:rPr>
            <w:webHidden/>
          </w:rPr>
          <w:tab/>
        </w:r>
        <w:r w:rsidR="00D83340" w:rsidRPr="001B30FD">
          <w:rPr>
            <w:webHidden/>
          </w:rPr>
          <w:fldChar w:fldCharType="begin" w:fldLock="1"/>
        </w:r>
        <w:r w:rsidR="00D83340" w:rsidRPr="001B30FD">
          <w:rPr>
            <w:webHidden/>
          </w:rPr>
          <w:instrText xml:space="preserve"> PAGEREF _Toc303859119 \h </w:instrText>
        </w:r>
        <w:r w:rsidR="00D83340" w:rsidRPr="001B30FD">
          <w:rPr>
            <w:webHidden/>
          </w:rPr>
          <w:fldChar w:fldCharType="separate"/>
        </w:r>
        <w:r w:rsidR="00027C21" w:rsidRPr="001B30FD">
          <w:rPr>
            <w:webHidden/>
          </w:rPr>
          <w:t>6</w:t>
        </w:r>
        <w:r w:rsidR="00D83340" w:rsidRPr="001B30FD">
          <w:rPr>
            <w:webHidden/>
          </w:rPr>
          <w:fldChar w:fldCharType="end"/>
        </w:r>
      </w:hyperlink>
    </w:p>
    <w:p w:rsidR="00D83340" w:rsidRPr="001B30FD" w:rsidRDefault="00D83340">
      <w:pPr>
        <w:pStyle w:val="Innehll1"/>
        <w:tabs>
          <w:tab w:val="right" w:leader="dot" w:pos="7644"/>
        </w:tabs>
        <w:rPr>
          <w:rFonts w:ascii="Times New Roman" w:hAnsi="Times New Roman"/>
          <w:b w:val="0"/>
          <w:bCs w:val="0"/>
          <w:caps w:val="0"/>
          <w:szCs w:val="24"/>
          <w:lang w:eastAsia="sv-SE"/>
        </w:rPr>
      </w:pPr>
      <w:hyperlink w:anchor="_Toc303859120" w:history="1">
        <w:r w:rsidRPr="001B30FD">
          <w:rPr>
            <w:rStyle w:val="Hyperlnk"/>
          </w:rPr>
          <w:t>Troliga A-punkter inför kommande rådsmöten som godkändes vid Coreper II 2011-09-14</w:t>
        </w:r>
        <w:r w:rsidRPr="001B30FD">
          <w:rPr>
            <w:webHidden/>
          </w:rPr>
          <w:tab/>
        </w:r>
        <w:r w:rsidRPr="001B30FD">
          <w:rPr>
            <w:webHidden/>
          </w:rPr>
          <w:fldChar w:fldCharType="begin" w:fldLock="1"/>
        </w:r>
        <w:r w:rsidRPr="001B30FD">
          <w:rPr>
            <w:webHidden/>
          </w:rPr>
          <w:instrText xml:space="preserve"> PAGEREF _Toc303859120 \h </w:instrText>
        </w:r>
        <w:r w:rsidRPr="001B30FD">
          <w:rPr>
            <w:webHidden/>
          </w:rPr>
          <w:fldChar w:fldCharType="separate"/>
        </w:r>
        <w:r w:rsidR="00027C21" w:rsidRPr="001B30FD">
          <w:rPr>
            <w:webHidden/>
          </w:rPr>
          <w:t>6</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21" w:history="1">
        <w:r w:rsidRPr="001B30FD">
          <w:rPr>
            <w:rStyle w:val="Hyperlnk"/>
          </w:rPr>
          <w:t>1. Case T-285/11 (Mr Charles Kader GOORÉ v Council of the European Union)</w:t>
        </w:r>
        <w:r w:rsidRPr="001B30FD">
          <w:rPr>
            <w:webHidden/>
          </w:rPr>
          <w:tab/>
        </w:r>
        <w:r w:rsidRPr="001B30FD">
          <w:rPr>
            <w:webHidden/>
          </w:rPr>
          <w:fldChar w:fldCharType="begin" w:fldLock="1"/>
        </w:r>
        <w:r w:rsidRPr="001B30FD">
          <w:rPr>
            <w:webHidden/>
          </w:rPr>
          <w:instrText xml:space="preserve"> PAGEREF _Toc303859121 \h </w:instrText>
        </w:r>
        <w:r w:rsidRPr="001B30FD">
          <w:rPr>
            <w:webHidden/>
          </w:rPr>
          <w:fldChar w:fldCharType="separate"/>
        </w:r>
        <w:r w:rsidR="00027C21" w:rsidRPr="001B30FD">
          <w:rPr>
            <w:webHidden/>
          </w:rPr>
          <w:t>6</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22" w:history="1">
        <w:r w:rsidRPr="001B30FD">
          <w:rPr>
            <w:rStyle w:val="Hyperlnk"/>
          </w:rPr>
          <w:t>2. Case T-265/11 (Ahmed Alaeldin Amin Abdelmaksoud Elmaghraby v. Council of the European Union)</w:t>
        </w:r>
        <w:r w:rsidRPr="001B30FD">
          <w:rPr>
            <w:webHidden/>
          </w:rPr>
          <w:tab/>
        </w:r>
        <w:r w:rsidRPr="001B30FD">
          <w:rPr>
            <w:webHidden/>
          </w:rPr>
          <w:fldChar w:fldCharType="begin" w:fldLock="1"/>
        </w:r>
        <w:r w:rsidRPr="001B30FD">
          <w:rPr>
            <w:webHidden/>
          </w:rPr>
          <w:instrText xml:space="preserve"> PAGEREF _Toc303859122 \h </w:instrText>
        </w:r>
        <w:r w:rsidRPr="001B30FD">
          <w:rPr>
            <w:webHidden/>
          </w:rPr>
          <w:fldChar w:fldCharType="separate"/>
        </w:r>
        <w:r w:rsidR="00027C21" w:rsidRPr="001B30FD">
          <w:rPr>
            <w:webHidden/>
          </w:rPr>
          <w:t>6</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23" w:history="1">
        <w:r w:rsidRPr="001B30FD">
          <w:rPr>
            <w:rStyle w:val="Hyperlnk"/>
          </w:rPr>
          <w:t>3. Case T-266/11 (Naglaa Abdallah El Gazaerly v. Council of the European Union)</w:t>
        </w:r>
        <w:r w:rsidRPr="001B30FD">
          <w:rPr>
            <w:webHidden/>
          </w:rPr>
          <w:tab/>
        </w:r>
        <w:r w:rsidRPr="001B30FD">
          <w:rPr>
            <w:webHidden/>
          </w:rPr>
          <w:fldChar w:fldCharType="begin" w:fldLock="1"/>
        </w:r>
        <w:r w:rsidRPr="001B30FD">
          <w:rPr>
            <w:webHidden/>
          </w:rPr>
          <w:instrText xml:space="preserve"> PAGEREF _Toc303859123 \h </w:instrText>
        </w:r>
        <w:r w:rsidRPr="001B30FD">
          <w:rPr>
            <w:webHidden/>
          </w:rPr>
          <w:fldChar w:fldCharType="separate"/>
        </w:r>
        <w:r w:rsidR="00027C21" w:rsidRPr="001B30FD">
          <w:rPr>
            <w:webHidden/>
          </w:rPr>
          <w:t>6</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24" w:history="1">
        <w:r w:rsidRPr="001B30FD">
          <w:rPr>
            <w:rStyle w:val="Hyperlnk"/>
          </w:rPr>
          <w:t>4. Production of a Council document in legal proceedings</w:t>
        </w:r>
        <w:r w:rsidRPr="001B30FD">
          <w:rPr>
            <w:webHidden/>
          </w:rPr>
          <w:tab/>
        </w:r>
        <w:r w:rsidRPr="001B30FD">
          <w:rPr>
            <w:webHidden/>
          </w:rPr>
          <w:fldChar w:fldCharType="begin" w:fldLock="1"/>
        </w:r>
        <w:r w:rsidRPr="001B30FD">
          <w:rPr>
            <w:webHidden/>
          </w:rPr>
          <w:instrText xml:space="preserve"> PAGEREF _Toc303859124 \h </w:instrText>
        </w:r>
        <w:r w:rsidRPr="001B30FD">
          <w:rPr>
            <w:webHidden/>
          </w:rPr>
          <w:fldChar w:fldCharType="separate"/>
        </w:r>
        <w:r w:rsidR="00027C21" w:rsidRPr="001B30FD">
          <w:rPr>
            <w:webHidden/>
          </w:rPr>
          <w:t>7</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25" w:history="1">
        <w:r w:rsidRPr="001B30FD">
          <w:rPr>
            <w:rStyle w:val="Hyperlnk"/>
          </w:rPr>
          <w:t>5. Proposal for transfer of appropriations No DEC 23/2011 within Section III - Commission - of the general budget for 2011</w:t>
        </w:r>
        <w:r w:rsidRPr="001B30FD">
          <w:rPr>
            <w:webHidden/>
          </w:rPr>
          <w:tab/>
        </w:r>
        <w:r w:rsidRPr="001B30FD">
          <w:rPr>
            <w:webHidden/>
          </w:rPr>
          <w:fldChar w:fldCharType="begin" w:fldLock="1"/>
        </w:r>
        <w:r w:rsidRPr="001B30FD">
          <w:rPr>
            <w:webHidden/>
          </w:rPr>
          <w:instrText xml:space="preserve"> PAGEREF _Toc303859125 \h </w:instrText>
        </w:r>
        <w:r w:rsidRPr="001B30FD">
          <w:rPr>
            <w:webHidden/>
          </w:rPr>
          <w:fldChar w:fldCharType="separate"/>
        </w:r>
        <w:r w:rsidR="00027C21" w:rsidRPr="001B30FD">
          <w:rPr>
            <w:webHidden/>
          </w:rPr>
          <w:t>7</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26" w:history="1">
        <w:r w:rsidRPr="001B30FD">
          <w:rPr>
            <w:rStyle w:val="Hyperlnk"/>
          </w:rPr>
          <w:t>6. Proposal for transfer of appropriations No DEC 30/2011 within Section III - Commission - of the general budget for 2011</w:t>
        </w:r>
        <w:r w:rsidRPr="001B30FD">
          <w:rPr>
            <w:webHidden/>
          </w:rPr>
          <w:tab/>
        </w:r>
        <w:r w:rsidRPr="001B30FD">
          <w:rPr>
            <w:webHidden/>
          </w:rPr>
          <w:fldChar w:fldCharType="begin" w:fldLock="1"/>
        </w:r>
        <w:r w:rsidRPr="001B30FD">
          <w:rPr>
            <w:webHidden/>
          </w:rPr>
          <w:instrText xml:space="preserve"> PAGEREF _Toc303859126 \h </w:instrText>
        </w:r>
        <w:r w:rsidRPr="001B30FD">
          <w:rPr>
            <w:webHidden/>
          </w:rPr>
          <w:fldChar w:fldCharType="separate"/>
        </w:r>
        <w:r w:rsidR="00027C21" w:rsidRPr="001B30FD">
          <w:rPr>
            <w:webHidden/>
          </w:rPr>
          <w:t>8</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27" w:history="1">
        <w:r w:rsidRPr="001B30FD">
          <w:rPr>
            <w:rStyle w:val="Hyperlnk"/>
          </w:rPr>
          <w:t>7. Proposal for a Decision of the European Parliament and of the Council concerning the subscription by the European Union to additional shares in the capital of the European Bank for Reconstruction and Development (EBRD) as a result of the decision to increase this capital - Approval of the final compromise text</w:t>
        </w:r>
        <w:r w:rsidRPr="001B30FD">
          <w:rPr>
            <w:webHidden/>
          </w:rPr>
          <w:tab/>
        </w:r>
        <w:r w:rsidRPr="001B30FD">
          <w:rPr>
            <w:webHidden/>
          </w:rPr>
          <w:fldChar w:fldCharType="begin" w:fldLock="1"/>
        </w:r>
        <w:r w:rsidRPr="001B30FD">
          <w:rPr>
            <w:webHidden/>
          </w:rPr>
          <w:instrText xml:space="preserve"> PAGEREF _Toc303859127 \h </w:instrText>
        </w:r>
        <w:r w:rsidRPr="001B30FD">
          <w:rPr>
            <w:webHidden/>
          </w:rPr>
          <w:fldChar w:fldCharType="separate"/>
        </w:r>
        <w:r w:rsidR="00027C21" w:rsidRPr="001B30FD">
          <w:rPr>
            <w:webHidden/>
          </w:rPr>
          <w:t>9</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28" w:history="1">
        <w:r w:rsidRPr="001B30FD">
          <w:rPr>
            <w:rStyle w:val="Hyperlnk"/>
          </w:rPr>
          <w:t>8. Proposal for a Decision of the European Parliament and of the Council granting an EU guarantee to the European Investment Bank against losses under loans and loan guarantees for projects outside the Union (first reading) (LA+S) (a) Adoption of the Council's position at first reading (b) Adoption of the statement of the Council's reasons</w:t>
        </w:r>
        <w:r w:rsidRPr="001B30FD">
          <w:rPr>
            <w:webHidden/>
          </w:rPr>
          <w:tab/>
        </w:r>
        <w:r w:rsidRPr="001B30FD">
          <w:rPr>
            <w:webHidden/>
          </w:rPr>
          <w:fldChar w:fldCharType="begin" w:fldLock="1"/>
        </w:r>
        <w:r w:rsidRPr="001B30FD">
          <w:rPr>
            <w:webHidden/>
          </w:rPr>
          <w:instrText xml:space="preserve"> PAGEREF _Toc303859128 \h </w:instrText>
        </w:r>
        <w:r w:rsidRPr="001B30FD">
          <w:rPr>
            <w:webHidden/>
          </w:rPr>
          <w:fldChar w:fldCharType="separate"/>
        </w:r>
        <w:r w:rsidR="00027C21" w:rsidRPr="001B30FD">
          <w:rPr>
            <w:webHidden/>
          </w:rPr>
          <w:t>9</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29" w:history="1">
        <w:r w:rsidRPr="001B30FD">
          <w:rPr>
            <w:rStyle w:val="Hyperlnk"/>
          </w:rPr>
          <w:t>9. Draft Council conclusions on improving the efficiency of future EU financial programmes supporting judicial cooperation</w:t>
        </w:r>
        <w:r w:rsidRPr="001B30FD">
          <w:rPr>
            <w:webHidden/>
          </w:rPr>
          <w:tab/>
        </w:r>
        <w:r w:rsidRPr="001B30FD">
          <w:rPr>
            <w:webHidden/>
          </w:rPr>
          <w:fldChar w:fldCharType="begin" w:fldLock="1"/>
        </w:r>
        <w:r w:rsidRPr="001B30FD">
          <w:rPr>
            <w:webHidden/>
          </w:rPr>
          <w:instrText xml:space="preserve"> PAGEREF _Toc303859129 \h </w:instrText>
        </w:r>
        <w:r w:rsidRPr="001B30FD">
          <w:rPr>
            <w:webHidden/>
          </w:rPr>
          <w:fldChar w:fldCharType="separate"/>
        </w:r>
        <w:r w:rsidR="00027C21" w:rsidRPr="001B30FD">
          <w:rPr>
            <w:webHidden/>
          </w:rPr>
          <w:t>10</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0" w:history="1">
        <w:r w:rsidRPr="001B30FD">
          <w:rPr>
            <w:rStyle w:val="Hyperlnk"/>
          </w:rPr>
          <w:t>10. Management report for 2010 on C.SIS installation and operation</w:t>
        </w:r>
        <w:r w:rsidRPr="001B30FD">
          <w:rPr>
            <w:webHidden/>
          </w:rPr>
          <w:tab/>
        </w:r>
        <w:r w:rsidRPr="001B30FD">
          <w:rPr>
            <w:webHidden/>
          </w:rPr>
          <w:fldChar w:fldCharType="begin" w:fldLock="1"/>
        </w:r>
        <w:r w:rsidRPr="001B30FD">
          <w:rPr>
            <w:webHidden/>
          </w:rPr>
          <w:instrText xml:space="preserve"> PAGEREF _Toc303859130 \h </w:instrText>
        </w:r>
        <w:r w:rsidRPr="001B30FD">
          <w:rPr>
            <w:webHidden/>
          </w:rPr>
          <w:fldChar w:fldCharType="separate"/>
        </w:r>
        <w:r w:rsidR="00027C21" w:rsidRPr="001B30FD">
          <w:rPr>
            <w:webHidden/>
          </w:rPr>
          <w:t>11</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1" w:history="1">
        <w:r w:rsidRPr="001B30FD">
          <w:rPr>
            <w:rStyle w:val="Hyperlnk"/>
          </w:rPr>
          <w:t>11. Draft Commission Regulation amending Regulation (EC) No 810/2009 of the European Parliament and of the Council of 13 July 2009 establishing a Community Code on Visas (Visa Code)</w:t>
        </w:r>
        <w:r w:rsidRPr="001B30FD">
          <w:rPr>
            <w:webHidden/>
          </w:rPr>
          <w:tab/>
        </w:r>
        <w:r w:rsidRPr="001B30FD">
          <w:rPr>
            <w:webHidden/>
          </w:rPr>
          <w:fldChar w:fldCharType="begin" w:fldLock="1"/>
        </w:r>
        <w:r w:rsidRPr="001B30FD">
          <w:rPr>
            <w:webHidden/>
          </w:rPr>
          <w:instrText xml:space="preserve"> PAGEREF _Toc303859131 \h </w:instrText>
        </w:r>
        <w:r w:rsidRPr="001B30FD">
          <w:rPr>
            <w:webHidden/>
          </w:rPr>
          <w:fldChar w:fldCharType="separate"/>
        </w:r>
        <w:r w:rsidR="00027C21" w:rsidRPr="001B30FD">
          <w:rPr>
            <w:webHidden/>
          </w:rPr>
          <w:t>11</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2" w:history="1">
        <w:r w:rsidRPr="001B30FD">
          <w:rPr>
            <w:rStyle w:val="Hyperlnk"/>
          </w:rPr>
          <w:t>12. Schengen evaluation of the Netherlands - Draft Council conclusions on the follow-up to the Schengen evaluation conducted in 2009-2010</w:t>
        </w:r>
        <w:r w:rsidRPr="001B30FD">
          <w:rPr>
            <w:webHidden/>
          </w:rPr>
          <w:tab/>
        </w:r>
        <w:r w:rsidRPr="001B30FD">
          <w:rPr>
            <w:webHidden/>
          </w:rPr>
          <w:fldChar w:fldCharType="begin" w:fldLock="1"/>
        </w:r>
        <w:r w:rsidRPr="001B30FD">
          <w:rPr>
            <w:webHidden/>
          </w:rPr>
          <w:instrText xml:space="preserve"> PAGEREF _Toc303859132 \h </w:instrText>
        </w:r>
        <w:r w:rsidRPr="001B30FD">
          <w:rPr>
            <w:webHidden/>
          </w:rPr>
          <w:fldChar w:fldCharType="separate"/>
        </w:r>
        <w:r w:rsidR="00027C21" w:rsidRPr="001B30FD">
          <w:rPr>
            <w:webHidden/>
          </w:rPr>
          <w:t>12</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3" w:history="1">
        <w:r w:rsidRPr="001B30FD">
          <w:rPr>
            <w:rStyle w:val="Hyperlnk"/>
          </w:rPr>
          <w:t>13. Schengen evaluation of Belgium - Draft Council conclusions on the follow-up to the Schengen evaluation conducted in 2009-2010</w:t>
        </w:r>
        <w:r w:rsidRPr="001B30FD">
          <w:rPr>
            <w:webHidden/>
          </w:rPr>
          <w:tab/>
        </w:r>
        <w:r w:rsidRPr="001B30FD">
          <w:rPr>
            <w:webHidden/>
          </w:rPr>
          <w:fldChar w:fldCharType="begin" w:fldLock="1"/>
        </w:r>
        <w:r w:rsidRPr="001B30FD">
          <w:rPr>
            <w:webHidden/>
          </w:rPr>
          <w:instrText xml:space="preserve"> PAGEREF _Toc303859133 \h </w:instrText>
        </w:r>
        <w:r w:rsidRPr="001B30FD">
          <w:rPr>
            <w:webHidden/>
          </w:rPr>
          <w:fldChar w:fldCharType="separate"/>
        </w:r>
        <w:r w:rsidR="00027C21" w:rsidRPr="001B30FD">
          <w:rPr>
            <w:webHidden/>
          </w:rPr>
          <w:t>13</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4" w:history="1">
        <w:r w:rsidRPr="001B30FD">
          <w:rPr>
            <w:rStyle w:val="Hyperlnk"/>
          </w:rPr>
          <w:t>14. Schengen evaluation of Luxembourg - Draft Council conclusions on the follow-up to the Schengen evaluation conducted in 2009-2010</w:t>
        </w:r>
        <w:r w:rsidRPr="001B30FD">
          <w:rPr>
            <w:webHidden/>
          </w:rPr>
          <w:tab/>
        </w:r>
        <w:r w:rsidRPr="001B30FD">
          <w:rPr>
            <w:webHidden/>
          </w:rPr>
          <w:fldChar w:fldCharType="begin" w:fldLock="1"/>
        </w:r>
        <w:r w:rsidRPr="001B30FD">
          <w:rPr>
            <w:webHidden/>
          </w:rPr>
          <w:instrText xml:space="preserve"> PAGEREF _Toc303859134 \h </w:instrText>
        </w:r>
        <w:r w:rsidRPr="001B30FD">
          <w:rPr>
            <w:webHidden/>
          </w:rPr>
          <w:fldChar w:fldCharType="separate"/>
        </w:r>
        <w:r w:rsidR="00027C21" w:rsidRPr="001B30FD">
          <w:rPr>
            <w:webHidden/>
          </w:rPr>
          <w:t>13</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5" w:history="1">
        <w:r w:rsidRPr="001B30FD">
          <w:rPr>
            <w:rStyle w:val="Hyperlnk"/>
          </w:rPr>
          <w:t>15. Treaty, Protocol and Act of Accession with the Republic of Croatia- Finalisation of the drafting of the Treaty, Protocol and Act of Accession- Consultation of the Commission and request for Parliament's assent to the accession to the European Union of the Republic of Croatia- Political agreement on the adaptations required by reason of accession</w:t>
        </w:r>
        <w:r w:rsidRPr="001B30FD">
          <w:rPr>
            <w:webHidden/>
          </w:rPr>
          <w:tab/>
        </w:r>
        <w:r w:rsidRPr="001B30FD">
          <w:rPr>
            <w:webHidden/>
          </w:rPr>
          <w:fldChar w:fldCharType="begin" w:fldLock="1"/>
        </w:r>
        <w:r w:rsidRPr="001B30FD">
          <w:rPr>
            <w:webHidden/>
          </w:rPr>
          <w:instrText xml:space="preserve"> PAGEREF _Toc303859135 \h </w:instrText>
        </w:r>
        <w:r w:rsidRPr="001B30FD">
          <w:rPr>
            <w:webHidden/>
          </w:rPr>
          <w:fldChar w:fldCharType="separate"/>
        </w:r>
        <w:r w:rsidR="00027C21" w:rsidRPr="001B30FD">
          <w:rPr>
            <w:webHidden/>
          </w:rPr>
          <w:t>14</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6" w:history="1">
        <w:r w:rsidRPr="001B30FD">
          <w:rPr>
            <w:rStyle w:val="Hyperlnk"/>
          </w:rPr>
          <w:t>16. Enlargement Accession Negotiations with Iceland- Chapter 7: Intellectual property law</w:t>
        </w:r>
        <w:r w:rsidRPr="001B30FD">
          <w:rPr>
            <w:webHidden/>
          </w:rPr>
          <w:tab/>
        </w:r>
        <w:r w:rsidRPr="001B30FD">
          <w:rPr>
            <w:webHidden/>
          </w:rPr>
          <w:fldChar w:fldCharType="begin" w:fldLock="1"/>
        </w:r>
        <w:r w:rsidRPr="001B30FD">
          <w:rPr>
            <w:webHidden/>
          </w:rPr>
          <w:instrText xml:space="preserve"> PAGEREF _Toc303859136 \h </w:instrText>
        </w:r>
        <w:r w:rsidRPr="001B30FD">
          <w:rPr>
            <w:webHidden/>
          </w:rPr>
          <w:fldChar w:fldCharType="separate"/>
        </w:r>
        <w:r w:rsidR="00027C21" w:rsidRPr="001B30FD">
          <w:rPr>
            <w:webHidden/>
          </w:rPr>
          <w:t>14</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7" w:history="1">
        <w:r w:rsidRPr="001B30FD">
          <w:rPr>
            <w:rStyle w:val="Hyperlnk"/>
          </w:rPr>
          <w:t>17. Council Decision extending the mandate of the European Union Special Representative to the African Union</w:t>
        </w:r>
        <w:r w:rsidRPr="001B30FD">
          <w:rPr>
            <w:webHidden/>
          </w:rPr>
          <w:tab/>
        </w:r>
        <w:r w:rsidRPr="001B30FD">
          <w:rPr>
            <w:webHidden/>
          </w:rPr>
          <w:fldChar w:fldCharType="begin" w:fldLock="1"/>
        </w:r>
        <w:r w:rsidRPr="001B30FD">
          <w:rPr>
            <w:webHidden/>
          </w:rPr>
          <w:instrText xml:space="preserve"> PAGEREF _Toc303859137 \h </w:instrText>
        </w:r>
        <w:r w:rsidRPr="001B30FD">
          <w:rPr>
            <w:webHidden/>
          </w:rPr>
          <w:fldChar w:fldCharType="separate"/>
        </w:r>
        <w:r w:rsidR="00027C21" w:rsidRPr="001B30FD">
          <w:rPr>
            <w:webHidden/>
          </w:rPr>
          <w:t>15</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8" w:history="1">
        <w:r w:rsidRPr="001B30FD">
          <w:rPr>
            <w:rStyle w:val="Hyperlnk"/>
          </w:rPr>
          <w:t>18. Political and Security Committee Decision EUMM Georgia/2/2011 extending the mandate of the Head of Mission of the European Union Monitoring Mission in Georgia, EUMM Georgia</w:t>
        </w:r>
        <w:r w:rsidRPr="001B30FD">
          <w:rPr>
            <w:webHidden/>
          </w:rPr>
          <w:tab/>
        </w:r>
        <w:r w:rsidRPr="001B30FD">
          <w:rPr>
            <w:webHidden/>
          </w:rPr>
          <w:fldChar w:fldCharType="begin" w:fldLock="1"/>
        </w:r>
        <w:r w:rsidRPr="001B30FD">
          <w:rPr>
            <w:webHidden/>
          </w:rPr>
          <w:instrText xml:space="preserve"> PAGEREF _Toc303859138 \h </w:instrText>
        </w:r>
        <w:r w:rsidRPr="001B30FD">
          <w:rPr>
            <w:webHidden/>
          </w:rPr>
          <w:fldChar w:fldCharType="separate"/>
        </w:r>
        <w:r w:rsidR="00027C21" w:rsidRPr="001B30FD">
          <w:rPr>
            <w:webHidden/>
          </w:rPr>
          <w:t>15</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39" w:history="1">
        <w:r w:rsidRPr="001B30FD">
          <w:rPr>
            <w:rStyle w:val="Hyperlnk"/>
          </w:rPr>
          <w:t>19. Committee of the Regions- Council Decision appointing three German members and four German alternate members of the Committee of the Regions</w:t>
        </w:r>
        <w:r w:rsidRPr="001B30FD">
          <w:rPr>
            <w:webHidden/>
          </w:rPr>
          <w:tab/>
        </w:r>
        <w:r w:rsidRPr="001B30FD">
          <w:rPr>
            <w:webHidden/>
          </w:rPr>
          <w:fldChar w:fldCharType="begin" w:fldLock="1"/>
        </w:r>
        <w:r w:rsidRPr="001B30FD">
          <w:rPr>
            <w:webHidden/>
          </w:rPr>
          <w:instrText xml:space="preserve"> PAGEREF _Toc303859139 \h </w:instrText>
        </w:r>
        <w:r w:rsidRPr="001B30FD">
          <w:rPr>
            <w:webHidden/>
          </w:rPr>
          <w:fldChar w:fldCharType="separate"/>
        </w:r>
        <w:r w:rsidR="00027C21" w:rsidRPr="001B30FD">
          <w:rPr>
            <w:webHidden/>
          </w:rPr>
          <w:t>16</w:t>
        </w:r>
        <w:r w:rsidRPr="001B30FD">
          <w:rPr>
            <w:webHidden/>
          </w:rPr>
          <w:fldChar w:fldCharType="end"/>
        </w:r>
      </w:hyperlink>
    </w:p>
    <w:p w:rsidR="00D83340" w:rsidRPr="001B30FD" w:rsidRDefault="00D83340">
      <w:pPr>
        <w:pStyle w:val="Innehll1"/>
        <w:tabs>
          <w:tab w:val="right" w:leader="dot" w:pos="7644"/>
        </w:tabs>
        <w:rPr>
          <w:rFonts w:ascii="Times New Roman" w:hAnsi="Times New Roman"/>
          <w:b w:val="0"/>
          <w:bCs w:val="0"/>
          <w:caps w:val="0"/>
          <w:szCs w:val="24"/>
          <w:lang w:eastAsia="sv-SE"/>
        </w:rPr>
      </w:pPr>
      <w:hyperlink w:anchor="_Toc303859140" w:history="1">
        <w:r w:rsidRPr="001B30FD">
          <w:rPr>
            <w:rStyle w:val="Hyperlnk"/>
          </w:rPr>
          <w:t>Troliga A-punkter inför kommande rådsmöten som godkändes vid Coreper I 2011-09-14</w:t>
        </w:r>
        <w:r w:rsidRPr="001B30FD">
          <w:rPr>
            <w:webHidden/>
          </w:rPr>
          <w:tab/>
        </w:r>
        <w:r w:rsidRPr="001B30FD">
          <w:rPr>
            <w:webHidden/>
          </w:rPr>
          <w:fldChar w:fldCharType="begin" w:fldLock="1"/>
        </w:r>
        <w:r w:rsidRPr="001B30FD">
          <w:rPr>
            <w:webHidden/>
          </w:rPr>
          <w:instrText xml:space="preserve"> PAGEREF _Toc303859140 \h </w:instrText>
        </w:r>
        <w:r w:rsidRPr="001B30FD">
          <w:rPr>
            <w:webHidden/>
          </w:rPr>
          <w:fldChar w:fldCharType="separate"/>
        </w:r>
        <w:r w:rsidR="00027C21" w:rsidRPr="001B30FD">
          <w:rPr>
            <w:webHidden/>
          </w:rPr>
          <w:t>16</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41" w:history="1">
        <w:r w:rsidRPr="001B30FD">
          <w:rPr>
            <w:rStyle w:val="Hyperlnk"/>
          </w:rPr>
          <w:t>20. Reply to written questions put to the Council by Members of the European Parliament (+)</w:t>
        </w:r>
        <w:r w:rsidRPr="001B30FD">
          <w:rPr>
            <w:webHidden/>
          </w:rPr>
          <w:tab/>
        </w:r>
        <w:r w:rsidRPr="001B30FD">
          <w:rPr>
            <w:webHidden/>
          </w:rPr>
          <w:fldChar w:fldCharType="begin" w:fldLock="1"/>
        </w:r>
        <w:r w:rsidRPr="001B30FD">
          <w:rPr>
            <w:webHidden/>
          </w:rPr>
          <w:instrText xml:space="preserve"> PAGEREF _Toc303859141 \h </w:instrText>
        </w:r>
        <w:r w:rsidRPr="001B30FD">
          <w:rPr>
            <w:webHidden/>
          </w:rPr>
          <w:fldChar w:fldCharType="separate"/>
        </w:r>
        <w:r w:rsidR="00027C21" w:rsidRPr="001B30FD">
          <w:rPr>
            <w:webHidden/>
          </w:rPr>
          <w:t>16</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42" w:history="1">
        <w:r w:rsidRPr="001B30FD">
          <w:rPr>
            <w:rStyle w:val="Hyperlnk"/>
          </w:rPr>
          <w:t>21. Case before the General Court Case T-279/11 (T&amp;L Sugars Ltd and Sidul Açúcares, Unipessoal Lda against European Commission) Council intervention before the General Court in support of the European Commission= Information note for the Permanent Representatives Committee (Part 1)</w:t>
        </w:r>
        <w:r w:rsidRPr="001B30FD">
          <w:rPr>
            <w:webHidden/>
          </w:rPr>
          <w:tab/>
        </w:r>
        <w:r w:rsidRPr="001B30FD">
          <w:rPr>
            <w:webHidden/>
          </w:rPr>
          <w:fldChar w:fldCharType="begin" w:fldLock="1"/>
        </w:r>
        <w:r w:rsidRPr="001B30FD">
          <w:rPr>
            <w:webHidden/>
          </w:rPr>
          <w:instrText xml:space="preserve"> PAGEREF _Toc303859142 \h </w:instrText>
        </w:r>
        <w:r w:rsidRPr="001B30FD">
          <w:rPr>
            <w:webHidden/>
          </w:rPr>
          <w:fldChar w:fldCharType="separate"/>
        </w:r>
        <w:r w:rsidR="00027C21" w:rsidRPr="001B30FD">
          <w:rPr>
            <w:webHidden/>
          </w:rPr>
          <w:t>17</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43" w:history="1">
        <w:r w:rsidRPr="001B30FD">
          <w:rPr>
            <w:rStyle w:val="Hyperlnk"/>
          </w:rPr>
          <w:t>22. Consumption of EAGF appropriations for the period from 16 October 2010 to 31 March 2011 = Information note for the attention of the Permanent Representatives Committee (Part 1)</w:t>
        </w:r>
        <w:r w:rsidRPr="001B30FD">
          <w:rPr>
            <w:webHidden/>
          </w:rPr>
          <w:tab/>
        </w:r>
        <w:r w:rsidRPr="001B30FD">
          <w:rPr>
            <w:webHidden/>
          </w:rPr>
          <w:fldChar w:fldCharType="begin" w:fldLock="1"/>
        </w:r>
        <w:r w:rsidRPr="001B30FD">
          <w:rPr>
            <w:webHidden/>
          </w:rPr>
          <w:instrText xml:space="preserve"> PAGEREF _Toc303859143 \h </w:instrText>
        </w:r>
        <w:r w:rsidRPr="001B30FD">
          <w:rPr>
            <w:webHidden/>
          </w:rPr>
          <w:fldChar w:fldCharType="separate"/>
        </w:r>
        <w:r w:rsidR="00027C21" w:rsidRPr="001B30FD">
          <w:rPr>
            <w:webHidden/>
          </w:rPr>
          <w:t>17</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44" w:history="1">
        <w:r w:rsidRPr="001B30FD">
          <w:rPr>
            <w:rStyle w:val="Hyperlnk"/>
          </w:rPr>
          <w:t>23. Governing Board of the European Foundation for the Improvement of Living and Working Conditions Appointment of a member and an alternate member for Malta = Adoption</w:t>
        </w:r>
        <w:r w:rsidRPr="001B30FD">
          <w:rPr>
            <w:webHidden/>
          </w:rPr>
          <w:tab/>
        </w:r>
        <w:r w:rsidRPr="001B30FD">
          <w:rPr>
            <w:webHidden/>
          </w:rPr>
          <w:fldChar w:fldCharType="begin" w:fldLock="1"/>
        </w:r>
        <w:r w:rsidRPr="001B30FD">
          <w:rPr>
            <w:webHidden/>
          </w:rPr>
          <w:instrText xml:space="preserve"> PAGEREF _Toc303859144 \h </w:instrText>
        </w:r>
        <w:r w:rsidRPr="001B30FD">
          <w:rPr>
            <w:webHidden/>
          </w:rPr>
          <w:fldChar w:fldCharType="separate"/>
        </w:r>
        <w:r w:rsidR="00027C21" w:rsidRPr="001B30FD">
          <w:rPr>
            <w:webHidden/>
          </w:rPr>
          <w:t>18</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45" w:history="1">
        <w:r w:rsidRPr="001B30FD">
          <w:rPr>
            <w:rStyle w:val="Hyperlnk"/>
          </w:rPr>
          <w:t>24. Governing Board of the European Agency for Safety and Health at Work Appointment of Mr Kai SCHÄFER, German member, in place of Mr Ulrich RIESE, who has resigned = Adoption</w:t>
        </w:r>
        <w:r w:rsidRPr="001B30FD">
          <w:rPr>
            <w:webHidden/>
          </w:rPr>
          <w:tab/>
        </w:r>
        <w:r w:rsidRPr="001B30FD">
          <w:rPr>
            <w:webHidden/>
          </w:rPr>
          <w:fldChar w:fldCharType="begin" w:fldLock="1"/>
        </w:r>
        <w:r w:rsidRPr="001B30FD">
          <w:rPr>
            <w:webHidden/>
          </w:rPr>
          <w:instrText xml:space="preserve"> PAGEREF _Toc303859145 \h </w:instrText>
        </w:r>
        <w:r w:rsidRPr="001B30FD">
          <w:rPr>
            <w:webHidden/>
          </w:rPr>
          <w:fldChar w:fldCharType="separate"/>
        </w:r>
        <w:r w:rsidR="00027C21" w:rsidRPr="001B30FD">
          <w:rPr>
            <w:webHidden/>
          </w:rPr>
          <w:t>18</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46" w:history="1">
        <w:r w:rsidRPr="001B30FD">
          <w:rPr>
            <w:rStyle w:val="Hyperlnk"/>
          </w:rPr>
          <w:t>25. Governing Board of the European Agency for Safety and Health at Work Appointment of Ms Ellen ZWINK, German alternate member, in place of Mr Kai SCHÄFER, who has resigned = Adoption</w:t>
        </w:r>
        <w:r w:rsidRPr="001B30FD">
          <w:rPr>
            <w:webHidden/>
          </w:rPr>
          <w:tab/>
        </w:r>
        <w:r w:rsidRPr="001B30FD">
          <w:rPr>
            <w:webHidden/>
          </w:rPr>
          <w:fldChar w:fldCharType="begin" w:fldLock="1"/>
        </w:r>
        <w:r w:rsidRPr="001B30FD">
          <w:rPr>
            <w:webHidden/>
          </w:rPr>
          <w:instrText xml:space="preserve"> PAGEREF _Toc303859146 \h </w:instrText>
        </w:r>
        <w:r w:rsidRPr="001B30FD">
          <w:rPr>
            <w:webHidden/>
          </w:rPr>
          <w:fldChar w:fldCharType="separate"/>
        </w:r>
        <w:r w:rsidR="00027C21" w:rsidRPr="001B30FD">
          <w:rPr>
            <w:webHidden/>
          </w:rPr>
          <w:t>18</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47" w:history="1">
        <w:r w:rsidRPr="001B30FD">
          <w:rPr>
            <w:rStyle w:val="Hyperlnk"/>
          </w:rPr>
          <w:t>26. Management Board of the European Institute for Gender Equality: Appointment of Mr Charles RAMSDEN, United Kingdom member, in place of Ms Helene REARDON-BOND, who has resigned= Adoption</w:t>
        </w:r>
        <w:r w:rsidRPr="001B30FD">
          <w:rPr>
            <w:webHidden/>
          </w:rPr>
          <w:tab/>
        </w:r>
        <w:r w:rsidRPr="001B30FD">
          <w:rPr>
            <w:webHidden/>
          </w:rPr>
          <w:fldChar w:fldCharType="begin" w:fldLock="1"/>
        </w:r>
        <w:r w:rsidRPr="001B30FD">
          <w:rPr>
            <w:webHidden/>
          </w:rPr>
          <w:instrText xml:space="preserve"> PAGEREF _Toc303859147 \h </w:instrText>
        </w:r>
        <w:r w:rsidRPr="001B30FD">
          <w:rPr>
            <w:webHidden/>
          </w:rPr>
          <w:fldChar w:fldCharType="separate"/>
        </w:r>
        <w:r w:rsidR="00027C21" w:rsidRPr="001B30FD">
          <w:rPr>
            <w:webHidden/>
          </w:rPr>
          <w:t>19</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48" w:history="1">
        <w:r w:rsidRPr="001B30FD">
          <w:rPr>
            <w:rStyle w:val="Hyperlnk"/>
          </w:rPr>
          <w:t>27. Management Board of the European Institute for Gender Equality: Appointment of Ms Claire FIELDER, United Kingdom alternate member, in place of Ms Celia REED, who has resigned = Adoption</w:t>
        </w:r>
        <w:r w:rsidRPr="001B30FD">
          <w:rPr>
            <w:webHidden/>
          </w:rPr>
          <w:tab/>
        </w:r>
        <w:r w:rsidRPr="001B30FD">
          <w:rPr>
            <w:webHidden/>
          </w:rPr>
          <w:fldChar w:fldCharType="begin" w:fldLock="1"/>
        </w:r>
        <w:r w:rsidRPr="001B30FD">
          <w:rPr>
            <w:webHidden/>
          </w:rPr>
          <w:instrText xml:space="preserve"> PAGEREF _Toc303859148 \h </w:instrText>
        </w:r>
        <w:r w:rsidRPr="001B30FD">
          <w:rPr>
            <w:webHidden/>
          </w:rPr>
          <w:fldChar w:fldCharType="separate"/>
        </w:r>
        <w:r w:rsidR="00027C21" w:rsidRPr="001B30FD">
          <w:rPr>
            <w:webHidden/>
          </w:rPr>
          <w:t>19</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49" w:history="1">
        <w:r w:rsidRPr="001B30FD">
          <w:rPr>
            <w:rStyle w:val="Hyperlnk"/>
          </w:rPr>
          <w:t>28. Management Board of the European Institute for Gender Equality: Appointment of Ms Jantina WALRAVEN, Dutch alternate member, in place of Mr Ferdi LICHER, who has resigned = Adoption</w:t>
        </w:r>
        <w:r w:rsidRPr="001B30FD">
          <w:rPr>
            <w:webHidden/>
          </w:rPr>
          <w:tab/>
        </w:r>
        <w:r w:rsidRPr="001B30FD">
          <w:rPr>
            <w:webHidden/>
          </w:rPr>
          <w:fldChar w:fldCharType="begin" w:fldLock="1"/>
        </w:r>
        <w:r w:rsidRPr="001B30FD">
          <w:rPr>
            <w:webHidden/>
          </w:rPr>
          <w:instrText xml:space="preserve"> PAGEREF _Toc303859149 \h </w:instrText>
        </w:r>
        <w:r w:rsidRPr="001B30FD">
          <w:rPr>
            <w:webHidden/>
          </w:rPr>
          <w:fldChar w:fldCharType="separate"/>
        </w:r>
        <w:r w:rsidR="00027C21" w:rsidRPr="001B30FD">
          <w:rPr>
            <w:webHidden/>
          </w:rPr>
          <w:t>19</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50" w:history="1">
        <w:r w:rsidRPr="001B30FD">
          <w:rPr>
            <w:rStyle w:val="Hyperlnk"/>
          </w:rPr>
          <w:t>29. Governing Board of the European Foundation for the Improvement of Living and Working Conditions Appointment of Ms Liina MALK, Estonian member, in place of Mr Märt MASSO, who has resigned = Adoption</w:t>
        </w:r>
        <w:r w:rsidRPr="001B30FD">
          <w:rPr>
            <w:webHidden/>
          </w:rPr>
          <w:tab/>
        </w:r>
        <w:r w:rsidRPr="001B30FD">
          <w:rPr>
            <w:webHidden/>
          </w:rPr>
          <w:fldChar w:fldCharType="begin" w:fldLock="1"/>
        </w:r>
        <w:r w:rsidRPr="001B30FD">
          <w:rPr>
            <w:webHidden/>
          </w:rPr>
          <w:instrText xml:space="preserve"> PAGEREF _Toc303859150 \h </w:instrText>
        </w:r>
        <w:r w:rsidRPr="001B30FD">
          <w:rPr>
            <w:webHidden/>
          </w:rPr>
          <w:fldChar w:fldCharType="separate"/>
        </w:r>
        <w:r w:rsidR="00027C21" w:rsidRPr="001B30FD">
          <w:rPr>
            <w:webHidden/>
          </w:rPr>
          <w:t>20</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51" w:history="1">
        <w:r w:rsidRPr="001B30FD">
          <w:rPr>
            <w:rStyle w:val="Hyperlnk"/>
          </w:rPr>
          <w:t>30. Advisory Committee on Safety and Health at Work Appointment of Ms Tarja ARKIO, Finnish alternate member, in place of Ms Paula ILVESKIVI, who has resigned= Adoption</w:t>
        </w:r>
        <w:r w:rsidRPr="001B30FD">
          <w:rPr>
            <w:webHidden/>
          </w:rPr>
          <w:tab/>
        </w:r>
        <w:r w:rsidRPr="001B30FD">
          <w:rPr>
            <w:webHidden/>
          </w:rPr>
          <w:fldChar w:fldCharType="begin" w:fldLock="1"/>
        </w:r>
        <w:r w:rsidRPr="001B30FD">
          <w:rPr>
            <w:webHidden/>
          </w:rPr>
          <w:instrText xml:space="preserve"> PAGEREF _Toc303859151 \h </w:instrText>
        </w:r>
        <w:r w:rsidRPr="001B30FD">
          <w:rPr>
            <w:webHidden/>
          </w:rPr>
          <w:fldChar w:fldCharType="separate"/>
        </w:r>
        <w:r w:rsidR="00027C21" w:rsidRPr="001B30FD">
          <w:rPr>
            <w:webHidden/>
          </w:rPr>
          <w:t>20</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52" w:history="1">
        <w:r w:rsidRPr="001B30FD">
          <w:rPr>
            <w:rStyle w:val="Hyperlnk"/>
          </w:rPr>
          <w:t>31. Governing Board of the European Centre for the Development of Vocational Training (CEDEFOP) Appointment of Ms Emilia VALCHOVSKA (BG), member in the category of Government representatives = Adoption</w:t>
        </w:r>
        <w:r w:rsidRPr="001B30FD">
          <w:rPr>
            <w:webHidden/>
          </w:rPr>
          <w:tab/>
        </w:r>
        <w:r w:rsidRPr="001B30FD">
          <w:rPr>
            <w:webHidden/>
          </w:rPr>
          <w:fldChar w:fldCharType="begin" w:fldLock="1"/>
        </w:r>
        <w:r w:rsidRPr="001B30FD">
          <w:rPr>
            <w:webHidden/>
          </w:rPr>
          <w:instrText xml:space="preserve"> PAGEREF _Toc303859152 \h </w:instrText>
        </w:r>
        <w:r w:rsidRPr="001B30FD">
          <w:rPr>
            <w:webHidden/>
          </w:rPr>
          <w:fldChar w:fldCharType="separate"/>
        </w:r>
        <w:r w:rsidR="00027C21" w:rsidRPr="001B30FD">
          <w:rPr>
            <w:webHidden/>
          </w:rPr>
          <w:t>20</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53" w:history="1">
        <w:r w:rsidRPr="001B30FD">
          <w:rPr>
            <w:rStyle w:val="Hyperlnk"/>
          </w:rPr>
          <w:t>32. Commission Regulation (EU) No .../.. of XXX laying down technical requirements and administrative procedures related to civil aviation aircrew pursuant to Regulation (EC) No 216/2008 of the European Parliament and of the Council = Decision not to oppose the adoption</w:t>
        </w:r>
        <w:r w:rsidRPr="001B30FD">
          <w:rPr>
            <w:webHidden/>
          </w:rPr>
          <w:tab/>
        </w:r>
        <w:r w:rsidRPr="001B30FD">
          <w:rPr>
            <w:webHidden/>
          </w:rPr>
          <w:fldChar w:fldCharType="begin" w:fldLock="1"/>
        </w:r>
        <w:r w:rsidRPr="001B30FD">
          <w:rPr>
            <w:webHidden/>
          </w:rPr>
          <w:instrText xml:space="preserve"> PAGEREF _Toc303859153 \h </w:instrText>
        </w:r>
        <w:r w:rsidRPr="001B30FD">
          <w:rPr>
            <w:webHidden/>
          </w:rPr>
          <w:fldChar w:fldCharType="separate"/>
        </w:r>
        <w:r w:rsidR="00027C21" w:rsidRPr="001B30FD">
          <w:rPr>
            <w:webHidden/>
          </w:rPr>
          <w:t>21</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54" w:history="1">
        <w:r w:rsidRPr="001B30FD">
          <w:rPr>
            <w:rStyle w:val="Hyperlnk"/>
          </w:rPr>
          <w:t>33. Draft Commission Directive ../.../EU of [...] amending Directive 2006/126/EC of the European Parliament and of the Council on driving licences = Decision not to oppose the adoption</w:t>
        </w:r>
        <w:r w:rsidRPr="001B30FD">
          <w:rPr>
            <w:webHidden/>
          </w:rPr>
          <w:tab/>
        </w:r>
        <w:r w:rsidRPr="001B30FD">
          <w:rPr>
            <w:webHidden/>
          </w:rPr>
          <w:fldChar w:fldCharType="begin" w:fldLock="1"/>
        </w:r>
        <w:r w:rsidRPr="001B30FD">
          <w:rPr>
            <w:webHidden/>
          </w:rPr>
          <w:instrText xml:space="preserve"> PAGEREF _Toc303859154 \h </w:instrText>
        </w:r>
        <w:r w:rsidRPr="001B30FD">
          <w:rPr>
            <w:webHidden/>
          </w:rPr>
          <w:fldChar w:fldCharType="separate"/>
        </w:r>
        <w:r w:rsidR="00027C21" w:rsidRPr="001B30FD">
          <w:rPr>
            <w:webHidden/>
          </w:rPr>
          <w:t>21</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55" w:history="1">
        <w:r w:rsidRPr="001B30FD">
          <w:rPr>
            <w:rStyle w:val="Hyperlnk"/>
          </w:rPr>
          <w:t>34. Proposal for a Regulation (EU) No .../... of the European Parliament and of the Council of[...] implementing Article 10 of the United Nations' Firearms Protocol and establishing export authorisation, and import and transit measures for firearms, their parts and components and ammunition (First reading) (Legislative deliberation) = Approval of the final compromise text</w:t>
        </w:r>
        <w:r w:rsidRPr="001B30FD">
          <w:rPr>
            <w:webHidden/>
          </w:rPr>
          <w:tab/>
        </w:r>
        <w:r w:rsidRPr="001B30FD">
          <w:rPr>
            <w:webHidden/>
          </w:rPr>
          <w:fldChar w:fldCharType="begin" w:fldLock="1"/>
        </w:r>
        <w:r w:rsidRPr="001B30FD">
          <w:rPr>
            <w:webHidden/>
          </w:rPr>
          <w:instrText xml:space="preserve"> PAGEREF _Toc303859155 \h </w:instrText>
        </w:r>
        <w:r w:rsidRPr="001B30FD">
          <w:rPr>
            <w:webHidden/>
          </w:rPr>
          <w:fldChar w:fldCharType="separate"/>
        </w:r>
        <w:r w:rsidR="00027C21" w:rsidRPr="001B30FD">
          <w:rPr>
            <w:webHidden/>
          </w:rPr>
          <w:t>22</w:t>
        </w:r>
        <w:r w:rsidRPr="001B30FD">
          <w:rPr>
            <w:webHidden/>
          </w:rPr>
          <w:fldChar w:fldCharType="end"/>
        </w:r>
      </w:hyperlink>
    </w:p>
    <w:p w:rsidR="00D83340" w:rsidRPr="001B30FD" w:rsidRDefault="00D83340">
      <w:pPr>
        <w:pStyle w:val="Innehll1"/>
        <w:tabs>
          <w:tab w:val="right" w:leader="dot" w:pos="7644"/>
        </w:tabs>
        <w:rPr>
          <w:rFonts w:ascii="Times New Roman" w:hAnsi="Times New Roman"/>
          <w:b w:val="0"/>
          <w:bCs w:val="0"/>
          <w:caps w:val="0"/>
          <w:szCs w:val="24"/>
          <w:lang w:eastAsia="sv-SE"/>
        </w:rPr>
      </w:pPr>
      <w:hyperlink w:anchor="_Toc303859156" w:history="1">
        <w:r w:rsidRPr="001B30FD">
          <w:rPr>
            <w:rStyle w:val="Hyperlnk"/>
          </w:rPr>
          <w:t>Färdigförhandlad II-punkt från möte i Coreper II 2011-09-14 som kan tas som A-punkt vid kommande rådsmöte</w:t>
        </w:r>
        <w:r w:rsidRPr="001B30FD">
          <w:rPr>
            <w:webHidden/>
          </w:rPr>
          <w:tab/>
        </w:r>
        <w:r w:rsidRPr="001B30FD">
          <w:rPr>
            <w:webHidden/>
          </w:rPr>
          <w:fldChar w:fldCharType="begin" w:fldLock="1"/>
        </w:r>
        <w:r w:rsidRPr="001B30FD">
          <w:rPr>
            <w:webHidden/>
          </w:rPr>
          <w:instrText xml:space="preserve"> PAGEREF _Toc303859156 \h </w:instrText>
        </w:r>
        <w:r w:rsidRPr="001B30FD">
          <w:rPr>
            <w:webHidden/>
          </w:rPr>
          <w:fldChar w:fldCharType="separate"/>
        </w:r>
        <w:r w:rsidR="00027C21" w:rsidRPr="001B30FD">
          <w:rPr>
            <w:webHidden/>
          </w:rPr>
          <w:t>23</w:t>
        </w:r>
        <w:r w:rsidRPr="001B30FD">
          <w:rPr>
            <w:webHidden/>
          </w:rPr>
          <w:fldChar w:fldCharType="end"/>
        </w:r>
      </w:hyperlink>
    </w:p>
    <w:p w:rsidR="00D83340" w:rsidRPr="001B30FD" w:rsidRDefault="00D83340">
      <w:pPr>
        <w:pStyle w:val="Innehll2"/>
        <w:tabs>
          <w:tab w:val="right" w:leader="dot" w:pos="7644"/>
        </w:tabs>
        <w:rPr>
          <w:b w:val="0"/>
          <w:bCs w:val="0"/>
          <w:lang w:eastAsia="sv-SE"/>
        </w:rPr>
      </w:pPr>
      <w:hyperlink w:anchor="_Toc303859157" w:history="1">
        <w:r w:rsidRPr="001B30FD">
          <w:rPr>
            <w:rStyle w:val="Hyperlnk"/>
          </w:rPr>
          <w:t>35. Proposal for a Council Decision on the signing, on behalf of the Union, of the Agreement between the European Union and Australia on the processing and transfer of Passenger Name Record (PNR) data by air carriers to the Australian Customs and Border Protection Service</w:t>
        </w:r>
        <w:r w:rsidRPr="001B30FD">
          <w:rPr>
            <w:webHidden/>
          </w:rPr>
          <w:tab/>
        </w:r>
        <w:r w:rsidRPr="001B30FD">
          <w:rPr>
            <w:webHidden/>
          </w:rPr>
          <w:fldChar w:fldCharType="begin" w:fldLock="1"/>
        </w:r>
        <w:r w:rsidRPr="001B30FD">
          <w:rPr>
            <w:webHidden/>
          </w:rPr>
          <w:instrText xml:space="preserve"> PAGEREF _Toc303859157 \h </w:instrText>
        </w:r>
        <w:r w:rsidRPr="001B30FD">
          <w:rPr>
            <w:webHidden/>
          </w:rPr>
          <w:fldChar w:fldCharType="separate"/>
        </w:r>
        <w:r w:rsidR="00027C21" w:rsidRPr="001B30FD">
          <w:rPr>
            <w:webHidden/>
          </w:rPr>
          <w:t>23</w:t>
        </w:r>
        <w:r w:rsidRPr="001B30FD">
          <w:rPr>
            <w:webHidden/>
          </w:rPr>
          <w:fldChar w:fldCharType="end"/>
        </w:r>
      </w:hyperlink>
    </w:p>
    <w:p w:rsidR="005F1820" w:rsidRPr="001B30FD" w:rsidRDefault="005F1820">
      <w:pPr>
        <w:pStyle w:val="RKnormal"/>
        <w:ind w:left="0"/>
        <w:rPr>
          <w:b/>
          <w:bCs/>
        </w:rPr>
      </w:pPr>
      <w:r w:rsidRPr="001B30FD">
        <w:rPr>
          <w:b/>
          <w:bCs/>
        </w:rPr>
        <w:fldChar w:fldCharType="end"/>
      </w:r>
    </w:p>
    <w:p w:rsidR="005F1820" w:rsidRPr="001B30FD" w:rsidRDefault="005F1820">
      <w:pPr>
        <w:pStyle w:val="Rubrik1"/>
        <w:tabs>
          <w:tab w:val="clear" w:pos="1134"/>
          <w:tab w:val="left" w:pos="0"/>
        </w:tabs>
      </w:pPr>
      <w:r w:rsidRPr="001B30FD">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3859119"/>
      <w:r w:rsidRPr="001B30FD">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1B30FD" w:rsidRDefault="005F1820">
      <w:pPr>
        <w:tabs>
          <w:tab w:val="left" w:pos="1843"/>
        </w:tabs>
      </w:pPr>
      <w:r w:rsidRPr="001B30FD">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2320A" w:rsidRPr="001B30FD" w:rsidRDefault="00B2320A">
      <w:pPr>
        <w:tabs>
          <w:tab w:val="left" w:pos="1843"/>
        </w:tabs>
      </w:pPr>
    </w:p>
    <w:p w:rsidR="005F1820" w:rsidRPr="001B30FD" w:rsidRDefault="005F1820">
      <w:pPr>
        <w:pStyle w:val="Rubrik1"/>
        <w:spacing w:before="0" w:after="0"/>
      </w:pPr>
      <w:r w:rsidRPr="001B30FD">
        <w:t xml:space="preserve"> </w:t>
      </w:r>
      <w:bookmarkStart w:id="54" w:name="Punkt"/>
      <w:bookmarkEnd w:id="54"/>
    </w:p>
    <w:p w:rsidR="00B2320A" w:rsidRPr="001B30FD" w:rsidRDefault="00B2320A" w:rsidP="002B4948">
      <w:pPr>
        <w:pStyle w:val="Rubrik1"/>
      </w:pPr>
      <w:bookmarkStart w:id="55" w:name="_Toc303859120"/>
      <w:r w:rsidRPr="001B30FD">
        <w:t>Troliga A-punkter inför kommande rådsmöten som godkändes vid Coreper II 2011-09-14</w:t>
      </w:r>
      <w:bookmarkEnd w:id="55"/>
    </w:p>
    <w:p w:rsidR="001930C9" w:rsidRPr="001B30FD" w:rsidRDefault="001930C9">
      <w:pPr>
        <w:pStyle w:val="RKnormal"/>
        <w:tabs>
          <w:tab w:val="clear" w:pos="1843"/>
          <w:tab w:val="left" w:pos="0"/>
        </w:tabs>
        <w:ind w:left="0"/>
      </w:pPr>
    </w:p>
    <w:p w:rsidR="001930C9" w:rsidRPr="001B30FD" w:rsidRDefault="001930C9">
      <w:pPr>
        <w:pStyle w:val="RKnormal"/>
        <w:tabs>
          <w:tab w:val="clear" w:pos="1843"/>
          <w:tab w:val="left" w:pos="0"/>
        </w:tabs>
        <w:ind w:left="0"/>
      </w:pPr>
      <w:r w:rsidRPr="001B30FD">
        <w:t xml:space="preserve"> </w:t>
      </w:r>
    </w:p>
    <w:p w:rsidR="001930C9" w:rsidRPr="001B30FD" w:rsidRDefault="001930C9" w:rsidP="001930C9">
      <w:pPr>
        <w:pStyle w:val="Rubrik2"/>
      </w:pPr>
      <w:bookmarkStart w:id="56" w:name="_Toc303859121"/>
      <w:r w:rsidRPr="001B30FD">
        <w:t>1. Case T-285/11 (Mr Charles Kader GOORÉ v Council of the European Union)</w:t>
      </w:r>
      <w:bookmarkEnd w:id="56"/>
    </w:p>
    <w:p w:rsidR="001930C9" w:rsidRPr="001B30FD" w:rsidRDefault="001930C9" w:rsidP="001930C9">
      <w:r w:rsidRPr="001B30FD">
        <w:t>13934/11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Utrikesdepartementet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Birgitta Ohlsson</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A6446A">
      <w:r w:rsidRPr="001B30FD">
        <w:t xml:space="preserve">Föranleder ingen annotering. </w:t>
      </w:r>
    </w:p>
    <w:p w:rsidR="001930C9" w:rsidRPr="001B30FD" w:rsidRDefault="001930C9" w:rsidP="001930C9">
      <w:pPr>
        <w:pStyle w:val="Rubrik2"/>
      </w:pPr>
      <w:bookmarkStart w:id="57" w:name="_Toc303859122"/>
      <w:r w:rsidRPr="001B30FD">
        <w:t>2. Case T-265/11 (Ahmed Alaeldin Amin Abdelmaksoud Elmaghraby v. Council of the European Union)</w:t>
      </w:r>
      <w:bookmarkEnd w:id="57"/>
    </w:p>
    <w:p w:rsidR="001930C9" w:rsidRPr="001B30FD" w:rsidRDefault="001930C9" w:rsidP="001930C9">
      <w:r w:rsidRPr="001B30FD">
        <w:t>13935/11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Utrikesdepartementet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Birgitta Ohlsson</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A6446A">
      <w:r w:rsidRPr="001B30FD">
        <w:t xml:space="preserve">Föranleder ingen annotering. </w:t>
      </w:r>
    </w:p>
    <w:p w:rsidR="001930C9" w:rsidRPr="001B30FD" w:rsidRDefault="001930C9" w:rsidP="001930C9">
      <w:pPr>
        <w:pStyle w:val="Rubrik2"/>
      </w:pPr>
      <w:bookmarkStart w:id="58" w:name="_Toc303859123"/>
      <w:r w:rsidRPr="001B30FD">
        <w:t>3. Case T-266/11 (Naglaa Abdallah El Gazaerly v. Council of the European Union)</w:t>
      </w:r>
      <w:bookmarkEnd w:id="58"/>
    </w:p>
    <w:p w:rsidR="001930C9" w:rsidRPr="001B30FD" w:rsidRDefault="001930C9" w:rsidP="001930C9">
      <w:r w:rsidRPr="001B30FD">
        <w:t>13938/11</w:t>
      </w:r>
    </w:p>
    <w:p w:rsidR="00A6446A" w:rsidRPr="001B30FD" w:rsidRDefault="00A6446A" w:rsidP="001930C9"/>
    <w:p w:rsidR="001930C9" w:rsidRPr="001B30FD" w:rsidRDefault="001930C9" w:rsidP="001930C9">
      <w:r w:rsidRPr="001B30FD">
        <w:t>Ansvarigt departement: Utrikesdepartementet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Birgitta Ohlsson</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A6446A">
      <w:r w:rsidRPr="001B30FD">
        <w:t xml:space="preserve">Föranleder ingen annotering. </w:t>
      </w:r>
    </w:p>
    <w:p w:rsidR="001930C9" w:rsidRPr="001B30FD" w:rsidRDefault="001930C9" w:rsidP="001930C9">
      <w:pPr>
        <w:pStyle w:val="Rubrik2"/>
      </w:pPr>
      <w:bookmarkStart w:id="59" w:name="_Toc303859124"/>
      <w:r w:rsidRPr="001B30FD">
        <w:t>4. Production of a Council document in legal proceedings</w:t>
      </w:r>
      <w:bookmarkEnd w:id="59"/>
    </w:p>
    <w:p w:rsidR="001930C9" w:rsidRPr="001B30FD" w:rsidRDefault="001930C9" w:rsidP="001930C9">
      <w:r w:rsidRPr="001B30FD">
        <w:t>13925/11, 12676/11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Statsrådsberedningen</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Birgitta Ohlsson</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A6446A">
      <w:r w:rsidRPr="001B30FD">
        <w:t xml:space="preserve">Föranleder ingen annotering. </w:t>
      </w:r>
    </w:p>
    <w:p w:rsidR="001930C9" w:rsidRPr="001B30FD" w:rsidRDefault="001930C9" w:rsidP="001930C9">
      <w:pPr>
        <w:pStyle w:val="Rubrik2"/>
      </w:pPr>
      <w:bookmarkStart w:id="60" w:name="_Toc303859125"/>
      <w:r w:rsidRPr="001B30FD">
        <w:t>5. Proposal for transfer of appropriations No DEC 23/2011 within Section III - Commission - of the general budget for 2011</w:t>
      </w:r>
      <w:bookmarkEnd w:id="60"/>
    </w:p>
    <w:p w:rsidR="001930C9" w:rsidRPr="001B30FD" w:rsidRDefault="001930C9" w:rsidP="001930C9">
      <w:r w:rsidRPr="001B30FD">
        <w:t>13687/11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Finansdepartementet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Anders Borg</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Förslaget avser en utgiftsneutral överföring från an</w:t>
      </w:r>
      <w:r w:rsidR="0078000A" w:rsidRPr="001B30FD">
        <w:t>slag i en utgifts</w:t>
      </w:r>
      <w:r w:rsidRPr="001B30FD">
        <w:t>kategori där anslagna medel överstiger behoven till anslag där motsatt situation råder, dvs. behoven överskrider de medel som avsatts för anslaget. Överföringen innebär inte några konsekvenser för utgiftstaket.</w:t>
      </w:r>
    </w:p>
    <w:p w:rsidR="001930C9" w:rsidRPr="001B30FD" w:rsidRDefault="001930C9" w:rsidP="001930C9"/>
    <w:p w:rsidR="001930C9" w:rsidRPr="001B30FD" w:rsidRDefault="001930C9" w:rsidP="001930C9">
      <w:r w:rsidRPr="001B30FD">
        <w:t xml:space="preserve">Kommissionen föreslår att 1 630 000  euro för åtagandebemyndiganden och 1 308 716  euro för betalningsbemyndiganden förs från anslaget 09 02 01 Fastställande och genomförande av en EU-politik för elektronisk kommunikation till anslaget 12 02 01 Genomförande och utveckling av den inre marknaden. </w:t>
      </w:r>
    </w:p>
    <w:p w:rsidR="001930C9" w:rsidRPr="001B30FD" w:rsidRDefault="001930C9" w:rsidP="001930C9"/>
    <w:p w:rsidR="001930C9" w:rsidRPr="001B30FD" w:rsidRDefault="001930C9" w:rsidP="001930C9">
      <w:r w:rsidRPr="001B30FD">
        <w:t>Förstärkningen av anslagen i budgetposten för inremarknadspolitiken föreslås i syfte att täcka utgifter för studier om förbättrad driftskompatibilitet mellan de it-system och kommunikationsnät som används i medlemsstaterna, så att den inre marknaden för tjänster kan fungera mer effektivt. Detta kommer att finansieras med anslag avsedda för samma åtgärder inom den budgetpost som avser den rättsliga ramen för den digitala agendan.</w:t>
      </w:r>
    </w:p>
    <w:p w:rsidR="001930C9" w:rsidRPr="001B30FD" w:rsidRDefault="001930C9" w:rsidP="001930C9"/>
    <w:p w:rsidR="001930C9" w:rsidRPr="001B30FD" w:rsidRDefault="001930C9" w:rsidP="001930C9">
      <w:r w:rsidRPr="001B30FD">
        <w:t>Överföringen görs med stöd av Fördraget om EU:s funktionssätt art. 314 om det årliga budgetförfarandet och Rådets förordning (EG, Euratom) nr 1605/2002 av den 25 juni 2002 med budgetförordning för Europeiska gemenskapernas allmänna budget, art. 22-24.</w:t>
      </w:r>
    </w:p>
    <w:p w:rsidR="001930C9" w:rsidRPr="001B30FD" w:rsidRDefault="001930C9" w:rsidP="001930C9"/>
    <w:p w:rsidR="001930C9" w:rsidRPr="001B30FD" w:rsidRDefault="001930C9" w:rsidP="00A6446A">
      <w:r w:rsidRPr="001B30FD">
        <w:t xml:space="preserve">Överföringen behandlades och godkändes vid budgetkommitténs möten i rådet den 5 september 2011. Dokumenten är godkända.  </w:t>
      </w:r>
    </w:p>
    <w:p w:rsidR="001930C9" w:rsidRPr="001B30FD" w:rsidRDefault="001930C9" w:rsidP="001930C9">
      <w:pPr>
        <w:pStyle w:val="Rubrik2"/>
      </w:pPr>
      <w:bookmarkStart w:id="61" w:name="_Toc303859126"/>
      <w:r w:rsidRPr="001B30FD">
        <w:t>6. Proposal for transfer of appropriations No DEC 30/2011 within Section III - Commission - of the general budget for 2011</w:t>
      </w:r>
      <w:bookmarkEnd w:id="61"/>
    </w:p>
    <w:p w:rsidR="001930C9" w:rsidRPr="001B30FD" w:rsidRDefault="001930C9" w:rsidP="001930C9">
      <w:r w:rsidRPr="001B30FD">
        <w:t>13689/11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Finansdepartementet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Anders Borg</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A6446A">
      <w:r w:rsidRPr="001B30FD">
        <w:t xml:space="preserve">Överföring från reserven till anslaget för internationella fiskeavtal med anledning av avtal som har ingåtts efter 1 januari under innevarande budgetår. Avtalen i fråga är partnerskapsavtalet om fiske mellan Europeiska unionen och Demokratiska Republiken São Tomé och Príncipe respektive Republiken Kap Verde. Det totala beloppet för överföringen uppgår till 1 117 500 euro. </w:t>
      </w:r>
    </w:p>
    <w:p w:rsidR="001930C9" w:rsidRPr="001B30FD" w:rsidRDefault="0078000A" w:rsidP="001930C9">
      <w:pPr>
        <w:pStyle w:val="Rubrik2"/>
      </w:pPr>
      <w:r w:rsidRPr="001B30FD">
        <w:br w:type="page"/>
      </w:r>
      <w:bookmarkStart w:id="62" w:name="_Toc303859127"/>
      <w:r w:rsidR="001930C9" w:rsidRPr="001B30FD">
        <w:t>7. Proposal for a Decision of the European Parliament and of the Council concerning the subscription by the European Union to additional shares in the capital of the European Bank for Reconstruction and Development (EBRD) as a result of the decision to increase this capital</w:t>
      </w:r>
      <w:r w:rsidRPr="001B30FD">
        <w:t xml:space="preserve"> </w:t>
      </w:r>
      <w:r w:rsidR="001930C9" w:rsidRPr="001B30FD">
        <w:t>- Approval of the final compromise text</w:t>
      </w:r>
      <w:bookmarkEnd w:id="62"/>
    </w:p>
    <w:p w:rsidR="001930C9" w:rsidRPr="001B30FD" w:rsidRDefault="001930C9" w:rsidP="001930C9">
      <w:r w:rsidRPr="001B30FD">
        <w:t>13942/11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Finansdepartementet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Anders Borg</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A6446A">
      <w:r w:rsidRPr="001B30FD">
        <w:t xml:space="preserve">Coreper förväntas godkänna kommissionens förslag att EU deltar i kapitalhöjningen i Europeiska utvecklingsbanken (EBRD) genom att teckna ytterligare garantikapital om 270 130 000 euro. Kapitalhöjningen godkändes i maj 2010 av EBRD:s guvernörsstyrelse, med förbehåll om ratificering av respektive delägare. Beslutet fattas gemensamt med Europaparlamentet. </w:t>
      </w:r>
    </w:p>
    <w:p w:rsidR="001930C9" w:rsidRPr="001B30FD" w:rsidRDefault="001930C9" w:rsidP="001930C9">
      <w:pPr>
        <w:pStyle w:val="Rubrik2"/>
      </w:pPr>
      <w:bookmarkStart w:id="63" w:name="_Toc303859128"/>
      <w:r w:rsidRPr="001B30FD">
        <w:t>8. Proposal for a Decision of the European Parliament and of the Council granting an EU guarantee to the European Investment Bank against losses under loans and loan guarantees for projects outside the Union (first reading) (LA+S)</w:t>
      </w:r>
      <w:r w:rsidR="0078000A" w:rsidRPr="001B30FD">
        <w:t xml:space="preserve"> </w:t>
      </w:r>
      <w:r w:rsidRPr="001B30FD">
        <w:t>(a) Adoption of the Council's position at first reading</w:t>
      </w:r>
      <w:r w:rsidR="0078000A" w:rsidRPr="001B30FD">
        <w:t xml:space="preserve"> </w:t>
      </w:r>
      <w:r w:rsidRPr="001B30FD">
        <w:t>(b) Adoption of the statement of the Council's reasons</w:t>
      </w:r>
      <w:bookmarkEnd w:id="63"/>
    </w:p>
    <w:p w:rsidR="001930C9" w:rsidRPr="001B30FD" w:rsidRDefault="0078000A" w:rsidP="001930C9">
      <w:r w:rsidRPr="001B30FD">
        <w:t xml:space="preserve">12443/11, </w:t>
      </w:r>
      <w:r w:rsidR="001930C9" w:rsidRPr="001B30FD">
        <w:t>12443/11, 13936/11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Finansdepartementet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Anders Borg</w:t>
      </w:r>
    </w:p>
    <w:p w:rsidR="001930C9" w:rsidRPr="001B30FD" w:rsidRDefault="001930C9">
      <w:pPr>
        <w:pStyle w:val="RKnormal"/>
        <w:tabs>
          <w:tab w:val="clear" w:pos="1843"/>
          <w:tab w:val="left" w:pos="0"/>
        </w:tabs>
        <w:ind w:left="0"/>
      </w:pPr>
    </w:p>
    <w:p w:rsidR="001930C9" w:rsidRPr="001B30FD" w:rsidRDefault="001930C9" w:rsidP="001930C9">
      <w:r w:rsidRPr="001B30FD">
        <w:t>Tidigare behandling i EU -nämnden: 2011-06-17</w:t>
      </w:r>
    </w:p>
    <w:p w:rsidR="001930C9" w:rsidRPr="001B30FD" w:rsidRDefault="001930C9">
      <w:pPr>
        <w:pStyle w:val="RKnormal"/>
        <w:tabs>
          <w:tab w:val="clear" w:pos="1843"/>
          <w:tab w:val="left" w:pos="0"/>
        </w:tabs>
        <w:ind w:left="0"/>
      </w:pPr>
    </w:p>
    <w:p w:rsidR="001930C9" w:rsidRPr="001B30FD" w:rsidRDefault="001930C9" w:rsidP="001930C9">
      <w:r w:rsidRPr="001B30FD">
        <w:t>Tidigare behandling vid rådsmöte: Ekonomiska och finansiella frågor</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 xml:space="preserve">Rådets första läsning ska antas för att formalisera det av rådet och Europaparlamentet gemensamt fattade beslutet om Europiska investeringsbankens (EIB:s) externa lånemandat. Beslutet om EIB:s externa lånemandat bygger på Kommissionens förslag från april 2010, rådets allmänna orientering i ärendet från juni 2010 samt synpunkter från Europaparlamentets första läsning av ärendet från januari 2011. </w:t>
      </w:r>
    </w:p>
    <w:p w:rsidR="001930C9" w:rsidRPr="001B30FD" w:rsidRDefault="001930C9" w:rsidP="001930C9"/>
    <w:p w:rsidR="001930C9" w:rsidRPr="001B30FD" w:rsidRDefault="001930C9" w:rsidP="00A6446A">
      <w:r w:rsidRPr="001B30FD">
        <w:t xml:space="preserve">Beslutet om EIB:s externa lånemandat är ett resultat av en halvtidsöversyn av det externa lånemandat, dvs. EIB:s huvudsakliga verksamhet utanför EU. Beslutet gäller ett totalt lånemandat på 29,484 miljarder euro för perioden 2007-2013. Beslutet innebär bl.a. att ett tilläggsmandat på 2 miljarder euro aktiveras för klimatinsatser och att taket för EIB:s utlåning därutöver höjs med 1,684 miljarder euro, d.v.s. en höjning med fyra procent för alla regioner förutom det södra närområdet där en  högre höjning sker med 1 miljard euro (11 procent) riktat till länder i Nordafrika som genomför politiska reformer. Beslutet innebär även bl.a. att gemensamma övergripande mål införs för långivning till samtliga regioner utanför EU, förändringar i förförandet för godkännande av nya länder som är berättigade till lån från EIB, samt att EIB och kommissionen ökar sin samverkan.  </w:t>
      </w:r>
    </w:p>
    <w:p w:rsidR="001930C9" w:rsidRPr="001B30FD" w:rsidRDefault="001930C9" w:rsidP="001930C9">
      <w:pPr>
        <w:pStyle w:val="Rubrik2"/>
      </w:pPr>
      <w:bookmarkStart w:id="64" w:name="_Toc303859129"/>
      <w:r w:rsidRPr="001B30FD">
        <w:t>9. Draft Council conclusions on improving the efficiency of future EU financial programmes supporting judicial cooperation</w:t>
      </w:r>
      <w:bookmarkEnd w:id="64"/>
    </w:p>
    <w:p w:rsidR="001930C9" w:rsidRPr="001B30FD" w:rsidRDefault="001930C9" w:rsidP="001930C9">
      <w:r w:rsidRPr="001B30FD">
        <w:t>13971/11, 13974/11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Justitiedepartementet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Beatrice Ask</w:t>
      </w:r>
    </w:p>
    <w:p w:rsidR="001930C9" w:rsidRPr="001B30FD" w:rsidRDefault="001930C9">
      <w:pPr>
        <w:pStyle w:val="RKnormal"/>
        <w:tabs>
          <w:tab w:val="clear" w:pos="1843"/>
          <w:tab w:val="left" w:pos="0"/>
        </w:tabs>
        <w:ind w:left="0"/>
      </w:pPr>
    </w:p>
    <w:p w:rsidR="001930C9" w:rsidRPr="001B30FD" w:rsidRDefault="001930C9" w:rsidP="001930C9">
      <w:r w:rsidRPr="001B30FD">
        <w:t>Tidigare behandling vid rådsmöte: Rättsliga och inrikes frågor</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Kommissionen har lämnat rapporter till rådet om halvtidsutvärdering av finansieringsprogrammen Straffrätt och Civilrätt. Rapporterna berör både kvalitativa och kvantitativa aspekter på genomförandet av finansieringsprogrammen.</w:t>
      </w:r>
    </w:p>
    <w:p w:rsidR="001930C9" w:rsidRPr="001B30FD" w:rsidRDefault="001930C9" w:rsidP="001930C9">
      <w:r w:rsidRPr="001B30FD">
        <w:t>Ordförandeskapet har förberett rådsslutsatser med rekommendationer som syftar till att höja effektiviteten i arbetet med de båda finansieringsprogrammen. Dessa rekommendationer påverkar inte de pågående diskussionerna om EU:s kommande långtidsbudget.</w:t>
      </w:r>
    </w:p>
    <w:p w:rsidR="001930C9" w:rsidRPr="001B30FD" w:rsidRDefault="001930C9" w:rsidP="00A6446A">
      <w:r w:rsidRPr="001B30FD">
        <w:t xml:space="preserve">Rådsslutsatserna betonar bl.a. vikten av att finansieringsprogrammen fokuserar på projekt med tydligt europeiskt mervärde och kvalitet, att projekten är gränsöverskridande och att ansökningsprocessen förenklas och blir mer transparent utan att en effektiv finansiell kontroll och en sund medelsförvaltning försämras. Vidare uppmanas kommissionen att förbättra informationen om finansieringsprogrammen, att fortsätta med ett årligt ansökningsförfarande och att respektera tidplaner för programmering och urvalsprocess. </w:t>
      </w:r>
    </w:p>
    <w:p w:rsidR="001930C9" w:rsidRPr="001B30FD" w:rsidRDefault="001930C9" w:rsidP="001930C9">
      <w:pPr>
        <w:pStyle w:val="Rubrik2"/>
      </w:pPr>
      <w:bookmarkStart w:id="65" w:name="_Toc303859130"/>
      <w:r w:rsidRPr="001B30FD">
        <w:t>10. Management report for 2010 on C.SIS installation and operation</w:t>
      </w:r>
      <w:bookmarkEnd w:id="65"/>
    </w:p>
    <w:p w:rsidR="001930C9" w:rsidRPr="001B30FD" w:rsidRDefault="001930C9" w:rsidP="001930C9">
      <w:r w:rsidRPr="001B30FD">
        <w:t>14005/11, 10089/11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Justitiedepartementet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Beatrice Ask</w:t>
      </w:r>
    </w:p>
    <w:p w:rsidR="001930C9" w:rsidRPr="001B30FD" w:rsidRDefault="001930C9">
      <w:pPr>
        <w:pStyle w:val="RKnormal"/>
        <w:tabs>
          <w:tab w:val="clear" w:pos="1843"/>
          <w:tab w:val="left" w:pos="0"/>
        </w:tabs>
        <w:ind w:left="0"/>
      </w:pPr>
    </w:p>
    <w:p w:rsidR="001930C9" w:rsidRPr="001B30FD" w:rsidRDefault="001930C9" w:rsidP="001930C9">
      <w:r w:rsidRPr="001B30FD">
        <w:t>Tidigare behandling vid rådsmöte: Rättsliga och inrikes frågor</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Enligt den finansiella förordningen för C.SIS ska Frankrike lägga fram den nödvändiga dokumentationen för godkännande av räkenskaperna över driften och förvaltningen av C.SIS, som sköts av Frankrike på uppdrag av kommissionen. Rådet har beslutat att det är de berörda medlemsstaterna, inte rådet, som ska godkänna räkenskaperna.</w:t>
      </w:r>
    </w:p>
    <w:p w:rsidR="001930C9" w:rsidRPr="001B30FD" w:rsidRDefault="001930C9" w:rsidP="001930C9"/>
    <w:p w:rsidR="001930C9" w:rsidRPr="001B30FD" w:rsidRDefault="001930C9" w:rsidP="00A6446A">
      <w:r w:rsidRPr="001B30FD">
        <w:t xml:space="preserve">Dokumentet godkändes i SIS/Sirene WP den 14 juli 2011. Av rapporten framgår bl.a. att Sverige vid utgången av år 2010 hade ett saldo på plus drygt ½ miljon Euro, vilket delvis beror på att bidrag som börjat flyta in från nyanslutna medlemsstater minskar Sveriges andel av budgeten. Coreper ombeds begära att de berörda medlemsstaterna i rådet antar rapporten angående C.SIS installations- och driftsbudget för 2010. </w:t>
      </w:r>
    </w:p>
    <w:p w:rsidR="001930C9" w:rsidRPr="001B30FD" w:rsidRDefault="001930C9" w:rsidP="001930C9">
      <w:pPr>
        <w:pStyle w:val="Rubrik2"/>
      </w:pPr>
      <w:bookmarkStart w:id="66" w:name="_Toc303859131"/>
      <w:r w:rsidRPr="001B30FD">
        <w:t>11. Draft Commission Regulation amending Regulation (EC) No 810/2009 of the European Parliament and of the Council of 13 July 2009 establishing a Community Code on Visas (Visa Code)</w:t>
      </w:r>
      <w:bookmarkEnd w:id="66"/>
    </w:p>
    <w:p w:rsidR="001930C9" w:rsidRPr="001B30FD" w:rsidRDefault="001930C9" w:rsidP="001930C9">
      <w:r w:rsidRPr="001B30FD">
        <w:t>13922/11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Justitiedepartementet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Tobias Billström</w:t>
      </w:r>
    </w:p>
    <w:p w:rsidR="001930C9" w:rsidRPr="001B30FD" w:rsidRDefault="001930C9">
      <w:pPr>
        <w:pStyle w:val="RKnormal"/>
        <w:tabs>
          <w:tab w:val="clear" w:pos="1843"/>
          <w:tab w:val="left" w:pos="0"/>
        </w:tabs>
        <w:ind w:left="0"/>
      </w:pPr>
    </w:p>
    <w:p w:rsidR="001930C9" w:rsidRPr="001B30FD" w:rsidRDefault="001930C9" w:rsidP="001930C9">
      <w:r w:rsidRPr="001B30FD">
        <w:t>Tidigare behandling vid rådsmöte: Rättsliga och inrikes frågor</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 xml:space="preserve">Förordningsändringen är av teknisk karaktär och syftar till att underlätta kontrollerna vid de yttre gränserna. </w:t>
      </w:r>
    </w:p>
    <w:p w:rsidR="001930C9" w:rsidRPr="001B30FD" w:rsidRDefault="001930C9" w:rsidP="001930C9"/>
    <w:p w:rsidR="001930C9" w:rsidRPr="001B30FD" w:rsidRDefault="001930C9" w:rsidP="008628FD">
      <w:r w:rsidRPr="001B30FD">
        <w:t xml:space="preserve">Innan det blir obligatoriskt för Schengenmedlemsstaterna att i samband med viseringsansökningar registrera och lagra alfanumerisk data, fotografier och fingeravtryck från den sökande i enlighet med VIS-förordningen (nr 767/2008), kan medlemsstaterna frivilligt välja att göra denna registrering/lagring eller delar av registreringen/lagringen. För att gränspersonalen ska veta om en registrering gjorts innan eventuell sökning i VIS företas har det föreslagits att två koder används. Koderna ska föras in på viseringsmärket och signalera om vissa delar av information registrerats och lagrats på märket (alfanumerisk data och fingeravtryck) respektive om all information i enlighet med VIS finns registrerad och lagrad (alfanumerisk data, fingeravtryck samt fingeravtryck).   </w:t>
      </w:r>
    </w:p>
    <w:p w:rsidR="001930C9" w:rsidRPr="001B30FD" w:rsidRDefault="001930C9" w:rsidP="001930C9">
      <w:pPr>
        <w:pStyle w:val="Rubrik2"/>
      </w:pPr>
      <w:bookmarkStart w:id="67" w:name="_Toc303859132"/>
      <w:r w:rsidRPr="001B30FD">
        <w:t>12. Schengen evaluation of the Netherlands - Draft Council conclusions on the follow-up to the Schengen evaluation conducted in 2009-2010</w:t>
      </w:r>
      <w:bookmarkEnd w:id="67"/>
    </w:p>
    <w:p w:rsidR="001930C9" w:rsidRPr="001B30FD" w:rsidRDefault="001930C9" w:rsidP="001930C9">
      <w:r w:rsidRPr="001B30FD">
        <w:t>13810/11, 10327/2/11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Justitiedepartementet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Beatrice Ask</w:t>
      </w:r>
    </w:p>
    <w:p w:rsidR="001930C9" w:rsidRPr="001B30FD" w:rsidRDefault="001930C9">
      <w:pPr>
        <w:pStyle w:val="RKnormal"/>
        <w:tabs>
          <w:tab w:val="clear" w:pos="1843"/>
          <w:tab w:val="left" w:pos="0"/>
        </w:tabs>
        <w:ind w:left="0"/>
      </w:pPr>
    </w:p>
    <w:p w:rsidR="001930C9" w:rsidRPr="001B30FD" w:rsidRDefault="001930C9" w:rsidP="001930C9">
      <w:r w:rsidRPr="001B30FD">
        <w:t>Tidigare behandling vid rådsmöte: Rättsliga och inrikes frågor</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 xml:space="preserve">Schengenländerna genomför med regelbundna intervaller utvärdering av varandras inre och yttre gränskontroll genom särskilda utvärderingsgrupper som tillsätts inom ramen för Schengenregelverket. En sådan utvärdering har på sedvanligt sätt genomförts i Nederländerna och resulterat i rådsslutsatser. </w:t>
      </w:r>
    </w:p>
    <w:p w:rsidR="001930C9" w:rsidRPr="001B30FD" w:rsidRDefault="001930C9" w:rsidP="001930C9"/>
    <w:p w:rsidR="001930C9" w:rsidRPr="001B30FD" w:rsidRDefault="001930C9" w:rsidP="00A6446A">
      <w:r w:rsidRPr="001B30FD">
        <w:t xml:space="preserve">Slutsatserna ligger helt i linje med den diskussioner som förts i arbetsgruppen och CATS. SE ställer sig därför bakom förslaget.  </w:t>
      </w:r>
    </w:p>
    <w:p w:rsidR="001930C9" w:rsidRPr="001B30FD" w:rsidRDefault="0078000A" w:rsidP="001930C9">
      <w:pPr>
        <w:pStyle w:val="Rubrik2"/>
      </w:pPr>
      <w:r w:rsidRPr="001B30FD">
        <w:br w:type="page"/>
      </w:r>
      <w:bookmarkStart w:id="68" w:name="_Toc303859133"/>
      <w:r w:rsidR="001930C9" w:rsidRPr="001B30FD">
        <w:t>13. Schengen evaluation of Belgium - Draft Council conclusions on the follow-up to the Schengen evaluation conducted in 2009-2010</w:t>
      </w:r>
      <w:bookmarkEnd w:id="68"/>
    </w:p>
    <w:p w:rsidR="001930C9" w:rsidRPr="001B30FD" w:rsidRDefault="001930C9" w:rsidP="001930C9">
      <w:r w:rsidRPr="001B30FD">
        <w:t>13806/11, 9134/1/11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Justitiedepartementet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Beatrice Ask</w:t>
      </w:r>
    </w:p>
    <w:p w:rsidR="001930C9" w:rsidRPr="001B30FD" w:rsidRDefault="001930C9">
      <w:pPr>
        <w:pStyle w:val="RKnormal"/>
        <w:tabs>
          <w:tab w:val="clear" w:pos="1843"/>
          <w:tab w:val="left" w:pos="0"/>
        </w:tabs>
        <w:ind w:left="0"/>
      </w:pPr>
    </w:p>
    <w:p w:rsidR="001930C9" w:rsidRPr="001B30FD" w:rsidRDefault="001930C9" w:rsidP="001930C9">
      <w:r w:rsidRPr="001B30FD">
        <w:t>Tidigare behandling vid rådsmöte: Rättsliga och inrikes frågor</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 xml:space="preserve">Schengenländerna genomför med regelbundna intervaller utvärdering av varandras inre och yttre gränskontroll genom särskilda utvärderingsgrupper som tillsätts inom ramen för Schengenregelverket. En sådan utvärdering har på sedvanligt sätt genomförts i Belgien och resulterat i rådsslutsatser. </w:t>
      </w:r>
    </w:p>
    <w:p w:rsidR="001930C9" w:rsidRPr="001B30FD" w:rsidRDefault="001930C9" w:rsidP="001930C9"/>
    <w:p w:rsidR="001930C9" w:rsidRPr="001B30FD" w:rsidRDefault="001930C9" w:rsidP="0078000A">
      <w:r w:rsidRPr="001B30FD">
        <w:t xml:space="preserve">Slutsatserna ligger helt i linje med den diskussioner som förts i arbetsgruppen och CATS. SE ställer sig därför bakom förslaget.  </w:t>
      </w:r>
    </w:p>
    <w:p w:rsidR="001930C9" w:rsidRPr="001B30FD" w:rsidRDefault="001930C9" w:rsidP="001930C9">
      <w:pPr>
        <w:pStyle w:val="Rubrik2"/>
      </w:pPr>
      <w:bookmarkStart w:id="69" w:name="_Toc303859134"/>
      <w:r w:rsidRPr="001B30FD">
        <w:t>14. Schengen evaluation of Luxembourg - Draft Council conclusions on the follow-up to the Schengen evaluation conducted in 2009-2010</w:t>
      </w:r>
      <w:bookmarkEnd w:id="69"/>
    </w:p>
    <w:p w:rsidR="001930C9" w:rsidRPr="001B30FD" w:rsidRDefault="001930C9" w:rsidP="001930C9">
      <w:r w:rsidRPr="001B30FD">
        <w:t>13808/11, 9137/1/11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Justitiedepartementet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Beatrice Ask</w:t>
      </w:r>
    </w:p>
    <w:p w:rsidR="001930C9" w:rsidRPr="001B30FD" w:rsidRDefault="001930C9">
      <w:pPr>
        <w:pStyle w:val="RKnormal"/>
        <w:tabs>
          <w:tab w:val="clear" w:pos="1843"/>
          <w:tab w:val="left" w:pos="0"/>
        </w:tabs>
        <w:ind w:left="0"/>
      </w:pPr>
    </w:p>
    <w:p w:rsidR="001930C9" w:rsidRPr="001B30FD" w:rsidRDefault="001930C9" w:rsidP="001930C9">
      <w:r w:rsidRPr="001B30FD">
        <w:t>Tidigare behandling vid rådsmöte: Rättsliga och inrikes frågor</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 xml:space="preserve">Schengenländerna genomför med regelbundna intervaller utvärdering av varandras inre och yttre gränskontroll genom särskilda utvärderingsgrupper som tillsätts inom ramen för Schengenregelverket. En sådan utvärdering har på sedvanligt sätt genomförts i Luxemburg och resulterat i rådsslutsatser. </w:t>
      </w:r>
    </w:p>
    <w:p w:rsidR="001930C9" w:rsidRPr="001B30FD" w:rsidRDefault="001930C9" w:rsidP="001930C9"/>
    <w:p w:rsidR="001930C9" w:rsidRPr="001B30FD" w:rsidRDefault="001930C9" w:rsidP="00A6446A">
      <w:r w:rsidRPr="001B30FD">
        <w:t xml:space="preserve">Slutsatserna ligger helt i linje med den diskussioner som förts i arbetsgruppen och CATS. SE ställer sig därför bakom förslaget.  </w:t>
      </w:r>
    </w:p>
    <w:p w:rsidR="001930C9" w:rsidRPr="001B30FD" w:rsidRDefault="001930C9" w:rsidP="001930C9">
      <w:pPr>
        <w:pStyle w:val="Rubrik2"/>
      </w:pPr>
      <w:bookmarkStart w:id="70" w:name="_Toc303859135"/>
      <w:r w:rsidRPr="001B30FD">
        <w:t>15. Treaty, Protocol and Act of Accession with the Republic of Croatia- Finalisation of the drafting of the Treaty, Protocol and Act of Accession- Consultation of the Commission and request for Parliament's assent to the accession to the European Union of the Republic of Croatia- Political agreement on the adaptations required by reason of accession</w:t>
      </w:r>
      <w:bookmarkEnd w:id="70"/>
    </w:p>
    <w:p w:rsidR="001930C9" w:rsidRPr="001B30FD" w:rsidRDefault="001930C9" w:rsidP="001930C9">
      <w:r w:rsidRPr="001B30FD">
        <w:t>14003/11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Utrikesdepartementet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Carl Bildt</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A6446A">
      <w:r w:rsidRPr="001B30FD">
        <w:t xml:space="preserve">EU:s anslutningsförhandling med Kroatien avslutades i juni 2011. En överenskommelse ha nu nåtts om den slutgiltiga versionen som ska sändas till Kroatien för formell bekräftelse. I enlighet med artikel 49 fördraget om Europeiska unionen ska Kommissionen formellt konsulteras samt Europaparlamentet ge sitt godkännande av anslutningsfördraget samt för det brev genom vilket själva anslutningen formellt äger rum. </w:t>
      </w:r>
    </w:p>
    <w:p w:rsidR="001930C9" w:rsidRPr="001B30FD" w:rsidRDefault="001930C9" w:rsidP="001930C9">
      <w:pPr>
        <w:pStyle w:val="Rubrik2"/>
      </w:pPr>
      <w:bookmarkStart w:id="71" w:name="_Toc303859136"/>
      <w:r w:rsidRPr="001B30FD">
        <w:t>16. Enlargement</w:t>
      </w:r>
      <w:r w:rsidR="007D0281" w:rsidRPr="001B30FD">
        <w:t xml:space="preserve"> </w:t>
      </w:r>
      <w:r w:rsidRPr="001B30FD">
        <w:t>Accession Negotiations with Iceland- Chapter 7: Intellectual property law</w:t>
      </w:r>
      <w:bookmarkEnd w:id="71"/>
    </w:p>
    <w:p w:rsidR="001930C9" w:rsidRPr="001B30FD" w:rsidRDefault="001930C9" w:rsidP="001930C9">
      <w:r w:rsidRPr="001B30FD">
        <w:t>14052/11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Utrikesdepartementet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Carl Bildt</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A6446A">
      <w:r w:rsidRPr="001B30FD">
        <w:t xml:space="preserve">Rådet har i arbetsgruppen för utvidgningsfrågor enats om en gemensam EU-ståndpunkt kring immaterialrätten (kapitel 7) i anslutningsförhandlingarna med Island. Gällande upphovsrätt och närstående rättigheter, liksom det industriella rättsskyddet, bedöms Island i stort följa acquis på området. Beträffande de två rättakterna som ännu inte införts i den nationella rättsordningen, varumärkes- respektive mönsterområdet, ser Island inga hinder för  detta genomförande. EU gör bedömningen att Island redan uppfyller större delen av EU:s regelverk i frågan om säkerställande av skyddet för immateriella rättigheter, och förutser inte några problem gällande anpassningen i återstående delar. Likaså bedöms kapaciteten som krävs för att skydda immateriella rättigheter vara fullgod. EU gemensamma ståndpunkt är därför att inga ytterliggare förhandlingar är nödvändiga, EU kommer fortsatt att övervaka anpassningen. </w:t>
      </w:r>
    </w:p>
    <w:p w:rsidR="001930C9" w:rsidRPr="001B30FD" w:rsidRDefault="001930C9" w:rsidP="001930C9">
      <w:pPr>
        <w:pStyle w:val="Rubrik2"/>
      </w:pPr>
      <w:bookmarkStart w:id="72" w:name="_Toc303859137"/>
      <w:r w:rsidRPr="001B30FD">
        <w:t>17. Council Decision extending the mandate of the European Union Special Representative to the African Union</w:t>
      </w:r>
      <w:bookmarkEnd w:id="72"/>
    </w:p>
    <w:p w:rsidR="001930C9" w:rsidRPr="001B30FD" w:rsidRDefault="001930C9" w:rsidP="001930C9">
      <w:r w:rsidRPr="001B30FD">
        <w:t>13280/11, 13035/11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Utrikesdepartementet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Carl Bildt</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78000A">
      <w:r w:rsidRPr="001B30FD">
        <w:t xml:space="preserve">Förlängningen av mandatet för EUSR till AU. Mandatets politiska delar är redan överenskomna i lägre instanser. Budgeten emellertid inte antagen p.g.a. reservation från FR, som håller kvar vid kraven på en militär rådgivare till EUSR. SE stödjer en förlängning av mandatet, som en viktig del av EU:s samarbete med AU. </w:t>
      </w:r>
    </w:p>
    <w:p w:rsidR="001930C9" w:rsidRPr="001B30FD" w:rsidRDefault="001930C9" w:rsidP="001930C9">
      <w:pPr>
        <w:pStyle w:val="Rubrik2"/>
      </w:pPr>
      <w:bookmarkStart w:id="73" w:name="_Toc303859138"/>
      <w:r w:rsidRPr="001B30FD">
        <w:t>18. Political and Security Committee Decision EUMM Georgia/2/2011 extending the mandate of the Head of Mission of the European Union Monitoring Mission in Georgia, EUMM Georgia</w:t>
      </w:r>
      <w:bookmarkEnd w:id="73"/>
    </w:p>
    <w:p w:rsidR="001930C9" w:rsidRPr="001B30FD" w:rsidRDefault="001930C9" w:rsidP="001930C9">
      <w:r w:rsidRPr="001B30FD">
        <w:t>14057/11, 13414/11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Utrikesdepartementet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Carl Bildt</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På förslag av EU:s höge representant för utrikes frågor och säkerhetspolitik beslutade kommittén för utrikes- och säkerhetspolitik (Kusp) den 1 juli 2011 att utnämna Andrzej Tyszkiewicz till chef för Europeiska unionens observatörsinsats i Georgien (EUMM Georgien) t o m den 14 september 2011. Till följd av att mandatet för observatörsinsatsen förlängs till den 14 september 2012 förlängs även mandatet för insatsens chef.</w:t>
      </w:r>
    </w:p>
    <w:p w:rsidR="001930C9" w:rsidRPr="001B30FD" w:rsidRDefault="001930C9" w:rsidP="001930C9"/>
    <w:p w:rsidR="001930C9" w:rsidRPr="001B30FD" w:rsidRDefault="001930C9" w:rsidP="00D62B3F">
      <w:r w:rsidRPr="001B30FD">
        <w:t xml:space="preserve">Sverige godkänner att mandatet för Andrzej Tyszkiewicz som chef för Europeiska unionens observatörsinsats i Georgien (EUMM Georgien) förlängs t o m den 14 september 2012. </w:t>
      </w:r>
    </w:p>
    <w:p w:rsidR="001930C9" w:rsidRPr="001B30FD" w:rsidRDefault="001930C9" w:rsidP="001930C9">
      <w:pPr>
        <w:pStyle w:val="Rubrik2"/>
      </w:pPr>
      <w:bookmarkStart w:id="74" w:name="_Toc303859139"/>
      <w:r w:rsidRPr="001B30FD">
        <w:t>19. Committee of the Regions- Council Decision appointing three German members and four German alternate members of the Committee of the Regions</w:t>
      </w:r>
      <w:bookmarkEnd w:id="74"/>
    </w:p>
    <w:p w:rsidR="001930C9" w:rsidRPr="001B30FD" w:rsidRDefault="001930C9" w:rsidP="001930C9">
      <w:r w:rsidRPr="001B30FD">
        <w:t>14090/11, 14089/11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Finansdepartementet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Peter Norman</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Föranleder ingen annotering.</w:t>
      </w:r>
    </w:p>
    <w:p w:rsidR="001930C9" w:rsidRPr="001B30FD" w:rsidRDefault="001930C9">
      <w:pPr>
        <w:pStyle w:val="RKnormal"/>
        <w:tabs>
          <w:tab w:val="clear" w:pos="1843"/>
          <w:tab w:val="left" w:pos="0"/>
        </w:tabs>
        <w:ind w:left="0"/>
      </w:pPr>
      <w:r w:rsidRPr="001B30FD">
        <w:t xml:space="preserve"> </w:t>
      </w:r>
    </w:p>
    <w:p w:rsidR="00B2320A" w:rsidRPr="001B30FD" w:rsidRDefault="00B2320A">
      <w:pPr>
        <w:pStyle w:val="RKnormal"/>
        <w:tabs>
          <w:tab w:val="clear" w:pos="1843"/>
          <w:tab w:val="left" w:pos="0"/>
        </w:tabs>
        <w:ind w:left="0"/>
      </w:pPr>
    </w:p>
    <w:p w:rsidR="00B2320A" w:rsidRPr="001B30FD" w:rsidRDefault="00B2320A" w:rsidP="002B4948">
      <w:pPr>
        <w:pStyle w:val="Rubrik1"/>
      </w:pPr>
      <w:bookmarkStart w:id="75" w:name="_Toc303859140"/>
      <w:r w:rsidRPr="001B30FD">
        <w:t>Troliga A-punkter inför kommande rådsmöten som godkändes vid Coreper I 2011-09-14</w:t>
      </w:r>
      <w:bookmarkEnd w:id="75"/>
    </w:p>
    <w:p w:rsidR="00D62B3F" w:rsidRPr="001B30FD" w:rsidRDefault="001930C9" w:rsidP="001930C9">
      <w:pPr>
        <w:pStyle w:val="Rubrik2"/>
      </w:pPr>
      <w:bookmarkStart w:id="76" w:name="_Toc303859141"/>
      <w:r w:rsidRPr="001B30FD">
        <w:t>20. Reply to written questions put to the Council by Members of the European Parliament (+)</w:t>
      </w:r>
      <w:bookmarkEnd w:id="76"/>
    </w:p>
    <w:p w:rsidR="001930C9" w:rsidRPr="001B30FD" w:rsidRDefault="001930C9" w:rsidP="00D62B3F">
      <w:pPr>
        <w:pStyle w:val="RKnormal"/>
        <w:ind w:left="0"/>
      </w:pPr>
      <w:r w:rsidRPr="001B30FD">
        <w:t>(a) n° E-004594/11 put by Giancarlo Scottà "Taxation of heavy goods vehicles" (b) n° E-004842/11 put by Jaroslav Paška "Why can any insolvency of euro-area countries not be resolved by proper restructuring of their debts?" (c) n° E-005215/11 put by Barry Madlener "Greece's exit from the eurozone"  (d) n° E-005518/11 put by Bendt Bendtsen "The Council and the common register of lobbyists"  n° E-005795/11 put by Morten Messerschmidt "Secret meeting of selected eurozone Finance Ministers in Luxembourg on 6 May 2011"  n° E-006037/11 put by Angelika Werthmann "Direct trade in an occupied territory"</w:t>
      </w:r>
    </w:p>
    <w:p w:rsidR="00D62B3F" w:rsidRPr="001B30FD" w:rsidRDefault="00D62B3F" w:rsidP="001930C9"/>
    <w:p w:rsidR="001930C9" w:rsidRPr="001B30FD" w:rsidRDefault="001930C9" w:rsidP="001930C9">
      <w:r w:rsidRPr="001B30FD">
        <w:t>13849/11, 13813/11, 74011914/11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Statsrådsberedningen</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Birgitta Ohlsson</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Föranleder ingen annotering. </w:t>
      </w:r>
    </w:p>
    <w:p w:rsidR="001930C9" w:rsidRPr="001B30FD" w:rsidRDefault="0078000A" w:rsidP="001930C9">
      <w:pPr>
        <w:pStyle w:val="Rubrik2"/>
      </w:pPr>
      <w:r w:rsidRPr="001B30FD">
        <w:br w:type="page"/>
      </w:r>
      <w:bookmarkStart w:id="77" w:name="_Toc303859142"/>
      <w:r w:rsidR="001930C9" w:rsidRPr="001B30FD">
        <w:t>21. Case before the General Court Case T-279/11 (T&amp;L Sugars Ltd and Sidul Açúcares, Unipessoal Lda against European Commission) Council intervention before the General Court in support of the European Commission= Information note for the Permanent Representatives Committee (Part 1)</w:t>
      </w:r>
      <w:bookmarkEnd w:id="77"/>
    </w:p>
    <w:p w:rsidR="001930C9" w:rsidRPr="001B30FD" w:rsidRDefault="001930C9" w:rsidP="001930C9">
      <w:r w:rsidRPr="001B30FD">
        <w:t>13834/11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Utrikesdepartementet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Birgitta Ohlsson</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78000A">
      <w:r w:rsidRPr="001B30FD">
        <w:t xml:space="preserve">Föranleder ingen annotering. </w:t>
      </w:r>
    </w:p>
    <w:p w:rsidR="001930C9" w:rsidRPr="001B30FD" w:rsidRDefault="001930C9" w:rsidP="001930C9">
      <w:pPr>
        <w:pStyle w:val="Rubrik2"/>
      </w:pPr>
      <w:bookmarkStart w:id="78" w:name="_Toc303859143"/>
      <w:r w:rsidRPr="001B30FD">
        <w:t>22. Consumption of EAGF appropriations for the period from 16 October 2010 to 31 March 2011</w:t>
      </w:r>
      <w:r w:rsidR="00D62B3F" w:rsidRPr="001B30FD">
        <w:t xml:space="preserve"> </w:t>
      </w:r>
      <w:r w:rsidRPr="001B30FD">
        <w:t>= Information note for the attention of the Permanent Representatives Committee (Part 1)</w:t>
      </w:r>
      <w:bookmarkEnd w:id="78"/>
    </w:p>
    <w:p w:rsidR="001930C9" w:rsidRPr="001B30FD" w:rsidRDefault="001930C9" w:rsidP="001930C9">
      <w:r w:rsidRPr="001B30FD">
        <w:t>11403/11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Finansdepartementet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Anders Borg</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Informationsnot om implementeringen av jordbruksstöd från Europeiska garantifonden för jordbruket mellan oktober 2010 och slutet</w:t>
      </w:r>
    </w:p>
    <w:p w:rsidR="001930C9" w:rsidRPr="001B30FD" w:rsidRDefault="001930C9" w:rsidP="001930C9">
      <w:r w:rsidRPr="001B30FD">
        <w:t>av april 2011. Kommissionen noterar en överimplementering om 1,1% i förhållande till prognosen; huvudsakligen beroende på överimplementering</w:t>
      </w:r>
    </w:p>
    <w:p w:rsidR="001930C9" w:rsidRPr="001B30FD" w:rsidRDefault="001930C9" w:rsidP="00D62B3F">
      <w:r w:rsidRPr="001B30FD">
        <w:t xml:space="preserve">på anslagen för frukt- och grönt samt vinsektorn. </w:t>
      </w:r>
    </w:p>
    <w:p w:rsidR="001930C9" w:rsidRPr="001B30FD" w:rsidRDefault="008628FD" w:rsidP="001930C9">
      <w:pPr>
        <w:pStyle w:val="Rubrik2"/>
      </w:pPr>
      <w:r w:rsidRPr="001B30FD">
        <w:br w:type="page"/>
      </w:r>
      <w:bookmarkStart w:id="79" w:name="_Toc303859144"/>
      <w:r w:rsidR="001930C9" w:rsidRPr="001B30FD">
        <w:t>23. Governing Board of the European Foundation for the Improvement of Living and Working Conditions Appointment of a member and an alternate member for Malta</w:t>
      </w:r>
      <w:r w:rsidR="00D62B3F" w:rsidRPr="001B30FD">
        <w:t xml:space="preserve"> </w:t>
      </w:r>
      <w:r w:rsidR="001930C9" w:rsidRPr="001B30FD">
        <w:t>= Adoption</w:t>
      </w:r>
      <w:bookmarkEnd w:id="79"/>
    </w:p>
    <w:p w:rsidR="001930C9" w:rsidRPr="001B30FD" w:rsidRDefault="001930C9" w:rsidP="001930C9">
      <w:r w:rsidRPr="001B30FD">
        <w:t>12732/11, 12731/11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Arbetsmarknadsdepartementet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Hillevi Engström</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Föranleder ingen annotering </w:t>
      </w:r>
    </w:p>
    <w:p w:rsidR="001930C9" w:rsidRPr="001B30FD" w:rsidRDefault="001930C9" w:rsidP="001930C9">
      <w:pPr>
        <w:pStyle w:val="Rubrik2"/>
      </w:pPr>
      <w:bookmarkStart w:id="80" w:name="_Toc303859145"/>
      <w:r w:rsidRPr="001B30FD">
        <w:t>24. Governing Board of the European Agency for Safety and Health at Work Appointment of Mr Kai SCHÄFER, German member, in place of Mr Ulrich RIESE, who has resigned</w:t>
      </w:r>
      <w:r w:rsidR="00D62B3F" w:rsidRPr="001B30FD">
        <w:t xml:space="preserve"> </w:t>
      </w:r>
      <w:r w:rsidRPr="001B30FD">
        <w:t>= Adoption</w:t>
      </w:r>
      <w:bookmarkEnd w:id="80"/>
    </w:p>
    <w:p w:rsidR="001930C9" w:rsidRPr="001B30FD" w:rsidRDefault="001930C9" w:rsidP="001930C9">
      <w:r w:rsidRPr="001B30FD">
        <w:t>13820/11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Arbetsmarknadsdepartementet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Hillevi Engström</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Föranleder ingen annotering </w:t>
      </w:r>
    </w:p>
    <w:p w:rsidR="001930C9" w:rsidRPr="001B30FD" w:rsidRDefault="001930C9" w:rsidP="001930C9">
      <w:pPr>
        <w:pStyle w:val="Rubrik2"/>
      </w:pPr>
      <w:bookmarkStart w:id="81" w:name="_Toc303859146"/>
      <w:r w:rsidRPr="001B30FD">
        <w:t>25. Governing Board of the European Agency for Safety and Health at Work Appointment of Ms Ellen ZWINK, German alternate member, in place of Mr Kai SCHÄFER, who has resigned</w:t>
      </w:r>
      <w:r w:rsidR="00D62B3F" w:rsidRPr="001B30FD">
        <w:t xml:space="preserve"> </w:t>
      </w:r>
      <w:r w:rsidRPr="001B30FD">
        <w:t>= Adoption</w:t>
      </w:r>
      <w:bookmarkEnd w:id="81"/>
    </w:p>
    <w:p w:rsidR="001930C9" w:rsidRPr="001B30FD" w:rsidRDefault="001930C9" w:rsidP="001930C9">
      <w:r w:rsidRPr="001B30FD">
        <w:t>13825/11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Arbetsmarknadsdepartementet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Hillevi Engström</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Föranleder ingen annotering </w:t>
      </w:r>
    </w:p>
    <w:p w:rsidR="001930C9" w:rsidRPr="001B30FD" w:rsidRDefault="008628FD" w:rsidP="001930C9">
      <w:pPr>
        <w:pStyle w:val="Rubrik2"/>
      </w:pPr>
      <w:r w:rsidRPr="001B30FD">
        <w:br w:type="page"/>
      </w:r>
      <w:bookmarkStart w:id="82" w:name="_Toc303859147"/>
      <w:r w:rsidR="001930C9" w:rsidRPr="001B30FD">
        <w:t>26. Management Board of the European Institute for Gender Equality: Appointment of Mr Charles RAMSDEN, United Kingdom member, in place of Ms Helene REARDON-BOND, who has resigned= Adoption</w:t>
      </w:r>
      <w:bookmarkEnd w:id="82"/>
    </w:p>
    <w:p w:rsidR="001930C9" w:rsidRPr="001B30FD" w:rsidRDefault="001930C9" w:rsidP="001930C9">
      <w:r w:rsidRPr="001B30FD">
        <w:t>13783/1/11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Utbildningsdepartementet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Nyamko Sabuni</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78000A">
      <w:r w:rsidRPr="001B30FD">
        <w:t xml:space="preserve">Föranleder ingen annotering. </w:t>
      </w:r>
    </w:p>
    <w:p w:rsidR="001930C9" w:rsidRPr="001B30FD" w:rsidRDefault="001930C9" w:rsidP="001930C9">
      <w:pPr>
        <w:pStyle w:val="Rubrik2"/>
      </w:pPr>
      <w:bookmarkStart w:id="83" w:name="_Toc303859148"/>
      <w:r w:rsidRPr="001B30FD">
        <w:t>27. Management Board of the European Institute for Gender Equality: Appointment of Ms Claire FIELDER, United Kingdom alternate member, in place of Ms Celia REED, who has resigned</w:t>
      </w:r>
      <w:r w:rsidR="00D62B3F" w:rsidRPr="001B30FD">
        <w:t xml:space="preserve"> </w:t>
      </w:r>
      <w:r w:rsidRPr="001B30FD">
        <w:t>= Adoption</w:t>
      </w:r>
      <w:bookmarkEnd w:id="83"/>
    </w:p>
    <w:p w:rsidR="001930C9" w:rsidRPr="001B30FD" w:rsidRDefault="001930C9" w:rsidP="001930C9">
      <w:r w:rsidRPr="001B30FD">
        <w:t>13785/1/11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Utbildningsdepartementet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Nyamko Sabuni</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Föranleder ingen annotering. </w:t>
      </w:r>
    </w:p>
    <w:p w:rsidR="001930C9" w:rsidRPr="001B30FD" w:rsidRDefault="001930C9" w:rsidP="001930C9">
      <w:pPr>
        <w:pStyle w:val="Rubrik2"/>
      </w:pPr>
      <w:bookmarkStart w:id="84" w:name="_Toc303859149"/>
      <w:r w:rsidRPr="001B30FD">
        <w:t>28. Management Board of the European Institute for Gender Equality: Appointment of Ms Jantina WALRAVEN, Dutch alternate member, in place of Mr Ferdi LICHER, who has resigned</w:t>
      </w:r>
      <w:r w:rsidR="00D62B3F" w:rsidRPr="001B30FD">
        <w:t xml:space="preserve"> </w:t>
      </w:r>
      <w:r w:rsidRPr="001B30FD">
        <w:t>= Adoption</w:t>
      </w:r>
      <w:bookmarkEnd w:id="84"/>
    </w:p>
    <w:p w:rsidR="001930C9" w:rsidRPr="001B30FD" w:rsidRDefault="001930C9" w:rsidP="001930C9">
      <w:r w:rsidRPr="001B30FD">
        <w:t>13863/11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Utbildningsdepartementet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Nyamko Sabuni</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Föranleder ingen annotering. </w:t>
      </w:r>
    </w:p>
    <w:p w:rsidR="001930C9" w:rsidRPr="001B30FD" w:rsidRDefault="001930C9" w:rsidP="001930C9">
      <w:pPr>
        <w:pStyle w:val="Rubrik2"/>
      </w:pPr>
      <w:bookmarkStart w:id="85" w:name="_Toc303859150"/>
      <w:r w:rsidRPr="001B30FD">
        <w:t>29. Governing Board of the European Foundation for the Improvement of Living and Working Conditions Appointment of Ms Liina MALK, Estonian member, in place of Mr Märt MASSO, who has resigned</w:t>
      </w:r>
      <w:r w:rsidR="00D62B3F" w:rsidRPr="001B30FD">
        <w:t xml:space="preserve"> </w:t>
      </w:r>
      <w:r w:rsidRPr="001B30FD">
        <w:t>= Adoption</w:t>
      </w:r>
      <w:bookmarkEnd w:id="85"/>
    </w:p>
    <w:p w:rsidR="001930C9" w:rsidRPr="001B30FD" w:rsidRDefault="001930C9" w:rsidP="001930C9">
      <w:r w:rsidRPr="001B30FD">
        <w:t>13873/11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Arbetsmarknadsdepartementet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Hillevi Engström</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Föranleder ingen annotering </w:t>
      </w:r>
    </w:p>
    <w:p w:rsidR="001930C9" w:rsidRPr="001B30FD" w:rsidRDefault="001930C9" w:rsidP="001930C9">
      <w:pPr>
        <w:pStyle w:val="Rubrik2"/>
      </w:pPr>
      <w:bookmarkStart w:id="86" w:name="_Toc303859151"/>
      <w:r w:rsidRPr="001B30FD">
        <w:t>30. Advisory Committee on Safety and Health at Work Appointment of Ms Tarja ARKIO, Finnish alternate member, in place of Ms Paula ILVESKIVI, who has resigned= Adoption</w:t>
      </w:r>
      <w:bookmarkEnd w:id="86"/>
    </w:p>
    <w:p w:rsidR="001930C9" w:rsidRPr="001B30FD" w:rsidRDefault="001930C9" w:rsidP="001930C9">
      <w:r w:rsidRPr="001B30FD">
        <w:t>13893/11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Arbetsmarknadsdepartementet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Hillevi Engström</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Föranleder ingen annotering </w:t>
      </w:r>
    </w:p>
    <w:p w:rsidR="001930C9" w:rsidRPr="001B30FD" w:rsidRDefault="001930C9" w:rsidP="001930C9">
      <w:pPr>
        <w:pStyle w:val="Rubrik2"/>
      </w:pPr>
      <w:bookmarkStart w:id="87" w:name="_Toc303859152"/>
      <w:r w:rsidRPr="001B30FD">
        <w:t>31. Governing Board of the European Centre for the Development of Vocational Training (CEDEFOP) Appointment of Ms Emilia VALCHOVSKA (BG), member in the category of Government representatives</w:t>
      </w:r>
      <w:r w:rsidR="0077426E" w:rsidRPr="001B30FD">
        <w:t xml:space="preserve"> </w:t>
      </w:r>
      <w:r w:rsidRPr="001B30FD">
        <w:t>= Adoption</w:t>
      </w:r>
      <w:bookmarkEnd w:id="87"/>
    </w:p>
    <w:p w:rsidR="001930C9" w:rsidRPr="001B30FD" w:rsidRDefault="001930C9" w:rsidP="001930C9">
      <w:r w:rsidRPr="001B30FD">
        <w:t>13509/11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Utbildningsdepartementet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Nyamko Sabuni</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Föranleder ingen annotering. </w:t>
      </w:r>
    </w:p>
    <w:p w:rsidR="001930C9" w:rsidRPr="001B30FD" w:rsidRDefault="007D0281" w:rsidP="001930C9">
      <w:pPr>
        <w:pStyle w:val="Rubrik2"/>
      </w:pPr>
      <w:r w:rsidRPr="001B30FD">
        <w:br w:type="page"/>
      </w:r>
      <w:bookmarkStart w:id="88" w:name="_Toc303859153"/>
      <w:r w:rsidR="001930C9" w:rsidRPr="001B30FD">
        <w:t>32. Commission Regulation (EU) No .../.. of XXX laying down technical requirements and administrative procedures related to civil aviation aircrew pursuant to Regulation (EC) No 216/2008 of the European Parliament and of the Council = Decision not to oppose the adoption</w:t>
      </w:r>
      <w:bookmarkEnd w:id="88"/>
    </w:p>
    <w:p w:rsidR="001930C9" w:rsidRPr="001B30FD" w:rsidRDefault="001930C9" w:rsidP="001930C9">
      <w:r w:rsidRPr="001B30FD">
        <w:t>12964/11, 13497/11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Näringsdepartementet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Catharina Elmsäter-Svärd</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D62B3F">
      <w:r w:rsidRPr="001B30FD">
        <w:t xml:space="preserve">På basis av förordning 216/2008 om gemensamma regler inom området civil luftfart och bildandet av den europeiska byrån för luftfartssäkerhet har byrån tagit fram tekniska krav och administrativa bestämmelser för flygande personal. Förslaget som ska ersätta förordning 1592/2002 rör främst certifiering av piloter och deras utbildningsanordnare men också hälso- och medicinska krav för såväl piloter som övrig personal ombord på flygplan. </w:t>
      </w:r>
    </w:p>
    <w:p w:rsidR="001930C9" w:rsidRPr="001B30FD" w:rsidRDefault="001930C9" w:rsidP="001930C9">
      <w:pPr>
        <w:pStyle w:val="Rubrik2"/>
      </w:pPr>
      <w:bookmarkStart w:id="89" w:name="_Toc303859154"/>
      <w:r w:rsidRPr="001B30FD">
        <w:t>33. Draft Commission Directive ../.../EU of [...] amending Directive 2006/126/EC of the European Parliament and of the Council on driving licences = Decision not to oppose the adoption</w:t>
      </w:r>
      <w:bookmarkEnd w:id="89"/>
    </w:p>
    <w:p w:rsidR="001930C9" w:rsidRPr="001B30FD" w:rsidRDefault="001930C9" w:rsidP="001930C9">
      <w:r w:rsidRPr="001B30FD">
        <w:t>12987/11, 13950/11</w:t>
      </w:r>
    </w:p>
    <w:p w:rsidR="001930C9" w:rsidRPr="001B30FD" w:rsidRDefault="001930C9">
      <w:pPr>
        <w:pStyle w:val="RKnormal"/>
        <w:tabs>
          <w:tab w:val="clear" w:pos="1843"/>
          <w:tab w:val="left" w:pos="0"/>
        </w:tabs>
        <w:ind w:left="0"/>
      </w:pPr>
    </w:p>
    <w:p w:rsidR="001930C9" w:rsidRPr="001B30FD" w:rsidRDefault="001930C9" w:rsidP="001930C9">
      <w:bookmarkStart w:id="90" w:name="OLE_LINK1"/>
      <w:r w:rsidRPr="001B30FD">
        <w:t>Ansvarigt departement: Näringsdepartementet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Catharina Elmsäter-Svärd</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bookmarkEnd w:id="90"/>
    <w:p w:rsidR="001930C9" w:rsidRPr="001B30FD" w:rsidRDefault="001930C9">
      <w:pPr>
        <w:pStyle w:val="RKnormal"/>
        <w:tabs>
          <w:tab w:val="clear" w:pos="1843"/>
          <w:tab w:val="left" w:pos="0"/>
        </w:tabs>
        <w:ind w:left="0"/>
      </w:pPr>
    </w:p>
    <w:p w:rsidR="001930C9" w:rsidRPr="001B30FD" w:rsidRDefault="001930C9" w:rsidP="001930C9">
      <w:r w:rsidRPr="001B30FD">
        <w:t xml:space="preserve">I bilaga I till Europaparlamentets och rådets direktiv2006/126/EG av den 20 december 2009 (det tredje körkortsdirektivet) fastställs en modell för medlemsstaternas nationella körkort. Syftet med förslaget är att bilaga I till tredje körkortsdirektivet ska uppdateras och anpassas till de förändringar som skett sedan direktivet antogs. SE stödjer beslutet att inte motsätta sig förslaget. </w:t>
      </w:r>
    </w:p>
    <w:p w:rsidR="001930C9" w:rsidRPr="001B30FD" w:rsidRDefault="001930C9" w:rsidP="001930C9"/>
    <w:p w:rsidR="001930C9" w:rsidRPr="001B30FD" w:rsidRDefault="001930C9" w:rsidP="001930C9">
      <w:r w:rsidRPr="001B30FD">
        <w:t>Förslaget innebär att bilaga I ändras så att körkortsmodellen uppdateras på följande punkter:</w:t>
      </w:r>
    </w:p>
    <w:p w:rsidR="001930C9" w:rsidRPr="001B30FD" w:rsidRDefault="001930C9" w:rsidP="001930C9">
      <w:r w:rsidRPr="001B30FD">
        <w:t>•</w:t>
      </w:r>
      <w:r w:rsidRPr="001B30FD">
        <w:tab/>
        <w:t>Med anledning av Lissabonfördraget ändras hänvisningar till gemenskapen på körkorten till Europeiska unionen.</w:t>
      </w:r>
    </w:p>
    <w:p w:rsidR="001930C9" w:rsidRPr="001B30FD" w:rsidRDefault="001930C9" w:rsidP="001930C9">
      <w:r w:rsidRPr="001B30FD">
        <w:t>•</w:t>
      </w:r>
      <w:r w:rsidRPr="001B30FD">
        <w:tab/>
        <w:t>Bulgariens och Rumäniens anslutning till EU beaktas.</w:t>
      </w:r>
    </w:p>
    <w:p w:rsidR="001930C9" w:rsidRPr="001B30FD" w:rsidRDefault="001930C9" w:rsidP="00D62B3F">
      <w:r w:rsidRPr="001B30FD">
        <w:t>•</w:t>
      </w:r>
      <w:r w:rsidRPr="001B30FD">
        <w:tab/>
        <w:t xml:space="preserve">Körkortsmodellen uppdateras med hänsyn till de nya körkortskategorier, främst AM (mopeder) och A2 (motorcyklar) som införs genom tredje körkortsdirektivet och därmed kommer att tillämpas från och med den 19 januari 2013. I enlighet med bilaga I till tredje körkortsdirektivet, anges det på körkortet vilken fordonskategori som körkortshavaren har rätt att framföra. </w:t>
      </w:r>
    </w:p>
    <w:p w:rsidR="001930C9" w:rsidRPr="001B30FD" w:rsidRDefault="001930C9" w:rsidP="001930C9">
      <w:pPr>
        <w:pStyle w:val="Rubrik2"/>
      </w:pPr>
      <w:bookmarkStart w:id="91" w:name="_Toc303859155"/>
      <w:r w:rsidRPr="001B30FD">
        <w:t>34. Proposal for a Regulation (EU) No .../... of the European Parliament and of the Council of[...] implementing Article 10 of the United Nations' Firearms Protocol and establishing export authorisation, and import and transit measures for firearms, their parts and components and ammunition (First reading) (Legislative deliberation)</w:t>
      </w:r>
      <w:r w:rsidR="00D62B3F" w:rsidRPr="001B30FD">
        <w:t xml:space="preserve"> </w:t>
      </w:r>
      <w:r w:rsidRPr="001B30FD">
        <w:t>= Approval of the final compromise text</w:t>
      </w:r>
      <w:bookmarkEnd w:id="91"/>
    </w:p>
    <w:p w:rsidR="001930C9" w:rsidRPr="001B30FD" w:rsidRDefault="001930C9" w:rsidP="001930C9">
      <w:r w:rsidRPr="001B30FD">
        <w:t>11996/1/11</w:t>
      </w:r>
    </w:p>
    <w:p w:rsidR="001930C9" w:rsidRPr="001B30FD" w:rsidRDefault="001930C9">
      <w:pPr>
        <w:pStyle w:val="RKnormal"/>
        <w:tabs>
          <w:tab w:val="clear" w:pos="1843"/>
          <w:tab w:val="left" w:pos="0"/>
        </w:tabs>
        <w:ind w:left="0"/>
      </w:pPr>
    </w:p>
    <w:p w:rsidR="001930C9" w:rsidRPr="001B30FD" w:rsidRDefault="001930C9" w:rsidP="001930C9">
      <w:r w:rsidRPr="001B30FD">
        <w:t>Ansvarigt departement: Finansdepartementet</w:t>
      </w:r>
    </w:p>
    <w:p w:rsidR="001930C9" w:rsidRPr="001B30FD" w:rsidRDefault="001930C9">
      <w:pPr>
        <w:pStyle w:val="RKnormal"/>
        <w:tabs>
          <w:tab w:val="clear" w:pos="1843"/>
          <w:tab w:val="left" w:pos="0"/>
        </w:tabs>
        <w:ind w:left="0"/>
      </w:pPr>
    </w:p>
    <w:p w:rsidR="001930C9" w:rsidRPr="001B30FD" w:rsidRDefault="001930C9" w:rsidP="001930C9">
      <w:r w:rsidRPr="001B30FD">
        <w:t>Ansvarigt statsråd: Anders Borg</w:t>
      </w:r>
    </w:p>
    <w:p w:rsidR="001930C9" w:rsidRPr="001B30FD" w:rsidRDefault="001930C9">
      <w:pPr>
        <w:pStyle w:val="RKnormal"/>
        <w:tabs>
          <w:tab w:val="clear" w:pos="1843"/>
          <w:tab w:val="left" w:pos="0"/>
        </w:tabs>
        <w:ind w:left="0"/>
      </w:pPr>
    </w:p>
    <w:p w:rsidR="001930C9" w:rsidRPr="001B30FD" w:rsidRDefault="001930C9" w:rsidP="001930C9">
      <w:r w:rsidRPr="001B30FD">
        <w:t>Godkänd av Coreper I den 14 september 2011</w:t>
      </w:r>
    </w:p>
    <w:p w:rsidR="001930C9" w:rsidRPr="001B30FD" w:rsidRDefault="001930C9">
      <w:pPr>
        <w:pStyle w:val="RKnormal"/>
        <w:tabs>
          <w:tab w:val="clear" w:pos="1843"/>
          <w:tab w:val="left" w:pos="0"/>
        </w:tabs>
        <w:ind w:left="0"/>
      </w:pPr>
    </w:p>
    <w:p w:rsidR="001930C9" w:rsidRPr="001B30FD" w:rsidRDefault="001930C9" w:rsidP="001930C9">
      <w:r w:rsidRPr="001B30FD">
        <w:t xml:space="preserve">I syfte att införliva bestämmelserna i artikel 10 i FN:s protokoll om skjutvapen i unionens lagstiftning har kommissionen föreslagit en ny EU-förordning på området för export, import och internationell transitering av civila skjutvapen, delar till skjutvapen och ammunition mellan EU och tredje land. Förordningen omfattar endast handel med eller överföring av skjutvapen till tredjeländer. Förordningen omfattar inte militära vapen. </w:t>
      </w:r>
    </w:p>
    <w:p w:rsidR="001930C9" w:rsidRPr="001B30FD" w:rsidRDefault="001930C9" w:rsidP="001930C9"/>
    <w:p w:rsidR="001930C9" w:rsidRPr="001B30FD" w:rsidRDefault="001930C9" w:rsidP="001930C9">
      <w:r w:rsidRPr="001B30FD">
        <w:t>Förordningsförslaget innebär i korthet krav på införande av kontroll vid export, import och internationell transitering av skjutvapen, delar till skjutvapen och ammunition för civilt bruk. Till förslaget medföljer en förteckning över vilka skjutvapen m.m. som omfattas av förordningen.</w:t>
      </w:r>
    </w:p>
    <w:p w:rsidR="001930C9" w:rsidRPr="001B30FD" w:rsidRDefault="001930C9" w:rsidP="001930C9">
      <w:r w:rsidRPr="001B30FD">
        <w:t>Ordförandeskapet har genomfört förhandlingar med Europaparlamentet inom ramen för en första läsning. Som ett resultat därav föreligger ett slutligt kompromissförslag till förordningstext.</w:t>
      </w:r>
    </w:p>
    <w:p w:rsidR="001930C9" w:rsidRPr="001B30FD" w:rsidRDefault="001930C9" w:rsidP="001930C9"/>
    <w:p w:rsidR="001930C9" w:rsidRPr="001B30FD" w:rsidRDefault="001930C9" w:rsidP="001930C9">
      <w:r w:rsidRPr="001B30FD">
        <w:t>Europaparlamentet har haft vissa synpunkter av formell karaktär på kompromissförslaget och därför är frågan åter aktuell i Coreper. Regeringen har inga synpunkter på Europaparlamentets ändringsförslag. Om Europaparlamentet antar förordningen i föreslagen lydelse kommer rådet senare också att anta förordningen.</w:t>
      </w:r>
    </w:p>
    <w:p w:rsidR="00937010" w:rsidRPr="001B30FD" w:rsidRDefault="00937010" w:rsidP="001930C9"/>
    <w:p w:rsidR="00937010" w:rsidRPr="001B30FD" w:rsidRDefault="00937010" w:rsidP="00937010">
      <w:pPr>
        <w:pStyle w:val="Rubrik1"/>
      </w:pPr>
      <w:bookmarkStart w:id="92" w:name="_Toc303859156"/>
      <w:r w:rsidRPr="001B30FD">
        <w:t>Färdigförhandlad II-punkt från möte i Coreper II 2011-09-14 som kan</w:t>
      </w:r>
      <w:r w:rsidR="00124169" w:rsidRPr="001B30FD">
        <w:t xml:space="preserve"> tas som A-punkt vid kommande rådsmöte</w:t>
      </w:r>
      <w:bookmarkEnd w:id="92"/>
    </w:p>
    <w:p w:rsidR="00124169" w:rsidRPr="001B30FD" w:rsidRDefault="00124169" w:rsidP="00124169">
      <w:pPr>
        <w:pStyle w:val="Rubrik2"/>
      </w:pPr>
      <w:bookmarkStart w:id="93" w:name="_Toc303859157"/>
      <w:r w:rsidRPr="001B30FD">
        <w:t>35. Proposal for a Council Decision on the signing, on behalf of the Union, of the Agreement between the European Union and Australia on the processing and transfer of Passenger Name Record (PNR) data by air carriers to the Australian Customs and Border Protection Service</w:t>
      </w:r>
      <w:bookmarkEnd w:id="93"/>
    </w:p>
    <w:p w:rsidR="00124169" w:rsidRPr="001B30FD" w:rsidRDefault="00124169" w:rsidP="00124169">
      <w:pPr>
        <w:spacing w:line="240" w:lineRule="auto"/>
        <w:ind w:left="2268" w:hanging="2268"/>
      </w:pPr>
      <w:r w:rsidRPr="001B30FD">
        <w:t xml:space="preserve">9822/11, 9825/11, 10093/11 </w:t>
      </w:r>
    </w:p>
    <w:p w:rsidR="00124169" w:rsidRPr="001B30FD" w:rsidRDefault="00124169" w:rsidP="00124169">
      <w:pPr>
        <w:spacing w:line="240" w:lineRule="auto"/>
        <w:ind w:left="2268" w:hanging="2268"/>
      </w:pPr>
    </w:p>
    <w:p w:rsidR="00124169" w:rsidRPr="001B30FD" w:rsidRDefault="00124169" w:rsidP="00124169">
      <w:r w:rsidRPr="001B30FD">
        <w:t xml:space="preserve">Ansvarigt departement: </w:t>
      </w:r>
      <w:r w:rsidR="008B3A46" w:rsidRPr="001B30FD">
        <w:t>Justitiedepartementet</w:t>
      </w:r>
    </w:p>
    <w:p w:rsidR="00124169" w:rsidRPr="001B30FD" w:rsidRDefault="00124169" w:rsidP="00124169">
      <w:pPr>
        <w:pStyle w:val="RKnormal"/>
        <w:tabs>
          <w:tab w:val="clear" w:pos="1843"/>
          <w:tab w:val="left" w:pos="0"/>
        </w:tabs>
        <w:ind w:left="0"/>
      </w:pPr>
    </w:p>
    <w:p w:rsidR="00124169" w:rsidRPr="001B30FD" w:rsidRDefault="00124169" w:rsidP="00124169">
      <w:r w:rsidRPr="001B30FD">
        <w:t xml:space="preserve">Ansvarigt statsråd: </w:t>
      </w:r>
      <w:r w:rsidR="008B3A46" w:rsidRPr="001B30FD">
        <w:t>Beatrice Ask</w:t>
      </w:r>
    </w:p>
    <w:p w:rsidR="00124169" w:rsidRPr="001B30FD" w:rsidRDefault="00124169" w:rsidP="00124169">
      <w:pPr>
        <w:pStyle w:val="RKnormal"/>
        <w:tabs>
          <w:tab w:val="clear" w:pos="1843"/>
          <w:tab w:val="left" w:pos="0"/>
        </w:tabs>
        <w:ind w:left="0"/>
      </w:pPr>
    </w:p>
    <w:p w:rsidR="008B3A46" w:rsidRPr="001B30FD" w:rsidRDefault="008B3A46" w:rsidP="008B3A46">
      <w:pPr>
        <w:pStyle w:val="RKnormal"/>
        <w:ind w:left="0"/>
      </w:pPr>
      <w:bookmarkStart w:id="94" w:name="CoteRev"/>
      <w:bookmarkStart w:id="95" w:name="CoteSec"/>
      <w:bookmarkEnd w:id="94"/>
      <w:bookmarkEnd w:id="95"/>
      <w:r w:rsidRPr="001B30FD">
        <w:t>Tidigare behandling i EU-nämnden: 2011-09-16</w:t>
      </w:r>
    </w:p>
    <w:p w:rsidR="008B3A46" w:rsidRPr="001B30FD" w:rsidRDefault="008B3A46" w:rsidP="008B3A46">
      <w:pPr>
        <w:pStyle w:val="RKnormal"/>
        <w:ind w:left="-1418"/>
      </w:pPr>
    </w:p>
    <w:p w:rsidR="008B3A46" w:rsidRPr="001B30FD" w:rsidRDefault="008B3A46" w:rsidP="008B3A46">
      <w:pPr>
        <w:pStyle w:val="RKnormal"/>
        <w:ind w:left="0"/>
      </w:pPr>
      <w:r w:rsidRPr="001B30FD">
        <w:t>Tidigare behandling vid rådsmöte: RIF-rådet den 3 december 2010.</w:t>
      </w:r>
    </w:p>
    <w:p w:rsidR="008B3A46" w:rsidRPr="001B30FD" w:rsidRDefault="008B3A46" w:rsidP="008B3A46">
      <w:pPr>
        <w:pStyle w:val="RKnormal"/>
        <w:ind w:left="0"/>
      </w:pPr>
    </w:p>
    <w:p w:rsidR="008B3A46" w:rsidRPr="001B30FD" w:rsidRDefault="008B3A46" w:rsidP="008B3A46">
      <w:pPr>
        <w:pStyle w:val="RKnormal"/>
        <w:ind w:left="0"/>
      </w:pPr>
      <w:r w:rsidRPr="001B30FD">
        <w:t xml:space="preserve">Bakgrund: I december 2010 beslutade rådet att ge kommissionen formellt mandat att omförhandla de tre internationella avtal om utbyte av s.k. PNR-uppgifter med USA, Kanada och Australien. </w:t>
      </w:r>
    </w:p>
    <w:p w:rsidR="008B3A46" w:rsidRPr="001B30FD" w:rsidRDefault="008B3A46" w:rsidP="008B3A46">
      <w:pPr>
        <w:pStyle w:val="RKnormal"/>
        <w:ind w:left="0"/>
      </w:pPr>
    </w:p>
    <w:tbl>
      <w:tblPr>
        <w:tblpPr w:leftFromText="141" w:rightFromText="141" w:vertAnchor="text" w:horzAnchor="margin" w:tblpXSpec="right" w:tblpY="387"/>
        <w:tblW w:w="0" w:type="auto"/>
        <w:tblLayout w:type="fixed"/>
        <w:tblCellMar>
          <w:left w:w="0" w:type="dxa"/>
          <w:right w:w="0" w:type="dxa"/>
        </w:tblCellMar>
        <w:tblLook w:val="0000" w:firstRow="0" w:lastRow="0" w:firstColumn="0" w:lastColumn="0" w:noHBand="0" w:noVBand="0"/>
      </w:tblPr>
      <w:tblGrid>
        <w:gridCol w:w="12"/>
        <w:gridCol w:w="132"/>
        <w:gridCol w:w="12"/>
        <w:gridCol w:w="132"/>
        <w:tblGridChange w:id="96">
          <w:tblGrid>
            <w:gridCol w:w="12"/>
            <w:gridCol w:w="132"/>
            <w:gridCol w:w="12"/>
            <w:gridCol w:w="132"/>
          </w:tblGrid>
        </w:tblGridChange>
      </w:tblGrid>
      <w:tr w:rsidR="008B3A46" w:rsidRPr="001B30FD" w:rsidTr="008B3A46">
        <w:trPr>
          <w:gridBefore w:val="1"/>
          <w:gridAfter w:val="1"/>
          <w:wBefore w:w="12" w:type="dxa"/>
          <w:wAfter w:w="14" w:type="dxa"/>
          <w:cantSplit/>
          <w:trHeight w:val="52"/>
        </w:trPr>
        <w:tc>
          <w:tcPr>
            <w:tcW w:w="144" w:type="dxa"/>
            <w:gridSpan w:val="2"/>
          </w:tcPr>
          <w:p w:rsidR="008B3A46" w:rsidRPr="001B30FD" w:rsidRDefault="008B3A46" w:rsidP="008B3A46">
            <w:pPr>
              <w:pStyle w:val="EntRefer"/>
              <w:rPr>
                <w:lang w:val="sv-SE"/>
              </w:rPr>
            </w:pPr>
          </w:p>
        </w:tc>
      </w:tr>
      <w:tr w:rsidR="008B3A46" w:rsidRPr="001B30FD" w:rsidTr="008B3A46">
        <w:trPr>
          <w:gridBefore w:val="1"/>
          <w:gridAfter w:val="1"/>
          <w:wBefore w:w="12" w:type="dxa"/>
          <w:wAfter w:w="14" w:type="dxa"/>
          <w:cantSplit/>
          <w:trHeight w:val="35"/>
        </w:trPr>
        <w:tc>
          <w:tcPr>
            <w:tcW w:w="144" w:type="dxa"/>
            <w:gridSpan w:val="2"/>
          </w:tcPr>
          <w:p w:rsidR="008B3A46" w:rsidRPr="001B30FD" w:rsidRDefault="008B3A46" w:rsidP="008B3A46">
            <w:pPr>
              <w:pStyle w:val="EntRefer"/>
              <w:rPr>
                <w:b w:val="0"/>
                <w:lang w:val="sv-SE"/>
              </w:rPr>
            </w:pPr>
          </w:p>
        </w:tc>
      </w:tr>
      <w:tr w:rsidR="008B3A46" w:rsidRPr="001B30FD" w:rsidTr="008B3A46">
        <w:trPr>
          <w:trHeight w:val="35"/>
        </w:trPr>
        <w:tc>
          <w:tcPr>
            <w:tcW w:w="144" w:type="dxa"/>
            <w:gridSpan w:val="2"/>
            <w:vAlign w:val="center"/>
          </w:tcPr>
          <w:p w:rsidR="008B3A46" w:rsidRPr="001B30FD" w:rsidRDefault="008B3A46" w:rsidP="008B3A46">
            <w:pPr>
              <w:overflowPunct w:val="0"/>
              <w:autoSpaceDE w:val="0"/>
              <w:autoSpaceDN w:val="0"/>
              <w:adjustRightInd w:val="0"/>
            </w:pPr>
          </w:p>
        </w:tc>
        <w:tc>
          <w:tcPr>
            <w:tcW w:w="144" w:type="dxa"/>
            <w:gridSpan w:val="2"/>
            <w:vAlign w:val="center"/>
          </w:tcPr>
          <w:p w:rsidR="008B3A46" w:rsidRPr="001B30FD" w:rsidRDefault="008B3A46" w:rsidP="008B3A46">
            <w:pPr>
              <w:pStyle w:val="Innehll5"/>
              <w:ind w:left="0"/>
            </w:pPr>
          </w:p>
        </w:tc>
      </w:tr>
    </w:tbl>
    <w:p w:rsidR="008B3A46" w:rsidRPr="001B30FD" w:rsidRDefault="008B3A46" w:rsidP="008B3A46">
      <w:pPr>
        <w:pStyle w:val="RKnormal"/>
        <w:ind w:left="0"/>
        <w:rPr>
          <w:b/>
          <w:i/>
        </w:rPr>
      </w:pPr>
      <w:r w:rsidRPr="001B30FD">
        <w:t>Förhandlingarna med Australien har i princip slutförts och avtalet har godkänt av Coreper efter juristlingvistgranskning.</w:t>
      </w:r>
    </w:p>
    <w:p w:rsidR="008B3A46" w:rsidRPr="001B30FD" w:rsidRDefault="008B3A46" w:rsidP="00124169">
      <w:pPr>
        <w:pStyle w:val="RKnormal"/>
        <w:tabs>
          <w:tab w:val="clear" w:pos="1843"/>
          <w:tab w:val="left" w:pos="0"/>
        </w:tabs>
        <w:ind w:left="0" w:hanging="2268"/>
      </w:pPr>
    </w:p>
    <w:p w:rsidR="008B3A46" w:rsidRPr="001B30FD" w:rsidRDefault="008B3A46" w:rsidP="00124169">
      <w:pPr>
        <w:pStyle w:val="RKnormal"/>
        <w:tabs>
          <w:tab w:val="clear" w:pos="1843"/>
          <w:tab w:val="left" w:pos="0"/>
        </w:tabs>
        <w:ind w:left="0" w:hanging="2268"/>
      </w:pPr>
    </w:p>
    <w:sectPr w:rsidR="008B3A46" w:rsidRPr="001B30F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0C8" w:rsidRPr="001B30FD" w:rsidRDefault="00BE20C8">
      <w:r w:rsidRPr="001B30FD">
        <w:separator/>
      </w:r>
    </w:p>
  </w:endnote>
  <w:endnote w:type="continuationSeparator" w:id="0">
    <w:p w:rsidR="00BE20C8" w:rsidRPr="001B30FD" w:rsidRDefault="00BE20C8">
      <w:r w:rsidRPr="001B30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46" w:rsidRPr="001B30FD" w:rsidRDefault="008B3A46">
    <w:pPr>
      <w:pStyle w:val="Sidfot"/>
      <w:framePr w:wrap="around" w:vAnchor="text" w:hAnchor="margin" w:xAlign="right" w:y="1"/>
      <w:rPr>
        <w:rStyle w:val="Sidnummer"/>
        <w:sz w:val="16"/>
      </w:rPr>
    </w:pPr>
    <w:r w:rsidRPr="001B30FD">
      <w:rPr>
        <w:rStyle w:val="Sidnummer"/>
        <w:sz w:val="16"/>
      </w:rPr>
      <w:fldChar w:fldCharType="begin" w:fldLock="1"/>
    </w:r>
    <w:r w:rsidRPr="001B30FD">
      <w:rPr>
        <w:rStyle w:val="Sidnummer"/>
        <w:sz w:val="16"/>
      </w:rPr>
      <w:instrText xml:space="preserve">PAGE  </w:instrText>
    </w:r>
    <w:r w:rsidRPr="001B30FD">
      <w:rPr>
        <w:rStyle w:val="Sidnummer"/>
        <w:sz w:val="16"/>
      </w:rPr>
      <w:fldChar w:fldCharType="separate"/>
    </w:r>
    <w:r w:rsidR="0089536F" w:rsidRPr="001B30FD">
      <w:rPr>
        <w:rStyle w:val="Sidnummer"/>
        <w:sz w:val="16"/>
      </w:rPr>
      <w:t>22</w:t>
    </w:r>
    <w:r w:rsidRPr="001B30FD">
      <w:rPr>
        <w:rStyle w:val="Sidnummer"/>
        <w:sz w:val="16"/>
      </w:rPr>
      <w:fldChar w:fldCharType="end"/>
    </w:r>
    <w:r w:rsidRPr="001B30FD">
      <w:rPr>
        <w:rStyle w:val="Sidnummer"/>
        <w:sz w:val="16"/>
      </w:rPr>
      <w:t>(</w:t>
    </w:r>
    <w:r w:rsidRPr="001B30FD">
      <w:rPr>
        <w:rStyle w:val="Sidnummer"/>
        <w:sz w:val="16"/>
      </w:rPr>
      <w:fldChar w:fldCharType="begin" w:fldLock="1"/>
    </w:r>
    <w:r w:rsidRPr="001B30FD">
      <w:rPr>
        <w:rStyle w:val="Sidnummer"/>
        <w:sz w:val="16"/>
      </w:rPr>
      <w:instrText xml:space="preserve"> NUMPAGES </w:instrText>
    </w:r>
    <w:r w:rsidRPr="001B30FD">
      <w:rPr>
        <w:rStyle w:val="Sidnummer"/>
        <w:sz w:val="16"/>
      </w:rPr>
      <w:fldChar w:fldCharType="separate"/>
    </w:r>
    <w:r w:rsidR="00027C21" w:rsidRPr="001B30FD">
      <w:rPr>
        <w:rStyle w:val="Sidnummer"/>
        <w:sz w:val="16"/>
      </w:rPr>
      <w:t>23</w:t>
    </w:r>
    <w:r w:rsidRPr="001B30FD">
      <w:rPr>
        <w:rStyle w:val="Sidnummer"/>
        <w:sz w:val="16"/>
      </w:rPr>
      <w:fldChar w:fldCharType="end"/>
    </w:r>
    <w:r w:rsidRPr="001B30FD">
      <w:rPr>
        <w:rStyle w:val="Sidnummer"/>
        <w:sz w:val="16"/>
      </w:rPr>
      <w:t>)</w:t>
    </w:r>
  </w:p>
  <w:p w:rsidR="008B3A46" w:rsidRPr="001B30FD" w:rsidRDefault="008B3A4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46" w:rsidRPr="001B30FD" w:rsidRDefault="008B3A46">
    <w:pPr>
      <w:pStyle w:val="Sidfot"/>
      <w:framePr w:wrap="around" w:vAnchor="text" w:hAnchor="margin" w:xAlign="right" w:y="1"/>
      <w:rPr>
        <w:rStyle w:val="Sidnummer"/>
        <w:sz w:val="16"/>
      </w:rPr>
    </w:pPr>
    <w:r w:rsidRPr="001B30FD">
      <w:rPr>
        <w:rStyle w:val="Sidnummer"/>
        <w:sz w:val="16"/>
      </w:rPr>
      <w:fldChar w:fldCharType="begin" w:fldLock="1"/>
    </w:r>
    <w:r w:rsidRPr="001B30FD">
      <w:rPr>
        <w:rStyle w:val="Sidnummer"/>
        <w:sz w:val="16"/>
      </w:rPr>
      <w:instrText xml:space="preserve">PAGE  </w:instrText>
    </w:r>
    <w:r w:rsidRPr="001B30FD">
      <w:rPr>
        <w:rStyle w:val="Sidnummer"/>
        <w:sz w:val="16"/>
      </w:rPr>
      <w:fldChar w:fldCharType="separate"/>
    </w:r>
    <w:r w:rsidR="0089536F" w:rsidRPr="001B30FD">
      <w:rPr>
        <w:rStyle w:val="Sidnummer"/>
        <w:sz w:val="16"/>
      </w:rPr>
      <w:t>1</w:t>
    </w:r>
    <w:r w:rsidRPr="001B30FD">
      <w:rPr>
        <w:rStyle w:val="Sidnummer"/>
        <w:sz w:val="16"/>
      </w:rPr>
      <w:fldChar w:fldCharType="end"/>
    </w:r>
    <w:r w:rsidRPr="001B30FD">
      <w:rPr>
        <w:rStyle w:val="Sidnummer"/>
        <w:sz w:val="16"/>
      </w:rPr>
      <w:t>(</w:t>
    </w:r>
    <w:r w:rsidRPr="001B30FD">
      <w:rPr>
        <w:rStyle w:val="Sidnummer"/>
        <w:sz w:val="16"/>
      </w:rPr>
      <w:fldChar w:fldCharType="begin" w:fldLock="1"/>
    </w:r>
    <w:r w:rsidRPr="001B30FD">
      <w:rPr>
        <w:rStyle w:val="Sidnummer"/>
        <w:sz w:val="16"/>
      </w:rPr>
      <w:instrText xml:space="preserve"> NUMPAGES </w:instrText>
    </w:r>
    <w:r w:rsidRPr="001B30FD">
      <w:rPr>
        <w:rStyle w:val="Sidnummer"/>
        <w:sz w:val="16"/>
      </w:rPr>
      <w:fldChar w:fldCharType="separate"/>
    </w:r>
    <w:r w:rsidR="0089536F" w:rsidRPr="001B30FD">
      <w:rPr>
        <w:rStyle w:val="Sidnummer"/>
        <w:sz w:val="16"/>
      </w:rPr>
      <w:t>23</w:t>
    </w:r>
    <w:r w:rsidRPr="001B30FD">
      <w:rPr>
        <w:rStyle w:val="Sidnummer"/>
        <w:sz w:val="16"/>
      </w:rPr>
      <w:fldChar w:fldCharType="end"/>
    </w:r>
    <w:r w:rsidRPr="001B30FD">
      <w:rPr>
        <w:rStyle w:val="Sidnummer"/>
        <w:sz w:val="16"/>
      </w:rPr>
      <w:t>)</w:t>
    </w:r>
  </w:p>
  <w:p w:rsidR="008B3A46" w:rsidRPr="001B30FD" w:rsidRDefault="008B3A46">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46" w:rsidRPr="001B30FD" w:rsidRDefault="008B3A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0C8" w:rsidRPr="001B30FD" w:rsidRDefault="00BE20C8">
      <w:r w:rsidRPr="001B30FD">
        <w:separator/>
      </w:r>
    </w:p>
  </w:footnote>
  <w:footnote w:type="continuationSeparator" w:id="0">
    <w:p w:rsidR="00BE20C8" w:rsidRPr="001B30FD" w:rsidRDefault="00BE20C8">
      <w:r w:rsidRPr="001B30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46" w:rsidRPr="001B30FD" w:rsidRDefault="008B3A46">
    <w:pPr>
      <w:pStyle w:val="Sidhuvud"/>
      <w:framePr w:wrap="around" w:vAnchor="text" w:hAnchor="margin" w:xAlign="right" w:y="1"/>
      <w:rPr>
        <w:rStyle w:val="Sidnummer"/>
      </w:rPr>
    </w:pPr>
  </w:p>
  <w:p w:rsidR="008B3A46" w:rsidRPr="001B30FD" w:rsidRDefault="008B3A46">
    <w:pPr>
      <w:pStyle w:val="Sidhuvud"/>
      <w:ind w:right="360"/>
    </w:pPr>
  </w:p>
  <w:p w:rsidR="008B3A46" w:rsidRPr="001B30FD" w:rsidRDefault="008B3A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46" w:rsidRPr="001B30FD" w:rsidRDefault="001B30FD">
    <w:pPr>
      <w:framePr w:w="2948" w:h="1321" w:hRule="exact" w:wrap="notBeside" w:vAnchor="page" w:hAnchor="page" w:x="1362" w:y="653"/>
    </w:pPr>
    <w:r w:rsidRPr="001B30FD">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8B3A46" w:rsidRPr="001B30FD" w:rsidRDefault="008B3A46">
    <w:pPr>
      <w:pStyle w:val="Sidhuvud"/>
    </w:pPr>
  </w:p>
  <w:p w:rsidR="008B3A46" w:rsidRPr="001B30FD" w:rsidRDefault="008B3A46">
    <w:pPr>
      <w:pStyle w:val="Sidhuvud"/>
      <w:ind w:right="360"/>
    </w:pPr>
  </w:p>
  <w:p w:rsidR="008B3A46" w:rsidRPr="001B30FD" w:rsidRDefault="008B3A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46" w:rsidRPr="001B30FD" w:rsidRDefault="001B30FD">
    <w:pPr>
      <w:framePr w:w="2948" w:h="1321" w:hRule="exact" w:wrap="notBeside" w:vAnchor="page" w:hAnchor="page" w:x="1362" w:y="653"/>
    </w:pPr>
    <w:r w:rsidRPr="001B30FD">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B3A46" w:rsidRPr="001B30FD" w:rsidRDefault="008B3A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8729046">
    <w:abstractNumId w:val="10"/>
  </w:num>
  <w:num w:numId="2" w16cid:durableId="1974601913">
    <w:abstractNumId w:val="8"/>
  </w:num>
  <w:num w:numId="3" w16cid:durableId="1207066813">
    <w:abstractNumId w:val="4"/>
  </w:num>
  <w:num w:numId="4" w16cid:durableId="1928271213">
    <w:abstractNumId w:val="9"/>
  </w:num>
  <w:num w:numId="5" w16cid:durableId="614141066">
    <w:abstractNumId w:val="0"/>
  </w:num>
  <w:num w:numId="6" w16cid:durableId="800656305">
    <w:abstractNumId w:val="1"/>
  </w:num>
  <w:num w:numId="7" w16cid:durableId="856969902">
    <w:abstractNumId w:val="6"/>
  </w:num>
  <w:num w:numId="8" w16cid:durableId="494616383">
    <w:abstractNumId w:val="2"/>
  </w:num>
  <w:num w:numId="9" w16cid:durableId="406728041">
    <w:abstractNumId w:val="3"/>
  </w:num>
  <w:num w:numId="10" w16cid:durableId="1275675185">
    <w:abstractNumId w:val="5"/>
  </w:num>
  <w:num w:numId="11" w16cid:durableId="61213548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930C9"/>
    <w:rsid w:val="00027C21"/>
    <w:rsid w:val="00124169"/>
    <w:rsid w:val="001930C9"/>
    <w:rsid w:val="001B30FD"/>
    <w:rsid w:val="002B4948"/>
    <w:rsid w:val="005A23F9"/>
    <w:rsid w:val="005C212F"/>
    <w:rsid w:val="005F1820"/>
    <w:rsid w:val="00706214"/>
    <w:rsid w:val="0077426E"/>
    <w:rsid w:val="0078000A"/>
    <w:rsid w:val="007D0281"/>
    <w:rsid w:val="00847B54"/>
    <w:rsid w:val="00854A2A"/>
    <w:rsid w:val="008628FD"/>
    <w:rsid w:val="0089536F"/>
    <w:rsid w:val="008B3A46"/>
    <w:rsid w:val="00936272"/>
    <w:rsid w:val="00937010"/>
    <w:rsid w:val="009F6051"/>
    <w:rsid w:val="00A6446A"/>
    <w:rsid w:val="00A72123"/>
    <w:rsid w:val="00AF0928"/>
    <w:rsid w:val="00B2320A"/>
    <w:rsid w:val="00BA6B91"/>
    <w:rsid w:val="00BE20C8"/>
    <w:rsid w:val="00D62B3F"/>
    <w:rsid w:val="00D83340"/>
    <w:rsid w:val="00D94525"/>
    <w:rsid w:val="00DE2DA4"/>
    <w:rsid w:val="00DE6E19"/>
    <w:rsid w:val="00EC3C7C"/>
    <w:rsid w:val="00ED18D6"/>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D8F126-9973-422F-BD91-C5ACB978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61182">
      <w:bodyDiv w:val="1"/>
      <w:marLeft w:val="0"/>
      <w:marRight w:val="0"/>
      <w:marTop w:val="0"/>
      <w:marBottom w:val="0"/>
      <w:divBdr>
        <w:top w:val="none" w:sz="0" w:space="0" w:color="auto"/>
        <w:left w:val="none" w:sz="0" w:space="0" w:color="auto"/>
        <w:bottom w:val="none" w:sz="0" w:space="0" w:color="auto"/>
        <w:right w:val="none" w:sz="0" w:space="0" w:color="auto"/>
      </w:divBdr>
    </w:div>
    <w:div w:id="18700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5027</Words>
  <Characters>30616</Characters>
  <Application>Microsoft Office Word</Application>
  <DocSecurity>4</DocSecurity>
  <Lines>874</Lines>
  <Paragraphs>367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35276</CharactersWithSpaces>
  <SharedDoc>false</SharedDoc>
  <HLinks>
    <vt:vector size="234" baseType="variant">
      <vt:variant>
        <vt:i4>1245236</vt:i4>
      </vt:variant>
      <vt:variant>
        <vt:i4>233</vt:i4>
      </vt:variant>
      <vt:variant>
        <vt:i4>0</vt:i4>
      </vt:variant>
      <vt:variant>
        <vt:i4>5</vt:i4>
      </vt:variant>
      <vt:variant>
        <vt:lpwstr/>
      </vt:variant>
      <vt:variant>
        <vt:lpwstr>_Toc303859157</vt:lpwstr>
      </vt:variant>
      <vt:variant>
        <vt:i4>1245236</vt:i4>
      </vt:variant>
      <vt:variant>
        <vt:i4>227</vt:i4>
      </vt:variant>
      <vt:variant>
        <vt:i4>0</vt:i4>
      </vt:variant>
      <vt:variant>
        <vt:i4>5</vt:i4>
      </vt:variant>
      <vt:variant>
        <vt:lpwstr/>
      </vt:variant>
      <vt:variant>
        <vt:lpwstr>_Toc303859156</vt:lpwstr>
      </vt:variant>
      <vt:variant>
        <vt:i4>1245236</vt:i4>
      </vt:variant>
      <vt:variant>
        <vt:i4>221</vt:i4>
      </vt:variant>
      <vt:variant>
        <vt:i4>0</vt:i4>
      </vt:variant>
      <vt:variant>
        <vt:i4>5</vt:i4>
      </vt:variant>
      <vt:variant>
        <vt:lpwstr/>
      </vt:variant>
      <vt:variant>
        <vt:lpwstr>_Toc303859155</vt:lpwstr>
      </vt:variant>
      <vt:variant>
        <vt:i4>1245236</vt:i4>
      </vt:variant>
      <vt:variant>
        <vt:i4>215</vt:i4>
      </vt:variant>
      <vt:variant>
        <vt:i4>0</vt:i4>
      </vt:variant>
      <vt:variant>
        <vt:i4>5</vt:i4>
      </vt:variant>
      <vt:variant>
        <vt:lpwstr/>
      </vt:variant>
      <vt:variant>
        <vt:lpwstr>_Toc303859154</vt:lpwstr>
      </vt:variant>
      <vt:variant>
        <vt:i4>1245236</vt:i4>
      </vt:variant>
      <vt:variant>
        <vt:i4>209</vt:i4>
      </vt:variant>
      <vt:variant>
        <vt:i4>0</vt:i4>
      </vt:variant>
      <vt:variant>
        <vt:i4>5</vt:i4>
      </vt:variant>
      <vt:variant>
        <vt:lpwstr/>
      </vt:variant>
      <vt:variant>
        <vt:lpwstr>_Toc303859153</vt:lpwstr>
      </vt:variant>
      <vt:variant>
        <vt:i4>1245236</vt:i4>
      </vt:variant>
      <vt:variant>
        <vt:i4>203</vt:i4>
      </vt:variant>
      <vt:variant>
        <vt:i4>0</vt:i4>
      </vt:variant>
      <vt:variant>
        <vt:i4>5</vt:i4>
      </vt:variant>
      <vt:variant>
        <vt:lpwstr/>
      </vt:variant>
      <vt:variant>
        <vt:lpwstr>_Toc303859152</vt:lpwstr>
      </vt:variant>
      <vt:variant>
        <vt:i4>1245236</vt:i4>
      </vt:variant>
      <vt:variant>
        <vt:i4>197</vt:i4>
      </vt:variant>
      <vt:variant>
        <vt:i4>0</vt:i4>
      </vt:variant>
      <vt:variant>
        <vt:i4>5</vt:i4>
      </vt:variant>
      <vt:variant>
        <vt:lpwstr/>
      </vt:variant>
      <vt:variant>
        <vt:lpwstr>_Toc303859151</vt:lpwstr>
      </vt:variant>
      <vt:variant>
        <vt:i4>1245236</vt:i4>
      </vt:variant>
      <vt:variant>
        <vt:i4>191</vt:i4>
      </vt:variant>
      <vt:variant>
        <vt:i4>0</vt:i4>
      </vt:variant>
      <vt:variant>
        <vt:i4>5</vt:i4>
      </vt:variant>
      <vt:variant>
        <vt:lpwstr/>
      </vt:variant>
      <vt:variant>
        <vt:lpwstr>_Toc303859150</vt:lpwstr>
      </vt:variant>
      <vt:variant>
        <vt:i4>1179700</vt:i4>
      </vt:variant>
      <vt:variant>
        <vt:i4>185</vt:i4>
      </vt:variant>
      <vt:variant>
        <vt:i4>0</vt:i4>
      </vt:variant>
      <vt:variant>
        <vt:i4>5</vt:i4>
      </vt:variant>
      <vt:variant>
        <vt:lpwstr/>
      </vt:variant>
      <vt:variant>
        <vt:lpwstr>_Toc303859149</vt:lpwstr>
      </vt:variant>
      <vt:variant>
        <vt:i4>1179700</vt:i4>
      </vt:variant>
      <vt:variant>
        <vt:i4>179</vt:i4>
      </vt:variant>
      <vt:variant>
        <vt:i4>0</vt:i4>
      </vt:variant>
      <vt:variant>
        <vt:i4>5</vt:i4>
      </vt:variant>
      <vt:variant>
        <vt:lpwstr/>
      </vt:variant>
      <vt:variant>
        <vt:lpwstr>_Toc303859148</vt:lpwstr>
      </vt:variant>
      <vt:variant>
        <vt:i4>1179700</vt:i4>
      </vt:variant>
      <vt:variant>
        <vt:i4>173</vt:i4>
      </vt:variant>
      <vt:variant>
        <vt:i4>0</vt:i4>
      </vt:variant>
      <vt:variant>
        <vt:i4>5</vt:i4>
      </vt:variant>
      <vt:variant>
        <vt:lpwstr/>
      </vt:variant>
      <vt:variant>
        <vt:lpwstr>_Toc303859147</vt:lpwstr>
      </vt:variant>
      <vt:variant>
        <vt:i4>1179700</vt:i4>
      </vt:variant>
      <vt:variant>
        <vt:i4>167</vt:i4>
      </vt:variant>
      <vt:variant>
        <vt:i4>0</vt:i4>
      </vt:variant>
      <vt:variant>
        <vt:i4>5</vt:i4>
      </vt:variant>
      <vt:variant>
        <vt:lpwstr/>
      </vt:variant>
      <vt:variant>
        <vt:lpwstr>_Toc303859146</vt:lpwstr>
      </vt:variant>
      <vt:variant>
        <vt:i4>1179700</vt:i4>
      </vt:variant>
      <vt:variant>
        <vt:i4>161</vt:i4>
      </vt:variant>
      <vt:variant>
        <vt:i4>0</vt:i4>
      </vt:variant>
      <vt:variant>
        <vt:i4>5</vt:i4>
      </vt:variant>
      <vt:variant>
        <vt:lpwstr/>
      </vt:variant>
      <vt:variant>
        <vt:lpwstr>_Toc303859145</vt:lpwstr>
      </vt:variant>
      <vt:variant>
        <vt:i4>1179700</vt:i4>
      </vt:variant>
      <vt:variant>
        <vt:i4>155</vt:i4>
      </vt:variant>
      <vt:variant>
        <vt:i4>0</vt:i4>
      </vt:variant>
      <vt:variant>
        <vt:i4>5</vt:i4>
      </vt:variant>
      <vt:variant>
        <vt:lpwstr/>
      </vt:variant>
      <vt:variant>
        <vt:lpwstr>_Toc303859144</vt:lpwstr>
      </vt:variant>
      <vt:variant>
        <vt:i4>1179700</vt:i4>
      </vt:variant>
      <vt:variant>
        <vt:i4>149</vt:i4>
      </vt:variant>
      <vt:variant>
        <vt:i4>0</vt:i4>
      </vt:variant>
      <vt:variant>
        <vt:i4>5</vt:i4>
      </vt:variant>
      <vt:variant>
        <vt:lpwstr/>
      </vt:variant>
      <vt:variant>
        <vt:lpwstr>_Toc303859143</vt:lpwstr>
      </vt:variant>
      <vt:variant>
        <vt:i4>1179700</vt:i4>
      </vt:variant>
      <vt:variant>
        <vt:i4>143</vt:i4>
      </vt:variant>
      <vt:variant>
        <vt:i4>0</vt:i4>
      </vt:variant>
      <vt:variant>
        <vt:i4>5</vt:i4>
      </vt:variant>
      <vt:variant>
        <vt:lpwstr/>
      </vt:variant>
      <vt:variant>
        <vt:lpwstr>_Toc303859142</vt:lpwstr>
      </vt:variant>
      <vt:variant>
        <vt:i4>1179700</vt:i4>
      </vt:variant>
      <vt:variant>
        <vt:i4>137</vt:i4>
      </vt:variant>
      <vt:variant>
        <vt:i4>0</vt:i4>
      </vt:variant>
      <vt:variant>
        <vt:i4>5</vt:i4>
      </vt:variant>
      <vt:variant>
        <vt:lpwstr/>
      </vt:variant>
      <vt:variant>
        <vt:lpwstr>_Toc303859141</vt:lpwstr>
      </vt:variant>
      <vt:variant>
        <vt:i4>1179700</vt:i4>
      </vt:variant>
      <vt:variant>
        <vt:i4>131</vt:i4>
      </vt:variant>
      <vt:variant>
        <vt:i4>0</vt:i4>
      </vt:variant>
      <vt:variant>
        <vt:i4>5</vt:i4>
      </vt:variant>
      <vt:variant>
        <vt:lpwstr/>
      </vt:variant>
      <vt:variant>
        <vt:lpwstr>_Toc303859140</vt:lpwstr>
      </vt:variant>
      <vt:variant>
        <vt:i4>1376308</vt:i4>
      </vt:variant>
      <vt:variant>
        <vt:i4>125</vt:i4>
      </vt:variant>
      <vt:variant>
        <vt:i4>0</vt:i4>
      </vt:variant>
      <vt:variant>
        <vt:i4>5</vt:i4>
      </vt:variant>
      <vt:variant>
        <vt:lpwstr/>
      </vt:variant>
      <vt:variant>
        <vt:lpwstr>_Toc303859139</vt:lpwstr>
      </vt:variant>
      <vt:variant>
        <vt:i4>1376308</vt:i4>
      </vt:variant>
      <vt:variant>
        <vt:i4>119</vt:i4>
      </vt:variant>
      <vt:variant>
        <vt:i4>0</vt:i4>
      </vt:variant>
      <vt:variant>
        <vt:i4>5</vt:i4>
      </vt:variant>
      <vt:variant>
        <vt:lpwstr/>
      </vt:variant>
      <vt:variant>
        <vt:lpwstr>_Toc303859138</vt:lpwstr>
      </vt:variant>
      <vt:variant>
        <vt:i4>1376308</vt:i4>
      </vt:variant>
      <vt:variant>
        <vt:i4>113</vt:i4>
      </vt:variant>
      <vt:variant>
        <vt:i4>0</vt:i4>
      </vt:variant>
      <vt:variant>
        <vt:i4>5</vt:i4>
      </vt:variant>
      <vt:variant>
        <vt:lpwstr/>
      </vt:variant>
      <vt:variant>
        <vt:lpwstr>_Toc303859137</vt:lpwstr>
      </vt:variant>
      <vt:variant>
        <vt:i4>1376308</vt:i4>
      </vt:variant>
      <vt:variant>
        <vt:i4>107</vt:i4>
      </vt:variant>
      <vt:variant>
        <vt:i4>0</vt:i4>
      </vt:variant>
      <vt:variant>
        <vt:i4>5</vt:i4>
      </vt:variant>
      <vt:variant>
        <vt:lpwstr/>
      </vt:variant>
      <vt:variant>
        <vt:lpwstr>_Toc303859136</vt:lpwstr>
      </vt:variant>
      <vt:variant>
        <vt:i4>1376308</vt:i4>
      </vt:variant>
      <vt:variant>
        <vt:i4>101</vt:i4>
      </vt:variant>
      <vt:variant>
        <vt:i4>0</vt:i4>
      </vt:variant>
      <vt:variant>
        <vt:i4>5</vt:i4>
      </vt:variant>
      <vt:variant>
        <vt:lpwstr/>
      </vt:variant>
      <vt:variant>
        <vt:lpwstr>_Toc303859135</vt:lpwstr>
      </vt:variant>
      <vt:variant>
        <vt:i4>1376308</vt:i4>
      </vt:variant>
      <vt:variant>
        <vt:i4>95</vt:i4>
      </vt:variant>
      <vt:variant>
        <vt:i4>0</vt:i4>
      </vt:variant>
      <vt:variant>
        <vt:i4>5</vt:i4>
      </vt:variant>
      <vt:variant>
        <vt:lpwstr/>
      </vt:variant>
      <vt:variant>
        <vt:lpwstr>_Toc303859134</vt:lpwstr>
      </vt:variant>
      <vt:variant>
        <vt:i4>1376308</vt:i4>
      </vt:variant>
      <vt:variant>
        <vt:i4>89</vt:i4>
      </vt:variant>
      <vt:variant>
        <vt:i4>0</vt:i4>
      </vt:variant>
      <vt:variant>
        <vt:i4>5</vt:i4>
      </vt:variant>
      <vt:variant>
        <vt:lpwstr/>
      </vt:variant>
      <vt:variant>
        <vt:lpwstr>_Toc303859133</vt:lpwstr>
      </vt:variant>
      <vt:variant>
        <vt:i4>1376308</vt:i4>
      </vt:variant>
      <vt:variant>
        <vt:i4>83</vt:i4>
      </vt:variant>
      <vt:variant>
        <vt:i4>0</vt:i4>
      </vt:variant>
      <vt:variant>
        <vt:i4>5</vt:i4>
      </vt:variant>
      <vt:variant>
        <vt:lpwstr/>
      </vt:variant>
      <vt:variant>
        <vt:lpwstr>_Toc303859132</vt:lpwstr>
      </vt:variant>
      <vt:variant>
        <vt:i4>1376308</vt:i4>
      </vt:variant>
      <vt:variant>
        <vt:i4>77</vt:i4>
      </vt:variant>
      <vt:variant>
        <vt:i4>0</vt:i4>
      </vt:variant>
      <vt:variant>
        <vt:i4>5</vt:i4>
      </vt:variant>
      <vt:variant>
        <vt:lpwstr/>
      </vt:variant>
      <vt:variant>
        <vt:lpwstr>_Toc303859131</vt:lpwstr>
      </vt:variant>
      <vt:variant>
        <vt:i4>1376308</vt:i4>
      </vt:variant>
      <vt:variant>
        <vt:i4>71</vt:i4>
      </vt:variant>
      <vt:variant>
        <vt:i4>0</vt:i4>
      </vt:variant>
      <vt:variant>
        <vt:i4>5</vt:i4>
      </vt:variant>
      <vt:variant>
        <vt:lpwstr/>
      </vt:variant>
      <vt:variant>
        <vt:lpwstr>_Toc303859130</vt:lpwstr>
      </vt:variant>
      <vt:variant>
        <vt:i4>1310772</vt:i4>
      </vt:variant>
      <vt:variant>
        <vt:i4>65</vt:i4>
      </vt:variant>
      <vt:variant>
        <vt:i4>0</vt:i4>
      </vt:variant>
      <vt:variant>
        <vt:i4>5</vt:i4>
      </vt:variant>
      <vt:variant>
        <vt:lpwstr/>
      </vt:variant>
      <vt:variant>
        <vt:lpwstr>_Toc303859129</vt:lpwstr>
      </vt:variant>
      <vt:variant>
        <vt:i4>1310772</vt:i4>
      </vt:variant>
      <vt:variant>
        <vt:i4>59</vt:i4>
      </vt:variant>
      <vt:variant>
        <vt:i4>0</vt:i4>
      </vt:variant>
      <vt:variant>
        <vt:i4>5</vt:i4>
      </vt:variant>
      <vt:variant>
        <vt:lpwstr/>
      </vt:variant>
      <vt:variant>
        <vt:lpwstr>_Toc303859128</vt:lpwstr>
      </vt:variant>
      <vt:variant>
        <vt:i4>1310772</vt:i4>
      </vt:variant>
      <vt:variant>
        <vt:i4>53</vt:i4>
      </vt:variant>
      <vt:variant>
        <vt:i4>0</vt:i4>
      </vt:variant>
      <vt:variant>
        <vt:i4>5</vt:i4>
      </vt:variant>
      <vt:variant>
        <vt:lpwstr/>
      </vt:variant>
      <vt:variant>
        <vt:lpwstr>_Toc303859127</vt:lpwstr>
      </vt:variant>
      <vt:variant>
        <vt:i4>1310772</vt:i4>
      </vt:variant>
      <vt:variant>
        <vt:i4>47</vt:i4>
      </vt:variant>
      <vt:variant>
        <vt:i4>0</vt:i4>
      </vt:variant>
      <vt:variant>
        <vt:i4>5</vt:i4>
      </vt:variant>
      <vt:variant>
        <vt:lpwstr/>
      </vt:variant>
      <vt:variant>
        <vt:lpwstr>_Toc303859126</vt:lpwstr>
      </vt:variant>
      <vt:variant>
        <vt:i4>1310772</vt:i4>
      </vt:variant>
      <vt:variant>
        <vt:i4>41</vt:i4>
      </vt:variant>
      <vt:variant>
        <vt:i4>0</vt:i4>
      </vt:variant>
      <vt:variant>
        <vt:i4>5</vt:i4>
      </vt:variant>
      <vt:variant>
        <vt:lpwstr/>
      </vt:variant>
      <vt:variant>
        <vt:lpwstr>_Toc303859125</vt:lpwstr>
      </vt:variant>
      <vt:variant>
        <vt:i4>1310772</vt:i4>
      </vt:variant>
      <vt:variant>
        <vt:i4>35</vt:i4>
      </vt:variant>
      <vt:variant>
        <vt:i4>0</vt:i4>
      </vt:variant>
      <vt:variant>
        <vt:i4>5</vt:i4>
      </vt:variant>
      <vt:variant>
        <vt:lpwstr/>
      </vt:variant>
      <vt:variant>
        <vt:lpwstr>_Toc303859124</vt:lpwstr>
      </vt:variant>
      <vt:variant>
        <vt:i4>1310772</vt:i4>
      </vt:variant>
      <vt:variant>
        <vt:i4>29</vt:i4>
      </vt:variant>
      <vt:variant>
        <vt:i4>0</vt:i4>
      </vt:variant>
      <vt:variant>
        <vt:i4>5</vt:i4>
      </vt:variant>
      <vt:variant>
        <vt:lpwstr/>
      </vt:variant>
      <vt:variant>
        <vt:lpwstr>_Toc303859123</vt:lpwstr>
      </vt:variant>
      <vt:variant>
        <vt:i4>1310772</vt:i4>
      </vt:variant>
      <vt:variant>
        <vt:i4>23</vt:i4>
      </vt:variant>
      <vt:variant>
        <vt:i4>0</vt:i4>
      </vt:variant>
      <vt:variant>
        <vt:i4>5</vt:i4>
      </vt:variant>
      <vt:variant>
        <vt:lpwstr/>
      </vt:variant>
      <vt:variant>
        <vt:lpwstr>_Toc303859122</vt:lpwstr>
      </vt:variant>
      <vt:variant>
        <vt:i4>1310772</vt:i4>
      </vt:variant>
      <vt:variant>
        <vt:i4>17</vt:i4>
      </vt:variant>
      <vt:variant>
        <vt:i4>0</vt:i4>
      </vt:variant>
      <vt:variant>
        <vt:i4>5</vt:i4>
      </vt:variant>
      <vt:variant>
        <vt:lpwstr/>
      </vt:variant>
      <vt:variant>
        <vt:lpwstr>_Toc303859121</vt:lpwstr>
      </vt:variant>
      <vt:variant>
        <vt:i4>1310772</vt:i4>
      </vt:variant>
      <vt:variant>
        <vt:i4>11</vt:i4>
      </vt:variant>
      <vt:variant>
        <vt:i4>0</vt:i4>
      </vt:variant>
      <vt:variant>
        <vt:i4>5</vt:i4>
      </vt:variant>
      <vt:variant>
        <vt:lpwstr/>
      </vt:variant>
      <vt:variant>
        <vt:lpwstr>_Toc303859120</vt:lpwstr>
      </vt:variant>
      <vt:variant>
        <vt:i4>1507380</vt:i4>
      </vt:variant>
      <vt:variant>
        <vt:i4>5</vt:i4>
      </vt:variant>
      <vt:variant>
        <vt:i4>0</vt:i4>
      </vt:variant>
      <vt:variant>
        <vt:i4>5</vt:i4>
      </vt:variant>
      <vt:variant>
        <vt:lpwstr/>
      </vt:variant>
      <vt:variant>
        <vt:lpwstr>_Toc303859119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2011-09-15T12:20:00Z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4.1. Europeiska unionen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