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9FE" w:rsidRPr="00F66972" w:rsidRDefault="000009FE">
      <w:pPr>
        <w:pStyle w:val="Frslagsrubrik"/>
      </w:pPr>
      <w:r w:rsidRPr="00F66972">
        <w:t>Förslag till riksdagsbeslut</w:t>
      </w:r>
    </w:p>
    <w:p w:rsidR="000009FE" w:rsidRPr="00F66972" w:rsidRDefault="000009FE">
      <w:pPr>
        <w:pStyle w:val="Hemstlatt"/>
      </w:pPr>
      <w:r w:rsidRPr="00F66972">
        <w:t xml:space="preserve">Riksdagen tillkännager för regeringen som sin mening vad som anförs i motionen om </w:t>
      </w:r>
      <w:r w:rsidRPr="00F66972">
        <w:rPr>
          <w:color w:val="000000"/>
          <w:szCs w:val="19"/>
        </w:rPr>
        <w:t>svenskt fiskerivetenskapligt rådgivningssa</w:t>
      </w:r>
      <w:r w:rsidRPr="00F66972">
        <w:rPr>
          <w:color w:val="000000"/>
          <w:szCs w:val="19"/>
        </w:rPr>
        <w:t>m</w:t>
      </w:r>
      <w:r w:rsidRPr="00F66972">
        <w:rPr>
          <w:color w:val="000000"/>
          <w:szCs w:val="19"/>
        </w:rPr>
        <w:t>arbete.</w:t>
      </w:r>
    </w:p>
    <w:p w:rsidR="000009FE" w:rsidRPr="00F66972" w:rsidRDefault="000009FE">
      <w:pPr>
        <w:pStyle w:val="Rubrik1"/>
      </w:pPr>
      <w:r w:rsidRPr="00F66972">
        <w:t>Motivering</w:t>
      </w:r>
    </w:p>
    <w:p w:rsidR="000009FE" w:rsidRPr="00F66972" w:rsidRDefault="000009FE">
      <w:r w:rsidRPr="00F66972">
        <w:t>I juli 2011 presenterade Europeiska kommissionen sitt förslag till en ny gemensam fiskeripolitik (GFP). Syftet är att trygga både fiskbestånden och fiskarnas utkomster för framtiden, samtidigt som man verkar för att stoppa överfisket.</w:t>
      </w:r>
    </w:p>
    <w:p w:rsidR="000009FE" w:rsidRPr="00F66972" w:rsidRDefault="000009FE">
      <w:pPr>
        <w:pStyle w:val="Normaltindrag"/>
      </w:pPr>
      <w:r w:rsidRPr="00F66972">
        <w:t>Europeiska kommissionen klargör i förslaget bl.a. att fiskeriförvaltningen måste baseras på välgrundade vetenskapliga utlåtanden. Man säger att ful</w:t>
      </w:r>
      <w:r w:rsidRPr="00F66972">
        <w:t>l</w:t>
      </w:r>
      <w:r w:rsidRPr="00F66972">
        <w:t>ständiga och pålitliga data är en grundläggande förutsättning för utformnin</w:t>
      </w:r>
      <w:r w:rsidRPr="00F66972">
        <w:t>g</w:t>
      </w:r>
      <w:r w:rsidRPr="00F66972">
        <w:t>en av politiken. Vidare sägs det att den reformerade politiken kommer att innebära tydliga och förnyade skyldigheter för medlemsstaterna med avsee</w:t>
      </w:r>
      <w:r w:rsidRPr="00F66972">
        <w:t>n</w:t>
      </w:r>
      <w:r w:rsidRPr="00F66972">
        <w:t>de på insamling och tillgängliggörande av relevanta data.</w:t>
      </w:r>
    </w:p>
    <w:p w:rsidR="000009FE" w:rsidRPr="00F66972" w:rsidRDefault="000009FE">
      <w:pPr>
        <w:pStyle w:val="Normaltindrag"/>
      </w:pPr>
      <w:r w:rsidRPr="00F66972">
        <w:t>I Europeiska kommissionens förslag kan även utläsas att partnerskapen forskning–näringsliv kan förbättra kvaliteten och tillgången på data och ku</w:t>
      </w:r>
      <w:r w:rsidRPr="00F66972">
        <w:t>n</w:t>
      </w:r>
      <w:r w:rsidRPr="00F66972">
        <w:t>skap samt att dessa främjar ömsesidigt genom ökad förståelse parterna eme</w:t>
      </w:r>
      <w:r w:rsidRPr="00F66972">
        <w:t>l</w:t>
      </w:r>
      <w:r w:rsidRPr="00F66972">
        <w:t>lan.</w:t>
      </w:r>
    </w:p>
    <w:p w:rsidR="000009FE" w:rsidRPr="00F66972" w:rsidRDefault="000009FE">
      <w:pPr>
        <w:pStyle w:val="Normaltindrag"/>
      </w:pPr>
      <w:r w:rsidRPr="00F66972">
        <w:t>Den forsknings- och undersökningsverksamhet som tidigare fanns vid Fi</w:t>
      </w:r>
      <w:r w:rsidRPr="00F66972">
        <w:t>s</w:t>
      </w:r>
      <w:r w:rsidRPr="00F66972">
        <w:t>keriverket återfinns numera vid Statens lantbruksuniversitet (SLU) och inte vid den nya Havs- och vattenmyndigheten, som beställer från SLU.</w:t>
      </w:r>
    </w:p>
    <w:p w:rsidR="000009FE" w:rsidRPr="00F66972" w:rsidRDefault="000009FE">
      <w:pPr>
        <w:pStyle w:val="Normaltindrag"/>
      </w:pPr>
      <w:r w:rsidRPr="00F66972">
        <w:t>Emedan fiskeriforskningen präglas av osäkerheter torde initiativ syftande till ett minimerande av dylika osäkerheter vara välkomna. I linje med det sagda förordas att insatser görs för att säkerställa ett formaliserat samarbete mellan den svenska fiskerivetenskapliga forskningen och den svenska fisker</w:t>
      </w:r>
      <w:r w:rsidRPr="00F66972">
        <w:t>i</w:t>
      </w:r>
      <w:r w:rsidRPr="00F66972">
        <w:lastRenderedPageBreak/>
        <w:t>näringen. Genom ett sådant samarbete torde kvaliteten på rådgivningen kunna förbättras, vilket gynnar fisket idag och i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6972">
        <w:trPr>
          <w:cantSplit/>
        </w:trPr>
        <w:tc>
          <w:tcPr>
            <w:tcW w:w="3046" w:type="dxa"/>
          </w:tcPr>
          <w:p w:rsidR="000009FE" w:rsidRPr="00F66972" w:rsidRDefault="000009FE">
            <w:pPr>
              <w:pStyle w:val="UnderskriftDatum"/>
              <w:spacing w:before="240"/>
            </w:pPr>
            <w:r w:rsidRPr="00F66972">
              <w:t>Stockholm den 3 oktober 2011</w:t>
            </w:r>
          </w:p>
        </w:tc>
        <w:tc>
          <w:tcPr>
            <w:tcW w:w="3047" w:type="dxa"/>
          </w:tcPr>
          <w:p w:rsidR="000009FE" w:rsidRPr="00F66972" w:rsidRDefault="000009FE">
            <w:pPr>
              <w:pStyle w:val="Underskrifter"/>
              <w:spacing w:before="240"/>
            </w:pPr>
          </w:p>
        </w:tc>
      </w:tr>
      <w:tr w:rsidR="00000000" w:rsidRPr="00F66972">
        <w:trPr>
          <w:cantSplit/>
        </w:trPr>
        <w:tc>
          <w:tcPr>
            <w:tcW w:w="3046" w:type="dxa"/>
          </w:tcPr>
          <w:p w:rsidR="000009FE" w:rsidRPr="00F66972" w:rsidRDefault="000009FE">
            <w:pPr>
              <w:pStyle w:val="Underskrifter"/>
            </w:pPr>
            <w:r w:rsidRPr="00F66972">
              <w:t>Roland Utbult (KD)</w:t>
            </w:r>
          </w:p>
        </w:tc>
        <w:tc>
          <w:tcPr>
            <w:tcW w:w="3046" w:type="dxa"/>
          </w:tcPr>
          <w:p w:rsidR="000009FE" w:rsidRPr="00F66972" w:rsidRDefault="000009FE">
            <w:pPr>
              <w:pStyle w:val="Underskrifter"/>
            </w:pPr>
            <w:r w:rsidRPr="00F66972">
              <w:t>Annelie Enochson (KD)</w:t>
            </w:r>
          </w:p>
        </w:tc>
      </w:tr>
    </w:tbl>
    <w:p w:rsidR="000009FE" w:rsidRPr="00F66972" w:rsidRDefault="000009FE">
      <w:pPr>
        <w:pStyle w:val="Normaltindrag"/>
      </w:pPr>
    </w:p>
    <w:sectPr w:rsidR="000009FE" w:rsidRPr="00F669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09FE" w:rsidRPr="00F66972" w:rsidRDefault="000009FE">
      <w:r w:rsidRPr="00F66972">
        <w:separator/>
      </w:r>
    </w:p>
  </w:endnote>
  <w:endnote w:type="continuationSeparator" w:id="0">
    <w:p w:rsidR="000009FE" w:rsidRPr="00F66972" w:rsidRDefault="000009FE">
      <w:r w:rsidRPr="00F669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9FE" w:rsidRPr="00F66972" w:rsidRDefault="00F66972">
    <w:pPr>
      <w:pStyle w:val="Sidfot"/>
    </w:pPr>
    <w:r w:rsidRPr="00F669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03595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9FE" w:rsidRDefault="000009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09FE" w:rsidRDefault="000009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9FE" w:rsidRPr="00F66972" w:rsidRDefault="00F66972">
    <w:pPr>
      <w:pStyle w:val="Sidfot"/>
    </w:pPr>
    <w:r w:rsidRPr="00F669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68427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9FE" w:rsidRDefault="000009F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09FE" w:rsidRDefault="000009F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9FE" w:rsidRPr="00F66972" w:rsidRDefault="00F66972">
    <w:pPr>
      <w:pStyle w:val="Sidfot"/>
    </w:pPr>
    <w:r w:rsidRPr="00F669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28553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9FE" w:rsidRDefault="000009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09FE" w:rsidRDefault="000009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09FE" w:rsidRPr="00F66972" w:rsidRDefault="000009FE">
      <w:r w:rsidRPr="00F66972">
        <w:separator/>
      </w:r>
    </w:p>
  </w:footnote>
  <w:footnote w:type="continuationSeparator" w:id="0">
    <w:p w:rsidR="000009FE" w:rsidRPr="00F66972" w:rsidRDefault="000009FE">
      <w:r w:rsidRPr="00F669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9FE" w:rsidRPr="00F66972" w:rsidRDefault="00F66972">
    <w:pPr>
      <w:pStyle w:val="Sidhuvud"/>
    </w:pPr>
    <w:r w:rsidRPr="00F669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90376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9FE" w:rsidRDefault="000009F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09FE" w:rsidRDefault="000009F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9FE" w:rsidRPr="00F66972" w:rsidRDefault="00F66972">
    <w:pPr>
      <w:pStyle w:val="Sidhuvud"/>
    </w:pPr>
    <w:r w:rsidRPr="00F669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00686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9FE" w:rsidRDefault="000009F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09FE" w:rsidRDefault="000009F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9FE" w:rsidRPr="00F66972" w:rsidRDefault="000009FE">
    <w:pPr>
      <w:pStyle w:val="FSHNormal"/>
      <w:tabs>
        <w:tab w:val="right" w:pos="5840"/>
      </w:tabs>
    </w:pPr>
    <w:r w:rsidRPr="00F66972">
      <w:br/>
    </w:r>
    <w:r w:rsidRPr="00F66972">
      <w:fldChar w:fldCharType="begin" w:fldLock="1"/>
    </w:r>
    <w:r w:rsidRPr="00F66972">
      <w:instrText xml:space="preserve"> DOCPROPERTY</w:instrText>
    </w:r>
    <w:r w:rsidRPr="00F66972">
      <w:rPr>
        <w:sz w:val="18"/>
      </w:rPr>
      <w:instrText xml:space="preserve"> "YearUser" *\charformat </w:instrText>
    </w:r>
    <w:r w:rsidRPr="00F66972">
      <w:fldChar w:fldCharType="separate"/>
    </w:r>
    <w:r w:rsidRPr="00F66972">
      <w:t>2011/12</w:t>
    </w:r>
    <w:r w:rsidRPr="00F66972">
      <w:fldChar w:fldCharType="end"/>
    </w:r>
    <w:r w:rsidRPr="00F66972">
      <w:t xml:space="preserve"> </w:t>
    </w:r>
    <w:r w:rsidRPr="00F66972">
      <w:tab/>
      <w:t xml:space="preserve">mnr: </w:t>
    </w:r>
    <w:r w:rsidRPr="00F66972">
      <w:fldChar w:fldCharType="begin" w:fldLock="1"/>
    </w:r>
    <w:r w:rsidRPr="00F66972">
      <w:instrText xml:space="preserve"> DOCPROPERTY</w:instrText>
    </w:r>
    <w:r w:rsidRPr="00F66972">
      <w:rPr>
        <w:sz w:val="18"/>
      </w:rPr>
      <w:instrText xml:space="preserve"> "Motionsnummer" *\charformat </w:instrText>
    </w:r>
    <w:r w:rsidRPr="00F66972">
      <w:fldChar w:fldCharType="separate"/>
    </w:r>
    <w:r w:rsidRPr="00F66972">
      <w:t>MJ322</w:t>
    </w:r>
    <w:r w:rsidRPr="00F66972">
      <w:fldChar w:fldCharType="end"/>
    </w:r>
    <w:r w:rsidRPr="00F66972">
      <w:br/>
    </w:r>
    <w:r w:rsidRPr="00F66972">
      <w:fldChar w:fldCharType="begin" w:fldLock="1"/>
    </w:r>
    <w:r w:rsidRPr="00F66972">
      <w:instrText xml:space="preserve"> DOCPROPERTY</w:instrText>
    </w:r>
    <w:r w:rsidRPr="00F66972">
      <w:rPr>
        <w:sz w:val="18"/>
      </w:rPr>
      <w:instrText xml:space="preserve"> "Samling" *\charformat </w:instrText>
    </w:r>
    <w:r w:rsidRPr="00F66972">
      <w:fldChar w:fldCharType="end"/>
    </w:r>
    <w:r w:rsidRPr="00F66972">
      <w:tab/>
      <w:t xml:space="preserve">pnr: </w:t>
    </w:r>
    <w:r w:rsidRPr="00F66972">
      <w:fldChar w:fldCharType="begin" w:fldLock="1"/>
    </w:r>
    <w:r w:rsidRPr="00F66972">
      <w:instrText xml:space="preserve"> DOCPROPERTY</w:instrText>
    </w:r>
    <w:r w:rsidRPr="00F66972">
      <w:rPr>
        <w:sz w:val="18"/>
      </w:rPr>
      <w:instrText xml:space="preserve"> "Partinummer" *\charformat </w:instrText>
    </w:r>
    <w:r w:rsidRPr="00F66972">
      <w:fldChar w:fldCharType="separate"/>
    </w:r>
    <w:r w:rsidRPr="00F66972">
      <w:t>KD682</w:t>
    </w:r>
    <w:r w:rsidRPr="00F66972">
      <w:fldChar w:fldCharType="end"/>
    </w:r>
  </w:p>
  <w:p w:rsidR="000009FE" w:rsidRPr="00F66972" w:rsidRDefault="000009FE">
    <w:pPr>
      <w:pStyle w:val="FSHRub1"/>
    </w:pPr>
    <w:r w:rsidRPr="00F66972">
      <w:t>Motion till riksdagen</w:t>
    </w:r>
    <w:r w:rsidRPr="00F66972">
      <w:br/>
    </w:r>
    <w:r w:rsidRPr="00F66972">
      <w:fldChar w:fldCharType="begin" w:fldLock="1"/>
    </w:r>
    <w:r w:rsidRPr="00F66972">
      <w:instrText xml:space="preserve"> DOCPROPERTY "YearUser" *\charformat </w:instrText>
    </w:r>
    <w:r w:rsidRPr="00F66972">
      <w:fldChar w:fldCharType="separate"/>
    </w:r>
    <w:r w:rsidRPr="00F66972">
      <w:t>2011/12</w:t>
    </w:r>
    <w:r w:rsidRPr="00F66972">
      <w:fldChar w:fldCharType="end"/>
    </w:r>
    <w:r w:rsidRPr="00F66972">
      <w:t>:</w:t>
    </w:r>
    <w:r w:rsidRPr="00F66972">
      <w:fldChar w:fldCharType="begin" w:fldLock="1"/>
    </w:r>
    <w:r w:rsidRPr="00F66972">
      <w:instrText xml:space="preserve"> DOCPROPERTY "Motionsnummer" *\charformat </w:instrText>
    </w:r>
    <w:r w:rsidRPr="00F66972">
      <w:fldChar w:fldCharType="separate"/>
    </w:r>
    <w:r w:rsidRPr="00F66972">
      <w:t>MJ322</w:t>
    </w:r>
    <w:r w:rsidRPr="00F66972">
      <w:fldChar w:fldCharType="end"/>
    </w:r>
  </w:p>
  <w:p w:rsidR="000009FE" w:rsidRPr="00F66972" w:rsidRDefault="000009FE">
    <w:pPr>
      <w:pStyle w:val="FSHNormalS5"/>
    </w:pPr>
    <w:r w:rsidRPr="00F66972">
      <w:fldChar w:fldCharType="begin" w:fldLock="1"/>
    </w:r>
    <w:r w:rsidRPr="00F66972">
      <w:instrText xml:space="preserve"> DOCPROPERTY "MotionarText" *\charformat </w:instrText>
    </w:r>
    <w:r w:rsidRPr="00F66972">
      <w:fldChar w:fldCharType="separate"/>
    </w:r>
    <w:r w:rsidRPr="00F66972">
      <w:t>av Roland Utbult och Annelie Enochson (KD)</w:t>
    </w:r>
    <w:r w:rsidRPr="00F66972">
      <w:fldChar w:fldCharType="end"/>
    </w:r>
    <w:r w:rsidRPr="00F66972">
      <w:br/>
    </w:r>
    <w:r w:rsidRPr="00F66972">
      <w:fldChar w:fldCharType="begin" w:fldLock="1"/>
    </w:r>
    <w:r w:rsidRPr="00F66972">
      <w:instrText xml:space="preserve"> DOCPROPERTY "SvarFrasKort" *\charformat </w:instrText>
    </w:r>
    <w:r w:rsidRPr="00F66972">
      <w:fldChar w:fldCharType="end"/>
    </w:r>
  </w:p>
  <w:p w:rsidR="000009FE" w:rsidRPr="00F66972" w:rsidRDefault="000009FE">
    <w:pPr>
      <w:pStyle w:val="FSHTitel"/>
    </w:pPr>
    <w:r w:rsidRPr="00F66972">
      <w:fldChar w:fldCharType="begin" w:fldLock="1"/>
    </w:r>
    <w:r w:rsidRPr="00F66972">
      <w:instrText xml:space="preserve"> DOCPROPERTY</w:instrText>
    </w:r>
    <w:r w:rsidRPr="00F66972">
      <w:rPr>
        <w:sz w:val="18"/>
      </w:rPr>
      <w:instrText xml:space="preserve"> "RubrikSvar" *\charformat </w:instrText>
    </w:r>
    <w:r w:rsidRPr="00F66972">
      <w:fldChar w:fldCharType="separate"/>
    </w:r>
    <w:r w:rsidRPr="00F66972">
      <w:t>Fiskerivetenskapligt rådgivningssamarbete</w:t>
    </w:r>
    <w:r w:rsidRPr="00F66972">
      <w:fldChar w:fldCharType="end"/>
    </w:r>
  </w:p>
  <w:p w:rsidR="000009FE" w:rsidRPr="00F66972" w:rsidRDefault="000009FE">
    <w:pPr>
      <w:pStyle w:val="Normal00"/>
    </w:pPr>
  </w:p>
  <w:p w:rsidR="000009FE" w:rsidRPr="00F66972" w:rsidRDefault="000009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99759632">
    <w:abstractNumId w:val="3"/>
  </w:num>
  <w:num w:numId="2" w16cid:durableId="1028917679">
    <w:abstractNumId w:val="2"/>
  </w:num>
  <w:num w:numId="3" w16cid:durableId="956257454">
    <w:abstractNumId w:val="1"/>
  </w:num>
  <w:num w:numId="4" w16cid:durableId="1622027948">
    <w:abstractNumId w:val="0"/>
  </w:num>
  <w:num w:numId="5" w16cid:durableId="975526144">
    <w:abstractNumId w:val="7"/>
  </w:num>
  <w:num w:numId="6" w16cid:durableId="589432193">
    <w:abstractNumId w:val="6"/>
  </w:num>
  <w:num w:numId="7" w16cid:durableId="1605649264">
    <w:abstractNumId w:val="5"/>
  </w:num>
  <w:num w:numId="8" w16cid:durableId="1846700953">
    <w:abstractNumId w:val="4"/>
  </w:num>
  <w:num w:numId="9" w16cid:durableId="400956050">
    <w:abstractNumId w:val="8"/>
  </w:num>
  <w:num w:numId="10" w16cid:durableId="144858256">
    <w:abstractNumId w:val="9"/>
  </w:num>
  <w:num w:numId="11" w16cid:durableId="1269969213">
    <w:abstractNumId w:val="10"/>
  </w:num>
  <w:num w:numId="12" w16cid:durableId="1063716206">
    <w:abstractNumId w:val="13"/>
  </w:num>
  <w:num w:numId="13" w16cid:durableId="2061055333">
    <w:abstractNumId w:val="15"/>
  </w:num>
  <w:num w:numId="14" w16cid:durableId="430012392">
    <w:abstractNumId w:val="16"/>
  </w:num>
  <w:num w:numId="15" w16cid:durableId="1288583137">
    <w:abstractNumId w:val="11"/>
  </w:num>
  <w:num w:numId="16" w16cid:durableId="1786581114">
    <w:abstractNumId w:val="18"/>
  </w:num>
  <w:num w:numId="17" w16cid:durableId="1235091664">
    <w:abstractNumId w:val="17"/>
  </w:num>
  <w:num w:numId="18" w16cid:durableId="1753310956">
    <w:abstractNumId w:val="14"/>
  </w:num>
  <w:num w:numId="19" w16cid:durableId="11675979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D38A1045-A591-4E79-9F3B-BC768B4D5688},{0AF71C00-8FC7-4BF2-BF5D-B2252B5845A8}"/>
  </w:docVars>
  <w:rsids>
    <w:rsidRoot w:val="008E3C23"/>
    <w:rsid w:val="000009FE"/>
    <w:rsid w:val="008E3C23"/>
    <w:rsid w:val="00F669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D2AA20-7EEE-4CAB-ABE8-0C1764B39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56" w:after="100" w:afterAutospacing="1" w:line="240" w:lineRule="auto"/>
    </w:pPr>
    <w:rPr>
      <w:rFonts w:ascii="Verdana" w:eastAsia="Calibri"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1548</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KD682</vt:lpstr>
    </vt:vector>
  </TitlesOfParts>
  <Company>Riksdagen</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KD682</dc:title>
  <dc:subject>KD682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2011-12-04T07:32:00Z</cp:lastPrinted>
  <dcterms:created xsi:type="dcterms:W3CDTF">2025-12-17T19:33:00Z</dcterms:created>
  <dcterms:modified xsi:type="dcterms:W3CDTF">2025-12-17T19:33:00Z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Fiskerivetenskapligt rådgivningssamarbete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Fiskerivetenskapligt rådgivningssamarbete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Roland Utbult och Annelie Enochson (KD)</vt:lpwstr>
  </property>
  <property fmtid="{D5CDD505-2E9C-101B-9397-08002B2CF9AE}" pid="26" name="MotionarLista">
    <vt:lpwstr>Utbult, Roland (KD)\Enochson,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Utbult (KD), 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MJ322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20112012000000750068000006820069</vt:lpwstr>
  </property>
  <property fmtid="{D5CDD505-2E9C-101B-9397-08002B2CF9AE}" pid="47" name="datum">
    <vt:lpwstr>111003</vt:lpwstr>
  </property>
  <property fmtid="{D5CDD505-2E9C-101B-9397-08002B2CF9AE}" pid="48" name="avsändar-e-post">
    <vt:lpwstr>inger.strombom@riksdagen.se</vt:lpwstr>
  </property>
  <property fmtid="{D5CDD505-2E9C-101B-9397-08002B2CF9AE}" pid="49" name="id">
    <vt:lpwstr>20112012000000750068000006820069</vt:lpwstr>
  </property>
  <property fmtid="{D5CDD505-2E9C-101B-9397-08002B2CF9AE}" pid="50" name="nummer">
    <vt:lpwstr>322</vt:lpwstr>
  </property>
  <property fmtid="{D5CDD505-2E9C-101B-9397-08002B2CF9AE}" pid="51" name="utskottsbeteckning">
    <vt:lpwstr>MJ</vt:lpwstr>
  </property>
  <property fmtid="{D5CDD505-2E9C-101B-9397-08002B2CF9AE}" pid="52" name="GlobalUID">
    <vt:lpwstr>{0F3EB582-870D-43EE-889C-C8C29C4038D4}</vt:lpwstr>
  </property>
  <property fmtid="{D5CDD505-2E9C-101B-9397-08002B2CF9AE}" pid="53" name="Överföringar">
    <vt:i4>0</vt:i4>
  </property>
  <property fmtid="{D5CDD505-2E9C-101B-9397-08002B2CF9AE}" pid="54" name="Checksum">
    <vt:lpwstr>*0002263246515*</vt:lpwstr>
  </property>
  <property fmtid="{D5CDD505-2E9C-101B-9397-08002B2CF9AE}" pid="55" name="skuggnummer">
    <vt:lpwstr>1461</vt:lpwstr>
  </property>
  <property fmtid="{D5CDD505-2E9C-101B-9397-08002B2CF9AE}" pid="56" name="urixVersion">
    <vt:lpwstr>4.5.0.25</vt:lpwstr>
  </property>
  <property fmtid="{D5CDD505-2E9C-101B-9397-08002B2CF9AE}" pid="57" name="urixOrigin">
    <vt:lpwstr>111204 08:32:47.341</vt:lpwstr>
  </property>
  <property fmtid="{D5CDD505-2E9C-101B-9397-08002B2CF9AE}" pid="58" name="urixGuid">
    <vt:lpwstr>{6C4158B0-E95B-4750-BD49-AA284B68955B}</vt:lpwstr>
  </property>
</Properties>
</file>