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AFA76BD" w14:textId="77777777">
        <w:tc>
          <w:tcPr>
            <w:tcW w:w="2268" w:type="dxa"/>
          </w:tcPr>
          <w:p w14:paraId="3A9F798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3053CCE" w14:textId="77777777" w:rsidR="006E4E11" w:rsidRDefault="006E4E11" w:rsidP="007242A3">
            <w:pPr>
              <w:framePr w:w="5035" w:h="1644" w:wrap="notBeside" w:vAnchor="page" w:hAnchor="page" w:x="6573" w:y="721"/>
              <w:rPr>
                <w:rFonts w:ascii="TradeGothic" w:hAnsi="TradeGothic"/>
                <w:i/>
                <w:sz w:val="18"/>
              </w:rPr>
            </w:pPr>
          </w:p>
        </w:tc>
      </w:tr>
      <w:tr w:rsidR="006E4E11" w14:paraId="15DDB544" w14:textId="77777777">
        <w:tc>
          <w:tcPr>
            <w:tcW w:w="2268" w:type="dxa"/>
          </w:tcPr>
          <w:p w14:paraId="05AA0A9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764820A" w14:textId="77777777" w:rsidR="006E4E11" w:rsidRDefault="006E4E11" w:rsidP="007242A3">
            <w:pPr>
              <w:framePr w:w="5035" w:h="1644" w:wrap="notBeside" w:vAnchor="page" w:hAnchor="page" w:x="6573" w:y="721"/>
              <w:rPr>
                <w:rFonts w:ascii="TradeGothic" w:hAnsi="TradeGothic"/>
                <w:b/>
                <w:sz w:val="22"/>
              </w:rPr>
            </w:pPr>
          </w:p>
        </w:tc>
      </w:tr>
      <w:tr w:rsidR="006E4E11" w14:paraId="66E3F069" w14:textId="77777777">
        <w:tc>
          <w:tcPr>
            <w:tcW w:w="3402" w:type="dxa"/>
            <w:gridSpan w:val="2"/>
          </w:tcPr>
          <w:p w14:paraId="757FC04D" w14:textId="77777777" w:rsidR="006E4E11" w:rsidRDefault="006E4E11" w:rsidP="007242A3">
            <w:pPr>
              <w:framePr w:w="5035" w:h="1644" w:wrap="notBeside" w:vAnchor="page" w:hAnchor="page" w:x="6573" w:y="721"/>
            </w:pPr>
          </w:p>
        </w:tc>
        <w:tc>
          <w:tcPr>
            <w:tcW w:w="1865" w:type="dxa"/>
          </w:tcPr>
          <w:p w14:paraId="41013891" w14:textId="77777777" w:rsidR="006E4E11" w:rsidRDefault="006E4E11" w:rsidP="007242A3">
            <w:pPr>
              <w:framePr w:w="5035" w:h="1644" w:wrap="notBeside" w:vAnchor="page" w:hAnchor="page" w:x="6573" w:y="721"/>
            </w:pPr>
          </w:p>
        </w:tc>
      </w:tr>
      <w:tr w:rsidR="006E4E11" w14:paraId="35B444B9" w14:textId="77777777">
        <w:tc>
          <w:tcPr>
            <w:tcW w:w="2268" w:type="dxa"/>
          </w:tcPr>
          <w:p w14:paraId="518ACEE6" w14:textId="77777777" w:rsidR="006E4E11" w:rsidRDefault="006E4E11" w:rsidP="007242A3">
            <w:pPr>
              <w:framePr w:w="5035" w:h="1644" w:wrap="notBeside" w:vAnchor="page" w:hAnchor="page" w:x="6573" w:y="721"/>
            </w:pPr>
          </w:p>
        </w:tc>
        <w:tc>
          <w:tcPr>
            <w:tcW w:w="2999" w:type="dxa"/>
            <w:gridSpan w:val="2"/>
          </w:tcPr>
          <w:p w14:paraId="553036D4" w14:textId="14012F5B" w:rsidR="006E4E11" w:rsidRPr="00ED583F" w:rsidRDefault="00B36300" w:rsidP="007242A3">
            <w:pPr>
              <w:framePr w:w="5035" w:h="1644" w:wrap="notBeside" w:vAnchor="page" w:hAnchor="page" w:x="6573" w:y="721"/>
              <w:rPr>
                <w:sz w:val="20"/>
              </w:rPr>
            </w:pPr>
            <w:r>
              <w:rPr>
                <w:sz w:val="20"/>
              </w:rPr>
              <w:t>Dnr N2016/03483</w:t>
            </w:r>
            <w:r w:rsidR="00BF7815">
              <w:rPr>
                <w:sz w:val="20"/>
              </w:rPr>
              <w:t>/JM</w:t>
            </w:r>
          </w:p>
        </w:tc>
      </w:tr>
      <w:tr w:rsidR="006E4E11" w14:paraId="790B692A" w14:textId="77777777">
        <w:tc>
          <w:tcPr>
            <w:tcW w:w="2268" w:type="dxa"/>
          </w:tcPr>
          <w:p w14:paraId="5FBD41A6" w14:textId="77777777" w:rsidR="006E4E11" w:rsidRDefault="006E4E11" w:rsidP="007242A3">
            <w:pPr>
              <w:framePr w:w="5035" w:h="1644" w:wrap="notBeside" w:vAnchor="page" w:hAnchor="page" w:x="6573" w:y="721"/>
            </w:pPr>
          </w:p>
        </w:tc>
        <w:tc>
          <w:tcPr>
            <w:tcW w:w="2999" w:type="dxa"/>
            <w:gridSpan w:val="2"/>
          </w:tcPr>
          <w:p w14:paraId="7A8C725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BB770E0" w14:textId="77777777">
        <w:trPr>
          <w:trHeight w:val="284"/>
        </w:trPr>
        <w:tc>
          <w:tcPr>
            <w:tcW w:w="4911" w:type="dxa"/>
          </w:tcPr>
          <w:p w14:paraId="45CE704F" w14:textId="77777777" w:rsidR="006E4E11" w:rsidRDefault="00BF7815">
            <w:pPr>
              <w:pStyle w:val="Avsndare"/>
              <w:framePr w:h="2483" w:wrap="notBeside" w:x="1504"/>
              <w:rPr>
                <w:b/>
                <w:i w:val="0"/>
                <w:sz w:val="22"/>
              </w:rPr>
            </w:pPr>
            <w:r>
              <w:rPr>
                <w:b/>
                <w:i w:val="0"/>
                <w:sz w:val="22"/>
              </w:rPr>
              <w:t>Näringsdepartementet</w:t>
            </w:r>
          </w:p>
        </w:tc>
      </w:tr>
      <w:tr w:rsidR="006E4E11" w14:paraId="1C016764" w14:textId="77777777">
        <w:trPr>
          <w:trHeight w:val="284"/>
        </w:trPr>
        <w:tc>
          <w:tcPr>
            <w:tcW w:w="4911" w:type="dxa"/>
          </w:tcPr>
          <w:p w14:paraId="6772039C" w14:textId="77777777" w:rsidR="006E4E11" w:rsidRDefault="00BF7815">
            <w:pPr>
              <w:pStyle w:val="Avsndare"/>
              <w:framePr w:h="2483" w:wrap="notBeside" w:x="1504"/>
              <w:rPr>
                <w:bCs/>
                <w:iCs/>
              </w:rPr>
            </w:pPr>
            <w:r>
              <w:rPr>
                <w:bCs/>
                <w:iCs/>
              </w:rPr>
              <w:t>Landsbygdsministern</w:t>
            </w:r>
          </w:p>
        </w:tc>
      </w:tr>
      <w:tr w:rsidR="006E4E11" w14:paraId="74190BCD" w14:textId="77777777">
        <w:trPr>
          <w:trHeight w:val="284"/>
        </w:trPr>
        <w:tc>
          <w:tcPr>
            <w:tcW w:w="4911" w:type="dxa"/>
          </w:tcPr>
          <w:p w14:paraId="7CE83A7F" w14:textId="77777777" w:rsidR="006E4E11" w:rsidRDefault="006E4E11">
            <w:pPr>
              <w:pStyle w:val="Avsndare"/>
              <w:framePr w:h="2483" w:wrap="notBeside" w:x="1504"/>
              <w:rPr>
                <w:bCs/>
                <w:iCs/>
              </w:rPr>
            </w:pPr>
          </w:p>
        </w:tc>
      </w:tr>
      <w:tr w:rsidR="006E4E11" w14:paraId="36E3D43C" w14:textId="77777777">
        <w:trPr>
          <w:trHeight w:val="284"/>
        </w:trPr>
        <w:tc>
          <w:tcPr>
            <w:tcW w:w="4911" w:type="dxa"/>
          </w:tcPr>
          <w:p w14:paraId="13B8E2DC" w14:textId="77777777" w:rsidR="006E4E11" w:rsidRDefault="006E4E11">
            <w:pPr>
              <w:pStyle w:val="Avsndare"/>
              <w:framePr w:h="2483" w:wrap="notBeside" w:x="1504"/>
              <w:rPr>
                <w:bCs/>
                <w:iCs/>
              </w:rPr>
            </w:pPr>
          </w:p>
        </w:tc>
      </w:tr>
    </w:tbl>
    <w:p w14:paraId="5D51D21E" w14:textId="0651CDD3" w:rsidR="006E4E11" w:rsidRDefault="00BF7815">
      <w:pPr>
        <w:framePr w:w="4400" w:h="2523" w:wrap="notBeside" w:vAnchor="page" w:hAnchor="page" w:x="6453" w:y="2445"/>
        <w:ind w:left="142"/>
      </w:pPr>
      <w:r>
        <w:t>Till riksdagen</w:t>
      </w:r>
      <w:r w:rsidR="001D02D3">
        <w:t xml:space="preserve"> </w:t>
      </w:r>
      <w:bookmarkStart w:id="0" w:name="_GoBack"/>
      <w:bookmarkEnd w:id="0"/>
    </w:p>
    <w:p w14:paraId="26F6BE50" w14:textId="3387E491" w:rsidR="006E4E11" w:rsidRDefault="00BF7815" w:rsidP="00BF7815">
      <w:pPr>
        <w:pStyle w:val="RKrubrik"/>
        <w:pBdr>
          <w:bottom w:val="single" w:sz="4" w:space="1" w:color="auto"/>
        </w:pBdr>
        <w:spacing w:before="0" w:after="0"/>
      </w:pPr>
      <w:r>
        <w:t>Svar på fråga 2015/16:1196 av Daniel Bäckström (C) Konsekvenser för ekologisk</w:t>
      </w:r>
      <w:r w:rsidR="00501487">
        <w:t>t</w:t>
      </w:r>
      <w:r>
        <w:t xml:space="preserve"> </w:t>
      </w:r>
      <w:r w:rsidR="001E72F1">
        <w:t xml:space="preserve">jordbruk </w:t>
      </w:r>
      <w:r>
        <w:t>av förbud mot gödsellukt</w:t>
      </w:r>
    </w:p>
    <w:p w14:paraId="62EFCEBD" w14:textId="77777777" w:rsidR="006E4E11" w:rsidRDefault="006E4E11">
      <w:pPr>
        <w:pStyle w:val="RKnormal"/>
      </w:pPr>
    </w:p>
    <w:p w14:paraId="24DB1409" w14:textId="77777777" w:rsidR="006E4E11" w:rsidRDefault="00BF7815">
      <w:pPr>
        <w:pStyle w:val="RKnormal"/>
      </w:pPr>
      <w:r>
        <w:t xml:space="preserve">Daniel Bäckström har frågat vilka åtgärder klimat- och miljöministern avser att vidta för att lantbrukare ska kunna gödsla med stallgödsel efter väderleksförhållanden och på så sätt säkerställa det ekologiska jordbrukets överlevnad. </w:t>
      </w:r>
      <w:r w:rsidR="00F20352">
        <w:t>Frågan har överlämnats till mig.</w:t>
      </w:r>
    </w:p>
    <w:p w14:paraId="039C5BEA" w14:textId="77777777" w:rsidR="00BF7815" w:rsidRDefault="00BF7815">
      <w:pPr>
        <w:pStyle w:val="RKnormal"/>
      </w:pPr>
    </w:p>
    <w:p w14:paraId="207ECDCB" w14:textId="01906486" w:rsidR="00F20352" w:rsidRDefault="00F20352" w:rsidP="00F20352">
      <w:pPr>
        <w:spacing w:line="240" w:lineRule="auto"/>
        <w:rPr>
          <w:szCs w:val="24"/>
        </w:rPr>
      </w:pPr>
      <w:r>
        <w:rPr>
          <w:szCs w:val="24"/>
        </w:rPr>
        <w:t xml:space="preserve">Jag vill inleda mitt svar med att ännu en gång </w:t>
      </w:r>
      <w:r w:rsidR="00EE5DD6">
        <w:rPr>
          <w:szCs w:val="24"/>
        </w:rPr>
        <w:t xml:space="preserve">understryka </w:t>
      </w:r>
      <w:r>
        <w:rPr>
          <w:szCs w:val="24"/>
        </w:rPr>
        <w:t xml:space="preserve">vad som </w:t>
      </w:r>
      <w:r w:rsidR="00EE5DD6">
        <w:rPr>
          <w:szCs w:val="24"/>
        </w:rPr>
        <w:t>gäller en</w:t>
      </w:r>
      <w:r w:rsidR="00B36300">
        <w:rPr>
          <w:szCs w:val="24"/>
        </w:rPr>
        <w:t>ligt de</w:t>
      </w:r>
      <w:r w:rsidR="00EE5DD6">
        <w:rPr>
          <w:szCs w:val="24"/>
        </w:rPr>
        <w:t xml:space="preserve"> s.k. allmänna hänsynsreglerna. </w:t>
      </w:r>
      <w:r w:rsidRPr="0028752A">
        <w:rPr>
          <w:szCs w:val="24"/>
        </w:rPr>
        <w:t>Enligt 2 kap. 3 § miljöbalken ska alla som bedriver eller avser att bedriva en verksamhet eller vidta en åtgärd, utföra de skyddsåtgärder, iaktta de begränsningar och vidta de försiktighetsåtgärder som behövs för att förebygga, hindra och motverka olägenheter för människors hälsa och miljön. Skyldigheten gäller för alla och gäller enligt 2 kap. 7 § i den utsträckning som det inte kan anses vara orimligt att uppfylla dem.</w:t>
      </w:r>
    </w:p>
    <w:p w14:paraId="3BA9978C" w14:textId="77777777" w:rsidR="00EE5DD6" w:rsidRDefault="00EE5DD6" w:rsidP="00F20352">
      <w:pPr>
        <w:spacing w:line="240" w:lineRule="auto"/>
        <w:rPr>
          <w:szCs w:val="24"/>
        </w:rPr>
      </w:pPr>
    </w:p>
    <w:p w14:paraId="7427B58A" w14:textId="49C6B090" w:rsidR="00CB61DE" w:rsidRDefault="00CB61DE" w:rsidP="00CB61DE">
      <w:pPr>
        <w:spacing w:line="240" w:lineRule="auto"/>
        <w:rPr>
          <w:szCs w:val="24"/>
        </w:rPr>
      </w:pPr>
      <w:r>
        <w:rPr>
          <w:szCs w:val="24"/>
        </w:rPr>
        <w:t>Om det behövs för människors hälsa och miljön</w:t>
      </w:r>
      <w:r w:rsidR="00B36300">
        <w:rPr>
          <w:szCs w:val="24"/>
        </w:rPr>
        <w:t>,</w:t>
      </w:r>
      <w:r>
        <w:rPr>
          <w:szCs w:val="24"/>
        </w:rPr>
        <w:t xml:space="preserve"> kan det i </w:t>
      </w:r>
      <w:r w:rsidR="00B36300">
        <w:rPr>
          <w:szCs w:val="24"/>
        </w:rPr>
        <w:t xml:space="preserve">ett </w:t>
      </w:r>
      <w:r>
        <w:rPr>
          <w:szCs w:val="24"/>
        </w:rPr>
        <w:t>enskilt</w:t>
      </w:r>
      <w:r w:rsidR="00EE5DD6" w:rsidRPr="00866136">
        <w:rPr>
          <w:szCs w:val="24"/>
        </w:rPr>
        <w:t xml:space="preserve"> </w:t>
      </w:r>
      <w:r>
        <w:rPr>
          <w:szCs w:val="24"/>
        </w:rPr>
        <w:t xml:space="preserve">ärende som gäller </w:t>
      </w:r>
      <w:r w:rsidR="00EE5DD6" w:rsidRPr="00866136">
        <w:rPr>
          <w:szCs w:val="24"/>
        </w:rPr>
        <w:t xml:space="preserve">tillståndsprövning av djurhållning </w:t>
      </w:r>
      <w:r>
        <w:rPr>
          <w:szCs w:val="24"/>
        </w:rPr>
        <w:t>eller som gäller ett anmälningsärende</w:t>
      </w:r>
      <w:r w:rsidR="00B36300">
        <w:rPr>
          <w:szCs w:val="24"/>
        </w:rPr>
        <w:t>,</w:t>
      </w:r>
      <w:r>
        <w:rPr>
          <w:szCs w:val="24"/>
        </w:rPr>
        <w:t xml:space="preserve"> ställas upp </w:t>
      </w:r>
      <w:r w:rsidR="00EE5DD6" w:rsidRPr="00866136">
        <w:rPr>
          <w:szCs w:val="24"/>
        </w:rPr>
        <w:t xml:space="preserve">villkor om </w:t>
      </w:r>
      <w:r w:rsidR="00EE5DD6">
        <w:rPr>
          <w:szCs w:val="24"/>
        </w:rPr>
        <w:t>lagring och spridning av gödsel</w:t>
      </w:r>
      <w:r w:rsidR="00EE5DD6" w:rsidRPr="00866136">
        <w:rPr>
          <w:szCs w:val="24"/>
        </w:rPr>
        <w:t xml:space="preserve">. </w:t>
      </w:r>
      <w:r>
        <w:rPr>
          <w:szCs w:val="24"/>
        </w:rPr>
        <w:t>V</w:t>
      </w:r>
      <w:r w:rsidR="00EE5DD6" w:rsidRPr="00866136">
        <w:rPr>
          <w:szCs w:val="24"/>
        </w:rPr>
        <w:t xml:space="preserve">ilka </w:t>
      </w:r>
      <w:r w:rsidR="00B36300">
        <w:rPr>
          <w:szCs w:val="24"/>
        </w:rPr>
        <w:t xml:space="preserve">eventuella </w:t>
      </w:r>
      <w:r w:rsidR="00EE5DD6" w:rsidRPr="00866136">
        <w:rPr>
          <w:szCs w:val="24"/>
        </w:rPr>
        <w:t>villkor som bör ställas är någonting som måste avgöras i det enskilda fallet</w:t>
      </w:r>
      <w:r w:rsidR="00EE5DD6">
        <w:rPr>
          <w:szCs w:val="24"/>
        </w:rPr>
        <w:t xml:space="preserve"> och utifrån de lokala förhållandena</w:t>
      </w:r>
      <w:r w:rsidR="00EE5DD6" w:rsidRPr="00866136">
        <w:rPr>
          <w:szCs w:val="24"/>
        </w:rPr>
        <w:t>.</w:t>
      </w:r>
      <w:r w:rsidRPr="00CB61DE">
        <w:rPr>
          <w:szCs w:val="24"/>
        </w:rPr>
        <w:t xml:space="preserve"> </w:t>
      </w:r>
      <w:r>
        <w:rPr>
          <w:szCs w:val="24"/>
        </w:rPr>
        <w:t>Jordbruksverkets vägledningsmate</w:t>
      </w:r>
      <w:r w:rsidR="00EE28A5">
        <w:rPr>
          <w:szCs w:val="24"/>
        </w:rPr>
        <w:t>rial ”Gödsel och miljö 2014”</w:t>
      </w:r>
      <w:r w:rsidR="00330940">
        <w:rPr>
          <w:szCs w:val="24"/>
        </w:rPr>
        <w:t xml:space="preserve"> ger </w:t>
      </w:r>
      <w:r>
        <w:rPr>
          <w:szCs w:val="24"/>
        </w:rPr>
        <w:t xml:space="preserve">en allmän vägledning om </w:t>
      </w:r>
      <w:r w:rsidR="00B36300">
        <w:rPr>
          <w:szCs w:val="24"/>
        </w:rPr>
        <w:t xml:space="preserve">vilka regler som gäller och </w:t>
      </w:r>
      <w:r>
        <w:rPr>
          <w:szCs w:val="24"/>
        </w:rPr>
        <w:t>hur lantbrukaren bör och kan hand</w:t>
      </w:r>
      <w:r w:rsidR="00E15C52">
        <w:rPr>
          <w:szCs w:val="24"/>
        </w:rPr>
        <w:t>l</w:t>
      </w:r>
      <w:r>
        <w:rPr>
          <w:szCs w:val="24"/>
        </w:rPr>
        <w:t>a för att uppfylla de allmänna hänsynsreglerna.</w:t>
      </w:r>
    </w:p>
    <w:p w14:paraId="326C6D9D" w14:textId="77777777" w:rsidR="00CB61DE" w:rsidRDefault="00CB61DE" w:rsidP="00CB61DE">
      <w:pPr>
        <w:spacing w:line="240" w:lineRule="auto"/>
        <w:rPr>
          <w:szCs w:val="24"/>
        </w:rPr>
      </w:pPr>
    </w:p>
    <w:p w14:paraId="04B5EAE4" w14:textId="7A519867" w:rsidR="00F20352" w:rsidRDefault="00CB61DE" w:rsidP="00084648">
      <w:pPr>
        <w:spacing w:line="240" w:lineRule="auto"/>
        <w:rPr>
          <w:szCs w:val="24"/>
        </w:rPr>
      </w:pPr>
      <w:r>
        <w:rPr>
          <w:szCs w:val="24"/>
        </w:rPr>
        <w:t xml:space="preserve">I mitt tidigare </w:t>
      </w:r>
      <w:r w:rsidR="00330940">
        <w:rPr>
          <w:szCs w:val="24"/>
        </w:rPr>
        <w:t>interpellations</w:t>
      </w:r>
      <w:r>
        <w:rPr>
          <w:szCs w:val="24"/>
        </w:rPr>
        <w:t>svar till Daniel Bäckström framhöll jag också att det inte är upp till mig som landsbygdsminister att uttala mig om ifa</w:t>
      </w:r>
      <w:r w:rsidR="001556FF">
        <w:rPr>
          <w:szCs w:val="24"/>
        </w:rPr>
        <w:t>ll ett eller flera villkor i enskilda</w:t>
      </w:r>
      <w:r>
        <w:rPr>
          <w:szCs w:val="24"/>
        </w:rPr>
        <w:t xml:space="preserve"> beslut från länsstyrelserna eller mark- och miljödomstolen </w:t>
      </w:r>
      <w:r w:rsidR="00330940">
        <w:rPr>
          <w:szCs w:val="24"/>
        </w:rPr>
        <w:t xml:space="preserve">är rimliga. Det gäller förstås </w:t>
      </w:r>
      <w:r>
        <w:rPr>
          <w:szCs w:val="24"/>
        </w:rPr>
        <w:t xml:space="preserve">oberoende av om det är ett </w:t>
      </w:r>
      <w:r w:rsidR="00B36300">
        <w:rPr>
          <w:szCs w:val="24"/>
        </w:rPr>
        <w:t xml:space="preserve">beslut gentemot ett </w:t>
      </w:r>
      <w:r>
        <w:rPr>
          <w:szCs w:val="24"/>
        </w:rPr>
        <w:t>företag som bedriver konventionell eller ekologisk produktion</w:t>
      </w:r>
      <w:r w:rsidR="00330940">
        <w:rPr>
          <w:szCs w:val="24"/>
        </w:rPr>
        <w:t>.</w:t>
      </w:r>
    </w:p>
    <w:p w14:paraId="5200F1E9" w14:textId="53F06D73" w:rsidR="00084648" w:rsidRPr="002D159D" w:rsidRDefault="00084648" w:rsidP="002D159D">
      <w:pPr>
        <w:spacing w:before="240"/>
        <w:rPr>
          <w:rFonts w:eastAsia="Calibri"/>
          <w:szCs w:val="24"/>
        </w:rPr>
      </w:pPr>
      <w:r w:rsidRPr="002D159D">
        <w:rPr>
          <w:rFonts w:eastAsia="Calibri"/>
          <w:szCs w:val="24"/>
        </w:rPr>
        <w:t xml:space="preserve">Slutligen vill jag framhålla att </w:t>
      </w:r>
      <w:r w:rsidR="000A7B27" w:rsidRPr="002D159D">
        <w:rPr>
          <w:rFonts w:eastAsia="Calibri"/>
          <w:szCs w:val="24"/>
        </w:rPr>
        <w:t xml:space="preserve">jag håller med Daniel Bäckström om att </w:t>
      </w:r>
      <w:r w:rsidR="00EE28A5">
        <w:rPr>
          <w:rFonts w:eastAsia="Calibri"/>
          <w:szCs w:val="24"/>
        </w:rPr>
        <w:t xml:space="preserve">det </w:t>
      </w:r>
      <w:r w:rsidR="00363197">
        <w:rPr>
          <w:rFonts w:eastAsia="Calibri"/>
          <w:szCs w:val="24"/>
        </w:rPr>
        <w:t xml:space="preserve">är </w:t>
      </w:r>
      <w:r w:rsidR="00363197" w:rsidRPr="002D159D">
        <w:rPr>
          <w:rFonts w:eastAsia="Calibri"/>
          <w:szCs w:val="24"/>
        </w:rPr>
        <w:t xml:space="preserve">viktigt att det finns goda förutsättningar för den ekologiska produktionen </w:t>
      </w:r>
      <w:r w:rsidR="00363197">
        <w:rPr>
          <w:rFonts w:eastAsia="Calibri"/>
          <w:szCs w:val="24"/>
        </w:rPr>
        <w:t xml:space="preserve">eftersom det bidrar till att uppnå vissa miljömål, men även </w:t>
      </w:r>
      <w:r w:rsidR="00363197" w:rsidRPr="002D159D">
        <w:rPr>
          <w:rFonts w:eastAsia="Calibri"/>
          <w:szCs w:val="24"/>
        </w:rPr>
        <w:lastRenderedPageBreak/>
        <w:t xml:space="preserve">så att den </w:t>
      </w:r>
      <w:r w:rsidR="00363197">
        <w:rPr>
          <w:rFonts w:eastAsia="Calibri"/>
          <w:szCs w:val="24"/>
        </w:rPr>
        <w:t>marknads</w:t>
      </w:r>
      <w:r w:rsidR="00363197" w:rsidRPr="002D159D">
        <w:rPr>
          <w:rFonts w:eastAsia="Calibri"/>
          <w:szCs w:val="24"/>
        </w:rPr>
        <w:t xml:space="preserve">potential </w:t>
      </w:r>
      <w:r w:rsidR="00363197">
        <w:rPr>
          <w:rFonts w:eastAsia="Calibri"/>
          <w:szCs w:val="24"/>
        </w:rPr>
        <w:t xml:space="preserve">och efterfrågan på ekologiska livsmedel </w:t>
      </w:r>
      <w:r w:rsidR="00363197" w:rsidRPr="002D159D">
        <w:rPr>
          <w:rFonts w:eastAsia="Calibri"/>
          <w:szCs w:val="24"/>
        </w:rPr>
        <w:t>som finns kan utnyttjas.</w:t>
      </w:r>
      <w:r w:rsidR="00363197" w:rsidRPr="002D159D">
        <w:rPr>
          <w:rFonts w:eastAsiaTheme="minorHAnsi" w:cstheme="minorBidi"/>
          <w:szCs w:val="24"/>
        </w:rPr>
        <w:t xml:space="preserve"> </w:t>
      </w:r>
      <w:r w:rsidR="000A7B27" w:rsidRPr="002D159D">
        <w:rPr>
          <w:rFonts w:eastAsia="Calibri"/>
          <w:szCs w:val="24"/>
        </w:rPr>
        <w:t xml:space="preserve">Bra och enkla regler är en förutsättning för en ökad produktion och positiv utveckling av </w:t>
      </w:r>
      <w:r w:rsidR="00B36300">
        <w:rPr>
          <w:rFonts w:eastAsia="Calibri"/>
          <w:szCs w:val="24"/>
        </w:rPr>
        <w:t xml:space="preserve">jordbruket och </w:t>
      </w:r>
      <w:r w:rsidR="000A7B27" w:rsidRPr="002D159D">
        <w:rPr>
          <w:rFonts w:eastAsia="Calibri"/>
          <w:szCs w:val="24"/>
        </w:rPr>
        <w:t xml:space="preserve">den ekologiska produktionen. Regeringen fortsätter därför att verka </w:t>
      </w:r>
      <w:r w:rsidR="002D159D" w:rsidRPr="002D159D">
        <w:rPr>
          <w:rFonts w:eastAsia="Calibri"/>
          <w:szCs w:val="24"/>
        </w:rPr>
        <w:t xml:space="preserve">för detta i arbetet inom EU. </w:t>
      </w:r>
      <w:r w:rsidR="007C1333">
        <w:rPr>
          <w:rFonts w:eastAsia="Calibri"/>
          <w:szCs w:val="24"/>
        </w:rPr>
        <w:t xml:space="preserve">Den vikt som regeringen lägger vid ekologisk produktion uttrycks också i satsningen i landsbygdsprogrammet på </w:t>
      </w:r>
      <w:r w:rsidR="00B36300">
        <w:rPr>
          <w:rFonts w:eastAsia="Calibri"/>
          <w:szCs w:val="24"/>
        </w:rPr>
        <w:t>i snitt 600 miljoner kronor per år</w:t>
      </w:r>
      <w:r w:rsidR="002D159D">
        <w:rPr>
          <w:rFonts w:eastAsia="Calibri"/>
          <w:szCs w:val="24"/>
        </w:rPr>
        <w:t xml:space="preserve">. </w:t>
      </w:r>
    </w:p>
    <w:p w14:paraId="094D639F" w14:textId="77777777" w:rsidR="00F20352" w:rsidRDefault="00F20352">
      <w:pPr>
        <w:pStyle w:val="RKnormal"/>
      </w:pPr>
    </w:p>
    <w:p w14:paraId="78F3746B" w14:textId="77777777" w:rsidR="00BF7815" w:rsidRDefault="00BF7815">
      <w:pPr>
        <w:pStyle w:val="RKnormal"/>
      </w:pPr>
      <w:r>
        <w:t xml:space="preserve">Stockholm den </w:t>
      </w:r>
      <w:r w:rsidR="002D159D">
        <w:t>18 maj 2016</w:t>
      </w:r>
    </w:p>
    <w:p w14:paraId="2EC62CC6" w14:textId="77777777" w:rsidR="00BF7815" w:rsidRDefault="00BF7815">
      <w:pPr>
        <w:pStyle w:val="RKnormal"/>
      </w:pPr>
    </w:p>
    <w:p w14:paraId="03B0842C" w14:textId="77777777" w:rsidR="00BF7815" w:rsidRDefault="00BF7815">
      <w:pPr>
        <w:pStyle w:val="RKnormal"/>
      </w:pPr>
    </w:p>
    <w:p w14:paraId="25CB301A" w14:textId="77777777" w:rsidR="002D159D" w:rsidRDefault="002D159D">
      <w:pPr>
        <w:pStyle w:val="RKnormal"/>
      </w:pPr>
    </w:p>
    <w:p w14:paraId="7F011E0C" w14:textId="77777777" w:rsidR="00BF7815" w:rsidRDefault="00BF7815">
      <w:pPr>
        <w:pStyle w:val="RKnormal"/>
      </w:pPr>
      <w:r>
        <w:t>Sven-Erik Bucht</w:t>
      </w:r>
    </w:p>
    <w:sectPr w:rsidR="00BF7815">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C3B1A" w14:textId="77777777" w:rsidR="00BF7815" w:rsidRDefault="00BF7815">
      <w:r>
        <w:separator/>
      </w:r>
    </w:p>
  </w:endnote>
  <w:endnote w:type="continuationSeparator" w:id="0">
    <w:p w14:paraId="080B3929" w14:textId="77777777" w:rsidR="00BF7815" w:rsidRDefault="00BF7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AB2EF" w14:textId="77777777" w:rsidR="00BF7815" w:rsidRDefault="00BF7815">
      <w:r>
        <w:separator/>
      </w:r>
    </w:p>
  </w:footnote>
  <w:footnote w:type="continuationSeparator" w:id="0">
    <w:p w14:paraId="2CBF2164" w14:textId="77777777" w:rsidR="00BF7815" w:rsidRDefault="00BF7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577D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E3B7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D26E305" w14:textId="77777777">
      <w:trPr>
        <w:cantSplit/>
      </w:trPr>
      <w:tc>
        <w:tcPr>
          <w:tcW w:w="3119" w:type="dxa"/>
        </w:tcPr>
        <w:p w14:paraId="2184539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C86CC4C" w14:textId="77777777" w:rsidR="00E80146" w:rsidRDefault="00E80146">
          <w:pPr>
            <w:pStyle w:val="Sidhuvud"/>
            <w:ind w:right="360"/>
          </w:pPr>
        </w:p>
      </w:tc>
      <w:tc>
        <w:tcPr>
          <w:tcW w:w="1525" w:type="dxa"/>
        </w:tcPr>
        <w:p w14:paraId="0A586BA9" w14:textId="77777777" w:rsidR="00E80146" w:rsidRDefault="00E80146">
          <w:pPr>
            <w:pStyle w:val="Sidhuvud"/>
            <w:ind w:right="360"/>
          </w:pPr>
        </w:p>
      </w:tc>
    </w:tr>
  </w:tbl>
  <w:p w14:paraId="57E0329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F094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13D2EA0" w14:textId="77777777">
      <w:trPr>
        <w:cantSplit/>
      </w:trPr>
      <w:tc>
        <w:tcPr>
          <w:tcW w:w="3119" w:type="dxa"/>
        </w:tcPr>
        <w:p w14:paraId="0B12BAB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8929A02" w14:textId="77777777" w:rsidR="00E80146" w:rsidRDefault="00E80146">
          <w:pPr>
            <w:pStyle w:val="Sidhuvud"/>
            <w:ind w:right="360"/>
          </w:pPr>
        </w:p>
      </w:tc>
      <w:tc>
        <w:tcPr>
          <w:tcW w:w="1525" w:type="dxa"/>
        </w:tcPr>
        <w:p w14:paraId="5B2B2527" w14:textId="77777777" w:rsidR="00E80146" w:rsidRDefault="00E80146">
          <w:pPr>
            <w:pStyle w:val="Sidhuvud"/>
            <w:ind w:right="360"/>
          </w:pPr>
        </w:p>
      </w:tc>
    </w:tr>
  </w:tbl>
  <w:p w14:paraId="4332615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30A12" w14:textId="77777777" w:rsidR="00BF7815" w:rsidRDefault="000A7B27">
    <w:pPr>
      <w:framePr w:w="2948" w:h="1321" w:hRule="exact" w:wrap="notBeside" w:vAnchor="page" w:hAnchor="page" w:x="1362" w:y="653"/>
    </w:pPr>
    <w:r>
      <w:rPr>
        <w:noProof/>
        <w:lang w:eastAsia="sv-SE"/>
      </w:rPr>
      <w:drawing>
        <wp:inline distT="0" distB="0" distL="0" distR="0" wp14:anchorId="754D30C3" wp14:editId="2D5491B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0F61799" w14:textId="77777777" w:rsidR="00E80146" w:rsidRDefault="00E80146">
    <w:pPr>
      <w:pStyle w:val="RKrubrik"/>
      <w:keepNext w:val="0"/>
      <w:tabs>
        <w:tab w:val="clear" w:pos="1134"/>
        <w:tab w:val="clear" w:pos="2835"/>
      </w:tabs>
      <w:spacing w:before="0" w:after="0" w:line="320" w:lineRule="atLeast"/>
      <w:rPr>
        <w:bCs/>
      </w:rPr>
    </w:pPr>
  </w:p>
  <w:p w14:paraId="2BF4383A" w14:textId="77777777" w:rsidR="00E80146" w:rsidRDefault="00E80146">
    <w:pPr>
      <w:rPr>
        <w:rFonts w:ascii="TradeGothic" w:hAnsi="TradeGothic"/>
        <w:b/>
        <w:bCs/>
        <w:spacing w:val="12"/>
        <w:sz w:val="22"/>
      </w:rPr>
    </w:pPr>
  </w:p>
  <w:p w14:paraId="531DD546" w14:textId="77777777" w:rsidR="00E80146" w:rsidRDefault="00E80146">
    <w:pPr>
      <w:pStyle w:val="RKrubrik"/>
      <w:keepNext w:val="0"/>
      <w:tabs>
        <w:tab w:val="clear" w:pos="1134"/>
        <w:tab w:val="clear" w:pos="2835"/>
      </w:tabs>
      <w:spacing w:before="0" w:after="0" w:line="320" w:lineRule="atLeast"/>
      <w:rPr>
        <w:bCs/>
      </w:rPr>
    </w:pPr>
  </w:p>
  <w:p w14:paraId="3A8BADD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815"/>
    <w:rsid w:val="00084648"/>
    <w:rsid w:val="000A7B27"/>
    <w:rsid w:val="00150384"/>
    <w:rsid w:val="001556FF"/>
    <w:rsid w:val="00160901"/>
    <w:rsid w:val="001805B7"/>
    <w:rsid w:val="001D02D3"/>
    <w:rsid w:val="001E72F1"/>
    <w:rsid w:val="002D159D"/>
    <w:rsid w:val="00330940"/>
    <w:rsid w:val="00363197"/>
    <w:rsid w:val="00367B1C"/>
    <w:rsid w:val="004A328D"/>
    <w:rsid w:val="00501487"/>
    <w:rsid w:val="0058762B"/>
    <w:rsid w:val="006E4E11"/>
    <w:rsid w:val="007242A3"/>
    <w:rsid w:val="007A6855"/>
    <w:rsid w:val="007C1333"/>
    <w:rsid w:val="0092027A"/>
    <w:rsid w:val="00955E31"/>
    <w:rsid w:val="00992E72"/>
    <w:rsid w:val="00AF26D1"/>
    <w:rsid w:val="00B36300"/>
    <w:rsid w:val="00BF7815"/>
    <w:rsid w:val="00C905B8"/>
    <w:rsid w:val="00CB61DE"/>
    <w:rsid w:val="00D133D7"/>
    <w:rsid w:val="00DE3B7A"/>
    <w:rsid w:val="00E15C52"/>
    <w:rsid w:val="00E80146"/>
    <w:rsid w:val="00E904D0"/>
    <w:rsid w:val="00EC25F9"/>
    <w:rsid w:val="00ED583F"/>
    <w:rsid w:val="00EE0B70"/>
    <w:rsid w:val="00EE28A5"/>
    <w:rsid w:val="00EE5DD6"/>
    <w:rsid w:val="00F203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4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A7B2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A7B27"/>
    <w:rPr>
      <w:rFonts w:ascii="Tahoma" w:hAnsi="Tahoma" w:cs="Tahoma"/>
      <w:sz w:val="16"/>
      <w:szCs w:val="16"/>
      <w:lang w:eastAsia="en-US"/>
    </w:rPr>
  </w:style>
  <w:style w:type="character" w:styleId="Hyperlnk">
    <w:name w:val="Hyperlink"/>
    <w:basedOn w:val="Standardstycketeckensnitt"/>
    <w:rsid w:val="00E15C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A7B2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A7B27"/>
    <w:rPr>
      <w:rFonts w:ascii="Tahoma" w:hAnsi="Tahoma" w:cs="Tahoma"/>
      <w:sz w:val="16"/>
      <w:szCs w:val="16"/>
      <w:lang w:eastAsia="en-US"/>
    </w:rPr>
  </w:style>
  <w:style w:type="character" w:styleId="Hyperlnk">
    <w:name w:val="Hyperlink"/>
    <w:basedOn w:val="Standardstycketeckensnitt"/>
    <w:rsid w:val="00E15C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11a34b4d-b7c1-4860-a3d6-7f1fbe3ec696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5670e95-d5a3-4c2b-9f0d-a339565e4e06">CXFX32CTZZ3Y-131-242</_dlc_DocId>
    <_dlc_DocIdUrl xmlns="35670e95-d5a3-4c2b-9f0d-a339565e4e06">
      <Url>http://rkdhs-n/enhet/nv/_layouts/DocIdRedir.aspx?ID=CXFX32CTZZ3Y-131-242</Url>
      <Description>CXFX32CTZZ3Y-131-242</Description>
    </_dlc_DocIdUrl>
  </documentManagement>
</p:properties>
</file>

<file path=customXml/itemProps1.xml><?xml version="1.0" encoding="utf-8"?>
<ds:datastoreItem xmlns:ds="http://schemas.openxmlformats.org/officeDocument/2006/customXml" ds:itemID="{9B75099B-E726-4E88-952D-36DE9B69B6E3}"/>
</file>

<file path=customXml/itemProps2.xml><?xml version="1.0" encoding="utf-8"?>
<ds:datastoreItem xmlns:ds="http://schemas.openxmlformats.org/officeDocument/2006/customXml" ds:itemID="{7A767240-8308-42F4-BA54-58B0B958E642}"/>
</file>

<file path=customXml/itemProps3.xml><?xml version="1.0" encoding="utf-8"?>
<ds:datastoreItem xmlns:ds="http://schemas.openxmlformats.org/officeDocument/2006/customXml" ds:itemID="{6D61A535-8607-4D35-B70D-DABDD8A41482}"/>
</file>

<file path=customXml/itemProps4.xml><?xml version="1.0" encoding="utf-8"?>
<ds:datastoreItem xmlns:ds="http://schemas.openxmlformats.org/officeDocument/2006/customXml" ds:itemID="{7A767240-8308-42F4-BA54-58B0B958E642}">
  <ds:schemaRefs>
    <ds:schemaRef ds:uri="http://schemas.microsoft.com/office/2006/documentManagement/types"/>
    <ds:schemaRef ds:uri="http://www.w3.org/XML/1998/namespace"/>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35670e95-d5a3-4c2b-9f0d-a339565e4e0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2236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Svedinger</dc:creator>
  <cp:lastModifiedBy>Ingrid Svedinger</cp:lastModifiedBy>
  <cp:revision>6</cp:revision>
  <cp:lastPrinted>2016-05-13T08:30:00Z</cp:lastPrinted>
  <dcterms:created xsi:type="dcterms:W3CDTF">2016-05-13T09:05:00Z</dcterms:created>
  <dcterms:modified xsi:type="dcterms:W3CDTF">2016-05-17T15:22:00Z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bd873aa9-c4e3-4806-a352-6e46006b3c0b</vt:lpwstr>
  </property>
</Properties>
</file>