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A00" w:rsidRPr="00853869" w:rsidRDefault="00D50A00" w:rsidP="00605659">
      <w:pPr>
        <w:pStyle w:val="Hemstlrubrik"/>
      </w:pPr>
      <w:r w:rsidRPr="00853869">
        <w:t xml:space="preserve">Förslag till </w:t>
      </w:r>
      <w:r w:rsidR="00605659" w:rsidRPr="00853869">
        <w:t>r</w:t>
      </w:r>
      <w:r w:rsidRPr="00853869">
        <w:t>iksdagsbeslut</w:t>
      </w:r>
    </w:p>
    <w:p w:rsidR="00D50A00" w:rsidRPr="00853869" w:rsidRDefault="00D50A00" w:rsidP="00D50A00">
      <w:pPr>
        <w:pStyle w:val="Hemstlatt"/>
      </w:pPr>
      <w:r w:rsidRPr="00853869">
        <w:t xml:space="preserve">Riksdagen beslutar att uppta nytt anslag för </w:t>
      </w:r>
      <w:r w:rsidR="00964E1A" w:rsidRPr="00853869">
        <w:t>l</w:t>
      </w:r>
      <w:r w:rsidRPr="00853869">
        <w:t>äs- och skrivutveckling.</w:t>
      </w:r>
    </w:p>
    <w:p w:rsidR="00D50A00" w:rsidRPr="00853869" w:rsidRDefault="00D50A00" w:rsidP="00D50A00">
      <w:pPr>
        <w:pStyle w:val="Hemstlatt"/>
      </w:pPr>
      <w:r w:rsidRPr="00853869">
        <w:t xml:space="preserve">Riksdagen beslutar att uppta nytt anslag för ett </w:t>
      </w:r>
      <w:r w:rsidR="00964E1A" w:rsidRPr="00853869">
        <w:t>n</w:t>
      </w:r>
      <w:r w:rsidRPr="00853869">
        <w:t>ationellt</w:t>
      </w:r>
      <w:r w:rsidR="00964E1A" w:rsidRPr="00853869">
        <w:t xml:space="preserve"> </w:t>
      </w:r>
      <w:r w:rsidRPr="00853869">
        <w:t>kvalitetsinstitut.</w:t>
      </w:r>
    </w:p>
    <w:p w:rsidR="00D50A00" w:rsidRPr="00853869" w:rsidRDefault="00D50A00" w:rsidP="00D50A00">
      <w:pPr>
        <w:pStyle w:val="Hemstlatt"/>
      </w:pPr>
      <w:r w:rsidRPr="00853869">
        <w:t>Riksdagen beslutar att uppta nytt anslag för ett lärlingsprogram på gy</w:t>
      </w:r>
      <w:r w:rsidRPr="00853869">
        <w:t>m</w:t>
      </w:r>
      <w:r w:rsidRPr="00853869">
        <w:t>nasiet.</w:t>
      </w:r>
    </w:p>
    <w:p w:rsidR="00D50A00" w:rsidRPr="00853869" w:rsidRDefault="00D50A00" w:rsidP="00D50A00">
      <w:pPr>
        <w:pStyle w:val="Hemstlatt"/>
      </w:pPr>
      <w:r w:rsidRPr="00853869">
        <w:t xml:space="preserve">Riksdagen beslutar att uppta ett nytt anslag för </w:t>
      </w:r>
      <w:r w:rsidR="00964E1A" w:rsidRPr="00853869">
        <w:t>g</w:t>
      </w:r>
      <w:r w:rsidRPr="00853869">
        <w:t>rundläggande högskol</w:t>
      </w:r>
      <w:r w:rsidRPr="00853869">
        <w:t>e</w:t>
      </w:r>
      <w:r w:rsidRPr="00853869">
        <w:t>utbildning som ersätter de av anslagen 25:21</w:t>
      </w:r>
      <w:r w:rsidR="00605659" w:rsidRPr="00853869">
        <w:t>–</w:t>
      </w:r>
      <w:r w:rsidRPr="00853869">
        <w:t>25:72 som anslår medel till högskolors grundutbildning.</w:t>
      </w:r>
    </w:p>
    <w:p w:rsidR="00D50A00" w:rsidRPr="00853869" w:rsidRDefault="00D50A00" w:rsidP="00D50A00">
      <w:pPr>
        <w:pStyle w:val="Hemstlatt"/>
      </w:pPr>
      <w:r w:rsidRPr="00853869">
        <w:t xml:space="preserve">Riksdagen beslutar att uppta ett nytt anslag för </w:t>
      </w:r>
      <w:r w:rsidR="00964E1A" w:rsidRPr="00853869">
        <w:t>f</w:t>
      </w:r>
      <w:r w:rsidRPr="00853869">
        <w:t>orskning och forskaru</w:t>
      </w:r>
      <w:r w:rsidRPr="00853869">
        <w:t>t</w:t>
      </w:r>
      <w:r w:rsidRPr="00853869">
        <w:t>bildning som ersätter de av anslagen 25:21</w:t>
      </w:r>
      <w:r w:rsidR="00605659" w:rsidRPr="00853869">
        <w:t>–</w:t>
      </w:r>
      <w:r w:rsidRPr="00853869">
        <w:t>25:72 som anslår medel till hö</w:t>
      </w:r>
      <w:r w:rsidRPr="00853869">
        <w:t>g</w:t>
      </w:r>
      <w:r w:rsidRPr="00853869">
        <w:t>skolors forskning och forskarutbildning.</w:t>
      </w:r>
    </w:p>
    <w:p w:rsidR="00D50A00" w:rsidRPr="00853869" w:rsidRDefault="00D50A00" w:rsidP="00D50A00">
      <w:pPr>
        <w:pStyle w:val="Hemstlatt"/>
      </w:pPr>
      <w:r w:rsidRPr="00853869">
        <w:t>Riksdagen anvisar med följande ändringar i förhållande till regeringens förslag anslagen under utgiftsområde 16 Utbildning och universitet</w:t>
      </w:r>
      <w:r w:rsidRPr="00853869">
        <w:t>s</w:t>
      </w:r>
      <w:r w:rsidRPr="00853869">
        <w:t>forskning enligt uppställning:</w:t>
      </w:r>
    </w:p>
    <w:tbl>
      <w:tblPr>
        <w:tblW w:w="0" w:type="auto"/>
        <w:tblLayout w:type="fixed"/>
        <w:tblCellMar>
          <w:left w:w="70" w:type="dxa"/>
          <w:right w:w="70" w:type="dxa"/>
        </w:tblCellMar>
        <w:tblLook w:val="0000" w:firstRow="0" w:lastRow="0" w:firstColumn="0" w:lastColumn="0" w:noHBand="0" w:noVBand="0"/>
      </w:tblPr>
      <w:tblGrid>
        <w:gridCol w:w="3310"/>
        <w:gridCol w:w="1320"/>
        <w:gridCol w:w="1425"/>
      </w:tblGrid>
      <w:tr w:rsidR="00D50A00" w:rsidRPr="00853869">
        <w:tblPrEx>
          <w:tblCellMar>
            <w:top w:w="0" w:type="dxa"/>
            <w:bottom w:w="0" w:type="dxa"/>
          </w:tblCellMar>
        </w:tblPrEx>
        <w:trPr>
          <w:tblHeader/>
        </w:trPr>
        <w:tc>
          <w:tcPr>
            <w:tcW w:w="3310" w:type="dxa"/>
            <w:tcBorders>
              <w:top w:val="single" w:sz="6" w:space="0" w:color="auto"/>
              <w:bottom w:val="single" w:sz="4" w:space="0" w:color="auto"/>
            </w:tcBorders>
            <w:vAlign w:val="bottom"/>
          </w:tcPr>
          <w:p w:rsidR="00D50A00" w:rsidRPr="00853869" w:rsidRDefault="00D50A00" w:rsidP="005D0E62">
            <w:pPr>
              <w:spacing w:before="60" w:line="200" w:lineRule="exact"/>
              <w:jc w:val="left"/>
              <w:rPr>
                <w:b/>
                <w:sz w:val="16"/>
                <w:szCs w:val="16"/>
              </w:rPr>
            </w:pPr>
            <w:r w:rsidRPr="00853869">
              <w:rPr>
                <w:b/>
                <w:sz w:val="16"/>
                <w:szCs w:val="16"/>
              </w:rPr>
              <w:t>Anslag, tkr</w:t>
            </w:r>
          </w:p>
        </w:tc>
        <w:tc>
          <w:tcPr>
            <w:tcW w:w="1320" w:type="dxa"/>
            <w:tcBorders>
              <w:top w:val="single" w:sz="4" w:space="0" w:color="auto"/>
              <w:bottom w:val="single" w:sz="4" w:space="0" w:color="auto"/>
            </w:tcBorders>
            <w:vAlign w:val="bottom"/>
          </w:tcPr>
          <w:p w:rsidR="00D50A00" w:rsidRPr="00853869" w:rsidRDefault="00964E1A" w:rsidP="005D0E62">
            <w:pPr>
              <w:spacing w:before="60" w:line="200" w:lineRule="exact"/>
              <w:jc w:val="right"/>
              <w:rPr>
                <w:b/>
                <w:sz w:val="16"/>
                <w:szCs w:val="16"/>
              </w:rPr>
            </w:pPr>
            <w:r w:rsidRPr="00853869">
              <w:rPr>
                <w:b/>
                <w:sz w:val="16"/>
                <w:szCs w:val="16"/>
              </w:rPr>
              <w:t>Regeringens</w:t>
            </w:r>
            <w:r w:rsidRPr="00853869">
              <w:rPr>
                <w:b/>
                <w:sz w:val="16"/>
                <w:szCs w:val="16"/>
              </w:rPr>
              <w:br/>
            </w:r>
            <w:r w:rsidR="00D50A00" w:rsidRPr="00853869">
              <w:rPr>
                <w:b/>
                <w:sz w:val="16"/>
                <w:szCs w:val="16"/>
              </w:rPr>
              <w:t>förslag</w:t>
            </w:r>
          </w:p>
        </w:tc>
        <w:tc>
          <w:tcPr>
            <w:tcW w:w="1425" w:type="dxa"/>
            <w:tcBorders>
              <w:top w:val="single" w:sz="4" w:space="0" w:color="auto"/>
              <w:bottom w:val="single" w:sz="4" w:space="0" w:color="auto"/>
            </w:tcBorders>
            <w:vAlign w:val="bottom"/>
          </w:tcPr>
          <w:p w:rsidR="00D50A00" w:rsidRPr="00853869" w:rsidRDefault="00D50A00" w:rsidP="005D0E62">
            <w:pPr>
              <w:spacing w:before="60" w:line="200" w:lineRule="exact"/>
              <w:jc w:val="right"/>
              <w:rPr>
                <w:b/>
                <w:sz w:val="16"/>
                <w:szCs w:val="16"/>
              </w:rPr>
            </w:pPr>
            <w:r w:rsidRPr="00853869">
              <w:rPr>
                <w:b/>
                <w:sz w:val="16"/>
                <w:szCs w:val="16"/>
              </w:rPr>
              <w:t>Anslags</w:t>
            </w:r>
            <w:r w:rsidR="00441CC3" w:rsidRPr="00853869">
              <w:rPr>
                <w:b/>
                <w:sz w:val="16"/>
                <w:szCs w:val="16"/>
              </w:rPr>
              <w:t>-</w:t>
            </w:r>
            <w:r w:rsidR="00923D20" w:rsidRPr="00853869">
              <w:rPr>
                <w:b/>
                <w:sz w:val="16"/>
                <w:szCs w:val="16"/>
              </w:rPr>
              <w:t>f</w:t>
            </w:r>
            <w:r w:rsidRPr="00853869">
              <w:rPr>
                <w:b/>
                <w:sz w:val="16"/>
                <w:szCs w:val="16"/>
              </w:rPr>
              <w:t>örändring</w:t>
            </w:r>
          </w:p>
        </w:tc>
      </w:tr>
      <w:tr w:rsidR="00D50A00" w:rsidRPr="00853869">
        <w:tblPrEx>
          <w:tblCellMar>
            <w:top w:w="0" w:type="dxa"/>
            <w:bottom w:w="0" w:type="dxa"/>
          </w:tblCellMar>
        </w:tblPrEx>
        <w:tc>
          <w:tcPr>
            <w:tcW w:w="3310" w:type="dxa"/>
            <w:tcBorders>
              <w:top w:val="single" w:sz="4" w:space="0" w:color="auto"/>
            </w:tcBorders>
            <w:vAlign w:val="bottom"/>
          </w:tcPr>
          <w:p w:rsidR="00D50A00" w:rsidRPr="00853869" w:rsidRDefault="00D50A00" w:rsidP="005D0E62">
            <w:pPr>
              <w:spacing w:before="60" w:line="200" w:lineRule="exact"/>
              <w:jc w:val="left"/>
              <w:rPr>
                <w:sz w:val="16"/>
                <w:szCs w:val="16"/>
              </w:rPr>
            </w:pPr>
            <w:r w:rsidRPr="00853869">
              <w:rPr>
                <w:sz w:val="16"/>
                <w:szCs w:val="16"/>
              </w:rPr>
              <w:t>25:1 Skolverket</w:t>
            </w:r>
          </w:p>
        </w:tc>
        <w:tc>
          <w:tcPr>
            <w:tcW w:w="1320" w:type="dxa"/>
            <w:tcBorders>
              <w:top w:val="single" w:sz="4" w:space="0" w:color="auto"/>
            </w:tcBorders>
            <w:vAlign w:val="bottom"/>
          </w:tcPr>
          <w:p w:rsidR="00D50A00" w:rsidRPr="00853869" w:rsidRDefault="00D50A00" w:rsidP="005D0E62">
            <w:pPr>
              <w:spacing w:before="60" w:line="200" w:lineRule="exact"/>
              <w:jc w:val="right"/>
              <w:rPr>
                <w:sz w:val="16"/>
                <w:szCs w:val="16"/>
              </w:rPr>
            </w:pPr>
            <w:r w:rsidRPr="00853869">
              <w:rPr>
                <w:sz w:val="16"/>
                <w:szCs w:val="16"/>
              </w:rPr>
              <w:t>298 208</w:t>
            </w:r>
          </w:p>
        </w:tc>
        <w:tc>
          <w:tcPr>
            <w:tcW w:w="1425" w:type="dxa"/>
            <w:tcBorders>
              <w:top w:val="single" w:sz="4" w:space="0" w:color="auto"/>
            </w:tcBorders>
            <w:vAlign w:val="bottom"/>
          </w:tcPr>
          <w:p w:rsidR="00D50A00" w:rsidRPr="00853869" w:rsidRDefault="00964E1A" w:rsidP="005D0E62">
            <w:pPr>
              <w:pStyle w:val="PunktlistaTankstreck"/>
              <w:numPr>
                <w:ilvl w:val="0"/>
                <w:numId w:val="0"/>
              </w:numPr>
              <w:spacing w:before="60" w:line="200" w:lineRule="exact"/>
              <w:ind w:left="227"/>
              <w:jc w:val="right"/>
              <w:rPr>
                <w:sz w:val="16"/>
                <w:szCs w:val="16"/>
              </w:rPr>
            </w:pPr>
            <w:r w:rsidRPr="00853869">
              <w:rPr>
                <w:sz w:val="16"/>
                <w:szCs w:val="16"/>
              </w:rPr>
              <w:t>–</w:t>
            </w:r>
            <w:r w:rsidR="00D50A00" w:rsidRPr="00853869">
              <w:rPr>
                <w:sz w:val="16"/>
                <w:szCs w:val="16"/>
              </w:rPr>
              <w:t>70 000</w:t>
            </w:r>
          </w:p>
        </w:tc>
      </w:tr>
      <w:tr w:rsidR="00D50A00" w:rsidRPr="00853869">
        <w:tblPrEx>
          <w:tblCellMar>
            <w:top w:w="0" w:type="dxa"/>
            <w:bottom w:w="0" w:type="dxa"/>
          </w:tblCellMar>
        </w:tblPrEx>
        <w:tc>
          <w:tcPr>
            <w:tcW w:w="3310" w:type="dxa"/>
            <w:vAlign w:val="bottom"/>
          </w:tcPr>
          <w:p w:rsidR="00D50A00" w:rsidRPr="00853869" w:rsidRDefault="00D50A00" w:rsidP="005D0E62">
            <w:pPr>
              <w:spacing w:before="60" w:line="200" w:lineRule="exact"/>
              <w:jc w:val="left"/>
              <w:rPr>
                <w:sz w:val="16"/>
                <w:szCs w:val="16"/>
              </w:rPr>
            </w:pPr>
            <w:r w:rsidRPr="00853869">
              <w:rPr>
                <w:sz w:val="16"/>
                <w:szCs w:val="16"/>
              </w:rPr>
              <w:t>25:2 Myndighet</w:t>
            </w:r>
            <w:r w:rsidR="00964E1A" w:rsidRPr="00853869">
              <w:rPr>
                <w:sz w:val="16"/>
                <w:szCs w:val="16"/>
              </w:rPr>
              <w:t>er</w:t>
            </w:r>
            <w:r w:rsidRPr="00853869">
              <w:rPr>
                <w:sz w:val="16"/>
                <w:szCs w:val="16"/>
              </w:rPr>
              <w:t xml:space="preserve"> för skolutveckling</w:t>
            </w:r>
          </w:p>
        </w:tc>
        <w:tc>
          <w:tcPr>
            <w:tcW w:w="1320" w:type="dxa"/>
            <w:vAlign w:val="bottom"/>
          </w:tcPr>
          <w:p w:rsidR="00D50A00" w:rsidRPr="00853869" w:rsidRDefault="00D50A00" w:rsidP="005D0E62">
            <w:pPr>
              <w:spacing w:before="60" w:line="200" w:lineRule="exact"/>
              <w:jc w:val="right"/>
              <w:rPr>
                <w:sz w:val="16"/>
                <w:szCs w:val="16"/>
              </w:rPr>
            </w:pPr>
            <w:r w:rsidRPr="00853869">
              <w:rPr>
                <w:sz w:val="16"/>
                <w:szCs w:val="16"/>
              </w:rPr>
              <w:t>96 278</w:t>
            </w:r>
          </w:p>
        </w:tc>
        <w:tc>
          <w:tcPr>
            <w:tcW w:w="1425" w:type="dxa"/>
            <w:vAlign w:val="bottom"/>
          </w:tcPr>
          <w:p w:rsidR="00D50A00" w:rsidRPr="00853869" w:rsidRDefault="00964E1A" w:rsidP="005D0E62">
            <w:pPr>
              <w:pStyle w:val="PunktlistaTankstreck"/>
              <w:numPr>
                <w:ilvl w:val="0"/>
                <w:numId w:val="0"/>
              </w:numPr>
              <w:spacing w:before="60" w:line="200" w:lineRule="exact"/>
              <w:ind w:left="227"/>
              <w:jc w:val="right"/>
              <w:rPr>
                <w:sz w:val="16"/>
                <w:szCs w:val="16"/>
              </w:rPr>
            </w:pPr>
            <w:r w:rsidRPr="00853869">
              <w:rPr>
                <w:sz w:val="16"/>
                <w:szCs w:val="16"/>
              </w:rPr>
              <w:t>–</w:t>
            </w:r>
            <w:r w:rsidR="00D50A00" w:rsidRPr="00853869">
              <w:rPr>
                <w:sz w:val="16"/>
                <w:szCs w:val="16"/>
              </w:rPr>
              <w:t>47 856</w:t>
            </w:r>
          </w:p>
        </w:tc>
      </w:tr>
      <w:tr w:rsidR="00D50A00" w:rsidRPr="00853869">
        <w:tblPrEx>
          <w:tblCellMar>
            <w:top w:w="0" w:type="dxa"/>
            <w:bottom w:w="0" w:type="dxa"/>
          </w:tblCellMar>
        </w:tblPrEx>
        <w:tc>
          <w:tcPr>
            <w:tcW w:w="3310" w:type="dxa"/>
            <w:vAlign w:val="bottom"/>
          </w:tcPr>
          <w:p w:rsidR="00D50A00" w:rsidRPr="00853869" w:rsidRDefault="00D50A00" w:rsidP="005D0E62">
            <w:pPr>
              <w:spacing w:before="60" w:line="200" w:lineRule="exact"/>
              <w:jc w:val="left"/>
              <w:rPr>
                <w:sz w:val="16"/>
                <w:szCs w:val="16"/>
              </w:rPr>
            </w:pPr>
            <w:r w:rsidRPr="00853869">
              <w:rPr>
                <w:sz w:val="16"/>
                <w:szCs w:val="16"/>
              </w:rPr>
              <w:t>25:3 Utveckling av skola och</w:t>
            </w:r>
            <w:r w:rsidR="00964E1A" w:rsidRPr="00853869">
              <w:rPr>
                <w:sz w:val="16"/>
                <w:szCs w:val="16"/>
              </w:rPr>
              <w:t xml:space="preserve"> </w:t>
            </w:r>
            <w:r w:rsidRPr="00853869">
              <w:rPr>
                <w:sz w:val="16"/>
                <w:szCs w:val="16"/>
              </w:rPr>
              <w:t>barnomsorg</w:t>
            </w:r>
          </w:p>
        </w:tc>
        <w:tc>
          <w:tcPr>
            <w:tcW w:w="1320" w:type="dxa"/>
            <w:vAlign w:val="bottom"/>
          </w:tcPr>
          <w:p w:rsidR="00D50A00" w:rsidRPr="00853869" w:rsidRDefault="00D50A00" w:rsidP="005D0E62">
            <w:pPr>
              <w:spacing w:before="60" w:line="200" w:lineRule="exact"/>
              <w:jc w:val="right"/>
              <w:rPr>
                <w:sz w:val="16"/>
                <w:szCs w:val="16"/>
              </w:rPr>
            </w:pPr>
            <w:r w:rsidRPr="00853869">
              <w:rPr>
                <w:sz w:val="16"/>
                <w:szCs w:val="16"/>
              </w:rPr>
              <w:t>379 876</w:t>
            </w:r>
          </w:p>
        </w:tc>
        <w:tc>
          <w:tcPr>
            <w:tcW w:w="1425" w:type="dxa"/>
            <w:vAlign w:val="bottom"/>
          </w:tcPr>
          <w:p w:rsidR="00D50A00" w:rsidRPr="00853869" w:rsidRDefault="00964E1A" w:rsidP="005D0E62">
            <w:pPr>
              <w:pStyle w:val="PunktlistaTankstreck"/>
              <w:numPr>
                <w:ilvl w:val="0"/>
                <w:numId w:val="0"/>
              </w:numPr>
              <w:spacing w:before="60" w:line="200" w:lineRule="exact"/>
              <w:ind w:left="227"/>
              <w:jc w:val="right"/>
              <w:rPr>
                <w:sz w:val="16"/>
                <w:szCs w:val="16"/>
              </w:rPr>
            </w:pPr>
            <w:r w:rsidRPr="00853869">
              <w:rPr>
                <w:sz w:val="16"/>
                <w:szCs w:val="16"/>
              </w:rPr>
              <w:t>–</w:t>
            </w:r>
            <w:r w:rsidR="00D50A00" w:rsidRPr="00853869">
              <w:rPr>
                <w:sz w:val="16"/>
                <w:szCs w:val="16"/>
              </w:rPr>
              <w:t>150 000</w:t>
            </w:r>
          </w:p>
        </w:tc>
      </w:tr>
      <w:tr w:rsidR="00D50A00" w:rsidRPr="00853869">
        <w:tblPrEx>
          <w:tblCellMar>
            <w:top w:w="0" w:type="dxa"/>
            <w:bottom w:w="0" w:type="dxa"/>
          </w:tblCellMar>
        </w:tblPrEx>
        <w:tc>
          <w:tcPr>
            <w:tcW w:w="3310" w:type="dxa"/>
            <w:vAlign w:val="bottom"/>
          </w:tcPr>
          <w:p w:rsidR="00D50A00" w:rsidRPr="00853869" w:rsidRDefault="00D50A00" w:rsidP="005D0E62">
            <w:pPr>
              <w:spacing w:before="60" w:line="200" w:lineRule="exact"/>
              <w:jc w:val="left"/>
              <w:rPr>
                <w:sz w:val="16"/>
                <w:szCs w:val="16"/>
              </w:rPr>
            </w:pPr>
            <w:r w:rsidRPr="00853869">
              <w:rPr>
                <w:sz w:val="16"/>
                <w:szCs w:val="16"/>
              </w:rPr>
              <w:t>25:4 Specialpedagogiska institutet</w:t>
            </w:r>
          </w:p>
        </w:tc>
        <w:tc>
          <w:tcPr>
            <w:tcW w:w="1320" w:type="dxa"/>
            <w:vAlign w:val="bottom"/>
          </w:tcPr>
          <w:p w:rsidR="00D50A00" w:rsidRPr="00853869" w:rsidRDefault="00D50A00" w:rsidP="005D0E62">
            <w:pPr>
              <w:spacing w:before="60" w:line="200" w:lineRule="exact"/>
              <w:jc w:val="right"/>
              <w:rPr>
                <w:sz w:val="16"/>
                <w:szCs w:val="16"/>
              </w:rPr>
            </w:pPr>
            <w:r w:rsidRPr="00853869">
              <w:rPr>
                <w:sz w:val="16"/>
                <w:szCs w:val="16"/>
              </w:rPr>
              <w:t>367 920</w:t>
            </w:r>
          </w:p>
        </w:tc>
        <w:tc>
          <w:tcPr>
            <w:tcW w:w="1425" w:type="dxa"/>
            <w:vAlign w:val="bottom"/>
          </w:tcPr>
          <w:p w:rsidR="00D50A00" w:rsidRPr="00853869" w:rsidRDefault="00964E1A" w:rsidP="005D0E62">
            <w:pPr>
              <w:pStyle w:val="PunktlistaTankstreck"/>
              <w:numPr>
                <w:ilvl w:val="0"/>
                <w:numId w:val="0"/>
              </w:numPr>
              <w:spacing w:before="60" w:line="200" w:lineRule="exact"/>
              <w:ind w:left="227"/>
              <w:jc w:val="right"/>
              <w:rPr>
                <w:sz w:val="16"/>
                <w:szCs w:val="16"/>
              </w:rPr>
            </w:pPr>
            <w:r w:rsidRPr="00853869">
              <w:rPr>
                <w:sz w:val="16"/>
                <w:szCs w:val="16"/>
              </w:rPr>
              <w:t>–</w:t>
            </w:r>
            <w:r w:rsidR="00D50A00" w:rsidRPr="00853869">
              <w:rPr>
                <w:sz w:val="16"/>
                <w:szCs w:val="16"/>
              </w:rPr>
              <w:t>367 920</w:t>
            </w:r>
          </w:p>
        </w:tc>
      </w:tr>
      <w:tr w:rsidR="00D50A00" w:rsidRPr="00853869">
        <w:tblPrEx>
          <w:tblCellMar>
            <w:top w:w="0" w:type="dxa"/>
            <w:bottom w:w="0" w:type="dxa"/>
          </w:tblCellMar>
        </w:tblPrEx>
        <w:tc>
          <w:tcPr>
            <w:tcW w:w="3310" w:type="dxa"/>
            <w:vAlign w:val="bottom"/>
          </w:tcPr>
          <w:p w:rsidR="00D50A00" w:rsidRPr="00853869" w:rsidRDefault="00D50A00" w:rsidP="005D0E62">
            <w:pPr>
              <w:pStyle w:val="Normaltindrag"/>
              <w:spacing w:before="60" w:line="200" w:lineRule="exact"/>
              <w:ind w:firstLine="0"/>
              <w:jc w:val="left"/>
              <w:rPr>
                <w:sz w:val="16"/>
                <w:szCs w:val="16"/>
              </w:rPr>
            </w:pPr>
            <w:r w:rsidRPr="00853869">
              <w:rPr>
                <w:sz w:val="16"/>
                <w:szCs w:val="16"/>
              </w:rPr>
              <w:t>25:5 Specialskolemyndigheten</w:t>
            </w:r>
          </w:p>
        </w:tc>
        <w:tc>
          <w:tcPr>
            <w:tcW w:w="1320" w:type="dxa"/>
            <w:vAlign w:val="bottom"/>
          </w:tcPr>
          <w:p w:rsidR="00D50A00" w:rsidRPr="00853869" w:rsidRDefault="00D50A00" w:rsidP="005D0E62">
            <w:pPr>
              <w:spacing w:before="60" w:line="200" w:lineRule="exact"/>
              <w:jc w:val="right"/>
              <w:rPr>
                <w:sz w:val="16"/>
                <w:szCs w:val="16"/>
              </w:rPr>
            </w:pPr>
            <w:r w:rsidRPr="00853869">
              <w:rPr>
                <w:sz w:val="16"/>
                <w:szCs w:val="16"/>
              </w:rPr>
              <w:t>254 429</w:t>
            </w:r>
          </w:p>
        </w:tc>
        <w:tc>
          <w:tcPr>
            <w:tcW w:w="1425" w:type="dxa"/>
            <w:vAlign w:val="bottom"/>
          </w:tcPr>
          <w:p w:rsidR="00D50A00" w:rsidRPr="00853869" w:rsidRDefault="00964E1A" w:rsidP="005D0E62">
            <w:pPr>
              <w:pStyle w:val="PunktlistaTankstreck"/>
              <w:numPr>
                <w:ilvl w:val="0"/>
                <w:numId w:val="0"/>
              </w:numPr>
              <w:spacing w:before="60" w:line="200" w:lineRule="exact"/>
              <w:jc w:val="right"/>
              <w:rPr>
                <w:sz w:val="16"/>
                <w:szCs w:val="16"/>
              </w:rPr>
            </w:pPr>
            <w:r w:rsidRPr="00853869">
              <w:rPr>
                <w:sz w:val="16"/>
                <w:szCs w:val="16"/>
              </w:rPr>
              <w:t>+</w:t>
            </w:r>
            <w:r w:rsidR="00D50A00" w:rsidRPr="00853869">
              <w:rPr>
                <w:sz w:val="16"/>
                <w:szCs w:val="16"/>
              </w:rPr>
              <w:t>200 000</w:t>
            </w:r>
          </w:p>
        </w:tc>
      </w:tr>
      <w:tr w:rsidR="00D50A00" w:rsidRPr="00853869">
        <w:tblPrEx>
          <w:tblCellMar>
            <w:top w:w="0" w:type="dxa"/>
            <w:bottom w:w="0" w:type="dxa"/>
          </w:tblCellMar>
        </w:tblPrEx>
        <w:tc>
          <w:tcPr>
            <w:tcW w:w="3310" w:type="dxa"/>
            <w:vAlign w:val="bottom"/>
          </w:tcPr>
          <w:p w:rsidR="00D50A00" w:rsidRPr="00853869" w:rsidRDefault="00D50A00" w:rsidP="005D0E62">
            <w:pPr>
              <w:spacing w:before="60" w:line="200" w:lineRule="exact"/>
              <w:jc w:val="left"/>
              <w:rPr>
                <w:sz w:val="16"/>
                <w:szCs w:val="16"/>
              </w:rPr>
            </w:pPr>
            <w:r w:rsidRPr="00853869">
              <w:rPr>
                <w:sz w:val="16"/>
                <w:szCs w:val="16"/>
              </w:rPr>
              <w:t>25:13 Nationellt centrum för flexibelt lärande</w:t>
            </w:r>
          </w:p>
        </w:tc>
        <w:tc>
          <w:tcPr>
            <w:tcW w:w="1320" w:type="dxa"/>
            <w:vAlign w:val="bottom"/>
          </w:tcPr>
          <w:p w:rsidR="00D50A00" w:rsidRPr="00853869" w:rsidRDefault="00D50A00" w:rsidP="005D0E62">
            <w:pPr>
              <w:spacing w:before="60" w:line="200" w:lineRule="exact"/>
              <w:jc w:val="right"/>
              <w:rPr>
                <w:sz w:val="16"/>
                <w:szCs w:val="16"/>
              </w:rPr>
            </w:pPr>
            <w:r w:rsidRPr="00853869">
              <w:rPr>
                <w:sz w:val="16"/>
                <w:szCs w:val="16"/>
              </w:rPr>
              <w:t>100 151</w:t>
            </w:r>
          </w:p>
        </w:tc>
        <w:tc>
          <w:tcPr>
            <w:tcW w:w="1425" w:type="dxa"/>
            <w:vAlign w:val="bottom"/>
          </w:tcPr>
          <w:p w:rsidR="00D50A00" w:rsidRPr="00853869" w:rsidRDefault="00964E1A" w:rsidP="005D0E62">
            <w:pPr>
              <w:pStyle w:val="PunktlistaTankstreck"/>
              <w:numPr>
                <w:ilvl w:val="0"/>
                <w:numId w:val="0"/>
              </w:numPr>
              <w:spacing w:before="60" w:line="200" w:lineRule="exact"/>
              <w:ind w:left="227"/>
              <w:jc w:val="right"/>
              <w:rPr>
                <w:sz w:val="16"/>
                <w:szCs w:val="16"/>
              </w:rPr>
            </w:pPr>
            <w:r w:rsidRPr="00853869">
              <w:rPr>
                <w:sz w:val="16"/>
                <w:szCs w:val="16"/>
              </w:rPr>
              <w:t>–</w:t>
            </w:r>
            <w:r w:rsidR="00D50A00" w:rsidRPr="00853869">
              <w:rPr>
                <w:sz w:val="16"/>
                <w:szCs w:val="16"/>
              </w:rPr>
              <w:t>20 000</w:t>
            </w:r>
          </w:p>
        </w:tc>
      </w:tr>
      <w:tr w:rsidR="00D50A00" w:rsidRPr="00853869">
        <w:tblPrEx>
          <w:tblCellMar>
            <w:top w:w="0" w:type="dxa"/>
            <w:bottom w:w="0" w:type="dxa"/>
          </w:tblCellMar>
        </w:tblPrEx>
        <w:tc>
          <w:tcPr>
            <w:tcW w:w="3310" w:type="dxa"/>
            <w:vAlign w:val="bottom"/>
          </w:tcPr>
          <w:p w:rsidR="00D50A00" w:rsidRPr="00853869" w:rsidRDefault="00D50A00" w:rsidP="005D0E62">
            <w:pPr>
              <w:pStyle w:val="Normaltindrag"/>
              <w:spacing w:before="60" w:line="200" w:lineRule="exact"/>
              <w:ind w:firstLine="0"/>
              <w:jc w:val="left"/>
              <w:rPr>
                <w:sz w:val="16"/>
                <w:szCs w:val="16"/>
              </w:rPr>
            </w:pPr>
            <w:r w:rsidRPr="00853869">
              <w:rPr>
                <w:sz w:val="16"/>
                <w:szCs w:val="16"/>
              </w:rPr>
              <w:t>25:15 Bidrag till vissa org</w:t>
            </w:r>
            <w:r w:rsidR="00964E1A" w:rsidRPr="00853869">
              <w:rPr>
                <w:sz w:val="16"/>
                <w:szCs w:val="16"/>
              </w:rPr>
              <w:t>anisationer</w:t>
            </w:r>
            <w:r w:rsidRPr="00853869">
              <w:rPr>
                <w:sz w:val="16"/>
                <w:szCs w:val="16"/>
              </w:rPr>
              <w:t xml:space="preserve"> för upps</w:t>
            </w:r>
            <w:r w:rsidRPr="00853869">
              <w:rPr>
                <w:sz w:val="16"/>
                <w:szCs w:val="16"/>
              </w:rPr>
              <w:t>ö</w:t>
            </w:r>
            <w:r w:rsidRPr="00853869">
              <w:rPr>
                <w:sz w:val="16"/>
                <w:szCs w:val="16"/>
              </w:rPr>
              <w:t>kande verksamhet</w:t>
            </w:r>
          </w:p>
        </w:tc>
        <w:tc>
          <w:tcPr>
            <w:tcW w:w="1320" w:type="dxa"/>
            <w:vAlign w:val="bottom"/>
          </w:tcPr>
          <w:p w:rsidR="00D50A00" w:rsidRPr="00853869" w:rsidRDefault="00D50A00" w:rsidP="005D0E62">
            <w:pPr>
              <w:spacing w:before="60" w:line="200" w:lineRule="exact"/>
              <w:jc w:val="right"/>
              <w:rPr>
                <w:sz w:val="16"/>
                <w:szCs w:val="16"/>
              </w:rPr>
            </w:pPr>
            <w:r w:rsidRPr="00853869">
              <w:rPr>
                <w:sz w:val="16"/>
                <w:szCs w:val="16"/>
              </w:rPr>
              <w:t>49 700</w:t>
            </w:r>
          </w:p>
        </w:tc>
        <w:tc>
          <w:tcPr>
            <w:tcW w:w="1425" w:type="dxa"/>
            <w:vAlign w:val="bottom"/>
          </w:tcPr>
          <w:p w:rsidR="00D50A00" w:rsidRPr="00853869" w:rsidRDefault="00964E1A" w:rsidP="005D0E62">
            <w:pPr>
              <w:pStyle w:val="PunktlistaTankstreck"/>
              <w:numPr>
                <w:ilvl w:val="0"/>
                <w:numId w:val="0"/>
              </w:numPr>
              <w:spacing w:before="60" w:line="200" w:lineRule="exact"/>
              <w:ind w:left="227"/>
              <w:jc w:val="right"/>
              <w:rPr>
                <w:sz w:val="16"/>
                <w:szCs w:val="16"/>
              </w:rPr>
            </w:pPr>
            <w:r w:rsidRPr="00853869">
              <w:rPr>
                <w:sz w:val="16"/>
                <w:szCs w:val="16"/>
              </w:rPr>
              <w:t>–</w:t>
            </w:r>
            <w:r w:rsidR="00D50A00" w:rsidRPr="00853869">
              <w:rPr>
                <w:sz w:val="16"/>
                <w:szCs w:val="16"/>
              </w:rPr>
              <w:t>49 700</w:t>
            </w:r>
          </w:p>
        </w:tc>
      </w:tr>
      <w:tr w:rsidR="00D50A00" w:rsidRPr="00853869">
        <w:tblPrEx>
          <w:tblCellMar>
            <w:top w:w="0" w:type="dxa"/>
            <w:bottom w:w="0" w:type="dxa"/>
          </w:tblCellMar>
        </w:tblPrEx>
        <w:tc>
          <w:tcPr>
            <w:tcW w:w="3310" w:type="dxa"/>
            <w:vAlign w:val="bottom"/>
          </w:tcPr>
          <w:p w:rsidR="00D50A00" w:rsidRPr="00853869" w:rsidRDefault="00D50A00" w:rsidP="005D0E62">
            <w:pPr>
              <w:spacing w:before="60" w:line="200" w:lineRule="exact"/>
              <w:jc w:val="left"/>
              <w:rPr>
                <w:sz w:val="16"/>
                <w:szCs w:val="16"/>
              </w:rPr>
            </w:pPr>
            <w:r w:rsidRPr="00853869">
              <w:rPr>
                <w:sz w:val="16"/>
                <w:szCs w:val="16"/>
              </w:rPr>
              <w:t>25:18 Bidrag till kvalificerad yrkesutbil</w:t>
            </w:r>
            <w:r w:rsidRPr="00853869">
              <w:rPr>
                <w:sz w:val="16"/>
                <w:szCs w:val="16"/>
              </w:rPr>
              <w:t>d</w:t>
            </w:r>
            <w:r w:rsidRPr="00853869">
              <w:rPr>
                <w:sz w:val="16"/>
                <w:szCs w:val="16"/>
              </w:rPr>
              <w:t>ning</w:t>
            </w:r>
          </w:p>
        </w:tc>
        <w:tc>
          <w:tcPr>
            <w:tcW w:w="1320" w:type="dxa"/>
            <w:vAlign w:val="bottom"/>
          </w:tcPr>
          <w:p w:rsidR="00D50A00" w:rsidRPr="00853869" w:rsidRDefault="00D50A00" w:rsidP="005D0E62">
            <w:pPr>
              <w:spacing w:before="60" w:line="200" w:lineRule="exact"/>
              <w:jc w:val="right"/>
              <w:rPr>
                <w:sz w:val="16"/>
                <w:szCs w:val="16"/>
              </w:rPr>
            </w:pPr>
            <w:r w:rsidRPr="00853869">
              <w:rPr>
                <w:sz w:val="16"/>
                <w:szCs w:val="16"/>
              </w:rPr>
              <w:t>929 362</w:t>
            </w:r>
          </w:p>
        </w:tc>
        <w:tc>
          <w:tcPr>
            <w:tcW w:w="1425" w:type="dxa"/>
            <w:vAlign w:val="bottom"/>
          </w:tcPr>
          <w:p w:rsidR="00D50A00" w:rsidRPr="00853869" w:rsidRDefault="00964E1A" w:rsidP="005D0E62">
            <w:pPr>
              <w:pStyle w:val="PunktlistaTankstreck"/>
              <w:numPr>
                <w:ilvl w:val="0"/>
                <w:numId w:val="0"/>
              </w:numPr>
              <w:spacing w:before="60" w:line="200" w:lineRule="exact"/>
              <w:ind w:left="227"/>
              <w:jc w:val="right"/>
              <w:rPr>
                <w:sz w:val="16"/>
                <w:szCs w:val="16"/>
              </w:rPr>
            </w:pPr>
            <w:r w:rsidRPr="00853869">
              <w:rPr>
                <w:sz w:val="16"/>
                <w:szCs w:val="16"/>
              </w:rPr>
              <w:t>+</w:t>
            </w:r>
            <w:r w:rsidR="00D50A00" w:rsidRPr="00853869">
              <w:rPr>
                <w:sz w:val="16"/>
                <w:szCs w:val="16"/>
              </w:rPr>
              <w:t>50 000</w:t>
            </w:r>
          </w:p>
        </w:tc>
      </w:tr>
      <w:tr w:rsidR="00D50A00" w:rsidRPr="00853869">
        <w:tblPrEx>
          <w:tblCellMar>
            <w:top w:w="0" w:type="dxa"/>
            <w:bottom w:w="0" w:type="dxa"/>
          </w:tblCellMar>
        </w:tblPrEx>
        <w:tc>
          <w:tcPr>
            <w:tcW w:w="3310" w:type="dxa"/>
            <w:vAlign w:val="bottom"/>
          </w:tcPr>
          <w:p w:rsidR="00D50A00" w:rsidRPr="00853869" w:rsidRDefault="00D50A00" w:rsidP="005D0E62">
            <w:pPr>
              <w:spacing w:before="60" w:line="200" w:lineRule="exact"/>
              <w:jc w:val="left"/>
              <w:rPr>
                <w:sz w:val="16"/>
                <w:szCs w:val="16"/>
              </w:rPr>
            </w:pPr>
            <w:r w:rsidRPr="00853869">
              <w:rPr>
                <w:sz w:val="16"/>
                <w:szCs w:val="16"/>
              </w:rPr>
              <w:t>25:21</w:t>
            </w:r>
            <w:r w:rsidR="00605659" w:rsidRPr="00853869">
              <w:rPr>
                <w:sz w:val="16"/>
                <w:szCs w:val="16"/>
              </w:rPr>
              <w:t>–</w:t>
            </w:r>
            <w:r w:rsidRPr="00853869">
              <w:rPr>
                <w:sz w:val="16"/>
                <w:szCs w:val="16"/>
              </w:rPr>
              <w:t>25:72 Samtliga anslag till grundu</w:t>
            </w:r>
            <w:r w:rsidRPr="00853869">
              <w:rPr>
                <w:sz w:val="16"/>
                <w:szCs w:val="16"/>
              </w:rPr>
              <w:t>t</w:t>
            </w:r>
            <w:r w:rsidRPr="00853869">
              <w:rPr>
                <w:sz w:val="16"/>
                <w:szCs w:val="16"/>
              </w:rPr>
              <w:t>bildning och forskning vid universitet och högskolor förs över till de nya anslagen Grundläggande högsk</w:t>
            </w:r>
            <w:r w:rsidRPr="00853869">
              <w:rPr>
                <w:sz w:val="16"/>
                <w:szCs w:val="16"/>
              </w:rPr>
              <w:t>o</w:t>
            </w:r>
            <w:r w:rsidRPr="00853869">
              <w:rPr>
                <w:sz w:val="16"/>
                <w:szCs w:val="16"/>
              </w:rPr>
              <w:t>leutbildning samt Forskning och forskarutbil</w:t>
            </w:r>
            <w:r w:rsidRPr="00853869">
              <w:rPr>
                <w:sz w:val="16"/>
                <w:szCs w:val="16"/>
              </w:rPr>
              <w:t>d</w:t>
            </w:r>
            <w:r w:rsidRPr="00853869">
              <w:rPr>
                <w:sz w:val="16"/>
                <w:szCs w:val="16"/>
              </w:rPr>
              <w:t>ning</w:t>
            </w:r>
          </w:p>
        </w:tc>
        <w:tc>
          <w:tcPr>
            <w:tcW w:w="1320" w:type="dxa"/>
            <w:vAlign w:val="bottom"/>
          </w:tcPr>
          <w:p w:rsidR="00D50A00" w:rsidRPr="00853869" w:rsidRDefault="00D50A00" w:rsidP="005D0E62">
            <w:pPr>
              <w:pStyle w:val="Normaltindrag"/>
              <w:spacing w:before="60" w:line="200" w:lineRule="exact"/>
              <w:ind w:firstLine="0"/>
              <w:jc w:val="right"/>
              <w:rPr>
                <w:sz w:val="16"/>
                <w:szCs w:val="16"/>
              </w:rPr>
            </w:pPr>
            <w:r w:rsidRPr="00853869">
              <w:rPr>
                <w:sz w:val="16"/>
                <w:szCs w:val="16"/>
              </w:rPr>
              <w:t>0</w:t>
            </w:r>
          </w:p>
        </w:tc>
        <w:tc>
          <w:tcPr>
            <w:tcW w:w="1425" w:type="dxa"/>
            <w:vAlign w:val="bottom"/>
          </w:tcPr>
          <w:p w:rsidR="00D50A00" w:rsidRPr="00853869" w:rsidRDefault="00964E1A" w:rsidP="005D0E62">
            <w:pPr>
              <w:spacing w:before="60" w:line="200" w:lineRule="exact"/>
              <w:jc w:val="right"/>
              <w:rPr>
                <w:sz w:val="16"/>
                <w:szCs w:val="16"/>
              </w:rPr>
            </w:pPr>
            <w:r w:rsidRPr="00853869">
              <w:rPr>
                <w:sz w:val="16"/>
                <w:szCs w:val="16"/>
              </w:rPr>
              <w:t>–</w:t>
            </w:r>
            <w:r w:rsidR="00D50A00" w:rsidRPr="00853869">
              <w:rPr>
                <w:sz w:val="16"/>
                <w:szCs w:val="16"/>
              </w:rPr>
              <w:t>25 795 805</w:t>
            </w:r>
          </w:p>
        </w:tc>
      </w:tr>
      <w:tr w:rsidR="00D50A00" w:rsidRPr="00853869">
        <w:tblPrEx>
          <w:tblCellMar>
            <w:top w:w="0" w:type="dxa"/>
            <w:bottom w:w="0" w:type="dxa"/>
          </w:tblCellMar>
        </w:tblPrEx>
        <w:tc>
          <w:tcPr>
            <w:tcW w:w="3310" w:type="dxa"/>
            <w:vAlign w:val="bottom"/>
          </w:tcPr>
          <w:p w:rsidR="00D50A00" w:rsidRPr="00853869" w:rsidRDefault="00D50A00" w:rsidP="005D0E62">
            <w:pPr>
              <w:spacing w:before="60" w:line="200" w:lineRule="exact"/>
              <w:jc w:val="left"/>
              <w:rPr>
                <w:sz w:val="16"/>
                <w:szCs w:val="16"/>
              </w:rPr>
            </w:pPr>
            <w:r w:rsidRPr="00853869">
              <w:rPr>
                <w:sz w:val="16"/>
                <w:szCs w:val="16"/>
              </w:rPr>
              <w:t>25:77 Högskoleverket</w:t>
            </w:r>
          </w:p>
        </w:tc>
        <w:tc>
          <w:tcPr>
            <w:tcW w:w="1320" w:type="dxa"/>
            <w:vAlign w:val="bottom"/>
          </w:tcPr>
          <w:p w:rsidR="00D50A00" w:rsidRPr="00853869" w:rsidRDefault="00D50A00" w:rsidP="005D0E62">
            <w:pPr>
              <w:spacing w:before="60" w:line="200" w:lineRule="exact"/>
              <w:jc w:val="right"/>
              <w:rPr>
                <w:sz w:val="16"/>
                <w:szCs w:val="16"/>
              </w:rPr>
            </w:pPr>
            <w:r w:rsidRPr="00853869">
              <w:rPr>
                <w:sz w:val="16"/>
                <w:szCs w:val="16"/>
              </w:rPr>
              <w:t>147 817</w:t>
            </w:r>
          </w:p>
        </w:tc>
        <w:tc>
          <w:tcPr>
            <w:tcW w:w="1425" w:type="dxa"/>
            <w:vAlign w:val="bottom"/>
          </w:tcPr>
          <w:p w:rsidR="00D50A00" w:rsidRPr="00853869" w:rsidRDefault="00964E1A" w:rsidP="005D0E62">
            <w:pPr>
              <w:spacing w:before="60" w:line="200" w:lineRule="exact"/>
              <w:jc w:val="right"/>
              <w:rPr>
                <w:sz w:val="16"/>
                <w:szCs w:val="16"/>
              </w:rPr>
            </w:pPr>
            <w:r w:rsidRPr="00853869">
              <w:rPr>
                <w:sz w:val="16"/>
                <w:szCs w:val="16"/>
              </w:rPr>
              <w:t>+</w:t>
            </w:r>
            <w:r w:rsidR="00D50A00" w:rsidRPr="00853869">
              <w:rPr>
                <w:sz w:val="16"/>
                <w:szCs w:val="16"/>
              </w:rPr>
              <w:t>10 000</w:t>
            </w:r>
          </w:p>
        </w:tc>
      </w:tr>
      <w:tr w:rsidR="00B37886" w:rsidRPr="00853869">
        <w:tblPrEx>
          <w:tblCellMar>
            <w:top w:w="0" w:type="dxa"/>
            <w:bottom w:w="0" w:type="dxa"/>
          </w:tblCellMar>
        </w:tblPrEx>
        <w:tc>
          <w:tcPr>
            <w:tcW w:w="3310" w:type="dxa"/>
            <w:vAlign w:val="bottom"/>
          </w:tcPr>
          <w:p w:rsidR="00B37886" w:rsidRPr="00853869" w:rsidRDefault="00B37886" w:rsidP="005D0E62">
            <w:pPr>
              <w:spacing w:before="60" w:line="200" w:lineRule="exact"/>
              <w:jc w:val="left"/>
              <w:rPr>
                <w:sz w:val="16"/>
                <w:szCs w:val="16"/>
              </w:rPr>
            </w:pPr>
          </w:p>
        </w:tc>
        <w:tc>
          <w:tcPr>
            <w:tcW w:w="1320" w:type="dxa"/>
            <w:vAlign w:val="bottom"/>
          </w:tcPr>
          <w:p w:rsidR="00B37886" w:rsidRPr="00853869" w:rsidRDefault="00B37886" w:rsidP="005D0E62">
            <w:pPr>
              <w:spacing w:before="60" w:line="200" w:lineRule="exact"/>
              <w:jc w:val="right"/>
              <w:rPr>
                <w:sz w:val="16"/>
                <w:szCs w:val="16"/>
              </w:rPr>
            </w:pPr>
          </w:p>
        </w:tc>
        <w:tc>
          <w:tcPr>
            <w:tcW w:w="1425" w:type="dxa"/>
            <w:vAlign w:val="bottom"/>
          </w:tcPr>
          <w:p w:rsidR="00B37886" w:rsidRPr="00853869" w:rsidRDefault="00B37886" w:rsidP="005D0E62">
            <w:pPr>
              <w:spacing w:before="60" w:line="200" w:lineRule="exact"/>
              <w:jc w:val="right"/>
              <w:rPr>
                <w:sz w:val="16"/>
                <w:szCs w:val="16"/>
              </w:rPr>
            </w:pPr>
          </w:p>
        </w:tc>
      </w:tr>
      <w:tr w:rsidR="00D50A00" w:rsidRPr="00853869">
        <w:tblPrEx>
          <w:tblCellMar>
            <w:top w:w="0" w:type="dxa"/>
            <w:bottom w:w="0" w:type="dxa"/>
          </w:tblCellMar>
        </w:tblPrEx>
        <w:tc>
          <w:tcPr>
            <w:tcW w:w="3310" w:type="dxa"/>
            <w:vAlign w:val="bottom"/>
          </w:tcPr>
          <w:p w:rsidR="00D50A00" w:rsidRPr="00853869" w:rsidRDefault="00D50A00" w:rsidP="005D0E62">
            <w:pPr>
              <w:spacing w:before="60" w:line="200" w:lineRule="exact"/>
              <w:jc w:val="left"/>
              <w:rPr>
                <w:i/>
                <w:sz w:val="16"/>
                <w:szCs w:val="16"/>
              </w:rPr>
            </w:pPr>
            <w:r w:rsidRPr="00853869">
              <w:rPr>
                <w:i/>
                <w:sz w:val="16"/>
                <w:szCs w:val="16"/>
              </w:rPr>
              <w:lastRenderedPageBreak/>
              <w:t>Nya anslag</w:t>
            </w:r>
          </w:p>
        </w:tc>
        <w:tc>
          <w:tcPr>
            <w:tcW w:w="1320" w:type="dxa"/>
            <w:vAlign w:val="bottom"/>
          </w:tcPr>
          <w:p w:rsidR="00D50A00" w:rsidRPr="00853869" w:rsidRDefault="00D50A00" w:rsidP="005D0E62">
            <w:pPr>
              <w:spacing w:before="60" w:line="200" w:lineRule="exact"/>
              <w:jc w:val="right"/>
              <w:rPr>
                <w:i/>
                <w:sz w:val="16"/>
                <w:szCs w:val="16"/>
              </w:rPr>
            </w:pPr>
          </w:p>
        </w:tc>
        <w:tc>
          <w:tcPr>
            <w:tcW w:w="1425" w:type="dxa"/>
            <w:vAlign w:val="bottom"/>
          </w:tcPr>
          <w:p w:rsidR="00D50A00" w:rsidRPr="00853869" w:rsidRDefault="00D50A00" w:rsidP="005D0E62">
            <w:pPr>
              <w:spacing w:before="60" w:line="200" w:lineRule="exact"/>
              <w:jc w:val="right"/>
              <w:rPr>
                <w:i/>
                <w:sz w:val="16"/>
                <w:szCs w:val="16"/>
              </w:rPr>
            </w:pPr>
          </w:p>
        </w:tc>
      </w:tr>
      <w:tr w:rsidR="00D50A00" w:rsidRPr="00853869">
        <w:tblPrEx>
          <w:tblCellMar>
            <w:top w:w="0" w:type="dxa"/>
            <w:bottom w:w="0" w:type="dxa"/>
          </w:tblCellMar>
        </w:tblPrEx>
        <w:tc>
          <w:tcPr>
            <w:tcW w:w="3310" w:type="dxa"/>
            <w:vAlign w:val="bottom"/>
          </w:tcPr>
          <w:p w:rsidR="00D50A00" w:rsidRPr="00853869" w:rsidRDefault="00D50A00" w:rsidP="005D0E62">
            <w:pPr>
              <w:spacing w:before="60" w:line="200" w:lineRule="exact"/>
              <w:jc w:val="left"/>
              <w:rPr>
                <w:sz w:val="16"/>
                <w:szCs w:val="16"/>
              </w:rPr>
            </w:pPr>
            <w:r w:rsidRPr="00853869">
              <w:rPr>
                <w:sz w:val="16"/>
                <w:szCs w:val="16"/>
              </w:rPr>
              <w:t>Läs- och skrivutveckling m.m.</w:t>
            </w:r>
          </w:p>
        </w:tc>
        <w:tc>
          <w:tcPr>
            <w:tcW w:w="1320" w:type="dxa"/>
            <w:vAlign w:val="bottom"/>
          </w:tcPr>
          <w:p w:rsidR="00D50A00" w:rsidRPr="00853869" w:rsidRDefault="00D50A00" w:rsidP="005D0E62">
            <w:pPr>
              <w:spacing w:before="60" w:line="200" w:lineRule="exact"/>
              <w:jc w:val="right"/>
              <w:rPr>
                <w:sz w:val="16"/>
                <w:szCs w:val="16"/>
              </w:rPr>
            </w:pPr>
            <w:r w:rsidRPr="00853869">
              <w:rPr>
                <w:sz w:val="16"/>
                <w:szCs w:val="16"/>
              </w:rPr>
              <w:t>0</w:t>
            </w:r>
          </w:p>
        </w:tc>
        <w:tc>
          <w:tcPr>
            <w:tcW w:w="1425" w:type="dxa"/>
            <w:vAlign w:val="bottom"/>
          </w:tcPr>
          <w:p w:rsidR="00D50A00" w:rsidRPr="00853869" w:rsidRDefault="00964E1A" w:rsidP="005D0E62">
            <w:pPr>
              <w:spacing w:before="60" w:line="200" w:lineRule="exact"/>
              <w:jc w:val="right"/>
              <w:rPr>
                <w:sz w:val="16"/>
                <w:szCs w:val="16"/>
              </w:rPr>
            </w:pPr>
            <w:r w:rsidRPr="00853869">
              <w:rPr>
                <w:sz w:val="16"/>
                <w:szCs w:val="16"/>
              </w:rPr>
              <w:t>+</w:t>
            </w:r>
            <w:r w:rsidR="00D50A00" w:rsidRPr="00853869">
              <w:rPr>
                <w:sz w:val="16"/>
                <w:szCs w:val="16"/>
              </w:rPr>
              <w:t>400 000</w:t>
            </w:r>
          </w:p>
        </w:tc>
      </w:tr>
      <w:tr w:rsidR="00D50A00" w:rsidRPr="00853869">
        <w:tblPrEx>
          <w:tblCellMar>
            <w:top w:w="0" w:type="dxa"/>
            <w:bottom w:w="0" w:type="dxa"/>
          </w:tblCellMar>
        </w:tblPrEx>
        <w:tc>
          <w:tcPr>
            <w:tcW w:w="3310" w:type="dxa"/>
            <w:vAlign w:val="bottom"/>
          </w:tcPr>
          <w:p w:rsidR="00D50A00" w:rsidRPr="00853869" w:rsidRDefault="00D50A00" w:rsidP="005D0E62">
            <w:pPr>
              <w:spacing w:before="60" w:line="200" w:lineRule="exact"/>
              <w:jc w:val="left"/>
              <w:rPr>
                <w:sz w:val="16"/>
                <w:szCs w:val="16"/>
              </w:rPr>
            </w:pPr>
            <w:r w:rsidRPr="00853869">
              <w:rPr>
                <w:sz w:val="16"/>
                <w:szCs w:val="16"/>
              </w:rPr>
              <w:t>Kvalitetsinstitut</w:t>
            </w:r>
          </w:p>
        </w:tc>
        <w:tc>
          <w:tcPr>
            <w:tcW w:w="1320" w:type="dxa"/>
            <w:vAlign w:val="bottom"/>
          </w:tcPr>
          <w:p w:rsidR="00D50A00" w:rsidRPr="00853869" w:rsidRDefault="00D50A00" w:rsidP="005D0E62">
            <w:pPr>
              <w:spacing w:before="60" w:line="200" w:lineRule="exact"/>
              <w:jc w:val="right"/>
              <w:rPr>
                <w:sz w:val="16"/>
                <w:szCs w:val="16"/>
              </w:rPr>
            </w:pPr>
            <w:r w:rsidRPr="00853869">
              <w:rPr>
                <w:sz w:val="16"/>
                <w:szCs w:val="16"/>
              </w:rPr>
              <w:t>0</w:t>
            </w:r>
          </w:p>
        </w:tc>
        <w:tc>
          <w:tcPr>
            <w:tcW w:w="1425" w:type="dxa"/>
            <w:vAlign w:val="bottom"/>
          </w:tcPr>
          <w:p w:rsidR="00D50A00" w:rsidRPr="00853869" w:rsidRDefault="00964E1A" w:rsidP="005D0E62">
            <w:pPr>
              <w:spacing w:before="60" w:line="200" w:lineRule="exact"/>
              <w:jc w:val="right"/>
              <w:rPr>
                <w:sz w:val="16"/>
                <w:szCs w:val="16"/>
              </w:rPr>
            </w:pPr>
            <w:r w:rsidRPr="00853869">
              <w:rPr>
                <w:sz w:val="16"/>
                <w:szCs w:val="16"/>
              </w:rPr>
              <w:t>+</w:t>
            </w:r>
            <w:r w:rsidR="00D50A00" w:rsidRPr="00853869">
              <w:rPr>
                <w:sz w:val="16"/>
                <w:szCs w:val="16"/>
              </w:rPr>
              <w:t>300 000</w:t>
            </w:r>
          </w:p>
        </w:tc>
      </w:tr>
      <w:tr w:rsidR="00D50A00" w:rsidRPr="00853869">
        <w:tblPrEx>
          <w:tblCellMar>
            <w:top w:w="0" w:type="dxa"/>
            <w:bottom w:w="0" w:type="dxa"/>
          </w:tblCellMar>
        </w:tblPrEx>
        <w:tc>
          <w:tcPr>
            <w:tcW w:w="3310" w:type="dxa"/>
            <w:vAlign w:val="bottom"/>
          </w:tcPr>
          <w:p w:rsidR="00D50A00" w:rsidRPr="00853869" w:rsidRDefault="00D50A00" w:rsidP="005D0E62">
            <w:pPr>
              <w:spacing w:before="60" w:line="200" w:lineRule="exact"/>
              <w:jc w:val="left"/>
              <w:rPr>
                <w:sz w:val="16"/>
                <w:szCs w:val="16"/>
              </w:rPr>
            </w:pPr>
            <w:r w:rsidRPr="00853869">
              <w:rPr>
                <w:sz w:val="16"/>
                <w:szCs w:val="16"/>
              </w:rPr>
              <w:t>Lärlingsprogram på gymnasiet</w:t>
            </w:r>
          </w:p>
        </w:tc>
        <w:tc>
          <w:tcPr>
            <w:tcW w:w="1320" w:type="dxa"/>
            <w:vAlign w:val="bottom"/>
          </w:tcPr>
          <w:p w:rsidR="00D50A00" w:rsidRPr="00853869" w:rsidRDefault="00D50A00" w:rsidP="005D0E62">
            <w:pPr>
              <w:spacing w:before="60" w:line="200" w:lineRule="exact"/>
              <w:jc w:val="right"/>
              <w:rPr>
                <w:sz w:val="16"/>
                <w:szCs w:val="16"/>
              </w:rPr>
            </w:pPr>
          </w:p>
        </w:tc>
        <w:tc>
          <w:tcPr>
            <w:tcW w:w="1425" w:type="dxa"/>
            <w:vAlign w:val="bottom"/>
          </w:tcPr>
          <w:p w:rsidR="00D50A00" w:rsidRPr="00853869" w:rsidRDefault="00964E1A" w:rsidP="005D0E62">
            <w:pPr>
              <w:spacing w:before="60" w:line="200" w:lineRule="exact"/>
              <w:jc w:val="right"/>
              <w:rPr>
                <w:sz w:val="16"/>
                <w:szCs w:val="16"/>
              </w:rPr>
            </w:pPr>
            <w:r w:rsidRPr="00853869">
              <w:rPr>
                <w:sz w:val="16"/>
                <w:szCs w:val="16"/>
              </w:rPr>
              <w:t>+</w:t>
            </w:r>
            <w:r w:rsidR="00D50A00" w:rsidRPr="00853869">
              <w:rPr>
                <w:sz w:val="16"/>
                <w:szCs w:val="16"/>
              </w:rPr>
              <w:t>431 000</w:t>
            </w:r>
          </w:p>
        </w:tc>
      </w:tr>
      <w:tr w:rsidR="00D50A00" w:rsidRPr="00853869">
        <w:tblPrEx>
          <w:tblCellMar>
            <w:top w:w="0" w:type="dxa"/>
            <w:bottom w:w="0" w:type="dxa"/>
          </w:tblCellMar>
        </w:tblPrEx>
        <w:tc>
          <w:tcPr>
            <w:tcW w:w="3310" w:type="dxa"/>
            <w:vAlign w:val="bottom"/>
          </w:tcPr>
          <w:p w:rsidR="00D50A00" w:rsidRPr="00853869" w:rsidRDefault="00D50A00" w:rsidP="005D0E62">
            <w:pPr>
              <w:spacing w:before="60" w:line="200" w:lineRule="exact"/>
              <w:jc w:val="left"/>
              <w:rPr>
                <w:sz w:val="16"/>
                <w:szCs w:val="16"/>
              </w:rPr>
            </w:pPr>
            <w:r w:rsidRPr="00853869">
              <w:rPr>
                <w:sz w:val="16"/>
                <w:szCs w:val="16"/>
              </w:rPr>
              <w:t>Grundläggande högskoleutbildning</w:t>
            </w:r>
          </w:p>
        </w:tc>
        <w:tc>
          <w:tcPr>
            <w:tcW w:w="1320" w:type="dxa"/>
            <w:vAlign w:val="bottom"/>
          </w:tcPr>
          <w:p w:rsidR="00D50A00" w:rsidRPr="00853869" w:rsidRDefault="00D50A00" w:rsidP="005D0E62">
            <w:pPr>
              <w:spacing w:before="60" w:line="200" w:lineRule="exact"/>
              <w:jc w:val="right"/>
              <w:rPr>
                <w:sz w:val="16"/>
                <w:szCs w:val="16"/>
              </w:rPr>
            </w:pPr>
            <w:r w:rsidRPr="00853869">
              <w:rPr>
                <w:sz w:val="16"/>
                <w:szCs w:val="16"/>
              </w:rPr>
              <w:t>0</w:t>
            </w:r>
          </w:p>
        </w:tc>
        <w:tc>
          <w:tcPr>
            <w:tcW w:w="1425" w:type="dxa"/>
            <w:vAlign w:val="bottom"/>
          </w:tcPr>
          <w:p w:rsidR="00D50A00" w:rsidRPr="00853869" w:rsidRDefault="00964E1A" w:rsidP="005D0E62">
            <w:pPr>
              <w:pStyle w:val="PunktlistaTankstreck"/>
              <w:numPr>
                <w:ilvl w:val="0"/>
                <w:numId w:val="0"/>
              </w:numPr>
              <w:spacing w:before="60" w:line="200" w:lineRule="exact"/>
              <w:jc w:val="right"/>
              <w:rPr>
                <w:sz w:val="16"/>
                <w:szCs w:val="16"/>
              </w:rPr>
            </w:pPr>
            <w:r w:rsidRPr="00853869">
              <w:rPr>
                <w:sz w:val="16"/>
                <w:szCs w:val="16"/>
              </w:rPr>
              <w:t>+</w:t>
            </w:r>
            <w:r w:rsidR="00605659" w:rsidRPr="00853869">
              <w:rPr>
                <w:sz w:val="16"/>
                <w:szCs w:val="16"/>
              </w:rPr>
              <w:t>16 588 892</w:t>
            </w:r>
          </w:p>
        </w:tc>
      </w:tr>
      <w:tr w:rsidR="00D50A00" w:rsidRPr="00853869">
        <w:tblPrEx>
          <w:tblCellMar>
            <w:top w:w="0" w:type="dxa"/>
            <w:bottom w:w="0" w:type="dxa"/>
          </w:tblCellMar>
        </w:tblPrEx>
        <w:tc>
          <w:tcPr>
            <w:tcW w:w="3310" w:type="dxa"/>
            <w:vAlign w:val="bottom"/>
          </w:tcPr>
          <w:p w:rsidR="00D50A00" w:rsidRPr="00853869" w:rsidRDefault="00D50A00" w:rsidP="005D0E62">
            <w:pPr>
              <w:spacing w:before="60" w:line="200" w:lineRule="exact"/>
              <w:jc w:val="left"/>
              <w:rPr>
                <w:sz w:val="16"/>
                <w:szCs w:val="16"/>
              </w:rPr>
            </w:pPr>
            <w:r w:rsidRPr="00853869">
              <w:rPr>
                <w:sz w:val="16"/>
                <w:szCs w:val="16"/>
              </w:rPr>
              <w:t>Forskning och forskarutbildning</w:t>
            </w:r>
          </w:p>
        </w:tc>
        <w:tc>
          <w:tcPr>
            <w:tcW w:w="1320" w:type="dxa"/>
            <w:vAlign w:val="bottom"/>
          </w:tcPr>
          <w:p w:rsidR="00D50A00" w:rsidRPr="00853869" w:rsidRDefault="00D50A00" w:rsidP="005D0E62">
            <w:pPr>
              <w:spacing w:before="60" w:line="200" w:lineRule="exact"/>
              <w:jc w:val="right"/>
              <w:rPr>
                <w:sz w:val="16"/>
                <w:szCs w:val="16"/>
              </w:rPr>
            </w:pPr>
            <w:r w:rsidRPr="00853869">
              <w:rPr>
                <w:sz w:val="16"/>
                <w:szCs w:val="16"/>
              </w:rPr>
              <w:t>0</w:t>
            </w:r>
          </w:p>
        </w:tc>
        <w:tc>
          <w:tcPr>
            <w:tcW w:w="1425" w:type="dxa"/>
            <w:vAlign w:val="bottom"/>
          </w:tcPr>
          <w:p w:rsidR="00D50A00" w:rsidRPr="00853869" w:rsidRDefault="00964E1A" w:rsidP="005D0E62">
            <w:pPr>
              <w:pStyle w:val="PunktlistaTankstreck"/>
              <w:numPr>
                <w:ilvl w:val="0"/>
                <w:numId w:val="0"/>
              </w:numPr>
              <w:spacing w:before="60" w:line="200" w:lineRule="exact"/>
              <w:jc w:val="right"/>
              <w:rPr>
                <w:sz w:val="16"/>
                <w:szCs w:val="16"/>
              </w:rPr>
            </w:pPr>
            <w:r w:rsidRPr="00853869">
              <w:rPr>
                <w:sz w:val="16"/>
                <w:szCs w:val="16"/>
              </w:rPr>
              <w:t>+</w:t>
            </w:r>
            <w:r w:rsidR="00D50A00" w:rsidRPr="00853869">
              <w:rPr>
                <w:sz w:val="16"/>
                <w:szCs w:val="16"/>
              </w:rPr>
              <w:t>8 450 913</w:t>
            </w:r>
          </w:p>
        </w:tc>
      </w:tr>
      <w:tr w:rsidR="00D50A00" w:rsidRPr="00853869">
        <w:tblPrEx>
          <w:tblCellMar>
            <w:top w:w="0" w:type="dxa"/>
            <w:bottom w:w="0" w:type="dxa"/>
          </w:tblCellMar>
        </w:tblPrEx>
        <w:tc>
          <w:tcPr>
            <w:tcW w:w="3310" w:type="dxa"/>
            <w:tcBorders>
              <w:bottom w:val="single" w:sz="4" w:space="0" w:color="auto"/>
            </w:tcBorders>
            <w:vAlign w:val="bottom"/>
          </w:tcPr>
          <w:p w:rsidR="00D50A00" w:rsidRPr="00853869" w:rsidRDefault="00D50A00" w:rsidP="005D0E62">
            <w:pPr>
              <w:spacing w:before="60" w:line="200" w:lineRule="exact"/>
              <w:jc w:val="left"/>
              <w:rPr>
                <w:b/>
                <w:sz w:val="16"/>
                <w:szCs w:val="16"/>
              </w:rPr>
            </w:pPr>
            <w:r w:rsidRPr="00853869">
              <w:rPr>
                <w:b/>
                <w:sz w:val="16"/>
                <w:szCs w:val="16"/>
              </w:rPr>
              <w:t>Summa för utgiftsområdet</w:t>
            </w:r>
          </w:p>
        </w:tc>
        <w:tc>
          <w:tcPr>
            <w:tcW w:w="1320" w:type="dxa"/>
            <w:tcBorders>
              <w:bottom w:val="single" w:sz="4" w:space="0" w:color="auto"/>
            </w:tcBorders>
            <w:vAlign w:val="bottom"/>
          </w:tcPr>
          <w:p w:rsidR="00D50A00" w:rsidRPr="00853869" w:rsidRDefault="008F7275" w:rsidP="005D0E62">
            <w:pPr>
              <w:spacing w:before="60" w:line="200" w:lineRule="exact"/>
              <w:jc w:val="right"/>
              <w:rPr>
                <w:b/>
                <w:sz w:val="16"/>
                <w:szCs w:val="16"/>
              </w:rPr>
            </w:pPr>
            <w:r w:rsidRPr="00853869">
              <w:rPr>
                <w:b/>
                <w:sz w:val="16"/>
                <w:szCs w:val="16"/>
              </w:rPr>
              <w:t>47 113 274</w:t>
            </w:r>
          </w:p>
        </w:tc>
        <w:tc>
          <w:tcPr>
            <w:tcW w:w="1425" w:type="dxa"/>
            <w:tcBorders>
              <w:bottom w:val="single" w:sz="4" w:space="0" w:color="auto"/>
            </w:tcBorders>
            <w:vAlign w:val="bottom"/>
          </w:tcPr>
          <w:p w:rsidR="00D50A00" w:rsidRPr="00853869" w:rsidRDefault="00605659" w:rsidP="005D0E62">
            <w:pPr>
              <w:pStyle w:val="PunktlistaTankstreck"/>
              <w:numPr>
                <w:ilvl w:val="0"/>
                <w:numId w:val="0"/>
              </w:numPr>
              <w:spacing w:before="60" w:line="200" w:lineRule="exact"/>
              <w:jc w:val="right"/>
              <w:rPr>
                <w:b/>
                <w:sz w:val="16"/>
                <w:szCs w:val="16"/>
              </w:rPr>
            </w:pPr>
            <w:r w:rsidRPr="00853869">
              <w:rPr>
                <w:b/>
                <w:sz w:val="16"/>
                <w:szCs w:val="16"/>
              </w:rPr>
              <w:t>–70 476</w:t>
            </w:r>
          </w:p>
        </w:tc>
      </w:tr>
    </w:tbl>
    <w:p w:rsidR="00D50A00" w:rsidRPr="00853869" w:rsidRDefault="00D50A00" w:rsidP="00D50A00">
      <w:pPr>
        <w:pStyle w:val="Rubrik1"/>
      </w:pPr>
      <w:r w:rsidRPr="00853869">
        <w:t>Anslagsberäkning</w:t>
      </w:r>
    </w:p>
    <w:p w:rsidR="00D50A00" w:rsidRPr="00853869" w:rsidRDefault="00D50A00" w:rsidP="00D50A00">
      <w:r w:rsidRPr="00853869">
        <w:t>I ett samhälle där kunskaper är den viktigaste grunden för ekonomisk utvec</w:t>
      </w:r>
      <w:r w:rsidRPr="00853869">
        <w:t>k</w:t>
      </w:r>
      <w:r w:rsidRPr="00853869">
        <w:t>ling är lika tillgång till bra utbildning en avgörande rättvisefråga. Utbildning är den viktigaste och mest långsiktiga vägen till social och regional utjä</w:t>
      </w:r>
      <w:r w:rsidRPr="00853869">
        <w:t>m</w:t>
      </w:r>
      <w:r w:rsidRPr="00853869">
        <w:t xml:space="preserve">ning. Centerpartiet vill investera i utbildning på alla nivåer, från förskola, grundskola, gymnasieskola till högre utbildning och forskning, i ett livslångt lärande. </w:t>
      </w:r>
    </w:p>
    <w:p w:rsidR="00D50A00" w:rsidRPr="00853869" w:rsidRDefault="00D50A00" w:rsidP="00AA209E">
      <w:pPr>
        <w:pStyle w:val="Normaltindrag"/>
      </w:pPr>
      <w:r w:rsidRPr="00853869">
        <w:t>Vi skall hela tiden sträva efter att utveckla utbildningssystemet för att möta kraven från individ och samhälle. Det handlar om viktiga vägval inför framt</w:t>
      </w:r>
      <w:r w:rsidRPr="00853869">
        <w:t>i</w:t>
      </w:r>
      <w:r w:rsidRPr="00853869">
        <w:t>den. Att avsätta resurser för utbildning är ett led i att skapa tillväxt men också ett led i att skapa livskvalitet för den enskilda människan där alla människor måste få möjlighet och stimulans att nå toppen av sin egen förmåga.</w:t>
      </w:r>
    </w:p>
    <w:p w:rsidR="00D50A00" w:rsidRPr="00853869" w:rsidRDefault="00D50A00" w:rsidP="00AA209E">
      <w:pPr>
        <w:pStyle w:val="Normaltindrag"/>
      </w:pPr>
      <w:r w:rsidRPr="00853869">
        <w:t>Utbildning ger redskapen för människor att infria sina framtidsdrömmar. Kunskap innebär makt att förändra och påverka samhälle</w:t>
      </w:r>
      <w:r w:rsidR="00605659" w:rsidRPr="00853869">
        <w:t>t</w:t>
      </w:r>
      <w:r w:rsidRPr="00853869">
        <w:t xml:space="preserve"> i stort, men också makt att kunna göra sina egna val. Politiken måste därför bygga på en grund som erbjuder alla lika möjligheter till en god utbildning. </w:t>
      </w:r>
    </w:p>
    <w:p w:rsidR="00D50A00" w:rsidRPr="00853869" w:rsidRDefault="00D50A00" w:rsidP="00AA209E">
      <w:pPr>
        <w:pStyle w:val="Normaltindrag"/>
      </w:pPr>
      <w:r w:rsidRPr="00853869">
        <w:t>Centerpartiets utbildningspolitik tar sikte på det livslånga lärandet, efte</w:t>
      </w:r>
      <w:r w:rsidRPr="00853869">
        <w:t>r</w:t>
      </w:r>
      <w:r w:rsidRPr="00853869">
        <w:t xml:space="preserve">som kunskapskraven ständigt ökar i samhället. Vi önskar en gymnasieskola som höjer den allmänna utbildningsnivån och förbereder alla för ett livslångt lärande. Vi bör ha en utbildningspolitik som utgår från den enskilda eleven i varje skolform och som stärker helhetssynen på lärandet. Skolan måste ta hänsyn till att eleverna är olika och lär på olika sätt. Det finns många olika sätt att anpassa gymnasieskolan efter de behov de enskilda eleverna har. </w:t>
      </w:r>
    </w:p>
    <w:p w:rsidR="00D50A00" w:rsidRPr="00853869" w:rsidRDefault="00D50A00" w:rsidP="00AA209E">
      <w:pPr>
        <w:pStyle w:val="Normaltindrag"/>
      </w:pPr>
      <w:r w:rsidRPr="00853869">
        <w:t>Högskoleutbildning av hög kvalitet och en framgångsrik akademisk fors</w:t>
      </w:r>
      <w:r w:rsidRPr="00853869">
        <w:t>k</w:t>
      </w:r>
      <w:r w:rsidRPr="00853869">
        <w:t>ning är av största betydelse för ett öppet och internationellt konkurrenskraftigt välfärdssamhälle. Centerpartiet har tillsammans med de övriga partierna i Allians för Sverige utformat en strategi för att öka kvaliteten i såväl grundu</w:t>
      </w:r>
      <w:r w:rsidRPr="00853869">
        <w:t>t</w:t>
      </w:r>
      <w:r w:rsidRPr="00853869">
        <w:t>bildning som forskning och i denna motion fullföljer Centerpartiet denna strategi genom kraftiga satsningar på stärkt kvalitet inom grundutbildningen samt ökade anslag till forskningen. De senare anslagen är gemensamma för Allians för Sverige.</w:t>
      </w:r>
    </w:p>
    <w:p w:rsidR="00D50A00" w:rsidRPr="00853869" w:rsidRDefault="00D50A00" w:rsidP="00D50A00">
      <w:pPr>
        <w:pStyle w:val="Rubrik1"/>
      </w:pPr>
      <w:r w:rsidRPr="00853869">
        <w:t>Anslagsberäkning</w:t>
      </w:r>
    </w:p>
    <w:p w:rsidR="00D50A00" w:rsidRPr="00853869" w:rsidRDefault="00D50A00" w:rsidP="00D50A00">
      <w:r w:rsidRPr="00853869">
        <w:rPr>
          <w:b/>
        </w:rPr>
        <w:t>Anslaget 25:1 Skolverket</w:t>
      </w:r>
      <w:r w:rsidRPr="00853869">
        <w:t xml:space="preserve"> minskas med 70 miljoner kronor. </w:t>
      </w:r>
      <w:r w:rsidRPr="00853869">
        <w:rPr>
          <w:b/>
        </w:rPr>
        <w:t>Anslag</w:t>
      </w:r>
      <w:r w:rsidR="00605659" w:rsidRPr="00853869">
        <w:rPr>
          <w:b/>
        </w:rPr>
        <w:t>et</w:t>
      </w:r>
      <w:r w:rsidRPr="00853869">
        <w:rPr>
          <w:b/>
        </w:rPr>
        <w:t xml:space="preserve"> 25:2 Myndigheten för Skolutveckling</w:t>
      </w:r>
      <w:r w:rsidRPr="00853869">
        <w:t xml:space="preserve"> minskas med 47 miljoner. Detta görs för att kunna flytta dessa medel till ett nationellt kvalitetsinstitut som Centerpart</w:t>
      </w:r>
      <w:r w:rsidRPr="00853869">
        <w:t>i</w:t>
      </w:r>
      <w:r w:rsidRPr="00853869">
        <w:t>et satsar 200 miljoner på. Det bör ha till uppgift att utveckla och förfina m</w:t>
      </w:r>
      <w:r w:rsidRPr="00853869">
        <w:t>e</w:t>
      </w:r>
      <w:r w:rsidRPr="00853869">
        <w:t>toder för utvärdering och stödja kommunerna i deras arbete. I år gör Cente</w:t>
      </w:r>
      <w:r w:rsidRPr="00853869">
        <w:t>r</w:t>
      </w:r>
      <w:r w:rsidRPr="00853869">
        <w:t>partiet en extra satsning på detta kvalitetsinstitut på 100 miljoner. Dessa pengar kommer att gå till en investering för att få barnen att må bättre i sk</w:t>
      </w:r>
      <w:r w:rsidRPr="00853869">
        <w:t>o</w:t>
      </w:r>
      <w:r w:rsidRPr="00853869">
        <w:t>lan. I</w:t>
      </w:r>
      <w:r w:rsidR="00605659" w:rsidRPr="00853869">
        <w:t xml:space="preserve"> </w:t>
      </w:r>
      <w:r w:rsidRPr="00853869">
        <w:t>dag är det många el</w:t>
      </w:r>
      <w:r w:rsidRPr="00853869">
        <w:t>e</w:t>
      </w:r>
      <w:r w:rsidRPr="00853869">
        <w:t xml:space="preserve">ver som har ont i magen när de går till skolan för att de oroar sig över något. Andra kanske inte kan somna på söndagskvällen när man vet att en skolvecka ligger framför en. </w:t>
      </w:r>
      <w:r w:rsidRPr="00853869">
        <w:rPr>
          <w:color w:val="000000"/>
          <w:szCs w:val="24"/>
        </w:rPr>
        <w:t>Vissa elever kan inte koncen</w:t>
      </w:r>
      <w:r w:rsidRPr="00853869">
        <w:rPr>
          <w:color w:val="000000"/>
          <w:szCs w:val="24"/>
        </w:rPr>
        <w:t>t</w:t>
      </w:r>
      <w:r w:rsidRPr="00853869">
        <w:rPr>
          <w:color w:val="000000"/>
          <w:szCs w:val="24"/>
        </w:rPr>
        <w:t xml:space="preserve">rera sig för att de sitter för mycket stilla. </w:t>
      </w:r>
      <w:r w:rsidRPr="00853869">
        <w:t xml:space="preserve">Därför vill Centerpartiet att det </w:t>
      </w:r>
      <w:r w:rsidR="00605659" w:rsidRPr="00853869">
        <w:t>n</w:t>
      </w:r>
      <w:r w:rsidR="00605659" w:rsidRPr="00853869">
        <w:t>a</w:t>
      </w:r>
      <w:r w:rsidR="00605659" w:rsidRPr="00853869">
        <w:t xml:space="preserve">tionella </w:t>
      </w:r>
      <w:r w:rsidRPr="00853869">
        <w:t xml:space="preserve">kvalitetsinstitutet upprättar ett program för att förbättra barns fysiska och psykiska hälsa. Programmet ska vara riktat direkt </w:t>
      </w:r>
      <w:r w:rsidR="00605659" w:rsidRPr="00853869">
        <w:t xml:space="preserve">till </w:t>
      </w:r>
      <w:r w:rsidRPr="00853869">
        <w:t>skolorna för att arbeta ko</w:t>
      </w:r>
      <w:r w:rsidRPr="00853869">
        <w:t>n</w:t>
      </w:r>
      <w:r w:rsidRPr="00853869">
        <w:t>kret med dessa frågor. Detta behövs dels för att det är en orimlig situation att så många barn mår dåligt</w:t>
      </w:r>
      <w:r w:rsidR="00605659" w:rsidRPr="00853869">
        <w:t>,</w:t>
      </w:r>
      <w:r w:rsidRPr="00853869">
        <w:t xml:space="preserve"> dels för att man som elev inte tar till sig kunskap och erfare</w:t>
      </w:r>
      <w:r w:rsidRPr="00853869">
        <w:t>n</w:t>
      </w:r>
      <w:r w:rsidRPr="00853869">
        <w:t>heter om man har ont i magen eller inte rör på sig tillräc</w:t>
      </w:r>
      <w:r w:rsidRPr="00853869">
        <w:t>k</w:t>
      </w:r>
      <w:r w:rsidRPr="00853869">
        <w:t>ligt.</w:t>
      </w:r>
    </w:p>
    <w:p w:rsidR="00D50A00" w:rsidRPr="00853869" w:rsidRDefault="00D50A00" w:rsidP="00AA209E">
      <w:pPr>
        <w:pStyle w:val="Normaltindrag"/>
      </w:pPr>
      <w:r w:rsidRPr="00853869">
        <w:t xml:space="preserve">Även </w:t>
      </w:r>
      <w:r w:rsidRPr="00853869">
        <w:rPr>
          <w:b/>
        </w:rPr>
        <w:t>anslag</w:t>
      </w:r>
      <w:r w:rsidR="00605659" w:rsidRPr="00853869">
        <w:rPr>
          <w:b/>
        </w:rPr>
        <w:t>et</w:t>
      </w:r>
      <w:r w:rsidRPr="00853869">
        <w:rPr>
          <w:b/>
        </w:rPr>
        <w:t xml:space="preserve"> 25:3 Utveckling av skola och barnomsorg</w:t>
      </w:r>
      <w:r w:rsidRPr="00853869">
        <w:t xml:space="preserve"> minskas med 150 miljoner. Regeringen gör en kortvarig satsning på att öka kvaliteten i skolan och barnomsorgen. Centerpartiet gör en betydligt mer hållbart sat</w:t>
      </w:r>
      <w:r w:rsidRPr="00853869">
        <w:t>s</w:t>
      </w:r>
      <w:r w:rsidRPr="00853869">
        <w:t>ning, där vi lägger 400 miljoner på ett läs- och skrivutvecklingsprogram. Här stärks ko</w:t>
      </w:r>
      <w:r w:rsidRPr="00853869">
        <w:t>m</w:t>
      </w:r>
      <w:r w:rsidRPr="00853869">
        <w:t>petensen och insatserna ökas mot läs- och skrivsvårigheter/dyslexi samt dy</w:t>
      </w:r>
      <w:r w:rsidRPr="00853869">
        <w:t>s</w:t>
      </w:r>
      <w:r w:rsidRPr="00853869">
        <w:t xml:space="preserve">kalkyli. Inom anslaget ryms också en satsning på skolböcker. </w:t>
      </w:r>
    </w:p>
    <w:p w:rsidR="00D50A00" w:rsidRPr="00853869" w:rsidRDefault="00D50A00" w:rsidP="00AA209E">
      <w:pPr>
        <w:pStyle w:val="Normaltindrag"/>
      </w:pPr>
      <w:r w:rsidRPr="00853869">
        <w:rPr>
          <w:b/>
        </w:rPr>
        <w:t>Anslag</w:t>
      </w:r>
      <w:r w:rsidR="00605659" w:rsidRPr="00853869">
        <w:rPr>
          <w:b/>
        </w:rPr>
        <w:t>et</w:t>
      </w:r>
      <w:r w:rsidRPr="00853869">
        <w:rPr>
          <w:b/>
        </w:rPr>
        <w:t xml:space="preserve"> 25:4 Specialpedagogiska institutet</w:t>
      </w:r>
      <w:r w:rsidRPr="00853869">
        <w:t xml:space="preserve"> minskas med 367 miljoner. Medlen läggs i</w:t>
      </w:r>
      <w:r w:rsidR="00605659" w:rsidRPr="00853869">
        <w:t xml:space="preserve"> </w:t>
      </w:r>
      <w:r w:rsidRPr="00853869">
        <w:t xml:space="preserve">stället på </w:t>
      </w:r>
      <w:r w:rsidRPr="00853869">
        <w:rPr>
          <w:b/>
        </w:rPr>
        <w:t>25:5 Specialskolemyndigheten</w:t>
      </w:r>
      <w:r w:rsidRPr="00853869">
        <w:t xml:space="preserve"> som ökas med 200 miljoner och som därmed sammanförs med </w:t>
      </w:r>
      <w:r w:rsidR="00605659" w:rsidRPr="00853869">
        <w:t xml:space="preserve">Specialpedagogiska </w:t>
      </w:r>
      <w:r w:rsidRPr="00853869">
        <w:t>institutet. Uppskattningsvis kan cirka 30 procent sparas genom effektiviseringar på ad</w:t>
      </w:r>
      <w:r w:rsidR="0007610D" w:rsidRPr="00853869">
        <w:softHyphen/>
      </w:r>
      <w:r w:rsidRPr="00853869">
        <w:t>mi</w:t>
      </w:r>
      <w:r w:rsidR="0007610D" w:rsidRPr="00853869">
        <w:softHyphen/>
      </w:r>
      <w:r w:rsidRPr="00853869">
        <w:t>nistrationen genom en sådan sammanslagning, därav en skillnad i ansl</w:t>
      </w:r>
      <w:r w:rsidRPr="00853869">
        <w:t>a</w:t>
      </w:r>
      <w:r w:rsidRPr="00853869">
        <w:t xml:space="preserve">gen på drygt 150 miljoner. </w:t>
      </w:r>
    </w:p>
    <w:p w:rsidR="00D50A00" w:rsidRPr="00853869" w:rsidRDefault="00D50A00" w:rsidP="00AA209E">
      <w:pPr>
        <w:pStyle w:val="Normaltindrag"/>
        <w:rPr>
          <w:snapToGrid w:val="0"/>
        </w:rPr>
      </w:pPr>
      <w:r w:rsidRPr="00853869">
        <w:rPr>
          <w:snapToGrid w:val="0"/>
        </w:rPr>
        <w:t>I enlighet med det förslag som presenterades av den parlamentariska så kall</w:t>
      </w:r>
      <w:r w:rsidRPr="00853869">
        <w:rPr>
          <w:snapToGrid w:val="0"/>
        </w:rPr>
        <w:t>a</w:t>
      </w:r>
      <w:r w:rsidRPr="00853869">
        <w:rPr>
          <w:snapToGrid w:val="0"/>
        </w:rPr>
        <w:t xml:space="preserve">de Utjämningskommittén föreslår Centerpartiet att de specialdestinerade statsbidragen för personalförstärkning i skola och fritidshem, statligt stöd för utbildning av vuxna samt maxtaxan i barnomsorgen omvandlas till generella statsbidrag till kommunerna. </w:t>
      </w:r>
      <w:r w:rsidRPr="00853869">
        <w:t>Skolverket redovisar att lärarkompetens är den enskilda resurs som har störst betydelse för elevers resultat. Detta går stick i stäv med målet med regeringens ”Wärnerssonpengar” som endast handlar om kvantitet och inte kvalitet, att anställa så många lärare som möjligt. Vi anser att pengarna skall gå direkt till kommunerna och användas efter det behov som finns t</w:t>
      </w:r>
      <w:r w:rsidR="00605659" w:rsidRPr="00853869">
        <w:t xml:space="preserve">ill </w:t>
      </w:r>
      <w:r w:rsidRPr="00853869">
        <w:t>ex</w:t>
      </w:r>
      <w:r w:rsidR="00605659" w:rsidRPr="00853869">
        <w:t>empel</w:t>
      </w:r>
      <w:r w:rsidRPr="00853869">
        <w:t xml:space="preserve"> till kompetenshöjande av lärarna. </w:t>
      </w:r>
      <w:r w:rsidRPr="00853869">
        <w:rPr>
          <w:b/>
        </w:rPr>
        <w:t>Anslage</w:t>
      </w:r>
      <w:r w:rsidR="00605659" w:rsidRPr="00853869">
        <w:rPr>
          <w:b/>
        </w:rPr>
        <w:t>n</w:t>
      </w:r>
      <w:r w:rsidRPr="00853869">
        <w:rPr>
          <w:b/>
        </w:rPr>
        <w:t xml:space="preserve"> 25:9 B</w:t>
      </w:r>
      <w:r w:rsidRPr="00853869">
        <w:rPr>
          <w:b/>
        </w:rPr>
        <w:t>i</w:t>
      </w:r>
      <w:r w:rsidRPr="00853869">
        <w:rPr>
          <w:b/>
        </w:rPr>
        <w:t xml:space="preserve">drag till personalförstärkning i förskola </w:t>
      </w:r>
      <w:r w:rsidRPr="00853869">
        <w:t xml:space="preserve">och </w:t>
      </w:r>
      <w:r w:rsidRPr="00853869">
        <w:rPr>
          <w:b/>
          <w:snapToGrid w:val="0"/>
        </w:rPr>
        <w:t>25:10 Bidrag till persona</w:t>
      </w:r>
      <w:r w:rsidRPr="00853869">
        <w:rPr>
          <w:b/>
          <w:snapToGrid w:val="0"/>
        </w:rPr>
        <w:t>l</w:t>
      </w:r>
      <w:r w:rsidRPr="00853869">
        <w:rPr>
          <w:b/>
          <w:snapToGrid w:val="0"/>
        </w:rPr>
        <w:t>förstärkning i skola och fritidshem</w:t>
      </w:r>
      <w:r w:rsidRPr="00853869">
        <w:rPr>
          <w:snapToGrid w:val="0"/>
        </w:rPr>
        <w:t xml:space="preserve"> överförs i praktiken till kommunerna.</w:t>
      </w:r>
      <w:r w:rsidRPr="00853869">
        <w:t xml:space="preserve"> Centerpartiet tror på att kommunerna själva får råda över resurserna </w:t>
      </w:r>
      <w:r w:rsidR="00605659" w:rsidRPr="00853869">
        <w:t xml:space="preserve">så </w:t>
      </w:r>
      <w:r w:rsidRPr="00853869">
        <w:t>att makten ligg</w:t>
      </w:r>
      <w:r w:rsidR="00605659" w:rsidRPr="00853869">
        <w:t>er</w:t>
      </w:r>
      <w:r w:rsidRPr="00853869">
        <w:t xml:space="preserve"> så nära människorna som möjligt. Därför överförs även </w:t>
      </w:r>
      <w:r w:rsidRPr="00853869">
        <w:rPr>
          <w:b/>
          <w:snapToGrid w:val="0"/>
        </w:rPr>
        <w:t>ansl</w:t>
      </w:r>
      <w:r w:rsidRPr="00853869">
        <w:rPr>
          <w:b/>
          <w:snapToGrid w:val="0"/>
        </w:rPr>
        <w:t>a</w:t>
      </w:r>
      <w:r w:rsidRPr="00853869">
        <w:rPr>
          <w:b/>
          <w:snapToGrid w:val="0"/>
        </w:rPr>
        <w:t>get 25:16 Statligt stöd för utbildning av vuxna</w:t>
      </w:r>
      <w:r w:rsidRPr="00853869">
        <w:rPr>
          <w:snapToGrid w:val="0"/>
        </w:rPr>
        <w:t xml:space="preserve"> och </w:t>
      </w:r>
      <w:r w:rsidRPr="00853869">
        <w:rPr>
          <w:b/>
        </w:rPr>
        <w:t>anslaget</w:t>
      </w:r>
      <w:r w:rsidRPr="00853869">
        <w:t xml:space="preserve"> </w:t>
      </w:r>
      <w:r w:rsidRPr="00853869">
        <w:rPr>
          <w:b/>
        </w:rPr>
        <w:t>25:8 Maxtaxa i barnomsorgen m.m</w:t>
      </w:r>
      <w:r w:rsidRPr="00853869">
        <w:t xml:space="preserve">. i praktiken </w:t>
      </w:r>
      <w:r w:rsidRPr="00853869">
        <w:rPr>
          <w:snapToGrid w:val="0"/>
        </w:rPr>
        <w:t>till kommunerna.</w:t>
      </w:r>
    </w:p>
    <w:p w:rsidR="00D50A00" w:rsidRPr="00853869" w:rsidRDefault="00D50A00" w:rsidP="00AA209E">
      <w:pPr>
        <w:pStyle w:val="Normaltindrag"/>
      </w:pPr>
      <w:r w:rsidRPr="00853869">
        <w:t xml:space="preserve">På </w:t>
      </w:r>
      <w:r w:rsidRPr="00853869">
        <w:rPr>
          <w:b/>
        </w:rPr>
        <w:t>anslag</w:t>
      </w:r>
      <w:r w:rsidR="00605659" w:rsidRPr="00853869">
        <w:rPr>
          <w:b/>
        </w:rPr>
        <w:t>et</w:t>
      </w:r>
      <w:r w:rsidRPr="00853869">
        <w:rPr>
          <w:b/>
        </w:rPr>
        <w:t xml:space="preserve"> 25:13 Nationellt </w:t>
      </w:r>
      <w:r w:rsidR="00605659" w:rsidRPr="00853869">
        <w:rPr>
          <w:b/>
        </w:rPr>
        <w:t xml:space="preserve">centrum </w:t>
      </w:r>
      <w:r w:rsidRPr="00853869">
        <w:rPr>
          <w:b/>
        </w:rPr>
        <w:t>för flexibelt lärande</w:t>
      </w:r>
      <w:r w:rsidRPr="00853869">
        <w:t xml:space="preserve"> ställer Ce</w:t>
      </w:r>
      <w:r w:rsidRPr="00853869">
        <w:t>n</w:t>
      </w:r>
      <w:r w:rsidRPr="00853869">
        <w:t xml:space="preserve">terpartiet ett rationaliseringskrav vilket innebär en besparing på 20 miljoner. </w:t>
      </w:r>
      <w:r w:rsidRPr="00853869">
        <w:rPr>
          <w:snapToGrid w:val="0"/>
        </w:rPr>
        <w:t xml:space="preserve">Anslaget </w:t>
      </w:r>
      <w:r w:rsidRPr="00853869">
        <w:rPr>
          <w:b/>
          <w:snapToGrid w:val="0"/>
        </w:rPr>
        <w:t>25:16 Bidrag till vissa organisationer</w:t>
      </w:r>
      <w:r w:rsidRPr="00853869">
        <w:rPr>
          <w:snapToGrid w:val="0"/>
        </w:rPr>
        <w:t xml:space="preserve"> för uppsökande verksamhet avskaffas och därmed görs en besparing på cirka 50 miljoner.</w:t>
      </w:r>
    </w:p>
    <w:p w:rsidR="00D50A00" w:rsidRPr="00853869" w:rsidRDefault="00D50A00" w:rsidP="00AA209E">
      <w:pPr>
        <w:pStyle w:val="Normaltindrag"/>
        <w:rPr>
          <w:snapToGrid w:val="0"/>
        </w:rPr>
      </w:pPr>
      <w:r w:rsidRPr="00853869">
        <w:rPr>
          <w:snapToGrid w:val="0"/>
        </w:rPr>
        <w:t>Centerpartiet vill öka antalet platser för den kvalificerade yrkesutbildnin</w:t>
      </w:r>
      <w:r w:rsidRPr="00853869">
        <w:rPr>
          <w:snapToGrid w:val="0"/>
        </w:rPr>
        <w:t>g</w:t>
      </w:r>
      <w:r w:rsidRPr="00853869">
        <w:rPr>
          <w:snapToGrid w:val="0"/>
        </w:rPr>
        <w:t>en med 1</w:t>
      </w:r>
      <w:r w:rsidR="00605659" w:rsidRPr="00853869">
        <w:rPr>
          <w:snapToGrid w:val="0"/>
        </w:rPr>
        <w:t> </w:t>
      </w:r>
      <w:r w:rsidRPr="00853869">
        <w:rPr>
          <w:snapToGrid w:val="0"/>
        </w:rPr>
        <w:t>500 platser för att tillgodose näringslivets efterfrågan på utbildad a</w:t>
      </w:r>
      <w:r w:rsidRPr="00853869">
        <w:rPr>
          <w:snapToGrid w:val="0"/>
        </w:rPr>
        <w:t>r</w:t>
      </w:r>
      <w:r w:rsidRPr="00853869">
        <w:rPr>
          <w:snapToGrid w:val="0"/>
        </w:rPr>
        <w:t>betskraft. Regeringen gör i</w:t>
      </w:r>
      <w:r w:rsidR="00605659" w:rsidRPr="00853869">
        <w:rPr>
          <w:snapToGrid w:val="0"/>
        </w:rPr>
        <w:t xml:space="preserve"> </w:t>
      </w:r>
      <w:r w:rsidRPr="00853869">
        <w:rPr>
          <w:snapToGrid w:val="0"/>
        </w:rPr>
        <w:t>stället en kortvarig satsning på 120 miljoner, det vill säga 1</w:t>
      </w:r>
      <w:r w:rsidR="00605659" w:rsidRPr="00853869">
        <w:rPr>
          <w:snapToGrid w:val="0"/>
        </w:rPr>
        <w:t> </w:t>
      </w:r>
      <w:r w:rsidRPr="00853869">
        <w:rPr>
          <w:snapToGrid w:val="0"/>
        </w:rPr>
        <w:t xml:space="preserve">000 tillfälliga platser, över ett år. Detta är både orealistiskt och oseriöst. Vad som behövs är långsiktiga platser som håller en god kvalitet. Centerpartiet ökar därför </w:t>
      </w:r>
      <w:r w:rsidRPr="00853869">
        <w:rPr>
          <w:b/>
          <w:snapToGrid w:val="0"/>
        </w:rPr>
        <w:t xml:space="preserve">anslaget </w:t>
      </w:r>
      <w:r w:rsidRPr="00853869">
        <w:rPr>
          <w:b/>
        </w:rPr>
        <w:t>25:18 Bidrag till kvalificerad yrkesu</w:t>
      </w:r>
      <w:r w:rsidRPr="00853869">
        <w:rPr>
          <w:b/>
        </w:rPr>
        <w:t>t</w:t>
      </w:r>
      <w:r w:rsidRPr="00853869">
        <w:rPr>
          <w:b/>
        </w:rPr>
        <w:t>bildning</w:t>
      </w:r>
      <w:r w:rsidRPr="00853869">
        <w:rPr>
          <w:snapToGrid w:val="0"/>
        </w:rPr>
        <w:t xml:space="preserve"> med 50 miljoner kronor för att kunna skapa 1</w:t>
      </w:r>
      <w:r w:rsidR="00605659" w:rsidRPr="00853869">
        <w:rPr>
          <w:snapToGrid w:val="0"/>
        </w:rPr>
        <w:t> </w:t>
      </w:r>
      <w:r w:rsidRPr="00853869">
        <w:rPr>
          <w:snapToGrid w:val="0"/>
        </w:rPr>
        <w:t>500 permanenta pla</w:t>
      </w:r>
      <w:r w:rsidRPr="00853869">
        <w:rPr>
          <w:snapToGrid w:val="0"/>
        </w:rPr>
        <w:t>t</w:t>
      </w:r>
      <w:r w:rsidRPr="00853869">
        <w:rPr>
          <w:snapToGrid w:val="0"/>
        </w:rPr>
        <w:t>ser.</w:t>
      </w:r>
    </w:p>
    <w:p w:rsidR="00D50A00" w:rsidRPr="00853869" w:rsidRDefault="00D50A00" w:rsidP="00AA209E">
      <w:pPr>
        <w:pStyle w:val="Normaltindrag"/>
        <w:rPr>
          <w:snapToGrid w:val="0"/>
        </w:rPr>
      </w:pPr>
      <w:r w:rsidRPr="00853869">
        <w:rPr>
          <w:snapToGrid w:val="0"/>
        </w:rPr>
        <w:t>I årets budgetproposition lägger regeringen 581 miljoner på en lärlingsu</w:t>
      </w:r>
      <w:r w:rsidRPr="00853869">
        <w:rPr>
          <w:snapToGrid w:val="0"/>
        </w:rPr>
        <w:t>t</w:t>
      </w:r>
      <w:r w:rsidRPr="00853869">
        <w:rPr>
          <w:snapToGrid w:val="0"/>
        </w:rPr>
        <w:t>bildning som en sysselsättningsåtgärd. Centerpartiet välkomnar ett lärling</w:t>
      </w:r>
      <w:r w:rsidRPr="00853869">
        <w:rPr>
          <w:snapToGrid w:val="0"/>
        </w:rPr>
        <w:t>s</w:t>
      </w:r>
      <w:r w:rsidRPr="00853869">
        <w:rPr>
          <w:snapToGrid w:val="0"/>
        </w:rPr>
        <w:t>program, men inte i den form som regeringen föreslår utan i</w:t>
      </w:r>
      <w:r w:rsidR="00605659" w:rsidRPr="00853869">
        <w:rPr>
          <w:snapToGrid w:val="0"/>
        </w:rPr>
        <w:t xml:space="preserve"> </w:t>
      </w:r>
      <w:r w:rsidRPr="00853869">
        <w:rPr>
          <w:snapToGrid w:val="0"/>
        </w:rPr>
        <w:t xml:space="preserve">stället som en del av gymnasieskolan. Därför flyttar Centerpartiet en del av dessa pengar till </w:t>
      </w:r>
      <w:r w:rsidR="00605659" w:rsidRPr="00853869">
        <w:rPr>
          <w:snapToGrid w:val="0"/>
        </w:rPr>
        <w:t>u</w:t>
      </w:r>
      <w:r w:rsidR="00605659" w:rsidRPr="00853869">
        <w:rPr>
          <w:snapToGrid w:val="0"/>
        </w:rPr>
        <w:t>t</w:t>
      </w:r>
      <w:r w:rsidR="00605659" w:rsidRPr="00853869">
        <w:rPr>
          <w:snapToGrid w:val="0"/>
        </w:rPr>
        <w:t xml:space="preserve">giftsområde </w:t>
      </w:r>
      <w:r w:rsidRPr="00853869">
        <w:rPr>
          <w:snapToGrid w:val="0"/>
        </w:rPr>
        <w:t>16 i</w:t>
      </w:r>
      <w:r w:rsidR="00605659" w:rsidRPr="00853869">
        <w:rPr>
          <w:snapToGrid w:val="0"/>
        </w:rPr>
        <w:t xml:space="preserve"> </w:t>
      </w:r>
      <w:r w:rsidRPr="00853869">
        <w:rPr>
          <w:snapToGrid w:val="0"/>
        </w:rPr>
        <w:t xml:space="preserve">stället och gör därmed en satsning </w:t>
      </w:r>
      <w:r w:rsidR="00605659" w:rsidRPr="00853869">
        <w:rPr>
          <w:snapToGrid w:val="0"/>
        </w:rPr>
        <w:t xml:space="preserve">i form av </w:t>
      </w:r>
      <w:r w:rsidRPr="00853869">
        <w:rPr>
          <w:snapToGrid w:val="0"/>
        </w:rPr>
        <w:t xml:space="preserve">ett nytt anslag för att bygga upp ett lärlingsprogram på gymnasiet. </w:t>
      </w:r>
    </w:p>
    <w:p w:rsidR="00D50A00" w:rsidRPr="00853869" w:rsidRDefault="00D50A00" w:rsidP="00AA209E">
      <w:pPr>
        <w:pStyle w:val="Normaltindrag"/>
      </w:pPr>
      <w:r w:rsidRPr="00853869">
        <w:t>Centerpartiet vill införa en ny modell för resursfördelningen till grundu</w:t>
      </w:r>
      <w:r w:rsidRPr="00853869">
        <w:t>t</w:t>
      </w:r>
      <w:r w:rsidRPr="00853869">
        <w:t>bildning samt till forskning och forskarutbildning vid landets universitet och högskolor. Därför läggs dessa anslag ned och medlen överförs till två nya anslag</w:t>
      </w:r>
      <w:r w:rsidR="00605659" w:rsidRPr="00853869">
        <w:t>,</w:t>
      </w:r>
      <w:r w:rsidRPr="00853869">
        <w:t xml:space="preserve"> Grundläggande utbildning vid universitet och högskolor samt Fors</w:t>
      </w:r>
      <w:r w:rsidRPr="00853869">
        <w:t>k</w:t>
      </w:r>
      <w:r w:rsidRPr="00853869">
        <w:t>ning och forskarutbildning. Beräkningen av dessa anslag redovisas i särskild tabell nedan.</w:t>
      </w:r>
    </w:p>
    <w:p w:rsidR="00D50A00" w:rsidRPr="00853869" w:rsidRDefault="00D50A00" w:rsidP="00AA209E">
      <w:pPr>
        <w:pStyle w:val="Normaltindrag"/>
      </w:pPr>
      <w:r w:rsidRPr="00853869">
        <w:t>Centerpartiet motsätter sig regeringens förslag om 3</w:t>
      </w:r>
      <w:r w:rsidR="00605659" w:rsidRPr="00853869">
        <w:t> </w:t>
      </w:r>
      <w:r w:rsidRPr="00853869">
        <w:t>000 nya högskolepla</w:t>
      </w:r>
      <w:r w:rsidRPr="00853869">
        <w:t>t</w:t>
      </w:r>
      <w:r w:rsidRPr="00853869">
        <w:t>ser eftersom kvalitetsförstärkningar nu måste prioriteras. Det minskar det nya anslaget Grundläggande utbildning med 1</w:t>
      </w:r>
      <w:r w:rsidR="00605659" w:rsidRPr="00853869">
        <w:t> </w:t>
      </w:r>
      <w:r w:rsidRPr="00853869">
        <w:t xml:space="preserve">156 </w:t>
      </w:r>
      <w:r w:rsidR="00605659" w:rsidRPr="00853869">
        <w:t xml:space="preserve">miljoner kronor </w:t>
      </w:r>
      <w:r w:rsidRPr="00853869">
        <w:t xml:space="preserve">under 2006. </w:t>
      </w:r>
    </w:p>
    <w:p w:rsidR="00D50A00" w:rsidRPr="00853869" w:rsidRDefault="00D50A00" w:rsidP="00AA209E">
      <w:pPr>
        <w:pStyle w:val="Normaltindrag"/>
      </w:pPr>
      <w:r w:rsidRPr="00853869">
        <w:t>Centerpartiet anser att i</w:t>
      </w:r>
      <w:r w:rsidR="00605659" w:rsidRPr="00853869">
        <w:t xml:space="preserve"> </w:t>
      </w:r>
      <w:r w:rsidRPr="00853869">
        <w:t xml:space="preserve">stället kvalitetssatsningar behöver genomföras. Dels en generell satsning om </w:t>
      </w:r>
      <w:r w:rsidR="00605659" w:rsidRPr="00853869">
        <w:t>1</w:t>
      </w:r>
      <w:r w:rsidRPr="00853869">
        <w:t xml:space="preserve">00 </w:t>
      </w:r>
      <w:r w:rsidR="00605659" w:rsidRPr="00853869">
        <w:t>miljoner kronor år 2006 som trappas upp med ytterligare 300 miljoner kronor 2007</w:t>
      </w:r>
      <w:r w:rsidRPr="00853869">
        <w:t xml:space="preserve"> för att kompensera för de success</w:t>
      </w:r>
      <w:r w:rsidRPr="00853869">
        <w:t>i</w:t>
      </w:r>
      <w:r w:rsidRPr="00853869">
        <w:t>va nedskärningar som tvingats fram genom att regeringen ej räknat upp a</w:t>
      </w:r>
      <w:r w:rsidRPr="00853869">
        <w:t>n</w:t>
      </w:r>
      <w:r w:rsidRPr="00853869">
        <w:t xml:space="preserve">slagen på ett rimligt sätt. Dels en särskild satsning om </w:t>
      </w:r>
      <w:r w:rsidR="00605659" w:rsidRPr="00853869">
        <w:t>1</w:t>
      </w:r>
      <w:r w:rsidRPr="00853869">
        <w:t xml:space="preserve">00 </w:t>
      </w:r>
      <w:r w:rsidR="00605659" w:rsidRPr="00853869">
        <w:t xml:space="preserve">miljoner kronor 2006 och 200 miljoner kronor 2007 </w:t>
      </w:r>
      <w:r w:rsidRPr="00853869">
        <w:t>för att säkerställa kvaliteten och föru</w:t>
      </w:r>
      <w:r w:rsidRPr="00853869">
        <w:t>t</w:t>
      </w:r>
      <w:r w:rsidRPr="00853869">
        <w:t>sättningarna till utveckling för de nyare universiteten och högskolorna. Den senare sat</w:t>
      </w:r>
      <w:r w:rsidRPr="00853869">
        <w:t>s</w:t>
      </w:r>
      <w:r w:rsidRPr="00853869">
        <w:t>ningen ska ses i ljuset av att Centerpartiet och de övriga partierna i Allians för Sverige avser att införa en ny resursfördelningsmodell som tydl</w:t>
      </w:r>
      <w:r w:rsidRPr="00853869">
        <w:t>i</w:t>
      </w:r>
      <w:r w:rsidRPr="00853869">
        <w:t>gare premi</w:t>
      </w:r>
      <w:r w:rsidRPr="00853869">
        <w:t>e</w:t>
      </w:r>
      <w:r w:rsidRPr="00853869">
        <w:t>rar kvalitet samt studenters eget val. Det är viktigt att de nyare högskolorna och universiteten ges rimliga ”startförutsättningar” i en sådan skärpt konku</w:t>
      </w:r>
      <w:r w:rsidRPr="00853869">
        <w:t>r</w:t>
      </w:r>
      <w:r w:rsidRPr="00853869">
        <w:t>rens. Sammantaget medför Centerpartiets förslag att anslaget till Grun</w:t>
      </w:r>
      <w:r w:rsidRPr="00853869">
        <w:t>d</w:t>
      </w:r>
      <w:r w:rsidRPr="00853869">
        <w:t xml:space="preserve">läggande utbildning vid universitet och högskolor minskas med 156 </w:t>
      </w:r>
      <w:r w:rsidR="00FF2F62" w:rsidRPr="00853869">
        <w:t>miljoner kronor</w:t>
      </w:r>
      <w:r w:rsidR="005D0E62" w:rsidRPr="00853869">
        <w:t xml:space="preserve"> </w:t>
      </w:r>
      <w:r w:rsidRPr="00853869">
        <w:t>jämfört med motsvarande anslag i regeringens budgetförslag.</w:t>
      </w:r>
    </w:p>
    <w:p w:rsidR="00AA209E" w:rsidRPr="00853869" w:rsidRDefault="00AA209E" w:rsidP="00AA209E">
      <w:pPr>
        <w:pStyle w:val="Normaltindrag"/>
        <w:spacing w:line="60" w:lineRule="exact"/>
      </w:pPr>
    </w:p>
    <w:tbl>
      <w:tblPr>
        <w:tblW w:w="5000" w:type="pct"/>
        <w:tblBorders>
          <w:top w:val="single" w:sz="6" w:space="0" w:color="auto"/>
          <w:bottom w:val="single" w:sz="6" w:space="0" w:color="auto"/>
        </w:tblBorders>
        <w:tblCellMar>
          <w:left w:w="70" w:type="dxa"/>
          <w:right w:w="70" w:type="dxa"/>
        </w:tblCellMar>
        <w:tblLook w:val="0000" w:firstRow="0" w:lastRow="0" w:firstColumn="0" w:lastColumn="0" w:noHBand="0" w:noVBand="0"/>
      </w:tblPr>
      <w:tblGrid>
        <w:gridCol w:w="4579"/>
        <w:gridCol w:w="1374"/>
      </w:tblGrid>
      <w:tr w:rsidR="00D50A00" w:rsidRPr="00853869">
        <w:tc>
          <w:tcPr>
            <w:tcW w:w="3846" w:type="pct"/>
            <w:noWrap/>
            <w:vAlign w:val="bottom"/>
          </w:tcPr>
          <w:p w:rsidR="00D50A00" w:rsidRPr="00853869" w:rsidRDefault="00D50A00" w:rsidP="00AA209E">
            <w:pPr>
              <w:spacing w:before="60" w:line="200" w:lineRule="exact"/>
              <w:rPr>
                <w:sz w:val="16"/>
                <w:szCs w:val="16"/>
              </w:rPr>
            </w:pPr>
            <w:r w:rsidRPr="00853869">
              <w:rPr>
                <w:sz w:val="16"/>
                <w:szCs w:val="16"/>
              </w:rPr>
              <w:t>Regeringens anslag till Grundläggande högskoleutbildning</w:t>
            </w:r>
          </w:p>
        </w:tc>
        <w:tc>
          <w:tcPr>
            <w:tcW w:w="1154" w:type="pct"/>
            <w:noWrap/>
            <w:vAlign w:val="bottom"/>
          </w:tcPr>
          <w:p w:rsidR="00D50A00" w:rsidRPr="00853869" w:rsidRDefault="00D50A00" w:rsidP="00AA209E">
            <w:pPr>
              <w:spacing w:before="60" w:line="200" w:lineRule="exact"/>
              <w:jc w:val="right"/>
              <w:rPr>
                <w:sz w:val="16"/>
                <w:szCs w:val="16"/>
              </w:rPr>
            </w:pPr>
            <w:r w:rsidRPr="00853869">
              <w:rPr>
                <w:sz w:val="16"/>
                <w:szCs w:val="16"/>
              </w:rPr>
              <w:t>17 544 892</w:t>
            </w:r>
          </w:p>
        </w:tc>
      </w:tr>
      <w:tr w:rsidR="00D50A00" w:rsidRPr="00853869">
        <w:tc>
          <w:tcPr>
            <w:tcW w:w="3846" w:type="pct"/>
            <w:noWrap/>
            <w:vAlign w:val="bottom"/>
          </w:tcPr>
          <w:p w:rsidR="00D50A00" w:rsidRPr="00853869" w:rsidRDefault="00D50A00" w:rsidP="00AA209E">
            <w:pPr>
              <w:spacing w:before="60" w:line="200" w:lineRule="exact"/>
              <w:rPr>
                <w:sz w:val="16"/>
                <w:szCs w:val="16"/>
              </w:rPr>
            </w:pPr>
            <w:r w:rsidRPr="00853869">
              <w:rPr>
                <w:sz w:val="16"/>
                <w:szCs w:val="16"/>
              </w:rPr>
              <w:t>Avgår satsning på nya högskoleplatser</w:t>
            </w:r>
          </w:p>
        </w:tc>
        <w:tc>
          <w:tcPr>
            <w:tcW w:w="1154" w:type="pct"/>
            <w:noWrap/>
            <w:vAlign w:val="bottom"/>
          </w:tcPr>
          <w:p w:rsidR="00D50A00" w:rsidRPr="00853869" w:rsidRDefault="00FF2F62" w:rsidP="00AA209E">
            <w:pPr>
              <w:spacing w:before="60" w:line="200" w:lineRule="exact"/>
              <w:jc w:val="right"/>
              <w:rPr>
                <w:sz w:val="16"/>
                <w:szCs w:val="16"/>
              </w:rPr>
            </w:pPr>
            <w:r w:rsidRPr="00853869">
              <w:rPr>
                <w:sz w:val="16"/>
                <w:szCs w:val="16"/>
              </w:rPr>
              <w:t>–</w:t>
            </w:r>
            <w:r w:rsidR="00D50A00" w:rsidRPr="00853869">
              <w:rPr>
                <w:sz w:val="16"/>
                <w:szCs w:val="16"/>
              </w:rPr>
              <w:t>1 153 000</w:t>
            </w:r>
          </w:p>
        </w:tc>
      </w:tr>
      <w:tr w:rsidR="00D50A00" w:rsidRPr="00853869">
        <w:tc>
          <w:tcPr>
            <w:tcW w:w="3846" w:type="pct"/>
            <w:noWrap/>
            <w:vAlign w:val="bottom"/>
          </w:tcPr>
          <w:p w:rsidR="00D50A00" w:rsidRPr="00853869" w:rsidRDefault="00D50A00" w:rsidP="00AA209E">
            <w:pPr>
              <w:spacing w:before="60" w:line="200" w:lineRule="exact"/>
              <w:rPr>
                <w:sz w:val="16"/>
                <w:szCs w:val="16"/>
              </w:rPr>
            </w:pPr>
            <w:r w:rsidRPr="00853869">
              <w:rPr>
                <w:sz w:val="16"/>
                <w:szCs w:val="16"/>
              </w:rPr>
              <w:t>Generella kvalitetsinsatser</w:t>
            </w:r>
          </w:p>
        </w:tc>
        <w:tc>
          <w:tcPr>
            <w:tcW w:w="1154" w:type="pct"/>
            <w:noWrap/>
            <w:vAlign w:val="bottom"/>
          </w:tcPr>
          <w:p w:rsidR="00D50A00" w:rsidRPr="00853869" w:rsidRDefault="00FF2F62" w:rsidP="00AA209E">
            <w:pPr>
              <w:spacing w:before="60" w:line="200" w:lineRule="exact"/>
              <w:jc w:val="right"/>
              <w:rPr>
                <w:sz w:val="16"/>
                <w:szCs w:val="16"/>
              </w:rPr>
            </w:pPr>
            <w:r w:rsidRPr="00853869">
              <w:rPr>
                <w:sz w:val="16"/>
                <w:szCs w:val="16"/>
              </w:rPr>
              <w:t>1</w:t>
            </w:r>
            <w:r w:rsidR="00D50A00" w:rsidRPr="00853869">
              <w:rPr>
                <w:sz w:val="16"/>
                <w:szCs w:val="16"/>
              </w:rPr>
              <w:t>00 000</w:t>
            </w:r>
          </w:p>
        </w:tc>
      </w:tr>
      <w:tr w:rsidR="00D50A00" w:rsidRPr="00853869">
        <w:tc>
          <w:tcPr>
            <w:tcW w:w="3846" w:type="pct"/>
            <w:noWrap/>
            <w:vAlign w:val="bottom"/>
          </w:tcPr>
          <w:p w:rsidR="00D50A00" w:rsidRPr="00853869" w:rsidRDefault="00D50A00" w:rsidP="00AA209E">
            <w:pPr>
              <w:spacing w:before="60" w:line="200" w:lineRule="exact"/>
              <w:rPr>
                <w:sz w:val="16"/>
                <w:szCs w:val="16"/>
              </w:rPr>
            </w:pPr>
            <w:r w:rsidRPr="00853869">
              <w:rPr>
                <w:sz w:val="16"/>
                <w:szCs w:val="16"/>
              </w:rPr>
              <w:t>Riktade kvalitetsinsatser för nya universitet och högskolor</w:t>
            </w:r>
          </w:p>
        </w:tc>
        <w:tc>
          <w:tcPr>
            <w:tcW w:w="1154" w:type="pct"/>
            <w:noWrap/>
            <w:vAlign w:val="bottom"/>
          </w:tcPr>
          <w:p w:rsidR="00D50A00" w:rsidRPr="00853869" w:rsidRDefault="00FF2F62" w:rsidP="00AA209E">
            <w:pPr>
              <w:spacing w:before="60" w:line="200" w:lineRule="exact"/>
              <w:jc w:val="right"/>
              <w:rPr>
                <w:sz w:val="16"/>
                <w:szCs w:val="16"/>
              </w:rPr>
            </w:pPr>
            <w:r w:rsidRPr="00853869">
              <w:rPr>
                <w:sz w:val="16"/>
                <w:szCs w:val="16"/>
              </w:rPr>
              <w:t>1</w:t>
            </w:r>
            <w:r w:rsidR="00D50A00" w:rsidRPr="00853869">
              <w:rPr>
                <w:sz w:val="16"/>
                <w:szCs w:val="16"/>
              </w:rPr>
              <w:t>00 000</w:t>
            </w:r>
          </w:p>
        </w:tc>
      </w:tr>
      <w:tr w:rsidR="00D50A00" w:rsidRPr="00853869">
        <w:tc>
          <w:tcPr>
            <w:tcW w:w="3846" w:type="pct"/>
            <w:noWrap/>
            <w:vAlign w:val="bottom"/>
          </w:tcPr>
          <w:p w:rsidR="00D50A00" w:rsidRPr="00853869" w:rsidRDefault="00D50A00" w:rsidP="00AA209E">
            <w:pPr>
              <w:spacing w:before="60" w:line="200" w:lineRule="exact"/>
              <w:rPr>
                <w:b/>
                <w:bCs/>
                <w:sz w:val="16"/>
                <w:szCs w:val="16"/>
              </w:rPr>
            </w:pPr>
            <w:r w:rsidRPr="00853869">
              <w:rPr>
                <w:b/>
                <w:bCs/>
                <w:sz w:val="16"/>
                <w:szCs w:val="16"/>
              </w:rPr>
              <w:t>C-förslag till anslag Grundläggande högskoleutbildning</w:t>
            </w:r>
          </w:p>
        </w:tc>
        <w:tc>
          <w:tcPr>
            <w:tcW w:w="1154" w:type="pct"/>
            <w:noWrap/>
            <w:vAlign w:val="bottom"/>
          </w:tcPr>
          <w:p w:rsidR="00D50A00" w:rsidRPr="00853869" w:rsidRDefault="00D50A00" w:rsidP="00AA209E">
            <w:pPr>
              <w:spacing w:before="60" w:line="200" w:lineRule="exact"/>
              <w:jc w:val="right"/>
              <w:rPr>
                <w:b/>
                <w:bCs/>
                <w:sz w:val="16"/>
                <w:szCs w:val="16"/>
              </w:rPr>
            </w:pPr>
            <w:r w:rsidRPr="00853869">
              <w:rPr>
                <w:b/>
                <w:bCs/>
                <w:sz w:val="16"/>
                <w:szCs w:val="16"/>
              </w:rPr>
              <w:t>1</w:t>
            </w:r>
            <w:r w:rsidR="00FF2F62" w:rsidRPr="00853869">
              <w:rPr>
                <w:b/>
                <w:bCs/>
                <w:sz w:val="16"/>
                <w:szCs w:val="16"/>
              </w:rPr>
              <w:t>6</w:t>
            </w:r>
            <w:r w:rsidRPr="00853869">
              <w:rPr>
                <w:b/>
                <w:bCs/>
                <w:sz w:val="16"/>
                <w:szCs w:val="16"/>
              </w:rPr>
              <w:t xml:space="preserve"> </w:t>
            </w:r>
            <w:r w:rsidR="00FF2F62" w:rsidRPr="00853869">
              <w:rPr>
                <w:b/>
                <w:bCs/>
                <w:sz w:val="16"/>
                <w:szCs w:val="16"/>
              </w:rPr>
              <w:t>588</w:t>
            </w:r>
            <w:r w:rsidRPr="00853869">
              <w:rPr>
                <w:b/>
                <w:bCs/>
                <w:sz w:val="16"/>
                <w:szCs w:val="16"/>
              </w:rPr>
              <w:t xml:space="preserve"> 892</w:t>
            </w:r>
          </w:p>
        </w:tc>
      </w:tr>
    </w:tbl>
    <w:p w:rsidR="00D50A00" w:rsidRPr="00853869" w:rsidRDefault="00D50A00" w:rsidP="00D50A00">
      <w:pPr>
        <w:tabs>
          <w:tab w:val="left" w:pos="851"/>
          <w:tab w:val="right" w:pos="6300"/>
          <w:tab w:val="right" w:pos="9000"/>
        </w:tabs>
      </w:pPr>
      <w:r w:rsidRPr="00853869">
        <w:t>Högskoleverket har en central roll i implementeringen av Bolognaprocessen. Centerpartiet och de övriga partierna i Allians för Sverige vill dessutom ge myndigheten en central roll i kvalitetsarbetet. Centerpartiet föreslår att my</w:t>
      </w:r>
      <w:r w:rsidRPr="00853869">
        <w:t>n</w:t>
      </w:r>
      <w:r w:rsidRPr="00853869">
        <w:t xml:space="preserve">digheten får ytterligare 10 </w:t>
      </w:r>
      <w:r w:rsidR="00FF2F62" w:rsidRPr="00853869">
        <w:t xml:space="preserve">miljoner kronor </w:t>
      </w:r>
      <w:r w:rsidRPr="00853869">
        <w:t xml:space="preserve">utöver regeringens förslag för att kunna fullgöra sina åligganden. </w:t>
      </w:r>
    </w:p>
    <w:p w:rsidR="00D50A00" w:rsidRPr="00853869" w:rsidRDefault="00D50A00" w:rsidP="00AA209E">
      <w:pPr>
        <w:pStyle w:val="Normaltindrag"/>
      </w:pPr>
      <w:r w:rsidRPr="00853869">
        <w:t>Centerpartiet och övriga partier i Allians för Sverige har enats om att r</w:t>
      </w:r>
      <w:r w:rsidRPr="00853869">
        <w:t>e</w:t>
      </w:r>
      <w:r w:rsidRPr="00853869">
        <w:t xml:space="preserve">surserna till forskning och forskarutbildning behöver öka utöver regeringens förslag. Därför bör anslaget Forskning och forskarutbildning tillföras 200 </w:t>
      </w:r>
      <w:r w:rsidR="00FF2F62" w:rsidRPr="00853869">
        <w:t xml:space="preserve">miljoner kronor </w:t>
      </w:r>
      <w:r w:rsidRPr="00853869">
        <w:t xml:space="preserve">för 2006, 300 </w:t>
      </w:r>
      <w:r w:rsidR="00FF2F62" w:rsidRPr="00853869">
        <w:t xml:space="preserve">miljoner kronor </w:t>
      </w:r>
      <w:r w:rsidRPr="00853869">
        <w:t xml:space="preserve">för 2007 och 400 </w:t>
      </w:r>
      <w:r w:rsidR="00FF2F62" w:rsidRPr="00853869">
        <w:t xml:space="preserve">miljoner kronor </w:t>
      </w:r>
      <w:r w:rsidRPr="00853869">
        <w:t xml:space="preserve">för 2008 utöver regeringens förslag till motsvarande anslag. </w:t>
      </w:r>
    </w:p>
    <w:p w:rsidR="00AA209E" w:rsidRPr="00853869" w:rsidRDefault="00AA209E" w:rsidP="00AA209E">
      <w:pPr>
        <w:pStyle w:val="Normaltindrag"/>
        <w:spacing w:line="60" w:lineRule="exact"/>
      </w:pPr>
    </w:p>
    <w:tbl>
      <w:tblPr>
        <w:tblW w:w="5000" w:type="pct"/>
        <w:tblBorders>
          <w:top w:val="single" w:sz="6" w:space="0" w:color="auto"/>
          <w:bottom w:val="single" w:sz="6" w:space="0" w:color="auto"/>
        </w:tblBorders>
        <w:tblCellMar>
          <w:left w:w="70" w:type="dxa"/>
          <w:right w:w="70" w:type="dxa"/>
        </w:tblCellMar>
        <w:tblLook w:val="0000" w:firstRow="0" w:lastRow="0" w:firstColumn="0" w:lastColumn="0" w:noHBand="0" w:noVBand="0"/>
      </w:tblPr>
      <w:tblGrid>
        <w:gridCol w:w="4579"/>
        <w:gridCol w:w="1374"/>
      </w:tblGrid>
      <w:tr w:rsidR="00D50A00" w:rsidRPr="00853869">
        <w:trPr>
          <w:trHeight w:val="226"/>
        </w:trPr>
        <w:tc>
          <w:tcPr>
            <w:tcW w:w="3846" w:type="pct"/>
            <w:noWrap/>
            <w:vAlign w:val="bottom"/>
          </w:tcPr>
          <w:p w:rsidR="00D50A00" w:rsidRPr="00853869" w:rsidRDefault="00D50A00" w:rsidP="00AA209E">
            <w:pPr>
              <w:spacing w:before="60" w:line="200" w:lineRule="exact"/>
              <w:rPr>
                <w:sz w:val="16"/>
                <w:szCs w:val="16"/>
              </w:rPr>
            </w:pPr>
            <w:r w:rsidRPr="00853869">
              <w:rPr>
                <w:sz w:val="16"/>
                <w:szCs w:val="16"/>
              </w:rPr>
              <w:t>Regeringens anslag till Forskning och forskarutbildning</w:t>
            </w:r>
          </w:p>
        </w:tc>
        <w:tc>
          <w:tcPr>
            <w:tcW w:w="1154" w:type="pct"/>
            <w:noWrap/>
            <w:vAlign w:val="bottom"/>
          </w:tcPr>
          <w:p w:rsidR="00D50A00" w:rsidRPr="00853869" w:rsidRDefault="00D50A00" w:rsidP="00AA209E">
            <w:pPr>
              <w:spacing w:before="60" w:line="200" w:lineRule="exact"/>
              <w:jc w:val="right"/>
              <w:rPr>
                <w:sz w:val="16"/>
                <w:szCs w:val="16"/>
              </w:rPr>
            </w:pPr>
            <w:r w:rsidRPr="00853869">
              <w:rPr>
                <w:sz w:val="16"/>
                <w:szCs w:val="16"/>
              </w:rPr>
              <w:t>8 250 913</w:t>
            </w:r>
          </w:p>
        </w:tc>
      </w:tr>
      <w:tr w:rsidR="00D50A00" w:rsidRPr="00853869">
        <w:trPr>
          <w:trHeight w:val="226"/>
        </w:trPr>
        <w:tc>
          <w:tcPr>
            <w:tcW w:w="3846" w:type="pct"/>
            <w:noWrap/>
            <w:vAlign w:val="bottom"/>
          </w:tcPr>
          <w:p w:rsidR="00D50A00" w:rsidRPr="00853869" w:rsidRDefault="00D50A00" w:rsidP="00AA209E">
            <w:pPr>
              <w:spacing w:before="60" w:line="200" w:lineRule="exact"/>
              <w:rPr>
                <w:sz w:val="16"/>
                <w:szCs w:val="16"/>
              </w:rPr>
            </w:pPr>
            <w:r w:rsidRPr="00853869">
              <w:rPr>
                <w:sz w:val="16"/>
                <w:szCs w:val="16"/>
              </w:rPr>
              <w:t>Allians för Sveriges forskningssatsning</w:t>
            </w:r>
          </w:p>
        </w:tc>
        <w:tc>
          <w:tcPr>
            <w:tcW w:w="1154" w:type="pct"/>
            <w:noWrap/>
            <w:vAlign w:val="bottom"/>
          </w:tcPr>
          <w:p w:rsidR="00D50A00" w:rsidRPr="00853869" w:rsidRDefault="00AA209E" w:rsidP="00AA209E">
            <w:pPr>
              <w:spacing w:before="60" w:line="200" w:lineRule="exact"/>
              <w:jc w:val="right"/>
              <w:rPr>
                <w:sz w:val="16"/>
                <w:szCs w:val="16"/>
              </w:rPr>
            </w:pPr>
            <w:r w:rsidRPr="00853869">
              <w:rPr>
                <w:sz w:val="16"/>
                <w:szCs w:val="16"/>
              </w:rPr>
              <w:t>200 000</w:t>
            </w:r>
          </w:p>
        </w:tc>
      </w:tr>
      <w:tr w:rsidR="00D50A00" w:rsidRPr="00853869">
        <w:trPr>
          <w:trHeight w:val="226"/>
        </w:trPr>
        <w:tc>
          <w:tcPr>
            <w:tcW w:w="3846" w:type="pct"/>
            <w:noWrap/>
            <w:vAlign w:val="bottom"/>
          </w:tcPr>
          <w:p w:rsidR="00D50A00" w:rsidRPr="00853869" w:rsidRDefault="00D50A00" w:rsidP="00AA209E">
            <w:pPr>
              <w:spacing w:before="60" w:line="200" w:lineRule="exact"/>
              <w:rPr>
                <w:b/>
                <w:bCs/>
                <w:sz w:val="16"/>
                <w:szCs w:val="16"/>
              </w:rPr>
            </w:pPr>
            <w:r w:rsidRPr="00853869">
              <w:rPr>
                <w:b/>
                <w:bCs/>
                <w:sz w:val="16"/>
                <w:szCs w:val="16"/>
              </w:rPr>
              <w:t>C-förslag till anslag</w:t>
            </w:r>
            <w:r w:rsidR="00FF2F62" w:rsidRPr="00853869">
              <w:rPr>
                <w:b/>
                <w:bCs/>
                <w:sz w:val="16"/>
                <w:szCs w:val="16"/>
              </w:rPr>
              <w:t>et</w:t>
            </w:r>
            <w:r w:rsidRPr="00853869">
              <w:rPr>
                <w:b/>
                <w:bCs/>
                <w:sz w:val="16"/>
                <w:szCs w:val="16"/>
              </w:rPr>
              <w:t xml:space="preserve"> Forskning och forskarutbildning</w:t>
            </w:r>
          </w:p>
        </w:tc>
        <w:tc>
          <w:tcPr>
            <w:tcW w:w="1154" w:type="pct"/>
            <w:noWrap/>
            <w:vAlign w:val="bottom"/>
          </w:tcPr>
          <w:p w:rsidR="00D50A00" w:rsidRPr="00853869" w:rsidRDefault="00D50A00" w:rsidP="00AA209E">
            <w:pPr>
              <w:spacing w:before="60" w:line="200" w:lineRule="exact"/>
              <w:jc w:val="right"/>
              <w:rPr>
                <w:b/>
                <w:bCs/>
                <w:sz w:val="16"/>
                <w:szCs w:val="16"/>
              </w:rPr>
            </w:pPr>
            <w:r w:rsidRPr="00853869">
              <w:rPr>
                <w:b/>
                <w:bCs/>
                <w:sz w:val="16"/>
                <w:szCs w:val="16"/>
              </w:rPr>
              <w:t>8 450 913</w:t>
            </w:r>
          </w:p>
        </w:tc>
      </w:tr>
    </w:tbl>
    <w:p w:rsidR="00D50A00" w:rsidRPr="00853869" w:rsidRDefault="00D50A00" w:rsidP="00AA209E">
      <w:pPr>
        <w:pStyle w:val="Normaltindrag"/>
        <w:spacing w:line="60" w:lineRule="exact"/>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F2F62" w:rsidRPr="00853869">
        <w:tblPrEx>
          <w:tblCellMar>
            <w:top w:w="0" w:type="dxa"/>
            <w:bottom w:w="0" w:type="dxa"/>
          </w:tblCellMar>
        </w:tblPrEx>
        <w:trPr>
          <w:cantSplit/>
        </w:trPr>
        <w:tc>
          <w:tcPr>
            <w:tcW w:w="3046" w:type="dxa"/>
          </w:tcPr>
          <w:p w:rsidR="00FF2F62" w:rsidRPr="00853869" w:rsidRDefault="00FF2F62" w:rsidP="00FF2F62">
            <w:pPr>
              <w:pStyle w:val="UnderskriftDatum"/>
              <w:spacing w:before="240"/>
            </w:pPr>
            <w:r w:rsidRPr="00853869">
              <w:t>Stockholm den 4 oktober 2005</w:t>
            </w:r>
          </w:p>
        </w:tc>
        <w:tc>
          <w:tcPr>
            <w:tcW w:w="3047" w:type="dxa"/>
          </w:tcPr>
          <w:p w:rsidR="00FF2F62" w:rsidRPr="00853869" w:rsidRDefault="00FF2F62" w:rsidP="00FF2F62">
            <w:pPr>
              <w:pStyle w:val="Underskrifter"/>
              <w:spacing w:before="240"/>
            </w:pPr>
          </w:p>
        </w:tc>
      </w:tr>
      <w:tr w:rsidR="00FF2F62" w:rsidRPr="00853869">
        <w:tblPrEx>
          <w:tblCellMar>
            <w:top w:w="0" w:type="dxa"/>
            <w:bottom w:w="0" w:type="dxa"/>
          </w:tblCellMar>
        </w:tblPrEx>
        <w:trPr>
          <w:cantSplit/>
        </w:trPr>
        <w:tc>
          <w:tcPr>
            <w:tcW w:w="3046" w:type="dxa"/>
          </w:tcPr>
          <w:p w:rsidR="00FF2F62" w:rsidRPr="00853869" w:rsidRDefault="00FF2F62" w:rsidP="00FF2F62">
            <w:pPr>
              <w:pStyle w:val="Underskrifter"/>
            </w:pPr>
            <w:r w:rsidRPr="00853869">
              <w:t>Birgitta Sellén (c)</w:t>
            </w:r>
          </w:p>
        </w:tc>
        <w:tc>
          <w:tcPr>
            <w:tcW w:w="3047" w:type="dxa"/>
          </w:tcPr>
          <w:p w:rsidR="00FF2F62" w:rsidRPr="00853869" w:rsidRDefault="00FF2F62" w:rsidP="00FF2F62">
            <w:pPr>
              <w:pStyle w:val="Underskrifter"/>
            </w:pPr>
          </w:p>
        </w:tc>
      </w:tr>
      <w:tr w:rsidR="00FF2F62" w:rsidRPr="00853869">
        <w:tblPrEx>
          <w:tblCellMar>
            <w:top w:w="0" w:type="dxa"/>
            <w:bottom w:w="0" w:type="dxa"/>
          </w:tblCellMar>
        </w:tblPrEx>
        <w:trPr>
          <w:cantSplit/>
        </w:trPr>
        <w:tc>
          <w:tcPr>
            <w:tcW w:w="3046" w:type="dxa"/>
          </w:tcPr>
          <w:p w:rsidR="00FF2F62" w:rsidRPr="00853869" w:rsidRDefault="00FF2F62" w:rsidP="00FF2F62">
            <w:pPr>
              <w:pStyle w:val="Underskrifter"/>
            </w:pPr>
            <w:r w:rsidRPr="00853869">
              <w:t>Anders Larsson (c)</w:t>
            </w:r>
          </w:p>
        </w:tc>
        <w:tc>
          <w:tcPr>
            <w:tcW w:w="3047" w:type="dxa"/>
          </w:tcPr>
          <w:p w:rsidR="00FF2F62" w:rsidRPr="00853869" w:rsidRDefault="00FF2F62" w:rsidP="00FF2F62">
            <w:pPr>
              <w:pStyle w:val="Underskrifter"/>
            </w:pPr>
            <w:r w:rsidRPr="00853869">
              <w:t>Håkan Larsson (c)</w:t>
            </w:r>
          </w:p>
        </w:tc>
      </w:tr>
      <w:tr w:rsidR="00FF2F62" w:rsidRPr="00853869">
        <w:tblPrEx>
          <w:tblCellMar>
            <w:top w:w="0" w:type="dxa"/>
            <w:bottom w:w="0" w:type="dxa"/>
          </w:tblCellMar>
        </w:tblPrEx>
        <w:trPr>
          <w:cantSplit/>
        </w:trPr>
        <w:tc>
          <w:tcPr>
            <w:tcW w:w="3046" w:type="dxa"/>
          </w:tcPr>
          <w:p w:rsidR="00FF2F62" w:rsidRPr="00853869" w:rsidRDefault="00FF2F62" w:rsidP="00FF2F62">
            <w:pPr>
              <w:pStyle w:val="Underskrifter"/>
            </w:pPr>
            <w:r w:rsidRPr="00853869">
              <w:t>Jan Andersson (c)</w:t>
            </w:r>
          </w:p>
        </w:tc>
        <w:tc>
          <w:tcPr>
            <w:tcW w:w="3047" w:type="dxa"/>
          </w:tcPr>
          <w:p w:rsidR="00FF2F62" w:rsidRPr="00853869" w:rsidRDefault="00FF2F62" w:rsidP="00FF2F62">
            <w:pPr>
              <w:pStyle w:val="Underskrifter"/>
            </w:pPr>
            <w:r w:rsidRPr="00853869">
              <w:t>Margareta Andersson (c)</w:t>
            </w:r>
          </w:p>
        </w:tc>
      </w:tr>
      <w:tr w:rsidR="00FF2F62" w:rsidRPr="00853869">
        <w:tblPrEx>
          <w:tblCellMar>
            <w:top w:w="0" w:type="dxa"/>
            <w:bottom w:w="0" w:type="dxa"/>
          </w:tblCellMar>
        </w:tblPrEx>
        <w:trPr>
          <w:cantSplit/>
        </w:trPr>
        <w:tc>
          <w:tcPr>
            <w:tcW w:w="3046" w:type="dxa"/>
          </w:tcPr>
          <w:p w:rsidR="00FF2F62" w:rsidRPr="00853869" w:rsidRDefault="00FF2F62" w:rsidP="00FF2F62">
            <w:pPr>
              <w:pStyle w:val="Underskrifter"/>
            </w:pPr>
            <w:r w:rsidRPr="00853869">
              <w:t>Birgitta Carlsson (c)</w:t>
            </w:r>
          </w:p>
        </w:tc>
        <w:tc>
          <w:tcPr>
            <w:tcW w:w="3047" w:type="dxa"/>
          </w:tcPr>
          <w:p w:rsidR="00FF2F62" w:rsidRPr="00853869" w:rsidRDefault="00FF2F62" w:rsidP="00FF2F62">
            <w:pPr>
              <w:pStyle w:val="Underskrifter"/>
            </w:pPr>
            <w:r w:rsidRPr="00853869">
              <w:t>Kenneth Johansson (c)</w:t>
            </w:r>
          </w:p>
        </w:tc>
      </w:tr>
    </w:tbl>
    <w:p w:rsidR="00E84F25" w:rsidRPr="00853869" w:rsidRDefault="00E84F25" w:rsidP="00FF2F62">
      <w:pPr>
        <w:pStyle w:val="Normaltindrag"/>
      </w:pPr>
    </w:p>
    <w:sectPr w:rsidR="00E84F25" w:rsidRPr="00853869" w:rsidSect="00FF2F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2C7" w:rsidRPr="00853869" w:rsidRDefault="00BF32C7">
      <w:r w:rsidRPr="00853869">
        <w:separator/>
      </w:r>
    </w:p>
  </w:endnote>
  <w:endnote w:type="continuationSeparator" w:id="0">
    <w:p w:rsidR="00BF32C7" w:rsidRPr="00853869" w:rsidRDefault="00BF32C7">
      <w:r w:rsidRPr="008538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50C" w:rsidRPr="00853869" w:rsidRDefault="00853869" w:rsidP="00FF2F62">
    <w:pPr>
      <w:pStyle w:val="Sidfot"/>
    </w:pPr>
    <w:r w:rsidRPr="008538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07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F62" w:rsidRDefault="00FF2F62">
                          <w:pPr>
                            <w:pStyle w:val="NormalS5sidnrV"/>
                          </w:pPr>
                          <w:r>
                            <w:fldChar w:fldCharType="begin"/>
                          </w:r>
                          <w:r>
                            <w:instrText xml:space="preserve"> PAGE *\charformat</w:instrText>
                          </w:r>
                          <w:r>
                            <w:fldChar w:fldCharType="separate"/>
                          </w:r>
                          <w:r w:rsidR="00AD465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2F62" w:rsidRDefault="00FF2F62">
                    <w:pPr>
                      <w:pStyle w:val="NormalS5sidnrV"/>
                    </w:pPr>
                    <w:r>
                      <w:fldChar w:fldCharType="begin"/>
                    </w:r>
                    <w:r>
                      <w:instrText xml:space="preserve"> PAGE *\charformat</w:instrText>
                    </w:r>
                    <w:r>
                      <w:fldChar w:fldCharType="separate"/>
                    </w:r>
                    <w:r w:rsidR="00AD465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75" w:rsidRPr="00853869" w:rsidRDefault="00853869" w:rsidP="00FF2F62">
    <w:pPr>
      <w:pStyle w:val="Sidfot"/>
    </w:pPr>
    <w:r w:rsidRPr="008538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413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F62" w:rsidRDefault="00FF2F62">
                          <w:pPr>
                            <w:pStyle w:val="NormalS5sidnrH"/>
                            <w:ind w:right="0"/>
                          </w:pPr>
                          <w:r>
                            <w:fldChar w:fldCharType="begin"/>
                          </w:r>
                          <w:r>
                            <w:instrText xml:space="preserve"> PAGE *\charformat</w:instrText>
                          </w:r>
                          <w:r>
                            <w:fldChar w:fldCharType="separate"/>
                          </w:r>
                          <w:r w:rsidR="00AD465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2F62" w:rsidRDefault="00FF2F62">
                    <w:pPr>
                      <w:pStyle w:val="NormalS5sidnrH"/>
                      <w:ind w:right="0"/>
                    </w:pPr>
                    <w:r>
                      <w:fldChar w:fldCharType="begin"/>
                    </w:r>
                    <w:r>
                      <w:instrText xml:space="preserve"> PAGE *\charformat</w:instrText>
                    </w:r>
                    <w:r>
                      <w:fldChar w:fldCharType="separate"/>
                    </w:r>
                    <w:r w:rsidR="00AD465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75" w:rsidRPr="00853869" w:rsidRDefault="00853869" w:rsidP="00FF2F62">
    <w:pPr>
      <w:pStyle w:val="Sidfot"/>
    </w:pPr>
    <w:r w:rsidRPr="008538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353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F62" w:rsidRDefault="00FF2F62">
                          <w:pPr>
                            <w:pStyle w:val="NormalS5sidnrH"/>
                            <w:ind w:right="0"/>
                          </w:pPr>
                          <w:r>
                            <w:fldChar w:fldCharType="begin"/>
                          </w:r>
                          <w:r>
                            <w:instrText xml:space="preserve"> PAGE *\charformat</w:instrText>
                          </w:r>
                          <w:r>
                            <w:fldChar w:fldCharType="separate"/>
                          </w:r>
                          <w:r w:rsidR="00AD465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2F62" w:rsidRDefault="00FF2F62">
                    <w:pPr>
                      <w:pStyle w:val="NormalS5sidnrH"/>
                      <w:ind w:right="0"/>
                    </w:pPr>
                    <w:r>
                      <w:fldChar w:fldCharType="begin"/>
                    </w:r>
                    <w:r>
                      <w:instrText xml:space="preserve"> PAGE *\charformat</w:instrText>
                    </w:r>
                    <w:r>
                      <w:fldChar w:fldCharType="separate"/>
                    </w:r>
                    <w:r w:rsidR="00AD465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2C7" w:rsidRPr="00853869" w:rsidRDefault="00BF32C7">
      <w:r w:rsidRPr="00853869">
        <w:separator/>
      </w:r>
    </w:p>
  </w:footnote>
  <w:footnote w:type="continuationSeparator" w:id="0">
    <w:p w:rsidR="00BF32C7" w:rsidRPr="00853869" w:rsidRDefault="00BF32C7">
      <w:r w:rsidRPr="008538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50C" w:rsidRPr="00853869" w:rsidRDefault="00853869" w:rsidP="00FF2F62">
    <w:pPr>
      <w:pStyle w:val="Sidhuvud"/>
    </w:pPr>
    <w:r w:rsidRPr="008538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2739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F62" w:rsidRDefault="00FF2F62">
                          <w:pPr>
                            <w:pStyle w:val="KantRubrikS5V"/>
                          </w:pPr>
                          <w:r>
                            <w:fldChar w:fldCharType="begin"/>
                          </w:r>
                          <w:r>
                            <w:instrText xml:space="preserve"> DOCPROPERTY "YearUser" *\charformat </w:instrText>
                          </w:r>
                          <w:r>
                            <w:fldChar w:fldCharType="separate"/>
                          </w:r>
                          <w:r w:rsidR="00AD4659">
                            <w:t>2005/06</w:t>
                          </w:r>
                          <w:r>
                            <w:fldChar w:fldCharType="end"/>
                          </w:r>
                          <w:r>
                            <w:t>:</w:t>
                          </w:r>
                          <w:r>
                            <w:fldChar w:fldCharType="begin"/>
                          </w:r>
                          <w:r>
                            <w:instrText xml:space="preserve"> DOCPROPERTY "Motionsnummer" *\charformat </w:instrText>
                          </w:r>
                          <w:r>
                            <w:fldChar w:fldCharType="separate"/>
                          </w:r>
                          <w:r w:rsidR="00AD4659">
                            <w:t>Ub513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2F62" w:rsidRDefault="00FF2F62">
                    <w:pPr>
                      <w:pStyle w:val="KantRubrikS5V"/>
                    </w:pPr>
                    <w:r>
                      <w:fldChar w:fldCharType="begin"/>
                    </w:r>
                    <w:r>
                      <w:instrText xml:space="preserve"> DOCPROPERTY "YearUser" *\charformat </w:instrText>
                    </w:r>
                    <w:r>
                      <w:fldChar w:fldCharType="separate"/>
                    </w:r>
                    <w:r w:rsidR="00AD4659">
                      <w:t>2005/06</w:t>
                    </w:r>
                    <w:r>
                      <w:fldChar w:fldCharType="end"/>
                    </w:r>
                    <w:r>
                      <w:t>:</w:t>
                    </w:r>
                    <w:r>
                      <w:fldChar w:fldCharType="begin"/>
                    </w:r>
                    <w:r>
                      <w:instrText xml:space="preserve"> DOCPROPERTY "Motionsnummer" *\charformat </w:instrText>
                    </w:r>
                    <w:r>
                      <w:fldChar w:fldCharType="separate"/>
                    </w:r>
                    <w:r w:rsidR="00AD4659">
                      <w:t>Ub513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75" w:rsidRPr="00853869" w:rsidRDefault="00853869" w:rsidP="00FF2F62">
    <w:pPr>
      <w:pStyle w:val="Sidhuvud"/>
    </w:pPr>
    <w:r w:rsidRPr="008538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69651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F62" w:rsidRDefault="00FF2F62">
                          <w:pPr>
                            <w:pStyle w:val="KantRubrikS5H"/>
                            <w:ind w:right="0"/>
                          </w:pPr>
                          <w:r>
                            <w:fldChar w:fldCharType="begin"/>
                          </w:r>
                          <w:r>
                            <w:instrText xml:space="preserve"> DOCPROPERTY "YearUser" *\charformat </w:instrText>
                          </w:r>
                          <w:r>
                            <w:fldChar w:fldCharType="separate"/>
                          </w:r>
                          <w:r w:rsidR="00AD4659">
                            <w:t>2005/06</w:t>
                          </w:r>
                          <w:r>
                            <w:fldChar w:fldCharType="end"/>
                          </w:r>
                          <w:r>
                            <w:t>:</w:t>
                          </w:r>
                          <w:r>
                            <w:fldChar w:fldCharType="begin"/>
                          </w:r>
                          <w:r>
                            <w:instrText xml:space="preserve"> DOCPROPERTY "Motionsnummer" *\charformat </w:instrText>
                          </w:r>
                          <w:r>
                            <w:fldChar w:fldCharType="separate"/>
                          </w:r>
                          <w:r w:rsidR="00AD4659">
                            <w:t>Ub513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2F62" w:rsidRDefault="00FF2F62">
                    <w:pPr>
                      <w:pStyle w:val="KantRubrikS5H"/>
                      <w:ind w:right="0"/>
                    </w:pPr>
                    <w:r>
                      <w:fldChar w:fldCharType="begin"/>
                    </w:r>
                    <w:r>
                      <w:instrText xml:space="preserve"> DOCPROPERTY "YearUser" *\charformat </w:instrText>
                    </w:r>
                    <w:r>
                      <w:fldChar w:fldCharType="separate"/>
                    </w:r>
                    <w:r w:rsidR="00AD4659">
                      <w:t>2005/06</w:t>
                    </w:r>
                    <w:r>
                      <w:fldChar w:fldCharType="end"/>
                    </w:r>
                    <w:r>
                      <w:t>:</w:t>
                    </w:r>
                    <w:r>
                      <w:fldChar w:fldCharType="begin"/>
                    </w:r>
                    <w:r>
                      <w:instrText xml:space="preserve"> DOCPROPERTY "Motionsnummer" *\charformat </w:instrText>
                    </w:r>
                    <w:r>
                      <w:fldChar w:fldCharType="separate"/>
                    </w:r>
                    <w:r w:rsidR="00AD4659">
                      <w:t>Ub513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F62" w:rsidRPr="00853869" w:rsidRDefault="00FF2F62">
    <w:pPr>
      <w:pStyle w:val="FSHNormal"/>
      <w:tabs>
        <w:tab w:val="right" w:pos="5840"/>
      </w:tabs>
    </w:pPr>
    <w:r w:rsidRPr="00853869">
      <w:br/>
    </w:r>
    <w:r w:rsidRPr="00853869">
      <w:fldChar w:fldCharType="begin" w:fldLock="1"/>
    </w:r>
    <w:r w:rsidRPr="00853869">
      <w:instrText xml:space="preserve"> DOCPROPERTY</w:instrText>
    </w:r>
    <w:r w:rsidRPr="00853869">
      <w:rPr>
        <w:sz w:val="18"/>
      </w:rPr>
      <w:instrText xml:space="preserve"> "YearUser" *\charformat </w:instrText>
    </w:r>
    <w:r w:rsidRPr="00853869">
      <w:fldChar w:fldCharType="separate"/>
    </w:r>
    <w:r w:rsidR="00AD4659" w:rsidRPr="00853869">
      <w:t>2005/06</w:t>
    </w:r>
    <w:r w:rsidRPr="00853869">
      <w:fldChar w:fldCharType="end"/>
    </w:r>
    <w:r w:rsidRPr="00853869">
      <w:t xml:space="preserve"> </w:t>
    </w:r>
    <w:r w:rsidRPr="00853869">
      <w:tab/>
      <w:t xml:space="preserve">mnr: </w:t>
    </w:r>
    <w:r w:rsidRPr="00853869">
      <w:fldChar w:fldCharType="begin" w:fldLock="1"/>
    </w:r>
    <w:r w:rsidRPr="00853869">
      <w:instrText xml:space="preserve"> DOCPROPERTY</w:instrText>
    </w:r>
    <w:r w:rsidRPr="00853869">
      <w:rPr>
        <w:sz w:val="18"/>
      </w:rPr>
      <w:instrText xml:space="preserve"> "Motionsnummer" *\charformat </w:instrText>
    </w:r>
    <w:r w:rsidRPr="00853869">
      <w:fldChar w:fldCharType="separate"/>
    </w:r>
    <w:r w:rsidR="00AD4659" w:rsidRPr="00853869">
      <w:t>Ub513</w:t>
    </w:r>
    <w:r w:rsidRPr="00853869">
      <w:fldChar w:fldCharType="end"/>
    </w:r>
    <w:r w:rsidRPr="00853869">
      <w:br/>
    </w:r>
    <w:r w:rsidRPr="00853869">
      <w:fldChar w:fldCharType="begin" w:fldLock="1"/>
    </w:r>
    <w:r w:rsidRPr="00853869">
      <w:instrText xml:space="preserve"> DOCPROPERTY</w:instrText>
    </w:r>
    <w:r w:rsidRPr="00853869">
      <w:rPr>
        <w:sz w:val="18"/>
      </w:rPr>
      <w:instrText xml:space="preserve"> "Samling" *\charformat </w:instrText>
    </w:r>
    <w:r w:rsidRPr="00853869">
      <w:fldChar w:fldCharType="end"/>
    </w:r>
    <w:r w:rsidRPr="00853869">
      <w:tab/>
      <w:t xml:space="preserve">pnr: </w:t>
    </w:r>
    <w:r w:rsidRPr="00853869">
      <w:fldChar w:fldCharType="begin" w:fldLock="1"/>
    </w:r>
    <w:r w:rsidRPr="00853869">
      <w:instrText xml:space="preserve"> DOCPROPERTY</w:instrText>
    </w:r>
    <w:r w:rsidRPr="00853869">
      <w:rPr>
        <w:sz w:val="18"/>
      </w:rPr>
      <w:instrText xml:space="preserve"> "Partinummer" *\charformat </w:instrText>
    </w:r>
    <w:r w:rsidRPr="00853869">
      <w:fldChar w:fldCharType="separate"/>
    </w:r>
    <w:r w:rsidR="00AD4659" w:rsidRPr="00853869">
      <w:t>c137</w:t>
    </w:r>
    <w:r w:rsidRPr="00853869">
      <w:fldChar w:fldCharType="end"/>
    </w:r>
  </w:p>
  <w:p w:rsidR="00FF2F62" w:rsidRPr="00853869" w:rsidRDefault="00FF2F62">
    <w:pPr>
      <w:pStyle w:val="FSHRub1"/>
    </w:pPr>
    <w:r w:rsidRPr="00853869">
      <w:t>Motion till riksdagen</w:t>
    </w:r>
    <w:r w:rsidRPr="00853869">
      <w:br/>
    </w:r>
    <w:r w:rsidRPr="00853869">
      <w:fldChar w:fldCharType="begin" w:fldLock="1"/>
    </w:r>
    <w:r w:rsidRPr="00853869">
      <w:instrText xml:space="preserve"> DOCPROPERTY "YearUser" *\charformat </w:instrText>
    </w:r>
    <w:r w:rsidRPr="00853869">
      <w:fldChar w:fldCharType="separate"/>
    </w:r>
    <w:r w:rsidR="00AD4659" w:rsidRPr="00853869">
      <w:t>2005/06</w:t>
    </w:r>
    <w:r w:rsidRPr="00853869">
      <w:fldChar w:fldCharType="end"/>
    </w:r>
    <w:r w:rsidRPr="00853869">
      <w:t>:</w:t>
    </w:r>
    <w:r w:rsidRPr="00853869">
      <w:fldChar w:fldCharType="begin" w:fldLock="1"/>
    </w:r>
    <w:r w:rsidRPr="00853869">
      <w:instrText xml:space="preserve"> DOCPROPERTY "Motionsnummer" *\charformat </w:instrText>
    </w:r>
    <w:r w:rsidRPr="00853869">
      <w:fldChar w:fldCharType="separate"/>
    </w:r>
    <w:r w:rsidR="00AD4659" w:rsidRPr="00853869">
      <w:t>Ub513</w:t>
    </w:r>
    <w:r w:rsidRPr="00853869">
      <w:fldChar w:fldCharType="end"/>
    </w:r>
  </w:p>
  <w:p w:rsidR="00FF2F62" w:rsidRPr="00853869" w:rsidRDefault="00FF2F62">
    <w:pPr>
      <w:pStyle w:val="FSHNormalS5"/>
    </w:pPr>
    <w:r w:rsidRPr="00853869">
      <w:fldChar w:fldCharType="begin" w:fldLock="1"/>
    </w:r>
    <w:r w:rsidRPr="00853869">
      <w:instrText xml:space="preserve"> DOCPROPERTY "MotionarText" *\charformat </w:instrText>
    </w:r>
    <w:r w:rsidRPr="00853869">
      <w:fldChar w:fldCharType="separate"/>
    </w:r>
    <w:r w:rsidR="00AD4659" w:rsidRPr="00853869">
      <w:t>av Birgitta Sellén m.fl. (c)</w:t>
    </w:r>
    <w:r w:rsidRPr="00853869">
      <w:fldChar w:fldCharType="end"/>
    </w:r>
    <w:r w:rsidRPr="00853869">
      <w:br/>
    </w:r>
    <w:r w:rsidRPr="00853869">
      <w:fldChar w:fldCharType="begin" w:fldLock="1"/>
    </w:r>
    <w:r w:rsidRPr="00853869">
      <w:instrText xml:space="preserve"> DOCPROPERTY "SvarFrasKort" *\charformat </w:instrText>
    </w:r>
    <w:r w:rsidRPr="00853869">
      <w:fldChar w:fldCharType="end"/>
    </w:r>
  </w:p>
  <w:p w:rsidR="00FF2F62" w:rsidRPr="00853869" w:rsidRDefault="00FF2F62">
    <w:pPr>
      <w:pStyle w:val="FSHTitel"/>
    </w:pPr>
    <w:r w:rsidRPr="00853869">
      <w:fldChar w:fldCharType="begin" w:fldLock="1"/>
    </w:r>
    <w:r w:rsidRPr="00853869">
      <w:instrText xml:space="preserve"> DOCPROPERTY</w:instrText>
    </w:r>
    <w:r w:rsidRPr="00853869">
      <w:rPr>
        <w:sz w:val="18"/>
      </w:rPr>
      <w:instrText xml:space="preserve"> "RubrikSvar" *\charformat </w:instrText>
    </w:r>
    <w:r w:rsidRPr="00853869">
      <w:fldChar w:fldCharType="separate"/>
    </w:r>
    <w:r w:rsidR="00AD4659" w:rsidRPr="00853869">
      <w:t>Utgiftsområde 16 Utbildning och universitetsforskning</w:t>
    </w:r>
    <w:r w:rsidRPr="00853869">
      <w:fldChar w:fldCharType="end"/>
    </w:r>
  </w:p>
  <w:p w:rsidR="00FF2F62" w:rsidRPr="00853869" w:rsidRDefault="00FF2F62" w:rsidP="00FF2F6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95F4BA4"/>
    <w:multiLevelType w:val="hybridMultilevel"/>
    <w:tmpl w:val="20A0F688"/>
    <w:lvl w:ilvl="0" w:tplc="1ABE3B4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9203911">
    <w:abstractNumId w:val="13"/>
  </w:num>
  <w:num w:numId="2" w16cid:durableId="492992591">
    <w:abstractNumId w:val="10"/>
  </w:num>
  <w:num w:numId="3" w16cid:durableId="1302464688">
    <w:abstractNumId w:val="11"/>
  </w:num>
  <w:num w:numId="4" w16cid:durableId="2115467738">
    <w:abstractNumId w:val="12"/>
  </w:num>
  <w:num w:numId="5" w16cid:durableId="1993097809">
    <w:abstractNumId w:val="8"/>
  </w:num>
  <w:num w:numId="6" w16cid:durableId="1322661064">
    <w:abstractNumId w:val="3"/>
  </w:num>
  <w:num w:numId="7" w16cid:durableId="515047683">
    <w:abstractNumId w:val="2"/>
  </w:num>
  <w:num w:numId="8" w16cid:durableId="104353725">
    <w:abstractNumId w:val="1"/>
  </w:num>
  <w:num w:numId="9" w16cid:durableId="1332680181">
    <w:abstractNumId w:val="0"/>
  </w:num>
  <w:num w:numId="10" w16cid:durableId="378016030">
    <w:abstractNumId w:val="9"/>
  </w:num>
  <w:num w:numId="11" w16cid:durableId="1578901795">
    <w:abstractNumId w:val="7"/>
  </w:num>
  <w:num w:numId="12" w16cid:durableId="1694306933">
    <w:abstractNumId w:val="6"/>
  </w:num>
  <w:num w:numId="13" w16cid:durableId="1199974048">
    <w:abstractNumId w:val="5"/>
  </w:num>
  <w:num w:numId="14" w16cid:durableId="141386816">
    <w:abstractNumId w:val="4"/>
  </w:num>
  <w:num w:numId="15" w16cid:durableId="1070691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F91BA7"/>
    <w:rsid w:val="0004381F"/>
    <w:rsid w:val="00064BC3"/>
    <w:rsid w:val="00066775"/>
    <w:rsid w:val="00072FB9"/>
    <w:rsid w:val="0007610D"/>
    <w:rsid w:val="00100531"/>
    <w:rsid w:val="00201DFB"/>
    <w:rsid w:val="00204A63"/>
    <w:rsid w:val="00212FF1"/>
    <w:rsid w:val="00230193"/>
    <w:rsid w:val="0025068A"/>
    <w:rsid w:val="002818D3"/>
    <w:rsid w:val="00290FA6"/>
    <w:rsid w:val="002D11A8"/>
    <w:rsid w:val="003E3444"/>
    <w:rsid w:val="00441CC3"/>
    <w:rsid w:val="00445271"/>
    <w:rsid w:val="004A0504"/>
    <w:rsid w:val="004E38D9"/>
    <w:rsid w:val="005B0129"/>
    <w:rsid w:val="005B145B"/>
    <w:rsid w:val="005D0E62"/>
    <w:rsid w:val="00605659"/>
    <w:rsid w:val="00740D6D"/>
    <w:rsid w:val="00794149"/>
    <w:rsid w:val="007B67A7"/>
    <w:rsid w:val="007C6092"/>
    <w:rsid w:val="007D750C"/>
    <w:rsid w:val="00853869"/>
    <w:rsid w:val="008F7275"/>
    <w:rsid w:val="00923D20"/>
    <w:rsid w:val="00964E1A"/>
    <w:rsid w:val="00A053C6"/>
    <w:rsid w:val="00AA209E"/>
    <w:rsid w:val="00AC5717"/>
    <w:rsid w:val="00AD4659"/>
    <w:rsid w:val="00B13BF0"/>
    <w:rsid w:val="00B37886"/>
    <w:rsid w:val="00BF32C7"/>
    <w:rsid w:val="00C1285C"/>
    <w:rsid w:val="00C27B7D"/>
    <w:rsid w:val="00CF7A43"/>
    <w:rsid w:val="00D1174F"/>
    <w:rsid w:val="00D338F0"/>
    <w:rsid w:val="00D50A00"/>
    <w:rsid w:val="00DC6C70"/>
    <w:rsid w:val="00E22893"/>
    <w:rsid w:val="00E360DE"/>
    <w:rsid w:val="00E75D28"/>
    <w:rsid w:val="00E84F25"/>
    <w:rsid w:val="00F91BA7"/>
    <w:rsid w:val="00FA3374"/>
    <w:rsid w:val="00FF2F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D758B5-5270-4483-A59B-FA098C9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91BA7"/>
    <w:rPr>
      <w:rFonts w:ascii="Tahoma" w:hAnsi="Tahoma" w:cs="Tahoma"/>
      <w:sz w:val="16"/>
      <w:szCs w:val="16"/>
    </w:rPr>
  </w:style>
  <w:style w:type="paragraph" w:customStyle="1" w:styleId="Hemstlrubrik">
    <w:name w:val="Hemstl_rubrik"/>
    <w:basedOn w:val="Rubrik1"/>
    <w:next w:val="Normal"/>
    <w:rsid w:val="0060565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F2F6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1656</Words>
  <Characters>9888</Characters>
  <Application>Microsoft Office Word</Application>
  <DocSecurity>4</DocSecurity>
  <Lines>241</Lines>
  <Paragraphs>117</Paragraphs>
  <ScaleCrop>false</ScaleCrop>
  <HeadingPairs>
    <vt:vector size="2" baseType="variant">
      <vt:variant>
        <vt:lpstr>Rubrik</vt:lpstr>
      </vt:variant>
      <vt:variant>
        <vt:i4>1</vt:i4>
      </vt:variant>
    </vt:vector>
  </HeadingPairs>
  <TitlesOfParts>
    <vt:vector size="1" baseType="lpstr">
      <vt:lpstr>Ub513</vt:lpstr>
    </vt:vector>
  </TitlesOfParts>
  <Company>Riksdagen</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Ub513</dc:title>
  <dc:subject>Ub513</dc:subject>
  <dc:creator>Riksdagen</dc:creator>
  <cp:keywords>Riksdagen</cp:keywords>
  <dc:description/>
  <cp:lastModifiedBy>Lars Brink</cp:lastModifiedBy>
  <cp:revision>2</cp:revision>
  <cp:lastPrinted>2006-01-17T14:16:00Z</cp:lastPrinted>
  <dcterms:created xsi:type="dcterms:W3CDTF">2025-12-16T22:08:00Z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16 Utbildning och universitetsforskning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16 Utbildning och universitetsforskning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c137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Birgitta Sellén m.fl. (c)</vt:lpwstr>
  </property>
  <property fmtid="{D5CDD505-2E9C-101B-9397-08002B2CF9AE}" pid="26" name="MotionarLista">
    <vt:lpwstr>Sellén, Birgitta (c)\Larsson, Anders (c)\Larsson, Håkan (c)\Andersson, Jan (c)\Andersson, Margareta (c)\Carlsson, Birgitta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Anders Larsson (c), Håkan Larsson (c), Jan Andersson (c), Margareta Andersson (c), Birgitta Carlsson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Ub513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20052006000000000099000001370075</vt:lpwstr>
  </property>
  <property fmtid="{D5CDD505-2E9C-101B-9397-08002B2CF9AE}" pid="47" name="datum">
    <vt:lpwstr>051004</vt:lpwstr>
  </property>
  <property fmtid="{D5CDD505-2E9C-101B-9397-08002B2CF9AE}" pid="48" name="avsändar-e-post">
    <vt:lpwstr>sofia.olsson@riksdagen.se</vt:lpwstr>
  </property>
  <property fmtid="{D5CDD505-2E9C-101B-9397-08002B2CF9AE}" pid="49" name="id">
    <vt:lpwstr>20052006000000000099000001370075</vt:lpwstr>
  </property>
  <property fmtid="{D5CDD505-2E9C-101B-9397-08002B2CF9AE}" pid="50" name="nummer">
    <vt:lpwstr>513</vt:lpwstr>
  </property>
  <property fmtid="{D5CDD505-2E9C-101B-9397-08002B2CF9AE}" pid="51" name="utskottsbeteckning">
    <vt:lpwstr>Ub</vt:lpwstr>
  </property>
</Properties>
</file>