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085BBD">
        <w:trPr>
          <w:cantSplit/>
          <w:trHeight w:val="1720"/>
        </w:trPr>
        <w:tc>
          <w:tcPr>
            <w:tcW w:w="6024" w:type="dxa"/>
            <w:gridSpan w:val="2"/>
          </w:tcPr>
          <w:p w:rsidR="000C6E9C" w:rsidRPr="00085BBD" w:rsidRDefault="009E2800" w:rsidP="0020634B">
            <w:pPr>
              <w:pStyle w:val="HuvudRubrik"/>
            </w:pPr>
            <w:r w:rsidRPr="00085BBD">
              <w:t>Redogörelse till riksdagen</w:t>
            </w:r>
          </w:p>
          <w:p w:rsidR="000C6E9C" w:rsidRPr="00085BBD" w:rsidRDefault="003745C2" w:rsidP="00C51D17">
            <w:pPr>
              <w:pStyle w:val="HuvudRubrikRad2"/>
            </w:pPr>
            <w:bookmarkStart w:id="0" w:name="BetänkandeNr"/>
            <w:bookmarkEnd w:id="0"/>
            <w:r w:rsidRPr="00085BBD">
              <w:t>2010/11</w:t>
            </w:r>
            <w:r w:rsidR="000C6E9C" w:rsidRPr="00085BBD">
              <w:t>:</w:t>
            </w:r>
            <w:r w:rsidR="002D3878" w:rsidRPr="00085BBD">
              <w:t>RR</w:t>
            </w:r>
            <w:r w:rsidRPr="00085BBD">
              <w:t>1</w:t>
            </w:r>
          </w:p>
        </w:tc>
        <w:tc>
          <w:tcPr>
            <w:tcW w:w="1418" w:type="dxa"/>
            <w:tcBorders>
              <w:bottom w:val="nil"/>
            </w:tcBorders>
          </w:tcPr>
          <w:p w:rsidR="000C6E9C" w:rsidRPr="00085BBD" w:rsidRDefault="00085BBD">
            <w:pPr>
              <w:spacing w:line="230" w:lineRule="auto"/>
              <w:jc w:val="center"/>
            </w:pPr>
            <w:r w:rsidRPr="00085BBD">
              <w:rPr>
                <w:noProof/>
              </w:rPr>
              <w:drawing>
                <wp:inline distT="0" distB="0" distL="0" distR="0">
                  <wp:extent cx="539115" cy="41338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39115" cy="413385"/>
                          </a:xfrm>
                          <a:prstGeom prst="rect">
                            <a:avLst/>
                          </a:prstGeom>
                          <a:noFill/>
                          <a:ln>
                            <a:noFill/>
                          </a:ln>
                        </pic:spPr>
                      </pic:pic>
                    </a:graphicData>
                  </a:graphic>
                </wp:inline>
              </w:drawing>
            </w:r>
          </w:p>
          <w:p w:rsidR="000C6E9C" w:rsidRPr="00085BBD" w:rsidRDefault="000C6E9C">
            <w:pPr>
              <w:pStyle w:val="Normaltindrag"/>
              <w:jc w:val="center"/>
            </w:pPr>
          </w:p>
          <w:p w:rsidR="000C6E9C" w:rsidRPr="00085BBD" w:rsidRDefault="000C6E9C">
            <w:pPr>
              <w:pStyle w:val="StatusSida1"/>
            </w:pPr>
          </w:p>
          <w:p w:rsidR="000C6E9C" w:rsidRPr="00085BBD" w:rsidRDefault="000C6E9C">
            <w:pPr>
              <w:pStyle w:val="UtskriftsdatumSida1"/>
              <w:framePr w:wrap="around"/>
            </w:pPr>
          </w:p>
        </w:tc>
      </w:tr>
      <w:tr w:rsidR="000C6E9C" w:rsidRPr="00085BBD">
        <w:trPr>
          <w:cantSplit/>
        </w:trPr>
        <w:tc>
          <w:tcPr>
            <w:tcW w:w="6024" w:type="dxa"/>
            <w:gridSpan w:val="2"/>
            <w:tcBorders>
              <w:bottom w:val="single" w:sz="4" w:space="0" w:color="auto"/>
            </w:tcBorders>
          </w:tcPr>
          <w:p w:rsidR="000C6E9C" w:rsidRPr="00085BBD" w:rsidRDefault="009E2800">
            <w:pPr>
              <w:pStyle w:val="DokumentRubrik"/>
              <w:rPr>
                <w:noProof w:val="0"/>
              </w:rPr>
            </w:pPr>
            <w:bookmarkStart w:id="1" w:name="Huvudrubrik"/>
            <w:bookmarkEnd w:id="1"/>
            <w:r w:rsidRPr="00085BBD">
              <w:rPr>
                <w:noProof w:val="0"/>
              </w:rPr>
              <w:t>Riksrevisionens redogörelse om Riksrevisionens årsredovisning för 2010</w:t>
            </w:r>
          </w:p>
        </w:tc>
        <w:tc>
          <w:tcPr>
            <w:tcW w:w="1418" w:type="dxa"/>
            <w:tcBorders>
              <w:bottom w:val="nil"/>
            </w:tcBorders>
          </w:tcPr>
          <w:p w:rsidR="000C6E9C" w:rsidRPr="00085BBD" w:rsidRDefault="000C6E9C"/>
        </w:tc>
      </w:tr>
      <w:tr w:rsidR="000C6E9C" w:rsidRPr="00085BBD">
        <w:trPr>
          <w:cantSplit/>
          <w:trHeight w:hRule="exact" w:val="360"/>
        </w:trPr>
        <w:tc>
          <w:tcPr>
            <w:tcW w:w="3012" w:type="dxa"/>
          </w:tcPr>
          <w:p w:rsidR="000C6E9C" w:rsidRPr="00085BBD" w:rsidRDefault="000C6E9C"/>
        </w:tc>
        <w:tc>
          <w:tcPr>
            <w:tcW w:w="3012" w:type="dxa"/>
          </w:tcPr>
          <w:p w:rsidR="000C6E9C" w:rsidRPr="00085BBD" w:rsidRDefault="000C6E9C"/>
        </w:tc>
        <w:tc>
          <w:tcPr>
            <w:tcW w:w="1418" w:type="dxa"/>
          </w:tcPr>
          <w:p w:rsidR="000C6E9C" w:rsidRPr="00085BBD" w:rsidRDefault="000C6E9C"/>
        </w:tc>
      </w:tr>
    </w:tbl>
    <w:p w:rsidR="000C6E9C" w:rsidRPr="00085BBD" w:rsidRDefault="000C6E9C"/>
    <w:p w:rsidR="007A59C0" w:rsidRPr="00085BBD" w:rsidRDefault="007A59C0" w:rsidP="0071456C">
      <w:bookmarkStart w:id="2" w:name="TextStart"/>
      <w:bookmarkEnd w:id="2"/>
    </w:p>
    <w:p w:rsidR="007A59C0" w:rsidRPr="00085BBD" w:rsidRDefault="007A59C0" w:rsidP="0071456C"/>
    <w:p w:rsidR="0071456C" w:rsidRPr="00085BBD" w:rsidRDefault="0071456C" w:rsidP="0071456C">
      <w:pPr>
        <w:rPr>
          <w:color w:val="000000"/>
        </w:rPr>
      </w:pPr>
      <w:r w:rsidRPr="00085BBD">
        <w:t>Riksrevisionen överl</w:t>
      </w:r>
      <w:r w:rsidRPr="00085BBD">
        <w:rPr>
          <w:color w:val="000000"/>
        </w:rPr>
        <w:t>ämnar härmed Riksrevisionens årsredovisning för 2010. Enligt lagen (2002:1023) med instruktion för Riksrevisionen ska riksrevisor</w:t>
      </w:r>
      <w:r w:rsidR="00776CAC" w:rsidRPr="00085BBD">
        <w:rPr>
          <w:color w:val="000000"/>
        </w:rPr>
        <w:t>n</w:t>
      </w:r>
      <w:r w:rsidRPr="00085BBD">
        <w:rPr>
          <w:color w:val="000000"/>
        </w:rPr>
        <w:t xml:space="preserve"> med administrativt ansvar besluta om årsredovisning</w:t>
      </w:r>
      <w:r w:rsidR="00776CAC" w:rsidRPr="00085BBD">
        <w:rPr>
          <w:color w:val="000000"/>
        </w:rPr>
        <w:t>en</w:t>
      </w:r>
      <w:r w:rsidRPr="00085BBD">
        <w:rPr>
          <w:color w:val="000000"/>
        </w:rPr>
        <w:t xml:space="preserve"> för myndigheten. Årsredovisningen </w:t>
      </w:r>
      <w:r w:rsidR="00776CAC" w:rsidRPr="00085BBD">
        <w:rPr>
          <w:color w:val="000000"/>
        </w:rPr>
        <w:t xml:space="preserve">beslutades </w:t>
      </w:r>
      <w:r w:rsidRPr="00085BBD">
        <w:rPr>
          <w:color w:val="000000"/>
        </w:rPr>
        <w:t xml:space="preserve">den </w:t>
      </w:r>
      <w:r w:rsidR="00776CAC" w:rsidRPr="00085BBD">
        <w:rPr>
          <w:color w:val="000000"/>
        </w:rPr>
        <w:t>1</w:t>
      </w:r>
      <w:r w:rsidR="003F16BA" w:rsidRPr="00085BBD">
        <w:rPr>
          <w:color w:val="000000"/>
        </w:rPr>
        <w:t>7</w:t>
      </w:r>
      <w:r w:rsidR="00776CAC" w:rsidRPr="00085BBD">
        <w:rPr>
          <w:color w:val="000000"/>
        </w:rPr>
        <w:t xml:space="preserve"> </w:t>
      </w:r>
      <w:r w:rsidRPr="00085BBD">
        <w:rPr>
          <w:color w:val="000000"/>
        </w:rPr>
        <w:t xml:space="preserve">februari 2011 </w:t>
      </w:r>
      <w:r w:rsidR="00FE019A" w:rsidRPr="00085BBD">
        <w:rPr>
          <w:color w:val="000000"/>
        </w:rPr>
        <w:t>av Claes Nor</w:t>
      </w:r>
      <w:r w:rsidRPr="00085BBD">
        <w:rPr>
          <w:color w:val="000000"/>
        </w:rPr>
        <w:t xml:space="preserve">gren. </w:t>
      </w:r>
    </w:p>
    <w:p w:rsidR="0071456C" w:rsidRPr="00085BBD" w:rsidRDefault="0071456C" w:rsidP="0071456C"/>
    <w:p w:rsidR="0071456C" w:rsidRPr="00085BBD" w:rsidRDefault="0071456C" w:rsidP="0071456C">
      <w:r w:rsidRPr="00085BBD">
        <w:t xml:space="preserve">Stockholm den </w:t>
      </w:r>
      <w:r w:rsidR="004E704C" w:rsidRPr="00085BBD">
        <w:t>17</w:t>
      </w:r>
      <w:r w:rsidR="00776CAC" w:rsidRPr="00085BBD">
        <w:t xml:space="preserve"> </w:t>
      </w:r>
      <w:r w:rsidRPr="00085BBD">
        <w:t>februari 2011</w:t>
      </w:r>
    </w:p>
    <w:p w:rsidR="0071456C" w:rsidRPr="00085BBD" w:rsidRDefault="0071456C" w:rsidP="0071456C">
      <w:pPr>
        <w:rPr>
          <w:i/>
        </w:rPr>
      </w:pPr>
    </w:p>
    <w:p w:rsidR="0071456C" w:rsidRPr="00085BBD" w:rsidRDefault="0071456C" w:rsidP="0071456C">
      <w:pPr>
        <w:rPr>
          <w:i/>
        </w:rPr>
      </w:pPr>
    </w:p>
    <w:p w:rsidR="0071456C" w:rsidRPr="00085BBD" w:rsidRDefault="0071456C" w:rsidP="0071456C">
      <w:pPr>
        <w:rPr>
          <w:i/>
        </w:rPr>
      </w:pPr>
    </w:p>
    <w:p w:rsidR="0071456C" w:rsidRPr="00085BBD" w:rsidRDefault="0071456C" w:rsidP="0071456C">
      <w:r w:rsidRPr="00085BBD">
        <w:rPr>
          <w:i/>
        </w:rPr>
        <w:t>Claes Norgren</w:t>
      </w:r>
    </w:p>
    <w:p w:rsidR="00EB4123" w:rsidRPr="00085BBD" w:rsidRDefault="00EB4123" w:rsidP="00EB4123">
      <w:pPr>
        <w:sectPr w:rsidR="00EB4123" w:rsidRPr="00085BBD" w:rsidSect="004A0E63">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r w:rsidRPr="00085BBD">
        <w:rPr>
          <w:i/>
        </w:rPr>
        <w:t>Riksrevisor</w:t>
      </w:r>
    </w:p>
    <w:p w:rsidR="009E2800" w:rsidRPr="00085BBD" w:rsidRDefault="00085BBD" w:rsidP="006F0006">
      <w:pPr>
        <w:pStyle w:val="R1"/>
        <w:ind w:left="-284"/>
      </w:pPr>
      <w:r w:rsidRPr="00085BBD">
        <w:rPr>
          <w:noProof/>
        </w:rPr>
        <w:lastRenderedPageBreak/>
        <w:drawing>
          <wp:inline distT="0" distB="0" distL="0" distR="0">
            <wp:extent cx="3782695" cy="597090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82695" cy="5970905"/>
                    </a:xfrm>
                    <a:prstGeom prst="rect">
                      <a:avLst/>
                    </a:prstGeom>
                    <a:noFill/>
                    <a:ln>
                      <a:noFill/>
                    </a:ln>
                  </pic:spPr>
                </pic:pic>
              </a:graphicData>
            </a:graphic>
          </wp:inline>
        </w:drawing>
      </w:r>
    </w:p>
    <w:p w:rsidR="00B261AD" w:rsidRPr="00085BBD" w:rsidRDefault="00B261AD" w:rsidP="00B261AD">
      <w:pPr>
        <w:pStyle w:val="Normaltindrag"/>
      </w:pPr>
    </w:p>
    <w:p w:rsidR="009E2800" w:rsidRPr="00085BBD" w:rsidRDefault="009E2800" w:rsidP="009E2800">
      <w:pPr>
        <w:pStyle w:val="Normaltindrag"/>
        <w:sectPr w:rsidR="009E2800" w:rsidRPr="00085BBD" w:rsidSect="004A0E63">
          <w:headerReference w:type="even" r:id="rId15"/>
          <w:headerReference w:type="default" r:id="rId16"/>
          <w:footerReference w:type="even" r:id="rId17"/>
          <w:footerReference w:type="default" r:id="rId18"/>
          <w:headerReference w:type="first" r:id="rId19"/>
          <w:footerReference w:type="first" r:id="rId20"/>
          <w:pgSz w:w="11906" w:h="16838" w:code="9"/>
          <w:pgMar w:top="907" w:right="4649" w:bottom="4508" w:left="1304" w:header="340" w:footer="227" w:gutter="0"/>
          <w:cols w:space="720"/>
          <w:titlePg/>
        </w:sectPr>
      </w:pPr>
    </w:p>
    <w:p w:rsidR="009E2800" w:rsidRPr="00085BBD" w:rsidRDefault="009E2800" w:rsidP="007A59C0">
      <w:pPr>
        <w:pStyle w:val="Rubrik1"/>
        <w:rPr>
          <w:noProof w:val="0"/>
        </w:rPr>
      </w:pPr>
      <w:bookmarkStart w:id="3" w:name="_Toc285705831"/>
      <w:r w:rsidRPr="00085BBD">
        <w:rPr>
          <w:noProof w:val="0"/>
        </w:rPr>
        <w:t>Innehållsförteckning</w:t>
      </w:r>
      <w:bookmarkEnd w:id="3"/>
    </w:p>
    <w:p w:rsidR="00DF4AB9" w:rsidRPr="00085BBD" w:rsidRDefault="00DF4AB9">
      <w:pPr>
        <w:pStyle w:val="Innehll1"/>
        <w:rPr>
          <w:rFonts w:ascii="Calibri" w:hAnsi="Calibri"/>
          <w:sz w:val="22"/>
          <w:szCs w:val="22"/>
        </w:rPr>
      </w:pPr>
      <w:r w:rsidRPr="00085BBD">
        <w:t>Grundläggande bestämmelser</w:t>
      </w:r>
      <w:r w:rsidRPr="00085BBD">
        <w:tab/>
        <w:t>2</w:t>
      </w:r>
    </w:p>
    <w:p w:rsidR="00DF4AB9" w:rsidRPr="00085BBD" w:rsidRDefault="00DF4AB9">
      <w:pPr>
        <w:pStyle w:val="Innehll1"/>
        <w:rPr>
          <w:rFonts w:ascii="Calibri" w:hAnsi="Calibri"/>
          <w:sz w:val="22"/>
          <w:szCs w:val="22"/>
        </w:rPr>
      </w:pPr>
      <w:r w:rsidRPr="00085BBD">
        <w:t>Beslut och underskrift</w:t>
      </w:r>
      <w:r w:rsidRPr="00085BBD">
        <w:tab/>
        <w:t>2</w:t>
      </w:r>
    </w:p>
    <w:p w:rsidR="00DF4AB9" w:rsidRPr="00085BBD" w:rsidRDefault="00DF4AB9">
      <w:pPr>
        <w:pStyle w:val="Innehll1"/>
        <w:rPr>
          <w:rFonts w:ascii="Calibri" w:hAnsi="Calibri"/>
          <w:sz w:val="22"/>
          <w:szCs w:val="22"/>
        </w:rPr>
      </w:pPr>
      <w:r w:rsidRPr="00085BBD">
        <w:t>Innehållsförteckning</w:t>
      </w:r>
      <w:r w:rsidRPr="00085BBD">
        <w:tab/>
        <w:t>3</w:t>
      </w:r>
    </w:p>
    <w:p w:rsidR="00DF4AB9" w:rsidRPr="00085BBD" w:rsidRDefault="00DF4AB9">
      <w:pPr>
        <w:pStyle w:val="Innehll1"/>
        <w:rPr>
          <w:rFonts w:ascii="Calibri" w:hAnsi="Calibri"/>
          <w:sz w:val="22"/>
          <w:szCs w:val="22"/>
        </w:rPr>
      </w:pPr>
      <w:r w:rsidRPr="00085BBD">
        <w:t>Riksrevisorernas inledning</w:t>
      </w:r>
      <w:r w:rsidRPr="00085BBD">
        <w:tab/>
        <w:t>4</w:t>
      </w:r>
    </w:p>
    <w:p w:rsidR="00DF4AB9" w:rsidRPr="00085BBD" w:rsidRDefault="00DF4AB9">
      <w:pPr>
        <w:pStyle w:val="Innehll1"/>
        <w:rPr>
          <w:rFonts w:ascii="Calibri" w:hAnsi="Calibri"/>
          <w:sz w:val="22"/>
          <w:szCs w:val="22"/>
        </w:rPr>
      </w:pPr>
      <w:r w:rsidRPr="00085BBD">
        <w:t>Resultatredovisning</w:t>
      </w:r>
      <w:r w:rsidRPr="00085BBD">
        <w:tab/>
        <w:t>6</w:t>
      </w:r>
    </w:p>
    <w:p w:rsidR="00DF4AB9" w:rsidRPr="00085BBD" w:rsidRDefault="00DF4AB9">
      <w:pPr>
        <w:pStyle w:val="Innehll2"/>
        <w:rPr>
          <w:rFonts w:ascii="Calibri" w:hAnsi="Calibri"/>
          <w:sz w:val="22"/>
          <w:szCs w:val="22"/>
        </w:rPr>
      </w:pPr>
      <w:r w:rsidRPr="00085BBD">
        <w:t>Verksamhetens resultat</w:t>
      </w:r>
      <w:r w:rsidRPr="00085BBD">
        <w:tab/>
        <w:t>6</w:t>
      </w:r>
    </w:p>
    <w:p w:rsidR="00DF4AB9" w:rsidRPr="00085BBD" w:rsidRDefault="00DF4AB9">
      <w:pPr>
        <w:pStyle w:val="Innehll2"/>
        <w:rPr>
          <w:rFonts w:ascii="Calibri" w:hAnsi="Calibri"/>
          <w:sz w:val="22"/>
          <w:szCs w:val="22"/>
        </w:rPr>
      </w:pPr>
      <w:r w:rsidRPr="00085BBD">
        <w:t>Ekonomisk översikt</w:t>
      </w:r>
      <w:r w:rsidRPr="00085BBD">
        <w:tab/>
        <w:t>8</w:t>
      </w:r>
    </w:p>
    <w:p w:rsidR="00DF4AB9" w:rsidRPr="00085BBD" w:rsidRDefault="00DF4AB9">
      <w:pPr>
        <w:pStyle w:val="Innehll3"/>
        <w:rPr>
          <w:rFonts w:ascii="Calibri" w:hAnsi="Calibri"/>
          <w:sz w:val="22"/>
          <w:szCs w:val="22"/>
        </w:rPr>
      </w:pPr>
      <w:r w:rsidRPr="00085BBD">
        <w:t>Finansiering och kostnader</w:t>
      </w:r>
      <w:r w:rsidRPr="00085BBD">
        <w:tab/>
        <w:t>8</w:t>
      </w:r>
    </w:p>
    <w:p w:rsidR="00DF4AB9" w:rsidRPr="00085BBD" w:rsidRDefault="00DF4AB9">
      <w:pPr>
        <w:pStyle w:val="Innehll2"/>
        <w:rPr>
          <w:rFonts w:ascii="Calibri" w:hAnsi="Calibri"/>
          <w:sz w:val="22"/>
          <w:szCs w:val="22"/>
        </w:rPr>
      </w:pPr>
      <w:r w:rsidRPr="00085BBD">
        <w:t>Årlig revision</w:t>
      </w:r>
      <w:r w:rsidRPr="00085BBD">
        <w:tab/>
        <w:t>10</w:t>
      </w:r>
    </w:p>
    <w:p w:rsidR="00DF4AB9" w:rsidRPr="00085BBD" w:rsidRDefault="00DF4AB9">
      <w:pPr>
        <w:pStyle w:val="Innehll3"/>
        <w:rPr>
          <w:rFonts w:ascii="Calibri" w:hAnsi="Calibri"/>
          <w:sz w:val="22"/>
          <w:szCs w:val="22"/>
        </w:rPr>
      </w:pPr>
      <w:r w:rsidRPr="00085BBD">
        <w:t>Mål</w:t>
      </w:r>
      <w:r w:rsidRPr="00085BBD">
        <w:tab/>
        <w:t>10</w:t>
      </w:r>
    </w:p>
    <w:p w:rsidR="00DF4AB9" w:rsidRPr="00085BBD" w:rsidRDefault="00DF4AB9">
      <w:pPr>
        <w:pStyle w:val="Innehll3"/>
        <w:rPr>
          <w:rFonts w:ascii="Calibri" w:hAnsi="Calibri"/>
          <w:sz w:val="22"/>
          <w:szCs w:val="22"/>
        </w:rPr>
      </w:pPr>
      <w:r w:rsidRPr="00085BBD">
        <w:t>Resultat och bedömning</w:t>
      </w:r>
      <w:r w:rsidRPr="00085BBD">
        <w:tab/>
        <w:t>10</w:t>
      </w:r>
    </w:p>
    <w:p w:rsidR="00DF4AB9" w:rsidRPr="00085BBD" w:rsidRDefault="00DF4AB9">
      <w:pPr>
        <w:pStyle w:val="Innehll2"/>
        <w:rPr>
          <w:rFonts w:ascii="Calibri" w:hAnsi="Calibri"/>
          <w:sz w:val="22"/>
          <w:szCs w:val="22"/>
        </w:rPr>
      </w:pPr>
      <w:r w:rsidRPr="00085BBD">
        <w:t>Effektivitetsrevision</w:t>
      </w:r>
      <w:r w:rsidRPr="00085BBD">
        <w:tab/>
        <w:t>15</w:t>
      </w:r>
    </w:p>
    <w:p w:rsidR="00DF4AB9" w:rsidRPr="00085BBD" w:rsidRDefault="00DF4AB9">
      <w:pPr>
        <w:pStyle w:val="Innehll3"/>
        <w:rPr>
          <w:rFonts w:ascii="Calibri" w:hAnsi="Calibri"/>
          <w:sz w:val="22"/>
          <w:szCs w:val="22"/>
        </w:rPr>
      </w:pPr>
      <w:r w:rsidRPr="00085BBD">
        <w:t>Mål</w:t>
      </w:r>
      <w:r w:rsidRPr="00085BBD">
        <w:tab/>
        <w:t>15</w:t>
      </w:r>
    </w:p>
    <w:p w:rsidR="00DF4AB9" w:rsidRPr="00085BBD" w:rsidRDefault="00DF4AB9">
      <w:pPr>
        <w:pStyle w:val="Innehll3"/>
        <w:rPr>
          <w:rFonts w:ascii="Calibri" w:hAnsi="Calibri"/>
          <w:sz w:val="22"/>
          <w:szCs w:val="22"/>
        </w:rPr>
      </w:pPr>
      <w:r w:rsidRPr="00085BBD">
        <w:t>Resultat och bedömning</w:t>
      </w:r>
      <w:r w:rsidRPr="00085BBD">
        <w:tab/>
        <w:t>15</w:t>
      </w:r>
    </w:p>
    <w:p w:rsidR="00DF4AB9" w:rsidRPr="00085BBD" w:rsidRDefault="00DF4AB9">
      <w:pPr>
        <w:pStyle w:val="Innehll2"/>
        <w:rPr>
          <w:rFonts w:ascii="Calibri" w:hAnsi="Calibri"/>
          <w:sz w:val="22"/>
          <w:szCs w:val="22"/>
        </w:rPr>
      </w:pPr>
      <w:r w:rsidRPr="00085BBD">
        <w:t>Internationellt utvecklingssamarbete</w:t>
      </w:r>
      <w:r w:rsidRPr="00085BBD">
        <w:tab/>
        <w:t>22</w:t>
      </w:r>
    </w:p>
    <w:p w:rsidR="00DF4AB9" w:rsidRPr="00085BBD" w:rsidRDefault="00DF4AB9">
      <w:pPr>
        <w:pStyle w:val="Innehll3"/>
        <w:rPr>
          <w:rFonts w:ascii="Calibri" w:hAnsi="Calibri"/>
          <w:sz w:val="22"/>
          <w:szCs w:val="22"/>
        </w:rPr>
      </w:pPr>
      <w:r w:rsidRPr="00085BBD">
        <w:t>Mål</w:t>
      </w:r>
      <w:r w:rsidRPr="00085BBD">
        <w:tab/>
        <w:t>22</w:t>
      </w:r>
    </w:p>
    <w:p w:rsidR="00DF4AB9" w:rsidRPr="00085BBD" w:rsidRDefault="00DF4AB9">
      <w:pPr>
        <w:pStyle w:val="Innehll3"/>
        <w:rPr>
          <w:rFonts w:ascii="Calibri" w:hAnsi="Calibri"/>
          <w:sz w:val="22"/>
          <w:szCs w:val="22"/>
        </w:rPr>
      </w:pPr>
      <w:r w:rsidRPr="00085BBD">
        <w:t>Resultat och bedömning</w:t>
      </w:r>
      <w:r w:rsidRPr="00085BBD">
        <w:tab/>
        <w:t>22</w:t>
      </w:r>
    </w:p>
    <w:p w:rsidR="00DF4AB9" w:rsidRPr="00085BBD" w:rsidRDefault="00DF4AB9">
      <w:pPr>
        <w:pStyle w:val="Innehll2"/>
        <w:rPr>
          <w:rFonts w:ascii="Calibri" w:hAnsi="Calibri"/>
          <w:sz w:val="22"/>
          <w:szCs w:val="22"/>
        </w:rPr>
      </w:pPr>
      <w:r w:rsidRPr="00085BBD">
        <w:t>Omvärldsriktad verksamhet</w:t>
      </w:r>
      <w:r w:rsidRPr="00085BBD">
        <w:tab/>
        <w:t>28</w:t>
      </w:r>
    </w:p>
    <w:p w:rsidR="00DF4AB9" w:rsidRPr="00085BBD" w:rsidRDefault="00DF4AB9">
      <w:pPr>
        <w:pStyle w:val="Innehll3"/>
        <w:rPr>
          <w:rFonts w:ascii="Calibri" w:hAnsi="Calibri"/>
          <w:sz w:val="22"/>
          <w:szCs w:val="22"/>
        </w:rPr>
      </w:pPr>
      <w:r w:rsidRPr="00085BBD">
        <w:t>Mål</w:t>
      </w:r>
      <w:r w:rsidRPr="00085BBD">
        <w:tab/>
        <w:t>28</w:t>
      </w:r>
    </w:p>
    <w:p w:rsidR="00DF4AB9" w:rsidRPr="00085BBD" w:rsidRDefault="00DF4AB9">
      <w:pPr>
        <w:pStyle w:val="Innehll3"/>
        <w:rPr>
          <w:rFonts w:ascii="Calibri" w:hAnsi="Calibri"/>
          <w:sz w:val="22"/>
          <w:szCs w:val="22"/>
        </w:rPr>
      </w:pPr>
      <w:r w:rsidRPr="00085BBD">
        <w:t>Resultat och bedömning</w:t>
      </w:r>
      <w:r w:rsidRPr="00085BBD">
        <w:tab/>
        <w:t>28</w:t>
      </w:r>
    </w:p>
    <w:p w:rsidR="00DF4AB9" w:rsidRPr="00085BBD" w:rsidRDefault="00DF4AB9">
      <w:pPr>
        <w:pStyle w:val="Innehll2"/>
        <w:rPr>
          <w:rFonts w:ascii="Calibri" w:hAnsi="Calibri"/>
          <w:sz w:val="22"/>
          <w:szCs w:val="22"/>
        </w:rPr>
      </w:pPr>
      <w:r w:rsidRPr="00085BBD">
        <w:t>Styrelsen</w:t>
      </w:r>
      <w:r w:rsidRPr="00085BBD">
        <w:tab/>
        <w:t>33</w:t>
      </w:r>
    </w:p>
    <w:p w:rsidR="00DF4AB9" w:rsidRPr="00085BBD" w:rsidRDefault="00DF4AB9">
      <w:pPr>
        <w:pStyle w:val="Innehll3"/>
        <w:rPr>
          <w:rFonts w:ascii="Calibri" w:hAnsi="Calibri"/>
          <w:sz w:val="22"/>
          <w:szCs w:val="22"/>
        </w:rPr>
      </w:pPr>
      <w:r w:rsidRPr="00085BBD">
        <w:t>Styrelsens behandling av granskningarna</w:t>
      </w:r>
      <w:r w:rsidRPr="00085BBD">
        <w:tab/>
        <w:t>33</w:t>
      </w:r>
    </w:p>
    <w:p w:rsidR="00DF4AB9" w:rsidRPr="00085BBD" w:rsidRDefault="00DF4AB9">
      <w:pPr>
        <w:pStyle w:val="Innehll3"/>
        <w:rPr>
          <w:rFonts w:ascii="Calibri" w:hAnsi="Calibri"/>
          <w:sz w:val="22"/>
          <w:szCs w:val="22"/>
        </w:rPr>
      </w:pPr>
      <w:r w:rsidRPr="00085BBD">
        <w:t>Styrelsens övriga arbete</w:t>
      </w:r>
      <w:r w:rsidRPr="00085BBD">
        <w:tab/>
        <w:t>33</w:t>
      </w:r>
    </w:p>
    <w:p w:rsidR="00DF4AB9" w:rsidRPr="00085BBD" w:rsidRDefault="00DF4AB9">
      <w:pPr>
        <w:pStyle w:val="Innehll2"/>
        <w:rPr>
          <w:rFonts w:ascii="Calibri" w:hAnsi="Calibri"/>
          <w:sz w:val="22"/>
          <w:szCs w:val="22"/>
        </w:rPr>
      </w:pPr>
      <w:r w:rsidRPr="00085BBD">
        <w:t>Vetenskapliga rådet</w:t>
      </w:r>
      <w:r w:rsidRPr="00085BBD">
        <w:tab/>
        <w:t>34</w:t>
      </w:r>
    </w:p>
    <w:p w:rsidR="00DF4AB9" w:rsidRPr="00085BBD" w:rsidRDefault="00DF4AB9">
      <w:pPr>
        <w:pStyle w:val="Innehll2"/>
        <w:rPr>
          <w:rFonts w:ascii="Calibri" w:hAnsi="Calibri"/>
          <w:sz w:val="22"/>
          <w:szCs w:val="22"/>
        </w:rPr>
      </w:pPr>
      <w:r w:rsidRPr="00085BBD">
        <w:t>Kompetens och personal</w:t>
      </w:r>
      <w:r w:rsidRPr="00085BBD">
        <w:tab/>
        <w:t>35</w:t>
      </w:r>
    </w:p>
    <w:p w:rsidR="00DF4AB9" w:rsidRPr="00085BBD" w:rsidRDefault="00DF4AB9">
      <w:pPr>
        <w:pStyle w:val="Innehll3"/>
        <w:rPr>
          <w:rFonts w:ascii="Calibri" w:hAnsi="Calibri"/>
          <w:sz w:val="22"/>
          <w:szCs w:val="22"/>
        </w:rPr>
      </w:pPr>
      <w:r w:rsidRPr="00085BBD">
        <w:t>Sammanfattande bedömning</w:t>
      </w:r>
      <w:r w:rsidRPr="00085BBD">
        <w:tab/>
        <w:t>35</w:t>
      </w:r>
    </w:p>
    <w:p w:rsidR="00DF4AB9" w:rsidRPr="00085BBD" w:rsidRDefault="00DF4AB9">
      <w:pPr>
        <w:pStyle w:val="Innehll3"/>
        <w:rPr>
          <w:rFonts w:ascii="Calibri" w:hAnsi="Calibri"/>
          <w:sz w:val="22"/>
          <w:szCs w:val="22"/>
        </w:rPr>
      </w:pPr>
      <w:r w:rsidRPr="00085BBD">
        <w:t>Kompetens</w:t>
      </w:r>
      <w:r w:rsidRPr="00085BBD">
        <w:tab/>
        <w:t>36</w:t>
      </w:r>
    </w:p>
    <w:p w:rsidR="00DF4AB9" w:rsidRPr="00085BBD" w:rsidRDefault="00DF4AB9">
      <w:pPr>
        <w:pStyle w:val="Innehll3"/>
        <w:rPr>
          <w:rFonts w:ascii="Calibri" w:hAnsi="Calibri"/>
          <w:sz w:val="22"/>
          <w:szCs w:val="22"/>
        </w:rPr>
      </w:pPr>
      <w:r w:rsidRPr="00085BBD">
        <w:t>Personal</w:t>
      </w:r>
      <w:r w:rsidRPr="00085BBD">
        <w:tab/>
        <w:t>41</w:t>
      </w:r>
    </w:p>
    <w:p w:rsidR="00DF4AB9" w:rsidRPr="00085BBD" w:rsidRDefault="00DF4AB9">
      <w:pPr>
        <w:pStyle w:val="Innehll1"/>
        <w:rPr>
          <w:rFonts w:ascii="Calibri" w:hAnsi="Calibri"/>
          <w:sz w:val="22"/>
          <w:szCs w:val="22"/>
        </w:rPr>
      </w:pPr>
      <w:r w:rsidRPr="00085BBD">
        <w:t>Sammanställning över väsentliga uppgifter</w:t>
      </w:r>
      <w:r w:rsidRPr="00085BBD">
        <w:tab/>
        <w:t>43</w:t>
      </w:r>
    </w:p>
    <w:p w:rsidR="00DF4AB9" w:rsidRPr="00085BBD" w:rsidRDefault="00DF4AB9">
      <w:pPr>
        <w:pStyle w:val="Innehll1"/>
        <w:rPr>
          <w:rFonts w:ascii="Calibri" w:hAnsi="Calibri"/>
          <w:sz w:val="22"/>
          <w:szCs w:val="22"/>
        </w:rPr>
      </w:pPr>
      <w:r w:rsidRPr="00085BBD">
        <w:t>Finansiell redovisning</w:t>
      </w:r>
      <w:r w:rsidRPr="00085BBD">
        <w:tab/>
        <w:t>44</w:t>
      </w:r>
    </w:p>
    <w:p w:rsidR="00DF4AB9" w:rsidRPr="00085BBD" w:rsidRDefault="00DF4AB9">
      <w:pPr>
        <w:pStyle w:val="Innehll2"/>
        <w:rPr>
          <w:rFonts w:ascii="Calibri" w:hAnsi="Calibri"/>
          <w:sz w:val="22"/>
          <w:szCs w:val="22"/>
        </w:rPr>
      </w:pPr>
      <w:r w:rsidRPr="00085BBD">
        <w:rPr>
          <w:lang w:eastAsia="en-US"/>
        </w:rPr>
        <w:t>Resultaträkning</w:t>
      </w:r>
      <w:r w:rsidRPr="00085BBD">
        <w:tab/>
        <w:t>44</w:t>
      </w:r>
    </w:p>
    <w:p w:rsidR="00DF4AB9" w:rsidRPr="00085BBD" w:rsidRDefault="00DF4AB9">
      <w:pPr>
        <w:pStyle w:val="Innehll2"/>
        <w:rPr>
          <w:rFonts w:ascii="Calibri" w:hAnsi="Calibri"/>
          <w:sz w:val="22"/>
          <w:szCs w:val="22"/>
        </w:rPr>
      </w:pPr>
      <w:r w:rsidRPr="00085BBD">
        <w:t>Balansräkning</w:t>
      </w:r>
      <w:r w:rsidRPr="00085BBD">
        <w:tab/>
        <w:t>45</w:t>
      </w:r>
    </w:p>
    <w:p w:rsidR="00DF4AB9" w:rsidRPr="00085BBD" w:rsidRDefault="00DF4AB9">
      <w:pPr>
        <w:pStyle w:val="Innehll2"/>
        <w:rPr>
          <w:rFonts w:ascii="Calibri" w:hAnsi="Calibri"/>
          <w:sz w:val="22"/>
          <w:szCs w:val="22"/>
        </w:rPr>
      </w:pPr>
      <w:r w:rsidRPr="00085BBD">
        <w:t>Anslagsredovisning</w:t>
      </w:r>
      <w:r w:rsidRPr="00085BBD">
        <w:tab/>
        <w:t>47</w:t>
      </w:r>
    </w:p>
    <w:p w:rsidR="00DF4AB9" w:rsidRPr="00085BBD" w:rsidRDefault="00DF4AB9">
      <w:pPr>
        <w:pStyle w:val="Innehll2"/>
        <w:rPr>
          <w:rFonts w:ascii="Calibri" w:hAnsi="Calibri"/>
          <w:sz w:val="22"/>
          <w:szCs w:val="22"/>
        </w:rPr>
      </w:pPr>
      <w:r w:rsidRPr="00085BBD">
        <w:t>Finansieringsanalys</w:t>
      </w:r>
      <w:r w:rsidRPr="00085BBD">
        <w:tab/>
        <w:t>48</w:t>
      </w:r>
    </w:p>
    <w:p w:rsidR="00DF4AB9" w:rsidRPr="00085BBD" w:rsidRDefault="00DF4AB9">
      <w:pPr>
        <w:pStyle w:val="Innehll2"/>
        <w:rPr>
          <w:rFonts w:ascii="Calibri" w:hAnsi="Calibri"/>
          <w:sz w:val="22"/>
          <w:szCs w:val="22"/>
        </w:rPr>
      </w:pPr>
      <w:r w:rsidRPr="00085BBD">
        <w:t>Tilläggsupplysningar och noter</w:t>
      </w:r>
      <w:r w:rsidRPr="00085BBD">
        <w:tab/>
        <w:t>51</w:t>
      </w:r>
    </w:p>
    <w:p w:rsidR="00DF4AB9" w:rsidRPr="00085BBD" w:rsidRDefault="00DF4AB9">
      <w:pPr>
        <w:pStyle w:val="Innehll2"/>
        <w:rPr>
          <w:rFonts w:ascii="Calibri" w:hAnsi="Calibri"/>
          <w:sz w:val="22"/>
          <w:szCs w:val="22"/>
        </w:rPr>
      </w:pPr>
      <w:r w:rsidRPr="00085BBD">
        <w:rPr>
          <w:lang w:eastAsia="en-US"/>
        </w:rPr>
        <w:t>Noter</w:t>
      </w:r>
      <w:r w:rsidRPr="00085BBD">
        <w:tab/>
        <w:t>53</w:t>
      </w:r>
    </w:p>
    <w:p w:rsidR="00DF4AB9" w:rsidRPr="00085BBD" w:rsidRDefault="00DF4AB9">
      <w:pPr>
        <w:pStyle w:val="Innehll2"/>
        <w:rPr>
          <w:rFonts w:ascii="Calibri" w:hAnsi="Calibri"/>
          <w:sz w:val="22"/>
          <w:szCs w:val="22"/>
        </w:rPr>
      </w:pPr>
      <w:r w:rsidRPr="00085BBD">
        <w:t>Uppgifter om styrelseledamöter, suppleanter och ledande befattningshavare</w:t>
      </w:r>
      <w:r w:rsidRPr="00085BBD">
        <w:tab/>
        <w:t>60</w:t>
      </w:r>
    </w:p>
    <w:p w:rsidR="00DF4AB9" w:rsidRPr="00085BBD" w:rsidRDefault="00DF4AB9">
      <w:pPr>
        <w:pStyle w:val="Innehll2"/>
        <w:rPr>
          <w:rFonts w:ascii="Calibri" w:hAnsi="Calibri"/>
          <w:sz w:val="22"/>
          <w:szCs w:val="22"/>
        </w:rPr>
      </w:pPr>
      <w:r w:rsidRPr="00085BBD">
        <w:t>Framtida åtaganden</w:t>
      </w:r>
      <w:r w:rsidRPr="00085BBD">
        <w:tab/>
        <w:t>63</w:t>
      </w:r>
    </w:p>
    <w:p w:rsidR="009E2800" w:rsidRPr="00085BBD" w:rsidRDefault="009E2800" w:rsidP="009E2800"/>
    <w:p w:rsidR="009E2800" w:rsidRPr="00085BBD" w:rsidRDefault="009E2800" w:rsidP="009E2800">
      <w:pPr>
        <w:pStyle w:val="Normaltindrag"/>
        <w:sectPr w:rsidR="009E2800" w:rsidRPr="00085BBD" w:rsidSect="004A0E63">
          <w:headerReference w:type="even" r:id="rId21"/>
          <w:headerReference w:type="default" r:id="rId22"/>
          <w:footerReference w:type="even" r:id="rId23"/>
          <w:footerReference w:type="default" r:id="rId24"/>
          <w:headerReference w:type="first" r:id="rId25"/>
          <w:footerReference w:type="first" r:id="rId26"/>
          <w:pgSz w:w="11906" w:h="16838" w:code="9"/>
          <w:pgMar w:top="907" w:right="4649" w:bottom="4508" w:left="1304" w:header="340" w:footer="227" w:gutter="0"/>
          <w:cols w:space="720"/>
          <w:titlePg/>
        </w:sectPr>
      </w:pPr>
    </w:p>
    <w:p w:rsidR="0071456C" w:rsidRPr="00085BBD" w:rsidRDefault="0071456C" w:rsidP="007A59C0">
      <w:pPr>
        <w:pStyle w:val="Rubrik1"/>
        <w:rPr>
          <w:noProof w:val="0"/>
        </w:rPr>
      </w:pPr>
      <w:bookmarkStart w:id="4" w:name="_Toc252525832"/>
      <w:bookmarkStart w:id="5" w:name="_Toc284579669"/>
      <w:bookmarkStart w:id="6" w:name="_Toc285705832"/>
      <w:r w:rsidRPr="00085BBD">
        <w:rPr>
          <w:noProof w:val="0"/>
        </w:rPr>
        <w:t>Riksrevisorernas inledning</w:t>
      </w:r>
      <w:bookmarkEnd w:id="4"/>
      <w:bookmarkEnd w:id="5"/>
      <w:bookmarkEnd w:id="6"/>
    </w:p>
    <w:p w:rsidR="0071456C" w:rsidRPr="00085BBD" w:rsidRDefault="0071456C" w:rsidP="00326C7C">
      <w:r w:rsidRPr="00085BBD">
        <w:t>Riksrevisionen kan se tillbaka på 2010 som ett framgångsrikt år. Vi inte bara nådde de mål vi hade satt upp för året utan kunde också genom att effektivt utnyttja våra resurser öka verksamheten inom flera verksamhetsgrenar. En ökad verksamhet innebar också ökade kostnader. Kostnadsökningar</w:t>
      </w:r>
      <w:r w:rsidR="00217091" w:rsidRPr="00085BBD">
        <w:t>na</w:t>
      </w:r>
      <w:r w:rsidRPr="00085BBD">
        <w:t xml:space="preserve"> mo</w:t>
      </w:r>
      <w:r w:rsidRPr="00085BBD">
        <w:t>t</w:t>
      </w:r>
      <w:r w:rsidRPr="00085BBD">
        <w:t xml:space="preserve">svarades </w:t>
      </w:r>
      <w:r w:rsidR="00217091" w:rsidRPr="00085BBD">
        <w:t xml:space="preserve">emellertid mer än väl </w:t>
      </w:r>
      <w:r w:rsidRPr="00085BBD">
        <w:t>av en ökad produktion med bibehållna krav på kvalitet.</w:t>
      </w:r>
    </w:p>
    <w:p w:rsidR="0071456C" w:rsidRPr="00085BBD" w:rsidRDefault="0071456C" w:rsidP="004333A2">
      <w:pPr>
        <w:pStyle w:val="Normaltindrag"/>
        <w:suppressAutoHyphens/>
      </w:pPr>
      <w:r w:rsidRPr="00085BBD">
        <w:rPr>
          <w:rFonts w:ascii="Calibri" w:hAnsi="Calibri"/>
        </w:rPr>
        <w:t> </w:t>
      </w:r>
      <w:r w:rsidRPr="00085BBD">
        <w:t xml:space="preserve">En förutsättning för det goda resultatet under 2010 har varit en för Riksrevisionen låg personalomsättning med få avgångar och fler medarbetare i tjänst. Detta har haft särskild betydelse för möjligheterna att effektivt </w:t>
      </w:r>
      <w:r w:rsidR="00F271E2" w:rsidRPr="00085BBD">
        <w:t>ta tillv</w:t>
      </w:r>
      <w:r w:rsidR="00F271E2" w:rsidRPr="00085BBD">
        <w:t>a</w:t>
      </w:r>
      <w:r w:rsidR="00F271E2" w:rsidRPr="00085BBD">
        <w:t>ra</w:t>
      </w:r>
      <w:r w:rsidRPr="00085BBD">
        <w:t xml:space="preserve"> kompetens och resurser i granskningsverksamheten. Vi har därmed kunnat utnyttja ökade resurser såväl för nödvändig verksamhetsutveckling till s</w:t>
      </w:r>
      <w:r w:rsidR="008B27E1" w:rsidRPr="00085BBD">
        <w:t>töd för granskningsverksamheten och</w:t>
      </w:r>
      <w:r w:rsidRPr="00085BBD">
        <w:t xml:space="preserve"> anpassning av </w:t>
      </w:r>
      <w:r w:rsidR="008B27E1" w:rsidRPr="00085BBD">
        <w:t xml:space="preserve">den </w:t>
      </w:r>
      <w:r w:rsidRPr="00085BBD">
        <w:t>årlig</w:t>
      </w:r>
      <w:r w:rsidR="008B27E1" w:rsidRPr="00085BBD">
        <w:t>a</w:t>
      </w:r>
      <w:r w:rsidRPr="00085BBD">
        <w:t xml:space="preserve"> revision</w:t>
      </w:r>
      <w:r w:rsidR="008B27E1" w:rsidRPr="00085BBD">
        <w:t>en</w:t>
      </w:r>
      <w:r w:rsidRPr="00085BBD">
        <w:t xml:space="preserve"> till nya internationella standard</w:t>
      </w:r>
      <w:r w:rsidRPr="00085BBD">
        <w:rPr>
          <w:color w:val="1F497D"/>
        </w:rPr>
        <w:t>er</w:t>
      </w:r>
      <w:r w:rsidRPr="00085BBD">
        <w:t xml:space="preserve"> som </w:t>
      </w:r>
      <w:r w:rsidR="008B27E1" w:rsidRPr="00085BBD">
        <w:t xml:space="preserve">för </w:t>
      </w:r>
      <w:r w:rsidRPr="00085BBD">
        <w:t>en ökad produktion inom effektivitetsrev</w:t>
      </w:r>
      <w:r w:rsidRPr="00085BBD">
        <w:t>i</w:t>
      </w:r>
      <w:r w:rsidRPr="00085BBD">
        <w:t xml:space="preserve">sionen. </w:t>
      </w:r>
    </w:p>
    <w:p w:rsidR="0071456C" w:rsidRPr="00085BBD" w:rsidRDefault="0071456C" w:rsidP="00326C7C">
      <w:pPr>
        <w:pStyle w:val="Normaltindrag"/>
        <w:rPr>
          <w:rFonts w:ascii="Calibri" w:hAnsi="Calibri"/>
        </w:rPr>
      </w:pPr>
      <w:r w:rsidRPr="00085BBD">
        <w:rPr>
          <w:szCs w:val="19"/>
        </w:rPr>
        <w:t> Vi står emellertid också inför utmaningar inför framtiden. Vår personal är</w:t>
      </w:r>
      <w:r w:rsidRPr="00085BBD">
        <w:t xml:space="preserve"> efterfrågad</w:t>
      </w:r>
      <w:r w:rsidR="008B27E1" w:rsidRPr="00085BBD">
        <w:t>,</w:t>
      </w:r>
      <w:r w:rsidRPr="00085BBD">
        <w:t xml:space="preserve"> och i en kommande högkonjunktur måste vi räkna med att pers</w:t>
      </w:r>
      <w:r w:rsidRPr="00085BBD">
        <w:t>o</w:t>
      </w:r>
      <w:r w:rsidRPr="00085BBD">
        <w:t>nalomsättningen kommer att öka. För att möta framtid</w:t>
      </w:r>
      <w:r w:rsidRPr="00085BBD">
        <w:rPr>
          <w:color w:val="1F497D"/>
        </w:rPr>
        <w:t xml:space="preserve">a </w:t>
      </w:r>
      <w:r w:rsidRPr="00085BBD">
        <w:t>utmaningar har vi fastställt en kompetensförsörjningsstrategi</w:t>
      </w:r>
      <w:r w:rsidRPr="00085BBD">
        <w:rPr>
          <w:color w:val="1F497D"/>
        </w:rPr>
        <w:t>,</w:t>
      </w:r>
      <w:r w:rsidRPr="00085BBD">
        <w:t xml:space="preserve"> investerat i program för ledarfö</w:t>
      </w:r>
      <w:r w:rsidRPr="00085BBD">
        <w:t>r</w:t>
      </w:r>
      <w:r w:rsidRPr="00085BBD">
        <w:t>sörjning och ledarskap, ökat insatser</w:t>
      </w:r>
      <w:r w:rsidR="008B27E1" w:rsidRPr="00085BBD">
        <w:t>na</w:t>
      </w:r>
      <w:r w:rsidRPr="00085BBD">
        <w:t xml:space="preserve"> för kompetensutveckling och förbät</w:t>
      </w:r>
      <w:r w:rsidRPr="00085BBD">
        <w:t>t</w:t>
      </w:r>
      <w:r w:rsidRPr="00085BBD">
        <w:t xml:space="preserve">rat den interna arbetsmiljön. Vi har genom medarbetarenkäter fått ett kvitto på att åtgärderna gett positiva resultat. En annan utmaning är de ekonomiska förutsättningarna kommande år. Vårt anslagsutnyttjande ligger nu något över </w:t>
      </w:r>
      <w:r w:rsidR="008B27E1" w:rsidRPr="00085BBD">
        <w:t xml:space="preserve">de </w:t>
      </w:r>
      <w:r w:rsidRPr="00085BBD">
        <w:t>anvisade medl</w:t>
      </w:r>
      <w:r w:rsidR="008B27E1" w:rsidRPr="00085BBD">
        <w:t>en</w:t>
      </w:r>
      <w:r w:rsidRPr="00085BBD">
        <w:t xml:space="preserve">. Även med begränsade ökningar av våra </w:t>
      </w:r>
      <w:r w:rsidR="00437CA5" w:rsidRPr="00085BBD">
        <w:t>personal</w:t>
      </w:r>
      <w:r w:rsidRPr="00085BBD">
        <w:t>kostn</w:t>
      </w:r>
      <w:r w:rsidRPr="00085BBD">
        <w:t>a</w:t>
      </w:r>
      <w:r w:rsidRPr="00085BBD">
        <w:t>der de närmaste åren kommer det att krävas effektiviseringar om vi ska kunna upprätthå</w:t>
      </w:r>
      <w:r w:rsidR="00776CAC" w:rsidRPr="00085BBD">
        <w:t>lla 2010 års verksamhetsvolym. </w:t>
      </w:r>
      <w:r w:rsidRPr="00085BBD">
        <w:t xml:space="preserve">Vi har därför </w:t>
      </w:r>
      <w:r w:rsidR="008B27E1" w:rsidRPr="00085BBD">
        <w:t xml:space="preserve">bl.a. </w:t>
      </w:r>
      <w:r w:rsidRPr="00085BBD">
        <w:t>intensifierat vårt arbete med att se över våra administrativa processer i syfte att minska geme</w:t>
      </w:r>
      <w:r w:rsidRPr="00085BBD">
        <w:t>n</w:t>
      </w:r>
      <w:r w:rsidRPr="00085BBD">
        <w:t xml:space="preserve">samma kostnader och därmed frigöra resurser. </w:t>
      </w:r>
    </w:p>
    <w:p w:rsidR="0071456C" w:rsidRPr="00085BBD" w:rsidRDefault="0071456C" w:rsidP="00326C7C">
      <w:pPr>
        <w:pStyle w:val="Normaltindrag"/>
      </w:pPr>
      <w:r w:rsidRPr="00085BBD">
        <w:t xml:space="preserve">Riksdagen har med anledning av Riksrevisionsutredningen beslutat om förändringar av </w:t>
      </w:r>
      <w:r w:rsidR="00E148B6" w:rsidRPr="00085BBD">
        <w:t xml:space="preserve">den </w:t>
      </w:r>
      <w:r w:rsidR="00EB4123" w:rsidRPr="00085BBD">
        <w:t>administrativa</w:t>
      </w:r>
      <w:r w:rsidRPr="00085BBD">
        <w:t xml:space="preserve"> ledning</w:t>
      </w:r>
      <w:r w:rsidR="00E148B6" w:rsidRPr="00085BBD">
        <w:t>en</w:t>
      </w:r>
      <w:r w:rsidRPr="00085BBD">
        <w:t xml:space="preserve"> </w:t>
      </w:r>
      <w:r w:rsidR="00EB4123" w:rsidRPr="00085BBD">
        <w:t>m.m</w:t>
      </w:r>
      <w:r w:rsidRPr="00085BBD">
        <w:t xml:space="preserve">. Dessa förändringar lägger en god grund för en hållbar inriktning av verksamheten. </w:t>
      </w:r>
    </w:p>
    <w:p w:rsidR="0071456C" w:rsidRPr="00085BBD" w:rsidRDefault="0071456C" w:rsidP="00326C7C">
      <w:pPr>
        <w:pStyle w:val="Normaltindrag"/>
      </w:pPr>
      <w:r w:rsidRPr="00085BBD">
        <w:t>Effektivitetsrevisionen har genomförts inom ramen för planerade grans</w:t>
      </w:r>
      <w:r w:rsidRPr="00085BBD">
        <w:t>k</w:t>
      </w:r>
      <w:r w:rsidRPr="00085BBD">
        <w:t>ningsstrategier. Under året färdigställdes totalt 31 rapporter</w:t>
      </w:r>
      <w:r w:rsidR="00E148B6" w:rsidRPr="00085BBD">
        <w:t>,</w:t>
      </w:r>
      <w:r w:rsidRPr="00085BBD">
        <w:t xml:space="preserve"> varav 26 public</w:t>
      </w:r>
      <w:r w:rsidRPr="00085BBD">
        <w:t>e</w:t>
      </w:r>
      <w:r w:rsidRPr="00085BBD">
        <w:t>rades. Fem rapporter publicerades först under inledningen av 2011 med hä</w:t>
      </w:r>
      <w:r w:rsidRPr="00085BBD">
        <w:t>n</w:t>
      </w:r>
      <w:r w:rsidRPr="00085BBD">
        <w:t xml:space="preserve">syn till att den nu avvecklade styrelsen inte hann slutbehandla dessa under året. Produktionen i övrigt har varit hög med ett jämförelsevis stort antal pågående effektivitetsgranskningar vid årets slut. Både interna och externa uppföljningar av kvaliteten i våra granskningar visar att vi motsvarar våra kvalitetskrav. </w:t>
      </w:r>
    </w:p>
    <w:p w:rsidR="0071456C" w:rsidRPr="00085BBD" w:rsidRDefault="0071456C" w:rsidP="00326C7C">
      <w:pPr>
        <w:pStyle w:val="Normaltindrag"/>
      </w:pPr>
      <w:r w:rsidRPr="00085BBD">
        <w:t>Den årliga revisionen har bedrivits enligt god revisionssed</w:t>
      </w:r>
      <w:r w:rsidR="00E148B6" w:rsidRPr="00085BBD">
        <w:t>,</w:t>
      </w:r>
      <w:r w:rsidRPr="00085BBD">
        <w:t xml:space="preserve"> och samtliga revisionsberättelser lämnades i tid. </w:t>
      </w:r>
      <w:r w:rsidR="00E148B6" w:rsidRPr="00085BBD">
        <w:t>E</w:t>
      </w:r>
      <w:r w:rsidRPr="00085BBD">
        <w:t xml:space="preserve">nkäter </w:t>
      </w:r>
      <w:r w:rsidR="00E148B6" w:rsidRPr="00085BBD">
        <w:t xml:space="preserve">som besvarats av dem </w:t>
      </w:r>
      <w:r w:rsidRPr="00085BBD">
        <w:t>som gran</w:t>
      </w:r>
      <w:r w:rsidRPr="00085BBD">
        <w:t>s</w:t>
      </w:r>
      <w:r w:rsidRPr="00085BBD">
        <w:t xml:space="preserve">kats visar på ett högt förtroende för den årliga revisionen. Året har i övrigt präglats av förberedelserna inför </w:t>
      </w:r>
      <w:r w:rsidR="00E148B6" w:rsidRPr="00085BBD">
        <w:t xml:space="preserve">en </w:t>
      </w:r>
      <w:r w:rsidRPr="00085BBD">
        <w:t>övergång till nya internationella standa</w:t>
      </w:r>
      <w:r w:rsidRPr="00085BBD">
        <w:t>r</w:t>
      </w:r>
      <w:r w:rsidRPr="00085BBD">
        <w:t>der för finansiell revision. Omfattande interna utbildningsinsatser har geno</w:t>
      </w:r>
      <w:r w:rsidRPr="00085BBD">
        <w:t>m</w:t>
      </w:r>
      <w:r w:rsidRPr="00085BBD">
        <w:t>förts</w:t>
      </w:r>
      <w:r w:rsidR="00E148B6" w:rsidRPr="00085BBD">
        <w:t>,</w:t>
      </w:r>
      <w:r w:rsidRPr="00085BBD">
        <w:t xml:space="preserve"> och samtliga berörda myndigheter har informerats om de förändringar som övergången kommer att innebära för revisionens innehåll och omfat</w:t>
      </w:r>
      <w:r w:rsidRPr="00085BBD">
        <w:t>t</w:t>
      </w:r>
      <w:r w:rsidRPr="00085BBD">
        <w:t xml:space="preserve">ning.  </w:t>
      </w:r>
    </w:p>
    <w:p w:rsidR="0071456C" w:rsidRPr="00085BBD" w:rsidRDefault="0071456C" w:rsidP="00326C7C">
      <w:pPr>
        <w:pStyle w:val="Normaltindrag"/>
      </w:pPr>
      <w:r w:rsidRPr="00085BBD">
        <w:t>Den internationella organisationen för högre revisionsorgans (INTOSAI) kongress INCOSAI</w:t>
      </w:r>
      <w:r w:rsidRPr="00085BBD">
        <w:rPr>
          <w:rStyle w:val="Fotnotsreferens"/>
          <w:szCs w:val="19"/>
        </w:rPr>
        <w:footnoteReference w:id="1"/>
      </w:r>
      <w:r w:rsidRPr="00085BBD">
        <w:t xml:space="preserve"> fastställde i november 2010 dessa nya standarder</w:t>
      </w:r>
      <w:r w:rsidR="00AA00C7" w:rsidRPr="00085BBD">
        <w:t>,</w:t>
      </w:r>
      <w:r w:rsidRPr="00085BBD">
        <w:t xml:space="preserve"> vilka nu utgör en komplett och omfattande uppsättning av riktlinjer för finansiell revision anpassad till INTOSAI:s medlemmar. Arbetet har letts av Riksrev</w:t>
      </w:r>
      <w:r w:rsidRPr="00085BBD">
        <w:t>i</w:t>
      </w:r>
      <w:r w:rsidRPr="00085BBD">
        <w:t>sionen och har engagerat mer än 100 experter från 60 olika nationella rev</w:t>
      </w:r>
      <w:r w:rsidRPr="00085BBD">
        <w:t>i</w:t>
      </w:r>
      <w:r w:rsidRPr="00085BBD">
        <w:t xml:space="preserve">sionsmyndigheter.  </w:t>
      </w:r>
    </w:p>
    <w:p w:rsidR="0071456C" w:rsidRPr="00085BBD" w:rsidRDefault="0071456C" w:rsidP="00326C7C">
      <w:pPr>
        <w:pStyle w:val="Normaltindrag"/>
      </w:pPr>
      <w:r w:rsidRPr="00085BBD">
        <w:t xml:space="preserve">Riksrevisionen har haft en ledande roll </w:t>
      </w:r>
      <w:r w:rsidR="00AA00C7" w:rsidRPr="00085BBD">
        <w:t xml:space="preserve">i </w:t>
      </w:r>
      <w:r w:rsidRPr="00085BBD">
        <w:t xml:space="preserve">bl.a. INTOSAI:s arbete </w:t>
      </w:r>
      <w:r w:rsidR="00AA00C7" w:rsidRPr="00085BBD">
        <w:t xml:space="preserve">med </w:t>
      </w:r>
      <w:r w:rsidRPr="00085BBD">
        <w:t>att beskriva orsakerna till nuvarande och tidigare finanskriser samt vilka lärd</w:t>
      </w:r>
      <w:r w:rsidRPr="00085BBD">
        <w:t>o</w:t>
      </w:r>
      <w:r w:rsidRPr="00085BBD">
        <w:t>mar som kan dras för framtiden. Vidare har medarbetare deltagit i utbytet med systerorganisationer för att dra fördel av den internationella metodu</w:t>
      </w:r>
      <w:r w:rsidRPr="00085BBD">
        <w:t>t</w:t>
      </w:r>
      <w:r w:rsidRPr="00085BBD">
        <w:t xml:space="preserve">vecklingen </w:t>
      </w:r>
      <w:r w:rsidR="0072107F" w:rsidRPr="00085BBD">
        <w:t xml:space="preserve">inom </w:t>
      </w:r>
      <w:r w:rsidRPr="00085BBD">
        <w:t>skilda granskningsområden. Riksrevisionen har dessutom varit externrevisor i ett antal internationella organisationer där Sverige är medlem.</w:t>
      </w:r>
    </w:p>
    <w:p w:rsidR="0071456C" w:rsidRPr="00085BBD" w:rsidRDefault="0071456C" w:rsidP="00326C7C">
      <w:pPr>
        <w:pStyle w:val="Normaltindrag"/>
      </w:pPr>
      <w:r w:rsidRPr="00085BBD">
        <w:t>Det internationella utvecklingssamarbetet har under året genomförts inom ramen för nio projekt. Verksamheten har i stort följt fastställda planer. En uppföljningsenkät har riktats till samtliga samarbetspartner. Vår samlade bedömning är att verksamheten bidragit till en utveckling som stärkt rev</w:t>
      </w:r>
      <w:r w:rsidRPr="00085BBD">
        <w:t>i</w:t>
      </w:r>
      <w:r w:rsidRPr="00085BBD">
        <w:t>sionsmyndigheternas kapacitet och bidragit till att förstärka parlamentens kontrollmakt. Utvecklingssamarbetet är generellt långsiktigt</w:t>
      </w:r>
      <w:r w:rsidR="00AA00C7" w:rsidRPr="00085BBD">
        <w:t>,</w:t>
      </w:r>
      <w:r w:rsidRPr="00085BBD">
        <w:t xml:space="preserve"> och effekterna av Riksrevisionens insatser är svåra att avläsa</w:t>
      </w:r>
      <w:r w:rsidR="00AA00C7" w:rsidRPr="00085BBD">
        <w:t xml:space="preserve"> </w:t>
      </w:r>
      <w:r w:rsidR="004333A2" w:rsidRPr="00085BBD">
        <w:t xml:space="preserve">i </w:t>
      </w:r>
      <w:r w:rsidR="00AA00C7" w:rsidRPr="00085BBD">
        <w:t>ett kortsiktigt perspektiv</w:t>
      </w:r>
      <w:r w:rsidRPr="00085BBD">
        <w:t>. Riksrevisionen kommer därför att under våren 2011 utarbeta en uppföljning</w:t>
      </w:r>
      <w:r w:rsidRPr="00085BBD">
        <w:t>s</w:t>
      </w:r>
      <w:r w:rsidRPr="00085BBD">
        <w:t>ra</w:t>
      </w:r>
      <w:r w:rsidRPr="00085BBD">
        <w:t>p</w:t>
      </w:r>
      <w:r w:rsidRPr="00085BBD">
        <w:t>port där resultat och effekter av utvecklingssamarbetet redovisas.</w:t>
      </w:r>
    </w:p>
    <w:p w:rsidR="009E2800" w:rsidRPr="00085BBD" w:rsidRDefault="0071456C" w:rsidP="00326C7C">
      <w:pPr>
        <w:pStyle w:val="Normaltindrag"/>
      </w:pPr>
      <w:r w:rsidRPr="00085BBD">
        <w:t>När vi riksrevisorer summerar det gångna året är vi nöjda. Resultatet av verksamheten är våra medarbetares förtjänst. Vi vill därför i detta förord rikta ett varmt tack till dem för deras stora engagemang, beredvillighet att verka utifrån ett helhetsperspektiv och mycket goda arbetsinsatser under 2010.</w:t>
      </w:r>
    </w:p>
    <w:p w:rsidR="0071456C" w:rsidRPr="00085BBD" w:rsidRDefault="0071456C" w:rsidP="009E2800">
      <w:pPr>
        <w:pStyle w:val="Normaltindrag"/>
      </w:pPr>
    </w:p>
    <w:p w:rsidR="009E2800" w:rsidRPr="00085BBD" w:rsidRDefault="009E2800" w:rsidP="009E2800">
      <w:pPr>
        <w:pStyle w:val="Normaltindrag"/>
        <w:sectPr w:rsidR="009E2800" w:rsidRPr="00085BBD" w:rsidSect="004A0E63">
          <w:headerReference w:type="even" r:id="rId27"/>
          <w:headerReference w:type="default" r:id="rId28"/>
          <w:footerReference w:type="even" r:id="rId29"/>
          <w:footerReference w:type="default" r:id="rId30"/>
          <w:headerReference w:type="first" r:id="rId31"/>
          <w:footerReference w:type="first" r:id="rId32"/>
          <w:pgSz w:w="11906" w:h="16838" w:code="9"/>
          <w:pgMar w:top="907" w:right="4649" w:bottom="4508" w:left="1304" w:header="340" w:footer="227" w:gutter="0"/>
          <w:cols w:space="720"/>
          <w:titlePg/>
        </w:sectPr>
      </w:pPr>
    </w:p>
    <w:p w:rsidR="009E2800" w:rsidRPr="00085BBD" w:rsidRDefault="0071456C" w:rsidP="007A59C0">
      <w:pPr>
        <w:pStyle w:val="Rubrik1"/>
        <w:rPr>
          <w:noProof w:val="0"/>
        </w:rPr>
      </w:pPr>
      <w:bookmarkStart w:id="7" w:name="_Toc284579670"/>
      <w:bookmarkStart w:id="8" w:name="_Toc285705833"/>
      <w:r w:rsidRPr="00085BBD">
        <w:rPr>
          <w:noProof w:val="0"/>
        </w:rPr>
        <w:t>Resultatredovisning</w:t>
      </w:r>
      <w:bookmarkEnd w:id="7"/>
      <w:bookmarkEnd w:id="8"/>
    </w:p>
    <w:p w:rsidR="0071456C" w:rsidRPr="00085BBD" w:rsidRDefault="0071456C" w:rsidP="00326C7C">
      <w:bookmarkStart w:id="9" w:name="_Toc76962160"/>
      <w:bookmarkStart w:id="10" w:name="_Toc252525834"/>
      <w:r w:rsidRPr="00085BBD">
        <w:t>Riksrevisionen är en myndighet under riksdagen. Den ska för medborgarnas räkning granska hur de statliga medlen används. Riksrevisionens övergripa</w:t>
      </w:r>
      <w:r w:rsidRPr="00085BBD">
        <w:t>n</w:t>
      </w:r>
      <w:r w:rsidRPr="00085BBD">
        <w:t>de mål är att bidra till att statens resurser används på ett bra sätt och att den statliga förvaltningen sköts effektivt. Det ska myndigheten göra genom en oberoende granskning av all statlig verksamhet.</w:t>
      </w:r>
    </w:p>
    <w:p w:rsidR="0071456C" w:rsidRPr="00085BBD" w:rsidRDefault="0071456C" w:rsidP="00326C7C">
      <w:pPr>
        <w:pStyle w:val="Normaltindrag"/>
      </w:pPr>
      <w:r w:rsidRPr="00085BBD">
        <w:t>Riksrevisionen ska årligen granska myndigheternas årsredovisningar (årlig revision) och genom granskning främja en sådan utveckling att staten med hänsyn till allmänna samhällsintressen får ett effektivt utbyte av sina insatser (effektivitetsrevision). Riksrevisionen ska även bedriva internationell ver</w:t>
      </w:r>
      <w:r w:rsidRPr="00085BBD">
        <w:t>k</w:t>
      </w:r>
      <w:r w:rsidRPr="00085BBD">
        <w:t xml:space="preserve">samhet. Riksrevisionens uppgifter framgår av lagen (2002:1022) om revision av statlig verksamhet m.m. samt av lagen (2002:1023) med instruktion för Riksrevisionen. </w:t>
      </w:r>
    </w:p>
    <w:p w:rsidR="0071456C" w:rsidRPr="00085BBD" w:rsidRDefault="0071456C" w:rsidP="00326C7C">
      <w:pPr>
        <w:pStyle w:val="Normaltindrag"/>
      </w:pPr>
      <w:r w:rsidRPr="00085BBD">
        <w:t xml:space="preserve">Riksrevisionens verksamhet delas in i fyra verksamhetsgrenar. </w:t>
      </w:r>
      <w:r w:rsidR="00AA00C7" w:rsidRPr="00085BBD">
        <w:t>Den å</w:t>
      </w:r>
      <w:r w:rsidRPr="00085BBD">
        <w:t>rlig</w:t>
      </w:r>
      <w:r w:rsidR="00AA00C7" w:rsidRPr="00085BBD">
        <w:t>a</w:t>
      </w:r>
      <w:r w:rsidRPr="00085BBD">
        <w:t xml:space="preserve"> revision</w:t>
      </w:r>
      <w:r w:rsidR="00AA00C7" w:rsidRPr="00085BBD">
        <w:t>en</w:t>
      </w:r>
      <w:r w:rsidRPr="00085BBD">
        <w:t xml:space="preserve"> och effektivitetsrevision</w:t>
      </w:r>
      <w:r w:rsidR="00AA00C7" w:rsidRPr="00085BBD">
        <w:t>en</w:t>
      </w:r>
      <w:r w:rsidRPr="00085BBD">
        <w:t xml:space="preserve"> genomförs med utgångspunkt i lagen om revision av statlig verksamhet m.m. Det internationella utvecklingssama</w:t>
      </w:r>
      <w:r w:rsidRPr="00085BBD">
        <w:t>r</w:t>
      </w:r>
      <w:r w:rsidRPr="00085BBD">
        <w:t>betet genomförs inom ramen för den svenska biståndspolitiken och finansi</w:t>
      </w:r>
      <w:r w:rsidRPr="00085BBD">
        <w:t>e</w:t>
      </w:r>
      <w:r w:rsidRPr="00085BBD">
        <w:t>ras över ett eget anslag. Den omvärldsriktade verksamheten avser prestationer som syftar till att befästa och befrämja revisionens roll, nationellt och intern</w:t>
      </w:r>
      <w:r w:rsidRPr="00085BBD">
        <w:t>a</w:t>
      </w:r>
      <w:r w:rsidRPr="00085BBD">
        <w:t>tionellt</w:t>
      </w:r>
      <w:r w:rsidR="00AA00C7" w:rsidRPr="00085BBD">
        <w:t>,</w:t>
      </w:r>
      <w:r w:rsidRPr="00085BBD">
        <w:t xml:space="preserve"> samt att öka genomslaget av Riksrevisionens verksamhet. Det kan gälla mötes- och seminarieverksamhet kring resultatet av en eller flera granskningar eller frågor om offentlig revision såväl som deltagande i intern</w:t>
      </w:r>
      <w:r w:rsidRPr="00085BBD">
        <w:t>a</w:t>
      </w:r>
      <w:r w:rsidRPr="00085BBD">
        <w:t xml:space="preserve">tionella revisionsuppdrag. </w:t>
      </w:r>
    </w:p>
    <w:p w:rsidR="0071456C" w:rsidRPr="00085BBD" w:rsidRDefault="0071456C" w:rsidP="00326C7C">
      <w:pPr>
        <w:pStyle w:val="Normaltindrag"/>
      </w:pPr>
      <w:r w:rsidRPr="00085BBD">
        <w:t>Årsredovisningen följer denna indelning.</w:t>
      </w:r>
    </w:p>
    <w:p w:rsidR="0071456C" w:rsidRPr="00085BBD" w:rsidRDefault="0071456C" w:rsidP="007A59C0">
      <w:pPr>
        <w:pStyle w:val="Rubrik2"/>
      </w:pPr>
      <w:bookmarkStart w:id="11" w:name="_Toc284579671"/>
      <w:bookmarkStart w:id="12" w:name="_Toc285705834"/>
      <w:r w:rsidRPr="00085BBD">
        <w:t>Verksamhetens resultat</w:t>
      </w:r>
      <w:bookmarkEnd w:id="9"/>
      <w:bookmarkEnd w:id="10"/>
      <w:bookmarkEnd w:id="11"/>
      <w:bookmarkEnd w:id="12"/>
      <w:r w:rsidRPr="00085BBD">
        <w:t xml:space="preserve"> </w:t>
      </w:r>
    </w:p>
    <w:p w:rsidR="0071456C" w:rsidRPr="00085BBD" w:rsidRDefault="0071456C" w:rsidP="00326C7C">
      <w:r w:rsidRPr="00085BBD">
        <w:t>Riksrevisionen nådde under 2010 ett tillfredställande resultat</w:t>
      </w:r>
      <w:r w:rsidRPr="00085BBD">
        <w:rPr>
          <w:rStyle w:val="Fotnotsreferens"/>
        </w:rPr>
        <w:footnoteReference w:id="2"/>
      </w:r>
      <w:r w:rsidRPr="00085BBD">
        <w:t xml:space="preserve"> inom samtliga verksamhetsgrenar.</w:t>
      </w:r>
    </w:p>
    <w:p w:rsidR="0071456C" w:rsidRPr="00085BBD" w:rsidRDefault="0071456C" w:rsidP="00326C7C">
      <w:pPr>
        <w:pStyle w:val="Normaltindrag"/>
      </w:pPr>
      <w:r w:rsidRPr="00085BBD">
        <w:t xml:space="preserve">Den årliga revisionen av årsredovisningar för 2009 genomfördes enligt god sed, och samtliga revisionsberättelser lämnades i tid. Revisorsintyg lämnades i förekommande fall </w:t>
      </w:r>
      <w:r w:rsidR="00AA00C7" w:rsidRPr="00085BBD">
        <w:t xml:space="preserve">för </w:t>
      </w:r>
      <w:r w:rsidRPr="00085BBD">
        <w:t xml:space="preserve">myndigheternas delårsrapport. Övergången till </w:t>
      </w:r>
      <w:r w:rsidR="00AA00C7" w:rsidRPr="00085BBD">
        <w:t xml:space="preserve">en </w:t>
      </w:r>
      <w:r w:rsidRPr="00085BBD">
        <w:t xml:space="preserve">tillämpning av nya standarder för årlig revision har förberetts genom särskild internutbildning och information till berörda myndigheter. </w:t>
      </w:r>
    </w:p>
    <w:p w:rsidR="0071456C" w:rsidRPr="00085BBD" w:rsidRDefault="0071456C" w:rsidP="00326C7C">
      <w:pPr>
        <w:pStyle w:val="Normaltindrag"/>
      </w:pPr>
      <w:r w:rsidRPr="00085BBD">
        <w:t>Effektivitetsrevi</w:t>
      </w:r>
      <w:r w:rsidR="00521F13" w:rsidRPr="00085BBD">
        <w:t xml:space="preserve">sionen utfördes inom ramen för </w:t>
      </w:r>
      <w:r w:rsidR="00AA00C7" w:rsidRPr="00085BBD">
        <w:t>10</w:t>
      </w:r>
      <w:r w:rsidRPr="00085BBD">
        <w:t xml:space="preserve"> granskningsstrategier. Under 2010 färdigställdes 31 effektivitetsgranskningar</w:t>
      </w:r>
      <w:r w:rsidR="00AA00C7" w:rsidRPr="00085BBD">
        <w:t>,</w:t>
      </w:r>
      <w:r w:rsidRPr="00085BBD">
        <w:t xml:space="preserve"> varav 26 publicer</w:t>
      </w:r>
      <w:r w:rsidRPr="00085BBD">
        <w:t>a</w:t>
      </w:r>
      <w:r w:rsidRPr="00085BBD">
        <w:t>des</w:t>
      </w:r>
      <w:r w:rsidR="00AA00C7" w:rsidRPr="00085BBD">
        <w:t>.</w:t>
      </w:r>
      <w:r w:rsidRPr="00085BBD">
        <w:rPr>
          <w:rStyle w:val="Fotnotsreferens"/>
        </w:rPr>
        <w:footnoteReference w:id="3"/>
      </w:r>
      <w:r w:rsidRPr="00085BBD">
        <w:t xml:space="preserve"> Övriga </w:t>
      </w:r>
      <w:r w:rsidR="00AA00C7" w:rsidRPr="00085BBD">
        <w:t>5</w:t>
      </w:r>
      <w:r w:rsidRPr="00085BBD">
        <w:t xml:space="preserve"> har publicerats under inledningen av 2011. </w:t>
      </w:r>
    </w:p>
    <w:p w:rsidR="0071456C" w:rsidRPr="00085BBD" w:rsidRDefault="0071456C" w:rsidP="00326C7C">
      <w:pPr>
        <w:pStyle w:val="Normaltindrag"/>
      </w:pPr>
      <w:r w:rsidRPr="00085BBD">
        <w:t xml:space="preserve">Planerade aktiviteter inom det internationella utvecklingssamarbetet har genomförts i stort enligt plan och fastställd inriktning om än på en något lägre nivå än avsett. </w:t>
      </w:r>
    </w:p>
    <w:p w:rsidR="0071456C" w:rsidRPr="00085BBD" w:rsidRDefault="0071456C" w:rsidP="00326C7C">
      <w:pPr>
        <w:pStyle w:val="Normaltindrag"/>
      </w:pPr>
      <w:r w:rsidRPr="00085BBD">
        <w:t xml:space="preserve">Den omvärldsriktade verksamheten har fortsatt att öka i omfattning, dels genom nya uppdrag inom ramen för den internationella organisationen för högre revisionsorgan (INTOSAI), dels genom ökade kommunikationsinsatser i anslutning till genomförda granskningar. </w:t>
      </w:r>
    </w:p>
    <w:p w:rsidR="0071456C" w:rsidRPr="00085BBD" w:rsidRDefault="0071456C" w:rsidP="00326C7C">
      <w:pPr>
        <w:pStyle w:val="Normaltindrag"/>
      </w:pPr>
      <w:r w:rsidRPr="00085BBD">
        <w:t xml:space="preserve">Inom samtliga verksamhetsgrenar har arbetet med att förbättra kvaliteten fortsatt. Samarbetet med Uppsala universitet </w:t>
      </w:r>
      <w:r w:rsidR="00A60C90" w:rsidRPr="00085BBD">
        <w:t>om</w:t>
      </w:r>
      <w:r w:rsidRPr="00085BBD">
        <w:t xml:space="preserve"> kvalitetsbedömning av effe</w:t>
      </w:r>
      <w:r w:rsidRPr="00085BBD">
        <w:t>k</w:t>
      </w:r>
      <w:r w:rsidRPr="00085BBD">
        <w:t xml:space="preserve">tivitetsrevisionen har utvecklats. </w:t>
      </w:r>
      <w:r w:rsidR="00A60C90" w:rsidRPr="00085BBD">
        <w:t>K</w:t>
      </w:r>
      <w:r w:rsidRPr="00085BBD">
        <w:t>valitetskontroll</w:t>
      </w:r>
      <w:r w:rsidR="00A60C90" w:rsidRPr="00085BBD">
        <w:t>er</w:t>
      </w:r>
      <w:r w:rsidRPr="00085BBD">
        <w:t xml:space="preserve"> och enkäter visar ett fortsatt stort förtroende för den årliga revisionens arbete.</w:t>
      </w:r>
    </w:p>
    <w:p w:rsidR="0071456C" w:rsidRPr="00085BBD" w:rsidRDefault="0071456C" w:rsidP="00326C7C">
      <w:pPr>
        <w:pStyle w:val="Normaltindrag"/>
      </w:pPr>
      <w:r w:rsidRPr="00085BBD">
        <w:t>Myndighetens planering, styrning och uppföljning utvecklas fortlöpande. Ett viktigt ingångsvärde för detta är riskanalysen enligt process</w:t>
      </w:r>
      <w:r w:rsidR="00A60C90" w:rsidRPr="00085BBD">
        <w:t>en</w:t>
      </w:r>
      <w:r w:rsidRPr="00085BBD">
        <w:t xml:space="preserve"> för intern styrning och kontroll</w:t>
      </w:r>
      <w:r w:rsidRPr="00085BBD">
        <w:rPr>
          <w:rStyle w:val="Fotnotsreferens"/>
        </w:rPr>
        <w:footnoteReference w:id="4"/>
      </w:r>
      <w:r w:rsidRPr="00085BBD">
        <w:t>. Denna har uppdaterats under året och gett värdefulla bidrag till förbättring av våra interna processer. Arbetet med riskanalysen ingår som ett reguljärt inslag i vår planerings- och uppföljningsprocess. Å</w:t>
      </w:r>
      <w:r w:rsidRPr="00085BBD">
        <w:t>t</w:t>
      </w:r>
      <w:r w:rsidRPr="00085BBD">
        <w:t>gärder som syftar till att minska gemensamma kostnader och därmed frigöra resurser för kärnverksamheten inom myndigheten vidtas löpande. Bland annat se</w:t>
      </w:r>
      <w:r w:rsidR="00A60C90" w:rsidRPr="00085BBD">
        <w:t>r vi</w:t>
      </w:r>
      <w:r w:rsidRPr="00085BBD">
        <w:t xml:space="preserve"> </w:t>
      </w:r>
      <w:r w:rsidR="00A60C90" w:rsidRPr="00085BBD">
        <w:t xml:space="preserve">över </w:t>
      </w:r>
      <w:r w:rsidRPr="00085BBD">
        <w:t xml:space="preserve">de administrativa processerna inom myndigheten för att </w:t>
      </w:r>
      <w:r w:rsidR="00A60C90" w:rsidRPr="00085BBD">
        <w:t xml:space="preserve">göra dem </w:t>
      </w:r>
      <w:r w:rsidRPr="00085BBD">
        <w:t xml:space="preserve">effektivare. En åtgärd har varit att </w:t>
      </w:r>
      <w:r w:rsidR="00A60C90" w:rsidRPr="00085BBD">
        <w:t xml:space="preserve">omorganisera </w:t>
      </w:r>
      <w:r w:rsidRPr="00085BBD">
        <w:t>den administrativa avde</w:t>
      </w:r>
      <w:r w:rsidRPr="00085BBD">
        <w:t>l</w:t>
      </w:r>
      <w:r w:rsidRPr="00085BBD">
        <w:t xml:space="preserve">ningen. </w:t>
      </w:r>
      <w:r w:rsidRPr="00085BBD">
        <w:rPr>
          <w:szCs w:val="19"/>
        </w:rPr>
        <w:t>Våren 2010 behandlade finansutskottet Riksrevisionens årsredovi</w:t>
      </w:r>
      <w:r w:rsidRPr="00085BBD">
        <w:rPr>
          <w:szCs w:val="19"/>
        </w:rPr>
        <w:t>s</w:t>
      </w:r>
      <w:r w:rsidRPr="00085BBD">
        <w:rPr>
          <w:szCs w:val="19"/>
        </w:rPr>
        <w:t>ning för 2009, externrevisorns revisionsberättelse och revisionspromemoria samt Riksrevisionens uppföljningsrapport (bet. 2009/10:FiU27). Utskottet underströk då vikten av kontinuerlig ekonomisk uppföljning. Riksrevisionen har under 2010 genomfört f</w:t>
      </w:r>
      <w:r w:rsidRPr="00085BBD">
        <w:t>örändringar i den interna uppföljningen för att skapa en större prognossäkerhet.</w:t>
      </w:r>
    </w:p>
    <w:p w:rsidR="009E2800" w:rsidRPr="00085BBD" w:rsidRDefault="009E2800" w:rsidP="009E2800"/>
    <w:p w:rsidR="009E2800" w:rsidRPr="00085BBD" w:rsidRDefault="009E2800" w:rsidP="009E2800">
      <w:pPr>
        <w:pStyle w:val="Normaltindrag"/>
        <w:sectPr w:rsidR="009E2800" w:rsidRPr="00085BBD" w:rsidSect="004A0E63">
          <w:headerReference w:type="even" r:id="rId33"/>
          <w:headerReference w:type="default" r:id="rId34"/>
          <w:footerReference w:type="even" r:id="rId35"/>
          <w:footerReference w:type="default" r:id="rId36"/>
          <w:headerReference w:type="first" r:id="rId37"/>
          <w:footerReference w:type="first" r:id="rId38"/>
          <w:pgSz w:w="11906" w:h="16838" w:code="9"/>
          <w:pgMar w:top="907" w:right="4649" w:bottom="4508" w:left="1304" w:header="340" w:footer="227" w:gutter="0"/>
          <w:cols w:space="720"/>
          <w:titlePg/>
        </w:sectPr>
      </w:pPr>
    </w:p>
    <w:p w:rsidR="009E2800" w:rsidRPr="00085BBD" w:rsidRDefault="0071456C" w:rsidP="007A59C0">
      <w:pPr>
        <w:pStyle w:val="Rubrik2"/>
      </w:pPr>
      <w:bookmarkStart w:id="13" w:name="_Toc284579672"/>
      <w:bookmarkStart w:id="14" w:name="_Toc285705835"/>
      <w:r w:rsidRPr="00085BBD">
        <w:t>Ekonomisk översikt</w:t>
      </w:r>
      <w:bookmarkEnd w:id="13"/>
      <w:bookmarkEnd w:id="14"/>
    </w:p>
    <w:p w:rsidR="0071456C" w:rsidRPr="00085BBD" w:rsidRDefault="0071456C" w:rsidP="00326C7C">
      <w:r w:rsidRPr="00085BBD">
        <w:t>I den ekonomiska översikten lämnas en sammanfattning av förändringar av Riksrevisionens finansiering, kostnader och anslag.</w:t>
      </w:r>
    </w:p>
    <w:p w:rsidR="0071456C" w:rsidRPr="00085BBD" w:rsidRDefault="0071456C" w:rsidP="007A59C0">
      <w:pPr>
        <w:pStyle w:val="Rubrik3"/>
        <w:rPr>
          <w:noProof w:val="0"/>
        </w:rPr>
      </w:pPr>
      <w:bookmarkStart w:id="15" w:name="_Toc284579673"/>
      <w:bookmarkStart w:id="16" w:name="_Toc285705836"/>
      <w:r w:rsidRPr="00085BBD">
        <w:rPr>
          <w:noProof w:val="0"/>
        </w:rPr>
        <w:t>Finansiering och kostnader</w:t>
      </w:r>
      <w:bookmarkEnd w:id="15"/>
      <w:bookmarkEnd w:id="16"/>
    </w:p>
    <w:p w:rsidR="0071456C" w:rsidRPr="00085BBD" w:rsidRDefault="0071456C" w:rsidP="00326C7C">
      <w:r w:rsidRPr="00085BBD">
        <w:t>I diagrammet nedan visas Riksrevisionens nettokostnader per verksamhet</w:t>
      </w:r>
      <w:r w:rsidRPr="00085BBD">
        <w:t>s</w:t>
      </w:r>
      <w:r w:rsidRPr="00085BBD">
        <w:t>gren.</w:t>
      </w:r>
    </w:p>
    <w:p w:rsidR="0071456C" w:rsidRPr="00085BBD" w:rsidRDefault="0071456C" w:rsidP="0071456C">
      <w:pPr>
        <w:pStyle w:val="normalmedindrag"/>
        <w:ind w:firstLine="0"/>
      </w:pPr>
    </w:p>
    <w:p w:rsidR="0071456C" w:rsidRPr="00085BBD" w:rsidRDefault="0071456C" w:rsidP="00971069">
      <w:pPr>
        <w:pStyle w:val="Tabellrubrik"/>
      </w:pPr>
      <w:r w:rsidRPr="00085BBD">
        <w:t>Diagram 1 Nettokostnader per verksamhetsgren</w:t>
      </w:r>
      <w:r w:rsidR="0081540E" w:rsidRPr="00085BBD">
        <w:t xml:space="preserve"> 2008-2010</w:t>
      </w:r>
      <w:r w:rsidRPr="00085BBD">
        <w:t xml:space="preserve"> (tkr)</w:t>
      </w:r>
    </w:p>
    <w:p w:rsidR="00416EB6" w:rsidRPr="00085BBD" w:rsidRDefault="00085BBD" w:rsidP="0071456C">
      <w:pPr>
        <w:pStyle w:val="normalmedindrag"/>
        <w:ind w:firstLine="0"/>
        <w:rPr>
          <w:i/>
        </w:rPr>
      </w:pPr>
      <w:r w:rsidRPr="00085BBD">
        <w:rPr>
          <w:i/>
          <w:noProof/>
          <w:lang w:eastAsia="sv-SE"/>
        </w:rPr>
        <w:drawing>
          <wp:inline distT="0" distB="0" distL="0" distR="0">
            <wp:extent cx="3935095" cy="2558415"/>
            <wp:effectExtent l="0" t="0" r="0" b="0"/>
            <wp:docPr id="3"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935095" cy="2558415"/>
                    </a:xfrm>
                    <a:prstGeom prst="rect">
                      <a:avLst/>
                    </a:prstGeom>
                    <a:noFill/>
                    <a:ln>
                      <a:noFill/>
                    </a:ln>
                  </pic:spPr>
                </pic:pic>
              </a:graphicData>
            </a:graphic>
          </wp:inline>
        </w:drawing>
      </w:r>
    </w:p>
    <w:p w:rsidR="0071456C" w:rsidRPr="00085BBD" w:rsidRDefault="0071456C" w:rsidP="0071456C">
      <w:pPr>
        <w:pStyle w:val="normalmedindrag"/>
        <w:ind w:firstLine="0"/>
      </w:pPr>
    </w:p>
    <w:p w:rsidR="0071456C" w:rsidRPr="00085BBD" w:rsidRDefault="0071456C" w:rsidP="00326C7C">
      <w:r w:rsidRPr="00085BBD">
        <w:t>Verksamhetens kostnader inklusive transfereringar uppgår till 335 (322) miljoner kronor.</w:t>
      </w:r>
    </w:p>
    <w:p w:rsidR="0071456C" w:rsidRPr="00085BBD" w:rsidRDefault="0071456C" w:rsidP="0071456C">
      <w:pPr>
        <w:pStyle w:val="normalmedindrag"/>
        <w:ind w:firstLine="0"/>
        <w:rPr>
          <w:sz w:val="19"/>
          <w:szCs w:val="19"/>
        </w:rPr>
      </w:pPr>
    </w:p>
    <w:p w:rsidR="0071456C" w:rsidRPr="00085BBD" w:rsidRDefault="0071456C" w:rsidP="00971069">
      <w:pPr>
        <w:keepNext/>
      </w:pPr>
      <w:r w:rsidRPr="00085BBD">
        <w:t>Tabellen nedan visar verksamheten exklusive transfereringar.</w:t>
      </w:r>
    </w:p>
    <w:p w:rsidR="0071456C" w:rsidRPr="00085BBD" w:rsidRDefault="0071456C" w:rsidP="00971069">
      <w:pPr>
        <w:pStyle w:val="Tabellrubrik"/>
        <w:keepNext/>
      </w:pPr>
      <w:r w:rsidRPr="00085BBD">
        <w:t>Tabell 1 Verksamhetens kostnader och andra intäkter än anslag och inkomsttitel</w:t>
      </w:r>
      <w:r w:rsidR="00A82FFA" w:rsidRPr="00085BBD">
        <w:rPr>
          <w:rStyle w:val="Fotnotsreferens"/>
        </w:rPr>
        <w:footnoteReference w:id="5"/>
      </w:r>
      <w:r w:rsidRPr="00085BBD">
        <w:t xml:space="preserve">, </w:t>
      </w:r>
      <w:r w:rsidR="0081540E" w:rsidRPr="00085BBD">
        <w:t>2008-2010</w:t>
      </w:r>
      <w:r w:rsidR="00A109A6" w:rsidRPr="00085BBD">
        <w:t xml:space="preserve"> </w:t>
      </w:r>
      <w:r w:rsidRPr="00085BBD">
        <w:t xml:space="preserve"> (tkr) </w:t>
      </w:r>
    </w:p>
    <w:p w:rsidR="0071456C" w:rsidRPr="00085BBD" w:rsidRDefault="00085BBD" w:rsidP="00B77591">
      <w:r w:rsidRPr="00085BBD">
        <w:rPr>
          <w:noProof/>
        </w:rPr>
        <w:drawing>
          <wp:inline distT="0" distB="0" distL="0" distR="0">
            <wp:extent cx="3782695" cy="1594485"/>
            <wp:effectExtent l="0" t="0" r="0" b="0"/>
            <wp:docPr id="4"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782695" cy="1594485"/>
                    </a:xfrm>
                    <a:prstGeom prst="rect">
                      <a:avLst/>
                    </a:prstGeom>
                    <a:noFill/>
                    <a:ln>
                      <a:noFill/>
                    </a:ln>
                  </pic:spPr>
                </pic:pic>
              </a:graphicData>
            </a:graphic>
          </wp:inline>
        </w:drawing>
      </w:r>
    </w:p>
    <w:p w:rsidR="0071456C" w:rsidRPr="00085BBD" w:rsidRDefault="0071456C" w:rsidP="0071456C">
      <w:pPr>
        <w:pStyle w:val="Normaltindrag"/>
        <w:rPr>
          <w:highlight w:val="yellow"/>
        </w:rPr>
      </w:pPr>
    </w:p>
    <w:p w:rsidR="0071456C" w:rsidRPr="00085BBD" w:rsidRDefault="0071456C" w:rsidP="00326C7C">
      <w:r w:rsidRPr="00085BBD">
        <w:t>Kostnaderna har ökat inom alla verksamhetsgrenar jämfört med föregående år. Detta beror främst på att fler medarbetare, motsvarande 20 årsarbetskra</w:t>
      </w:r>
      <w:r w:rsidRPr="00085BBD">
        <w:t>f</w:t>
      </w:r>
      <w:r w:rsidRPr="00085BBD">
        <w:t>ter, varit i tjänst under året. Mer än hälften av ökningen har skett inom effe</w:t>
      </w:r>
      <w:r w:rsidRPr="00085BBD">
        <w:t>k</w:t>
      </w:r>
      <w:r w:rsidRPr="00085BBD">
        <w:t xml:space="preserve">tivitetsrevisionen och omkring en tredjedel inom </w:t>
      </w:r>
      <w:r w:rsidR="00EB7E22" w:rsidRPr="00085BBD">
        <w:t xml:space="preserve">den </w:t>
      </w:r>
      <w:r w:rsidRPr="00085BBD">
        <w:t>årlig</w:t>
      </w:r>
      <w:r w:rsidR="00EB7E22" w:rsidRPr="00085BBD">
        <w:t>a</w:t>
      </w:r>
      <w:r w:rsidRPr="00085BBD">
        <w:t xml:space="preserve"> revision</w:t>
      </w:r>
      <w:r w:rsidR="00EB7E22" w:rsidRPr="00085BBD">
        <w:t>en</w:t>
      </w:r>
      <w:r w:rsidRPr="00085BBD">
        <w:t xml:space="preserve">. </w:t>
      </w:r>
    </w:p>
    <w:p w:rsidR="0071456C" w:rsidRPr="00085BBD" w:rsidRDefault="0071456C" w:rsidP="00326C7C">
      <w:pPr>
        <w:pStyle w:val="Normaltindrag"/>
      </w:pPr>
      <w:r w:rsidRPr="00085BBD">
        <w:t xml:space="preserve">Andra intäkter än anslag avser bidrag från Världsbanken, avgiftsintäkter från internationell uppdragsverksamhet samt finansiella intäkter.    </w:t>
      </w:r>
    </w:p>
    <w:p w:rsidR="0071456C" w:rsidRPr="00085BBD" w:rsidRDefault="0071456C" w:rsidP="00EB7E22">
      <w:pPr>
        <w:pStyle w:val="R4"/>
      </w:pPr>
      <w:r w:rsidRPr="00085BBD">
        <w:t>Anslag</w:t>
      </w:r>
    </w:p>
    <w:p w:rsidR="0071456C" w:rsidRPr="00085BBD" w:rsidRDefault="0071456C" w:rsidP="000D2D94">
      <w:r w:rsidRPr="00085BBD">
        <w:t>Årets anvisade medel för anslag 1:15 Riksrevisionen uppgick till 295,8 milj</w:t>
      </w:r>
      <w:r w:rsidRPr="00085BBD">
        <w:t>o</w:t>
      </w:r>
      <w:r w:rsidRPr="00085BBD">
        <w:t>ner kronor. Inklusive det ingående anslagssparandet var det disponibla belo</w:t>
      </w:r>
      <w:r w:rsidRPr="00085BBD">
        <w:t>p</w:t>
      </w:r>
      <w:r w:rsidRPr="00085BBD">
        <w:t>pet 300,2 miljoner kronor. Anslagsförbrukningen uppgick till 297,8 miljoner kronor. Det samlade anslagssparande</w:t>
      </w:r>
      <w:r w:rsidR="00A44E66" w:rsidRPr="00085BBD">
        <w:t>t på förvaltningsanslaget uppgick</w:t>
      </w:r>
      <w:r w:rsidRPr="00085BBD">
        <w:t xml:space="preserve"> vid utgången av 2010 till 2,3 miljoner kronor. </w:t>
      </w:r>
    </w:p>
    <w:p w:rsidR="0071456C" w:rsidRPr="00085BBD" w:rsidRDefault="0071456C" w:rsidP="00326C7C">
      <w:pPr>
        <w:pStyle w:val="Normaltindrag"/>
      </w:pPr>
      <w:r w:rsidRPr="00085BBD">
        <w:t>Årets anvisade medel för anslag 1:5 Riksrevisionen Internationellt utvec</w:t>
      </w:r>
      <w:r w:rsidRPr="00085BBD">
        <w:t>k</w:t>
      </w:r>
      <w:r w:rsidRPr="00085BBD">
        <w:t>lingssamarbete uppgick till 40 miljoner kronor, vilket ink</w:t>
      </w:r>
      <w:r w:rsidR="00925A7A" w:rsidRPr="00085BBD">
        <w:t xml:space="preserve">lusive </w:t>
      </w:r>
      <w:r w:rsidR="00A44E66" w:rsidRPr="00085BBD">
        <w:t xml:space="preserve">det </w:t>
      </w:r>
      <w:r w:rsidR="00925A7A" w:rsidRPr="00085BBD">
        <w:t>ingående anslagssparande</w:t>
      </w:r>
      <w:r w:rsidR="00A44E66" w:rsidRPr="00085BBD">
        <w:t>t</w:t>
      </w:r>
      <w:r w:rsidRPr="00085BBD">
        <w:t xml:space="preserve"> gav ett disponibelt belopp om 41,2 miljoner kronor. A</w:t>
      </w:r>
      <w:r w:rsidRPr="00085BBD">
        <w:t>n</w:t>
      </w:r>
      <w:r w:rsidRPr="00085BBD">
        <w:t>slagsförbrukningen uppgick till</w:t>
      </w:r>
      <w:r w:rsidRPr="00085BBD">
        <w:rPr>
          <w:color w:val="FF0000"/>
        </w:rPr>
        <w:t xml:space="preserve"> </w:t>
      </w:r>
      <w:r w:rsidRPr="00085BBD">
        <w:t xml:space="preserve">37,3 miljoner kronor. Riksrevisionen har för detta anslag beslutat att föra bort anslagssparandet, som vid årets slut översteg </w:t>
      </w:r>
      <w:r w:rsidR="00A44E66" w:rsidRPr="00085BBD">
        <w:t xml:space="preserve">3 </w:t>
      </w:r>
      <w:r w:rsidR="00133D1C" w:rsidRPr="00085BBD">
        <w:t>%</w:t>
      </w:r>
      <w:r w:rsidRPr="00085BBD">
        <w:t xml:space="preserve"> av anslaget, som en indragning av anslagsbelopp.</w:t>
      </w:r>
    </w:p>
    <w:p w:rsidR="009E2800" w:rsidRPr="00085BBD" w:rsidRDefault="0071456C" w:rsidP="00326C7C">
      <w:pPr>
        <w:pStyle w:val="Normaltindrag"/>
      </w:pPr>
      <w:r w:rsidRPr="00085BBD">
        <w:t>Verksamheten inom ramen för anslaget för internationellt utvecklingssa</w:t>
      </w:r>
      <w:r w:rsidRPr="00085BBD">
        <w:t>m</w:t>
      </w:r>
      <w:r w:rsidRPr="00085BBD">
        <w:t>arbete påverkas till viss del av faktorer utanför Riksrevisionens kontroll. Samarbete bedrivs i länder där politiska och organisatoriska förändringar snabbt kan påverka möjligheterna att i fråga om inriktning och tid genomföra planerade och överenskomna insatser. Under året har flera projekt påv</w:t>
      </w:r>
      <w:r w:rsidR="00A44E66" w:rsidRPr="00085BBD">
        <w:t xml:space="preserve">erkats av sådana omständigheter, </w:t>
      </w:r>
      <w:r w:rsidRPr="00085BBD">
        <w:t xml:space="preserve">vilket </w:t>
      </w:r>
      <w:r w:rsidR="00A44E66" w:rsidRPr="00085BBD">
        <w:t xml:space="preserve">har </w:t>
      </w:r>
      <w:r w:rsidRPr="00085BBD">
        <w:t xml:space="preserve">lett till att anslaget inte </w:t>
      </w:r>
      <w:r w:rsidR="00A44E66" w:rsidRPr="00085BBD">
        <w:t xml:space="preserve">har </w:t>
      </w:r>
      <w:r w:rsidRPr="00085BBD">
        <w:t>utnyttjats som planerat.</w:t>
      </w:r>
    </w:p>
    <w:p w:rsidR="00326C7C" w:rsidRPr="00085BBD" w:rsidRDefault="00326C7C" w:rsidP="00326C7C">
      <w:pPr>
        <w:pStyle w:val="Normaltindrag"/>
      </w:pPr>
    </w:p>
    <w:p w:rsidR="0071456C" w:rsidRPr="00085BBD" w:rsidRDefault="0071456C" w:rsidP="009E2800">
      <w:pPr>
        <w:pStyle w:val="Normaltindrag"/>
        <w:sectPr w:rsidR="0071456C" w:rsidRPr="00085BBD" w:rsidSect="004A0E63">
          <w:headerReference w:type="even" r:id="rId41"/>
          <w:headerReference w:type="default" r:id="rId42"/>
          <w:footerReference w:type="even" r:id="rId43"/>
          <w:footerReference w:type="default" r:id="rId44"/>
          <w:headerReference w:type="first" r:id="rId45"/>
          <w:footerReference w:type="first" r:id="rId46"/>
          <w:pgSz w:w="11906" w:h="16838" w:code="9"/>
          <w:pgMar w:top="907" w:right="4649" w:bottom="4508" w:left="1304" w:header="340" w:footer="227" w:gutter="0"/>
          <w:cols w:space="720"/>
          <w:titlePg/>
        </w:sectPr>
      </w:pPr>
    </w:p>
    <w:p w:rsidR="0071456C" w:rsidRPr="00085BBD" w:rsidRDefault="0071456C" w:rsidP="00ED06FA">
      <w:pPr>
        <w:pStyle w:val="Rubrik2"/>
      </w:pPr>
      <w:bookmarkStart w:id="17" w:name="_Toc284579674"/>
      <w:bookmarkStart w:id="18" w:name="_Toc285705837"/>
      <w:r w:rsidRPr="00085BBD">
        <w:t>Årlig revision</w:t>
      </w:r>
      <w:bookmarkEnd w:id="17"/>
      <w:bookmarkEnd w:id="18"/>
    </w:p>
    <w:p w:rsidR="0071456C" w:rsidRPr="00085BBD" w:rsidRDefault="0071456C" w:rsidP="00ED06FA">
      <w:pPr>
        <w:pStyle w:val="Rubrik3"/>
        <w:rPr>
          <w:noProof w:val="0"/>
        </w:rPr>
      </w:pPr>
      <w:bookmarkStart w:id="19" w:name="_Toc284579675"/>
      <w:bookmarkStart w:id="20" w:name="_Toc285705838"/>
      <w:r w:rsidRPr="00085BBD">
        <w:rPr>
          <w:noProof w:val="0"/>
        </w:rPr>
        <w:t>Mål</w:t>
      </w:r>
      <w:bookmarkEnd w:id="19"/>
      <w:bookmarkEnd w:id="20"/>
    </w:p>
    <w:p w:rsidR="0071456C" w:rsidRPr="00085BBD" w:rsidRDefault="0071456C" w:rsidP="00326C7C">
      <w:r w:rsidRPr="00085BBD">
        <w:t xml:space="preserve">Målet för verksamhetsgrenen är att i enlighet med god revisionssed och i tid avlämna revisionsberättelser </w:t>
      </w:r>
      <w:r w:rsidR="00A44E66" w:rsidRPr="00085BBD">
        <w:t xml:space="preserve">avseende </w:t>
      </w:r>
      <w:r w:rsidRPr="00085BBD">
        <w:t>årsredovisning</w:t>
      </w:r>
      <w:r w:rsidR="00E855F4" w:rsidRPr="00085BBD">
        <w:t>arna</w:t>
      </w:r>
      <w:r w:rsidRPr="00085BBD">
        <w:t xml:space="preserve"> för de grans</w:t>
      </w:r>
      <w:r w:rsidRPr="00085BBD">
        <w:t>k</w:t>
      </w:r>
      <w:r w:rsidRPr="00085BBD">
        <w:t>ningsobjekt som omfattas av lagen om statlig revision. Riksrevisionen har fastställt följande mål för granskningsverksamheten</w:t>
      </w:r>
      <w:r w:rsidR="00E855F4" w:rsidRPr="00085BBD">
        <w:t>:</w:t>
      </w:r>
      <w:r w:rsidRPr="00085BBD">
        <w:t xml:space="preserve"> </w:t>
      </w:r>
    </w:p>
    <w:p w:rsidR="0071456C" w:rsidRPr="00085BBD" w:rsidRDefault="0071456C" w:rsidP="0071456C">
      <w:pPr>
        <w:pStyle w:val="Normaltindrag"/>
      </w:pPr>
    </w:p>
    <w:p w:rsidR="0071456C" w:rsidRPr="00085BBD" w:rsidRDefault="00E855F4" w:rsidP="0071456C">
      <w:pPr>
        <w:numPr>
          <w:ilvl w:val="0"/>
          <w:numId w:val="6"/>
        </w:numPr>
        <w:spacing w:before="0"/>
      </w:pPr>
      <w:r w:rsidRPr="00085BBD">
        <w:t xml:space="preserve">att </w:t>
      </w:r>
      <w:r w:rsidR="0071456C" w:rsidRPr="00085BBD">
        <w:t>inriktni</w:t>
      </w:r>
      <w:r w:rsidRPr="00085BBD">
        <w:t>ngen är relevant och intressant</w:t>
      </w:r>
      <w:r w:rsidR="0071456C" w:rsidRPr="00085BBD">
        <w:t xml:space="preserve"> </w:t>
      </w:r>
    </w:p>
    <w:p w:rsidR="0071456C" w:rsidRPr="00085BBD" w:rsidRDefault="00E855F4" w:rsidP="0071456C">
      <w:pPr>
        <w:numPr>
          <w:ilvl w:val="0"/>
          <w:numId w:val="6"/>
        </w:numPr>
        <w:spacing w:before="0"/>
      </w:pPr>
      <w:r w:rsidRPr="00085BBD">
        <w:t xml:space="preserve">att </w:t>
      </w:r>
      <w:r w:rsidR="0071456C" w:rsidRPr="00085BBD">
        <w:t>g</w:t>
      </w:r>
      <w:r w:rsidRPr="00085BBD">
        <w:t>ranskningen håller hög kvalitet</w:t>
      </w:r>
      <w:r w:rsidR="0071456C" w:rsidRPr="00085BBD">
        <w:t xml:space="preserve"> </w:t>
      </w:r>
    </w:p>
    <w:p w:rsidR="0071456C" w:rsidRPr="00085BBD" w:rsidRDefault="00E855F4" w:rsidP="0071456C">
      <w:pPr>
        <w:numPr>
          <w:ilvl w:val="0"/>
          <w:numId w:val="6"/>
        </w:numPr>
        <w:spacing w:before="0"/>
      </w:pPr>
      <w:r w:rsidRPr="00085BBD">
        <w:t xml:space="preserve">att </w:t>
      </w:r>
      <w:r w:rsidR="0071456C" w:rsidRPr="00085BBD">
        <w:t>gra</w:t>
      </w:r>
      <w:r w:rsidRPr="00085BBD">
        <w:t>nskningen når hög verkningsgrad.</w:t>
      </w:r>
    </w:p>
    <w:p w:rsidR="0071456C" w:rsidRPr="00085BBD" w:rsidRDefault="0071456C" w:rsidP="00ED06FA">
      <w:pPr>
        <w:pStyle w:val="Rubrik3"/>
        <w:rPr>
          <w:noProof w:val="0"/>
        </w:rPr>
      </w:pPr>
      <w:bookmarkStart w:id="21" w:name="_Toc284579676"/>
      <w:bookmarkStart w:id="22" w:name="_Toc285705839"/>
      <w:r w:rsidRPr="00085BBD">
        <w:rPr>
          <w:noProof w:val="0"/>
        </w:rPr>
        <w:t>Resultat och bedömning</w:t>
      </w:r>
      <w:bookmarkEnd w:id="21"/>
      <w:bookmarkEnd w:id="22"/>
    </w:p>
    <w:p w:rsidR="0071456C" w:rsidRPr="00085BBD" w:rsidRDefault="0071456C" w:rsidP="00EB7E22">
      <w:pPr>
        <w:pStyle w:val="R4"/>
      </w:pPr>
      <w:r w:rsidRPr="00085BBD">
        <w:t>Sammanfattande bedömning</w:t>
      </w:r>
    </w:p>
    <w:p w:rsidR="0071456C" w:rsidRPr="00085BBD" w:rsidRDefault="0071456C" w:rsidP="00326C7C">
      <w:r w:rsidRPr="00085BBD">
        <w:rPr>
          <w:lang w:eastAsia="en-US"/>
        </w:rPr>
        <w:t>Den årliga revisionen av 2009 års årsredovisningar som slutfördes under 2010 har genomförts enligt god revisionssed. Samtliga revisionsberättelser lämn</w:t>
      </w:r>
      <w:r w:rsidRPr="00085BBD">
        <w:rPr>
          <w:lang w:eastAsia="en-US"/>
        </w:rPr>
        <w:t>a</w:t>
      </w:r>
      <w:r w:rsidRPr="00085BBD">
        <w:rPr>
          <w:lang w:eastAsia="en-US"/>
        </w:rPr>
        <w:t>des i tid. De fel och brister som Riksrevisionen rapporterar i revisionsberätte</w:t>
      </w:r>
      <w:r w:rsidRPr="00085BBD">
        <w:rPr>
          <w:lang w:eastAsia="en-US"/>
        </w:rPr>
        <w:t>l</w:t>
      </w:r>
      <w:r w:rsidRPr="00085BBD">
        <w:rPr>
          <w:lang w:eastAsia="en-US"/>
        </w:rPr>
        <w:t>se</w:t>
      </w:r>
      <w:r w:rsidR="00E855F4" w:rsidRPr="00085BBD">
        <w:rPr>
          <w:lang w:eastAsia="en-US"/>
        </w:rPr>
        <w:t>rna</w:t>
      </w:r>
      <w:r w:rsidRPr="00085BBD">
        <w:rPr>
          <w:lang w:eastAsia="en-US"/>
        </w:rPr>
        <w:t xml:space="preserve"> åtgärdas av berörd myndighet. </w:t>
      </w:r>
      <w:r w:rsidRPr="00085BBD">
        <w:t xml:space="preserve">Riksrevisionens bedömning är att de tre målen för årlig revision har uppnåtts. </w:t>
      </w:r>
    </w:p>
    <w:p w:rsidR="0071456C" w:rsidRPr="00085BBD" w:rsidRDefault="0071456C" w:rsidP="00EB7E22">
      <w:pPr>
        <w:pStyle w:val="R4"/>
      </w:pPr>
      <w:r w:rsidRPr="00085BBD">
        <w:t xml:space="preserve">Måluppfyllelse </w:t>
      </w:r>
    </w:p>
    <w:p w:rsidR="0071456C" w:rsidRPr="00085BBD" w:rsidRDefault="0071456C" w:rsidP="00EB7E22">
      <w:pPr>
        <w:pStyle w:val="R6"/>
      </w:pPr>
      <w:r w:rsidRPr="00085BBD">
        <w:t>Revisionens inriktning</w:t>
      </w:r>
    </w:p>
    <w:p w:rsidR="0071456C" w:rsidRPr="00085BBD" w:rsidRDefault="0071456C" w:rsidP="00326C7C">
      <w:r w:rsidRPr="00085BBD">
        <w:t>I enlighet med god revisionssed inriktas den årliga revisionen mot områden där det finns en risk för väsentliga fel i årsredovisningen. Gemensamt för granskningen av 2009 års årsredovisningar har varit hur myndigheterna a</w:t>
      </w:r>
      <w:r w:rsidRPr="00085BBD">
        <w:t>n</w:t>
      </w:r>
      <w:r w:rsidRPr="00085BBD">
        <w:t>passat sig till de nya reglerna för resultatredovisning, process</w:t>
      </w:r>
      <w:r w:rsidR="00E855F4" w:rsidRPr="00085BBD">
        <w:t>en</w:t>
      </w:r>
      <w:r w:rsidRPr="00085BBD">
        <w:t xml:space="preserve"> för intern styrning och kontroll</w:t>
      </w:r>
      <w:r w:rsidR="00E855F4" w:rsidRPr="00085BBD">
        <w:t xml:space="preserve"> </w:t>
      </w:r>
      <w:r w:rsidRPr="00085BBD">
        <w:t xml:space="preserve">samt övergången till kostnadsmässig anslagsavräkning. </w:t>
      </w:r>
    </w:p>
    <w:p w:rsidR="0071456C" w:rsidRPr="00085BBD" w:rsidRDefault="0071456C" w:rsidP="0071456C">
      <w:pPr>
        <w:pStyle w:val="Normaltindrag"/>
      </w:pPr>
    </w:p>
    <w:p w:rsidR="0071456C" w:rsidRPr="00085BBD" w:rsidRDefault="0071456C" w:rsidP="00EB7E22">
      <w:pPr>
        <w:pStyle w:val="R6"/>
      </w:pPr>
      <w:r w:rsidRPr="00085BBD">
        <w:t>Granskningen håller hög kvalitet</w:t>
      </w:r>
    </w:p>
    <w:p w:rsidR="0071456C" w:rsidRPr="00085BBD" w:rsidRDefault="0071456C" w:rsidP="006F07DC">
      <w:pPr>
        <w:keepNext/>
        <w:rPr>
          <w:lang w:eastAsia="en-US"/>
        </w:rPr>
      </w:pPr>
      <w:r w:rsidRPr="00085BBD">
        <w:rPr>
          <w:lang w:eastAsia="en-US"/>
        </w:rPr>
        <w:t xml:space="preserve">Kvalitetssäkringen av </w:t>
      </w:r>
      <w:r w:rsidR="00E855F4" w:rsidRPr="00085BBD">
        <w:rPr>
          <w:lang w:eastAsia="en-US"/>
        </w:rPr>
        <w:t xml:space="preserve">den </w:t>
      </w:r>
      <w:r w:rsidRPr="00085BBD">
        <w:rPr>
          <w:lang w:eastAsia="en-US"/>
        </w:rPr>
        <w:t>årlig</w:t>
      </w:r>
      <w:r w:rsidR="00E855F4" w:rsidRPr="00085BBD">
        <w:rPr>
          <w:lang w:eastAsia="en-US"/>
        </w:rPr>
        <w:t>a</w:t>
      </w:r>
      <w:r w:rsidRPr="00085BBD">
        <w:rPr>
          <w:lang w:eastAsia="en-US"/>
        </w:rPr>
        <w:t xml:space="preserve"> revision</w:t>
      </w:r>
      <w:r w:rsidR="00E855F4" w:rsidRPr="00085BBD">
        <w:rPr>
          <w:lang w:eastAsia="en-US"/>
        </w:rPr>
        <w:t>en</w:t>
      </w:r>
      <w:r w:rsidRPr="00085BBD">
        <w:rPr>
          <w:lang w:eastAsia="en-US"/>
        </w:rPr>
        <w:t xml:space="preserve"> baseras på internationella rev</w:t>
      </w:r>
      <w:r w:rsidRPr="00085BBD">
        <w:rPr>
          <w:lang w:eastAsia="en-US"/>
        </w:rPr>
        <w:t>i</w:t>
      </w:r>
      <w:r w:rsidRPr="00085BBD">
        <w:rPr>
          <w:lang w:eastAsia="en-US"/>
        </w:rPr>
        <w:t>sionsstandarder, International Standards for Supreme Audit Institutions</w:t>
      </w:r>
      <w:r w:rsidRPr="00085BBD">
        <w:rPr>
          <w:sz w:val="22"/>
          <w:lang w:eastAsia="en-US"/>
        </w:rPr>
        <w:t xml:space="preserve"> </w:t>
      </w:r>
      <w:r w:rsidRPr="00085BBD">
        <w:rPr>
          <w:lang w:eastAsia="en-US"/>
        </w:rPr>
        <w:t>(I</w:t>
      </w:r>
      <w:r w:rsidRPr="00085BBD">
        <w:rPr>
          <w:lang w:eastAsia="en-US"/>
        </w:rPr>
        <w:t>S</w:t>
      </w:r>
      <w:r w:rsidRPr="00085BBD">
        <w:rPr>
          <w:lang w:eastAsia="en-US"/>
        </w:rPr>
        <w:t>SAI). En central del är den kvalitetssäkring som sker inom revisionsteamet, där mer erfarna medarbetare går igenom och godkänner mindre erfarna me</w:t>
      </w:r>
      <w:r w:rsidRPr="00085BBD">
        <w:rPr>
          <w:lang w:eastAsia="en-US"/>
        </w:rPr>
        <w:t>d</w:t>
      </w:r>
      <w:r w:rsidRPr="00085BBD">
        <w:rPr>
          <w:lang w:eastAsia="en-US"/>
        </w:rPr>
        <w:t>arbetares dokumentation. Härutöver genomförs fyra typer av kvalitetssä</w:t>
      </w:r>
      <w:r w:rsidRPr="00085BBD">
        <w:rPr>
          <w:lang w:eastAsia="en-US"/>
        </w:rPr>
        <w:t>k</w:t>
      </w:r>
      <w:r w:rsidRPr="00085BBD">
        <w:rPr>
          <w:lang w:eastAsia="en-US"/>
        </w:rPr>
        <w:t>ringsåtgärder av revisorer som inte ingått i revisionsteamet:</w:t>
      </w:r>
    </w:p>
    <w:p w:rsidR="0071456C" w:rsidRPr="00085BBD" w:rsidRDefault="0071456C" w:rsidP="006F07DC">
      <w:pPr>
        <w:pStyle w:val="Normaltindrag"/>
        <w:keepNext/>
        <w:ind w:firstLine="0"/>
        <w:rPr>
          <w:lang w:eastAsia="en-US"/>
        </w:rPr>
      </w:pPr>
    </w:p>
    <w:p w:rsidR="0071456C" w:rsidRPr="00085BBD" w:rsidRDefault="00E855F4" w:rsidP="006F07DC">
      <w:pPr>
        <w:keepNext/>
        <w:numPr>
          <w:ilvl w:val="0"/>
          <w:numId w:val="5"/>
        </w:numPr>
        <w:spacing w:before="0" w:line="280" w:lineRule="atLeast"/>
        <w:jc w:val="left"/>
        <w:rPr>
          <w:szCs w:val="19"/>
          <w:lang w:eastAsia="en-US"/>
        </w:rPr>
      </w:pPr>
      <w:r w:rsidRPr="00085BBD">
        <w:rPr>
          <w:szCs w:val="19"/>
          <w:lang w:eastAsia="en-US"/>
        </w:rPr>
        <w:t xml:space="preserve">en </w:t>
      </w:r>
      <w:r w:rsidR="0071456C" w:rsidRPr="00085BBD">
        <w:rPr>
          <w:szCs w:val="19"/>
          <w:lang w:eastAsia="en-US"/>
        </w:rPr>
        <w:t>kvalitetskontroll under pågående granskning för större revisionsobjekt</w:t>
      </w:r>
    </w:p>
    <w:p w:rsidR="0071456C" w:rsidRPr="00085BBD" w:rsidRDefault="00E855F4" w:rsidP="006F07DC">
      <w:pPr>
        <w:keepNext/>
        <w:numPr>
          <w:ilvl w:val="0"/>
          <w:numId w:val="5"/>
        </w:numPr>
        <w:spacing w:before="0" w:line="280" w:lineRule="atLeast"/>
        <w:jc w:val="left"/>
        <w:rPr>
          <w:szCs w:val="19"/>
          <w:lang w:eastAsia="en-US"/>
        </w:rPr>
      </w:pPr>
      <w:r w:rsidRPr="00085BBD">
        <w:rPr>
          <w:szCs w:val="19"/>
          <w:lang w:eastAsia="en-US"/>
        </w:rPr>
        <w:t xml:space="preserve">en </w:t>
      </w:r>
      <w:r w:rsidR="0071456C" w:rsidRPr="00085BBD">
        <w:rPr>
          <w:szCs w:val="19"/>
          <w:lang w:eastAsia="en-US"/>
        </w:rPr>
        <w:t xml:space="preserve">kvalitetskontroll i efterhand </w:t>
      </w:r>
      <w:r w:rsidRPr="00085BBD">
        <w:rPr>
          <w:szCs w:val="19"/>
          <w:lang w:eastAsia="en-US"/>
        </w:rPr>
        <w:t>av färdigställda revisionsakter</w:t>
      </w:r>
      <w:r w:rsidR="0071456C" w:rsidRPr="00085BBD">
        <w:rPr>
          <w:szCs w:val="19"/>
          <w:lang w:eastAsia="en-US"/>
        </w:rPr>
        <w:t xml:space="preserve"> </w:t>
      </w:r>
    </w:p>
    <w:p w:rsidR="0071456C" w:rsidRPr="00085BBD" w:rsidRDefault="00E855F4" w:rsidP="006F07DC">
      <w:pPr>
        <w:keepNext/>
        <w:numPr>
          <w:ilvl w:val="0"/>
          <w:numId w:val="5"/>
        </w:numPr>
        <w:spacing w:before="0" w:line="280" w:lineRule="atLeast"/>
        <w:jc w:val="left"/>
        <w:rPr>
          <w:szCs w:val="19"/>
          <w:lang w:eastAsia="en-US"/>
        </w:rPr>
      </w:pPr>
      <w:r w:rsidRPr="00085BBD">
        <w:rPr>
          <w:szCs w:val="19"/>
          <w:lang w:eastAsia="en-US"/>
        </w:rPr>
        <w:t xml:space="preserve">en </w:t>
      </w:r>
      <w:r w:rsidR="0071456C" w:rsidRPr="00085BBD">
        <w:rPr>
          <w:szCs w:val="19"/>
          <w:lang w:eastAsia="en-US"/>
        </w:rPr>
        <w:t xml:space="preserve">oberoende bedömning (second opinion) i mer komplicerade frågor </w:t>
      </w:r>
    </w:p>
    <w:p w:rsidR="0071456C" w:rsidRPr="00085BBD" w:rsidRDefault="0071456C" w:rsidP="006F07DC">
      <w:pPr>
        <w:keepNext/>
        <w:numPr>
          <w:ilvl w:val="0"/>
          <w:numId w:val="5"/>
        </w:numPr>
        <w:spacing w:before="0" w:line="280" w:lineRule="atLeast"/>
        <w:jc w:val="left"/>
        <w:rPr>
          <w:szCs w:val="19"/>
          <w:lang w:eastAsia="en-US"/>
        </w:rPr>
      </w:pPr>
      <w:r w:rsidRPr="00085BBD">
        <w:rPr>
          <w:szCs w:val="19"/>
          <w:lang w:eastAsia="en-US"/>
        </w:rPr>
        <w:t>enkäter till de granskade myndigheterna.</w:t>
      </w:r>
    </w:p>
    <w:p w:rsidR="0071456C" w:rsidRPr="00085BBD" w:rsidRDefault="0071456C" w:rsidP="0071456C">
      <w:pPr>
        <w:spacing w:before="0" w:line="280" w:lineRule="atLeast"/>
        <w:ind w:left="720"/>
        <w:jc w:val="left"/>
        <w:rPr>
          <w:szCs w:val="19"/>
          <w:lang w:eastAsia="en-US"/>
        </w:rPr>
      </w:pPr>
    </w:p>
    <w:p w:rsidR="00326C7C" w:rsidRPr="00085BBD" w:rsidRDefault="0071456C" w:rsidP="00326C7C">
      <w:pPr>
        <w:rPr>
          <w:lang w:eastAsia="en-US"/>
        </w:rPr>
      </w:pPr>
      <w:r w:rsidRPr="00085BBD">
        <w:rPr>
          <w:lang w:eastAsia="en-US"/>
        </w:rPr>
        <w:t>Kvalitetskontroll</w:t>
      </w:r>
      <w:r w:rsidR="00E855F4" w:rsidRPr="00085BBD">
        <w:rPr>
          <w:lang w:eastAsia="en-US"/>
        </w:rPr>
        <w:t>en</w:t>
      </w:r>
      <w:r w:rsidRPr="00085BBD">
        <w:rPr>
          <w:lang w:eastAsia="en-US"/>
        </w:rPr>
        <w:t xml:space="preserve"> under pågående granskning genomförs genom att en utsedd kvalitetssäkrare har löpande kontakter med den ansvarige revisorn. Kvalitetssäkraren ska utgöra ett stöd till den ansvarige revisorn genom att uppmärksamma eventuella avsteg från god revisionssed, så att åtgärder kan vidtas innan revisionsberättelsen lämnas.</w:t>
      </w:r>
    </w:p>
    <w:p w:rsidR="00326C7C" w:rsidRPr="00085BBD" w:rsidRDefault="00326C7C" w:rsidP="00326C7C">
      <w:pPr>
        <w:pStyle w:val="Normaltindrag"/>
      </w:pPr>
      <w:r w:rsidRPr="00085BBD">
        <w:t xml:space="preserve"> </w:t>
      </w:r>
      <w:r w:rsidR="0071456C" w:rsidRPr="00085BBD">
        <w:t>Årligen genomförs en kontroll av ett urval avslutade revisionsakter. Ko</w:t>
      </w:r>
      <w:r w:rsidR="0071456C" w:rsidRPr="00085BBD">
        <w:t>n</w:t>
      </w:r>
      <w:r w:rsidR="0071456C" w:rsidRPr="00085BBD">
        <w:t>trollen utgår från fastställda kvalitetskriterier och att varje ansvarig revisor ska kontrolleras minst vart tredje år. Under 2010 kontrollerades elva ansvar</w:t>
      </w:r>
      <w:r w:rsidR="0071456C" w:rsidRPr="00085BBD">
        <w:t>i</w:t>
      </w:r>
      <w:r w:rsidR="0071456C" w:rsidRPr="00085BBD">
        <w:t>ga revisorer avseende revision av myndigheter och två förordnade revisorer avseende revision av bolag och stiftelser. Kontrollen visade att den geno</w:t>
      </w:r>
      <w:r w:rsidR="0071456C" w:rsidRPr="00085BBD">
        <w:t>m</w:t>
      </w:r>
      <w:r w:rsidR="0071456C" w:rsidRPr="00085BBD">
        <w:t>förda revisionen uppfyllde god revisionssed.</w:t>
      </w:r>
    </w:p>
    <w:p w:rsidR="00326C7C" w:rsidRPr="00085BBD" w:rsidRDefault="00E855F4" w:rsidP="00326C7C">
      <w:pPr>
        <w:pStyle w:val="Normaltindrag"/>
        <w:rPr>
          <w:lang w:eastAsia="en-US"/>
        </w:rPr>
      </w:pPr>
      <w:r w:rsidRPr="00085BBD">
        <w:rPr>
          <w:lang w:eastAsia="en-US"/>
        </w:rPr>
        <w:t>Ett kvalitetsråd gör en o</w:t>
      </w:r>
      <w:r w:rsidR="0071456C" w:rsidRPr="00085BBD">
        <w:rPr>
          <w:lang w:eastAsia="en-US"/>
        </w:rPr>
        <w:t>beroende bedömning i mer komplicerade frågor e</w:t>
      </w:r>
      <w:r w:rsidR="0071456C" w:rsidRPr="00085BBD">
        <w:rPr>
          <w:lang w:eastAsia="en-US"/>
        </w:rPr>
        <w:t>l</w:t>
      </w:r>
      <w:r w:rsidR="0071456C" w:rsidRPr="00085BBD">
        <w:rPr>
          <w:lang w:eastAsia="en-US"/>
        </w:rPr>
        <w:t xml:space="preserve">ler </w:t>
      </w:r>
      <w:r w:rsidRPr="00085BBD">
        <w:rPr>
          <w:lang w:eastAsia="en-US"/>
        </w:rPr>
        <w:t xml:space="preserve">frågor </w:t>
      </w:r>
      <w:r w:rsidR="0071456C" w:rsidRPr="00085BBD">
        <w:rPr>
          <w:lang w:eastAsia="en-US"/>
        </w:rPr>
        <w:t xml:space="preserve">av principiellt intresse. </w:t>
      </w:r>
      <w:r w:rsidRPr="00085BBD">
        <w:rPr>
          <w:lang w:eastAsia="en-US"/>
        </w:rPr>
        <w:t xml:space="preserve">Rådet </w:t>
      </w:r>
      <w:r w:rsidR="0071456C" w:rsidRPr="00085BBD">
        <w:rPr>
          <w:lang w:eastAsia="en-US"/>
        </w:rPr>
        <w:t>består av erfarna ansvariga revisorer</w:t>
      </w:r>
      <w:r w:rsidR="00036CA7" w:rsidRPr="00085BBD">
        <w:rPr>
          <w:lang w:eastAsia="en-US"/>
        </w:rPr>
        <w:t>,</w:t>
      </w:r>
      <w:r w:rsidRPr="00085BBD">
        <w:rPr>
          <w:lang w:eastAsia="en-US"/>
        </w:rPr>
        <w:t xml:space="preserve"> och deras </w:t>
      </w:r>
      <w:r w:rsidR="0071456C" w:rsidRPr="00085BBD">
        <w:rPr>
          <w:lang w:eastAsia="en-US"/>
        </w:rPr>
        <w:t>bedömningar publiceras på Riksrevisionens intranät för att finnas tillgängliga för alla revisorer.</w:t>
      </w:r>
    </w:p>
    <w:p w:rsidR="00326C7C" w:rsidRPr="00085BBD" w:rsidRDefault="0071456C" w:rsidP="00CD305B">
      <w:pPr>
        <w:pStyle w:val="Normaltindrag"/>
      </w:pPr>
      <w:r w:rsidRPr="00085BBD">
        <w:t>I syfte att få</w:t>
      </w:r>
      <w:r w:rsidRPr="00085BBD">
        <w:rPr>
          <w:lang w:eastAsia="en-US"/>
        </w:rPr>
        <w:t xml:space="preserve"> en uppfattning om hur de granskade myndigheterna uppfattar den</w:t>
      </w:r>
      <w:r w:rsidRPr="00085BBD">
        <w:t xml:space="preserve"> årliga revisionen och kvaliteten i arbetet genomförs varje år en enkätu</w:t>
      </w:r>
      <w:r w:rsidRPr="00085BBD">
        <w:t>n</w:t>
      </w:r>
      <w:r w:rsidRPr="00085BBD">
        <w:t>dersökning som omfattar cirka en tredjedel av myndigheterna. 2010 års enkät visade ett gott resultat. Flertalet myndigheter</w:t>
      </w:r>
      <w:r w:rsidRPr="00085BBD">
        <w:rPr>
          <w:rStyle w:val="Fotnotsreferens"/>
        </w:rPr>
        <w:footnoteReference w:id="6"/>
      </w:r>
      <w:r w:rsidRPr="00085BBD">
        <w:t xml:space="preserve">, 85 </w:t>
      </w:r>
      <w:r w:rsidR="00133D1C" w:rsidRPr="00085BBD">
        <w:t>%</w:t>
      </w:r>
      <w:r w:rsidRPr="00085BBD">
        <w:t xml:space="preserve"> (81 </w:t>
      </w:r>
      <w:r w:rsidR="00CF7968" w:rsidRPr="00085BBD">
        <w:t>%</w:t>
      </w:r>
      <w:r w:rsidRPr="00085BBD">
        <w:t xml:space="preserve">), hade en samlad positiv bedömning </w:t>
      </w:r>
      <w:r w:rsidR="00AE422A" w:rsidRPr="00085BBD">
        <w:t>av hur</w:t>
      </w:r>
      <w:r w:rsidRPr="00085BBD">
        <w:t xml:space="preserve"> revisionen hade genomförts. Enkätresultaten utgör ett viktigt underlag för en kontinuerlig uppföljning och utveckling av kvalit</w:t>
      </w:r>
      <w:r w:rsidRPr="00085BBD">
        <w:t>e</w:t>
      </w:r>
      <w:r w:rsidRPr="00085BBD">
        <w:t xml:space="preserve">ten i den årliga revisionen. </w:t>
      </w:r>
    </w:p>
    <w:p w:rsidR="0071456C" w:rsidRPr="00085BBD" w:rsidRDefault="0071456C" w:rsidP="00B77591">
      <w:pPr>
        <w:pStyle w:val="Normaltindrag"/>
      </w:pPr>
      <w:r w:rsidRPr="00085BBD">
        <w:t xml:space="preserve">Riksrevisionen anlitar externa bedömare för </w:t>
      </w:r>
      <w:r w:rsidR="00CD305B" w:rsidRPr="00085BBD">
        <w:t xml:space="preserve">att gå igenom </w:t>
      </w:r>
      <w:r w:rsidRPr="00085BBD">
        <w:t>hur kvalitet</w:t>
      </w:r>
      <w:r w:rsidRPr="00085BBD">
        <w:t>s</w:t>
      </w:r>
      <w:r w:rsidRPr="00085BBD">
        <w:t>säkringssystemet tillämpas. Den senaste externa kvalitetssäkringen geno</w:t>
      </w:r>
      <w:r w:rsidRPr="00085BBD">
        <w:t>m</w:t>
      </w:r>
      <w:r w:rsidRPr="00085BBD">
        <w:t>fördes under 2008 med godkänt resultat. En ny genomgång kommer att genomföras under 2011.</w:t>
      </w:r>
    </w:p>
    <w:p w:rsidR="0071456C" w:rsidRPr="00085BBD" w:rsidRDefault="0071456C" w:rsidP="0071456C">
      <w:pPr>
        <w:tabs>
          <w:tab w:val="left" w:pos="284"/>
        </w:tabs>
        <w:spacing w:before="0" w:line="280" w:lineRule="atLeast"/>
        <w:jc w:val="left"/>
        <w:rPr>
          <w:szCs w:val="19"/>
        </w:rPr>
      </w:pPr>
      <w:r w:rsidRPr="00085BBD">
        <w:rPr>
          <w:szCs w:val="19"/>
        </w:rPr>
        <w:t xml:space="preserve"> </w:t>
      </w:r>
    </w:p>
    <w:p w:rsidR="0071456C" w:rsidRPr="00085BBD" w:rsidRDefault="0071456C" w:rsidP="00EB7E22">
      <w:pPr>
        <w:pStyle w:val="R6"/>
        <w:rPr>
          <w:szCs w:val="19"/>
        </w:rPr>
      </w:pPr>
      <w:r w:rsidRPr="00085BBD">
        <w:t>Granskningen når hög verkningsgrad</w:t>
      </w:r>
      <w:r w:rsidRPr="00085BBD" w:rsidDel="00606B6D">
        <w:rPr>
          <w:szCs w:val="19"/>
        </w:rPr>
        <w:t xml:space="preserve"> </w:t>
      </w:r>
    </w:p>
    <w:p w:rsidR="0071456C" w:rsidRPr="00085BBD" w:rsidRDefault="0071456C" w:rsidP="00AC6F7C">
      <w:pPr>
        <w:keepNext/>
      </w:pPr>
      <w:r w:rsidRPr="00085BBD">
        <w:t>Varje år följer den årliga revisionen upp de brister som iakttagits och rappo</w:t>
      </w:r>
      <w:r w:rsidRPr="00085BBD">
        <w:t>r</w:t>
      </w:r>
      <w:r w:rsidRPr="00085BBD">
        <w:t xml:space="preserve">terats tidigare år. Alla allvarligare brister som ledde till </w:t>
      </w:r>
      <w:r w:rsidR="00CD305B" w:rsidRPr="00085BBD">
        <w:t xml:space="preserve">en </w:t>
      </w:r>
      <w:r w:rsidRPr="00085BBD">
        <w:t>invändning i rev</w:t>
      </w:r>
      <w:r w:rsidRPr="00085BBD">
        <w:t>i</w:t>
      </w:r>
      <w:r w:rsidRPr="00085BBD">
        <w:t>sionsberättelsen avseende 2008 års årsredovisningar var åtgärdade innan revisionsberättelserna för 2009 års årsredovisningar</w:t>
      </w:r>
      <w:r w:rsidR="00CD305B" w:rsidRPr="00085BBD">
        <w:t xml:space="preserve"> avlämnades</w:t>
      </w:r>
      <w:r w:rsidRPr="00085BBD">
        <w:t>. Riksrevisi</w:t>
      </w:r>
      <w:r w:rsidRPr="00085BBD">
        <w:t>o</w:t>
      </w:r>
      <w:r w:rsidRPr="00085BBD">
        <w:t xml:space="preserve">nens årliga revision bedöms därmed ha en hög verkningsgrad. </w:t>
      </w:r>
    </w:p>
    <w:p w:rsidR="0071456C" w:rsidRPr="00085BBD" w:rsidRDefault="0071456C" w:rsidP="00326C7C">
      <w:pPr>
        <w:pStyle w:val="Normaltindrag"/>
        <w:rPr>
          <w:lang w:eastAsia="en-US"/>
        </w:rPr>
      </w:pPr>
      <w:r w:rsidRPr="00085BBD">
        <w:t>För de revisionsberättelser som lämnades 2009 kan vi ännu inte bedöma om bristerna kvarstå</w:t>
      </w:r>
      <w:r w:rsidR="00CD305B" w:rsidRPr="00085BBD">
        <w:t>r</w:t>
      </w:r>
      <w:r w:rsidRPr="00085BBD">
        <w:t xml:space="preserve"> eller inte då detta i stor utsträckning beror på vad my</w:t>
      </w:r>
      <w:r w:rsidRPr="00085BBD">
        <w:t>n</w:t>
      </w:r>
      <w:r w:rsidRPr="00085BBD">
        <w:t xml:space="preserve">digheterna väljer att redovisa i sina årsredovisningar för 2010. </w:t>
      </w:r>
    </w:p>
    <w:p w:rsidR="0071456C" w:rsidRPr="00085BBD" w:rsidRDefault="0071456C" w:rsidP="00EB7E22">
      <w:pPr>
        <w:pStyle w:val="R4"/>
      </w:pPr>
      <w:r w:rsidRPr="00085BBD">
        <w:t xml:space="preserve">Kostnader för </w:t>
      </w:r>
      <w:r w:rsidR="00CD305B" w:rsidRPr="00085BBD">
        <w:t xml:space="preserve">den </w:t>
      </w:r>
      <w:r w:rsidRPr="00085BBD">
        <w:t>årlig</w:t>
      </w:r>
      <w:r w:rsidR="00CD305B" w:rsidRPr="00085BBD">
        <w:t>a</w:t>
      </w:r>
      <w:r w:rsidRPr="00085BBD">
        <w:t xml:space="preserve"> revision</w:t>
      </w:r>
      <w:r w:rsidR="00CD305B" w:rsidRPr="00085BBD">
        <w:t>en</w:t>
      </w:r>
      <w:r w:rsidRPr="00085BBD">
        <w:t xml:space="preserve"> verksamhetsåret 2010</w:t>
      </w:r>
    </w:p>
    <w:p w:rsidR="00326C7C" w:rsidRPr="00085BBD" w:rsidRDefault="0071456C" w:rsidP="00AC6F7C">
      <w:pPr>
        <w:keepNext/>
        <w:rPr>
          <w:lang w:eastAsia="en-US"/>
        </w:rPr>
      </w:pPr>
      <w:r w:rsidRPr="00085BBD">
        <w:rPr>
          <w:lang w:eastAsia="en-US"/>
        </w:rPr>
        <w:t>Som framgår nedan har insatserna för årlig revision ökat under 2010. Öknin</w:t>
      </w:r>
      <w:r w:rsidRPr="00085BBD">
        <w:rPr>
          <w:lang w:eastAsia="en-US"/>
        </w:rPr>
        <w:t>g</w:t>
      </w:r>
      <w:r w:rsidRPr="00085BBD">
        <w:rPr>
          <w:lang w:eastAsia="en-US"/>
        </w:rPr>
        <w:t>en beror främst på ett ökat behov av granskning till följd av övergången till nya standarder för årlig revision. Kostnaderna för den ökade resursinsatsen kunde dock begränsas genom en lägre timkostnad. Nettoökningen i kostnader avser i allt väsentligt en ökad användning av extern kompetens.</w:t>
      </w:r>
    </w:p>
    <w:p w:rsidR="0071456C" w:rsidRPr="00085BBD" w:rsidRDefault="0071456C" w:rsidP="00326C7C">
      <w:pPr>
        <w:pStyle w:val="Normaltindrag"/>
        <w:rPr>
          <w:lang w:eastAsia="en-US"/>
        </w:rPr>
      </w:pPr>
      <w:r w:rsidRPr="00085BBD">
        <w:t>Under avsnittet Kompetens och personal redovisas användning</w:t>
      </w:r>
      <w:r w:rsidR="00CD305B" w:rsidRPr="00085BBD">
        <w:t>en</w:t>
      </w:r>
      <w:r w:rsidRPr="00085BBD">
        <w:t xml:space="preserve"> av extern kompetens och konsulter inom </w:t>
      </w:r>
      <w:r w:rsidR="00CD305B" w:rsidRPr="00085BBD">
        <w:t xml:space="preserve">den </w:t>
      </w:r>
      <w:r w:rsidRPr="00085BBD">
        <w:t>årlig</w:t>
      </w:r>
      <w:r w:rsidR="00CD305B" w:rsidRPr="00085BBD">
        <w:t>a</w:t>
      </w:r>
      <w:r w:rsidRPr="00085BBD">
        <w:t xml:space="preserve"> revision</w:t>
      </w:r>
      <w:r w:rsidR="00CD305B" w:rsidRPr="00085BBD">
        <w:t>en</w:t>
      </w:r>
      <w:r w:rsidRPr="00085BBD">
        <w:t>.</w:t>
      </w:r>
    </w:p>
    <w:p w:rsidR="0071456C" w:rsidRPr="00085BBD" w:rsidRDefault="0071456C" w:rsidP="0071456C">
      <w:pPr>
        <w:pStyle w:val="Normaltindrag"/>
        <w:rPr>
          <w:lang w:eastAsia="en-US"/>
        </w:rPr>
      </w:pPr>
    </w:p>
    <w:p w:rsidR="0071456C" w:rsidRPr="00085BBD" w:rsidRDefault="0071456C" w:rsidP="0081540E">
      <w:pPr>
        <w:pStyle w:val="Tabellrubrik"/>
        <w:suppressAutoHyphens/>
      </w:pPr>
      <w:r w:rsidRPr="00085BBD">
        <w:t>Tabell 2 Fördelning av kostnader mellan olika typer av granskningsobjekt</w:t>
      </w:r>
      <w:r w:rsidRPr="00085BBD">
        <w:rPr>
          <w:rStyle w:val="Fotnotsreferens"/>
        </w:rPr>
        <w:footnoteReference w:id="7"/>
      </w:r>
      <w:r w:rsidRPr="00085BBD">
        <w:t xml:space="preserve"> 200</w:t>
      </w:r>
      <w:r w:rsidR="0081540E" w:rsidRPr="00085BBD">
        <w:t>8</w:t>
      </w:r>
      <w:r w:rsidRPr="00085BBD">
        <w:t>–20</w:t>
      </w:r>
      <w:r w:rsidR="0081540E" w:rsidRPr="00085BBD">
        <w:t>1</w:t>
      </w:r>
      <w:r w:rsidRPr="00085BBD">
        <w:t xml:space="preserve">0 (tkr) </w:t>
      </w:r>
    </w:p>
    <w:p w:rsidR="0071456C" w:rsidRPr="00085BBD" w:rsidRDefault="00085BBD" w:rsidP="0071456C">
      <w:pPr>
        <w:spacing w:before="0" w:line="240" w:lineRule="auto"/>
        <w:jc w:val="left"/>
        <w:rPr>
          <w:i/>
          <w:szCs w:val="19"/>
        </w:rPr>
      </w:pPr>
      <w:r w:rsidRPr="00085BBD">
        <w:rPr>
          <w:noProof/>
          <w:szCs w:val="19"/>
        </w:rPr>
        <w:drawing>
          <wp:inline distT="0" distB="0" distL="0" distR="0">
            <wp:extent cx="3777615" cy="740410"/>
            <wp:effectExtent l="0" t="0" r="0" b="0"/>
            <wp:docPr id="5"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777615" cy="740410"/>
                    </a:xfrm>
                    <a:prstGeom prst="rect">
                      <a:avLst/>
                    </a:prstGeom>
                    <a:noFill/>
                    <a:ln>
                      <a:noFill/>
                    </a:ln>
                  </pic:spPr>
                </pic:pic>
              </a:graphicData>
            </a:graphic>
          </wp:inline>
        </w:drawing>
      </w:r>
    </w:p>
    <w:p w:rsidR="0071456C" w:rsidRPr="00085BBD" w:rsidRDefault="0071456C" w:rsidP="0071456C">
      <w:pPr>
        <w:spacing w:before="0" w:line="240" w:lineRule="auto"/>
        <w:jc w:val="left"/>
        <w:rPr>
          <w:i/>
          <w:szCs w:val="19"/>
        </w:rPr>
      </w:pPr>
    </w:p>
    <w:p w:rsidR="0071456C" w:rsidRPr="00085BBD" w:rsidRDefault="00971069" w:rsidP="00971069">
      <w:pPr>
        <w:pStyle w:val="Tabellrubrik"/>
      </w:pPr>
      <w:r w:rsidRPr="00085BBD">
        <w:t>Tabell 3</w:t>
      </w:r>
      <w:r w:rsidR="0071456C" w:rsidRPr="00085BBD">
        <w:t xml:space="preserve"> Fördelning av Antal timmar mellan olika typer av granskningsobjekt 200</w:t>
      </w:r>
      <w:r w:rsidR="0081540E" w:rsidRPr="00085BBD">
        <w:t>8</w:t>
      </w:r>
      <w:r w:rsidR="0071456C" w:rsidRPr="00085BBD">
        <w:t>–20</w:t>
      </w:r>
      <w:r w:rsidR="0081540E" w:rsidRPr="00085BBD">
        <w:t>1</w:t>
      </w:r>
      <w:r w:rsidR="0071456C" w:rsidRPr="00085BBD">
        <w:t xml:space="preserve">0 (tkr) </w:t>
      </w:r>
    </w:p>
    <w:p w:rsidR="0071456C" w:rsidRPr="00085BBD" w:rsidRDefault="00085BBD" w:rsidP="0071456C">
      <w:pPr>
        <w:spacing w:before="0" w:line="240" w:lineRule="auto"/>
        <w:jc w:val="left"/>
        <w:rPr>
          <w:szCs w:val="19"/>
        </w:rPr>
      </w:pPr>
      <w:r w:rsidRPr="00085BBD">
        <w:rPr>
          <w:noProof/>
          <w:szCs w:val="19"/>
        </w:rPr>
        <w:drawing>
          <wp:inline distT="0" distB="0" distL="0" distR="0">
            <wp:extent cx="3777615" cy="729615"/>
            <wp:effectExtent l="0" t="0" r="0" b="0"/>
            <wp:docPr id="6"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777615" cy="729615"/>
                    </a:xfrm>
                    <a:prstGeom prst="rect">
                      <a:avLst/>
                    </a:prstGeom>
                    <a:noFill/>
                    <a:ln>
                      <a:noFill/>
                    </a:ln>
                  </pic:spPr>
                </pic:pic>
              </a:graphicData>
            </a:graphic>
          </wp:inline>
        </w:drawing>
      </w:r>
    </w:p>
    <w:p w:rsidR="0071456C" w:rsidRPr="00085BBD" w:rsidRDefault="0071456C" w:rsidP="00EB7E22">
      <w:pPr>
        <w:pStyle w:val="R4"/>
      </w:pPr>
      <w:r w:rsidRPr="00085BBD">
        <w:t>Redovisning av prestationer</w:t>
      </w:r>
    </w:p>
    <w:p w:rsidR="0071456C" w:rsidRPr="00085BBD" w:rsidRDefault="0071456C" w:rsidP="00AC6F7C">
      <w:pPr>
        <w:keepNext/>
        <w:rPr>
          <w:lang w:eastAsia="en-US"/>
        </w:rPr>
      </w:pPr>
      <w:r w:rsidRPr="00085BBD">
        <w:rPr>
          <w:lang w:eastAsia="en-US"/>
        </w:rPr>
        <w:t>Antalet revisionsberättelser varierar över åren och beror på hur många my</w:t>
      </w:r>
      <w:r w:rsidRPr="00085BBD">
        <w:rPr>
          <w:lang w:eastAsia="en-US"/>
        </w:rPr>
        <w:t>n</w:t>
      </w:r>
      <w:r w:rsidRPr="00085BBD">
        <w:rPr>
          <w:lang w:eastAsia="en-US"/>
        </w:rPr>
        <w:t xml:space="preserve">digheter som lämnar </w:t>
      </w:r>
      <w:r w:rsidR="00CD305B" w:rsidRPr="00085BBD">
        <w:rPr>
          <w:lang w:eastAsia="en-US"/>
        </w:rPr>
        <w:t xml:space="preserve">en </w:t>
      </w:r>
      <w:r w:rsidRPr="00085BBD">
        <w:rPr>
          <w:lang w:eastAsia="en-US"/>
        </w:rPr>
        <w:t>årsredovisning och som enligt lagen om revision av statlig verksamhet ska granskas av Riksrevisionen. Därutöver lämnas rev</w:t>
      </w:r>
      <w:r w:rsidRPr="00085BBD">
        <w:rPr>
          <w:lang w:eastAsia="en-US"/>
        </w:rPr>
        <w:t>i</w:t>
      </w:r>
      <w:r w:rsidRPr="00085BBD">
        <w:rPr>
          <w:lang w:eastAsia="en-US"/>
        </w:rPr>
        <w:t xml:space="preserve">sorsintyg avseende delårsrapporter för de myndigheter som har krav </w:t>
      </w:r>
      <w:r w:rsidR="00CD305B" w:rsidRPr="00085BBD">
        <w:rPr>
          <w:lang w:eastAsia="en-US"/>
        </w:rPr>
        <w:t xml:space="preserve">på sig </w:t>
      </w:r>
      <w:r w:rsidRPr="00085BBD">
        <w:rPr>
          <w:lang w:eastAsia="en-US"/>
        </w:rPr>
        <w:t>att lämna delårsrapport. Iakttagna brister rapporteras löpande muntligt till r</w:t>
      </w:r>
      <w:r w:rsidRPr="00085BBD">
        <w:rPr>
          <w:lang w:eastAsia="en-US"/>
        </w:rPr>
        <w:t>e</w:t>
      </w:r>
      <w:r w:rsidRPr="00085BBD">
        <w:rPr>
          <w:lang w:eastAsia="en-US"/>
        </w:rPr>
        <w:t xml:space="preserve">spektive myndighet. Brister som Riksrevisionen bedömer bör komma till ledningens kännedom rapporteras i en revisionsrapport. Antalet rapporter varierar betydligt mellan åren. </w:t>
      </w:r>
    </w:p>
    <w:p w:rsidR="0071456C" w:rsidRPr="00085BBD" w:rsidRDefault="0071456C" w:rsidP="00326C7C">
      <w:pPr>
        <w:pStyle w:val="Normaltindrag"/>
      </w:pPr>
      <w:bookmarkStart w:id="23" w:name="OLE_LINK1"/>
      <w:r w:rsidRPr="00085BBD">
        <w:t>Under 2010 lämnades 253 revisionsberättelser för myndigheter och 29 r</w:t>
      </w:r>
      <w:r w:rsidRPr="00085BBD">
        <w:t>e</w:t>
      </w:r>
      <w:r w:rsidRPr="00085BBD">
        <w:t xml:space="preserve">visionsberättelser för bolag och stiftelser där Riksrevisionen förordnat revisor. Av dessa revisionsberättelser avsåg 275 årsredovisningen för 2009, medan </w:t>
      </w:r>
      <w:r w:rsidR="00CD305B" w:rsidRPr="00085BBD">
        <w:t xml:space="preserve">7 </w:t>
      </w:r>
      <w:r w:rsidRPr="00085BBD">
        <w:t>avsåg årsredovisning</w:t>
      </w:r>
      <w:r w:rsidR="00CD305B" w:rsidRPr="00085BBD">
        <w:t>en</w:t>
      </w:r>
      <w:r w:rsidRPr="00085BBD">
        <w:t xml:space="preserve"> för </w:t>
      </w:r>
      <w:r w:rsidR="00516083" w:rsidRPr="00085BBD">
        <w:t xml:space="preserve">en </w:t>
      </w:r>
      <w:r w:rsidRPr="00085BBD">
        <w:t xml:space="preserve">del av 2010 i samband med avveckling av myndigheten. Under 2010 lämnades 11 revisionsberättelser med invändning. </w:t>
      </w:r>
    </w:p>
    <w:bookmarkEnd w:id="23"/>
    <w:p w:rsidR="0071456C" w:rsidRPr="00085BBD" w:rsidRDefault="0071456C" w:rsidP="00971069">
      <w:pPr>
        <w:pStyle w:val="Tabellrubrik"/>
      </w:pPr>
      <w:r w:rsidRPr="00085BBD">
        <w:t>Tabell 4 Revisionsberättelser avlämnade under år 200</w:t>
      </w:r>
      <w:r w:rsidR="0081540E" w:rsidRPr="00085BBD">
        <w:t>8–2010</w:t>
      </w:r>
      <w:r w:rsidRPr="00085BBD">
        <w:t xml:space="preserve"> (antal) </w:t>
      </w:r>
    </w:p>
    <w:tbl>
      <w:tblPr>
        <w:tblW w:w="5921" w:type="dxa"/>
        <w:tblInd w:w="70" w:type="dxa"/>
        <w:tblCellMar>
          <w:left w:w="70" w:type="dxa"/>
          <w:right w:w="70" w:type="dxa"/>
        </w:tblCellMar>
        <w:tblLook w:val="04A0" w:firstRow="1" w:lastRow="0" w:firstColumn="1" w:lastColumn="0" w:noHBand="0" w:noVBand="1"/>
      </w:tblPr>
      <w:tblGrid>
        <w:gridCol w:w="3232"/>
        <w:gridCol w:w="737"/>
        <w:gridCol w:w="976"/>
        <w:gridCol w:w="976"/>
      </w:tblGrid>
      <w:tr w:rsidR="0071456C" w:rsidRPr="00085BBD" w:rsidTr="00400D41">
        <w:trPr>
          <w:trHeight w:val="170"/>
        </w:trPr>
        <w:tc>
          <w:tcPr>
            <w:tcW w:w="3232" w:type="dxa"/>
            <w:tcBorders>
              <w:top w:val="single" w:sz="4" w:space="0" w:color="auto"/>
              <w:left w:val="nil"/>
              <w:bottom w:val="single" w:sz="4" w:space="0" w:color="auto"/>
              <w:right w:val="nil"/>
            </w:tcBorders>
            <w:shd w:val="clear" w:color="000000" w:fill="F2F2F2"/>
            <w:vAlign w:val="center"/>
          </w:tcPr>
          <w:p w:rsidR="0071456C" w:rsidRPr="00085BBD" w:rsidRDefault="0071456C" w:rsidP="00810A13">
            <w:pPr>
              <w:keepNext/>
              <w:spacing w:before="0" w:line="240" w:lineRule="auto"/>
              <w:jc w:val="right"/>
              <w:rPr>
                <w:rFonts w:ascii="Calibri" w:hAnsi="Calibri"/>
                <w:color w:val="000000"/>
                <w:sz w:val="16"/>
                <w:szCs w:val="16"/>
              </w:rPr>
            </w:pPr>
            <w:r w:rsidRPr="00085BBD">
              <w:rPr>
                <w:rFonts w:ascii="Calibri" w:hAnsi="Calibri"/>
                <w:color w:val="000000"/>
                <w:sz w:val="16"/>
                <w:szCs w:val="16"/>
              </w:rPr>
              <w:t> </w:t>
            </w:r>
          </w:p>
        </w:tc>
        <w:tc>
          <w:tcPr>
            <w:tcW w:w="737" w:type="dxa"/>
            <w:tcBorders>
              <w:top w:val="single" w:sz="4" w:space="0" w:color="auto"/>
              <w:left w:val="nil"/>
              <w:bottom w:val="single" w:sz="4" w:space="0" w:color="auto"/>
              <w:right w:val="nil"/>
            </w:tcBorders>
            <w:shd w:val="clear" w:color="000000" w:fill="F2F2F2"/>
            <w:vAlign w:val="center"/>
          </w:tcPr>
          <w:p w:rsidR="0071456C" w:rsidRPr="00085BBD" w:rsidRDefault="0071456C" w:rsidP="00810A13">
            <w:pPr>
              <w:keepNext/>
              <w:spacing w:before="0" w:line="240" w:lineRule="auto"/>
              <w:jc w:val="right"/>
              <w:rPr>
                <w:rFonts w:ascii="Calibri" w:hAnsi="Calibri"/>
                <w:b/>
                <w:bCs/>
                <w:color w:val="000000"/>
                <w:sz w:val="16"/>
                <w:szCs w:val="16"/>
              </w:rPr>
            </w:pPr>
            <w:r w:rsidRPr="00085BBD">
              <w:rPr>
                <w:rFonts w:ascii="Calibri" w:hAnsi="Calibri"/>
                <w:b/>
                <w:bCs/>
                <w:color w:val="000000"/>
                <w:sz w:val="16"/>
                <w:szCs w:val="16"/>
              </w:rPr>
              <w:t>2010</w:t>
            </w:r>
          </w:p>
        </w:tc>
        <w:tc>
          <w:tcPr>
            <w:tcW w:w="976" w:type="dxa"/>
            <w:tcBorders>
              <w:top w:val="single" w:sz="4" w:space="0" w:color="auto"/>
              <w:left w:val="nil"/>
              <w:bottom w:val="single" w:sz="4" w:space="0" w:color="auto"/>
              <w:right w:val="nil"/>
            </w:tcBorders>
            <w:shd w:val="clear" w:color="000000" w:fill="F2F2F2"/>
            <w:noWrap/>
            <w:vAlign w:val="center"/>
          </w:tcPr>
          <w:p w:rsidR="0071456C" w:rsidRPr="00085BBD" w:rsidRDefault="0071456C" w:rsidP="00810A13">
            <w:pPr>
              <w:keepNext/>
              <w:spacing w:before="0" w:line="240" w:lineRule="auto"/>
              <w:jc w:val="right"/>
              <w:rPr>
                <w:rFonts w:ascii="Calibri" w:hAnsi="Calibri"/>
                <w:b/>
                <w:bCs/>
                <w:color w:val="000000"/>
                <w:sz w:val="16"/>
                <w:szCs w:val="16"/>
              </w:rPr>
            </w:pPr>
            <w:r w:rsidRPr="00085BBD">
              <w:rPr>
                <w:rFonts w:ascii="Calibri" w:hAnsi="Calibri"/>
                <w:b/>
                <w:bCs/>
                <w:color w:val="000000"/>
                <w:sz w:val="16"/>
                <w:szCs w:val="16"/>
              </w:rPr>
              <w:t>2009</w:t>
            </w:r>
          </w:p>
        </w:tc>
        <w:tc>
          <w:tcPr>
            <w:tcW w:w="976" w:type="dxa"/>
            <w:tcBorders>
              <w:top w:val="single" w:sz="4" w:space="0" w:color="auto"/>
              <w:left w:val="nil"/>
              <w:bottom w:val="single" w:sz="4" w:space="0" w:color="auto"/>
              <w:right w:val="nil"/>
            </w:tcBorders>
            <w:shd w:val="clear" w:color="000000" w:fill="F2F2F2"/>
            <w:noWrap/>
            <w:vAlign w:val="center"/>
          </w:tcPr>
          <w:p w:rsidR="0071456C" w:rsidRPr="00085BBD" w:rsidRDefault="0071456C" w:rsidP="00810A13">
            <w:pPr>
              <w:keepNext/>
              <w:spacing w:before="0" w:line="240" w:lineRule="auto"/>
              <w:jc w:val="right"/>
              <w:rPr>
                <w:rFonts w:ascii="Calibri" w:hAnsi="Calibri"/>
                <w:b/>
                <w:bCs/>
                <w:color w:val="000000"/>
                <w:sz w:val="16"/>
                <w:szCs w:val="16"/>
              </w:rPr>
            </w:pPr>
            <w:r w:rsidRPr="00085BBD">
              <w:rPr>
                <w:rFonts w:ascii="Calibri" w:hAnsi="Calibri"/>
                <w:b/>
                <w:bCs/>
                <w:color w:val="000000"/>
                <w:sz w:val="16"/>
                <w:szCs w:val="16"/>
              </w:rPr>
              <w:t>2008</w:t>
            </w:r>
          </w:p>
        </w:tc>
      </w:tr>
      <w:tr w:rsidR="0071456C" w:rsidRPr="00085BBD" w:rsidTr="00810A13">
        <w:trPr>
          <w:trHeight w:val="170"/>
        </w:trPr>
        <w:tc>
          <w:tcPr>
            <w:tcW w:w="3232" w:type="dxa"/>
            <w:tcBorders>
              <w:top w:val="nil"/>
              <w:left w:val="nil"/>
              <w:bottom w:val="nil"/>
              <w:right w:val="nil"/>
            </w:tcBorders>
            <w:noWrap/>
            <w:vAlign w:val="bottom"/>
          </w:tcPr>
          <w:p w:rsidR="0071456C" w:rsidRPr="00085BBD" w:rsidRDefault="0071456C" w:rsidP="0071456C">
            <w:pPr>
              <w:keepNext/>
              <w:spacing w:before="0" w:line="240" w:lineRule="auto"/>
              <w:jc w:val="left"/>
              <w:rPr>
                <w:rFonts w:ascii="Calibri" w:hAnsi="Calibri"/>
                <w:b/>
                <w:bCs/>
                <w:color w:val="000000"/>
                <w:sz w:val="16"/>
                <w:szCs w:val="16"/>
              </w:rPr>
            </w:pPr>
            <w:r w:rsidRPr="00085BBD">
              <w:rPr>
                <w:rFonts w:ascii="Calibri" w:hAnsi="Calibri"/>
                <w:b/>
                <w:bCs/>
                <w:color w:val="000000"/>
                <w:sz w:val="16"/>
                <w:szCs w:val="16"/>
              </w:rPr>
              <w:t xml:space="preserve">Revisionsberättelser </w:t>
            </w:r>
          </w:p>
        </w:tc>
        <w:tc>
          <w:tcPr>
            <w:tcW w:w="737" w:type="dxa"/>
            <w:tcBorders>
              <w:top w:val="nil"/>
              <w:left w:val="nil"/>
              <w:bottom w:val="nil"/>
              <w:right w:val="nil"/>
            </w:tcBorders>
            <w:vAlign w:val="bottom"/>
          </w:tcPr>
          <w:p w:rsidR="0071456C" w:rsidRPr="00085BBD" w:rsidRDefault="0071456C" w:rsidP="0071456C">
            <w:pPr>
              <w:keepNext/>
              <w:spacing w:before="0" w:line="240" w:lineRule="auto"/>
              <w:jc w:val="right"/>
              <w:rPr>
                <w:rFonts w:ascii="Calibri" w:hAnsi="Calibri"/>
                <w:b/>
                <w:bCs/>
                <w:color w:val="000000"/>
                <w:sz w:val="16"/>
                <w:szCs w:val="16"/>
              </w:rPr>
            </w:pPr>
            <w:r w:rsidRPr="00085BBD">
              <w:rPr>
                <w:rFonts w:ascii="Calibri" w:hAnsi="Calibri"/>
                <w:b/>
                <w:bCs/>
                <w:color w:val="000000"/>
                <w:sz w:val="16"/>
                <w:szCs w:val="16"/>
              </w:rPr>
              <w:t>282</w:t>
            </w:r>
          </w:p>
        </w:tc>
        <w:tc>
          <w:tcPr>
            <w:tcW w:w="976" w:type="dxa"/>
            <w:tcBorders>
              <w:top w:val="nil"/>
              <w:left w:val="nil"/>
              <w:bottom w:val="nil"/>
              <w:right w:val="nil"/>
            </w:tcBorders>
            <w:noWrap/>
            <w:vAlign w:val="bottom"/>
          </w:tcPr>
          <w:p w:rsidR="0071456C" w:rsidRPr="00085BBD" w:rsidRDefault="0071456C" w:rsidP="0071456C">
            <w:pPr>
              <w:keepNext/>
              <w:spacing w:before="0" w:line="240" w:lineRule="auto"/>
              <w:jc w:val="right"/>
              <w:rPr>
                <w:rFonts w:ascii="Calibri" w:hAnsi="Calibri"/>
                <w:b/>
                <w:bCs/>
                <w:color w:val="000000"/>
                <w:sz w:val="16"/>
                <w:szCs w:val="16"/>
              </w:rPr>
            </w:pPr>
            <w:r w:rsidRPr="00085BBD">
              <w:rPr>
                <w:rFonts w:ascii="Calibri" w:hAnsi="Calibri"/>
                <w:b/>
                <w:bCs/>
                <w:color w:val="000000"/>
                <w:sz w:val="16"/>
                <w:szCs w:val="16"/>
              </w:rPr>
              <w:t>286</w:t>
            </w:r>
          </w:p>
        </w:tc>
        <w:tc>
          <w:tcPr>
            <w:tcW w:w="976" w:type="dxa"/>
            <w:tcBorders>
              <w:top w:val="nil"/>
              <w:left w:val="nil"/>
              <w:bottom w:val="nil"/>
              <w:right w:val="nil"/>
            </w:tcBorders>
            <w:noWrap/>
            <w:vAlign w:val="bottom"/>
          </w:tcPr>
          <w:p w:rsidR="0071456C" w:rsidRPr="00085BBD" w:rsidRDefault="0071456C" w:rsidP="0071456C">
            <w:pPr>
              <w:keepNext/>
              <w:spacing w:before="0" w:line="240" w:lineRule="auto"/>
              <w:jc w:val="right"/>
              <w:rPr>
                <w:rFonts w:ascii="Calibri" w:hAnsi="Calibri"/>
                <w:b/>
                <w:bCs/>
                <w:color w:val="000000"/>
                <w:sz w:val="16"/>
                <w:szCs w:val="16"/>
              </w:rPr>
            </w:pPr>
            <w:r w:rsidRPr="00085BBD">
              <w:rPr>
                <w:rFonts w:ascii="Calibri" w:hAnsi="Calibri"/>
                <w:b/>
                <w:bCs/>
                <w:color w:val="000000"/>
                <w:sz w:val="16"/>
                <w:szCs w:val="16"/>
              </w:rPr>
              <w:t>293</w:t>
            </w:r>
          </w:p>
        </w:tc>
      </w:tr>
      <w:tr w:rsidR="0071456C" w:rsidRPr="00085BBD" w:rsidTr="00810A13">
        <w:trPr>
          <w:trHeight w:val="170"/>
        </w:trPr>
        <w:tc>
          <w:tcPr>
            <w:tcW w:w="3232" w:type="dxa"/>
            <w:tcBorders>
              <w:top w:val="nil"/>
              <w:left w:val="nil"/>
              <w:bottom w:val="nil"/>
              <w:right w:val="nil"/>
            </w:tcBorders>
            <w:noWrap/>
            <w:vAlign w:val="bottom"/>
          </w:tcPr>
          <w:p w:rsidR="0071456C" w:rsidRPr="00085BBD" w:rsidRDefault="0071456C" w:rsidP="0071456C">
            <w:pPr>
              <w:keepNext/>
              <w:spacing w:before="0" w:line="240" w:lineRule="auto"/>
              <w:jc w:val="left"/>
              <w:rPr>
                <w:rFonts w:ascii="Calibri" w:hAnsi="Calibri"/>
                <w:color w:val="000000"/>
                <w:sz w:val="16"/>
                <w:szCs w:val="16"/>
              </w:rPr>
            </w:pPr>
            <w:r w:rsidRPr="00085BBD">
              <w:rPr>
                <w:rFonts w:ascii="Calibri" w:hAnsi="Calibri"/>
                <w:color w:val="000000"/>
                <w:sz w:val="16"/>
                <w:szCs w:val="16"/>
              </w:rPr>
              <w:t>Stora myndigheter</w:t>
            </w:r>
          </w:p>
        </w:tc>
        <w:tc>
          <w:tcPr>
            <w:tcW w:w="737" w:type="dxa"/>
            <w:tcBorders>
              <w:top w:val="nil"/>
              <w:left w:val="nil"/>
              <w:bottom w:val="nil"/>
              <w:right w:val="nil"/>
            </w:tcBorders>
            <w:vAlign w:val="bottom"/>
          </w:tcPr>
          <w:p w:rsidR="0071456C" w:rsidRPr="00085BBD" w:rsidRDefault="0071456C" w:rsidP="0071456C">
            <w:pPr>
              <w:keepNext/>
              <w:spacing w:before="0" w:line="240" w:lineRule="auto"/>
              <w:jc w:val="right"/>
              <w:rPr>
                <w:rFonts w:ascii="Calibri" w:hAnsi="Calibri"/>
                <w:color w:val="000000"/>
                <w:sz w:val="16"/>
                <w:szCs w:val="16"/>
              </w:rPr>
            </w:pPr>
            <w:r w:rsidRPr="00085BBD">
              <w:rPr>
                <w:rFonts w:ascii="Calibri" w:hAnsi="Calibri"/>
                <w:color w:val="000000"/>
                <w:sz w:val="16"/>
                <w:szCs w:val="16"/>
              </w:rPr>
              <w:t>44</w:t>
            </w:r>
          </w:p>
        </w:tc>
        <w:tc>
          <w:tcPr>
            <w:tcW w:w="976" w:type="dxa"/>
            <w:tcBorders>
              <w:top w:val="nil"/>
              <w:left w:val="nil"/>
              <w:bottom w:val="nil"/>
              <w:right w:val="nil"/>
            </w:tcBorders>
            <w:noWrap/>
            <w:vAlign w:val="bottom"/>
          </w:tcPr>
          <w:p w:rsidR="0071456C" w:rsidRPr="00085BBD" w:rsidRDefault="0071456C" w:rsidP="0071456C">
            <w:pPr>
              <w:keepNext/>
              <w:spacing w:before="0" w:line="240" w:lineRule="auto"/>
              <w:jc w:val="right"/>
              <w:rPr>
                <w:rFonts w:ascii="Calibri" w:hAnsi="Calibri"/>
                <w:color w:val="000000"/>
                <w:sz w:val="16"/>
                <w:szCs w:val="16"/>
              </w:rPr>
            </w:pPr>
            <w:r w:rsidRPr="00085BBD">
              <w:rPr>
                <w:rFonts w:ascii="Calibri" w:hAnsi="Calibri"/>
                <w:color w:val="000000"/>
                <w:sz w:val="16"/>
                <w:szCs w:val="16"/>
              </w:rPr>
              <w:t>44</w:t>
            </w:r>
          </w:p>
        </w:tc>
        <w:tc>
          <w:tcPr>
            <w:tcW w:w="976" w:type="dxa"/>
            <w:tcBorders>
              <w:top w:val="nil"/>
              <w:left w:val="nil"/>
              <w:bottom w:val="nil"/>
              <w:right w:val="nil"/>
            </w:tcBorders>
            <w:noWrap/>
            <w:vAlign w:val="bottom"/>
          </w:tcPr>
          <w:p w:rsidR="0071456C" w:rsidRPr="00085BBD" w:rsidRDefault="0071456C" w:rsidP="0071456C">
            <w:pPr>
              <w:keepNext/>
              <w:spacing w:before="0" w:line="240" w:lineRule="auto"/>
              <w:jc w:val="right"/>
              <w:rPr>
                <w:rFonts w:ascii="Calibri" w:hAnsi="Calibri"/>
                <w:color w:val="000000"/>
                <w:sz w:val="16"/>
                <w:szCs w:val="16"/>
              </w:rPr>
            </w:pPr>
            <w:r w:rsidRPr="00085BBD">
              <w:rPr>
                <w:rFonts w:ascii="Calibri" w:hAnsi="Calibri"/>
                <w:color w:val="000000"/>
                <w:sz w:val="16"/>
                <w:szCs w:val="16"/>
              </w:rPr>
              <w:t>45</w:t>
            </w:r>
          </w:p>
        </w:tc>
      </w:tr>
      <w:tr w:rsidR="0071456C" w:rsidRPr="00085BBD" w:rsidTr="00810A13">
        <w:trPr>
          <w:trHeight w:val="170"/>
        </w:trPr>
        <w:tc>
          <w:tcPr>
            <w:tcW w:w="3232" w:type="dxa"/>
            <w:tcBorders>
              <w:top w:val="nil"/>
              <w:left w:val="nil"/>
              <w:bottom w:val="nil"/>
              <w:right w:val="nil"/>
            </w:tcBorders>
            <w:noWrap/>
            <w:vAlign w:val="bottom"/>
          </w:tcPr>
          <w:p w:rsidR="0071456C" w:rsidRPr="00085BBD" w:rsidRDefault="0071456C" w:rsidP="0071456C">
            <w:pPr>
              <w:keepNext/>
              <w:spacing w:before="0" w:line="240" w:lineRule="auto"/>
              <w:jc w:val="left"/>
              <w:rPr>
                <w:rFonts w:ascii="Calibri" w:hAnsi="Calibri"/>
                <w:color w:val="000000"/>
                <w:sz w:val="16"/>
                <w:szCs w:val="16"/>
              </w:rPr>
            </w:pPr>
            <w:r w:rsidRPr="00085BBD">
              <w:rPr>
                <w:rFonts w:ascii="Calibri" w:hAnsi="Calibri"/>
                <w:color w:val="000000"/>
                <w:sz w:val="16"/>
                <w:szCs w:val="16"/>
              </w:rPr>
              <w:t>Övriga myndigheter och andra organisationer</w:t>
            </w:r>
          </w:p>
        </w:tc>
        <w:tc>
          <w:tcPr>
            <w:tcW w:w="737" w:type="dxa"/>
            <w:tcBorders>
              <w:top w:val="nil"/>
              <w:left w:val="nil"/>
              <w:bottom w:val="nil"/>
              <w:right w:val="nil"/>
            </w:tcBorders>
            <w:vAlign w:val="bottom"/>
          </w:tcPr>
          <w:p w:rsidR="0071456C" w:rsidRPr="00085BBD" w:rsidRDefault="0071456C" w:rsidP="0071456C">
            <w:pPr>
              <w:keepNext/>
              <w:spacing w:before="0" w:line="240" w:lineRule="auto"/>
              <w:jc w:val="right"/>
              <w:rPr>
                <w:rFonts w:ascii="Calibri" w:hAnsi="Calibri"/>
                <w:color w:val="000000"/>
                <w:sz w:val="16"/>
                <w:szCs w:val="16"/>
              </w:rPr>
            </w:pPr>
            <w:r w:rsidRPr="00085BBD">
              <w:rPr>
                <w:rFonts w:ascii="Calibri" w:hAnsi="Calibri"/>
                <w:color w:val="000000"/>
                <w:sz w:val="16"/>
                <w:szCs w:val="16"/>
              </w:rPr>
              <w:t>209</w:t>
            </w:r>
          </w:p>
        </w:tc>
        <w:tc>
          <w:tcPr>
            <w:tcW w:w="976" w:type="dxa"/>
            <w:tcBorders>
              <w:top w:val="nil"/>
              <w:left w:val="nil"/>
              <w:bottom w:val="nil"/>
              <w:right w:val="nil"/>
            </w:tcBorders>
            <w:noWrap/>
            <w:vAlign w:val="bottom"/>
          </w:tcPr>
          <w:p w:rsidR="0071456C" w:rsidRPr="00085BBD" w:rsidRDefault="0071456C" w:rsidP="0071456C">
            <w:pPr>
              <w:keepNext/>
              <w:spacing w:before="0" w:line="240" w:lineRule="auto"/>
              <w:jc w:val="right"/>
              <w:rPr>
                <w:rFonts w:ascii="Calibri" w:hAnsi="Calibri"/>
                <w:color w:val="000000"/>
                <w:sz w:val="16"/>
                <w:szCs w:val="16"/>
              </w:rPr>
            </w:pPr>
            <w:r w:rsidRPr="00085BBD">
              <w:rPr>
                <w:rFonts w:ascii="Calibri" w:hAnsi="Calibri"/>
                <w:color w:val="000000"/>
                <w:sz w:val="16"/>
                <w:szCs w:val="16"/>
              </w:rPr>
              <w:t>214</w:t>
            </w:r>
          </w:p>
        </w:tc>
        <w:tc>
          <w:tcPr>
            <w:tcW w:w="976" w:type="dxa"/>
            <w:tcBorders>
              <w:top w:val="nil"/>
              <w:left w:val="nil"/>
              <w:bottom w:val="nil"/>
              <w:right w:val="nil"/>
            </w:tcBorders>
            <w:noWrap/>
            <w:vAlign w:val="bottom"/>
          </w:tcPr>
          <w:p w:rsidR="0071456C" w:rsidRPr="00085BBD" w:rsidRDefault="0071456C" w:rsidP="0071456C">
            <w:pPr>
              <w:keepNext/>
              <w:spacing w:before="0" w:line="240" w:lineRule="auto"/>
              <w:jc w:val="right"/>
              <w:rPr>
                <w:rFonts w:ascii="Calibri" w:hAnsi="Calibri"/>
                <w:color w:val="000000"/>
                <w:sz w:val="16"/>
                <w:szCs w:val="16"/>
              </w:rPr>
            </w:pPr>
            <w:r w:rsidRPr="00085BBD">
              <w:rPr>
                <w:rFonts w:ascii="Calibri" w:hAnsi="Calibri"/>
                <w:color w:val="000000"/>
                <w:sz w:val="16"/>
                <w:szCs w:val="16"/>
              </w:rPr>
              <w:t>215</w:t>
            </w:r>
          </w:p>
        </w:tc>
      </w:tr>
      <w:tr w:rsidR="0071456C" w:rsidRPr="00085BBD" w:rsidTr="00810A13">
        <w:trPr>
          <w:trHeight w:val="170"/>
        </w:trPr>
        <w:tc>
          <w:tcPr>
            <w:tcW w:w="3232" w:type="dxa"/>
            <w:tcBorders>
              <w:top w:val="nil"/>
              <w:left w:val="nil"/>
              <w:bottom w:val="nil"/>
              <w:right w:val="nil"/>
            </w:tcBorders>
            <w:noWrap/>
            <w:vAlign w:val="bottom"/>
          </w:tcPr>
          <w:p w:rsidR="0071456C" w:rsidRPr="00085BBD" w:rsidRDefault="0071456C" w:rsidP="0071456C">
            <w:pPr>
              <w:keepNext/>
              <w:spacing w:before="0" w:line="240" w:lineRule="auto"/>
              <w:jc w:val="left"/>
              <w:rPr>
                <w:rFonts w:ascii="Calibri" w:hAnsi="Calibri"/>
                <w:color w:val="000000"/>
                <w:sz w:val="16"/>
                <w:szCs w:val="16"/>
              </w:rPr>
            </w:pPr>
            <w:r w:rsidRPr="00085BBD">
              <w:rPr>
                <w:rFonts w:ascii="Calibri" w:hAnsi="Calibri"/>
                <w:color w:val="000000"/>
                <w:sz w:val="16"/>
                <w:szCs w:val="16"/>
              </w:rPr>
              <w:t>Bolag och stiftelser</w:t>
            </w:r>
          </w:p>
        </w:tc>
        <w:tc>
          <w:tcPr>
            <w:tcW w:w="737" w:type="dxa"/>
            <w:tcBorders>
              <w:top w:val="nil"/>
              <w:left w:val="nil"/>
              <w:bottom w:val="nil"/>
              <w:right w:val="nil"/>
            </w:tcBorders>
            <w:vAlign w:val="bottom"/>
          </w:tcPr>
          <w:p w:rsidR="0071456C" w:rsidRPr="00085BBD" w:rsidRDefault="0071456C" w:rsidP="0071456C">
            <w:pPr>
              <w:keepNext/>
              <w:spacing w:before="0" w:line="240" w:lineRule="auto"/>
              <w:jc w:val="right"/>
              <w:rPr>
                <w:rFonts w:ascii="Calibri" w:hAnsi="Calibri"/>
                <w:color w:val="000000"/>
                <w:sz w:val="16"/>
                <w:szCs w:val="16"/>
              </w:rPr>
            </w:pPr>
            <w:r w:rsidRPr="00085BBD">
              <w:rPr>
                <w:rFonts w:ascii="Calibri" w:hAnsi="Calibri"/>
                <w:color w:val="000000"/>
                <w:sz w:val="16"/>
                <w:szCs w:val="16"/>
              </w:rPr>
              <w:t>29</w:t>
            </w:r>
          </w:p>
        </w:tc>
        <w:tc>
          <w:tcPr>
            <w:tcW w:w="976" w:type="dxa"/>
            <w:tcBorders>
              <w:top w:val="nil"/>
              <w:left w:val="nil"/>
              <w:bottom w:val="nil"/>
              <w:right w:val="nil"/>
            </w:tcBorders>
            <w:noWrap/>
            <w:vAlign w:val="bottom"/>
          </w:tcPr>
          <w:p w:rsidR="0071456C" w:rsidRPr="00085BBD" w:rsidRDefault="0071456C" w:rsidP="0071456C">
            <w:pPr>
              <w:keepNext/>
              <w:spacing w:before="0" w:line="240" w:lineRule="auto"/>
              <w:jc w:val="right"/>
              <w:rPr>
                <w:rFonts w:ascii="Calibri" w:hAnsi="Calibri"/>
                <w:color w:val="000000"/>
                <w:sz w:val="16"/>
                <w:szCs w:val="16"/>
              </w:rPr>
            </w:pPr>
            <w:r w:rsidRPr="00085BBD">
              <w:rPr>
                <w:rFonts w:ascii="Calibri" w:hAnsi="Calibri"/>
                <w:color w:val="000000"/>
                <w:sz w:val="16"/>
                <w:szCs w:val="16"/>
              </w:rPr>
              <w:t>28</w:t>
            </w:r>
          </w:p>
        </w:tc>
        <w:tc>
          <w:tcPr>
            <w:tcW w:w="976" w:type="dxa"/>
            <w:tcBorders>
              <w:top w:val="nil"/>
              <w:left w:val="nil"/>
              <w:bottom w:val="nil"/>
              <w:right w:val="nil"/>
            </w:tcBorders>
            <w:noWrap/>
            <w:vAlign w:val="bottom"/>
          </w:tcPr>
          <w:p w:rsidR="0071456C" w:rsidRPr="00085BBD" w:rsidRDefault="0071456C" w:rsidP="0071456C">
            <w:pPr>
              <w:keepNext/>
              <w:spacing w:before="0" w:line="240" w:lineRule="auto"/>
              <w:jc w:val="right"/>
              <w:rPr>
                <w:rFonts w:ascii="Calibri" w:hAnsi="Calibri"/>
                <w:color w:val="000000"/>
                <w:sz w:val="16"/>
                <w:szCs w:val="16"/>
              </w:rPr>
            </w:pPr>
            <w:r w:rsidRPr="00085BBD">
              <w:rPr>
                <w:rFonts w:ascii="Calibri" w:hAnsi="Calibri"/>
                <w:color w:val="000000"/>
                <w:sz w:val="16"/>
                <w:szCs w:val="16"/>
              </w:rPr>
              <w:t>33</w:t>
            </w:r>
          </w:p>
        </w:tc>
      </w:tr>
      <w:tr w:rsidR="0071456C" w:rsidRPr="00085BBD" w:rsidTr="00810A13">
        <w:trPr>
          <w:trHeight w:val="170"/>
        </w:trPr>
        <w:tc>
          <w:tcPr>
            <w:tcW w:w="3232" w:type="dxa"/>
            <w:tcBorders>
              <w:top w:val="single" w:sz="4" w:space="0" w:color="auto"/>
              <w:left w:val="nil"/>
              <w:bottom w:val="single" w:sz="4" w:space="0" w:color="auto"/>
              <w:right w:val="nil"/>
            </w:tcBorders>
            <w:noWrap/>
            <w:vAlign w:val="bottom"/>
          </w:tcPr>
          <w:p w:rsidR="0071456C" w:rsidRPr="00085BBD" w:rsidRDefault="0071456C" w:rsidP="0071456C">
            <w:pPr>
              <w:keepNext/>
              <w:spacing w:before="0" w:line="240" w:lineRule="auto"/>
              <w:jc w:val="left"/>
              <w:rPr>
                <w:rFonts w:ascii="Calibri" w:hAnsi="Calibri"/>
                <w:color w:val="000000"/>
                <w:sz w:val="16"/>
                <w:szCs w:val="16"/>
              </w:rPr>
            </w:pPr>
            <w:r w:rsidRPr="00085BBD">
              <w:rPr>
                <w:rFonts w:ascii="Calibri" w:hAnsi="Calibri"/>
                <w:color w:val="000000"/>
                <w:sz w:val="16"/>
                <w:szCs w:val="16"/>
              </w:rPr>
              <w:t>Varav med invändning</w:t>
            </w:r>
          </w:p>
        </w:tc>
        <w:tc>
          <w:tcPr>
            <w:tcW w:w="737" w:type="dxa"/>
            <w:tcBorders>
              <w:top w:val="single" w:sz="4" w:space="0" w:color="auto"/>
              <w:left w:val="nil"/>
              <w:bottom w:val="single" w:sz="4" w:space="0" w:color="auto"/>
              <w:right w:val="nil"/>
            </w:tcBorders>
            <w:vAlign w:val="bottom"/>
          </w:tcPr>
          <w:p w:rsidR="0071456C" w:rsidRPr="00085BBD" w:rsidRDefault="0071456C" w:rsidP="0071456C">
            <w:pPr>
              <w:keepNext/>
              <w:spacing w:before="0" w:line="240" w:lineRule="auto"/>
              <w:jc w:val="right"/>
              <w:rPr>
                <w:rFonts w:ascii="Calibri" w:hAnsi="Calibri"/>
                <w:color w:val="000000"/>
                <w:sz w:val="16"/>
                <w:szCs w:val="16"/>
              </w:rPr>
            </w:pPr>
            <w:r w:rsidRPr="00085BBD">
              <w:rPr>
                <w:rFonts w:ascii="Calibri" w:hAnsi="Calibri"/>
                <w:color w:val="000000"/>
                <w:sz w:val="16"/>
                <w:szCs w:val="16"/>
              </w:rPr>
              <w:t>11</w:t>
            </w:r>
          </w:p>
        </w:tc>
        <w:tc>
          <w:tcPr>
            <w:tcW w:w="976" w:type="dxa"/>
            <w:tcBorders>
              <w:top w:val="single" w:sz="4" w:space="0" w:color="auto"/>
              <w:left w:val="nil"/>
              <w:bottom w:val="single" w:sz="4" w:space="0" w:color="auto"/>
              <w:right w:val="nil"/>
            </w:tcBorders>
            <w:noWrap/>
            <w:vAlign w:val="bottom"/>
          </w:tcPr>
          <w:p w:rsidR="0071456C" w:rsidRPr="00085BBD" w:rsidRDefault="0071456C" w:rsidP="0071456C">
            <w:pPr>
              <w:keepNext/>
              <w:spacing w:before="0" w:line="240" w:lineRule="auto"/>
              <w:jc w:val="right"/>
              <w:rPr>
                <w:rFonts w:ascii="Calibri" w:hAnsi="Calibri"/>
                <w:color w:val="000000"/>
                <w:sz w:val="16"/>
                <w:szCs w:val="16"/>
              </w:rPr>
            </w:pPr>
            <w:r w:rsidRPr="00085BBD">
              <w:rPr>
                <w:rFonts w:ascii="Calibri" w:hAnsi="Calibri"/>
                <w:color w:val="000000"/>
                <w:sz w:val="16"/>
                <w:szCs w:val="16"/>
              </w:rPr>
              <w:t>4</w:t>
            </w:r>
          </w:p>
        </w:tc>
        <w:tc>
          <w:tcPr>
            <w:tcW w:w="976" w:type="dxa"/>
            <w:tcBorders>
              <w:top w:val="single" w:sz="4" w:space="0" w:color="auto"/>
              <w:left w:val="nil"/>
              <w:bottom w:val="single" w:sz="4" w:space="0" w:color="auto"/>
              <w:right w:val="nil"/>
            </w:tcBorders>
            <w:noWrap/>
            <w:vAlign w:val="bottom"/>
          </w:tcPr>
          <w:p w:rsidR="0071456C" w:rsidRPr="00085BBD" w:rsidRDefault="0071456C" w:rsidP="0071456C">
            <w:pPr>
              <w:keepNext/>
              <w:spacing w:before="0" w:line="240" w:lineRule="auto"/>
              <w:jc w:val="right"/>
              <w:rPr>
                <w:rFonts w:ascii="Calibri" w:hAnsi="Calibri"/>
                <w:color w:val="000000"/>
                <w:sz w:val="16"/>
                <w:szCs w:val="16"/>
              </w:rPr>
            </w:pPr>
            <w:r w:rsidRPr="00085BBD">
              <w:rPr>
                <w:rFonts w:ascii="Calibri" w:hAnsi="Calibri"/>
                <w:color w:val="000000"/>
                <w:sz w:val="16"/>
                <w:szCs w:val="16"/>
              </w:rPr>
              <w:t>11</w:t>
            </w:r>
          </w:p>
        </w:tc>
      </w:tr>
    </w:tbl>
    <w:p w:rsidR="0071456C" w:rsidRPr="00085BBD" w:rsidRDefault="0071456C" w:rsidP="00EB7E22">
      <w:pPr>
        <w:pStyle w:val="R4"/>
      </w:pPr>
      <w:r w:rsidRPr="00085BBD">
        <w:t>Kostnad per revisionsberättelse</w:t>
      </w:r>
    </w:p>
    <w:p w:rsidR="0071456C" w:rsidRPr="00085BBD" w:rsidRDefault="00803910" w:rsidP="00326C7C">
      <w:r w:rsidRPr="00085BBD">
        <w:t>Den å</w:t>
      </w:r>
      <w:r w:rsidR="0071456C" w:rsidRPr="00085BBD">
        <w:t>rlig</w:t>
      </w:r>
      <w:r w:rsidRPr="00085BBD">
        <w:t>a revisionens</w:t>
      </w:r>
      <w:r w:rsidR="0071456C" w:rsidRPr="00085BBD">
        <w:t xml:space="preserve"> arbete bedrivs under revisionsåret som sträcker sig </w:t>
      </w:r>
      <w:r w:rsidRPr="00085BBD">
        <w:t xml:space="preserve">fr.o.m. </w:t>
      </w:r>
      <w:r w:rsidR="0071456C" w:rsidRPr="00085BBD">
        <w:t xml:space="preserve">april </w:t>
      </w:r>
      <w:r w:rsidRPr="00085BBD">
        <w:t xml:space="preserve">t.o.m. </w:t>
      </w:r>
      <w:r w:rsidR="0071456C" w:rsidRPr="00085BBD">
        <w:t>mars. Revisionsåret avslutas med en revisionsberättelse i mars avseende årsredovisningen för året innan. Kostnad</w:t>
      </w:r>
      <w:r w:rsidRPr="00085BBD">
        <w:t>en för</w:t>
      </w:r>
      <w:r w:rsidR="0071456C" w:rsidRPr="00085BBD">
        <w:t xml:space="preserve"> och antal</w:t>
      </w:r>
      <w:r w:rsidRPr="00085BBD">
        <w:t>et</w:t>
      </w:r>
      <w:r w:rsidR="0071456C" w:rsidRPr="00085BBD">
        <w:t xml:space="preserve"> nedlagda timmar </w:t>
      </w:r>
      <w:r w:rsidRPr="00085BBD">
        <w:t xml:space="preserve">på </w:t>
      </w:r>
      <w:r w:rsidR="0071456C" w:rsidRPr="00085BBD">
        <w:t xml:space="preserve">revisionsberättelser lämnade 2010 avser således tiden </w:t>
      </w:r>
      <w:r w:rsidRPr="00085BBD">
        <w:t xml:space="preserve">fr.o.m. </w:t>
      </w:r>
      <w:r w:rsidR="0071456C" w:rsidRPr="00085BBD">
        <w:t xml:space="preserve">april 2009 </w:t>
      </w:r>
      <w:r w:rsidRPr="00085BBD">
        <w:t xml:space="preserve">t.o.m. </w:t>
      </w:r>
      <w:r w:rsidR="0071456C" w:rsidRPr="00085BBD">
        <w:t>mars 2010.</w:t>
      </w:r>
    </w:p>
    <w:p w:rsidR="0071456C" w:rsidRPr="00085BBD" w:rsidRDefault="0071456C" w:rsidP="00971069">
      <w:pPr>
        <w:pStyle w:val="Tabellrubrik"/>
        <w:suppressAutoHyphens/>
      </w:pPr>
      <w:r w:rsidRPr="00085BBD">
        <w:t>Tabell 5 Kostnad (TKR) och timmar per avlämnad Revisionsberä</w:t>
      </w:r>
      <w:r w:rsidR="0081540E" w:rsidRPr="00085BBD">
        <w:t>ttelse, 208</w:t>
      </w:r>
      <w:r w:rsidRPr="00085BBD">
        <w:t>0–20</w:t>
      </w:r>
      <w:r w:rsidR="0081540E" w:rsidRPr="00085BBD">
        <w:t>1</w:t>
      </w:r>
      <w:r w:rsidRPr="00085BBD">
        <w:t xml:space="preserve">0 </w:t>
      </w:r>
    </w:p>
    <w:tbl>
      <w:tblPr>
        <w:tblW w:w="5921" w:type="dxa"/>
        <w:tblInd w:w="70" w:type="dxa"/>
        <w:tblCellMar>
          <w:left w:w="70" w:type="dxa"/>
          <w:right w:w="70" w:type="dxa"/>
        </w:tblCellMar>
        <w:tblLook w:val="04A0" w:firstRow="1" w:lastRow="0" w:firstColumn="1" w:lastColumn="0" w:noHBand="0" w:noVBand="1"/>
      </w:tblPr>
      <w:tblGrid>
        <w:gridCol w:w="3119"/>
        <w:gridCol w:w="850"/>
        <w:gridCol w:w="976"/>
        <w:gridCol w:w="976"/>
      </w:tblGrid>
      <w:tr w:rsidR="0071456C" w:rsidRPr="00085BBD" w:rsidTr="00400D41">
        <w:trPr>
          <w:trHeight w:val="170"/>
        </w:trPr>
        <w:tc>
          <w:tcPr>
            <w:tcW w:w="3119" w:type="dxa"/>
            <w:tcBorders>
              <w:top w:val="single" w:sz="4" w:space="0" w:color="auto"/>
              <w:left w:val="nil"/>
              <w:bottom w:val="single" w:sz="4" w:space="0" w:color="auto"/>
              <w:right w:val="nil"/>
            </w:tcBorders>
            <w:shd w:val="clear" w:color="000000" w:fill="F2F2F2"/>
            <w:vAlign w:val="center"/>
          </w:tcPr>
          <w:p w:rsidR="0071456C" w:rsidRPr="00085BBD" w:rsidRDefault="0071456C" w:rsidP="0071456C">
            <w:pPr>
              <w:keepNext/>
              <w:spacing w:before="0" w:line="240" w:lineRule="auto"/>
              <w:rPr>
                <w:rFonts w:ascii="Calibri" w:hAnsi="Calibri"/>
                <w:b/>
                <w:bCs/>
                <w:color w:val="000000"/>
                <w:sz w:val="16"/>
                <w:szCs w:val="16"/>
              </w:rPr>
            </w:pPr>
            <w:r w:rsidRPr="00085BBD">
              <w:rPr>
                <w:rFonts w:ascii="Calibri" w:hAnsi="Calibri"/>
                <w:b/>
                <w:bCs/>
                <w:color w:val="000000"/>
                <w:sz w:val="16"/>
                <w:szCs w:val="16"/>
              </w:rPr>
              <w:t xml:space="preserve">Kostnad/berättelse </w:t>
            </w:r>
          </w:p>
        </w:tc>
        <w:tc>
          <w:tcPr>
            <w:tcW w:w="850" w:type="dxa"/>
            <w:tcBorders>
              <w:top w:val="single" w:sz="4" w:space="0" w:color="auto"/>
              <w:left w:val="nil"/>
              <w:bottom w:val="single" w:sz="4" w:space="0" w:color="auto"/>
              <w:right w:val="nil"/>
            </w:tcBorders>
            <w:shd w:val="clear" w:color="000000" w:fill="F2F2F2"/>
            <w:vAlign w:val="center"/>
          </w:tcPr>
          <w:p w:rsidR="0071456C" w:rsidRPr="00085BBD" w:rsidRDefault="0071456C" w:rsidP="0071456C">
            <w:pPr>
              <w:keepNext/>
              <w:spacing w:before="0" w:line="240" w:lineRule="auto"/>
              <w:jc w:val="right"/>
              <w:rPr>
                <w:rFonts w:ascii="Calibri" w:hAnsi="Calibri"/>
                <w:b/>
                <w:bCs/>
                <w:color w:val="000000"/>
                <w:sz w:val="16"/>
                <w:szCs w:val="16"/>
              </w:rPr>
            </w:pPr>
            <w:r w:rsidRPr="00085BBD">
              <w:rPr>
                <w:rFonts w:ascii="Calibri" w:hAnsi="Calibri"/>
                <w:b/>
                <w:bCs/>
                <w:color w:val="000000"/>
                <w:sz w:val="16"/>
                <w:szCs w:val="16"/>
              </w:rPr>
              <w:t>2010</w:t>
            </w:r>
          </w:p>
        </w:tc>
        <w:tc>
          <w:tcPr>
            <w:tcW w:w="976" w:type="dxa"/>
            <w:tcBorders>
              <w:top w:val="single" w:sz="4" w:space="0" w:color="auto"/>
              <w:left w:val="nil"/>
              <w:bottom w:val="single" w:sz="4" w:space="0" w:color="auto"/>
              <w:right w:val="nil"/>
            </w:tcBorders>
            <w:shd w:val="clear" w:color="000000" w:fill="F2F2F2"/>
            <w:noWrap/>
            <w:vAlign w:val="center"/>
          </w:tcPr>
          <w:p w:rsidR="0071456C" w:rsidRPr="00085BBD" w:rsidRDefault="0071456C" w:rsidP="0071456C">
            <w:pPr>
              <w:keepNext/>
              <w:spacing w:before="0" w:line="240" w:lineRule="auto"/>
              <w:jc w:val="right"/>
              <w:rPr>
                <w:rFonts w:ascii="Calibri" w:hAnsi="Calibri"/>
                <w:b/>
                <w:bCs/>
                <w:color w:val="000000"/>
                <w:sz w:val="16"/>
                <w:szCs w:val="16"/>
              </w:rPr>
            </w:pPr>
            <w:r w:rsidRPr="00085BBD">
              <w:rPr>
                <w:rFonts w:ascii="Calibri" w:hAnsi="Calibri"/>
                <w:b/>
                <w:bCs/>
                <w:color w:val="000000"/>
                <w:sz w:val="16"/>
                <w:szCs w:val="16"/>
              </w:rPr>
              <w:t>2009</w:t>
            </w:r>
          </w:p>
        </w:tc>
        <w:tc>
          <w:tcPr>
            <w:tcW w:w="976" w:type="dxa"/>
            <w:tcBorders>
              <w:top w:val="single" w:sz="4" w:space="0" w:color="auto"/>
              <w:left w:val="nil"/>
              <w:bottom w:val="single" w:sz="4" w:space="0" w:color="auto"/>
              <w:right w:val="nil"/>
            </w:tcBorders>
            <w:shd w:val="clear" w:color="000000" w:fill="F2F2F2"/>
            <w:noWrap/>
            <w:vAlign w:val="center"/>
          </w:tcPr>
          <w:p w:rsidR="0071456C" w:rsidRPr="00085BBD" w:rsidRDefault="0071456C" w:rsidP="0071456C">
            <w:pPr>
              <w:keepNext/>
              <w:spacing w:before="0" w:line="240" w:lineRule="auto"/>
              <w:jc w:val="right"/>
              <w:rPr>
                <w:rFonts w:ascii="Calibri" w:hAnsi="Calibri"/>
                <w:b/>
                <w:bCs/>
                <w:color w:val="000000"/>
                <w:sz w:val="16"/>
                <w:szCs w:val="16"/>
              </w:rPr>
            </w:pPr>
            <w:r w:rsidRPr="00085BBD">
              <w:rPr>
                <w:rFonts w:ascii="Calibri" w:hAnsi="Calibri"/>
                <w:b/>
                <w:bCs/>
                <w:color w:val="000000"/>
                <w:sz w:val="16"/>
                <w:szCs w:val="16"/>
              </w:rPr>
              <w:t>2008</w:t>
            </w:r>
          </w:p>
        </w:tc>
      </w:tr>
      <w:tr w:rsidR="0071456C" w:rsidRPr="00085BBD" w:rsidTr="001D0409">
        <w:trPr>
          <w:trHeight w:val="170"/>
        </w:trPr>
        <w:tc>
          <w:tcPr>
            <w:tcW w:w="3119" w:type="dxa"/>
            <w:tcBorders>
              <w:top w:val="nil"/>
              <w:left w:val="nil"/>
              <w:bottom w:val="nil"/>
              <w:right w:val="nil"/>
            </w:tcBorders>
            <w:noWrap/>
            <w:vAlign w:val="center"/>
          </w:tcPr>
          <w:p w:rsidR="0071456C" w:rsidRPr="00085BBD" w:rsidRDefault="0071456C" w:rsidP="0071456C">
            <w:pPr>
              <w:keepNext/>
              <w:spacing w:before="0" w:line="240" w:lineRule="auto"/>
              <w:jc w:val="left"/>
              <w:rPr>
                <w:rFonts w:ascii="Calibri" w:hAnsi="Calibri"/>
                <w:color w:val="000000"/>
                <w:sz w:val="16"/>
                <w:szCs w:val="16"/>
              </w:rPr>
            </w:pPr>
            <w:r w:rsidRPr="00085BBD">
              <w:rPr>
                <w:rFonts w:ascii="Calibri" w:hAnsi="Calibri"/>
                <w:color w:val="000000"/>
                <w:sz w:val="16"/>
                <w:szCs w:val="16"/>
              </w:rPr>
              <w:t>Stora myndigheter</w:t>
            </w:r>
          </w:p>
        </w:tc>
        <w:tc>
          <w:tcPr>
            <w:tcW w:w="850" w:type="dxa"/>
            <w:tcBorders>
              <w:top w:val="nil"/>
              <w:left w:val="nil"/>
              <w:bottom w:val="nil"/>
              <w:right w:val="nil"/>
            </w:tcBorders>
            <w:vAlign w:val="center"/>
          </w:tcPr>
          <w:p w:rsidR="0071456C" w:rsidRPr="00085BBD" w:rsidRDefault="0071456C" w:rsidP="0071456C">
            <w:pPr>
              <w:keepNext/>
              <w:spacing w:before="0" w:line="240" w:lineRule="auto"/>
              <w:jc w:val="right"/>
              <w:rPr>
                <w:rFonts w:ascii="Calibri" w:hAnsi="Calibri"/>
                <w:color w:val="000000"/>
                <w:sz w:val="16"/>
                <w:szCs w:val="16"/>
              </w:rPr>
            </w:pPr>
            <w:r w:rsidRPr="00085BBD">
              <w:rPr>
                <w:rFonts w:ascii="Calibri" w:hAnsi="Calibri"/>
                <w:color w:val="000000"/>
                <w:sz w:val="16"/>
                <w:szCs w:val="16"/>
              </w:rPr>
              <w:t>1 184</w:t>
            </w:r>
          </w:p>
        </w:tc>
        <w:tc>
          <w:tcPr>
            <w:tcW w:w="976" w:type="dxa"/>
            <w:tcBorders>
              <w:top w:val="nil"/>
              <w:left w:val="nil"/>
              <w:bottom w:val="nil"/>
              <w:right w:val="nil"/>
            </w:tcBorders>
            <w:noWrap/>
            <w:vAlign w:val="center"/>
          </w:tcPr>
          <w:p w:rsidR="0071456C" w:rsidRPr="00085BBD" w:rsidRDefault="0071456C" w:rsidP="0071456C">
            <w:pPr>
              <w:keepNext/>
              <w:spacing w:before="0" w:line="240" w:lineRule="auto"/>
              <w:jc w:val="right"/>
              <w:rPr>
                <w:rFonts w:ascii="Calibri" w:hAnsi="Calibri"/>
                <w:color w:val="000000"/>
                <w:sz w:val="16"/>
                <w:szCs w:val="16"/>
              </w:rPr>
            </w:pPr>
            <w:r w:rsidRPr="00085BBD">
              <w:rPr>
                <w:rFonts w:ascii="Calibri" w:hAnsi="Calibri"/>
                <w:color w:val="000000"/>
                <w:sz w:val="16"/>
                <w:szCs w:val="16"/>
              </w:rPr>
              <w:t>1 130</w:t>
            </w:r>
          </w:p>
        </w:tc>
        <w:tc>
          <w:tcPr>
            <w:tcW w:w="976" w:type="dxa"/>
            <w:tcBorders>
              <w:top w:val="nil"/>
              <w:left w:val="nil"/>
              <w:bottom w:val="nil"/>
              <w:right w:val="nil"/>
            </w:tcBorders>
            <w:noWrap/>
            <w:vAlign w:val="center"/>
          </w:tcPr>
          <w:p w:rsidR="0071456C" w:rsidRPr="00085BBD" w:rsidRDefault="0071456C" w:rsidP="0071456C">
            <w:pPr>
              <w:keepNext/>
              <w:spacing w:before="0" w:line="240" w:lineRule="auto"/>
              <w:jc w:val="right"/>
              <w:rPr>
                <w:rFonts w:ascii="Calibri" w:hAnsi="Calibri"/>
                <w:color w:val="000000"/>
                <w:sz w:val="16"/>
                <w:szCs w:val="16"/>
              </w:rPr>
            </w:pPr>
            <w:r w:rsidRPr="00085BBD">
              <w:rPr>
                <w:rFonts w:ascii="Calibri" w:hAnsi="Calibri"/>
                <w:color w:val="000000"/>
                <w:sz w:val="16"/>
                <w:szCs w:val="16"/>
              </w:rPr>
              <w:t>1 447</w:t>
            </w:r>
          </w:p>
        </w:tc>
      </w:tr>
      <w:tr w:rsidR="0071456C" w:rsidRPr="00085BBD" w:rsidTr="001D0409">
        <w:trPr>
          <w:trHeight w:val="170"/>
        </w:trPr>
        <w:tc>
          <w:tcPr>
            <w:tcW w:w="3119" w:type="dxa"/>
            <w:tcBorders>
              <w:top w:val="nil"/>
              <w:left w:val="nil"/>
              <w:bottom w:val="nil"/>
              <w:right w:val="nil"/>
            </w:tcBorders>
            <w:noWrap/>
            <w:vAlign w:val="center"/>
          </w:tcPr>
          <w:p w:rsidR="0071456C" w:rsidRPr="00085BBD" w:rsidRDefault="0071456C" w:rsidP="0071456C">
            <w:pPr>
              <w:keepNext/>
              <w:spacing w:before="0" w:line="240" w:lineRule="auto"/>
              <w:jc w:val="left"/>
              <w:rPr>
                <w:rFonts w:ascii="Calibri" w:hAnsi="Calibri"/>
                <w:color w:val="000000"/>
                <w:sz w:val="16"/>
                <w:szCs w:val="16"/>
              </w:rPr>
            </w:pPr>
            <w:r w:rsidRPr="00085BBD">
              <w:rPr>
                <w:rFonts w:ascii="Calibri" w:hAnsi="Calibri"/>
                <w:color w:val="000000"/>
                <w:sz w:val="16"/>
                <w:szCs w:val="16"/>
              </w:rPr>
              <w:t>Övriga myndigheter och andra organisationer</w:t>
            </w:r>
          </w:p>
        </w:tc>
        <w:tc>
          <w:tcPr>
            <w:tcW w:w="850" w:type="dxa"/>
            <w:tcBorders>
              <w:top w:val="nil"/>
              <w:left w:val="nil"/>
              <w:bottom w:val="nil"/>
              <w:right w:val="nil"/>
            </w:tcBorders>
            <w:vAlign w:val="center"/>
          </w:tcPr>
          <w:p w:rsidR="0071456C" w:rsidRPr="00085BBD" w:rsidRDefault="0071456C" w:rsidP="0071456C">
            <w:pPr>
              <w:keepNext/>
              <w:spacing w:before="0" w:line="240" w:lineRule="auto"/>
              <w:jc w:val="right"/>
              <w:rPr>
                <w:rFonts w:ascii="Calibri" w:hAnsi="Calibri"/>
                <w:color w:val="000000"/>
                <w:sz w:val="16"/>
                <w:szCs w:val="16"/>
              </w:rPr>
            </w:pPr>
            <w:r w:rsidRPr="00085BBD">
              <w:rPr>
                <w:rFonts w:ascii="Calibri" w:hAnsi="Calibri"/>
                <w:color w:val="000000"/>
                <w:sz w:val="16"/>
                <w:szCs w:val="16"/>
              </w:rPr>
              <w:t>297</w:t>
            </w:r>
          </w:p>
        </w:tc>
        <w:tc>
          <w:tcPr>
            <w:tcW w:w="976" w:type="dxa"/>
            <w:tcBorders>
              <w:top w:val="nil"/>
              <w:left w:val="nil"/>
              <w:bottom w:val="nil"/>
              <w:right w:val="nil"/>
            </w:tcBorders>
            <w:noWrap/>
            <w:vAlign w:val="center"/>
          </w:tcPr>
          <w:p w:rsidR="0071456C" w:rsidRPr="00085BBD" w:rsidRDefault="0071456C" w:rsidP="0071456C">
            <w:pPr>
              <w:keepNext/>
              <w:spacing w:before="0" w:line="240" w:lineRule="auto"/>
              <w:jc w:val="right"/>
              <w:rPr>
                <w:rFonts w:ascii="Calibri" w:hAnsi="Calibri"/>
                <w:color w:val="000000"/>
                <w:sz w:val="16"/>
                <w:szCs w:val="16"/>
              </w:rPr>
            </w:pPr>
            <w:r w:rsidRPr="00085BBD">
              <w:rPr>
                <w:rFonts w:ascii="Calibri" w:hAnsi="Calibri"/>
                <w:color w:val="000000"/>
                <w:sz w:val="16"/>
                <w:szCs w:val="16"/>
              </w:rPr>
              <w:t>251</w:t>
            </w:r>
          </w:p>
        </w:tc>
        <w:tc>
          <w:tcPr>
            <w:tcW w:w="976" w:type="dxa"/>
            <w:tcBorders>
              <w:top w:val="nil"/>
              <w:left w:val="nil"/>
              <w:bottom w:val="nil"/>
              <w:right w:val="nil"/>
            </w:tcBorders>
            <w:noWrap/>
            <w:vAlign w:val="center"/>
          </w:tcPr>
          <w:p w:rsidR="0071456C" w:rsidRPr="00085BBD" w:rsidRDefault="0071456C" w:rsidP="0071456C">
            <w:pPr>
              <w:keepNext/>
              <w:spacing w:before="0" w:line="240" w:lineRule="auto"/>
              <w:jc w:val="right"/>
              <w:rPr>
                <w:rFonts w:ascii="Calibri" w:hAnsi="Calibri"/>
                <w:color w:val="000000"/>
                <w:sz w:val="16"/>
                <w:szCs w:val="16"/>
              </w:rPr>
            </w:pPr>
            <w:r w:rsidRPr="00085BBD">
              <w:rPr>
                <w:rFonts w:ascii="Calibri" w:hAnsi="Calibri"/>
                <w:color w:val="000000"/>
                <w:sz w:val="16"/>
                <w:szCs w:val="16"/>
              </w:rPr>
              <w:t>283</w:t>
            </w:r>
          </w:p>
        </w:tc>
      </w:tr>
      <w:tr w:rsidR="0071456C" w:rsidRPr="00085BBD" w:rsidTr="001D0409">
        <w:trPr>
          <w:trHeight w:val="170"/>
        </w:trPr>
        <w:tc>
          <w:tcPr>
            <w:tcW w:w="3119" w:type="dxa"/>
            <w:tcBorders>
              <w:top w:val="nil"/>
              <w:left w:val="nil"/>
              <w:bottom w:val="nil"/>
              <w:right w:val="nil"/>
            </w:tcBorders>
            <w:noWrap/>
            <w:vAlign w:val="center"/>
          </w:tcPr>
          <w:p w:rsidR="0071456C" w:rsidRPr="00085BBD" w:rsidRDefault="0071456C" w:rsidP="0071456C">
            <w:pPr>
              <w:keepNext/>
              <w:spacing w:before="0" w:line="240" w:lineRule="auto"/>
              <w:jc w:val="left"/>
              <w:rPr>
                <w:rFonts w:ascii="Calibri" w:hAnsi="Calibri"/>
                <w:color w:val="000000"/>
                <w:sz w:val="16"/>
                <w:szCs w:val="16"/>
              </w:rPr>
            </w:pPr>
            <w:r w:rsidRPr="00085BBD">
              <w:rPr>
                <w:rFonts w:ascii="Calibri" w:hAnsi="Calibri"/>
                <w:color w:val="000000"/>
                <w:sz w:val="16"/>
                <w:szCs w:val="16"/>
              </w:rPr>
              <w:t>Bolag och stiftelser</w:t>
            </w:r>
          </w:p>
        </w:tc>
        <w:tc>
          <w:tcPr>
            <w:tcW w:w="850" w:type="dxa"/>
            <w:tcBorders>
              <w:top w:val="nil"/>
              <w:left w:val="nil"/>
              <w:bottom w:val="nil"/>
              <w:right w:val="nil"/>
            </w:tcBorders>
            <w:vAlign w:val="center"/>
          </w:tcPr>
          <w:p w:rsidR="0071456C" w:rsidRPr="00085BBD" w:rsidRDefault="0071456C" w:rsidP="0071456C">
            <w:pPr>
              <w:keepNext/>
              <w:spacing w:before="0" w:line="240" w:lineRule="auto"/>
              <w:jc w:val="right"/>
              <w:rPr>
                <w:rFonts w:ascii="Calibri" w:hAnsi="Calibri"/>
                <w:color w:val="000000"/>
                <w:sz w:val="16"/>
                <w:szCs w:val="16"/>
              </w:rPr>
            </w:pPr>
            <w:r w:rsidRPr="00085BBD">
              <w:rPr>
                <w:rFonts w:ascii="Calibri" w:hAnsi="Calibri"/>
                <w:color w:val="000000"/>
                <w:sz w:val="16"/>
                <w:szCs w:val="16"/>
              </w:rPr>
              <w:t>151</w:t>
            </w:r>
          </w:p>
        </w:tc>
        <w:tc>
          <w:tcPr>
            <w:tcW w:w="976" w:type="dxa"/>
            <w:tcBorders>
              <w:top w:val="nil"/>
              <w:left w:val="nil"/>
              <w:bottom w:val="nil"/>
              <w:right w:val="nil"/>
            </w:tcBorders>
            <w:noWrap/>
            <w:vAlign w:val="center"/>
          </w:tcPr>
          <w:p w:rsidR="0071456C" w:rsidRPr="00085BBD" w:rsidRDefault="0071456C" w:rsidP="0071456C">
            <w:pPr>
              <w:keepNext/>
              <w:spacing w:before="0" w:line="240" w:lineRule="auto"/>
              <w:jc w:val="right"/>
              <w:rPr>
                <w:rFonts w:ascii="Calibri" w:hAnsi="Calibri"/>
                <w:color w:val="000000"/>
                <w:sz w:val="16"/>
                <w:szCs w:val="16"/>
              </w:rPr>
            </w:pPr>
            <w:r w:rsidRPr="00085BBD">
              <w:rPr>
                <w:rFonts w:ascii="Calibri" w:hAnsi="Calibri"/>
                <w:color w:val="000000"/>
                <w:sz w:val="16"/>
                <w:szCs w:val="16"/>
              </w:rPr>
              <w:t>171</w:t>
            </w:r>
          </w:p>
        </w:tc>
        <w:tc>
          <w:tcPr>
            <w:tcW w:w="976" w:type="dxa"/>
            <w:tcBorders>
              <w:top w:val="nil"/>
              <w:left w:val="nil"/>
              <w:bottom w:val="nil"/>
              <w:right w:val="nil"/>
            </w:tcBorders>
            <w:noWrap/>
            <w:vAlign w:val="center"/>
          </w:tcPr>
          <w:p w:rsidR="0071456C" w:rsidRPr="00085BBD" w:rsidRDefault="0071456C" w:rsidP="0071456C">
            <w:pPr>
              <w:keepNext/>
              <w:spacing w:before="0" w:line="240" w:lineRule="auto"/>
              <w:jc w:val="right"/>
              <w:rPr>
                <w:rFonts w:ascii="Calibri" w:hAnsi="Calibri"/>
                <w:color w:val="000000"/>
                <w:sz w:val="16"/>
                <w:szCs w:val="16"/>
              </w:rPr>
            </w:pPr>
            <w:r w:rsidRPr="00085BBD">
              <w:rPr>
                <w:rFonts w:ascii="Calibri" w:hAnsi="Calibri"/>
                <w:color w:val="000000"/>
                <w:sz w:val="16"/>
                <w:szCs w:val="16"/>
              </w:rPr>
              <w:t>173</w:t>
            </w:r>
          </w:p>
        </w:tc>
      </w:tr>
      <w:tr w:rsidR="0071456C" w:rsidRPr="00085BBD" w:rsidTr="001D0409">
        <w:trPr>
          <w:trHeight w:val="170"/>
        </w:trPr>
        <w:tc>
          <w:tcPr>
            <w:tcW w:w="3119" w:type="dxa"/>
            <w:tcBorders>
              <w:top w:val="single" w:sz="4" w:space="0" w:color="auto"/>
              <w:left w:val="nil"/>
              <w:bottom w:val="single" w:sz="4" w:space="0" w:color="auto"/>
              <w:right w:val="nil"/>
            </w:tcBorders>
            <w:shd w:val="clear" w:color="000000" w:fill="F2F2F2"/>
            <w:vAlign w:val="center"/>
          </w:tcPr>
          <w:p w:rsidR="0071456C" w:rsidRPr="00085BBD" w:rsidRDefault="0071456C" w:rsidP="0071456C">
            <w:pPr>
              <w:keepNext/>
              <w:spacing w:before="0" w:line="240" w:lineRule="auto"/>
              <w:rPr>
                <w:rFonts w:ascii="Calibri" w:hAnsi="Calibri"/>
                <w:b/>
                <w:bCs/>
                <w:color w:val="000000"/>
                <w:sz w:val="16"/>
                <w:szCs w:val="16"/>
              </w:rPr>
            </w:pPr>
            <w:r w:rsidRPr="00085BBD">
              <w:rPr>
                <w:rFonts w:ascii="Calibri" w:hAnsi="Calibri"/>
                <w:b/>
                <w:bCs/>
                <w:color w:val="000000"/>
                <w:sz w:val="16"/>
                <w:szCs w:val="16"/>
              </w:rPr>
              <w:t xml:space="preserve">Timmar/berättelse </w:t>
            </w:r>
          </w:p>
        </w:tc>
        <w:tc>
          <w:tcPr>
            <w:tcW w:w="850" w:type="dxa"/>
            <w:tcBorders>
              <w:top w:val="single" w:sz="4" w:space="0" w:color="auto"/>
              <w:left w:val="nil"/>
              <w:bottom w:val="single" w:sz="4" w:space="0" w:color="auto"/>
              <w:right w:val="nil"/>
            </w:tcBorders>
            <w:shd w:val="clear" w:color="000000" w:fill="F2F2F2"/>
            <w:vAlign w:val="center"/>
          </w:tcPr>
          <w:p w:rsidR="0071456C" w:rsidRPr="00085BBD" w:rsidRDefault="0071456C" w:rsidP="0071456C">
            <w:pPr>
              <w:keepNext/>
              <w:spacing w:before="0" w:line="240" w:lineRule="auto"/>
              <w:jc w:val="right"/>
              <w:rPr>
                <w:rFonts w:ascii="Calibri" w:hAnsi="Calibri"/>
                <w:b/>
                <w:bCs/>
                <w:color w:val="000000"/>
                <w:sz w:val="16"/>
                <w:szCs w:val="16"/>
              </w:rPr>
            </w:pPr>
          </w:p>
        </w:tc>
        <w:tc>
          <w:tcPr>
            <w:tcW w:w="976" w:type="dxa"/>
            <w:tcBorders>
              <w:top w:val="single" w:sz="4" w:space="0" w:color="auto"/>
              <w:left w:val="nil"/>
              <w:bottom w:val="single" w:sz="4" w:space="0" w:color="auto"/>
              <w:right w:val="nil"/>
            </w:tcBorders>
            <w:shd w:val="clear" w:color="000000" w:fill="F2F2F2"/>
            <w:noWrap/>
            <w:vAlign w:val="center"/>
          </w:tcPr>
          <w:p w:rsidR="0071456C" w:rsidRPr="00085BBD" w:rsidRDefault="0071456C" w:rsidP="0071456C">
            <w:pPr>
              <w:keepNext/>
              <w:spacing w:before="0" w:line="240" w:lineRule="auto"/>
              <w:jc w:val="right"/>
              <w:rPr>
                <w:rFonts w:ascii="Calibri" w:hAnsi="Calibri"/>
                <w:b/>
                <w:bCs/>
                <w:color w:val="000000"/>
                <w:sz w:val="16"/>
                <w:szCs w:val="16"/>
              </w:rPr>
            </w:pPr>
            <w:r w:rsidRPr="00085BBD">
              <w:rPr>
                <w:rFonts w:ascii="Calibri" w:hAnsi="Calibri"/>
                <w:b/>
                <w:bCs/>
                <w:color w:val="000000"/>
                <w:sz w:val="16"/>
                <w:szCs w:val="16"/>
              </w:rPr>
              <w:t> </w:t>
            </w:r>
          </w:p>
        </w:tc>
        <w:tc>
          <w:tcPr>
            <w:tcW w:w="976" w:type="dxa"/>
            <w:tcBorders>
              <w:top w:val="single" w:sz="4" w:space="0" w:color="auto"/>
              <w:left w:val="nil"/>
              <w:bottom w:val="single" w:sz="4" w:space="0" w:color="auto"/>
              <w:right w:val="nil"/>
            </w:tcBorders>
            <w:shd w:val="clear" w:color="000000" w:fill="F2F2F2"/>
            <w:noWrap/>
            <w:vAlign w:val="center"/>
          </w:tcPr>
          <w:p w:rsidR="0071456C" w:rsidRPr="00085BBD" w:rsidRDefault="0071456C" w:rsidP="0071456C">
            <w:pPr>
              <w:keepNext/>
              <w:spacing w:before="0" w:line="240" w:lineRule="auto"/>
              <w:jc w:val="right"/>
              <w:rPr>
                <w:rFonts w:ascii="Calibri" w:hAnsi="Calibri"/>
                <w:b/>
                <w:bCs/>
                <w:color w:val="000000"/>
                <w:sz w:val="16"/>
                <w:szCs w:val="16"/>
              </w:rPr>
            </w:pPr>
            <w:r w:rsidRPr="00085BBD">
              <w:rPr>
                <w:rFonts w:ascii="Calibri" w:hAnsi="Calibri"/>
                <w:b/>
                <w:bCs/>
                <w:color w:val="000000"/>
                <w:sz w:val="16"/>
                <w:szCs w:val="16"/>
              </w:rPr>
              <w:t> </w:t>
            </w:r>
          </w:p>
        </w:tc>
      </w:tr>
      <w:tr w:rsidR="0071456C" w:rsidRPr="00085BBD" w:rsidTr="001D0409">
        <w:trPr>
          <w:trHeight w:val="170"/>
        </w:trPr>
        <w:tc>
          <w:tcPr>
            <w:tcW w:w="3119" w:type="dxa"/>
            <w:tcBorders>
              <w:top w:val="nil"/>
              <w:left w:val="nil"/>
              <w:bottom w:val="nil"/>
              <w:right w:val="nil"/>
            </w:tcBorders>
            <w:noWrap/>
            <w:vAlign w:val="center"/>
          </w:tcPr>
          <w:p w:rsidR="0071456C" w:rsidRPr="00085BBD" w:rsidRDefault="0071456C" w:rsidP="0071456C">
            <w:pPr>
              <w:keepNext/>
              <w:spacing w:before="0" w:line="240" w:lineRule="auto"/>
              <w:jc w:val="left"/>
              <w:rPr>
                <w:rFonts w:ascii="Calibri" w:hAnsi="Calibri"/>
                <w:color w:val="000000"/>
                <w:sz w:val="16"/>
                <w:szCs w:val="16"/>
              </w:rPr>
            </w:pPr>
            <w:r w:rsidRPr="00085BBD">
              <w:rPr>
                <w:rFonts w:ascii="Calibri" w:hAnsi="Calibri"/>
                <w:color w:val="000000"/>
                <w:sz w:val="16"/>
                <w:szCs w:val="16"/>
              </w:rPr>
              <w:t>Stora myndigheter</w:t>
            </w:r>
          </w:p>
        </w:tc>
        <w:tc>
          <w:tcPr>
            <w:tcW w:w="850" w:type="dxa"/>
            <w:tcBorders>
              <w:top w:val="nil"/>
              <w:left w:val="nil"/>
              <w:bottom w:val="nil"/>
              <w:right w:val="nil"/>
            </w:tcBorders>
            <w:vAlign w:val="center"/>
          </w:tcPr>
          <w:p w:rsidR="0071456C" w:rsidRPr="00085BBD" w:rsidRDefault="0071456C" w:rsidP="0071456C">
            <w:pPr>
              <w:keepNext/>
              <w:spacing w:before="0" w:line="240" w:lineRule="auto"/>
              <w:jc w:val="right"/>
              <w:rPr>
                <w:rFonts w:ascii="Calibri" w:hAnsi="Calibri"/>
                <w:color w:val="000000"/>
                <w:sz w:val="16"/>
                <w:szCs w:val="16"/>
              </w:rPr>
            </w:pPr>
            <w:r w:rsidRPr="00085BBD">
              <w:rPr>
                <w:rFonts w:ascii="Calibri" w:hAnsi="Calibri"/>
                <w:color w:val="000000"/>
                <w:sz w:val="16"/>
                <w:szCs w:val="16"/>
              </w:rPr>
              <w:t>1 108</w:t>
            </w:r>
          </w:p>
        </w:tc>
        <w:tc>
          <w:tcPr>
            <w:tcW w:w="976" w:type="dxa"/>
            <w:tcBorders>
              <w:top w:val="nil"/>
              <w:left w:val="nil"/>
              <w:bottom w:val="nil"/>
              <w:right w:val="nil"/>
            </w:tcBorders>
            <w:noWrap/>
            <w:vAlign w:val="center"/>
          </w:tcPr>
          <w:p w:rsidR="0071456C" w:rsidRPr="00085BBD" w:rsidRDefault="0071456C" w:rsidP="0071456C">
            <w:pPr>
              <w:keepNext/>
              <w:spacing w:before="0" w:line="240" w:lineRule="auto"/>
              <w:jc w:val="right"/>
              <w:rPr>
                <w:rFonts w:ascii="Calibri" w:hAnsi="Calibri"/>
                <w:color w:val="000000"/>
                <w:sz w:val="16"/>
                <w:szCs w:val="16"/>
              </w:rPr>
            </w:pPr>
            <w:r w:rsidRPr="00085BBD">
              <w:rPr>
                <w:rFonts w:ascii="Calibri" w:hAnsi="Calibri"/>
                <w:color w:val="000000"/>
                <w:sz w:val="16"/>
                <w:szCs w:val="16"/>
              </w:rPr>
              <w:t>1 159</w:t>
            </w:r>
          </w:p>
        </w:tc>
        <w:tc>
          <w:tcPr>
            <w:tcW w:w="976" w:type="dxa"/>
            <w:tcBorders>
              <w:top w:val="nil"/>
              <w:left w:val="nil"/>
              <w:bottom w:val="nil"/>
              <w:right w:val="nil"/>
            </w:tcBorders>
            <w:noWrap/>
            <w:vAlign w:val="center"/>
          </w:tcPr>
          <w:p w:rsidR="0071456C" w:rsidRPr="00085BBD" w:rsidRDefault="0071456C" w:rsidP="0071456C">
            <w:pPr>
              <w:keepNext/>
              <w:spacing w:before="0" w:line="240" w:lineRule="auto"/>
              <w:jc w:val="right"/>
              <w:rPr>
                <w:rFonts w:ascii="Calibri" w:hAnsi="Calibri"/>
                <w:color w:val="000000"/>
                <w:sz w:val="16"/>
                <w:szCs w:val="16"/>
              </w:rPr>
            </w:pPr>
            <w:r w:rsidRPr="00085BBD">
              <w:rPr>
                <w:rFonts w:ascii="Calibri" w:hAnsi="Calibri"/>
                <w:color w:val="000000"/>
                <w:sz w:val="16"/>
                <w:szCs w:val="16"/>
              </w:rPr>
              <w:t>1 119</w:t>
            </w:r>
          </w:p>
        </w:tc>
      </w:tr>
      <w:tr w:rsidR="0071456C" w:rsidRPr="00085BBD" w:rsidTr="001D0409">
        <w:trPr>
          <w:trHeight w:val="170"/>
        </w:trPr>
        <w:tc>
          <w:tcPr>
            <w:tcW w:w="3119" w:type="dxa"/>
            <w:tcBorders>
              <w:top w:val="nil"/>
              <w:left w:val="nil"/>
              <w:bottom w:val="nil"/>
              <w:right w:val="nil"/>
            </w:tcBorders>
            <w:noWrap/>
            <w:vAlign w:val="center"/>
          </w:tcPr>
          <w:p w:rsidR="0071456C" w:rsidRPr="00085BBD" w:rsidRDefault="0071456C" w:rsidP="0071456C">
            <w:pPr>
              <w:keepNext/>
              <w:spacing w:before="0" w:line="240" w:lineRule="auto"/>
              <w:jc w:val="left"/>
              <w:rPr>
                <w:rFonts w:ascii="Calibri" w:hAnsi="Calibri"/>
                <w:color w:val="000000"/>
                <w:sz w:val="16"/>
                <w:szCs w:val="16"/>
              </w:rPr>
            </w:pPr>
            <w:r w:rsidRPr="00085BBD">
              <w:rPr>
                <w:rFonts w:ascii="Calibri" w:hAnsi="Calibri"/>
                <w:color w:val="000000"/>
                <w:sz w:val="16"/>
                <w:szCs w:val="16"/>
              </w:rPr>
              <w:t>Övriga myndigheter och andra organisationer</w:t>
            </w:r>
          </w:p>
        </w:tc>
        <w:tc>
          <w:tcPr>
            <w:tcW w:w="850" w:type="dxa"/>
            <w:tcBorders>
              <w:top w:val="nil"/>
              <w:left w:val="nil"/>
              <w:bottom w:val="nil"/>
              <w:right w:val="nil"/>
            </w:tcBorders>
            <w:vAlign w:val="center"/>
          </w:tcPr>
          <w:p w:rsidR="0071456C" w:rsidRPr="00085BBD" w:rsidRDefault="0071456C" w:rsidP="0071456C">
            <w:pPr>
              <w:keepNext/>
              <w:spacing w:before="0" w:line="240" w:lineRule="auto"/>
              <w:jc w:val="right"/>
              <w:rPr>
                <w:rFonts w:ascii="Calibri" w:hAnsi="Calibri"/>
                <w:color w:val="000000"/>
                <w:sz w:val="16"/>
                <w:szCs w:val="16"/>
              </w:rPr>
            </w:pPr>
            <w:r w:rsidRPr="00085BBD">
              <w:rPr>
                <w:rFonts w:ascii="Calibri" w:hAnsi="Calibri"/>
                <w:color w:val="000000"/>
                <w:sz w:val="16"/>
                <w:szCs w:val="16"/>
              </w:rPr>
              <w:t>277</w:t>
            </w:r>
          </w:p>
        </w:tc>
        <w:tc>
          <w:tcPr>
            <w:tcW w:w="976" w:type="dxa"/>
            <w:tcBorders>
              <w:top w:val="nil"/>
              <w:left w:val="nil"/>
              <w:bottom w:val="nil"/>
              <w:right w:val="nil"/>
            </w:tcBorders>
            <w:noWrap/>
            <w:vAlign w:val="center"/>
          </w:tcPr>
          <w:p w:rsidR="0071456C" w:rsidRPr="00085BBD" w:rsidRDefault="0071456C" w:rsidP="0071456C">
            <w:pPr>
              <w:keepNext/>
              <w:spacing w:before="0" w:line="240" w:lineRule="auto"/>
              <w:jc w:val="right"/>
              <w:rPr>
                <w:rFonts w:ascii="Calibri" w:hAnsi="Calibri"/>
                <w:color w:val="000000"/>
                <w:sz w:val="16"/>
                <w:szCs w:val="16"/>
              </w:rPr>
            </w:pPr>
            <w:r w:rsidRPr="00085BBD">
              <w:rPr>
                <w:rFonts w:ascii="Calibri" w:hAnsi="Calibri"/>
                <w:color w:val="000000"/>
                <w:sz w:val="16"/>
                <w:szCs w:val="16"/>
              </w:rPr>
              <w:t>247</w:t>
            </w:r>
          </w:p>
        </w:tc>
        <w:tc>
          <w:tcPr>
            <w:tcW w:w="976" w:type="dxa"/>
            <w:tcBorders>
              <w:top w:val="nil"/>
              <w:left w:val="nil"/>
              <w:bottom w:val="nil"/>
              <w:right w:val="nil"/>
            </w:tcBorders>
            <w:noWrap/>
            <w:vAlign w:val="center"/>
          </w:tcPr>
          <w:p w:rsidR="0071456C" w:rsidRPr="00085BBD" w:rsidRDefault="0071456C" w:rsidP="0071456C">
            <w:pPr>
              <w:keepNext/>
              <w:spacing w:before="0" w:line="240" w:lineRule="auto"/>
              <w:jc w:val="right"/>
              <w:rPr>
                <w:rFonts w:ascii="Calibri" w:hAnsi="Calibri"/>
                <w:color w:val="000000"/>
                <w:sz w:val="16"/>
                <w:szCs w:val="16"/>
              </w:rPr>
            </w:pPr>
            <w:r w:rsidRPr="00085BBD">
              <w:rPr>
                <w:rFonts w:ascii="Calibri" w:hAnsi="Calibri"/>
                <w:color w:val="000000"/>
                <w:sz w:val="16"/>
                <w:szCs w:val="16"/>
              </w:rPr>
              <w:t>260</w:t>
            </w:r>
          </w:p>
        </w:tc>
      </w:tr>
      <w:tr w:rsidR="0071456C" w:rsidRPr="00085BBD" w:rsidTr="001D0409">
        <w:trPr>
          <w:trHeight w:val="170"/>
        </w:trPr>
        <w:tc>
          <w:tcPr>
            <w:tcW w:w="3119" w:type="dxa"/>
            <w:tcBorders>
              <w:top w:val="nil"/>
              <w:left w:val="nil"/>
              <w:bottom w:val="single" w:sz="4" w:space="0" w:color="auto"/>
              <w:right w:val="nil"/>
            </w:tcBorders>
            <w:noWrap/>
            <w:vAlign w:val="center"/>
          </w:tcPr>
          <w:p w:rsidR="0071456C" w:rsidRPr="00085BBD" w:rsidRDefault="0071456C" w:rsidP="0071456C">
            <w:pPr>
              <w:keepNext/>
              <w:spacing w:before="0" w:line="240" w:lineRule="auto"/>
              <w:jc w:val="left"/>
              <w:rPr>
                <w:rFonts w:ascii="Calibri" w:hAnsi="Calibri"/>
                <w:color w:val="000000"/>
                <w:sz w:val="16"/>
                <w:szCs w:val="16"/>
              </w:rPr>
            </w:pPr>
            <w:r w:rsidRPr="00085BBD">
              <w:rPr>
                <w:rFonts w:ascii="Calibri" w:hAnsi="Calibri"/>
                <w:color w:val="000000"/>
                <w:sz w:val="16"/>
                <w:szCs w:val="16"/>
              </w:rPr>
              <w:t>Bolag och stiftelser</w:t>
            </w:r>
          </w:p>
        </w:tc>
        <w:tc>
          <w:tcPr>
            <w:tcW w:w="850" w:type="dxa"/>
            <w:tcBorders>
              <w:top w:val="nil"/>
              <w:left w:val="nil"/>
              <w:bottom w:val="single" w:sz="4" w:space="0" w:color="auto"/>
              <w:right w:val="nil"/>
            </w:tcBorders>
            <w:vAlign w:val="center"/>
          </w:tcPr>
          <w:p w:rsidR="0071456C" w:rsidRPr="00085BBD" w:rsidRDefault="0071456C" w:rsidP="0071456C">
            <w:pPr>
              <w:keepNext/>
              <w:spacing w:before="0" w:line="240" w:lineRule="auto"/>
              <w:jc w:val="right"/>
              <w:rPr>
                <w:rFonts w:ascii="Calibri" w:hAnsi="Calibri"/>
                <w:color w:val="000000"/>
                <w:sz w:val="16"/>
                <w:szCs w:val="16"/>
              </w:rPr>
            </w:pPr>
            <w:r w:rsidRPr="00085BBD">
              <w:rPr>
                <w:rFonts w:ascii="Calibri" w:hAnsi="Calibri"/>
                <w:color w:val="000000"/>
                <w:sz w:val="16"/>
                <w:szCs w:val="16"/>
              </w:rPr>
              <w:t>124</w:t>
            </w:r>
          </w:p>
        </w:tc>
        <w:tc>
          <w:tcPr>
            <w:tcW w:w="976" w:type="dxa"/>
            <w:tcBorders>
              <w:top w:val="nil"/>
              <w:left w:val="nil"/>
              <w:bottom w:val="single" w:sz="4" w:space="0" w:color="auto"/>
              <w:right w:val="nil"/>
            </w:tcBorders>
            <w:noWrap/>
            <w:vAlign w:val="center"/>
          </w:tcPr>
          <w:p w:rsidR="0071456C" w:rsidRPr="00085BBD" w:rsidRDefault="0071456C" w:rsidP="0071456C">
            <w:pPr>
              <w:keepNext/>
              <w:spacing w:before="0" w:line="240" w:lineRule="auto"/>
              <w:jc w:val="right"/>
              <w:rPr>
                <w:rFonts w:ascii="Calibri" w:hAnsi="Calibri"/>
                <w:color w:val="000000"/>
                <w:sz w:val="16"/>
                <w:szCs w:val="16"/>
              </w:rPr>
            </w:pPr>
            <w:r w:rsidRPr="00085BBD">
              <w:rPr>
                <w:rFonts w:ascii="Calibri" w:hAnsi="Calibri"/>
                <w:color w:val="000000"/>
                <w:sz w:val="16"/>
                <w:szCs w:val="16"/>
              </w:rPr>
              <w:t>149</w:t>
            </w:r>
          </w:p>
        </w:tc>
        <w:tc>
          <w:tcPr>
            <w:tcW w:w="976" w:type="dxa"/>
            <w:tcBorders>
              <w:top w:val="nil"/>
              <w:left w:val="nil"/>
              <w:bottom w:val="single" w:sz="4" w:space="0" w:color="auto"/>
              <w:right w:val="nil"/>
            </w:tcBorders>
            <w:noWrap/>
            <w:vAlign w:val="center"/>
          </w:tcPr>
          <w:p w:rsidR="0071456C" w:rsidRPr="00085BBD" w:rsidRDefault="0071456C" w:rsidP="0071456C">
            <w:pPr>
              <w:keepNext/>
              <w:spacing w:before="0" w:line="240" w:lineRule="auto"/>
              <w:jc w:val="right"/>
              <w:rPr>
                <w:rFonts w:ascii="Calibri" w:hAnsi="Calibri"/>
                <w:color w:val="000000"/>
                <w:sz w:val="16"/>
                <w:szCs w:val="16"/>
              </w:rPr>
            </w:pPr>
            <w:r w:rsidRPr="00085BBD">
              <w:rPr>
                <w:rFonts w:ascii="Calibri" w:hAnsi="Calibri"/>
                <w:color w:val="000000"/>
                <w:sz w:val="16"/>
                <w:szCs w:val="16"/>
              </w:rPr>
              <w:t>130</w:t>
            </w:r>
          </w:p>
        </w:tc>
      </w:tr>
    </w:tbl>
    <w:p w:rsidR="0071456C" w:rsidRPr="00085BBD" w:rsidRDefault="0071456C" w:rsidP="0071456C">
      <w:pPr>
        <w:pStyle w:val="Normaltindrag"/>
        <w:ind w:firstLine="0"/>
        <w:rPr>
          <w:szCs w:val="19"/>
        </w:rPr>
      </w:pPr>
    </w:p>
    <w:p w:rsidR="0071456C" w:rsidRPr="00085BBD" w:rsidRDefault="0071456C" w:rsidP="00326C7C">
      <w:r w:rsidRPr="00085BBD">
        <w:t>Den genomsnittliga kostnaden per revisionsberättelse uppgår till 1</w:t>
      </w:r>
      <w:r w:rsidR="00614590" w:rsidRPr="00085BBD">
        <w:t> </w:t>
      </w:r>
      <w:r w:rsidRPr="00085BBD">
        <w:t>184</w:t>
      </w:r>
      <w:r w:rsidR="00614590" w:rsidRPr="00085BBD">
        <w:t> </w:t>
      </w:r>
      <w:r w:rsidRPr="00085BBD">
        <w:t>000</w:t>
      </w:r>
      <w:r w:rsidR="00614590" w:rsidRPr="00085BBD">
        <w:t> </w:t>
      </w:r>
      <w:r w:rsidRPr="00085BBD">
        <w:t>kronor för stora myndigheter och 297</w:t>
      </w:r>
      <w:r w:rsidR="00614590" w:rsidRPr="00085BBD">
        <w:t> </w:t>
      </w:r>
      <w:r w:rsidRPr="00085BBD">
        <w:t>000</w:t>
      </w:r>
      <w:r w:rsidR="00614590" w:rsidRPr="00085BBD">
        <w:t> </w:t>
      </w:r>
      <w:r w:rsidRPr="00085BBD">
        <w:t>kronor för övriga my</w:t>
      </w:r>
      <w:r w:rsidRPr="00085BBD">
        <w:t>n</w:t>
      </w:r>
      <w:r w:rsidRPr="00085BBD">
        <w:t>digheter och andra organisationer, vilket är en ökning jämfört med föregående år med 54</w:t>
      </w:r>
      <w:r w:rsidR="00614590" w:rsidRPr="00085BBD">
        <w:t> 000 </w:t>
      </w:r>
      <w:r w:rsidRPr="00085BBD">
        <w:t>kronor (</w:t>
      </w:r>
      <w:r w:rsidR="00CF7968" w:rsidRPr="00085BBD">
        <w:t>5 %</w:t>
      </w:r>
      <w:r w:rsidRPr="00085BBD">
        <w:t>) respektive 46</w:t>
      </w:r>
      <w:r w:rsidR="00614590" w:rsidRPr="00085BBD">
        <w:t> </w:t>
      </w:r>
      <w:r w:rsidRPr="00085BBD">
        <w:t>000</w:t>
      </w:r>
      <w:r w:rsidR="00614590" w:rsidRPr="00085BBD">
        <w:t> </w:t>
      </w:r>
      <w:r w:rsidRPr="00085BBD">
        <w:t xml:space="preserve">kronor (18 </w:t>
      </w:r>
      <w:r w:rsidR="00CF7968" w:rsidRPr="00085BBD">
        <w:t>%</w:t>
      </w:r>
      <w:r w:rsidRPr="00085BBD">
        <w:t>). Antalet timmar har inte ökat i samma omfattning. Kostnadsökningen kan främst förklaras av ökade insatser av erfarna revisorer vid granskning av resultatredovisningarna i samband med att reglerna ändrats.</w:t>
      </w:r>
    </w:p>
    <w:p w:rsidR="0071456C" w:rsidRPr="00085BBD" w:rsidRDefault="0071456C" w:rsidP="0071456C">
      <w:pPr>
        <w:spacing w:before="0" w:line="240" w:lineRule="auto"/>
        <w:jc w:val="left"/>
        <w:rPr>
          <w:i/>
          <w:sz w:val="20"/>
        </w:rPr>
      </w:pPr>
      <w:r w:rsidRPr="00085BBD">
        <w:rPr>
          <w:i/>
          <w:sz w:val="20"/>
        </w:rPr>
        <w:br w:type="page"/>
      </w:r>
    </w:p>
    <w:p w:rsidR="0071456C" w:rsidRPr="00085BBD" w:rsidRDefault="0071456C" w:rsidP="00EB7E22">
      <w:pPr>
        <w:pStyle w:val="R4"/>
      </w:pPr>
      <w:r w:rsidRPr="00085BBD">
        <w:t>Avgifter för årlig revision</w:t>
      </w:r>
    </w:p>
    <w:p w:rsidR="0071456C" w:rsidRPr="00085BBD" w:rsidRDefault="00550EDF" w:rsidP="00AC6F7C">
      <w:pPr>
        <w:keepNext/>
        <w:rPr>
          <w:i/>
          <w:iCs/>
          <w:sz w:val="20"/>
        </w:rPr>
      </w:pPr>
      <w:r w:rsidRPr="00085BBD">
        <w:t xml:space="preserve">Enligt lagen (2002:1022) om revision av statlig verksamhet m.m. ska </w:t>
      </w:r>
      <w:r w:rsidR="00BB149F" w:rsidRPr="00085BBD">
        <w:t>den årliga revisionen vara avgiftsbelagd.</w:t>
      </w:r>
      <w:r w:rsidRPr="00085BBD">
        <w:t xml:space="preserve"> Inkomsterna redovisas mot inkomsttitel och disponeras således inte av Riksrevisionen. Avgifterna ska beräknas så att full kostnadstäckning uppnås och över tid anpassas så att varken över- eller underskott uppstår. Riksrevisionen gör årligen en översyn av avgifterna. I syfte att minska det överskott som uppstått tidigare år sänktes taxorna för andra året i rad. Kostnaderna överstiger därefter intäkterna.</w:t>
      </w:r>
      <w:r w:rsidR="0071456C" w:rsidRPr="00085BBD">
        <w:t xml:space="preserve"> </w:t>
      </w:r>
    </w:p>
    <w:p w:rsidR="0071456C" w:rsidRPr="00085BBD" w:rsidRDefault="0071456C" w:rsidP="0071456C">
      <w:pPr>
        <w:pStyle w:val="Tabellrubrik"/>
        <w:keepNext/>
        <w:keepLines/>
        <w:spacing w:before="0"/>
        <w:ind w:left="0" w:firstLine="0"/>
      </w:pPr>
    </w:p>
    <w:p w:rsidR="0071456C" w:rsidRPr="00085BBD" w:rsidRDefault="0071456C" w:rsidP="00971069">
      <w:pPr>
        <w:pStyle w:val="Tabellrubrik"/>
      </w:pPr>
      <w:r w:rsidRPr="00085BBD">
        <w:t xml:space="preserve">Tabell 6 sKILLNAD MELLAN Avgiftsintäkter och KOSTNADER INOM </w:t>
      </w:r>
      <w:r w:rsidR="00614590" w:rsidRPr="00085BBD">
        <w:t xml:space="preserve">den </w:t>
      </w:r>
      <w:r w:rsidRPr="00085BBD">
        <w:t>ÅR</w:t>
      </w:r>
      <w:r w:rsidR="0081540E" w:rsidRPr="00085BBD">
        <w:t>LIG</w:t>
      </w:r>
      <w:r w:rsidR="00614590" w:rsidRPr="00085BBD">
        <w:t>a</w:t>
      </w:r>
      <w:r w:rsidR="0081540E" w:rsidRPr="00085BBD">
        <w:t xml:space="preserve"> REVISION</w:t>
      </w:r>
      <w:r w:rsidR="00614590" w:rsidRPr="00085BBD">
        <w:t>en</w:t>
      </w:r>
      <w:r w:rsidR="0081540E" w:rsidRPr="00085BBD">
        <w:t xml:space="preserve"> 20</w:t>
      </w:r>
      <w:r w:rsidRPr="00085BBD">
        <w:t>0</w:t>
      </w:r>
      <w:r w:rsidR="0081540E" w:rsidRPr="00085BBD">
        <w:t>8</w:t>
      </w:r>
      <w:r w:rsidRPr="00085BBD">
        <w:t>–20</w:t>
      </w:r>
      <w:r w:rsidR="0081540E" w:rsidRPr="00085BBD">
        <w:t>1</w:t>
      </w:r>
      <w:r w:rsidRPr="00085BBD">
        <w:t xml:space="preserve">0 (TKR) </w:t>
      </w:r>
    </w:p>
    <w:p w:rsidR="0071456C" w:rsidRPr="00085BBD" w:rsidRDefault="00085BBD" w:rsidP="0071456C">
      <w:pPr>
        <w:pStyle w:val="Normaltindrag"/>
        <w:ind w:firstLine="0"/>
      </w:pPr>
      <w:r w:rsidRPr="00085BBD">
        <w:rPr>
          <w:noProof/>
        </w:rPr>
        <w:drawing>
          <wp:inline distT="0" distB="0" distL="0" distR="0">
            <wp:extent cx="3777615" cy="636905"/>
            <wp:effectExtent l="0" t="0" r="0" b="0"/>
            <wp:docPr id="7" name="Bild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9"/>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777615" cy="636905"/>
                    </a:xfrm>
                    <a:prstGeom prst="rect">
                      <a:avLst/>
                    </a:prstGeom>
                    <a:noFill/>
                    <a:ln>
                      <a:noFill/>
                    </a:ln>
                  </pic:spPr>
                </pic:pic>
              </a:graphicData>
            </a:graphic>
          </wp:inline>
        </w:drawing>
      </w:r>
    </w:p>
    <w:p w:rsidR="00400D41" w:rsidRPr="00085BBD" w:rsidRDefault="00400D41" w:rsidP="0071456C">
      <w:pPr>
        <w:pStyle w:val="Normaltindrag"/>
        <w:ind w:firstLine="0"/>
      </w:pPr>
    </w:p>
    <w:p w:rsidR="0071456C" w:rsidRPr="00085BBD" w:rsidRDefault="0071456C" w:rsidP="009E2800">
      <w:pPr>
        <w:pStyle w:val="Normaltindrag"/>
        <w:sectPr w:rsidR="0071456C" w:rsidRPr="00085BBD" w:rsidSect="004A0E63">
          <w:pgSz w:w="11906" w:h="16838" w:code="9"/>
          <w:pgMar w:top="907" w:right="4649" w:bottom="4508" w:left="1304" w:header="340" w:footer="227" w:gutter="0"/>
          <w:cols w:space="720"/>
          <w:titlePg/>
        </w:sectPr>
      </w:pPr>
    </w:p>
    <w:p w:rsidR="0071456C" w:rsidRPr="00085BBD" w:rsidRDefault="0071456C" w:rsidP="00ED06FA">
      <w:pPr>
        <w:pStyle w:val="Rubrik2"/>
      </w:pPr>
      <w:bookmarkStart w:id="24" w:name="_Toc284579677"/>
      <w:bookmarkStart w:id="25" w:name="_Toc285705840"/>
      <w:r w:rsidRPr="00085BBD">
        <w:t>Effektivitetsrevision</w:t>
      </w:r>
      <w:bookmarkEnd w:id="24"/>
      <w:bookmarkEnd w:id="25"/>
    </w:p>
    <w:p w:rsidR="0071456C" w:rsidRPr="00085BBD" w:rsidRDefault="0071456C" w:rsidP="00ED06FA">
      <w:pPr>
        <w:pStyle w:val="Rubrik3"/>
        <w:rPr>
          <w:noProof w:val="0"/>
        </w:rPr>
      </w:pPr>
      <w:bookmarkStart w:id="26" w:name="_Toc284579678"/>
      <w:bookmarkStart w:id="27" w:name="_Toc285705841"/>
      <w:r w:rsidRPr="00085BBD">
        <w:rPr>
          <w:noProof w:val="0"/>
        </w:rPr>
        <w:t>Mål</w:t>
      </w:r>
      <w:bookmarkEnd w:id="26"/>
      <w:bookmarkEnd w:id="27"/>
    </w:p>
    <w:p w:rsidR="0071456C" w:rsidRPr="00085BBD" w:rsidRDefault="0071456C" w:rsidP="00326C7C">
      <w:r w:rsidRPr="00085BBD">
        <w:t>Effektivitetsrevision syftar till att genom granskningsverksamhet främja en sådan utveckling att staten med hänsyn till allmänna samhällsintressen får ett effektivt utbyte av sina insatser. Riksrevisionen har beslutat om följande mål för granskningsverksamheten</w:t>
      </w:r>
      <w:r w:rsidR="0079788C" w:rsidRPr="00085BBD">
        <w:t>:</w:t>
      </w:r>
      <w:r w:rsidRPr="00085BBD">
        <w:t xml:space="preserve"> </w:t>
      </w:r>
    </w:p>
    <w:p w:rsidR="0071456C" w:rsidRPr="00085BBD" w:rsidRDefault="0071456C" w:rsidP="0071456C">
      <w:pPr>
        <w:pStyle w:val="Normaltindrag"/>
      </w:pPr>
    </w:p>
    <w:p w:rsidR="0071456C" w:rsidRPr="00085BBD" w:rsidRDefault="0079788C" w:rsidP="0071456C">
      <w:pPr>
        <w:pStyle w:val="Liststycke"/>
        <w:numPr>
          <w:ilvl w:val="0"/>
          <w:numId w:val="8"/>
        </w:numPr>
        <w:spacing w:before="0" w:line="260" w:lineRule="atLeast"/>
        <w:jc w:val="left"/>
      </w:pPr>
      <w:r w:rsidRPr="00085BBD">
        <w:t xml:space="preserve">att </w:t>
      </w:r>
      <w:r w:rsidR="0071456C" w:rsidRPr="00085BBD">
        <w:t>inriktnin</w:t>
      </w:r>
      <w:r w:rsidRPr="00085BBD">
        <w:t>gen är relevant och intressant</w:t>
      </w:r>
    </w:p>
    <w:p w:rsidR="0071456C" w:rsidRPr="00085BBD" w:rsidRDefault="0079788C" w:rsidP="0071456C">
      <w:pPr>
        <w:pStyle w:val="Liststycke"/>
        <w:numPr>
          <w:ilvl w:val="0"/>
          <w:numId w:val="8"/>
        </w:numPr>
        <w:spacing w:before="0" w:line="260" w:lineRule="atLeast"/>
        <w:jc w:val="left"/>
      </w:pPr>
      <w:r w:rsidRPr="00085BBD">
        <w:t xml:space="preserve">att </w:t>
      </w:r>
      <w:r w:rsidR="0071456C" w:rsidRPr="00085BBD">
        <w:t>gr</w:t>
      </w:r>
      <w:r w:rsidRPr="00085BBD">
        <w:t>anskningen håller hög kvalitet</w:t>
      </w:r>
    </w:p>
    <w:p w:rsidR="0071456C" w:rsidRPr="00085BBD" w:rsidRDefault="0079788C" w:rsidP="0071456C">
      <w:pPr>
        <w:pStyle w:val="Liststycke"/>
        <w:numPr>
          <w:ilvl w:val="0"/>
          <w:numId w:val="8"/>
        </w:numPr>
        <w:spacing w:before="0" w:line="260" w:lineRule="atLeast"/>
        <w:jc w:val="left"/>
      </w:pPr>
      <w:r w:rsidRPr="00085BBD">
        <w:t xml:space="preserve">att </w:t>
      </w:r>
      <w:r w:rsidR="0071456C" w:rsidRPr="00085BBD">
        <w:t>granskningen når hög verkningsgrad.</w:t>
      </w:r>
    </w:p>
    <w:p w:rsidR="0071456C" w:rsidRPr="00085BBD" w:rsidRDefault="0071456C" w:rsidP="00ED06FA">
      <w:pPr>
        <w:pStyle w:val="Rubrik3"/>
        <w:rPr>
          <w:noProof w:val="0"/>
        </w:rPr>
      </w:pPr>
      <w:bookmarkStart w:id="28" w:name="_Toc284579679"/>
      <w:bookmarkStart w:id="29" w:name="_Toc285705842"/>
      <w:r w:rsidRPr="00085BBD">
        <w:rPr>
          <w:noProof w:val="0"/>
        </w:rPr>
        <w:t>Resultat och bedömning</w:t>
      </w:r>
      <w:bookmarkEnd w:id="28"/>
      <w:bookmarkEnd w:id="29"/>
    </w:p>
    <w:p w:rsidR="0071456C" w:rsidRPr="00085BBD" w:rsidRDefault="0071456C" w:rsidP="00EB7E22">
      <w:pPr>
        <w:pStyle w:val="R4"/>
      </w:pPr>
      <w:bookmarkStart w:id="30" w:name="_Toc284579680"/>
      <w:r w:rsidRPr="00085BBD">
        <w:t>Sammanfattande bedömning</w:t>
      </w:r>
      <w:bookmarkEnd w:id="30"/>
      <w:r w:rsidRPr="00085BBD">
        <w:t xml:space="preserve"> </w:t>
      </w:r>
    </w:p>
    <w:p w:rsidR="0071456C" w:rsidRPr="00085BBD" w:rsidRDefault="0071456C" w:rsidP="00326C7C">
      <w:r w:rsidRPr="00085BBD">
        <w:t>Effektivitetsgranskningarna har följt den inriktning som riksrevisorerna besl</w:t>
      </w:r>
      <w:r w:rsidRPr="00085BBD">
        <w:t>u</w:t>
      </w:r>
      <w:r w:rsidRPr="00085BBD">
        <w:t>tade i granskningsplanen för 2010. Rapporterna lever upp till de kvalitetskrav som formulerats. Kvalitetsarbetet har utvecklats ytterligare under året. Arbetet med extern kvalitetsbedömning av granskningsrapporter har fortsatt i sama</w:t>
      </w:r>
      <w:r w:rsidRPr="00085BBD">
        <w:t>r</w:t>
      </w:r>
      <w:r w:rsidRPr="00085BBD">
        <w:t>bete med Uppsala universitet. Genomgången av 2010 års rapporter har inri</w:t>
      </w:r>
      <w:r w:rsidRPr="00085BBD">
        <w:t>k</w:t>
      </w:r>
      <w:r w:rsidRPr="00085BBD">
        <w:t xml:space="preserve">tats mot bl.a. </w:t>
      </w:r>
      <w:r w:rsidR="00437CA5" w:rsidRPr="00085BBD">
        <w:t>hur granskningarna planeras och genomförs för att besvara frågor om orsaker till de problem som iakttagits och formulering av reko</w:t>
      </w:r>
      <w:r w:rsidR="00437CA5" w:rsidRPr="00085BBD">
        <w:t>m</w:t>
      </w:r>
      <w:r w:rsidR="00437CA5" w:rsidRPr="00085BBD">
        <w:t>mendationer som lämnas i rapporterna</w:t>
      </w:r>
      <w:r w:rsidRPr="00085BBD">
        <w:t xml:space="preserve">. Under året har </w:t>
      </w:r>
      <w:r w:rsidR="0079788C" w:rsidRPr="00085BBD">
        <w:t>Riksrevisionen inlett</w:t>
      </w:r>
      <w:r w:rsidRPr="00085BBD">
        <w:t xml:space="preserve"> en löpande uppföljning av granskade organisationers syn på genomförda granskningar.</w:t>
      </w:r>
    </w:p>
    <w:p w:rsidR="0071456C" w:rsidRPr="00085BBD" w:rsidRDefault="0071456C" w:rsidP="00326C7C">
      <w:pPr>
        <w:pStyle w:val="Normaltindrag"/>
      </w:pPr>
      <w:r w:rsidRPr="00085BBD">
        <w:t>Riksrevisionen har i den årliga uppföljningsrapporten (se även avsnitt</w:t>
      </w:r>
      <w:r w:rsidR="0079788C" w:rsidRPr="00085BBD">
        <w:t>et</w:t>
      </w:r>
      <w:r w:rsidRPr="00085BBD">
        <w:t xml:space="preserve"> Omvärldsriktad verksamhet) redovisat sin uppföljning av åtgärder </w:t>
      </w:r>
      <w:r w:rsidR="0079788C" w:rsidRPr="00085BBD">
        <w:t>som vidt</w:t>
      </w:r>
      <w:r w:rsidR="0079788C" w:rsidRPr="00085BBD">
        <w:t>a</w:t>
      </w:r>
      <w:r w:rsidR="0079788C" w:rsidRPr="00085BBD">
        <w:t xml:space="preserve">gits </w:t>
      </w:r>
      <w:r w:rsidRPr="00085BBD">
        <w:t>med anledning av genomförda granskningar. Årets uppföljning visade att Riksrevisionens granskning ger upphov till förbättringar i den statliga ver</w:t>
      </w:r>
      <w:r w:rsidRPr="00085BBD">
        <w:t>k</w:t>
      </w:r>
      <w:r w:rsidRPr="00085BBD">
        <w:t>samheten.  Samtliga granskningsrapporter som följts upp har medfört någon form av åtgärd.</w:t>
      </w:r>
    </w:p>
    <w:p w:rsidR="0071456C" w:rsidRPr="00085BBD" w:rsidRDefault="0071456C" w:rsidP="00326C7C">
      <w:pPr>
        <w:pStyle w:val="Normaltindrag"/>
      </w:pPr>
      <w:r w:rsidRPr="00085BBD">
        <w:t xml:space="preserve">Riksrevisionens bedömning är att de tre målen för effektivitetsrevisionen har uppnåtts. </w:t>
      </w:r>
    </w:p>
    <w:p w:rsidR="0071456C" w:rsidRPr="00085BBD" w:rsidRDefault="0071456C" w:rsidP="00EB7E22">
      <w:pPr>
        <w:pStyle w:val="R4"/>
      </w:pPr>
      <w:bookmarkStart w:id="31" w:name="_Toc284579681"/>
      <w:r w:rsidRPr="00085BBD">
        <w:t>Måluppfyllelse</w:t>
      </w:r>
      <w:bookmarkEnd w:id="31"/>
      <w:r w:rsidRPr="00085BBD">
        <w:t xml:space="preserve"> </w:t>
      </w:r>
    </w:p>
    <w:p w:rsidR="0071456C" w:rsidRPr="00085BBD" w:rsidRDefault="0071456C" w:rsidP="00EB7E22">
      <w:pPr>
        <w:pStyle w:val="R6"/>
      </w:pPr>
      <w:r w:rsidRPr="00085BBD">
        <w:t>Inriktningen är relevant och intressant</w:t>
      </w:r>
    </w:p>
    <w:p w:rsidR="0071456C" w:rsidRPr="00085BBD" w:rsidRDefault="0071456C" w:rsidP="00AC6F7C">
      <w:pPr>
        <w:keepNext/>
      </w:pPr>
      <w:r w:rsidRPr="00085BBD">
        <w:t xml:space="preserve">En förutsättning för att granskningar ska vara intressanta och relevanta är att de inriktas mot väsentliga områden där det finns en hög risk för ineffektivitet. Underlaget för riksrevisorernas beslut om granskningsinriktning och val av granskning kräver en väl fungerande omvärldsanalys och områdesbevakning där det inte minst är viktigt att erfarenheter och iakttagelser från den årliga revisionen utnyttjas. </w:t>
      </w:r>
    </w:p>
    <w:p w:rsidR="0071456C" w:rsidRPr="00085BBD" w:rsidRDefault="0071456C" w:rsidP="00326C7C">
      <w:pPr>
        <w:pStyle w:val="Normaltindrag"/>
      </w:pPr>
      <w:r w:rsidRPr="00085BBD">
        <w:t>Riksrevisionen publicerade 26 effektivitetsgranskningar under 2010. Ytte</w:t>
      </w:r>
      <w:r w:rsidRPr="00085BBD">
        <w:t>r</w:t>
      </w:r>
      <w:r w:rsidRPr="00085BBD">
        <w:t xml:space="preserve">ligare </w:t>
      </w:r>
      <w:r w:rsidR="0079788C" w:rsidRPr="00085BBD">
        <w:t>5</w:t>
      </w:r>
      <w:r w:rsidRPr="00085BBD">
        <w:t xml:space="preserve"> färdigställdes men publicerades först under inledningen av 2011 då den nu avvecklade styrelsen inte hann slutbehandla dessa rapporter.</w:t>
      </w:r>
    </w:p>
    <w:p w:rsidR="0071456C" w:rsidRPr="00085BBD" w:rsidRDefault="0071456C" w:rsidP="00326C7C">
      <w:pPr>
        <w:pStyle w:val="Normaltindrag"/>
      </w:pPr>
      <w:r w:rsidRPr="00085BBD">
        <w:t>Under 2010 har Riksrevisionens granskningar genomförts inom tio strat</w:t>
      </w:r>
      <w:r w:rsidRPr="00085BBD">
        <w:t>e</w:t>
      </w:r>
      <w:r w:rsidRPr="00085BBD">
        <w:t>gier, varav två avslutades under året</w:t>
      </w:r>
      <w:r w:rsidR="000D26DD" w:rsidRPr="00085BBD">
        <w:t xml:space="preserve"> och en ny påbörjades. Dessa är</w:t>
      </w:r>
      <w:r w:rsidRPr="00085BBD">
        <w:t xml:space="preserve"> </w:t>
      </w:r>
    </w:p>
    <w:p w:rsidR="0071456C" w:rsidRPr="00085BBD" w:rsidRDefault="0071456C" w:rsidP="0071456C">
      <w:pPr>
        <w:pStyle w:val="Normaltindrag"/>
      </w:pPr>
    </w:p>
    <w:p w:rsidR="0071456C" w:rsidRPr="00085BBD" w:rsidRDefault="000D26DD" w:rsidP="0071456C">
      <w:pPr>
        <w:pStyle w:val="Liststycke"/>
        <w:numPr>
          <w:ilvl w:val="0"/>
          <w:numId w:val="7"/>
        </w:numPr>
        <w:spacing w:before="0" w:line="260" w:lineRule="atLeast"/>
        <w:jc w:val="left"/>
      </w:pPr>
      <w:r w:rsidRPr="00085BBD">
        <w:t>o</w:t>
      </w:r>
      <w:r w:rsidR="0071456C" w:rsidRPr="00085BBD">
        <w:t xml:space="preserve">ffentliga finanser </w:t>
      </w:r>
    </w:p>
    <w:p w:rsidR="0071456C" w:rsidRPr="00085BBD" w:rsidRDefault="000D26DD" w:rsidP="0071456C">
      <w:pPr>
        <w:pStyle w:val="Liststycke"/>
        <w:numPr>
          <w:ilvl w:val="0"/>
          <w:numId w:val="7"/>
        </w:numPr>
        <w:spacing w:before="0" w:line="260" w:lineRule="atLeast"/>
        <w:jc w:val="left"/>
      </w:pPr>
      <w:r w:rsidRPr="00085BBD">
        <w:t>e</w:t>
      </w:r>
      <w:r w:rsidR="0071456C" w:rsidRPr="00085BBD">
        <w:t xml:space="preserve">ffektiv förvaltning </w:t>
      </w:r>
    </w:p>
    <w:p w:rsidR="0071456C" w:rsidRPr="00085BBD" w:rsidRDefault="000D26DD" w:rsidP="0071456C">
      <w:pPr>
        <w:pStyle w:val="Liststycke"/>
        <w:numPr>
          <w:ilvl w:val="0"/>
          <w:numId w:val="7"/>
        </w:numPr>
        <w:spacing w:before="0" w:line="260" w:lineRule="atLeast"/>
        <w:jc w:val="left"/>
      </w:pPr>
      <w:r w:rsidRPr="00085BBD">
        <w:t>h</w:t>
      </w:r>
      <w:r w:rsidR="0071456C" w:rsidRPr="00085BBD">
        <w:t xml:space="preserve">ållbara transfereringssystem </w:t>
      </w:r>
    </w:p>
    <w:p w:rsidR="0071456C" w:rsidRPr="00085BBD" w:rsidRDefault="000D26DD" w:rsidP="0071456C">
      <w:pPr>
        <w:pStyle w:val="Liststycke"/>
        <w:numPr>
          <w:ilvl w:val="0"/>
          <w:numId w:val="7"/>
        </w:numPr>
        <w:spacing w:before="0" w:line="260" w:lineRule="atLeast"/>
        <w:jc w:val="left"/>
      </w:pPr>
      <w:r w:rsidRPr="00085BBD">
        <w:t>s</w:t>
      </w:r>
      <w:r w:rsidR="0071456C" w:rsidRPr="00085BBD">
        <w:t xml:space="preserve">tatens roll i utbildningssystemet </w:t>
      </w:r>
    </w:p>
    <w:p w:rsidR="0071456C" w:rsidRPr="00085BBD" w:rsidRDefault="000D26DD" w:rsidP="0071456C">
      <w:pPr>
        <w:pStyle w:val="Liststycke"/>
        <w:numPr>
          <w:ilvl w:val="0"/>
          <w:numId w:val="7"/>
        </w:numPr>
        <w:spacing w:before="0" w:line="260" w:lineRule="atLeast"/>
        <w:jc w:val="left"/>
      </w:pPr>
      <w:r w:rsidRPr="00085BBD">
        <w:t>i</w:t>
      </w:r>
      <w:r w:rsidR="0071456C" w:rsidRPr="00085BBD">
        <w:t xml:space="preserve">nfrastruktur på nya villkor </w:t>
      </w:r>
    </w:p>
    <w:p w:rsidR="0071456C" w:rsidRPr="00085BBD" w:rsidRDefault="000D26DD" w:rsidP="0071456C">
      <w:pPr>
        <w:pStyle w:val="Liststycke"/>
        <w:numPr>
          <w:ilvl w:val="0"/>
          <w:numId w:val="7"/>
        </w:numPr>
        <w:spacing w:before="0" w:line="260" w:lineRule="atLeast"/>
        <w:jc w:val="left"/>
      </w:pPr>
      <w:r w:rsidRPr="00085BBD">
        <w:t>r</w:t>
      </w:r>
      <w:r w:rsidR="0071456C" w:rsidRPr="00085BBD">
        <w:t xml:space="preserve">ättsväsendets samlade effektivitet </w:t>
      </w:r>
    </w:p>
    <w:p w:rsidR="0071456C" w:rsidRPr="00085BBD" w:rsidRDefault="000D26DD" w:rsidP="0071456C">
      <w:pPr>
        <w:pStyle w:val="Liststycke"/>
        <w:numPr>
          <w:ilvl w:val="0"/>
          <w:numId w:val="7"/>
        </w:numPr>
        <w:spacing w:before="0" w:line="260" w:lineRule="atLeast"/>
        <w:jc w:val="left"/>
      </w:pPr>
      <w:r w:rsidRPr="00085BBD">
        <w:t>o</w:t>
      </w:r>
      <w:r w:rsidR="0071456C" w:rsidRPr="00085BBD">
        <w:t>mställningen av försvaret</w:t>
      </w:r>
    </w:p>
    <w:p w:rsidR="0071456C" w:rsidRPr="00085BBD" w:rsidRDefault="000D26DD" w:rsidP="0071456C">
      <w:pPr>
        <w:pStyle w:val="Liststycke"/>
        <w:numPr>
          <w:ilvl w:val="0"/>
          <w:numId w:val="7"/>
        </w:numPr>
        <w:spacing w:before="0" w:line="260" w:lineRule="atLeast"/>
        <w:jc w:val="left"/>
      </w:pPr>
      <w:r w:rsidRPr="00085BBD">
        <w:t>s</w:t>
      </w:r>
      <w:r w:rsidR="0071456C" w:rsidRPr="00085BBD">
        <w:t>taten och arbetsmarknaden (avslutad under 2010)</w:t>
      </w:r>
    </w:p>
    <w:p w:rsidR="0071456C" w:rsidRPr="00085BBD" w:rsidRDefault="000D26DD" w:rsidP="0071456C">
      <w:pPr>
        <w:pStyle w:val="Liststycke"/>
        <w:numPr>
          <w:ilvl w:val="0"/>
          <w:numId w:val="7"/>
        </w:numPr>
        <w:spacing w:before="0" w:line="260" w:lineRule="atLeast"/>
        <w:jc w:val="left"/>
      </w:pPr>
      <w:r w:rsidRPr="00085BBD">
        <w:t>s</w:t>
      </w:r>
      <w:r w:rsidR="0071456C" w:rsidRPr="00085BBD">
        <w:t>tatliga bolag och stiftelser (avslutad under 2010)</w:t>
      </w:r>
    </w:p>
    <w:p w:rsidR="0071456C" w:rsidRPr="00085BBD" w:rsidRDefault="000D26DD" w:rsidP="0071456C">
      <w:pPr>
        <w:pStyle w:val="Liststycke"/>
        <w:numPr>
          <w:ilvl w:val="0"/>
          <w:numId w:val="7"/>
        </w:numPr>
        <w:spacing w:before="0" w:line="260" w:lineRule="atLeast"/>
        <w:jc w:val="left"/>
      </w:pPr>
      <w:r w:rsidRPr="00085BBD">
        <w:t>h</w:t>
      </w:r>
      <w:r w:rsidR="0071456C" w:rsidRPr="00085BBD">
        <w:t xml:space="preserve">ållbar </w:t>
      </w:r>
      <w:r w:rsidR="00B14E2A" w:rsidRPr="00085BBD">
        <w:t>utveckling –</w:t>
      </w:r>
      <w:r w:rsidR="0071456C" w:rsidRPr="00085BBD">
        <w:t xml:space="preserve"> klimat (påbörjad under 2010)</w:t>
      </w:r>
      <w:r w:rsidRPr="00085BBD">
        <w:t>.</w:t>
      </w:r>
    </w:p>
    <w:p w:rsidR="0071456C" w:rsidRPr="00085BBD" w:rsidRDefault="0071456C" w:rsidP="0071456C"/>
    <w:p w:rsidR="0071456C" w:rsidRPr="00085BBD" w:rsidRDefault="0071456C" w:rsidP="00326C7C">
      <w:r w:rsidRPr="00085BBD">
        <w:t xml:space="preserve">En strategi inrymmer flera granskningar i syfte att kunna belysa centrala frågeställningar inom ett verksamhetsområde </w:t>
      </w:r>
      <w:r w:rsidR="004333A2" w:rsidRPr="00085BBD">
        <w:t xml:space="preserve">i </w:t>
      </w:r>
      <w:r w:rsidRPr="00085BBD">
        <w:t xml:space="preserve">olika perspektiv. Strategierna löper över flera år. De samlade slutsatserna från en strategi har som regel redovisats i Riksrevisorernas årliga rapport. Strategierna ger ett mervärde i förhållande till värdet av varje enskild granskning. </w:t>
      </w:r>
    </w:p>
    <w:p w:rsidR="0071456C" w:rsidRPr="00085BBD" w:rsidRDefault="0071456C" w:rsidP="00326C7C">
      <w:pPr>
        <w:pStyle w:val="Normaltindrag"/>
      </w:pPr>
      <w:r w:rsidRPr="00085BBD">
        <w:t>Under 2010 och även under de närmaste åren sker en förhållandevis stor förändring av pågående strategier. Fyra strategier avslutas och ersätts med nya</w:t>
      </w:r>
      <w:r w:rsidR="000D26DD" w:rsidRPr="00085BBD">
        <w:t>,</w:t>
      </w:r>
      <w:r w:rsidRPr="00085BBD">
        <w:t xml:space="preserve"> vilket också påverkar behovet av omvärldsanalys. Genom det successiva och planmässiga bytet av strategier kan granskningsinriktningen löpande justeras med hänsyn till förändringar i omvärlden och därmed hålla</w:t>
      </w:r>
      <w:r w:rsidR="000D26DD" w:rsidRPr="00085BBD">
        <w:t>s</w:t>
      </w:r>
      <w:r w:rsidRPr="00085BBD">
        <w:t xml:space="preserve"> långsi</w:t>
      </w:r>
      <w:r w:rsidRPr="00085BBD">
        <w:t>k</w:t>
      </w:r>
      <w:r w:rsidRPr="00085BBD">
        <w:t>tigt relevant och intressant.</w:t>
      </w:r>
    </w:p>
    <w:p w:rsidR="0071456C" w:rsidRPr="00085BBD" w:rsidRDefault="0071456C" w:rsidP="00326C7C">
      <w:pPr>
        <w:pStyle w:val="Normaltindrag"/>
      </w:pPr>
      <w:r w:rsidRPr="00085BBD">
        <w:t xml:space="preserve">Såväl i Riksrevisionsutredningens slutbetänkande (2008/09:URF3) som i riksdagens behandling fick frågan om effektivitetsrevisionens inriktning ett stort utrymme. En grundtanke är att </w:t>
      </w:r>
      <w:r w:rsidR="000D26DD" w:rsidRPr="00085BBD">
        <w:t xml:space="preserve">effektivitetsrevisionen </w:t>
      </w:r>
      <w:r w:rsidRPr="00085BBD">
        <w:t xml:space="preserve">i högre grad ska </w:t>
      </w:r>
      <w:r w:rsidR="000D26DD" w:rsidRPr="00085BBD">
        <w:t xml:space="preserve">fokusera </w:t>
      </w:r>
      <w:r w:rsidRPr="00085BBD">
        <w:t xml:space="preserve">på att granska hushållning, resursutnyttjande och måluppfyllelse. </w:t>
      </w:r>
      <w:r w:rsidR="000D26DD" w:rsidRPr="00085BBD">
        <w:t>De</w:t>
      </w:r>
      <w:r w:rsidRPr="00085BBD">
        <w:t>n ambition</w:t>
      </w:r>
      <w:r w:rsidR="000D26DD" w:rsidRPr="00085BBD">
        <w:t>en</w:t>
      </w:r>
      <w:r w:rsidRPr="00085BBD">
        <w:t xml:space="preserve"> </w:t>
      </w:r>
      <w:r w:rsidR="000D26DD" w:rsidRPr="00085BBD">
        <w:t xml:space="preserve">ligger </w:t>
      </w:r>
      <w:r w:rsidRPr="00085BBD">
        <w:t>för övrigt i linje med riksrevisorernas strategiska i</w:t>
      </w:r>
      <w:r w:rsidRPr="00085BBD">
        <w:t>n</w:t>
      </w:r>
      <w:r w:rsidRPr="00085BBD">
        <w:t>riktning sedan 2008. Nedan redovisas en bedömning av hur granskningar under perioden 2008 till 2010 kan klassificeras utifrån olika typer av effekt</w:t>
      </w:r>
      <w:r w:rsidRPr="00085BBD">
        <w:t>i</w:t>
      </w:r>
      <w:r w:rsidRPr="00085BBD">
        <w:t>vitetsrevision.</w:t>
      </w:r>
    </w:p>
    <w:p w:rsidR="0071456C" w:rsidRPr="00085BBD" w:rsidRDefault="0071456C" w:rsidP="00EB7E22">
      <w:pPr>
        <w:pStyle w:val="Tabellrubrik"/>
        <w:keepNext/>
        <w:suppressAutoHyphens/>
      </w:pPr>
      <w:r w:rsidRPr="00085BBD">
        <w:t>Tabell 7 Antal granskningar och Fördelning mellan olika granskningsinriktningar 20</w:t>
      </w:r>
      <w:r w:rsidR="0081540E" w:rsidRPr="00085BBD">
        <w:t>08</w:t>
      </w:r>
      <w:r w:rsidR="00AD54DA" w:rsidRPr="00085BBD">
        <w:t>–</w:t>
      </w:r>
      <w:r w:rsidRPr="00085BBD">
        <w:t>20</w:t>
      </w:r>
      <w:r w:rsidR="0081540E" w:rsidRPr="00085BBD">
        <w:t>1</w:t>
      </w:r>
      <w:r w:rsidRPr="00085BBD">
        <w:t>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09"/>
        <w:gridCol w:w="796"/>
        <w:gridCol w:w="674"/>
        <w:gridCol w:w="674"/>
      </w:tblGrid>
      <w:tr w:rsidR="0071456C" w:rsidRPr="00085BBD" w:rsidTr="00BE7AA3">
        <w:trPr>
          <w:trHeight w:val="170"/>
        </w:trPr>
        <w:tc>
          <w:tcPr>
            <w:tcW w:w="3997" w:type="dxa"/>
            <w:tcBorders>
              <w:left w:val="nil"/>
              <w:bottom w:val="single" w:sz="4" w:space="0" w:color="000000"/>
              <w:right w:val="nil"/>
            </w:tcBorders>
            <w:shd w:val="clear" w:color="auto" w:fill="F2F2F2"/>
            <w:vAlign w:val="bottom"/>
          </w:tcPr>
          <w:p w:rsidR="0071456C" w:rsidRPr="00085BBD" w:rsidRDefault="0071456C" w:rsidP="00BE7AA3">
            <w:pPr>
              <w:keepNext/>
              <w:spacing w:before="0" w:line="240" w:lineRule="auto"/>
              <w:jc w:val="left"/>
              <w:rPr>
                <w:rFonts w:ascii="Calibri" w:hAnsi="Calibri"/>
                <w:b/>
                <w:color w:val="000000"/>
                <w:sz w:val="16"/>
                <w:szCs w:val="19"/>
              </w:rPr>
            </w:pPr>
          </w:p>
        </w:tc>
        <w:tc>
          <w:tcPr>
            <w:tcW w:w="808" w:type="dxa"/>
            <w:tcBorders>
              <w:top w:val="single" w:sz="4" w:space="0" w:color="000000"/>
              <w:left w:val="nil"/>
              <w:bottom w:val="single" w:sz="4" w:space="0" w:color="000000"/>
              <w:right w:val="nil"/>
            </w:tcBorders>
            <w:shd w:val="clear" w:color="auto" w:fill="F2F2F2"/>
            <w:vAlign w:val="bottom"/>
          </w:tcPr>
          <w:p w:rsidR="0071456C" w:rsidRPr="00085BBD" w:rsidRDefault="0071456C" w:rsidP="00BE7AA3">
            <w:pPr>
              <w:keepNext/>
              <w:spacing w:before="0" w:line="240" w:lineRule="auto"/>
              <w:jc w:val="right"/>
              <w:rPr>
                <w:rFonts w:ascii="Calibri" w:hAnsi="Calibri"/>
                <w:b/>
                <w:color w:val="000000"/>
                <w:sz w:val="16"/>
                <w:szCs w:val="19"/>
              </w:rPr>
            </w:pPr>
            <w:r w:rsidRPr="00085BBD">
              <w:rPr>
                <w:rFonts w:ascii="Calibri" w:hAnsi="Calibri"/>
                <w:b/>
                <w:color w:val="000000"/>
                <w:sz w:val="16"/>
                <w:szCs w:val="19"/>
              </w:rPr>
              <w:t>2010</w:t>
            </w:r>
            <w:r w:rsidRPr="00085BBD">
              <w:rPr>
                <w:rStyle w:val="Fotnotsreferens"/>
              </w:rPr>
              <w:footnoteReference w:id="8"/>
            </w:r>
          </w:p>
        </w:tc>
        <w:tc>
          <w:tcPr>
            <w:tcW w:w="682" w:type="dxa"/>
            <w:tcBorders>
              <w:left w:val="nil"/>
              <w:bottom w:val="single" w:sz="4" w:space="0" w:color="000000"/>
              <w:right w:val="nil"/>
            </w:tcBorders>
            <w:shd w:val="clear" w:color="auto" w:fill="F2F2F2"/>
            <w:vAlign w:val="bottom"/>
          </w:tcPr>
          <w:p w:rsidR="0071456C" w:rsidRPr="00085BBD" w:rsidRDefault="0071456C" w:rsidP="00BE7AA3">
            <w:pPr>
              <w:keepNext/>
              <w:spacing w:before="0" w:line="240" w:lineRule="auto"/>
              <w:jc w:val="right"/>
              <w:rPr>
                <w:rFonts w:ascii="Calibri" w:hAnsi="Calibri"/>
                <w:b/>
                <w:color w:val="000000"/>
                <w:sz w:val="16"/>
                <w:szCs w:val="19"/>
              </w:rPr>
            </w:pPr>
            <w:r w:rsidRPr="00085BBD">
              <w:rPr>
                <w:rFonts w:ascii="Calibri" w:hAnsi="Calibri"/>
                <w:b/>
                <w:color w:val="000000"/>
                <w:sz w:val="16"/>
                <w:szCs w:val="19"/>
              </w:rPr>
              <w:t>2009</w:t>
            </w:r>
          </w:p>
        </w:tc>
        <w:tc>
          <w:tcPr>
            <w:tcW w:w="682" w:type="dxa"/>
            <w:tcBorders>
              <w:left w:val="nil"/>
              <w:bottom w:val="single" w:sz="4" w:space="0" w:color="000000"/>
              <w:right w:val="nil"/>
            </w:tcBorders>
            <w:shd w:val="clear" w:color="auto" w:fill="F2F2F2"/>
            <w:vAlign w:val="bottom"/>
          </w:tcPr>
          <w:p w:rsidR="0071456C" w:rsidRPr="00085BBD" w:rsidRDefault="0071456C" w:rsidP="00BE7AA3">
            <w:pPr>
              <w:keepNext/>
              <w:spacing w:before="0" w:line="240" w:lineRule="auto"/>
              <w:jc w:val="right"/>
              <w:rPr>
                <w:rFonts w:ascii="Calibri" w:hAnsi="Calibri"/>
                <w:b/>
                <w:color w:val="000000"/>
                <w:sz w:val="16"/>
                <w:szCs w:val="19"/>
              </w:rPr>
            </w:pPr>
            <w:r w:rsidRPr="00085BBD">
              <w:rPr>
                <w:rFonts w:ascii="Calibri" w:hAnsi="Calibri"/>
                <w:b/>
                <w:color w:val="000000"/>
                <w:sz w:val="16"/>
                <w:szCs w:val="19"/>
              </w:rPr>
              <w:t>2008</w:t>
            </w:r>
          </w:p>
        </w:tc>
      </w:tr>
      <w:tr w:rsidR="0071456C" w:rsidRPr="00085BBD" w:rsidTr="00BE7AA3">
        <w:trPr>
          <w:trHeight w:val="170"/>
        </w:trPr>
        <w:tc>
          <w:tcPr>
            <w:tcW w:w="3997" w:type="dxa"/>
            <w:tcBorders>
              <w:top w:val="single" w:sz="4" w:space="0" w:color="000000"/>
              <w:left w:val="nil"/>
              <w:bottom w:val="nil"/>
              <w:right w:val="nil"/>
            </w:tcBorders>
            <w:vAlign w:val="center"/>
          </w:tcPr>
          <w:p w:rsidR="0071456C" w:rsidRPr="00085BBD" w:rsidRDefault="0071456C" w:rsidP="00BE7AA3">
            <w:pPr>
              <w:keepNext/>
              <w:spacing w:before="0" w:line="240" w:lineRule="auto"/>
              <w:jc w:val="left"/>
              <w:rPr>
                <w:rFonts w:ascii="Calibri" w:hAnsi="Calibri"/>
                <w:color w:val="000000"/>
                <w:sz w:val="16"/>
                <w:szCs w:val="19"/>
              </w:rPr>
            </w:pPr>
            <w:r w:rsidRPr="00085BBD">
              <w:rPr>
                <w:rFonts w:ascii="Calibri" w:hAnsi="Calibri"/>
                <w:color w:val="000000"/>
                <w:sz w:val="16"/>
                <w:szCs w:val="19"/>
              </w:rPr>
              <w:t>Granskning av måluppfyllelse</w:t>
            </w:r>
          </w:p>
        </w:tc>
        <w:tc>
          <w:tcPr>
            <w:tcW w:w="808" w:type="dxa"/>
            <w:tcBorders>
              <w:top w:val="single" w:sz="4" w:space="0" w:color="000000"/>
              <w:left w:val="nil"/>
              <w:bottom w:val="nil"/>
              <w:right w:val="nil"/>
            </w:tcBorders>
            <w:vAlign w:val="bottom"/>
          </w:tcPr>
          <w:p w:rsidR="0071456C" w:rsidRPr="00085BBD" w:rsidRDefault="0071456C" w:rsidP="00BE7AA3">
            <w:pPr>
              <w:keepNext/>
              <w:spacing w:before="0" w:line="240" w:lineRule="auto"/>
              <w:jc w:val="right"/>
              <w:rPr>
                <w:rFonts w:ascii="Calibri" w:hAnsi="Calibri"/>
                <w:color w:val="000000"/>
                <w:sz w:val="16"/>
                <w:szCs w:val="19"/>
              </w:rPr>
            </w:pPr>
            <w:r w:rsidRPr="00085BBD">
              <w:rPr>
                <w:rFonts w:ascii="Calibri" w:hAnsi="Calibri"/>
                <w:color w:val="000000"/>
                <w:sz w:val="16"/>
                <w:szCs w:val="19"/>
              </w:rPr>
              <w:t>10</w:t>
            </w:r>
          </w:p>
        </w:tc>
        <w:tc>
          <w:tcPr>
            <w:tcW w:w="682" w:type="dxa"/>
            <w:tcBorders>
              <w:top w:val="single" w:sz="4" w:space="0" w:color="000000"/>
              <w:left w:val="nil"/>
              <w:bottom w:val="nil"/>
              <w:right w:val="nil"/>
            </w:tcBorders>
            <w:vAlign w:val="bottom"/>
          </w:tcPr>
          <w:p w:rsidR="0071456C" w:rsidRPr="00085BBD" w:rsidRDefault="0071456C" w:rsidP="00BE7AA3">
            <w:pPr>
              <w:keepNext/>
              <w:spacing w:before="0" w:line="240" w:lineRule="auto"/>
              <w:jc w:val="right"/>
              <w:rPr>
                <w:rFonts w:ascii="Calibri" w:hAnsi="Calibri"/>
                <w:color w:val="000000"/>
                <w:sz w:val="16"/>
                <w:szCs w:val="19"/>
              </w:rPr>
            </w:pPr>
            <w:r w:rsidRPr="00085BBD">
              <w:rPr>
                <w:rFonts w:ascii="Calibri" w:hAnsi="Calibri"/>
                <w:color w:val="000000"/>
                <w:sz w:val="16"/>
                <w:szCs w:val="19"/>
              </w:rPr>
              <w:t>8</w:t>
            </w:r>
          </w:p>
        </w:tc>
        <w:tc>
          <w:tcPr>
            <w:tcW w:w="682" w:type="dxa"/>
            <w:tcBorders>
              <w:top w:val="single" w:sz="4" w:space="0" w:color="000000"/>
              <w:left w:val="nil"/>
              <w:bottom w:val="nil"/>
              <w:right w:val="nil"/>
            </w:tcBorders>
            <w:vAlign w:val="bottom"/>
          </w:tcPr>
          <w:p w:rsidR="0071456C" w:rsidRPr="00085BBD" w:rsidRDefault="0071456C" w:rsidP="00BE7AA3">
            <w:pPr>
              <w:keepNext/>
              <w:spacing w:before="0" w:line="240" w:lineRule="auto"/>
              <w:jc w:val="right"/>
              <w:rPr>
                <w:rFonts w:ascii="Calibri" w:hAnsi="Calibri"/>
                <w:color w:val="000000"/>
                <w:sz w:val="16"/>
                <w:szCs w:val="19"/>
              </w:rPr>
            </w:pPr>
            <w:r w:rsidRPr="00085BBD">
              <w:rPr>
                <w:rFonts w:ascii="Calibri" w:hAnsi="Calibri"/>
                <w:color w:val="000000"/>
                <w:sz w:val="16"/>
                <w:szCs w:val="19"/>
              </w:rPr>
              <w:t>10</w:t>
            </w:r>
          </w:p>
        </w:tc>
      </w:tr>
      <w:tr w:rsidR="0071456C" w:rsidRPr="00085BBD" w:rsidTr="00BE7AA3">
        <w:trPr>
          <w:trHeight w:val="170"/>
        </w:trPr>
        <w:tc>
          <w:tcPr>
            <w:tcW w:w="3997" w:type="dxa"/>
            <w:tcBorders>
              <w:top w:val="nil"/>
              <w:left w:val="nil"/>
              <w:bottom w:val="nil"/>
              <w:right w:val="nil"/>
            </w:tcBorders>
            <w:vAlign w:val="center"/>
          </w:tcPr>
          <w:p w:rsidR="0071456C" w:rsidRPr="00085BBD" w:rsidRDefault="0071456C" w:rsidP="00BE7AA3">
            <w:pPr>
              <w:keepNext/>
              <w:spacing w:before="0" w:line="240" w:lineRule="auto"/>
              <w:jc w:val="left"/>
              <w:rPr>
                <w:rFonts w:ascii="Calibri" w:hAnsi="Calibri"/>
                <w:color w:val="000000"/>
                <w:sz w:val="16"/>
                <w:szCs w:val="19"/>
              </w:rPr>
            </w:pPr>
            <w:r w:rsidRPr="00085BBD">
              <w:rPr>
                <w:rFonts w:ascii="Calibri" w:hAnsi="Calibri"/>
                <w:color w:val="000000"/>
                <w:sz w:val="16"/>
                <w:szCs w:val="19"/>
              </w:rPr>
              <w:t>Granskning av resursutnyttjande</w:t>
            </w:r>
          </w:p>
        </w:tc>
        <w:tc>
          <w:tcPr>
            <w:tcW w:w="808" w:type="dxa"/>
            <w:tcBorders>
              <w:top w:val="nil"/>
              <w:left w:val="nil"/>
              <w:bottom w:val="nil"/>
              <w:right w:val="nil"/>
            </w:tcBorders>
            <w:vAlign w:val="bottom"/>
          </w:tcPr>
          <w:p w:rsidR="0071456C" w:rsidRPr="00085BBD" w:rsidRDefault="0071456C" w:rsidP="00BE7AA3">
            <w:pPr>
              <w:keepNext/>
              <w:spacing w:before="0" w:line="240" w:lineRule="auto"/>
              <w:jc w:val="right"/>
              <w:rPr>
                <w:rFonts w:ascii="Calibri" w:hAnsi="Calibri"/>
                <w:color w:val="000000"/>
                <w:sz w:val="16"/>
                <w:szCs w:val="19"/>
              </w:rPr>
            </w:pPr>
            <w:r w:rsidRPr="00085BBD">
              <w:rPr>
                <w:rFonts w:ascii="Calibri" w:hAnsi="Calibri"/>
                <w:color w:val="000000"/>
                <w:sz w:val="16"/>
                <w:szCs w:val="19"/>
              </w:rPr>
              <w:t>4</w:t>
            </w:r>
          </w:p>
        </w:tc>
        <w:tc>
          <w:tcPr>
            <w:tcW w:w="682" w:type="dxa"/>
            <w:tcBorders>
              <w:top w:val="nil"/>
              <w:left w:val="nil"/>
              <w:bottom w:val="nil"/>
              <w:right w:val="nil"/>
            </w:tcBorders>
            <w:vAlign w:val="bottom"/>
          </w:tcPr>
          <w:p w:rsidR="0071456C" w:rsidRPr="00085BBD" w:rsidRDefault="0071456C" w:rsidP="00BE7AA3">
            <w:pPr>
              <w:keepNext/>
              <w:spacing w:before="0" w:line="240" w:lineRule="auto"/>
              <w:jc w:val="right"/>
              <w:rPr>
                <w:rFonts w:ascii="Calibri" w:hAnsi="Calibri"/>
                <w:color w:val="000000"/>
                <w:sz w:val="16"/>
                <w:szCs w:val="19"/>
              </w:rPr>
            </w:pPr>
            <w:r w:rsidRPr="00085BBD">
              <w:rPr>
                <w:rFonts w:ascii="Calibri" w:hAnsi="Calibri"/>
                <w:color w:val="000000"/>
                <w:sz w:val="16"/>
                <w:szCs w:val="19"/>
              </w:rPr>
              <w:t>3</w:t>
            </w:r>
          </w:p>
        </w:tc>
        <w:tc>
          <w:tcPr>
            <w:tcW w:w="682" w:type="dxa"/>
            <w:tcBorders>
              <w:top w:val="nil"/>
              <w:left w:val="nil"/>
              <w:bottom w:val="nil"/>
              <w:right w:val="nil"/>
            </w:tcBorders>
            <w:vAlign w:val="bottom"/>
          </w:tcPr>
          <w:p w:rsidR="0071456C" w:rsidRPr="00085BBD" w:rsidRDefault="0071456C" w:rsidP="00BE7AA3">
            <w:pPr>
              <w:keepNext/>
              <w:spacing w:before="0" w:line="240" w:lineRule="auto"/>
              <w:jc w:val="right"/>
              <w:rPr>
                <w:rFonts w:ascii="Calibri" w:hAnsi="Calibri"/>
                <w:color w:val="000000"/>
                <w:sz w:val="16"/>
                <w:szCs w:val="19"/>
              </w:rPr>
            </w:pPr>
            <w:r w:rsidRPr="00085BBD">
              <w:rPr>
                <w:rFonts w:ascii="Calibri" w:hAnsi="Calibri"/>
                <w:color w:val="000000"/>
                <w:sz w:val="16"/>
                <w:szCs w:val="19"/>
              </w:rPr>
              <w:t>1</w:t>
            </w:r>
          </w:p>
        </w:tc>
      </w:tr>
      <w:tr w:rsidR="0071456C" w:rsidRPr="00085BBD" w:rsidTr="00BE7AA3">
        <w:trPr>
          <w:trHeight w:val="170"/>
        </w:trPr>
        <w:tc>
          <w:tcPr>
            <w:tcW w:w="3997" w:type="dxa"/>
            <w:tcBorders>
              <w:top w:val="nil"/>
              <w:left w:val="nil"/>
              <w:bottom w:val="nil"/>
              <w:right w:val="nil"/>
            </w:tcBorders>
            <w:vAlign w:val="center"/>
          </w:tcPr>
          <w:p w:rsidR="0071456C" w:rsidRPr="00085BBD" w:rsidRDefault="0071456C" w:rsidP="00BE7AA3">
            <w:pPr>
              <w:keepNext/>
              <w:spacing w:before="0" w:line="240" w:lineRule="auto"/>
              <w:jc w:val="left"/>
              <w:rPr>
                <w:rFonts w:ascii="Calibri" w:hAnsi="Calibri"/>
                <w:color w:val="000000"/>
                <w:sz w:val="16"/>
                <w:szCs w:val="19"/>
              </w:rPr>
            </w:pPr>
            <w:r w:rsidRPr="00085BBD">
              <w:rPr>
                <w:rFonts w:ascii="Calibri" w:hAnsi="Calibri"/>
                <w:color w:val="000000"/>
                <w:sz w:val="16"/>
                <w:szCs w:val="19"/>
              </w:rPr>
              <w:t>Granskning av hushållning</w:t>
            </w:r>
          </w:p>
        </w:tc>
        <w:tc>
          <w:tcPr>
            <w:tcW w:w="808" w:type="dxa"/>
            <w:tcBorders>
              <w:top w:val="nil"/>
              <w:left w:val="nil"/>
              <w:bottom w:val="nil"/>
              <w:right w:val="nil"/>
            </w:tcBorders>
            <w:vAlign w:val="bottom"/>
          </w:tcPr>
          <w:p w:rsidR="0071456C" w:rsidRPr="00085BBD" w:rsidRDefault="0071456C" w:rsidP="00BE7AA3">
            <w:pPr>
              <w:keepNext/>
              <w:spacing w:before="0" w:line="240" w:lineRule="auto"/>
              <w:jc w:val="right"/>
              <w:rPr>
                <w:rFonts w:ascii="Calibri" w:hAnsi="Calibri"/>
                <w:color w:val="000000"/>
                <w:sz w:val="16"/>
                <w:szCs w:val="19"/>
              </w:rPr>
            </w:pPr>
            <w:r w:rsidRPr="00085BBD">
              <w:rPr>
                <w:rFonts w:ascii="Calibri" w:hAnsi="Calibri"/>
                <w:color w:val="000000"/>
                <w:sz w:val="16"/>
                <w:szCs w:val="19"/>
              </w:rPr>
              <w:t>3</w:t>
            </w:r>
          </w:p>
        </w:tc>
        <w:tc>
          <w:tcPr>
            <w:tcW w:w="682" w:type="dxa"/>
            <w:tcBorders>
              <w:top w:val="nil"/>
              <w:left w:val="nil"/>
              <w:bottom w:val="nil"/>
              <w:right w:val="nil"/>
            </w:tcBorders>
            <w:vAlign w:val="bottom"/>
          </w:tcPr>
          <w:p w:rsidR="0071456C" w:rsidRPr="00085BBD" w:rsidRDefault="0071456C" w:rsidP="00BE7AA3">
            <w:pPr>
              <w:keepNext/>
              <w:spacing w:before="0" w:line="240" w:lineRule="auto"/>
              <w:jc w:val="right"/>
              <w:rPr>
                <w:rFonts w:ascii="Calibri" w:hAnsi="Calibri"/>
                <w:color w:val="000000"/>
                <w:sz w:val="16"/>
                <w:szCs w:val="19"/>
              </w:rPr>
            </w:pPr>
            <w:r w:rsidRPr="00085BBD">
              <w:rPr>
                <w:rFonts w:ascii="Calibri" w:hAnsi="Calibri"/>
                <w:color w:val="000000"/>
                <w:sz w:val="16"/>
                <w:szCs w:val="19"/>
              </w:rPr>
              <w:t>2</w:t>
            </w:r>
          </w:p>
        </w:tc>
        <w:tc>
          <w:tcPr>
            <w:tcW w:w="682" w:type="dxa"/>
            <w:tcBorders>
              <w:top w:val="nil"/>
              <w:left w:val="nil"/>
              <w:bottom w:val="nil"/>
              <w:right w:val="nil"/>
            </w:tcBorders>
            <w:vAlign w:val="bottom"/>
          </w:tcPr>
          <w:p w:rsidR="0071456C" w:rsidRPr="00085BBD" w:rsidRDefault="0071456C" w:rsidP="00BE7AA3">
            <w:pPr>
              <w:keepNext/>
              <w:spacing w:before="0" w:line="240" w:lineRule="auto"/>
              <w:jc w:val="right"/>
              <w:rPr>
                <w:rFonts w:ascii="Calibri" w:hAnsi="Calibri"/>
                <w:color w:val="000000"/>
                <w:sz w:val="16"/>
                <w:szCs w:val="19"/>
              </w:rPr>
            </w:pPr>
            <w:r w:rsidRPr="00085BBD">
              <w:rPr>
                <w:rFonts w:ascii="Calibri" w:hAnsi="Calibri"/>
                <w:color w:val="000000"/>
                <w:sz w:val="16"/>
                <w:szCs w:val="19"/>
              </w:rPr>
              <w:t>2</w:t>
            </w:r>
          </w:p>
        </w:tc>
      </w:tr>
      <w:tr w:rsidR="0071456C" w:rsidRPr="00085BBD" w:rsidTr="00BE7AA3">
        <w:trPr>
          <w:trHeight w:val="170"/>
        </w:trPr>
        <w:tc>
          <w:tcPr>
            <w:tcW w:w="3997" w:type="dxa"/>
            <w:tcBorders>
              <w:top w:val="nil"/>
              <w:left w:val="nil"/>
              <w:bottom w:val="nil"/>
              <w:right w:val="nil"/>
            </w:tcBorders>
            <w:vAlign w:val="center"/>
          </w:tcPr>
          <w:p w:rsidR="0071456C" w:rsidRPr="00085BBD" w:rsidRDefault="0071456C" w:rsidP="00BE7AA3">
            <w:pPr>
              <w:keepNext/>
              <w:spacing w:before="0" w:line="240" w:lineRule="auto"/>
              <w:jc w:val="left"/>
              <w:rPr>
                <w:rFonts w:ascii="Calibri" w:hAnsi="Calibri"/>
                <w:color w:val="000000"/>
                <w:sz w:val="16"/>
                <w:szCs w:val="19"/>
              </w:rPr>
            </w:pPr>
            <w:r w:rsidRPr="00085BBD">
              <w:rPr>
                <w:rFonts w:ascii="Calibri" w:hAnsi="Calibri"/>
                <w:color w:val="000000"/>
                <w:sz w:val="16"/>
                <w:szCs w:val="19"/>
              </w:rPr>
              <w:t>Granskning av styrning och interna processer</w:t>
            </w:r>
          </w:p>
        </w:tc>
        <w:tc>
          <w:tcPr>
            <w:tcW w:w="808" w:type="dxa"/>
            <w:tcBorders>
              <w:top w:val="nil"/>
              <w:left w:val="nil"/>
              <w:bottom w:val="nil"/>
              <w:right w:val="nil"/>
            </w:tcBorders>
            <w:vAlign w:val="bottom"/>
          </w:tcPr>
          <w:p w:rsidR="0071456C" w:rsidRPr="00085BBD" w:rsidRDefault="0071456C" w:rsidP="00BE7AA3">
            <w:pPr>
              <w:keepNext/>
              <w:spacing w:before="0" w:line="240" w:lineRule="auto"/>
              <w:jc w:val="right"/>
              <w:rPr>
                <w:rFonts w:ascii="Calibri" w:hAnsi="Calibri"/>
                <w:color w:val="000000"/>
                <w:sz w:val="16"/>
                <w:szCs w:val="19"/>
              </w:rPr>
            </w:pPr>
            <w:r w:rsidRPr="00085BBD">
              <w:rPr>
                <w:rFonts w:ascii="Calibri" w:hAnsi="Calibri"/>
                <w:color w:val="000000"/>
                <w:sz w:val="16"/>
                <w:szCs w:val="19"/>
              </w:rPr>
              <w:t>12</w:t>
            </w:r>
          </w:p>
        </w:tc>
        <w:tc>
          <w:tcPr>
            <w:tcW w:w="682" w:type="dxa"/>
            <w:tcBorders>
              <w:top w:val="nil"/>
              <w:left w:val="nil"/>
              <w:bottom w:val="nil"/>
              <w:right w:val="nil"/>
            </w:tcBorders>
            <w:vAlign w:val="bottom"/>
          </w:tcPr>
          <w:p w:rsidR="0071456C" w:rsidRPr="00085BBD" w:rsidRDefault="0071456C" w:rsidP="00BE7AA3">
            <w:pPr>
              <w:keepNext/>
              <w:spacing w:before="0" w:line="240" w:lineRule="auto"/>
              <w:jc w:val="right"/>
              <w:rPr>
                <w:rFonts w:ascii="Calibri" w:hAnsi="Calibri"/>
                <w:color w:val="000000"/>
                <w:sz w:val="16"/>
                <w:szCs w:val="19"/>
              </w:rPr>
            </w:pPr>
            <w:r w:rsidRPr="00085BBD">
              <w:rPr>
                <w:rFonts w:ascii="Calibri" w:hAnsi="Calibri"/>
                <w:color w:val="000000"/>
                <w:sz w:val="16"/>
                <w:szCs w:val="19"/>
              </w:rPr>
              <w:t>11</w:t>
            </w:r>
          </w:p>
        </w:tc>
        <w:tc>
          <w:tcPr>
            <w:tcW w:w="682" w:type="dxa"/>
            <w:tcBorders>
              <w:top w:val="nil"/>
              <w:left w:val="nil"/>
              <w:bottom w:val="nil"/>
              <w:right w:val="nil"/>
            </w:tcBorders>
            <w:vAlign w:val="bottom"/>
          </w:tcPr>
          <w:p w:rsidR="0071456C" w:rsidRPr="00085BBD" w:rsidRDefault="0071456C" w:rsidP="00BE7AA3">
            <w:pPr>
              <w:keepNext/>
              <w:spacing w:before="0" w:line="240" w:lineRule="auto"/>
              <w:jc w:val="right"/>
              <w:rPr>
                <w:rFonts w:ascii="Calibri" w:hAnsi="Calibri"/>
                <w:color w:val="000000"/>
                <w:sz w:val="16"/>
                <w:szCs w:val="19"/>
              </w:rPr>
            </w:pPr>
            <w:r w:rsidRPr="00085BBD">
              <w:rPr>
                <w:rFonts w:ascii="Calibri" w:hAnsi="Calibri"/>
                <w:color w:val="000000"/>
                <w:sz w:val="16"/>
                <w:szCs w:val="19"/>
              </w:rPr>
              <w:t>10</w:t>
            </w:r>
          </w:p>
        </w:tc>
      </w:tr>
      <w:tr w:rsidR="0071456C" w:rsidRPr="00085BBD" w:rsidTr="00BE7AA3">
        <w:trPr>
          <w:trHeight w:val="170"/>
        </w:trPr>
        <w:tc>
          <w:tcPr>
            <w:tcW w:w="3997" w:type="dxa"/>
            <w:tcBorders>
              <w:top w:val="nil"/>
              <w:left w:val="nil"/>
              <w:bottom w:val="nil"/>
              <w:right w:val="nil"/>
            </w:tcBorders>
            <w:vAlign w:val="center"/>
          </w:tcPr>
          <w:p w:rsidR="0071456C" w:rsidRPr="00085BBD" w:rsidRDefault="0071456C" w:rsidP="00BE7AA3">
            <w:pPr>
              <w:keepNext/>
              <w:spacing w:before="0" w:line="240" w:lineRule="auto"/>
              <w:jc w:val="left"/>
              <w:rPr>
                <w:rFonts w:ascii="Calibri" w:hAnsi="Calibri"/>
                <w:color w:val="000000"/>
                <w:sz w:val="16"/>
                <w:szCs w:val="19"/>
              </w:rPr>
            </w:pPr>
            <w:r w:rsidRPr="00085BBD">
              <w:rPr>
                <w:rFonts w:ascii="Calibri" w:hAnsi="Calibri"/>
                <w:color w:val="000000"/>
                <w:sz w:val="16"/>
                <w:szCs w:val="19"/>
              </w:rPr>
              <w:t>Granskning av redovisning till regering och riksdag</w:t>
            </w:r>
          </w:p>
        </w:tc>
        <w:tc>
          <w:tcPr>
            <w:tcW w:w="808" w:type="dxa"/>
            <w:tcBorders>
              <w:top w:val="nil"/>
              <w:left w:val="nil"/>
              <w:bottom w:val="nil"/>
              <w:right w:val="nil"/>
            </w:tcBorders>
            <w:vAlign w:val="bottom"/>
          </w:tcPr>
          <w:p w:rsidR="0071456C" w:rsidRPr="00085BBD" w:rsidRDefault="0071456C" w:rsidP="00BE7AA3">
            <w:pPr>
              <w:keepNext/>
              <w:spacing w:before="0" w:line="240" w:lineRule="auto"/>
              <w:jc w:val="right"/>
              <w:rPr>
                <w:rFonts w:ascii="Calibri" w:hAnsi="Calibri"/>
                <w:color w:val="000000"/>
                <w:sz w:val="16"/>
                <w:szCs w:val="19"/>
              </w:rPr>
            </w:pPr>
            <w:r w:rsidRPr="00085BBD">
              <w:rPr>
                <w:rFonts w:ascii="Calibri" w:hAnsi="Calibri"/>
                <w:color w:val="000000"/>
                <w:sz w:val="16"/>
                <w:szCs w:val="19"/>
              </w:rPr>
              <w:t>2</w:t>
            </w:r>
          </w:p>
        </w:tc>
        <w:tc>
          <w:tcPr>
            <w:tcW w:w="682" w:type="dxa"/>
            <w:tcBorders>
              <w:top w:val="nil"/>
              <w:left w:val="nil"/>
              <w:bottom w:val="nil"/>
              <w:right w:val="nil"/>
            </w:tcBorders>
            <w:vAlign w:val="bottom"/>
          </w:tcPr>
          <w:p w:rsidR="0071456C" w:rsidRPr="00085BBD" w:rsidRDefault="0071456C" w:rsidP="00BE7AA3">
            <w:pPr>
              <w:keepNext/>
              <w:spacing w:before="0" w:line="240" w:lineRule="auto"/>
              <w:jc w:val="right"/>
              <w:rPr>
                <w:rFonts w:ascii="Calibri" w:hAnsi="Calibri"/>
                <w:color w:val="000000"/>
                <w:sz w:val="16"/>
                <w:szCs w:val="19"/>
              </w:rPr>
            </w:pPr>
            <w:r w:rsidRPr="00085BBD">
              <w:rPr>
                <w:rFonts w:ascii="Calibri" w:hAnsi="Calibri"/>
                <w:color w:val="000000"/>
                <w:sz w:val="16"/>
                <w:szCs w:val="19"/>
              </w:rPr>
              <w:t>4</w:t>
            </w:r>
          </w:p>
        </w:tc>
        <w:tc>
          <w:tcPr>
            <w:tcW w:w="682" w:type="dxa"/>
            <w:tcBorders>
              <w:top w:val="nil"/>
              <w:left w:val="nil"/>
              <w:bottom w:val="nil"/>
              <w:right w:val="nil"/>
            </w:tcBorders>
            <w:vAlign w:val="bottom"/>
          </w:tcPr>
          <w:p w:rsidR="0071456C" w:rsidRPr="00085BBD" w:rsidRDefault="0071456C" w:rsidP="00BE7AA3">
            <w:pPr>
              <w:keepNext/>
              <w:spacing w:before="0" w:line="240" w:lineRule="auto"/>
              <w:jc w:val="right"/>
              <w:rPr>
                <w:rFonts w:ascii="Calibri" w:hAnsi="Calibri"/>
                <w:color w:val="000000"/>
                <w:sz w:val="16"/>
                <w:szCs w:val="19"/>
              </w:rPr>
            </w:pPr>
            <w:r w:rsidRPr="00085BBD">
              <w:rPr>
                <w:rFonts w:ascii="Calibri" w:hAnsi="Calibri"/>
                <w:color w:val="000000"/>
                <w:sz w:val="16"/>
                <w:szCs w:val="19"/>
              </w:rPr>
              <w:t>6</w:t>
            </w:r>
          </w:p>
        </w:tc>
      </w:tr>
      <w:tr w:rsidR="0071456C" w:rsidRPr="00085BBD" w:rsidTr="00BE7AA3">
        <w:trPr>
          <w:trHeight w:val="170"/>
        </w:trPr>
        <w:tc>
          <w:tcPr>
            <w:tcW w:w="3997" w:type="dxa"/>
            <w:tcBorders>
              <w:top w:val="nil"/>
              <w:left w:val="nil"/>
              <w:bottom w:val="single" w:sz="4" w:space="0" w:color="000000"/>
              <w:right w:val="nil"/>
            </w:tcBorders>
            <w:vAlign w:val="center"/>
          </w:tcPr>
          <w:p w:rsidR="0071456C" w:rsidRPr="00085BBD" w:rsidRDefault="0071456C" w:rsidP="00BE7AA3">
            <w:pPr>
              <w:keepNext/>
              <w:spacing w:before="0" w:line="240" w:lineRule="auto"/>
              <w:jc w:val="left"/>
              <w:rPr>
                <w:rFonts w:ascii="Calibri" w:hAnsi="Calibri"/>
                <w:color w:val="000000"/>
                <w:sz w:val="16"/>
                <w:szCs w:val="19"/>
              </w:rPr>
            </w:pPr>
            <w:r w:rsidRPr="00085BBD">
              <w:rPr>
                <w:rFonts w:ascii="Calibri" w:hAnsi="Calibri"/>
                <w:color w:val="000000"/>
                <w:sz w:val="16"/>
                <w:szCs w:val="19"/>
              </w:rPr>
              <w:t>Granskning av regelefterlevnad</w:t>
            </w:r>
          </w:p>
        </w:tc>
        <w:tc>
          <w:tcPr>
            <w:tcW w:w="808" w:type="dxa"/>
            <w:tcBorders>
              <w:top w:val="nil"/>
              <w:left w:val="nil"/>
              <w:bottom w:val="single" w:sz="4" w:space="0" w:color="000000"/>
              <w:right w:val="nil"/>
            </w:tcBorders>
            <w:vAlign w:val="bottom"/>
          </w:tcPr>
          <w:p w:rsidR="0071456C" w:rsidRPr="00085BBD" w:rsidRDefault="0071456C" w:rsidP="00BE7AA3">
            <w:pPr>
              <w:keepNext/>
              <w:spacing w:before="0" w:line="240" w:lineRule="auto"/>
              <w:jc w:val="right"/>
              <w:rPr>
                <w:rFonts w:ascii="Calibri" w:hAnsi="Calibri"/>
                <w:color w:val="000000"/>
                <w:sz w:val="16"/>
                <w:szCs w:val="19"/>
              </w:rPr>
            </w:pPr>
            <w:r w:rsidRPr="00085BBD">
              <w:rPr>
                <w:rFonts w:ascii="Calibri" w:hAnsi="Calibri"/>
                <w:color w:val="000000"/>
                <w:sz w:val="16"/>
                <w:szCs w:val="19"/>
              </w:rPr>
              <w:t>0</w:t>
            </w:r>
          </w:p>
        </w:tc>
        <w:tc>
          <w:tcPr>
            <w:tcW w:w="682" w:type="dxa"/>
            <w:tcBorders>
              <w:top w:val="nil"/>
              <w:left w:val="nil"/>
              <w:bottom w:val="single" w:sz="4" w:space="0" w:color="000000"/>
              <w:right w:val="nil"/>
            </w:tcBorders>
            <w:vAlign w:val="bottom"/>
          </w:tcPr>
          <w:p w:rsidR="0071456C" w:rsidRPr="00085BBD" w:rsidRDefault="0071456C" w:rsidP="00BE7AA3">
            <w:pPr>
              <w:keepNext/>
              <w:spacing w:before="0" w:line="240" w:lineRule="auto"/>
              <w:jc w:val="right"/>
              <w:rPr>
                <w:rFonts w:ascii="Calibri" w:hAnsi="Calibri"/>
                <w:color w:val="000000"/>
                <w:sz w:val="16"/>
                <w:szCs w:val="19"/>
              </w:rPr>
            </w:pPr>
            <w:r w:rsidRPr="00085BBD">
              <w:rPr>
                <w:rFonts w:ascii="Calibri" w:hAnsi="Calibri"/>
                <w:color w:val="000000"/>
                <w:sz w:val="16"/>
                <w:szCs w:val="19"/>
              </w:rPr>
              <w:t>2</w:t>
            </w:r>
          </w:p>
        </w:tc>
        <w:tc>
          <w:tcPr>
            <w:tcW w:w="682" w:type="dxa"/>
            <w:tcBorders>
              <w:top w:val="nil"/>
              <w:left w:val="nil"/>
              <w:bottom w:val="single" w:sz="4" w:space="0" w:color="000000"/>
              <w:right w:val="nil"/>
            </w:tcBorders>
            <w:vAlign w:val="bottom"/>
          </w:tcPr>
          <w:p w:rsidR="0071456C" w:rsidRPr="00085BBD" w:rsidRDefault="0071456C" w:rsidP="00BE7AA3">
            <w:pPr>
              <w:keepNext/>
              <w:spacing w:before="0" w:line="240" w:lineRule="auto"/>
              <w:jc w:val="right"/>
              <w:rPr>
                <w:rFonts w:ascii="Calibri" w:hAnsi="Calibri"/>
                <w:color w:val="000000"/>
                <w:sz w:val="16"/>
                <w:szCs w:val="19"/>
              </w:rPr>
            </w:pPr>
            <w:r w:rsidRPr="00085BBD">
              <w:rPr>
                <w:rFonts w:ascii="Calibri" w:hAnsi="Calibri"/>
                <w:color w:val="000000"/>
                <w:sz w:val="16"/>
                <w:szCs w:val="19"/>
              </w:rPr>
              <w:t>1</w:t>
            </w:r>
          </w:p>
        </w:tc>
      </w:tr>
      <w:tr w:rsidR="001D0409" w:rsidRPr="00085BBD" w:rsidTr="00BE7AA3">
        <w:trPr>
          <w:trHeight w:val="170"/>
        </w:trPr>
        <w:tc>
          <w:tcPr>
            <w:tcW w:w="3997" w:type="dxa"/>
            <w:tcBorders>
              <w:top w:val="single" w:sz="4" w:space="0" w:color="000000"/>
              <w:left w:val="nil"/>
              <w:bottom w:val="single" w:sz="4" w:space="0" w:color="000000"/>
              <w:right w:val="nil"/>
            </w:tcBorders>
            <w:shd w:val="clear" w:color="auto" w:fill="F2F2F2"/>
            <w:vAlign w:val="center"/>
          </w:tcPr>
          <w:p w:rsidR="001D0409" w:rsidRPr="00085BBD" w:rsidRDefault="001D0409" w:rsidP="00BE7AA3">
            <w:pPr>
              <w:keepNext/>
              <w:spacing w:before="0" w:line="240" w:lineRule="auto"/>
              <w:jc w:val="left"/>
              <w:rPr>
                <w:rFonts w:ascii="Calibri" w:hAnsi="Calibri"/>
                <w:b/>
                <w:i/>
                <w:color w:val="000000"/>
                <w:sz w:val="16"/>
                <w:szCs w:val="19"/>
              </w:rPr>
            </w:pPr>
            <w:r w:rsidRPr="00085BBD">
              <w:rPr>
                <w:rFonts w:ascii="Calibri" w:hAnsi="Calibri"/>
                <w:b/>
                <w:i/>
                <w:color w:val="000000"/>
                <w:sz w:val="16"/>
                <w:szCs w:val="19"/>
              </w:rPr>
              <w:t>Summa</w:t>
            </w:r>
          </w:p>
        </w:tc>
        <w:tc>
          <w:tcPr>
            <w:tcW w:w="808" w:type="dxa"/>
            <w:tcBorders>
              <w:top w:val="single" w:sz="4" w:space="0" w:color="000000"/>
              <w:left w:val="nil"/>
              <w:bottom w:val="single" w:sz="4" w:space="0" w:color="000000"/>
              <w:right w:val="nil"/>
            </w:tcBorders>
            <w:shd w:val="clear" w:color="auto" w:fill="F2F2F2"/>
            <w:vAlign w:val="center"/>
          </w:tcPr>
          <w:p w:rsidR="001D0409" w:rsidRPr="00085BBD" w:rsidRDefault="001D0409" w:rsidP="00BE7AA3">
            <w:pPr>
              <w:keepNext/>
              <w:spacing w:before="0" w:line="240" w:lineRule="auto"/>
              <w:jc w:val="right"/>
              <w:rPr>
                <w:rFonts w:ascii="Calibri" w:hAnsi="Calibri"/>
                <w:b/>
                <w:i/>
                <w:color w:val="000000"/>
                <w:sz w:val="16"/>
                <w:szCs w:val="19"/>
              </w:rPr>
            </w:pPr>
            <w:r w:rsidRPr="00085BBD">
              <w:rPr>
                <w:rFonts w:ascii="Calibri" w:hAnsi="Calibri"/>
                <w:b/>
                <w:i/>
                <w:color w:val="000000"/>
                <w:sz w:val="16"/>
                <w:szCs w:val="19"/>
              </w:rPr>
              <w:t>31</w:t>
            </w:r>
          </w:p>
        </w:tc>
        <w:tc>
          <w:tcPr>
            <w:tcW w:w="682" w:type="dxa"/>
            <w:tcBorders>
              <w:top w:val="single" w:sz="4" w:space="0" w:color="000000"/>
              <w:left w:val="nil"/>
              <w:bottom w:val="single" w:sz="4" w:space="0" w:color="000000"/>
              <w:right w:val="nil"/>
            </w:tcBorders>
            <w:shd w:val="clear" w:color="auto" w:fill="F2F2F2"/>
            <w:vAlign w:val="center"/>
          </w:tcPr>
          <w:p w:rsidR="001D0409" w:rsidRPr="00085BBD" w:rsidRDefault="001D0409" w:rsidP="00BE7AA3">
            <w:pPr>
              <w:keepNext/>
              <w:spacing w:before="0" w:line="240" w:lineRule="auto"/>
              <w:jc w:val="right"/>
              <w:rPr>
                <w:rFonts w:ascii="Calibri" w:hAnsi="Calibri"/>
                <w:b/>
                <w:i/>
                <w:color w:val="000000"/>
                <w:sz w:val="16"/>
                <w:szCs w:val="19"/>
              </w:rPr>
            </w:pPr>
            <w:r w:rsidRPr="00085BBD">
              <w:rPr>
                <w:rFonts w:ascii="Calibri" w:hAnsi="Calibri"/>
                <w:b/>
                <w:i/>
                <w:color w:val="000000"/>
                <w:sz w:val="16"/>
                <w:szCs w:val="19"/>
              </w:rPr>
              <w:t>30</w:t>
            </w:r>
          </w:p>
        </w:tc>
        <w:tc>
          <w:tcPr>
            <w:tcW w:w="682" w:type="dxa"/>
            <w:tcBorders>
              <w:top w:val="single" w:sz="4" w:space="0" w:color="000000"/>
              <w:left w:val="nil"/>
              <w:bottom w:val="single" w:sz="4" w:space="0" w:color="000000"/>
              <w:right w:val="nil"/>
            </w:tcBorders>
            <w:shd w:val="clear" w:color="auto" w:fill="F2F2F2"/>
            <w:vAlign w:val="center"/>
          </w:tcPr>
          <w:p w:rsidR="001D0409" w:rsidRPr="00085BBD" w:rsidRDefault="001D0409" w:rsidP="00BE7AA3">
            <w:pPr>
              <w:keepNext/>
              <w:spacing w:before="0" w:line="240" w:lineRule="auto"/>
              <w:jc w:val="right"/>
              <w:rPr>
                <w:rFonts w:ascii="Calibri" w:hAnsi="Calibri"/>
                <w:b/>
                <w:i/>
                <w:color w:val="000000"/>
                <w:sz w:val="16"/>
                <w:szCs w:val="19"/>
              </w:rPr>
            </w:pPr>
            <w:r w:rsidRPr="00085BBD">
              <w:rPr>
                <w:rFonts w:ascii="Calibri" w:hAnsi="Calibri"/>
                <w:b/>
                <w:i/>
                <w:color w:val="000000"/>
                <w:sz w:val="16"/>
                <w:szCs w:val="19"/>
              </w:rPr>
              <w:t>30</w:t>
            </w:r>
          </w:p>
        </w:tc>
      </w:tr>
    </w:tbl>
    <w:p w:rsidR="0071456C" w:rsidRPr="00085BBD" w:rsidRDefault="0071456C" w:rsidP="0071456C"/>
    <w:p w:rsidR="0071456C" w:rsidRPr="00085BBD" w:rsidRDefault="0071456C" w:rsidP="00326C7C">
      <w:r w:rsidRPr="00085BBD">
        <w:t>Granskningar av måluppfyllelse avser förhåll</w:t>
      </w:r>
      <w:r w:rsidR="00776CAC" w:rsidRPr="00085BBD">
        <w:t xml:space="preserve">andet mellan mål och resultat. </w:t>
      </w:r>
      <w:r w:rsidRPr="00085BBD">
        <w:t>I granskningar av resursutnyttjande undersöks förhållandet mellan resurser och resultat, medan granskning</w:t>
      </w:r>
      <w:r w:rsidR="00AD54DA" w:rsidRPr="00085BBD">
        <w:t>ar</w:t>
      </w:r>
      <w:r w:rsidRPr="00085BBD">
        <w:t xml:space="preserve"> av hushållning avser kostnaderna i den gransk</w:t>
      </w:r>
      <w:r w:rsidRPr="00085BBD">
        <w:t>a</w:t>
      </w:r>
      <w:r w:rsidRPr="00085BBD">
        <w:t>de verksamheten. I inriktningen ”</w:t>
      </w:r>
      <w:r w:rsidR="00AD54DA" w:rsidRPr="00085BBD">
        <w:t>g</w:t>
      </w:r>
      <w:r w:rsidRPr="00085BBD">
        <w:t>ranskning av styrning och interna proce</w:t>
      </w:r>
      <w:r w:rsidRPr="00085BBD">
        <w:t>s</w:t>
      </w:r>
      <w:r w:rsidRPr="00085BBD">
        <w:t xml:space="preserve">ser” ingår sådana granskningar som undersökt effektiviteten i </w:t>
      </w:r>
      <w:r w:rsidR="008E0C07" w:rsidRPr="00085BBD">
        <w:t xml:space="preserve">de reviderades </w:t>
      </w:r>
      <w:r w:rsidRPr="00085BBD">
        <w:t>interna processer. Detta är områden som har stor betydelse för såväl målup</w:t>
      </w:r>
      <w:r w:rsidRPr="00085BBD">
        <w:t>p</w:t>
      </w:r>
      <w:r w:rsidRPr="00085BBD">
        <w:t>fyllelse</w:t>
      </w:r>
      <w:r w:rsidR="00AD54DA" w:rsidRPr="00085BBD">
        <w:t xml:space="preserve"> och </w:t>
      </w:r>
      <w:r w:rsidRPr="00085BBD">
        <w:t>resursutnyttjande som hushållning men där det är svårt att ent</w:t>
      </w:r>
      <w:r w:rsidRPr="00085BBD">
        <w:t>y</w:t>
      </w:r>
      <w:r w:rsidRPr="00085BBD">
        <w:t xml:space="preserve">digt hänföra slutsatserna till ett av dessa områden. Granskningar inriktade på redovisning till </w:t>
      </w:r>
      <w:r w:rsidR="00B8553B" w:rsidRPr="00085BBD">
        <w:t>regering</w:t>
      </w:r>
      <w:r w:rsidRPr="00085BBD">
        <w:t xml:space="preserve"> och riksdag har varit vanliga inom strategin offentl</w:t>
      </w:r>
      <w:r w:rsidRPr="00085BBD">
        <w:t>i</w:t>
      </w:r>
      <w:r w:rsidRPr="00085BBD">
        <w:t>ga finanser och avser främst att bedöma kvaliteten i lämnad</w:t>
      </w:r>
      <w:r w:rsidR="00AD54DA" w:rsidRPr="00085BBD">
        <w:t>e</w:t>
      </w:r>
      <w:r w:rsidRPr="00085BBD">
        <w:t xml:space="preserve"> redovisning</w:t>
      </w:r>
      <w:r w:rsidR="00AD54DA" w:rsidRPr="00085BBD">
        <w:t>ar</w:t>
      </w:r>
      <w:r w:rsidRPr="00085BBD">
        <w:t xml:space="preserve">. Granskningar av regelefterlevnad innebär att undersöka hur statliga aktörer följer lagar och regler utan en tydlig koppling till effektivitetsaspekter. </w:t>
      </w:r>
    </w:p>
    <w:p w:rsidR="0071456C" w:rsidRPr="00085BBD" w:rsidRDefault="0071456C" w:rsidP="00326C7C">
      <w:pPr>
        <w:pStyle w:val="Normaltindrag"/>
      </w:pPr>
      <w:r w:rsidRPr="00085BBD">
        <w:t>Det bör påpekas att uppföljning</w:t>
      </w:r>
      <w:r w:rsidR="00AD54DA" w:rsidRPr="00085BBD">
        <w:t>en</w:t>
      </w:r>
      <w:r w:rsidRPr="00085BBD">
        <w:t xml:space="preserve"> av vilka granskningar som kan hänföras till respektive strategi baseras på bedömningar. Många granskningar omfattar också flera olika aspekter på effektivitet även om de har en tyngdpunkt mot en viss typ. </w:t>
      </w:r>
    </w:p>
    <w:p w:rsidR="0071456C" w:rsidRPr="00085BBD" w:rsidRDefault="0071456C" w:rsidP="00326C7C">
      <w:pPr>
        <w:pStyle w:val="Normaltindrag"/>
      </w:pPr>
      <w:r w:rsidRPr="00085BBD">
        <w:t>Som framgår av tabellen avser huvuddelen av granskningarna områden som direkt eller indirekt har betydelse för hushållning, resursutnyttjande och måluppfyllelse. En relativt stor del av granskningarna avser de reviderades interna processer</w:t>
      </w:r>
      <w:r w:rsidR="00AD54DA" w:rsidRPr="00085BBD">
        <w:t>,</w:t>
      </w:r>
      <w:r w:rsidRPr="00085BBD">
        <w:t xml:space="preserve"> vilka är av betydelse för den samlade effektiviteten i ver</w:t>
      </w:r>
      <w:r w:rsidRPr="00085BBD">
        <w:t>k</w:t>
      </w:r>
      <w:r w:rsidRPr="00085BBD">
        <w:t>samheten. Granskning</w:t>
      </w:r>
      <w:r w:rsidR="00AD54DA" w:rsidRPr="00085BBD">
        <w:t>arna</w:t>
      </w:r>
      <w:r w:rsidRPr="00085BBD">
        <w:t xml:space="preserve"> av regelefterlevnad har minskat</w:t>
      </w:r>
      <w:r w:rsidR="00AD54DA" w:rsidRPr="00085BBD">
        <w:t>,</w:t>
      </w:r>
      <w:r w:rsidRPr="00085BBD">
        <w:t xml:space="preserve"> och inga grans</w:t>
      </w:r>
      <w:r w:rsidRPr="00085BBD">
        <w:t>k</w:t>
      </w:r>
      <w:r w:rsidRPr="00085BBD">
        <w:t xml:space="preserve">ningar med denna inriktning genomfördes under 2010. </w:t>
      </w:r>
      <w:r w:rsidR="005C49B0" w:rsidRPr="00085BBD">
        <w:t>En ökad satsning på effektivitetsinriktade granskningar bedöms därmed ha gett önska</w:t>
      </w:r>
      <w:r w:rsidR="005C49B0" w:rsidRPr="00085BBD">
        <w:rPr>
          <w:color w:val="1F497D"/>
        </w:rPr>
        <w:t>t</w:t>
      </w:r>
      <w:r w:rsidR="005C49B0" w:rsidRPr="00085BBD">
        <w:t xml:space="preserve"> resultat.</w:t>
      </w:r>
    </w:p>
    <w:p w:rsidR="0071456C" w:rsidRPr="00085BBD" w:rsidRDefault="0071456C" w:rsidP="00EB7E22">
      <w:pPr>
        <w:pStyle w:val="R6"/>
      </w:pPr>
      <w:r w:rsidRPr="00085BBD">
        <w:t xml:space="preserve">Granskningen håller hög kvalitet </w:t>
      </w:r>
    </w:p>
    <w:p w:rsidR="0071456C" w:rsidRPr="00085BBD" w:rsidRDefault="0071456C" w:rsidP="00AC6F7C">
      <w:pPr>
        <w:keepNext/>
      </w:pPr>
      <w:r w:rsidRPr="00085BBD">
        <w:t xml:space="preserve">Riksrevisionens granskningsrapporter ska kännetecknas av en hög och jämn kvalitet. Varje granskningsrapport ska uppfylla ett antal internt formulerade kvalitetskriterier. Följsamheten gentemot dessa kriterier följs upp i anslutning till den interna kvalitetssäkringen. Alla publicerade granskningar under 2010 har uppfyllt dessa krav. En del i kvalitetssäkringen är den faktagranskning som genomförs för alla granskningar. Den granskade organisationen tar del av ett utkast till rapporten och lämnar synpunkter och korrigerar eventuella sakfel. Från och med 2010 finns också möjligheter att lämna synpunkter på rapportens förslag till sammanfattning, slutsatser och rekommendationer. </w:t>
      </w:r>
    </w:p>
    <w:p w:rsidR="0071456C" w:rsidRPr="00085BBD" w:rsidRDefault="0071456C" w:rsidP="00326C7C">
      <w:pPr>
        <w:pStyle w:val="Normaltindrag"/>
      </w:pPr>
      <w:r w:rsidRPr="00085BBD">
        <w:t>Riksrevisionens vetenskapliga råd fyller en viktig funktion för det interna kvalitetsarbetet. I ett antal granskningar som har ett mera principiellt intresse har rådet engagerats. En del i arbetet med att säkra kvaliteten är att grans</w:t>
      </w:r>
      <w:r w:rsidRPr="00085BBD">
        <w:t>k</w:t>
      </w:r>
      <w:r w:rsidRPr="00085BBD">
        <w:t>ningarna tillförs rätt kompetens, vilket i många fall kräver att extern komp</w:t>
      </w:r>
      <w:r w:rsidRPr="00085BBD">
        <w:t>e</w:t>
      </w:r>
      <w:r w:rsidRPr="00085BBD">
        <w:t xml:space="preserve">tens kan knytas till projekten i tillräcklig omfattning. </w:t>
      </w:r>
    </w:p>
    <w:p w:rsidR="0071456C" w:rsidRPr="00085BBD" w:rsidRDefault="0071456C" w:rsidP="00FF6963">
      <w:pPr>
        <w:pStyle w:val="Normaltindrag"/>
        <w:rPr>
          <w:szCs w:val="19"/>
        </w:rPr>
      </w:pPr>
      <w:r w:rsidRPr="00085BBD">
        <w:t>Riksrevisionen inledde under 2009 ett samarbete med Uppsala universitet för att systematiskt låta forskare bedöma kvaliteten i Riksrevisionens grans</w:t>
      </w:r>
      <w:r w:rsidRPr="00085BBD">
        <w:t>k</w:t>
      </w:r>
      <w:r w:rsidRPr="00085BBD">
        <w:t>ningsrapporter. Den studie som avsåg 2009 års rapporter visade att de up</w:t>
      </w:r>
      <w:r w:rsidRPr="00085BBD">
        <w:t>p</w:t>
      </w:r>
      <w:r w:rsidRPr="00085BBD">
        <w:t xml:space="preserve">fyllde fastställda kvalitetskrav, men att det också finns områden som kan utvecklas. Efter diskussioner med det vetenskapliga rådet har </w:t>
      </w:r>
      <w:r w:rsidR="00FE015C" w:rsidRPr="00085BBD">
        <w:t>den studie som</w:t>
      </w:r>
      <w:r w:rsidRPr="00085BBD">
        <w:t xml:space="preserve"> av</w:t>
      </w:r>
      <w:r w:rsidR="00FE015C" w:rsidRPr="00085BBD">
        <w:t>ser</w:t>
      </w:r>
      <w:r w:rsidRPr="00085BBD">
        <w:t xml:space="preserve"> 2010 års rapporter inriktats mot ett antal preciserade frågeställningar. Dessa rör bl</w:t>
      </w:r>
      <w:r w:rsidR="0079788C" w:rsidRPr="00085BBD">
        <w:t>.</w:t>
      </w:r>
      <w:r w:rsidRPr="00085BBD">
        <w:t>a</w:t>
      </w:r>
      <w:r w:rsidR="0079788C" w:rsidRPr="00085BBD">
        <w:t>.</w:t>
      </w:r>
      <w:r w:rsidR="006A7660" w:rsidRPr="00085BBD">
        <w:t xml:space="preserve"> </w:t>
      </w:r>
      <w:r w:rsidR="006A7660" w:rsidRPr="00085BBD">
        <w:rPr>
          <w:color w:val="000000"/>
          <w:szCs w:val="19"/>
        </w:rPr>
        <w:t>hur granskningarna planera</w:t>
      </w:r>
      <w:r w:rsidR="00FF6963" w:rsidRPr="00085BBD">
        <w:rPr>
          <w:color w:val="000000"/>
          <w:szCs w:val="19"/>
        </w:rPr>
        <w:t>t</w:t>
      </w:r>
      <w:r w:rsidR="006A7660" w:rsidRPr="00085BBD">
        <w:rPr>
          <w:color w:val="000000"/>
          <w:szCs w:val="19"/>
        </w:rPr>
        <w:t>s och genomför</w:t>
      </w:r>
      <w:r w:rsidR="00FF6963" w:rsidRPr="00085BBD">
        <w:rPr>
          <w:color w:val="000000"/>
          <w:szCs w:val="19"/>
        </w:rPr>
        <w:t>t</w:t>
      </w:r>
      <w:r w:rsidR="006A7660" w:rsidRPr="00085BBD">
        <w:rPr>
          <w:color w:val="000000"/>
          <w:szCs w:val="19"/>
        </w:rPr>
        <w:t xml:space="preserve">s för att besvara frågor om orsaker till de problem som iakttagits </w:t>
      </w:r>
      <w:r w:rsidR="00FF6963" w:rsidRPr="00085BBD">
        <w:rPr>
          <w:color w:val="000000"/>
          <w:szCs w:val="19"/>
        </w:rPr>
        <w:t xml:space="preserve">och hur </w:t>
      </w:r>
      <w:r w:rsidR="00FF6963" w:rsidRPr="00085BBD">
        <w:t>ändamålsenliga de rekommendationer som lämnats är för att lösa problemen</w:t>
      </w:r>
      <w:r w:rsidRPr="00085BBD">
        <w:t xml:space="preserve">. </w:t>
      </w:r>
      <w:r w:rsidR="004A4D42" w:rsidRPr="00085BBD">
        <w:t>Den övergripande bedömningen från 2009, att rapporterna allmänt lever upp till formulerade kvalitetskrav, kvarstår.</w:t>
      </w:r>
    </w:p>
    <w:p w:rsidR="0071456C" w:rsidRPr="00085BBD" w:rsidRDefault="00A5062F" w:rsidP="00A5062F">
      <w:pPr>
        <w:pStyle w:val="Normaltindrag"/>
      </w:pPr>
      <w:bookmarkStart w:id="32" w:name="OLE_LINK6"/>
      <w:r w:rsidRPr="00085BBD">
        <w:t>Riksrevisionen inledde under 2010 en löpande uppföljning av genomförda granskningar. Granskade organisationer inklusive Regeringskansliet har i en enkät getts möjlighet att ge sin syn vad gäller intrycket av den publicerade rapporten, hur man upplevde att granskningen genomfördes och kommunic</w:t>
      </w:r>
      <w:r w:rsidRPr="00085BBD">
        <w:t>e</w:t>
      </w:r>
      <w:r w:rsidRPr="00085BBD">
        <w:t>rades, projektgruppens kunskap om det granskade området samt formerna för faktagranskning av rapportutkast. De åtta frågor som ställdes i enkäten hade formen av positiva påståenden. I en majoritet (78 %) av de inkomna svaren</w:t>
      </w:r>
      <w:r w:rsidRPr="00085BBD">
        <w:rPr>
          <w:rStyle w:val="Fotnotsreferens"/>
        </w:rPr>
        <w:footnoteReference w:id="9"/>
      </w:r>
      <w:r w:rsidRPr="00085BBD">
        <w:t xml:space="preserve"> har man instämt helt eller i huvudsak i dessa. Enkäten visar en allmänt positiv syn på hur Riksrevisionen genomfört och kommunicerat en granskning, i</w:t>
      </w:r>
      <w:r w:rsidRPr="00085BBD">
        <w:t>n</w:t>
      </w:r>
      <w:r w:rsidRPr="00085BBD">
        <w:t>klusive möjlighet till faktagranskning. I enskilda fall framkom en något min</w:t>
      </w:r>
      <w:r w:rsidRPr="00085BBD">
        <w:t>d</w:t>
      </w:r>
      <w:r w:rsidRPr="00085BBD">
        <w:t>re positiv syn när det gäller projektgruppens inledande kunskap om det gran</w:t>
      </w:r>
      <w:r w:rsidRPr="00085BBD">
        <w:t>s</w:t>
      </w:r>
      <w:r w:rsidRPr="00085BBD">
        <w:t>kade området och värdet av rapportens rekommendationer. Resultatet är tillfredsställande då uppföljningen dels visar på positiva effekter av vidtagna åtgärder bl.a. avseende faktagranskning, dels genom att den ger ett bra unde</w:t>
      </w:r>
      <w:r w:rsidRPr="00085BBD">
        <w:t>r</w:t>
      </w:r>
      <w:r w:rsidRPr="00085BBD">
        <w:t>lag för fortsatt utvecklingsarbete. När det gäller frågan om hur rekommend</w:t>
      </w:r>
      <w:r w:rsidRPr="00085BBD">
        <w:t>a</w:t>
      </w:r>
      <w:r w:rsidRPr="00085BBD">
        <w:t>tioner lämpligen bör formuleras så att de upplevs som värdefulla och ger en bra grund för åtgärder studeras denna nu särskilt i den kvalitetsstudie som Uppsala universitet bedriver på uppdrag av Riksrevisionen.</w:t>
      </w:r>
      <w:bookmarkEnd w:id="32"/>
    </w:p>
    <w:p w:rsidR="0071456C" w:rsidRPr="00085BBD" w:rsidRDefault="0071456C" w:rsidP="00EB7E22">
      <w:pPr>
        <w:pStyle w:val="R6"/>
      </w:pPr>
      <w:r w:rsidRPr="00085BBD">
        <w:t>Granskningen når hög verkningsgrad</w:t>
      </w:r>
    </w:p>
    <w:p w:rsidR="0071456C" w:rsidRPr="00085BBD" w:rsidRDefault="0071456C" w:rsidP="00AC6F7C">
      <w:pPr>
        <w:keepNext/>
      </w:pPr>
      <w:r w:rsidRPr="00085BBD">
        <w:t>Målet om hög verkningsgrad innebär för effektivitetsrevisionen att de brister som Riksrevisionen uppmärksammar i sina rapporter också åtgärdas. Målup</w:t>
      </w:r>
      <w:r w:rsidRPr="00085BBD">
        <w:t>p</w:t>
      </w:r>
      <w:r w:rsidRPr="00085BBD">
        <w:t xml:space="preserve">fyllelsen följs sedan några år upp genom den årliga uppföljningsrapporten. Under 2010 presenterades en bredare bild av vilka åtgärder som vidtagits med anledning av granskningsrapporterna och </w:t>
      </w:r>
      <w:r w:rsidR="00FE015C" w:rsidRPr="00085BBD">
        <w:t xml:space="preserve">av </w:t>
      </w:r>
      <w:r w:rsidRPr="00085BBD">
        <w:t>vilka effekter som granskninga</w:t>
      </w:r>
      <w:r w:rsidRPr="00085BBD">
        <w:t>r</w:t>
      </w:r>
      <w:r w:rsidRPr="00085BBD">
        <w:t xml:space="preserve">na har bidragit till när regeringen och de granskade organisationerna haft tid på sig att beakta granskningsresultaten och omsätta dem i praktisk handling. Resultatet av 2010 års uppföljning visar att det vidtas en rad åtgärder och förbättringar i den statliga förvaltningen som ligger i linje med rapporternas slutsatser och rekommendationer. Granskningarna bidrar också generellt till ett förbättrat kunskapsunderlag </w:t>
      </w:r>
      <w:r w:rsidR="00FE015C" w:rsidRPr="00085BBD">
        <w:t>för</w:t>
      </w:r>
      <w:r w:rsidRPr="00085BBD">
        <w:t xml:space="preserve"> effektivitetsfrågor i genomförandet av politiken inom granskade områden</w:t>
      </w:r>
      <w:r w:rsidR="00FE015C" w:rsidRPr="00085BBD">
        <w:t>,</w:t>
      </w:r>
      <w:r w:rsidRPr="00085BBD">
        <w:t xml:space="preserve"> vilket på sikt ger förutsättningar för rel</w:t>
      </w:r>
      <w:r w:rsidRPr="00085BBD">
        <w:t>e</w:t>
      </w:r>
      <w:r w:rsidRPr="00085BBD">
        <w:t>vanta åtgärder.</w:t>
      </w:r>
    </w:p>
    <w:p w:rsidR="0071456C" w:rsidRPr="00085BBD" w:rsidRDefault="0071456C" w:rsidP="00EB7E22">
      <w:pPr>
        <w:pStyle w:val="R4"/>
      </w:pPr>
      <w:r w:rsidRPr="00085BBD">
        <w:t>Kostnader för effektivitetsrevision</w:t>
      </w:r>
      <w:r w:rsidR="00FE015C" w:rsidRPr="00085BBD">
        <w:t>en</w:t>
      </w:r>
      <w:r w:rsidRPr="00085BBD">
        <w:t xml:space="preserve"> verksamhetsåret 2010 </w:t>
      </w:r>
    </w:p>
    <w:p w:rsidR="00BB4160" w:rsidRPr="00085BBD" w:rsidRDefault="0071456C" w:rsidP="00BB4160">
      <w:r w:rsidRPr="00085BBD">
        <w:t>Kostnaderna för effektivitetsrevision</w:t>
      </w:r>
      <w:r w:rsidR="00FE015C" w:rsidRPr="00085BBD">
        <w:t>en</w:t>
      </w:r>
      <w:r w:rsidR="009E05B0" w:rsidRPr="00085BBD">
        <w:rPr>
          <w:rStyle w:val="Fotnotsreferens"/>
        </w:rPr>
        <w:footnoteReference w:id="10"/>
      </w:r>
      <w:r w:rsidRPr="00085BBD">
        <w:t xml:space="preserve"> ökade under 2010 med ca </w:t>
      </w:r>
      <w:r w:rsidR="00FE015C" w:rsidRPr="00085BBD">
        <w:t xml:space="preserve">9 </w:t>
      </w:r>
      <w:r w:rsidRPr="00085BBD">
        <w:t>miljoner kronor. Kostnadsökningen avsåg i allt väsentligt ett ökat antal timmar. Kos</w:t>
      </w:r>
      <w:r w:rsidRPr="00085BBD">
        <w:t>t</w:t>
      </w:r>
      <w:r w:rsidRPr="00085BBD">
        <w:t>nader</w:t>
      </w:r>
      <w:r w:rsidR="00FE015C" w:rsidRPr="00085BBD">
        <w:t>na</w:t>
      </w:r>
      <w:r w:rsidRPr="00085BBD">
        <w:t xml:space="preserve"> för extern medverkan minskade i storleksordningen 1,</w:t>
      </w:r>
      <w:r w:rsidR="00BB4160" w:rsidRPr="00085BBD">
        <w:t>2</w:t>
      </w:r>
      <w:r w:rsidRPr="00085BBD">
        <w:t xml:space="preserve"> miljoner kronor.</w:t>
      </w:r>
      <w:r w:rsidR="00BB4160" w:rsidRPr="00085BBD">
        <w:t xml:space="preserve"> Under avsnittet Kompetens och personal redovisas användning</w:t>
      </w:r>
      <w:r w:rsidR="00FE015C" w:rsidRPr="00085BBD">
        <w:t>en</w:t>
      </w:r>
      <w:r w:rsidR="00BB4160" w:rsidRPr="00085BBD">
        <w:t xml:space="preserve"> av extern kompetens och konsulter inom effektivitetsrevision</w:t>
      </w:r>
      <w:r w:rsidR="00FE015C" w:rsidRPr="00085BBD">
        <w:t>en</w:t>
      </w:r>
      <w:r w:rsidR="00BB4160" w:rsidRPr="00085BBD">
        <w:t>.</w:t>
      </w:r>
    </w:p>
    <w:p w:rsidR="0071456C" w:rsidRPr="00085BBD" w:rsidRDefault="0071456C" w:rsidP="00EB7E22">
      <w:pPr>
        <w:pStyle w:val="R4"/>
      </w:pPr>
      <w:r w:rsidRPr="00085BBD">
        <w:t>Kostnader fördelad</w:t>
      </w:r>
      <w:r w:rsidR="00811C83" w:rsidRPr="00085BBD">
        <w:t>e</w:t>
      </w:r>
      <w:r w:rsidRPr="00085BBD">
        <w:t xml:space="preserve"> på olika delar av granskningsprocessen</w:t>
      </w:r>
    </w:p>
    <w:p w:rsidR="001F66E5" w:rsidRPr="00085BBD" w:rsidRDefault="001F66E5" w:rsidP="001F66E5">
      <w:r w:rsidRPr="00085BBD">
        <w:t>Kostnader</w:t>
      </w:r>
      <w:r w:rsidR="00811C83" w:rsidRPr="00085BBD">
        <w:t>na för</w:t>
      </w:r>
      <w:r w:rsidRPr="00085BBD">
        <w:t xml:space="preserve"> och </w:t>
      </w:r>
      <w:r w:rsidR="00811C83" w:rsidRPr="00085BBD">
        <w:t xml:space="preserve">antalet </w:t>
      </w:r>
      <w:r w:rsidRPr="00085BBD">
        <w:t xml:space="preserve">nedlagda timmar </w:t>
      </w:r>
      <w:r w:rsidR="00811C83" w:rsidRPr="00085BBD">
        <w:t xml:space="preserve">på </w:t>
      </w:r>
      <w:r w:rsidRPr="00085BBD">
        <w:t>effektivitetsrevision redov</w:t>
      </w:r>
      <w:r w:rsidRPr="00085BBD">
        <w:t>i</w:t>
      </w:r>
      <w:r w:rsidRPr="00085BBD">
        <w:t>sas som tidigare år fördelad</w:t>
      </w:r>
      <w:r w:rsidR="00811C83" w:rsidRPr="00085BBD">
        <w:t>e</w:t>
      </w:r>
      <w:r w:rsidRPr="00085BBD">
        <w:t xml:space="preserve"> på de olika delarna i granskningsprocessen. </w:t>
      </w:r>
    </w:p>
    <w:p w:rsidR="0071456C" w:rsidRPr="00085BBD" w:rsidRDefault="0071456C" w:rsidP="00D1474C">
      <w:pPr>
        <w:pStyle w:val="Tabellrubrik"/>
      </w:pPr>
      <w:r w:rsidRPr="00085BBD">
        <w:t>TABELL 8 KOSTNADE</w:t>
      </w:r>
      <w:r w:rsidR="0081540E" w:rsidRPr="00085BBD">
        <w:t>R FÖR EFFEKTIVITETSREVISION 20</w:t>
      </w:r>
      <w:r w:rsidRPr="00085BBD">
        <w:t>0</w:t>
      </w:r>
      <w:r w:rsidR="0081540E" w:rsidRPr="00085BBD">
        <w:t>8</w:t>
      </w:r>
      <w:r w:rsidRPr="00085BBD">
        <w:t>–20</w:t>
      </w:r>
      <w:r w:rsidR="0081540E" w:rsidRPr="00085BBD">
        <w:t>1</w:t>
      </w:r>
      <w:r w:rsidRPr="00085BBD">
        <w:t xml:space="preserve">0 (TKR) </w:t>
      </w:r>
    </w:p>
    <w:p w:rsidR="00810A13" w:rsidRPr="00085BBD" w:rsidRDefault="00085BBD" w:rsidP="003D705E">
      <w:r w:rsidRPr="00085BBD">
        <w:rPr>
          <w:noProof/>
        </w:rPr>
        <w:drawing>
          <wp:inline distT="0" distB="0" distL="0" distR="0">
            <wp:extent cx="3777615" cy="848995"/>
            <wp:effectExtent l="0" t="0" r="0" b="0"/>
            <wp:docPr id="8"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777615" cy="848995"/>
                    </a:xfrm>
                    <a:prstGeom prst="rect">
                      <a:avLst/>
                    </a:prstGeom>
                    <a:noFill/>
                    <a:ln>
                      <a:noFill/>
                    </a:ln>
                  </pic:spPr>
                </pic:pic>
              </a:graphicData>
            </a:graphic>
          </wp:inline>
        </w:drawing>
      </w:r>
    </w:p>
    <w:p w:rsidR="00810A13" w:rsidRPr="00085BBD" w:rsidRDefault="00810A13" w:rsidP="00810A13">
      <w:pPr>
        <w:pStyle w:val="Normaltindrag"/>
      </w:pPr>
    </w:p>
    <w:p w:rsidR="008F4B73" w:rsidRPr="00085BBD" w:rsidRDefault="0071456C" w:rsidP="008F4B73">
      <w:pPr>
        <w:pStyle w:val="Tabellrubrik"/>
      </w:pPr>
      <w:r w:rsidRPr="00085BBD">
        <w:t>Tabell 9 Redovisade timmar för effektivitetsrevision 200</w:t>
      </w:r>
      <w:r w:rsidR="008F4B73" w:rsidRPr="00085BBD">
        <w:t>8</w:t>
      </w:r>
      <w:r w:rsidRPr="00085BBD">
        <w:t>–20</w:t>
      </w:r>
      <w:r w:rsidR="008F4B73" w:rsidRPr="00085BBD">
        <w:t>1</w:t>
      </w:r>
      <w:r w:rsidRPr="00085BBD">
        <w:t xml:space="preserve">0 </w:t>
      </w:r>
    </w:p>
    <w:p w:rsidR="003D705E" w:rsidRPr="00085BBD" w:rsidRDefault="00085BBD" w:rsidP="001F66E5">
      <w:r w:rsidRPr="00085BBD">
        <w:rPr>
          <w:noProof/>
        </w:rPr>
        <w:drawing>
          <wp:inline distT="0" distB="0" distL="0" distR="0">
            <wp:extent cx="3777615" cy="838200"/>
            <wp:effectExtent l="0" t="0" r="0" b="0"/>
            <wp:docPr id="9"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777615" cy="838200"/>
                    </a:xfrm>
                    <a:prstGeom prst="rect">
                      <a:avLst/>
                    </a:prstGeom>
                    <a:noFill/>
                    <a:ln>
                      <a:noFill/>
                    </a:ln>
                  </pic:spPr>
                </pic:pic>
              </a:graphicData>
            </a:graphic>
          </wp:inline>
        </w:drawing>
      </w:r>
    </w:p>
    <w:p w:rsidR="003D705E" w:rsidRPr="00085BBD" w:rsidRDefault="003D705E" w:rsidP="003D705E">
      <w:pPr>
        <w:pStyle w:val="Normaltindrag"/>
      </w:pPr>
    </w:p>
    <w:p w:rsidR="0071456C" w:rsidRPr="00085BBD" w:rsidRDefault="0071456C" w:rsidP="001F66E5">
      <w:r w:rsidRPr="00085BBD">
        <w:t xml:space="preserve">Som framgår ovan har områdesbevakningen under 2010 ökat </w:t>
      </w:r>
      <w:r w:rsidR="00525D98" w:rsidRPr="00085BBD">
        <w:t xml:space="preserve">i fråga om </w:t>
      </w:r>
      <w:r w:rsidRPr="00085BBD">
        <w:t>såväl antal</w:t>
      </w:r>
      <w:r w:rsidR="00525D98" w:rsidRPr="00085BBD">
        <w:t>et</w:t>
      </w:r>
      <w:r w:rsidRPr="00085BBD">
        <w:t xml:space="preserve"> timmar som andel</w:t>
      </w:r>
      <w:r w:rsidR="00525D98" w:rsidRPr="00085BBD">
        <w:t>en</w:t>
      </w:r>
      <w:r w:rsidRPr="00085BBD">
        <w:t xml:space="preserve"> av </w:t>
      </w:r>
      <w:r w:rsidR="00525D98" w:rsidRPr="00085BBD">
        <w:t>det totala</w:t>
      </w:r>
      <w:r w:rsidRPr="00085BBD">
        <w:t xml:space="preserve"> antal</w:t>
      </w:r>
      <w:r w:rsidR="00525D98" w:rsidRPr="00085BBD">
        <w:t>et</w:t>
      </w:r>
      <w:r w:rsidRPr="00085BBD">
        <w:t xml:space="preserve"> timmar för effektivitetsrev</w:t>
      </w:r>
      <w:r w:rsidRPr="00085BBD">
        <w:t>i</w:t>
      </w:r>
      <w:r w:rsidRPr="00085BBD">
        <w:t>sion. Bakgrunden är att ett enskilt års områdesbevakning främst syftar till att skapa ett underlag för beslut om kommande års strategier och granskningar</w:t>
      </w:r>
      <w:r w:rsidR="00525D98" w:rsidRPr="00085BBD">
        <w:t>,</w:t>
      </w:r>
      <w:r w:rsidRPr="00085BBD">
        <w:t xml:space="preserve"> och behovet varierar därför med hur många av </w:t>
      </w:r>
      <w:r w:rsidR="00525D98" w:rsidRPr="00085BBD">
        <w:t xml:space="preserve">de </w:t>
      </w:r>
      <w:r w:rsidRPr="00085BBD">
        <w:t>pågående strategier</w:t>
      </w:r>
      <w:r w:rsidR="00525D98" w:rsidRPr="00085BBD">
        <w:t>na</w:t>
      </w:r>
      <w:r w:rsidRPr="00085BBD">
        <w:t xml:space="preserve"> som måste kompletteras eller förnyas. </w:t>
      </w:r>
    </w:p>
    <w:p w:rsidR="0071456C" w:rsidRPr="00085BBD" w:rsidRDefault="0071456C" w:rsidP="00326C7C">
      <w:pPr>
        <w:pStyle w:val="Normaltindrag"/>
      </w:pPr>
      <w:r w:rsidRPr="00085BBD">
        <w:t>Antalet timmar för förstudier och granskningar har kunnat ökas under 2010 då personalomsättningen varit låg med få avgångar och fler medarbetare i tjänst.</w:t>
      </w:r>
    </w:p>
    <w:p w:rsidR="0071456C" w:rsidRPr="00085BBD" w:rsidRDefault="0071456C" w:rsidP="00326C7C">
      <w:pPr>
        <w:pStyle w:val="Normaltindrag"/>
      </w:pPr>
      <w:r w:rsidRPr="00085BBD">
        <w:t>När en granskningsrapport publiceras genomförs olika aktiviteter som ska bidra till att öka kunskapen om revisionens iakttagelser. Det handlar bl</w:t>
      </w:r>
      <w:r w:rsidR="0079788C" w:rsidRPr="00085BBD">
        <w:t>.</w:t>
      </w:r>
      <w:r w:rsidRPr="00085BBD">
        <w:t>a</w:t>
      </w:r>
      <w:r w:rsidR="0079788C" w:rsidRPr="00085BBD">
        <w:t>.</w:t>
      </w:r>
      <w:r w:rsidRPr="00085BBD">
        <w:t xml:space="preserve"> om presentationer och förberedelser inför styrelsens behandling av rapporten. Kostnaden för efterarbetet ökade under 2010 mycket beroende på att en stor andel av 2009 års granskningar publicerades sent under året. </w:t>
      </w:r>
      <w:r w:rsidR="00525D98" w:rsidRPr="00085BBD">
        <w:t>Det n</w:t>
      </w:r>
      <w:r w:rsidRPr="00085BBD">
        <w:t>öd</w:t>
      </w:r>
      <w:r w:rsidR="00525D98" w:rsidRPr="00085BBD">
        <w:t>vändiga</w:t>
      </w:r>
      <w:r w:rsidRPr="00085BBD">
        <w:t xml:space="preserve"> efterarbete</w:t>
      </w:r>
      <w:r w:rsidR="00525D98" w:rsidRPr="00085BBD">
        <w:t>t</w:t>
      </w:r>
      <w:r w:rsidRPr="00085BBD">
        <w:t xml:space="preserve"> genomfördes därför under 2010.</w:t>
      </w:r>
    </w:p>
    <w:p w:rsidR="0071456C" w:rsidRPr="00085BBD" w:rsidRDefault="0071456C" w:rsidP="001F66E5">
      <w:pPr>
        <w:pStyle w:val="R4"/>
      </w:pPr>
      <w:r w:rsidRPr="00085BBD">
        <w:t xml:space="preserve">Kostnader per granskningsrapport </w:t>
      </w:r>
    </w:p>
    <w:p w:rsidR="0071456C" w:rsidRPr="00085BBD" w:rsidRDefault="0071456C" w:rsidP="00D1474C">
      <w:pPr>
        <w:pStyle w:val="Tabellrubrik"/>
        <w:suppressAutoHyphens/>
        <w:rPr>
          <w:b/>
          <w:color w:val="FF0000"/>
        </w:rPr>
      </w:pPr>
      <w:r w:rsidRPr="00085BBD">
        <w:t>Tabell 10 Kostnader för förstudier och granskningar SAMT styckkostnad 200</w:t>
      </w:r>
      <w:r w:rsidR="008F4B73" w:rsidRPr="00085BBD">
        <w:t>8</w:t>
      </w:r>
      <w:r w:rsidRPr="00085BBD">
        <w:t>–20</w:t>
      </w:r>
      <w:r w:rsidR="008F4B73" w:rsidRPr="00085BBD">
        <w:t>10</w:t>
      </w:r>
      <w:r w:rsidRPr="00085BBD">
        <w:t xml:space="preserve"> (tkr) </w:t>
      </w:r>
    </w:p>
    <w:tbl>
      <w:tblPr>
        <w:tblW w:w="6250" w:type="dxa"/>
        <w:tblInd w:w="70" w:type="dxa"/>
        <w:tblCellMar>
          <w:left w:w="70" w:type="dxa"/>
          <w:right w:w="70" w:type="dxa"/>
        </w:tblCellMar>
        <w:tblLook w:val="04A0" w:firstRow="1" w:lastRow="0" w:firstColumn="1" w:lastColumn="0" w:noHBand="0" w:noVBand="1"/>
      </w:tblPr>
      <w:tblGrid>
        <w:gridCol w:w="3686"/>
        <w:gridCol w:w="861"/>
        <w:gridCol w:w="861"/>
        <w:gridCol w:w="842"/>
      </w:tblGrid>
      <w:tr w:rsidR="0071456C" w:rsidRPr="00085BBD" w:rsidTr="00507174">
        <w:trPr>
          <w:trHeight w:val="227"/>
        </w:trPr>
        <w:tc>
          <w:tcPr>
            <w:tcW w:w="3686" w:type="dxa"/>
            <w:tcBorders>
              <w:top w:val="single" w:sz="4" w:space="0" w:color="auto"/>
              <w:left w:val="nil"/>
              <w:bottom w:val="single" w:sz="4" w:space="0" w:color="auto"/>
              <w:right w:val="nil"/>
            </w:tcBorders>
            <w:shd w:val="clear" w:color="000000" w:fill="F2F2F2"/>
            <w:vAlign w:val="center"/>
          </w:tcPr>
          <w:p w:rsidR="0071456C" w:rsidRPr="00085BBD" w:rsidRDefault="0071456C" w:rsidP="00507174">
            <w:pPr>
              <w:keepNext/>
              <w:spacing w:before="0" w:line="240" w:lineRule="auto"/>
              <w:jc w:val="right"/>
              <w:rPr>
                <w:rFonts w:ascii="Calibri" w:hAnsi="Calibri"/>
                <w:color w:val="000000"/>
                <w:sz w:val="16"/>
                <w:szCs w:val="16"/>
              </w:rPr>
            </w:pPr>
            <w:r w:rsidRPr="00085BBD">
              <w:rPr>
                <w:rFonts w:ascii="Calibri" w:hAnsi="Calibri"/>
                <w:color w:val="000000"/>
                <w:sz w:val="16"/>
                <w:szCs w:val="16"/>
              </w:rPr>
              <w:t> </w:t>
            </w:r>
          </w:p>
        </w:tc>
        <w:tc>
          <w:tcPr>
            <w:tcW w:w="861" w:type="dxa"/>
            <w:tcBorders>
              <w:top w:val="single" w:sz="4" w:space="0" w:color="auto"/>
              <w:left w:val="nil"/>
              <w:bottom w:val="single" w:sz="4" w:space="0" w:color="auto"/>
              <w:right w:val="nil"/>
            </w:tcBorders>
            <w:shd w:val="clear" w:color="000000" w:fill="F2F2F2"/>
            <w:vAlign w:val="center"/>
          </w:tcPr>
          <w:p w:rsidR="0071456C" w:rsidRPr="00085BBD" w:rsidRDefault="0071456C" w:rsidP="00507174">
            <w:pPr>
              <w:keepNext/>
              <w:spacing w:before="0" w:line="240" w:lineRule="auto"/>
              <w:jc w:val="right"/>
              <w:rPr>
                <w:rFonts w:ascii="Calibri" w:hAnsi="Calibri"/>
                <w:color w:val="000000"/>
                <w:sz w:val="16"/>
                <w:szCs w:val="16"/>
              </w:rPr>
            </w:pPr>
            <w:r w:rsidRPr="00085BBD">
              <w:rPr>
                <w:rFonts w:ascii="Calibri" w:hAnsi="Calibri"/>
                <w:color w:val="000000"/>
                <w:sz w:val="16"/>
                <w:szCs w:val="16"/>
              </w:rPr>
              <w:t>2010</w:t>
            </w:r>
          </w:p>
        </w:tc>
        <w:tc>
          <w:tcPr>
            <w:tcW w:w="861" w:type="dxa"/>
            <w:tcBorders>
              <w:top w:val="single" w:sz="4" w:space="0" w:color="auto"/>
              <w:left w:val="nil"/>
              <w:bottom w:val="single" w:sz="4" w:space="0" w:color="auto"/>
              <w:right w:val="nil"/>
            </w:tcBorders>
            <w:shd w:val="clear" w:color="000000" w:fill="F2F2F2"/>
            <w:noWrap/>
            <w:vAlign w:val="center"/>
          </w:tcPr>
          <w:p w:rsidR="0071456C" w:rsidRPr="00085BBD" w:rsidRDefault="0071456C" w:rsidP="00507174">
            <w:pPr>
              <w:keepNext/>
              <w:spacing w:before="0" w:line="240" w:lineRule="auto"/>
              <w:jc w:val="right"/>
              <w:rPr>
                <w:rFonts w:ascii="Calibri" w:hAnsi="Calibri"/>
                <w:color w:val="000000"/>
                <w:sz w:val="16"/>
                <w:szCs w:val="16"/>
              </w:rPr>
            </w:pPr>
            <w:r w:rsidRPr="00085BBD">
              <w:rPr>
                <w:rFonts w:ascii="Calibri" w:hAnsi="Calibri"/>
                <w:color w:val="000000"/>
                <w:sz w:val="16"/>
                <w:szCs w:val="16"/>
              </w:rPr>
              <w:t>2009</w:t>
            </w:r>
          </w:p>
        </w:tc>
        <w:tc>
          <w:tcPr>
            <w:tcW w:w="842" w:type="dxa"/>
            <w:tcBorders>
              <w:top w:val="single" w:sz="4" w:space="0" w:color="auto"/>
              <w:left w:val="nil"/>
              <w:bottom w:val="single" w:sz="4" w:space="0" w:color="auto"/>
              <w:right w:val="nil"/>
            </w:tcBorders>
            <w:shd w:val="clear" w:color="000000" w:fill="F2F2F2"/>
            <w:noWrap/>
            <w:vAlign w:val="center"/>
          </w:tcPr>
          <w:p w:rsidR="0071456C" w:rsidRPr="00085BBD" w:rsidRDefault="0071456C" w:rsidP="00507174">
            <w:pPr>
              <w:keepNext/>
              <w:spacing w:before="0" w:line="240" w:lineRule="auto"/>
              <w:jc w:val="right"/>
              <w:rPr>
                <w:rFonts w:ascii="Calibri" w:hAnsi="Calibri"/>
                <w:color w:val="000000"/>
                <w:sz w:val="16"/>
                <w:szCs w:val="16"/>
              </w:rPr>
            </w:pPr>
            <w:r w:rsidRPr="00085BBD">
              <w:rPr>
                <w:rFonts w:ascii="Calibri" w:hAnsi="Calibri"/>
                <w:color w:val="000000"/>
                <w:sz w:val="16"/>
                <w:szCs w:val="16"/>
              </w:rPr>
              <w:t>2008</w:t>
            </w:r>
          </w:p>
        </w:tc>
      </w:tr>
      <w:tr w:rsidR="0071456C" w:rsidRPr="00085BBD" w:rsidTr="00507174">
        <w:trPr>
          <w:trHeight w:val="227"/>
        </w:trPr>
        <w:tc>
          <w:tcPr>
            <w:tcW w:w="3686" w:type="dxa"/>
            <w:tcBorders>
              <w:top w:val="nil"/>
              <w:left w:val="nil"/>
              <w:bottom w:val="nil"/>
              <w:right w:val="nil"/>
            </w:tcBorders>
            <w:noWrap/>
            <w:vAlign w:val="bottom"/>
          </w:tcPr>
          <w:p w:rsidR="0071456C" w:rsidRPr="00085BBD" w:rsidRDefault="0071456C" w:rsidP="0071456C">
            <w:pPr>
              <w:keepNext/>
              <w:spacing w:before="0" w:line="240" w:lineRule="auto"/>
              <w:jc w:val="left"/>
              <w:rPr>
                <w:rFonts w:ascii="Calibri" w:hAnsi="Calibri"/>
                <w:color w:val="000000"/>
                <w:sz w:val="16"/>
                <w:szCs w:val="16"/>
              </w:rPr>
            </w:pPr>
            <w:r w:rsidRPr="00085BBD">
              <w:rPr>
                <w:rFonts w:ascii="Calibri" w:hAnsi="Calibri"/>
                <w:color w:val="000000"/>
                <w:sz w:val="16"/>
                <w:szCs w:val="16"/>
              </w:rPr>
              <w:t>Upparbetade kostnader vid årets början</w:t>
            </w:r>
          </w:p>
        </w:tc>
        <w:tc>
          <w:tcPr>
            <w:tcW w:w="861" w:type="dxa"/>
            <w:tcBorders>
              <w:top w:val="nil"/>
              <w:left w:val="nil"/>
              <w:bottom w:val="nil"/>
              <w:right w:val="nil"/>
            </w:tcBorders>
            <w:vAlign w:val="bottom"/>
          </w:tcPr>
          <w:p w:rsidR="0071456C" w:rsidRPr="00085BBD" w:rsidRDefault="0071456C" w:rsidP="0071456C">
            <w:pPr>
              <w:keepNext/>
              <w:spacing w:before="0" w:line="240" w:lineRule="auto"/>
              <w:jc w:val="right"/>
              <w:rPr>
                <w:rFonts w:ascii="Calibri" w:hAnsi="Calibri"/>
                <w:sz w:val="16"/>
                <w:szCs w:val="16"/>
              </w:rPr>
            </w:pPr>
            <w:r w:rsidRPr="00085BBD">
              <w:rPr>
                <w:rFonts w:ascii="Calibri" w:hAnsi="Calibri"/>
                <w:sz w:val="16"/>
                <w:szCs w:val="16"/>
              </w:rPr>
              <w:t>40 807</w:t>
            </w:r>
          </w:p>
        </w:tc>
        <w:tc>
          <w:tcPr>
            <w:tcW w:w="861" w:type="dxa"/>
            <w:tcBorders>
              <w:top w:val="nil"/>
              <w:left w:val="nil"/>
              <w:bottom w:val="nil"/>
              <w:right w:val="nil"/>
            </w:tcBorders>
            <w:noWrap/>
            <w:vAlign w:val="bottom"/>
          </w:tcPr>
          <w:p w:rsidR="0071456C" w:rsidRPr="00085BBD" w:rsidRDefault="0071456C" w:rsidP="0071456C">
            <w:pPr>
              <w:keepNext/>
              <w:spacing w:before="0" w:line="240" w:lineRule="auto"/>
              <w:jc w:val="right"/>
              <w:rPr>
                <w:rFonts w:ascii="Calibri" w:hAnsi="Calibri"/>
                <w:sz w:val="16"/>
                <w:szCs w:val="16"/>
              </w:rPr>
            </w:pPr>
            <w:r w:rsidRPr="00085BBD">
              <w:rPr>
                <w:rFonts w:ascii="Calibri" w:hAnsi="Calibri"/>
                <w:sz w:val="16"/>
                <w:szCs w:val="16"/>
              </w:rPr>
              <w:t xml:space="preserve">40 615 </w:t>
            </w:r>
          </w:p>
        </w:tc>
        <w:tc>
          <w:tcPr>
            <w:tcW w:w="842" w:type="dxa"/>
            <w:tcBorders>
              <w:top w:val="nil"/>
              <w:left w:val="nil"/>
              <w:bottom w:val="nil"/>
              <w:right w:val="nil"/>
            </w:tcBorders>
            <w:noWrap/>
            <w:vAlign w:val="bottom"/>
          </w:tcPr>
          <w:p w:rsidR="0071456C" w:rsidRPr="00085BBD" w:rsidRDefault="0071456C" w:rsidP="0071456C">
            <w:pPr>
              <w:keepNext/>
              <w:spacing w:before="0" w:line="240" w:lineRule="auto"/>
              <w:jc w:val="right"/>
              <w:rPr>
                <w:rFonts w:ascii="Calibri" w:hAnsi="Calibri"/>
                <w:sz w:val="16"/>
                <w:szCs w:val="16"/>
              </w:rPr>
            </w:pPr>
            <w:r w:rsidRPr="00085BBD">
              <w:rPr>
                <w:rFonts w:ascii="Calibri" w:hAnsi="Calibri"/>
                <w:sz w:val="16"/>
                <w:szCs w:val="16"/>
              </w:rPr>
              <w:t xml:space="preserve">40 116 </w:t>
            </w:r>
          </w:p>
        </w:tc>
      </w:tr>
      <w:tr w:rsidR="0071456C" w:rsidRPr="00085BBD" w:rsidTr="00507174">
        <w:trPr>
          <w:trHeight w:val="227"/>
        </w:trPr>
        <w:tc>
          <w:tcPr>
            <w:tcW w:w="3686" w:type="dxa"/>
            <w:tcBorders>
              <w:top w:val="nil"/>
              <w:left w:val="nil"/>
              <w:bottom w:val="nil"/>
              <w:right w:val="nil"/>
            </w:tcBorders>
            <w:noWrap/>
            <w:vAlign w:val="bottom"/>
          </w:tcPr>
          <w:p w:rsidR="0071456C" w:rsidRPr="00085BBD" w:rsidRDefault="0071456C" w:rsidP="0071456C">
            <w:pPr>
              <w:keepNext/>
              <w:spacing w:before="0" w:line="240" w:lineRule="auto"/>
              <w:jc w:val="left"/>
              <w:rPr>
                <w:rFonts w:ascii="Calibri" w:hAnsi="Calibri"/>
                <w:color w:val="000000"/>
                <w:sz w:val="16"/>
                <w:szCs w:val="16"/>
              </w:rPr>
            </w:pPr>
            <w:r w:rsidRPr="00085BBD">
              <w:rPr>
                <w:rFonts w:ascii="Calibri" w:hAnsi="Calibri"/>
                <w:color w:val="000000"/>
                <w:sz w:val="16"/>
                <w:szCs w:val="16"/>
              </w:rPr>
              <w:t>Årets kostnader</w:t>
            </w:r>
          </w:p>
        </w:tc>
        <w:tc>
          <w:tcPr>
            <w:tcW w:w="861" w:type="dxa"/>
            <w:tcBorders>
              <w:top w:val="nil"/>
              <w:left w:val="nil"/>
              <w:bottom w:val="nil"/>
              <w:right w:val="nil"/>
            </w:tcBorders>
            <w:vAlign w:val="bottom"/>
          </w:tcPr>
          <w:p w:rsidR="0071456C" w:rsidRPr="00085BBD" w:rsidRDefault="0071456C" w:rsidP="0071456C">
            <w:pPr>
              <w:keepNext/>
              <w:spacing w:before="0" w:line="240" w:lineRule="auto"/>
              <w:jc w:val="right"/>
              <w:rPr>
                <w:rFonts w:ascii="Calibri" w:hAnsi="Calibri"/>
                <w:b/>
                <w:bCs/>
                <w:sz w:val="16"/>
                <w:szCs w:val="16"/>
              </w:rPr>
            </w:pPr>
            <w:r w:rsidRPr="00085BBD">
              <w:rPr>
                <w:rFonts w:ascii="Calibri" w:hAnsi="Calibri"/>
                <w:b/>
                <w:bCs/>
                <w:sz w:val="16"/>
                <w:szCs w:val="16"/>
              </w:rPr>
              <w:t>117 441</w:t>
            </w:r>
          </w:p>
        </w:tc>
        <w:tc>
          <w:tcPr>
            <w:tcW w:w="861" w:type="dxa"/>
            <w:tcBorders>
              <w:top w:val="nil"/>
              <w:left w:val="nil"/>
              <w:bottom w:val="nil"/>
              <w:right w:val="nil"/>
            </w:tcBorders>
            <w:noWrap/>
            <w:vAlign w:val="bottom"/>
          </w:tcPr>
          <w:p w:rsidR="0071456C" w:rsidRPr="00085BBD" w:rsidRDefault="0071456C" w:rsidP="0071456C">
            <w:pPr>
              <w:keepNext/>
              <w:spacing w:before="0" w:line="240" w:lineRule="auto"/>
              <w:jc w:val="right"/>
              <w:rPr>
                <w:rFonts w:ascii="Calibri" w:hAnsi="Calibri"/>
                <w:b/>
                <w:bCs/>
                <w:sz w:val="16"/>
                <w:szCs w:val="16"/>
              </w:rPr>
            </w:pPr>
            <w:r w:rsidRPr="00085BBD">
              <w:rPr>
                <w:rFonts w:ascii="Calibri" w:hAnsi="Calibri"/>
                <w:b/>
                <w:bCs/>
                <w:sz w:val="16"/>
                <w:szCs w:val="16"/>
              </w:rPr>
              <w:t xml:space="preserve">113 873 </w:t>
            </w:r>
          </w:p>
        </w:tc>
        <w:tc>
          <w:tcPr>
            <w:tcW w:w="842" w:type="dxa"/>
            <w:tcBorders>
              <w:top w:val="nil"/>
              <w:left w:val="nil"/>
              <w:bottom w:val="nil"/>
              <w:right w:val="nil"/>
            </w:tcBorders>
            <w:noWrap/>
            <w:vAlign w:val="bottom"/>
          </w:tcPr>
          <w:p w:rsidR="0071456C" w:rsidRPr="00085BBD" w:rsidRDefault="0071456C" w:rsidP="0071456C">
            <w:pPr>
              <w:keepNext/>
              <w:spacing w:before="0" w:line="240" w:lineRule="auto"/>
              <w:jc w:val="right"/>
              <w:rPr>
                <w:rFonts w:ascii="Calibri" w:hAnsi="Calibri"/>
                <w:b/>
                <w:bCs/>
                <w:sz w:val="16"/>
                <w:szCs w:val="16"/>
              </w:rPr>
            </w:pPr>
            <w:r w:rsidRPr="00085BBD">
              <w:rPr>
                <w:rFonts w:ascii="Calibri" w:hAnsi="Calibri"/>
                <w:b/>
                <w:bCs/>
                <w:sz w:val="16"/>
                <w:szCs w:val="16"/>
              </w:rPr>
              <w:t xml:space="preserve">110 341 </w:t>
            </w:r>
          </w:p>
        </w:tc>
      </w:tr>
      <w:tr w:rsidR="0071456C" w:rsidRPr="00085BBD" w:rsidTr="00507174">
        <w:trPr>
          <w:trHeight w:val="227"/>
        </w:trPr>
        <w:tc>
          <w:tcPr>
            <w:tcW w:w="3686" w:type="dxa"/>
            <w:tcBorders>
              <w:top w:val="nil"/>
              <w:left w:val="nil"/>
              <w:bottom w:val="nil"/>
              <w:right w:val="nil"/>
            </w:tcBorders>
            <w:noWrap/>
            <w:vAlign w:val="bottom"/>
          </w:tcPr>
          <w:p w:rsidR="0071456C" w:rsidRPr="00085BBD" w:rsidRDefault="0071456C" w:rsidP="0071456C">
            <w:pPr>
              <w:keepNext/>
              <w:spacing w:before="0" w:line="240" w:lineRule="auto"/>
              <w:jc w:val="left"/>
              <w:rPr>
                <w:rFonts w:ascii="Calibri" w:hAnsi="Calibri"/>
                <w:color w:val="000000"/>
                <w:sz w:val="16"/>
                <w:szCs w:val="16"/>
              </w:rPr>
            </w:pPr>
            <w:r w:rsidRPr="00085BBD">
              <w:rPr>
                <w:rFonts w:ascii="Calibri" w:hAnsi="Calibri"/>
                <w:color w:val="000000"/>
                <w:sz w:val="16"/>
                <w:szCs w:val="16"/>
              </w:rPr>
              <w:t>Upparbetade kostnader vid årets slut</w:t>
            </w:r>
          </w:p>
        </w:tc>
        <w:tc>
          <w:tcPr>
            <w:tcW w:w="861" w:type="dxa"/>
            <w:tcBorders>
              <w:top w:val="nil"/>
              <w:left w:val="nil"/>
              <w:bottom w:val="single" w:sz="4" w:space="0" w:color="auto"/>
              <w:right w:val="nil"/>
            </w:tcBorders>
            <w:vAlign w:val="bottom"/>
          </w:tcPr>
          <w:p w:rsidR="0071456C" w:rsidRPr="00085BBD" w:rsidRDefault="0071456C" w:rsidP="0071456C">
            <w:pPr>
              <w:keepNext/>
              <w:spacing w:before="0" w:line="240" w:lineRule="auto"/>
              <w:jc w:val="right"/>
              <w:rPr>
                <w:rFonts w:ascii="Calibri" w:hAnsi="Calibri"/>
                <w:sz w:val="16"/>
                <w:szCs w:val="16"/>
              </w:rPr>
            </w:pPr>
            <w:r w:rsidRPr="00085BBD">
              <w:rPr>
                <w:rFonts w:ascii="Calibri" w:hAnsi="Calibri"/>
                <w:sz w:val="16"/>
                <w:szCs w:val="16"/>
              </w:rPr>
              <w:t>63 140</w:t>
            </w:r>
          </w:p>
        </w:tc>
        <w:tc>
          <w:tcPr>
            <w:tcW w:w="861" w:type="dxa"/>
            <w:tcBorders>
              <w:top w:val="nil"/>
              <w:left w:val="nil"/>
              <w:bottom w:val="single" w:sz="4" w:space="0" w:color="auto"/>
              <w:right w:val="nil"/>
            </w:tcBorders>
            <w:noWrap/>
            <w:vAlign w:val="bottom"/>
          </w:tcPr>
          <w:p w:rsidR="0071456C" w:rsidRPr="00085BBD" w:rsidRDefault="0071456C" w:rsidP="0071456C">
            <w:pPr>
              <w:keepNext/>
              <w:spacing w:before="0" w:line="240" w:lineRule="auto"/>
              <w:jc w:val="right"/>
              <w:rPr>
                <w:rFonts w:ascii="Calibri" w:hAnsi="Calibri"/>
                <w:sz w:val="16"/>
                <w:szCs w:val="16"/>
              </w:rPr>
            </w:pPr>
            <w:r w:rsidRPr="00085BBD">
              <w:rPr>
                <w:rFonts w:ascii="Calibri" w:hAnsi="Calibri"/>
                <w:sz w:val="16"/>
                <w:szCs w:val="16"/>
              </w:rPr>
              <w:t xml:space="preserve">40 807 </w:t>
            </w:r>
          </w:p>
        </w:tc>
        <w:tc>
          <w:tcPr>
            <w:tcW w:w="842" w:type="dxa"/>
            <w:tcBorders>
              <w:top w:val="nil"/>
              <w:left w:val="nil"/>
              <w:bottom w:val="single" w:sz="4" w:space="0" w:color="auto"/>
              <w:right w:val="nil"/>
            </w:tcBorders>
            <w:noWrap/>
            <w:vAlign w:val="bottom"/>
          </w:tcPr>
          <w:p w:rsidR="0071456C" w:rsidRPr="00085BBD" w:rsidRDefault="0071456C" w:rsidP="0071456C">
            <w:pPr>
              <w:keepNext/>
              <w:spacing w:before="0" w:line="240" w:lineRule="auto"/>
              <w:jc w:val="right"/>
              <w:rPr>
                <w:rFonts w:ascii="Calibri" w:hAnsi="Calibri"/>
                <w:sz w:val="16"/>
                <w:szCs w:val="16"/>
              </w:rPr>
            </w:pPr>
            <w:r w:rsidRPr="00085BBD">
              <w:rPr>
                <w:rFonts w:ascii="Calibri" w:hAnsi="Calibri"/>
                <w:sz w:val="16"/>
                <w:szCs w:val="16"/>
              </w:rPr>
              <w:t xml:space="preserve">40 615 </w:t>
            </w:r>
          </w:p>
        </w:tc>
      </w:tr>
      <w:tr w:rsidR="0071456C" w:rsidRPr="00085BBD" w:rsidTr="00507174">
        <w:trPr>
          <w:trHeight w:val="227"/>
        </w:trPr>
        <w:tc>
          <w:tcPr>
            <w:tcW w:w="3686" w:type="dxa"/>
            <w:tcBorders>
              <w:top w:val="nil"/>
              <w:left w:val="nil"/>
              <w:bottom w:val="nil"/>
              <w:right w:val="nil"/>
            </w:tcBorders>
            <w:noWrap/>
            <w:vAlign w:val="bottom"/>
          </w:tcPr>
          <w:p w:rsidR="0071456C" w:rsidRPr="00085BBD" w:rsidRDefault="0071456C" w:rsidP="00525D98">
            <w:pPr>
              <w:keepNext/>
              <w:spacing w:before="0" w:line="240" w:lineRule="auto"/>
              <w:jc w:val="left"/>
              <w:rPr>
                <w:rFonts w:ascii="Calibri" w:hAnsi="Calibri"/>
                <w:color w:val="000000"/>
                <w:sz w:val="16"/>
                <w:szCs w:val="16"/>
              </w:rPr>
            </w:pPr>
            <w:r w:rsidRPr="00085BBD">
              <w:rPr>
                <w:rFonts w:ascii="Calibri" w:hAnsi="Calibri"/>
                <w:color w:val="000000"/>
                <w:sz w:val="16"/>
                <w:szCs w:val="16"/>
              </w:rPr>
              <w:t xml:space="preserve">Kostnad för </w:t>
            </w:r>
            <w:r w:rsidR="00525D98" w:rsidRPr="00085BBD">
              <w:rPr>
                <w:rFonts w:ascii="Calibri" w:hAnsi="Calibri"/>
                <w:color w:val="000000"/>
                <w:sz w:val="16"/>
                <w:szCs w:val="16"/>
              </w:rPr>
              <w:t xml:space="preserve">granskningar som avslutats </w:t>
            </w:r>
            <w:r w:rsidRPr="00085BBD">
              <w:rPr>
                <w:rFonts w:ascii="Calibri" w:hAnsi="Calibri"/>
                <w:color w:val="000000"/>
                <w:sz w:val="16"/>
                <w:szCs w:val="16"/>
              </w:rPr>
              <w:t xml:space="preserve">under året </w:t>
            </w:r>
          </w:p>
        </w:tc>
        <w:tc>
          <w:tcPr>
            <w:tcW w:w="861" w:type="dxa"/>
            <w:tcBorders>
              <w:top w:val="nil"/>
              <w:left w:val="nil"/>
              <w:bottom w:val="nil"/>
              <w:right w:val="nil"/>
            </w:tcBorders>
            <w:vAlign w:val="bottom"/>
          </w:tcPr>
          <w:p w:rsidR="0071456C" w:rsidRPr="00085BBD" w:rsidRDefault="0071456C" w:rsidP="0071456C">
            <w:pPr>
              <w:keepNext/>
              <w:spacing w:before="0" w:line="240" w:lineRule="auto"/>
              <w:jc w:val="right"/>
              <w:rPr>
                <w:rFonts w:ascii="Calibri" w:hAnsi="Calibri"/>
                <w:b/>
                <w:bCs/>
                <w:sz w:val="16"/>
                <w:szCs w:val="16"/>
              </w:rPr>
            </w:pPr>
            <w:r w:rsidRPr="00085BBD">
              <w:rPr>
                <w:rFonts w:ascii="Calibri" w:hAnsi="Calibri"/>
                <w:b/>
                <w:bCs/>
                <w:sz w:val="16"/>
                <w:szCs w:val="16"/>
              </w:rPr>
              <w:t>95 108</w:t>
            </w:r>
          </w:p>
        </w:tc>
        <w:tc>
          <w:tcPr>
            <w:tcW w:w="861" w:type="dxa"/>
            <w:tcBorders>
              <w:top w:val="nil"/>
              <w:left w:val="nil"/>
              <w:bottom w:val="nil"/>
              <w:right w:val="nil"/>
            </w:tcBorders>
            <w:noWrap/>
            <w:vAlign w:val="bottom"/>
          </w:tcPr>
          <w:p w:rsidR="0071456C" w:rsidRPr="00085BBD" w:rsidRDefault="0071456C" w:rsidP="0071456C">
            <w:pPr>
              <w:keepNext/>
              <w:spacing w:before="0" w:line="240" w:lineRule="auto"/>
              <w:jc w:val="right"/>
              <w:rPr>
                <w:rFonts w:ascii="Calibri" w:hAnsi="Calibri"/>
                <w:b/>
                <w:bCs/>
                <w:sz w:val="16"/>
                <w:szCs w:val="16"/>
              </w:rPr>
            </w:pPr>
            <w:r w:rsidRPr="00085BBD">
              <w:rPr>
                <w:rFonts w:ascii="Calibri" w:hAnsi="Calibri"/>
                <w:b/>
                <w:bCs/>
                <w:sz w:val="16"/>
                <w:szCs w:val="16"/>
              </w:rPr>
              <w:t xml:space="preserve">113 681 </w:t>
            </w:r>
          </w:p>
        </w:tc>
        <w:tc>
          <w:tcPr>
            <w:tcW w:w="842" w:type="dxa"/>
            <w:tcBorders>
              <w:top w:val="nil"/>
              <w:left w:val="nil"/>
              <w:bottom w:val="nil"/>
              <w:right w:val="nil"/>
            </w:tcBorders>
            <w:noWrap/>
            <w:vAlign w:val="bottom"/>
          </w:tcPr>
          <w:p w:rsidR="0071456C" w:rsidRPr="00085BBD" w:rsidRDefault="0071456C" w:rsidP="0071456C">
            <w:pPr>
              <w:keepNext/>
              <w:spacing w:before="0" w:line="240" w:lineRule="auto"/>
              <w:jc w:val="right"/>
              <w:rPr>
                <w:rFonts w:ascii="Calibri" w:hAnsi="Calibri"/>
                <w:b/>
                <w:bCs/>
                <w:sz w:val="16"/>
                <w:szCs w:val="16"/>
              </w:rPr>
            </w:pPr>
            <w:r w:rsidRPr="00085BBD">
              <w:rPr>
                <w:rFonts w:ascii="Calibri" w:hAnsi="Calibri"/>
                <w:b/>
                <w:bCs/>
                <w:sz w:val="16"/>
                <w:szCs w:val="16"/>
              </w:rPr>
              <w:t xml:space="preserve">109 842 </w:t>
            </w:r>
          </w:p>
        </w:tc>
      </w:tr>
      <w:tr w:rsidR="0071456C" w:rsidRPr="00085BBD" w:rsidTr="00507174">
        <w:trPr>
          <w:trHeight w:val="227"/>
        </w:trPr>
        <w:tc>
          <w:tcPr>
            <w:tcW w:w="3686" w:type="dxa"/>
            <w:tcBorders>
              <w:top w:val="nil"/>
              <w:left w:val="nil"/>
              <w:bottom w:val="nil"/>
              <w:right w:val="nil"/>
            </w:tcBorders>
            <w:noWrap/>
            <w:vAlign w:val="bottom"/>
          </w:tcPr>
          <w:p w:rsidR="0071456C" w:rsidRPr="00085BBD" w:rsidRDefault="0071456C" w:rsidP="0071456C">
            <w:pPr>
              <w:keepNext/>
              <w:spacing w:before="0" w:line="240" w:lineRule="auto"/>
              <w:jc w:val="left"/>
              <w:rPr>
                <w:rFonts w:ascii="Calibri" w:hAnsi="Calibri"/>
                <w:color w:val="000000"/>
                <w:sz w:val="16"/>
                <w:szCs w:val="16"/>
              </w:rPr>
            </w:pPr>
            <w:r w:rsidRPr="00085BBD">
              <w:rPr>
                <w:rFonts w:ascii="Calibri" w:hAnsi="Calibri"/>
                <w:color w:val="000000"/>
                <w:sz w:val="16"/>
                <w:szCs w:val="16"/>
              </w:rPr>
              <w:t xml:space="preserve">  varav publicerade granskningar under året</w:t>
            </w:r>
          </w:p>
        </w:tc>
        <w:tc>
          <w:tcPr>
            <w:tcW w:w="861" w:type="dxa"/>
            <w:tcBorders>
              <w:top w:val="nil"/>
              <w:left w:val="nil"/>
              <w:bottom w:val="nil"/>
              <w:right w:val="nil"/>
            </w:tcBorders>
            <w:vAlign w:val="bottom"/>
          </w:tcPr>
          <w:p w:rsidR="0071456C" w:rsidRPr="00085BBD" w:rsidRDefault="0071456C" w:rsidP="0071456C">
            <w:pPr>
              <w:keepNext/>
              <w:spacing w:before="0" w:line="240" w:lineRule="auto"/>
              <w:jc w:val="right"/>
              <w:rPr>
                <w:rFonts w:ascii="Calibri" w:hAnsi="Calibri"/>
                <w:sz w:val="16"/>
                <w:szCs w:val="16"/>
              </w:rPr>
            </w:pPr>
            <w:r w:rsidRPr="00085BBD">
              <w:rPr>
                <w:rFonts w:ascii="Calibri" w:hAnsi="Calibri"/>
                <w:sz w:val="16"/>
                <w:szCs w:val="16"/>
              </w:rPr>
              <w:t>87 762</w:t>
            </w:r>
          </w:p>
        </w:tc>
        <w:tc>
          <w:tcPr>
            <w:tcW w:w="861" w:type="dxa"/>
            <w:tcBorders>
              <w:top w:val="nil"/>
              <w:left w:val="nil"/>
              <w:bottom w:val="nil"/>
              <w:right w:val="nil"/>
            </w:tcBorders>
            <w:noWrap/>
            <w:vAlign w:val="bottom"/>
          </w:tcPr>
          <w:p w:rsidR="0071456C" w:rsidRPr="00085BBD" w:rsidRDefault="0071456C" w:rsidP="0071456C">
            <w:pPr>
              <w:keepNext/>
              <w:spacing w:before="0" w:line="240" w:lineRule="auto"/>
              <w:jc w:val="right"/>
              <w:rPr>
                <w:rFonts w:ascii="Calibri" w:hAnsi="Calibri"/>
                <w:sz w:val="16"/>
                <w:szCs w:val="16"/>
              </w:rPr>
            </w:pPr>
            <w:r w:rsidRPr="00085BBD">
              <w:rPr>
                <w:rFonts w:ascii="Calibri" w:hAnsi="Calibri"/>
                <w:sz w:val="16"/>
                <w:szCs w:val="16"/>
              </w:rPr>
              <w:t xml:space="preserve">104 786 </w:t>
            </w:r>
          </w:p>
        </w:tc>
        <w:tc>
          <w:tcPr>
            <w:tcW w:w="842" w:type="dxa"/>
            <w:tcBorders>
              <w:top w:val="nil"/>
              <w:left w:val="nil"/>
              <w:bottom w:val="nil"/>
              <w:right w:val="nil"/>
            </w:tcBorders>
            <w:noWrap/>
            <w:vAlign w:val="bottom"/>
          </w:tcPr>
          <w:p w:rsidR="0071456C" w:rsidRPr="00085BBD" w:rsidRDefault="0071456C" w:rsidP="0071456C">
            <w:pPr>
              <w:keepNext/>
              <w:spacing w:before="0" w:line="240" w:lineRule="auto"/>
              <w:jc w:val="right"/>
              <w:rPr>
                <w:rFonts w:ascii="Calibri" w:hAnsi="Calibri"/>
                <w:sz w:val="16"/>
                <w:szCs w:val="16"/>
              </w:rPr>
            </w:pPr>
            <w:r w:rsidRPr="00085BBD">
              <w:rPr>
                <w:rFonts w:ascii="Calibri" w:hAnsi="Calibri"/>
                <w:sz w:val="16"/>
                <w:szCs w:val="16"/>
              </w:rPr>
              <w:t xml:space="preserve">102 735 </w:t>
            </w:r>
          </w:p>
        </w:tc>
      </w:tr>
      <w:tr w:rsidR="0071456C" w:rsidRPr="00085BBD" w:rsidTr="00507174">
        <w:trPr>
          <w:trHeight w:val="227"/>
        </w:trPr>
        <w:tc>
          <w:tcPr>
            <w:tcW w:w="3686" w:type="dxa"/>
            <w:tcBorders>
              <w:top w:val="nil"/>
              <w:left w:val="nil"/>
              <w:bottom w:val="nil"/>
              <w:right w:val="nil"/>
            </w:tcBorders>
            <w:noWrap/>
            <w:vAlign w:val="bottom"/>
          </w:tcPr>
          <w:p w:rsidR="001D0409" w:rsidRPr="00085BBD" w:rsidRDefault="0071456C" w:rsidP="0071456C">
            <w:pPr>
              <w:keepNext/>
              <w:spacing w:before="0" w:line="240" w:lineRule="auto"/>
              <w:jc w:val="left"/>
              <w:rPr>
                <w:rFonts w:ascii="Calibri" w:hAnsi="Calibri"/>
                <w:color w:val="000000"/>
                <w:sz w:val="16"/>
                <w:szCs w:val="16"/>
              </w:rPr>
            </w:pPr>
            <w:r w:rsidRPr="00085BBD">
              <w:rPr>
                <w:rFonts w:ascii="Calibri" w:hAnsi="Calibri"/>
                <w:color w:val="000000"/>
                <w:sz w:val="16"/>
                <w:szCs w:val="16"/>
              </w:rPr>
              <w:t xml:space="preserve">  varav förstudier och granskningar som </w:t>
            </w:r>
          </w:p>
          <w:p w:rsidR="0071456C" w:rsidRPr="00085BBD" w:rsidRDefault="001D0409" w:rsidP="0071456C">
            <w:pPr>
              <w:keepNext/>
              <w:spacing w:before="0" w:line="240" w:lineRule="auto"/>
              <w:jc w:val="left"/>
              <w:rPr>
                <w:rFonts w:ascii="Calibri" w:hAnsi="Calibri"/>
                <w:color w:val="000000"/>
                <w:sz w:val="16"/>
                <w:szCs w:val="16"/>
              </w:rPr>
            </w:pPr>
            <w:r w:rsidRPr="00085BBD">
              <w:rPr>
                <w:rFonts w:ascii="Calibri" w:hAnsi="Calibri"/>
                <w:color w:val="000000"/>
                <w:sz w:val="16"/>
                <w:szCs w:val="16"/>
              </w:rPr>
              <w:t xml:space="preserve">  </w:t>
            </w:r>
            <w:r w:rsidR="0071456C" w:rsidRPr="00085BBD">
              <w:rPr>
                <w:rFonts w:ascii="Calibri" w:hAnsi="Calibri"/>
                <w:color w:val="000000"/>
                <w:sz w:val="16"/>
                <w:szCs w:val="16"/>
              </w:rPr>
              <w:t xml:space="preserve">ej resulterat i </w:t>
            </w:r>
            <w:r w:rsidR="00525D98" w:rsidRPr="00085BBD">
              <w:rPr>
                <w:rFonts w:ascii="Calibri" w:hAnsi="Calibri"/>
                <w:color w:val="000000"/>
                <w:sz w:val="16"/>
                <w:szCs w:val="16"/>
              </w:rPr>
              <w:t xml:space="preserve">en </w:t>
            </w:r>
            <w:r w:rsidR="0071456C" w:rsidRPr="00085BBD">
              <w:rPr>
                <w:rFonts w:ascii="Calibri" w:hAnsi="Calibri"/>
                <w:color w:val="000000"/>
                <w:sz w:val="16"/>
                <w:szCs w:val="16"/>
              </w:rPr>
              <w:t>rapport</w:t>
            </w:r>
          </w:p>
        </w:tc>
        <w:tc>
          <w:tcPr>
            <w:tcW w:w="861" w:type="dxa"/>
            <w:tcBorders>
              <w:top w:val="nil"/>
              <w:left w:val="nil"/>
              <w:bottom w:val="nil"/>
              <w:right w:val="nil"/>
            </w:tcBorders>
            <w:vAlign w:val="bottom"/>
          </w:tcPr>
          <w:p w:rsidR="0071456C" w:rsidRPr="00085BBD" w:rsidRDefault="0071456C" w:rsidP="0071456C">
            <w:pPr>
              <w:keepNext/>
              <w:spacing w:before="0" w:line="240" w:lineRule="auto"/>
              <w:jc w:val="right"/>
              <w:rPr>
                <w:rFonts w:ascii="Calibri" w:hAnsi="Calibri"/>
                <w:sz w:val="16"/>
                <w:szCs w:val="16"/>
              </w:rPr>
            </w:pPr>
            <w:r w:rsidRPr="00085BBD">
              <w:rPr>
                <w:rFonts w:ascii="Calibri" w:hAnsi="Calibri"/>
                <w:sz w:val="16"/>
                <w:szCs w:val="16"/>
              </w:rPr>
              <w:t>7 347</w:t>
            </w:r>
          </w:p>
        </w:tc>
        <w:tc>
          <w:tcPr>
            <w:tcW w:w="861" w:type="dxa"/>
            <w:tcBorders>
              <w:top w:val="nil"/>
              <w:left w:val="nil"/>
              <w:bottom w:val="nil"/>
              <w:right w:val="nil"/>
            </w:tcBorders>
            <w:noWrap/>
            <w:vAlign w:val="bottom"/>
          </w:tcPr>
          <w:p w:rsidR="0071456C" w:rsidRPr="00085BBD" w:rsidRDefault="0071456C" w:rsidP="0071456C">
            <w:pPr>
              <w:keepNext/>
              <w:spacing w:before="0" w:line="240" w:lineRule="auto"/>
              <w:jc w:val="right"/>
              <w:rPr>
                <w:rFonts w:ascii="Calibri" w:hAnsi="Calibri"/>
                <w:sz w:val="16"/>
                <w:szCs w:val="16"/>
              </w:rPr>
            </w:pPr>
            <w:r w:rsidRPr="00085BBD">
              <w:rPr>
                <w:rFonts w:ascii="Calibri" w:hAnsi="Calibri"/>
                <w:sz w:val="16"/>
                <w:szCs w:val="16"/>
              </w:rPr>
              <w:t xml:space="preserve">8 895 </w:t>
            </w:r>
          </w:p>
        </w:tc>
        <w:tc>
          <w:tcPr>
            <w:tcW w:w="842" w:type="dxa"/>
            <w:tcBorders>
              <w:top w:val="nil"/>
              <w:left w:val="nil"/>
              <w:bottom w:val="nil"/>
              <w:right w:val="nil"/>
            </w:tcBorders>
            <w:noWrap/>
            <w:vAlign w:val="bottom"/>
          </w:tcPr>
          <w:p w:rsidR="0071456C" w:rsidRPr="00085BBD" w:rsidRDefault="0071456C" w:rsidP="0071456C">
            <w:pPr>
              <w:keepNext/>
              <w:spacing w:before="0" w:line="240" w:lineRule="auto"/>
              <w:jc w:val="right"/>
              <w:rPr>
                <w:rFonts w:ascii="Calibri" w:hAnsi="Calibri"/>
                <w:sz w:val="16"/>
                <w:szCs w:val="16"/>
              </w:rPr>
            </w:pPr>
            <w:r w:rsidRPr="00085BBD">
              <w:rPr>
                <w:rFonts w:ascii="Calibri" w:hAnsi="Calibri"/>
                <w:sz w:val="16"/>
                <w:szCs w:val="16"/>
              </w:rPr>
              <w:t xml:space="preserve">7 107 </w:t>
            </w:r>
          </w:p>
        </w:tc>
      </w:tr>
      <w:tr w:rsidR="0071456C" w:rsidRPr="00085BBD" w:rsidTr="00507174">
        <w:trPr>
          <w:trHeight w:val="227"/>
        </w:trPr>
        <w:tc>
          <w:tcPr>
            <w:tcW w:w="3686" w:type="dxa"/>
            <w:tcBorders>
              <w:top w:val="nil"/>
              <w:left w:val="nil"/>
              <w:bottom w:val="nil"/>
              <w:right w:val="nil"/>
            </w:tcBorders>
            <w:noWrap/>
            <w:vAlign w:val="bottom"/>
          </w:tcPr>
          <w:p w:rsidR="0071456C" w:rsidRPr="00085BBD" w:rsidRDefault="0071456C" w:rsidP="0071456C">
            <w:pPr>
              <w:keepNext/>
              <w:spacing w:before="0" w:line="240" w:lineRule="auto"/>
              <w:jc w:val="left"/>
              <w:rPr>
                <w:rFonts w:ascii="Calibri" w:hAnsi="Calibri"/>
                <w:color w:val="000000"/>
                <w:sz w:val="16"/>
                <w:szCs w:val="16"/>
              </w:rPr>
            </w:pPr>
            <w:r w:rsidRPr="00085BBD">
              <w:rPr>
                <w:rFonts w:ascii="Calibri" w:hAnsi="Calibri"/>
                <w:color w:val="000000"/>
                <w:sz w:val="16"/>
                <w:szCs w:val="16"/>
              </w:rPr>
              <w:t>Antal publicerade granskningar</w:t>
            </w:r>
          </w:p>
        </w:tc>
        <w:tc>
          <w:tcPr>
            <w:tcW w:w="861" w:type="dxa"/>
            <w:tcBorders>
              <w:top w:val="single" w:sz="4" w:space="0" w:color="auto"/>
              <w:left w:val="nil"/>
              <w:bottom w:val="nil"/>
              <w:right w:val="nil"/>
            </w:tcBorders>
            <w:vAlign w:val="bottom"/>
          </w:tcPr>
          <w:p w:rsidR="0071456C" w:rsidRPr="00085BBD" w:rsidRDefault="0071456C" w:rsidP="0071456C">
            <w:pPr>
              <w:keepNext/>
              <w:spacing w:before="0" w:line="240" w:lineRule="auto"/>
              <w:jc w:val="right"/>
              <w:rPr>
                <w:rFonts w:ascii="Calibri" w:hAnsi="Calibri"/>
                <w:sz w:val="16"/>
                <w:szCs w:val="16"/>
              </w:rPr>
            </w:pPr>
            <w:r w:rsidRPr="00085BBD">
              <w:rPr>
                <w:rFonts w:ascii="Calibri" w:hAnsi="Calibri"/>
                <w:sz w:val="16"/>
                <w:szCs w:val="16"/>
              </w:rPr>
              <w:t>26</w:t>
            </w:r>
          </w:p>
        </w:tc>
        <w:tc>
          <w:tcPr>
            <w:tcW w:w="861" w:type="dxa"/>
            <w:tcBorders>
              <w:top w:val="single" w:sz="4" w:space="0" w:color="auto"/>
              <w:left w:val="nil"/>
              <w:bottom w:val="nil"/>
              <w:right w:val="nil"/>
            </w:tcBorders>
            <w:noWrap/>
            <w:vAlign w:val="bottom"/>
          </w:tcPr>
          <w:p w:rsidR="0071456C" w:rsidRPr="00085BBD" w:rsidRDefault="0071456C" w:rsidP="0071456C">
            <w:pPr>
              <w:keepNext/>
              <w:spacing w:before="0" w:line="240" w:lineRule="auto"/>
              <w:jc w:val="right"/>
              <w:rPr>
                <w:rFonts w:ascii="Calibri" w:hAnsi="Calibri"/>
                <w:sz w:val="16"/>
                <w:szCs w:val="16"/>
              </w:rPr>
            </w:pPr>
            <w:r w:rsidRPr="00085BBD">
              <w:rPr>
                <w:rFonts w:ascii="Calibri" w:hAnsi="Calibri"/>
                <w:sz w:val="16"/>
                <w:szCs w:val="16"/>
              </w:rPr>
              <w:t xml:space="preserve">30 </w:t>
            </w:r>
          </w:p>
        </w:tc>
        <w:tc>
          <w:tcPr>
            <w:tcW w:w="842" w:type="dxa"/>
            <w:tcBorders>
              <w:top w:val="single" w:sz="4" w:space="0" w:color="auto"/>
              <w:left w:val="nil"/>
              <w:bottom w:val="nil"/>
              <w:right w:val="nil"/>
            </w:tcBorders>
            <w:noWrap/>
            <w:vAlign w:val="bottom"/>
          </w:tcPr>
          <w:p w:rsidR="0071456C" w:rsidRPr="00085BBD" w:rsidRDefault="0071456C" w:rsidP="0071456C">
            <w:pPr>
              <w:keepNext/>
              <w:spacing w:before="0" w:line="240" w:lineRule="auto"/>
              <w:jc w:val="right"/>
              <w:rPr>
                <w:rFonts w:ascii="Calibri" w:hAnsi="Calibri"/>
                <w:sz w:val="16"/>
                <w:szCs w:val="16"/>
              </w:rPr>
            </w:pPr>
            <w:r w:rsidRPr="00085BBD">
              <w:rPr>
                <w:rFonts w:ascii="Calibri" w:hAnsi="Calibri"/>
                <w:sz w:val="16"/>
                <w:szCs w:val="16"/>
              </w:rPr>
              <w:t xml:space="preserve">30 </w:t>
            </w:r>
          </w:p>
        </w:tc>
      </w:tr>
      <w:tr w:rsidR="0071456C" w:rsidRPr="00085BBD" w:rsidTr="00507174">
        <w:trPr>
          <w:trHeight w:val="227"/>
        </w:trPr>
        <w:tc>
          <w:tcPr>
            <w:tcW w:w="3686" w:type="dxa"/>
            <w:tcBorders>
              <w:top w:val="nil"/>
              <w:left w:val="nil"/>
              <w:bottom w:val="single" w:sz="4" w:space="0" w:color="auto"/>
              <w:right w:val="nil"/>
            </w:tcBorders>
            <w:noWrap/>
            <w:vAlign w:val="bottom"/>
          </w:tcPr>
          <w:p w:rsidR="0071456C" w:rsidRPr="00085BBD" w:rsidRDefault="0071456C" w:rsidP="00525D98">
            <w:pPr>
              <w:keepNext/>
              <w:spacing w:before="0" w:line="240" w:lineRule="auto"/>
              <w:jc w:val="left"/>
              <w:rPr>
                <w:rFonts w:ascii="Calibri" w:hAnsi="Calibri"/>
                <w:color w:val="000000"/>
                <w:sz w:val="16"/>
                <w:szCs w:val="16"/>
              </w:rPr>
            </w:pPr>
            <w:r w:rsidRPr="00085BBD">
              <w:rPr>
                <w:rFonts w:ascii="Calibri" w:hAnsi="Calibri"/>
                <w:color w:val="000000"/>
                <w:sz w:val="16"/>
                <w:szCs w:val="16"/>
              </w:rPr>
              <w:t xml:space="preserve">Styckkostnad för </w:t>
            </w:r>
            <w:r w:rsidR="00525D98" w:rsidRPr="00085BBD">
              <w:rPr>
                <w:rFonts w:ascii="Calibri" w:hAnsi="Calibri"/>
                <w:color w:val="000000"/>
                <w:sz w:val="16"/>
                <w:szCs w:val="16"/>
              </w:rPr>
              <w:t xml:space="preserve">granskningar som publicerats </w:t>
            </w:r>
            <w:r w:rsidRPr="00085BBD">
              <w:rPr>
                <w:rFonts w:ascii="Calibri" w:hAnsi="Calibri"/>
                <w:color w:val="000000"/>
                <w:sz w:val="16"/>
                <w:szCs w:val="16"/>
              </w:rPr>
              <w:t xml:space="preserve">under året </w:t>
            </w:r>
          </w:p>
        </w:tc>
        <w:tc>
          <w:tcPr>
            <w:tcW w:w="861" w:type="dxa"/>
            <w:tcBorders>
              <w:top w:val="nil"/>
              <w:left w:val="nil"/>
              <w:bottom w:val="single" w:sz="4" w:space="0" w:color="auto"/>
              <w:right w:val="nil"/>
            </w:tcBorders>
            <w:vAlign w:val="bottom"/>
          </w:tcPr>
          <w:p w:rsidR="0071456C" w:rsidRPr="00085BBD" w:rsidRDefault="0071456C" w:rsidP="0071456C">
            <w:pPr>
              <w:keepNext/>
              <w:spacing w:before="0" w:line="240" w:lineRule="auto"/>
              <w:jc w:val="right"/>
              <w:rPr>
                <w:rFonts w:ascii="Calibri" w:hAnsi="Calibri"/>
                <w:sz w:val="16"/>
                <w:szCs w:val="16"/>
              </w:rPr>
            </w:pPr>
            <w:r w:rsidRPr="00085BBD">
              <w:rPr>
                <w:rFonts w:ascii="Calibri" w:hAnsi="Calibri"/>
                <w:sz w:val="16"/>
                <w:szCs w:val="16"/>
              </w:rPr>
              <w:t>3 658</w:t>
            </w:r>
          </w:p>
        </w:tc>
        <w:tc>
          <w:tcPr>
            <w:tcW w:w="861" w:type="dxa"/>
            <w:tcBorders>
              <w:top w:val="nil"/>
              <w:left w:val="nil"/>
              <w:bottom w:val="single" w:sz="4" w:space="0" w:color="auto"/>
              <w:right w:val="nil"/>
            </w:tcBorders>
            <w:noWrap/>
            <w:vAlign w:val="bottom"/>
          </w:tcPr>
          <w:p w:rsidR="0071456C" w:rsidRPr="00085BBD" w:rsidRDefault="0071456C" w:rsidP="0071456C">
            <w:pPr>
              <w:keepNext/>
              <w:spacing w:before="0" w:line="240" w:lineRule="auto"/>
              <w:jc w:val="right"/>
              <w:rPr>
                <w:rFonts w:ascii="Calibri" w:hAnsi="Calibri"/>
                <w:sz w:val="16"/>
                <w:szCs w:val="16"/>
              </w:rPr>
            </w:pPr>
            <w:r w:rsidRPr="00085BBD">
              <w:rPr>
                <w:rFonts w:ascii="Calibri" w:hAnsi="Calibri"/>
                <w:sz w:val="16"/>
                <w:szCs w:val="16"/>
              </w:rPr>
              <w:t xml:space="preserve">3 789 </w:t>
            </w:r>
          </w:p>
        </w:tc>
        <w:tc>
          <w:tcPr>
            <w:tcW w:w="842" w:type="dxa"/>
            <w:tcBorders>
              <w:top w:val="nil"/>
              <w:left w:val="nil"/>
              <w:bottom w:val="single" w:sz="4" w:space="0" w:color="auto"/>
              <w:right w:val="nil"/>
            </w:tcBorders>
            <w:noWrap/>
            <w:vAlign w:val="bottom"/>
          </w:tcPr>
          <w:p w:rsidR="0071456C" w:rsidRPr="00085BBD" w:rsidRDefault="0071456C" w:rsidP="0071456C">
            <w:pPr>
              <w:keepNext/>
              <w:spacing w:before="0" w:line="240" w:lineRule="auto"/>
              <w:jc w:val="right"/>
              <w:rPr>
                <w:rFonts w:ascii="Calibri" w:hAnsi="Calibri"/>
                <w:sz w:val="16"/>
                <w:szCs w:val="16"/>
              </w:rPr>
            </w:pPr>
            <w:r w:rsidRPr="00085BBD">
              <w:rPr>
                <w:rFonts w:ascii="Calibri" w:hAnsi="Calibri"/>
                <w:sz w:val="16"/>
                <w:szCs w:val="16"/>
              </w:rPr>
              <w:t xml:space="preserve">3 661 </w:t>
            </w:r>
          </w:p>
        </w:tc>
      </w:tr>
    </w:tbl>
    <w:p w:rsidR="0071456C" w:rsidRPr="00085BBD" w:rsidRDefault="0071456C" w:rsidP="0071456C">
      <w:pPr>
        <w:pStyle w:val="Normaltindrag"/>
      </w:pPr>
    </w:p>
    <w:p w:rsidR="0071456C" w:rsidRPr="00085BBD" w:rsidRDefault="0071456C" w:rsidP="00326C7C">
      <w:r w:rsidRPr="00085BBD">
        <w:t xml:space="preserve">Ökningen av upparbetade kostnader vid årets slut beror främst på att </w:t>
      </w:r>
      <w:r w:rsidR="000D26DD" w:rsidRPr="00085BBD">
        <w:t>5</w:t>
      </w:r>
      <w:r w:rsidRPr="00085BBD">
        <w:t xml:space="preserve"> rappo</w:t>
      </w:r>
      <w:r w:rsidRPr="00085BBD">
        <w:t>r</w:t>
      </w:r>
      <w:r w:rsidRPr="00085BBD">
        <w:t xml:space="preserve">ter som färdigställdes under 2010 publicerades först 2011 då styrelsen inte hann slutbehandla dessa under året. Minskade kostnader för förstudier och granskningar som inte resulterat i </w:t>
      </w:r>
      <w:r w:rsidR="00525D98" w:rsidRPr="00085BBD">
        <w:t xml:space="preserve">någon </w:t>
      </w:r>
      <w:r w:rsidRPr="00085BBD">
        <w:t xml:space="preserve">rapport och en genomsnittlig </w:t>
      </w:r>
      <w:r w:rsidR="00525D98" w:rsidRPr="00085BBD">
        <w:t xml:space="preserve">kortare </w:t>
      </w:r>
      <w:r w:rsidRPr="00085BBD">
        <w:t>tidsinsats (se nedan) i varje granskning har medverkat till minskade styc</w:t>
      </w:r>
      <w:r w:rsidRPr="00085BBD">
        <w:t>k</w:t>
      </w:r>
      <w:r w:rsidRPr="00085BBD">
        <w:t>kostnader för publicerade granskningar.</w:t>
      </w:r>
    </w:p>
    <w:p w:rsidR="0071456C" w:rsidRPr="00085BBD" w:rsidRDefault="0071456C" w:rsidP="00326C7C">
      <w:pPr>
        <w:pStyle w:val="Normaltindrag"/>
      </w:pPr>
      <w:r w:rsidRPr="00085BBD">
        <w:t xml:space="preserve">Som en komplettering till redovisningen av kostnader redovisas nedan hur tidsinsatsen för förstudier och granskningar har utvecklats de senaste tre åren. </w:t>
      </w:r>
    </w:p>
    <w:p w:rsidR="0071456C" w:rsidRPr="00085BBD" w:rsidRDefault="0071456C" w:rsidP="00D1474C">
      <w:pPr>
        <w:pStyle w:val="Tabellrubrik"/>
        <w:keepNext/>
        <w:rPr>
          <w:b/>
          <w:color w:val="FF0000"/>
        </w:rPr>
      </w:pPr>
      <w:r w:rsidRPr="00085BBD">
        <w:t xml:space="preserve">Tabell 11 Redovisade timmar för förstudier och granskningar </w:t>
      </w:r>
      <w:r w:rsidR="00525D98" w:rsidRPr="00085BBD">
        <w:t>samt</w:t>
      </w:r>
      <w:r w:rsidRPr="00085BBD">
        <w:t xml:space="preserve"> genomsnittlig insats per publicerad granskning 2008- 2010 </w:t>
      </w:r>
    </w:p>
    <w:tbl>
      <w:tblPr>
        <w:tblW w:w="6250" w:type="dxa"/>
        <w:tblInd w:w="70" w:type="dxa"/>
        <w:tblCellMar>
          <w:left w:w="70" w:type="dxa"/>
          <w:right w:w="70" w:type="dxa"/>
        </w:tblCellMar>
        <w:tblLook w:val="04A0" w:firstRow="1" w:lastRow="0" w:firstColumn="1" w:lastColumn="0" w:noHBand="0" w:noVBand="1"/>
      </w:tblPr>
      <w:tblGrid>
        <w:gridCol w:w="3686"/>
        <w:gridCol w:w="861"/>
        <w:gridCol w:w="861"/>
        <w:gridCol w:w="842"/>
      </w:tblGrid>
      <w:tr w:rsidR="0071456C" w:rsidRPr="00085BBD" w:rsidTr="00507174">
        <w:trPr>
          <w:trHeight w:val="227"/>
        </w:trPr>
        <w:tc>
          <w:tcPr>
            <w:tcW w:w="3686" w:type="dxa"/>
            <w:tcBorders>
              <w:top w:val="single" w:sz="4" w:space="0" w:color="auto"/>
              <w:left w:val="nil"/>
              <w:bottom w:val="single" w:sz="4" w:space="0" w:color="auto"/>
              <w:right w:val="nil"/>
            </w:tcBorders>
            <w:shd w:val="clear" w:color="000000" w:fill="F2F2F2"/>
            <w:vAlign w:val="center"/>
          </w:tcPr>
          <w:p w:rsidR="0071456C" w:rsidRPr="00085BBD" w:rsidRDefault="0071456C" w:rsidP="00507174">
            <w:pPr>
              <w:keepNext/>
              <w:spacing w:before="0" w:line="240" w:lineRule="auto"/>
              <w:jc w:val="right"/>
              <w:rPr>
                <w:rFonts w:ascii="Calibri" w:hAnsi="Calibri"/>
                <w:color w:val="000000"/>
                <w:sz w:val="16"/>
                <w:szCs w:val="16"/>
              </w:rPr>
            </w:pPr>
            <w:r w:rsidRPr="00085BBD">
              <w:rPr>
                <w:rFonts w:ascii="Calibri" w:hAnsi="Calibri"/>
                <w:color w:val="000000"/>
                <w:sz w:val="16"/>
                <w:szCs w:val="16"/>
              </w:rPr>
              <w:t> </w:t>
            </w:r>
          </w:p>
        </w:tc>
        <w:tc>
          <w:tcPr>
            <w:tcW w:w="861" w:type="dxa"/>
            <w:tcBorders>
              <w:top w:val="single" w:sz="4" w:space="0" w:color="auto"/>
              <w:left w:val="nil"/>
              <w:bottom w:val="single" w:sz="4" w:space="0" w:color="auto"/>
              <w:right w:val="nil"/>
            </w:tcBorders>
            <w:shd w:val="clear" w:color="000000" w:fill="F2F2F2"/>
            <w:vAlign w:val="center"/>
          </w:tcPr>
          <w:p w:rsidR="0071456C" w:rsidRPr="00085BBD" w:rsidRDefault="0071456C" w:rsidP="00507174">
            <w:pPr>
              <w:keepNext/>
              <w:spacing w:before="0" w:line="240" w:lineRule="auto"/>
              <w:jc w:val="right"/>
              <w:rPr>
                <w:rFonts w:ascii="Calibri" w:hAnsi="Calibri"/>
                <w:b/>
                <w:bCs/>
                <w:color w:val="000000"/>
                <w:sz w:val="16"/>
                <w:szCs w:val="16"/>
              </w:rPr>
            </w:pPr>
            <w:r w:rsidRPr="00085BBD">
              <w:rPr>
                <w:rFonts w:ascii="Calibri" w:hAnsi="Calibri"/>
                <w:b/>
                <w:bCs/>
                <w:color w:val="000000"/>
                <w:sz w:val="16"/>
                <w:szCs w:val="16"/>
              </w:rPr>
              <w:t>2010</w:t>
            </w:r>
          </w:p>
        </w:tc>
        <w:tc>
          <w:tcPr>
            <w:tcW w:w="861" w:type="dxa"/>
            <w:tcBorders>
              <w:top w:val="single" w:sz="4" w:space="0" w:color="auto"/>
              <w:left w:val="nil"/>
              <w:bottom w:val="single" w:sz="4" w:space="0" w:color="auto"/>
              <w:right w:val="nil"/>
            </w:tcBorders>
            <w:shd w:val="clear" w:color="000000" w:fill="F2F2F2"/>
            <w:noWrap/>
            <w:vAlign w:val="center"/>
          </w:tcPr>
          <w:p w:rsidR="0071456C" w:rsidRPr="00085BBD" w:rsidRDefault="0071456C" w:rsidP="00507174">
            <w:pPr>
              <w:keepNext/>
              <w:spacing w:before="0" w:line="240" w:lineRule="auto"/>
              <w:jc w:val="right"/>
              <w:rPr>
                <w:rFonts w:ascii="Calibri" w:hAnsi="Calibri"/>
                <w:b/>
                <w:bCs/>
                <w:color w:val="000000"/>
                <w:sz w:val="16"/>
                <w:szCs w:val="16"/>
              </w:rPr>
            </w:pPr>
            <w:r w:rsidRPr="00085BBD">
              <w:rPr>
                <w:rFonts w:ascii="Calibri" w:hAnsi="Calibri"/>
                <w:b/>
                <w:bCs/>
                <w:color w:val="000000"/>
                <w:sz w:val="16"/>
                <w:szCs w:val="16"/>
              </w:rPr>
              <w:t>2009</w:t>
            </w:r>
          </w:p>
        </w:tc>
        <w:tc>
          <w:tcPr>
            <w:tcW w:w="842" w:type="dxa"/>
            <w:tcBorders>
              <w:top w:val="single" w:sz="4" w:space="0" w:color="auto"/>
              <w:left w:val="nil"/>
              <w:bottom w:val="single" w:sz="4" w:space="0" w:color="auto"/>
              <w:right w:val="nil"/>
            </w:tcBorders>
            <w:shd w:val="clear" w:color="000000" w:fill="F2F2F2"/>
            <w:noWrap/>
            <w:vAlign w:val="center"/>
          </w:tcPr>
          <w:p w:rsidR="0071456C" w:rsidRPr="00085BBD" w:rsidRDefault="0071456C" w:rsidP="00507174">
            <w:pPr>
              <w:keepNext/>
              <w:spacing w:before="0" w:line="240" w:lineRule="auto"/>
              <w:jc w:val="right"/>
              <w:rPr>
                <w:rFonts w:ascii="Calibri" w:hAnsi="Calibri"/>
                <w:b/>
                <w:bCs/>
                <w:color w:val="000000"/>
                <w:sz w:val="16"/>
                <w:szCs w:val="16"/>
              </w:rPr>
            </w:pPr>
            <w:r w:rsidRPr="00085BBD">
              <w:rPr>
                <w:rFonts w:ascii="Calibri" w:hAnsi="Calibri"/>
                <w:b/>
                <w:bCs/>
                <w:color w:val="000000"/>
                <w:sz w:val="16"/>
                <w:szCs w:val="16"/>
              </w:rPr>
              <w:t>2008</w:t>
            </w:r>
          </w:p>
        </w:tc>
      </w:tr>
      <w:tr w:rsidR="0071456C" w:rsidRPr="00085BBD" w:rsidTr="00507174">
        <w:trPr>
          <w:trHeight w:val="227"/>
        </w:trPr>
        <w:tc>
          <w:tcPr>
            <w:tcW w:w="3686" w:type="dxa"/>
            <w:tcBorders>
              <w:top w:val="nil"/>
              <w:left w:val="nil"/>
              <w:bottom w:val="nil"/>
              <w:right w:val="nil"/>
            </w:tcBorders>
            <w:noWrap/>
            <w:vAlign w:val="bottom"/>
          </w:tcPr>
          <w:p w:rsidR="0071456C" w:rsidRPr="00085BBD" w:rsidRDefault="0071456C" w:rsidP="00D1474C">
            <w:pPr>
              <w:keepNext/>
              <w:spacing w:before="0" w:line="240" w:lineRule="auto"/>
              <w:jc w:val="left"/>
              <w:rPr>
                <w:rFonts w:ascii="Calibri" w:hAnsi="Calibri"/>
                <w:color w:val="000000"/>
                <w:sz w:val="16"/>
                <w:szCs w:val="16"/>
              </w:rPr>
            </w:pPr>
            <w:r w:rsidRPr="00085BBD">
              <w:rPr>
                <w:rFonts w:ascii="Calibri" w:hAnsi="Calibri"/>
                <w:color w:val="000000"/>
                <w:sz w:val="16"/>
                <w:szCs w:val="16"/>
              </w:rPr>
              <w:t>Upparbetade timmar vid årets början</w:t>
            </w:r>
          </w:p>
        </w:tc>
        <w:tc>
          <w:tcPr>
            <w:tcW w:w="861" w:type="dxa"/>
            <w:tcBorders>
              <w:top w:val="nil"/>
              <w:left w:val="nil"/>
              <w:bottom w:val="nil"/>
              <w:right w:val="nil"/>
            </w:tcBorders>
            <w:vAlign w:val="bottom"/>
          </w:tcPr>
          <w:p w:rsidR="0071456C" w:rsidRPr="00085BBD" w:rsidRDefault="0071456C" w:rsidP="00D1474C">
            <w:pPr>
              <w:keepNext/>
              <w:spacing w:before="0" w:line="240" w:lineRule="auto"/>
              <w:jc w:val="right"/>
              <w:rPr>
                <w:rFonts w:ascii="Calibri" w:hAnsi="Calibri"/>
                <w:sz w:val="16"/>
                <w:szCs w:val="16"/>
              </w:rPr>
            </w:pPr>
            <w:r w:rsidRPr="00085BBD">
              <w:rPr>
                <w:rFonts w:ascii="Calibri" w:hAnsi="Calibri"/>
                <w:sz w:val="16"/>
                <w:szCs w:val="16"/>
              </w:rPr>
              <w:t>33 029</w:t>
            </w:r>
          </w:p>
        </w:tc>
        <w:tc>
          <w:tcPr>
            <w:tcW w:w="861" w:type="dxa"/>
            <w:tcBorders>
              <w:top w:val="nil"/>
              <w:left w:val="nil"/>
              <w:bottom w:val="nil"/>
              <w:right w:val="nil"/>
            </w:tcBorders>
            <w:noWrap/>
            <w:vAlign w:val="bottom"/>
          </w:tcPr>
          <w:p w:rsidR="0071456C" w:rsidRPr="00085BBD" w:rsidRDefault="0071456C" w:rsidP="00D1474C">
            <w:pPr>
              <w:keepNext/>
              <w:spacing w:before="0" w:line="240" w:lineRule="auto"/>
              <w:jc w:val="right"/>
              <w:rPr>
                <w:rFonts w:ascii="Calibri" w:hAnsi="Calibri"/>
                <w:sz w:val="16"/>
                <w:szCs w:val="16"/>
              </w:rPr>
            </w:pPr>
            <w:r w:rsidRPr="00085BBD">
              <w:rPr>
                <w:rFonts w:ascii="Calibri" w:hAnsi="Calibri"/>
                <w:sz w:val="16"/>
                <w:szCs w:val="16"/>
              </w:rPr>
              <w:t>37 880</w:t>
            </w:r>
          </w:p>
        </w:tc>
        <w:tc>
          <w:tcPr>
            <w:tcW w:w="842" w:type="dxa"/>
            <w:tcBorders>
              <w:top w:val="nil"/>
              <w:left w:val="nil"/>
              <w:bottom w:val="nil"/>
              <w:right w:val="nil"/>
            </w:tcBorders>
            <w:noWrap/>
            <w:vAlign w:val="bottom"/>
          </w:tcPr>
          <w:p w:rsidR="0071456C" w:rsidRPr="00085BBD" w:rsidRDefault="0071456C" w:rsidP="00D1474C">
            <w:pPr>
              <w:keepNext/>
              <w:spacing w:before="0" w:line="240" w:lineRule="auto"/>
              <w:jc w:val="right"/>
              <w:rPr>
                <w:rFonts w:ascii="Calibri" w:hAnsi="Calibri"/>
                <w:sz w:val="16"/>
                <w:szCs w:val="16"/>
              </w:rPr>
            </w:pPr>
            <w:r w:rsidRPr="00085BBD">
              <w:rPr>
                <w:rFonts w:ascii="Calibri" w:hAnsi="Calibri"/>
                <w:sz w:val="16"/>
                <w:szCs w:val="16"/>
              </w:rPr>
              <w:t>38 251</w:t>
            </w:r>
          </w:p>
        </w:tc>
      </w:tr>
      <w:tr w:rsidR="0071456C" w:rsidRPr="00085BBD" w:rsidTr="00507174">
        <w:trPr>
          <w:trHeight w:val="227"/>
        </w:trPr>
        <w:tc>
          <w:tcPr>
            <w:tcW w:w="3686" w:type="dxa"/>
            <w:tcBorders>
              <w:top w:val="nil"/>
              <w:left w:val="nil"/>
              <w:bottom w:val="nil"/>
              <w:right w:val="nil"/>
            </w:tcBorders>
            <w:noWrap/>
            <w:vAlign w:val="bottom"/>
          </w:tcPr>
          <w:p w:rsidR="0071456C" w:rsidRPr="00085BBD" w:rsidRDefault="0071456C" w:rsidP="00D1474C">
            <w:pPr>
              <w:keepNext/>
              <w:spacing w:before="0" w:line="240" w:lineRule="auto"/>
              <w:jc w:val="left"/>
              <w:rPr>
                <w:rFonts w:ascii="Calibri" w:hAnsi="Calibri"/>
                <w:color w:val="000000"/>
                <w:sz w:val="16"/>
                <w:szCs w:val="16"/>
              </w:rPr>
            </w:pPr>
            <w:r w:rsidRPr="00085BBD">
              <w:rPr>
                <w:rFonts w:ascii="Calibri" w:hAnsi="Calibri"/>
                <w:color w:val="000000"/>
                <w:sz w:val="16"/>
                <w:szCs w:val="16"/>
              </w:rPr>
              <w:t>Årets timmar</w:t>
            </w:r>
          </w:p>
        </w:tc>
        <w:tc>
          <w:tcPr>
            <w:tcW w:w="861" w:type="dxa"/>
            <w:tcBorders>
              <w:top w:val="nil"/>
              <w:left w:val="nil"/>
              <w:bottom w:val="nil"/>
              <w:right w:val="nil"/>
            </w:tcBorders>
            <w:vAlign w:val="bottom"/>
          </w:tcPr>
          <w:p w:rsidR="0071456C" w:rsidRPr="00085BBD" w:rsidRDefault="0071456C" w:rsidP="00D1474C">
            <w:pPr>
              <w:keepNext/>
              <w:spacing w:line="240" w:lineRule="auto"/>
              <w:jc w:val="right"/>
              <w:rPr>
                <w:rFonts w:ascii="Calibri" w:hAnsi="Calibri"/>
                <w:b/>
                <w:bCs/>
                <w:sz w:val="16"/>
                <w:szCs w:val="16"/>
                <w:lang w:eastAsia="en-US"/>
              </w:rPr>
            </w:pPr>
            <w:r w:rsidRPr="00085BBD">
              <w:rPr>
                <w:rFonts w:ascii="Calibri" w:hAnsi="Calibri"/>
                <w:b/>
                <w:bCs/>
                <w:sz w:val="16"/>
                <w:szCs w:val="16"/>
                <w:lang w:eastAsia="en-US"/>
              </w:rPr>
              <w:t>115 902</w:t>
            </w:r>
          </w:p>
        </w:tc>
        <w:tc>
          <w:tcPr>
            <w:tcW w:w="861" w:type="dxa"/>
            <w:tcBorders>
              <w:top w:val="nil"/>
              <w:left w:val="nil"/>
              <w:bottom w:val="nil"/>
              <w:right w:val="nil"/>
            </w:tcBorders>
            <w:noWrap/>
            <w:vAlign w:val="bottom"/>
          </w:tcPr>
          <w:p w:rsidR="0071456C" w:rsidRPr="00085BBD" w:rsidRDefault="0071456C" w:rsidP="00D1474C">
            <w:pPr>
              <w:keepNext/>
              <w:spacing w:line="240" w:lineRule="auto"/>
              <w:jc w:val="right"/>
              <w:rPr>
                <w:rFonts w:ascii="Calibri" w:hAnsi="Calibri"/>
                <w:b/>
                <w:bCs/>
                <w:sz w:val="16"/>
                <w:szCs w:val="16"/>
                <w:lang w:eastAsia="en-US"/>
              </w:rPr>
            </w:pPr>
            <w:r w:rsidRPr="00085BBD">
              <w:rPr>
                <w:rFonts w:ascii="Calibri" w:hAnsi="Calibri"/>
                <w:b/>
                <w:bCs/>
                <w:sz w:val="16"/>
                <w:szCs w:val="16"/>
                <w:lang w:eastAsia="en-US"/>
              </w:rPr>
              <w:t>106 403</w:t>
            </w:r>
          </w:p>
        </w:tc>
        <w:tc>
          <w:tcPr>
            <w:tcW w:w="842" w:type="dxa"/>
            <w:tcBorders>
              <w:top w:val="nil"/>
              <w:left w:val="nil"/>
              <w:bottom w:val="nil"/>
              <w:right w:val="nil"/>
            </w:tcBorders>
            <w:noWrap/>
            <w:vAlign w:val="bottom"/>
          </w:tcPr>
          <w:p w:rsidR="0071456C" w:rsidRPr="00085BBD" w:rsidRDefault="0071456C" w:rsidP="00D1474C">
            <w:pPr>
              <w:keepNext/>
              <w:spacing w:line="240" w:lineRule="auto"/>
              <w:jc w:val="right"/>
              <w:rPr>
                <w:rFonts w:ascii="Calibri" w:hAnsi="Calibri"/>
                <w:b/>
                <w:bCs/>
                <w:sz w:val="16"/>
                <w:szCs w:val="16"/>
                <w:lang w:eastAsia="en-US"/>
              </w:rPr>
            </w:pPr>
            <w:r w:rsidRPr="00085BBD">
              <w:rPr>
                <w:rFonts w:ascii="Calibri" w:hAnsi="Calibri"/>
                <w:b/>
                <w:bCs/>
                <w:sz w:val="16"/>
                <w:szCs w:val="16"/>
                <w:lang w:eastAsia="en-US"/>
              </w:rPr>
              <w:t>107 263</w:t>
            </w:r>
          </w:p>
        </w:tc>
      </w:tr>
      <w:tr w:rsidR="0071456C" w:rsidRPr="00085BBD" w:rsidTr="00507174">
        <w:trPr>
          <w:trHeight w:val="227"/>
        </w:trPr>
        <w:tc>
          <w:tcPr>
            <w:tcW w:w="3686" w:type="dxa"/>
            <w:tcBorders>
              <w:top w:val="nil"/>
              <w:left w:val="nil"/>
              <w:bottom w:val="nil"/>
              <w:right w:val="nil"/>
            </w:tcBorders>
            <w:noWrap/>
            <w:vAlign w:val="bottom"/>
          </w:tcPr>
          <w:p w:rsidR="0071456C" w:rsidRPr="00085BBD" w:rsidRDefault="0071456C" w:rsidP="00D1474C">
            <w:pPr>
              <w:keepNext/>
              <w:spacing w:before="0" w:line="240" w:lineRule="auto"/>
              <w:jc w:val="left"/>
              <w:rPr>
                <w:rFonts w:ascii="Calibri" w:hAnsi="Calibri"/>
                <w:color w:val="000000"/>
                <w:sz w:val="16"/>
                <w:szCs w:val="16"/>
              </w:rPr>
            </w:pPr>
            <w:r w:rsidRPr="00085BBD">
              <w:rPr>
                <w:rFonts w:ascii="Calibri" w:hAnsi="Calibri"/>
                <w:color w:val="000000"/>
                <w:sz w:val="16"/>
                <w:szCs w:val="16"/>
              </w:rPr>
              <w:t>Upparbetade timmar vid årets slut</w:t>
            </w:r>
          </w:p>
        </w:tc>
        <w:tc>
          <w:tcPr>
            <w:tcW w:w="861" w:type="dxa"/>
            <w:tcBorders>
              <w:top w:val="nil"/>
              <w:left w:val="nil"/>
              <w:bottom w:val="single" w:sz="4" w:space="0" w:color="auto"/>
              <w:right w:val="nil"/>
            </w:tcBorders>
            <w:vAlign w:val="bottom"/>
          </w:tcPr>
          <w:p w:rsidR="0071456C" w:rsidRPr="00085BBD" w:rsidRDefault="0071456C" w:rsidP="00D1474C">
            <w:pPr>
              <w:keepNext/>
              <w:spacing w:line="240" w:lineRule="auto"/>
              <w:jc w:val="right"/>
              <w:rPr>
                <w:rFonts w:ascii="Calibri" w:hAnsi="Calibri"/>
                <w:sz w:val="16"/>
                <w:szCs w:val="16"/>
                <w:lang w:eastAsia="en-US"/>
              </w:rPr>
            </w:pPr>
            <w:r w:rsidRPr="00085BBD">
              <w:rPr>
                <w:rFonts w:ascii="Calibri" w:hAnsi="Calibri"/>
                <w:sz w:val="16"/>
                <w:szCs w:val="16"/>
                <w:lang w:eastAsia="en-US"/>
              </w:rPr>
              <w:t>61 920</w:t>
            </w:r>
          </w:p>
        </w:tc>
        <w:tc>
          <w:tcPr>
            <w:tcW w:w="861" w:type="dxa"/>
            <w:tcBorders>
              <w:top w:val="nil"/>
              <w:left w:val="nil"/>
              <w:bottom w:val="single" w:sz="4" w:space="0" w:color="auto"/>
              <w:right w:val="nil"/>
            </w:tcBorders>
            <w:noWrap/>
            <w:vAlign w:val="bottom"/>
          </w:tcPr>
          <w:p w:rsidR="0071456C" w:rsidRPr="00085BBD" w:rsidRDefault="0071456C" w:rsidP="00D1474C">
            <w:pPr>
              <w:keepNext/>
              <w:spacing w:line="240" w:lineRule="auto"/>
              <w:jc w:val="right"/>
              <w:rPr>
                <w:rFonts w:ascii="Calibri" w:hAnsi="Calibri"/>
                <w:sz w:val="16"/>
                <w:szCs w:val="16"/>
                <w:lang w:eastAsia="en-US"/>
              </w:rPr>
            </w:pPr>
            <w:r w:rsidRPr="00085BBD">
              <w:rPr>
                <w:rFonts w:ascii="Calibri" w:hAnsi="Calibri"/>
                <w:sz w:val="16"/>
                <w:szCs w:val="16"/>
                <w:lang w:eastAsia="en-US"/>
              </w:rPr>
              <w:t>33 029</w:t>
            </w:r>
          </w:p>
        </w:tc>
        <w:tc>
          <w:tcPr>
            <w:tcW w:w="842" w:type="dxa"/>
            <w:tcBorders>
              <w:top w:val="nil"/>
              <w:left w:val="nil"/>
              <w:bottom w:val="single" w:sz="4" w:space="0" w:color="auto"/>
              <w:right w:val="nil"/>
            </w:tcBorders>
            <w:noWrap/>
            <w:vAlign w:val="bottom"/>
          </w:tcPr>
          <w:p w:rsidR="0071456C" w:rsidRPr="00085BBD" w:rsidRDefault="0071456C" w:rsidP="00D1474C">
            <w:pPr>
              <w:keepNext/>
              <w:spacing w:line="240" w:lineRule="auto"/>
              <w:jc w:val="right"/>
              <w:rPr>
                <w:rFonts w:ascii="Calibri" w:hAnsi="Calibri"/>
                <w:sz w:val="16"/>
                <w:szCs w:val="16"/>
                <w:lang w:eastAsia="en-US"/>
              </w:rPr>
            </w:pPr>
            <w:r w:rsidRPr="00085BBD">
              <w:rPr>
                <w:rFonts w:ascii="Calibri" w:hAnsi="Calibri"/>
                <w:sz w:val="16"/>
                <w:szCs w:val="16"/>
                <w:lang w:eastAsia="en-US"/>
              </w:rPr>
              <w:t>37 880</w:t>
            </w:r>
          </w:p>
        </w:tc>
      </w:tr>
      <w:tr w:rsidR="0071456C" w:rsidRPr="00085BBD" w:rsidTr="00507174">
        <w:trPr>
          <w:trHeight w:val="227"/>
        </w:trPr>
        <w:tc>
          <w:tcPr>
            <w:tcW w:w="3686" w:type="dxa"/>
            <w:tcBorders>
              <w:top w:val="nil"/>
              <w:left w:val="nil"/>
              <w:bottom w:val="nil"/>
              <w:right w:val="nil"/>
            </w:tcBorders>
            <w:noWrap/>
            <w:vAlign w:val="bottom"/>
          </w:tcPr>
          <w:p w:rsidR="0071456C" w:rsidRPr="00085BBD" w:rsidRDefault="0071456C" w:rsidP="00525D98">
            <w:pPr>
              <w:keepNext/>
              <w:spacing w:before="0" w:line="240" w:lineRule="auto"/>
              <w:jc w:val="left"/>
              <w:rPr>
                <w:rFonts w:ascii="Calibri" w:hAnsi="Calibri"/>
                <w:color w:val="000000"/>
                <w:sz w:val="16"/>
                <w:szCs w:val="16"/>
              </w:rPr>
            </w:pPr>
            <w:r w:rsidRPr="00085BBD">
              <w:rPr>
                <w:rFonts w:ascii="Calibri" w:hAnsi="Calibri"/>
                <w:color w:val="000000"/>
                <w:sz w:val="16"/>
                <w:szCs w:val="16"/>
              </w:rPr>
              <w:t xml:space="preserve">Timmar för </w:t>
            </w:r>
            <w:r w:rsidR="00525D98" w:rsidRPr="00085BBD">
              <w:rPr>
                <w:rFonts w:ascii="Calibri" w:hAnsi="Calibri"/>
                <w:color w:val="000000"/>
                <w:sz w:val="16"/>
                <w:szCs w:val="16"/>
              </w:rPr>
              <w:t xml:space="preserve">granskningar som avslutats </w:t>
            </w:r>
            <w:r w:rsidRPr="00085BBD">
              <w:rPr>
                <w:rFonts w:ascii="Calibri" w:hAnsi="Calibri"/>
                <w:color w:val="000000"/>
                <w:sz w:val="16"/>
                <w:szCs w:val="16"/>
              </w:rPr>
              <w:t xml:space="preserve">under året </w:t>
            </w:r>
          </w:p>
        </w:tc>
        <w:tc>
          <w:tcPr>
            <w:tcW w:w="861" w:type="dxa"/>
            <w:tcBorders>
              <w:top w:val="nil"/>
              <w:left w:val="nil"/>
              <w:bottom w:val="nil"/>
              <w:right w:val="nil"/>
            </w:tcBorders>
            <w:vAlign w:val="bottom"/>
          </w:tcPr>
          <w:p w:rsidR="0071456C" w:rsidRPr="00085BBD" w:rsidRDefault="0071456C" w:rsidP="00D1474C">
            <w:pPr>
              <w:keepNext/>
              <w:spacing w:line="240" w:lineRule="auto"/>
              <w:jc w:val="right"/>
              <w:rPr>
                <w:rFonts w:ascii="Calibri" w:hAnsi="Calibri"/>
                <w:b/>
                <w:bCs/>
                <w:sz w:val="16"/>
                <w:szCs w:val="16"/>
                <w:lang w:eastAsia="en-US"/>
              </w:rPr>
            </w:pPr>
            <w:r w:rsidRPr="00085BBD">
              <w:rPr>
                <w:rFonts w:ascii="Calibri" w:hAnsi="Calibri"/>
                <w:b/>
                <w:bCs/>
                <w:sz w:val="16"/>
                <w:szCs w:val="16"/>
                <w:lang w:eastAsia="en-US"/>
              </w:rPr>
              <w:t xml:space="preserve">87 011 </w:t>
            </w:r>
          </w:p>
        </w:tc>
        <w:tc>
          <w:tcPr>
            <w:tcW w:w="861" w:type="dxa"/>
            <w:tcBorders>
              <w:top w:val="nil"/>
              <w:left w:val="nil"/>
              <w:bottom w:val="nil"/>
              <w:right w:val="nil"/>
            </w:tcBorders>
            <w:noWrap/>
            <w:vAlign w:val="bottom"/>
          </w:tcPr>
          <w:p w:rsidR="0071456C" w:rsidRPr="00085BBD" w:rsidRDefault="0071456C" w:rsidP="00D1474C">
            <w:pPr>
              <w:keepNext/>
              <w:spacing w:line="240" w:lineRule="auto"/>
              <w:jc w:val="right"/>
              <w:rPr>
                <w:rFonts w:ascii="Calibri" w:hAnsi="Calibri"/>
                <w:b/>
                <w:bCs/>
                <w:sz w:val="16"/>
                <w:szCs w:val="16"/>
                <w:lang w:eastAsia="en-US"/>
              </w:rPr>
            </w:pPr>
            <w:r w:rsidRPr="00085BBD">
              <w:rPr>
                <w:rFonts w:ascii="Calibri" w:hAnsi="Calibri"/>
                <w:b/>
                <w:bCs/>
                <w:sz w:val="16"/>
                <w:szCs w:val="16"/>
                <w:lang w:eastAsia="en-US"/>
              </w:rPr>
              <w:t xml:space="preserve">111 254 </w:t>
            </w:r>
          </w:p>
        </w:tc>
        <w:tc>
          <w:tcPr>
            <w:tcW w:w="842" w:type="dxa"/>
            <w:tcBorders>
              <w:top w:val="nil"/>
              <w:left w:val="nil"/>
              <w:bottom w:val="nil"/>
              <w:right w:val="nil"/>
            </w:tcBorders>
            <w:noWrap/>
            <w:vAlign w:val="bottom"/>
          </w:tcPr>
          <w:p w:rsidR="0071456C" w:rsidRPr="00085BBD" w:rsidRDefault="0071456C" w:rsidP="00D1474C">
            <w:pPr>
              <w:keepNext/>
              <w:spacing w:line="240" w:lineRule="auto"/>
              <w:jc w:val="right"/>
              <w:rPr>
                <w:rFonts w:ascii="Calibri" w:hAnsi="Calibri"/>
                <w:b/>
                <w:bCs/>
                <w:sz w:val="16"/>
                <w:szCs w:val="16"/>
                <w:lang w:eastAsia="en-US"/>
              </w:rPr>
            </w:pPr>
            <w:r w:rsidRPr="00085BBD">
              <w:rPr>
                <w:rFonts w:ascii="Calibri" w:hAnsi="Calibri"/>
                <w:b/>
                <w:bCs/>
                <w:sz w:val="16"/>
                <w:szCs w:val="16"/>
                <w:lang w:eastAsia="en-US"/>
              </w:rPr>
              <w:t xml:space="preserve">107 634 </w:t>
            </w:r>
          </w:p>
        </w:tc>
      </w:tr>
      <w:tr w:rsidR="0071456C" w:rsidRPr="00085BBD" w:rsidTr="00507174">
        <w:trPr>
          <w:trHeight w:val="227"/>
        </w:trPr>
        <w:tc>
          <w:tcPr>
            <w:tcW w:w="3686" w:type="dxa"/>
            <w:tcBorders>
              <w:top w:val="nil"/>
              <w:left w:val="nil"/>
              <w:bottom w:val="nil"/>
              <w:right w:val="nil"/>
            </w:tcBorders>
            <w:noWrap/>
            <w:vAlign w:val="bottom"/>
          </w:tcPr>
          <w:p w:rsidR="0071456C" w:rsidRPr="00085BBD" w:rsidRDefault="0071456C" w:rsidP="00D1474C">
            <w:pPr>
              <w:keepNext/>
              <w:spacing w:before="0" w:line="240" w:lineRule="auto"/>
              <w:jc w:val="left"/>
              <w:rPr>
                <w:rFonts w:ascii="Calibri" w:hAnsi="Calibri"/>
                <w:color w:val="000000"/>
                <w:sz w:val="16"/>
                <w:szCs w:val="16"/>
              </w:rPr>
            </w:pPr>
            <w:r w:rsidRPr="00085BBD">
              <w:rPr>
                <w:rFonts w:ascii="Calibri" w:hAnsi="Calibri"/>
                <w:color w:val="000000"/>
                <w:sz w:val="16"/>
                <w:szCs w:val="16"/>
              </w:rPr>
              <w:t xml:space="preserve">  varav publicerade granskningar under året</w:t>
            </w:r>
          </w:p>
        </w:tc>
        <w:tc>
          <w:tcPr>
            <w:tcW w:w="861" w:type="dxa"/>
            <w:tcBorders>
              <w:top w:val="nil"/>
              <w:left w:val="nil"/>
              <w:bottom w:val="nil"/>
              <w:right w:val="nil"/>
            </w:tcBorders>
            <w:vAlign w:val="bottom"/>
          </w:tcPr>
          <w:p w:rsidR="0071456C" w:rsidRPr="00085BBD" w:rsidRDefault="0071456C" w:rsidP="00D1474C">
            <w:pPr>
              <w:keepNext/>
              <w:spacing w:line="240" w:lineRule="auto"/>
              <w:jc w:val="right"/>
              <w:rPr>
                <w:rFonts w:ascii="Calibri" w:hAnsi="Calibri"/>
                <w:sz w:val="16"/>
                <w:szCs w:val="16"/>
                <w:lang w:eastAsia="en-US"/>
              </w:rPr>
            </w:pPr>
            <w:r w:rsidRPr="00085BBD">
              <w:rPr>
                <w:rFonts w:ascii="Calibri" w:hAnsi="Calibri"/>
                <w:sz w:val="16"/>
                <w:szCs w:val="16"/>
                <w:lang w:eastAsia="en-US"/>
              </w:rPr>
              <w:t xml:space="preserve">80 820 </w:t>
            </w:r>
          </w:p>
        </w:tc>
        <w:tc>
          <w:tcPr>
            <w:tcW w:w="861" w:type="dxa"/>
            <w:tcBorders>
              <w:top w:val="nil"/>
              <w:left w:val="nil"/>
              <w:bottom w:val="nil"/>
              <w:right w:val="nil"/>
            </w:tcBorders>
            <w:noWrap/>
            <w:vAlign w:val="bottom"/>
          </w:tcPr>
          <w:p w:rsidR="0071456C" w:rsidRPr="00085BBD" w:rsidRDefault="0071456C" w:rsidP="00D1474C">
            <w:pPr>
              <w:keepNext/>
              <w:spacing w:line="240" w:lineRule="auto"/>
              <w:jc w:val="right"/>
              <w:rPr>
                <w:rFonts w:ascii="Calibri" w:hAnsi="Calibri"/>
                <w:sz w:val="16"/>
                <w:szCs w:val="16"/>
                <w:lang w:eastAsia="en-US"/>
              </w:rPr>
            </w:pPr>
            <w:r w:rsidRPr="00085BBD">
              <w:rPr>
                <w:rFonts w:ascii="Calibri" w:hAnsi="Calibri"/>
                <w:sz w:val="16"/>
                <w:szCs w:val="16"/>
                <w:lang w:eastAsia="en-US"/>
              </w:rPr>
              <w:t xml:space="preserve">102 918 </w:t>
            </w:r>
          </w:p>
        </w:tc>
        <w:tc>
          <w:tcPr>
            <w:tcW w:w="842" w:type="dxa"/>
            <w:tcBorders>
              <w:top w:val="nil"/>
              <w:left w:val="nil"/>
              <w:bottom w:val="nil"/>
              <w:right w:val="nil"/>
            </w:tcBorders>
            <w:noWrap/>
            <w:vAlign w:val="bottom"/>
          </w:tcPr>
          <w:p w:rsidR="0071456C" w:rsidRPr="00085BBD" w:rsidRDefault="0071456C" w:rsidP="00D1474C">
            <w:pPr>
              <w:keepNext/>
              <w:spacing w:line="240" w:lineRule="auto"/>
              <w:jc w:val="right"/>
              <w:rPr>
                <w:rFonts w:ascii="Calibri" w:hAnsi="Calibri"/>
                <w:sz w:val="16"/>
                <w:szCs w:val="16"/>
                <w:lang w:eastAsia="en-US"/>
              </w:rPr>
            </w:pPr>
            <w:r w:rsidRPr="00085BBD">
              <w:rPr>
                <w:rFonts w:ascii="Calibri" w:hAnsi="Calibri"/>
                <w:sz w:val="16"/>
                <w:szCs w:val="16"/>
                <w:lang w:eastAsia="en-US"/>
              </w:rPr>
              <w:t xml:space="preserve">98 009 </w:t>
            </w:r>
          </w:p>
        </w:tc>
      </w:tr>
      <w:tr w:rsidR="0071456C" w:rsidRPr="00085BBD" w:rsidTr="00507174">
        <w:trPr>
          <w:trHeight w:val="227"/>
        </w:trPr>
        <w:tc>
          <w:tcPr>
            <w:tcW w:w="3686" w:type="dxa"/>
            <w:tcBorders>
              <w:top w:val="nil"/>
              <w:left w:val="nil"/>
              <w:bottom w:val="nil"/>
              <w:right w:val="nil"/>
            </w:tcBorders>
            <w:noWrap/>
            <w:vAlign w:val="bottom"/>
          </w:tcPr>
          <w:p w:rsidR="001D0409" w:rsidRPr="00085BBD" w:rsidRDefault="0071456C" w:rsidP="00D1474C">
            <w:pPr>
              <w:keepNext/>
              <w:spacing w:before="0" w:line="240" w:lineRule="auto"/>
              <w:jc w:val="left"/>
              <w:rPr>
                <w:rFonts w:ascii="Calibri" w:hAnsi="Calibri"/>
                <w:color w:val="000000"/>
                <w:sz w:val="16"/>
                <w:szCs w:val="16"/>
              </w:rPr>
            </w:pPr>
            <w:r w:rsidRPr="00085BBD">
              <w:rPr>
                <w:rFonts w:ascii="Calibri" w:hAnsi="Calibri"/>
                <w:color w:val="000000"/>
                <w:sz w:val="16"/>
                <w:szCs w:val="16"/>
              </w:rPr>
              <w:t xml:space="preserve">  varav förstudier och granskningar som </w:t>
            </w:r>
          </w:p>
          <w:p w:rsidR="0071456C" w:rsidRPr="00085BBD" w:rsidRDefault="001D0409" w:rsidP="00D1474C">
            <w:pPr>
              <w:keepNext/>
              <w:spacing w:before="0" w:line="240" w:lineRule="auto"/>
              <w:jc w:val="left"/>
              <w:rPr>
                <w:rFonts w:ascii="Calibri" w:hAnsi="Calibri"/>
                <w:color w:val="000000"/>
                <w:sz w:val="16"/>
                <w:szCs w:val="16"/>
              </w:rPr>
            </w:pPr>
            <w:r w:rsidRPr="00085BBD">
              <w:rPr>
                <w:rFonts w:ascii="Calibri" w:hAnsi="Calibri"/>
                <w:color w:val="000000"/>
                <w:sz w:val="16"/>
                <w:szCs w:val="16"/>
              </w:rPr>
              <w:t xml:space="preserve">  </w:t>
            </w:r>
            <w:r w:rsidR="0071456C" w:rsidRPr="00085BBD">
              <w:rPr>
                <w:rFonts w:ascii="Calibri" w:hAnsi="Calibri"/>
                <w:color w:val="000000"/>
                <w:sz w:val="16"/>
                <w:szCs w:val="16"/>
              </w:rPr>
              <w:t xml:space="preserve">ej resulterat i </w:t>
            </w:r>
            <w:r w:rsidR="00525D98" w:rsidRPr="00085BBD">
              <w:rPr>
                <w:rFonts w:ascii="Calibri" w:hAnsi="Calibri"/>
                <w:color w:val="000000"/>
                <w:sz w:val="16"/>
                <w:szCs w:val="16"/>
              </w:rPr>
              <w:t xml:space="preserve">en </w:t>
            </w:r>
            <w:r w:rsidR="0071456C" w:rsidRPr="00085BBD">
              <w:rPr>
                <w:rFonts w:ascii="Calibri" w:hAnsi="Calibri"/>
                <w:color w:val="000000"/>
                <w:sz w:val="16"/>
                <w:szCs w:val="16"/>
              </w:rPr>
              <w:t>rapport</w:t>
            </w:r>
          </w:p>
        </w:tc>
        <w:tc>
          <w:tcPr>
            <w:tcW w:w="861" w:type="dxa"/>
            <w:tcBorders>
              <w:top w:val="nil"/>
              <w:left w:val="nil"/>
              <w:bottom w:val="nil"/>
              <w:right w:val="nil"/>
            </w:tcBorders>
            <w:vAlign w:val="bottom"/>
          </w:tcPr>
          <w:p w:rsidR="0071456C" w:rsidRPr="00085BBD" w:rsidRDefault="0071456C" w:rsidP="00D1474C">
            <w:pPr>
              <w:keepNext/>
              <w:spacing w:line="240" w:lineRule="auto"/>
              <w:jc w:val="right"/>
              <w:rPr>
                <w:rFonts w:ascii="Calibri" w:hAnsi="Calibri"/>
                <w:iCs/>
                <w:sz w:val="16"/>
                <w:szCs w:val="16"/>
                <w:lang w:eastAsia="en-US"/>
              </w:rPr>
            </w:pPr>
            <w:r w:rsidRPr="00085BBD">
              <w:rPr>
                <w:rFonts w:ascii="Calibri" w:hAnsi="Calibri"/>
                <w:iCs/>
                <w:sz w:val="16"/>
                <w:szCs w:val="16"/>
                <w:lang w:eastAsia="en-US"/>
              </w:rPr>
              <w:t>6 191</w:t>
            </w:r>
          </w:p>
        </w:tc>
        <w:tc>
          <w:tcPr>
            <w:tcW w:w="861" w:type="dxa"/>
            <w:tcBorders>
              <w:top w:val="nil"/>
              <w:left w:val="nil"/>
              <w:bottom w:val="nil"/>
              <w:right w:val="nil"/>
            </w:tcBorders>
            <w:noWrap/>
            <w:vAlign w:val="bottom"/>
          </w:tcPr>
          <w:p w:rsidR="0071456C" w:rsidRPr="00085BBD" w:rsidRDefault="0071456C" w:rsidP="00D1474C">
            <w:pPr>
              <w:keepNext/>
              <w:spacing w:line="240" w:lineRule="auto"/>
              <w:jc w:val="right"/>
              <w:rPr>
                <w:rFonts w:ascii="Calibri" w:hAnsi="Calibri"/>
                <w:iCs/>
                <w:sz w:val="16"/>
                <w:szCs w:val="16"/>
                <w:lang w:eastAsia="en-US"/>
              </w:rPr>
            </w:pPr>
            <w:r w:rsidRPr="00085BBD">
              <w:rPr>
                <w:rFonts w:ascii="Calibri" w:hAnsi="Calibri"/>
                <w:iCs/>
                <w:sz w:val="16"/>
                <w:szCs w:val="16"/>
                <w:lang w:eastAsia="en-US"/>
              </w:rPr>
              <w:t>8 336</w:t>
            </w:r>
          </w:p>
        </w:tc>
        <w:tc>
          <w:tcPr>
            <w:tcW w:w="842" w:type="dxa"/>
            <w:tcBorders>
              <w:top w:val="nil"/>
              <w:left w:val="nil"/>
              <w:bottom w:val="nil"/>
              <w:right w:val="nil"/>
            </w:tcBorders>
            <w:noWrap/>
            <w:vAlign w:val="bottom"/>
          </w:tcPr>
          <w:p w:rsidR="0071456C" w:rsidRPr="00085BBD" w:rsidRDefault="0071456C" w:rsidP="00D1474C">
            <w:pPr>
              <w:keepNext/>
              <w:spacing w:line="240" w:lineRule="auto"/>
              <w:jc w:val="right"/>
              <w:rPr>
                <w:rFonts w:ascii="Calibri" w:hAnsi="Calibri"/>
                <w:iCs/>
                <w:sz w:val="16"/>
                <w:szCs w:val="16"/>
                <w:lang w:eastAsia="en-US"/>
              </w:rPr>
            </w:pPr>
            <w:r w:rsidRPr="00085BBD">
              <w:rPr>
                <w:rFonts w:ascii="Calibri" w:hAnsi="Calibri"/>
                <w:iCs/>
                <w:sz w:val="16"/>
                <w:szCs w:val="16"/>
                <w:lang w:eastAsia="en-US"/>
              </w:rPr>
              <w:t>9 625</w:t>
            </w:r>
          </w:p>
        </w:tc>
      </w:tr>
      <w:tr w:rsidR="0071456C" w:rsidRPr="00085BBD" w:rsidTr="00507174">
        <w:trPr>
          <w:trHeight w:val="227"/>
        </w:trPr>
        <w:tc>
          <w:tcPr>
            <w:tcW w:w="3686" w:type="dxa"/>
            <w:tcBorders>
              <w:top w:val="nil"/>
              <w:left w:val="nil"/>
              <w:bottom w:val="nil"/>
              <w:right w:val="nil"/>
            </w:tcBorders>
            <w:noWrap/>
            <w:vAlign w:val="bottom"/>
          </w:tcPr>
          <w:p w:rsidR="0071456C" w:rsidRPr="00085BBD" w:rsidRDefault="0071456C" w:rsidP="00D1474C">
            <w:pPr>
              <w:keepNext/>
              <w:spacing w:before="0" w:line="240" w:lineRule="auto"/>
              <w:jc w:val="left"/>
              <w:rPr>
                <w:rFonts w:ascii="Calibri" w:hAnsi="Calibri"/>
                <w:color w:val="000000"/>
                <w:sz w:val="16"/>
                <w:szCs w:val="16"/>
              </w:rPr>
            </w:pPr>
            <w:r w:rsidRPr="00085BBD">
              <w:rPr>
                <w:rFonts w:ascii="Calibri" w:hAnsi="Calibri"/>
                <w:color w:val="000000"/>
                <w:sz w:val="16"/>
                <w:szCs w:val="16"/>
              </w:rPr>
              <w:t>Antal publicerade granskningar</w:t>
            </w:r>
          </w:p>
        </w:tc>
        <w:tc>
          <w:tcPr>
            <w:tcW w:w="861" w:type="dxa"/>
            <w:tcBorders>
              <w:top w:val="single" w:sz="4" w:space="0" w:color="auto"/>
              <w:left w:val="nil"/>
              <w:bottom w:val="nil"/>
              <w:right w:val="nil"/>
            </w:tcBorders>
            <w:vAlign w:val="bottom"/>
          </w:tcPr>
          <w:p w:rsidR="0071456C" w:rsidRPr="00085BBD" w:rsidRDefault="0071456C" w:rsidP="00D1474C">
            <w:pPr>
              <w:keepNext/>
              <w:spacing w:line="240" w:lineRule="auto"/>
              <w:jc w:val="right"/>
              <w:rPr>
                <w:rFonts w:ascii="Calibri" w:hAnsi="Calibri"/>
                <w:sz w:val="16"/>
                <w:szCs w:val="16"/>
                <w:lang w:eastAsia="en-US"/>
              </w:rPr>
            </w:pPr>
            <w:r w:rsidRPr="00085BBD">
              <w:rPr>
                <w:rFonts w:ascii="Calibri" w:hAnsi="Calibri"/>
                <w:sz w:val="16"/>
                <w:szCs w:val="16"/>
                <w:lang w:eastAsia="en-US"/>
              </w:rPr>
              <w:t>26</w:t>
            </w:r>
          </w:p>
        </w:tc>
        <w:tc>
          <w:tcPr>
            <w:tcW w:w="861" w:type="dxa"/>
            <w:tcBorders>
              <w:top w:val="single" w:sz="4" w:space="0" w:color="auto"/>
              <w:left w:val="nil"/>
              <w:bottom w:val="nil"/>
              <w:right w:val="nil"/>
            </w:tcBorders>
            <w:noWrap/>
            <w:vAlign w:val="bottom"/>
          </w:tcPr>
          <w:p w:rsidR="0071456C" w:rsidRPr="00085BBD" w:rsidRDefault="0071456C" w:rsidP="00D1474C">
            <w:pPr>
              <w:keepNext/>
              <w:spacing w:line="240" w:lineRule="auto"/>
              <w:jc w:val="right"/>
              <w:rPr>
                <w:rFonts w:ascii="Calibri" w:hAnsi="Calibri"/>
                <w:sz w:val="16"/>
                <w:szCs w:val="16"/>
                <w:lang w:eastAsia="en-US"/>
              </w:rPr>
            </w:pPr>
            <w:r w:rsidRPr="00085BBD">
              <w:rPr>
                <w:rFonts w:ascii="Calibri" w:hAnsi="Calibri"/>
                <w:sz w:val="16"/>
                <w:szCs w:val="16"/>
                <w:lang w:eastAsia="en-US"/>
              </w:rPr>
              <w:t>30</w:t>
            </w:r>
          </w:p>
        </w:tc>
        <w:tc>
          <w:tcPr>
            <w:tcW w:w="842" w:type="dxa"/>
            <w:tcBorders>
              <w:top w:val="single" w:sz="4" w:space="0" w:color="auto"/>
              <w:left w:val="nil"/>
              <w:bottom w:val="nil"/>
              <w:right w:val="nil"/>
            </w:tcBorders>
            <w:noWrap/>
            <w:vAlign w:val="bottom"/>
          </w:tcPr>
          <w:p w:rsidR="0071456C" w:rsidRPr="00085BBD" w:rsidRDefault="0071456C" w:rsidP="00D1474C">
            <w:pPr>
              <w:keepNext/>
              <w:spacing w:line="240" w:lineRule="auto"/>
              <w:jc w:val="right"/>
              <w:rPr>
                <w:rFonts w:ascii="Calibri" w:hAnsi="Calibri"/>
                <w:sz w:val="16"/>
                <w:szCs w:val="16"/>
                <w:lang w:eastAsia="en-US"/>
              </w:rPr>
            </w:pPr>
            <w:r w:rsidRPr="00085BBD">
              <w:rPr>
                <w:rFonts w:ascii="Calibri" w:hAnsi="Calibri"/>
                <w:sz w:val="16"/>
                <w:szCs w:val="16"/>
                <w:lang w:eastAsia="en-US"/>
              </w:rPr>
              <w:t>30</w:t>
            </w:r>
          </w:p>
        </w:tc>
      </w:tr>
      <w:tr w:rsidR="0071456C" w:rsidRPr="00085BBD" w:rsidTr="00507174">
        <w:trPr>
          <w:trHeight w:val="227"/>
        </w:trPr>
        <w:tc>
          <w:tcPr>
            <w:tcW w:w="3686" w:type="dxa"/>
            <w:tcBorders>
              <w:top w:val="nil"/>
              <w:left w:val="nil"/>
              <w:bottom w:val="single" w:sz="4" w:space="0" w:color="auto"/>
              <w:right w:val="nil"/>
            </w:tcBorders>
            <w:noWrap/>
            <w:vAlign w:val="bottom"/>
          </w:tcPr>
          <w:p w:rsidR="0071456C" w:rsidRPr="00085BBD" w:rsidRDefault="00525D98" w:rsidP="00525D98">
            <w:pPr>
              <w:keepNext/>
              <w:spacing w:before="0" w:line="240" w:lineRule="auto"/>
              <w:jc w:val="left"/>
              <w:rPr>
                <w:rFonts w:ascii="Calibri" w:hAnsi="Calibri"/>
                <w:color w:val="000000"/>
                <w:sz w:val="16"/>
                <w:szCs w:val="16"/>
              </w:rPr>
            </w:pPr>
            <w:r w:rsidRPr="00085BBD">
              <w:rPr>
                <w:rFonts w:ascii="Calibri" w:hAnsi="Calibri"/>
                <w:color w:val="000000"/>
                <w:sz w:val="16"/>
                <w:szCs w:val="16"/>
              </w:rPr>
              <w:t>Snit</w:t>
            </w:r>
            <w:r w:rsidR="0071456C" w:rsidRPr="00085BBD">
              <w:rPr>
                <w:rFonts w:ascii="Calibri" w:hAnsi="Calibri"/>
                <w:color w:val="000000"/>
                <w:sz w:val="16"/>
                <w:szCs w:val="16"/>
              </w:rPr>
              <w:t xml:space="preserve">timmar för </w:t>
            </w:r>
            <w:r w:rsidRPr="00085BBD">
              <w:rPr>
                <w:rFonts w:ascii="Calibri" w:hAnsi="Calibri"/>
                <w:color w:val="000000"/>
                <w:sz w:val="16"/>
                <w:szCs w:val="16"/>
              </w:rPr>
              <w:t xml:space="preserve">granskningar som publicerats </w:t>
            </w:r>
            <w:r w:rsidR="0071456C" w:rsidRPr="00085BBD">
              <w:rPr>
                <w:rFonts w:ascii="Calibri" w:hAnsi="Calibri"/>
                <w:color w:val="000000"/>
                <w:sz w:val="16"/>
                <w:szCs w:val="16"/>
              </w:rPr>
              <w:t xml:space="preserve">under året </w:t>
            </w:r>
          </w:p>
        </w:tc>
        <w:tc>
          <w:tcPr>
            <w:tcW w:w="861" w:type="dxa"/>
            <w:tcBorders>
              <w:top w:val="nil"/>
              <w:left w:val="nil"/>
              <w:bottom w:val="single" w:sz="4" w:space="0" w:color="auto"/>
              <w:right w:val="nil"/>
            </w:tcBorders>
            <w:vAlign w:val="bottom"/>
          </w:tcPr>
          <w:p w:rsidR="0071456C" w:rsidRPr="00085BBD" w:rsidRDefault="0071456C" w:rsidP="00D1474C">
            <w:pPr>
              <w:keepNext/>
              <w:spacing w:line="240" w:lineRule="auto"/>
              <w:jc w:val="right"/>
              <w:rPr>
                <w:rFonts w:ascii="Calibri" w:hAnsi="Calibri"/>
                <w:sz w:val="16"/>
                <w:szCs w:val="16"/>
                <w:lang w:eastAsia="en-US"/>
              </w:rPr>
            </w:pPr>
            <w:r w:rsidRPr="00085BBD">
              <w:rPr>
                <w:rFonts w:ascii="Calibri" w:hAnsi="Calibri"/>
                <w:sz w:val="16"/>
                <w:szCs w:val="16"/>
                <w:lang w:eastAsia="en-US"/>
              </w:rPr>
              <w:t xml:space="preserve">3 347 </w:t>
            </w:r>
          </w:p>
        </w:tc>
        <w:tc>
          <w:tcPr>
            <w:tcW w:w="861" w:type="dxa"/>
            <w:tcBorders>
              <w:top w:val="nil"/>
              <w:left w:val="nil"/>
              <w:bottom w:val="single" w:sz="4" w:space="0" w:color="auto"/>
              <w:right w:val="nil"/>
            </w:tcBorders>
            <w:noWrap/>
            <w:vAlign w:val="bottom"/>
          </w:tcPr>
          <w:p w:rsidR="0071456C" w:rsidRPr="00085BBD" w:rsidRDefault="0071456C" w:rsidP="00D1474C">
            <w:pPr>
              <w:keepNext/>
              <w:spacing w:line="240" w:lineRule="auto"/>
              <w:jc w:val="right"/>
              <w:rPr>
                <w:rFonts w:ascii="Calibri" w:hAnsi="Calibri"/>
                <w:sz w:val="16"/>
                <w:szCs w:val="16"/>
                <w:lang w:eastAsia="en-US"/>
              </w:rPr>
            </w:pPr>
            <w:r w:rsidRPr="00085BBD">
              <w:rPr>
                <w:rFonts w:ascii="Calibri" w:hAnsi="Calibri"/>
                <w:sz w:val="16"/>
                <w:szCs w:val="16"/>
                <w:lang w:eastAsia="en-US"/>
              </w:rPr>
              <w:t xml:space="preserve">3 708 </w:t>
            </w:r>
          </w:p>
        </w:tc>
        <w:tc>
          <w:tcPr>
            <w:tcW w:w="842" w:type="dxa"/>
            <w:tcBorders>
              <w:top w:val="nil"/>
              <w:left w:val="nil"/>
              <w:bottom w:val="single" w:sz="4" w:space="0" w:color="auto"/>
              <w:right w:val="nil"/>
            </w:tcBorders>
            <w:noWrap/>
            <w:vAlign w:val="bottom"/>
          </w:tcPr>
          <w:p w:rsidR="0071456C" w:rsidRPr="00085BBD" w:rsidRDefault="0071456C" w:rsidP="00D1474C">
            <w:pPr>
              <w:keepNext/>
              <w:spacing w:line="240" w:lineRule="auto"/>
              <w:jc w:val="right"/>
              <w:rPr>
                <w:rFonts w:ascii="Calibri" w:hAnsi="Calibri"/>
                <w:sz w:val="16"/>
                <w:szCs w:val="16"/>
                <w:lang w:eastAsia="en-US"/>
              </w:rPr>
            </w:pPr>
            <w:r w:rsidRPr="00085BBD">
              <w:rPr>
                <w:rFonts w:ascii="Calibri" w:hAnsi="Calibri"/>
                <w:sz w:val="16"/>
                <w:szCs w:val="16"/>
                <w:lang w:eastAsia="en-US"/>
              </w:rPr>
              <w:t xml:space="preserve">3 588 </w:t>
            </w:r>
          </w:p>
        </w:tc>
      </w:tr>
    </w:tbl>
    <w:p w:rsidR="0071456C" w:rsidRPr="00085BBD" w:rsidRDefault="0071456C" w:rsidP="0071456C">
      <w:pPr>
        <w:pStyle w:val="Normaltindrag"/>
      </w:pPr>
    </w:p>
    <w:p w:rsidR="0071456C" w:rsidRPr="00085BBD" w:rsidRDefault="0071456C" w:rsidP="00326C7C">
      <w:r w:rsidRPr="00085BBD">
        <w:t xml:space="preserve">Även redovisningen av antal timmar visar en ökning av upparbetningen. Jämfört med tidigare år pågick således ett jämförelsevis stort antal förstudier och granskningar vid årets slut. Minskningen av </w:t>
      </w:r>
      <w:r w:rsidR="00525D98" w:rsidRPr="00085BBD">
        <w:t>det genomsnittliga</w:t>
      </w:r>
      <w:r w:rsidRPr="00085BBD">
        <w:t xml:space="preserve"> antal</w:t>
      </w:r>
      <w:r w:rsidR="00525D98" w:rsidRPr="00085BBD">
        <w:t>et</w:t>
      </w:r>
      <w:r w:rsidRPr="00085BBD">
        <w:t xml:space="preserve"> timmar per granskning har möjliggjorts genom den minskade personalomsät</w:t>
      </w:r>
      <w:r w:rsidRPr="00085BBD">
        <w:t>t</w:t>
      </w:r>
      <w:r w:rsidRPr="00085BBD">
        <w:t>ningen inom effektivitetsrevisionen</w:t>
      </w:r>
      <w:r w:rsidR="0001705D" w:rsidRPr="00085BBD">
        <w:t>.</w:t>
      </w:r>
    </w:p>
    <w:p w:rsidR="0071456C" w:rsidRPr="00085BBD" w:rsidRDefault="0071456C" w:rsidP="009E2800">
      <w:pPr>
        <w:pStyle w:val="Normaltindrag"/>
        <w:sectPr w:rsidR="0071456C" w:rsidRPr="00085BBD" w:rsidSect="004A0E63">
          <w:pgSz w:w="11906" w:h="16838" w:code="9"/>
          <w:pgMar w:top="907" w:right="4649" w:bottom="4508" w:left="1304" w:header="340" w:footer="227" w:gutter="0"/>
          <w:cols w:space="720"/>
          <w:titlePg/>
        </w:sectPr>
      </w:pPr>
    </w:p>
    <w:p w:rsidR="00314BF6" w:rsidRPr="00085BBD" w:rsidRDefault="00314BF6" w:rsidP="00326C7C">
      <w:pPr>
        <w:pStyle w:val="Rubrik2"/>
      </w:pPr>
      <w:bookmarkStart w:id="33" w:name="_Toc284579682"/>
      <w:bookmarkStart w:id="34" w:name="_Toc252525838"/>
      <w:bookmarkStart w:id="35" w:name="_Toc285705843"/>
      <w:r w:rsidRPr="00085BBD">
        <w:t>Internationellt utvecklingssamarbete</w:t>
      </w:r>
      <w:bookmarkEnd w:id="33"/>
      <w:bookmarkEnd w:id="35"/>
    </w:p>
    <w:p w:rsidR="00314BF6" w:rsidRPr="00085BBD" w:rsidRDefault="00314BF6" w:rsidP="00326C7C">
      <w:pPr>
        <w:pStyle w:val="Rubrik3"/>
        <w:rPr>
          <w:noProof w:val="0"/>
        </w:rPr>
      </w:pPr>
      <w:bookmarkStart w:id="36" w:name="_Toc284579683"/>
      <w:bookmarkStart w:id="37" w:name="_Toc285705844"/>
      <w:bookmarkEnd w:id="34"/>
      <w:r w:rsidRPr="00085BBD">
        <w:rPr>
          <w:noProof w:val="0"/>
        </w:rPr>
        <w:t>Mål</w:t>
      </w:r>
      <w:bookmarkEnd w:id="36"/>
      <w:bookmarkEnd w:id="37"/>
      <w:r w:rsidRPr="00085BBD">
        <w:rPr>
          <w:noProof w:val="0"/>
        </w:rPr>
        <w:t xml:space="preserve"> </w:t>
      </w:r>
    </w:p>
    <w:p w:rsidR="00314BF6" w:rsidRPr="00085BBD" w:rsidRDefault="00314BF6" w:rsidP="00326C7C">
      <w:r w:rsidRPr="00085BBD">
        <w:t>Målet för det internationella utvecklingssamarbetet är att det ska bidra till en god förvaltning i samarbetsländerna genom att stärka parlamentens kontrol</w:t>
      </w:r>
      <w:r w:rsidRPr="00085BBD">
        <w:t>l</w:t>
      </w:r>
      <w:r w:rsidRPr="00085BBD">
        <w:t xml:space="preserve">makt och de nationella revisionsorganens kapacitet och förmåga att bedriva revision. Utvecklingssamarbetet utgår från inriktningen av Sveriges politik för global utveckling och </w:t>
      </w:r>
      <w:r w:rsidR="0017416C" w:rsidRPr="00085BBD">
        <w:t xml:space="preserve">följer </w:t>
      </w:r>
      <w:r w:rsidRPr="00085BBD">
        <w:t>OECD/DAC:s riktlinjer. Det ska dessutom följa INTOSAI:s och OECD/DAC:s vägledningar och rekommendationer i fråga om principer och metoder för kapacitetsutveckling.</w:t>
      </w:r>
    </w:p>
    <w:p w:rsidR="00314BF6" w:rsidRPr="00085BBD" w:rsidRDefault="00314BF6" w:rsidP="00326C7C">
      <w:pPr>
        <w:pStyle w:val="Normaltindrag"/>
      </w:pPr>
      <w:r w:rsidRPr="00085BBD">
        <w:t>I varje enskilt samarbetsprojekt är det övergripande målet att Riksrevisi</w:t>
      </w:r>
      <w:r w:rsidRPr="00085BBD">
        <w:t>o</w:t>
      </w:r>
      <w:r w:rsidRPr="00085BBD">
        <w:t>nens samarbetspartner, genom att utveckla sin institutionella kapacitet, själ</w:t>
      </w:r>
      <w:r w:rsidRPr="00085BBD">
        <w:t>v</w:t>
      </w:r>
      <w:r w:rsidRPr="00085BBD">
        <w:t>ständigt och uthålligt ska kunna verka inom sitt mandat som nationellt rev</w:t>
      </w:r>
      <w:r w:rsidRPr="00085BBD">
        <w:t>i</w:t>
      </w:r>
      <w:r w:rsidRPr="00085BBD">
        <w:t xml:space="preserve">sionsorgan. Resultatmål för projekten fastställs i årliga aktivitetsplaner. Detta inbegriper stöd till våra samarbetspartner i deras roll att driva på reformer avseende statlig styrning och uppföljning. </w:t>
      </w:r>
    </w:p>
    <w:p w:rsidR="00314BF6" w:rsidRPr="00085BBD" w:rsidRDefault="00314BF6" w:rsidP="00326C7C">
      <w:pPr>
        <w:pStyle w:val="Normaltindrag"/>
      </w:pPr>
      <w:r w:rsidRPr="00085BBD">
        <w:t>Verksamheten vägleds således av flera slag av övergripande mål. Möjli</w:t>
      </w:r>
      <w:r w:rsidRPr="00085BBD">
        <w:t>g</w:t>
      </w:r>
      <w:r w:rsidRPr="00085BBD">
        <w:t>heterna att nå dessa mål påverkas i väsentlig grad av agerandet från andra biståndsaktörer och olika intressenter i samarbetsländerna, liksom av den allmänna utvecklingen i respektive land. Det enskilda projektet kan således ansvara endast för att dess egna resultatmål uppnås. Det är på den nivån som måluppfyllelsen bäst kan verifieras, och det är där Riksrevisionen kan redov</w:t>
      </w:r>
      <w:r w:rsidRPr="00085BBD">
        <w:t>i</w:t>
      </w:r>
      <w:r w:rsidRPr="00085BBD">
        <w:t xml:space="preserve">sa projektets bidrag till utvecklingen och måluppfyllelsen på högre nivåer. </w:t>
      </w:r>
    </w:p>
    <w:p w:rsidR="00314BF6" w:rsidRPr="00085BBD" w:rsidRDefault="00314BF6" w:rsidP="00326C7C">
      <w:pPr>
        <w:pStyle w:val="Rubrik3"/>
        <w:rPr>
          <w:noProof w:val="0"/>
        </w:rPr>
      </w:pPr>
      <w:bookmarkStart w:id="38" w:name="_Toc284579684"/>
      <w:bookmarkStart w:id="39" w:name="_Toc285705845"/>
      <w:r w:rsidRPr="00085BBD">
        <w:rPr>
          <w:noProof w:val="0"/>
        </w:rPr>
        <w:t>Resultat och bedömning</w:t>
      </w:r>
      <w:bookmarkEnd w:id="38"/>
      <w:bookmarkEnd w:id="39"/>
    </w:p>
    <w:p w:rsidR="00314BF6" w:rsidRPr="00085BBD" w:rsidRDefault="00314BF6" w:rsidP="001F66E5">
      <w:pPr>
        <w:pStyle w:val="R4"/>
      </w:pPr>
      <w:r w:rsidRPr="00085BBD">
        <w:t>Sammanfattande bedömning</w:t>
      </w:r>
    </w:p>
    <w:p w:rsidR="00314BF6" w:rsidRPr="00085BBD" w:rsidRDefault="00314BF6" w:rsidP="003638B1">
      <w:r w:rsidRPr="00085BBD">
        <w:t>Riksrevisionen har under året samarbetat med sju länder som faller inom ramen för Sveriges biståndspolitik och den regionala organisationen African Organisation of English-speaking Supreme Audit Institutions (AFROSAI-E).</w:t>
      </w:r>
      <w:r w:rsidR="00326C7C" w:rsidRPr="00085BBD">
        <w:t xml:space="preserve"> </w:t>
      </w:r>
      <w:r w:rsidRPr="00085BBD">
        <w:t>Samarbetet med AFROSAI-E, Bosnien och Hercegovina, Georgien, Moldav</w:t>
      </w:r>
      <w:r w:rsidRPr="00085BBD">
        <w:t>i</w:t>
      </w:r>
      <w:r w:rsidRPr="00085BBD">
        <w:t>en och Tanzania (fastlandet) bedöms ha fungerat bra under 2010</w:t>
      </w:r>
      <w:r w:rsidR="00764771" w:rsidRPr="00085BBD">
        <w:t>,</w:t>
      </w:r>
      <w:r w:rsidRPr="00085BBD">
        <w:t xml:space="preserve"> och i h</w:t>
      </w:r>
      <w:r w:rsidRPr="00085BBD">
        <w:t>u</w:t>
      </w:r>
      <w:r w:rsidRPr="00085BBD">
        <w:t xml:space="preserve">vudsak </w:t>
      </w:r>
      <w:r w:rsidR="00764771" w:rsidRPr="00085BBD">
        <w:t xml:space="preserve">har </w:t>
      </w:r>
      <w:r w:rsidRPr="00085BBD">
        <w:t>målen enligt de årliga aktivitetsplanerna</w:t>
      </w:r>
      <w:r w:rsidR="00764771" w:rsidRPr="00085BBD">
        <w:t xml:space="preserve"> uppfyllts</w:t>
      </w:r>
      <w:r w:rsidRPr="00085BBD">
        <w:t xml:space="preserve">. </w:t>
      </w:r>
      <w:r w:rsidR="00764771" w:rsidRPr="00085BBD">
        <w:t>De n</w:t>
      </w:r>
      <w:r w:rsidRPr="00085BBD">
        <w:t>ämnda projekt</w:t>
      </w:r>
      <w:r w:rsidR="00764771" w:rsidRPr="00085BBD">
        <w:t>en</w:t>
      </w:r>
      <w:r w:rsidRPr="00085BBD">
        <w:t xml:space="preserve"> utgör också de mer omfattande räknat i tid och finansiella resurser. Måluppfyllelse</w:t>
      </w:r>
      <w:r w:rsidR="00764771" w:rsidRPr="00085BBD">
        <w:t>n</w:t>
      </w:r>
      <w:r w:rsidRPr="00085BBD">
        <w:t xml:space="preserve"> per samarbetsprojekt redovisas mer utförligt nedan. </w:t>
      </w:r>
    </w:p>
    <w:p w:rsidR="00314BF6" w:rsidRPr="00085BBD" w:rsidRDefault="00314BF6" w:rsidP="003638B1">
      <w:pPr>
        <w:pStyle w:val="Normaltindrag"/>
      </w:pPr>
      <w:r w:rsidRPr="00085BBD">
        <w:t>I samarbetet med Liberia, Ukraina och Zanzibar (</w:t>
      </w:r>
      <w:r w:rsidR="00764771" w:rsidRPr="00085BBD">
        <w:t xml:space="preserve">en </w:t>
      </w:r>
      <w:r w:rsidRPr="00085BBD">
        <w:t xml:space="preserve">självstyrande region i Tanzania) har det funnits svårigheter, främst av extern natur, </w:t>
      </w:r>
      <w:r w:rsidRPr="00085BBD">
        <w:rPr>
          <w:szCs w:val="19"/>
        </w:rPr>
        <w:t xml:space="preserve">som har medfört att flera planerade aktiviteter inte har genomförts. </w:t>
      </w:r>
      <w:r w:rsidRPr="00085BBD">
        <w:t>Riksrevisionen har som utgångspunkt att avvakta med eller avbryta samarbete</w:t>
      </w:r>
      <w:r w:rsidR="00764771" w:rsidRPr="00085BBD">
        <w:t>t</w:t>
      </w:r>
      <w:r w:rsidRPr="00085BBD">
        <w:t xml:space="preserve"> med länder där föru</w:t>
      </w:r>
      <w:r w:rsidRPr="00085BBD">
        <w:t>t</w:t>
      </w:r>
      <w:r w:rsidRPr="00085BBD">
        <w:t>sättningarna för framgång förändras. I Liberia</w:t>
      </w:r>
      <w:r w:rsidRPr="00085BBD">
        <w:rPr>
          <w:sz w:val="20"/>
        </w:rPr>
        <w:t xml:space="preserve"> </w:t>
      </w:r>
      <w:r w:rsidRPr="00085BBD">
        <w:t>har mål</w:t>
      </w:r>
      <w:r w:rsidR="00764771" w:rsidRPr="00085BBD">
        <w:t>et</w:t>
      </w:r>
      <w:r w:rsidRPr="00085BBD">
        <w:t xml:space="preserve"> och </w:t>
      </w:r>
      <w:r w:rsidR="00764771" w:rsidRPr="00085BBD">
        <w:t>det planerade</w:t>
      </w:r>
      <w:r w:rsidRPr="00085BBD">
        <w:t xml:space="preserve"> resultat</w:t>
      </w:r>
      <w:r w:rsidR="00764771" w:rsidRPr="00085BBD">
        <w:t>et</w:t>
      </w:r>
      <w:r w:rsidRPr="00085BBD">
        <w:t xml:space="preserve"> för 2010 inte kunnat uppnås beroende på att </w:t>
      </w:r>
      <w:r w:rsidRPr="00085BBD">
        <w:rPr>
          <w:sz w:val="20"/>
        </w:rPr>
        <w:t>landets revisionsmy</w:t>
      </w:r>
      <w:r w:rsidRPr="00085BBD">
        <w:rPr>
          <w:sz w:val="20"/>
        </w:rPr>
        <w:t>n</w:t>
      </w:r>
      <w:r w:rsidRPr="00085BBD">
        <w:rPr>
          <w:sz w:val="20"/>
        </w:rPr>
        <w:t>dighet inte förmått</w:t>
      </w:r>
      <w:r w:rsidRPr="00085BBD">
        <w:t xml:space="preserve"> hålla överenskommelser om bl.a. tidpunkter och dispos</w:t>
      </w:r>
      <w:r w:rsidRPr="00085BBD">
        <w:t>i</w:t>
      </w:r>
      <w:r w:rsidRPr="00085BBD">
        <w:t xml:space="preserve">tion av personal för utbildningar. Samarbetsavtalet gick ut </w:t>
      </w:r>
      <w:r w:rsidR="00B16C31" w:rsidRPr="00085BBD">
        <w:t xml:space="preserve">den </w:t>
      </w:r>
      <w:r w:rsidRPr="00085BBD">
        <w:t>31</w:t>
      </w:r>
      <w:r w:rsidR="00B16C31" w:rsidRPr="00085BBD">
        <w:t xml:space="preserve"> oktober 2010</w:t>
      </w:r>
      <w:r w:rsidRPr="00085BBD">
        <w:t>. Samarbete</w:t>
      </w:r>
      <w:r w:rsidR="00B16C31" w:rsidRPr="00085BBD">
        <w:t>t</w:t>
      </w:r>
      <w:r w:rsidRPr="00085BBD">
        <w:t xml:space="preserve"> med the Accounting Chamber of Ukraine (ACU) har bedr</w:t>
      </w:r>
      <w:r w:rsidRPr="00085BBD">
        <w:t>i</w:t>
      </w:r>
      <w:r w:rsidRPr="00085BBD">
        <w:t xml:space="preserve">vits i begränsad omfattning beroende på </w:t>
      </w:r>
      <w:r w:rsidR="00B16C31" w:rsidRPr="00085BBD">
        <w:t xml:space="preserve">att </w:t>
      </w:r>
      <w:r w:rsidRPr="00085BBD">
        <w:t xml:space="preserve">meningsskiljaktigheter </w:t>
      </w:r>
      <w:r w:rsidR="00B16C31" w:rsidRPr="00085BBD">
        <w:t>har up</w:t>
      </w:r>
      <w:r w:rsidR="00B16C31" w:rsidRPr="00085BBD">
        <w:t>p</w:t>
      </w:r>
      <w:r w:rsidR="00B16C31" w:rsidRPr="00085BBD">
        <w:t xml:space="preserve">kommit </w:t>
      </w:r>
      <w:r w:rsidRPr="00085BBD">
        <w:t>inom ACU om införandet av en modern finansiell revision. I sama</w:t>
      </w:r>
      <w:r w:rsidRPr="00085BBD">
        <w:t>r</w:t>
      </w:r>
      <w:r w:rsidRPr="00085BBD">
        <w:t>betet med the Office of the Controller and Auditor General of Zanzibar har samarbetspartnern under året varit motvillig att genomföra den överenskomna aktivitetsplanen för införande</w:t>
      </w:r>
      <w:r w:rsidR="00B16C31" w:rsidRPr="00085BBD">
        <w:t>t</w:t>
      </w:r>
      <w:r w:rsidRPr="00085BBD">
        <w:t xml:space="preserve"> av moderna revisionsprinciper och genomf</w:t>
      </w:r>
      <w:r w:rsidRPr="00085BBD">
        <w:t>ö</w:t>
      </w:r>
      <w:r w:rsidRPr="00085BBD">
        <w:t>randet av rekommenderade åtgärder inom HR-området. I motsats till fastla</w:t>
      </w:r>
      <w:r w:rsidRPr="00085BBD">
        <w:t>n</w:t>
      </w:r>
      <w:r w:rsidRPr="00085BBD">
        <w:t>dets pro</w:t>
      </w:r>
      <w:r w:rsidR="00B16C31" w:rsidRPr="00085BBD">
        <w:t>jekt</w:t>
      </w:r>
      <w:r w:rsidRPr="00085BBD">
        <w:t xml:space="preserve"> har Zanzibar inte begärt </w:t>
      </w:r>
      <w:r w:rsidR="00B16C31" w:rsidRPr="00085BBD">
        <w:t xml:space="preserve">någon </w:t>
      </w:r>
      <w:r w:rsidRPr="00085BBD">
        <w:t xml:space="preserve">förlängning av projektet. Med anledning därav kommer samarbetet inte att fortsätta efter den 30 juni 2011. En utvärdering av projektet kommer att genomföras under 2011. </w:t>
      </w:r>
    </w:p>
    <w:p w:rsidR="00314BF6" w:rsidRPr="00085BBD" w:rsidRDefault="00314BF6" w:rsidP="003638B1">
      <w:pPr>
        <w:pStyle w:val="Normaltindrag"/>
      </w:pPr>
      <w:r w:rsidRPr="00085BBD">
        <w:t>Samarbete</w:t>
      </w:r>
      <w:r w:rsidR="00B16C31" w:rsidRPr="00085BBD">
        <w:t>t</w:t>
      </w:r>
      <w:r w:rsidRPr="00085BBD">
        <w:t xml:space="preserve"> med Botswana avslutades </w:t>
      </w:r>
      <w:r w:rsidR="00B16C31" w:rsidRPr="00085BBD">
        <w:t xml:space="preserve">planenligt </w:t>
      </w:r>
      <w:r w:rsidRPr="00085BBD">
        <w:t>under året. En oberoende utvärdering genomfördes under 2010 som visar på att det har funnits svåri</w:t>
      </w:r>
      <w:r w:rsidRPr="00085BBD">
        <w:t>g</w:t>
      </w:r>
      <w:r w:rsidRPr="00085BBD">
        <w:t>heter att implementera rekommenderade processer</w:t>
      </w:r>
      <w:r w:rsidR="00B16C31" w:rsidRPr="00085BBD">
        <w:t>,</w:t>
      </w:r>
      <w:r w:rsidRPr="00085BBD">
        <w:t xml:space="preserve"> vilket beror på att viljan och stödet från partnerns ledning inte har varit fullgott.</w:t>
      </w:r>
    </w:p>
    <w:p w:rsidR="00314BF6" w:rsidRPr="00085BBD" w:rsidRDefault="00314BF6" w:rsidP="003638B1">
      <w:pPr>
        <w:pStyle w:val="Normaltindrag"/>
        <w:rPr>
          <w:sz w:val="24"/>
          <w:szCs w:val="24"/>
        </w:rPr>
      </w:pPr>
      <w:r w:rsidRPr="00085BBD">
        <w:t>Projektportföljen förändras fortlöpande till följd av att vissa projekt ful</w:t>
      </w:r>
      <w:r w:rsidRPr="00085BBD">
        <w:t>l</w:t>
      </w:r>
      <w:r w:rsidRPr="00085BBD">
        <w:t>följs och avslutas</w:t>
      </w:r>
      <w:r w:rsidR="00B16C31" w:rsidRPr="00085BBD">
        <w:t>,</w:t>
      </w:r>
      <w:r w:rsidRPr="00085BBD">
        <w:t xml:space="preserve"> vilket i sin tur skapar utrymme för att svara upp mot efte</w:t>
      </w:r>
      <w:r w:rsidRPr="00085BBD">
        <w:t>r</w:t>
      </w:r>
      <w:r w:rsidRPr="00085BBD">
        <w:t xml:space="preserve">frågan på samarbete i andra länder. Därför har arbetet med att identifiera nya samarbetsprojekt fortsatt under 2010. </w:t>
      </w:r>
      <w:r w:rsidR="00B16C31" w:rsidRPr="00085BBD">
        <w:t>Tre tilltänkta samarbetspartner</w:t>
      </w:r>
      <w:r w:rsidRPr="00085BBD">
        <w:t xml:space="preserve"> bef</w:t>
      </w:r>
      <w:r w:rsidR="00B16C31" w:rsidRPr="00085BBD">
        <w:t>ann</w:t>
      </w:r>
      <w:r w:rsidRPr="00085BBD">
        <w:t xml:space="preserve"> sig i förstudiefasen vid utgången av 2010. </w:t>
      </w:r>
    </w:p>
    <w:p w:rsidR="00314BF6" w:rsidRPr="00085BBD" w:rsidRDefault="00314BF6" w:rsidP="001F66E5">
      <w:pPr>
        <w:pStyle w:val="R4"/>
      </w:pPr>
      <w:r w:rsidRPr="00085BBD">
        <w:t>Måluppfyllelse per samarbetsprojekt</w:t>
      </w:r>
    </w:p>
    <w:p w:rsidR="00314BF6" w:rsidRPr="00085BBD" w:rsidRDefault="00314BF6" w:rsidP="001F66E5">
      <w:pPr>
        <w:pStyle w:val="R6"/>
      </w:pPr>
      <w:r w:rsidRPr="00085BBD">
        <w:t xml:space="preserve">AFROSAI-E </w:t>
      </w:r>
    </w:p>
    <w:p w:rsidR="00314BF6" w:rsidRPr="00085BBD" w:rsidRDefault="00314BF6" w:rsidP="003638B1">
      <w:r w:rsidRPr="00085BBD">
        <w:t>Riksrevisionen har under året fortsatt samarbetet med AFROSAI-E, som ger stöd till 23 nationella revisionsorgan i främst södra Afrika. Vi har bidragit bl.a. genom att förstärka AFROSAI-E:s exekutiva sekretariat med tre lån</w:t>
      </w:r>
      <w:r w:rsidRPr="00085BBD">
        <w:t>g</w:t>
      </w:r>
      <w:r w:rsidRPr="00085BBD">
        <w:t>tidsrådgivare med ansvar inom områdena institutionellt kapacitetsuppbygga</w:t>
      </w:r>
      <w:r w:rsidRPr="00085BBD">
        <w:t>n</w:t>
      </w:r>
      <w:r w:rsidRPr="00085BBD">
        <w:t>de, effektivitetsrevision samt kvalitetssäkring. Ett antal korttidsexperter har medverkat i samarbetet, ofta som lärare vid seminarier och kurser. De mest omfattande insatserna har varit inriktade på effektivitetsrevision, kvalitetssä</w:t>
      </w:r>
      <w:r w:rsidRPr="00085BBD">
        <w:t>k</w:t>
      </w:r>
      <w:r w:rsidRPr="00085BBD">
        <w:t>ring, kommunikation, HR och ledningsfrågor. Medarbetare från Riksrevisi</w:t>
      </w:r>
      <w:r w:rsidRPr="00085BBD">
        <w:t>o</w:t>
      </w:r>
      <w:r w:rsidRPr="00085BBD">
        <w:t>nen har deltagit i kvalitetsuppföljningar vi</w:t>
      </w:r>
      <w:r w:rsidR="00776CAC" w:rsidRPr="00085BBD">
        <w:t xml:space="preserve">d tre revisionsorgan i Afrika. </w:t>
      </w:r>
      <w:r w:rsidRPr="00085BBD">
        <w:t>En kommunikationshandbok har tagits fram</w:t>
      </w:r>
      <w:r w:rsidR="00825FFE" w:rsidRPr="00085BBD">
        <w:t>,</w:t>
      </w:r>
      <w:r w:rsidRPr="00085BBD">
        <w:t xml:space="preserve"> och arbetet med en HR-metodhandbok pågår. Ett chefsutbildningsprogram vars syfte är att utbilda chefer i ledarskap har pågått under året. Allt utvecklingsarbete sker i enlighet med en modell för institutionell kapacitetsutveckling som har tagits fram av AFROSAI-E. </w:t>
      </w:r>
    </w:p>
    <w:p w:rsidR="00314BF6" w:rsidRPr="00085BBD" w:rsidRDefault="00314BF6" w:rsidP="0067648A">
      <w:pPr>
        <w:pStyle w:val="R6"/>
      </w:pPr>
      <w:r w:rsidRPr="00085BBD">
        <w:t xml:space="preserve">Bosnien och Hercegovina </w:t>
      </w:r>
    </w:p>
    <w:p w:rsidR="00314BF6" w:rsidRPr="00085BBD" w:rsidRDefault="00314BF6" w:rsidP="00AC6F7C">
      <w:pPr>
        <w:keepNext/>
      </w:pPr>
      <w:r w:rsidRPr="00085BBD">
        <w:t>Mot bakgrund av de särskilda förutsättningar som enligt gällande överen</w:t>
      </w:r>
      <w:r w:rsidRPr="00085BBD">
        <w:t>s</w:t>
      </w:r>
      <w:r w:rsidRPr="00085BBD">
        <w:t xml:space="preserve">kommelser </w:t>
      </w:r>
      <w:r w:rsidR="00825FFE" w:rsidRPr="00085BBD">
        <w:t>råd</w:t>
      </w:r>
      <w:r w:rsidRPr="00085BBD">
        <w:t xml:space="preserve">er i landet bedrivs revisionen av </w:t>
      </w:r>
      <w:r w:rsidR="00825FFE" w:rsidRPr="00085BBD">
        <w:t xml:space="preserve">den </w:t>
      </w:r>
      <w:r w:rsidRPr="00085BBD">
        <w:t>offentlig</w:t>
      </w:r>
      <w:r w:rsidR="00825FFE" w:rsidRPr="00085BBD">
        <w:t>a</w:t>
      </w:r>
      <w:r w:rsidRPr="00085BBD">
        <w:t xml:space="preserve"> sektor</w:t>
      </w:r>
      <w:r w:rsidR="00825FFE" w:rsidRPr="00085BBD">
        <w:t>n</w:t>
      </w:r>
      <w:r w:rsidRPr="00085BBD">
        <w:t xml:space="preserve"> av fyra separata myndigheter. Dessa samarbetar dock genom en koordinerande ko</w:t>
      </w:r>
      <w:r w:rsidRPr="00085BBD">
        <w:t>m</w:t>
      </w:r>
      <w:r w:rsidRPr="00085BBD">
        <w:t>mitté. Det övergripande målet för samarbete</w:t>
      </w:r>
      <w:r w:rsidR="00825FFE" w:rsidRPr="00085BBD">
        <w:t>t</w:t>
      </w:r>
      <w:r w:rsidRPr="00085BBD">
        <w:t xml:space="preserve"> med dessa fyra revisionsmy</w:t>
      </w:r>
      <w:r w:rsidRPr="00085BBD">
        <w:t>n</w:t>
      </w:r>
      <w:r w:rsidRPr="00085BBD">
        <w:t>digheter är att skapa bättre förutsättningar hos organisationerna att på egen hand kunna leda och utveckla sin effektivitetsrevision i enlighet med intern</w:t>
      </w:r>
      <w:r w:rsidRPr="00085BBD">
        <w:t>a</w:t>
      </w:r>
      <w:r w:rsidRPr="00085BBD">
        <w:t xml:space="preserve">tionella standarder och nationella mandat. För att säkerställa </w:t>
      </w:r>
      <w:r w:rsidR="00095B1D" w:rsidRPr="00085BBD">
        <w:t xml:space="preserve">ett </w:t>
      </w:r>
      <w:r w:rsidRPr="00085BBD">
        <w:t xml:space="preserve">gott resultat </w:t>
      </w:r>
      <w:r w:rsidR="009B57F6" w:rsidRPr="00085BBD">
        <w:t xml:space="preserve">utformades </w:t>
      </w:r>
      <w:r w:rsidRPr="00085BBD">
        <w:t xml:space="preserve">tydliga mål och resultatkrav för </w:t>
      </w:r>
      <w:r w:rsidR="009B57F6" w:rsidRPr="00085BBD">
        <w:t>2010 som dokumenterades</w:t>
      </w:r>
      <w:r w:rsidRPr="00085BBD">
        <w:t xml:space="preserve"> i en projektplan. Dessa mål och krav har uppfyllts. Under året har samarbetet omfattat olika insatser i form av löpande stöd till teamen, operativa chefer och myndigheternas ledningar vad gäller granskningar, rapportskrivning och rekryteringsprocesser. Seminarier med parlamentens ledamöter och represe</w:t>
      </w:r>
      <w:r w:rsidRPr="00085BBD">
        <w:t>n</w:t>
      </w:r>
      <w:r w:rsidRPr="00085BBD">
        <w:t xml:space="preserve">tanter </w:t>
      </w:r>
      <w:r w:rsidR="009B57F6" w:rsidRPr="00085BBD">
        <w:t xml:space="preserve">för </w:t>
      </w:r>
      <w:r w:rsidRPr="00085BBD">
        <w:t>universitet har ägt rum. Nyanställda revisorer har utbildats</w:t>
      </w:r>
      <w:r w:rsidR="009B57F6" w:rsidRPr="00085BBD">
        <w:t>,</w:t>
      </w:r>
      <w:r w:rsidRPr="00085BBD">
        <w:t xml:space="preserve"> och lokalt anpassade riktlinjer för effektivitetsrevision har tagits fram. Ett semin</w:t>
      </w:r>
      <w:r w:rsidRPr="00085BBD">
        <w:t>a</w:t>
      </w:r>
      <w:r w:rsidRPr="00085BBD">
        <w:t>rium om riktlinjer för årlig planering har också genomförts. Fyra revision</w:t>
      </w:r>
      <w:r w:rsidRPr="00085BBD">
        <w:t>s</w:t>
      </w:r>
      <w:r w:rsidRPr="00085BBD">
        <w:t xml:space="preserve">rapporter med relevanta rekommendationer har producerats under denna period. </w:t>
      </w:r>
    </w:p>
    <w:p w:rsidR="00314BF6" w:rsidRPr="00085BBD" w:rsidRDefault="00314BF6" w:rsidP="001F66E5">
      <w:pPr>
        <w:pStyle w:val="R6"/>
      </w:pPr>
      <w:r w:rsidRPr="00085BBD">
        <w:t>Georgien</w:t>
      </w:r>
    </w:p>
    <w:p w:rsidR="00314BF6" w:rsidRPr="00085BBD" w:rsidRDefault="00314BF6" w:rsidP="003638B1">
      <w:r w:rsidRPr="00085BBD">
        <w:t xml:space="preserve">Samarbetet med Chamber of Control of Georgia (CCG) påbörjades i mars 2010, då ett </w:t>
      </w:r>
      <w:r w:rsidR="009B57F6" w:rsidRPr="00085BBD">
        <w:t xml:space="preserve">s.k. </w:t>
      </w:r>
      <w:r w:rsidRPr="00085BBD">
        <w:t>Memorandum of Understanding undertecknades, och har under året präglats av en hög aktivitetsnivå. Det har varit inriktat på finansiell revision, effektivitetsrevision, intern och extern kommunikation</w:t>
      </w:r>
      <w:r w:rsidR="009B57F6" w:rsidRPr="00085BBD">
        <w:t xml:space="preserve"> samt</w:t>
      </w:r>
      <w:r w:rsidRPr="00085BBD">
        <w:t xml:space="preserve"> IT- och ledarskapsfrågor. Parterna har bl.a. testat revisionsprocessens olika faser i enlighet med en nyligen framtagen revisionsmanual, tagit fram en ny ko</w:t>
      </w:r>
      <w:r w:rsidRPr="00085BBD">
        <w:t>m</w:t>
      </w:r>
      <w:r w:rsidRPr="00085BBD">
        <w:t xml:space="preserve">munikationspolicy samt utarbetat ett utkast till </w:t>
      </w:r>
      <w:r w:rsidR="009B57F6" w:rsidRPr="00085BBD">
        <w:t xml:space="preserve">en </w:t>
      </w:r>
      <w:r w:rsidRPr="00085BBD">
        <w:t>IT-strategi. Inom ramen för delprojektet om ledarskap har erfarenhetsutbyte skett mellan chefer från Rik</w:t>
      </w:r>
      <w:r w:rsidRPr="00085BBD">
        <w:t>s</w:t>
      </w:r>
      <w:r w:rsidRPr="00085BBD">
        <w:t xml:space="preserve">revisionen och CCG. Ledare från CCG har </w:t>
      </w:r>
      <w:r w:rsidR="009B57F6" w:rsidRPr="00085BBD">
        <w:t xml:space="preserve">också </w:t>
      </w:r>
      <w:r w:rsidRPr="00085BBD">
        <w:t>besökt Court of Account i Moldavien för att diskutera erfarenheter av utvecklingssamarbetet med Rik</w:t>
      </w:r>
      <w:r w:rsidRPr="00085BBD">
        <w:t>s</w:t>
      </w:r>
      <w:r w:rsidRPr="00085BBD">
        <w:t>revisionen.</w:t>
      </w:r>
    </w:p>
    <w:p w:rsidR="00314BF6" w:rsidRPr="00085BBD" w:rsidRDefault="00314BF6" w:rsidP="001F66E5">
      <w:pPr>
        <w:pStyle w:val="R6"/>
      </w:pPr>
      <w:r w:rsidRPr="00085BBD">
        <w:t>Moldavien</w:t>
      </w:r>
    </w:p>
    <w:p w:rsidR="00314BF6" w:rsidRPr="00085BBD" w:rsidRDefault="00314BF6" w:rsidP="003638B1">
      <w:r w:rsidRPr="00085BBD">
        <w:t>Under 2010 inleddes en ny treårig projektfas med fortsatt fokus på den fina</w:t>
      </w:r>
      <w:r w:rsidRPr="00085BBD">
        <w:t>n</w:t>
      </w:r>
      <w:r w:rsidRPr="00085BBD">
        <w:t>siella revisionen och Court of Accounts tillämpning av den nya revisionslag som beslutades av parlamentet i december 2008. Projektet utgår ifrån Court of Accounts strategiska utvecklingsplan som för närvarande omarbetas inför perioden 2011</w:t>
      </w:r>
      <w:r w:rsidR="009B57F6" w:rsidRPr="00085BBD">
        <w:t>–</w:t>
      </w:r>
      <w:r w:rsidRPr="00085BBD">
        <w:t>2015 och där Riksrevisionen har deltagit i beredningsarbetet. Court of Accounts kvalitetssystem har vidareutvecklats</w:t>
      </w:r>
      <w:r w:rsidR="009B57F6" w:rsidRPr="00085BBD">
        <w:t>,</w:t>
      </w:r>
      <w:r w:rsidRPr="00085BBD">
        <w:t xml:space="preserve"> och de första kval</w:t>
      </w:r>
      <w:r w:rsidRPr="00085BBD">
        <w:t>i</w:t>
      </w:r>
      <w:r w:rsidRPr="00085BBD">
        <w:t>tetskontrollerna har genomförts. Under 2010 har stödet till internrevisionen fortsatt och avslutats, med resultat</w:t>
      </w:r>
      <w:r w:rsidR="009B57F6" w:rsidRPr="00085BBD">
        <w:t>et</w:t>
      </w:r>
      <w:r w:rsidRPr="00085BBD">
        <w:t xml:space="preserve"> att Court of Accounts nu har en internr</w:t>
      </w:r>
      <w:r w:rsidRPr="00085BBD">
        <w:t>e</w:t>
      </w:r>
      <w:r w:rsidRPr="00085BBD">
        <w:t>vision som utförs i enlighet med modern internrevisionsmetod. Ett tidredovi</w:t>
      </w:r>
      <w:r w:rsidRPr="00085BBD">
        <w:t>s</w:t>
      </w:r>
      <w:r w:rsidRPr="00085BBD">
        <w:t xml:space="preserve">ningssystem har införts. </w:t>
      </w:r>
    </w:p>
    <w:p w:rsidR="00314BF6" w:rsidRPr="00085BBD" w:rsidRDefault="00314BF6" w:rsidP="001F66E5">
      <w:pPr>
        <w:pStyle w:val="R6"/>
      </w:pPr>
      <w:r w:rsidRPr="00085BBD">
        <w:t>Tanzania</w:t>
      </w:r>
    </w:p>
    <w:p w:rsidR="00314BF6" w:rsidRPr="00085BBD" w:rsidRDefault="00314BF6" w:rsidP="00AC6F7C">
      <w:pPr>
        <w:keepNext/>
      </w:pPr>
      <w:r w:rsidRPr="00085BBD">
        <w:t>Under 2010 har samarbetet med National Audit Office of Tanzania inneburit fortsatt arbete med att säkerställa att den nya revisionsmetodiken, baserad på revisionsmanualen, tillämpas på fastlandet. Särskilda utbildningsinsatser har genomförts för att öka förståelsen inom olika grupper och regi</w:t>
      </w:r>
      <w:r w:rsidRPr="00085BBD">
        <w:t>o</w:t>
      </w:r>
      <w:r w:rsidRPr="00085BBD">
        <w:t>ner. Användningen av elektroniska dokument i det IT-baserade revisionsver</w:t>
      </w:r>
      <w:r w:rsidRPr="00085BBD">
        <w:t>k</w:t>
      </w:r>
      <w:r w:rsidRPr="00085BBD">
        <w:t>tyget har fortsatt att öka i enlighet med den fyraåriga plan som finns för su</w:t>
      </w:r>
      <w:r w:rsidRPr="00085BBD">
        <w:t>c</w:t>
      </w:r>
      <w:r w:rsidRPr="00085BBD">
        <w:t>cessivt genomförande. Ökade insatser inom effektivitetsrevisionens område har medverkat till att ett antal granskningar har publicerats, vilka har rönt stor uppmärk</w:t>
      </w:r>
      <w:r w:rsidR="009B57F6" w:rsidRPr="00085BBD">
        <w:t>samhet i parlamentet och i medierna</w:t>
      </w:r>
      <w:r w:rsidRPr="00085BBD">
        <w:t>. En utbildningsinsats har g</w:t>
      </w:r>
      <w:r w:rsidRPr="00085BBD">
        <w:t>e</w:t>
      </w:r>
      <w:r w:rsidRPr="00085BBD">
        <w:t xml:space="preserve">nomförts i arbetet att upptäcka bedrägerier och korruption. Under året har en </w:t>
      </w:r>
      <w:r w:rsidR="009B57F6" w:rsidRPr="00085BBD">
        <w:t>referensgranskning (</w:t>
      </w:r>
      <w:r w:rsidR="009B57F6" w:rsidRPr="00085BBD">
        <w:rPr>
          <w:iCs/>
        </w:rPr>
        <w:t>peer review</w:t>
      </w:r>
      <w:r w:rsidR="009B57F6" w:rsidRPr="00085BBD">
        <w:t xml:space="preserve">) </w:t>
      </w:r>
      <w:r w:rsidRPr="00085BBD">
        <w:t>genomförts som visar att kapaciteten inom National Audit Office of Tanzania att genomföra en modern revision kraftigt har förbättrats.</w:t>
      </w:r>
    </w:p>
    <w:p w:rsidR="00314BF6" w:rsidRPr="00085BBD" w:rsidRDefault="00314BF6" w:rsidP="003638B1">
      <w:pPr>
        <w:pStyle w:val="Normaltindrag"/>
      </w:pPr>
      <w:r w:rsidRPr="00085BBD">
        <w:t>Zanzibar utgör en mindre del av Tanzania och har en egen revisionsmy</w:t>
      </w:r>
      <w:r w:rsidRPr="00085BBD">
        <w:t>n</w:t>
      </w:r>
      <w:r w:rsidRPr="00085BBD">
        <w:t xml:space="preserve">dighet. Samarbetet med denna har genomförts i ett separat projekt (se ovan).  </w:t>
      </w:r>
    </w:p>
    <w:p w:rsidR="00314BF6" w:rsidRPr="00085BBD" w:rsidRDefault="00314BF6" w:rsidP="001F66E5">
      <w:pPr>
        <w:pStyle w:val="R6"/>
      </w:pPr>
      <w:r w:rsidRPr="00085BBD">
        <w:t>Övriga projekt</w:t>
      </w:r>
    </w:p>
    <w:p w:rsidR="00314BF6" w:rsidRPr="00085BBD" w:rsidRDefault="00314BF6" w:rsidP="003638B1">
      <w:r w:rsidRPr="00085BBD">
        <w:t xml:space="preserve">Under året har insatser gjorts för att förnya och utöka projektportföljen. Bland annat under INTOSAI:s världskongress (INCOSAI) togs kontakter med </w:t>
      </w:r>
      <w:r w:rsidR="005366BB" w:rsidRPr="00085BBD">
        <w:t xml:space="preserve">ett </w:t>
      </w:r>
      <w:r w:rsidRPr="00085BBD">
        <w:t>fler</w:t>
      </w:r>
      <w:r w:rsidR="00225067" w:rsidRPr="00085BBD">
        <w:t>tal presumtiva samarbetspartner</w:t>
      </w:r>
      <w:r w:rsidRPr="00085BBD">
        <w:t xml:space="preserve"> som kan resultera i flera studier under 2011. </w:t>
      </w:r>
      <w:r w:rsidR="005366BB" w:rsidRPr="00085BBD">
        <w:t>Ett l</w:t>
      </w:r>
      <w:r w:rsidRPr="00085BBD">
        <w:t>öpande informationsutbyte med Utrikesdepartementet och Sida har ägt rum om pågående projekt och om nya tilltänkta samarbets</w:t>
      </w:r>
      <w:r w:rsidR="00225067" w:rsidRPr="00085BBD">
        <w:t>partner</w:t>
      </w:r>
      <w:r w:rsidRPr="00085BBD">
        <w:t>. Det är främst revisionsorgan i Afrika och Europa som är föremål för studier om nytt samarbete i enlighet med svensk biståndspolitik. Arbetet med att undersöka förutsättningarna för samarbete med de nationella revisionsorganen i Kenya, Kosovo och Kambodja bef</w:t>
      </w:r>
      <w:r w:rsidR="005366BB" w:rsidRPr="00085BBD">
        <w:t>a</w:t>
      </w:r>
      <w:r w:rsidRPr="00085BBD">
        <w:t xml:space="preserve">nn sig i förstudiefasen vid utgången av 2010.   </w:t>
      </w:r>
    </w:p>
    <w:p w:rsidR="00314BF6" w:rsidRPr="00085BBD" w:rsidRDefault="00314BF6" w:rsidP="001F66E5">
      <w:pPr>
        <w:pStyle w:val="R4"/>
      </w:pPr>
      <w:r w:rsidRPr="00085BBD">
        <w:t xml:space="preserve">Kvalitetssäkring </w:t>
      </w:r>
    </w:p>
    <w:p w:rsidR="00314BF6" w:rsidRPr="00085BBD" w:rsidRDefault="00314BF6" w:rsidP="003638B1">
      <w:r w:rsidRPr="00085BBD">
        <w:t xml:space="preserve">Arbetet med metod- och kvalitetsutveckling har under 2010 fortsatt i </w:t>
      </w:r>
      <w:r w:rsidR="005366BB" w:rsidRPr="00085BBD">
        <w:t xml:space="preserve">en </w:t>
      </w:r>
      <w:r w:rsidRPr="00085BBD">
        <w:t>högre takt än tidigare. Vägledningen för internationellt utvecklingssamarbete, som omfattar kriterier för val av samarbetsländer, beskrivningar av arbetsprocesser inklusive beslutsrutiner m.m., har vidareutvecklats. Utveckling</w:t>
      </w:r>
      <w:r w:rsidR="005366BB" w:rsidRPr="00085BBD">
        <w:t>en</w:t>
      </w:r>
      <w:r w:rsidRPr="00085BBD">
        <w:t xml:space="preserve"> av strategier och principer för de olika områden som normalt omfattas av det stöd som Riksrevis</w:t>
      </w:r>
      <w:r w:rsidR="00225067" w:rsidRPr="00085BBD">
        <w:t>ionen ger till samarbetspartner</w:t>
      </w:r>
      <w:r w:rsidRPr="00085BBD">
        <w:t xml:space="preserve"> fortsatte under året. Syftet med detta arbete är att ta fram metodhandledningar som ska bidra till ett mer effektivt och enhetligt arbetssätt. </w:t>
      </w:r>
    </w:p>
    <w:p w:rsidR="00314BF6" w:rsidRPr="00085BBD" w:rsidRDefault="00314BF6" w:rsidP="00314BF6">
      <w:pPr>
        <w:pStyle w:val="Normaltindrag"/>
      </w:pPr>
      <w:r w:rsidRPr="00085BBD">
        <w:t>Självvärdering genomförs av R</w:t>
      </w:r>
      <w:r w:rsidR="00225067" w:rsidRPr="00085BBD">
        <w:t>iksrevisionens samarbetspartner</w:t>
      </w:r>
      <w:r w:rsidRPr="00085BBD">
        <w:t xml:space="preserve"> årligen. Avsikten är att vi ska kunna redovisa inte bara vår egen bedömning av pr</w:t>
      </w:r>
      <w:r w:rsidRPr="00085BBD">
        <w:t>o</w:t>
      </w:r>
      <w:r w:rsidRPr="00085BBD">
        <w:t xml:space="preserve">jektresultaten, utan även våra partners uppfattningar. En enkät har lämnats till samtliga samarbetspartner </w:t>
      </w:r>
      <w:r w:rsidR="005366BB" w:rsidRPr="00085BBD">
        <w:t>som vi samarbetat med</w:t>
      </w:r>
      <w:r w:rsidRPr="00085BBD">
        <w:t xml:space="preserve"> under 2010. I enkäten efterfrågar Riksrevisionen respektive partners syn på hur projektet inverkat på den egna kapacitetsutvecklingen och den allmänna utvecklingen i landet i fråga om t.ex. transparens och ansvarsutkrävande. Enkätsvaren bekräftar att målen enligt projektplanerna i huvudsak har uppfyllts samt att </w:t>
      </w:r>
      <w:r w:rsidR="005366BB" w:rsidRPr="00085BBD">
        <w:t xml:space="preserve">våra </w:t>
      </w:r>
      <w:r w:rsidRPr="00085BBD">
        <w:t>sama</w:t>
      </w:r>
      <w:r w:rsidRPr="00085BBD">
        <w:t>r</w:t>
      </w:r>
      <w:r w:rsidRPr="00085BBD">
        <w:t>betspart</w:t>
      </w:r>
      <w:r w:rsidR="005366BB" w:rsidRPr="00085BBD">
        <w:t>ner</w:t>
      </w:r>
      <w:r w:rsidRPr="00085BBD">
        <w:t xml:space="preserve"> har kunnat introducera och tillämpa nya metoder med hjälp av nya manualer och praktiskt stöd i revisionsarbetet. Vissa utmaningar som är fö</w:t>
      </w:r>
      <w:r w:rsidRPr="00085BBD">
        <w:t>r</w:t>
      </w:r>
      <w:r w:rsidRPr="00085BBD">
        <w:t>enade med rollen som nationellt revisionsorgan kvarstår dock. Arbetet med att rapportera till och samarbeta med respektive parlament har fortsatt under 2010. Samtliga samarbetspartner uttrycker sig positivt om samarbetet med Riksrevisionen. Några samarbetspartne</w:t>
      </w:r>
      <w:r w:rsidR="00225067" w:rsidRPr="00085BBD">
        <w:t>r</w:t>
      </w:r>
      <w:r w:rsidRPr="00085BBD">
        <w:t xml:space="preserve"> betonar vikten av fortsatt ömsesidigt ansvar, förtroende, flexibilitet och god kvalitet i samarbetet. Det framförs också önskemål om vissa förändringar när det gäller prioritering</w:t>
      </w:r>
      <w:r w:rsidR="005366BB" w:rsidRPr="00085BBD">
        <w:t>en</w:t>
      </w:r>
      <w:r w:rsidRPr="00085BBD">
        <w:t xml:space="preserve"> av aktiv</w:t>
      </w:r>
      <w:r w:rsidRPr="00085BBD">
        <w:t>i</w:t>
      </w:r>
      <w:r w:rsidRPr="00085BBD">
        <w:t xml:space="preserve">teter och omfattningen av dessa. </w:t>
      </w:r>
    </w:p>
    <w:p w:rsidR="00314BF6" w:rsidRPr="00085BBD" w:rsidRDefault="00314BF6" w:rsidP="001F66E5">
      <w:pPr>
        <w:pStyle w:val="R4"/>
      </w:pPr>
      <w:r w:rsidRPr="00085BBD">
        <w:t xml:space="preserve">Kostnader </w:t>
      </w:r>
    </w:p>
    <w:p w:rsidR="00314BF6" w:rsidRPr="00085BBD" w:rsidRDefault="00314BF6" w:rsidP="00D1474C">
      <w:pPr>
        <w:pStyle w:val="Tabellrubrik"/>
        <w:rPr>
          <w:caps w:val="0"/>
        </w:rPr>
      </w:pPr>
      <w:r w:rsidRPr="00085BBD">
        <w:t>Tabell 12 Kostnader</w:t>
      </w:r>
      <w:r w:rsidRPr="00085BBD">
        <w:rPr>
          <w:rStyle w:val="Fotnotsreferens"/>
        </w:rPr>
        <w:footnoteReference w:id="11"/>
      </w:r>
      <w:r w:rsidRPr="00085BBD">
        <w:t xml:space="preserve"> för </w:t>
      </w:r>
      <w:r w:rsidR="005366BB" w:rsidRPr="00085BBD">
        <w:t xml:space="preserve">det </w:t>
      </w:r>
      <w:r w:rsidRPr="00085BBD">
        <w:t>internationell</w:t>
      </w:r>
      <w:r w:rsidR="005366BB" w:rsidRPr="00085BBD">
        <w:t>a</w:t>
      </w:r>
      <w:r w:rsidRPr="00085BBD">
        <w:t xml:space="preserve"> utvecklingssamarb</w:t>
      </w:r>
      <w:r w:rsidRPr="00085BBD">
        <w:t>e</w:t>
      </w:r>
      <w:r w:rsidRPr="00085BBD">
        <w:t>te</w:t>
      </w:r>
      <w:r w:rsidR="005366BB" w:rsidRPr="00085BBD">
        <w:t>t</w:t>
      </w:r>
      <w:r w:rsidR="008F4B73" w:rsidRPr="00085BBD">
        <w:t xml:space="preserve"> 20</w:t>
      </w:r>
      <w:r w:rsidRPr="00085BBD">
        <w:t>0</w:t>
      </w:r>
      <w:r w:rsidR="008F4B73" w:rsidRPr="00085BBD">
        <w:t>8</w:t>
      </w:r>
      <w:r w:rsidRPr="00085BBD">
        <w:t>–20</w:t>
      </w:r>
      <w:r w:rsidR="008F4B73" w:rsidRPr="00085BBD">
        <w:t>1</w:t>
      </w:r>
      <w:r w:rsidRPr="00085BBD">
        <w:t>0 (tkr) samt uppgift</w:t>
      </w:r>
      <w:r w:rsidR="005366BB" w:rsidRPr="00085BBD">
        <w:t>er</w:t>
      </w:r>
      <w:r w:rsidRPr="00085BBD">
        <w:t xml:space="preserve"> om när</w:t>
      </w:r>
      <w:r w:rsidR="005366BB" w:rsidRPr="00085BBD">
        <w:t xml:space="preserve"> den</w:t>
      </w:r>
      <w:r w:rsidRPr="00085BBD">
        <w:t xml:space="preserve"> nuvarande projektfas</w:t>
      </w:r>
      <w:r w:rsidR="005366BB" w:rsidRPr="00085BBD">
        <w:t>en</w:t>
      </w:r>
      <w:r w:rsidRPr="00085BBD">
        <w:t xml:space="preserve"> avslutas </w:t>
      </w:r>
    </w:p>
    <w:tbl>
      <w:tblPr>
        <w:tblW w:w="5988" w:type="dxa"/>
        <w:tblInd w:w="56" w:type="dxa"/>
        <w:tblCellMar>
          <w:left w:w="70" w:type="dxa"/>
          <w:right w:w="70" w:type="dxa"/>
        </w:tblCellMar>
        <w:tblLook w:val="04A0" w:firstRow="1" w:lastRow="0" w:firstColumn="1" w:lastColumn="0" w:noHBand="0" w:noVBand="1"/>
      </w:tblPr>
      <w:tblGrid>
        <w:gridCol w:w="1148"/>
        <w:gridCol w:w="1100"/>
        <w:gridCol w:w="1100"/>
        <w:gridCol w:w="1140"/>
        <w:gridCol w:w="1500"/>
      </w:tblGrid>
      <w:tr w:rsidR="00400D41" w:rsidRPr="00085BBD" w:rsidTr="00400D41">
        <w:trPr>
          <w:trHeight w:val="170"/>
        </w:trPr>
        <w:tc>
          <w:tcPr>
            <w:tcW w:w="1148" w:type="dxa"/>
            <w:tcBorders>
              <w:top w:val="single" w:sz="4" w:space="0" w:color="auto"/>
              <w:left w:val="nil"/>
              <w:bottom w:val="single" w:sz="4" w:space="0" w:color="auto"/>
              <w:right w:val="nil"/>
            </w:tcBorders>
            <w:shd w:val="clear" w:color="000000" w:fill="F2F2F2"/>
            <w:noWrap/>
            <w:vAlign w:val="center"/>
          </w:tcPr>
          <w:p w:rsidR="00400D41" w:rsidRPr="00085BBD" w:rsidRDefault="00400D41" w:rsidP="00400D41">
            <w:pPr>
              <w:spacing w:before="0" w:line="240" w:lineRule="auto"/>
              <w:jc w:val="right"/>
              <w:rPr>
                <w:rFonts w:ascii="Calibri" w:hAnsi="Calibri"/>
                <w:b/>
                <w:bCs/>
                <w:color w:val="000000"/>
                <w:sz w:val="22"/>
                <w:szCs w:val="22"/>
              </w:rPr>
            </w:pPr>
          </w:p>
        </w:tc>
        <w:tc>
          <w:tcPr>
            <w:tcW w:w="1100" w:type="dxa"/>
            <w:tcBorders>
              <w:top w:val="single" w:sz="4" w:space="0" w:color="auto"/>
              <w:left w:val="nil"/>
              <w:bottom w:val="single" w:sz="4" w:space="0" w:color="auto"/>
              <w:right w:val="nil"/>
            </w:tcBorders>
            <w:shd w:val="clear" w:color="000000" w:fill="F2F2F2"/>
            <w:vAlign w:val="center"/>
          </w:tcPr>
          <w:p w:rsidR="00400D41" w:rsidRPr="00085BBD" w:rsidRDefault="00400D41" w:rsidP="00400D41">
            <w:pPr>
              <w:spacing w:before="0" w:line="240" w:lineRule="auto"/>
              <w:jc w:val="right"/>
              <w:rPr>
                <w:rFonts w:ascii="Calibri" w:hAnsi="Calibri"/>
                <w:b/>
                <w:bCs/>
                <w:color w:val="000000"/>
                <w:sz w:val="16"/>
                <w:szCs w:val="16"/>
              </w:rPr>
            </w:pPr>
            <w:r w:rsidRPr="00085BBD">
              <w:rPr>
                <w:rFonts w:ascii="Calibri" w:hAnsi="Calibri"/>
                <w:b/>
                <w:bCs/>
                <w:color w:val="000000"/>
                <w:sz w:val="16"/>
                <w:szCs w:val="16"/>
              </w:rPr>
              <w:t>2010</w:t>
            </w:r>
          </w:p>
        </w:tc>
        <w:tc>
          <w:tcPr>
            <w:tcW w:w="1100" w:type="dxa"/>
            <w:tcBorders>
              <w:top w:val="single" w:sz="4" w:space="0" w:color="auto"/>
              <w:left w:val="nil"/>
              <w:bottom w:val="single" w:sz="4" w:space="0" w:color="auto"/>
              <w:right w:val="nil"/>
            </w:tcBorders>
            <w:shd w:val="clear" w:color="000000" w:fill="F2F2F2"/>
            <w:noWrap/>
            <w:vAlign w:val="center"/>
          </w:tcPr>
          <w:p w:rsidR="00400D41" w:rsidRPr="00085BBD" w:rsidRDefault="00400D41" w:rsidP="00400D41">
            <w:pPr>
              <w:spacing w:before="0" w:line="240" w:lineRule="auto"/>
              <w:jc w:val="right"/>
              <w:rPr>
                <w:rFonts w:ascii="Calibri" w:hAnsi="Calibri"/>
                <w:b/>
                <w:bCs/>
                <w:color w:val="000000"/>
                <w:sz w:val="16"/>
                <w:szCs w:val="16"/>
              </w:rPr>
            </w:pPr>
            <w:r w:rsidRPr="00085BBD">
              <w:rPr>
                <w:rFonts w:ascii="Calibri" w:hAnsi="Calibri"/>
                <w:b/>
                <w:bCs/>
                <w:color w:val="000000"/>
                <w:sz w:val="16"/>
                <w:szCs w:val="16"/>
              </w:rPr>
              <w:t>2009</w:t>
            </w:r>
          </w:p>
        </w:tc>
        <w:tc>
          <w:tcPr>
            <w:tcW w:w="1140" w:type="dxa"/>
            <w:tcBorders>
              <w:top w:val="single" w:sz="4" w:space="0" w:color="auto"/>
              <w:left w:val="nil"/>
              <w:bottom w:val="single" w:sz="4" w:space="0" w:color="auto"/>
              <w:right w:val="nil"/>
            </w:tcBorders>
            <w:shd w:val="clear" w:color="000000" w:fill="F2F2F2"/>
            <w:noWrap/>
            <w:vAlign w:val="center"/>
          </w:tcPr>
          <w:p w:rsidR="00400D41" w:rsidRPr="00085BBD" w:rsidRDefault="00400D41" w:rsidP="00400D41">
            <w:pPr>
              <w:spacing w:before="0" w:line="240" w:lineRule="auto"/>
              <w:jc w:val="right"/>
              <w:rPr>
                <w:rFonts w:ascii="Calibri" w:hAnsi="Calibri"/>
                <w:b/>
                <w:bCs/>
                <w:color w:val="000000"/>
                <w:sz w:val="16"/>
                <w:szCs w:val="16"/>
              </w:rPr>
            </w:pPr>
            <w:r w:rsidRPr="00085BBD">
              <w:rPr>
                <w:rFonts w:ascii="Calibri" w:hAnsi="Calibri"/>
                <w:b/>
                <w:bCs/>
                <w:color w:val="000000"/>
                <w:sz w:val="16"/>
                <w:szCs w:val="16"/>
              </w:rPr>
              <w:t>2008</w:t>
            </w:r>
          </w:p>
        </w:tc>
        <w:tc>
          <w:tcPr>
            <w:tcW w:w="1500" w:type="dxa"/>
            <w:tcBorders>
              <w:top w:val="single" w:sz="4" w:space="0" w:color="auto"/>
              <w:left w:val="nil"/>
              <w:bottom w:val="single" w:sz="4" w:space="0" w:color="auto"/>
              <w:right w:val="nil"/>
            </w:tcBorders>
            <w:shd w:val="clear" w:color="000000" w:fill="F2F2F2"/>
            <w:noWrap/>
            <w:vAlign w:val="center"/>
          </w:tcPr>
          <w:p w:rsidR="00400D41" w:rsidRPr="00085BBD" w:rsidRDefault="00400D41" w:rsidP="00400D41">
            <w:pPr>
              <w:spacing w:before="0" w:line="240" w:lineRule="auto"/>
              <w:jc w:val="center"/>
              <w:rPr>
                <w:rFonts w:ascii="Calibri" w:hAnsi="Calibri"/>
                <w:b/>
                <w:bCs/>
                <w:color w:val="000000"/>
                <w:sz w:val="16"/>
                <w:szCs w:val="16"/>
              </w:rPr>
            </w:pPr>
            <w:r w:rsidRPr="00085BBD">
              <w:rPr>
                <w:rFonts w:ascii="Calibri" w:hAnsi="Calibri"/>
                <w:b/>
                <w:bCs/>
                <w:color w:val="000000"/>
                <w:sz w:val="16"/>
                <w:szCs w:val="16"/>
              </w:rPr>
              <w:t>Avslut</w:t>
            </w:r>
          </w:p>
        </w:tc>
      </w:tr>
      <w:tr w:rsidR="00400D41" w:rsidRPr="00085BBD" w:rsidTr="00400D41">
        <w:trPr>
          <w:trHeight w:val="170"/>
        </w:trPr>
        <w:tc>
          <w:tcPr>
            <w:tcW w:w="1148" w:type="dxa"/>
            <w:tcBorders>
              <w:top w:val="single" w:sz="4" w:space="0" w:color="auto"/>
              <w:left w:val="nil"/>
              <w:bottom w:val="nil"/>
              <w:right w:val="nil"/>
            </w:tcBorders>
            <w:noWrap/>
            <w:vAlign w:val="bottom"/>
          </w:tcPr>
          <w:p w:rsidR="00400D41" w:rsidRPr="00085BBD" w:rsidRDefault="00400D41" w:rsidP="007037D3">
            <w:pPr>
              <w:spacing w:before="0" w:line="240" w:lineRule="auto"/>
              <w:jc w:val="left"/>
              <w:rPr>
                <w:rFonts w:ascii="Calibri" w:hAnsi="Calibri"/>
                <w:color w:val="000000"/>
                <w:sz w:val="16"/>
                <w:szCs w:val="16"/>
              </w:rPr>
            </w:pPr>
            <w:r w:rsidRPr="00085BBD">
              <w:rPr>
                <w:rFonts w:ascii="Calibri" w:hAnsi="Calibri"/>
                <w:color w:val="000000"/>
                <w:sz w:val="16"/>
                <w:szCs w:val="16"/>
              </w:rPr>
              <w:t>AFROSAI-E</w:t>
            </w:r>
          </w:p>
        </w:tc>
        <w:tc>
          <w:tcPr>
            <w:tcW w:w="1100" w:type="dxa"/>
            <w:tcBorders>
              <w:top w:val="single" w:sz="4" w:space="0" w:color="auto"/>
              <w:left w:val="nil"/>
              <w:bottom w:val="nil"/>
              <w:right w:val="nil"/>
            </w:tcBorders>
            <w:vAlign w:val="bottom"/>
          </w:tcPr>
          <w:p w:rsidR="00400D41" w:rsidRPr="00085BBD" w:rsidRDefault="00400D41" w:rsidP="007037D3">
            <w:pPr>
              <w:spacing w:before="0" w:line="240" w:lineRule="auto"/>
              <w:jc w:val="right"/>
              <w:rPr>
                <w:rFonts w:ascii="Calibri" w:hAnsi="Calibri"/>
                <w:color w:val="000000"/>
                <w:sz w:val="16"/>
                <w:szCs w:val="16"/>
              </w:rPr>
            </w:pPr>
            <w:r w:rsidRPr="00085BBD">
              <w:rPr>
                <w:rFonts w:ascii="Calibri" w:hAnsi="Calibri"/>
                <w:color w:val="000000"/>
                <w:sz w:val="16"/>
                <w:szCs w:val="16"/>
              </w:rPr>
              <w:t>11 508</w:t>
            </w:r>
          </w:p>
        </w:tc>
        <w:tc>
          <w:tcPr>
            <w:tcW w:w="1100" w:type="dxa"/>
            <w:tcBorders>
              <w:top w:val="single" w:sz="4" w:space="0" w:color="auto"/>
              <w:left w:val="nil"/>
              <w:bottom w:val="nil"/>
              <w:right w:val="nil"/>
            </w:tcBorders>
            <w:noWrap/>
            <w:vAlign w:val="bottom"/>
          </w:tcPr>
          <w:p w:rsidR="00400D41" w:rsidRPr="00085BBD" w:rsidRDefault="00400D41" w:rsidP="007037D3">
            <w:pPr>
              <w:spacing w:before="0" w:line="240" w:lineRule="auto"/>
              <w:jc w:val="right"/>
              <w:rPr>
                <w:rFonts w:ascii="Calibri" w:hAnsi="Calibri"/>
                <w:color w:val="000000"/>
                <w:sz w:val="16"/>
                <w:szCs w:val="16"/>
              </w:rPr>
            </w:pPr>
            <w:r w:rsidRPr="00085BBD">
              <w:rPr>
                <w:rFonts w:ascii="Calibri" w:hAnsi="Calibri"/>
                <w:color w:val="000000"/>
                <w:sz w:val="16"/>
                <w:szCs w:val="16"/>
              </w:rPr>
              <w:t>10 471</w:t>
            </w:r>
          </w:p>
        </w:tc>
        <w:tc>
          <w:tcPr>
            <w:tcW w:w="1140" w:type="dxa"/>
            <w:tcBorders>
              <w:top w:val="single" w:sz="4" w:space="0" w:color="auto"/>
              <w:left w:val="nil"/>
              <w:bottom w:val="nil"/>
              <w:right w:val="nil"/>
            </w:tcBorders>
            <w:noWrap/>
            <w:vAlign w:val="bottom"/>
          </w:tcPr>
          <w:p w:rsidR="00400D41" w:rsidRPr="00085BBD" w:rsidRDefault="00400D41" w:rsidP="007037D3">
            <w:pPr>
              <w:spacing w:before="0" w:line="240" w:lineRule="auto"/>
              <w:jc w:val="right"/>
              <w:rPr>
                <w:rFonts w:ascii="Calibri" w:hAnsi="Calibri"/>
                <w:color w:val="000000"/>
                <w:sz w:val="16"/>
                <w:szCs w:val="16"/>
              </w:rPr>
            </w:pPr>
            <w:r w:rsidRPr="00085BBD">
              <w:rPr>
                <w:rFonts w:ascii="Calibri" w:hAnsi="Calibri"/>
                <w:color w:val="000000"/>
                <w:sz w:val="16"/>
                <w:szCs w:val="16"/>
              </w:rPr>
              <w:t>7 633</w:t>
            </w:r>
          </w:p>
        </w:tc>
        <w:tc>
          <w:tcPr>
            <w:tcW w:w="1500" w:type="dxa"/>
            <w:tcBorders>
              <w:top w:val="single" w:sz="4" w:space="0" w:color="auto"/>
              <w:left w:val="nil"/>
              <w:bottom w:val="nil"/>
              <w:right w:val="nil"/>
            </w:tcBorders>
            <w:noWrap/>
            <w:vAlign w:val="bottom"/>
          </w:tcPr>
          <w:p w:rsidR="00400D41" w:rsidRPr="00085BBD" w:rsidRDefault="003826A1" w:rsidP="007037D3">
            <w:pPr>
              <w:spacing w:before="0" w:line="240" w:lineRule="auto"/>
              <w:jc w:val="center"/>
              <w:rPr>
                <w:rFonts w:ascii="Calibri" w:hAnsi="Calibri"/>
                <w:color w:val="000000"/>
                <w:sz w:val="16"/>
                <w:szCs w:val="16"/>
              </w:rPr>
            </w:pPr>
            <w:r w:rsidRPr="00085BBD">
              <w:rPr>
                <w:rFonts w:ascii="Calibri" w:hAnsi="Calibri"/>
                <w:color w:val="000000"/>
                <w:sz w:val="16"/>
                <w:szCs w:val="16"/>
              </w:rPr>
              <w:t>2012-12-31</w:t>
            </w:r>
          </w:p>
        </w:tc>
      </w:tr>
      <w:tr w:rsidR="00400D41" w:rsidRPr="00085BBD" w:rsidTr="00400D41">
        <w:trPr>
          <w:trHeight w:val="170"/>
        </w:trPr>
        <w:tc>
          <w:tcPr>
            <w:tcW w:w="1148" w:type="dxa"/>
            <w:tcBorders>
              <w:top w:val="nil"/>
              <w:left w:val="nil"/>
              <w:bottom w:val="nil"/>
              <w:right w:val="nil"/>
            </w:tcBorders>
            <w:noWrap/>
            <w:vAlign w:val="bottom"/>
          </w:tcPr>
          <w:p w:rsidR="00400D41" w:rsidRPr="00085BBD" w:rsidRDefault="00400D41" w:rsidP="007037D3">
            <w:pPr>
              <w:spacing w:before="0" w:line="240" w:lineRule="auto"/>
              <w:jc w:val="left"/>
              <w:rPr>
                <w:rFonts w:ascii="Calibri" w:hAnsi="Calibri"/>
                <w:color w:val="000000"/>
                <w:sz w:val="16"/>
                <w:szCs w:val="16"/>
              </w:rPr>
            </w:pPr>
            <w:r w:rsidRPr="00085BBD">
              <w:rPr>
                <w:rFonts w:ascii="Calibri" w:hAnsi="Calibri"/>
                <w:color w:val="000000"/>
                <w:sz w:val="16"/>
                <w:szCs w:val="16"/>
              </w:rPr>
              <w:t>Bosnien</w:t>
            </w:r>
          </w:p>
        </w:tc>
        <w:tc>
          <w:tcPr>
            <w:tcW w:w="1100" w:type="dxa"/>
            <w:tcBorders>
              <w:top w:val="nil"/>
              <w:left w:val="nil"/>
              <w:bottom w:val="nil"/>
              <w:right w:val="nil"/>
            </w:tcBorders>
            <w:vAlign w:val="bottom"/>
          </w:tcPr>
          <w:p w:rsidR="00400D41" w:rsidRPr="00085BBD" w:rsidRDefault="003826A1" w:rsidP="007037D3">
            <w:pPr>
              <w:spacing w:before="0" w:line="240" w:lineRule="auto"/>
              <w:jc w:val="right"/>
              <w:rPr>
                <w:rFonts w:ascii="Calibri" w:hAnsi="Calibri"/>
                <w:color w:val="000000"/>
                <w:sz w:val="16"/>
                <w:szCs w:val="16"/>
              </w:rPr>
            </w:pPr>
            <w:r w:rsidRPr="00085BBD">
              <w:rPr>
                <w:rFonts w:ascii="Calibri" w:hAnsi="Calibri"/>
                <w:color w:val="000000"/>
                <w:sz w:val="16"/>
                <w:szCs w:val="16"/>
              </w:rPr>
              <w:t>3 258</w:t>
            </w:r>
          </w:p>
        </w:tc>
        <w:tc>
          <w:tcPr>
            <w:tcW w:w="1100" w:type="dxa"/>
            <w:tcBorders>
              <w:top w:val="nil"/>
              <w:left w:val="nil"/>
              <w:bottom w:val="nil"/>
              <w:right w:val="nil"/>
            </w:tcBorders>
            <w:noWrap/>
            <w:vAlign w:val="bottom"/>
          </w:tcPr>
          <w:p w:rsidR="00400D41" w:rsidRPr="00085BBD" w:rsidRDefault="00400D41" w:rsidP="007037D3">
            <w:pPr>
              <w:spacing w:before="0" w:line="240" w:lineRule="auto"/>
              <w:jc w:val="right"/>
              <w:rPr>
                <w:rFonts w:ascii="Calibri" w:hAnsi="Calibri"/>
                <w:color w:val="000000"/>
                <w:sz w:val="16"/>
                <w:szCs w:val="16"/>
              </w:rPr>
            </w:pPr>
            <w:r w:rsidRPr="00085BBD">
              <w:rPr>
                <w:rFonts w:ascii="Calibri" w:hAnsi="Calibri"/>
                <w:color w:val="000000"/>
                <w:sz w:val="16"/>
                <w:szCs w:val="16"/>
              </w:rPr>
              <w:t>5 479</w:t>
            </w:r>
          </w:p>
        </w:tc>
        <w:tc>
          <w:tcPr>
            <w:tcW w:w="1140" w:type="dxa"/>
            <w:tcBorders>
              <w:top w:val="nil"/>
              <w:left w:val="nil"/>
              <w:bottom w:val="nil"/>
              <w:right w:val="nil"/>
            </w:tcBorders>
            <w:noWrap/>
            <w:vAlign w:val="bottom"/>
          </w:tcPr>
          <w:p w:rsidR="00400D41" w:rsidRPr="00085BBD" w:rsidRDefault="00400D41" w:rsidP="007037D3">
            <w:pPr>
              <w:spacing w:before="0" w:line="240" w:lineRule="auto"/>
              <w:jc w:val="right"/>
              <w:rPr>
                <w:rFonts w:ascii="Calibri" w:hAnsi="Calibri"/>
                <w:color w:val="000000"/>
                <w:sz w:val="16"/>
                <w:szCs w:val="16"/>
              </w:rPr>
            </w:pPr>
            <w:r w:rsidRPr="00085BBD">
              <w:rPr>
                <w:rFonts w:ascii="Calibri" w:hAnsi="Calibri"/>
                <w:color w:val="000000"/>
                <w:sz w:val="16"/>
                <w:szCs w:val="16"/>
              </w:rPr>
              <w:t>7 604</w:t>
            </w:r>
          </w:p>
        </w:tc>
        <w:tc>
          <w:tcPr>
            <w:tcW w:w="1500" w:type="dxa"/>
            <w:tcBorders>
              <w:top w:val="nil"/>
              <w:left w:val="nil"/>
              <w:bottom w:val="nil"/>
              <w:right w:val="nil"/>
            </w:tcBorders>
            <w:noWrap/>
            <w:vAlign w:val="bottom"/>
          </w:tcPr>
          <w:p w:rsidR="00400D41" w:rsidRPr="00085BBD" w:rsidRDefault="00400D41" w:rsidP="003826A1">
            <w:pPr>
              <w:spacing w:before="0" w:line="240" w:lineRule="auto"/>
              <w:jc w:val="center"/>
              <w:rPr>
                <w:rFonts w:ascii="Calibri" w:hAnsi="Calibri"/>
                <w:color w:val="000000"/>
                <w:sz w:val="16"/>
                <w:szCs w:val="16"/>
              </w:rPr>
            </w:pPr>
            <w:r w:rsidRPr="00085BBD">
              <w:rPr>
                <w:rFonts w:ascii="Calibri" w:hAnsi="Calibri"/>
                <w:color w:val="000000"/>
                <w:sz w:val="16"/>
                <w:szCs w:val="16"/>
              </w:rPr>
              <w:t>20</w:t>
            </w:r>
            <w:r w:rsidR="003826A1" w:rsidRPr="00085BBD">
              <w:rPr>
                <w:rFonts w:ascii="Calibri" w:hAnsi="Calibri"/>
                <w:color w:val="000000"/>
                <w:sz w:val="16"/>
                <w:szCs w:val="16"/>
              </w:rPr>
              <w:t>12</w:t>
            </w:r>
            <w:r w:rsidRPr="00085BBD">
              <w:rPr>
                <w:rFonts w:ascii="Calibri" w:hAnsi="Calibri"/>
                <w:color w:val="000000"/>
                <w:sz w:val="16"/>
                <w:szCs w:val="16"/>
              </w:rPr>
              <w:t>-12-31</w:t>
            </w:r>
          </w:p>
        </w:tc>
      </w:tr>
      <w:tr w:rsidR="0025162C" w:rsidRPr="00085BBD" w:rsidTr="00400D41">
        <w:trPr>
          <w:trHeight w:val="170"/>
        </w:trPr>
        <w:tc>
          <w:tcPr>
            <w:tcW w:w="1148" w:type="dxa"/>
            <w:tcBorders>
              <w:top w:val="nil"/>
              <w:left w:val="nil"/>
              <w:bottom w:val="nil"/>
              <w:right w:val="nil"/>
            </w:tcBorders>
            <w:noWrap/>
            <w:vAlign w:val="bottom"/>
          </w:tcPr>
          <w:p w:rsidR="0025162C" w:rsidRPr="00085BBD" w:rsidRDefault="0025162C" w:rsidP="007037D3">
            <w:pPr>
              <w:spacing w:before="0" w:line="240" w:lineRule="auto"/>
              <w:jc w:val="left"/>
              <w:rPr>
                <w:rFonts w:ascii="Calibri" w:hAnsi="Calibri"/>
                <w:color w:val="000000"/>
                <w:sz w:val="16"/>
                <w:szCs w:val="16"/>
              </w:rPr>
            </w:pPr>
            <w:r w:rsidRPr="00085BBD">
              <w:rPr>
                <w:rFonts w:ascii="Calibri" w:hAnsi="Calibri"/>
                <w:color w:val="000000"/>
                <w:sz w:val="16"/>
                <w:szCs w:val="22"/>
              </w:rPr>
              <w:t>Georgien</w:t>
            </w:r>
          </w:p>
        </w:tc>
        <w:tc>
          <w:tcPr>
            <w:tcW w:w="1100" w:type="dxa"/>
            <w:tcBorders>
              <w:top w:val="nil"/>
              <w:left w:val="nil"/>
              <w:bottom w:val="nil"/>
              <w:right w:val="nil"/>
            </w:tcBorders>
            <w:vAlign w:val="bottom"/>
          </w:tcPr>
          <w:p w:rsidR="0025162C" w:rsidRPr="00085BBD" w:rsidRDefault="0025162C" w:rsidP="007037D3">
            <w:pPr>
              <w:spacing w:before="0" w:line="240" w:lineRule="auto"/>
              <w:jc w:val="right"/>
              <w:rPr>
                <w:rFonts w:ascii="Calibri" w:hAnsi="Calibri"/>
                <w:color w:val="000000"/>
                <w:sz w:val="16"/>
                <w:szCs w:val="22"/>
              </w:rPr>
            </w:pPr>
            <w:r w:rsidRPr="00085BBD">
              <w:rPr>
                <w:rFonts w:ascii="Calibri" w:hAnsi="Calibri"/>
                <w:color w:val="000000"/>
                <w:sz w:val="16"/>
                <w:szCs w:val="22"/>
              </w:rPr>
              <w:t>3 576</w:t>
            </w:r>
          </w:p>
        </w:tc>
        <w:tc>
          <w:tcPr>
            <w:tcW w:w="1100" w:type="dxa"/>
            <w:tcBorders>
              <w:top w:val="nil"/>
              <w:left w:val="nil"/>
              <w:bottom w:val="nil"/>
              <w:right w:val="nil"/>
            </w:tcBorders>
            <w:noWrap/>
            <w:vAlign w:val="bottom"/>
          </w:tcPr>
          <w:p w:rsidR="0025162C" w:rsidRPr="00085BBD" w:rsidRDefault="0025162C" w:rsidP="007037D3">
            <w:pPr>
              <w:spacing w:before="0" w:line="240" w:lineRule="auto"/>
              <w:jc w:val="right"/>
              <w:rPr>
                <w:rFonts w:ascii="Calibri" w:hAnsi="Calibri"/>
                <w:color w:val="000000"/>
                <w:sz w:val="16"/>
                <w:szCs w:val="22"/>
              </w:rPr>
            </w:pPr>
            <w:r w:rsidRPr="00085BBD">
              <w:rPr>
                <w:rFonts w:ascii="Calibri" w:hAnsi="Calibri"/>
                <w:color w:val="000000"/>
                <w:sz w:val="16"/>
                <w:szCs w:val="22"/>
              </w:rPr>
              <w:t>271</w:t>
            </w:r>
          </w:p>
        </w:tc>
        <w:tc>
          <w:tcPr>
            <w:tcW w:w="1140" w:type="dxa"/>
            <w:tcBorders>
              <w:top w:val="nil"/>
              <w:left w:val="nil"/>
              <w:bottom w:val="nil"/>
              <w:right w:val="nil"/>
            </w:tcBorders>
            <w:noWrap/>
            <w:vAlign w:val="bottom"/>
          </w:tcPr>
          <w:p w:rsidR="0025162C" w:rsidRPr="00085BBD" w:rsidRDefault="0025162C" w:rsidP="007037D3">
            <w:pPr>
              <w:spacing w:before="0" w:line="240" w:lineRule="auto"/>
              <w:jc w:val="right"/>
              <w:rPr>
                <w:rFonts w:ascii="Calibri" w:hAnsi="Calibri"/>
                <w:color w:val="000000"/>
                <w:sz w:val="16"/>
                <w:szCs w:val="22"/>
              </w:rPr>
            </w:pPr>
            <w:r w:rsidRPr="00085BBD">
              <w:rPr>
                <w:rFonts w:ascii="Calibri" w:hAnsi="Calibri"/>
                <w:color w:val="000000"/>
                <w:sz w:val="16"/>
                <w:szCs w:val="22"/>
              </w:rPr>
              <w:t>0</w:t>
            </w:r>
          </w:p>
        </w:tc>
        <w:tc>
          <w:tcPr>
            <w:tcW w:w="1500" w:type="dxa"/>
            <w:tcBorders>
              <w:top w:val="nil"/>
              <w:left w:val="nil"/>
              <w:bottom w:val="nil"/>
              <w:right w:val="nil"/>
            </w:tcBorders>
            <w:noWrap/>
            <w:vAlign w:val="bottom"/>
          </w:tcPr>
          <w:p w:rsidR="0025162C" w:rsidRPr="00085BBD" w:rsidRDefault="0025162C" w:rsidP="007037D3">
            <w:pPr>
              <w:spacing w:before="0" w:line="240" w:lineRule="auto"/>
              <w:jc w:val="center"/>
              <w:rPr>
                <w:rFonts w:ascii="Calibri" w:hAnsi="Calibri"/>
                <w:color w:val="000000"/>
                <w:sz w:val="16"/>
                <w:szCs w:val="22"/>
              </w:rPr>
            </w:pPr>
            <w:r w:rsidRPr="00085BBD">
              <w:rPr>
                <w:rFonts w:ascii="Calibri" w:hAnsi="Calibri"/>
                <w:color w:val="000000"/>
                <w:sz w:val="16"/>
                <w:szCs w:val="22"/>
              </w:rPr>
              <w:t>2012-12-31</w:t>
            </w:r>
          </w:p>
        </w:tc>
      </w:tr>
      <w:tr w:rsidR="0025162C" w:rsidRPr="00085BBD" w:rsidTr="007037D3">
        <w:trPr>
          <w:trHeight w:val="170"/>
        </w:trPr>
        <w:tc>
          <w:tcPr>
            <w:tcW w:w="1148" w:type="dxa"/>
            <w:tcBorders>
              <w:top w:val="nil"/>
              <w:left w:val="nil"/>
              <w:bottom w:val="nil"/>
              <w:right w:val="nil"/>
            </w:tcBorders>
            <w:noWrap/>
            <w:vAlign w:val="bottom"/>
          </w:tcPr>
          <w:p w:rsidR="0025162C" w:rsidRPr="00085BBD" w:rsidRDefault="0025162C" w:rsidP="007037D3">
            <w:pPr>
              <w:spacing w:before="0" w:line="240" w:lineRule="auto"/>
              <w:jc w:val="left"/>
              <w:rPr>
                <w:rFonts w:ascii="Calibri" w:hAnsi="Calibri"/>
                <w:color w:val="000000"/>
                <w:sz w:val="16"/>
                <w:szCs w:val="16"/>
              </w:rPr>
            </w:pPr>
            <w:r w:rsidRPr="00085BBD">
              <w:rPr>
                <w:rFonts w:ascii="Calibri" w:hAnsi="Calibri"/>
                <w:color w:val="000000"/>
                <w:sz w:val="16"/>
                <w:szCs w:val="16"/>
              </w:rPr>
              <w:t>Moldavien</w:t>
            </w:r>
          </w:p>
        </w:tc>
        <w:tc>
          <w:tcPr>
            <w:tcW w:w="1100" w:type="dxa"/>
            <w:tcBorders>
              <w:top w:val="nil"/>
              <w:left w:val="nil"/>
              <w:bottom w:val="nil"/>
              <w:right w:val="nil"/>
            </w:tcBorders>
            <w:vAlign w:val="bottom"/>
          </w:tcPr>
          <w:p w:rsidR="0025162C" w:rsidRPr="00085BBD" w:rsidRDefault="0025162C" w:rsidP="007037D3">
            <w:pPr>
              <w:spacing w:before="0" w:line="240" w:lineRule="auto"/>
              <w:jc w:val="right"/>
              <w:rPr>
                <w:rFonts w:ascii="Calibri" w:hAnsi="Calibri"/>
                <w:color w:val="000000"/>
                <w:sz w:val="16"/>
                <w:szCs w:val="16"/>
              </w:rPr>
            </w:pPr>
            <w:r w:rsidRPr="00085BBD">
              <w:rPr>
                <w:rFonts w:ascii="Calibri" w:hAnsi="Calibri"/>
                <w:color w:val="000000"/>
                <w:sz w:val="16"/>
                <w:szCs w:val="16"/>
              </w:rPr>
              <w:t>4 354</w:t>
            </w:r>
          </w:p>
        </w:tc>
        <w:tc>
          <w:tcPr>
            <w:tcW w:w="1100" w:type="dxa"/>
            <w:tcBorders>
              <w:top w:val="nil"/>
              <w:left w:val="nil"/>
              <w:bottom w:val="nil"/>
              <w:right w:val="nil"/>
            </w:tcBorders>
            <w:noWrap/>
            <w:vAlign w:val="bottom"/>
          </w:tcPr>
          <w:p w:rsidR="0025162C" w:rsidRPr="00085BBD" w:rsidRDefault="0025162C" w:rsidP="007037D3">
            <w:pPr>
              <w:spacing w:before="0" w:line="240" w:lineRule="auto"/>
              <w:jc w:val="right"/>
              <w:rPr>
                <w:rFonts w:ascii="Calibri" w:hAnsi="Calibri"/>
                <w:color w:val="000000"/>
                <w:sz w:val="16"/>
                <w:szCs w:val="16"/>
              </w:rPr>
            </w:pPr>
            <w:r w:rsidRPr="00085BBD">
              <w:rPr>
                <w:rFonts w:ascii="Calibri" w:hAnsi="Calibri"/>
                <w:color w:val="000000"/>
                <w:sz w:val="16"/>
                <w:szCs w:val="16"/>
              </w:rPr>
              <w:t>4 741</w:t>
            </w:r>
          </w:p>
        </w:tc>
        <w:tc>
          <w:tcPr>
            <w:tcW w:w="1140" w:type="dxa"/>
            <w:tcBorders>
              <w:top w:val="nil"/>
              <w:left w:val="nil"/>
              <w:bottom w:val="nil"/>
              <w:right w:val="nil"/>
            </w:tcBorders>
            <w:noWrap/>
            <w:vAlign w:val="bottom"/>
          </w:tcPr>
          <w:p w:rsidR="0025162C" w:rsidRPr="00085BBD" w:rsidRDefault="0025162C" w:rsidP="007037D3">
            <w:pPr>
              <w:spacing w:before="0" w:line="240" w:lineRule="auto"/>
              <w:jc w:val="right"/>
              <w:rPr>
                <w:rFonts w:ascii="Calibri" w:hAnsi="Calibri"/>
                <w:color w:val="000000"/>
                <w:sz w:val="16"/>
                <w:szCs w:val="16"/>
              </w:rPr>
            </w:pPr>
            <w:r w:rsidRPr="00085BBD">
              <w:rPr>
                <w:rFonts w:ascii="Calibri" w:hAnsi="Calibri"/>
                <w:color w:val="000000"/>
                <w:sz w:val="16"/>
                <w:szCs w:val="16"/>
              </w:rPr>
              <w:t>7 111</w:t>
            </w:r>
          </w:p>
        </w:tc>
        <w:tc>
          <w:tcPr>
            <w:tcW w:w="1500" w:type="dxa"/>
            <w:tcBorders>
              <w:top w:val="nil"/>
              <w:left w:val="nil"/>
              <w:bottom w:val="nil"/>
              <w:right w:val="nil"/>
            </w:tcBorders>
            <w:noWrap/>
            <w:vAlign w:val="bottom"/>
          </w:tcPr>
          <w:p w:rsidR="0025162C" w:rsidRPr="00085BBD" w:rsidRDefault="0025162C" w:rsidP="007037D3">
            <w:pPr>
              <w:spacing w:before="0" w:line="240" w:lineRule="auto"/>
              <w:jc w:val="center"/>
              <w:rPr>
                <w:rFonts w:ascii="Calibri" w:hAnsi="Calibri"/>
                <w:color w:val="000000"/>
                <w:sz w:val="16"/>
                <w:szCs w:val="16"/>
              </w:rPr>
            </w:pPr>
            <w:r w:rsidRPr="00085BBD">
              <w:rPr>
                <w:rFonts w:ascii="Calibri" w:hAnsi="Calibri"/>
                <w:color w:val="000000"/>
                <w:sz w:val="16"/>
                <w:szCs w:val="16"/>
              </w:rPr>
              <w:t>2012-12-31</w:t>
            </w:r>
          </w:p>
        </w:tc>
      </w:tr>
      <w:tr w:rsidR="0025162C" w:rsidRPr="00085BBD" w:rsidTr="00400D41">
        <w:trPr>
          <w:trHeight w:val="170"/>
        </w:trPr>
        <w:tc>
          <w:tcPr>
            <w:tcW w:w="1148" w:type="dxa"/>
            <w:tcBorders>
              <w:top w:val="nil"/>
              <w:left w:val="nil"/>
              <w:bottom w:val="nil"/>
              <w:right w:val="nil"/>
            </w:tcBorders>
            <w:noWrap/>
            <w:vAlign w:val="bottom"/>
          </w:tcPr>
          <w:p w:rsidR="0025162C" w:rsidRPr="00085BBD" w:rsidRDefault="0025162C" w:rsidP="007037D3">
            <w:pPr>
              <w:spacing w:before="0" w:line="240" w:lineRule="auto"/>
              <w:jc w:val="left"/>
              <w:rPr>
                <w:rFonts w:ascii="Calibri" w:hAnsi="Calibri"/>
                <w:color w:val="000000"/>
                <w:sz w:val="16"/>
                <w:szCs w:val="16"/>
              </w:rPr>
            </w:pPr>
            <w:r w:rsidRPr="00085BBD">
              <w:rPr>
                <w:rFonts w:ascii="Calibri" w:hAnsi="Calibri"/>
                <w:color w:val="000000"/>
                <w:sz w:val="16"/>
                <w:szCs w:val="16"/>
              </w:rPr>
              <w:t>Tanzania</w:t>
            </w:r>
          </w:p>
        </w:tc>
        <w:tc>
          <w:tcPr>
            <w:tcW w:w="1100" w:type="dxa"/>
            <w:tcBorders>
              <w:top w:val="nil"/>
              <w:left w:val="nil"/>
              <w:bottom w:val="nil"/>
              <w:right w:val="nil"/>
            </w:tcBorders>
            <w:vAlign w:val="bottom"/>
          </w:tcPr>
          <w:p w:rsidR="0025162C" w:rsidRPr="00085BBD" w:rsidRDefault="0025162C" w:rsidP="007037D3">
            <w:pPr>
              <w:spacing w:before="0" w:line="240" w:lineRule="auto"/>
              <w:jc w:val="right"/>
              <w:rPr>
                <w:rFonts w:ascii="Calibri" w:hAnsi="Calibri"/>
                <w:color w:val="000000"/>
                <w:sz w:val="16"/>
                <w:szCs w:val="16"/>
              </w:rPr>
            </w:pPr>
            <w:r w:rsidRPr="00085BBD">
              <w:rPr>
                <w:rFonts w:ascii="Calibri" w:hAnsi="Calibri"/>
                <w:color w:val="000000"/>
                <w:sz w:val="16"/>
                <w:szCs w:val="16"/>
              </w:rPr>
              <w:t>8 782</w:t>
            </w:r>
          </w:p>
        </w:tc>
        <w:tc>
          <w:tcPr>
            <w:tcW w:w="1100" w:type="dxa"/>
            <w:tcBorders>
              <w:top w:val="nil"/>
              <w:left w:val="nil"/>
              <w:bottom w:val="nil"/>
              <w:right w:val="nil"/>
            </w:tcBorders>
            <w:noWrap/>
            <w:vAlign w:val="bottom"/>
          </w:tcPr>
          <w:p w:rsidR="0025162C" w:rsidRPr="00085BBD" w:rsidRDefault="0025162C" w:rsidP="007037D3">
            <w:pPr>
              <w:spacing w:before="0" w:line="240" w:lineRule="auto"/>
              <w:jc w:val="right"/>
              <w:rPr>
                <w:rFonts w:ascii="Calibri" w:hAnsi="Calibri"/>
                <w:color w:val="000000"/>
                <w:sz w:val="16"/>
                <w:szCs w:val="16"/>
              </w:rPr>
            </w:pPr>
            <w:r w:rsidRPr="00085BBD">
              <w:rPr>
                <w:rFonts w:ascii="Calibri" w:hAnsi="Calibri"/>
                <w:color w:val="000000"/>
                <w:sz w:val="16"/>
                <w:szCs w:val="16"/>
              </w:rPr>
              <w:t>9 419</w:t>
            </w:r>
          </w:p>
        </w:tc>
        <w:tc>
          <w:tcPr>
            <w:tcW w:w="1140" w:type="dxa"/>
            <w:tcBorders>
              <w:top w:val="nil"/>
              <w:left w:val="nil"/>
              <w:bottom w:val="nil"/>
              <w:right w:val="nil"/>
            </w:tcBorders>
            <w:noWrap/>
            <w:vAlign w:val="bottom"/>
          </w:tcPr>
          <w:p w:rsidR="0025162C" w:rsidRPr="00085BBD" w:rsidRDefault="0025162C" w:rsidP="007037D3">
            <w:pPr>
              <w:spacing w:before="0" w:line="240" w:lineRule="auto"/>
              <w:jc w:val="right"/>
              <w:rPr>
                <w:rFonts w:ascii="Calibri" w:hAnsi="Calibri"/>
                <w:color w:val="000000"/>
                <w:sz w:val="16"/>
                <w:szCs w:val="16"/>
              </w:rPr>
            </w:pPr>
            <w:r w:rsidRPr="00085BBD">
              <w:rPr>
                <w:rFonts w:ascii="Calibri" w:hAnsi="Calibri"/>
                <w:color w:val="000000"/>
                <w:sz w:val="16"/>
                <w:szCs w:val="16"/>
              </w:rPr>
              <w:t>7 673</w:t>
            </w:r>
          </w:p>
        </w:tc>
        <w:tc>
          <w:tcPr>
            <w:tcW w:w="1500" w:type="dxa"/>
            <w:tcBorders>
              <w:top w:val="nil"/>
              <w:left w:val="nil"/>
              <w:bottom w:val="nil"/>
              <w:right w:val="nil"/>
            </w:tcBorders>
            <w:noWrap/>
            <w:vAlign w:val="bottom"/>
          </w:tcPr>
          <w:p w:rsidR="0025162C" w:rsidRPr="00085BBD" w:rsidRDefault="0025162C" w:rsidP="007037D3">
            <w:pPr>
              <w:spacing w:before="0" w:line="240" w:lineRule="auto"/>
              <w:jc w:val="center"/>
              <w:rPr>
                <w:rFonts w:ascii="Calibri" w:hAnsi="Calibri"/>
                <w:color w:val="000000"/>
                <w:sz w:val="16"/>
                <w:szCs w:val="16"/>
              </w:rPr>
            </w:pPr>
            <w:r w:rsidRPr="00085BBD">
              <w:rPr>
                <w:rFonts w:ascii="Calibri" w:hAnsi="Calibri"/>
                <w:color w:val="000000"/>
                <w:sz w:val="16"/>
                <w:szCs w:val="16"/>
              </w:rPr>
              <w:t>2011-06-30</w:t>
            </w:r>
          </w:p>
        </w:tc>
      </w:tr>
      <w:tr w:rsidR="0025162C" w:rsidRPr="00085BBD" w:rsidTr="00400D41">
        <w:trPr>
          <w:trHeight w:val="170"/>
        </w:trPr>
        <w:tc>
          <w:tcPr>
            <w:tcW w:w="1148" w:type="dxa"/>
            <w:tcBorders>
              <w:top w:val="nil"/>
              <w:left w:val="nil"/>
              <w:bottom w:val="nil"/>
              <w:right w:val="nil"/>
            </w:tcBorders>
            <w:noWrap/>
            <w:vAlign w:val="bottom"/>
          </w:tcPr>
          <w:p w:rsidR="0025162C" w:rsidRPr="00085BBD" w:rsidRDefault="0025162C" w:rsidP="007037D3">
            <w:pPr>
              <w:spacing w:before="0" w:line="240" w:lineRule="auto"/>
              <w:jc w:val="left"/>
              <w:rPr>
                <w:rFonts w:ascii="Calibri" w:hAnsi="Calibri"/>
                <w:color w:val="000000"/>
                <w:sz w:val="16"/>
                <w:szCs w:val="16"/>
              </w:rPr>
            </w:pPr>
            <w:r w:rsidRPr="00085BBD">
              <w:rPr>
                <w:rFonts w:ascii="Calibri" w:hAnsi="Calibri"/>
                <w:color w:val="000000"/>
                <w:sz w:val="16"/>
                <w:szCs w:val="16"/>
              </w:rPr>
              <w:t>Zanzibar</w:t>
            </w:r>
          </w:p>
        </w:tc>
        <w:tc>
          <w:tcPr>
            <w:tcW w:w="1100" w:type="dxa"/>
            <w:tcBorders>
              <w:top w:val="nil"/>
              <w:left w:val="nil"/>
              <w:bottom w:val="nil"/>
              <w:right w:val="nil"/>
            </w:tcBorders>
            <w:vAlign w:val="bottom"/>
          </w:tcPr>
          <w:p w:rsidR="0025162C" w:rsidRPr="00085BBD" w:rsidRDefault="0025162C" w:rsidP="007037D3">
            <w:pPr>
              <w:spacing w:before="0" w:line="240" w:lineRule="auto"/>
              <w:jc w:val="right"/>
              <w:rPr>
                <w:rFonts w:ascii="Calibri" w:hAnsi="Calibri"/>
                <w:color w:val="000000"/>
                <w:sz w:val="16"/>
                <w:szCs w:val="16"/>
              </w:rPr>
            </w:pPr>
            <w:r w:rsidRPr="00085BBD">
              <w:rPr>
                <w:rFonts w:ascii="Calibri" w:hAnsi="Calibri"/>
                <w:color w:val="000000"/>
                <w:sz w:val="16"/>
                <w:szCs w:val="16"/>
              </w:rPr>
              <w:t>1 398</w:t>
            </w:r>
          </w:p>
        </w:tc>
        <w:tc>
          <w:tcPr>
            <w:tcW w:w="1100" w:type="dxa"/>
            <w:tcBorders>
              <w:top w:val="nil"/>
              <w:left w:val="nil"/>
              <w:bottom w:val="nil"/>
              <w:right w:val="nil"/>
            </w:tcBorders>
            <w:noWrap/>
            <w:vAlign w:val="bottom"/>
          </w:tcPr>
          <w:p w:rsidR="0025162C" w:rsidRPr="00085BBD" w:rsidRDefault="0025162C" w:rsidP="007037D3">
            <w:pPr>
              <w:spacing w:before="0" w:line="240" w:lineRule="auto"/>
              <w:jc w:val="right"/>
              <w:rPr>
                <w:rFonts w:ascii="Calibri" w:hAnsi="Calibri"/>
                <w:color w:val="000000"/>
                <w:sz w:val="16"/>
                <w:szCs w:val="16"/>
              </w:rPr>
            </w:pPr>
            <w:r w:rsidRPr="00085BBD">
              <w:rPr>
                <w:rFonts w:ascii="Calibri" w:hAnsi="Calibri"/>
                <w:color w:val="000000"/>
                <w:sz w:val="16"/>
                <w:szCs w:val="16"/>
              </w:rPr>
              <w:t>1 697</w:t>
            </w:r>
          </w:p>
        </w:tc>
        <w:tc>
          <w:tcPr>
            <w:tcW w:w="1140" w:type="dxa"/>
            <w:tcBorders>
              <w:top w:val="nil"/>
              <w:left w:val="nil"/>
              <w:bottom w:val="nil"/>
              <w:right w:val="nil"/>
            </w:tcBorders>
            <w:noWrap/>
            <w:vAlign w:val="bottom"/>
          </w:tcPr>
          <w:p w:rsidR="0025162C" w:rsidRPr="00085BBD" w:rsidRDefault="0025162C" w:rsidP="007037D3">
            <w:pPr>
              <w:spacing w:before="0" w:line="240" w:lineRule="auto"/>
              <w:jc w:val="right"/>
              <w:rPr>
                <w:rFonts w:ascii="Calibri" w:hAnsi="Calibri"/>
                <w:color w:val="000000"/>
                <w:sz w:val="16"/>
                <w:szCs w:val="16"/>
              </w:rPr>
            </w:pPr>
            <w:r w:rsidRPr="00085BBD">
              <w:rPr>
                <w:rFonts w:ascii="Calibri" w:hAnsi="Calibri"/>
                <w:color w:val="000000"/>
                <w:sz w:val="16"/>
                <w:szCs w:val="16"/>
              </w:rPr>
              <w:t>782</w:t>
            </w:r>
          </w:p>
        </w:tc>
        <w:tc>
          <w:tcPr>
            <w:tcW w:w="1500" w:type="dxa"/>
            <w:tcBorders>
              <w:top w:val="nil"/>
              <w:left w:val="nil"/>
              <w:bottom w:val="nil"/>
              <w:right w:val="nil"/>
            </w:tcBorders>
            <w:noWrap/>
            <w:vAlign w:val="bottom"/>
          </w:tcPr>
          <w:p w:rsidR="0025162C" w:rsidRPr="00085BBD" w:rsidRDefault="0025162C" w:rsidP="007037D3">
            <w:pPr>
              <w:spacing w:before="0" w:line="240" w:lineRule="auto"/>
              <w:jc w:val="center"/>
              <w:rPr>
                <w:rFonts w:ascii="Calibri" w:hAnsi="Calibri"/>
                <w:color w:val="000000"/>
                <w:sz w:val="16"/>
                <w:szCs w:val="16"/>
              </w:rPr>
            </w:pPr>
            <w:r w:rsidRPr="00085BBD">
              <w:rPr>
                <w:rFonts w:ascii="Calibri" w:hAnsi="Calibri"/>
                <w:color w:val="000000"/>
                <w:sz w:val="16"/>
                <w:szCs w:val="16"/>
              </w:rPr>
              <w:t>2011-06-30</w:t>
            </w:r>
          </w:p>
        </w:tc>
      </w:tr>
      <w:tr w:rsidR="0025162C" w:rsidRPr="00085BBD" w:rsidTr="00400D41">
        <w:trPr>
          <w:trHeight w:val="170"/>
        </w:trPr>
        <w:tc>
          <w:tcPr>
            <w:tcW w:w="1148" w:type="dxa"/>
            <w:tcBorders>
              <w:top w:val="nil"/>
              <w:left w:val="nil"/>
              <w:bottom w:val="nil"/>
              <w:right w:val="nil"/>
            </w:tcBorders>
            <w:noWrap/>
            <w:vAlign w:val="bottom"/>
          </w:tcPr>
          <w:p w:rsidR="0025162C" w:rsidRPr="00085BBD" w:rsidRDefault="0025162C" w:rsidP="007037D3">
            <w:pPr>
              <w:spacing w:before="0" w:line="240" w:lineRule="auto"/>
              <w:jc w:val="left"/>
              <w:rPr>
                <w:rFonts w:ascii="Calibri" w:hAnsi="Calibri"/>
                <w:color w:val="000000"/>
                <w:sz w:val="16"/>
                <w:szCs w:val="16"/>
              </w:rPr>
            </w:pPr>
            <w:r w:rsidRPr="00085BBD">
              <w:rPr>
                <w:rFonts w:ascii="Calibri" w:hAnsi="Calibri"/>
                <w:color w:val="000000"/>
                <w:sz w:val="16"/>
                <w:szCs w:val="16"/>
              </w:rPr>
              <w:t>Liberia</w:t>
            </w:r>
          </w:p>
        </w:tc>
        <w:tc>
          <w:tcPr>
            <w:tcW w:w="1100" w:type="dxa"/>
            <w:tcBorders>
              <w:top w:val="nil"/>
              <w:left w:val="nil"/>
              <w:bottom w:val="nil"/>
              <w:right w:val="nil"/>
            </w:tcBorders>
            <w:vAlign w:val="bottom"/>
          </w:tcPr>
          <w:p w:rsidR="0025162C" w:rsidRPr="00085BBD" w:rsidRDefault="0025162C" w:rsidP="007037D3">
            <w:pPr>
              <w:spacing w:before="0" w:line="240" w:lineRule="auto"/>
              <w:jc w:val="right"/>
              <w:rPr>
                <w:rFonts w:ascii="Calibri" w:hAnsi="Calibri"/>
                <w:color w:val="000000"/>
                <w:sz w:val="16"/>
                <w:szCs w:val="16"/>
              </w:rPr>
            </w:pPr>
            <w:r w:rsidRPr="00085BBD">
              <w:rPr>
                <w:rFonts w:ascii="Calibri" w:hAnsi="Calibri"/>
                <w:color w:val="000000"/>
                <w:sz w:val="16"/>
                <w:szCs w:val="16"/>
              </w:rPr>
              <w:t>1 045</w:t>
            </w:r>
          </w:p>
        </w:tc>
        <w:tc>
          <w:tcPr>
            <w:tcW w:w="1100" w:type="dxa"/>
            <w:tcBorders>
              <w:top w:val="nil"/>
              <w:left w:val="nil"/>
              <w:bottom w:val="nil"/>
              <w:right w:val="nil"/>
            </w:tcBorders>
            <w:noWrap/>
            <w:vAlign w:val="bottom"/>
          </w:tcPr>
          <w:p w:rsidR="0025162C" w:rsidRPr="00085BBD" w:rsidRDefault="0025162C" w:rsidP="007037D3">
            <w:pPr>
              <w:spacing w:before="0" w:line="240" w:lineRule="auto"/>
              <w:jc w:val="right"/>
              <w:rPr>
                <w:rFonts w:ascii="Calibri" w:hAnsi="Calibri"/>
                <w:color w:val="000000"/>
                <w:sz w:val="16"/>
                <w:szCs w:val="16"/>
              </w:rPr>
            </w:pPr>
            <w:r w:rsidRPr="00085BBD">
              <w:rPr>
                <w:rFonts w:ascii="Calibri" w:hAnsi="Calibri"/>
                <w:color w:val="000000"/>
                <w:sz w:val="16"/>
                <w:szCs w:val="16"/>
              </w:rPr>
              <w:t>1 743</w:t>
            </w:r>
          </w:p>
        </w:tc>
        <w:tc>
          <w:tcPr>
            <w:tcW w:w="1140" w:type="dxa"/>
            <w:tcBorders>
              <w:top w:val="nil"/>
              <w:left w:val="nil"/>
              <w:bottom w:val="nil"/>
              <w:right w:val="nil"/>
            </w:tcBorders>
            <w:noWrap/>
            <w:vAlign w:val="bottom"/>
          </w:tcPr>
          <w:p w:rsidR="0025162C" w:rsidRPr="00085BBD" w:rsidRDefault="0025162C" w:rsidP="007037D3">
            <w:pPr>
              <w:spacing w:before="0" w:line="240" w:lineRule="auto"/>
              <w:jc w:val="right"/>
              <w:rPr>
                <w:rFonts w:ascii="Calibri" w:hAnsi="Calibri"/>
                <w:color w:val="000000"/>
                <w:sz w:val="16"/>
                <w:szCs w:val="16"/>
              </w:rPr>
            </w:pPr>
            <w:r w:rsidRPr="00085BBD">
              <w:rPr>
                <w:rFonts w:ascii="Calibri" w:hAnsi="Calibri"/>
                <w:color w:val="000000"/>
                <w:sz w:val="16"/>
                <w:szCs w:val="16"/>
              </w:rPr>
              <w:t>920</w:t>
            </w:r>
          </w:p>
        </w:tc>
        <w:tc>
          <w:tcPr>
            <w:tcW w:w="1500" w:type="dxa"/>
            <w:tcBorders>
              <w:top w:val="nil"/>
              <w:left w:val="nil"/>
              <w:bottom w:val="nil"/>
              <w:right w:val="nil"/>
            </w:tcBorders>
            <w:noWrap/>
            <w:vAlign w:val="bottom"/>
          </w:tcPr>
          <w:p w:rsidR="0025162C" w:rsidRPr="00085BBD" w:rsidRDefault="0025162C" w:rsidP="007037D3">
            <w:pPr>
              <w:spacing w:before="0" w:line="240" w:lineRule="auto"/>
              <w:jc w:val="center"/>
              <w:rPr>
                <w:rFonts w:ascii="Calibri" w:hAnsi="Calibri"/>
                <w:color w:val="000000"/>
                <w:sz w:val="16"/>
                <w:szCs w:val="16"/>
              </w:rPr>
            </w:pPr>
            <w:r w:rsidRPr="00085BBD">
              <w:rPr>
                <w:rFonts w:ascii="Calibri" w:hAnsi="Calibri"/>
                <w:color w:val="000000"/>
                <w:sz w:val="16"/>
                <w:szCs w:val="16"/>
              </w:rPr>
              <w:t>Löpande</w:t>
            </w:r>
          </w:p>
        </w:tc>
      </w:tr>
      <w:tr w:rsidR="0025162C" w:rsidRPr="00085BBD" w:rsidTr="007037D3">
        <w:trPr>
          <w:trHeight w:val="170"/>
        </w:trPr>
        <w:tc>
          <w:tcPr>
            <w:tcW w:w="1148" w:type="dxa"/>
            <w:tcBorders>
              <w:top w:val="nil"/>
              <w:left w:val="nil"/>
              <w:bottom w:val="nil"/>
              <w:right w:val="nil"/>
            </w:tcBorders>
            <w:noWrap/>
            <w:vAlign w:val="bottom"/>
          </w:tcPr>
          <w:p w:rsidR="0025162C" w:rsidRPr="00085BBD" w:rsidRDefault="0025162C" w:rsidP="007037D3">
            <w:pPr>
              <w:spacing w:before="0" w:line="240" w:lineRule="auto"/>
              <w:jc w:val="left"/>
              <w:rPr>
                <w:rFonts w:ascii="Calibri" w:hAnsi="Calibri"/>
                <w:color w:val="000000"/>
                <w:sz w:val="16"/>
                <w:szCs w:val="16"/>
              </w:rPr>
            </w:pPr>
            <w:r w:rsidRPr="00085BBD">
              <w:rPr>
                <w:rFonts w:ascii="Calibri" w:hAnsi="Calibri"/>
                <w:color w:val="000000"/>
                <w:sz w:val="16"/>
                <w:szCs w:val="16"/>
              </w:rPr>
              <w:t>Ukraina</w:t>
            </w:r>
          </w:p>
        </w:tc>
        <w:tc>
          <w:tcPr>
            <w:tcW w:w="1100" w:type="dxa"/>
            <w:tcBorders>
              <w:top w:val="nil"/>
              <w:left w:val="nil"/>
              <w:bottom w:val="nil"/>
              <w:right w:val="nil"/>
            </w:tcBorders>
            <w:vAlign w:val="bottom"/>
          </w:tcPr>
          <w:p w:rsidR="0025162C" w:rsidRPr="00085BBD" w:rsidRDefault="0025162C" w:rsidP="007037D3">
            <w:pPr>
              <w:spacing w:before="0" w:line="240" w:lineRule="auto"/>
              <w:jc w:val="right"/>
              <w:rPr>
                <w:rFonts w:ascii="Calibri" w:hAnsi="Calibri"/>
                <w:color w:val="000000"/>
                <w:sz w:val="16"/>
                <w:szCs w:val="16"/>
              </w:rPr>
            </w:pPr>
            <w:r w:rsidRPr="00085BBD">
              <w:rPr>
                <w:rFonts w:ascii="Calibri" w:hAnsi="Calibri"/>
                <w:color w:val="000000"/>
                <w:sz w:val="16"/>
                <w:szCs w:val="16"/>
              </w:rPr>
              <w:t>948</w:t>
            </w:r>
          </w:p>
        </w:tc>
        <w:tc>
          <w:tcPr>
            <w:tcW w:w="1100" w:type="dxa"/>
            <w:tcBorders>
              <w:top w:val="nil"/>
              <w:left w:val="nil"/>
              <w:bottom w:val="nil"/>
              <w:right w:val="nil"/>
            </w:tcBorders>
            <w:noWrap/>
            <w:vAlign w:val="bottom"/>
          </w:tcPr>
          <w:p w:rsidR="0025162C" w:rsidRPr="00085BBD" w:rsidRDefault="0025162C" w:rsidP="007037D3">
            <w:pPr>
              <w:spacing w:before="0" w:line="240" w:lineRule="auto"/>
              <w:jc w:val="right"/>
              <w:rPr>
                <w:rFonts w:ascii="Calibri" w:hAnsi="Calibri"/>
                <w:color w:val="000000"/>
                <w:sz w:val="16"/>
                <w:szCs w:val="16"/>
              </w:rPr>
            </w:pPr>
            <w:r w:rsidRPr="00085BBD">
              <w:rPr>
                <w:rFonts w:ascii="Calibri" w:hAnsi="Calibri"/>
                <w:color w:val="000000"/>
                <w:sz w:val="16"/>
                <w:szCs w:val="16"/>
              </w:rPr>
              <w:t>589</w:t>
            </w:r>
          </w:p>
        </w:tc>
        <w:tc>
          <w:tcPr>
            <w:tcW w:w="1140" w:type="dxa"/>
            <w:tcBorders>
              <w:top w:val="nil"/>
              <w:left w:val="nil"/>
              <w:bottom w:val="nil"/>
              <w:right w:val="nil"/>
            </w:tcBorders>
            <w:noWrap/>
            <w:vAlign w:val="bottom"/>
          </w:tcPr>
          <w:p w:rsidR="0025162C" w:rsidRPr="00085BBD" w:rsidRDefault="0025162C" w:rsidP="007037D3">
            <w:pPr>
              <w:spacing w:before="0" w:line="240" w:lineRule="auto"/>
              <w:jc w:val="right"/>
              <w:rPr>
                <w:rFonts w:ascii="Calibri" w:hAnsi="Calibri"/>
                <w:color w:val="000000"/>
                <w:sz w:val="16"/>
                <w:szCs w:val="16"/>
              </w:rPr>
            </w:pPr>
            <w:r w:rsidRPr="00085BBD">
              <w:rPr>
                <w:rFonts w:ascii="Calibri" w:hAnsi="Calibri"/>
                <w:color w:val="000000"/>
                <w:sz w:val="16"/>
                <w:szCs w:val="16"/>
              </w:rPr>
              <w:t>0</w:t>
            </w:r>
          </w:p>
        </w:tc>
        <w:tc>
          <w:tcPr>
            <w:tcW w:w="1500" w:type="dxa"/>
            <w:tcBorders>
              <w:top w:val="nil"/>
              <w:left w:val="nil"/>
              <w:bottom w:val="nil"/>
              <w:right w:val="nil"/>
            </w:tcBorders>
            <w:noWrap/>
            <w:vAlign w:val="bottom"/>
          </w:tcPr>
          <w:p w:rsidR="0025162C" w:rsidRPr="00085BBD" w:rsidRDefault="0025162C" w:rsidP="007037D3">
            <w:pPr>
              <w:spacing w:before="0" w:line="240" w:lineRule="auto"/>
              <w:jc w:val="center"/>
              <w:rPr>
                <w:rFonts w:ascii="Calibri" w:hAnsi="Calibri"/>
                <w:color w:val="000000"/>
                <w:sz w:val="16"/>
                <w:szCs w:val="16"/>
              </w:rPr>
            </w:pPr>
            <w:r w:rsidRPr="00085BBD">
              <w:rPr>
                <w:rFonts w:ascii="Calibri" w:hAnsi="Calibri"/>
                <w:color w:val="000000"/>
                <w:sz w:val="16"/>
                <w:szCs w:val="16"/>
              </w:rPr>
              <w:t>Vilande</w:t>
            </w:r>
          </w:p>
        </w:tc>
      </w:tr>
      <w:tr w:rsidR="0025162C" w:rsidRPr="00085BBD" w:rsidTr="00400D41">
        <w:trPr>
          <w:trHeight w:val="170"/>
        </w:trPr>
        <w:tc>
          <w:tcPr>
            <w:tcW w:w="1148" w:type="dxa"/>
            <w:tcBorders>
              <w:top w:val="nil"/>
              <w:left w:val="nil"/>
              <w:bottom w:val="nil"/>
              <w:right w:val="nil"/>
            </w:tcBorders>
            <w:noWrap/>
            <w:vAlign w:val="bottom"/>
          </w:tcPr>
          <w:p w:rsidR="0025162C" w:rsidRPr="00085BBD" w:rsidRDefault="0025162C" w:rsidP="007037D3">
            <w:pPr>
              <w:spacing w:before="0" w:line="240" w:lineRule="auto"/>
              <w:jc w:val="left"/>
              <w:rPr>
                <w:rFonts w:ascii="Calibri" w:hAnsi="Calibri"/>
                <w:color w:val="000000"/>
                <w:sz w:val="16"/>
                <w:szCs w:val="16"/>
              </w:rPr>
            </w:pPr>
            <w:r w:rsidRPr="00085BBD">
              <w:rPr>
                <w:rFonts w:ascii="Calibri" w:hAnsi="Calibri"/>
                <w:color w:val="000000"/>
                <w:sz w:val="16"/>
                <w:szCs w:val="16"/>
              </w:rPr>
              <w:t>Botswana</w:t>
            </w:r>
          </w:p>
        </w:tc>
        <w:tc>
          <w:tcPr>
            <w:tcW w:w="1100" w:type="dxa"/>
            <w:tcBorders>
              <w:top w:val="nil"/>
              <w:left w:val="nil"/>
              <w:bottom w:val="nil"/>
              <w:right w:val="nil"/>
            </w:tcBorders>
            <w:vAlign w:val="bottom"/>
          </w:tcPr>
          <w:p w:rsidR="0025162C" w:rsidRPr="00085BBD" w:rsidRDefault="0025162C" w:rsidP="007037D3">
            <w:pPr>
              <w:spacing w:before="0" w:line="240" w:lineRule="auto"/>
              <w:jc w:val="right"/>
              <w:rPr>
                <w:rFonts w:ascii="Calibri" w:hAnsi="Calibri"/>
                <w:color w:val="000000"/>
                <w:sz w:val="16"/>
                <w:szCs w:val="16"/>
              </w:rPr>
            </w:pPr>
            <w:r w:rsidRPr="00085BBD">
              <w:rPr>
                <w:rFonts w:ascii="Calibri" w:hAnsi="Calibri"/>
                <w:color w:val="000000"/>
                <w:sz w:val="16"/>
                <w:szCs w:val="16"/>
              </w:rPr>
              <w:t>508</w:t>
            </w:r>
          </w:p>
        </w:tc>
        <w:tc>
          <w:tcPr>
            <w:tcW w:w="1100" w:type="dxa"/>
            <w:tcBorders>
              <w:top w:val="nil"/>
              <w:left w:val="nil"/>
              <w:bottom w:val="nil"/>
              <w:right w:val="nil"/>
            </w:tcBorders>
            <w:noWrap/>
            <w:vAlign w:val="bottom"/>
          </w:tcPr>
          <w:p w:rsidR="0025162C" w:rsidRPr="00085BBD" w:rsidRDefault="0025162C" w:rsidP="007037D3">
            <w:pPr>
              <w:spacing w:before="0" w:line="240" w:lineRule="auto"/>
              <w:jc w:val="right"/>
              <w:rPr>
                <w:rFonts w:ascii="Calibri" w:hAnsi="Calibri"/>
                <w:color w:val="000000"/>
                <w:sz w:val="16"/>
                <w:szCs w:val="16"/>
              </w:rPr>
            </w:pPr>
            <w:r w:rsidRPr="00085BBD">
              <w:rPr>
                <w:rFonts w:ascii="Calibri" w:hAnsi="Calibri"/>
                <w:color w:val="000000"/>
                <w:sz w:val="16"/>
                <w:szCs w:val="16"/>
              </w:rPr>
              <w:t>1 019</w:t>
            </w:r>
          </w:p>
        </w:tc>
        <w:tc>
          <w:tcPr>
            <w:tcW w:w="1140" w:type="dxa"/>
            <w:tcBorders>
              <w:top w:val="nil"/>
              <w:left w:val="nil"/>
              <w:bottom w:val="nil"/>
              <w:right w:val="nil"/>
            </w:tcBorders>
            <w:noWrap/>
            <w:vAlign w:val="bottom"/>
          </w:tcPr>
          <w:p w:rsidR="0025162C" w:rsidRPr="00085BBD" w:rsidRDefault="0025162C" w:rsidP="007037D3">
            <w:pPr>
              <w:spacing w:before="0" w:line="240" w:lineRule="auto"/>
              <w:jc w:val="right"/>
              <w:rPr>
                <w:rFonts w:ascii="Calibri" w:hAnsi="Calibri"/>
                <w:color w:val="000000"/>
                <w:sz w:val="16"/>
                <w:szCs w:val="16"/>
              </w:rPr>
            </w:pPr>
            <w:r w:rsidRPr="00085BBD">
              <w:rPr>
                <w:rFonts w:ascii="Calibri" w:hAnsi="Calibri"/>
                <w:color w:val="000000"/>
                <w:sz w:val="16"/>
                <w:szCs w:val="16"/>
              </w:rPr>
              <w:t>2 525</w:t>
            </w:r>
          </w:p>
        </w:tc>
        <w:tc>
          <w:tcPr>
            <w:tcW w:w="1500" w:type="dxa"/>
            <w:tcBorders>
              <w:top w:val="nil"/>
              <w:left w:val="nil"/>
              <w:bottom w:val="nil"/>
              <w:right w:val="nil"/>
            </w:tcBorders>
            <w:noWrap/>
            <w:vAlign w:val="bottom"/>
          </w:tcPr>
          <w:p w:rsidR="0025162C" w:rsidRPr="00085BBD" w:rsidRDefault="0025162C" w:rsidP="007037D3">
            <w:pPr>
              <w:spacing w:before="0" w:line="240" w:lineRule="auto"/>
              <w:jc w:val="center"/>
              <w:rPr>
                <w:rFonts w:ascii="Calibri" w:hAnsi="Calibri"/>
                <w:color w:val="000000"/>
                <w:sz w:val="16"/>
                <w:szCs w:val="16"/>
              </w:rPr>
            </w:pPr>
            <w:r w:rsidRPr="00085BBD">
              <w:rPr>
                <w:rFonts w:ascii="Calibri" w:hAnsi="Calibri"/>
                <w:color w:val="000000"/>
                <w:sz w:val="16"/>
                <w:szCs w:val="16"/>
              </w:rPr>
              <w:t>Avslutad</w:t>
            </w:r>
          </w:p>
        </w:tc>
      </w:tr>
      <w:tr w:rsidR="0025162C" w:rsidRPr="00085BBD" w:rsidTr="00400D41">
        <w:trPr>
          <w:trHeight w:val="170"/>
        </w:trPr>
        <w:tc>
          <w:tcPr>
            <w:tcW w:w="1148" w:type="dxa"/>
            <w:tcBorders>
              <w:top w:val="nil"/>
              <w:left w:val="nil"/>
              <w:bottom w:val="nil"/>
              <w:right w:val="nil"/>
            </w:tcBorders>
            <w:noWrap/>
            <w:vAlign w:val="bottom"/>
          </w:tcPr>
          <w:p w:rsidR="0025162C" w:rsidRPr="00085BBD" w:rsidRDefault="0025162C" w:rsidP="007037D3">
            <w:pPr>
              <w:spacing w:before="0" w:line="240" w:lineRule="auto"/>
              <w:jc w:val="left"/>
              <w:rPr>
                <w:rFonts w:ascii="Calibri" w:hAnsi="Calibri"/>
                <w:color w:val="000000"/>
                <w:sz w:val="16"/>
                <w:szCs w:val="16"/>
              </w:rPr>
            </w:pPr>
            <w:r w:rsidRPr="00085BBD">
              <w:rPr>
                <w:rFonts w:ascii="Calibri" w:hAnsi="Calibri"/>
                <w:color w:val="000000"/>
                <w:sz w:val="16"/>
                <w:szCs w:val="16"/>
              </w:rPr>
              <w:t>Övrigt</w:t>
            </w:r>
          </w:p>
        </w:tc>
        <w:tc>
          <w:tcPr>
            <w:tcW w:w="1100" w:type="dxa"/>
            <w:tcBorders>
              <w:top w:val="nil"/>
              <w:left w:val="nil"/>
              <w:bottom w:val="nil"/>
              <w:right w:val="nil"/>
            </w:tcBorders>
            <w:vAlign w:val="bottom"/>
          </w:tcPr>
          <w:p w:rsidR="0025162C" w:rsidRPr="00085BBD" w:rsidRDefault="0025162C" w:rsidP="0025162C">
            <w:pPr>
              <w:spacing w:before="0" w:line="240" w:lineRule="auto"/>
              <w:jc w:val="right"/>
              <w:rPr>
                <w:rFonts w:ascii="Calibri" w:hAnsi="Calibri"/>
                <w:color w:val="000000"/>
                <w:sz w:val="16"/>
                <w:szCs w:val="16"/>
              </w:rPr>
            </w:pPr>
            <w:r w:rsidRPr="00085BBD">
              <w:rPr>
                <w:rFonts w:ascii="Calibri" w:hAnsi="Calibri"/>
                <w:color w:val="000000"/>
                <w:sz w:val="16"/>
                <w:szCs w:val="16"/>
              </w:rPr>
              <w:t>1 830</w:t>
            </w:r>
          </w:p>
        </w:tc>
        <w:tc>
          <w:tcPr>
            <w:tcW w:w="1100" w:type="dxa"/>
            <w:tcBorders>
              <w:top w:val="nil"/>
              <w:left w:val="nil"/>
              <w:bottom w:val="nil"/>
              <w:right w:val="nil"/>
            </w:tcBorders>
            <w:noWrap/>
            <w:vAlign w:val="bottom"/>
          </w:tcPr>
          <w:p w:rsidR="0025162C" w:rsidRPr="00085BBD" w:rsidRDefault="0025162C" w:rsidP="007037D3">
            <w:pPr>
              <w:spacing w:before="0" w:line="240" w:lineRule="auto"/>
              <w:jc w:val="right"/>
              <w:rPr>
                <w:rFonts w:ascii="Calibri" w:hAnsi="Calibri"/>
                <w:color w:val="000000"/>
                <w:sz w:val="16"/>
                <w:szCs w:val="16"/>
              </w:rPr>
            </w:pPr>
            <w:r w:rsidRPr="00085BBD">
              <w:rPr>
                <w:rFonts w:ascii="Calibri" w:hAnsi="Calibri"/>
                <w:color w:val="000000"/>
                <w:sz w:val="16"/>
                <w:szCs w:val="16"/>
              </w:rPr>
              <w:t>2 258</w:t>
            </w:r>
          </w:p>
        </w:tc>
        <w:tc>
          <w:tcPr>
            <w:tcW w:w="1140" w:type="dxa"/>
            <w:tcBorders>
              <w:top w:val="nil"/>
              <w:left w:val="nil"/>
              <w:bottom w:val="nil"/>
              <w:right w:val="nil"/>
            </w:tcBorders>
            <w:noWrap/>
            <w:vAlign w:val="bottom"/>
          </w:tcPr>
          <w:p w:rsidR="0025162C" w:rsidRPr="00085BBD" w:rsidRDefault="0025162C" w:rsidP="007037D3">
            <w:pPr>
              <w:spacing w:before="0" w:line="240" w:lineRule="auto"/>
              <w:jc w:val="right"/>
              <w:rPr>
                <w:rFonts w:ascii="Calibri" w:hAnsi="Calibri"/>
                <w:color w:val="000000"/>
                <w:sz w:val="16"/>
                <w:szCs w:val="16"/>
              </w:rPr>
            </w:pPr>
            <w:r w:rsidRPr="00085BBD">
              <w:rPr>
                <w:rFonts w:ascii="Calibri" w:hAnsi="Calibri"/>
                <w:color w:val="000000"/>
                <w:sz w:val="16"/>
                <w:szCs w:val="16"/>
              </w:rPr>
              <w:t>4 343</w:t>
            </w:r>
          </w:p>
        </w:tc>
        <w:tc>
          <w:tcPr>
            <w:tcW w:w="1500" w:type="dxa"/>
            <w:tcBorders>
              <w:top w:val="nil"/>
              <w:left w:val="nil"/>
              <w:bottom w:val="nil"/>
              <w:right w:val="nil"/>
            </w:tcBorders>
            <w:noWrap/>
            <w:vAlign w:val="bottom"/>
          </w:tcPr>
          <w:p w:rsidR="0025162C" w:rsidRPr="00085BBD" w:rsidRDefault="0025162C" w:rsidP="007037D3">
            <w:pPr>
              <w:spacing w:before="0" w:line="240" w:lineRule="auto"/>
              <w:jc w:val="center"/>
              <w:rPr>
                <w:rFonts w:ascii="Calibri" w:hAnsi="Calibri"/>
                <w:color w:val="000000"/>
                <w:sz w:val="16"/>
                <w:szCs w:val="16"/>
              </w:rPr>
            </w:pPr>
          </w:p>
        </w:tc>
      </w:tr>
      <w:tr w:rsidR="0025162C" w:rsidRPr="00085BBD" w:rsidTr="00400D41">
        <w:trPr>
          <w:trHeight w:val="170"/>
        </w:trPr>
        <w:tc>
          <w:tcPr>
            <w:tcW w:w="1148" w:type="dxa"/>
            <w:tcBorders>
              <w:top w:val="single" w:sz="4" w:space="0" w:color="auto"/>
              <w:left w:val="nil"/>
              <w:bottom w:val="single" w:sz="4" w:space="0" w:color="auto"/>
              <w:right w:val="nil"/>
            </w:tcBorders>
            <w:shd w:val="clear" w:color="000000" w:fill="F2F2F2"/>
            <w:noWrap/>
            <w:vAlign w:val="bottom"/>
          </w:tcPr>
          <w:p w:rsidR="0025162C" w:rsidRPr="00085BBD" w:rsidRDefault="0025162C" w:rsidP="007037D3">
            <w:pPr>
              <w:spacing w:before="0" w:line="240" w:lineRule="auto"/>
              <w:jc w:val="left"/>
              <w:rPr>
                <w:rFonts w:ascii="Calibri" w:hAnsi="Calibri"/>
                <w:b/>
                <w:bCs/>
                <w:i/>
                <w:iCs/>
                <w:color w:val="000000"/>
                <w:sz w:val="16"/>
                <w:szCs w:val="16"/>
              </w:rPr>
            </w:pPr>
            <w:r w:rsidRPr="00085BBD">
              <w:rPr>
                <w:rFonts w:ascii="Calibri" w:hAnsi="Calibri"/>
                <w:b/>
                <w:bCs/>
                <w:i/>
                <w:iCs/>
                <w:color w:val="000000"/>
                <w:sz w:val="16"/>
                <w:szCs w:val="16"/>
              </w:rPr>
              <w:t>Summa</w:t>
            </w:r>
          </w:p>
        </w:tc>
        <w:tc>
          <w:tcPr>
            <w:tcW w:w="1100" w:type="dxa"/>
            <w:tcBorders>
              <w:top w:val="single" w:sz="4" w:space="0" w:color="auto"/>
              <w:left w:val="nil"/>
              <w:bottom w:val="single" w:sz="4" w:space="0" w:color="auto"/>
              <w:right w:val="nil"/>
            </w:tcBorders>
            <w:shd w:val="clear" w:color="000000" w:fill="F2F2F2"/>
            <w:vAlign w:val="bottom"/>
          </w:tcPr>
          <w:p w:rsidR="0025162C" w:rsidRPr="00085BBD" w:rsidRDefault="0025162C" w:rsidP="0025162C">
            <w:pPr>
              <w:spacing w:before="0" w:line="240" w:lineRule="auto"/>
              <w:jc w:val="right"/>
              <w:rPr>
                <w:rFonts w:ascii="Calibri" w:hAnsi="Calibri"/>
                <w:b/>
                <w:bCs/>
                <w:i/>
                <w:iCs/>
                <w:color w:val="000000"/>
                <w:sz w:val="16"/>
                <w:szCs w:val="16"/>
              </w:rPr>
            </w:pPr>
            <w:r w:rsidRPr="00085BBD">
              <w:rPr>
                <w:rFonts w:ascii="Calibri" w:hAnsi="Calibri"/>
                <w:b/>
                <w:bCs/>
                <w:i/>
                <w:iCs/>
                <w:color w:val="000000"/>
                <w:sz w:val="16"/>
                <w:szCs w:val="16"/>
              </w:rPr>
              <w:t>37 207</w:t>
            </w:r>
          </w:p>
        </w:tc>
        <w:tc>
          <w:tcPr>
            <w:tcW w:w="1100" w:type="dxa"/>
            <w:tcBorders>
              <w:top w:val="single" w:sz="4" w:space="0" w:color="auto"/>
              <w:left w:val="nil"/>
              <w:bottom w:val="single" w:sz="4" w:space="0" w:color="auto"/>
              <w:right w:val="nil"/>
            </w:tcBorders>
            <w:shd w:val="clear" w:color="000000" w:fill="F2F2F2"/>
            <w:noWrap/>
            <w:vAlign w:val="bottom"/>
          </w:tcPr>
          <w:p w:rsidR="0025162C" w:rsidRPr="00085BBD" w:rsidRDefault="0025162C" w:rsidP="007037D3">
            <w:pPr>
              <w:spacing w:before="0" w:line="240" w:lineRule="auto"/>
              <w:jc w:val="right"/>
              <w:rPr>
                <w:rFonts w:ascii="Calibri" w:hAnsi="Calibri"/>
                <w:b/>
                <w:bCs/>
                <w:i/>
                <w:iCs/>
                <w:color w:val="000000"/>
                <w:sz w:val="16"/>
                <w:szCs w:val="16"/>
              </w:rPr>
            </w:pPr>
            <w:r w:rsidRPr="00085BBD">
              <w:rPr>
                <w:rFonts w:ascii="Calibri" w:hAnsi="Calibri"/>
                <w:b/>
                <w:bCs/>
                <w:i/>
                <w:iCs/>
                <w:color w:val="000000"/>
                <w:sz w:val="16"/>
                <w:szCs w:val="16"/>
              </w:rPr>
              <w:t>37 687</w:t>
            </w:r>
          </w:p>
        </w:tc>
        <w:tc>
          <w:tcPr>
            <w:tcW w:w="1140" w:type="dxa"/>
            <w:tcBorders>
              <w:top w:val="single" w:sz="4" w:space="0" w:color="auto"/>
              <w:left w:val="nil"/>
              <w:bottom w:val="single" w:sz="4" w:space="0" w:color="auto"/>
              <w:right w:val="nil"/>
            </w:tcBorders>
            <w:shd w:val="clear" w:color="000000" w:fill="F2F2F2"/>
            <w:noWrap/>
            <w:vAlign w:val="bottom"/>
          </w:tcPr>
          <w:p w:rsidR="0025162C" w:rsidRPr="00085BBD" w:rsidRDefault="0025162C" w:rsidP="007037D3">
            <w:pPr>
              <w:spacing w:before="0" w:line="240" w:lineRule="auto"/>
              <w:jc w:val="right"/>
              <w:rPr>
                <w:rFonts w:ascii="Calibri" w:hAnsi="Calibri"/>
                <w:b/>
                <w:bCs/>
                <w:i/>
                <w:iCs/>
                <w:color w:val="000000"/>
                <w:sz w:val="16"/>
                <w:szCs w:val="16"/>
              </w:rPr>
            </w:pPr>
            <w:r w:rsidRPr="00085BBD">
              <w:rPr>
                <w:rFonts w:ascii="Calibri" w:hAnsi="Calibri"/>
                <w:b/>
                <w:bCs/>
                <w:i/>
                <w:iCs/>
                <w:color w:val="000000"/>
                <w:sz w:val="16"/>
                <w:szCs w:val="16"/>
              </w:rPr>
              <w:t>38 592</w:t>
            </w:r>
          </w:p>
        </w:tc>
        <w:tc>
          <w:tcPr>
            <w:tcW w:w="1500" w:type="dxa"/>
            <w:tcBorders>
              <w:top w:val="single" w:sz="4" w:space="0" w:color="auto"/>
              <w:left w:val="nil"/>
              <w:bottom w:val="single" w:sz="4" w:space="0" w:color="auto"/>
              <w:right w:val="nil"/>
            </w:tcBorders>
            <w:shd w:val="clear" w:color="000000" w:fill="F2F2F2"/>
            <w:noWrap/>
            <w:vAlign w:val="bottom"/>
          </w:tcPr>
          <w:p w:rsidR="0025162C" w:rsidRPr="00085BBD" w:rsidRDefault="0025162C" w:rsidP="007037D3">
            <w:pPr>
              <w:spacing w:before="0" w:line="240" w:lineRule="auto"/>
              <w:jc w:val="center"/>
              <w:rPr>
                <w:rFonts w:ascii="Calibri" w:hAnsi="Calibri"/>
                <w:i/>
                <w:iCs/>
                <w:color w:val="000000"/>
                <w:sz w:val="16"/>
                <w:szCs w:val="16"/>
              </w:rPr>
            </w:pPr>
            <w:r w:rsidRPr="00085BBD">
              <w:rPr>
                <w:rFonts w:ascii="Calibri" w:hAnsi="Calibri"/>
                <w:i/>
                <w:iCs/>
                <w:color w:val="000000"/>
                <w:sz w:val="16"/>
                <w:szCs w:val="16"/>
              </w:rPr>
              <w:t> </w:t>
            </w:r>
          </w:p>
        </w:tc>
      </w:tr>
    </w:tbl>
    <w:p w:rsidR="00400D41" w:rsidRPr="00085BBD" w:rsidRDefault="00400D41" w:rsidP="004E214E">
      <w:pPr>
        <w:pStyle w:val="Normaltindrag"/>
      </w:pPr>
    </w:p>
    <w:p w:rsidR="00314BF6" w:rsidRPr="00085BBD" w:rsidRDefault="00314BF6" w:rsidP="003638B1">
      <w:pPr>
        <w:rPr>
          <w:caps/>
          <w:spacing w:val="8"/>
          <w:sz w:val="14"/>
        </w:rPr>
      </w:pPr>
      <w:r w:rsidRPr="00085BBD">
        <w:t>Kostnadsutfallet för det internationella utvecklingssamarbetet har varit något lägre än föregående års utfall och lägre än planerat. Det lägre utfallet beror främst på aktiviteter som inte har genomförts i planerad omfattning samtidigt som flera förstudier</w:t>
      </w:r>
      <w:r w:rsidR="00225067" w:rsidRPr="00085BBD">
        <w:t xml:space="preserve"> av tilltänkta samarbetspartner</w:t>
      </w:r>
      <w:r w:rsidRPr="00085BBD">
        <w:t xml:space="preserve"> ännu inte har resulterat i några överenskommelser om samarbete.</w:t>
      </w:r>
    </w:p>
    <w:p w:rsidR="00314BF6" w:rsidRPr="00085BBD" w:rsidRDefault="00314BF6" w:rsidP="00D1474C">
      <w:pPr>
        <w:pStyle w:val="Tabellrubrik"/>
        <w:keepNext/>
        <w:suppressAutoHyphens/>
      </w:pPr>
      <w:r w:rsidRPr="00085BBD">
        <w:t>Tabell 13 Redovisade timmar FÖR internationellt utvecklingssam</w:t>
      </w:r>
      <w:r w:rsidR="0081540E" w:rsidRPr="00085BBD">
        <w:t>arbete 20</w:t>
      </w:r>
      <w:r w:rsidRPr="00085BBD">
        <w:t>0</w:t>
      </w:r>
      <w:r w:rsidR="0081540E" w:rsidRPr="00085BBD">
        <w:t>8</w:t>
      </w:r>
      <w:r w:rsidR="000C6487" w:rsidRPr="00085BBD">
        <w:t>–</w:t>
      </w:r>
      <w:r w:rsidRPr="00085BBD">
        <w:t>20</w:t>
      </w:r>
      <w:r w:rsidR="0081540E" w:rsidRPr="00085BBD">
        <w:t>1</w:t>
      </w:r>
      <w:r w:rsidRPr="00085BBD">
        <w:t xml:space="preserve">0    </w:t>
      </w:r>
    </w:p>
    <w:tbl>
      <w:tblPr>
        <w:tblW w:w="4486" w:type="dxa"/>
        <w:tblInd w:w="62" w:type="dxa"/>
        <w:tblCellMar>
          <w:left w:w="70" w:type="dxa"/>
          <w:right w:w="70" w:type="dxa"/>
        </w:tblCellMar>
        <w:tblLook w:val="04A0" w:firstRow="1" w:lastRow="0" w:firstColumn="1" w:lastColumn="0" w:noHBand="0" w:noVBand="1"/>
      </w:tblPr>
      <w:tblGrid>
        <w:gridCol w:w="859"/>
        <w:gridCol w:w="1209"/>
        <w:gridCol w:w="1209"/>
        <w:gridCol w:w="1209"/>
      </w:tblGrid>
      <w:tr w:rsidR="00286A1D" w:rsidRPr="00085BBD" w:rsidTr="00286A1D">
        <w:trPr>
          <w:trHeight w:hRule="exact" w:val="210"/>
        </w:trPr>
        <w:tc>
          <w:tcPr>
            <w:tcW w:w="859" w:type="dxa"/>
            <w:tcBorders>
              <w:top w:val="single" w:sz="4" w:space="0" w:color="auto"/>
              <w:left w:val="nil"/>
              <w:bottom w:val="single" w:sz="4" w:space="0" w:color="auto"/>
              <w:right w:val="nil"/>
            </w:tcBorders>
            <w:shd w:val="clear" w:color="000000" w:fill="F2F2F2"/>
          </w:tcPr>
          <w:p w:rsidR="00286A1D" w:rsidRPr="00085BBD" w:rsidRDefault="00286A1D" w:rsidP="00D1474C">
            <w:pPr>
              <w:keepNext/>
              <w:spacing w:before="0" w:line="240" w:lineRule="auto"/>
              <w:rPr>
                <w:rFonts w:ascii="Calibri" w:hAnsi="Calibri"/>
                <w:b/>
                <w:color w:val="000000"/>
                <w:sz w:val="16"/>
                <w:szCs w:val="16"/>
              </w:rPr>
            </w:pPr>
            <w:r w:rsidRPr="00085BBD">
              <w:rPr>
                <w:rFonts w:ascii="Calibri" w:hAnsi="Calibri"/>
                <w:b/>
                <w:color w:val="000000"/>
                <w:sz w:val="16"/>
                <w:szCs w:val="19"/>
              </w:rPr>
              <w:t> </w:t>
            </w:r>
          </w:p>
        </w:tc>
        <w:tc>
          <w:tcPr>
            <w:tcW w:w="1209" w:type="dxa"/>
            <w:tcBorders>
              <w:top w:val="single" w:sz="4" w:space="0" w:color="auto"/>
              <w:left w:val="nil"/>
              <w:bottom w:val="single" w:sz="4" w:space="0" w:color="auto"/>
              <w:right w:val="nil"/>
            </w:tcBorders>
            <w:shd w:val="clear" w:color="000000" w:fill="F2F2F2"/>
            <w:vAlign w:val="bottom"/>
          </w:tcPr>
          <w:p w:rsidR="00286A1D" w:rsidRPr="00085BBD" w:rsidRDefault="00286A1D" w:rsidP="00D1474C">
            <w:pPr>
              <w:keepNext/>
              <w:spacing w:before="0" w:line="240" w:lineRule="auto"/>
              <w:jc w:val="right"/>
              <w:rPr>
                <w:rFonts w:ascii="Calibri" w:hAnsi="Calibri"/>
                <w:b/>
                <w:bCs/>
                <w:color w:val="000000"/>
                <w:sz w:val="16"/>
                <w:szCs w:val="16"/>
              </w:rPr>
            </w:pPr>
            <w:r w:rsidRPr="00085BBD">
              <w:rPr>
                <w:rFonts w:ascii="Calibri" w:hAnsi="Calibri"/>
                <w:b/>
                <w:bCs/>
                <w:color w:val="000000"/>
                <w:sz w:val="16"/>
                <w:szCs w:val="16"/>
              </w:rPr>
              <w:t>2010</w:t>
            </w:r>
          </w:p>
        </w:tc>
        <w:tc>
          <w:tcPr>
            <w:tcW w:w="1209" w:type="dxa"/>
            <w:tcBorders>
              <w:top w:val="single" w:sz="4" w:space="0" w:color="auto"/>
              <w:left w:val="nil"/>
              <w:bottom w:val="single" w:sz="4" w:space="0" w:color="auto"/>
              <w:right w:val="nil"/>
            </w:tcBorders>
            <w:shd w:val="clear" w:color="000000" w:fill="F2F2F2"/>
            <w:noWrap/>
            <w:vAlign w:val="bottom"/>
          </w:tcPr>
          <w:p w:rsidR="00286A1D" w:rsidRPr="00085BBD" w:rsidRDefault="00286A1D" w:rsidP="00D1474C">
            <w:pPr>
              <w:keepNext/>
              <w:spacing w:before="0" w:line="240" w:lineRule="auto"/>
              <w:jc w:val="right"/>
              <w:rPr>
                <w:rFonts w:ascii="Calibri" w:hAnsi="Calibri"/>
                <w:b/>
                <w:bCs/>
                <w:color w:val="000000"/>
                <w:sz w:val="16"/>
                <w:szCs w:val="16"/>
              </w:rPr>
            </w:pPr>
            <w:r w:rsidRPr="00085BBD">
              <w:rPr>
                <w:rFonts w:ascii="Calibri" w:hAnsi="Calibri"/>
                <w:b/>
                <w:bCs/>
                <w:color w:val="000000"/>
                <w:sz w:val="16"/>
                <w:szCs w:val="16"/>
              </w:rPr>
              <w:t>2009</w:t>
            </w:r>
          </w:p>
        </w:tc>
        <w:tc>
          <w:tcPr>
            <w:tcW w:w="1209" w:type="dxa"/>
            <w:tcBorders>
              <w:top w:val="single" w:sz="4" w:space="0" w:color="auto"/>
              <w:left w:val="nil"/>
              <w:bottom w:val="single" w:sz="4" w:space="0" w:color="auto"/>
              <w:right w:val="nil"/>
            </w:tcBorders>
            <w:shd w:val="clear" w:color="000000" w:fill="F2F2F2"/>
            <w:noWrap/>
            <w:vAlign w:val="bottom"/>
          </w:tcPr>
          <w:p w:rsidR="00286A1D" w:rsidRPr="00085BBD" w:rsidRDefault="00286A1D" w:rsidP="00D1474C">
            <w:pPr>
              <w:keepNext/>
              <w:spacing w:before="0" w:line="240" w:lineRule="auto"/>
              <w:jc w:val="right"/>
              <w:rPr>
                <w:rFonts w:ascii="Calibri" w:hAnsi="Calibri"/>
                <w:b/>
                <w:bCs/>
                <w:color w:val="000000"/>
                <w:sz w:val="16"/>
                <w:szCs w:val="16"/>
              </w:rPr>
            </w:pPr>
            <w:r w:rsidRPr="00085BBD">
              <w:rPr>
                <w:rFonts w:ascii="Calibri" w:hAnsi="Calibri"/>
                <w:b/>
                <w:bCs/>
                <w:color w:val="000000"/>
                <w:sz w:val="16"/>
                <w:szCs w:val="16"/>
              </w:rPr>
              <w:t>2008</w:t>
            </w:r>
          </w:p>
        </w:tc>
      </w:tr>
      <w:tr w:rsidR="00286A1D" w:rsidRPr="00085BBD" w:rsidTr="00286A1D">
        <w:trPr>
          <w:trHeight w:hRule="exact" w:val="210"/>
        </w:trPr>
        <w:tc>
          <w:tcPr>
            <w:tcW w:w="859" w:type="dxa"/>
            <w:tcBorders>
              <w:top w:val="single" w:sz="4" w:space="0" w:color="auto"/>
              <w:left w:val="nil"/>
              <w:bottom w:val="single" w:sz="4" w:space="0" w:color="auto"/>
              <w:right w:val="nil"/>
            </w:tcBorders>
            <w:shd w:val="clear" w:color="000000" w:fill="F2F2F2"/>
            <w:noWrap/>
            <w:vAlign w:val="bottom"/>
          </w:tcPr>
          <w:p w:rsidR="00286A1D" w:rsidRPr="00085BBD" w:rsidRDefault="00286A1D" w:rsidP="00D1474C">
            <w:pPr>
              <w:keepNext/>
              <w:spacing w:before="0" w:line="240" w:lineRule="auto"/>
              <w:jc w:val="left"/>
              <w:rPr>
                <w:rFonts w:ascii="Calibri" w:hAnsi="Calibri"/>
                <w:b/>
                <w:bCs/>
                <w:i/>
                <w:iCs/>
                <w:color w:val="000000"/>
                <w:sz w:val="16"/>
                <w:szCs w:val="16"/>
              </w:rPr>
            </w:pPr>
            <w:r w:rsidRPr="00085BBD">
              <w:rPr>
                <w:rFonts w:ascii="Calibri" w:hAnsi="Calibri"/>
                <w:b/>
                <w:bCs/>
                <w:i/>
                <w:iCs/>
                <w:color w:val="000000"/>
                <w:sz w:val="16"/>
                <w:szCs w:val="16"/>
              </w:rPr>
              <w:t>Summa</w:t>
            </w:r>
          </w:p>
        </w:tc>
        <w:tc>
          <w:tcPr>
            <w:tcW w:w="1209" w:type="dxa"/>
            <w:tcBorders>
              <w:top w:val="single" w:sz="4" w:space="0" w:color="auto"/>
              <w:left w:val="nil"/>
              <w:bottom w:val="single" w:sz="4" w:space="0" w:color="auto"/>
              <w:right w:val="nil"/>
            </w:tcBorders>
            <w:shd w:val="clear" w:color="000000" w:fill="F2F2F2"/>
            <w:vAlign w:val="bottom"/>
          </w:tcPr>
          <w:p w:rsidR="00286A1D" w:rsidRPr="00085BBD" w:rsidRDefault="00286A1D" w:rsidP="00D1474C">
            <w:pPr>
              <w:keepNext/>
              <w:spacing w:before="0" w:line="240" w:lineRule="auto"/>
              <w:jc w:val="right"/>
              <w:rPr>
                <w:rFonts w:ascii="Calibri" w:hAnsi="Calibri"/>
                <w:b/>
                <w:bCs/>
                <w:i/>
                <w:iCs/>
                <w:color w:val="000000"/>
                <w:sz w:val="16"/>
                <w:szCs w:val="16"/>
              </w:rPr>
            </w:pPr>
            <w:r w:rsidRPr="00085BBD">
              <w:rPr>
                <w:rFonts w:ascii="Calibri" w:hAnsi="Calibri"/>
                <w:b/>
                <w:bCs/>
                <w:i/>
                <w:iCs/>
                <w:color w:val="000000"/>
                <w:sz w:val="16"/>
                <w:szCs w:val="16"/>
              </w:rPr>
              <w:t>24 064</w:t>
            </w:r>
          </w:p>
        </w:tc>
        <w:tc>
          <w:tcPr>
            <w:tcW w:w="1209" w:type="dxa"/>
            <w:tcBorders>
              <w:top w:val="single" w:sz="4" w:space="0" w:color="auto"/>
              <w:left w:val="nil"/>
              <w:bottom w:val="single" w:sz="4" w:space="0" w:color="auto"/>
              <w:right w:val="nil"/>
            </w:tcBorders>
            <w:shd w:val="clear" w:color="000000" w:fill="F2F2F2"/>
            <w:noWrap/>
            <w:vAlign w:val="bottom"/>
          </w:tcPr>
          <w:p w:rsidR="00286A1D" w:rsidRPr="00085BBD" w:rsidRDefault="00286A1D" w:rsidP="00D1474C">
            <w:pPr>
              <w:keepNext/>
              <w:spacing w:before="0" w:line="240" w:lineRule="auto"/>
              <w:jc w:val="right"/>
              <w:rPr>
                <w:rFonts w:ascii="Calibri" w:hAnsi="Calibri"/>
                <w:b/>
                <w:bCs/>
                <w:i/>
                <w:iCs/>
                <w:color w:val="000000"/>
                <w:sz w:val="16"/>
                <w:szCs w:val="16"/>
              </w:rPr>
            </w:pPr>
            <w:r w:rsidRPr="00085BBD">
              <w:rPr>
                <w:rFonts w:ascii="Calibri" w:hAnsi="Calibri"/>
                <w:b/>
                <w:bCs/>
                <w:i/>
                <w:iCs/>
                <w:color w:val="000000"/>
                <w:sz w:val="16"/>
                <w:szCs w:val="16"/>
              </w:rPr>
              <w:t>23 227</w:t>
            </w:r>
          </w:p>
        </w:tc>
        <w:tc>
          <w:tcPr>
            <w:tcW w:w="1209" w:type="dxa"/>
            <w:tcBorders>
              <w:top w:val="single" w:sz="4" w:space="0" w:color="auto"/>
              <w:left w:val="nil"/>
              <w:bottom w:val="single" w:sz="4" w:space="0" w:color="auto"/>
              <w:right w:val="nil"/>
            </w:tcBorders>
            <w:shd w:val="clear" w:color="000000" w:fill="F2F2F2"/>
            <w:noWrap/>
            <w:vAlign w:val="bottom"/>
          </w:tcPr>
          <w:p w:rsidR="00286A1D" w:rsidRPr="00085BBD" w:rsidRDefault="00286A1D" w:rsidP="00D1474C">
            <w:pPr>
              <w:keepNext/>
              <w:spacing w:before="0" w:line="240" w:lineRule="auto"/>
              <w:jc w:val="right"/>
              <w:rPr>
                <w:rFonts w:ascii="Calibri" w:hAnsi="Calibri"/>
                <w:b/>
                <w:bCs/>
                <w:i/>
                <w:iCs/>
                <w:color w:val="000000"/>
                <w:sz w:val="16"/>
                <w:szCs w:val="16"/>
              </w:rPr>
            </w:pPr>
            <w:r w:rsidRPr="00085BBD">
              <w:rPr>
                <w:rFonts w:ascii="Calibri" w:hAnsi="Calibri"/>
                <w:b/>
                <w:bCs/>
                <w:i/>
                <w:iCs/>
                <w:color w:val="000000"/>
                <w:sz w:val="16"/>
                <w:szCs w:val="16"/>
              </w:rPr>
              <w:t>26 695</w:t>
            </w:r>
          </w:p>
        </w:tc>
      </w:tr>
    </w:tbl>
    <w:p w:rsidR="00314BF6" w:rsidRPr="00085BBD" w:rsidRDefault="00314BF6" w:rsidP="00314BF6">
      <w:pPr>
        <w:pStyle w:val="Normaltindrag"/>
        <w:ind w:firstLine="0"/>
        <w:rPr>
          <w:i/>
          <w:sz w:val="20"/>
        </w:rPr>
      </w:pPr>
    </w:p>
    <w:p w:rsidR="00314BF6" w:rsidRPr="00085BBD" w:rsidRDefault="00314BF6" w:rsidP="00314BF6">
      <w:pPr>
        <w:spacing w:before="0" w:line="240" w:lineRule="auto"/>
        <w:jc w:val="left"/>
        <w:rPr>
          <w:i/>
          <w:sz w:val="20"/>
        </w:rPr>
      </w:pPr>
      <w:r w:rsidRPr="00085BBD">
        <w:rPr>
          <w:i/>
          <w:sz w:val="20"/>
        </w:rPr>
        <w:br w:type="page"/>
      </w:r>
    </w:p>
    <w:p w:rsidR="00314BF6" w:rsidRPr="00085BBD" w:rsidRDefault="00314BF6" w:rsidP="001F66E5">
      <w:pPr>
        <w:pStyle w:val="R4"/>
      </w:pPr>
      <w:r w:rsidRPr="00085BBD">
        <w:t>Gemensamma kostnader i utvecklingssamarbetet</w:t>
      </w:r>
    </w:p>
    <w:p w:rsidR="00314BF6" w:rsidRPr="00085BBD" w:rsidRDefault="00314BF6" w:rsidP="003638B1">
      <w:r w:rsidRPr="00085BBD">
        <w:t>Det internationella utvecklingssamarbetet bär gemensamma kostnader enligt samma modell</w:t>
      </w:r>
      <w:r w:rsidRPr="00085BBD">
        <w:rPr>
          <w:rStyle w:val="Fotnotsreferens"/>
        </w:rPr>
        <w:footnoteReference w:id="12"/>
      </w:r>
      <w:r w:rsidRPr="00085BBD">
        <w:t xml:space="preserve"> som Riksrevisionen i övrigt förutom när det gäller långtid</w:t>
      </w:r>
      <w:r w:rsidRPr="00085BBD">
        <w:t>s</w:t>
      </w:r>
      <w:r w:rsidRPr="00085BBD">
        <w:t>stationerad personal, detta för att uppnå en ändamålsenlig fördelning av my</w:t>
      </w:r>
      <w:r w:rsidRPr="00085BBD">
        <w:t>n</w:t>
      </w:r>
      <w:r w:rsidRPr="00085BBD">
        <w:t xml:space="preserve">dighetsgemensamma kostnader. Av de myndighetsgemensamma kostnaderna har 4,6 </w:t>
      </w:r>
      <w:r w:rsidR="00CF7968" w:rsidRPr="00085BBD">
        <w:t>%</w:t>
      </w:r>
      <w:r w:rsidRPr="00085BBD">
        <w:t xml:space="preserve"> fördelats till internationellt utvecklingssamarbete. </w:t>
      </w:r>
    </w:p>
    <w:p w:rsidR="00314BF6" w:rsidRPr="00085BBD" w:rsidRDefault="00314BF6" w:rsidP="003638B1">
      <w:pPr>
        <w:pStyle w:val="Normaltindrag"/>
      </w:pPr>
      <w:r w:rsidRPr="00085BBD">
        <w:t>De gemensamma kostnaderna inom utvecklingssamarbetet består av my</w:t>
      </w:r>
      <w:r w:rsidRPr="00085BBD">
        <w:t>n</w:t>
      </w:r>
      <w:r w:rsidRPr="00085BBD">
        <w:t>dighetsgemensamma och enhetsgemensamma kostnader samt indirekta kos</w:t>
      </w:r>
      <w:r w:rsidRPr="00085BBD">
        <w:t>t</w:t>
      </w:r>
      <w:r w:rsidRPr="00085BBD">
        <w:t>nader för inlånad personal. De gemensamma kostnadernas del av kostnaderna för det internationella utvecklingssamarbetet uppgick 2010 till ca 11 miljoner kronor.</w:t>
      </w:r>
    </w:p>
    <w:p w:rsidR="00314BF6" w:rsidRPr="00085BBD" w:rsidRDefault="00314BF6" w:rsidP="00D1474C">
      <w:pPr>
        <w:pStyle w:val="Tabellrubrik"/>
        <w:keepNext/>
      </w:pPr>
      <w:r w:rsidRPr="00085BBD">
        <w:t xml:space="preserve">Tabell 14 </w:t>
      </w:r>
      <w:r w:rsidR="000C6487" w:rsidRPr="00085BBD">
        <w:t xml:space="preserve">De </w:t>
      </w:r>
      <w:r w:rsidRPr="00085BBD">
        <w:t>Gemensamma Kostnader</w:t>
      </w:r>
      <w:r w:rsidR="000C6487" w:rsidRPr="00085BBD">
        <w:t>nas</w:t>
      </w:r>
      <w:r w:rsidRPr="00085BBD">
        <w:t xml:space="preserve"> del av anslagsbelastningen för internationellt utvecklingssamarbete 200</w:t>
      </w:r>
      <w:r w:rsidR="008F4B73" w:rsidRPr="00085BBD">
        <w:t>8</w:t>
      </w:r>
      <w:r w:rsidRPr="00085BBD">
        <w:t>–20</w:t>
      </w:r>
      <w:r w:rsidR="008F4B73" w:rsidRPr="00085BBD">
        <w:t>1</w:t>
      </w:r>
      <w:r w:rsidRPr="00085BBD">
        <w:t xml:space="preserve">0 (tkr) </w:t>
      </w:r>
    </w:p>
    <w:tbl>
      <w:tblPr>
        <w:tblW w:w="5678" w:type="dxa"/>
        <w:tblInd w:w="62" w:type="dxa"/>
        <w:tblCellMar>
          <w:left w:w="70" w:type="dxa"/>
          <w:right w:w="70" w:type="dxa"/>
        </w:tblCellMar>
        <w:tblLook w:val="04A0" w:firstRow="1" w:lastRow="0" w:firstColumn="1" w:lastColumn="0" w:noHBand="0" w:noVBand="1"/>
      </w:tblPr>
      <w:tblGrid>
        <w:gridCol w:w="2560"/>
        <w:gridCol w:w="1134"/>
        <w:gridCol w:w="992"/>
        <w:gridCol w:w="992"/>
      </w:tblGrid>
      <w:tr w:rsidR="00420904" w:rsidRPr="00085BBD" w:rsidTr="00DA32C9">
        <w:trPr>
          <w:trHeight w:hRule="exact" w:val="210"/>
        </w:trPr>
        <w:tc>
          <w:tcPr>
            <w:tcW w:w="2560" w:type="dxa"/>
            <w:tcBorders>
              <w:top w:val="single" w:sz="4" w:space="0" w:color="auto"/>
              <w:left w:val="nil"/>
              <w:bottom w:val="single" w:sz="4" w:space="0" w:color="auto"/>
              <w:right w:val="nil"/>
            </w:tcBorders>
            <w:shd w:val="clear" w:color="000000" w:fill="F2F2F2"/>
          </w:tcPr>
          <w:p w:rsidR="00420904" w:rsidRPr="00085BBD" w:rsidRDefault="00420904" w:rsidP="00D1474C">
            <w:pPr>
              <w:keepNext/>
              <w:spacing w:before="0" w:line="240" w:lineRule="auto"/>
              <w:rPr>
                <w:rFonts w:ascii="Calibri" w:hAnsi="Calibri"/>
                <w:color w:val="000000"/>
                <w:sz w:val="16"/>
                <w:szCs w:val="18"/>
              </w:rPr>
            </w:pPr>
            <w:r w:rsidRPr="00085BBD">
              <w:rPr>
                <w:rFonts w:ascii="Calibri" w:hAnsi="Calibri"/>
                <w:color w:val="000000"/>
                <w:sz w:val="16"/>
                <w:szCs w:val="18"/>
              </w:rPr>
              <w:t> </w:t>
            </w:r>
          </w:p>
        </w:tc>
        <w:tc>
          <w:tcPr>
            <w:tcW w:w="1134" w:type="dxa"/>
            <w:tcBorders>
              <w:top w:val="single" w:sz="4" w:space="0" w:color="auto"/>
              <w:left w:val="nil"/>
              <w:bottom w:val="single" w:sz="4" w:space="0" w:color="auto"/>
              <w:right w:val="nil"/>
            </w:tcBorders>
            <w:shd w:val="clear" w:color="000000" w:fill="F2F2F2"/>
            <w:vAlign w:val="bottom"/>
          </w:tcPr>
          <w:p w:rsidR="00420904" w:rsidRPr="00085BBD" w:rsidRDefault="00420904" w:rsidP="00D1474C">
            <w:pPr>
              <w:keepNext/>
              <w:spacing w:before="0" w:line="240" w:lineRule="auto"/>
              <w:jc w:val="right"/>
              <w:rPr>
                <w:rFonts w:ascii="Calibri" w:hAnsi="Calibri"/>
                <w:b/>
                <w:bCs/>
                <w:color w:val="000000"/>
                <w:sz w:val="16"/>
                <w:szCs w:val="18"/>
              </w:rPr>
            </w:pPr>
            <w:r w:rsidRPr="00085BBD">
              <w:rPr>
                <w:rFonts w:ascii="Calibri" w:hAnsi="Calibri"/>
                <w:b/>
                <w:bCs/>
                <w:color w:val="000000"/>
                <w:sz w:val="16"/>
                <w:szCs w:val="18"/>
              </w:rPr>
              <w:t>2010</w:t>
            </w:r>
          </w:p>
        </w:tc>
        <w:tc>
          <w:tcPr>
            <w:tcW w:w="992" w:type="dxa"/>
            <w:tcBorders>
              <w:top w:val="single" w:sz="4" w:space="0" w:color="auto"/>
              <w:left w:val="nil"/>
              <w:bottom w:val="single" w:sz="4" w:space="0" w:color="auto"/>
              <w:right w:val="nil"/>
            </w:tcBorders>
            <w:shd w:val="clear" w:color="000000" w:fill="F2F2F2"/>
            <w:noWrap/>
            <w:vAlign w:val="bottom"/>
          </w:tcPr>
          <w:p w:rsidR="00420904" w:rsidRPr="00085BBD" w:rsidRDefault="00420904" w:rsidP="00D1474C">
            <w:pPr>
              <w:keepNext/>
              <w:spacing w:before="0" w:line="240" w:lineRule="auto"/>
              <w:jc w:val="right"/>
              <w:rPr>
                <w:rFonts w:ascii="Calibri" w:hAnsi="Calibri"/>
                <w:b/>
                <w:bCs/>
                <w:color w:val="000000"/>
                <w:sz w:val="16"/>
                <w:szCs w:val="18"/>
              </w:rPr>
            </w:pPr>
            <w:r w:rsidRPr="00085BBD">
              <w:rPr>
                <w:rFonts w:ascii="Calibri" w:hAnsi="Calibri"/>
                <w:b/>
                <w:bCs/>
                <w:color w:val="000000"/>
                <w:sz w:val="16"/>
                <w:szCs w:val="18"/>
              </w:rPr>
              <w:t>2009</w:t>
            </w:r>
          </w:p>
        </w:tc>
        <w:tc>
          <w:tcPr>
            <w:tcW w:w="992" w:type="dxa"/>
            <w:tcBorders>
              <w:top w:val="single" w:sz="4" w:space="0" w:color="auto"/>
              <w:left w:val="nil"/>
              <w:bottom w:val="single" w:sz="4" w:space="0" w:color="auto"/>
              <w:right w:val="nil"/>
            </w:tcBorders>
            <w:shd w:val="clear" w:color="000000" w:fill="F2F2F2"/>
            <w:noWrap/>
            <w:vAlign w:val="bottom"/>
          </w:tcPr>
          <w:p w:rsidR="00420904" w:rsidRPr="00085BBD" w:rsidRDefault="00420904" w:rsidP="00D1474C">
            <w:pPr>
              <w:keepNext/>
              <w:spacing w:before="0" w:line="240" w:lineRule="auto"/>
              <w:jc w:val="right"/>
              <w:rPr>
                <w:rFonts w:ascii="Calibri" w:hAnsi="Calibri"/>
                <w:b/>
                <w:bCs/>
                <w:color w:val="000000"/>
                <w:sz w:val="16"/>
                <w:szCs w:val="18"/>
              </w:rPr>
            </w:pPr>
            <w:r w:rsidRPr="00085BBD">
              <w:rPr>
                <w:rFonts w:ascii="Calibri" w:hAnsi="Calibri"/>
                <w:b/>
                <w:bCs/>
                <w:color w:val="000000"/>
                <w:sz w:val="16"/>
                <w:szCs w:val="18"/>
              </w:rPr>
              <w:t>2008</w:t>
            </w:r>
          </w:p>
        </w:tc>
      </w:tr>
      <w:tr w:rsidR="00420904" w:rsidRPr="00085BBD" w:rsidTr="00420904">
        <w:trPr>
          <w:trHeight w:hRule="exact" w:val="210"/>
        </w:trPr>
        <w:tc>
          <w:tcPr>
            <w:tcW w:w="2560" w:type="dxa"/>
            <w:tcBorders>
              <w:top w:val="nil"/>
              <w:left w:val="nil"/>
              <w:bottom w:val="nil"/>
              <w:right w:val="nil"/>
            </w:tcBorders>
            <w:noWrap/>
            <w:vAlign w:val="bottom"/>
          </w:tcPr>
          <w:p w:rsidR="00420904" w:rsidRPr="00085BBD" w:rsidRDefault="00420904" w:rsidP="00D1474C">
            <w:pPr>
              <w:keepNext/>
              <w:spacing w:before="0" w:line="240" w:lineRule="auto"/>
              <w:jc w:val="left"/>
              <w:rPr>
                <w:rFonts w:ascii="Calibri" w:hAnsi="Calibri"/>
                <w:color w:val="000000"/>
                <w:sz w:val="16"/>
                <w:szCs w:val="18"/>
              </w:rPr>
            </w:pPr>
            <w:r w:rsidRPr="00085BBD">
              <w:rPr>
                <w:rFonts w:ascii="Calibri" w:hAnsi="Calibri"/>
                <w:color w:val="000000"/>
                <w:sz w:val="16"/>
                <w:szCs w:val="18"/>
              </w:rPr>
              <w:t>Budgeterad anslagsbelastning</w:t>
            </w:r>
          </w:p>
        </w:tc>
        <w:tc>
          <w:tcPr>
            <w:tcW w:w="1134" w:type="dxa"/>
            <w:tcBorders>
              <w:top w:val="nil"/>
              <w:left w:val="nil"/>
              <w:bottom w:val="nil"/>
              <w:right w:val="nil"/>
            </w:tcBorders>
            <w:vAlign w:val="bottom"/>
          </w:tcPr>
          <w:p w:rsidR="00420904" w:rsidRPr="00085BBD" w:rsidRDefault="00420904" w:rsidP="00D1474C">
            <w:pPr>
              <w:keepNext/>
              <w:spacing w:before="0" w:line="240" w:lineRule="auto"/>
              <w:jc w:val="right"/>
              <w:rPr>
                <w:rFonts w:ascii="Calibri" w:hAnsi="Calibri"/>
                <w:color w:val="000000"/>
                <w:sz w:val="16"/>
                <w:szCs w:val="18"/>
              </w:rPr>
            </w:pPr>
            <w:r w:rsidRPr="00085BBD">
              <w:rPr>
                <w:rFonts w:ascii="Calibri" w:hAnsi="Calibri"/>
                <w:color w:val="000000"/>
                <w:sz w:val="16"/>
                <w:szCs w:val="18"/>
              </w:rPr>
              <w:t>41 200</w:t>
            </w:r>
          </w:p>
        </w:tc>
        <w:tc>
          <w:tcPr>
            <w:tcW w:w="992" w:type="dxa"/>
            <w:tcBorders>
              <w:top w:val="nil"/>
              <w:left w:val="nil"/>
              <w:bottom w:val="nil"/>
              <w:right w:val="nil"/>
            </w:tcBorders>
            <w:noWrap/>
            <w:vAlign w:val="bottom"/>
          </w:tcPr>
          <w:p w:rsidR="00420904" w:rsidRPr="00085BBD" w:rsidRDefault="00420904" w:rsidP="00D1474C">
            <w:pPr>
              <w:keepNext/>
              <w:spacing w:before="0" w:line="240" w:lineRule="auto"/>
              <w:jc w:val="right"/>
              <w:rPr>
                <w:rFonts w:ascii="Calibri" w:hAnsi="Calibri"/>
                <w:color w:val="000000"/>
                <w:sz w:val="16"/>
                <w:szCs w:val="18"/>
              </w:rPr>
            </w:pPr>
            <w:r w:rsidRPr="00085BBD">
              <w:rPr>
                <w:rFonts w:ascii="Calibri" w:hAnsi="Calibri"/>
                <w:color w:val="000000"/>
                <w:sz w:val="16"/>
                <w:szCs w:val="18"/>
              </w:rPr>
              <w:t xml:space="preserve">41 200 </w:t>
            </w:r>
          </w:p>
        </w:tc>
        <w:tc>
          <w:tcPr>
            <w:tcW w:w="992" w:type="dxa"/>
            <w:tcBorders>
              <w:top w:val="nil"/>
              <w:left w:val="nil"/>
              <w:bottom w:val="nil"/>
              <w:right w:val="nil"/>
            </w:tcBorders>
            <w:noWrap/>
            <w:vAlign w:val="bottom"/>
          </w:tcPr>
          <w:p w:rsidR="00420904" w:rsidRPr="00085BBD" w:rsidRDefault="00420904" w:rsidP="00D1474C">
            <w:pPr>
              <w:keepNext/>
              <w:spacing w:before="0" w:line="240" w:lineRule="auto"/>
              <w:jc w:val="right"/>
              <w:rPr>
                <w:rFonts w:ascii="Calibri" w:hAnsi="Calibri"/>
                <w:color w:val="000000"/>
                <w:sz w:val="16"/>
                <w:szCs w:val="18"/>
              </w:rPr>
            </w:pPr>
            <w:r w:rsidRPr="00085BBD">
              <w:rPr>
                <w:rFonts w:ascii="Calibri" w:hAnsi="Calibri"/>
                <w:color w:val="000000"/>
                <w:sz w:val="16"/>
                <w:szCs w:val="18"/>
              </w:rPr>
              <w:t>40 000</w:t>
            </w:r>
          </w:p>
        </w:tc>
      </w:tr>
      <w:tr w:rsidR="00420904" w:rsidRPr="00085BBD" w:rsidTr="00420904">
        <w:trPr>
          <w:trHeight w:hRule="exact" w:val="210"/>
        </w:trPr>
        <w:tc>
          <w:tcPr>
            <w:tcW w:w="2560" w:type="dxa"/>
            <w:tcBorders>
              <w:top w:val="nil"/>
              <w:left w:val="nil"/>
              <w:right w:val="nil"/>
            </w:tcBorders>
            <w:noWrap/>
            <w:vAlign w:val="bottom"/>
          </w:tcPr>
          <w:p w:rsidR="00420904" w:rsidRPr="00085BBD" w:rsidRDefault="00420904" w:rsidP="00D1474C">
            <w:pPr>
              <w:keepNext/>
              <w:spacing w:before="0" w:line="240" w:lineRule="auto"/>
              <w:jc w:val="left"/>
              <w:rPr>
                <w:rFonts w:ascii="Calibri" w:hAnsi="Calibri"/>
                <w:color w:val="000000"/>
                <w:sz w:val="16"/>
                <w:szCs w:val="18"/>
              </w:rPr>
            </w:pPr>
            <w:r w:rsidRPr="00085BBD">
              <w:rPr>
                <w:rFonts w:ascii="Calibri" w:hAnsi="Calibri"/>
                <w:color w:val="000000"/>
                <w:sz w:val="16"/>
                <w:szCs w:val="18"/>
              </w:rPr>
              <w:t>Anslagsbelastning</w:t>
            </w:r>
          </w:p>
        </w:tc>
        <w:tc>
          <w:tcPr>
            <w:tcW w:w="1134" w:type="dxa"/>
            <w:tcBorders>
              <w:top w:val="nil"/>
              <w:left w:val="nil"/>
              <w:right w:val="nil"/>
            </w:tcBorders>
            <w:vAlign w:val="bottom"/>
          </w:tcPr>
          <w:p w:rsidR="00420904" w:rsidRPr="00085BBD" w:rsidRDefault="00420904" w:rsidP="00D1474C">
            <w:pPr>
              <w:keepNext/>
              <w:spacing w:before="0" w:line="240" w:lineRule="auto"/>
              <w:jc w:val="right"/>
              <w:rPr>
                <w:rFonts w:ascii="Calibri" w:hAnsi="Calibri"/>
                <w:color w:val="000000"/>
                <w:sz w:val="16"/>
                <w:szCs w:val="18"/>
              </w:rPr>
            </w:pPr>
            <w:r w:rsidRPr="00085BBD">
              <w:rPr>
                <w:rFonts w:ascii="Calibri" w:hAnsi="Calibri"/>
                <w:color w:val="000000"/>
                <w:sz w:val="16"/>
                <w:szCs w:val="18"/>
              </w:rPr>
              <w:t>37 281</w:t>
            </w:r>
          </w:p>
        </w:tc>
        <w:tc>
          <w:tcPr>
            <w:tcW w:w="992" w:type="dxa"/>
            <w:tcBorders>
              <w:top w:val="nil"/>
              <w:left w:val="nil"/>
              <w:right w:val="nil"/>
            </w:tcBorders>
            <w:noWrap/>
            <w:vAlign w:val="bottom"/>
          </w:tcPr>
          <w:p w:rsidR="00420904" w:rsidRPr="00085BBD" w:rsidRDefault="00420904" w:rsidP="00D1474C">
            <w:pPr>
              <w:keepNext/>
              <w:spacing w:before="0" w:line="240" w:lineRule="auto"/>
              <w:jc w:val="right"/>
              <w:rPr>
                <w:rFonts w:ascii="Calibri" w:hAnsi="Calibri"/>
                <w:color w:val="000000"/>
                <w:sz w:val="16"/>
                <w:szCs w:val="18"/>
              </w:rPr>
            </w:pPr>
            <w:r w:rsidRPr="00085BBD">
              <w:rPr>
                <w:rFonts w:ascii="Calibri" w:hAnsi="Calibri"/>
                <w:color w:val="000000"/>
                <w:sz w:val="16"/>
                <w:szCs w:val="18"/>
              </w:rPr>
              <w:t>37 538</w:t>
            </w:r>
          </w:p>
        </w:tc>
        <w:tc>
          <w:tcPr>
            <w:tcW w:w="992" w:type="dxa"/>
            <w:tcBorders>
              <w:top w:val="nil"/>
              <w:left w:val="nil"/>
              <w:right w:val="nil"/>
            </w:tcBorders>
            <w:noWrap/>
            <w:vAlign w:val="bottom"/>
          </w:tcPr>
          <w:p w:rsidR="00420904" w:rsidRPr="00085BBD" w:rsidRDefault="00420904" w:rsidP="00D1474C">
            <w:pPr>
              <w:keepNext/>
              <w:spacing w:before="0" w:line="240" w:lineRule="auto"/>
              <w:jc w:val="right"/>
              <w:rPr>
                <w:rFonts w:ascii="Calibri" w:hAnsi="Calibri"/>
                <w:color w:val="000000"/>
                <w:sz w:val="16"/>
                <w:szCs w:val="18"/>
              </w:rPr>
            </w:pPr>
            <w:r w:rsidRPr="00085BBD">
              <w:rPr>
                <w:rFonts w:ascii="Calibri" w:hAnsi="Calibri"/>
                <w:color w:val="000000"/>
                <w:sz w:val="16"/>
                <w:szCs w:val="18"/>
              </w:rPr>
              <w:t>39 332</w:t>
            </w:r>
          </w:p>
        </w:tc>
      </w:tr>
      <w:tr w:rsidR="00420904" w:rsidRPr="00085BBD" w:rsidTr="00420904">
        <w:trPr>
          <w:trHeight w:hRule="exact" w:val="210"/>
        </w:trPr>
        <w:tc>
          <w:tcPr>
            <w:tcW w:w="2560" w:type="dxa"/>
            <w:tcBorders>
              <w:top w:val="nil"/>
              <w:left w:val="nil"/>
              <w:bottom w:val="single" w:sz="4" w:space="0" w:color="000000"/>
              <w:right w:val="nil"/>
            </w:tcBorders>
            <w:noWrap/>
            <w:vAlign w:val="bottom"/>
          </w:tcPr>
          <w:p w:rsidR="00420904" w:rsidRPr="00085BBD" w:rsidRDefault="00420904" w:rsidP="00D1474C">
            <w:pPr>
              <w:keepNext/>
              <w:spacing w:before="0" w:line="240" w:lineRule="auto"/>
              <w:jc w:val="left"/>
              <w:rPr>
                <w:rFonts w:ascii="Calibri" w:hAnsi="Calibri"/>
                <w:color w:val="000000"/>
                <w:sz w:val="16"/>
                <w:szCs w:val="18"/>
              </w:rPr>
            </w:pPr>
            <w:r w:rsidRPr="00085BBD">
              <w:rPr>
                <w:rFonts w:ascii="Calibri" w:hAnsi="Calibri"/>
                <w:color w:val="000000"/>
                <w:sz w:val="16"/>
                <w:szCs w:val="18"/>
              </w:rPr>
              <w:t xml:space="preserve"> – varav gemensamma kostnader</w:t>
            </w:r>
          </w:p>
        </w:tc>
        <w:tc>
          <w:tcPr>
            <w:tcW w:w="1134" w:type="dxa"/>
            <w:tcBorders>
              <w:top w:val="nil"/>
              <w:left w:val="nil"/>
              <w:bottom w:val="single" w:sz="4" w:space="0" w:color="000000"/>
              <w:right w:val="nil"/>
            </w:tcBorders>
            <w:vAlign w:val="bottom"/>
          </w:tcPr>
          <w:p w:rsidR="00420904" w:rsidRPr="00085BBD" w:rsidRDefault="00420904" w:rsidP="00D1474C">
            <w:pPr>
              <w:keepNext/>
              <w:spacing w:before="0" w:line="240" w:lineRule="auto"/>
              <w:jc w:val="right"/>
              <w:rPr>
                <w:rFonts w:ascii="Calibri" w:hAnsi="Calibri"/>
                <w:color w:val="000000"/>
                <w:sz w:val="16"/>
                <w:szCs w:val="18"/>
              </w:rPr>
            </w:pPr>
            <w:r w:rsidRPr="00085BBD">
              <w:rPr>
                <w:rFonts w:ascii="Calibri" w:hAnsi="Calibri"/>
                <w:color w:val="000000"/>
                <w:sz w:val="16"/>
                <w:szCs w:val="18"/>
              </w:rPr>
              <w:t>11 015</w:t>
            </w:r>
          </w:p>
        </w:tc>
        <w:tc>
          <w:tcPr>
            <w:tcW w:w="992" w:type="dxa"/>
            <w:tcBorders>
              <w:top w:val="nil"/>
              <w:left w:val="nil"/>
              <w:bottom w:val="single" w:sz="4" w:space="0" w:color="000000"/>
              <w:right w:val="nil"/>
            </w:tcBorders>
            <w:noWrap/>
            <w:vAlign w:val="bottom"/>
          </w:tcPr>
          <w:p w:rsidR="00420904" w:rsidRPr="00085BBD" w:rsidRDefault="00420904" w:rsidP="00D1474C">
            <w:pPr>
              <w:keepNext/>
              <w:spacing w:before="0" w:line="240" w:lineRule="auto"/>
              <w:jc w:val="right"/>
              <w:rPr>
                <w:rFonts w:ascii="Calibri" w:hAnsi="Calibri"/>
                <w:color w:val="000000"/>
                <w:sz w:val="16"/>
                <w:szCs w:val="18"/>
              </w:rPr>
            </w:pPr>
            <w:r w:rsidRPr="00085BBD">
              <w:rPr>
                <w:rFonts w:ascii="Calibri" w:hAnsi="Calibri"/>
                <w:color w:val="000000"/>
                <w:sz w:val="16"/>
                <w:szCs w:val="18"/>
              </w:rPr>
              <w:t>11 389</w:t>
            </w:r>
          </w:p>
        </w:tc>
        <w:tc>
          <w:tcPr>
            <w:tcW w:w="992" w:type="dxa"/>
            <w:tcBorders>
              <w:top w:val="nil"/>
              <w:left w:val="nil"/>
              <w:bottom w:val="single" w:sz="4" w:space="0" w:color="000000"/>
              <w:right w:val="nil"/>
            </w:tcBorders>
            <w:noWrap/>
            <w:vAlign w:val="bottom"/>
          </w:tcPr>
          <w:p w:rsidR="00420904" w:rsidRPr="00085BBD" w:rsidRDefault="00420904" w:rsidP="00D1474C">
            <w:pPr>
              <w:keepNext/>
              <w:spacing w:before="0" w:line="240" w:lineRule="auto"/>
              <w:jc w:val="right"/>
              <w:rPr>
                <w:rFonts w:ascii="Calibri" w:hAnsi="Calibri"/>
                <w:color w:val="000000"/>
                <w:sz w:val="16"/>
                <w:szCs w:val="18"/>
              </w:rPr>
            </w:pPr>
            <w:r w:rsidRPr="00085BBD">
              <w:rPr>
                <w:rFonts w:ascii="Calibri" w:hAnsi="Calibri"/>
                <w:color w:val="000000"/>
                <w:sz w:val="16"/>
                <w:szCs w:val="18"/>
              </w:rPr>
              <w:t>7 244</w:t>
            </w:r>
          </w:p>
        </w:tc>
      </w:tr>
    </w:tbl>
    <w:p w:rsidR="00420904" w:rsidRPr="00085BBD" w:rsidRDefault="00420904" w:rsidP="003638B1"/>
    <w:p w:rsidR="003638B1" w:rsidRPr="00085BBD" w:rsidRDefault="00314BF6" w:rsidP="003638B1">
      <w:r w:rsidRPr="00085BBD">
        <w:t xml:space="preserve">En utförligare redovisning av de administrativa kostnadernas utveckling i utvecklingssamarbetet lämnades till utrikesutskottet den 10 november 2010 </w:t>
      </w:r>
      <w:r w:rsidR="000C6487" w:rsidRPr="00085BBD">
        <w:t>(</w:t>
      </w:r>
      <w:r w:rsidRPr="00085BBD">
        <w:t>dnr</w:t>
      </w:r>
      <w:r w:rsidR="003638B1" w:rsidRPr="00085BBD">
        <w:t xml:space="preserve"> </w:t>
      </w:r>
      <w:r w:rsidRPr="00085BBD">
        <w:t>21-2010-1411</w:t>
      </w:r>
      <w:r w:rsidR="000C6487" w:rsidRPr="00085BBD">
        <w:t>)</w:t>
      </w:r>
      <w:r w:rsidRPr="00085BBD">
        <w:t>.</w:t>
      </w:r>
    </w:p>
    <w:p w:rsidR="00314BF6" w:rsidRPr="00085BBD" w:rsidRDefault="00314BF6" w:rsidP="003638B1">
      <w:pPr>
        <w:sectPr w:rsidR="00314BF6" w:rsidRPr="00085BBD" w:rsidSect="004A0E63">
          <w:pgSz w:w="11906" w:h="16838" w:code="9"/>
          <w:pgMar w:top="907" w:right="4649" w:bottom="4508" w:left="1304" w:header="340" w:footer="227" w:gutter="0"/>
          <w:cols w:space="720"/>
          <w:titlePg/>
        </w:sectPr>
      </w:pPr>
    </w:p>
    <w:p w:rsidR="00314BF6" w:rsidRPr="00085BBD" w:rsidRDefault="00314BF6" w:rsidP="00ED06FA">
      <w:pPr>
        <w:pStyle w:val="Rubrik2"/>
      </w:pPr>
      <w:bookmarkStart w:id="40" w:name="_Toc252525839"/>
      <w:bookmarkStart w:id="41" w:name="_Toc284579685"/>
      <w:bookmarkStart w:id="42" w:name="_Toc284579686"/>
      <w:bookmarkStart w:id="43" w:name="_Toc285705846"/>
      <w:r w:rsidRPr="00085BBD">
        <w:t>Omvärldsriktad verksamhet</w:t>
      </w:r>
      <w:bookmarkEnd w:id="40"/>
      <w:bookmarkEnd w:id="41"/>
      <w:bookmarkEnd w:id="42"/>
      <w:bookmarkEnd w:id="43"/>
    </w:p>
    <w:p w:rsidR="00314BF6" w:rsidRPr="00085BBD" w:rsidRDefault="00314BF6" w:rsidP="00ED06FA">
      <w:pPr>
        <w:pStyle w:val="Rubrik3"/>
        <w:rPr>
          <w:noProof w:val="0"/>
        </w:rPr>
      </w:pPr>
      <w:bookmarkStart w:id="44" w:name="_Toc284579687"/>
      <w:bookmarkStart w:id="45" w:name="_Toc285705847"/>
      <w:r w:rsidRPr="00085BBD">
        <w:rPr>
          <w:noProof w:val="0"/>
        </w:rPr>
        <w:t>Mål</w:t>
      </w:r>
      <w:bookmarkEnd w:id="44"/>
      <w:bookmarkEnd w:id="45"/>
    </w:p>
    <w:p w:rsidR="00314BF6" w:rsidRPr="00085BBD" w:rsidRDefault="009E46D5" w:rsidP="009E46D5">
      <w:pPr>
        <w:jc w:val="left"/>
      </w:pPr>
      <w:r w:rsidRPr="00085BBD">
        <w:t xml:space="preserve">Den omvärldsriktade verksamheten syftar till att </w:t>
      </w:r>
      <w:r w:rsidRPr="00085BBD">
        <w:rPr>
          <w:lang w:eastAsia="en-US"/>
        </w:rPr>
        <w:t xml:space="preserve">öka kunskapen </w:t>
      </w:r>
      <w:r w:rsidR="003E2009" w:rsidRPr="00085BBD">
        <w:rPr>
          <w:lang w:eastAsia="en-US"/>
        </w:rPr>
        <w:t>om och i</w:t>
      </w:r>
      <w:r w:rsidR="003E2009" w:rsidRPr="00085BBD">
        <w:rPr>
          <w:lang w:eastAsia="en-US"/>
        </w:rPr>
        <w:t>n</w:t>
      </w:r>
      <w:r w:rsidR="003E2009" w:rsidRPr="00085BBD">
        <w:rPr>
          <w:lang w:eastAsia="en-US"/>
        </w:rPr>
        <w:t xml:space="preserve">tresset för </w:t>
      </w:r>
      <w:r w:rsidRPr="00085BBD">
        <w:rPr>
          <w:lang w:eastAsia="en-US"/>
        </w:rPr>
        <w:t>revisionens roll och resultat, och att bidra till revisionens utvec</w:t>
      </w:r>
      <w:r w:rsidRPr="00085BBD">
        <w:rPr>
          <w:lang w:eastAsia="en-US"/>
        </w:rPr>
        <w:t>k</w:t>
      </w:r>
      <w:r w:rsidRPr="00085BBD">
        <w:rPr>
          <w:lang w:eastAsia="en-US"/>
        </w:rPr>
        <w:t>ling i Sverige och internationellt</w:t>
      </w:r>
      <w:r w:rsidRPr="00085BBD">
        <w:t>. Verksamhetsgrenen omfattar den instru</w:t>
      </w:r>
      <w:r w:rsidRPr="00085BBD">
        <w:t>k</w:t>
      </w:r>
      <w:r w:rsidRPr="00085BBD">
        <w:t>tionsenliga verksamhet som Riksrevisionen bedriver i rollen som nationellt revisionsorgan (SAI). Som SAI företräder Riksrevisionen statlig revision i olika sammanhang i utvecklingen av revisionens profession, uppgifter och roll i samhället. Målet för verksamhetsgrenen är att befästa och befrämja revisionens roll, nationellt och internationellt, samt att öka genomslaget av Riksrevisionens verksamhet.</w:t>
      </w:r>
    </w:p>
    <w:p w:rsidR="00314BF6" w:rsidRPr="00085BBD" w:rsidRDefault="00314BF6" w:rsidP="00ED06FA">
      <w:pPr>
        <w:pStyle w:val="Rubrik3"/>
        <w:rPr>
          <w:noProof w:val="0"/>
        </w:rPr>
      </w:pPr>
      <w:bookmarkStart w:id="46" w:name="_Toc284579688"/>
      <w:bookmarkStart w:id="47" w:name="_Toc285705848"/>
      <w:r w:rsidRPr="00085BBD">
        <w:rPr>
          <w:noProof w:val="0"/>
        </w:rPr>
        <w:t>Resultat och bedömning</w:t>
      </w:r>
      <w:bookmarkEnd w:id="46"/>
      <w:bookmarkEnd w:id="47"/>
    </w:p>
    <w:p w:rsidR="00314BF6" w:rsidRPr="00085BBD" w:rsidRDefault="00314BF6" w:rsidP="001F66E5">
      <w:pPr>
        <w:pStyle w:val="R4"/>
      </w:pPr>
      <w:r w:rsidRPr="00085BBD">
        <w:t>Sammanfattande bedömning</w:t>
      </w:r>
    </w:p>
    <w:p w:rsidR="009E46D5" w:rsidRPr="00085BBD" w:rsidRDefault="009E46D5" w:rsidP="009E46D5">
      <w:r w:rsidRPr="00085BBD">
        <w:t>Riksrevisionen har haft en omfattande samverkan med revisionsorgan i andra länder genom deltagande i olika organisationer och arbetsgrupper. Nationellt har kontakterna med riksdagen ökat främst genom föredragningar av aktuella granskningar. Härutöver har Riksrevisionen arrangerat och deltagit i ett antal seminarier och konferenser med anknytning till genomförda granskningar. Återkommande uppgifter i form av granskningsplan, årlig rapport, uppföl</w:t>
      </w:r>
      <w:r w:rsidRPr="00085BBD">
        <w:t>j</w:t>
      </w:r>
      <w:r w:rsidRPr="00085BBD">
        <w:t xml:space="preserve">ningsrapport samt remisshantering har genomförts enligt plan. </w:t>
      </w:r>
    </w:p>
    <w:p w:rsidR="00314BF6" w:rsidRPr="00085BBD" w:rsidRDefault="009E46D5" w:rsidP="009E46D5">
      <w:pPr>
        <w:pStyle w:val="Normaltindrag"/>
        <w:rPr>
          <w:lang w:eastAsia="en-US"/>
        </w:rPr>
      </w:pPr>
      <w:r w:rsidRPr="00085BBD">
        <w:rPr>
          <w:lang w:eastAsia="en-US"/>
        </w:rPr>
        <w:t>Riksrevisionens bedömning är att de olika aktiviteterna inom den o</w:t>
      </w:r>
      <w:r w:rsidRPr="00085BBD">
        <w:rPr>
          <w:lang w:eastAsia="en-US"/>
        </w:rPr>
        <w:t>m</w:t>
      </w:r>
      <w:r w:rsidRPr="00085BBD">
        <w:rPr>
          <w:lang w:eastAsia="en-US"/>
        </w:rPr>
        <w:t xml:space="preserve">världsriktade verksamheten har </w:t>
      </w:r>
      <w:r w:rsidR="003A62DB" w:rsidRPr="00085BBD">
        <w:rPr>
          <w:lang w:eastAsia="en-US"/>
        </w:rPr>
        <w:t xml:space="preserve">förmedlat </w:t>
      </w:r>
      <w:r w:rsidRPr="00085BBD">
        <w:rPr>
          <w:lang w:eastAsia="en-US"/>
        </w:rPr>
        <w:t>kunskap om revisionens roll och resultat, bidragit till revisionens utveckling</w:t>
      </w:r>
      <w:r w:rsidR="003A62DB" w:rsidRPr="00085BBD">
        <w:rPr>
          <w:lang w:eastAsia="en-US"/>
        </w:rPr>
        <w:t>,</w:t>
      </w:r>
      <w:r w:rsidRPr="00085BBD">
        <w:rPr>
          <w:lang w:eastAsia="en-US"/>
        </w:rPr>
        <w:t xml:space="preserve"> och därmed ökat förutsättninga</w:t>
      </w:r>
      <w:r w:rsidRPr="00085BBD">
        <w:rPr>
          <w:lang w:eastAsia="en-US"/>
        </w:rPr>
        <w:t>r</w:t>
      </w:r>
      <w:r w:rsidRPr="00085BBD">
        <w:rPr>
          <w:lang w:eastAsia="en-US"/>
        </w:rPr>
        <w:t>na för genomslag av Riksrevisionens verksamhet.</w:t>
      </w:r>
    </w:p>
    <w:p w:rsidR="00314BF6" w:rsidRPr="00085BBD" w:rsidRDefault="003A62DB" w:rsidP="001F66E5">
      <w:pPr>
        <w:pStyle w:val="R4"/>
      </w:pPr>
      <w:r w:rsidRPr="00085BBD">
        <w:t>I</w:t>
      </w:r>
      <w:r w:rsidR="00314BF6" w:rsidRPr="00085BBD">
        <w:t>nternationell omvärldsriktad verksamhet</w:t>
      </w:r>
    </w:p>
    <w:p w:rsidR="00314BF6" w:rsidRPr="00085BBD" w:rsidRDefault="00314BF6" w:rsidP="003638B1">
      <w:r w:rsidRPr="00085BBD">
        <w:t xml:space="preserve">Den internationella omvärldsriktade verksamheten har bedrivits i nivå med föregående år och i allt väsentligt enligt plan. </w:t>
      </w:r>
      <w:r w:rsidR="003A62DB" w:rsidRPr="00085BBD">
        <w:t>Riksrevisionen prioriterade</w:t>
      </w:r>
      <w:r w:rsidRPr="00085BBD">
        <w:t xml:space="preserve"> deltagandet i INTOSAI:s kongress i Johannesburg, Sydafrika, som bl</w:t>
      </w:r>
      <w:r w:rsidR="0079788C" w:rsidRPr="00085BBD">
        <w:t>.</w:t>
      </w:r>
      <w:r w:rsidRPr="00085BBD">
        <w:t>a</w:t>
      </w:r>
      <w:r w:rsidR="0079788C" w:rsidRPr="00085BBD">
        <w:t>.</w:t>
      </w:r>
      <w:r w:rsidRPr="00085BBD">
        <w:t xml:space="preserve"> b</w:t>
      </w:r>
      <w:r w:rsidRPr="00085BBD">
        <w:t>e</w:t>
      </w:r>
      <w:r w:rsidRPr="00085BBD">
        <w:t xml:space="preserve">handlade </w:t>
      </w:r>
      <w:r w:rsidRPr="00085BBD">
        <w:rPr>
          <w:szCs w:val="19"/>
        </w:rPr>
        <w:t>värdet och nyttan med revisionsorgan</w:t>
      </w:r>
      <w:r w:rsidRPr="00085BBD">
        <w:t>. Vid kongressen antogs enhä</w:t>
      </w:r>
      <w:r w:rsidRPr="00085BBD">
        <w:t>l</w:t>
      </w:r>
      <w:r w:rsidRPr="00085BBD">
        <w:t>ligt de riktlinjer för finansiell revision som utvecklats i en arbetsgrupp (FAS inom INTOSAI) under Riksrevisionens ledning.</w:t>
      </w:r>
    </w:p>
    <w:p w:rsidR="00314BF6" w:rsidRPr="00085BBD" w:rsidRDefault="00314BF6" w:rsidP="0067648A">
      <w:pPr>
        <w:pStyle w:val="R6"/>
      </w:pPr>
      <w:r w:rsidRPr="00085BBD">
        <w:t xml:space="preserve">Internationell revision, samverkan och kontakter </w:t>
      </w:r>
    </w:p>
    <w:p w:rsidR="00314BF6" w:rsidRPr="00085BBD" w:rsidRDefault="00314BF6" w:rsidP="003638B1">
      <w:r w:rsidRPr="00085BBD">
        <w:t>Riksrevisionen deltar som nationellt revisionsorgan (SAI) i internationellt samarbete. Myndigheten är medlem i INTOSAI och andra multilaterala nä</w:t>
      </w:r>
      <w:r w:rsidRPr="00085BBD">
        <w:t>t</w:t>
      </w:r>
      <w:r w:rsidRPr="00085BBD">
        <w:t>verk och organisationer inom revisionsområdet. Dessutom deltar Riksrevisi</w:t>
      </w:r>
      <w:r w:rsidRPr="00085BBD">
        <w:t>o</w:t>
      </w:r>
      <w:r w:rsidRPr="00085BBD">
        <w:t>nen i bilateralt utbyte, revision av internationella organisationer och samve</w:t>
      </w:r>
      <w:r w:rsidRPr="00085BBD">
        <w:t>r</w:t>
      </w:r>
      <w:r w:rsidRPr="00085BBD">
        <w:t xml:space="preserve">kar med Europeiska revisionsrätten (ECA) och de nationella revisionsorganen inom EU rörande granskning av EU-medel. Riksrevisionen ledde under året en undergrupp till INTOSAI som närmare beskrev orsakerna till nuvarande och tidigare finanskriser samt vilka lärdomar som kan dras för framtiden. Gruppen </w:t>
      </w:r>
      <w:r w:rsidR="003A62DB" w:rsidRPr="00085BBD">
        <w:t xml:space="preserve">lämnade </w:t>
      </w:r>
      <w:r w:rsidRPr="00085BBD">
        <w:t>under året sin slutrapport</w:t>
      </w:r>
      <w:r w:rsidR="003A62DB" w:rsidRPr="00085BBD">
        <w:t>.</w:t>
      </w:r>
      <w:r w:rsidRPr="00085BBD">
        <w:t xml:space="preserve"> Riksrevisionen har också deltagit i flera andra av INTOSAI:s kommittéer och arbetsgrupper, bl.a. i syfte att bidra </w:t>
      </w:r>
      <w:r w:rsidR="007F137D" w:rsidRPr="00085BBD">
        <w:t xml:space="preserve">med </w:t>
      </w:r>
      <w:r w:rsidRPr="00085BBD">
        <w:t xml:space="preserve">och ta del av metoder och erfarenheter som kan användas i den egna granskningsverksamheten </w:t>
      </w:r>
      <w:r w:rsidR="007F137D" w:rsidRPr="00085BBD">
        <w:t xml:space="preserve">och </w:t>
      </w:r>
      <w:r w:rsidRPr="00085BBD">
        <w:t>för att bidra med kunskap och erfarenh</w:t>
      </w:r>
      <w:r w:rsidRPr="00085BBD">
        <w:t>e</w:t>
      </w:r>
      <w:r w:rsidRPr="00085BBD">
        <w:t>ter. Under 2010 avslutades en referensgranskning (</w:t>
      </w:r>
      <w:r w:rsidRPr="00085BBD">
        <w:rPr>
          <w:iCs/>
        </w:rPr>
        <w:t>peer review</w:t>
      </w:r>
      <w:r w:rsidRPr="00085BBD">
        <w:t>) av den kan</w:t>
      </w:r>
      <w:r w:rsidRPr="00085BBD">
        <w:t>a</w:t>
      </w:r>
      <w:r w:rsidRPr="00085BBD">
        <w:t>densiska revisionsmyndighetens årliga revision tillsammans med de austral</w:t>
      </w:r>
      <w:r w:rsidRPr="00085BBD">
        <w:t>i</w:t>
      </w:r>
      <w:r w:rsidRPr="00085BBD">
        <w:t xml:space="preserve">ensiska och norska revisionsmyndigheterna. Under året har Riksrevisionen mottagit åtta besök från främst revisionsorgan, parlament och regeringar. Vidare har Riksrevisionen besvarat mer än 50 enkäter och frågor från andra länders revisionsorgan. Under 2010 har Europeiska revisionsrätten genomfört </w:t>
      </w:r>
      <w:r w:rsidR="007F137D" w:rsidRPr="00085BBD">
        <w:t>fem</w:t>
      </w:r>
      <w:r w:rsidRPr="00085BBD">
        <w:t xml:space="preserve"> granskningsbesök i Sverige. Riksrevisionen samarbetar i enlighet med </w:t>
      </w:r>
      <w:r w:rsidR="00251A9C" w:rsidRPr="00085BBD">
        <w:t xml:space="preserve">Lissabonfördraget </w:t>
      </w:r>
      <w:r w:rsidRPr="00085BBD">
        <w:t>med Europeiska revisionsrätten och medverkar med obse</w:t>
      </w:r>
      <w:r w:rsidRPr="00085BBD">
        <w:t>r</w:t>
      </w:r>
      <w:r w:rsidRPr="00085BBD">
        <w:t xml:space="preserve">vatörer vid dess granskningsbesök i Sverige. Riksrevisionen har granskat </w:t>
      </w:r>
      <w:r w:rsidR="007F137D" w:rsidRPr="00085BBD">
        <w:t>fem</w:t>
      </w:r>
      <w:r w:rsidRPr="00085BBD">
        <w:t xml:space="preserve"> nordiska institutioner i enlighet med den s.k. domicillandsprincipen och varit ordförande i revisionskommissionen i Europeiska rymdorganisationen ESA samt medlem av redovisningskollegiet för EU:s försvarssamarbete Athena.</w:t>
      </w:r>
    </w:p>
    <w:p w:rsidR="00314BF6" w:rsidRPr="00085BBD" w:rsidRDefault="00314BF6" w:rsidP="001F66E5">
      <w:pPr>
        <w:pStyle w:val="R6"/>
      </w:pPr>
      <w:r w:rsidRPr="00085BBD">
        <w:t>Financial Audit Subcommittee</w:t>
      </w:r>
    </w:p>
    <w:p w:rsidR="00314BF6" w:rsidRPr="00085BBD" w:rsidRDefault="00314BF6" w:rsidP="00AC6F7C">
      <w:pPr>
        <w:keepNext/>
      </w:pPr>
      <w:r w:rsidRPr="00085BBD">
        <w:t>Riksrevisionen är ordförande i INTOSAI Financial Audit Subcommittee (FAS). Uppdraget är att leda arbetet med att utveckla internationella riktlinjer för finansiell revision inom offentlig verksamhet. Utvecklingsarbetet sker i samarbete med den privata sektorns standardsättande organ – International Auditing and Assurance Standards Board (IAASB) som är knutet till Intern</w:t>
      </w:r>
      <w:r w:rsidRPr="00085BBD">
        <w:t>a</w:t>
      </w:r>
      <w:r w:rsidRPr="00085BBD">
        <w:t>tional Federation of Accountants (IFAC) – och genomförs med hjälp av rev</w:t>
      </w:r>
      <w:r w:rsidRPr="00085BBD">
        <w:t>i</w:t>
      </w:r>
      <w:r w:rsidRPr="00085BBD">
        <w:t>sionsexperter från statliga revisionsorgan i ett sextiotal länder. Världsbanken och Asiatiska utvecklingsbanken bidrar till projektets finansiering. För att genomföra åtagandet som ordförande har Riksrevisionen ett sekretariat som leder samordningen och det praktiska utvecklingsarbetet. Riksrevisionens överdirektör är ledamot av IAASB.</w:t>
      </w:r>
    </w:p>
    <w:p w:rsidR="00314BF6" w:rsidRPr="00085BBD" w:rsidRDefault="00314BF6" w:rsidP="003638B1">
      <w:pPr>
        <w:pStyle w:val="Normaltindrag"/>
      </w:pPr>
      <w:r w:rsidRPr="00085BBD">
        <w:t>Under 2010 har FAS slutfört utvecklingen av de totalt 38 riktlinjer som i</w:t>
      </w:r>
      <w:r w:rsidRPr="00085BBD">
        <w:t>n</w:t>
      </w:r>
      <w:r w:rsidRPr="00085BBD">
        <w:t>går i Financial Audit Guidelines. Dessa antogs enhälligt av INTOSAI ko</w:t>
      </w:r>
      <w:r w:rsidRPr="00085BBD">
        <w:t>n</w:t>
      </w:r>
      <w:r w:rsidRPr="00085BBD">
        <w:t>gress som möttes i november i Sydafrika. Kongressen antog även en deklar</w:t>
      </w:r>
      <w:r w:rsidRPr="00085BBD">
        <w:t>a</w:t>
      </w:r>
      <w:r w:rsidRPr="00085BBD">
        <w:t>tion där INTOSAI medlemmar uppmanas att anta dessa och andra standarder som utvecklats inom ramen för INTOSAI Standards for Supreme Audit Inst</w:t>
      </w:r>
      <w:r w:rsidRPr="00085BBD">
        <w:t>i</w:t>
      </w:r>
      <w:r w:rsidRPr="00085BBD">
        <w:t xml:space="preserve">tutions (ISSAI). </w:t>
      </w:r>
    </w:p>
    <w:p w:rsidR="00314BF6" w:rsidRPr="00085BBD" w:rsidRDefault="00314BF6" w:rsidP="003638B1">
      <w:pPr>
        <w:pStyle w:val="Normaltindrag"/>
      </w:pPr>
      <w:r w:rsidRPr="00085BBD">
        <w:t>Antagandet av dessa riktlinjer innebär en milstolpe i INTOSAI:s verksa</w:t>
      </w:r>
      <w:r w:rsidRPr="00085BBD">
        <w:t>m</w:t>
      </w:r>
      <w:r w:rsidRPr="00085BBD">
        <w:t>het. För första gången har alla statliga revisionsorgan tillgång till globalt accepterade standarder för finansiell revision med tillämpningsanvisningar för den offentliga sektorns särskilda behov.</w:t>
      </w:r>
    </w:p>
    <w:p w:rsidR="00314BF6" w:rsidRPr="00085BBD" w:rsidRDefault="00314BF6" w:rsidP="003638B1">
      <w:pPr>
        <w:pStyle w:val="Normaltindrag"/>
        <w:rPr>
          <w:sz w:val="20"/>
        </w:rPr>
      </w:pPr>
      <w:r w:rsidRPr="00085BBD">
        <w:t>Riksrevisionen har beslutat att tillämpa de nya riktlinjerna i sin årliga rev</w:t>
      </w:r>
      <w:r w:rsidRPr="00085BBD">
        <w:t>i</w:t>
      </w:r>
      <w:r w:rsidRPr="00085BBD">
        <w:t xml:space="preserve">sion. Den kunskap </w:t>
      </w:r>
      <w:r w:rsidR="007F137D" w:rsidRPr="00085BBD">
        <w:t xml:space="preserve">som </w:t>
      </w:r>
      <w:r w:rsidRPr="00085BBD">
        <w:t>Riksrevisionen skaffat genom arbetet i FAS är av stort värde för utvecklingen av vår egen årliga revision.</w:t>
      </w:r>
    </w:p>
    <w:p w:rsidR="00314BF6" w:rsidRPr="00085BBD" w:rsidRDefault="003A62DB" w:rsidP="001F66E5">
      <w:pPr>
        <w:pStyle w:val="R4"/>
      </w:pPr>
      <w:bookmarkStart w:id="48" w:name="_Toc284579689"/>
      <w:r w:rsidRPr="00085BBD">
        <w:t>N</w:t>
      </w:r>
      <w:r w:rsidR="00314BF6" w:rsidRPr="00085BBD">
        <w:t>ationell omvärldsriktad verksamhet</w:t>
      </w:r>
      <w:bookmarkEnd w:id="48"/>
    </w:p>
    <w:p w:rsidR="00314BF6" w:rsidRPr="00085BBD" w:rsidRDefault="00314BF6" w:rsidP="003638B1">
      <w:r w:rsidRPr="00085BBD">
        <w:t>Den nationel</w:t>
      </w:r>
      <w:r w:rsidR="00E6248E" w:rsidRPr="00085BBD">
        <w:t>la omvärldsriktade verksamheten</w:t>
      </w:r>
      <w:r w:rsidRPr="00085BBD">
        <w:t xml:space="preserve"> har bedrivits med </w:t>
      </w:r>
      <w:r w:rsidR="003A62DB" w:rsidRPr="00085BBD">
        <w:t xml:space="preserve">något ökad omfattning jämfört med </w:t>
      </w:r>
      <w:r w:rsidRPr="00085BBD">
        <w:t xml:space="preserve">föregående år. </w:t>
      </w:r>
      <w:r w:rsidR="003A62DB" w:rsidRPr="00085BBD">
        <w:t xml:space="preserve">Ökningen förklaras främst av fler besök hos riksdagens utskott och kanslier, </w:t>
      </w:r>
      <w:r w:rsidR="0014395F" w:rsidRPr="00085BBD">
        <w:t>samt</w:t>
      </w:r>
      <w:r w:rsidR="003A62DB" w:rsidRPr="00085BBD">
        <w:t xml:space="preserve"> högre kostnader för </w:t>
      </w:r>
      <w:r w:rsidR="0014395F" w:rsidRPr="00085BBD">
        <w:t>Riksrev</w:t>
      </w:r>
      <w:r w:rsidR="0014395F" w:rsidRPr="00085BBD">
        <w:t>i</w:t>
      </w:r>
      <w:r w:rsidR="0014395F" w:rsidRPr="00085BBD">
        <w:t>sorernas årliga rapport och Riksrevisionens uppföljningsrapport</w:t>
      </w:r>
      <w:r w:rsidR="003A62DB" w:rsidRPr="00085BBD">
        <w:t>.</w:t>
      </w:r>
    </w:p>
    <w:p w:rsidR="00314BF6" w:rsidRPr="00085BBD" w:rsidRDefault="00314BF6" w:rsidP="001F66E5">
      <w:pPr>
        <w:pStyle w:val="R6"/>
      </w:pPr>
      <w:r w:rsidRPr="00085BBD">
        <w:t xml:space="preserve">Externa kontakter och externa seminarier </w:t>
      </w:r>
    </w:p>
    <w:p w:rsidR="0014395F" w:rsidRPr="00085BBD" w:rsidRDefault="0014395F" w:rsidP="0014395F">
      <w:pPr>
        <w:pStyle w:val="Normaltindrag"/>
        <w:ind w:firstLine="0"/>
      </w:pPr>
      <w:r w:rsidRPr="00085BBD">
        <w:t>Kommunikation och kontakter med både departement, myndigheter och rik</w:t>
      </w:r>
      <w:r w:rsidRPr="00085BBD">
        <w:t>s</w:t>
      </w:r>
      <w:r w:rsidRPr="00085BBD">
        <w:t xml:space="preserve">dagens utskott är en central del i Riksrevisionens omvärldsriktade arbete. Inte minst kontakten med riksdagen är viktig för genomslaget av vår verksamhet. Riksdagens utskott har under året visat ett ökande intresse för Riksrevisionens granskningsresultat. Under 2010 har Riksrevisionen besökt riksdagens utskott och utskottskanslier, oftast med anledning av enskilda granskningsrapporter men även i syfte att informera om planerade insatser. Samtliga utskott har också bjudits in till Riksrevisionen för information och samtal. </w:t>
      </w:r>
    </w:p>
    <w:p w:rsidR="0014395F" w:rsidRPr="00085BBD" w:rsidRDefault="0014395F" w:rsidP="0014395F">
      <w:pPr>
        <w:pStyle w:val="Normaltindrag"/>
      </w:pPr>
      <w:r w:rsidRPr="00085BBD">
        <w:t>Riksrevisionen arrangerade i april en konferens (Riksrevisionsdagen) på temat kunskap och accountability. Drygt 70 personer deltog, varav hälften var externt inbjudna talare och gäster från främst riksdag, regering och myndigh</w:t>
      </w:r>
      <w:r w:rsidRPr="00085BBD">
        <w:t>e</w:t>
      </w:r>
      <w:r w:rsidRPr="00085BBD">
        <w:t xml:space="preserve">ter. Riksrevisionsdagen har dokumenterats i en skrift med samma namn. </w:t>
      </w:r>
    </w:p>
    <w:p w:rsidR="0014395F" w:rsidRPr="00085BBD" w:rsidRDefault="0014395F" w:rsidP="0014395F">
      <w:pPr>
        <w:pStyle w:val="Normaltindrag"/>
      </w:pPr>
      <w:r w:rsidRPr="00085BBD">
        <w:rPr>
          <w:lang w:eastAsia="en-US"/>
        </w:rPr>
        <w:t>Fem seminarier har hållits 2010 för att sprida kunskapen om revisionens resultat. Det har framför allt varit aktuellt i sammanhang där många myndi</w:t>
      </w:r>
      <w:r w:rsidRPr="00085BBD">
        <w:rPr>
          <w:lang w:eastAsia="en-US"/>
        </w:rPr>
        <w:t>g</w:t>
      </w:r>
      <w:r w:rsidRPr="00085BBD">
        <w:rPr>
          <w:lang w:eastAsia="en-US"/>
        </w:rPr>
        <w:t xml:space="preserve">heter ingått i granskningen </w:t>
      </w:r>
      <w:r w:rsidRPr="00085BBD">
        <w:t xml:space="preserve">och där kritiken varit omfattande. Exempel på det är seminariet med anledning av </w:t>
      </w:r>
      <w:r w:rsidR="007F137D" w:rsidRPr="00085BBD">
        <w:t xml:space="preserve">en </w:t>
      </w:r>
      <w:r w:rsidRPr="00085BBD">
        <w:t xml:space="preserve">uppföljande granskning av </w:t>
      </w:r>
      <w:r w:rsidR="007F137D" w:rsidRPr="00085BBD">
        <w:t xml:space="preserve">rapporten </w:t>
      </w:r>
      <w:r w:rsidRPr="00085BBD">
        <w:t>Öve</w:t>
      </w:r>
      <w:r w:rsidRPr="00085BBD">
        <w:t>r</w:t>
      </w:r>
      <w:r w:rsidRPr="00085BBD">
        <w:t xml:space="preserve">förmyndarna </w:t>
      </w:r>
      <w:r w:rsidRPr="00085BBD">
        <w:rPr>
          <w:szCs w:val="19"/>
        </w:rPr>
        <w:t xml:space="preserve">(RiR 2009:31) </w:t>
      </w:r>
      <w:r w:rsidRPr="00085BBD">
        <w:t>och ett seminarium för myndigheter inom rätt</w:t>
      </w:r>
      <w:r w:rsidRPr="00085BBD">
        <w:t>s</w:t>
      </w:r>
      <w:r w:rsidRPr="00085BBD">
        <w:t xml:space="preserve">väsendet med anledning av </w:t>
      </w:r>
      <w:r w:rsidR="007F137D" w:rsidRPr="00085BBD">
        <w:t xml:space="preserve">rapporterna </w:t>
      </w:r>
      <w:r w:rsidRPr="00085BBD">
        <w:t xml:space="preserve">Satsningar på mängdbrott </w:t>
      </w:r>
      <w:r w:rsidRPr="00085BBD">
        <w:rPr>
          <w:szCs w:val="19"/>
        </w:rPr>
        <w:t xml:space="preserve">(RiR 2010:10) </w:t>
      </w:r>
      <w:r w:rsidRPr="00085BBD">
        <w:t xml:space="preserve">och Inställda förhandlingar i brottmål </w:t>
      </w:r>
      <w:r w:rsidRPr="00085BBD">
        <w:rPr>
          <w:szCs w:val="19"/>
        </w:rPr>
        <w:t>(RiR 2010:7)</w:t>
      </w:r>
      <w:r w:rsidRPr="00085BBD">
        <w:t>. Utvärderingar visade att deltagarna ansåg att seminarierna hade ett bra upplägg och intre</w:t>
      </w:r>
      <w:r w:rsidRPr="00085BBD">
        <w:t>s</w:t>
      </w:r>
      <w:r w:rsidRPr="00085BBD">
        <w:t>sant innehåll. Många av de</w:t>
      </w:r>
      <w:r w:rsidR="007F137D" w:rsidRPr="00085BBD">
        <w:t>m</w:t>
      </w:r>
      <w:r w:rsidRPr="00085BBD">
        <w:t xml:space="preserve"> som svarat tycker att de </w:t>
      </w:r>
      <w:r w:rsidR="007F137D" w:rsidRPr="00085BBD">
        <w:t xml:space="preserve">fått ökade kunskaper </w:t>
      </w:r>
      <w:r w:rsidRPr="00085BBD">
        <w:t xml:space="preserve">om granskningarna och att man haft en professionell dialog kring den aktuella frågan. </w:t>
      </w:r>
    </w:p>
    <w:p w:rsidR="0014395F" w:rsidRPr="00085BBD" w:rsidRDefault="0014395F" w:rsidP="0014395F">
      <w:pPr>
        <w:pStyle w:val="Normaltindrag"/>
        <w:rPr>
          <w:color w:val="1F497D"/>
        </w:rPr>
      </w:pPr>
      <w:r w:rsidRPr="00085BBD">
        <w:t>Medarbetare inom granskningsverksamheten har bjudits in till ett antal e</w:t>
      </w:r>
      <w:r w:rsidRPr="00085BBD">
        <w:t>x</w:t>
      </w:r>
      <w:r w:rsidRPr="00085BBD">
        <w:t>terna seminarier</w:t>
      </w:r>
      <w:r w:rsidR="00A43124" w:rsidRPr="00085BBD">
        <w:t xml:space="preserve"> och </w:t>
      </w:r>
      <w:r w:rsidRPr="00085BBD">
        <w:softHyphen/>
        <w:t>konferenser och då haft möjlighet att sprida kunskap om revisionen</w:t>
      </w:r>
      <w:r w:rsidR="00572907" w:rsidRPr="00085BBD">
        <w:t>s</w:t>
      </w:r>
      <w:r w:rsidRPr="00085BBD">
        <w:t xml:space="preserve"> roll och resultat. Några exempel på detta är</w:t>
      </w:r>
      <w:r w:rsidR="00A43124" w:rsidRPr="00085BBD">
        <w:t>:</w:t>
      </w:r>
      <w:r w:rsidRPr="00085BBD">
        <w:t xml:space="preserve"> </w:t>
      </w:r>
      <w:r w:rsidR="00A43124" w:rsidRPr="00085BBD">
        <w:t xml:space="preserve">en </w:t>
      </w:r>
      <w:r w:rsidRPr="00085BBD">
        <w:rPr>
          <w:szCs w:val="19"/>
        </w:rPr>
        <w:t xml:space="preserve">konferens i Malmö med vägledare och karriärcoacher med anledning av </w:t>
      </w:r>
      <w:r w:rsidR="00A43124" w:rsidRPr="00085BBD">
        <w:rPr>
          <w:szCs w:val="19"/>
        </w:rPr>
        <w:t>granskningen om s</w:t>
      </w:r>
      <w:r w:rsidRPr="00085BBD">
        <w:rPr>
          <w:szCs w:val="19"/>
        </w:rPr>
        <w:t xml:space="preserve">tudenternas anställningsbarhet (RiR 2009:28); en konferens om delgivning, anordnad av Rikspolisstyrelsen, </w:t>
      </w:r>
      <w:r w:rsidR="00A43124" w:rsidRPr="00085BBD">
        <w:rPr>
          <w:szCs w:val="19"/>
        </w:rPr>
        <w:t xml:space="preserve">med anledning av </w:t>
      </w:r>
      <w:r w:rsidRPr="00085BBD">
        <w:rPr>
          <w:szCs w:val="19"/>
        </w:rPr>
        <w:t>rapporten Inställda huvu</w:t>
      </w:r>
      <w:r w:rsidRPr="00085BBD">
        <w:rPr>
          <w:szCs w:val="19"/>
        </w:rPr>
        <w:t>d</w:t>
      </w:r>
      <w:r w:rsidRPr="00085BBD">
        <w:rPr>
          <w:szCs w:val="19"/>
        </w:rPr>
        <w:t xml:space="preserve">förhandlingar i brottmål (RiR 2010:7); </w:t>
      </w:r>
      <w:r w:rsidR="00A43124" w:rsidRPr="00085BBD">
        <w:rPr>
          <w:szCs w:val="19"/>
        </w:rPr>
        <w:t xml:space="preserve">ett </w:t>
      </w:r>
      <w:r w:rsidRPr="00085BBD">
        <w:rPr>
          <w:szCs w:val="19"/>
        </w:rPr>
        <w:t>seminarium anordnat av Svenskt Näringsliv i</w:t>
      </w:r>
      <w:r w:rsidRPr="00085BBD">
        <w:t xml:space="preserve"> samband med granskningen av Sveriges skatteavtal med andra länder (RiR 2010:26).</w:t>
      </w:r>
    </w:p>
    <w:p w:rsidR="00314BF6" w:rsidRPr="00085BBD" w:rsidRDefault="00314BF6" w:rsidP="001F66E5">
      <w:pPr>
        <w:pStyle w:val="R6"/>
      </w:pPr>
      <w:r w:rsidRPr="00085BBD">
        <w:t>Riksrevisorernas årliga rapport 2010</w:t>
      </w:r>
    </w:p>
    <w:p w:rsidR="00314BF6" w:rsidRPr="00085BBD" w:rsidRDefault="00314BF6" w:rsidP="003638B1">
      <w:pPr>
        <w:rPr>
          <w:szCs w:val="19"/>
        </w:rPr>
      </w:pPr>
      <w:r w:rsidRPr="00085BBD">
        <w:t>I Riksrevisorernas årliga rapport presentera</w:t>
      </w:r>
      <w:r w:rsidR="00F154F3" w:rsidRPr="00085BBD">
        <w:t>r</w:t>
      </w:r>
      <w:r w:rsidRPr="00085BBD">
        <w:t xml:space="preserve"> riksrevisorerna de viktigaste iakttagelserna från den årliga revisionen och effektivitetsrevisionen. I 2010 års rapport redovisades slutsatserna från effektivitetsrevisionens granskningar inom fyra områden: omstruktureringen av den statliga förvaltningen, försäl</w:t>
      </w:r>
      <w:r w:rsidRPr="00085BBD">
        <w:t>j</w:t>
      </w:r>
      <w:r w:rsidRPr="00085BBD">
        <w:t>ning och förvaltning av de statliga bolagen, förändringar inom arbetsmar</w:t>
      </w:r>
      <w:r w:rsidRPr="00085BBD">
        <w:t>k</w:t>
      </w:r>
      <w:r w:rsidRPr="00085BBD">
        <w:t>nadsområdet samt risker i statens ekonomiska åtaganden. För den årliga rev</w:t>
      </w:r>
      <w:r w:rsidRPr="00085BBD">
        <w:t>i</w:t>
      </w:r>
      <w:r w:rsidRPr="00085BBD">
        <w:t>sionen redovisades de viktigaste iakttagelserna från granskningen av myndi</w:t>
      </w:r>
      <w:r w:rsidRPr="00085BBD">
        <w:t>g</w:t>
      </w:r>
      <w:r w:rsidRPr="00085BBD">
        <w:t>heternas årsredovisningar och hur myndigheterna hanterat nya ekonomiadm</w:t>
      </w:r>
      <w:r w:rsidRPr="00085BBD">
        <w:t>i</w:t>
      </w:r>
      <w:r w:rsidRPr="00085BBD">
        <w:t>nistrativa krav, bl.a. avseende intern styrning och kontroll och resultatred</w:t>
      </w:r>
      <w:r w:rsidRPr="00085BBD">
        <w:t>o</w:t>
      </w:r>
      <w:r w:rsidRPr="00085BBD">
        <w:t>visningarna</w:t>
      </w:r>
      <w:r w:rsidRPr="00085BBD">
        <w:rPr>
          <w:szCs w:val="19"/>
        </w:rPr>
        <w:t xml:space="preserve">. </w:t>
      </w:r>
    </w:p>
    <w:p w:rsidR="00314BF6" w:rsidRPr="00085BBD" w:rsidRDefault="00314BF6" w:rsidP="001F66E5">
      <w:pPr>
        <w:pStyle w:val="R6"/>
      </w:pPr>
      <w:r w:rsidRPr="00085BBD">
        <w:t>Riksrevisionens uppföljningsrapport 2010</w:t>
      </w:r>
    </w:p>
    <w:p w:rsidR="00314BF6" w:rsidRPr="00085BBD" w:rsidRDefault="00314BF6" w:rsidP="003638B1">
      <w:r w:rsidRPr="00085BBD">
        <w:t>I Uppföljningsrapport 2010 redovisa</w:t>
      </w:r>
      <w:r w:rsidR="00F154F3" w:rsidRPr="00085BBD">
        <w:t>de</w:t>
      </w:r>
      <w:r w:rsidRPr="00085BBD">
        <w:t xml:space="preserve">s en djupare uppföljning av </w:t>
      </w:r>
      <w:r w:rsidR="00C56B9E" w:rsidRPr="00085BBD">
        <w:t>11</w:t>
      </w:r>
      <w:r w:rsidRPr="00085BBD">
        <w:t xml:space="preserve"> äldre granskningsrapporter från effektivitetsrevisionen samt en översiktlig uppföl</w:t>
      </w:r>
      <w:r w:rsidRPr="00085BBD">
        <w:t>j</w:t>
      </w:r>
      <w:r w:rsidRPr="00085BBD">
        <w:t>ning av 57 nyare granskningsrapporter. Uppföljningen visa</w:t>
      </w:r>
      <w:r w:rsidR="00661BB0" w:rsidRPr="00085BBD">
        <w:t>de</w:t>
      </w:r>
      <w:r w:rsidRPr="00085BBD">
        <w:t xml:space="preserve"> att granskning</w:t>
      </w:r>
      <w:r w:rsidRPr="00085BBD">
        <w:t>s</w:t>
      </w:r>
      <w:r w:rsidRPr="00085BBD">
        <w:t>rapporterna ger upphov till ett förbättringsarbete i den statliga verksamheten.</w:t>
      </w:r>
    </w:p>
    <w:p w:rsidR="00314BF6" w:rsidRPr="00085BBD" w:rsidRDefault="00314BF6" w:rsidP="003638B1">
      <w:pPr>
        <w:pStyle w:val="Normaltindrag"/>
      </w:pPr>
      <w:r w:rsidRPr="00085BBD">
        <w:t>När det gäller den årliga revisionen visa</w:t>
      </w:r>
      <w:r w:rsidR="00661BB0" w:rsidRPr="00085BBD">
        <w:t>de</w:t>
      </w:r>
      <w:r w:rsidRPr="00085BBD">
        <w:t xml:space="preserve"> uppföljningen att de myndigh</w:t>
      </w:r>
      <w:r w:rsidRPr="00085BBD">
        <w:t>e</w:t>
      </w:r>
      <w:r w:rsidRPr="00085BBD">
        <w:t>ter som fått en invändning i revisionsberättelsen vidta</w:t>
      </w:r>
      <w:r w:rsidR="00661BB0" w:rsidRPr="00085BBD">
        <w:t>git</w:t>
      </w:r>
      <w:r w:rsidRPr="00085BBD">
        <w:t xml:space="preserve"> relevanta åtgärder för att komma till rätta med problemen.</w:t>
      </w:r>
    </w:p>
    <w:p w:rsidR="00314BF6" w:rsidRPr="00085BBD" w:rsidRDefault="00314BF6" w:rsidP="003638B1">
      <w:pPr>
        <w:pStyle w:val="Normaltindrag"/>
      </w:pPr>
      <w:r w:rsidRPr="00085BBD">
        <w:t>Uppföljningsrapporten inneh</w:t>
      </w:r>
      <w:r w:rsidR="00661BB0" w:rsidRPr="00085BBD">
        <w:t>öll</w:t>
      </w:r>
      <w:r w:rsidRPr="00085BBD">
        <w:t xml:space="preserve"> också en redovisning av hur Riksrevisi</w:t>
      </w:r>
      <w:r w:rsidRPr="00085BBD">
        <w:t>o</w:t>
      </w:r>
      <w:r w:rsidRPr="00085BBD">
        <w:t xml:space="preserve">nens styrelse behandlat granskningsrapporter från effektivitetsrevisionen </w:t>
      </w:r>
      <w:r w:rsidR="00C56B9E" w:rsidRPr="00085BBD">
        <w:t xml:space="preserve">fr.o.m. </w:t>
      </w:r>
      <w:r w:rsidRPr="00085BBD">
        <w:t xml:space="preserve">2003 </w:t>
      </w:r>
      <w:r w:rsidR="00C56B9E" w:rsidRPr="00085BBD">
        <w:t xml:space="preserve">t.o.m. </w:t>
      </w:r>
      <w:r w:rsidRPr="00085BBD">
        <w:t>2009 samt hur riksdagen behandlat de framställningar och redogörelser som styrelsen lämnat. Vidare redovisades vilka granskningsra</w:t>
      </w:r>
      <w:r w:rsidRPr="00085BBD">
        <w:t>p</w:t>
      </w:r>
      <w:r w:rsidRPr="00085BBD">
        <w:t>porter som regeringen angett som avslutade i budgetpropositionen för 2010.</w:t>
      </w:r>
    </w:p>
    <w:p w:rsidR="00314BF6" w:rsidRPr="00085BBD" w:rsidRDefault="00314BF6" w:rsidP="001F66E5">
      <w:pPr>
        <w:pStyle w:val="R6"/>
      </w:pPr>
      <w:r w:rsidRPr="00085BBD">
        <w:t>Remissyttranden</w:t>
      </w:r>
    </w:p>
    <w:p w:rsidR="00314BF6" w:rsidRPr="00085BBD" w:rsidRDefault="00314BF6" w:rsidP="003638B1">
      <w:r w:rsidRPr="00085BBD">
        <w:t>Riksrevisionen företräder statlig revision i olika sammanhang, t.ex. i frågor om styrning och revision. Myndigheten har även genom sin granskning ku</w:t>
      </w:r>
      <w:r w:rsidRPr="00085BBD">
        <w:t>n</w:t>
      </w:r>
      <w:r w:rsidRPr="00085BBD">
        <w:t>skap om förhållanden inom en mängd olika områden. Under 2010 lämnades 15 (17) remissyttranden</w:t>
      </w:r>
      <w:r w:rsidR="0014395F" w:rsidRPr="00085BBD">
        <w:t xml:space="preserve"> bl.a. avseende </w:t>
      </w:r>
      <w:r w:rsidRPr="00085BBD">
        <w:t xml:space="preserve">förvaltningslagsutredningens och budgetlagsutredningens förslag och </w:t>
      </w:r>
      <w:r w:rsidR="0014395F" w:rsidRPr="00085BBD">
        <w:t>E</w:t>
      </w:r>
      <w:r w:rsidRPr="00085BBD">
        <w:t xml:space="preserve">uropeiska kommissionens grönbok om revisionspolitik. </w:t>
      </w:r>
    </w:p>
    <w:p w:rsidR="00314BF6" w:rsidRPr="00085BBD" w:rsidRDefault="00314BF6" w:rsidP="001F66E5">
      <w:pPr>
        <w:pStyle w:val="R4"/>
      </w:pPr>
      <w:r w:rsidRPr="00085BBD">
        <w:t>Kostnader för omvärldsriktad verksamhet</w:t>
      </w:r>
    </w:p>
    <w:p w:rsidR="0014395F" w:rsidRPr="00085BBD" w:rsidRDefault="0014395F" w:rsidP="0014395F">
      <w:r w:rsidRPr="00085BBD">
        <w:rPr>
          <w:lang w:eastAsia="en-US"/>
        </w:rPr>
        <w:t>Kostnaderna för den omvärldsriktade verksamheten</w:t>
      </w:r>
      <w:r w:rsidRPr="00085BBD">
        <w:rPr>
          <w:rStyle w:val="Fotnotsreferens"/>
        </w:rPr>
        <w:footnoteReference w:id="13"/>
      </w:r>
      <w:r w:rsidRPr="00085BBD">
        <w:rPr>
          <w:lang w:eastAsia="en-US"/>
        </w:rPr>
        <w:t xml:space="preserve"> uppgick till 28,9 milj</w:t>
      </w:r>
      <w:r w:rsidRPr="00085BBD">
        <w:rPr>
          <w:lang w:eastAsia="en-US"/>
        </w:rPr>
        <w:t>o</w:t>
      </w:r>
      <w:r w:rsidRPr="00085BBD">
        <w:rPr>
          <w:lang w:eastAsia="en-US"/>
        </w:rPr>
        <w:t xml:space="preserve">ner kronor. Kostnaderna för </w:t>
      </w:r>
      <w:r w:rsidRPr="00085BBD">
        <w:t>den internationella delen av verksamhetsgrenen var 19,1 miljoner kronor</w:t>
      </w:r>
      <w:r w:rsidR="000E0A29" w:rsidRPr="00085BBD">
        <w:t>,</w:t>
      </w:r>
      <w:r w:rsidRPr="00085BBD">
        <w:t xml:space="preserve"> </w:t>
      </w:r>
      <w:r w:rsidR="000E0A29" w:rsidRPr="00085BBD">
        <w:t xml:space="preserve">vilket motsvarar </w:t>
      </w:r>
      <w:r w:rsidRPr="00085BBD">
        <w:t xml:space="preserve">samma nivå som föregående år. </w:t>
      </w:r>
      <w:r w:rsidRPr="00085BBD">
        <w:rPr>
          <w:lang w:eastAsia="en-US"/>
        </w:rPr>
        <w:t xml:space="preserve">Kostnaderna för den nationella delen ökade till 9,9 miljoner kronor.  </w:t>
      </w:r>
      <w:r w:rsidR="000E0A29" w:rsidRPr="00085BBD">
        <w:t>Öknin</w:t>
      </w:r>
      <w:r w:rsidR="000E0A29" w:rsidRPr="00085BBD">
        <w:t>g</w:t>
      </w:r>
      <w:r w:rsidR="000E0A29" w:rsidRPr="00085BBD">
        <w:t>en förklaras främst av fler besök hos riksdagens utskott och kanslier, samt högre kostnader för Riksrevisorernas årliga rapport och Riksrevisionens up</w:t>
      </w:r>
      <w:r w:rsidR="000E0A29" w:rsidRPr="00085BBD">
        <w:t>p</w:t>
      </w:r>
      <w:r w:rsidR="000E0A29" w:rsidRPr="00085BBD">
        <w:t>följningsrapport.</w:t>
      </w:r>
    </w:p>
    <w:p w:rsidR="00314BF6" w:rsidRPr="00085BBD" w:rsidRDefault="00314BF6" w:rsidP="003638B1"/>
    <w:p w:rsidR="00314BF6" w:rsidRPr="00085BBD" w:rsidRDefault="00314BF6" w:rsidP="00D1474C">
      <w:pPr>
        <w:pStyle w:val="Tabellrubrik"/>
      </w:pPr>
      <w:r w:rsidRPr="00085BBD">
        <w:t>Tabell 15 Kostnader och intäkter för omvärldsriktad verksamhet och för internationell uppdragsverksamhet 20</w:t>
      </w:r>
      <w:r w:rsidR="008F4B73" w:rsidRPr="00085BBD">
        <w:t>08</w:t>
      </w:r>
      <w:r w:rsidRPr="00085BBD">
        <w:t>–20</w:t>
      </w:r>
      <w:r w:rsidR="008F4B73" w:rsidRPr="00085BBD">
        <w:t>1</w:t>
      </w:r>
      <w:r w:rsidRPr="00085BBD">
        <w:t>0 (tkr)</w:t>
      </w:r>
    </w:p>
    <w:p w:rsidR="009A42E5" w:rsidRPr="00085BBD" w:rsidRDefault="00085BBD" w:rsidP="00314BF6">
      <w:pPr>
        <w:pStyle w:val="Normaltindrag"/>
        <w:ind w:firstLine="0"/>
      </w:pPr>
      <w:r w:rsidRPr="00085BBD">
        <w:rPr>
          <w:noProof/>
        </w:rPr>
        <w:drawing>
          <wp:inline distT="0" distB="0" distL="0" distR="0">
            <wp:extent cx="3777615" cy="1475105"/>
            <wp:effectExtent l="0" t="0" r="0" b="0"/>
            <wp:docPr id="10"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777615" cy="1475105"/>
                    </a:xfrm>
                    <a:prstGeom prst="rect">
                      <a:avLst/>
                    </a:prstGeom>
                    <a:noFill/>
                    <a:ln>
                      <a:noFill/>
                    </a:ln>
                  </pic:spPr>
                </pic:pic>
              </a:graphicData>
            </a:graphic>
          </wp:inline>
        </w:drawing>
      </w:r>
    </w:p>
    <w:p w:rsidR="00C66FA8" w:rsidRPr="00085BBD" w:rsidRDefault="00314BF6" w:rsidP="00963938">
      <w:pPr>
        <w:pStyle w:val="Tabellrubrik"/>
        <w:keepNext/>
        <w:suppressAutoHyphens/>
      </w:pPr>
      <w:r w:rsidRPr="00085BBD">
        <w:t>Tabell 16 Timmar för omvärldsriktad verksamhet och för internationell uppdragsverksamhet 20</w:t>
      </w:r>
      <w:r w:rsidR="008F4B73" w:rsidRPr="00085BBD">
        <w:t>08</w:t>
      </w:r>
      <w:r w:rsidRPr="00085BBD">
        <w:t>–20</w:t>
      </w:r>
      <w:r w:rsidR="008F4B73" w:rsidRPr="00085BBD">
        <w:t>1</w:t>
      </w:r>
      <w:r w:rsidRPr="00085BBD">
        <w:t>0</w:t>
      </w:r>
    </w:p>
    <w:p w:rsidR="00D961FA" w:rsidRPr="00085BBD" w:rsidRDefault="00085BBD" w:rsidP="0048260F">
      <w:pPr>
        <w:rPr>
          <w:sz w:val="16"/>
        </w:rPr>
      </w:pPr>
      <w:r w:rsidRPr="00085BBD">
        <w:rPr>
          <w:noProof/>
        </w:rPr>
        <w:drawing>
          <wp:inline distT="0" distB="0" distL="0" distR="0">
            <wp:extent cx="3221990" cy="1627505"/>
            <wp:effectExtent l="0" t="0" r="0" b="0"/>
            <wp:docPr id="11"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221990" cy="1627505"/>
                    </a:xfrm>
                    <a:prstGeom prst="rect">
                      <a:avLst/>
                    </a:prstGeom>
                    <a:noFill/>
                    <a:ln>
                      <a:noFill/>
                    </a:ln>
                  </pic:spPr>
                </pic:pic>
              </a:graphicData>
            </a:graphic>
          </wp:inline>
        </w:drawing>
      </w:r>
    </w:p>
    <w:p w:rsidR="00D961FA" w:rsidRPr="00085BBD" w:rsidRDefault="00D961FA" w:rsidP="00D961FA">
      <w:pPr>
        <w:pStyle w:val="Normaltindrag"/>
      </w:pPr>
    </w:p>
    <w:p w:rsidR="00314BF6" w:rsidRPr="00085BBD" w:rsidRDefault="00314BF6" w:rsidP="001F66E5">
      <w:pPr>
        <w:pStyle w:val="R4"/>
      </w:pPr>
      <w:r w:rsidRPr="00085BBD">
        <w:t xml:space="preserve">Avgiftsfinansierad internationell uppdragsverksamhet </w:t>
      </w:r>
    </w:p>
    <w:p w:rsidR="00314BF6" w:rsidRPr="00085BBD" w:rsidRDefault="00314BF6" w:rsidP="003638B1">
      <w:pPr>
        <w:rPr>
          <w:caps/>
          <w:spacing w:val="8"/>
          <w:sz w:val="14"/>
        </w:rPr>
      </w:pPr>
      <w:r w:rsidRPr="00085BBD">
        <w:t>Den internationella uppdragsverksamheten har under 2010 avsett revision av verksamheten inom Östersjöstaternas råd (Council of Baltic Sea States).</w:t>
      </w:r>
    </w:p>
    <w:p w:rsidR="00314BF6" w:rsidRPr="00085BBD" w:rsidRDefault="00314BF6" w:rsidP="00D1474C">
      <w:pPr>
        <w:pStyle w:val="Tabellrubrik"/>
        <w:keepNext/>
        <w:suppressAutoHyphens/>
      </w:pPr>
      <w:r w:rsidRPr="00085BBD">
        <w:t>Tabell 17 intäkter och Kostnader för avgiftsfinansierad Internationell uppdragsverksamhet 200</w:t>
      </w:r>
      <w:r w:rsidR="008F4B73" w:rsidRPr="00085BBD">
        <w:t>8</w:t>
      </w:r>
      <w:r w:rsidRPr="00085BBD">
        <w:t>–20</w:t>
      </w:r>
      <w:r w:rsidR="008F4B73" w:rsidRPr="00085BBD">
        <w:t>1</w:t>
      </w:r>
      <w:r w:rsidRPr="00085BBD">
        <w:t xml:space="preserve">0, tkr </w:t>
      </w:r>
    </w:p>
    <w:tbl>
      <w:tblPr>
        <w:tblW w:w="4553" w:type="dxa"/>
        <w:tblInd w:w="62" w:type="dxa"/>
        <w:tblCellMar>
          <w:left w:w="70" w:type="dxa"/>
          <w:right w:w="70" w:type="dxa"/>
        </w:tblCellMar>
        <w:tblLook w:val="04A0" w:firstRow="1" w:lastRow="0" w:firstColumn="1" w:lastColumn="0" w:noHBand="0" w:noVBand="1"/>
      </w:tblPr>
      <w:tblGrid>
        <w:gridCol w:w="1638"/>
        <w:gridCol w:w="497"/>
        <w:gridCol w:w="1209"/>
        <w:gridCol w:w="1209"/>
      </w:tblGrid>
      <w:tr w:rsidR="00DA32C9" w:rsidRPr="00085BBD" w:rsidTr="00D961FA">
        <w:trPr>
          <w:trHeight w:hRule="exact" w:val="210"/>
        </w:trPr>
        <w:tc>
          <w:tcPr>
            <w:tcW w:w="1638" w:type="dxa"/>
            <w:tcBorders>
              <w:top w:val="single" w:sz="4" w:space="0" w:color="auto"/>
              <w:left w:val="nil"/>
              <w:bottom w:val="single" w:sz="4" w:space="0" w:color="auto"/>
              <w:right w:val="nil"/>
            </w:tcBorders>
            <w:shd w:val="clear" w:color="000000" w:fill="F2F2F2"/>
            <w:vAlign w:val="center"/>
          </w:tcPr>
          <w:p w:rsidR="00DA32C9" w:rsidRPr="00085BBD" w:rsidRDefault="00DA32C9" w:rsidP="00D961FA">
            <w:pPr>
              <w:keepNext/>
              <w:spacing w:before="0" w:line="240" w:lineRule="auto"/>
              <w:jc w:val="right"/>
              <w:rPr>
                <w:rFonts w:ascii="Calibri" w:hAnsi="Calibri"/>
                <w:color w:val="000000"/>
                <w:sz w:val="16"/>
                <w:szCs w:val="16"/>
              </w:rPr>
            </w:pPr>
            <w:r w:rsidRPr="00085BBD">
              <w:rPr>
                <w:rFonts w:ascii="Calibri" w:hAnsi="Calibri"/>
                <w:color w:val="000000"/>
                <w:sz w:val="16"/>
                <w:szCs w:val="19"/>
              </w:rPr>
              <w:t> </w:t>
            </w:r>
          </w:p>
        </w:tc>
        <w:tc>
          <w:tcPr>
            <w:tcW w:w="497" w:type="dxa"/>
            <w:tcBorders>
              <w:top w:val="single" w:sz="4" w:space="0" w:color="auto"/>
              <w:left w:val="nil"/>
              <w:bottom w:val="single" w:sz="4" w:space="0" w:color="auto"/>
              <w:right w:val="nil"/>
            </w:tcBorders>
            <w:shd w:val="clear" w:color="000000" w:fill="F2F2F2"/>
            <w:vAlign w:val="center"/>
          </w:tcPr>
          <w:p w:rsidR="00DA32C9" w:rsidRPr="00085BBD" w:rsidRDefault="00DA32C9" w:rsidP="00D961FA">
            <w:pPr>
              <w:keepNext/>
              <w:spacing w:before="0" w:line="240" w:lineRule="auto"/>
              <w:jc w:val="right"/>
              <w:rPr>
                <w:rFonts w:ascii="Calibri" w:hAnsi="Calibri"/>
                <w:b/>
                <w:bCs/>
                <w:color w:val="000000"/>
                <w:sz w:val="16"/>
                <w:szCs w:val="16"/>
              </w:rPr>
            </w:pPr>
            <w:r w:rsidRPr="00085BBD">
              <w:rPr>
                <w:rFonts w:ascii="Calibri" w:hAnsi="Calibri"/>
                <w:b/>
                <w:bCs/>
                <w:color w:val="000000"/>
                <w:sz w:val="16"/>
                <w:szCs w:val="16"/>
              </w:rPr>
              <w:t>2010</w:t>
            </w:r>
          </w:p>
        </w:tc>
        <w:tc>
          <w:tcPr>
            <w:tcW w:w="1209" w:type="dxa"/>
            <w:tcBorders>
              <w:top w:val="single" w:sz="4" w:space="0" w:color="auto"/>
              <w:left w:val="nil"/>
              <w:bottom w:val="single" w:sz="4" w:space="0" w:color="auto"/>
              <w:right w:val="nil"/>
            </w:tcBorders>
            <w:shd w:val="clear" w:color="000000" w:fill="F2F2F2"/>
            <w:noWrap/>
            <w:vAlign w:val="center"/>
          </w:tcPr>
          <w:p w:rsidR="00DA32C9" w:rsidRPr="00085BBD" w:rsidRDefault="00DA32C9" w:rsidP="00D961FA">
            <w:pPr>
              <w:keepNext/>
              <w:spacing w:before="0" w:line="240" w:lineRule="auto"/>
              <w:jc w:val="right"/>
              <w:rPr>
                <w:rFonts w:ascii="Calibri" w:hAnsi="Calibri"/>
                <w:b/>
                <w:bCs/>
                <w:color w:val="000000"/>
                <w:sz w:val="16"/>
                <w:szCs w:val="16"/>
              </w:rPr>
            </w:pPr>
            <w:r w:rsidRPr="00085BBD">
              <w:rPr>
                <w:rFonts w:ascii="Calibri" w:hAnsi="Calibri"/>
                <w:b/>
                <w:bCs/>
                <w:color w:val="000000"/>
                <w:sz w:val="16"/>
                <w:szCs w:val="16"/>
              </w:rPr>
              <w:t>2009</w:t>
            </w:r>
          </w:p>
        </w:tc>
        <w:tc>
          <w:tcPr>
            <w:tcW w:w="1209" w:type="dxa"/>
            <w:tcBorders>
              <w:top w:val="single" w:sz="4" w:space="0" w:color="auto"/>
              <w:left w:val="nil"/>
              <w:bottom w:val="single" w:sz="4" w:space="0" w:color="auto"/>
              <w:right w:val="nil"/>
            </w:tcBorders>
            <w:shd w:val="clear" w:color="000000" w:fill="F2F2F2"/>
            <w:noWrap/>
            <w:vAlign w:val="center"/>
          </w:tcPr>
          <w:p w:rsidR="00DA32C9" w:rsidRPr="00085BBD" w:rsidRDefault="00DA32C9" w:rsidP="00D961FA">
            <w:pPr>
              <w:keepNext/>
              <w:spacing w:before="0" w:line="240" w:lineRule="auto"/>
              <w:jc w:val="right"/>
              <w:rPr>
                <w:rFonts w:ascii="Calibri" w:hAnsi="Calibri"/>
                <w:b/>
                <w:bCs/>
                <w:color w:val="000000"/>
                <w:sz w:val="16"/>
                <w:szCs w:val="16"/>
              </w:rPr>
            </w:pPr>
            <w:r w:rsidRPr="00085BBD">
              <w:rPr>
                <w:rFonts w:ascii="Calibri" w:hAnsi="Calibri"/>
                <w:b/>
                <w:bCs/>
                <w:color w:val="000000"/>
                <w:sz w:val="16"/>
                <w:szCs w:val="16"/>
              </w:rPr>
              <w:t>2008</w:t>
            </w:r>
          </w:p>
        </w:tc>
      </w:tr>
      <w:tr w:rsidR="00DA32C9" w:rsidRPr="00085BBD" w:rsidTr="00D961FA">
        <w:trPr>
          <w:trHeight w:hRule="exact" w:val="210"/>
        </w:trPr>
        <w:tc>
          <w:tcPr>
            <w:tcW w:w="1638" w:type="dxa"/>
            <w:tcBorders>
              <w:top w:val="nil"/>
              <w:left w:val="nil"/>
              <w:bottom w:val="nil"/>
              <w:right w:val="nil"/>
            </w:tcBorders>
            <w:noWrap/>
            <w:vAlign w:val="bottom"/>
          </w:tcPr>
          <w:p w:rsidR="00DA32C9" w:rsidRPr="00085BBD" w:rsidRDefault="00DA32C9" w:rsidP="004E214E">
            <w:pPr>
              <w:keepNext/>
              <w:spacing w:before="0" w:line="240" w:lineRule="auto"/>
              <w:jc w:val="left"/>
              <w:rPr>
                <w:rFonts w:ascii="Calibri" w:hAnsi="Calibri"/>
                <w:color w:val="000000"/>
                <w:sz w:val="16"/>
                <w:szCs w:val="16"/>
              </w:rPr>
            </w:pPr>
            <w:r w:rsidRPr="00085BBD">
              <w:rPr>
                <w:rFonts w:ascii="Calibri" w:hAnsi="Calibri"/>
                <w:color w:val="000000"/>
                <w:sz w:val="16"/>
                <w:szCs w:val="16"/>
              </w:rPr>
              <w:t>Intäkter</w:t>
            </w:r>
          </w:p>
        </w:tc>
        <w:tc>
          <w:tcPr>
            <w:tcW w:w="497" w:type="dxa"/>
            <w:tcBorders>
              <w:top w:val="nil"/>
              <w:left w:val="nil"/>
              <w:bottom w:val="nil"/>
              <w:right w:val="nil"/>
            </w:tcBorders>
            <w:vAlign w:val="bottom"/>
          </w:tcPr>
          <w:p w:rsidR="00DA32C9" w:rsidRPr="00085BBD" w:rsidRDefault="00DA32C9" w:rsidP="004E214E">
            <w:pPr>
              <w:keepNext/>
              <w:spacing w:before="0" w:line="240" w:lineRule="auto"/>
              <w:jc w:val="right"/>
              <w:rPr>
                <w:rFonts w:ascii="Calibri" w:hAnsi="Calibri"/>
                <w:color w:val="000000"/>
                <w:sz w:val="16"/>
                <w:szCs w:val="16"/>
              </w:rPr>
            </w:pPr>
            <w:r w:rsidRPr="00085BBD">
              <w:rPr>
                <w:rFonts w:ascii="Calibri" w:hAnsi="Calibri"/>
                <w:color w:val="000000"/>
                <w:sz w:val="16"/>
                <w:szCs w:val="16"/>
              </w:rPr>
              <w:t>105</w:t>
            </w:r>
          </w:p>
        </w:tc>
        <w:tc>
          <w:tcPr>
            <w:tcW w:w="1209" w:type="dxa"/>
            <w:tcBorders>
              <w:top w:val="nil"/>
              <w:left w:val="nil"/>
              <w:bottom w:val="nil"/>
              <w:right w:val="nil"/>
            </w:tcBorders>
            <w:noWrap/>
            <w:vAlign w:val="bottom"/>
          </w:tcPr>
          <w:p w:rsidR="00DA32C9" w:rsidRPr="00085BBD" w:rsidRDefault="00DA32C9" w:rsidP="004E214E">
            <w:pPr>
              <w:keepNext/>
              <w:spacing w:before="0" w:line="240" w:lineRule="auto"/>
              <w:jc w:val="right"/>
              <w:rPr>
                <w:rFonts w:ascii="Calibri" w:hAnsi="Calibri"/>
                <w:color w:val="000000"/>
                <w:sz w:val="16"/>
                <w:szCs w:val="16"/>
              </w:rPr>
            </w:pPr>
            <w:r w:rsidRPr="00085BBD">
              <w:rPr>
                <w:rFonts w:ascii="Calibri" w:hAnsi="Calibri"/>
                <w:color w:val="000000"/>
                <w:sz w:val="16"/>
                <w:szCs w:val="16"/>
              </w:rPr>
              <w:t>509</w:t>
            </w:r>
          </w:p>
        </w:tc>
        <w:tc>
          <w:tcPr>
            <w:tcW w:w="1209" w:type="dxa"/>
            <w:tcBorders>
              <w:top w:val="nil"/>
              <w:left w:val="nil"/>
              <w:bottom w:val="nil"/>
              <w:right w:val="nil"/>
            </w:tcBorders>
            <w:noWrap/>
            <w:vAlign w:val="bottom"/>
          </w:tcPr>
          <w:p w:rsidR="00DA32C9" w:rsidRPr="00085BBD" w:rsidRDefault="00DA32C9" w:rsidP="004E214E">
            <w:pPr>
              <w:keepNext/>
              <w:spacing w:before="0" w:line="240" w:lineRule="auto"/>
              <w:jc w:val="right"/>
              <w:rPr>
                <w:rFonts w:ascii="Calibri" w:hAnsi="Calibri"/>
                <w:color w:val="000000"/>
                <w:sz w:val="16"/>
                <w:szCs w:val="16"/>
              </w:rPr>
            </w:pPr>
            <w:r w:rsidRPr="00085BBD">
              <w:rPr>
                <w:rFonts w:ascii="Calibri" w:hAnsi="Calibri"/>
                <w:color w:val="000000"/>
                <w:sz w:val="16"/>
                <w:szCs w:val="16"/>
              </w:rPr>
              <w:t>175</w:t>
            </w:r>
          </w:p>
        </w:tc>
      </w:tr>
      <w:tr w:rsidR="00DA32C9" w:rsidRPr="00085BBD" w:rsidTr="00D961FA">
        <w:trPr>
          <w:trHeight w:hRule="exact" w:val="210"/>
        </w:trPr>
        <w:tc>
          <w:tcPr>
            <w:tcW w:w="1638" w:type="dxa"/>
            <w:tcBorders>
              <w:top w:val="nil"/>
              <w:left w:val="nil"/>
              <w:bottom w:val="nil"/>
              <w:right w:val="nil"/>
            </w:tcBorders>
            <w:noWrap/>
            <w:vAlign w:val="bottom"/>
          </w:tcPr>
          <w:p w:rsidR="00DA32C9" w:rsidRPr="00085BBD" w:rsidRDefault="00DA32C9" w:rsidP="004E214E">
            <w:pPr>
              <w:keepNext/>
              <w:spacing w:before="0" w:line="240" w:lineRule="auto"/>
              <w:jc w:val="left"/>
              <w:rPr>
                <w:rFonts w:ascii="Calibri" w:hAnsi="Calibri"/>
                <w:color w:val="000000"/>
                <w:sz w:val="16"/>
                <w:szCs w:val="16"/>
              </w:rPr>
            </w:pPr>
            <w:r w:rsidRPr="00085BBD">
              <w:rPr>
                <w:rFonts w:ascii="Calibri" w:hAnsi="Calibri"/>
                <w:color w:val="000000"/>
                <w:sz w:val="16"/>
                <w:szCs w:val="16"/>
              </w:rPr>
              <w:t>Kostnader</w:t>
            </w:r>
          </w:p>
        </w:tc>
        <w:tc>
          <w:tcPr>
            <w:tcW w:w="497" w:type="dxa"/>
            <w:tcBorders>
              <w:top w:val="nil"/>
              <w:left w:val="nil"/>
              <w:bottom w:val="nil"/>
              <w:right w:val="nil"/>
            </w:tcBorders>
            <w:vAlign w:val="bottom"/>
          </w:tcPr>
          <w:p w:rsidR="00DA32C9" w:rsidRPr="00085BBD" w:rsidRDefault="00DA32C9" w:rsidP="004E214E">
            <w:pPr>
              <w:keepNext/>
              <w:spacing w:before="0" w:line="240" w:lineRule="auto"/>
              <w:jc w:val="right"/>
              <w:rPr>
                <w:rFonts w:ascii="Calibri" w:hAnsi="Calibri"/>
                <w:color w:val="000000"/>
                <w:sz w:val="16"/>
                <w:szCs w:val="16"/>
              </w:rPr>
            </w:pPr>
            <w:r w:rsidRPr="00085BBD">
              <w:rPr>
                <w:rFonts w:ascii="Calibri" w:hAnsi="Calibri"/>
                <w:color w:val="000000"/>
                <w:sz w:val="16"/>
                <w:szCs w:val="16"/>
              </w:rPr>
              <w:t>110</w:t>
            </w:r>
          </w:p>
        </w:tc>
        <w:tc>
          <w:tcPr>
            <w:tcW w:w="1209" w:type="dxa"/>
            <w:tcBorders>
              <w:top w:val="nil"/>
              <w:left w:val="nil"/>
              <w:bottom w:val="nil"/>
              <w:right w:val="nil"/>
            </w:tcBorders>
            <w:noWrap/>
            <w:vAlign w:val="bottom"/>
          </w:tcPr>
          <w:p w:rsidR="00DA32C9" w:rsidRPr="00085BBD" w:rsidRDefault="00DA32C9" w:rsidP="00DA32C9">
            <w:pPr>
              <w:keepNext/>
              <w:spacing w:before="0" w:line="240" w:lineRule="auto"/>
              <w:jc w:val="right"/>
              <w:rPr>
                <w:rFonts w:ascii="Calibri" w:hAnsi="Calibri"/>
                <w:color w:val="000000"/>
                <w:sz w:val="16"/>
                <w:szCs w:val="16"/>
              </w:rPr>
            </w:pPr>
            <w:r w:rsidRPr="00085BBD">
              <w:rPr>
                <w:rFonts w:ascii="Calibri" w:hAnsi="Calibri"/>
                <w:color w:val="000000"/>
                <w:sz w:val="16"/>
                <w:szCs w:val="16"/>
              </w:rPr>
              <w:t>416</w:t>
            </w:r>
          </w:p>
        </w:tc>
        <w:tc>
          <w:tcPr>
            <w:tcW w:w="1209" w:type="dxa"/>
            <w:tcBorders>
              <w:top w:val="nil"/>
              <w:left w:val="nil"/>
              <w:bottom w:val="nil"/>
              <w:right w:val="nil"/>
            </w:tcBorders>
            <w:noWrap/>
            <w:vAlign w:val="bottom"/>
          </w:tcPr>
          <w:p w:rsidR="00DA32C9" w:rsidRPr="00085BBD" w:rsidRDefault="00DA32C9" w:rsidP="004E214E">
            <w:pPr>
              <w:keepNext/>
              <w:spacing w:before="0" w:line="240" w:lineRule="auto"/>
              <w:jc w:val="right"/>
              <w:rPr>
                <w:rFonts w:ascii="Calibri" w:hAnsi="Calibri"/>
                <w:color w:val="000000"/>
                <w:sz w:val="16"/>
                <w:szCs w:val="16"/>
              </w:rPr>
            </w:pPr>
            <w:r w:rsidRPr="00085BBD">
              <w:rPr>
                <w:rFonts w:ascii="Calibri" w:hAnsi="Calibri"/>
                <w:color w:val="000000"/>
                <w:sz w:val="16"/>
                <w:szCs w:val="16"/>
              </w:rPr>
              <w:t>187</w:t>
            </w:r>
          </w:p>
        </w:tc>
      </w:tr>
      <w:tr w:rsidR="00DA32C9" w:rsidRPr="00085BBD" w:rsidTr="00D961FA">
        <w:trPr>
          <w:trHeight w:hRule="exact" w:val="210"/>
        </w:trPr>
        <w:tc>
          <w:tcPr>
            <w:tcW w:w="1638" w:type="dxa"/>
            <w:tcBorders>
              <w:top w:val="single" w:sz="4" w:space="0" w:color="auto"/>
              <w:left w:val="nil"/>
              <w:bottom w:val="single" w:sz="4" w:space="0" w:color="auto"/>
              <w:right w:val="nil"/>
            </w:tcBorders>
            <w:shd w:val="clear" w:color="000000" w:fill="F2F2F2"/>
            <w:noWrap/>
            <w:vAlign w:val="bottom"/>
          </w:tcPr>
          <w:p w:rsidR="00DA32C9" w:rsidRPr="00085BBD" w:rsidRDefault="00DA32C9" w:rsidP="004E214E">
            <w:pPr>
              <w:keepNext/>
              <w:spacing w:before="0" w:line="240" w:lineRule="auto"/>
              <w:jc w:val="left"/>
              <w:rPr>
                <w:rFonts w:ascii="Calibri" w:hAnsi="Calibri"/>
                <w:b/>
                <w:bCs/>
                <w:i/>
                <w:iCs/>
                <w:color w:val="000000"/>
                <w:sz w:val="16"/>
                <w:szCs w:val="16"/>
              </w:rPr>
            </w:pPr>
            <w:r w:rsidRPr="00085BBD">
              <w:rPr>
                <w:rFonts w:ascii="Calibri" w:hAnsi="Calibri"/>
                <w:b/>
                <w:bCs/>
                <w:i/>
                <w:iCs/>
                <w:color w:val="000000"/>
                <w:sz w:val="16"/>
                <w:szCs w:val="16"/>
              </w:rPr>
              <w:t>Summa</w:t>
            </w:r>
          </w:p>
        </w:tc>
        <w:tc>
          <w:tcPr>
            <w:tcW w:w="497" w:type="dxa"/>
            <w:tcBorders>
              <w:top w:val="single" w:sz="4" w:space="0" w:color="auto"/>
              <w:left w:val="nil"/>
              <w:bottom w:val="single" w:sz="4" w:space="0" w:color="auto"/>
              <w:right w:val="nil"/>
            </w:tcBorders>
            <w:shd w:val="clear" w:color="000000" w:fill="F2F2F2"/>
            <w:vAlign w:val="bottom"/>
          </w:tcPr>
          <w:p w:rsidR="00DA32C9" w:rsidRPr="00085BBD" w:rsidRDefault="00DA32C9" w:rsidP="004E214E">
            <w:pPr>
              <w:keepNext/>
              <w:spacing w:before="0" w:line="240" w:lineRule="auto"/>
              <w:jc w:val="right"/>
              <w:rPr>
                <w:rFonts w:ascii="Calibri" w:hAnsi="Calibri"/>
                <w:b/>
                <w:bCs/>
                <w:i/>
                <w:iCs/>
                <w:color w:val="000000"/>
                <w:sz w:val="16"/>
                <w:szCs w:val="16"/>
              </w:rPr>
            </w:pPr>
            <w:r w:rsidRPr="00085BBD">
              <w:rPr>
                <w:rFonts w:ascii="Calibri" w:hAnsi="Calibri"/>
                <w:b/>
                <w:bCs/>
                <w:i/>
                <w:iCs/>
                <w:color w:val="000000"/>
                <w:sz w:val="16"/>
                <w:szCs w:val="16"/>
              </w:rPr>
              <w:t>–5</w:t>
            </w:r>
          </w:p>
        </w:tc>
        <w:tc>
          <w:tcPr>
            <w:tcW w:w="1209" w:type="dxa"/>
            <w:tcBorders>
              <w:top w:val="single" w:sz="4" w:space="0" w:color="auto"/>
              <w:left w:val="nil"/>
              <w:bottom w:val="single" w:sz="4" w:space="0" w:color="auto"/>
              <w:right w:val="nil"/>
            </w:tcBorders>
            <w:shd w:val="clear" w:color="000000" w:fill="F2F2F2"/>
            <w:noWrap/>
            <w:vAlign w:val="bottom"/>
          </w:tcPr>
          <w:p w:rsidR="00DA32C9" w:rsidRPr="00085BBD" w:rsidRDefault="00DA32C9" w:rsidP="004E214E">
            <w:pPr>
              <w:keepNext/>
              <w:spacing w:before="0" w:line="240" w:lineRule="auto"/>
              <w:jc w:val="right"/>
              <w:rPr>
                <w:rFonts w:ascii="Calibri" w:hAnsi="Calibri"/>
                <w:b/>
                <w:bCs/>
                <w:i/>
                <w:iCs/>
                <w:color w:val="000000"/>
                <w:sz w:val="16"/>
                <w:szCs w:val="16"/>
              </w:rPr>
            </w:pPr>
            <w:r w:rsidRPr="00085BBD">
              <w:rPr>
                <w:rFonts w:ascii="Calibri" w:hAnsi="Calibri"/>
                <w:b/>
                <w:bCs/>
                <w:i/>
                <w:iCs/>
                <w:color w:val="000000"/>
                <w:sz w:val="16"/>
                <w:szCs w:val="16"/>
              </w:rPr>
              <w:t>94</w:t>
            </w:r>
          </w:p>
        </w:tc>
        <w:tc>
          <w:tcPr>
            <w:tcW w:w="1209" w:type="dxa"/>
            <w:tcBorders>
              <w:top w:val="single" w:sz="4" w:space="0" w:color="auto"/>
              <w:left w:val="nil"/>
              <w:bottom w:val="single" w:sz="4" w:space="0" w:color="auto"/>
              <w:right w:val="nil"/>
            </w:tcBorders>
            <w:shd w:val="clear" w:color="000000" w:fill="F2F2F2"/>
            <w:noWrap/>
            <w:vAlign w:val="bottom"/>
          </w:tcPr>
          <w:p w:rsidR="00DA32C9" w:rsidRPr="00085BBD" w:rsidRDefault="00DA32C9" w:rsidP="004E214E">
            <w:pPr>
              <w:keepNext/>
              <w:spacing w:before="0" w:line="240" w:lineRule="auto"/>
              <w:jc w:val="right"/>
              <w:rPr>
                <w:rFonts w:ascii="Calibri" w:hAnsi="Calibri"/>
                <w:b/>
                <w:bCs/>
                <w:i/>
                <w:iCs/>
                <w:color w:val="000000"/>
                <w:sz w:val="16"/>
                <w:szCs w:val="16"/>
              </w:rPr>
            </w:pPr>
            <w:r w:rsidRPr="00085BBD">
              <w:rPr>
                <w:rFonts w:ascii="Calibri" w:hAnsi="Calibri"/>
                <w:b/>
                <w:bCs/>
                <w:i/>
                <w:iCs/>
                <w:color w:val="000000"/>
                <w:sz w:val="16"/>
                <w:szCs w:val="16"/>
              </w:rPr>
              <w:t>–12</w:t>
            </w:r>
          </w:p>
        </w:tc>
      </w:tr>
    </w:tbl>
    <w:p w:rsidR="00DA32C9" w:rsidRPr="00085BBD" w:rsidRDefault="00DA32C9" w:rsidP="00314BF6">
      <w:pPr>
        <w:pStyle w:val="Normaltindrag"/>
        <w:sectPr w:rsidR="00DA32C9" w:rsidRPr="00085BBD" w:rsidSect="004A0E63">
          <w:pgSz w:w="11906" w:h="16838" w:code="9"/>
          <w:pgMar w:top="907" w:right="4649" w:bottom="4508" w:left="1304" w:header="340" w:footer="227" w:gutter="0"/>
          <w:cols w:space="720"/>
          <w:titlePg/>
        </w:sectPr>
      </w:pPr>
    </w:p>
    <w:p w:rsidR="00314BF6" w:rsidRPr="00085BBD" w:rsidRDefault="00314BF6" w:rsidP="00ED06FA">
      <w:pPr>
        <w:pStyle w:val="Rubrik2"/>
      </w:pPr>
      <w:bookmarkStart w:id="49" w:name="_Toc252525840"/>
      <w:bookmarkStart w:id="50" w:name="_Toc284579690"/>
      <w:bookmarkStart w:id="51" w:name="_Toc285705849"/>
      <w:r w:rsidRPr="00085BBD">
        <w:t>Styrelsen</w:t>
      </w:r>
      <w:bookmarkEnd w:id="49"/>
      <w:bookmarkEnd w:id="50"/>
      <w:bookmarkEnd w:id="51"/>
    </w:p>
    <w:p w:rsidR="00314BF6" w:rsidRPr="00085BBD" w:rsidRDefault="00314BF6" w:rsidP="00ED06FA">
      <w:pPr>
        <w:pStyle w:val="Rubrik3"/>
        <w:rPr>
          <w:noProof w:val="0"/>
        </w:rPr>
      </w:pPr>
      <w:bookmarkStart w:id="52" w:name="_Toc284579691"/>
      <w:bookmarkStart w:id="53" w:name="_Toc285705850"/>
      <w:r w:rsidRPr="00085BBD">
        <w:rPr>
          <w:noProof w:val="0"/>
        </w:rPr>
        <w:t>Styrelsens behandling av granskningarna</w:t>
      </w:r>
      <w:bookmarkEnd w:id="52"/>
      <w:bookmarkEnd w:id="53"/>
    </w:p>
    <w:p w:rsidR="00314BF6" w:rsidRPr="00085BBD" w:rsidRDefault="00314BF6" w:rsidP="003638B1">
      <w:r w:rsidRPr="00085BBD">
        <w:t>Riksrevisionens styrelse prövar fritt vilka beslut riksdagen bör överväga med anledning av riksrevisorernas iakttagelser och rekommendationer. Styrelsen har initiativrätt till riksdagen genom att den beslutar om framställningar (med förslag till riksdagsbeslut) och redogörelser (information till riksdagen). S</w:t>
      </w:r>
      <w:r w:rsidR="005D22CC" w:rsidRPr="00085BBD">
        <w:t>t</w:t>
      </w:r>
      <w:r w:rsidRPr="00085BBD">
        <w:t>y</w:t>
      </w:r>
      <w:r w:rsidRPr="00085BBD">
        <w:t>relsens ställningstaganden föregås av en föredragning av granskningsrappo</w:t>
      </w:r>
      <w:r w:rsidRPr="00085BBD">
        <w:t>r</w:t>
      </w:r>
      <w:r w:rsidRPr="00085BBD">
        <w:t>ten som görs av</w:t>
      </w:r>
      <w:r w:rsidR="00225067" w:rsidRPr="00085BBD">
        <w:t xml:space="preserve"> en</w:t>
      </w:r>
      <w:r w:rsidRPr="00085BBD">
        <w:t xml:space="preserve"> riksrevisor och projektgruppen. Därefter tar styrelsen ställning till huruvida initiativrätten ska användas. Vid nästkommande sa</w:t>
      </w:r>
      <w:r w:rsidRPr="00085BBD">
        <w:t>m</w:t>
      </w:r>
      <w:r w:rsidRPr="00085BBD">
        <w:t>manträde tar styrelsen ställning till ett förslag till framställning eller redog</w:t>
      </w:r>
      <w:r w:rsidRPr="00085BBD">
        <w:t>ö</w:t>
      </w:r>
      <w:r w:rsidRPr="00085BBD">
        <w:t>relse.</w:t>
      </w:r>
    </w:p>
    <w:p w:rsidR="00314BF6" w:rsidRPr="00085BBD" w:rsidRDefault="00314BF6" w:rsidP="003638B1">
      <w:pPr>
        <w:pStyle w:val="Normaltindrag"/>
      </w:pPr>
      <w:r w:rsidRPr="00085BBD">
        <w:t>Styrelsen har under året slutbehandlat 38 av effektivitetsrevisionens granskningar.</w:t>
      </w:r>
      <w:r w:rsidRPr="00085BBD">
        <w:rPr>
          <w:rStyle w:val="Fotnotsreferens"/>
        </w:rPr>
        <w:footnoteReference w:id="14"/>
      </w:r>
      <w:r w:rsidRPr="00085BBD">
        <w:t xml:space="preserve"> Ökningen jämfört </w:t>
      </w:r>
      <w:r w:rsidR="00225067" w:rsidRPr="00085BBD">
        <w:t xml:space="preserve">med </w:t>
      </w:r>
      <w:r w:rsidRPr="00085BBD">
        <w:t>föregående år beror på att en stor del av 2009 års granskningar publicerades sent under året</w:t>
      </w:r>
      <w:r w:rsidR="00225067" w:rsidRPr="00085BBD">
        <w:t>,</w:t>
      </w:r>
      <w:r w:rsidRPr="00085BBD">
        <w:t xml:space="preserve"> vilket medförde att styrelsen behandlade dem under 2010. I 30 fall har styrelsen utnyttjat sin initiativrätt och överlämnat ärendet till riksdagen. Av de 30 initiativen under 2010 hade </w:t>
      </w:r>
      <w:r w:rsidR="00A60BD6" w:rsidRPr="00085BBD">
        <w:t xml:space="preserve">7 </w:t>
      </w:r>
      <w:r w:rsidRPr="00085BBD">
        <w:t>formen av framställning. Övriga 23 hade formen av en redog</w:t>
      </w:r>
      <w:r w:rsidRPr="00085BBD">
        <w:t>ö</w:t>
      </w:r>
      <w:r w:rsidRPr="00085BBD">
        <w:t xml:space="preserve">relse. Styrelsen lade </w:t>
      </w:r>
      <w:r w:rsidR="00A60BD6" w:rsidRPr="00085BBD">
        <w:t>8</w:t>
      </w:r>
      <w:r w:rsidRPr="00085BBD">
        <w:t xml:space="preserve"> granskningar till handlingarna. </w:t>
      </w:r>
    </w:p>
    <w:p w:rsidR="00314BF6" w:rsidRPr="00085BBD" w:rsidRDefault="00314BF6" w:rsidP="00D1474C">
      <w:pPr>
        <w:pStyle w:val="Tabellrubrik"/>
        <w:keepNext/>
      </w:pPr>
      <w:r w:rsidRPr="00085BBD">
        <w:t>Tabell 18 Riksrevisionens styrelses behandling av granskningarna 2008–2010, antal</w:t>
      </w:r>
    </w:p>
    <w:tbl>
      <w:tblPr>
        <w:tblW w:w="5265" w:type="dxa"/>
        <w:tblInd w:w="62" w:type="dxa"/>
        <w:tblCellMar>
          <w:left w:w="70" w:type="dxa"/>
          <w:right w:w="70" w:type="dxa"/>
        </w:tblCellMar>
        <w:tblLook w:val="04A0" w:firstRow="1" w:lastRow="0" w:firstColumn="1" w:lastColumn="0" w:noHBand="0" w:noVBand="1"/>
      </w:tblPr>
      <w:tblGrid>
        <w:gridCol w:w="1638"/>
        <w:gridCol w:w="1209"/>
        <w:gridCol w:w="1209"/>
        <w:gridCol w:w="1209"/>
      </w:tblGrid>
      <w:tr w:rsidR="00314BF6" w:rsidRPr="00085BBD" w:rsidTr="00DA32C9">
        <w:trPr>
          <w:trHeight w:hRule="exact" w:val="210"/>
        </w:trPr>
        <w:tc>
          <w:tcPr>
            <w:tcW w:w="1638" w:type="dxa"/>
            <w:tcBorders>
              <w:top w:val="single" w:sz="4" w:space="0" w:color="auto"/>
              <w:left w:val="nil"/>
              <w:bottom w:val="single" w:sz="4" w:space="0" w:color="auto"/>
              <w:right w:val="nil"/>
            </w:tcBorders>
            <w:shd w:val="clear" w:color="000000" w:fill="F2F2F2"/>
          </w:tcPr>
          <w:p w:rsidR="00314BF6" w:rsidRPr="00085BBD" w:rsidRDefault="00314BF6" w:rsidP="00D1474C">
            <w:pPr>
              <w:keepNext/>
              <w:spacing w:before="0" w:line="240" w:lineRule="auto"/>
              <w:rPr>
                <w:rFonts w:ascii="Calibri" w:hAnsi="Calibri"/>
                <w:color w:val="000000"/>
                <w:sz w:val="16"/>
                <w:szCs w:val="16"/>
              </w:rPr>
            </w:pPr>
            <w:r w:rsidRPr="00085BBD">
              <w:rPr>
                <w:rFonts w:ascii="Calibri" w:hAnsi="Calibri"/>
                <w:color w:val="000000"/>
                <w:sz w:val="16"/>
                <w:szCs w:val="19"/>
              </w:rPr>
              <w:t> </w:t>
            </w:r>
          </w:p>
        </w:tc>
        <w:tc>
          <w:tcPr>
            <w:tcW w:w="1209" w:type="dxa"/>
            <w:tcBorders>
              <w:top w:val="single" w:sz="4" w:space="0" w:color="auto"/>
              <w:left w:val="nil"/>
              <w:bottom w:val="single" w:sz="4" w:space="0" w:color="auto"/>
              <w:right w:val="nil"/>
            </w:tcBorders>
            <w:shd w:val="clear" w:color="000000" w:fill="F2F2F2"/>
            <w:vAlign w:val="bottom"/>
          </w:tcPr>
          <w:p w:rsidR="00314BF6" w:rsidRPr="00085BBD" w:rsidRDefault="00314BF6" w:rsidP="00D1474C">
            <w:pPr>
              <w:keepNext/>
              <w:spacing w:before="0" w:line="240" w:lineRule="auto"/>
              <w:jc w:val="right"/>
              <w:rPr>
                <w:rFonts w:ascii="Calibri" w:hAnsi="Calibri"/>
                <w:b/>
                <w:bCs/>
                <w:color w:val="000000"/>
                <w:sz w:val="16"/>
                <w:szCs w:val="16"/>
              </w:rPr>
            </w:pPr>
            <w:r w:rsidRPr="00085BBD">
              <w:rPr>
                <w:rFonts w:ascii="Calibri" w:hAnsi="Calibri"/>
                <w:b/>
                <w:bCs/>
                <w:color w:val="000000"/>
                <w:sz w:val="16"/>
                <w:szCs w:val="16"/>
              </w:rPr>
              <w:t>2010</w:t>
            </w:r>
          </w:p>
        </w:tc>
        <w:tc>
          <w:tcPr>
            <w:tcW w:w="1209" w:type="dxa"/>
            <w:tcBorders>
              <w:top w:val="single" w:sz="4" w:space="0" w:color="auto"/>
              <w:left w:val="nil"/>
              <w:bottom w:val="single" w:sz="4" w:space="0" w:color="auto"/>
              <w:right w:val="nil"/>
            </w:tcBorders>
            <w:shd w:val="clear" w:color="000000" w:fill="F2F2F2"/>
            <w:noWrap/>
            <w:vAlign w:val="bottom"/>
          </w:tcPr>
          <w:p w:rsidR="00314BF6" w:rsidRPr="00085BBD" w:rsidRDefault="00314BF6" w:rsidP="00D1474C">
            <w:pPr>
              <w:keepNext/>
              <w:spacing w:before="0" w:line="240" w:lineRule="auto"/>
              <w:jc w:val="right"/>
              <w:rPr>
                <w:rFonts w:ascii="Calibri" w:hAnsi="Calibri"/>
                <w:b/>
                <w:bCs/>
                <w:color w:val="000000"/>
                <w:sz w:val="16"/>
                <w:szCs w:val="16"/>
              </w:rPr>
            </w:pPr>
            <w:r w:rsidRPr="00085BBD">
              <w:rPr>
                <w:rFonts w:ascii="Calibri" w:hAnsi="Calibri"/>
                <w:b/>
                <w:bCs/>
                <w:color w:val="000000"/>
                <w:sz w:val="16"/>
                <w:szCs w:val="16"/>
              </w:rPr>
              <w:t>2009</w:t>
            </w:r>
          </w:p>
        </w:tc>
        <w:tc>
          <w:tcPr>
            <w:tcW w:w="1209" w:type="dxa"/>
            <w:tcBorders>
              <w:top w:val="single" w:sz="4" w:space="0" w:color="auto"/>
              <w:left w:val="nil"/>
              <w:bottom w:val="single" w:sz="4" w:space="0" w:color="auto"/>
              <w:right w:val="nil"/>
            </w:tcBorders>
            <w:shd w:val="clear" w:color="000000" w:fill="F2F2F2"/>
            <w:noWrap/>
            <w:vAlign w:val="bottom"/>
          </w:tcPr>
          <w:p w:rsidR="00314BF6" w:rsidRPr="00085BBD" w:rsidRDefault="00314BF6" w:rsidP="00D1474C">
            <w:pPr>
              <w:keepNext/>
              <w:spacing w:before="0" w:line="240" w:lineRule="auto"/>
              <w:jc w:val="right"/>
              <w:rPr>
                <w:rFonts w:ascii="Calibri" w:hAnsi="Calibri"/>
                <w:b/>
                <w:bCs/>
                <w:color w:val="000000"/>
                <w:sz w:val="16"/>
                <w:szCs w:val="16"/>
              </w:rPr>
            </w:pPr>
            <w:r w:rsidRPr="00085BBD">
              <w:rPr>
                <w:rFonts w:ascii="Calibri" w:hAnsi="Calibri"/>
                <w:b/>
                <w:bCs/>
                <w:color w:val="000000"/>
                <w:sz w:val="16"/>
                <w:szCs w:val="16"/>
              </w:rPr>
              <w:t>2008</w:t>
            </w:r>
          </w:p>
        </w:tc>
      </w:tr>
      <w:tr w:rsidR="00314BF6" w:rsidRPr="00085BBD" w:rsidTr="00314BF6">
        <w:trPr>
          <w:trHeight w:hRule="exact" w:val="210"/>
        </w:trPr>
        <w:tc>
          <w:tcPr>
            <w:tcW w:w="1638" w:type="dxa"/>
            <w:tcBorders>
              <w:top w:val="nil"/>
              <w:left w:val="nil"/>
              <w:bottom w:val="nil"/>
              <w:right w:val="nil"/>
            </w:tcBorders>
            <w:noWrap/>
            <w:vAlign w:val="bottom"/>
          </w:tcPr>
          <w:p w:rsidR="00314BF6" w:rsidRPr="00085BBD" w:rsidRDefault="00314BF6" w:rsidP="00D1474C">
            <w:pPr>
              <w:keepNext/>
              <w:spacing w:before="0" w:line="240" w:lineRule="auto"/>
              <w:jc w:val="left"/>
              <w:rPr>
                <w:rFonts w:ascii="Calibri" w:hAnsi="Calibri"/>
                <w:color w:val="000000"/>
                <w:sz w:val="16"/>
                <w:szCs w:val="16"/>
              </w:rPr>
            </w:pPr>
            <w:r w:rsidRPr="00085BBD">
              <w:rPr>
                <w:rFonts w:ascii="Calibri" w:hAnsi="Calibri"/>
                <w:color w:val="000000"/>
                <w:sz w:val="16"/>
                <w:szCs w:val="16"/>
              </w:rPr>
              <w:t>Framställningar</w:t>
            </w:r>
          </w:p>
        </w:tc>
        <w:tc>
          <w:tcPr>
            <w:tcW w:w="1209" w:type="dxa"/>
            <w:tcBorders>
              <w:top w:val="nil"/>
              <w:left w:val="nil"/>
              <w:bottom w:val="nil"/>
              <w:right w:val="nil"/>
            </w:tcBorders>
            <w:vAlign w:val="bottom"/>
          </w:tcPr>
          <w:p w:rsidR="00314BF6" w:rsidRPr="00085BBD" w:rsidRDefault="00314BF6" w:rsidP="00D1474C">
            <w:pPr>
              <w:keepNext/>
              <w:spacing w:before="0" w:line="240" w:lineRule="auto"/>
              <w:jc w:val="right"/>
              <w:rPr>
                <w:rFonts w:ascii="Calibri" w:hAnsi="Calibri"/>
                <w:color w:val="000000"/>
                <w:sz w:val="16"/>
                <w:szCs w:val="16"/>
              </w:rPr>
            </w:pPr>
            <w:r w:rsidRPr="00085BBD">
              <w:rPr>
                <w:rFonts w:ascii="Calibri" w:hAnsi="Calibri"/>
                <w:color w:val="000000"/>
                <w:sz w:val="16"/>
                <w:szCs w:val="16"/>
              </w:rPr>
              <w:t>7</w:t>
            </w:r>
          </w:p>
        </w:tc>
        <w:tc>
          <w:tcPr>
            <w:tcW w:w="1209" w:type="dxa"/>
            <w:tcBorders>
              <w:top w:val="nil"/>
              <w:left w:val="nil"/>
              <w:bottom w:val="nil"/>
              <w:right w:val="nil"/>
            </w:tcBorders>
            <w:noWrap/>
            <w:vAlign w:val="bottom"/>
          </w:tcPr>
          <w:p w:rsidR="00314BF6" w:rsidRPr="00085BBD" w:rsidRDefault="00314BF6" w:rsidP="00D1474C">
            <w:pPr>
              <w:keepNext/>
              <w:spacing w:before="0" w:line="240" w:lineRule="auto"/>
              <w:jc w:val="right"/>
              <w:rPr>
                <w:rFonts w:ascii="Calibri" w:hAnsi="Calibri"/>
                <w:color w:val="000000"/>
                <w:sz w:val="16"/>
                <w:szCs w:val="16"/>
              </w:rPr>
            </w:pPr>
            <w:r w:rsidRPr="00085BBD">
              <w:rPr>
                <w:rFonts w:ascii="Calibri" w:hAnsi="Calibri"/>
                <w:color w:val="000000"/>
                <w:sz w:val="16"/>
                <w:szCs w:val="16"/>
              </w:rPr>
              <w:t>5</w:t>
            </w:r>
          </w:p>
        </w:tc>
        <w:tc>
          <w:tcPr>
            <w:tcW w:w="1209" w:type="dxa"/>
            <w:tcBorders>
              <w:top w:val="nil"/>
              <w:left w:val="nil"/>
              <w:bottom w:val="nil"/>
              <w:right w:val="nil"/>
            </w:tcBorders>
            <w:noWrap/>
            <w:vAlign w:val="bottom"/>
          </w:tcPr>
          <w:p w:rsidR="00314BF6" w:rsidRPr="00085BBD" w:rsidRDefault="00314BF6" w:rsidP="00D1474C">
            <w:pPr>
              <w:keepNext/>
              <w:spacing w:before="0" w:line="240" w:lineRule="auto"/>
              <w:jc w:val="right"/>
              <w:rPr>
                <w:rFonts w:ascii="Calibri" w:hAnsi="Calibri"/>
                <w:color w:val="000000"/>
                <w:sz w:val="16"/>
                <w:szCs w:val="16"/>
              </w:rPr>
            </w:pPr>
            <w:r w:rsidRPr="00085BBD">
              <w:rPr>
                <w:rFonts w:ascii="Calibri" w:hAnsi="Calibri"/>
                <w:color w:val="000000"/>
                <w:sz w:val="16"/>
                <w:szCs w:val="16"/>
              </w:rPr>
              <w:t>7</w:t>
            </w:r>
          </w:p>
        </w:tc>
      </w:tr>
      <w:tr w:rsidR="00314BF6" w:rsidRPr="00085BBD" w:rsidTr="00314BF6">
        <w:trPr>
          <w:trHeight w:hRule="exact" w:val="210"/>
        </w:trPr>
        <w:tc>
          <w:tcPr>
            <w:tcW w:w="1638" w:type="dxa"/>
            <w:tcBorders>
              <w:top w:val="nil"/>
              <w:left w:val="nil"/>
              <w:bottom w:val="nil"/>
              <w:right w:val="nil"/>
            </w:tcBorders>
            <w:noWrap/>
            <w:vAlign w:val="bottom"/>
          </w:tcPr>
          <w:p w:rsidR="00314BF6" w:rsidRPr="00085BBD" w:rsidRDefault="00314BF6" w:rsidP="00D1474C">
            <w:pPr>
              <w:keepNext/>
              <w:spacing w:before="0" w:line="240" w:lineRule="auto"/>
              <w:jc w:val="left"/>
              <w:rPr>
                <w:rFonts w:ascii="Calibri" w:hAnsi="Calibri"/>
                <w:color w:val="000000"/>
                <w:sz w:val="16"/>
                <w:szCs w:val="16"/>
              </w:rPr>
            </w:pPr>
            <w:r w:rsidRPr="00085BBD">
              <w:rPr>
                <w:rFonts w:ascii="Calibri" w:hAnsi="Calibri"/>
                <w:color w:val="000000"/>
                <w:sz w:val="16"/>
                <w:szCs w:val="16"/>
              </w:rPr>
              <w:t>Redogörelser</w:t>
            </w:r>
          </w:p>
        </w:tc>
        <w:tc>
          <w:tcPr>
            <w:tcW w:w="1209" w:type="dxa"/>
            <w:tcBorders>
              <w:top w:val="nil"/>
              <w:left w:val="nil"/>
              <w:bottom w:val="nil"/>
              <w:right w:val="nil"/>
            </w:tcBorders>
            <w:vAlign w:val="bottom"/>
          </w:tcPr>
          <w:p w:rsidR="00314BF6" w:rsidRPr="00085BBD" w:rsidRDefault="00314BF6" w:rsidP="00D1474C">
            <w:pPr>
              <w:keepNext/>
              <w:spacing w:before="0" w:line="240" w:lineRule="auto"/>
              <w:jc w:val="right"/>
              <w:rPr>
                <w:rFonts w:ascii="Calibri" w:hAnsi="Calibri"/>
                <w:color w:val="000000"/>
                <w:sz w:val="16"/>
                <w:szCs w:val="16"/>
              </w:rPr>
            </w:pPr>
            <w:r w:rsidRPr="00085BBD">
              <w:rPr>
                <w:rFonts w:ascii="Calibri" w:hAnsi="Calibri"/>
                <w:color w:val="000000"/>
                <w:sz w:val="16"/>
                <w:szCs w:val="16"/>
              </w:rPr>
              <w:t>23</w:t>
            </w:r>
          </w:p>
        </w:tc>
        <w:tc>
          <w:tcPr>
            <w:tcW w:w="1209" w:type="dxa"/>
            <w:tcBorders>
              <w:top w:val="nil"/>
              <w:left w:val="nil"/>
              <w:bottom w:val="nil"/>
              <w:right w:val="nil"/>
            </w:tcBorders>
            <w:noWrap/>
            <w:vAlign w:val="bottom"/>
          </w:tcPr>
          <w:p w:rsidR="00314BF6" w:rsidRPr="00085BBD" w:rsidRDefault="00314BF6" w:rsidP="00D1474C">
            <w:pPr>
              <w:keepNext/>
              <w:spacing w:before="0" w:line="240" w:lineRule="auto"/>
              <w:jc w:val="right"/>
              <w:rPr>
                <w:rFonts w:ascii="Calibri" w:hAnsi="Calibri"/>
                <w:color w:val="000000"/>
                <w:sz w:val="16"/>
                <w:szCs w:val="16"/>
              </w:rPr>
            </w:pPr>
            <w:r w:rsidRPr="00085BBD">
              <w:rPr>
                <w:rFonts w:ascii="Calibri" w:hAnsi="Calibri"/>
                <w:color w:val="000000"/>
                <w:sz w:val="16"/>
                <w:szCs w:val="16"/>
              </w:rPr>
              <w:t>17</w:t>
            </w:r>
          </w:p>
        </w:tc>
        <w:tc>
          <w:tcPr>
            <w:tcW w:w="1209" w:type="dxa"/>
            <w:tcBorders>
              <w:top w:val="nil"/>
              <w:left w:val="nil"/>
              <w:bottom w:val="nil"/>
              <w:right w:val="nil"/>
            </w:tcBorders>
            <w:noWrap/>
            <w:vAlign w:val="bottom"/>
          </w:tcPr>
          <w:p w:rsidR="00314BF6" w:rsidRPr="00085BBD" w:rsidRDefault="00314BF6" w:rsidP="00D1474C">
            <w:pPr>
              <w:keepNext/>
              <w:spacing w:before="0" w:line="240" w:lineRule="auto"/>
              <w:jc w:val="right"/>
              <w:rPr>
                <w:rFonts w:ascii="Calibri" w:hAnsi="Calibri"/>
                <w:color w:val="000000"/>
                <w:sz w:val="16"/>
                <w:szCs w:val="16"/>
              </w:rPr>
            </w:pPr>
            <w:r w:rsidRPr="00085BBD">
              <w:rPr>
                <w:rFonts w:ascii="Calibri" w:hAnsi="Calibri"/>
                <w:color w:val="000000"/>
                <w:sz w:val="16"/>
                <w:szCs w:val="16"/>
              </w:rPr>
              <w:t>17</w:t>
            </w:r>
          </w:p>
        </w:tc>
      </w:tr>
      <w:tr w:rsidR="00314BF6" w:rsidRPr="00085BBD" w:rsidTr="00314BF6">
        <w:trPr>
          <w:trHeight w:hRule="exact" w:val="210"/>
        </w:trPr>
        <w:tc>
          <w:tcPr>
            <w:tcW w:w="1638" w:type="dxa"/>
            <w:tcBorders>
              <w:top w:val="nil"/>
              <w:left w:val="nil"/>
              <w:bottom w:val="nil"/>
              <w:right w:val="nil"/>
            </w:tcBorders>
            <w:noWrap/>
            <w:vAlign w:val="bottom"/>
          </w:tcPr>
          <w:p w:rsidR="00314BF6" w:rsidRPr="00085BBD" w:rsidRDefault="00314BF6" w:rsidP="00D1474C">
            <w:pPr>
              <w:keepNext/>
              <w:spacing w:before="0" w:line="240" w:lineRule="auto"/>
              <w:jc w:val="left"/>
              <w:rPr>
                <w:rFonts w:ascii="Calibri" w:hAnsi="Calibri"/>
                <w:color w:val="000000"/>
                <w:sz w:val="16"/>
                <w:szCs w:val="16"/>
              </w:rPr>
            </w:pPr>
            <w:r w:rsidRPr="00085BBD">
              <w:rPr>
                <w:rFonts w:ascii="Calibri" w:hAnsi="Calibri"/>
                <w:color w:val="000000"/>
                <w:sz w:val="16"/>
                <w:szCs w:val="16"/>
              </w:rPr>
              <w:t>Till handlingarna</w:t>
            </w:r>
          </w:p>
        </w:tc>
        <w:tc>
          <w:tcPr>
            <w:tcW w:w="1209" w:type="dxa"/>
            <w:tcBorders>
              <w:top w:val="nil"/>
              <w:left w:val="nil"/>
              <w:bottom w:val="nil"/>
              <w:right w:val="nil"/>
            </w:tcBorders>
            <w:vAlign w:val="bottom"/>
          </w:tcPr>
          <w:p w:rsidR="00314BF6" w:rsidRPr="00085BBD" w:rsidRDefault="00314BF6" w:rsidP="00D1474C">
            <w:pPr>
              <w:keepNext/>
              <w:spacing w:before="0" w:line="240" w:lineRule="auto"/>
              <w:jc w:val="right"/>
              <w:rPr>
                <w:rFonts w:ascii="Calibri" w:hAnsi="Calibri"/>
                <w:color w:val="000000"/>
                <w:sz w:val="16"/>
                <w:szCs w:val="16"/>
              </w:rPr>
            </w:pPr>
            <w:r w:rsidRPr="00085BBD">
              <w:rPr>
                <w:rFonts w:ascii="Calibri" w:hAnsi="Calibri"/>
                <w:color w:val="000000"/>
                <w:sz w:val="16"/>
                <w:szCs w:val="16"/>
              </w:rPr>
              <w:t>8</w:t>
            </w:r>
          </w:p>
        </w:tc>
        <w:tc>
          <w:tcPr>
            <w:tcW w:w="1209" w:type="dxa"/>
            <w:tcBorders>
              <w:top w:val="nil"/>
              <w:left w:val="nil"/>
              <w:bottom w:val="nil"/>
              <w:right w:val="nil"/>
            </w:tcBorders>
            <w:noWrap/>
            <w:vAlign w:val="bottom"/>
          </w:tcPr>
          <w:p w:rsidR="00314BF6" w:rsidRPr="00085BBD" w:rsidRDefault="00314BF6" w:rsidP="00D1474C">
            <w:pPr>
              <w:keepNext/>
              <w:spacing w:before="0" w:line="240" w:lineRule="auto"/>
              <w:jc w:val="right"/>
              <w:rPr>
                <w:rFonts w:ascii="Calibri" w:hAnsi="Calibri"/>
                <w:color w:val="000000"/>
                <w:sz w:val="16"/>
                <w:szCs w:val="16"/>
              </w:rPr>
            </w:pPr>
            <w:r w:rsidRPr="00085BBD">
              <w:rPr>
                <w:rFonts w:ascii="Calibri" w:hAnsi="Calibri"/>
                <w:color w:val="000000"/>
                <w:sz w:val="16"/>
                <w:szCs w:val="16"/>
              </w:rPr>
              <w:t>6</w:t>
            </w:r>
          </w:p>
        </w:tc>
        <w:tc>
          <w:tcPr>
            <w:tcW w:w="1209" w:type="dxa"/>
            <w:tcBorders>
              <w:top w:val="nil"/>
              <w:left w:val="nil"/>
              <w:bottom w:val="nil"/>
              <w:right w:val="nil"/>
            </w:tcBorders>
            <w:noWrap/>
            <w:vAlign w:val="bottom"/>
          </w:tcPr>
          <w:p w:rsidR="00314BF6" w:rsidRPr="00085BBD" w:rsidRDefault="00314BF6" w:rsidP="00D1474C">
            <w:pPr>
              <w:keepNext/>
              <w:spacing w:before="0" w:line="240" w:lineRule="auto"/>
              <w:jc w:val="right"/>
              <w:rPr>
                <w:rFonts w:ascii="Calibri" w:hAnsi="Calibri"/>
                <w:color w:val="000000"/>
                <w:sz w:val="16"/>
                <w:szCs w:val="16"/>
              </w:rPr>
            </w:pPr>
            <w:r w:rsidRPr="00085BBD">
              <w:rPr>
                <w:rFonts w:ascii="Calibri" w:hAnsi="Calibri"/>
                <w:color w:val="000000"/>
                <w:sz w:val="16"/>
                <w:szCs w:val="16"/>
              </w:rPr>
              <w:t>8</w:t>
            </w:r>
          </w:p>
        </w:tc>
      </w:tr>
      <w:tr w:rsidR="00314BF6" w:rsidRPr="00085BBD" w:rsidTr="00314BF6">
        <w:trPr>
          <w:trHeight w:hRule="exact" w:val="210"/>
        </w:trPr>
        <w:tc>
          <w:tcPr>
            <w:tcW w:w="1638" w:type="dxa"/>
            <w:tcBorders>
              <w:top w:val="single" w:sz="4" w:space="0" w:color="auto"/>
              <w:left w:val="nil"/>
              <w:bottom w:val="single" w:sz="4" w:space="0" w:color="auto"/>
              <w:right w:val="nil"/>
            </w:tcBorders>
            <w:shd w:val="clear" w:color="000000" w:fill="F2F2F2"/>
            <w:noWrap/>
            <w:vAlign w:val="bottom"/>
          </w:tcPr>
          <w:p w:rsidR="00314BF6" w:rsidRPr="00085BBD" w:rsidRDefault="00314BF6" w:rsidP="00D1474C">
            <w:pPr>
              <w:keepNext/>
              <w:spacing w:before="0" w:line="240" w:lineRule="auto"/>
              <w:jc w:val="left"/>
              <w:rPr>
                <w:rFonts w:ascii="Calibri" w:hAnsi="Calibri"/>
                <w:b/>
                <w:bCs/>
                <w:i/>
                <w:iCs/>
                <w:color w:val="000000"/>
                <w:sz w:val="16"/>
                <w:szCs w:val="16"/>
              </w:rPr>
            </w:pPr>
            <w:r w:rsidRPr="00085BBD">
              <w:rPr>
                <w:rFonts w:ascii="Calibri" w:hAnsi="Calibri"/>
                <w:b/>
                <w:bCs/>
                <w:i/>
                <w:iCs/>
                <w:color w:val="000000"/>
                <w:sz w:val="16"/>
                <w:szCs w:val="16"/>
              </w:rPr>
              <w:t>Summa</w:t>
            </w:r>
          </w:p>
        </w:tc>
        <w:tc>
          <w:tcPr>
            <w:tcW w:w="1209" w:type="dxa"/>
            <w:tcBorders>
              <w:top w:val="single" w:sz="4" w:space="0" w:color="auto"/>
              <w:left w:val="nil"/>
              <w:bottom w:val="single" w:sz="4" w:space="0" w:color="auto"/>
              <w:right w:val="nil"/>
            </w:tcBorders>
            <w:shd w:val="clear" w:color="000000" w:fill="F2F2F2"/>
            <w:vAlign w:val="bottom"/>
          </w:tcPr>
          <w:p w:rsidR="00314BF6" w:rsidRPr="00085BBD" w:rsidRDefault="00314BF6" w:rsidP="00D1474C">
            <w:pPr>
              <w:keepNext/>
              <w:spacing w:before="0" w:line="240" w:lineRule="auto"/>
              <w:jc w:val="right"/>
              <w:rPr>
                <w:rFonts w:ascii="Calibri" w:hAnsi="Calibri"/>
                <w:b/>
                <w:bCs/>
                <w:i/>
                <w:iCs/>
                <w:color w:val="000000"/>
                <w:sz w:val="16"/>
                <w:szCs w:val="16"/>
              </w:rPr>
            </w:pPr>
            <w:r w:rsidRPr="00085BBD">
              <w:rPr>
                <w:rFonts w:ascii="Calibri" w:hAnsi="Calibri"/>
                <w:b/>
                <w:bCs/>
                <w:i/>
                <w:iCs/>
                <w:color w:val="000000"/>
                <w:sz w:val="16"/>
                <w:szCs w:val="16"/>
              </w:rPr>
              <w:t>38</w:t>
            </w:r>
          </w:p>
        </w:tc>
        <w:tc>
          <w:tcPr>
            <w:tcW w:w="1209" w:type="dxa"/>
            <w:tcBorders>
              <w:top w:val="single" w:sz="4" w:space="0" w:color="auto"/>
              <w:left w:val="nil"/>
              <w:bottom w:val="single" w:sz="4" w:space="0" w:color="auto"/>
              <w:right w:val="nil"/>
            </w:tcBorders>
            <w:shd w:val="clear" w:color="000000" w:fill="F2F2F2"/>
            <w:noWrap/>
            <w:vAlign w:val="bottom"/>
          </w:tcPr>
          <w:p w:rsidR="00314BF6" w:rsidRPr="00085BBD" w:rsidRDefault="00314BF6" w:rsidP="00D1474C">
            <w:pPr>
              <w:keepNext/>
              <w:spacing w:before="0" w:line="240" w:lineRule="auto"/>
              <w:jc w:val="right"/>
              <w:rPr>
                <w:rFonts w:ascii="Calibri" w:hAnsi="Calibri"/>
                <w:b/>
                <w:bCs/>
                <w:i/>
                <w:iCs/>
                <w:color w:val="000000"/>
                <w:sz w:val="16"/>
                <w:szCs w:val="16"/>
              </w:rPr>
            </w:pPr>
            <w:r w:rsidRPr="00085BBD">
              <w:rPr>
                <w:rFonts w:ascii="Calibri" w:hAnsi="Calibri"/>
                <w:b/>
                <w:bCs/>
                <w:i/>
                <w:iCs/>
                <w:color w:val="000000"/>
                <w:sz w:val="16"/>
                <w:szCs w:val="16"/>
              </w:rPr>
              <w:t>28</w:t>
            </w:r>
          </w:p>
        </w:tc>
        <w:tc>
          <w:tcPr>
            <w:tcW w:w="1209" w:type="dxa"/>
            <w:tcBorders>
              <w:top w:val="single" w:sz="4" w:space="0" w:color="auto"/>
              <w:left w:val="nil"/>
              <w:bottom w:val="single" w:sz="4" w:space="0" w:color="auto"/>
              <w:right w:val="nil"/>
            </w:tcBorders>
            <w:shd w:val="clear" w:color="000000" w:fill="F2F2F2"/>
            <w:noWrap/>
            <w:vAlign w:val="bottom"/>
          </w:tcPr>
          <w:p w:rsidR="00314BF6" w:rsidRPr="00085BBD" w:rsidRDefault="00314BF6" w:rsidP="00D1474C">
            <w:pPr>
              <w:keepNext/>
              <w:spacing w:before="0" w:line="240" w:lineRule="auto"/>
              <w:jc w:val="right"/>
              <w:rPr>
                <w:rFonts w:ascii="Calibri" w:hAnsi="Calibri"/>
                <w:b/>
                <w:bCs/>
                <w:i/>
                <w:iCs/>
                <w:color w:val="000000"/>
                <w:sz w:val="16"/>
                <w:szCs w:val="16"/>
              </w:rPr>
            </w:pPr>
            <w:r w:rsidRPr="00085BBD">
              <w:rPr>
                <w:rFonts w:ascii="Calibri" w:hAnsi="Calibri"/>
                <w:b/>
                <w:bCs/>
                <w:i/>
                <w:iCs/>
                <w:color w:val="000000"/>
                <w:sz w:val="16"/>
                <w:szCs w:val="16"/>
              </w:rPr>
              <w:t>32</w:t>
            </w:r>
          </w:p>
        </w:tc>
      </w:tr>
    </w:tbl>
    <w:p w:rsidR="00314BF6" w:rsidRPr="00085BBD" w:rsidRDefault="00314BF6" w:rsidP="00ED06FA">
      <w:pPr>
        <w:pStyle w:val="Rubrik3"/>
        <w:rPr>
          <w:noProof w:val="0"/>
        </w:rPr>
      </w:pPr>
      <w:bookmarkStart w:id="54" w:name="_Toc284579692"/>
      <w:bookmarkStart w:id="55" w:name="_Toc285705851"/>
      <w:r w:rsidRPr="00085BBD">
        <w:rPr>
          <w:noProof w:val="0"/>
        </w:rPr>
        <w:t>Styrelsens övriga arbete</w:t>
      </w:r>
      <w:bookmarkEnd w:id="54"/>
      <w:bookmarkEnd w:id="55"/>
    </w:p>
    <w:p w:rsidR="00314BF6" w:rsidRPr="00085BBD" w:rsidRDefault="00314BF6" w:rsidP="003638B1">
      <w:r w:rsidRPr="00085BBD">
        <w:t xml:space="preserve">Styrelsen har haft </w:t>
      </w:r>
      <w:r w:rsidR="00A60BD6" w:rsidRPr="00085BBD">
        <w:t>elva</w:t>
      </w:r>
      <w:r w:rsidRPr="00085BBD">
        <w:t xml:space="preserve"> ordinarie sammanträden under 2010. Inför styrelsen</w:t>
      </w:r>
      <w:r w:rsidR="00225067" w:rsidRPr="00085BBD">
        <w:t>s</w:t>
      </w:r>
      <w:r w:rsidRPr="00085BBD">
        <w:t xml:space="preserve"> möten hålls vid behov presidiemöten. Riksrevisorerna deltar i såväl styrelsens som presidiets sammanträden. </w:t>
      </w:r>
    </w:p>
    <w:p w:rsidR="00314BF6" w:rsidRPr="00085BBD" w:rsidRDefault="00314BF6" w:rsidP="003638B1">
      <w:pPr>
        <w:pStyle w:val="Normaltindrag"/>
      </w:pPr>
      <w:r w:rsidRPr="00085BBD">
        <w:t>Styrelsen har fullgjort de författningsenliga uppgifter som åligger den. St</w:t>
      </w:r>
      <w:r w:rsidRPr="00085BBD">
        <w:t>y</w:t>
      </w:r>
      <w:r w:rsidRPr="00085BBD">
        <w:t>relsen har således till riksdagen överlämnat revisionsberättelserna över granskningen av Sveriges riksbank, Stiftelsen Riksbankens Jubileumsfond och årsredovisningen för staten. Därutöver har styrelsen beslutat om Riksrev</w:t>
      </w:r>
      <w:r w:rsidRPr="00085BBD">
        <w:t>i</w:t>
      </w:r>
      <w:r w:rsidRPr="00085BBD">
        <w:t xml:space="preserve">sionens årsredovisning för 2009 samt förslag till anslag på statsbudgeten för Riksrevisionen för 2011. Styrelsen har dessutom överlämnat Riksrevisorernas årliga rapport </w:t>
      </w:r>
      <w:r w:rsidR="00225067" w:rsidRPr="00085BBD">
        <w:t xml:space="preserve">för </w:t>
      </w:r>
      <w:r w:rsidRPr="00085BBD">
        <w:t>2010</w:t>
      </w:r>
      <w:r w:rsidR="00225067" w:rsidRPr="00085BBD">
        <w:t xml:space="preserve"> till riksdagen</w:t>
      </w:r>
      <w:r w:rsidRPr="00085BBD">
        <w:t>.</w:t>
      </w:r>
    </w:p>
    <w:p w:rsidR="00314BF6" w:rsidRPr="00085BBD" w:rsidRDefault="00314BF6" w:rsidP="00314BF6">
      <w:pPr>
        <w:pStyle w:val="Normaltindrag"/>
        <w:sectPr w:rsidR="00314BF6" w:rsidRPr="00085BBD" w:rsidSect="004A0E63">
          <w:pgSz w:w="11906" w:h="16838" w:code="9"/>
          <w:pgMar w:top="907" w:right="4649" w:bottom="4508" w:left="1304" w:header="340" w:footer="227" w:gutter="0"/>
          <w:cols w:space="720"/>
          <w:titlePg/>
        </w:sectPr>
      </w:pPr>
    </w:p>
    <w:p w:rsidR="00314BF6" w:rsidRPr="00085BBD" w:rsidRDefault="00314BF6" w:rsidP="00ED06FA">
      <w:pPr>
        <w:pStyle w:val="Rubrik2"/>
      </w:pPr>
      <w:bookmarkStart w:id="56" w:name="_Toc252525841"/>
      <w:bookmarkStart w:id="57" w:name="_Toc284579693"/>
      <w:bookmarkStart w:id="58" w:name="_Toc285705852"/>
      <w:r w:rsidRPr="00085BBD">
        <w:t>Vetenskapliga rådet</w:t>
      </w:r>
      <w:bookmarkEnd w:id="56"/>
      <w:bookmarkEnd w:id="57"/>
      <w:bookmarkEnd w:id="58"/>
    </w:p>
    <w:p w:rsidR="00314BF6" w:rsidRPr="00085BBD" w:rsidRDefault="00314BF6" w:rsidP="003638B1">
      <w:bookmarkStart w:id="59" w:name="_Toc221523820"/>
      <w:bookmarkStart w:id="60" w:name="_Toc222796994"/>
      <w:bookmarkEnd w:id="59"/>
      <w:bookmarkEnd w:id="60"/>
      <w:r w:rsidRPr="00085BBD">
        <w:t>Enligt lagen (2002:1023) med instruktion för Riksrevisionen ska ett vete</w:t>
      </w:r>
      <w:r w:rsidRPr="00085BBD">
        <w:t>n</w:t>
      </w:r>
      <w:r w:rsidRPr="00085BBD">
        <w:t>skapligt råd finnas vid Riksrevisionen. Rådet är ett rådgivande organ till riksrevisorerna, i första hand med inriktning mot mer strategiska frågor. Det vetenskapliga rådet har engagerats för diskussioner om granskningsrapporter och förstudier från effektivitetsrevisionen, Riksrevisionens uppföljningsra</w:t>
      </w:r>
      <w:r w:rsidRPr="00085BBD">
        <w:t>p</w:t>
      </w:r>
      <w:r w:rsidRPr="00085BBD">
        <w:t xml:space="preserve">port och Riksrevisorernas årliga rapport. Projektgrupper har även föredragit pågående granskningar. Frågor som tagits upp har exempelvis behandlat kvalitet och val av metod. </w:t>
      </w:r>
    </w:p>
    <w:p w:rsidR="00314BF6" w:rsidRPr="00085BBD" w:rsidRDefault="00314BF6" w:rsidP="003638B1">
      <w:pPr>
        <w:pStyle w:val="Normaltindrag"/>
      </w:pPr>
      <w:r w:rsidRPr="00085BBD">
        <w:t>Rådet har under året haft tre möten och Riksrevisionen har i likhet med t</w:t>
      </w:r>
      <w:r w:rsidRPr="00085BBD">
        <w:t>i</w:t>
      </w:r>
      <w:r w:rsidRPr="00085BBD">
        <w:t xml:space="preserve">digare år haft stort utbyte av det vetenskapliga rådets arbete. </w:t>
      </w:r>
    </w:p>
    <w:p w:rsidR="00314BF6" w:rsidRPr="00085BBD" w:rsidRDefault="00314BF6" w:rsidP="00314BF6">
      <w:pPr>
        <w:pStyle w:val="Normaltindrag"/>
        <w:ind w:firstLine="0"/>
      </w:pPr>
    </w:p>
    <w:p w:rsidR="00314BF6" w:rsidRPr="00085BBD" w:rsidRDefault="00314BF6" w:rsidP="00314BF6">
      <w:pPr>
        <w:pStyle w:val="Normaltindrag"/>
        <w:spacing w:line="360" w:lineRule="auto"/>
        <w:ind w:firstLine="0"/>
      </w:pPr>
      <w:r w:rsidRPr="00085BBD">
        <w:t xml:space="preserve">Rådet består av följande ledamöter: </w:t>
      </w:r>
    </w:p>
    <w:p w:rsidR="00314BF6" w:rsidRPr="00085BBD" w:rsidRDefault="00314BF6" w:rsidP="00314BF6">
      <w:pPr>
        <w:pStyle w:val="Normaltindrag"/>
        <w:spacing w:line="360" w:lineRule="auto"/>
        <w:ind w:firstLine="0"/>
      </w:pPr>
      <w:r w:rsidRPr="00085BBD">
        <w:t xml:space="preserve">Fredrik Andersson, professor, Lunds universitet </w:t>
      </w:r>
    </w:p>
    <w:p w:rsidR="00314BF6" w:rsidRPr="00085BBD" w:rsidRDefault="00314BF6" w:rsidP="00314BF6">
      <w:pPr>
        <w:pStyle w:val="Normaltindrag"/>
        <w:spacing w:line="360" w:lineRule="auto"/>
        <w:ind w:firstLine="0"/>
      </w:pPr>
      <w:r w:rsidRPr="00085BBD">
        <w:t xml:space="preserve">Claes Bergström, professor, Handelshögskolan i Stockholm </w:t>
      </w:r>
    </w:p>
    <w:p w:rsidR="00314BF6" w:rsidRPr="00085BBD" w:rsidRDefault="00314BF6" w:rsidP="00314BF6">
      <w:pPr>
        <w:pStyle w:val="Normaltindrag"/>
        <w:spacing w:line="360" w:lineRule="auto"/>
        <w:ind w:firstLine="0"/>
      </w:pPr>
      <w:r w:rsidRPr="00085BBD">
        <w:t xml:space="preserve">Thomas Bull, professor, Uppsala universitet </w:t>
      </w:r>
    </w:p>
    <w:p w:rsidR="00314BF6" w:rsidRPr="00085BBD" w:rsidRDefault="00314BF6" w:rsidP="00314BF6">
      <w:pPr>
        <w:pStyle w:val="Normaltindrag"/>
        <w:spacing w:line="360" w:lineRule="auto"/>
        <w:ind w:firstLine="0"/>
      </w:pPr>
      <w:r w:rsidRPr="00085BBD">
        <w:t xml:space="preserve">Margareta Hallberg, professor, Göteborgs universitet </w:t>
      </w:r>
    </w:p>
    <w:p w:rsidR="00314BF6" w:rsidRPr="00085BBD" w:rsidRDefault="00314BF6" w:rsidP="00314BF6">
      <w:pPr>
        <w:pStyle w:val="Normaltindrag"/>
        <w:spacing w:line="360" w:lineRule="auto"/>
        <w:ind w:firstLine="0"/>
      </w:pPr>
      <w:r w:rsidRPr="00085BBD">
        <w:t xml:space="preserve">Jesper Strömbäck, professor, Mittuniversitetet i Sundsvall </w:t>
      </w:r>
    </w:p>
    <w:p w:rsidR="00314BF6" w:rsidRPr="00085BBD" w:rsidRDefault="00314BF6" w:rsidP="00314BF6">
      <w:pPr>
        <w:pStyle w:val="Normaltindrag"/>
        <w:spacing w:line="360" w:lineRule="auto"/>
        <w:ind w:firstLine="0"/>
      </w:pPr>
      <w:r w:rsidRPr="00085BBD">
        <w:t xml:space="preserve">Daniel Tarschys, professor, Stockholms universitet (ledamot även tidigare) </w:t>
      </w:r>
    </w:p>
    <w:p w:rsidR="00314BF6" w:rsidRPr="00085BBD" w:rsidRDefault="00314BF6" w:rsidP="00314BF6">
      <w:pPr>
        <w:pStyle w:val="Normaltindrag"/>
        <w:spacing w:line="360" w:lineRule="auto"/>
        <w:ind w:firstLine="0"/>
      </w:pPr>
      <w:r w:rsidRPr="00085BBD">
        <w:t>Wiweka Warnling-Nerep, professor, Stockholms universitet.</w:t>
      </w:r>
    </w:p>
    <w:p w:rsidR="00314BF6" w:rsidRPr="00085BBD" w:rsidRDefault="00314BF6" w:rsidP="00314BF6">
      <w:pPr>
        <w:pStyle w:val="Normaltindrag"/>
        <w:sectPr w:rsidR="00314BF6" w:rsidRPr="00085BBD" w:rsidSect="004A0E63">
          <w:pgSz w:w="11906" w:h="16838" w:code="9"/>
          <w:pgMar w:top="907" w:right="4649" w:bottom="4508" w:left="1304" w:header="340" w:footer="227" w:gutter="0"/>
          <w:cols w:space="720"/>
          <w:titlePg/>
        </w:sectPr>
      </w:pPr>
    </w:p>
    <w:p w:rsidR="00314BF6" w:rsidRPr="00085BBD" w:rsidRDefault="00314BF6" w:rsidP="00ED06FA">
      <w:pPr>
        <w:pStyle w:val="Rubrik2"/>
      </w:pPr>
      <w:bookmarkStart w:id="61" w:name="_Toc284579694"/>
      <w:bookmarkStart w:id="62" w:name="_Toc285705853"/>
      <w:r w:rsidRPr="00085BBD">
        <w:t>Kompetens och personal</w:t>
      </w:r>
      <w:bookmarkEnd w:id="61"/>
      <w:bookmarkEnd w:id="62"/>
    </w:p>
    <w:p w:rsidR="00314BF6" w:rsidRPr="00085BBD" w:rsidRDefault="00314BF6" w:rsidP="003638B1">
      <w:r w:rsidRPr="00085BBD">
        <w:t xml:space="preserve">I detta kapitel redovisas de åtgärder som vidtagits </w:t>
      </w:r>
      <w:r w:rsidR="00C301BF" w:rsidRPr="00085BBD">
        <w:t xml:space="preserve">för att </w:t>
      </w:r>
      <w:r w:rsidRPr="00085BBD">
        <w:t xml:space="preserve">säkerställa att </w:t>
      </w:r>
      <w:r w:rsidR="00C301BF" w:rsidRPr="00085BBD">
        <w:t xml:space="preserve">det finns </w:t>
      </w:r>
      <w:r w:rsidRPr="00085BBD">
        <w:t>kompetens för att nå verksamhetens mål och utföra Riksrevisionens uppdrag. Riksrevisorerna har med stöd av väsentlighetskriteriet</w:t>
      </w:r>
      <w:r w:rsidRPr="00085BBD">
        <w:rPr>
          <w:rStyle w:val="Fotnotsreferens"/>
        </w:rPr>
        <w:footnoteReference w:id="15"/>
      </w:r>
      <w:r w:rsidRPr="00085BBD">
        <w:t xml:space="preserve"> valt att liksom regeringens myndigheter redovisa kompetensförsörjning enligt 3 kap. 3 § förordningen (2000:605) om årsredovisning och budgetunderlag. Dessu</w:t>
      </w:r>
      <w:r w:rsidRPr="00085BBD">
        <w:t>t</w:t>
      </w:r>
      <w:r w:rsidRPr="00085BBD">
        <w:t>om redovisas här personalstatistik, sjukfrånvaro, arbetsmiljö och åtgärder för att förebygga ohälsa.</w:t>
      </w:r>
    </w:p>
    <w:p w:rsidR="00314BF6" w:rsidRPr="00085BBD" w:rsidRDefault="00314BF6" w:rsidP="00ED06FA">
      <w:pPr>
        <w:pStyle w:val="Rubrik3"/>
        <w:rPr>
          <w:noProof w:val="0"/>
        </w:rPr>
      </w:pPr>
      <w:bookmarkStart w:id="63" w:name="_Toc284579695"/>
      <w:bookmarkStart w:id="64" w:name="_Toc285705854"/>
      <w:r w:rsidRPr="00085BBD">
        <w:rPr>
          <w:noProof w:val="0"/>
        </w:rPr>
        <w:t>Sammanfattande bedömning</w:t>
      </w:r>
      <w:bookmarkEnd w:id="63"/>
      <w:bookmarkEnd w:id="64"/>
    </w:p>
    <w:p w:rsidR="00314BF6" w:rsidRPr="00085BBD" w:rsidRDefault="00314BF6" w:rsidP="003638B1">
      <w:r w:rsidRPr="00085BBD">
        <w:t>Riksrevisionen arbetar för att säkerställa en kompetensförsörjning som är anpassad till myndighetens mål och verksamhet. I syfte att tydliggöra le</w:t>
      </w:r>
      <w:r w:rsidRPr="00085BBD">
        <w:t>d</w:t>
      </w:r>
      <w:r w:rsidRPr="00085BBD">
        <w:t xml:space="preserve">ningens inriktning för detta arbete har </w:t>
      </w:r>
      <w:r w:rsidR="00C301BF" w:rsidRPr="00085BBD">
        <w:t xml:space="preserve">riksrevisorerna fastställt </w:t>
      </w:r>
      <w:r w:rsidRPr="00085BBD">
        <w:t>en kompeten</w:t>
      </w:r>
      <w:r w:rsidRPr="00085BBD">
        <w:t>s</w:t>
      </w:r>
      <w:r w:rsidRPr="00085BBD">
        <w:t>försörjningsstrategi under 2010. Arbetet med ledarförsörjningen har fortsatt. Utbildningen inom årlig revision har varit intensiv med anledning av införa</w:t>
      </w:r>
      <w:r w:rsidRPr="00085BBD">
        <w:t>n</w:t>
      </w:r>
      <w:r w:rsidRPr="00085BBD">
        <w:t>det av nya internationella standarder för finansiell revision. Kompetensu</w:t>
      </w:r>
      <w:r w:rsidRPr="00085BBD">
        <w:t>t</w:t>
      </w:r>
      <w:r w:rsidRPr="00085BBD">
        <w:t xml:space="preserve">vecklingen inom effektivitetsrevisionen har setts över. </w:t>
      </w:r>
      <w:r w:rsidR="006D769A" w:rsidRPr="00085BBD">
        <w:t>Det har fortfarande varit viktigt att a</w:t>
      </w:r>
      <w:r w:rsidRPr="00085BBD">
        <w:t xml:space="preserve">nlita extern kompetens </w:t>
      </w:r>
      <w:r w:rsidR="006D769A" w:rsidRPr="00085BBD">
        <w:t xml:space="preserve">för </w:t>
      </w:r>
      <w:r w:rsidRPr="00085BBD">
        <w:t>att komplettera organisationens kunskaper och för resursförstärkning. De åtgärder som under året vidtagits för att säkerställa myndighetens kompetens för att fullgöra Riksrevisionens up</w:t>
      </w:r>
      <w:r w:rsidRPr="00085BBD">
        <w:t>p</w:t>
      </w:r>
      <w:r w:rsidRPr="00085BBD">
        <w:t xml:space="preserve">gifter beskrivs närmare nedan. </w:t>
      </w:r>
    </w:p>
    <w:p w:rsidR="00314BF6" w:rsidRPr="00085BBD" w:rsidRDefault="00314BF6" w:rsidP="003638B1">
      <w:pPr>
        <w:pStyle w:val="Normaltindrag"/>
      </w:pPr>
      <w:r w:rsidRPr="00085BBD">
        <w:t xml:space="preserve">I början av 2010 genomfördes en uppföljning av medarbetarenkäten från 2008. Resultatet visade en förbättring av </w:t>
      </w:r>
      <w:r w:rsidR="006D769A" w:rsidRPr="00085BBD">
        <w:t>nöjd-m</w:t>
      </w:r>
      <w:r w:rsidRPr="00085BBD">
        <w:t>edarbetar-</w:t>
      </w:r>
      <w:r w:rsidR="006D769A" w:rsidRPr="00085BBD">
        <w:t>i</w:t>
      </w:r>
      <w:r w:rsidRPr="00085BBD">
        <w:t>ndex (NMI). Up</w:t>
      </w:r>
      <w:r w:rsidRPr="00085BBD">
        <w:t>p</w:t>
      </w:r>
      <w:r w:rsidRPr="00085BBD">
        <w:t xml:space="preserve">följningen har resulterat i ett antal ytterligare åtgärder. Personalomsättningen har fortsatt minska sedan föregående år och ligger på </w:t>
      </w:r>
      <w:r w:rsidR="00CF7968" w:rsidRPr="00085BBD">
        <w:t>5</w:t>
      </w:r>
      <w:r w:rsidRPr="00085BBD">
        <w:t xml:space="preserve"> </w:t>
      </w:r>
      <w:r w:rsidR="00CF7968" w:rsidRPr="00085BBD">
        <w:t>%</w:t>
      </w:r>
      <w:r w:rsidRPr="00085BBD">
        <w:t>. En låg persona</w:t>
      </w:r>
      <w:r w:rsidRPr="00085BBD">
        <w:t>l</w:t>
      </w:r>
      <w:r w:rsidRPr="00085BBD">
        <w:t>omsättning innebär att upparbetad kunskap och kompetens behålls i organis</w:t>
      </w:r>
      <w:r w:rsidRPr="00085BBD">
        <w:t>a</w:t>
      </w:r>
      <w:r w:rsidRPr="00085BBD">
        <w:t>tionen</w:t>
      </w:r>
      <w:r w:rsidR="006D769A" w:rsidRPr="00085BBD">
        <w:t>,</w:t>
      </w:r>
      <w:r w:rsidRPr="00085BBD">
        <w:t xml:space="preserve"> vilket skapar goda förutsättningar att genomföra vårt uppdrag. Fö</w:t>
      </w:r>
      <w:r w:rsidRPr="00085BBD">
        <w:t>r</w:t>
      </w:r>
      <w:r w:rsidRPr="00085BBD">
        <w:t>bättringen av NMI bedömer vi bero</w:t>
      </w:r>
      <w:r w:rsidR="006D769A" w:rsidRPr="00085BBD">
        <w:t>r</w:t>
      </w:r>
      <w:r w:rsidRPr="00085BBD">
        <w:t xml:space="preserve"> på de prioriterade insatser som påbörj</w:t>
      </w:r>
      <w:r w:rsidRPr="00085BBD">
        <w:t>a</w:t>
      </w:r>
      <w:r w:rsidRPr="00085BBD">
        <w:t>des under 2009.</w:t>
      </w:r>
    </w:p>
    <w:p w:rsidR="00314BF6" w:rsidRPr="00085BBD" w:rsidRDefault="00314BF6" w:rsidP="003638B1">
      <w:pPr>
        <w:pStyle w:val="Normaltindrag"/>
      </w:pPr>
      <w:r w:rsidRPr="00085BBD">
        <w:t>Myndighetens kompetensläge har under året varit stabilt och gott, vilket det rådande arbetsmarknadsläget har bidragit till. Mot bakgrund av att a</w:t>
      </w:r>
      <w:r w:rsidRPr="00085BBD">
        <w:t>r</w:t>
      </w:r>
      <w:r w:rsidRPr="00085BBD">
        <w:t>betsmarknaden förändras har dock en tendens till ökad personalomsättning</w:t>
      </w:r>
      <w:r w:rsidRPr="00085BBD" w:rsidDel="000F3ECB">
        <w:t xml:space="preserve"> </w:t>
      </w:r>
      <w:r w:rsidRPr="00085BBD">
        <w:t xml:space="preserve">noterats.  </w:t>
      </w:r>
    </w:p>
    <w:p w:rsidR="00314BF6" w:rsidRPr="00085BBD" w:rsidRDefault="00314BF6" w:rsidP="003638B1">
      <w:pPr>
        <w:pStyle w:val="Normaltindrag"/>
      </w:pPr>
      <w:r w:rsidRPr="00085BBD">
        <w:t xml:space="preserve">Den totala sjukfrånvaron ligger fortfarande på en låg nivå men har ökat något från 1,5 till 1,8 </w:t>
      </w:r>
      <w:r w:rsidR="00CF7968" w:rsidRPr="00085BBD">
        <w:t>%</w:t>
      </w:r>
      <w:r w:rsidRPr="00085BBD">
        <w:t>, vilket bedöms vara en normal variation mellan åren.</w:t>
      </w:r>
    </w:p>
    <w:p w:rsidR="00314BF6" w:rsidRPr="00085BBD" w:rsidRDefault="00314BF6" w:rsidP="00314BF6">
      <w:pPr>
        <w:pStyle w:val="Normaltindrag"/>
      </w:pPr>
    </w:p>
    <w:p w:rsidR="00314BF6" w:rsidRPr="00085BBD" w:rsidRDefault="00314BF6" w:rsidP="00ED06FA">
      <w:pPr>
        <w:pStyle w:val="Rubrik3"/>
        <w:rPr>
          <w:noProof w:val="0"/>
        </w:rPr>
      </w:pPr>
      <w:bookmarkStart w:id="65" w:name="_Toc285705855"/>
      <w:r w:rsidRPr="00085BBD">
        <w:rPr>
          <w:noProof w:val="0"/>
        </w:rPr>
        <w:t>Kompetens</w:t>
      </w:r>
      <w:bookmarkEnd w:id="65"/>
    </w:p>
    <w:p w:rsidR="00314BF6" w:rsidRPr="00085BBD" w:rsidRDefault="00314BF6" w:rsidP="006D769A">
      <w:pPr>
        <w:pStyle w:val="R4"/>
      </w:pPr>
      <w:r w:rsidRPr="00085BBD">
        <w:t xml:space="preserve">Kompetens- och ledarskapsförsörjning </w:t>
      </w:r>
    </w:p>
    <w:p w:rsidR="00314BF6" w:rsidRPr="00085BBD" w:rsidRDefault="00314BF6" w:rsidP="003638B1">
      <w:r w:rsidRPr="00085BBD">
        <w:t>Under 2010 har Riksrevisionen fastställt en kompetensförsörjningsstrategi. Strategin syftar till att attrahera, rekrytera, utveckla och behålla den komp</w:t>
      </w:r>
      <w:r w:rsidRPr="00085BBD">
        <w:t>e</w:t>
      </w:r>
      <w:r w:rsidRPr="00085BBD">
        <w:t>tens som verksamheten behöver. Strategin som omfattar både chefer och medarbetare behandlar dessutom formerna för att bedriva kompetensöverf</w:t>
      </w:r>
      <w:r w:rsidRPr="00085BBD">
        <w:t>ö</w:t>
      </w:r>
      <w:r w:rsidRPr="00085BBD">
        <w:t>ring vid avgångar samt omställningsarbete vid behov. Utifrån strategin har en åtgärdsplan för 2011 med ett antal prioriterade aktiviteter tagits fram. Leda</w:t>
      </w:r>
      <w:r w:rsidRPr="00085BBD">
        <w:t>r</w:t>
      </w:r>
      <w:r w:rsidRPr="00085BBD">
        <w:t>utvecklingsprogrammet för chefer som pågått de senaste åren har slutförts. Den fortsatta chefs- och ledarutvecklingen fokuserar från och med hösten 2010 på Riksrevisionens värdegrund. Ett utvecklingsprogram för ansvariga revisorer och programansvariga har fullföljts. Introduktion för nytillträdda chefer har genomförts liksom karriärplanering för de chefer vars förordna</w:t>
      </w:r>
      <w:r w:rsidRPr="00085BBD">
        <w:t>n</w:t>
      </w:r>
      <w:r w:rsidRPr="00085BBD">
        <w:t xml:space="preserve">den </w:t>
      </w:r>
      <w:r w:rsidR="006D769A" w:rsidRPr="00085BBD">
        <w:t xml:space="preserve">har </w:t>
      </w:r>
      <w:r w:rsidRPr="00085BBD">
        <w:t>gått ut.</w:t>
      </w:r>
    </w:p>
    <w:p w:rsidR="00314BF6" w:rsidRPr="00085BBD" w:rsidRDefault="00314BF6" w:rsidP="003638B1">
      <w:pPr>
        <w:pStyle w:val="Normaltindrag"/>
        <w:rPr>
          <w:b/>
          <w:color w:val="00B050"/>
        </w:rPr>
      </w:pPr>
      <w:r w:rsidRPr="00085BBD">
        <w:t xml:space="preserve">Under året har Riksrevisionen genomfört ett 20-tal rekryteringar, jämnt fördelade mellan chefer, specialister, erfarna revisorer och nyutexaminerade revisorer. </w:t>
      </w:r>
    </w:p>
    <w:p w:rsidR="00314BF6" w:rsidRPr="00085BBD" w:rsidRDefault="00314BF6" w:rsidP="003638B1">
      <w:pPr>
        <w:pStyle w:val="Normaltindrag"/>
        <w:rPr>
          <w:sz w:val="20"/>
        </w:rPr>
      </w:pPr>
      <w:r w:rsidRPr="00085BBD">
        <w:rPr>
          <w:sz w:val="20"/>
        </w:rPr>
        <w:t xml:space="preserve">Utvecklingen av ett IT-stöd för Riksrevisionens kompetensförsörjning har fortsatt. </w:t>
      </w:r>
    </w:p>
    <w:p w:rsidR="00314BF6" w:rsidRPr="00085BBD" w:rsidRDefault="00314BF6" w:rsidP="001F66E5">
      <w:pPr>
        <w:pStyle w:val="R4"/>
      </w:pPr>
      <w:r w:rsidRPr="00085BBD">
        <w:t xml:space="preserve">Kompetensutveckling </w:t>
      </w:r>
    </w:p>
    <w:p w:rsidR="00314BF6" w:rsidRPr="00085BBD" w:rsidRDefault="00314BF6" w:rsidP="003638B1">
      <w:r w:rsidRPr="00085BBD">
        <w:t xml:space="preserve">Riksrevisionens nyanställda erbjuds </w:t>
      </w:r>
      <w:r w:rsidR="006D769A" w:rsidRPr="00085BBD">
        <w:t xml:space="preserve">en introduktionsutbildning </w:t>
      </w:r>
      <w:r w:rsidRPr="00085BBD">
        <w:t xml:space="preserve">under första året som är gemensam för hela myndigheten. </w:t>
      </w:r>
      <w:r w:rsidR="006D769A" w:rsidRPr="00085BBD">
        <w:t xml:space="preserve">Dessutom </w:t>
      </w:r>
      <w:r w:rsidRPr="00085BBD">
        <w:t>erbjuds kompetensu</w:t>
      </w:r>
      <w:r w:rsidRPr="00085BBD">
        <w:t>t</w:t>
      </w:r>
      <w:r w:rsidRPr="00085BBD">
        <w:t>veckling inom årlig revision genom ett femårigt utbildningsprogram. För effektivitetsrevisionen har en översyn av utbildningen gjorts under 2010 för att bättre motsvara de strategiskt viktiga kunskaper som krävs. Personalen har även möjlighet att delta i extern</w:t>
      </w:r>
      <w:r w:rsidR="006D769A" w:rsidRPr="00085BBD">
        <w:t xml:space="preserve">a utbildningar </w:t>
      </w:r>
      <w:r w:rsidRPr="00085BBD">
        <w:t>och seminarier.</w:t>
      </w:r>
    </w:p>
    <w:p w:rsidR="00314BF6" w:rsidRPr="00085BBD" w:rsidRDefault="00314BF6" w:rsidP="001F66E5">
      <w:pPr>
        <w:pStyle w:val="R6"/>
      </w:pPr>
      <w:r w:rsidRPr="00085BBD">
        <w:t xml:space="preserve">Kompetensutveckling inom årlig revision </w:t>
      </w:r>
    </w:p>
    <w:p w:rsidR="00314BF6" w:rsidRPr="00085BBD" w:rsidRDefault="00314BF6" w:rsidP="003638B1">
      <w:r w:rsidRPr="00085BBD">
        <w:t>Under året genomförde Riksrevisionen kurser enligt den femåriga utbil</w:t>
      </w:r>
      <w:r w:rsidRPr="00085BBD">
        <w:t>d</w:t>
      </w:r>
      <w:r w:rsidRPr="00085BBD">
        <w:t xml:space="preserve">ningstrappa som arrangeras sedan ett antal år. I utbildningen ingår två prov, ett efter tre års yrkeserfarenhet varvad med utbildning och ett efter fem år. Utbildningen ska motsvara den som ges för revisorer inom </w:t>
      </w:r>
      <w:r w:rsidR="006D769A" w:rsidRPr="00085BBD">
        <w:t xml:space="preserve">den </w:t>
      </w:r>
      <w:r w:rsidRPr="00085BBD">
        <w:t>privat</w:t>
      </w:r>
      <w:r w:rsidR="006D769A" w:rsidRPr="00085BBD">
        <w:t>a</w:t>
      </w:r>
      <w:r w:rsidRPr="00085BBD">
        <w:t xml:space="preserve"> se</w:t>
      </w:r>
      <w:r w:rsidRPr="00085BBD">
        <w:t>k</w:t>
      </w:r>
      <w:r w:rsidRPr="00085BBD">
        <w:t>tor</w:t>
      </w:r>
      <w:r w:rsidR="006D769A" w:rsidRPr="00085BBD">
        <w:t>n</w:t>
      </w:r>
      <w:r w:rsidRPr="00085BBD">
        <w:t>, men med fokus på det regelverk som gäller statlig verksamhet. Utbil</w:t>
      </w:r>
      <w:r w:rsidRPr="00085BBD">
        <w:t>d</w:t>
      </w:r>
      <w:r w:rsidRPr="00085BBD">
        <w:t>ningen syftar till att säkerställa att revisorerna inom årlig revision har tillräc</w:t>
      </w:r>
      <w:r w:rsidRPr="00085BBD">
        <w:t>k</w:t>
      </w:r>
      <w:r w:rsidRPr="00085BBD">
        <w:t>liga teoretiska kunskaper för att utföra revision inom statlig verksamhet och förmåga att i praktiken tillämpa sådana kunskaper i arbetet. Provverksamh</w:t>
      </w:r>
      <w:r w:rsidRPr="00085BBD">
        <w:t>e</w:t>
      </w:r>
      <w:r w:rsidRPr="00085BBD">
        <w:t xml:space="preserve">ten genomfördes liksom tidigare i samarbete med Revisorsnämnden. </w:t>
      </w:r>
    </w:p>
    <w:p w:rsidR="00314BF6" w:rsidRPr="00085BBD" w:rsidRDefault="00314BF6" w:rsidP="003638B1">
      <w:pPr>
        <w:pStyle w:val="Normaltindrag"/>
      </w:pPr>
      <w:r w:rsidRPr="00085BBD">
        <w:t xml:space="preserve">Under 2010 godkändes </w:t>
      </w:r>
      <w:r w:rsidR="006D769A" w:rsidRPr="00085BBD">
        <w:t>4</w:t>
      </w:r>
      <w:r w:rsidRPr="00085BBD">
        <w:t xml:space="preserve"> av de </w:t>
      </w:r>
      <w:r w:rsidR="006D769A" w:rsidRPr="00085BBD">
        <w:t xml:space="preserve">8 </w:t>
      </w:r>
      <w:r w:rsidRPr="00085BBD">
        <w:t xml:space="preserve">revisorer som genomförde prov 1. På grund av för få anmälningar genomfördes inte prov 2. Sedan utbildningen startade 1999 har 80 revisorer godkänts i prov 1 vid utgången av 2010. Av dessa har 30 revisorer även klarat prov 2. Vid utgången av 2010 fanns 54 revisorer </w:t>
      </w:r>
      <w:r w:rsidR="006D769A" w:rsidRPr="00085BBD">
        <w:t xml:space="preserve">inom den årliga revisionen </w:t>
      </w:r>
      <w:r w:rsidRPr="00085BBD">
        <w:t xml:space="preserve">som klarat prov 1 eller prov 1 och 2, eller är auktoriserade revisorer. </w:t>
      </w:r>
    </w:p>
    <w:p w:rsidR="00314BF6" w:rsidRPr="00085BBD" w:rsidRDefault="006D769A" w:rsidP="003638B1">
      <w:pPr>
        <w:pStyle w:val="Normaltindrag"/>
      </w:pPr>
      <w:r w:rsidRPr="00085BBD">
        <w:t>De a</w:t>
      </w:r>
      <w:r w:rsidR="00314BF6" w:rsidRPr="00085BBD">
        <w:t>nsvariga revisorer</w:t>
      </w:r>
      <w:r w:rsidRPr="00085BBD">
        <w:t>na</w:t>
      </w:r>
      <w:r w:rsidR="00314BF6" w:rsidRPr="00085BBD">
        <w:t xml:space="preserve"> har ett delegerat ansvar i organisationen för vart och ett av den årliga revisionens uppdrag, vilket innebär att de ansvarar för revisionsarbetet och för att underteckna revisionsberättelser och revisorsintyg. Alla ansvariga revisorer uppfyller de interna kompetenskraven.</w:t>
      </w:r>
    </w:p>
    <w:p w:rsidR="00314BF6" w:rsidRPr="00085BBD" w:rsidRDefault="00314BF6" w:rsidP="001F66E5">
      <w:pPr>
        <w:pStyle w:val="R6"/>
      </w:pPr>
      <w:r w:rsidRPr="00085BBD">
        <w:t xml:space="preserve">Kompetensutveckling inom effektivitetsrevision </w:t>
      </w:r>
    </w:p>
    <w:p w:rsidR="00314BF6" w:rsidRPr="00085BBD" w:rsidRDefault="00314BF6" w:rsidP="003638B1">
      <w:r w:rsidRPr="00085BBD">
        <w:t>Den interna utbildningen för effektivitetsrevisorer består av grundutbildning, fortsättningsutbildning och seminarieverksamhet. Under 2010 har en översyn gjorts av den interna utbildningen för att den bättre ska motsvara verksamh</w:t>
      </w:r>
      <w:r w:rsidRPr="00085BBD">
        <w:t>e</w:t>
      </w:r>
      <w:r w:rsidRPr="00085BBD">
        <w:t>tens behov. Tonvikten ligger på att utbildningarna ska utgå från våra grans</w:t>
      </w:r>
      <w:r w:rsidRPr="00085BBD">
        <w:t>k</w:t>
      </w:r>
      <w:r w:rsidRPr="00085BBD">
        <w:t>ningar.</w:t>
      </w:r>
    </w:p>
    <w:p w:rsidR="00314BF6" w:rsidRPr="00085BBD" w:rsidRDefault="00314BF6" w:rsidP="003638B1">
      <w:pPr>
        <w:pStyle w:val="Normaltindrag"/>
      </w:pPr>
      <w:r w:rsidRPr="00085BBD">
        <w:t>En webbutbildning i grundläggande ekonomistyrning har utvecklats och tagits i bruk. Riksrevisionen har även satsat på en förstärkning inom statisti</w:t>
      </w:r>
      <w:r w:rsidRPr="00085BBD">
        <w:t>k</w:t>
      </w:r>
      <w:r w:rsidRPr="00085BBD">
        <w:t>området så att några medarbetare ska kunna fungera som specialiststöd för sina kolleg</w:t>
      </w:r>
      <w:r w:rsidR="006D769A" w:rsidRPr="00085BBD">
        <w:t>e</w:t>
      </w:r>
      <w:r w:rsidRPr="00085BBD">
        <w:t>r. För att komplettera det interna utbildningsutbudet har en ak</w:t>
      </w:r>
      <w:r w:rsidRPr="00085BBD">
        <w:t>a</w:t>
      </w:r>
      <w:r w:rsidRPr="00085BBD">
        <w:t>demisk katalog sammanställts med kurser på magister- och doktorandnivå inom forskningsområdet public management och metod. Utbildningarna ges vid universitet och högskola.</w:t>
      </w:r>
    </w:p>
    <w:p w:rsidR="00314BF6" w:rsidRPr="00085BBD" w:rsidRDefault="00314BF6" w:rsidP="003638B1">
      <w:pPr>
        <w:pStyle w:val="Normaltindrag"/>
      </w:pPr>
      <w:r w:rsidRPr="00085BBD">
        <w:t>Under 2010 genomfördes utbildningar inom områden som revisionsmet</w:t>
      </w:r>
      <w:r w:rsidRPr="00085BBD">
        <w:t>o</w:t>
      </w:r>
      <w:r w:rsidRPr="00085BBD">
        <w:t xml:space="preserve">dik, metod, ekonomistyrning, projektarbete samt kommunikation. Totalt 17 interna utbildningsseminarier har hållits under 2010. Flertalet av föreläsarna har varit forskare och experter inom de olika ämnesområden som tagits upp. </w:t>
      </w:r>
    </w:p>
    <w:p w:rsidR="00314BF6" w:rsidRPr="00085BBD" w:rsidRDefault="00314BF6" w:rsidP="001F66E5">
      <w:pPr>
        <w:pStyle w:val="R4"/>
      </w:pPr>
      <w:r w:rsidRPr="00085BBD">
        <w:t>Användning av extern kompetens och internt kompetensutbyte</w:t>
      </w:r>
    </w:p>
    <w:p w:rsidR="00314BF6" w:rsidRPr="00085BBD" w:rsidRDefault="00314BF6" w:rsidP="003638B1">
      <w:r w:rsidRPr="00085BBD">
        <w:t>En viktig strategisk fråga för Riksrevisionen är att utnyttja den egna samlade kompetensen på bästa sätt och vid behov komplettera den dels genom sama</w:t>
      </w:r>
      <w:r w:rsidRPr="00085BBD">
        <w:t>r</w:t>
      </w:r>
      <w:r w:rsidRPr="00085BBD">
        <w:t xml:space="preserve">bete med universitet och högskolor, dels genom att anlita konsulter inom både revision och administration. </w:t>
      </w:r>
    </w:p>
    <w:p w:rsidR="00902410" w:rsidRPr="00085BBD" w:rsidRDefault="00314BF6" w:rsidP="003638B1">
      <w:pPr>
        <w:pStyle w:val="Normaltindrag"/>
      </w:pPr>
      <w:r w:rsidRPr="00085BBD">
        <w:t xml:space="preserve">Riksrevisionen har under de senaste åren haft en jämn produktion av granskningar samtidigt som personalomsättningen </w:t>
      </w:r>
      <w:r w:rsidR="006D769A" w:rsidRPr="00085BBD">
        <w:t xml:space="preserve">har </w:t>
      </w:r>
      <w:r w:rsidRPr="00085BBD">
        <w:t xml:space="preserve">varierat kraftigt. För att kunna </w:t>
      </w:r>
      <w:r w:rsidR="006D769A" w:rsidRPr="00085BBD">
        <w:t xml:space="preserve">leverera en jämn produktion till riksdagen </w:t>
      </w:r>
      <w:r w:rsidRPr="00085BBD">
        <w:t xml:space="preserve">är en viktig komponent att hyra in tillfällig personal och extern specialistkompetens. Det senare avser bl.a. akademiskt avancerad kunskap och specialistkompetens inom IT-revision. </w:t>
      </w:r>
      <w:r w:rsidR="008B677A" w:rsidRPr="00085BBD">
        <w:t xml:space="preserve">Extern kompetens utgör dessutom </w:t>
      </w:r>
      <w:r w:rsidR="00EC4E9E" w:rsidRPr="00085BBD">
        <w:t xml:space="preserve">ett viktigt stöd för </w:t>
      </w:r>
      <w:r w:rsidR="00902410" w:rsidRPr="00085BBD">
        <w:t>kärnverksa</w:t>
      </w:r>
      <w:r w:rsidR="00902410" w:rsidRPr="00085BBD">
        <w:t>m</w:t>
      </w:r>
      <w:r w:rsidR="00902410" w:rsidRPr="00085BBD">
        <w:t>heten</w:t>
      </w:r>
      <w:r w:rsidR="00EC4E9E" w:rsidRPr="00085BBD">
        <w:t xml:space="preserve"> vid verksamhets- och kompetensutveckling</w:t>
      </w:r>
      <w:r w:rsidR="00902410" w:rsidRPr="00085BBD">
        <w:t>.</w:t>
      </w:r>
    </w:p>
    <w:p w:rsidR="00314BF6" w:rsidRPr="00085BBD" w:rsidRDefault="00314BF6" w:rsidP="00AC6F7C">
      <w:pPr>
        <w:pStyle w:val="R6"/>
      </w:pPr>
      <w:r w:rsidRPr="00085BBD">
        <w:t>Användning av extern kompetens och konsulter</w:t>
      </w:r>
    </w:p>
    <w:p w:rsidR="00314BF6" w:rsidRPr="00085BBD" w:rsidRDefault="00314BF6" w:rsidP="00AC6F7C">
      <w:pPr>
        <w:keepNext/>
      </w:pPr>
      <w:r w:rsidRPr="00085BBD">
        <w:t>Finansutskottet tog i sin behandling av Riksrevisionens årsredovisning (bet. 2009/10:FiU27) upp Riksrevisionens inköp av extern kompetens och kvalit</w:t>
      </w:r>
      <w:r w:rsidRPr="00085BBD">
        <w:t>e</w:t>
      </w:r>
      <w:r w:rsidRPr="00085BBD">
        <w:t xml:space="preserve">ten i granskningsverksamheten. Utskottet ansåg att Riksrevisionen borde analysera och rapportera till riksdagen hur inköpen av extern kompetens höjt kvaliteten i granskningsverksamheten och vilken typ av extern kompetens som köpts in. Nedan redovisas </w:t>
      </w:r>
      <w:r w:rsidR="0067648A" w:rsidRPr="00085BBD">
        <w:t xml:space="preserve">den </w:t>
      </w:r>
      <w:r w:rsidRPr="00085BBD">
        <w:t xml:space="preserve">typ av kompetens som anlitats samt vår bedömning av hur den externa kompetensen </w:t>
      </w:r>
      <w:r w:rsidR="0067648A" w:rsidRPr="00085BBD">
        <w:t xml:space="preserve">har </w:t>
      </w:r>
      <w:r w:rsidRPr="00085BBD">
        <w:t>bidragit till kvalit</w:t>
      </w:r>
      <w:r w:rsidR="00AE422A" w:rsidRPr="00085BBD">
        <w:t>eten</w:t>
      </w:r>
      <w:r w:rsidRPr="00085BBD">
        <w:t xml:space="preserve"> i granskningen. Dessutom redovisas kostnadsutvecklingen för extern komp</w:t>
      </w:r>
      <w:r w:rsidRPr="00085BBD">
        <w:t>e</w:t>
      </w:r>
      <w:r w:rsidRPr="00085BBD">
        <w:t>tens under åren 2008 till 2010. Sist redovisas kort vilken typ av extern ko</w:t>
      </w:r>
      <w:r w:rsidRPr="00085BBD">
        <w:t>m</w:t>
      </w:r>
      <w:r w:rsidRPr="00085BBD">
        <w:t xml:space="preserve">petens och konsulter som anlitas i stödverksamheten och kostnader för detta. </w:t>
      </w:r>
    </w:p>
    <w:p w:rsidR="00314BF6" w:rsidRPr="00085BBD" w:rsidRDefault="00314BF6" w:rsidP="003638B1">
      <w:pPr>
        <w:pStyle w:val="Normaltindrag"/>
      </w:pPr>
      <w:r w:rsidRPr="00085BBD">
        <w:t>Riksrevisionen arbetar löpande med att utveckla kompetensförsörjningen.</w:t>
      </w:r>
      <w:r w:rsidRPr="00085BBD">
        <w:rPr>
          <w:color w:val="FF0000"/>
        </w:rPr>
        <w:t xml:space="preserve"> </w:t>
      </w:r>
      <w:r w:rsidR="0067648A" w:rsidRPr="00085BBD">
        <w:t>I detta</w:t>
      </w:r>
      <w:r w:rsidRPr="00085BBD">
        <w:t xml:space="preserve"> ingår som en del att avgöra vilka behov som bör och kan täckas genom att anlita extern kompetens och konsulter. Med tanke på Riksrevisionens breda uppdrag som i princip avser alla statens verksamhetsområden är det nödvändigt att anlita extern kompetens. </w:t>
      </w:r>
      <w:r w:rsidR="0067648A" w:rsidRPr="00085BBD">
        <w:t>Myndighetens b</w:t>
      </w:r>
      <w:r w:rsidRPr="00085BBD">
        <w:t>efintlig</w:t>
      </w:r>
      <w:r w:rsidR="0067648A" w:rsidRPr="00085BBD">
        <w:t>a</w:t>
      </w:r>
      <w:r w:rsidRPr="00085BBD">
        <w:t xml:space="preserve"> egn</w:t>
      </w:r>
      <w:r w:rsidR="0067648A" w:rsidRPr="00085BBD">
        <w:t>a</w:t>
      </w:r>
      <w:r w:rsidRPr="00085BBD">
        <w:t xml:space="preserve"> komp</w:t>
      </w:r>
      <w:r w:rsidRPr="00085BBD">
        <w:t>e</w:t>
      </w:r>
      <w:r w:rsidRPr="00085BBD">
        <w:t>tens skulle annars styra vilka granskningar som kan genomföras. Valet mellan intern och extern kompetensförsörjning utgår främst från en bedömning av vad som är den mest effektiva lösningen. För att uppnå tillräcklig kvalitet är detta nödvändigt och en förutsättning för att uppfylla Riksrevisionens instru</w:t>
      </w:r>
      <w:r w:rsidRPr="00085BBD">
        <w:t>k</w:t>
      </w:r>
      <w:r w:rsidRPr="00085BBD">
        <w:t xml:space="preserve">tionsenliga uppdrag. Utbyte och samverkan med andra har dessutom ett värde i sig genom en generell överföring av kompetens. Detta gäller inte minst Riksrevisionens samverkan med universitet och högskolor. </w:t>
      </w:r>
      <w:r w:rsidR="00D11764" w:rsidRPr="00085BBD">
        <w:t>Cirka en tredjedel av effektivitetsrevisionens behov av extern kompetens täcks genom samarbete med andra statliga myndigheter, främst universitet och högskolor.</w:t>
      </w:r>
    </w:p>
    <w:p w:rsidR="00314BF6" w:rsidRPr="00085BBD" w:rsidRDefault="00314BF6" w:rsidP="003638B1">
      <w:pPr>
        <w:pStyle w:val="Normaltindrag"/>
      </w:pPr>
      <w:r w:rsidRPr="00085BBD">
        <w:t xml:space="preserve">Extern kompetens och konsulter används inom effektivitetsrevisionen </w:t>
      </w:r>
      <w:r w:rsidR="00DD763F" w:rsidRPr="00085BBD">
        <w:t>sä</w:t>
      </w:r>
      <w:r w:rsidR="00DD763F" w:rsidRPr="00085BBD">
        <w:t>r</w:t>
      </w:r>
      <w:r w:rsidR="00DD763F" w:rsidRPr="00085BBD">
        <w:t>skilt</w:t>
      </w:r>
      <w:r w:rsidRPr="00085BBD">
        <w:t xml:space="preserve"> i pågående förstudier och granskningar. En del av kostnaderna (ca</w:t>
      </w:r>
      <w:r w:rsidR="0067648A" w:rsidRPr="00085BBD">
        <w:t> 1 miljon </w:t>
      </w:r>
      <w:r w:rsidRPr="00085BBD">
        <w:t xml:space="preserve">kronor per år) avser tjänster som sättning och språkgranskning av rapporter. </w:t>
      </w:r>
      <w:r w:rsidR="0067648A" w:rsidRPr="00085BBD">
        <w:t>De r</w:t>
      </w:r>
      <w:r w:rsidRPr="00085BBD">
        <w:t>esterande kostnader</w:t>
      </w:r>
      <w:r w:rsidR="0067648A" w:rsidRPr="00085BBD">
        <w:t>na</w:t>
      </w:r>
      <w:r w:rsidRPr="00085BBD">
        <w:t xml:space="preserve"> avser antingen resursförstärkning till projekt eller att täcka ett behov av att komplettera granskningen med komp</w:t>
      </w:r>
      <w:r w:rsidRPr="00085BBD">
        <w:t>e</w:t>
      </w:r>
      <w:r w:rsidRPr="00085BBD">
        <w:t>tens som inte finns tillgänglig internt. Det hade inte varit möjligt att utan extern kompetens genomföra de aktuella granskningarna i rätt tid, med besl</w:t>
      </w:r>
      <w:r w:rsidRPr="00085BBD">
        <w:t>u</w:t>
      </w:r>
      <w:r w:rsidRPr="00085BBD">
        <w:t>tad inriktning och med fastställda krav på kvalitet. Behovet av att anlita e</w:t>
      </w:r>
      <w:r w:rsidRPr="00085BBD">
        <w:t>x</w:t>
      </w:r>
      <w:r w:rsidRPr="00085BBD">
        <w:t>tern kompetens varierar dessutom i hög grad beroende på granskningsstrategi. Vissa granskningar, bl.a. de som avser statliga bolag och inom arbetsmar</w:t>
      </w:r>
      <w:r w:rsidRPr="00085BBD">
        <w:t>k</w:t>
      </w:r>
      <w:r w:rsidRPr="00085BBD">
        <w:t>nadsområdet, har krävt relativt mycket extern kompetens då de har förutsatt en specifik juridisk kompetens eller kvalificerat metodstöd med omfattande statistiska bearbetningar.</w:t>
      </w:r>
      <w:r w:rsidR="00D11764" w:rsidRPr="00085BBD">
        <w:t xml:space="preserve"> </w:t>
      </w:r>
    </w:p>
    <w:p w:rsidR="00314BF6" w:rsidRPr="00085BBD" w:rsidRDefault="00314BF6" w:rsidP="00D1474C">
      <w:pPr>
        <w:pStyle w:val="Tabellrubrik"/>
        <w:keepNext/>
      </w:pPr>
      <w:r w:rsidRPr="00085BBD">
        <w:t>TABELL 19 KOSTNADER FÖR extern kompetens och konsulter inom E</w:t>
      </w:r>
      <w:r w:rsidRPr="00085BBD">
        <w:t>F</w:t>
      </w:r>
      <w:r w:rsidRPr="00085BBD">
        <w:t>FEKTIVITETSREVISION 20</w:t>
      </w:r>
      <w:r w:rsidR="008F4B73" w:rsidRPr="00085BBD">
        <w:t>08</w:t>
      </w:r>
      <w:r w:rsidRPr="00085BBD">
        <w:t>–20</w:t>
      </w:r>
      <w:r w:rsidR="008F4B73" w:rsidRPr="00085BBD">
        <w:t>1</w:t>
      </w:r>
      <w:r w:rsidRPr="00085BBD">
        <w:t xml:space="preserve">0 (TKR) </w:t>
      </w:r>
    </w:p>
    <w:tbl>
      <w:tblPr>
        <w:tblW w:w="5403" w:type="dxa"/>
        <w:tblInd w:w="62" w:type="dxa"/>
        <w:tblCellMar>
          <w:left w:w="70" w:type="dxa"/>
          <w:right w:w="70" w:type="dxa"/>
        </w:tblCellMar>
        <w:tblLook w:val="04A0" w:firstRow="1" w:lastRow="0" w:firstColumn="1" w:lastColumn="0" w:noHBand="0" w:noVBand="1"/>
      </w:tblPr>
      <w:tblGrid>
        <w:gridCol w:w="1993"/>
        <w:gridCol w:w="992"/>
        <w:gridCol w:w="1209"/>
        <w:gridCol w:w="1209"/>
      </w:tblGrid>
      <w:tr w:rsidR="00DA32C9" w:rsidRPr="00085BBD" w:rsidTr="00DA32C9">
        <w:trPr>
          <w:trHeight w:hRule="exact" w:val="210"/>
        </w:trPr>
        <w:tc>
          <w:tcPr>
            <w:tcW w:w="1993" w:type="dxa"/>
            <w:tcBorders>
              <w:top w:val="single" w:sz="4" w:space="0" w:color="auto"/>
              <w:left w:val="nil"/>
              <w:bottom w:val="single" w:sz="4" w:space="0" w:color="auto"/>
              <w:right w:val="nil"/>
            </w:tcBorders>
            <w:shd w:val="clear" w:color="000000" w:fill="F2F2F2"/>
          </w:tcPr>
          <w:p w:rsidR="00DA32C9" w:rsidRPr="00085BBD" w:rsidRDefault="00DA32C9" w:rsidP="004E214E">
            <w:pPr>
              <w:keepNext/>
              <w:spacing w:before="0" w:line="240" w:lineRule="auto"/>
              <w:rPr>
                <w:rFonts w:ascii="Calibri" w:hAnsi="Calibri"/>
                <w:color w:val="000000"/>
                <w:sz w:val="16"/>
                <w:szCs w:val="16"/>
              </w:rPr>
            </w:pPr>
            <w:r w:rsidRPr="00085BBD">
              <w:rPr>
                <w:rFonts w:ascii="Calibri" w:hAnsi="Calibri"/>
                <w:color w:val="000000"/>
                <w:sz w:val="16"/>
                <w:szCs w:val="19"/>
              </w:rPr>
              <w:t> </w:t>
            </w:r>
          </w:p>
        </w:tc>
        <w:tc>
          <w:tcPr>
            <w:tcW w:w="992" w:type="dxa"/>
            <w:tcBorders>
              <w:top w:val="single" w:sz="4" w:space="0" w:color="auto"/>
              <w:left w:val="nil"/>
              <w:bottom w:val="single" w:sz="4" w:space="0" w:color="auto"/>
              <w:right w:val="nil"/>
            </w:tcBorders>
            <w:shd w:val="clear" w:color="000000" w:fill="F2F2F2"/>
            <w:vAlign w:val="bottom"/>
          </w:tcPr>
          <w:p w:rsidR="00DA32C9" w:rsidRPr="00085BBD" w:rsidRDefault="00DA32C9" w:rsidP="004E214E">
            <w:pPr>
              <w:keepNext/>
              <w:spacing w:before="0" w:line="240" w:lineRule="auto"/>
              <w:jc w:val="right"/>
              <w:rPr>
                <w:rFonts w:ascii="Calibri" w:hAnsi="Calibri"/>
                <w:b/>
                <w:bCs/>
                <w:color w:val="000000"/>
                <w:sz w:val="16"/>
                <w:szCs w:val="16"/>
              </w:rPr>
            </w:pPr>
            <w:r w:rsidRPr="00085BBD">
              <w:rPr>
                <w:rFonts w:ascii="Calibri" w:hAnsi="Calibri"/>
                <w:b/>
                <w:bCs/>
                <w:color w:val="000000"/>
                <w:sz w:val="16"/>
                <w:szCs w:val="16"/>
              </w:rPr>
              <w:t>2010</w:t>
            </w:r>
          </w:p>
        </w:tc>
        <w:tc>
          <w:tcPr>
            <w:tcW w:w="1209" w:type="dxa"/>
            <w:tcBorders>
              <w:top w:val="single" w:sz="4" w:space="0" w:color="auto"/>
              <w:left w:val="nil"/>
              <w:bottom w:val="single" w:sz="4" w:space="0" w:color="auto"/>
              <w:right w:val="nil"/>
            </w:tcBorders>
            <w:shd w:val="clear" w:color="000000" w:fill="F2F2F2"/>
            <w:noWrap/>
            <w:vAlign w:val="bottom"/>
          </w:tcPr>
          <w:p w:rsidR="00DA32C9" w:rsidRPr="00085BBD" w:rsidRDefault="00DA32C9" w:rsidP="004E214E">
            <w:pPr>
              <w:keepNext/>
              <w:spacing w:before="0" w:line="240" w:lineRule="auto"/>
              <w:jc w:val="right"/>
              <w:rPr>
                <w:rFonts w:ascii="Calibri" w:hAnsi="Calibri"/>
                <w:b/>
                <w:bCs/>
                <w:color w:val="000000"/>
                <w:sz w:val="16"/>
                <w:szCs w:val="16"/>
              </w:rPr>
            </w:pPr>
            <w:r w:rsidRPr="00085BBD">
              <w:rPr>
                <w:rFonts w:ascii="Calibri" w:hAnsi="Calibri"/>
                <w:b/>
                <w:bCs/>
                <w:color w:val="000000"/>
                <w:sz w:val="16"/>
                <w:szCs w:val="16"/>
              </w:rPr>
              <w:t>2009</w:t>
            </w:r>
          </w:p>
        </w:tc>
        <w:tc>
          <w:tcPr>
            <w:tcW w:w="1209" w:type="dxa"/>
            <w:tcBorders>
              <w:top w:val="single" w:sz="4" w:space="0" w:color="auto"/>
              <w:left w:val="nil"/>
              <w:bottom w:val="single" w:sz="4" w:space="0" w:color="auto"/>
              <w:right w:val="nil"/>
            </w:tcBorders>
            <w:shd w:val="clear" w:color="000000" w:fill="F2F2F2"/>
            <w:noWrap/>
            <w:vAlign w:val="bottom"/>
          </w:tcPr>
          <w:p w:rsidR="00DA32C9" w:rsidRPr="00085BBD" w:rsidRDefault="00DA32C9" w:rsidP="004E214E">
            <w:pPr>
              <w:keepNext/>
              <w:spacing w:before="0" w:line="240" w:lineRule="auto"/>
              <w:jc w:val="right"/>
              <w:rPr>
                <w:rFonts w:ascii="Calibri" w:hAnsi="Calibri"/>
                <w:b/>
                <w:bCs/>
                <w:color w:val="000000"/>
                <w:sz w:val="16"/>
                <w:szCs w:val="16"/>
              </w:rPr>
            </w:pPr>
            <w:r w:rsidRPr="00085BBD">
              <w:rPr>
                <w:rFonts w:ascii="Calibri" w:hAnsi="Calibri"/>
                <w:b/>
                <w:bCs/>
                <w:color w:val="000000"/>
                <w:sz w:val="16"/>
                <w:szCs w:val="16"/>
              </w:rPr>
              <w:t>2008</w:t>
            </w:r>
          </w:p>
        </w:tc>
      </w:tr>
      <w:tr w:rsidR="00DA32C9" w:rsidRPr="00085BBD" w:rsidTr="00DA32C9">
        <w:trPr>
          <w:trHeight w:hRule="exact" w:val="210"/>
        </w:trPr>
        <w:tc>
          <w:tcPr>
            <w:tcW w:w="1993" w:type="dxa"/>
            <w:tcBorders>
              <w:top w:val="nil"/>
              <w:left w:val="nil"/>
              <w:bottom w:val="nil"/>
              <w:right w:val="nil"/>
            </w:tcBorders>
            <w:noWrap/>
            <w:vAlign w:val="bottom"/>
          </w:tcPr>
          <w:p w:rsidR="00DA32C9" w:rsidRPr="00085BBD" w:rsidRDefault="00DA32C9" w:rsidP="004E214E">
            <w:pPr>
              <w:keepNext/>
              <w:spacing w:before="0" w:line="240" w:lineRule="auto"/>
              <w:jc w:val="left"/>
              <w:rPr>
                <w:rFonts w:ascii="Calibri" w:hAnsi="Calibri"/>
                <w:color w:val="000000"/>
                <w:sz w:val="16"/>
                <w:szCs w:val="16"/>
              </w:rPr>
            </w:pPr>
            <w:r w:rsidRPr="00085BBD">
              <w:rPr>
                <w:rFonts w:ascii="Calibri" w:hAnsi="Calibri"/>
                <w:color w:val="000000"/>
                <w:sz w:val="16"/>
                <w:szCs w:val="16"/>
              </w:rPr>
              <w:t>Förstudier och granskningar</w:t>
            </w:r>
          </w:p>
        </w:tc>
        <w:tc>
          <w:tcPr>
            <w:tcW w:w="992" w:type="dxa"/>
            <w:tcBorders>
              <w:top w:val="nil"/>
              <w:left w:val="nil"/>
              <w:bottom w:val="nil"/>
              <w:right w:val="nil"/>
            </w:tcBorders>
            <w:vAlign w:val="bottom"/>
          </w:tcPr>
          <w:p w:rsidR="00DA32C9" w:rsidRPr="00085BBD" w:rsidRDefault="00DA32C9" w:rsidP="004E214E">
            <w:pPr>
              <w:keepNext/>
              <w:spacing w:before="0" w:line="240" w:lineRule="auto"/>
              <w:jc w:val="right"/>
              <w:rPr>
                <w:rFonts w:ascii="Calibri" w:hAnsi="Calibri"/>
                <w:color w:val="000000"/>
                <w:sz w:val="16"/>
                <w:szCs w:val="16"/>
              </w:rPr>
            </w:pPr>
            <w:r w:rsidRPr="00085BBD">
              <w:rPr>
                <w:rFonts w:ascii="Calibri" w:hAnsi="Calibri"/>
                <w:color w:val="000000"/>
                <w:sz w:val="16"/>
                <w:szCs w:val="16"/>
              </w:rPr>
              <w:t>8 833</w:t>
            </w:r>
          </w:p>
        </w:tc>
        <w:tc>
          <w:tcPr>
            <w:tcW w:w="1209" w:type="dxa"/>
            <w:tcBorders>
              <w:top w:val="nil"/>
              <w:left w:val="nil"/>
              <w:bottom w:val="nil"/>
              <w:right w:val="nil"/>
            </w:tcBorders>
            <w:noWrap/>
            <w:vAlign w:val="bottom"/>
          </w:tcPr>
          <w:p w:rsidR="00DA32C9" w:rsidRPr="00085BBD" w:rsidRDefault="00DA32C9" w:rsidP="004E214E">
            <w:pPr>
              <w:keepNext/>
              <w:spacing w:before="0" w:line="240" w:lineRule="auto"/>
              <w:jc w:val="right"/>
              <w:rPr>
                <w:rFonts w:ascii="Calibri" w:hAnsi="Calibri"/>
                <w:color w:val="000000"/>
                <w:sz w:val="16"/>
                <w:szCs w:val="16"/>
              </w:rPr>
            </w:pPr>
            <w:r w:rsidRPr="00085BBD">
              <w:rPr>
                <w:rFonts w:ascii="Calibri" w:hAnsi="Calibri"/>
                <w:color w:val="000000"/>
                <w:sz w:val="16"/>
                <w:szCs w:val="16"/>
              </w:rPr>
              <w:t>9 545</w:t>
            </w:r>
          </w:p>
        </w:tc>
        <w:tc>
          <w:tcPr>
            <w:tcW w:w="1209" w:type="dxa"/>
            <w:tcBorders>
              <w:top w:val="nil"/>
              <w:left w:val="nil"/>
              <w:bottom w:val="nil"/>
              <w:right w:val="nil"/>
            </w:tcBorders>
            <w:noWrap/>
            <w:vAlign w:val="bottom"/>
          </w:tcPr>
          <w:p w:rsidR="00DA32C9" w:rsidRPr="00085BBD" w:rsidRDefault="00DA32C9" w:rsidP="004E214E">
            <w:pPr>
              <w:keepNext/>
              <w:spacing w:before="0" w:line="240" w:lineRule="auto"/>
              <w:jc w:val="right"/>
              <w:rPr>
                <w:rFonts w:ascii="Calibri" w:hAnsi="Calibri"/>
                <w:color w:val="000000"/>
                <w:sz w:val="16"/>
                <w:szCs w:val="16"/>
              </w:rPr>
            </w:pPr>
            <w:r w:rsidRPr="00085BBD">
              <w:rPr>
                <w:rFonts w:ascii="Calibri" w:hAnsi="Calibri"/>
                <w:color w:val="000000"/>
                <w:sz w:val="16"/>
                <w:szCs w:val="16"/>
              </w:rPr>
              <w:t>5 648</w:t>
            </w:r>
          </w:p>
        </w:tc>
      </w:tr>
      <w:tr w:rsidR="00DA32C9" w:rsidRPr="00085BBD" w:rsidTr="00DA32C9">
        <w:trPr>
          <w:trHeight w:hRule="exact" w:val="210"/>
        </w:trPr>
        <w:tc>
          <w:tcPr>
            <w:tcW w:w="1993" w:type="dxa"/>
            <w:tcBorders>
              <w:top w:val="nil"/>
              <w:left w:val="nil"/>
              <w:bottom w:val="nil"/>
              <w:right w:val="nil"/>
            </w:tcBorders>
            <w:noWrap/>
            <w:vAlign w:val="bottom"/>
          </w:tcPr>
          <w:p w:rsidR="00DA32C9" w:rsidRPr="00085BBD" w:rsidRDefault="00DA32C9" w:rsidP="004E214E">
            <w:pPr>
              <w:keepNext/>
              <w:spacing w:before="0" w:line="240" w:lineRule="auto"/>
              <w:jc w:val="left"/>
              <w:rPr>
                <w:rFonts w:ascii="Calibri" w:hAnsi="Calibri"/>
                <w:color w:val="000000"/>
                <w:sz w:val="16"/>
                <w:szCs w:val="16"/>
              </w:rPr>
            </w:pPr>
            <w:r w:rsidRPr="00085BBD">
              <w:rPr>
                <w:rFonts w:ascii="Calibri" w:hAnsi="Calibri"/>
                <w:color w:val="000000"/>
                <w:sz w:val="16"/>
                <w:szCs w:val="16"/>
              </w:rPr>
              <w:t>Områdesbevakning</w:t>
            </w:r>
          </w:p>
        </w:tc>
        <w:tc>
          <w:tcPr>
            <w:tcW w:w="992" w:type="dxa"/>
            <w:tcBorders>
              <w:top w:val="nil"/>
              <w:left w:val="nil"/>
              <w:bottom w:val="nil"/>
              <w:right w:val="nil"/>
            </w:tcBorders>
            <w:vAlign w:val="bottom"/>
          </w:tcPr>
          <w:p w:rsidR="00DA32C9" w:rsidRPr="00085BBD" w:rsidRDefault="00DA32C9" w:rsidP="004E214E">
            <w:pPr>
              <w:keepNext/>
              <w:spacing w:before="0" w:line="240" w:lineRule="auto"/>
              <w:jc w:val="right"/>
              <w:rPr>
                <w:rFonts w:ascii="Calibri" w:hAnsi="Calibri"/>
                <w:color w:val="000000"/>
                <w:sz w:val="16"/>
                <w:szCs w:val="16"/>
              </w:rPr>
            </w:pPr>
            <w:r w:rsidRPr="00085BBD">
              <w:rPr>
                <w:rFonts w:ascii="Calibri" w:hAnsi="Calibri"/>
                <w:color w:val="000000"/>
                <w:sz w:val="16"/>
                <w:szCs w:val="16"/>
              </w:rPr>
              <w:t>319</w:t>
            </w:r>
          </w:p>
        </w:tc>
        <w:tc>
          <w:tcPr>
            <w:tcW w:w="1209" w:type="dxa"/>
            <w:tcBorders>
              <w:top w:val="nil"/>
              <w:left w:val="nil"/>
              <w:bottom w:val="nil"/>
              <w:right w:val="nil"/>
            </w:tcBorders>
            <w:noWrap/>
            <w:vAlign w:val="bottom"/>
          </w:tcPr>
          <w:p w:rsidR="00DA32C9" w:rsidRPr="00085BBD" w:rsidRDefault="00DA32C9" w:rsidP="004E214E">
            <w:pPr>
              <w:keepNext/>
              <w:spacing w:before="0" w:line="240" w:lineRule="auto"/>
              <w:jc w:val="right"/>
              <w:rPr>
                <w:rFonts w:ascii="Calibri" w:hAnsi="Calibri"/>
                <w:color w:val="000000"/>
                <w:sz w:val="16"/>
                <w:szCs w:val="16"/>
              </w:rPr>
            </w:pPr>
            <w:r w:rsidRPr="00085BBD">
              <w:rPr>
                <w:rFonts w:ascii="Calibri" w:hAnsi="Calibri"/>
                <w:color w:val="000000"/>
                <w:sz w:val="16"/>
                <w:szCs w:val="16"/>
              </w:rPr>
              <w:t>769</w:t>
            </w:r>
          </w:p>
        </w:tc>
        <w:tc>
          <w:tcPr>
            <w:tcW w:w="1209" w:type="dxa"/>
            <w:tcBorders>
              <w:top w:val="nil"/>
              <w:left w:val="nil"/>
              <w:bottom w:val="nil"/>
              <w:right w:val="nil"/>
            </w:tcBorders>
            <w:noWrap/>
            <w:vAlign w:val="bottom"/>
          </w:tcPr>
          <w:p w:rsidR="00DA32C9" w:rsidRPr="00085BBD" w:rsidRDefault="00DA32C9" w:rsidP="004E214E">
            <w:pPr>
              <w:keepNext/>
              <w:spacing w:before="0" w:line="240" w:lineRule="auto"/>
              <w:jc w:val="right"/>
              <w:rPr>
                <w:rFonts w:ascii="Calibri" w:hAnsi="Calibri"/>
                <w:color w:val="000000"/>
                <w:sz w:val="16"/>
                <w:szCs w:val="16"/>
              </w:rPr>
            </w:pPr>
            <w:r w:rsidRPr="00085BBD">
              <w:rPr>
                <w:rFonts w:ascii="Calibri" w:hAnsi="Calibri"/>
                <w:color w:val="000000"/>
                <w:sz w:val="16"/>
                <w:szCs w:val="16"/>
              </w:rPr>
              <w:t>442</w:t>
            </w:r>
          </w:p>
        </w:tc>
      </w:tr>
      <w:tr w:rsidR="00DA32C9" w:rsidRPr="00085BBD" w:rsidTr="00DA32C9">
        <w:trPr>
          <w:trHeight w:hRule="exact" w:val="210"/>
        </w:trPr>
        <w:tc>
          <w:tcPr>
            <w:tcW w:w="1993" w:type="dxa"/>
            <w:tcBorders>
              <w:top w:val="single" w:sz="4" w:space="0" w:color="auto"/>
              <w:left w:val="nil"/>
              <w:bottom w:val="single" w:sz="4" w:space="0" w:color="auto"/>
              <w:right w:val="nil"/>
            </w:tcBorders>
            <w:shd w:val="clear" w:color="000000" w:fill="F2F2F2"/>
            <w:noWrap/>
            <w:vAlign w:val="bottom"/>
          </w:tcPr>
          <w:p w:rsidR="00DA32C9" w:rsidRPr="00085BBD" w:rsidRDefault="00DA32C9" w:rsidP="004E214E">
            <w:pPr>
              <w:keepNext/>
              <w:spacing w:before="0" w:line="240" w:lineRule="auto"/>
              <w:jc w:val="left"/>
              <w:rPr>
                <w:rFonts w:ascii="Calibri" w:hAnsi="Calibri"/>
                <w:b/>
                <w:bCs/>
                <w:i/>
                <w:iCs/>
                <w:color w:val="000000"/>
                <w:sz w:val="16"/>
                <w:szCs w:val="16"/>
              </w:rPr>
            </w:pPr>
            <w:r w:rsidRPr="00085BBD">
              <w:rPr>
                <w:rFonts w:ascii="Calibri" w:hAnsi="Calibri"/>
                <w:b/>
                <w:bCs/>
                <w:i/>
                <w:iCs/>
                <w:color w:val="000000"/>
                <w:sz w:val="16"/>
                <w:szCs w:val="16"/>
              </w:rPr>
              <w:t>Summa</w:t>
            </w:r>
          </w:p>
        </w:tc>
        <w:tc>
          <w:tcPr>
            <w:tcW w:w="992" w:type="dxa"/>
            <w:tcBorders>
              <w:top w:val="single" w:sz="4" w:space="0" w:color="auto"/>
              <w:left w:val="nil"/>
              <w:bottom w:val="single" w:sz="4" w:space="0" w:color="auto"/>
              <w:right w:val="nil"/>
            </w:tcBorders>
            <w:shd w:val="clear" w:color="000000" w:fill="F2F2F2"/>
            <w:vAlign w:val="bottom"/>
          </w:tcPr>
          <w:p w:rsidR="00DA32C9" w:rsidRPr="00085BBD" w:rsidRDefault="00DA32C9" w:rsidP="004E214E">
            <w:pPr>
              <w:keepNext/>
              <w:spacing w:before="0" w:line="240" w:lineRule="auto"/>
              <w:jc w:val="right"/>
              <w:rPr>
                <w:rFonts w:ascii="Calibri" w:hAnsi="Calibri"/>
                <w:b/>
                <w:bCs/>
                <w:i/>
                <w:iCs/>
                <w:color w:val="000000"/>
                <w:sz w:val="16"/>
                <w:szCs w:val="16"/>
              </w:rPr>
            </w:pPr>
            <w:r w:rsidRPr="00085BBD">
              <w:rPr>
                <w:rFonts w:ascii="Calibri" w:hAnsi="Calibri"/>
                <w:b/>
                <w:bCs/>
                <w:i/>
                <w:iCs/>
                <w:color w:val="000000"/>
                <w:sz w:val="16"/>
                <w:szCs w:val="16"/>
              </w:rPr>
              <w:t>9 152</w:t>
            </w:r>
          </w:p>
        </w:tc>
        <w:tc>
          <w:tcPr>
            <w:tcW w:w="1209" w:type="dxa"/>
            <w:tcBorders>
              <w:top w:val="single" w:sz="4" w:space="0" w:color="auto"/>
              <w:left w:val="nil"/>
              <w:bottom w:val="single" w:sz="4" w:space="0" w:color="auto"/>
              <w:right w:val="nil"/>
            </w:tcBorders>
            <w:shd w:val="clear" w:color="000000" w:fill="F2F2F2"/>
            <w:noWrap/>
            <w:vAlign w:val="bottom"/>
          </w:tcPr>
          <w:p w:rsidR="00DA32C9" w:rsidRPr="00085BBD" w:rsidRDefault="00DA32C9" w:rsidP="004E214E">
            <w:pPr>
              <w:keepNext/>
              <w:spacing w:before="0" w:line="240" w:lineRule="auto"/>
              <w:jc w:val="right"/>
              <w:rPr>
                <w:rFonts w:ascii="Calibri" w:hAnsi="Calibri"/>
                <w:b/>
                <w:bCs/>
                <w:i/>
                <w:iCs/>
                <w:color w:val="000000"/>
                <w:sz w:val="16"/>
                <w:szCs w:val="16"/>
              </w:rPr>
            </w:pPr>
            <w:r w:rsidRPr="00085BBD">
              <w:rPr>
                <w:rFonts w:ascii="Calibri" w:hAnsi="Calibri"/>
                <w:b/>
                <w:bCs/>
                <w:i/>
                <w:iCs/>
                <w:color w:val="000000"/>
                <w:sz w:val="16"/>
                <w:szCs w:val="16"/>
              </w:rPr>
              <w:t>10 314</w:t>
            </w:r>
          </w:p>
        </w:tc>
        <w:tc>
          <w:tcPr>
            <w:tcW w:w="1209" w:type="dxa"/>
            <w:tcBorders>
              <w:top w:val="single" w:sz="4" w:space="0" w:color="auto"/>
              <w:left w:val="nil"/>
              <w:bottom w:val="single" w:sz="4" w:space="0" w:color="auto"/>
              <w:right w:val="nil"/>
            </w:tcBorders>
            <w:shd w:val="clear" w:color="000000" w:fill="F2F2F2"/>
            <w:noWrap/>
            <w:vAlign w:val="bottom"/>
          </w:tcPr>
          <w:p w:rsidR="00DA32C9" w:rsidRPr="00085BBD" w:rsidRDefault="00DA32C9" w:rsidP="004E214E">
            <w:pPr>
              <w:keepNext/>
              <w:spacing w:before="0" w:line="240" w:lineRule="auto"/>
              <w:jc w:val="right"/>
              <w:rPr>
                <w:rFonts w:ascii="Calibri" w:hAnsi="Calibri"/>
                <w:b/>
                <w:bCs/>
                <w:i/>
                <w:iCs/>
                <w:color w:val="000000"/>
                <w:sz w:val="16"/>
                <w:szCs w:val="16"/>
              </w:rPr>
            </w:pPr>
            <w:r w:rsidRPr="00085BBD">
              <w:rPr>
                <w:rFonts w:ascii="Calibri" w:hAnsi="Calibri"/>
                <w:b/>
                <w:bCs/>
                <w:i/>
                <w:iCs/>
                <w:color w:val="000000"/>
                <w:sz w:val="16"/>
                <w:szCs w:val="16"/>
              </w:rPr>
              <w:t>6 090</w:t>
            </w:r>
          </w:p>
        </w:tc>
      </w:tr>
    </w:tbl>
    <w:p w:rsidR="00DA32C9" w:rsidRPr="00085BBD" w:rsidRDefault="00DA32C9" w:rsidP="00314BF6">
      <w:pPr>
        <w:pStyle w:val="Normaltindrag"/>
      </w:pPr>
    </w:p>
    <w:p w:rsidR="00314BF6" w:rsidRPr="00085BBD" w:rsidRDefault="00314BF6" w:rsidP="003638B1">
      <w:r w:rsidRPr="00085BBD">
        <w:t xml:space="preserve">Kostnaderna för </w:t>
      </w:r>
      <w:r w:rsidR="0067648A" w:rsidRPr="00085BBD">
        <w:t>att anlita</w:t>
      </w:r>
      <w:r w:rsidRPr="00085BBD">
        <w:t xml:space="preserve"> extern kompetens och konsulter inom effektivitet</w:t>
      </w:r>
      <w:r w:rsidRPr="00085BBD">
        <w:t>s</w:t>
      </w:r>
      <w:r w:rsidRPr="00085BBD">
        <w:t>re</w:t>
      </w:r>
      <w:r w:rsidR="00CF7968" w:rsidRPr="00085BBD">
        <w:t>visionen motsvarar c</w:t>
      </w:r>
      <w:r w:rsidRPr="00085BBD">
        <w:t xml:space="preserve">a </w:t>
      </w:r>
      <w:r w:rsidR="00CF7968" w:rsidRPr="00085BBD">
        <w:t>6 %</w:t>
      </w:r>
      <w:r w:rsidRPr="00085BBD">
        <w:t xml:space="preserve"> av den totala kostnaden för effektivitetsrevisi</w:t>
      </w:r>
      <w:r w:rsidRPr="00085BBD">
        <w:t>o</w:t>
      </w:r>
      <w:r w:rsidRPr="00085BBD">
        <w:t xml:space="preserve">nen 2010. Som </w:t>
      </w:r>
      <w:r w:rsidR="0067648A" w:rsidRPr="00085BBD">
        <w:t xml:space="preserve">det </w:t>
      </w:r>
      <w:r w:rsidRPr="00085BBD">
        <w:t>framgår av tabellen har kostnaderna minskat något från 2009 till 2010. I jämförelse med 2008 har dock kostnaderna ökat. Detta fö</w:t>
      </w:r>
      <w:r w:rsidRPr="00085BBD">
        <w:t>r</w:t>
      </w:r>
      <w:r w:rsidRPr="00085BBD">
        <w:t xml:space="preserve">klaras främst av att ett antal insatser under 2008 senarelades som en följd av ekonomiska besparingar. </w:t>
      </w:r>
    </w:p>
    <w:p w:rsidR="00314BF6" w:rsidRPr="00085BBD" w:rsidRDefault="00314BF6" w:rsidP="003638B1">
      <w:pPr>
        <w:pStyle w:val="Normaltindrag"/>
      </w:pPr>
      <w:r w:rsidRPr="00085BBD">
        <w:t xml:space="preserve">Inom </w:t>
      </w:r>
      <w:r w:rsidR="0067648A" w:rsidRPr="00085BBD">
        <w:t xml:space="preserve">den </w:t>
      </w:r>
      <w:r w:rsidRPr="00085BBD">
        <w:t>årlig</w:t>
      </w:r>
      <w:r w:rsidR="0067648A" w:rsidRPr="00085BBD">
        <w:t>a</w:t>
      </w:r>
      <w:r w:rsidRPr="00085BBD">
        <w:t xml:space="preserve"> revision</w:t>
      </w:r>
      <w:r w:rsidR="0067648A" w:rsidRPr="00085BBD">
        <w:t>en</w:t>
      </w:r>
      <w:r w:rsidRPr="00085BBD">
        <w:t xml:space="preserve"> anlitas extern kompetens och konsulter i allt väsentligt i granskningen av statliga myndigheter, vilket framgår av tabellen nedan. Extern kompetens används främst som resurs- och kompetensförstär</w:t>
      </w:r>
      <w:r w:rsidRPr="00085BBD">
        <w:t>k</w:t>
      </w:r>
      <w:r w:rsidRPr="00085BBD">
        <w:t>ning i granskning</w:t>
      </w:r>
      <w:r w:rsidR="0067648A" w:rsidRPr="00085BBD">
        <w:t>en</w:t>
      </w:r>
      <w:r w:rsidRPr="00085BBD">
        <w:t xml:space="preserve"> av intern styrning och kontroll av IT-system och inform</w:t>
      </w:r>
      <w:r w:rsidRPr="00085BBD">
        <w:t>a</w:t>
      </w:r>
      <w:r w:rsidRPr="00085BBD">
        <w:t>tionssäkerhet. För att säkerställa kompetensförsörjningen inom området har avropsavtal tecknats med flera av de större revisionsbyråerna. De avropade tjänsterna har varit en förutsättning för att uppdragen ska kunna genomföras enligt god revisionssed.</w:t>
      </w:r>
    </w:p>
    <w:p w:rsidR="00314BF6" w:rsidRPr="00085BBD" w:rsidRDefault="00314BF6" w:rsidP="00D1474C">
      <w:pPr>
        <w:pStyle w:val="Tabellrubrik"/>
      </w:pPr>
      <w:r w:rsidRPr="00085BBD">
        <w:t>TABELL 20 KOSTNADER FÖR extern kompetens och konsulter inom årlig revision 200</w:t>
      </w:r>
      <w:r w:rsidR="008F4B73" w:rsidRPr="00085BBD">
        <w:t>8</w:t>
      </w:r>
      <w:r w:rsidRPr="00085BBD">
        <w:t>–20</w:t>
      </w:r>
      <w:r w:rsidR="008F4B73" w:rsidRPr="00085BBD">
        <w:t>1</w:t>
      </w:r>
      <w:r w:rsidRPr="00085BBD">
        <w:t xml:space="preserve">0 (TKR) </w:t>
      </w:r>
    </w:p>
    <w:tbl>
      <w:tblPr>
        <w:tblW w:w="5820" w:type="dxa"/>
        <w:tblInd w:w="62" w:type="dxa"/>
        <w:tblCellMar>
          <w:left w:w="70" w:type="dxa"/>
          <w:right w:w="70" w:type="dxa"/>
        </w:tblCellMar>
        <w:tblLook w:val="04A0" w:firstRow="1" w:lastRow="0" w:firstColumn="1" w:lastColumn="0" w:noHBand="0" w:noVBand="1"/>
      </w:tblPr>
      <w:tblGrid>
        <w:gridCol w:w="2500"/>
        <w:gridCol w:w="1052"/>
        <w:gridCol w:w="709"/>
        <w:gridCol w:w="820"/>
        <w:gridCol w:w="739"/>
      </w:tblGrid>
      <w:tr w:rsidR="00314BF6" w:rsidRPr="00085BBD" w:rsidTr="00D961FA">
        <w:trPr>
          <w:trHeight w:hRule="exact" w:val="227"/>
        </w:trPr>
        <w:tc>
          <w:tcPr>
            <w:tcW w:w="2500" w:type="dxa"/>
            <w:tcBorders>
              <w:top w:val="single" w:sz="4" w:space="0" w:color="auto"/>
              <w:left w:val="nil"/>
              <w:bottom w:val="single" w:sz="4" w:space="0" w:color="auto"/>
              <w:right w:val="nil"/>
            </w:tcBorders>
            <w:shd w:val="clear" w:color="000000" w:fill="F2F2F2"/>
            <w:noWrap/>
            <w:vAlign w:val="bottom"/>
          </w:tcPr>
          <w:p w:rsidR="00314BF6" w:rsidRPr="00085BBD" w:rsidRDefault="00314BF6" w:rsidP="00D961FA">
            <w:pPr>
              <w:keepNext/>
              <w:spacing w:before="0" w:line="240" w:lineRule="auto"/>
              <w:jc w:val="right"/>
              <w:rPr>
                <w:rFonts w:ascii="Calibri" w:hAnsi="Calibri"/>
                <w:b/>
                <w:bCs/>
                <w:color w:val="000000"/>
                <w:sz w:val="16"/>
                <w:szCs w:val="16"/>
              </w:rPr>
            </w:pPr>
          </w:p>
          <w:p w:rsidR="00D961FA" w:rsidRPr="00085BBD" w:rsidRDefault="00D961FA" w:rsidP="00D961FA">
            <w:pPr>
              <w:pStyle w:val="Normaltindrag"/>
              <w:jc w:val="right"/>
            </w:pPr>
          </w:p>
        </w:tc>
        <w:tc>
          <w:tcPr>
            <w:tcW w:w="1052" w:type="dxa"/>
            <w:tcBorders>
              <w:top w:val="single" w:sz="4" w:space="0" w:color="auto"/>
              <w:left w:val="nil"/>
              <w:bottom w:val="single" w:sz="4" w:space="0" w:color="auto"/>
              <w:right w:val="nil"/>
            </w:tcBorders>
            <w:shd w:val="clear" w:color="000000" w:fill="F2F2F2"/>
            <w:noWrap/>
            <w:vAlign w:val="bottom"/>
          </w:tcPr>
          <w:p w:rsidR="00314BF6" w:rsidRPr="00085BBD" w:rsidRDefault="00314BF6" w:rsidP="00D961FA">
            <w:pPr>
              <w:keepNext/>
              <w:spacing w:before="0" w:line="240" w:lineRule="auto"/>
              <w:jc w:val="right"/>
              <w:rPr>
                <w:rFonts w:ascii="Calibri" w:hAnsi="Calibri"/>
                <w:b/>
                <w:bCs/>
                <w:color w:val="000000"/>
                <w:sz w:val="16"/>
                <w:szCs w:val="16"/>
              </w:rPr>
            </w:pPr>
            <w:r w:rsidRPr="00085BBD">
              <w:rPr>
                <w:rFonts w:ascii="Calibri" w:hAnsi="Calibri"/>
                <w:b/>
                <w:bCs/>
                <w:color w:val="000000"/>
                <w:sz w:val="16"/>
                <w:szCs w:val="16"/>
              </w:rPr>
              <w:t> </w:t>
            </w:r>
          </w:p>
        </w:tc>
        <w:tc>
          <w:tcPr>
            <w:tcW w:w="709" w:type="dxa"/>
            <w:tcBorders>
              <w:top w:val="single" w:sz="4" w:space="0" w:color="auto"/>
              <w:left w:val="nil"/>
              <w:bottom w:val="single" w:sz="4" w:space="0" w:color="auto"/>
              <w:right w:val="nil"/>
            </w:tcBorders>
            <w:shd w:val="clear" w:color="000000" w:fill="F2F2F2"/>
            <w:noWrap/>
            <w:vAlign w:val="bottom"/>
          </w:tcPr>
          <w:p w:rsidR="00314BF6" w:rsidRPr="00085BBD" w:rsidRDefault="00314BF6" w:rsidP="00D961FA">
            <w:pPr>
              <w:keepNext/>
              <w:spacing w:before="0" w:line="240" w:lineRule="auto"/>
              <w:jc w:val="right"/>
              <w:rPr>
                <w:rFonts w:ascii="Calibri" w:hAnsi="Calibri"/>
                <w:b/>
                <w:bCs/>
                <w:color w:val="000000"/>
                <w:sz w:val="16"/>
                <w:szCs w:val="16"/>
              </w:rPr>
            </w:pPr>
            <w:r w:rsidRPr="00085BBD">
              <w:rPr>
                <w:rFonts w:ascii="Calibri" w:hAnsi="Calibri"/>
                <w:b/>
                <w:bCs/>
                <w:color w:val="000000"/>
                <w:sz w:val="16"/>
                <w:szCs w:val="16"/>
              </w:rPr>
              <w:t>2010</w:t>
            </w:r>
          </w:p>
        </w:tc>
        <w:tc>
          <w:tcPr>
            <w:tcW w:w="820" w:type="dxa"/>
            <w:tcBorders>
              <w:top w:val="single" w:sz="4" w:space="0" w:color="auto"/>
              <w:left w:val="nil"/>
              <w:bottom w:val="single" w:sz="4" w:space="0" w:color="auto"/>
              <w:right w:val="nil"/>
            </w:tcBorders>
            <w:shd w:val="clear" w:color="000000" w:fill="F2F2F2"/>
            <w:noWrap/>
            <w:vAlign w:val="bottom"/>
          </w:tcPr>
          <w:p w:rsidR="00314BF6" w:rsidRPr="00085BBD" w:rsidRDefault="00314BF6" w:rsidP="00D961FA">
            <w:pPr>
              <w:keepNext/>
              <w:spacing w:before="0" w:line="240" w:lineRule="auto"/>
              <w:jc w:val="right"/>
              <w:rPr>
                <w:rFonts w:ascii="Calibri" w:hAnsi="Calibri"/>
                <w:b/>
                <w:bCs/>
                <w:color w:val="000000"/>
                <w:sz w:val="16"/>
                <w:szCs w:val="16"/>
              </w:rPr>
            </w:pPr>
            <w:r w:rsidRPr="00085BBD">
              <w:rPr>
                <w:rFonts w:ascii="Calibri" w:hAnsi="Calibri"/>
                <w:b/>
                <w:bCs/>
                <w:color w:val="000000"/>
                <w:sz w:val="16"/>
                <w:szCs w:val="16"/>
              </w:rPr>
              <w:t>2009</w:t>
            </w:r>
          </w:p>
        </w:tc>
        <w:tc>
          <w:tcPr>
            <w:tcW w:w="739" w:type="dxa"/>
            <w:tcBorders>
              <w:top w:val="single" w:sz="4" w:space="0" w:color="auto"/>
              <w:left w:val="nil"/>
              <w:bottom w:val="single" w:sz="4" w:space="0" w:color="auto"/>
              <w:right w:val="nil"/>
            </w:tcBorders>
            <w:shd w:val="clear" w:color="000000" w:fill="F2F2F2"/>
            <w:noWrap/>
            <w:vAlign w:val="bottom"/>
          </w:tcPr>
          <w:p w:rsidR="00314BF6" w:rsidRPr="00085BBD" w:rsidRDefault="00314BF6" w:rsidP="00D961FA">
            <w:pPr>
              <w:keepNext/>
              <w:spacing w:before="0" w:line="240" w:lineRule="auto"/>
              <w:jc w:val="right"/>
              <w:rPr>
                <w:rFonts w:ascii="Calibri" w:hAnsi="Calibri"/>
                <w:b/>
                <w:bCs/>
                <w:color w:val="000000"/>
                <w:sz w:val="16"/>
                <w:szCs w:val="16"/>
              </w:rPr>
            </w:pPr>
            <w:r w:rsidRPr="00085BBD">
              <w:rPr>
                <w:rFonts w:ascii="Calibri" w:hAnsi="Calibri"/>
                <w:b/>
                <w:bCs/>
                <w:color w:val="000000"/>
                <w:sz w:val="16"/>
                <w:szCs w:val="16"/>
              </w:rPr>
              <w:t>2008</w:t>
            </w:r>
          </w:p>
        </w:tc>
      </w:tr>
      <w:tr w:rsidR="00314BF6" w:rsidRPr="00085BBD" w:rsidTr="00D961FA">
        <w:trPr>
          <w:trHeight w:hRule="exact" w:val="227"/>
        </w:trPr>
        <w:tc>
          <w:tcPr>
            <w:tcW w:w="2500" w:type="dxa"/>
            <w:tcBorders>
              <w:top w:val="nil"/>
              <w:left w:val="nil"/>
              <w:bottom w:val="nil"/>
              <w:right w:val="nil"/>
            </w:tcBorders>
            <w:noWrap/>
            <w:vAlign w:val="bottom"/>
          </w:tcPr>
          <w:p w:rsidR="00314BF6" w:rsidRPr="00085BBD" w:rsidRDefault="00314BF6" w:rsidP="00314BF6">
            <w:pPr>
              <w:keepNext/>
              <w:spacing w:before="0" w:line="240" w:lineRule="auto"/>
              <w:jc w:val="left"/>
              <w:rPr>
                <w:rFonts w:ascii="Calibri" w:hAnsi="Calibri"/>
                <w:color w:val="000000"/>
                <w:sz w:val="16"/>
                <w:szCs w:val="16"/>
              </w:rPr>
            </w:pPr>
            <w:r w:rsidRPr="00085BBD">
              <w:rPr>
                <w:rFonts w:ascii="Calibri" w:hAnsi="Calibri"/>
                <w:color w:val="000000"/>
                <w:sz w:val="16"/>
                <w:szCs w:val="16"/>
              </w:rPr>
              <w:t>Stora myndigheter</w:t>
            </w:r>
          </w:p>
        </w:tc>
        <w:tc>
          <w:tcPr>
            <w:tcW w:w="1052" w:type="dxa"/>
            <w:tcBorders>
              <w:top w:val="nil"/>
              <w:left w:val="nil"/>
              <w:bottom w:val="nil"/>
              <w:right w:val="nil"/>
            </w:tcBorders>
            <w:noWrap/>
            <w:vAlign w:val="bottom"/>
          </w:tcPr>
          <w:p w:rsidR="00314BF6" w:rsidRPr="00085BBD" w:rsidRDefault="00314BF6" w:rsidP="00314BF6">
            <w:pPr>
              <w:keepNext/>
              <w:spacing w:before="0" w:line="240" w:lineRule="auto"/>
              <w:jc w:val="left"/>
              <w:rPr>
                <w:rFonts w:ascii="Calibri" w:hAnsi="Calibri"/>
                <w:b/>
                <w:bCs/>
                <w:i/>
                <w:iCs/>
                <w:color w:val="000000"/>
                <w:sz w:val="16"/>
                <w:szCs w:val="16"/>
              </w:rPr>
            </w:pPr>
          </w:p>
        </w:tc>
        <w:tc>
          <w:tcPr>
            <w:tcW w:w="709" w:type="dxa"/>
            <w:tcBorders>
              <w:top w:val="nil"/>
              <w:left w:val="nil"/>
              <w:bottom w:val="nil"/>
              <w:right w:val="nil"/>
            </w:tcBorders>
            <w:noWrap/>
            <w:vAlign w:val="bottom"/>
          </w:tcPr>
          <w:p w:rsidR="00314BF6" w:rsidRPr="00085BBD" w:rsidRDefault="00314BF6" w:rsidP="00314BF6">
            <w:pPr>
              <w:keepNext/>
              <w:spacing w:before="0" w:line="240" w:lineRule="auto"/>
              <w:jc w:val="right"/>
              <w:rPr>
                <w:rFonts w:ascii="Calibri" w:hAnsi="Calibri"/>
                <w:color w:val="000000"/>
                <w:sz w:val="16"/>
                <w:szCs w:val="16"/>
              </w:rPr>
            </w:pPr>
            <w:r w:rsidRPr="00085BBD">
              <w:rPr>
                <w:rFonts w:ascii="Calibri" w:hAnsi="Calibri"/>
                <w:color w:val="000000"/>
                <w:sz w:val="16"/>
                <w:szCs w:val="16"/>
              </w:rPr>
              <w:t>3</w:t>
            </w:r>
            <w:r w:rsidR="004343CB" w:rsidRPr="00085BBD">
              <w:rPr>
                <w:rFonts w:ascii="Calibri" w:hAnsi="Calibri"/>
                <w:color w:val="000000"/>
                <w:sz w:val="16"/>
                <w:szCs w:val="16"/>
              </w:rPr>
              <w:t xml:space="preserve"> </w:t>
            </w:r>
            <w:r w:rsidRPr="00085BBD">
              <w:rPr>
                <w:rFonts w:ascii="Calibri" w:hAnsi="Calibri"/>
                <w:color w:val="000000"/>
                <w:sz w:val="16"/>
                <w:szCs w:val="16"/>
              </w:rPr>
              <w:t>522</w:t>
            </w:r>
          </w:p>
        </w:tc>
        <w:tc>
          <w:tcPr>
            <w:tcW w:w="820" w:type="dxa"/>
            <w:tcBorders>
              <w:top w:val="nil"/>
              <w:left w:val="nil"/>
              <w:bottom w:val="nil"/>
              <w:right w:val="nil"/>
            </w:tcBorders>
            <w:noWrap/>
            <w:vAlign w:val="bottom"/>
          </w:tcPr>
          <w:p w:rsidR="00314BF6" w:rsidRPr="00085BBD" w:rsidRDefault="00314BF6" w:rsidP="00314BF6">
            <w:pPr>
              <w:keepNext/>
              <w:spacing w:before="0" w:line="240" w:lineRule="auto"/>
              <w:jc w:val="right"/>
              <w:rPr>
                <w:rFonts w:ascii="Calibri" w:hAnsi="Calibri"/>
                <w:color w:val="000000"/>
                <w:sz w:val="16"/>
                <w:szCs w:val="16"/>
              </w:rPr>
            </w:pPr>
            <w:r w:rsidRPr="00085BBD">
              <w:rPr>
                <w:rFonts w:ascii="Calibri" w:hAnsi="Calibri"/>
                <w:color w:val="000000"/>
                <w:sz w:val="16"/>
                <w:szCs w:val="16"/>
              </w:rPr>
              <w:t>2 994</w:t>
            </w:r>
          </w:p>
        </w:tc>
        <w:tc>
          <w:tcPr>
            <w:tcW w:w="739" w:type="dxa"/>
            <w:tcBorders>
              <w:top w:val="nil"/>
              <w:left w:val="nil"/>
              <w:bottom w:val="nil"/>
              <w:right w:val="nil"/>
            </w:tcBorders>
            <w:noWrap/>
            <w:vAlign w:val="bottom"/>
          </w:tcPr>
          <w:p w:rsidR="00314BF6" w:rsidRPr="00085BBD" w:rsidRDefault="00314BF6" w:rsidP="00314BF6">
            <w:pPr>
              <w:keepNext/>
              <w:spacing w:before="0" w:line="240" w:lineRule="auto"/>
              <w:jc w:val="right"/>
              <w:rPr>
                <w:rFonts w:ascii="Calibri" w:hAnsi="Calibri"/>
                <w:color w:val="000000"/>
                <w:sz w:val="16"/>
                <w:szCs w:val="16"/>
              </w:rPr>
            </w:pPr>
            <w:r w:rsidRPr="00085BBD">
              <w:rPr>
                <w:rFonts w:ascii="Calibri" w:hAnsi="Calibri"/>
                <w:color w:val="000000"/>
                <w:sz w:val="16"/>
                <w:szCs w:val="16"/>
              </w:rPr>
              <w:t>2 899</w:t>
            </w:r>
          </w:p>
        </w:tc>
      </w:tr>
      <w:tr w:rsidR="00314BF6" w:rsidRPr="00085BBD" w:rsidTr="00D961FA">
        <w:trPr>
          <w:trHeight w:hRule="exact" w:val="227"/>
        </w:trPr>
        <w:tc>
          <w:tcPr>
            <w:tcW w:w="3552" w:type="dxa"/>
            <w:gridSpan w:val="2"/>
            <w:tcBorders>
              <w:top w:val="nil"/>
              <w:left w:val="nil"/>
              <w:bottom w:val="nil"/>
              <w:right w:val="nil"/>
            </w:tcBorders>
            <w:noWrap/>
            <w:vAlign w:val="bottom"/>
          </w:tcPr>
          <w:p w:rsidR="00314BF6" w:rsidRPr="00085BBD" w:rsidRDefault="00314BF6" w:rsidP="00314BF6">
            <w:pPr>
              <w:keepNext/>
              <w:spacing w:before="0" w:line="240" w:lineRule="auto"/>
              <w:jc w:val="left"/>
              <w:rPr>
                <w:rFonts w:ascii="Calibri" w:hAnsi="Calibri"/>
                <w:color w:val="000000"/>
                <w:sz w:val="16"/>
                <w:szCs w:val="16"/>
              </w:rPr>
            </w:pPr>
            <w:r w:rsidRPr="00085BBD">
              <w:rPr>
                <w:rFonts w:ascii="Calibri" w:hAnsi="Calibri"/>
                <w:color w:val="000000"/>
                <w:sz w:val="16"/>
                <w:szCs w:val="16"/>
              </w:rPr>
              <w:t>Övriga myndigheter och andra organisationer</w:t>
            </w:r>
          </w:p>
        </w:tc>
        <w:tc>
          <w:tcPr>
            <w:tcW w:w="709" w:type="dxa"/>
            <w:tcBorders>
              <w:top w:val="nil"/>
              <w:left w:val="nil"/>
              <w:bottom w:val="nil"/>
              <w:right w:val="nil"/>
            </w:tcBorders>
            <w:noWrap/>
            <w:vAlign w:val="bottom"/>
          </w:tcPr>
          <w:p w:rsidR="00314BF6" w:rsidRPr="00085BBD" w:rsidRDefault="00314BF6" w:rsidP="00314BF6">
            <w:pPr>
              <w:keepNext/>
              <w:spacing w:before="0" w:line="240" w:lineRule="auto"/>
              <w:jc w:val="right"/>
              <w:rPr>
                <w:rFonts w:ascii="Calibri" w:hAnsi="Calibri"/>
                <w:color w:val="000000"/>
                <w:sz w:val="16"/>
                <w:szCs w:val="16"/>
              </w:rPr>
            </w:pPr>
            <w:r w:rsidRPr="00085BBD">
              <w:rPr>
                <w:rFonts w:ascii="Calibri" w:hAnsi="Calibri"/>
                <w:color w:val="000000"/>
                <w:sz w:val="16"/>
                <w:szCs w:val="16"/>
              </w:rPr>
              <w:t>1</w:t>
            </w:r>
            <w:r w:rsidR="004343CB" w:rsidRPr="00085BBD">
              <w:rPr>
                <w:rFonts w:ascii="Calibri" w:hAnsi="Calibri"/>
                <w:color w:val="000000"/>
                <w:sz w:val="16"/>
                <w:szCs w:val="16"/>
              </w:rPr>
              <w:t xml:space="preserve"> </w:t>
            </w:r>
            <w:r w:rsidRPr="00085BBD">
              <w:rPr>
                <w:rFonts w:ascii="Calibri" w:hAnsi="Calibri"/>
                <w:color w:val="000000"/>
                <w:sz w:val="16"/>
                <w:szCs w:val="16"/>
              </w:rPr>
              <w:t>628</w:t>
            </w:r>
          </w:p>
        </w:tc>
        <w:tc>
          <w:tcPr>
            <w:tcW w:w="820" w:type="dxa"/>
            <w:tcBorders>
              <w:top w:val="nil"/>
              <w:left w:val="nil"/>
              <w:bottom w:val="nil"/>
              <w:right w:val="nil"/>
            </w:tcBorders>
            <w:noWrap/>
            <w:vAlign w:val="bottom"/>
          </w:tcPr>
          <w:p w:rsidR="00314BF6" w:rsidRPr="00085BBD" w:rsidRDefault="00314BF6" w:rsidP="00314BF6">
            <w:pPr>
              <w:keepNext/>
              <w:spacing w:before="0" w:line="240" w:lineRule="auto"/>
              <w:jc w:val="right"/>
              <w:rPr>
                <w:rFonts w:ascii="Calibri" w:hAnsi="Calibri"/>
                <w:color w:val="000000"/>
                <w:sz w:val="16"/>
                <w:szCs w:val="16"/>
              </w:rPr>
            </w:pPr>
            <w:r w:rsidRPr="00085BBD">
              <w:rPr>
                <w:rFonts w:ascii="Calibri" w:hAnsi="Calibri"/>
                <w:color w:val="000000"/>
                <w:sz w:val="16"/>
                <w:szCs w:val="16"/>
              </w:rPr>
              <w:t>543</w:t>
            </w:r>
          </w:p>
        </w:tc>
        <w:tc>
          <w:tcPr>
            <w:tcW w:w="739" w:type="dxa"/>
            <w:tcBorders>
              <w:top w:val="nil"/>
              <w:left w:val="nil"/>
              <w:bottom w:val="nil"/>
              <w:right w:val="nil"/>
            </w:tcBorders>
            <w:noWrap/>
            <w:vAlign w:val="bottom"/>
          </w:tcPr>
          <w:p w:rsidR="00314BF6" w:rsidRPr="00085BBD" w:rsidRDefault="00314BF6" w:rsidP="00314BF6">
            <w:pPr>
              <w:keepNext/>
              <w:spacing w:before="0" w:line="240" w:lineRule="auto"/>
              <w:jc w:val="right"/>
              <w:rPr>
                <w:rFonts w:ascii="Calibri" w:hAnsi="Calibri"/>
                <w:color w:val="000000"/>
                <w:sz w:val="16"/>
                <w:szCs w:val="16"/>
              </w:rPr>
            </w:pPr>
            <w:r w:rsidRPr="00085BBD">
              <w:rPr>
                <w:rFonts w:ascii="Calibri" w:hAnsi="Calibri"/>
                <w:color w:val="000000"/>
                <w:sz w:val="16"/>
                <w:szCs w:val="16"/>
              </w:rPr>
              <w:t>2 368</w:t>
            </w:r>
          </w:p>
        </w:tc>
      </w:tr>
      <w:tr w:rsidR="00314BF6" w:rsidRPr="00085BBD" w:rsidTr="00D961FA">
        <w:trPr>
          <w:trHeight w:hRule="exact" w:val="227"/>
        </w:trPr>
        <w:tc>
          <w:tcPr>
            <w:tcW w:w="2500" w:type="dxa"/>
            <w:tcBorders>
              <w:top w:val="nil"/>
              <w:left w:val="nil"/>
              <w:bottom w:val="nil"/>
              <w:right w:val="nil"/>
            </w:tcBorders>
            <w:noWrap/>
            <w:vAlign w:val="bottom"/>
          </w:tcPr>
          <w:p w:rsidR="00314BF6" w:rsidRPr="00085BBD" w:rsidRDefault="00314BF6" w:rsidP="00314BF6">
            <w:pPr>
              <w:keepNext/>
              <w:spacing w:before="0" w:line="240" w:lineRule="auto"/>
              <w:jc w:val="left"/>
              <w:rPr>
                <w:rFonts w:ascii="Calibri" w:hAnsi="Calibri"/>
                <w:color w:val="000000"/>
                <w:sz w:val="16"/>
                <w:szCs w:val="16"/>
              </w:rPr>
            </w:pPr>
            <w:r w:rsidRPr="00085BBD">
              <w:rPr>
                <w:rFonts w:ascii="Calibri" w:hAnsi="Calibri"/>
                <w:color w:val="000000"/>
                <w:sz w:val="16"/>
                <w:szCs w:val="16"/>
              </w:rPr>
              <w:t>Bolag och stiftelser</w:t>
            </w:r>
          </w:p>
        </w:tc>
        <w:tc>
          <w:tcPr>
            <w:tcW w:w="1052" w:type="dxa"/>
            <w:tcBorders>
              <w:top w:val="nil"/>
              <w:left w:val="nil"/>
              <w:bottom w:val="nil"/>
              <w:right w:val="nil"/>
            </w:tcBorders>
            <w:noWrap/>
            <w:vAlign w:val="bottom"/>
          </w:tcPr>
          <w:p w:rsidR="00314BF6" w:rsidRPr="00085BBD" w:rsidRDefault="00314BF6" w:rsidP="00314BF6">
            <w:pPr>
              <w:keepNext/>
              <w:spacing w:before="0" w:line="240" w:lineRule="auto"/>
              <w:jc w:val="left"/>
              <w:rPr>
                <w:rFonts w:ascii="Calibri" w:hAnsi="Calibri"/>
                <w:color w:val="000000"/>
                <w:sz w:val="16"/>
                <w:szCs w:val="16"/>
              </w:rPr>
            </w:pPr>
          </w:p>
        </w:tc>
        <w:tc>
          <w:tcPr>
            <w:tcW w:w="709" w:type="dxa"/>
            <w:tcBorders>
              <w:top w:val="nil"/>
              <w:left w:val="nil"/>
              <w:bottom w:val="nil"/>
              <w:right w:val="nil"/>
            </w:tcBorders>
            <w:noWrap/>
            <w:vAlign w:val="bottom"/>
          </w:tcPr>
          <w:p w:rsidR="00314BF6" w:rsidRPr="00085BBD" w:rsidRDefault="00314BF6" w:rsidP="00314BF6">
            <w:pPr>
              <w:keepNext/>
              <w:spacing w:before="0" w:line="240" w:lineRule="auto"/>
              <w:jc w:val="left"/>
              <w:rPr>
                <w:rFonts w:ascii="Calibri" w:hAnsi="Calibri"/>
                <w:color w:val="000000"/>
                <w:sz w:val="16"/>
                <w:szCs w:val="16"/>
              </w:rPr>
            </w:pPr>
          </w:p>
        </w:tc>
        <w:tc>
          <w:tcPr>
            <w:tcW w:w="820" w:type="dxa"/>
            <w:tcBorders>
              <w:top w:val="nil"/>
              <w:left w:val="nil"/>
              <w:bottom w:val="nil"/>
              <w:right w:val="nil"/>
            </w:tcBorders>
            <w:noWrap/>
            <w:vAlign w:val="bottom"/>
          </w:tcPr>
          <w:p w:rsidR="00314BF6" w:rsidRPr="00085BBD" w:rsidRDefault="00314BF6" w:rsidP="00314BF6">
            <w:pPr>
              <w:keepNext/>
              <w:spacing w:before="0" w:line="240" w:lineRule="auto"/>
              <w:jc w:val="left"/>
              <w:rPr>
                <w:rFonts w:ascii="Calibri" w:hAnsi="Calibri"/>
                <w:color w:val="000000"/>
                <w:sz w:val="16"/>
                <w:szCs w:val="16"/>
              </w:rPr>
            </w:pPr>
          </w:p>
        </w:tc>
        <w:tc>
          <w:tcPr>
            <w:tcW w:w="739" w:type="dxa"/>
            <w:tcBorders>
              <w:top w:val="nil"/>
              <w:left w:val="nil"/>
              <w:bottom w:val="nil"/>
              <w:right w:val="nil"/>
            </w:tcBorders>
            <w:noWrap/>
            <w:vAlign w:val="bottom"/>
          </w:tcPr>
          <w:p w:rsidR="00314BF6" w:rsidRPr="00085BBD" w:rsidRDefault="00314BF6" w:rsidP="00314BF6">
            <w:pPr>
              <w:keepNext/>
              <w:spacing w:before="0" w:line="240" w:lineRule="auto"/>
              <w:jc w:val="right"/>
              <w:rPr>
                <w:rFonts w:ascii="Calibri" w:hAnsi="Calibri"/>
                <w:color w:val="000000"/>
                <w:sz w:val="16"/>
                <w:szCs w:val="16"/>
              </w:rPr>
            </w:pPr>
            <w:r w:rsidRPr="00085BBD">
              <w:rPr>
                <w:rFonts w:ascii="Calibri" w:hAnsi="Calibri"/>
                <w:color w:val="000000"/>
                <w:sz w:val="16"/>
                <w:szCs w:val="16"/>
              </w:rPr>
              <w:t>4</w:t>
            </w:r>
          </w:p>
        </w:tc>
      </w:tr>
      <w:tr w:rsidR="00314BF6" w:rsidRPr="00085BBD" w:rsidTr="00D961FA">
        <w:trPr>
          <w:trHeight w:hRule="exact" w:val="227"/>
        </w:trPr>
        <w:tc>
          <w:tcPr>
            <w:tcW w:w="2500" w:type="dxa"/>
            <w:tcBorders>
              <w:top w:val="single" w:sz="4" w:space="0" w:color="auto"/>
              <w:left w:val="nil"/>
              <w:bottom w:val="single" w:sz="4" w:space="0" w:color="auto"/>
              <w:right w:val="nil"/>
            </w:tcBorders>
            <w:shd w:val="clear" w:color="000000" w:fill="F2F2F2"/>
            <w:noWrap/>
            <w:vAlign w:val="bottom"/>
          </w:tcPr>
          <w:p w:rsidR="00314BF6" w:rsidRPr="00085BBD" w:rsidRDefault="00314BF6" w:rsidP="00314BF6">
            <w:pPr>
              <w:keepNext/>
              <w:spacing w:before="0" w:line="240" w:lineRule="auto"/>
              <w:jc w:val="left"/>
              <w:rPr>
                <w:rFonts w:ascii="Calibri" w:hAnsi="Calibri"/>
                <w:b/>
                <w:bCs/>
                <w:i/>
                <w:iCs/>
                <w:color w:val="000000"/>
                <w:sz w:val="16"/>
                <w:szCs w:val="16"/>
              </w:rPr>
            </w:pPr>
            <w:r w:rsidRPr="00085BBD">
              <w:rPr>
                <w:rFonts w:ascii="Calibri" w:hAnsi="Calibri"/>
                <w:b/>
                <w:bCs/>
                <w:i/>
                <w:iCs/>
                <w:color w:val="000000"/>
                <w:sz w:val="16"/>
                <w:szCs w:val="16"/>
              </w:rPr>
              <w:t>Summa</w:t>
            </w:r>
          </w:p>
        </w:tc>
        <w:tc>
          <w:tcPr>
            <w:tcW w:w="1052" w:type="dxa"/>
            <w:tcBorders>
              <w:top w:val="single" w:sz="4" w:space="0" w:color="auto"/>
              <w:left w:val="nil"/>
              <w:bottom w:val="single" w:sz="4" w:space="0" w:color="auto"/>
              <w:right w:val="nil"/>
            </w:tcBorders>
            <w:shd w:val="clear" w:color="000000" w:fill="F2F2F2"/>
            <w:noWrap/>
            <w:vAlign w:val="bottom"/>
          </w:tcPr>
          <w:p w:rsidR="00314BF6" w:rsidRPr="00085BBD" w:rsidRDefault="00314BF6" w:rsidP="00314BF6">
            <w:pPr>
              <w:keepNext/>
              <w:spacing w:before="0" w:line="240" w:lineRule="auto"/>
              <w:jc w:val="left"/>
              <w:rPr>
                <w:rFonts w:ascii="Calibri" w:hAnsi="Calibri"/>
                <w:b/>
                <w:bCs/>
                <w:i/>
                <w:iCs/>
                <w:color w:val="000000"/>
                <w:sz w:val="16"/>
                <w:szCs w:val="16"/>
              </w:rPr>
            </w:pPr>
            <w:r w:rsidRPr="00085BBD">
              <w:rPr>
                <w:rFonts w:ascii="Calibri" w:hAnsi="Calibri"/>
                <w:b/>
                <w:bCs/>
                <w:i/>
                <w:iCs/>
                <w:color w:val="000000"/>
                <w:sz w:val="16"/>
                <w:szCs w:val="16"/>
              </w:rPr>
              <w:t> </w:t>
            </w:r>
          </w:p>
        </w:tc>
        <w:tc>
          <w:tcPr>
            <w:tcW w:w="709" w:type="dxa"/>
            <w:tcBorders>
              <w:top w:val="single" w:sz="4" w:space="0" w:color="auto"/>
              <w:left w:val="nil"/>
              <w:bottom w:val="single" w:sz="4" w:space="0" w:color="auto"/>
              <w:right w:val="nil"/>
            </w:tcBorders>
            <w:shd w:val="clear" w:color="000000" w:fill="F2F2F2"/>
            <w:noWrap/>
            <w:vAlign w:val="bottom"/>
          </w:tcPr>
          <w:p w:rsidR="00314BF6" w:rsidRPr="00085BBD" w:rsidRDefault="00314BF6" w:rsidP="00314BF6">
            <w:pPr>
              <w:keepNext/>
              <w:spacing w:before="0" w:line="240" w:lineRule="auto"/>
              <w:jc w:val="right"/>
              <w:rPr>
                <w:rFonts w:ascii="Calibri" w:hAnsi="Calibri"/>
                <w:b/>
                <w:bCs/>
                <w:i/>
                <w:iCs/>
                <w:color w:val="000000"/>
                <w:sz w:val="16"/>
                <w:szCs w:val="16"/>
              </w:rPr>
            </w:pPr>
            <w:r w:rsidRPr="00085BBD">
              <w:rPr>
                <w:rFonts w:ascii="Calibri" w:hAnsi="Calibri"/>
                <w:b/>
                <w:bCs/>
                <w:i/>
                <w:iCs/>
                <w:color w:val="000000"/>
                <w:sz w:val="16"/>
                <w:szCs w:val="16"/>
              </w:rPr>
              <w:t>5 150</w:t>
            </w:r>
          </w:p>
        </w:tc>
        <w:tc>
          <w:tcPr>
            <w:tcW w:w="820" w:type="dxa"/>
            <w:tcBorders>
              <w:top w:val="single" w:sz="4" w:space="0" w:color="auto"/>
              <w:left w:val="nil"/>
              <w:bottom w:val="single" w:sz="4" w:space="0" w:color="auto"/>
              <w:right w:val="nil"/>
            </w:tcBorders>
            <w:shd w:val="clear" w:color="000000" w:fill="F2F2F2"/>
            <w:noWrap/>
            <w:vAlign w:val="bottom"/>
          </w:tcPr>
          <w:p w:rsidR="00314BF6" w:rsidRPr="00085BBD" w:rsidRDefault="00314BF6" w:rsidP="00314BF6">
            <w:pPr>
              <w:keepNext/>
              <w:spacing w:before="0" w:line="240" w:lineRule="auto"/>
              <w:jc w:val="right"/>
              <w:rPr>
                <w:rFonts w:ascii="Calibri" w:hAnsi="Calibri"/>
                <w:b/>
                <w:bCs/>
                <w:i/>
                <w:iCs/>
                <w:color w:val="000000"/>
                <w:sz w:val="16"/>
                <w:szCs w:val="16"/>
              </w:rPr>
            </w:pPr>
            <w:r w:rsidRPr="00085BBD">
              <w:rPr>
                <w:rFonts w:ascii="Calibri" w:hAnsi="Calibri"/>
                <w:b/>
                <w:bCs/>
                <w:i/>
                <w:iCs/>
                <w:color w:val="000000"/>
                <w:sz w:val="16"/>
                <w:szCs w:val="16"/>
              </w:rPr>
              <w:t>3 537</w:t>
            </w:r>
          </w:p>
        </w:tc>
        <w:tc>
          <w:tcPr>
            <w:tcW w:w="739" w:type="dxa"/>
            <w:tcBorders>
              <w:top w:val="single" w:sz="4" w:space="0" w:color="auto"/>
              <w:left w:val="nil"/>
              <w:bottom w:val="single" w:sz="4" w:space="0" w:color="auto"/>
              <w:right w:val="nil"/>
            </w:tcBorders>
            <w:shd w:val="clear" w:color="000000" w:fill="F2F2F2"/>
            <w:noWrap/>
            <w:vAlign w:val="bottom"/>
          </w:tcPr>
          <w:p w:rsidR="00314BF6" w:rsidRPr="00085BBD" w:rsidRDefault="00314BF6" w:rsidP="00314BF6">
            <w:pPr>
              <w:keepNext/>
              <w:spacing w:before="0" w:line="240" w:lineRule="auto"/>
              <w:jc w:val="right"/>
              <w:rPr>
                <w:rFonts w:ascii="Calibri" w:hAnsi="Calibri"/>
                <w:b/>
                <w:bCs/>
                <w:i/>
                <w:iCs/>
                <w:color w:val="000000"/>
                <w:sz w:val="16"/>
                <w:szCs w:val="16"/>
              </w:rPr>
            </w:pPr>
            <w:r w:rsidRPr="00085BBD">
              <w:rPr>
                <w:rFonts w:ascii="Calibri" w:hAnsi="Calibri"/>
                <w:b/>
                <w:bCs/>
                <w:i/>
                <w:iCs/>
                <w:color w:val="000000"/>
                <w:sz w:val="16"/>
                <w:szCs w:val="16"/>
              </w:rPr>
              <w:t>5 271</w:t>
            </w:r>
          </w:p>
        </w:tc>
      </w:tr>
    </w:tbl>
    <w:p w:rsidR="00314BF6" w:rsidRPr="00085BBD" w:rsidRDefault="00314BF6" w:rsidP="00314BF6">
      <w:pPr>
        <w:pStyle w:val="Normaltindrag"/>
      </w:pPr>
    </w:p>
    <w:p w:rsidR="00314BF6" w:rsidRPr="00085BBD" w:rsidRDefault="00314BF6" w:rsidP="003638B1">
      <w:pPr>
        <w:rPr>
          <w:szCs w:val="19"/>
        </w:rPr>
      </w:pPr>
      <w:r w:rsidRPr="00085BBD">
        <w:t xml:space="preserve">Kostnaderna för </w:t>
      </w:r>
      <w:r w:rsidR="0067648A" w:rsidRPr="00085BBD">
        <w:t>att anlita</w:t>
      </w:r>
      <w:r w:rsidRPr="00085BBD">
        <w:t xml:space="preserve"> extern kompetens och konsulter utgör</w:t>
      </w:r>
      <w:r w:rsidR="00CF7968" w:rsidRPr="00085BBD">
        <w:t xml:space="preserve"> c</w:t>
      </w:r>
      <w:r w:rsidRPr="00085BBD">
        <w:t xml:space="preserve">a </w:t>
      </w:r>
      <w:r w:rsidR="00CF7968" w:rsidRPr="00085BBD">
        <w:t xml:space="preserve">4 % </w:t>
      </w:r>
      <w:r w:rsidRPr="00085BBD">
        <w:t>av de totala kostnaderna för den årliga revisionen. Som nämnts ovan är Riksrev</w:t>
      </w:r>
      <w:r w:rsidRPr="00085BBD">
        <w:t>i</w:t>
      </w:r>
      <w:r w:rsidRPr="00085BBD">
        <w:t>sionens ambition för sin kompetensförsörjning att granskningen så långt det är effektivt ska utföras med egen personal. Det är inte desto mindre nödvä</w:t>
      </w:r>
      <w:r w:rsidRPr="00085BBD">
        <w:t>n</w:t>
      </w:r>
      <w:r w:rsidRPr="00085BBD">
        <w:t xml:space="preserve">digt att anlita extern kompetens inom vissa områden där det inte är lämpligt eller kostnadsmässigt försvarbart att bygga upp och långsiktigt upprätthålla egen kompetens. Inom </w:t>
      </w:r>
      <w:r w:rsidR="0067648A" w:rsidRPr="00085BBD">
        <w:t xml:space="preserve">den </w:t>
      </w:r>
      <w:r w:rsidRPr="00085BBD">
        <w:t>årlig</w:t>
      </w:r>
      <w:r w:rsidR="0067648A" w:rsidRPr="00085BBD">
        <w:t>a</w:t>
      </w:r>
      <w:r w:rsidRPr="00085BBD">
        <w:t xml:space="preserve"> revision</w:t>
      </w:r>
      <w:r w:rsidR="0067648A" w:rsidRPr="00085BBD">
        <w:t>en</w:t>
      </w:r>
      <w:r w:rsidRPr="00085BBD">
        <w:t xml:space="preserve"> gäller </w:t>
      </w:r>
      <w:r w:rsidR="0067648A" w:rsidRPr="00085BBD">
        <w:t>det</w:t>
      </w:r>
      <w:r w:rsidRPr="00085BBD">
        <w:t xml:space="preserve"> inte minst kvalificerad kompetens inom områden som avser informationssäkerhet. Detta är också områden där nya standarder för finansiell revision ställer högre krav på inn</w:t>
      </w:r>
      <w:r w:rsidRPr="00085BBD">
        <w:t>e</w:t>
      </w:r>
      <w:r w:rsidRPr="00085BBD">
        <w:t>håll och omfattning i granskningen. Riksrevisionen ser också ett värde i sig att ha ett utbyte med revisorer inom den privata revisionen då samarbetet ger möjligheter till generell överföring av kompetens och erfarenheter.</w:t>
      </w:r>
      <w:r w:rsidRPr="00085BBD">
        <w:rPr>
          <w:szCs w:val="19"/>
        </w:rPr>
        <w:t xml:space="preserve"> </w:t>
      </w:r>
    </w:p>
    <w:p w:rsidR="00314BF6" w:rsidRPr="00085BBD" w:rsidRDefault="00314BF6" w:rsidP="00D1474C">
      <w:pPr>
        <w:pStyle w:val="Tabellrubrik"/>
        <w:keepNext/>
      </w:pPr>
      <w:bookmarkStart w:id="66" w:name="_Toc222796998"/>
      <w:bookmarkStart w:id="67" w:name="_Toc221523824"/>
      <w:r w:rsidRPr="00085BBD">
        <w:t>Tabell 21 Kostnader för ex</w:t>
      </w:r>
      <w:r w:rsidR="008F4B73" w:rsidRPr="00085BBD">
        <w:t>tern kompetens och konsulter 20</w:t>
      </w:r>
      <w:r w:rsidRPr="00085BBD">
        <w:t>0</w:t>
      </w:r>
      <w:r w:rsidR="008F4B73" w:rsidRPr="00085BBD">
        <w:t>8</w:t>
      </w:r>
      <w:r w:rsidRPr="00085BBD">
        <w:t>–20</w:t>
      </w:r>
      <w:r w:rsidR="008F4B73" w:rsidRPr="00085BBD">
        <w:t>1</w:t>
      </w:r>
      <w:r w:rsidRPr="00085BBD">
        <w:t xml:space="preserve">0 (tkr)          </w:t>
      </w:r>
    </w:p>
    <w:p w:rsidR="00EE6AE5" w:rsidRPr="00085BBD" w:rsidRDefault="00085BBD" w:rsidP="00D1474C">
      <w:pPr>
        <w:pStyle w:val="Normaltindrag"/>
        <w:keepNext/>
        <w:ind w:firstLine="0"/>
      </w:pPr>
      <w:r w:rsidRPr="00085BBD">
        <w:rPr>
          <w:noProof/>
        </w:rPr>
        <w:drawing>
          <wp:inline distT="0" distB="0" distL="0" distR="0">
            <wp:extent cx="3777615" cy="1670685"/>
            <wp:effectExtent l="0" t="0" r="0" b="0"/>
            <wp:docPr id="1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777615" cy="1670685"/>
                    </a:xfrm>
                    <a:prstGeom prst="rect">
                      <a:avLst/>
                    </a:prstGeom>
                    <a:noFill/>
                    <a:ln>
                      <a:noFill/>
                    </a:ln>
                  </pic:spPr>
                </pic:pic>
              </a:graphicData>
            </a:graphic>
          </wp:inline>
        </w:drawing>
      </w:r>
    </w:p>
    <w:p w:rsidR="00F85B22" w:rsidRPr="00085BBD" w:rsidRDefault="00F85B22" w:rsidP="00314BF6">
      <w:pPr>
        <w:pStyle w:val="Normaltindrag"/>
        <w:ind w:firstLine="0"/>
      </w:pPr>
    </w:p>
    <w:p w:rsidR="00F00E0E" w:rsidRPr="00085BBD" w:rsidRDefault="00F00E0E" w:rsidP="000620CE">
      <w:r w:rsidRPr="00085BBD">
        <w:t>Ökningen av extern kompetens och konsulter inom det internationella utvec</w:t>
      </w:r>
      <w:r w:rsidRPr="00085BBD">
        <w:t>k</w:t>
      </w:r>
      <w:r w:rsidRPr="00085BBD">
        <w:t xml:space="preserve">lingssamarbetet beror på att resursbehovet inte har kunnat tillgodoses internt. </w:t>
      </w:r>
    </w:p>
    <w:p w:rsidR="00F00E0E" w:rsidRPr="00085BBD" w:rsidRDefault="00F00E0E" w:rsidP="00F00E0E">
      <w:pPr>
        <w:pStyle w:val="Normaltindrag"/>
      </w:pPr>
      <w:r w:rsidRPr="00085BBD">
        <w:t>Ökade kostnader inom den omvärldsriktade verksamheten är främst relat</w:t>
      </w:r>
      <w:r w:rsidRPr="00085BBD">
        <w:t>e</w:t>
      </w:r>
      <w:r w:rsidRPr="00085BBD">
        <w:t>rade till Riksrevisorernas årliga rapport och Riksrevisionens uppföljningsra</w:t>
      </w:r>
      <w:r w:rsidRPr="00085BBD">
        <w:t>p</w:t>
      </w:r>
      <w:r w:rsidRPr="00085BBD">
        <w:t xml:space="preserve">port. Inom den internationella delen avser de ökade kostnaderna utvecklingen av </w:t>
      </w:r>
      <w:r w:rsidR="00E6156C" w:rsidRPr="00085BBD">
        <w:t xml:space="preserve">riktlinjerna </w:t>
      </w:r>
      <w:r w:rsidRPr="00085BBD">
        <w:t xml:space="preserve">som ingår i Financial Audit Guidelines. </w:t>
      </w:r>
    </w:p>
    <w:p w:rsidR="00F00E0E" w:rsidRPr="00085BBD" w:rsidRDefault="00F00E0E" w:rsidP="00F00E0E">
      <w:pPr>
        <w:pStyle w:val="Normaltindrag"/>
      </w:pPr>
      <w:r w:rsidRPr="00085BBD">
        <w:t>Anlitandet av konsulter till verksamhetsutveckling har under året ökat. Ökningen avser främst utveckling av IT-stöd inom årlig revision, effektiv</w:t>
      </w:r>
      <w:r w:rsidRPr="00085BBD">
        <w:t>i</w:t>
      </w:r>
      <w:r w:rsidRPr="00085BBD">
        <w:t xml:space="preserve">tetsrevision samt inom administration. Under året har även en översyn av de administrativa processerna </w:t>
      </w:r>
      <w:r w:rsidR="00A77FF4" w:rsidRPr="00085BBD">
        <w:t xml:space="preserve">och byte av telefoni </w:t>
      </w:r>
      <w:r w:rsidRPr="00085BBD">
        <w:t xml:space="preserve">genomförts med konsultstöd. </w:t>
      </w:r>
    </w:p>
    <w:p w:rsidR="00F00E0E" w:rsidRPr="00085BBD" w:rsidRDefault="007A19CA" w:rsidP="00F00E0E">
      <w:pPr>
        <w:pStyle w:val="Normaltindrag"/>
      </w:pPr>
      <w:r w:rsidRPr="00085BBD">
        <w:t xml:space="preserve">Inom stödverksamheten anlitas extern kompetens och konsulter främst till kompetens- och resursförstärkning samt till kompetensutveckling. </w:t>
      </w:r>
      <w:r w:rsidR="00F00E0E" w:rsidRPr="00085BBD">
        <w:t>Posten omfattar stöd vid upphandling, kommunikation och rekrytering, bemanning av reception samt IT-drift och support. I posten ingår även intern och extern revision av myndigheten.</w:t>
      </w:r>
      <w:r w:rsidRPr="00085BBD">
        <w:t xml:space="preserve"> </w:t>
      </w:r>
      <w:r w:rsidR="00F00E0E" w:rsidRPr="00085BBD">
        <w:t>Behovet av kompetens- och resursförstärkning har minskat under året</w:t>
      </w:r>
      <w:r w:rsidR="007F6614" w:rsidRPr="00085BBD">
        <w:t>,</w:t>
      </w:r>
      <w:r w:rsidR="00F00E0E" w:rsidRPr="00085BBD">
        <w:t xml:space="preserve"> vilket beror på att motsvarande arbetsuppgifter till viss del </w:t>
      </w:r>
      <w:r w:rsidR="007F6614" w:rsidRPr="00085BBD">
        <w:t xml:space="preserve">har </w:t>
      </w:r>
      <w:r w:rsidR="00F00E0E" w:rsidRPr="00085BBD">
        <w:t xml:space="preserve">kunnat utföras av egen personal då </w:t>
      </w:r>
      <w:r w:rsidR="007F6614" w:rsidRPr="00085BBD">
        <w:t xml:space="preserve">fler har varit i </w:t>
      </w:r>
      <w:r w:rsidR="00F00E0E" w:rsidRPr="00085BBD">
        <w:t xml:space="preserve">tjänst. </w:t>
      </w:r>
    </w:p>
    <w:p w:rsidR="00314BF6" w:rsidRPr="00085BBD" w:rsidRDefault="00314BF6" w:rsidP="001F66E5">
      <w:pPr>
        <w:pStyle w:val="R6"/>
      </w:pPr>
      <w:r w:rsidRPr="00085BBD">
        <w:t xml:space="preserve">Internt kompetensutbyte </w:t>
      </w:r>
    </w:p>
    <w:p w:rsidR="00314BF6" w:rsidRPr="00085BBD" w:rsidRDefault="00314BF6" w:rsidP="004333A2">
      <w:pPr>
        <w:suppressAutoHyphens/>
        <w:rPr>
          <w:b/>
          <w:sz w:val="21"/>
        </w:rPr>
      </w:pPr>
      <w:r w:rsidRPr="00085BBD">
        <w:t xml:space="preserve">Samverkan både mellan och inom verksamhetsgrenarna syftar till att </w:t>
      </w:r>
      <w:r w:rsidR="00F2129C" w:rsidRPr="00085BBD">
        <w:t>ta tillvara</w:t>
      </w:r>
      <w:r w:rsidRPr="00085BBD">
        <w:t xml:space="preserve"> medarbetarnas kompetens så effektivt som möjligt och samtidigt bidra till att utveckla </w:t>
      </w:r>
      <w:r w:rsidR="007F6614" w:rsidRPr="00085BBD">
        <w:t>densamma</w:t>
      </w:r>
      <w:r w:rsidRPr="00085BBD">
        <w:t>. Aktiviteter</w:t>
      </w:r>
      <w:r w:rsidR="007F6614" w:rsidRPr="00085BBD">
        <w:t>na</w:t>
      </w:r>
      <w:r w:rsidRPr="00085BBD">
        <w:t xml:space="preserve"> under det gångna året har i stort sett varit desamma som tidigare. Effektivitetsrevisorer har deltagit i den årliga revisionen av myndigheternas resultatredovisningar, och </w:t>
      </w:r>
      <w:r w:rsidR="007F6614" w:rsidRPr="00085BBD">
        <w:t xml:space="preserve">de </w:t>
      </w:r>
      <w:r w:rsidRPr="00085BBD">
        <w:t>årliga revisorer</w:t>
      </w:r>
      <w:r w:rsidR="007F6614" w:rsidRPr="00085BBD">
        <w:t>na</w:t>
      </w:r>
      <w:r w:rsidRPr="00085BBD">
        <w:t xml:space="preserve"> har deltagit när </w:t>
      </w:r>
      <w:r w:rsidR="007F6614" w:rsidRPr="00085BBD">
        <w:t xml:space="preserve">det har varit </w:t>
      </w:r>
      <w:r w:rsidRPr="00085BBD">
        <w:t xml:space="preserve">lämpligt i effektivitetsgranskningar. </w:t>
      </w:r>
      <w:r w:rsidR="007F6614" w:rsidRPr="00085BBD">
        <w:t>De å</w:t>
      </w:r>
      <w:r w:rsidRPr="00085BBD">
        <w:t>rliga revisorer</w:t>
      </w:r>
      <w:r w:rsidR="007F6614" w:rsidRPr="00085BBD">
        <w:t>na</w:t>
      </w:r>
      <w:r w:rsidRPr="00085BBD">
        <w:t xml:space="preserve"> har också bidragit till effektivitetsrevisionens verksamhetsplanering med insikter från sin granskning av de statliga myndigheterna. M</w:t>
      </w:r>
      <w:r w:rsidR="007F6614" w:rsidRPr="00085BBD">
        <w:t xml:space="preserve">edarbetarna har </w:t>
      </w:r>
      <w:r w:rsidR="00F6635B" w:rsidRPr="00085BBD">
        <w:t>även</w:t>
      </w:r>
      <w:r w:rsidR="007F6614" w:rsidRPr="00085BBD">
        <w:t xml:space="preserve"> haft m</w:t>
      </w:r>
      <w:r w:rsidRPr="00085BBD">
        <w:t>öjlighe</w:t>
      </w:r>
      <w:r w:rsidR="007F6614" w:rsidRPr="00085BBD">
        <w:t>t</w:t>
      </w:r>
      <w:r w:rsidRPr="00085BBD">
        <w:t xml:space="preserve"> till kompetensutveckling </w:t>
      </w:r>
      <w:r w:rsidR="007F6614" w:rsidRPr="00085BBD">
        <w:t xml:space="preserve">genom att </w:t>
      </w:r>
      <w:r w:rsidRPr="00085BBD">
        <w:t>del</w:t>
      </w:r>
      <w:r w:rsidR="007F6614" w:rsidRPr="00085BBD">
        <w:t>ta</w:t>
      </w:r>
      <w:r w:rsidRPr="00085BBD">
        <w:t xml:space="preserve"> i Riksrevisionens internationella utvecklingssamarbete. Övriga internationella ko</w:t>
      </w:r>
      <w:r w:rsidRPr="00085BBD">
        <w:t>n</w:t>
      </w:r>
      <w:r w:rsidRPr="00085BBD">
        <w:t>takter, bl.a. inom ramen för INTOSAI och EUROSAI, utnyttjas för omvärldsbevakning och kompetensutveckling utifrån granskningsverksamhetens b</w:t>
      </w:r>
      <w:r w:rsidRPr="00085BBD">
        <w:t>e</w:t>
      </w:r>
      <w:r w:rsidRPr="00085BBD">
        <w:t>hov.</w:t>
      </w:r>
      <w:r w:rsidRPr="00085BBD">
        <w:br w:type="page"/>
      </w:r>
    </w:p>
    <w:p w:rsidR="00314BF6" w:rsidRPr="00085BBD" w:rsidRDefault="00314BF6" w:rsidP="007037D3">
      <w:pPr>
        <w:pStyle w:val="Rubrik3"/>
        <w:rPr>
          <w:noProof w:val="0"/>
        </w:rPr>
      </w:pPr>
      <w:bookmarkStart w:id="68" w:name="_Toc284579696"/>
      <w:bookmarkStart w:id="69" w:name="_Toc285705856"/>
      <w:r w:rsidRPr="00085BBD">
        <w:rPr>
          <w:noProof w:val="0"/>
        </w:rPr>
        <w:t>Personal</w:t>
      </w:r>
      <w:bookmarkEnd w:id="66"/>
      <w:bookmarkEnd w:id="67"/>
      <w:bookmarkEnd w:id="68"/>
      <w:bookmarkEnd w:id="69"/>
    </w:p>
    <w:p w:rsidR="00314BF6" w:rsidRPr="00085BBD" w:rsidRDefault="00314BF6" w:rsidP="007037D3">
      <w:pPr>
        <w:pStyle w:val="R4"/>
      </w:pPr>
      <w:r w:rsidRPr="00085BBD">
        <w:t>Anställda och tjänstlediga</w:t>
      </w:r>
    </w:p>
    <w:p w:rsidR="00314BF6" w:rsidRPr="00085BBD" w:rsidRDefault="00314BF6" w:rsidP="007037D3">
      <w:pPr>
        <w:keepNext/>
      </w:pPr>
      <w:r w:rsidRPr="00085BBD">
        <w:t xml:space="preserve">Antal anställda i tjänst per den 31 december var oförändrat mellan 2009 och 2010.  </w:t>
      </w:r>
    </w:p>
    <w:p w:rsidR="00314BF6" w:rsidRPr="00085BBD" w:rsidRDefault="00314BF6" w:rsidP="007037D3">
      <w:pPr>
        <w:pStyle w:val="Tabellrubrik"/>
        <w:keepNext/>
      </w:pPr>
      <w:r w:rsidRPr="00085BBD">
        <w:t>TABELL 22 ANTAL A</w:t>
      </w:r>
      <w:r w:rsidR="008F4B73" w:rsidRPr="00085BBD">
        <w:t>NSTÄLLDA PER DEN 31 DECEMBER 20</w:t>
      </w:r>
      <w:r w:rsidRPr="00085BBD">
        <w:t>0</w:t>
      </w:r>
      <w:r w:rsidR="008F4B73" w:rsidRPr="00085BBD">
        <w:t>8</w:t>
      </w:r>
      <w:r w:rsidRPr="00085BBD">
        <w:t>–20</w:t>
      </w:r>
      <w:r w:rsidR="008F4B73" w:rsidRPr="00085BBD">
        <w:t>1</w:t>
      </w:r>
      <w:r w:rsidRPr="00085BBD">
        <w:t>0</w:t>
      </w:r>
    </w:p>
    <w:tbl>
      <w:tblPr>
        <w:tblW w:w="4235" w:type="dxa"/>
        <w:tblInd w:w="58" w:type="dxa"/>
        <w:tblCellMar>
          <w:left w:w="70" w:type="dxa"/>
          <w:right w:w="70" w:type="dxa"/>
        </w:tblCellMar>
        <w:tblLook w:val="04A0" w:firstRow="1" w:lastRow="0" w:firstColumn="1" w:lastColumn="0" w:noHBand="0" w:noVBand="1"/>
      </w:tblPr>
      <w:tblGrid>
        <w:gridCol w:w="1997"/>
        <w:gridCol w:w="746"/>
        <w:gridCol w:w="746"/>
        <w:gridCol w:w="746"/>
      </w:tblGrid>
      <w:tr w:rsidR="00314BF6" w:rsidRPr="00085BBD" w:rsidTr="00314BF6">
        <w:trPr>
          <w:trHeight w:val="170"/>
        </w:trPr>
        <w:tc>
          <w:tcPr>
            <w:tcW w:w="1997" w:type="dxa"/>
            <w:tcBorders>
              <w:top w:val="single" w:sz="4" w:space="0" w:color="auto"/>
              <w:left w:val="nil"/>
              <w:bottom w:val="single" w:sz="4" w:space="0" w:color="auto"/>
              <w:right w:val="nil"/>
            </w:tcBorders>
            <w:shd w:val="clear" w:color="000000" w:fill="F2F2F2"/>
          </w:tcPr>
          <w:p w:rsidR="00314BF6" w:rsidRPr="00085BBD" w:rsidRDefault="00314BF6" w:rsidP="007037D3">
            <w:pPr>
              <w:keepNext/>
              <w:spacing w:before="0" w:line="240" w:lineRule="auto"/>
              <w:rPr>
                <w:rFonts w:ascii="Calibri" w:hAnsi="Calibri"/>
                <w:color w:val="000000"/>
                <w:sz w:val="16"/>
                <w:szCs w:val="16"/>
              </w:rPr>
            </w:pPr>
            <w:r w:rsidRPr="00085BBD">
              <w:rPr>
                <w:rFonts w:ascii="Calibri" w:hAnsi="Calibri"/>
                <w:color w:val="000000"/>
                <w:sz w:val="16"/>
                <w:szCs w:val="19"/>
              </w:rPr>
              <w:t> </w:t>
            </w:r>
          </w:p>
        </w:tc>
        <w:tc>
          <w:tcPr>
            <w:tcW w:w="746" w:type="dxa"/>
            <w:tcBorders>
              <w:top w:val="single" w:sz="4" w:space="0" w:color="auto"/>
              <w:left w:val="nil"/>
              <w:bottom w:val="single" w:sz="4" w:space="0" w:color="auto"/>
              <w:right w:val="nil"/>
            </w:tcBorders>
            <w:shd w:val="clear" w:color="000000" w:fill="F2F2F2"/>
            <w:vAlign w:val="bottom"/>
          </w:tcPr>
          <w:p w:rsidR="00314BF6" w:rsidRPr="00085BBD" w:rsidRDefault="00314BF6" w:rsidP="007037D3">
            <w:pPr>
              <w:keepNext/>
              <w:spacing w:before="0" w:line="240" w:lineRule="auto"/>
              <w:jc w:val="right"/>
              <w:rPr>
                <w:rFonts w:ascii="Calibri" w:hAnsi="Calibri"/>
                <w:b/>
                <w:bCs/>
                <w:color w:val="000000"/>
                <w:sz w:val="16"/>
                <w:szCs w:val="16"/>
              </w:rPr>
            </w:pPr>
            <w:r w:rsidRPr="00085BBD">
              <w:rPr>
                <w:rFonts w:ascii="Calibri" w:hAnsi="Calibri"/>
                <w:b/>
                <w:bCs/>
                <w:color w:val="000000"/>
                <w:sz w:val="16"/>
                <w:szCs w:val="16"/>
              </w:rPr>
              <w:t>2010</w:t>
            </w:r>
          </w:p>
        </w:tc>
        <w:tc>
          <w:tcPr>
            <w:tcW w:w="746" w:type="dxa"/>
            <w:tcBorders>
              <w:top w:val="single" w:sz="4" w:space="0" w:color="auto"/>
              <w:left w:val="nil"/>
              <w:bottom w:val="single" w:sz="4" w:space="0" w:color="auto"/>
              <w:right w:val="nil"/>
            </w:tcBorders>
            <w:shd w:val="clear" w:color="000000" w:fill="F2F2F2"/>
            <w:noWrap/>
            <w:vAlign w:val="bottom"/>
          </w:tcPr>
          <w:p w:rsidR="00314BF6" w:rsidRPr="00085BBD" w:rsidRDefault="00314BF6" w:rsidP="007037D3">
            <w:pPr>
              <w:keepNext/>
              <w:spacing w:before="0" w:line="240" w:lineRule="auto"/>
              <w:jc w:val="right"/>
              <w:rPr>
                <w:rFonts w:ascii="Calibri" w:hAnsi="Calibri"/>
                <w:b/>
                <w:bCs/>
                <w:color w:val="000000"/>
                <w:sz w:val="16"/>
                <w:szCs w:val="16"/>
              </w:rPr>
            </w:pPr>
            <w:r w:rsidRPr="00085BBD">
              <w:rPr>
                <w:rFonts w:ascii="Calibri" w:hAnsi="Calibri"/>
                <w:b/>
                <w:bCs/>
                <w:color w:val="000000"/>
                <w:sz w:val="16"/>
                <w:szCs w:val="16"/>
              </w:rPr>
              <w:t>2009</w:t>
            </w:r>
          </w:p>
        </w:tc>
        <w:tc>
          <w:tcPr>
            <w:tcW w:w="746" w:type="dxa"/>
            <w:tcBorders>
              <w:top w:val="single" w:sz="4" w:space="0" w:color="auto"/>
              <w:left w:val="nil"/>
              <w:bottom w:val="single" w:sz="4" w:space="0" w:color="auto"/>
              <w:right w:val="nil"/>
            </w:tcBorders>
            <w:shd w:val="clear" w:color="000000" w:fill="F2F2F2"/>
            <w:noWrap/>
            <w:vAlign w:val="bottom"/>
          </w:tcPr>
          <w:p w:rsidR="00314BF6" w:rsidRPr="00085BBD" w:rsidRDefault="00314BF6" w:rsidP="007037D3">
            <w:pPr>
              <w:keepNext/>
              <w:spacing w:before="0" w:line="240" w:lineRule="auto"/>
              <w:jc w:val="right"/>
              <w:rPr>
                <w:rFonts w:ascii="Calibri" w:hAnsi="Calibri"/>
                <w:b/>
                <w:bCs/>
                <w:color w:val="000000"/>
                <w:sz w:val="16"/>
                <w:szCs w:val="16"/>
              </w:rPr>
            </w:pPr>
            <w:r w:rsidRPr="00085BBD">
              <w:rPr>
                <w:rFonts w:ascii="Calibri" w:hAnsi="Calibri"/>
                <w:b/>
                <w:bCs/>
                <w:color w:val="000000"/>
                <w:sz w:val="16"/>
                <w:szCs w:val="16"/>
              </w:rPr>
              <w:t>2008</w:t>
            </w:r>
          </w:p>
        </w:tc>
      </w:tr>
      <w:tr w:rsidR="00314BF6" w:rsidRPr="00085BBD" w:rsidTr="00314BF6">
        <w:trPr>
          <w:trHeight w:val="170"/>
        </w:trPr>
        <w:tc>
          <w:tcPr>
            <w:tcW w:w="1997" w:type="dxa"/>
            <w:tcBorders>
              <w:top w:val="nil"/>
              <w:left w:val="nil"/>
              <w:bottom w:val="nil"/>
              <w:right w:val="nil"/>
            </w:tcBorders>
            <w:noWrap/>
            <w:vAlign w:val="bottom"/>
          </w:tcPr>
          <w:p w:rsidR="00314BF6" w:rsidRPr="00085BBD" w:rsidRDefault="00314BF6" w:rsidP="007037D3">
            <w:pPr>
              <w:keepNext/>
              <w:spacing w:before="0" w:line="240" w:lineRule="auto"/>
              <w:jc w:val="left"/>
              <w:rPr>
                <w:rFonts w:ascii="Calibri" w:hAnsi="Calibri"/>
                <w:b/>
                <w:bCs/>
                <w:color w:val="000000"/>
                <w:sz w:val="16"/>
                <w:szCs w:val="16"/>
              </w:rPr>
            </w:pPr>
            <w:r w:rsidRPr="00085BBD">
              <w:rPr>
                <w:rFonts w:ascii="Calibri" w:hAnsi="Calibri"/>
                <w:b/>
                <w:bCs/>
                <w:color w:val="000000"/>
                <w:sz w:val="16"/>
                <w:szCs w:val="22"/>
              </w:rPr>
              <w:t>Anställda totalt</w:t>
            </w:r>
          </w:p>
        </w:tc>
        <w:tc>
          <w:tcPr>
            <w:tcW w:w="746" w:type="dxa"/>
            <w:tcBorders>
              <w:top w:val="nil"/>
              <w:left w:val="nil"/>
              <w:bottom w:val="nil"/>
              <w:right w:val="nil"/>
            </w:tcBorders>
            <w:vAlign w:val="bottom"/>
          </w:tcPr>
          <w:p w:rsidR="00314BF6" w:rsidRPr="00085BBD" w:rsidRDefault="00314BF6" w:rsidP="007037D3">
            <w:pPr>
              <w:keepNext/>
              <w:spacing w:before="0" w:line="240" w:lineRule="auto"/>
              <w:jc w:val="right"/>
              <w:rPr>
                <w:rFonts w:ascii="Calibri" w:hAnsi="Calibri"/>
                <w:b/>
                <w:bCs/>
                <w:color w:val="000000"/>
                <w:sz w:val="16"/>
                <w:szCs w:val="16"/>
              </w:rPr>
            </w:pPr>
            <w:r w:rsidRPr="00085BBD">
              <w:rPr>
                <w:rFonts w:ascii="Calibri" w:hAnsi="Calibri"/>
                <w:b/>
                <w:bCs/>
                <w:color w:val="000000"/>
                <w:sz w:val="16"/>
                <w:szCs w:val="22"/>
              </w:rPr>
              <w:t>328</w:t>
            </w:r>
          </w:p>
        </w:tc>
        <w:tc>
          <w:tcPr>
            <w:tcW w:w="746" w:type="dxa"/>
            <w:tcBorders>
              <w:top w:val="nil"/>
              <w:left w:val="nil"/>
              <w:bottom w:val="nil"/>
              <w:right w:val="nil"/>
            </w:tcBorders>
            <w:noWrap/>
            <w:vAlign w:val="bottom"/>
          </w:tcPr>
          <w:p w:rsidR="00314BF6" w:rsidRPr="00085BBD" w:rsidRDefault="00314BF6" w:rsidP="007037D3">
            <w:pPr>
              <w:keepNext/>
              <w:spacing w:before="0" w:line="240" w:lineRule="auto"/>
              <w:jc w:val="right"/>
              <w:rPr>
                <w:rFonts w:ascii="Calibri" w:hAnsi="Calibri"/>
                <w:b/>
                <w:bCs/>
                <w:color w:val="000000"/>
                <w:sz w:val="16"/>
                <w:szCs w:val="16"/>
              </w:rPr>
            </w:pPr>
            <w:r w:rsidRPr="00085BBD">
              <w:rPr>
                <w:rFonts w:ascii="Calibri" w:hAnsi="Calibri"/>
                <w:b/>
                <w:bCs/>
                <w:color w:val="000000"/>
                <w:sz w:val="16"/>
                <w:szCs w:val="22"/>
              </w:rPr>
              <w:t>337</w:t>
            </w:r>
          </w:p>
        </w:tc>
        <w:tc>
          <w:tcPr>
            <w:tcW w:w="746" w:type="dxa"/>
            <w:tcBorders>
              <w:top w:val="nil"/>
              <w:left w:val="nil"/>
              <w:bottom w:val="nil"/>
              <w:right w:val="nil"/>
            </w:tcBorders>
            <w:noWrap/>
            <w:vAlign w:val="bottom"/>
          </w:tcPr>
          <w:p w:rsidR="00314BF6" w:rsidRPr="00085BBD" w:rsidRDefault="00314BF6" w:rsidP="007037D3">
            <w:pPr>
              <w:keepNext/>
              <w:spacing w:before="0" w:line="240" w:lineRule="auto"/>
              <w:jc w:val="right"/>
              <w:rPr>
                <w:rFonts w:ascii="Calibri" w:hAnsi="Calibri"/>
                <w:b/>
                <w:bCs/>
                <w:color w:val="000000"/>
                <w:sz w:val="16"/>
                <w:szCs w:val="16"/>
              </w:rPr>
            </w:pPr>
            <w:r w:rsidRPr="00085BBD">
              <w:rPr>
                <w:rFonts w:ascii="Calibri" w:hAnsi="Calibri"/>
                <w:b/>
                <w:bCs/>
                <w:color w:val="000000"/>
                <w:sz w:val="16"/>
                <w:szCs w:val="22"/>
              </w:rPr>
              <w:t>314</w:t>
            </w:r>
          </w:p>
        </w:tc>
      </w:tr>
      <w:tr w:rsidR="00314BF6" w:rsidRPr="00085BBD" w:rsidTr="00314BF6">
        <w:trPr>
          <w:trHeight w:val="170"/>
        </w:trPr>
        <w:tc>
          <w:tcPr>
            <w:tcW w:w="1997" w:type="dxa"/>
            <w:tcBorders>
              <w:top w:val="nil"/>
              <w:left w:val="nil"/>
              <w:bottom w:val="nil"/>
              <w:right w:val="nil"/>
            </w:tcBorders>
            <w:noWrap/>
            <w:vAlign w:val="bottom"/>
          </w:tcPr>
          <w:p w:rsidR="00314BF6" w:rsidRPr="00085BBD" w:rsidRDefault="00314BF6" w:rsidP="007037D3">
            <w:pPr>
              <w:keepNext/>
              <w:spacing w:before="0" w:line="240" w:lineRule="auto"/>
              <w:jc w:val="left"/>
              <w:rPr>
                <w:rFonts w:ascii="Calibri" w:hAnsi="Calibri"/>
                <w:color w:val="000000"/>
                <w:sz w:val="16"/>
                <w:szCs w:val="16"/>
              </w:rPr>
            </w:pPr>
            <w:r w:rsidRPr="00085BBD">
              <w:rPr>
                <w:rFonts w:ascii="Calibri" w:hAnsi="Calibri"/>
                <w:color w:val="000000"/>
                <w:sz w:val="16"/>
                <w:szCs w:val="22"/>
              </w:rPr>
              <w:t>varav kvinnor</w:t>
            </w:r>
          </w:p>
        </w:tc>
        <w:tc>
          <w:tcPr>
            <w:tcW w:w="746" w:type="dxa"/>
            <w:tcBorders>
              <w:top w:val="nil"/>
              <w:left w:val="nil"/>
              <w:bottom w:val="nil"/>
              <w:right w:val="nil"/>
            </w:tcBorders>
            <w:vAlign w:val="bottom"/>
          </w:tcPr>
          <w:p w:rsidR="00314BF6" w:rsidRPr="00085BBD" w:rsidRDefault="00314BF6" w:rsidP="007037D3">
            <w:pPr>
              <w:keepNext/>
              <w:spacing w:before="0" w:line="240" w:lineRule="auto"/>
              <w:jc w:val="right"/>
              <w:rPr>
                <w:rFonts w:ascii="Calibri" w:hAnsi="Calibri"/>
                <w:color w:val="000000"/>
                <w:sz w:val="16"/>
                <w:szCs w:val="16"/>
              </w:rPr>
            </w:pPr>
            <w:r w:rsidRPr="00085BBD">
              <w:rPr>
                <w:rFonts w:ascii="Calibri" w:hAnsi="Calibri"/>
                <w:color w:val="000000"/>
                <w:sz w:val="16"/>
                <w:szCs w:val="22"/>
              </w:rPr>
              <w:t>189</w:t>
            </w:r>
          </w:p>
        </w:tc>
        <w:tc>
          <w:tcPr>
            <w:tcW w:w="746" w:type="dxa"/>
            <w:tcBorders>
              <w:top w:val="nil"/>
              <w:left w:val="nil"/>
              <w:bottom w:val="nil"/>
              <w:right w:val="nil"/>
            </w:tcBorders>
            <w:noWrap/>
            <w:vAlign w:val="bottom"/>
          </w:tcPr>
          <w:p w:rsidR="00314BF6" w:rsidRPr="00085BBD" w:rsidRDefault="00314BF6" w:rsidP="007037D3">
            <w:pPr>
              <w:keepNext/>
              <w:spacing w:before="0" w:line="240" w:lineRule="auto"/>
              <w:jc w:val="right"/>
              <w:rPr>
                <w:rFonts w:ascii="Calibri" w:hAnsi="Calibri"/>
                <w:color w:val="000000"/>
                <w:sz w:val="16"/>
                <w:szCs w:val="16"/>
              </w:rPr>
            </w:pPr>
            <w:r w:rsidRPr="00085BBD">
              <w:rPr>
                <w:rFonts w:ascii="Calibri" w:hAnsi="Calibri"/>
                <w:color w:val="000000"/>
                <w:sz w:val="16"/>
                <w:szCs w:val="22"/>
              </w:rPr>
              <w:t>193</w:t>
            </w:r>
          </w:p>
        </w:tc>
        <w:tc>
          <w:tcPr>
            <w:tcW w:w="746" w:type="dxa"/>
            <w:tcBorders>
              <w:top w:val="nil"/>
              <w:left w:val="nil"/>
              <w:bottom w:val="nil"/>
              <w:right w:val="nil"/>
            </w:tcBorders>
            <w:noWrap/>
            <w:vAlign w:val="bottom"/>
          </w:tcPr>
          <w:p w:rsidR="00314BF6" w:rsidRPr="00085BBD" w:rsidRDefault="00314BF6" w:rsidP="007037D3">
            <w:pPr>
              <w:keepNext/>
              <w:spacing w:before="0" w:line="240" w:lineRule="auto"/>
              <w:jc w:val="right"/>
              <w:rPr>
                <w:rFonts w:ascii="Calibri" w:hAnsi="Calibri"/>
                <w:color w:val="000000"/>
                <w:sz w:val="16"/>
                <w:szCs w:val="16"/>
              </w:rPr>
            </w:pPr>
            <w:r w:rsidRPr="00085BBD">
              <w:rPr>
                <w:rFonts w:ascii="Calibri" w:hAnsi="Calibri"/>
                <w:color w:val="000000"/>
                <w:sz w:val="16"/>
                <w:szCs w:val="22"/>
              </w:rPr>
              <w:t>180</w:t>
            </w:r>
          </w:p>
        </w:tc>
      </w:tr>
      <w:tr w:rsidR="00314BF6" w:rsidRPr="00085BBD" w:rsidTr="00314BF6">
        <w:trPr>
          <w:trHeight w:val="170"/>
        </w:trPr>
        <w:tc>
          <w:tcPr>
            <w:tcW w:w="1997" w:type="dxa"/>
            <w:tcBorders>
              <w:top w:val="nil"/>
              <w:left w:val="nil"/>
              <w:bottom w:val="nil"/>
              <w:right w:val="nil"/>
            </w:tcBorders>
            <w:noWrap/>
            <w:vAlign w:val="bottom"/>
          </w:tcPr>
          <w:p w:rsidR="00314BF6" w:rsidRPr="00085BBD" w:rsidRDefault="00314BF6" w:rsidP="007037D3">
            <w:pPr>
              <w:keepNext/>
              <w:spacing w:before="0" w:line="240" w:lineRule="auto"/>
              <w:jc w:val="left"/>
              <w:rPr>
                <w:rFonts w:ascii="Calibri" w:hAnsi="Calibri"/>
                <w:color w:val="000000"/>
                <w:sz w:val="16"/>
                <w:szCs w:val="16"/>
              </w:rPr>
            </w:pPr>
            <w:r w:rsidRPr="00085BBD">
              <w:rPr>
                <w:rFonts w:ascii="Calibri" w:hAnsi="Calibri"/>
                <w:color w:val="000000"/>
                <w:sz w:val="16"/>
                <w:szCs w:val="22"/>
              </w:rPr>
              <w:t>varav män</w:t>
            </w:r>
          </w:p>
        </w:tc>
        <w:tc>
          <w:tcPr>
            <w:tcW w:w="746" w:type="dxa"/>
            <w:tcBorders>
              <w:top w:val="nil"/>
              <w:left w:val="nil"/>
              <w:bottom w:val="nil"/>
              <w:right w:val="nil"/>
            </w:tcBorders>
            <w:vAlign w:val="bottom"/>
          </w:tcPr>
          <w:p w:rsidR="00314BF6" w:rsidRPr="00085BBD" w:rsidRDefault="00314BF6" w:rsidP="007037D3">
            <w:pPr>
              <w:keepNext/>
              <w:spacing w:before="0" w:line="240" w:lineRule="auto"/>
              <w:jc w:val="right"/>
              <w:rPr>
                <w:rFonts w:ascii="Calibri" w:hAnsi="Calibri"/>
                <w:color w:val="000000"/>
                <w:sz w:val="16"/>
                <w:szCs w:val="16"/>
              </w:rPr>
            </w:pPr>
            <w:r w:rsidRPr="00085BBD">
              <w:rPr>
                <w:rFonts w:ascii="Calibri" w:hAnsi="Calibri"/>
                <w:color w:val="000000"/>
                <w:sz w:val="16"/>
                <w:szCs w:val="22"/>
              </w:rPr>
              <w:t>139</w:t>
            </w:r>
          </w:p>
        </w:tc>
        <w:tc>
          <w:tcPr>
            <w:tcW w:w="746" w:type="dxa"/>
            <w:tcBorders>
              <w:top w:val="nil"/>
              <w:left w:val="nil"/>
              <w:bottom w:val="nil"/>
              <w:right w:val="nil"/>
            </w:tcBorders>
            <w:noWrap/>
            <w:vAlign w:val="bottom"/>
          </w:tcPr>
          <w:p w:rsidR="00314BF6" w:rsidRPr="00085BBD" w:rsidRDefault="00314BF6" w:rsidP="007037D3">
            <w:pPr>
              <w:keepNext/>
              <w:spacing w:before="0" w:line="240" w:lineRule="auto"/>
              <w:jc w:val="right"/>
              <w:rPr>
                <w:rFonts w:ascii="Calibri" w:hAnsi="Calibri"/>
                <w:color w:val="000000"/>
                <w:sz w:val="16"/>
                <w:szCs w:val="16"/>
              </w:rPr>
            </w:pPr>
            <w:r w:rsidRPr="00085BBD">
              <w:rPr>
                <w:rFonts w:ascii="Calibri" w:hAnsi="Calibri"/>
                <w:color w:val="000000"/>
                <w:sz w:val="16"/>
                <w:szCs w:val="22"/>
              </w:rPr>
              <w:t>144</w:t>
            </w:r>
          </w:p>
        </w:tc>
        <w:tc>
          <w:tcPr>
            <w:tcW w:w="746" w:type="dxa"/>
            <w:tcBorders>
              <w:top w:val="nil"/>
              <w:left w:val="nil"/>
              <w:bottom w:val="nil"/>
              <w:right w:val="nil"/>
            </w:tcBorders>
            <w:noWrap/>
            <w:vAlign w:val="bottom"/>
          </w:tcPr>
          <w:p w:rsidR="00314BF6" w:rsidRPr="00085BBD" w:rsidRDefault="00314BF6" w:rsidP="007037D3">
            <w:pPr>
              <w:keepNext/>
              <w:spacing w:before="0" w:line="240" w:lineRule="auto"/>
              <w:jc w:val="right"/>
              <w:rPr>
                <w:rFonts w:ascii="Calibri" w:hAnsi="Calibri"/>
                <w:color w:val="000000"/>
                <w:sz w:val="16"/>
                <w:szCs w:val="16"/>
              </w:rPr>
            </w:pPr>
            <w:r w:rsidRPr="00085BBD">
              <w:rPr>
                <w:rFonts w:ascii="Calibri" w:hAnsi="Calibri"/>
                <w:color w:val="000000"/>
                <w:sz w:val="16"/>
                <w:szCs w:val="22"/>
              </w:rPr>
              <w:t>134</w:t>
            </w:r>
          </w:p>
        </w:tc>
      </w:tr>
      <w:tr w:rsidR="00314BF6" w:rsidRPr="00085BBD" w:rsidTr="00314BF6">
        <w:trPr>
          <w:trHeight w:val="170"/>
        </w:trPr>
        <w:tc>
          <w:tcPr>
            <w:tcW w:w="1997" w:type="dxa"/>
            <w:tcBorders>
              <w:top w:val="nil"/>
              <w:left w:val="nil"/>
              <w:bottom w:val="nil"/>
              <w:right w:val="nil"/>
            </w:tcBorders>
            <w:noWrap/>
            <w:vAlign w:val="bottom"/>
          </w:tcPr>
          <w:p w:rsidR="00314BF6" w:rsidRPr="00085BBD" w:rsidRDefault="00314BF6" w:rsidP="007037D3">
            <w:pPr>
              <w:keepNext/>
              <w:spacing w:before="0" w:line="240" w:lineRule="auto"/>
              <w:jc w:val="left"/>
              <w:rPr>
                <w:rFonts w:ascii="Calibri" w:hAnsi="Calibri"/>
                <w:color w:val="000000"/>
                <w:sz w:val="16"/>
                <w:szCs w:val="16"/>
              </w:rPr>
            </w:pPr>
            <w:r w:rsidRPr="00085BBD">
              <w:rPr>
                <w:rFonts w:ascii="Calibri" w:hAnsi="Calibri"/>
                <w:color w:val="000000"/>
                <w:sz w:val="16"/>
                <w:szCs w:val="22"/>
              </w:rPr>
              <w:t>varav tjänstlediga</w:t>
            </w:r>
          </w:p>
        </w:tc>
        <w:tc>
          <w:tcPr>
            <w:tcW w:w="746" w:type="dxa"/>
            <w:tcBorders>
              <w:top w:val="nil"/>
              <w:left w:val="nil"/>
              <w:bottom w:val="nil"/>
              <w:right w:val="nil"/>
            </w:tcBorders>
            <w:vAlign w:val="bottom"/>
          </w:tcPr>
          <w:p w:rsidR="00314BF6" w:rsidRPr="00085BBD" w:rsidRDefault="00314BF6" w:rsidP="007037D3">
            <w:pPr>
              <w:keepNext/>
              <w:spacing w:before="0" w:line="240" w:lineRule="auto"/>
              <w:jc w:val="right"/>
              <w:rPr>
                <w:rFonts w:ascii="Calibri" w:hAnsi="Calibri"/>
                <w:color w:val="000000"/>
                <w:sz w:val="16"/>
                <w:szCs w:val="16"/>
              </w:rPr>
            </w:pPr>
            <w:r w:rsidRPr="00085BBD">
              <w:rPr>
                <w:rFonts w:ascii="Calibri" w:hAnsi="Calibri"/>
                <w:color w:val="000000"/>
                <w:sz w:val="16"/>
                <w:szCs w:val="22"/>
              </w:rPr>
              <w:t>15</w:t>
            </w:r>
          </w:p>
        </w:tc>
        <w:tc>
          <w:tcPr>
            <w:tcW w:w="746" w:type="dxa"/>
            <w:tcBorders>
              <w:top w:val="nil"/>
              <w:left w:val="nil"/>
              <w:bottom w:val="nil"/>
              <w:right w:val="nil"/>
            </w:tcBorders>
            <w:noWrap/>
            <w:vAlign w:val="bottom"/>
          </w:tcPr>
          <w:p w:rsidR="00314BF6" w:rsidRPr="00085BBD" w:rsidRDefault="00314BF6" w:rsidP="007037D3">
            <w:pPr>
              <w:keepNext/>
              <w:spacing w:before="0" w:line="240" w:lineRule="auto"/>
              <w:jc w:val="right"/>
              <w:rPr>
                <w:rFonts w:ascii="Calibri" w:hAnsi="Calibri"/>
                <w:color w:val="000000"/>
                <w:sz w:val="16"/>
                <w:szCs w:val="16"/>
              </w:rPr>
            </w:pPr>
            <w:r w:rsidRPr="00085BBD">
              <w:rPr>
                <w:rFonts w:ascii="Calibri" w:hAnsi="Calibri"/>
                <w:color w:val="000000"/>
                <w:sz w:val="16"/>
                <w:szCs w:val="22"/>
              </w:rPr>
              <w:t>25</w:t>
            </w:r>
          </w:p>
        </w:tc>
        <w:tc>
          <w:tcPr>
            <w:tcW w:w="746" w:type="dxa"/>
            <w:tcBorders>
              <w:top w:val="nil"/>
              <w:left w:val="nil"/>
              <w:bottom w:val="nil"/>
              <w:right w:val="nil"/>
            </w:tcBorders>
            <w:noWrap/>
            <w:vAlign w:val="bottom"/>
          </w:tcPr>
          <w:p w:rsidR="00314BF6" w:rsidRPr="00085BBD" w:rsidRDefault="00314BF6" w:rsidP="007037D3">
            <w:pPr>
              <w:keepNext/>
              <w:spacing w:before="0" w:line="240" w:lineRule="auto"/>
              <w:jc w:val="right"/>
              <w:rPr>
                <w:rFonts w:ascii="Calibri" w:hAnsi="Calibri"/>
                <w:color w:val="000000"/>
                <w:sz w:val="16"/>
                <w:szCs w:val="16"/>
              </w:rPr>
            </w:pPr>
            <w:r w:rsidRPr="00085BBD">
              <w:rPr>
                <w:rFonts w:ascii="Calibri" w:hAnsi="Calibri"/>
                <w:color w:val="000000"/>
                <w:sz w:val="16"/>
                <w:szCs w:val="22"/>
              </w:rPr>
              <w:t>35</w:t>
            </w:r>
          </w:p>
        </w:tc>
      </w:tr>
      <w:tr w:rsidR="00314BF6" w:rsidRPr="00085BBD" w:rsidTr="00314BF6">
        <w:trPr>
          <w:trHeight w:val="170"/>
        </w:trPr>
        <w:tc>
          <w:tcPr>
            <w:tcW w:w="1997" w:type="dxa"/>
            <w:tcBorders>
              <w:top w:val="nil"/>
              <w:left w:val="nil"/>
              <w:bottom w:val="nil"/>
              <w:right w:val="nil"/>
            </w:tcBorders>
            <w:noWrap/>
            <w:vAlign w:val="bottom"/>
          </w:tcPr>
          <w:p w:rsidR="00314BF6" w:rsidRPr="00085BBD" w:rsidRDefault="00314BF6" w:rsidP="007037D3">
            <w:pPr>
              <w:keepNext/>
              <w:spacing w:before="0" w:line="240" w:lineRule="auto"/>
              <w:jc w:val="left"/>
              <w:rPr>
                <w:rFonts w:ascii="Calibri" w:hAnsi="Calibri"/>
                <w:b/>
                <w:bCs/>
                <w:i/>
                <w:iCs/>
                <w:color w:val="000000"/>
                <w:sz w:val="16"/>
                <w:szCs w:val="16"/>
              </w:rPr>
            </w:pPr>
            <w:r w:rsidRPr="00085BBD">
              <w:rPr>
                <w:rFonts w:ascii="Calibri" w:hAnsi="Calibri"/>
                <w:b/>
                <w:bCs/>
                <w:i/>
                <w:iCs/>
                <w:color w:val="000000"/>
                <w:sz w:val="16"/>
                <w:szCs w:val="22"/>
              </w:rPr>
              <w:t>Anställda exkl. tjänstlediga</w:t>
            </w:r>
          </w:p>
        </w:tc>
        <w:tc>
          <w:tcPr>
            <w:tcW w:w="746" w:type="dxa"/>
            <w:tcBorders>
              <w:top w:val="nil"/>
              <w:left w:val="nil"/>
              <w:bottom w:val="nil"/>
              <w:right w:val="nil"/>
            </w:tcBorders>
            <w:vAlign w:val="bottom"/>
          </w:tcPr>
          <w:p w:rsidR="00314BF6" w:rsidRPr="00085BBD" w:rsidRDefault="00314BF6" w:rsidP="007037D3">
            <w:pPr>
              <w:keepNext/>
              <w:spacing w:before="0" w:line="240" w:lineRule="auto"/>
              <w:jc w:val="right"/>
              <w:rPr>
                <w:rFonts w:ascii="Calibri" w:hAnsi="Calibri"/>
                <w:b/>
                <w:bCs/>
                <w:i/>
                <w:iCs/>
                <w:color w:val="000000"/>
                <w:sz w:val="16"/>
                <w:szCs w:val="16"/>
              </w:rPr>
            </w:pPr>
            <w:r w:rsidRPr="00085BBD">
              <w:rPr>
                <w:rFonts w:ascii="Calibri" w:hAnsi="Calibri"/>
                <w:b/>
                <w:bCs/>
                <w:i/>
                <w:iCs/>
                <w:color w:val="000000"/>
                <w:sz w:val="16"/>
                <w:szCs w:val="22"/>
              </w:rPr>
              <w:t>313</w:t>
            </w:r>
          </w:p>
        </w:tc>
        <w:tc>
          <w:tcPr>
            <w:tcW w:w="746" w:type="dxa"/>
            <w:tcBorders>
              <w:top w:val="nil"/>
              <w:left w:val="nil"/>
              <w:bottom w:val="nil"/>
              <w:right w:val="nil"/>
            </w:tcBorders>
            <w:noWrap/>
            <w:vAlign w:val="bottom"/>
          </w:tcPr>
          <w:p w:rsidR="00314BF6" w:rsidRPr="00085BBD" w:rsidRDefault="00314BF6" w:rsidP="007037D3">
            <w:pPr>
              <w:keepNext/>
              <w:spacing w:before="0" w:line="240" w:lineRule="auto"/>
              <w:jc w:val="right"/>
              <w:rPr>
                <w:rFonts w:ascii="Calibri" w:hAnsi="Calibri"/>
                <w:b/>
                <w:bCs/>
                <w:i/>
                <w:iCs/>
                <w:color w:val="000000"/>
                <w:sz w:val="16"/>
                <w:szCs w:val="16"/>
              </w:rPr>
            </w:pPr>
            <w:r w:rsidRPr="00085BBD">
              <w:rPr>
                <w:rFonts w:ascii="Calibri" w:hAnsi="Calibri"/>
                <w:b/>
                <w:bCs/>
                <w:i/>
                <w:iCs/>
                <w:color w:val="000000"/>
                <w:sz w:val="16"/>
                <w:szCs w:val="22"/>
              </w:rPr>
              <w:t>312</w:t>
            </w:r>
          </w:p>
        </w:tc>
        <w:tc>
          <w:tcPr>
            <w:tcW w:w="746" w:type="dxa"/>
            <w:tcBorders>
              <w:top w:val="nil"/>
              <w:left w:val="nil"/>
              <w:bottom w:val="nil"/>
              <w:right w:val="nil"/>
            </w:tcBorders>
            <w:noWrap/>
            <w:vAlign w:val="bottom"/>
          </w:tcPr>
          <w:p w:rsidR="00314BF6" w:rsidRPr="00085BBD" w:rsidRDefault="00314BF6" w:rsidP="007037D3">
            <w:pPr>
              <w:keepNext/>
              <w:spacing w:before="0" w:line="240" w:lineRule="auto"/>
              <w:jc w:val="right"/>
              <w:rPr>
                <w:rFonts w:ascii="Calibri" w:hAnsi="Calibri"/>
                <w:b/>
                <w:bCs/>
                <w:i/>
                <w:iCs/>
                <w:color w:val="000000"/>
                <w:sz w:val="16"/>
                <w:szCs w:val="16"/>
              </w:rPr>
            </w:pPr>
            <w:r w:rsidRPr="00085BBD">
              <w:rPr>
                <w:rFonts w:ascii="Calibri" w:hAnsi="Calibri"/>
                <w:b/>
                <w:bCs/>
                <w:i/>
                <w:iCs/>
                <w:color w:val="000000"/>
                <w:sz w:val="16"/>
                <w:szCs w:val="22"/>
              </w:rPr>
              <w:t>279</w:t>
            </w:r>
          </w:p>
        </w:tc>
      </w:tr>
      <w:tr w:rsidR="00314BF6" w:rsidRPr="00085BBD" w:rsidTr="00314BF6">
        <w:trPr>
          <w:trHeight w:val="170"/>
        </w:trPr>
        <w:tc>
          <w:tcPr>
            <w:tcW w:w="1997" w:type="dxa"/>
            <w:tcBorders>
              <w:top w:val="nil"/>
              <w:left w:val="nil"/>
              <w:bottom w:val="single" w:sz="4" w:space="0" w:color="auto"/>
              <w:right w:val="nil"/>
            </w:tcBorders>
            <w:noWrap/>
            <w:vAlign w:val="bottom"/>
          </w:tcPr>
          <w:p w:rsidR="00314BF6" w:rsidRPr="00085BBD" w:rsidRDefault="00314BF6" w:rsidP="007037D3">
            <w:pPr>
              <w:keepNext/>
              <w:spacing w:before="0" w:line="240" w:lineRule="auto"/>
              <w:jc w:val="left"/>
              <w:rPr>
                <w:rFonts w:ascii="Calibri" w:hAnsi="Calibri"/>
                <w:color w:val="000000"/>
                <w:sz w:val="16"/>
                <w:szCs w:val="16"/>
              </w:rPr>
            </w:pPr>
            <w:r w:rsidRPr="00085BBD">
              <w:rPr>
                <w:rFonts w:ascii="Calibri" w:hAnsi="Calibri"/>
                <w:color w:val="000000"/>
                <w:sz w:val="16"/>
                <w:szCs w:val="22"/>
              </w:rPr>
              <w:t>varav visstidsanställda</w:t>
            </w:r>
          </w:p>
        </w:tc>
        <w:tc>
          <w:tcPr>
            <w:tcW w:w="746" w:type="dxa"/>
            <w:tcBorders>
              <w:top w:val="nil"/>
              <w:left w:val="nil"/>
              <w:bottom w:val="single" w:sz="4" w:space="0" w:color="auto"/>
              <w:right w:val="nil"/>
            </w:tcBorders>
            <w:vAlign w:val="bottom"/>
          </w:tcPr>
          <w:p w:rsidR="00314BF6" w:rsidRPr="00085BBD" w:rsidRDefault="00314BF6" w:rsidP="007037D3">
            <w:pPr>
              <w:keepNext/>
              <w:spacing w:before="0" w:line="240" w:lineRule="auto"/>
              <w:jc w:val="right"/>
              <w:rPr>
                <w:rFonts w:ascii="Calibri" w:hAnsi="Calibri"/>
                <w:color w:val="000000"/>
                <w:sz w:val="16"/>
                <w:szCs w:val="16"/>
              </w:rPr>
            </w:pPr>
            <w:r w:rsidRPr="00085BBD">
              <w:rPr>
                <w:rFonts w:ascii="Calibri" w:hAnsi="Calibri"/>
                <w:color w:val="000000"/>
                <w:sz w:val="16"/>
                <w:szCs w:val="22"/>
              </w:rPr>
              <w:t> 8</w:t>
            </w:r>
          </w:p>
        </w:tc>
        <w:tc>
          <w:tcPr>
            <w:tcW w:w="746" w:type="dxa"/>
            <w:tcBorders>
              <w:top w:val="nil"/>
              <w:left w:val="nil"/>
              <w:bottom w:val="single" w:sz="4" w:space="0" w:color="auto"/>
              <w:right w:val="nil"/>
            </w:tcBorders>
            <w:noWrap/>
            <w:vAlign w:val="bottom"/>
          </w:tcPr>
          <w:p w:rsidR="00314BF6" w:rsidRPr="00085BBD" w:rsidRDefault="00314BF6" w:rsidP="007037D3">
            <w:pPr>
              <w:keepNext/>
              <w:spacing w:before="0" w:line="240" w:lineRule="auto"/>
              <w:jc w:val="right"/>
              <w:rPr>
                <w:rFonts w:ascii="Calibri" w:hAnsi="Calibri"/>
                <w:color w:val="000000"/>
                <w:sz w:val="16"/>
                <w:szCs w:val="16"/>
              </w:rPr>
            </w:pPr>
            <w:r w:rsidRPr="00085BBD">
              <w:rPr>
                <w:rFonts w:ascii="Calibri" w:hAnsi="Calibri"/>
                <w:color w:val="000000"/>
                <w:sz w:val="16"/>
                <w:szCs w:val="22"/>
              </w:rPr>
              <w:t> 13</w:t>
            </w:r>
          </w:p>
        </w:tc>
        <w:tc>
          <w:tcPr>
            <w:tcW w:w="746" w:type="dxa"/>
            <w:tcBorders>
              <w:top w:val="nil"/>
              <w:left w:val="nil"/>
              <w:bottom w:val="single" w:sz="4" w:space="0" w:color="auto"/>
              <w:right w:val="nil"/>
            </w:tcBorders>
            <w:noWrap/>
            <w:vAlign w:val="bottom"/>
          </w:tcPr>
          <w:p w:rsidR="00314BF6" w:rsidRPr="00085BBD" w:rsidRDefault="00314BF6" w:rsidP="007037D3">
            <w:pPr>
              <w:keepNext/>
              <w:spacing w:before="0" w:line="240" w:lineRule="auto"/>
              <w:jc w:val="right"/>
              <w:rPr>
                <w:rFonts w:ascii="Calibri" w:hAnsi="Calibri"/>
                <w:color w:val="000000"/>
                <w:sz w:val="16"/>
                <w:szCs w:val="16"/>
              </w:rPr>
            </w:pPr>
            <w:r w:rsidRPr="00085BBD">
              <w:rPr>
                <w:rFonts w:ascii="Calibri" w:hAnsi="Calibri"/>
                <w:color w:val="000000"/>
                <w:sz w:val="16"/>
                <w:szCs w:val="22"/>
              </w:rPr>
              <w:t> 7</w:t>
            </w:r>
          </w:p>
        </w:tc>
      </w:tr>
    </w:tbl>
    <w:p w:rsidR="00314BF6" w:rsidRPr="00085BBD" w:rsidRDefault="00314BF6" w:rsidP="00314BF6">
      <w:pPr>
        <w:pStyle w:val="Normaltindrag"/>
        <w:ind w:firstLine="0"/>
      </w:pPr>
    </w:p>
    <w:p w:rsidR="00314BF6" w:rsidRPr="00085BBD" w:rsidRDefault="00314BF6" w:rsidP="003638B1">
      <w:r w:rsidRPr="00085BBD">
        <w:t>Under 2010 har 15 (35)</w:t>
      </w:r>
      <w:r w:rsidR="0079788C" w:rsidRPr="00085BBD">
        <w:rPr>
          <w:rStyle w:val="Fotnotsreferens"/>
        </w:rPr>
        <w:footnoteReference w:id="16"/>
      </w:r>
      <w:r w:rsidRPr="00085BBD">
        <w:t xml:space="preserve"> personer slutat eller gått på tjänstledighet </w:t>
      </w:r>
      <w:r w:rsidR="00CF7968" w:rsidRPr="00085BBD">
        <w:t>och 11</w:t>
      </w:r>
      <w:r w:rsidRPr="00085BBD">
        <w:t xml:space="preserve"> (</w:t>
      </w:r>
      <w:r w:rsidR="00CF7968" w:rsidRPr="00085BBD">
        <w:t>6</w:t>
      </w:r>
      <w:r w:rsidRPr="00085BBD">
        <w:t xml:space="preserve">) personer har gått i pension. </w:t>
      </w:r>
      <w:r w:rsidR="00CF7968" w:rsidRPr="00085BBD">
        <w:t xml:space="preserve">Under året har </w:t>
      </w:r>
      <w:r w:rsidRPr="00085BBD">
        <w:t xml:space="preserve">20 (55) personer börjat, varav </w:t>
      </w:r>
      <w:r w:rsidR="00CF7968" w:rsidRPr="00085BBD">
        <w:t xml:space="preserve">2 </w:t>
      </w:r>
      <w:r w:rsidRPr="00085BBD">
        <w:t xml:space="preserve">riksrevisorer. </w:t>
      </w:r>
      <w:r w:rsidR="00CF7968" w:rsidRPr="00085BBD">
        <w:t xml:space="preserve">Dessutom </w:t>
      </w:r>
      <w:r w:rsidRPr="00085BBD">
        <w:t xml:space="preserve">har </w:t>
      </w:r>
      <w:r w:rsidR="00CF7968" w:rsidRPr="00085BBD">
        <w:t>6</w:t>
      </w:r>
      <w:r w:rsidRPr="00085BBD">
        <w:t xml:space="preserve"> (</w:t>
      </w:r>
      <w:r w:rsidR="00CF7968" w:rsidRPr="00085BBD">
        <w:t>8</w:t>
      </w:r>
      <w:r w:rsidRPr="00085BBD">
        <w:t xml:space="preserve">) personer återkommit från tjänstledighet. Ytterligare </w:t>
      </w:r>
      <w:r w:rsidR="00CF7968" w:rsidRPr="00085BBD">
        <w:t xml:space="preserve">9 </w:t>
      </w:r>
      <w:r w:rsidRPr="00085BBD">
        <w:t>(18) personer har anställts för viss tid.</w:t>
      </w:r>
    </w:p>
    <w:p w:rsidR="00314BF6" w:rsidRPr="00085BBD" w:rsidRDefault="00314BF6" w:rsidP="00314BF6">
      <w:pPr>
        <w:keepNext/>
        <w:autoSpaceDE w:val="0"/>
        <w:autoSpaceDN w:val="0"/>
        <w:adjustRightInd w:val="0"/>
        <w:spacing w:line="240" w:lineRule="auto"/>
        <w:rPr>
          <w:rFonts w:ascii="TimesNewRoman" w:hAnsi="TimesNewRoman" w:cs="TimesNewRoman"/>
          <w:sz w:val="14"/>
          <w:szCs w:val="14"/>
        </w:rPr>
      </w:pPr>
    </w:p>
    <w:p w:rsidR="00314BF6" w:rsidRPr="00085BBD" w:rsidRDefault="008F4B73" w:rsidP="007037D3">
      <w:pPr>
        <w:pStyle w:val="Tabellrubrik"/>
        <w:keepNext/>
      </w:pPr>
      <w:r w:rsidRPr="00085BBD">
        <w:t>TABELL 23 PERSONALOMSÄTT</w:t>
      </w:r>
      <w:r w:rsidR="00CF7968" w:rsidRPr="00085BBD">
        <w:t>n</w:t>
      </w:r>
      <w:r w:rsidRPr="00085BBD">
        <w:t>ING 20</w:t>
      </w:r>
      <w:r w:rsidR="00314BF6" w:rsidRPr="00085BBD">
        <w:t>0</w:t>
      </w:r>
      <w:r w:rsidRPr="00085BBD">
        <w:t>8</w:t>
      </w:r>
      <w:r w:rsidR="00314BF6" w:rsidRPr="00085BBD">
        <w:t>–20</w:t>
      </w:r>
      <w:r w:rsidRPr="00085BBD">
        <w:t>1</w:t>
      </w:r>
      <w:r w:rsidR="00314BF6" w:rsidRPr="00085BBD">
        <w:t>0 (PROCENT)</w:t>
      </w:r>
    </w:p>
    <w:tbl>
      <w:tblPr>
        <w:tblW w:w="3713" w:type="dxa"/>
        <w:tblInd w:w="58" w:type="dxa"/>
        <w:tblCellMar>
          <w:left w:w="70" w:type="dxa"/>
          <w:right w:w="70" w:type="dxa"/>
        </w:tblCellMar>
        <w:tblLook w:val="04A0" w:firstRow="1" w:lastRow="0" w:firstColumn="1" w:lastColumn="0" w:noHBand="0" w:noVBand="1"/>
      </w:tblPr>
      <w:tblGrid>
        <w:gridCol w:w="1430"/>
        <w:gridCol w:w="761"/>
        <w:gridCol w:w="761"/>
        <w:gridCol w:w="761"/>
      </w:tblGrid>
      <w:tr w:rsidR="00314BF6" w:rsidRPr="00085BBD" w:rsidTr="00314BF6">
        <w:trPr>
          <w:trHeight w:val="170"/>
        </w:trPr>
        <w:tc>
          <w:tcPr>
            <w:tcW w:w="1430" w:type="dxa"/>
            <w:tcBorders>
              <w:top w:val="single" w:sz="4" w:space="0" w:color="auto"/>
              <w:left w:val="nil"/>
              <w:bottom w:val="single" w:sz="4" w:space="0" w:color="auto"/>
              <w:right w:val="nil"/>
            </w:tcBorders>
            <w:shd w:val="clear" w:color="000000" w:fill="F2F2F2"/>
          </w:tcPr>
          <w:p w:rsidR="00314BF6" w:rsidRPr="00085BBD" w:rsidRDefault="00314BF6" w:rsidP="007037D3">
            <w:pPr>
              <w:keepNext/>
              <w:spacing w:before="0" w:line="240" w:lineRule="auto"/>
              <w:rPr>
                <w:rFonts w:ascii="Calibri" w:hAnsi="Calibri"/>
                <w:color w:val="000000"/>
                <w:sz w:val="16"/>
                <w:szCs w:val="16"/>
              </w:rPr>
            </w:pPr>
            <w:r w:rsidRPr="00085BBD">
              <w:rPr>
                <w:rFonts w:ascii="Calibri" w:hAnsi="Calibri"/>
                <w:color w:val="000000"/>
                <w:sz w:val="16"/>
                <w:szCs w:val="19"/>
              </w:rPr>
              <w:t> </w:t>
            </w:r>
          </w:p>
        </w:tc>
        <w:tc>
          <w:tcPr>
            <w:tcW w:w="761" w:type="dxa"/>
            <w:tcBorders>
              <w:top w:val="single" w:sz="4" w:space="0" w:color="auto"/>
              <w:left w:val="nil"/>
              <w:bottom w:val="single" w:sz="4" w:space="0" w:color="auto"/>
              <w:right w:val="nil"/>
            </w:tcBorders>
            <w:shd w:val="clear" w:color="000000" w:fill="F2F2F2"/>
            <w:vAlign w:val="bottom"/>
          </w:tcPr>
          <w:p w:rsidR="00314BF6" w:rsidRPr="00085BBD" w:rsidRDefault="00314BF6" w:rsidP="007037D3">
            <w:pPr>
              <w:keepNext/>
              <w:spacing w:before="0" w:line="240" w:lineRule="auto"/>
              <w:jc w:val="right"/>
              <w:rPr>
                <w:rFonts w:ascii="Calibri" w:hAnsi="Calibri"/>
                <w:b/>
                <w:bCs/>
                <w:color w:val="000000"/>
                <w:sz w:val="16"/>
                <w:szCs w:val="16"/>
              </w:rPr>
            </w:pPr>
            <w:r w:rsidRPr="00085BBD">
              <w:rPr>
                <w:rFonts w:ascii="Calibri" w:hAnsi="Calibri"/>
                <w:b/>
                <w:bCs/>
                <w:color w:val="000000"/>
                <w:sz w:val="16"/>
                <w:szCs w:val="16"/>
              </w:rPr>
              <w:t>2010</w:t>
            </w:r>
          </w:p>
        </w:tc>
        <w:tc>
          <w:tcPr>
            <w:tcW w:w="761" w:type="dxa"/>
            <w:tcBorders>
              <w:top w:val="single" w:sz="4" w:space="0" w:color="auto"/>
              <w:left w:val="nil"/>
              <w:bottom w:val="single" w:sz="4" w:space="0" w:color="auto"/>
              <w:right w:val="nil"/>
            </w:tcBorders>
            <w:shd w:val="clear" w:color="000000" w:fill="F2F2F2"/>
            <w:noWrap/>
            <w:vAlign w:val="bottom"/>
          </w:tcPr>
          <w:p w:rsidR="00314BF6" w:rsidRPr="00085BBD" w:rsidRDefault="00314BF6" w:rsidP="007037D3">
            <w:pPr>
              <w:keepNext/>
              <w:spacing w:before="0" w:line="240" w:lineRule="auto"/>
              <w:jc w:val="right"/>
              <w:rPr>
                <w:rFonts w:ascii="Calibri" w:hAnsi="Calibri"/>
                <w:b/>
                <w:bCs/>
                <w:color w:val="000000"/>
                <w:sz w:val="16"/>
                <w:szCs w:val="16"/>
              </w:rPr>
            </w:pPr>
            <w:r w:rsidRPr="00085BBD">
              <w:rPr>
                <w:rFonts w:ascii="Calibri" w:hAnsi="Calibri"/>
                <w:b/>
                <w:bCs/>
                <w:color w:val="000000"/>
                <w:sz w:val="16"/>
                <w:szCs w:val="16"/>
              </w:rPr>
              <w:t>2009</w:t>
            </w:r>
          </w:p>
        </w:tc>
        <w:tc>
          <w:tcPr>
            <w:tcW w:w="761" w:type="dxa"/>
            <w:tcBorders>
              <w:top w:val="single" w:sz="4" w:space="0" w:color="auto"/>
              <w:left w:val="nil"/>
              <w:bottom w:val="single" w:sz="4" w:space="0" w:color="auto"/>
              <w:right w:val="nil"/>
            </w:tcBorders>
            <w:shd w:val="clear" w:color="000000" w:fill="F2F2F2"/>
            <w:noWrap/>
            <w:vAlign w:val="bottom"/>
          </w:tcPr>
          <w:p w:rsidR="00314BF6" w:rsidRPr="00085BBD" w:rsidRDefault="00314BF6" w:rsidP="007037D3">
            <w:pPr>
              <w:keepNext/>
              <w:spacing w:before="0" w:line="240" w:lineRule="auto"/>
              <w:jc w:val="right"/>
              <w:rPr>
                <w:rFonts w:ascii="Calibri" w:hAnsi="Calibri"/>
                <w:b/>
                <w:bCs/>
                <w:color w:val="000000"/>
                <w:sz w:val="16"/>
                <w:szCs w:val="16"/>
              </w:rPr>
            </w:pPr>
            <w:r w:rsidRPr="00085BBD">
              <w:rPr>
                <w:rFonts w:ascii="Calibri" w:hAnsi="Calibri"/>
                <w:b/>
                <w:bCs/>
                <w:color w:val="000000"/>
                <w:sz w:val="16"/>
                <w:szCs w:val="16"/>
              </w:rPr>
              <w:t>2008</w:t>
            </w:r>
          </w:p>
        </w:tc>
      </w:tr>
      <w:tr w:rsidR="00314BF6" w:rsidRPr="00085BBD" w:rsidTr="00314BF6">
        <w:trPr>
          <w:trHeight w:val="170"/>
        </w:trPr>
        <w:tc>
          <w:tcPr>
            <w:tcW w:w="1430" w:type="dxa"/>
            <w:tcBorders>
              <w:top w:val="nil"/>
              <w:left w:val="nil"/>
              <w:bottom w:val="nil"/>
              <w:right w:val="nil"/>
            </w:tcBorders>
            <w:noWrap/>
            <w:vAlign w:val="bottom"/>
          </w:tcPr>
          <w:p w:rsidR="00314BF6" w:rsidRPr="00085BBD" w:rsidRDefault="00314BF6" w:rsidP="007037D3">
            <w:pPr>
              <w:keepNext/>
              <w:spacing w:before="0" w:line="240" w:lineRule="auto"/>
              <w:jc w:val="left"/>
              <w:rPr>
                <w:rFonts w:ascii="Calibri" w:hAnsi="Calibri"/>
                <w:bCs/>
                <w:color w:val="000000"/>
                <w:sz w:val="16"/>
                <w:szCs w:val="16"/>
              </w:rPr>
            </w:pPr>
            <w:r w:rsidRPr="00085BBD">
              <w:rPr>
                <w:rFonts w:ascii="Calibri" w:hAnsi="Calibri"/>
                <w:bCs/>
                <w:color w:val="000000"/>
                <w:sz w:val="16"/>
                <w:szCs w:val="16"/>
              </w:rPr>
              <w:t>Årlig revision</w:t>
            </w:r>
          </w:p>
        </w:tc>
        <w:tc>
          <w:tcPr>
            <w:tcW w:w="761" w:type="dxa"/>
            <w:tcBorders>
              <w:top w:val="nil"/>
              <w:left w:val="nil"/>
              <w:bottom w:val="nil"/>
              <w:right w:val="nil"/>
            </w:tcBorders>
            <w:vAlign w:val="bottom"/>
          </w:tcPr>
          <w:p w:rsidR="00314BF6" w:rsidRPr="00085BBD" w:rsidRDefault="00314BF6" w:rsidP="007037D3">
            <w:pPr>
              <w:keepNext/>
              <w:spacing w:before="0" w:line="240" w:lineRule="auto"/>
              <w:jc w:val="right"/>
              <w:rPr>
                <w:rFonts w:ascii="Calibri" w:hAnsi="Calibri"/>
                <w:bCs/>
                <w:color w:val="000000"/>
                <w:sz w:val="16"/>
                <w:szCs w:val="16"/>
              </w:rPr>
            </w:pPr>
            <w:r w:rsidRPr="00085BBD">
              <w:rPr>
                <w:rFonts w:ascii="Calibri" w:hAnsi="Calibri"/>
                <w:bCs/>
                <w:color w:val="000000"/>
                <w:sz w:val="16"/>
                <w:szCs w:val="16"/>
              </w:rPr>
              <w:t>4</w:t>
            </w:r>
          </w:p>
        </w:tc>
        <w:tc>
          <w:tcPr>
            <w:tcW w:w="761" w:type="dxa"/>
            <w:tcBorders>
              <w:top w:val="nil"/>
              <w:left w:val="nil"/>
              <w:bottom w:val="nil"/>
              <w:right w:val="nil"/>
            </w:tcBorders>
            <w:noWrap/>
            <w:vAlign w:val="bottom"/>
          </w:tcPr>
          <w:p w:rsidR="00314BF6" w:rsidRPr="00085BBD" w:rsidRDefault="00314BF6" w:rsidP="007037D3">
            <w:pPr>
              <w:keepNext/>
              <w:spacing w:before="0" w:line="240" w:lineRule="auto"/>
              <w:jc w:val="right"/>
              <w:rPr>
                <w:rFonts w:ascii="Calibri" w:hAnsi="Calibri"/>
                <w:bCs/>
                <w:color w:val="000000"/>
                <w:sz w:val="16"/>
                <w:szCs w:val="16"/>
              </w:rPr>
            </w:pPr>
            <w:r w:rsidRPr="00085BBD">
              <w:rPr>
                <w:rFonts w:ascii="Calibri" w:hAnsi="Calibri"/>
                <w:bCs/>
                <w:color w:val="000000"/>
                <w:sz w:val="16"/>
                <w:szCs w:val="16"/>
              </w:rPr>
              <w:t>12</w:t>
            </w:r>
          </w:p>
        </w:tc>
        <w:tc>
          <w:tcPr>
            <w:tcW w:w="761" w:type="dxa"/>
            <w:tcBorders>
              <w:top w:val="nil"/>
              <w:left w:val="nil"/>
              <w:bottom w:val="nil"/>
              <w:right w:val="nil"/>
            </w:tcBorders>
            <w:noWrap/>
            <w:vAlign w:val="bottom"/>
          </w:tcPr>
          <w:p w:rsidR="00314BF6" w:rsidRPr="00085BBD" w:rsidRDefault="00314BF6" w:rsidP="007037D3">
            <w:pPr>
              <w:keepNext/>
              <w:spacing w:before="0" w:line="240" w:lineRule="auto"/>
              <w:jc w:val="right"/>
              <w:rPr>
                <w:rFonts w:ascii="Calibri" w:hAnsi="Calibri"/>
                <w:bCs/>
                <w:color w:val="000000"/>
                <w:sz w:val="16"/>
                <w:szCs w:val="16"/>
              </w:rPr>
            </w:pPr>
            <w:r w:rsidRPr="00085BBD">
              <w:rPr>
                <w:rFonts w:ascii="Calibri" w:hAnsi="Calibri"/>
                <w:bCs/>
                <w:color w:val="000000"/>
                <w:sz w:val="16"/>
                <w:szCs w:val="16"/>
              </w:rPr>
              <w:t>17</w:t>
            </w:r>
          </w:p>
        </w:tc>
      </w:tr>
      <w:tr w:rsidR="00314BF6" w:rsidRPr="00085BBD" w:rsidTr="00314BF6">
        <w:trPr>
          <w:trHeight w:val="170"/>
        </w:trPr>
        <w:tc>
          <w:tcPr>
            <w:tcW w:w="1430" w:type="dxa"/>
            <w:tcBorders>
              <w:top w:val="nil"/>
              <w:left w:val="nil"/>
              <w:bottom w:val="nil"/>
              <w:right w:val="nil"/>
            </w:tcBorders>
            <w:noWrap/>
            <w:vAlign w:val="bottom"/>
          </w:tcPr>
          <w:p w:rsidR="00314BF6" w:rsidRPr="00085BBD" w:rsidRDefault="00314BF6" w:rsidP="007037D3">
            <w:pPr>
              <w:keepNext/>
              <w:spacing w:before="0" w:line="240" w:lineRule="auto"/>
              <w:jc w:val="left"/>
              <w:rPr>
                <w:rFonts w:ascii="Calibri" w:hAnsi="Calibri"/>
                <w:color w:val="000000"/>
                <w:sz w:val="16"/>
                <w:szCs w:val="16"/>
              </w:rPr>
            </w:pPr>
            <w:r w:rsidRPr="00085BBD">
              <w:rPr>
                <w:rFonts w:ascii="Calibri" w:hAnsi="Calibri"/>
                <w:color w:val="000000"/>
                <w:sz w:val="16"/>
                <w:szCs w:val="16"/>
              </w:rPr>
              <w:t>Effektivitetsrevision</w:t>
            </w:r>
          </w:p>
        </w:tc>
        <w:tc>
          <w:tcPr>
            <w:tcW w:w="761" w:type="dxa"/>
            <w:tcBorders>
              <w:top w:val="nil"/>
              <w:left w:val="nil"/>
              <w:bottom w:val="nil"/>
              <w:right w:val="nil"/>
            </w:tcBorders>
            <w:vAlign w:val="bottom"/>
          </w:tcPr>
          <w:p w:rsidR="00314BF6" w:rsidRPr="00085BBD" w:rsidRDefault="00314BF6" w:rsidP="007037D3">
            <w:pPr>
              <w:keepNext/>
              <w:spacing w:before="0" w:line="240" w:lineRule="auto"/>
              <w:jc w:val="right"/>
              <w:rPr>
                <w:rFonts w:ascii="Calibri" w:hAnsi="Calibri"/>
                <w:color w:val="000000"/>
                <w:sz w:val="16"/>
                <w:szCs w:val="16"/>
              </w:rPr>
            </w:pPr>
            <w:r w:rsidRPr="00085BBD">
              <w:rPr>
                <w:rFonts w:ascii="Calibri" w:hAnsi="Calibri"/>
                <w:color w:val="000000"/>
                <w:sz w:val="16"/>
                <w:szCs w:val="16"/>
              </w:rPr>
              <w:t>8</w:t>
            </w:r>
          </w:p>
        </w:tc>
        <w:tc>
          <w:tcPr>
            <w:tcW w:w="761" w:type="dxa"/>
            <w:tcBorders>
              <w:top w:val="nil"/>
              <w:left w:val="nil"/>
              <w:bottom w:val="nil"/>
              <w:right w:val="nil"/>
            </w:tcBorders>
            <w:noWrap/>
            <w:vAlign w:val="bottom"/>
          </w:tcPr>
          <w:p w:rsidR="00314BF6" w:rsidRPr="00085BBD" w:rsidRDefault="00314BF6" w:rsidP="007037D3">
            <w:pPr>
              <w:keepNext/>
              <w:spacing w:before="0" w:line="240" w:lineRule="auto"/>
              <w:jc w:val="right"/>
              <w:rPr>
                <w:rFonts w:ascii="Calibri" w:hAnsi="Calibri"/>
                <w:color w:val="000000"/>
                <w:sz w:val="16"/>
                <w:szCs w:val="16"/>
              </w:rPr>
            </w:pPr>
            <w:r w:rsidRPr="00085BBD">
              <w:rPr>
                <w:rFonts w:ascii="Calibri" w:hAnsi="Calibri"/>
                <w:color w:val="000000"/>
                <w:sz w:val="16"/>
                <w:szCs w:val="16"/>
              </w:rPr>
              <w:t>20</w:t>
            </w:r>
          </w:p>
        </w:tc>
        <w:tc>
          <w:tcPr>
            <w:tcW w:w="761" w:type="dxa"/>
            <w:tcBorders>
              <w:top w:val="nil"/>
              <w:left w:val="nil"/>
              <w:bottom w:val="nil"/>
              <w:right w:val="nil"/>
            </w:tcBorders>
            <w:noWrap/>
            <w:vAlign w:val="bottom"/>
          </w:tcPr>
          <w:p w:rsidR="00314BF6" w:rsidRPr="00085BBD" w:rsidRDefault="00314BF6" w:rsidP="007037D3">
            <w:pPr>
              <w:keepNext/>
              <w:spacing w:before="0" w:line="240" w:lineRule="auto"/>
              <w:jc w:val="right"/>
              <w:rPr>
                <w:rFonts w:ascii="Calibri" w:hAnsi="Calibri"/>
                <w:color w:val="000000"/>
                <w:sz w:val="16"/>
                <w:szCs w:val="16"/>
              </w:rPr>
            </w:pPr>
            <w:r w:rsidRPr="00085BBD">
              <w:rPr>
                <w:rFonts w:ascii="Calibri" w:hAnsi="Calibri"/>
                <w:color w:val="000000"/>
                <w:sz w:val="16"/>
                <w:szCs w:val="16"/>
              </w:rPr>
              <w:t>28</w:t>
            </w:r>
          </w:p>
        </w:tc>
      </w:tr>
      <w:tr w:rsidR="00314BF6" w:rsidRPr="00085BBD" w:rsidTr="004A0E63">
        <w:trPr>
          <w:trHeight w:val="170"/>
        </w:trPr>
        <w:tc>
          <w:tcPr>
            <w:tcW w:w="1430" w:type="dxa"/>
            <w:tcBorders>
              <w:top w:val="nil"/>
              <w:left w:val="nil"/>
              <w:bottom w:val="single" w:sz="4" w:space="0" w:color="auto"/>
              <w:right w:val="nil"/>
            </w:tcBorders>
            <w:noWrap/>
            <w:vAlign w:val="bottom"/>
          </w:tcPr>
          <w:p w:rsidR="00314BF6" w:rsidRPr="00085BBD" w:rsidRDefault="00314BF6" w:rsidP="007037D3">
            <w:pPr>
              <w:keepNext/>
              <w:spacing w:before="0" w:line="240" w:lineRule="auto"/>
              <w:jc w:val="left"/>
              <w:rPr>
                <w:rFonts w:ascii="Calibri" w:hAnsi="Calibri"/>
                <w:color w:val="000000"/>
                <w:sz w:val="16"/>
                <w:szCs w:val="16"/>
              </w:rPr>
            </w:pPr>
            <w:r w:rsidRPr="00085BBD">
              <w:rPr>
                <w:rFonts w:ascii="Calibri" w:hAnsi="Calibri"/>
                <w:color w:val="000000"/>
                <w:sz w:val="16"/>
                <w:szCs w:val="16"/>
              </w:rPr>
              <w:t>Övrigt</w:t>
            </w:r>
          </w:p>
        </w:tc>
        <w:tc>
          <w:tcPr>
            <w:tcW w:w="761" w:type="dxa"/>
            <w:tcBorders>
              <w:top w:val="nil"/>
              <w:left w:val="nil"/>
              <w:bottom w:val="single" w:sz="4" w:space="0" w:color="auto"/>
              <w:right w:val="nil"/>
            </w:tcBorders>
            <w:vAlign w:val="bottom"/>
          </w:tcPr>
          <w:p w:rsidR="00314BF6" w:rsidRPr="00085BBD" w:rsidRDefault="00314BF6" w:rsidP="007037D3">
            <w:pPr>
              <w:keepNext/>
              <w:spacing w:before="0" w:line="240" w:lineRule="auto"/>
              <w:jc w:val="right"/>
              <w:rPr>
                <w:rFonts w:ascii="Calibri" w:hAnsi="Calibri"/>
                <w:color w:val="000000"/>
                <w:sz w:val="16"/>
                <w:szCs w:val="16"/>
              </w:rPr>
            </w:pPr>
            <w:r w:rsidRPr="00085BBD">
              <w:rPr>
                <w:rFonts w:ascii="Calibri" w:hAnsi="Calibri"/>
                <w:color w:val="000000"/>
                <w:sz w:val="16"/>
                <w:szCs w:val="16"/>
              </w:rPr>
              <w:t>3</w:t>
            </w:r>
          </w:p>
        </w:tc>
        <w:tc>
          <w:tcPr>
            <w:tcW w:w="761" w:type="dxa"/>
            <w:tcBorders>
              <w:top w:val="nil"/>
              <w:left w:val="nil"/>
              <w:bottom w:val="single" w:sz="4" w:space="0" w:color="auto"/>
              <w:right w:val="nil"/>
            </w:tcBorders>
            <w:noWrap/>
            <w:vAlign w:val="bottom"/>
          </w:tcPr>
          <w:p w:rsidR="00314BF6" w:rsidRPr="00085BBD" w:rsidRDefault="00314BF6" w:rsidP="007037D3">
            <w:pPr>
              <w:keepNext/>
              <w:spacing w:before="0" w:line="240" w:lineRule="auto"/>
              <w:jc w:val="right"/>
              <w:rPr>
                <w:rFonts w:ascii="Calibri" w:hAnsi="Calibri"/>
                <w:color w:val="000000"/>
                <w:sz w:val="16"/>
                <w:szCs w:val="16"/>
              </w:rPr>
            </w:pPr>
            <w:r w:rsidRPr="00085BBD">
              <w:rPr>
                <w:rFonts w:ascii="Calibri" w:hAnsi="Calibri"/>
                <w:color w:val="000000"/>
                <w:sz w:val="16"/>
                <w:szCs w:val="16"/>
              </w:rPr>
              <w:t>5</w:t>
            </w:r>
          </w:p>
        </w:tc>
        <w:tc>
          <w:tcPr>
            <w:tcW w:w="761" w:type="dxa"/>
            <w:tcBorders>
              <w:top w:val="nil"/>
              <w:left w:val="nil"/>
              <w:bottom w:val="single" w:sz="4" w:space="0" w:color="auto"/>
              <w:right w:val="nil"/>
            </w:tcBorders>
            <w:noWrap/>
            <w:vAlign w:val="bottom"/>
          </w:tcPr>
          <w:p w:rsidR="00314BF6" w:rsidRPr="00085BBD" w:rsidRDefault="00314BF6" w:rsidP="007037D3">
            <w:pPr>
              <w:keepNext/>
              <w:spacing w:before="0" w:line="240" w:lineRule="auto"/>
              <w:jc w:val="right"/>
              <w:rPr>
                <w:rFonts w:ascii="Calibri" w:hAnsi="Calibri"/>
                <w:color w:val="000000"/>
                <w:sz w:val="16"/>
                <w:szCs w:val="16"/>
              </w:rPr>
            </w:pPr>
            <w:r w:rsidRPr="00085BBD">
              <w:rPr>
                <w:rFonts w:ascii="Calibri" w:hAnsi="Calibri"/>
                <w:color w:val="000000"/>
                <w:sz w:val="16"/>
                <w:szCs w:val="16"/>
              </w:rPr>
              <w:t>8</w:t>
            </w:r>
          </w:p>
        </w:tc>
      </w:tr>
      <w:tr w:rsidR="00314BF6" w:rsidRPr="00085BBD" w:rsidTr="004A0E63">
        <w:trPr>
          <w:trHeight w:val="170"/>
        </w:trPr>
        <w:tc>
          <w:tcPr>
            <w:tcW w:w="1430" w:type="dxa"/>
            <w:tcBorders>
              <w:top w:val="single" w:sz="4" w:space="0" w:color="auto"/>
              <w:left w:val="nil"/>
              <w:bottom w:val="single" w:sz="4" w:space="0" w:color="auto"/>
              <w:right w:val="nil"/>
            </w:tcBorders>
            <w:shd w:val="clear" w:color="auto" w:fill="F2F2F2"/>
            <w:noWrap/>
            <w:vAlign w:val="bottom"/>
          </w:tcPr>
          <w:p w:rsidR="00314BF6" w:rsidRPr="00085BBD" w:rsidRDefault="004A0E63" w:rsidP="007037D3">
            <w:pPr>
              <w:keepNext/>
              <w:spacing w:before="0" w:line="240" w:lineRule="auto"/>
              <w:jc w:val="left"/>
              <w:rPr>
                <w:rFonts w:ascii="Calibri" w:hAnsi="Calibri"/>
                <w:b/>
                <w:i/>
                <w:color w:val="000000"/>
                <w:sz w:val="16"/>
                <w:szCs w:val="16"/>
              </w:rPr>
            </w:pPr>
            <w:r w:rsidRPr="00085BBD">
              <w:rPr>
                <w:rFonts w:ascii="Calibri" w:hAnsi="Calibri"/>
                <w:b/>
                <w:i/>
                <w:color w:val="000000"/>
                <w:sz w:val="16"/>
                <w:szCs w:val="16"/>
              </w:rPr>
              <w:t>Hela myndigheten</w:t>
            </w:r>
          </w:p>
        </w:tc>
        <w:tc>
          <w:tcPr>
            <w:tcW w:w="761" w:type="dxa"/>
            <w:tcBorders>
              <w:top w:val="single" w:sz="4" w:space="0" w:color="auto"/>
              <w:left w:val="nil"/>
              <w:bottom w:val="single" w:sz="4" w:space="0" w:color="auto"/>
              <w:right w:val="nil"/>
            </w:tcBorders>
            <w:shd w:val="clear" w:color="auto" w:fill="F2F2F2"/>
            <w:vAlign w:val="bottom"/>
          </w:tcPr>
          <w:p w:rsidR="00314BF6" w:rsidRPr="00085BBD" w:rsidRDefault="00314BF6" w:rsidP="007037D3">
            <w:pPr>
              <w:keepNext/>
              <w:spacing w:before="0" w:line="240" w:lineRule="auto"/>
              <w:jc w:val="right"/>
              <w:rPr>
                <w:rFonts w:ascii="Calibri" w:hAnsi="Calibri"/>
                <w:b/>
                <w:i/>
                <w:color w:val="000000"/>
                <w:sz w:val="16"/>
                <w:szCs w:val="16"/>
              </w:rPr>
            </w:pPr>
            <w:r w:rsidRPr="00085BBD">
              <w:rPr>
                <w:rFonts w:ascii="Calibri" w:hAnsi="Calibri"/>
                <w:b/>
                <w:i/>
                <w:color w:val="000000"/>
                <w:sz w:val="16"/>
                <w:szCs w:val="16"/>
              </w:rPr>
              <w:t>5</w:t>
            </w:r>
          </w:p>
        </w:tc>
        <w:tc>
          <w:tcPr>
            <w:tcW w:w="761" w:type="dxa"/>
            <w:tcBorders>
              <w:top w:val="single" w:sz="4" w:space="0" w:color="auto"/>
              <w:left w:val="nil"/>
              <w:bottom w:val="single" w:sz="4" w:space="0" w:color="auto"/>
              <w:right w:val="nil"/>
            </w:tcBorders>
            <w:shd w:val="clear" w:color="auto" w:fill="F2F2F2"/>
            <w:noWrap/>
            <w:vAlign w:val="bottom"/>
          </w:tcPr>
          <w:p w:rsidR="00314BF6" w:rsidRPr="00085BBD" w:rsidRDefault="00314BF6" w:rsidP="007037D3">
            <w:pPr>
              <w:keepNext/>
              <w:spacing w:before="0" w:line="240" w:lineRule="auto"/>
              <w:jc w:val="right"/>
              <w:rPr>
                <w:rFonts w:ascii="Calibri" w:hAnsi="Calibri"/>
                <w:b/>
                <w:i/>
                <w:color w:val="000000"/>
                <w:sz w:val="16"/>
                <w:szCs w:val="16"/>
              </w:rPr>
            </w:pPr>
            <w:r w:rsidRPr="00085BBD">
              <w:rPr>
                <w:rFonts w:ascii="Calibri" w:hAnsi="Calibri"/>
                <w:b/>
                <w:i/>
                <w:color w:val="000000"/>
                <w:sz w:val="16"/>
                <w:szCs w:val="16"/>
              </w:rPr>
              <w:t>12</w:t>
            </w:r>
          </w:p>
        </w:tc>
        <w:tc>
          <w:tcPr>
            <w:tcW w:w="761" w:type="dxa"/>
            <w:tcBorders>
              <w:top w:val="single" w:sz="4" w:space="0" w:color="auto"/>
              <w:left w:val="nil"/>
              <w:bottom w:val="single" w:sz="4" w:space="0" w:color="auto"/>
              <w:right w:val="nil"/>
            </w:tcBorders>
            <w:shd w:val="clear" w:color="auto" w:fill="F2F2F2"/>
            <w:noWrap/>
            <w:vAlign w:val="bottom"/>
          </w:tcPr>
          <w:p w:rsidR="00314BF6" w:rsidRPr="00085BBD" w:rsidRDefault="00314BF6" w:rsidP="007037D3">
            <w:pPr>
              <w:keepNext/>
              <w:spacing w:before="0" w:line="240" w:lineRule="auto"/>
              <w:jc w:val="right"/>
              <w:rPr>
                <w:rFonts w:ascii="Calibri" w:hAnsi="Calibri"/>
                <w:b/>
                <w:i/>
                <w:color w:val="000000"/>
                <w:sz w:val="16"/>
                <w:szCs w:val="16"/>
              </w:rPr>
            </w:pPr>
            <w:r w:rsidRPr="00085BBD">
              <w:rPr>
                <w:rFonts w:ascii="Calibri" w:hAnsi="Calibri"/>
                <w:b/>
                <w:i/>
                <w:color w:val="000000"/>
                <w:sz w:val="16"/>
                <w:szCs w:val="16"/>
              </w:rPr>
              <w:t>17</w:t>
            </w:r>
          </w:p>
        </w:tc>
      </w:tr>
    </w:tbl>
    <w:p w:rsidR="00314BF6" w:rsidRPr="00085BBD" w:rsidRDefault="00314BF6" w:rsidP="00314BF6">
      <w:pPr>
        <w:pStyle w:val="Normaltindrag"/>
      </w:pPr>
    </w:p>
    <w:p w:rsidR="00314BF6" w:rsidRPr="00085BBD" w:rsidRDefault="00314BF6" w:rsidP="003638B1">
      <w:r w:rsidRPr="00085BBD">
        <w:t xml:space="preserve">Personalomsättningen </w:t>
      </w:r>
      <w:r w:rsidR="00CF7968" w:rsidRPr="00085BBD">
        <w:t xml:space="preserve">som helhet </w:t>
      </w:r>
      <w:r w:rsidRPr="00085BBD">
        <w:t xml:space="preserve">har minskat sedan 2009 från 12 till </w:t>
      </w:r>
      <w:r w:rsidR="00CF7968" w:rsidRPr="00085BBD">
        <w:t>5 %</w:t>
      </w:r>
      <w:r w:rsidRPr="00085BBD">
        <w:t xml:space="preserve">. Inom </w:t>
      </w:r>
      <w:r w:rsidR="00CF7968" w:rsidRPr="00085BBD">
        <w:t xml:space="preserve">den </w:t>
      </w:r>
      <w:r w:rsidRPr="00085BBD">
        <w:t>årlig</w:t>
      </w:r>
      <w:r w:rsidR="00CF7968" w:rsidRPr="00085BBD">
        <w:t>a</w:t>
      </w:r>
      <w:r w:rsidRPr="00085BBD">
        <w:t xml:space="preserve"> revision</w:t>
      </w:r>
      <w:r w:rsidR="00CF7968" w:rsidRPr="00085BBD">
        <w:t>en</w:t>
      </w:r>
      <w:r w:rsidRPr="00085BBD">
        <w:t xml:space="preserve"> var personalomsättningen </w:t>
      </w:r>
      <w:r w:rsidR="00CF7968" w:rsidRPr="00085BBD">
        <w:t xml:space="preserve">4 </w:t>
      </w:r>
      <w:r w:rsidRPr="00085BBD">
        <w:t xml:space="preserve">(12) </w:t>
      </w:r>
      <w:r w:rsidR="00CF7968" w:rsidRPr="00085BBD">
        <w:t>%</w:t>
      </w:r>
      <w:r w:rsidRPr="00085BBD">
        <w:t xml:space="preserve"> medan den inom effektivitetsrev</w:t>
      </w:r>
      <w:r w:rsidR="00782396" w:rsidRPr="00085BBD">
        <w:t xml:space="preserve">ision har minskat från 20 till </w:t>
      </w:r>
      <w:r w:rsidR="00CF7968" w:rsidRPr="00085BBD">
        <w:t>8</w:t>
      </w:r>
      <w:r w:rsidRPr="00085BBD">
        <w:t xml:space="preserve"> </w:t>
      </w:r>
      <w:r w:rsidR="00CF7968" w:rsidRPr="00085BBD">
        <w:t>%</w:t>
      </w:r>
      <w:r w:rsidRPr="00085BBD">
        <w:t>.</w:t>
      </w:r>
    </w:p>
    <w:p w:rsidR="003638B1" w:rsidRPr="00085BBD" w:rsidRDefault="003638B1" w:rsidP="00314BF6">
      <w:pPr>
        <w:keepNext/>
        <w:rPr>
          <w:i/>
          <w:sz w:val="20"/>
        </w:rPr>
      </w:pPr>
    </w:p>
    <w:p w:rsidR="003638B1" w:rsidRPr="00085BBD" w:rsidRDefault="003638B1">
      <w:pPr>
        <w:spacing w:before="0" w:line="240" w:lineRule="auto"/>
        <w:jc w:val="left"/>
        <w:rPr>
          <w:i/>
          <w:sz w:val="20"/>
        </w:rPr>
      </w:pPr>
      <w:r w:rsidRPr="00085BBD">
        <w:rPr>
          <w:i/>
          <w:sz w:val="20"/>
        </w:rPr>
        <w:br w:type="page"/>
      </w:r>
    </w:p>
    <w:p w:rsidR="00314BF6" w:rsidRPr="00085BBD" w:rsidRDefault="00314BF6" w:rsidP="007037D3">
      <w:pPr>
        <w:pStyle w:val="R4"/>
      </w:pPr>
      <w:r w:rsidRPr="00085BBD">
        <w:t>Sjukfrånvaro</w:t>
      </w:r>
    </w:p>
    <w:p w:rsidR="00314BF6" w:rsidRPr="00085BBD" w:rsidRDefault="00314BF6" w:rsidP="007037D3">
      <w:pPr>
        <w:keepNext/>
      </w:pPr>
      <w:r w:rsidRPr="00085BBD">
        <w:t>Den totala sjukfrånvaron har ökat i alla grupper utom i gruppen upp till och med 29 år där sjukfrånvaron har minskat.</w:t>
      </w:r>
    </w:p>
    <w:p w:rsidR="00314BF6" w:rsidRPr="00085BBD" w:rsidRDefault="00314BF6" w:rsidP="007037D3">
      <w:pPr>
        <w:pStyle w:val="Tabellrubrik"/>
        <w:keepNext/>
      </w:pPr>
      <w:r w:rsidRPr="00085BBD">
        <w:t>T</w:t>
      </w:r>
      <w:r w:rsidR="008F4B73" w:rsidRPr="00085BBD">
        <w:t>ABELL 24 SJUKFRÅNVARO 20</w:t>
      </w:r>
      <w:r w:rsidRPr="00085BBD">
        <w:t>0</w:t>
      </w:r>
      <w:r w:rsidR="008F4B73" w:rsidRPr="00085BBD">
        <w:t>9</w:t>
      </w:r>
      <w:r w:rsidRPr="00085BBD">
        <w:t>–20</w:t>
      </w:r>
      <w:r w:rsidR="008F4B73" w:rsidRPr="00085BBD">
        <w:t>1</w:t>
      </w:r>
      <w:r w:rsidRPr="00085BBD">
        <w:t>0 (PROCENT)</w:t>
      </w:r>
    </w:p>
    <w:tbl>
      <w:tblPr>
        <w:tblW w:w="5380" w:type="dxa"/>
        <w:tblInd w:w="58" w:type="dxa"/>
        <w:tblCellMar>
          <w:left w:w="70" w:type="dxa"/>
          <w:right w:w="70" w:type="dxa"/>
        </w:tblCellMar>
        <w:tblLook w:val="04A0" w:firstRow="1" w:lastRow="0" w:firstColumn="1" w:lastColumn="0" w:noHBand="0" w:noVBand="1"/>
      </w:tblPr>
      <w:tblGrid>
        <w:gridCol w:w="3460"/>
        <w:gridCol w:w="960"/>
        <w:gridCol w:w="960"/>
      </w:tblGrid>
      <w:tr w:rsidR="00314BF6" w:rsidRPr="00085BBD" w:rsidTr="00314BF6">
        <w:trPr>
          <w:trHeight w:val="170"/>
        </w:trPr>
        <w:tc>
          <w:tcPr>
            <w:tcW w:w="3460" w:type="dxa"/>
            <w:tcBorders>
              <w:top w:val="single" w:sz="4" w:space="0" w:color="auto"/>
              <w:left w:val="nil"/>
              <w:bottom w:val="single" w:sz="4" w:space="0" w:color="auto"/>
              <w:right w:val="nil"/>
            </w:tcBorders>
            <w:shd w:val="clear" w:color="000000" w:fill="F2F2F2"/>
          </w:tcPr>
          <w:p w:rsidR="00314BF6" w:rsidRPr="00085BBD" w:rsidRDefault="00314BF6" w:rsidP="007037D3">
            <w:pPr>
              <w:keepNext/>
              <w:spacing w:before="0" w:line="240" w:lineRule="auto"/>
              <w:rPr>
                <w:rFonts w:ascii="Calibri" w:hAnsi="Calibri"/>
                <w:color w:val="000000"/>
                <w:sz w:val="16"/>
                <w:szCs w:val="16"/>
              </w:rPr>
            </w:pPr>
            <w:r w:rsidRPr="00085BBD">
              <w:rPr>
                <w:rFonts w:ascii="Calibri" w:hAnsi="Calibri"/>
                <w:color w:val="000000"/>
                <w:sz w:val="16"/>
                <w:szCs w:val="16"/>
              </w:rPr>
              <w:t> </w:t>
            </w:r>
          </w:p>
        </w:tc>
        <w:tc>
          <w:tcPr>
            <w:tcW w:w="960" w:type="dxa"/>
            <w:tcBorders>
              <w:top w:val="single" w:sz="4" w:space="0" w:color="auto"/>
              <w:left w:val="nil"/>
              <w:bottom w:val="single" w:sz="4" w:space="0" w:color="auto"/>
              <w:right w:val="nil"/>
            </w:tcBorders>
            <w:shd w:val="clear" w:color="000000" w:fill="F2F2F2"/>
            <w:vAlign w:val="bottom"/>
          </w:tcPr>
          <w:p w:rsidR="00314BF6" w:rsidRPr="00085BBD" w:rsidRDefault="00314BF6" w:rsidP="007037D3">
            <w:pPr>
              <w:keepNext/>
              <w:spacing w:before="0" w:line="240" w:lineRule="auto"/>
              <w:jc w:val="right"/>
              <w:rPr>
                <w:rFonts w:ascii="Calibri" w:hAnsi="Calibri"/>
                <w:b/>
                <w:bCs/>
                <w:color w:val="000000"/>
                <w:sz w:val="16"/>
                <w:szCs w:val="16"/>
              </w:rPr>
            </w:pPr>
            <w:r w:rsidRPr="00085BBD">
              <w:rPr>
                <w:rFonts w:ascii="Calibri" w:hAnsi="Calibri"/>
                <w:b/>
                <w:bCs/>
                <w:color w:val="000000"/>
                <w:sz w:val="16"/>
              </w:rPr>
              <w:t>2010</w:t>
            </w:r>
          </w:p>
        </w:tc>
        <w:tc>
          <w:tcPr>
            <w:tcW w:w="960" w:type="dxa"/>
            <w:tcBorders>
              <w:top w:val="single" w:sz="4" w:space="0" w:color="auto"/>
              <w:left w:val="nil"/>
              <w:bottom w:val="single" w:sz="4" w:space="0" w:color="auto"/>
              <w:right w:val="nil"/>
            </w:tcBorders>
            <w:shd w:val="clear" w:color="000000" w:fill="F2F2F2"/>
            <w:noWrap/>
            <w:vAlign w:val="bottom"/>
          </w:tcPr>
          <w:p w:rsidR="00314BF6" w:rsidRPr="00085BBD" w:rsidRDefault="00314BF6" w:rsidP="007037D3">
            <w:pPr>
              <w:keepNext/>
              <w:spacing w:before="0" w:line="240" w:lineRule="auto"/>
              <w:jc w:val="right"/>
              <w:rPr>
                <w:rFonts w:ascii="Calibri" w:hAnsi="Calibri"/>
                <w:b/>
                <w:bCs/>
                <w:color w:val="000000"/>
                <w:sz w:val="16"/>
                <w:szCs w:val="16"/>
              </w:rPr>
            </w:pPr>
            <w:r w:rsidRPr="00085BBD">
              <w:rPr>
                <w:rFonts w:ascii="Calibri" w:hAnsi="Calibri"/>
                <w:b/>
                <w:bCs/>
                <w:color w:val="000000"/>
                <w:sz w:val="16"/>
              </w:rPr>
              <w:t>2009</w:t>
            </w:r>
          </w:p>
        </w:tc>
      </w:tr>
      <w:tr w:rsidR="00314BF6" w:rsidRPr="00085BBD" w:rsidTr="00314BF6">
        <w:trPr>
          <w:trHeight w:val="170"/>
        </w:trPr>
        <w:tc>
          <w:tcPr>
            <w:tcW w:w="3460" w:type="dxa"/>
            <w:tcBorders>
              <w:top w:val="nil"/>
              <w:left w:val="nil"/>
              <w:bottom w:val="nil"/>
              <w:right w:val="nil"/>
            </w:tcBorders>
            <w:noWrap/>
            <w:vAlign w:val="bottom"/>
          </w:tcPr>
          <w:p w:rsidR="00314BF6" w:rsidRPr="00085BBD" w:rsidRDefault="00314BF6" w:rsidP="007037D3">
            <w:pPr>
              <w:keepNext/>
              <w:spacing w:before="0" w:line="240" w:lineRule="auto"/>
              <w:jc w:val="left"/>
              <w:rPr>
                <w:rFonts w:ascii="Calibri" w:hAnsi="Calibri"/>
                <w:b/>
                <w:bCs/>
                <w:color w:val="000000"/>
                <w:sz w:val="16"/>
                <w:szCs w:val="16"/>
              </w:rPr>
            </w:pPr>
            <w:r w:rsidRPr="00085BBD">
              <w:rPr>
                <w:rFonts w:ascii="Calibri" w:hAnsi="Calibri"/>
                <w:b/>
                <w:bCs/>
                <w:color w:val="000000"/>
                <w:sz w:val="16"/>
              </w:rPr>
              <w:t>Total sjukfrånvaro*</w:t>
            </w:r>
          </w:p>
        </w:tc>
        <w:tc>
          <w:tcPr>
            <w:tcW w:w="960" w:type="dxa"/>
            <w:tcBorders>
              <w:top w:val="nil"/>
              <w:left w:val="nil"/>
              <w:bottom w:val="nil"/>
              <w:right w:val="nil"/>
            </w:tcBorders>
            <w:vAlign w:val="bottom"/>
          </w:tcPr>
          <w:p w:rsidR="00314BF6" w:rsidRPr="00085BBD" w:rsidRDefault="00314BF6" w:rsidP="007037D3">
            <w:pPr>
              <w:keepNext/>
              <w:spacing w:before="0" w:line="240" w:lineRule="auto"/>
              <w:jc w:val="right"/>
              <w:rPr>
                <w:rFonts w:ascii="Calibri" w:hAnsi="Calibri"/>
                <w:b/>
                <w:bCs/>
                <w:color w:val="000000"/>
                <w:sz w:val="16"/>
                <w:szCs w:val="16"/>
              </w:rPr>
            </w:pPr>
            <w:r w:rsidRPr="00085BBD">
              <w:rPr>
                <w:rFonts w:ascii="Calibri" w:hAnsi="Calibri"/>
                <w:b/>
                <w:bCs/>
                <w:color w:val="000000"/>
                <w:sz w:val="16"/>
              </w:rPr>
              <w:t>1,8</w:t>
            </w:r>
          </w:p>
        </w:tc>
        <w:tc>
          <w:tcPr>
            <w:tcW w:w="960" w:type="dxa"/>
            <w:tcBorders>
              <w:top w:val="nil"/>
              <w:left w:val="nil"/>
              <w:bottom w:val="nil"/>
              <w:right w:val="nil"/>
            </w:tcBorders>
            <w:noWrap/>
            <w:vAlign w:val="bottom"/>
          </w:tcPr>
          <w:p w:rsidR="00314BF6" w:rsidRPr="00085BBD" w:rsidRDefault="00314BF6" w:rsidP="007037D3">
            <w:pPr>
              <w:keepNext/>
              <w:spacing w:before="0" w:line="240" w:lineRule="auto"/>
              <w:jc w:val="right"/>
              <w:rPr>
                <w:rFonts w:ascii="Calibri" w:hAnsi="Calibri"/>
                <w:b/>
                <w:bCs/>
                <w:color w:val="000000"/>
                <w:sz w:val="16"/>
                <w:szCs w:val="16"/>
              </w:rPr>
            </w:pPr>
            <w:r w:rsidRPr="00085BBD">
              <w:rPr>
                <w:rFonts w:ascii="Calibri" w:hAnsi="Calibri"/>
                <w:b/>
                <w:bCs/>
                <w:color w:val="000000"/>
                <w:sz w:val="16"/>
              </w:rPr>
              <w:t>1,5</w:t>
            </w:r>
          </w:p>
        </w:tc>
      </w:tr>
      <w:tr w:rsidR="00314BF6" w:rsidRPr="00085BBD" w:rsidTr="00314BF6">
        <w:trPr>
          <w:trHeight w:val="170"/>
        </w:trPr>
        <w:tc>
          <w:tcPr>
            <w:tcW w:w="3460" w:type="dxa"/>
            <w:tcBorders>
              <w:top w:val="nil"/>
              <w:left w:val="nil"/>
              <w:bottom w:val="nil"/>
              <w:right w:val="nil"/>
            </w:tcBorders>
            <w:noWrap/>
            <w:vAlign w:val="bottom"/>
          </w:tcPr>
          <w:p w:rsidR="00314BF6" w:rsidRPr="00085BBD" w:rsidRDefault="00314BF6" w:rsidP="007037D3">
            <w:pPr>
              <w:keepNext/>
              <w:spacing w:before="0" w:line="240" w:lineRule="auto"/>
              <w:jc w:val="left"/>
              <w:rPr>
                <w:rFonts w:ascii="Calibri" w:hAnsi="Calibri"/>
                <w:color w:val="000000"/>
                <w:sz w:val="16"/>
                <w:szCs w:val="16"/>
              </w:rPr>
            </w:pPr>
            <w:r w:rsidRPr="00085BBD">
              <w:rPr>
                <w:rFonts w:ascii="Calibri" w:hAnsi="Calibri"/>
                <w:color w:val="000000"/>
                <w:sz w:val="16"/>
              </w:rPr>
              <w:t>Varav:</w:t>
            </w:r>
          </w:p>
        </w:tc>
        <w:tc>
          <w:tcPr>
            <w:tcW w:w="960" w:type="dxa"/>
            <w:tcBorders>
              <w:top w:val="nil"/>
              <w:left w:val="nil"/>
              <w:bottom w:val="nil"/>
              <w:right w:val="nil"/>
            </w:tcBorders>
            <w:vAlign w:val="bottom"/>
          </w:tcPr>
          <w:p w:rsidR="00314BF6" w:rsidRPr="00085BBD" w:rsidRDefault="00314BF6" w:rsidP="007037D3">
            <w:pPr>
              <w:keepNext/>
              <w:spacing w:before="0" w:line="240" w:lineRule="auto"/>
              <w:jc w:val="right"/>
              <w:rPr>
                <w:rFonts w:ascii="Calibri" w:hAnsi="Calibri"/>
                <w:color w:val="000000"/>
                <w:sz w:val="16"/>
                <w:szCs w:val="16"/>
              </w:rPr>
            </w:pPr>
          </w:p>
        </w:tc>
        <w:tc>
          <w:tcPr>
            <w:tcW w:w="960" w:type="dxa"/>
            <w:tcBorders>
              <w:top w:val="nil"/>
              <w:left w:val="nil"/>
              <w:bottom w:val="nil"/>
              <w:right w:val="nil"/>
            </w:tcBorders>
            <w:noWrap/>
            <w:vAlign w:val="bottom"/>
          </w:tcPr>
          <w:p w:rsidR="00314BF6" w:rsidRPr="00085BBD" w:rsidRDefault="00314BF6" w:rsidP="007037D3">
            <w:pPr>
              <w:keepNext/>
              <w:spacing w:before="0" w:line="240" w:lineRule="auto"/>
              <w:jc w:val="right"/>
              <w:rPr>
                <w:rFonts w:ascii="Calibri" w:hAnsi="Calibri"/>
                <w:color w:val="000000"/>
                <w:sz w:val="16"/>
                <w:szCs w:val="16"/>
              </w:rPr>
            </w:pPr>
          </w:p>
        </w:tc>
      </w:tr>
      <w:tr w:rsidR="00314BF6" w:rsidRPr="00085BBD" w:rsidTr="00314BF6">
        <w:trPr>
          <w:trHeight w:val="170"/>
        </w:trPr>
        <w:tc>
          <w:tcPr>
            <w:tcW w:w="3460" w:type="dxa"/>
            <w:tcBorders>
              <w:top w:val="nil"/>
              <w:left w:val="nil"/>
              <w:bottom w:val="nil"/>
              <w:right w:val="nil"/>
            </w:tcBorders>
            <w:noWrap/>
            <w:vAlign w:val="bottom"/>
          </w:tcPr>
          <w:p w:rsidR="00314BF6" w:rsidRPr="00085BBD" w:rsidRDefault="00314BF6" w:rsidP="007037D3">
            <w:pPr>
              <w:keepNext/>
              <w:spacing w:before="0" w:line="240" w:lineRule="auto"/>
              <w:jc w:val="left"/>
              <w:rPr>
                <w:rFonts w:ascii="Calibri" w:hAnsi="Calibri"/>
                <w:color w:val="000000"/>
                <w:sz w:val="16"/>
                <w:szCs w:val="16"/>
              </w:rPr>
            </w:pPr>
            <w:r w:rsidRPr="00085BBD">
              <w:rPr>
                <w:rFonts w:ascii="Calibri" w:hAnsi="Calibri"/>
                <w:color w:val="000000"/>
                <w:sz w:val="16"/>
              </w:rPr>
              <w:t>Kvinnor</w:t>
            </w:r>
          </w:p>
        </w:tc>
        <w:tc>
          <w:tcPr>
            <w:tcW w:w="960" w:type="dxa"/>
            <w:tcBorders>
              <w:top w:val="nil"/>
              <w:left w:val="nil"/>
              <w:bottom w:val="nil"/>
              <w:right w:val="nil"/>
            </w:tcBorders>
            <w:vAlign w:val="bottom"/>
          </w:tcPr>
          <w:p w:rsidR="00314BF6" w:rsidRPr="00085BBD" w:rsidRDefault="00314BF6" w:rsidP="007037D3">
            <w:pPr>
              <w:keepNext/>
              <w:spacing w:before="0" w:line="240" w:lineRule="auto"/>
              <w:jc w:val="right"/>
              <w:rPr>
                <w:rFonts w:ascii="Calibri" w:hAnsi="Calibri"/>
                <w:color w:val="000000"/>
                <w:sz w:val="16"/>
                <w:szCs w:val="16"/>
              </w:rPr>
            </w:pPr>
            <w:r w:rsidRPr="00085BBD">
              <w:rPr>
                <w:rFonts w:ascii="Calibri" w:hAnsi="Calibri"/>
                <w:color w:val="000000"/>
                <w:sz w:val="16"/>
              </w:rPr>
              <w:t>1,9</w:t>
            </w:r>
          </w:p>
        </w:tc>
        <w:tc>
          <w:tcPr>
            <w:tcW w:w="960" w:type="dxa"/>
            <w:tcBorders>
              <w:top w:val="nil"/>
              <w:left w:val="nil"/>
              <w:bottom w:val="nil"/>
              <w:right w:val="nil"/>
            </w:tcBorders>
            <w:noWrap/>
            <w:vAlign w:val="bottom"/>
          </w:tcPr>
          <w:p w:rsidR="00314BF6" w:rsidRPr="00085BBD" w:rsidRDefault="00314BF6" w:rsidP="007037D3">
            <w:pPr>
              <w:keepNext/>
              <w:spacing w:before="0" w:line="240" w:lineRule="auto"/>
              <w:jc w:val="right"/>
              <w:rPr>
                <w:rFonts w:ascii="Calibri" w:hAnsi="Calibri"/>
                <w:color w:val="000000"/>
                <w:sz w:val="16"/>
                <w:szCs w:val="16"/>
              </w:rPr>
            </w:pPr>
            <w:r w:rsidRPr="00085BBD">
              <w:rPr>
                <w:rFonts w:ascii="Calibri" w:hAnsi="Calibri"/>
                <w:color w:val="000000"/>
                <w:sz w:val="16"/>
              </w:rPr>
              <w:t>1,5</w:t>
            </w:r>
          </w:p>
        </w:tc>
      </w:tr>
      <w:tr w:rsidR="00314BF6" w:rsidRPr="00085BBD" w:rsidTr="00314BF6">
        <w:trPr>
          <w:trHeight w:val="170"/>
        </w:trPr>
        <w:tc>
          <w:tcPr>
            <w:tcW w:w="3460" w:type="dxa"/>
            <w:tcBorders>
              <w:top w:val="nil"/>
              <w:left w:val="nil"/>
              <w:bottom w:val="nil"/>
              <w:right w:val="nil"/>
            </w:tcBorders>
            <w:noWrap/>
            <w:vAlign w:val="bottom"/>
          </w:tcPr>
          <w:p w:rsidR="00314BF6" w:rsidRPr="00085BBD" w:rsidRDefault="00314BF6" w:rsidP="007037D3">
            <w:pPr>
              <w:keepNext/>
              <w:spacing w:before="0" w:line="240" w:lineRule="auto"/>
              <w:jc w:val="left"/>
              <w:rPr>
                <w:rFonts w:ascii="Calibri" w:hAnsi="Calibri"/>
                <w:color w:val="000000"/>
                <w:sz w:val="16"/>
                <w:szCs w:val="16"/>
              </w:rPr>
            </w:pPr>
            <w:r w:rsidRPr="00085BBD">
              <w:rPr>
                <w:rFonts w:ascii="Calibri" w:hAnsi="Calibri"/>
                <w:color w:val="000000"/>
                <w:sz w:val="16"/>
              </w:rPr>
              <w:t>Män</w:t>
            </w:r>
          </w:p>
        </w:tc>
        <w:tc>
          <w:tcPr>
            <w:tcW w:w="960" w:type="dxa"/>
            <w:tcBorders>
              <w:top w:val="nil"/>
              <w:left w:val="nil"/>
              <w:bottom w:val="nil"/>
              <w:right w:val="nil"/>
            </w:tcBorders>
            <w:vAlign w:val="bottom"/>
          </w:tcPr>
          <w:p w:rsidR="00314BF6" w:rsidRPr="00085BBD" w:rsidRDefault="00314BF6" w:rsidP="007037D3">
            <w:pPr>
              <w:keepNext/>
              <w:spacing w:before="0" w:line="240" w:lineRule="auto"/>
              <w:jc w:val="right"/>
              <w:rPr>
                <w:rFonts w:ascii="Calibri" w:hAnsi="Calibri"/>
                <w:color w:val="000000"/>
                <w:sz w:val="16"/>
                <w:szCs w:val="16"/>
              </w:rPr>
            </w:pPr>
            <w:r w:rsidRPr="00085BBD">
              <w:rPr>
                <w:rFonts w:ascii="Calibri" w:hAnsi="Calibri"/>
                <w:color w:val="000000"/>
                <w:sz w:val="16"/>
              </w:rPr>
              <w:t xml:space="preserve"> 1,6</w:t>
            </w:r>
          </w:p>
        </w:tc>
        <w:tc>
          <w:tcPr>
            <w:tcW w:w="960" w:type="dxa"/>
            <w:tcBorders>
              <w:top w:val="nil"/>
              <w:left w:val="nil"/>
              <w:bottom w:val="nil"/>
              <w:right w:val="nil"/>
            </w:tcBorders>
            <w:noWrap/>
            <w:vAlign w:val="bottom"/>
          </w:tcPr>
          <w:p w:rsidR="00314BF6" w:rsidRPr="00085BBD" w:rsidRDefault="00314BF6" w:rsidP="007037D3">
            <w:pPr>
              <w:keepNext/>
              <w:spacing w:before="0" w:line="240" w:lineRule="auto"/>
              <w:jc w:val="right"/>
              <w:rPr>
                <w:rFonts w:ascii="Calibri" w:hAnsi="Calibri"/>
                <w:color w:val="000000"/>
                <w:sz w:val="16"/>
                <w:szCs w:val="16"/>
              </w:rPr>
            </w:pPr>
            <w:r w:rsidRPr="00085BBD">
              <w:rPr>
                <w:rFonts w:ascii="Calibri" w:hAnsi="Calibri"/>
                <w:color w:val="000000"/>
                <w:sz w:val="16"/>
              </w:rPr>
              <w:t>1,4</w:t>
            </w:r>
          </w:p>
        </w:tc>
      </w:tr>
      <w:tr w:rsidR="00314BF6" w:rsidRPr="00085BBD" w:rsidTr="00314BF6">
        <w:trPr>
          <w:trHeight w:val="170"/>
        </w:trPr>
        <w:tc>
          <w:tcPr>
            <w:tcW w:w="3460" w:type="dxa"/>
            <w:tcBorders>
              <w:top w:val="nil"/>
              <w:left w:val="nil"/>
              <w:bottom w:val="nil"/>
              <w:right w:val="nil"/>
            </w:tcBorders>
            <w:noWrap/>
            <w:vAlign w:val="bottom"/>
          </w:tcPr>
          <w:p w:rsidR="00314BF6" w:rsidRPr="00085BBD" w:rsidRDefault="00314BF6" w:rsidP="007037D3">
            <w:pPr>
              <w:keepNext/>
              <w:spacing w:before="0" w:line="240" w:lineRule="auto"/>
              <w:jc w:val="left"/>
              <w:rPr>
                <w:rFonts w:ascii="Calibri" w:hAnsi="Calibri"/>
                <w:color w:val="000000"/>
                <w:sz w:val="16"/>
                <w:szCs w:val="16"/>
              </w:rPr>
            </w:pPr>
            <w:r w:rsidRPr="00085BBD">
              <w:rPr>
                <w:rFonts w:ascii="Calibri" w:hAnsi="Calibri"/>
                <w:color w:val="000000"/>
                <w:sz w:val="16"/>
              </w:rPr>
              <w:t>Anställda -29 år</w:t>
            </w:r>
          </w:p>
        </w:tc>
        <w:tc>
          <w:tcPr>
            <w:tcW w:w="960" w:type="dxa"/>
            <w:tcBorders>
              <w:top w:val="nil"/>
              <w:left w:val="nil"/>
              <w:bottom w:val="nil"/>
              <w:right w:val="nil"/>
            </w:tcBorders>
            <w:vAlign w:val="bottom"/>
          </w:tcPr>
          <w:p w:rsidR="00314BF6" w:rsidRPr="00085BBD" w:rsidRDefault="00314BF6" w:rsidP="007037D3">
            <w:pPr>
              <w:keepNext/>
              <w:spacing w:before="0" w:line="240" w:lineRule="auto"/>
              <w:jc w:val="right"/>
              <w:rPr>
                <w:rFonts w:ascii="Calibri" w:hAnsi="Calibri"/>
                <w:color w:val="000000"/>
                <w:sz w:val="16"/>
                <w:szCs w:val="16"/>
              </w:rPr>
            </w:pPr>
            <w:r w:rsidRPr="00085BBD">
              <w:rPr>
                <w:rFonts w:ascii="Calibri" w:hAnsi="Calibri"/>
                <w:color w:val="000000"/>
                <w:sz w:val="16"/>
              </w:rPr>
              <w:t>0,8</w:t>
            </w:r>
          </w:p>
        </w:tc>
        <w:tc>
          <w:tcPr>
            <w:tcW w:w="960" w:type="dxa"/>
            <w:tcBorders>
              <w:top w:val="nil"/>
              <w:left w:val="nil"/>
              <w:bottom w:val="nil"/>
              <w:right w:val="nil"/>
            </w:tcBorders>
            <w:noWrap/>
            <w:vAlign w:val="bottom"/>
          </w:tcPr>
          <w:p w:rsidR="00314BF6" w:rsidRPr="00085BBD" w:rsidRDefault="00314BF6" w:rsidP="007037D3">
            <w:pPr>
              <w:keepNext/>
              <w:spacing w:before="0" w:line="240" w:lineRule="auto"/>
              <w:jc w:val="right"/>
              <w:rPr>
                <w:rFonts w:ascii="Calibri" w:hAnsi="Calibri"/>
                <w:color w:val="000000"/>
                <w:sz w:val="16"/>
                <w:szCs w:val="16"/>
              </w:rPr>
            </w:pPr>
            <w:r w:rsidRPr="00085BBD">
              <w:rPr>
                <w:rFonts w:ascii="Calibri" w:hAnsi="Calibri"/>
                <w:color w:val="000000"/>
                <w:sz w:val="16"/>
              </w:rPr>
              <w:t>2,3</w:t>
            </w:r>
          </w:p>
        </w:tc>
      </w:tr>
      <w:tr w:rsidR="00314BF6" w:rsidRPr="00085BBD" w:rsidTr="00314BF6">
        <w:trPr>
          <w:trHeight w:val="170"/>
        </w:trPr>
        <w:tc>
          <w:tcPr>
            <w:tcW w:w="3460" w:type="dxa"/>
            <w:tcBorders>
              <w:top w:val="nil"/>
              <w:left w:val="nil"/>
              <w:bottom w:val="nil"/>
              <w:right w:val="nil"/>
            </w:tcBorders>
            <w:noWrap/>
            <w:vAlign w:val="bottom"/>
          </w:tcPr>
          <w:p w:rsidR="00314BF6" w:rsidRPr="00085BBD" w:rsidRDefault="00314BF6" w:rsidP="007037D3">
            <w:pPr>
              <w:keepNext/>
              <w:spacing w:before="0" w:line="240" w:lineRule="auto"/>
              <w:jc w:val="left"/>
              <w:rPr>
                <w:rFonts w:ascii="Calibri" w:hAnsi="Calibri"/>
                <w:color w:val="000000"/>
                <w:sz w:val="16"/>
                <w:szCs w:val="16"/>
              </w:rPr>
            </w:pPr>
            <w:r w:rsidRPr="00085BBD">
              <w:rPr>
                <w:rFonts w:ascii="Calibri" w:hAnsi="Calibri"/>
                <w:color w:val="000000"/>
                <w:sz w:val="16"/>
              </w:rPr>
              <w:t>Anställda 30-49 år</w:t>
            </w:r>
          </w:p>
        </w:tc>
        <w:tc>
          <w:tcPr>
            <w:tcW w:w="960" w:type="dxa"/>
            <w:tcBorders>
              <w:top w:val="nil"/>
              <w:left w:val="nil"/>
              <w:bottom w:val="nil"/>
              <w:right w:val="nil"/>
            </w:tcBorders>
            <w:vAlign w:val="bottom"/>
          </w:tcPr>
          <w:p w:rsidR="00314BF6" w:rsidRPr="00085BBD" w:rsidRDefault="00314BF6" w:rsidP="007037D3">
            <w:pPr>
              <w:keepNext/>
              <w:spacing w:before="0" w:line="240" w:lineRule="auto"/>
              <w:jc w:val="right"/>
              <w:rPr>
                <w:rFonts w:ascii="Calibri" w:hAnsi="Calibri"/>
                <w:color w:val="000000"/>
                <w:sz w:val="16"/>
                <w:szCs w:val="16"/>
              </w:rPr>
            </w:pPr>
            <w:r w:rsidRPr="00085BBD">
              <w:rPr>
                <w:rFonts w:ascii="Calibri" w:hAnsi="Calibri"/>
                <w:color w:val="000000"/>
                <w:sz w:val="16"/>
              </w:rPr>
              <w:t>1,6</w:t>
            </w:r>
          </w:p>
        </w:tc>
        <w:tc>
          <w:tcPr>
            <w:tcW w:w="960" w:type="dxa"/>
            <w:tcBorders>
              <w:top w:val="nil"/>
              <w:left w:val="nil"/>
              <w:bottom w:val="nil"/>
              <w:right w:val="nil"/>
            </w:tcBorders>
            <w:noWrap/>
            <w:vAlign w:val="bottom"/>
          </w:tcPr>
          <w:p w:rsidR="00314BF6" w:rsidRPr="00085BBD" w:rsidRDefault="00314BF6" w:rsidP="007037D3">
            <w:pPr>
              <w:keepNext/>
              <w:spacing w:before="0" w:line="240" w:lineRule="auto"/>
              <w:jc w:val="right"/>
              <w:rPr>
                <w:rFonts w:ascii="Calibri" w:hAnsi="Calibri"/>
                <w:color w:val="000000"/>
                <w:sz w:val="16"/>
                <w:szCs w:val="16"/>
              </w:rPr>
            </w:pPr>
            <w:r w:rsidRPr="00085BBD">
              <w:rPr>
                <w:rFonts w:ascii="Calibri" w:hAnsi="Calibri"/>
                <w:color w:val="000000"/>
                <w:sz w:val="16"/>
              </w:rPr>
              <w:t>1,1</w:t>
            </w:r>
          </w:p>
        </w:tc>
      </w:tr>
      <w:tr w:rsidR="00314BF6" w:rsidRPr="00085BBD" w:rsidTr="00314BF6">
        <w:trPr>
          <w:trHeight w:val="170"/>
        </w:trPr>
        <w:tc>
          <w:tcPr>
            <w:tcW w:w="3460" w:type="dxa"/>
            <w:tcBorders>
              <w:top w:val="nil"/>
              <w:left w:val="nil"/>
              <w:bottom w:val="nil"/>
              <w:right w:val="nil"/>
            </w:tcBorders>
            <w:noWrap/>
            <w:vAlign w:val="bottom"/>
          </w:tcPr>
          <w:p w:rsidR="00314BF6" w:rsidRPr="00085BBD" w:rsidRDefault="00314BF6" w:rsidP="007037D3">
            <w:pPr>
              <w:keepNext/>
              <w:spacing w:before="0" w:line="240" w:lineRule="auto"/>
              <w:jc w:val="left"/>
              <w:rPr>
                <w:rFonts w:ascii="Calibri" w:hAnsi="Calibri"/>
                <w:color w:val="000000"/>
                <w:sz w:val="16"/>
                <w:szCs w:val="16"/>
              </w:rPr>
            </w:pPr>
            <w:r w:rsidRPr="00085BBD">
              <w:rPr>
                <w:rFonts w:ascii="Calibri" w:hAnsi="Calibri"/>
                <w:color w:val="000000"/>
                <w:sz w:val="16"/>
              </w:rPr>
              <w:t>Anställda 50- år</w:t>
            </w:r>
          </w:p>
        </w:tc>
        <w:tc>
          <w:tcPr>
            <w:tcW w:w="960" w:type="dxa"/>
            <w:tcBorders>
              <w:top w:val="nil"/>
              <w:left w:val="nil"/>
              <w:bottom w:val="nil"/>
              <w:right w:val="nil"/>
            </w:tcBorders>
            <w:vAlign w:val="bottom"/>
          </w:tcPr>
          <w:p w:rsidR="00314BF6" w:rsidRPr="00085BBD" w:rsidRDefault="00314BF6" w:rsidP="007037D3">
            <w:pPr>
              <w:keepNext/>
              <w:spacing w:before="0" w:line="240" w:lineRule="auto"/>
              <w:jc w:val="right"/>
              <w:rPr>
                <w:rFonts w:ascii="Calibri" w:hAnsi="Calibri"/>
                <w:color w:val="000000"/>
                <w:sz w:val="16"/>
                <w:szCs w:val="16"/>
              </w:rPr>
            </w:pPr>
            <w:r w:rsidRPr="00085BBD">
              <w:rPr>
                <w:rFonts w:ascii="Calibri" w:hAnsi="Calibri"/>
                <w:color w:val="000000"/>
                <w:sz w:val="16"/>
              </w:rPr>
              <w:t>2,3</w:t>
            </w:r>
          </w:p>
        </w:tc>
        <w:tc>
          <w:tcPr>
            <w:tcW w:w="960" w:type="dxa"/>
            <w:tcBorders>
              <w:top w:val="nil"/>
              <w:left w:val="nil"/>
              <w:bottom w:val="nil"/>
              <w:right w:val="nil"/>
            </w:tcBorders>
            <w:noWrap/>
            <w:vAlign w:val="bottom"/>
          </w:tcPr>
          <w:p w:rsidR="00314BF6" w:rsidRPr="00085BBD" w:rsidRDefault="00314BF6" w:rsidP="007037D3">
            <w:pPr>
              <w:keepNext/>
              <w:spacing w:before="0" w:line="240" w:lineRule="auto"/>
              <w:jc w:val="right"/>
              <w:rPr>
                <w:rFonts w:ascii="Calibri" w:hAnsi="Calibri"/>
                <w:color w:val="000000"/>
                <w:sz w:val="16"/>
                <w:szCs w:val="16"/>
              </w:rPr>
            </w:pPr>
            <w:r w:rsidRPr="00085BBD">
              <w:rPr>
                <w:rFonts w:ascii="Calibri" w:hAnsi="Calibri"/>
                <w:color w:val="000000"/>
                <w:sz w:val="16"/>
              </w:rPr>
              <w:t>1,7</w:t>
            </w:r>
          </w:p>
        </w:tc>
      </w:tr>
      <w:tr w:rsidR="00314BF6" w:rsidRPr="00085BBD" w:rsidTr="00314BF6">
        <w:trPr>
          <w:trHeight w:val="170"/>
        </w:trPr>
        <w:tc>
          <w:tcPr>
            <w:tcW w:w="3460" w:type="dxa"/>
            <w:tcBorders>
              <w:top w:val="nil"/>
              <w:left w:val="nil"/>
              <w:bottom w:val="nil"/>
              <w:right w:val="nil"/>
            </w:tcBorders>
            <w:noWrap/>
            <w:vAlign w:val="bottom"/>
          </w:tcPr>
          <w:p w:rsidR="00314BF6" w:rsidRPr="00085BBD" w:rsidRDefault="00314BF6" w:rsidP="007037D3">
            <w:pPr>
              <w:keepNext/>
              <w:spacing w:before="0" w:line="240" w:lineRule="auto"/>
              <w:jc w:val="left"/>
              <w:rPr>
                <w:rFonts w:ascii="Calibri" w:hAnsi="Calibri"/>
                <w:b/>
                <w:bCs/>
                <w:color w:val="000000"/>
                <w:sz w:val="16"/>
                <w:szCs w:val="16"/>
              </w:rPr>
            </w:pPr>
            <w:r w:rsidRPr="00085BBD">
              <w:rPr>
                <w:rFonts w:ascii="Calibri" w:hAnsi="Calibri"/>
                <w:b/>
                <w:bCs/>
                <w:color w:val="000000"/>
                <w:sz w:val="16"/>
              </w:rPr>
              <w:t>Av total sjukfrånvaro avser:</w:t>
            </w:r>
          </w:p>
        </w:tc>
        <w:tc>
          <w:tcPr>
            <w:tcW w:w="960" w:type="dxa"/>
            <w:tcBorders>
              <w:top w:val="nil"/>
              <w:left w:val="nil"/>
              <w:bottom w:val="nil"/>
              <w:right w:val="nil"/>
            </w:tcBorders>
            <w:vAlign w:val="bottom"/>
          </w:tcPr>
          <w:p w:rsidR="00314BF6" w:rsidRPr="00085BBD" w:rsidRDefault="00314BF6" w:rsidP="007037D3">
            <w:pPr>
              <w:keepNext/>
              <w:spacing w:before="0" w:line="240" w:lineRule="auto"/>
              <w:jc w:val="right"/>
              <w:rPr>
                <w:rFonts w:ascii="Calibri" w:hAnsi="Calibri"/>
                <w:color w:val="000000"/>
                <w:sz w:val="16"/>
                <w:szCs w:val="16"/>
              </w:rPr>
            </w:pPr>
          </w:p>
        </w:tc>
        <w:tc>
          <w:tcPr>
            <w:tcW w:w="960" w:type="dxa"/>
            <w:tcBorders>
              <w:top w:val="nil"/>
              <w:left w:val="nil"/>
              <w:bottom w:val="nil"/>
              <w:right w:val="nil"/>
            </w:tcBorders>
            <w:noWrap/>
            <w:vAlign w:val="bottom"/>
          </w:tcPr>
          <w:p w:rsidR="00314BF6" w:rsidRPr="00085BBD" w:rsidRDefault="00314BF6" w:rsidP="007037D3">
            <w:pPr>
              <w:keepNext/>
              <w:spacing w:before="0" w:line="240" w:lineRule="auto"/>
              <w:jc w:val="right"/>
              <w:rPr>
                <w:rFonts w:ascii="Calibri" w:hAnsi="Calibri"/>
                <w:color w:val="000000"/>
                <w:sz w:val="16"/>
                <w:szCs w:val="16"/>
              </w:rPr>
            </w:pPr>
          </w:p>
        </w:tc>
      </w:tr>
      <w:tr w:rsidR="00314BF6" w:rsidRPr="00085BBD" w:rsidTr="00314BF6">
        <w:trPr>
          <w:trHeight w:val="170"/>
        </w:trPr>
        <w:tc>
          <w:tcPr>
            <w:tcW w:w="3460" w:type="dxa"/>
            <w:tcBorders>
              <w:top w:val="nil"/>
              <w:left w:val="nil"/>
              <w:bottom w:val="nil"/>
              <w:right w:val="nil"/>
            </w:tcBorders>
            <w:noWrap/>
            <w:vAlign w:val="bottom"/>
          </w:tcPr>
          <w:p w:rsidR="00314BF6" w:rsidRPr="00085BBD" w:rsidRDefault="00314BF6" w:rsidP="007037D3">
            <w:pPr>
              <w:keepNext/>
              <w:spacing w:before="0" w:line="240" w:lineRule="auto"/>
              <w:jc w:val="left"/>
              <w:rPr>
                <w:rFonts w:ascii="Calibri" w:hAnsi="Calibri"/>
                <w:color w:val="000000"/>
                <w:sz w:val="16"/>
                <w:szCs w:val="16"/>
              </w:rPr>
            </w:pPr>
            <w:r w:rsidRPr="00085BBD">
              <w:rPr>
                <w:rFonts w:ascii="Calibri" w:hAnsi="Calibri"/>
                <w:color w:val="000000"/>
                <w:sz w:val="16"/>
              </w:rPr>
              <w:t>Andel långtidssjuka (60 dagar eller mer)</w:t>
            </w:r>
          </w:p>
        </w:tc>
        <w:tc>
          <w:tcPr>
            <w:tcW w:w="960" w:type="dxa"/>
            <w:tcBorders>
              <w:top w:val="nil"/>
              <w:left w:val="nil"/>
              <w:bottom w:val="nil"/>
              <w:right w:val="nil"/>
            </w:tcBorders>
            <w:vAlign w:val="bottom"/>
          </w:tcPr>
          <w:p w:rsidR="00314BF6" w:rsidRPr="00085BBD" w:rsidRDefault="00314BF6" w:rsidP="007037D3">
            <w:pPr>
              <w:keepNext/>
              <w:spacing w:before="0" w:line="240" w:lineRule="auto"/>
              <w:jc w:val="right"/>
              <w:rPr>
                <w:rFonts w:ascii="Calibri" w:hAnsi="Calibri"/>
                <w:color w:val="000000"/>
                <w:sz w:val="16"/>
                <w:szCs w:val="16"/>
              </w:rPr>
            </w:pPr>
            <w:r w:rsidRPr="00085BBD">
              <w:rPr>
                <w:rFonts w:ascii="Calibri" w:hAnsi="Calibri"/>
                <w:color w:val="000000"/>
                <w:sz w:val="16"/>
              </w:rPr>
              <w:t>44,1</w:t>
            </w:r>
          </w:p>
        </w:tc>
        <w:tc>
          <w:tcPr>
            <w:tcW w:w="960" w:type="dxa"/>
            <w:tcBorders>
              <w:top w:val="nil"/>
              <w:left w:val="nil"/>
              <w:bottom w:val="nil"/>
              <w:right w:val="nil"/>
            </w:tcBorders>
            <w:noWrap/>
            <w:vAlign w:val="bottom"/>
          </w:tcPr>
          <w:p w:rsidR="00314BF6" w:rsidRPr="00085BBD" w:rsidRDefault="00314BF6" w:rsidP="007037D3">
            <w:pPr>
              <w:keepNext/>
              <w:spacing w:before="0" w:line="240" w:lineRule="auto"/>
              <w:jc w:val="right"/>
              <w:rPr>
                <w:rFonts w:ascii="Calibri" w:hAnsi="Calibri"/>
                <w:color w:val="000000"/>
                <w:sz w:val="16"/>
                <w:szCs w:val="16"/>
              </w:rPr>
            </w:pPr>
            <w:r w:rsidRPr="00085BBD">
              <w:rPr>
                <w:rFonts w:ascii="Calibri" w:hAnsi="Calibri"/>
                <w:color w:val="000000"/>
                <w:sz w:val="16"/>
              </w:rPr>
              <w:t>41,0</w:t>
            </w:r>
          </w:p>
        </w:tc>
      </w:tr>
      <w:tr w:rsidR="00314BF6" w:rsidRPr="00085BBD" w:rsidTr="00314BF6">
        <w:trPr>
          <w:trHeight w:val="170"/>
        </w:trPr>
        <w:tc>
          <w:tcPr>
            <w:tcW w:w="3460" w:type="dxa"/>
            <w:tcBorders>
              <w:top w:val="nil"/>
              <w:left w:val="nil"/>
              <w:bottom w:val="single" w:sz="4" w:space="0" w:color="auto"/>
              <w:right w:val="nil"/>
            </w:tcBorders>
            <w:vAlign w:val="bottom"/>
          </w:tcPr>
          <w:p w:rsidR="00314BF6" w:rsidRPr="00085BBD" w:rsidRDefault="00314BF6" w:rsidP="007037D3">
            <w:pPr>
              <w:keepNext/>
              <w:spacing w:before="0" w:line="240" w:lineRule="auto"/>
              <w:jc w:val="left"/>
              <w:rPr>
                <w:rFonts w:ascii="Calibri" w:hAnsi="Calibri"/>
                <w:color w:val="000000"/>
                <w:sz w:val="16"/>
                <w:szCs w:val="16"/>
              </w:rPr>
            </w:pPr>
            <w:r w:rsidRPr="00085BBD">
              <w:rPr>
                <w:rFonts w:ascii="Calibri" w:hAnsi="Calibri"/>
                <w:color w:val="000000"/>
                <w:sz w:val="16"/>
              </w:rPr>
              <w:t>Andel långtidssjuka av total ordinarie arbetstid**</w:t>
            </w:r>
          </w:p>
        </w:tc>
        <w:tc>
          <w:tcPr>
            <w:tcW w:w="960" w:type="dxa"/>
            <w:tcBorders>
              <w:top w:val="nil"/>
              <w:left w:val="nil"/>
              <w:bottom w:val="single" w:sz="4" w:space="0" w:color="auto"/>
              <w:right w:val="nil"/>
            </w:tcBorders>
            <w:vAlign w:val="bottom"/>
          </w:tcPr>
          <w:p w:rsidR="00314BF6" w:rsidRPr="00085BBD" w:rsidRDefault="00314BF6" w:rsidP="007037D3">
            <w:pPr>
              <w:keepNext/>
              <w:spacing w:before="0" w:line="240" w:lineRule="auto"/>
              <w:jc w:val="right"/>
              <w:rPr>
                <w:rFonts w:ascii="Calibri" w:hAnsi="Calibri"/>
                <w:color w:val="000000"/>
                <w:sz w:val="16"/>
                <w:szCs w:val="16"/>
              </w:rPr>
            </w:pPr>
            <w:r w:rsidRPr="00085BBD">
              <w:rPr>
                <w:rFonts w:ascii="Calibri" w:hAnsi="Calibri"/>
                <w:color w:val="000000"/>
                <w:sz w:val="16"/>
              </w:rPr>
              <w:t>0,7</w:t>
            </w:r>
          </w:p>
        </w:tc>
        <w:tc>
          <w:tcPr>
            <w:tcW w:w="960" w:type="dxa"/>
            <w:tcBorders>
              <w:top w:val="nil"/>
              <w:left w:val="nil"/>
              <w:bottom w:val="single" w:sz="4" w:space="0" w:color="auto"/>
              <w:right w:val="nil"/>
            </w:tcBorders>
            <w:noWrap/>
            <w:vAlign w:val="bottom"/>
          </w:tcPr>
          <w:p w:rsidR="00314BF6" w:rsidRPr="00085BBD" w:rsidRDefault="00314BF6" w:rsidP="007037D3">
            <w:pPr>
              <w:keepNext/>
              <w:spacing w:before="0" w:line="240" w:lineRule="auto"/>
              <w:jc w:val="right"/>
              <w:rPr>
                <w:rFonts w:ascii="Calibri" w:hAnsi="Calibri"/>
                <w:color w:val="000000"/>
                <w:sz w:val="16"/>
                <w:szCs w:val="16"/>
              </w:rPr>
            </w:pPr>
            <w:r w:rsidRPr="00085BBD">
              <w:rPr>
                <w:rFonts w:ascii="Calibri" w:hAnsi="Calibri"/>
                <w:color w:val="000000"/>
                <w:sz w:val="16"/>
              </w:rPr>
              <w:t>0,6</w:t>
            </w:r>
          </w:p>
        </w:tc>
      </w:tr>
    </w:tbl>
    <w:p w:rsidR="00314BF6" w:rsidRPr="00085BBD" w:rsidRDefault="00314BF6" w:rsidP="007037D3">
      <w:pPr>
        <w:keepNext/>
        <w:spacing w:before="0" w:line="160" w:lineRule="atLeast"/>
        <w:rPr>
          <w:sz w:val="16"/>
          <w:szCs w:val="24"/>
        </w:rPr>
      </w:pPr>
      <w:r w:rsidRPr="00085BBD">
        <w:rPr>
          <w:sz w:val="16"/>
          <w:szCs w:val="24"/>
        </w:rPr>
        <w:t>* I förhållande till total ordinarie arbetstid.</w:t>
      </w:r>
    </w:p>
    <w:p w:rsidR="00314BF6" w:rsidRPr="00085BBD" w:rsidRDefault="00314BF6" w:rsidP="007037D3">
      <w:pPr>
        <w:keepNext/>
        <w:spacing w:before="0" w:line="160" w:lineRule="atLeast"/>
        <w:rPr>
          <w:sz w:val="16"/>
          <w:szCs w:val="24"/>
        </w:rPr>
      </w:pPr>
      <w:r w:rsidRPr="00085BBD">
        <w:rPr>
          <w:sz w:val="16"/>
          <w:szCs w:val="24"/>
        </w:rPr>
        <w:t xml:space="preserve"> ** Total sjukfrånvaro i procent multiplicerad med andel långtidssjuka (60 dagar eller mer) i procent.</w:t>
      </w:r>
    </w:p>
    <w:p w:rsidR="00314BF6" w:rsidRPr="00085BBD" w:rsidRDefault="00314BF6" w:rsidP="007037D3">
      <w:pPr>
        <w:pStyle w:val="R4"/>
      </w:pPr>
      <w:r w:rsidRPr="00085BBD">
        <w:t>Arbetsmiljö och åtgärder för att förebygga ohälsa</w:t>
      </w:r>
    </w:p>
    <w:p w:rsidR="00314BF6" w:rsidRPr="00085BBD" w:rsidRDefault="00314BF6" w:rsidP="007037D3">
      <w:pPr>
        <w:keepNext/>
      </w:pPr>
      <w:r w:rsidRPr="00085BBD">
        <w:t xml:space="preserve">I början av 2010 genomfördes en förenklad uppföljning av medarbetarenkäten från 2008. Resultatet visade en förbättring av </w:t>
      </w:r>
      <w:r w:rsidR="008E481C" w:rsidRPr="00085BBD">
        <w:t>n</w:t>
      </w:r>
      <w:r w:rsidRPr="00085BBD">
        <w:t>öjd</w:t>
      </w:r>
      <w:r w:rsidR="008E481C" w:rsidRPr="00085BBD">
        <w:t>-m</w:t>
      </w:r>
      <w:r w:rsidRPr="00085BBD">
        <w:t>edarbetar-</w:t>
      </w:r>
      <w:r w:rsidR="008E481C" w:rsidRPr="00085BBD">
        <w:t>i</w:t>
      </w:r>
      <w:r w:rsidRPr="00085BBD">
        <w:t xml:space="preserve">ndex (NMI) från 47 till 59 </w:t>
      </w:r>
      <w:r w:rsidR="0079788C" w:rsidRPr="00085BBD">
        <w:t>%</w:t>
      </w:r>
      <w:r w:rsidRPr="00085BBD">
        <w:t xml:space="preserve">. </w:t>
      </w:r>
    </w:p>
    <w:p w:rsidR="00314BF6" w:rsidRPr="00085BBD" w:rsidRDefault="00314BF6" w:rsidP="003638B1">
      <w:pPr>
        <w:pStyle w:val="Normaltindrag"/>
      </w:pPr>
      <w:r w:rsidRPr="00085BBD">
        <w:t>Ett resultat av medarbetarenkäten var att Riksrevisionen under 2010 har sett över och reviderat delar av personalpolitiken, bl.a. vad gäller tillämpning av årsarbetstidsavtal, förtroendearbetstid, distansarbete samt tjänstledighet för att pröva annan anställning. Det utvecklingsprogram för ansvariga revisorer och programansvariga som omnämns ovan i kompetensavsnittet innehöll moment om stressrelaterade problem. Syftet med insatsen var att höja ku</w:t>
      </w:r>
      <w:r w:rsidRPr="00085BBD">
        <w:t>n</w:t>
      </w:r>
      <w:r w:rsidRPr="00085BBD">
        <w:t xml:space="preserve">skapen bland dessa arbetsledare om hur de kan förebygga att problem uppstår inom deras arbetslag. </w:t>
      </w:r>
    </w:p>
    <w:p w:rsidR="00314BF6" w:rsidRPr="00085BBD" w:rsidRDefault="00314BF6" w:rsidP="003638B1">
      <w:pPr>
        <w:pStyle w:val="Normaltindrag"/>
      </w:pPr>
      <w:r w:rsidRPr="00085BBD">
        <w:t>Riksrevisionen erbjuder sina anställda åtgärder i syfte att förebygga ohälsa. Kostnaden för olika friskvårdsaktiviteter subventioneras för att uppmuntra till kontinuerliga motionsaktiviteter. Samtliga anställda erbjöds även influens</w:t>
      </w:r>
      <w:r w:rsidRPr="00085BBD">
        <w:t>a</w:t>
      </w:r>
      <w:r w:rsidRPr="00085BBD">
        <w:t>vaccin och</w:t>
      </w:r>
      <w:r w:rsidR="008E481C" w:rsidRPr="00085BBD">
        <w:t>,</w:t>
      </w:r>
      <w:r w:rsidRPr="00085BBD">
        <w:t xml:space="preserve"> mot en subventionerad avgift, massage på arbetsplatsen. I sa</w:t>
      </w:r>
      <w:r w:rsidRPr="00085BBD">
        <w:t>m</w:t>
      </w:r>
      <w:r w:rsidRPr="00085BBD">
        <w:t>band med omflyttningar erbjöds personalen en ergonomisk genomgång av sin arbetsplats, med stöd av företagshälsovården. En utbildning genomfördes också i första hjälpen och hjärt-lungräddning för främst utrymningsledare.</w:t>
      </w:r>
    </w:p>
    <w:p w:rsidR="00314BF6" w:rsidRPr="00085BBD" w:rsidRDefault="00314BF6" w:rsidP="00314BF6">
      <w:pPr>
        <w:pStyle w:val="Normaltindrag"/>
        <w:sectPr w:rsidR="00314BF6" w:rsidRPr="00085BBD" w:rsidSect="004A0E63">
          <w:pgSz w:w="11906" w:h="16838" w:code="9"/>
          <w:pgMar w:top="907" w:right="4649" w:bottom="4508" w:left="1304" w:header="340" w:footer="227" w:gutter="0"/>
          <w:cols w:space="720"/>
          <w:titlePg/>
        </w:sectPr>
      </w:pPr>
    </w:p>
    <w:p w:rsidR="009E2800" w:rsidRPr="00085BBD" w:rsidRDefault="00C02244" w:rsidP="004B35DD">
      <w:pPr>
        <w:pStyle w:val="Rubrik1"/>
        <w:rPr>
          <w:noProof w:val="0"/>
        </w:rPr>
      </w:pPr>
      <w:bookmarkStart w:id="70" w:name="_Toc252525843"/>
      <w:bookmarkStart w:id="71" w:name="_Toc285705857"/>
      <w:r w:rsidRPr="00085BBD">
        <w:rPr>
          <w:noProof w:val="0"/>
        </w:rPr>
        <w:t>Sammanställning över väsentliga uppgifter</w:t>
      </w:r>
      <w:bookmarkEnd w:id="70"/>
      <w:bookmarkEnd w:id="71"/>
    </w:p>
    <w:tbl>
      <w:tblPr>
        <w:tblW w:w="6110" w:type="dxa"/>
        <w:tblInd w:w="70" w:type="dxa"/>
        <w:tblLayout w:type="fixed"/>
        <w:tblCellMar>
          <w:left w:w="70" w:type="dxa"/>
          <w:right w:w="70" w:type="dxa"/>
        </w:tblCellMar>
        <w:tblLook w:val="0000" w:firstRow="0" w:lastRow="0" w:firstColumn="0" w:lastColumn="0" w:noHBand="0" w:noVBand="0"/>
      </w:tblPr>
      <w:tblGrid>
        <w:gridCol w:w="2410"/>
        <w:gridCol w:w="740"/>
        <w:gridCol w:w="740"/>
        <w:gridCol w:w="740"/>
        <w:gridCol w:w="740"/>
        <w:gridCol w:w="740"/>
      </w:tblGrid>
      <w:tr w:rsidR="00C02244" w:rsidRPr="00085BBD" w:rsidTr="00C02244">
        <w:tc>
          <w:tcPr>
            <w:tcW w:w="2410" w:type="dxa"/>
            <w:tcBorders>
              <w:top w:val="single" w:sz="4" w:space="0" w:color="auto"/>
              <w:bottom w:val="single" w:sz="4" w:space="0" w:color="auto"/>
            </w:tcBorders>
            <w:vAlign w:val="bottom"/>
          </w:tcPr>
          <w:p w:rsidR="00C02244" w:rsidRPr="00085BBD" w:rsidRDefault="00C02244" w:rsidP="00C02244">
            <w:pPr>
              <w:spacing w:before="0" w:line="200" w:lineRule="exact"/>
              <w:ind w:left="-1134" w:firstLine="1159"/>
              <w:jc w:val="left"/>
              <w:rPr>
                <w:b/>
                <w:sz w:val="16"/>
                <w:szCs w:val="16"/>
              </w:rPr>
            </w:pPr>
            <w:r w:rsidRPr="00085BBD">
              <w:rPr>
                <w:b/>
                <w:sz w:val="16"/>
                <w:szCs w:val="16"/>
              </w:rPr>
              <w:t>(tkr)</w:t>
            </w:r>
          </w:p>
        </w:tc>
        <w:tc>
          <w:tcPr>
            <w:tcW w:w="740" w:type="dxa"/>
            <w:tcBorders>
              <w:top w:val="single" w:sz="4" w:space="0" w:color="auto"/>
              <w:bottom w:val="single" w:sz="4" w:space="0" w:color="auto"/>
            </w:tcBorders>
          </w:tcPr>
          <w:p w:rsidR="00C02244" w:rsidRPr="00085BBD" w:rsidRDefault="00C02244" w:rsidP="00C02244">
            <w:pPr>
              <w:spacing w:before="0" w:line="200" w:lineRule="exact"/>
              <w:jc w:val="right"/>
              <w:rPr>
                <w:b/>
                <w:sz w:val="16"/>
                <w:szCs w:val="16"/>
              </w:rPr>
            </w:pPr>
            <w:r w:rsidRPr="00085BBD">
              <w:rPr>
                <w:b/>
                <w:sz w:val="16"/>
                <w:szCs w:val="16"/>
              </w:rPr>
              <w:t>2010</w:t>
            </w:r>
          </w:p>
        </w:tc>
        <w:tc>
          <w:tcPr>
            <w:tcW w:w="740" w:type="dxa"/>
            <w:tcBorders>
              <w:top w:val="single" w:sz="4" w:space="0" w:color="auto"/>
              <w:bottom w:val="single" w:sz="4" w:space="0" w:color="auto"/>
            </w:tcBorders>
          </w:tcPr>
          <w:p w:rsidR="00C02244" w:rsidRPr="00085BBD" w:rsidRDefault="00C02244" w:rsidP="00C02244">
            <w:pPr>
              <w:spacing w:before="0" w:line="200" w:lineRule="exact"/>
              <w:jc w:val="right"/>
              <w:rPr>
                <w:b/>
                <w:sz w:val="16"/>
                <w:szCs w:val="16"/>
              </w:rPr>
            </w:pPr>
            <w:r w:rsidRPr="00085BBD">
              <w:rPr>
                <w:b/>
                <w:sz w:val="16"/>
                <w:szCs w:val="16"/>
              </w:rPr>
              <w:t>2009</w:t>
            </w:r>
          </w:p>
        </w:tc>
        <w:tc>
          <w:tcPr>
            <w:tcW w:w="740" w:type="dxa"/>
            <w:tcBorders>
              <w:top w:val="single" w:sz="4" w:space="0" w:color="auto"/>
              <w:bottom w:val="single" w:sz="4" w:space="0" w:color="auto"/>
            </w:tcBorders>
            <w:vAlign w:val="bottom"/>
          </w:tcPr>
          <w:p w:rsidR="00C02244" w:rsidRPr="00085BBD" w:rsidRDefault="00C02244" w:rsidP="00C02244">
            <w:pPr>
              <w:spacing w:before="0" w:line="200" w:lineRule="exact"/>
              <w:jc w:val="right"/>
              <w:rPr>
                <w:b/>
                <w:sz w:val="16"/>
                <w:szCs w:val="16"/>
              </w:rPr>
            </w:pPr>
            <w:r w:rsidRPr="00085BBD">
              <w:rPr>
                <w:b/>
                <w:sz w:val="16"/>
                <w:szCs w:val="16"/>
              </w:rPr>
              <w:t>2008</w:t>
            </w:r>
          </w:p>
        </w:tc>
        <w:tc>
          <w:tcPr>
            <w:tcW w:w="740" w:type="dxa"/>
            <w:tcBorders>
              <w:top w:val="single" w:sz="4" w:space="0" w:color="auto"/>
              <w:bottom w:val="single" w:sz="4" w:space="0" w:color="auto"/>
            </w:tcBorders>
            <w:vAlign w:val="bottom"/>
          </w:tcPr>
          <w:p w:rsidR="00C02244" w:rsidRPr="00085BBD" w:rsidRDefault="00C02244" w:rsidP="00C02244">
            <w:pPr>
              <w:spacing w:before="0" w:line="200" w:lineRule="exact"/>
              <w:jc w:val="right"/>
              <w:rPr>
                <w:b/>
                <w:sz w:val="16"/>
                <w:szCs w:val="16"/>
              </w:rPr>
            </w:pPr>
            <w:r w:rsidRPr="00085BBD">
              <w:rPr>
                <w:b/>
                <w:sz w:val="16"/>
                <w:szCs w:val="16"/>
              </w:rPr>
              <w:t>2007</w:t>
            </w:r>
          </w:p>
        </w:tc>
        <w:tc>
          <w:tcPr>
            <w:tcW w:w="740" w:type="dxa"/>
            <w:tcBorders>
              <w:top w:val="single" w:sz="4" w:space="0" w:color="auto"/>
              <w:bottom w:val="single" w:sz="4" w:space="0" w:color="auto"/>
            </w:tcBorders>
            <w:vAlign w:val="bottom"/>
          </w:tcPr>
          <w:p w:rsidR="00C02244" w:rsidRPr="00085BBD" w:rsidRDefault="00C02244" w:rsidP="00C02244">
            <w:pPr>
              <w:spacing w:before="0" w:line="200" w:lineRule="exact"/>
              <w:jc w:val="right"/>
              <w:rPr>
                <w:b/>
                <w:sz w:val="16"/>
                <w:szCs w:val="16"/>
              </w:rPr>
            </w:pPr>
            <w:r w:rsidRPr="00085BBD">
              <w:rPr>
                <w:b/>
                <w:sz w:val="16"/>
                <w:szCs w:val="16"/>
              </w:rPr>
              <w:t>2006</w:t>
            </w:r>
          </w:p>
        </w:tc>
      </w:tr>
      <w:tr w:rsidR="00C02244" w:rsidRPr="00085BBD" w:rsidTr="00C02244">
        <w:trPr>
          <w:trHeight w:val="284"/>
        </w:trPr>
        <w:tc>
          <w:tcPr>
            <w:tcW w:w="2410" w:type="dxa"/>
            <w:tcBorders>
              <w:top w:val="single" w:sz="4" w:space="0" w:color="auto"/>
            </w:tcBorders>
            <w:vAlign w:val="bottom"/>
          </w:tcPr>
          <w:p w:rsidR="00C02244" w:rsidRPr="00085BBD" w:rsidRDefault="00C02244" w:rsidP="00C02244">
            <w:pPr>
              <w:spacing w:before="0" w:line="240" w:lineRule="auto"/>
              <w:jc w:val="left"/>
              <w:rPr>
                <w:b/>
                <w:sz w:val="16"/>
                <w:szCs w:val="16"/>
              </w:rPr>
            </w:pPr>
            <w:r w:rsidRPr="00085BBD">
              <w:rPr>
                <w:b/>
                <w:sz w:val="16"/>
                <w:szCs w:val="16"/>
              </w:rPr>
              <w:t>Låneram i Riksgäldskontoret</w:t>
            </w:r>
          </w:p>
        </w:tc>
        <w:tc>
          <w:tcPr>
            <w:tcW w:w="740" w:type="dxa"/>
            <w:tcBorders>
              <w:top w:val="single" w:sz="4" w:space="0" w:color="auto"/>
            </w:tcBorders>
            <w:vAlign w:val="bottom"/>
          </w:tcPr>
          <w:p w:rsidR="00C02244" w:rsidRPr="00085BBD" w:rsidRDefault="00C02244" w:rsidP="00C02244">
            <w:pPr>
              <w:spacing w:before="0" w:line="240" w:lineRule="auto"/>
              <w:jc w:val="right"/>
              <w:rPr>
                <w:sz w:val="16"/>
                <w:szCs w:val="16"/>
              </w:rPr>
            </w:pPr>
          </w:p>
        </w:tc>
        <w:tc>
          <w:tcPr>
            <w:tcW w:w="740" w:type="dxa"/>
            <w:tcBorders>
              <w:top w:val="single" w:sz="4" w:space="0" w:color="auto"/>
            </w:tcBorders>
            <w:vAlign w:val="bottom"/>
          </w:tcPr>
          <w:p w:rsidR="00C02244" w:rsidRPr="00085BBD" w:rsidRDefault="00C02244" w:rsidP="00C02244">
            <w:pPr>
              <w:spacing w:before="0" w:line="240" w:lineRule="auto"/>
              <w:jc w:val="right"/>
              <w:rPr>
                <w:sz w:val="16"/>
                <w:szCs w:val="16"/>
              </w:rPr>
            </w:pPr>
          </w:p>
        </w:tc>
        <w:tc>
          <w:tcPr>
            <w:tcW w:w="740" w:type="dxa"/>
            <w:tcBorders>
              <w:top w:val="single" w:sz="4" w:space="0" w:color="auto"/>
            </w:tcBorders>
            <w:vAlign w:val="bottom"/>
          </w:tcPr>
          <w:p w:rsidR="00C02244" w:rsidRPr="00085BBD" w:rsidRDefault="00C02244" w:rsidP="00C02244">
            <w:pPr>
              <w:spacing w:before="0" w:line="240" w:lineRule="auto"/>
              <w:jc w:val="right"/>
              <w:rPr>
                <w:sz w:val="16"/>
                <w:szCs w:val="16"/>
              </w:rPr>
            </w:pPr>
          </w:p>
        </w:tc>
        <w:tc>
          <w:tcPr>
            <w:tcW w:w="740" w:type="dxa"/>
            <w:tcBorders>
              <w:top w:val="single" w:sz="4" w:space="0" w:color="auto"/>
            </w:tcBorders>
            <w:vAlign w:val="bottom"/>
          </w:tcPr>
          <w:p w:rsidR="00C02244" w:rsidRPr="00085BBD" w:rsidRDefault="00C02244" w:rsidP="00C02244">
            <w:pPr>
              <w:spacing w:before="0" w:line="240" w:lineRule="auto"/>
              <w:jc w:val="right"/>
              <w:rPr>
                <w:sz w:val="16"/>
                <w:szCs w:val="16"/>
              </w:rPr>
            </w:pPr>
          </w:p>
        </w:tc>
        <w:tc>
          <w:tcPr>
            <w:tcW w:w="740" w:type="dxa"/>
            <w:tcBorders>
              <w:top w:val="single" w:sz="4" w:space="0" w:color="auto"/>
            </w:tcBorders>
            <w:vAlign w:val="bottom"/>
          </w:tcPr>
          <w:p w:rsidR="00C02244" w:rsidRPr="00085BBD" w:rsidRDefault="00C02244" w:rsidP="00C02244">
            <w:pPr>
              <w:spacing w:before="0" w:line="240" w:lineRule="auto"/>
              <w:jc w:val="right"/>
              <w:rPr>
                <w:sz w:val="16"/>
                <w:szCs w:val="16"/>
              </w:rPr>
            </w:pPr>
          </w:p>
        </w:tc>
      </w:tr>
      <w:tr w:rsidR="00C02244" w:rsidRPr="00085BBD" w:rsidTr="00C02244">
        <w:trPr>
          <w:trHeight w:val="227"/>
        </w:trPr>
        <w:tc>
          <w:tcPr>
            <w:tcW w:w="2410" w:type="dxa"/>
            <w:vAlign w:val="bottom"/>
          </w:tcPr>
          <w:p w:rsidR="00C02244" w:rsidRPr="00085BBD" w:rsidRDefault="00C02244" w:rsidP="00C02244">
            <w:pPr>
              <w:spacing w:before="0" w:line="240" w:lineRule="auto"/>
              <w:jc w:val="left"/>
              <w:rPr>
                <w:sz w:val="16"/>
                <w:szCs w:val="16"/>
              </w:rPr>
            </w:pPr>
            <w:r w:rsidRPr="00085BBD">
              <w:rPr>
                <w:sz w:val="16"/>
                <w:szCs w:val="16"/>
              </w:rPr>
              <w:t>Beviljad</w:t>
            </w:r>
          </w:p>
        </w:tc>
        <w:tc>
          <w:tcPr>
            <w:tcW w:w="740" w:type="dxa"/>
            <w:vAlign w:val="bottom"/>
          </w:tcPr>
          <w:p w:rsidR="00C02244" w:rsidRPr="00085BBD" w:rsidRDefault="00C02244" w:rsidP="00C02244">
            <w:pPr>
              <w:spacing w:before="0" w:line="240" w:lineRule="auto"/>
              <w:jc w:val="right"/>
              <w:rPr>
                <w:sz w:val="16"/>
                <w:szCs w:val="16"/>
              </w:rPr>
            </w:pPr>
            <w:r w:rsidRPr="00085BBD">
              <w:rPr>
                <w:sz w:val="16"/>
                <w:szCs w:val="16"/>
              </w:rPr>
              <w:t>30 000</w:t>
            </w:r>
          </w:p>
        </w:tc>
        <w:tc>
          <w:tcPr>
            <w:tcW w:w="740" w:type="dxa"/>
            <w:vAlign w:val="bottom"/>
          </w:tcPr>
          <w:p w:rsidR="00C02244" w:rsidRPr="00085BBD" w:rsidRDefault="00C02244" w:rsidP="00C02244">
            <w:pPr>
              <w:spacing w:before="0" w:line="240" w:lineRule="auto"/>
              <w:jc w:val="right"/>
              <w:rPr>
                <w:sz w:val="16"/>
                <w:szCs w:val="16"/>
              </w:rPr>
            </w:pPr>
            <w:r w:rsidRPr="00085BBD">
              <w:rPr>
                <w:sz w:val="16"/>
                <w:szCs w:val="16"/>
              </w:rPr>
              <w:t>30 000</w:t>
            </w:r>
          </w:p>
        </w:tc>
        <w:tc>
          <w:tcPr>
            <w:tcW w:w="740" w:type="dxa"/>
            <w:vAlign w:val="bottom"/>
          </w:tcPr>
          <w:p w:rsidR="00C02244" w:rsidRPr="00085BBD" w:rsidRDefault="00C02244" w:rsidP="00C02244">
            <w:pPr>
              <w:spacing w:before="0" w:line="240" w:lineRule="auto"/>
              <w:jc w:val="right"/>
              <w:rPr>
                <w:sz w:val="16"/>
                <w:szCs w:val="16"/>
              </w:rPr>
            </w:pPr>
            <w:r w:rsidRPr="00085BBD">
              <w:rPr>
                <w:sz w:val="16"/>
                <w:szCs w:val="16"/>
              </w:rPr>
              <w:t>30 000</w:t>
            </w:r>
          </w:p>
        </w:tc>
        <w:tc>
          <w:tcPr>
            <w:tcW w:w="740" w:type="dxa"/>
            <w:vAlign w:val="bottom"/>
          </w:tcPr>
          <w:p w:rsidR="00C02244" w:rsidRPr="00085BBD" w:rsidRDefault="00C02244" w:rsidP="00C02244">
            <w:pPr>
              <w:spacing w:before="0" w:line="240" w:lineRule="auto"/>
              <w:jc w:val="right"/>
              <w:rPr>
                <w:sz w:val="16"/>
                <w:szCs w:val="16"/>
              </w:rPr>
            </w:pPr>
            <w:r w:rsidRPr="00085BBD">
              <w:rPr>
                <w:sz w:val="16"/>
                <w:szCs w:val="16"/>
              </w:rPr>
              <w:t>40 000</w:t>
            </w:r>
          </w:p>
        </w:tc>
        <w:tc>
          <w:tcPr>
            <w:tcW w:w="740" w:type="dxa"/>
            <w:vAlign w:val="bottom"/>
          </w:tcPr>
          <w:p w:rsidR="00C02244" w:rsidRPr="00085BBD" w:rsidRDefault="00C02244" w:rsidP="00C02244">
            <w:pPr>
              <w:spacing w:before="0" w:line="240" w:lineRule="auto"/>
              <w:jc w:val="right"/>
              <w:rPr>
                <w:sz w:val="16"/>
                <w:szCs w:val="16"/>
              </w:rPr>
            </w:pPr>
            <w:r w:rsidRPr="00085BBD">
              <w:rPr>
                <w:sz w:val="16"/>
                <w:szCs w:val="16"/>
              </w:rPr>
              <w:t>45 000</w:t>
            </w:r>
          </w:p>
        </w:tc>
      </w:tr>
      <w:tr w:rsidR="00C02244" w:rsidRPr="00085BBD" w:rsidTr="00C02244">
        <w:trPr>
          <w:trHeight w:val="227"/>
        </w:trPr>
        <w:tc>
          <w:tcPr>
            <w:tcW w:w="2410" w:type="dxa"/>
            <w:vAlign w:val="bottom"/>
          </w:tcPr>
          <w:p w:rsidR="00C02244" w:rsidRPr="00085BBD" w:rsidRDefault="00C02244" w:rsidP="00C02244">
            <w:pPr>
              <w:spacing w:before="0" w:line="240" w:lineRule="auto"/>
              <w:jc w:val="left"/>
              <w:rPr>
                <w:sz w:val="16"/>
                <w:szCs w:val="16"/>
              </w:rPr>
            </w:pPr>
            <w:r w:rsidRPr="00085BBD">
              <w:rPr>
                <w:sz w:val="16"/>
                <w:szCs w:val="16"/>
              </w:rPr>
              <w:t>Utnyttjad</w:t>
            </w:r>
          </w:p>
        </w:tc>
        <w:tc>
          <w:tcPr>
            <w:tcW w:w="740" w:type="dxa"/>
            <w:vAlign w:val="bottom"/>
          </w:tcPr>
          <w:p w:rsidR="00C02244" w:rsidRPr="00085BBD" w:rsidRDefault="00C02244" w:rsidP="00C02244">
            <w:pPr>
              <w:spacing w:before="0" w:line="240" w:lineRule="auto"/>
              <w:jc w:val="right"/>
              <w:rPr>
                <w:sz w:val="16"/>
                <w:szCs w:val="16"/>
              </w:rPr>
            </w:pPr>
            <w:r w:rsidRPr="00085BBD">
              <w:rPr>
                <w:sz w:val="16"/>
                <w:szCs w:val="16"/>
              </w:rPr>
              <w:t>7 819</w:t>
            </w:r>
          </w:p>
        </w:tc>
        <w:tc>
          <w:tcPr>
            <w:tcW w:w="740" w:type="dxa"/>
            <w:vAlign w:val="bottom"/>
          </w:tcPr>
          <w:p w:rsidR="00C02244" w:rsidRPr="00085BBD" w:rsidRDefault="00C02244" w:rsidP="00C02244">
            <w:pPr>
              <w:spacing w:before="0" w:line="240" w:lineRule="auto"/>
              <w:jc w:val="right"/>
              <w:rPr>
                <w:sz w:val="16"/>
                <w:szCs w:val="16"/>
              </w:rPr>
            </w:pPr>
            <w:r w:rsidRPr="00085BBD">
              <w:rPr>
                <w:sz w:val="16"/>
                <w:szCs w:val="16"/>
              </w:rPr>
              <w:t>6 490</w:t>
            </w:r>
          </w:p>
        </w:tc>
        <w:tc>
          <w:tcPr>
            <w:tcW w:w="740" w:type="dxa"/>
            <w:vAlign w:val="bottom"/>
          </w:tcPr>
          <w:p w:rsidR="00C02244" w:rsidRPr="00085BBD" w:rsidRDefault="00C02244" w:rsidP="00C02244">
            <w:pPr>
              <w:spacing w:before="0" w:line="240" w:lineRule="auto"/>
              <w:jc w:val="right"/>
              <w:rPr>
                <w:sz w:val="16"/>
                <w:szCs w:val="16"/>
              </w:rPr>
            </w:pPr>
            <w:r w:rsidRPr="00085BBD">
              <w:rPr>
                <w:sz w:val="16"/>
                <w:szCs w:val="16"/>
              </w:rPr>
              <w:t>7 512</w:t>
            </w:r>
          </w:p>
        </w:tc>
        <w:tc>
          <w:tcPr>
            <w:tcW w:w="740" w:type="dxa"/>
            <w:vAlign w:val="bottom"/>
          </w:tcPr>
          <w:p w:rsidR="00C02244" w:rsidRPr="00085BBD" w:rsidRDefault="00C02244" w:rsidP="00C02244">
            <w:pPr>
              <w:spacing w:before="0" w:line="240" w:lineRule="auto"/>
              <w:jc w:val="right"/>
              <w:rPr>
                <w:sz w:val="16"/>
                <w:szCs w:val="16"/>
              </w:rPr>
            </w:pPr>
            <w:r w:rsidRPr="00085BBD">
              <w:rPr>
                <w:sz w:val="16"/>
                <w:szCs w:val="16"/>
              </w:rPr>
              <w:t>12 048</w:t>
            </w:r>
          </w:p>
        </w:tc>
        <w:tc>
          <w:tcPr>
            <w:tcW w:w="740" w:type="dxa"/>
            <w:vAlign w:val="bottom"/>
          </w:tcPr>
          <w:p w:rsidR="00C02244" w:rsidRPr="00085BBD" w:rsidRDefault="00C02244" w:rsidP="00C02244">
            <w:pPr>
              <w:spacing w:before="0" w:line="240" w:lineRule="auto"/>
              <w:jc w:val="right"/>
              <w:rPr>
                <w:sz w:val="16"/>
                <w:szCs w:val="16"/>
              </w:rPr>
            </w:pPr>
            <w:r w:rsidRPr="00085BBD">
              <w:rPr>
                <w:sz w:val="16"/>
                <w:szCs w:val="16"/>
              </w:rPr>
              <w:t>17 579</w:t>
            </w:r>
          </w:p>
        </w:tc>
      </w:tr>
      <w:tr w:rsidR="00C02244" w:rsidRPr="00085BBD" w:rsidTr="00C02244">
        <w:trPr>
          <w:trHeight w:val="382"/>
        </w:trPr>
        <w:tc>
          <w:tcPr>
            <w:tcW w:w="2410" w:type="dxa"/>
            <w:vAlign w:val="bottom"/>
          </w:tcPr>
          <w:p w:rsidR="00C02244" w:rsidRPr="00085BBD" w:rsidRDefault="00C02244" w:rsidP="00C02244">
            <w:pPr>
              <w:spacing w:before="0" w:line="240" w:lineRule="auto"/>
              <w:jc w:val="left"/>
              <w:rPr>
                <w:b/>
                <w:sz w:val="16"/>
                <w:szCs w:val="16"/>
              </w:rPr>
            </w:pPr>
            <w:r w:rsidRPr="00085BBD">
              <w:rPr>
                <w:b/>
                <w:sz w:val="16"/>
                <w:szCs w:val="16"/>
              </w:rPr>
              <w:t>Kontokredit hos Riksgäldsko</w:t>
            </w:r>
            <w:r w:rsidRPr="00085BBD">
              <w:rPr>
                <w:b/>
                <w:sz w:val="16"/>
                <w:szCs w:val="16"/>
              </w:rPr>
              <w:t>n</w:t>
            </w:r>
            <w:r w:rsidRPr="00085BBD">
              <w:rPr>
                <w:b/>
                <w:sz w:val="16"/>
                <w:szCs w:val="16"/>
              </w:rPr>
              <w:t>toret</w:t>
            </w:r>
          </w:p>
        </w:tc>
        <w:tc>
          <w:tcPr>
            <w:tcW w:w="740" w:type="dxa"/>
            <w:vAlign w:val="bottom"/>
          </w:tcPr>
          <w:p w:rsidR="00C02244" w:rsidRPr="00085BBD" w:rsidRDefault="00C02244" w:rsidP="00C02244">
            <w:pPr>
              <w:spacing w:before="0" w:line="240" w:lineRule="auto"/>
              <w:jc w:val="right"/>
              <w:rPr>
                <w:sz w:val="16"/>
                <w:szCs w:val="16"/>
              </w:rPr>
            </w:pPr>
          </w:p>
        </w:tc>
        <w:tc>
          <w:tcPr>
            <w:tcW w:w="740" w:type="dxa"/>
            <w:vAlign w:val="bottom"/>
          </w:tcPr>
          <w:p w:rsidR="00C02244" w:rsidRPr="00085BBD" w:rsidRDefault="00C02244" w:rsidP="00C02244">
            <w:pPr>
              <w:spacing w:before="0" w:line="240" w:lineRule="auto"/>
              <w:jc w:val="right"/>
              <w:rPr>
                <w:sz w:val="16"/>
                <w:szCs w:val="16"/>
              </w:rPr>
            </w:pPr>
          </w:p>
        </w:tc>
        <w:tc>
          <w:tcPr>
            <w:tcW w:w="740" w:type="dxa"/>
            <w:vAlign w:val="bottom"/>
          </w:tcPr>
          <w:p w:rsidR="00C02244" w:rsidRPr="00085BBD" w:rsidRDefault="00C02244" w:rsidP="00C02244">
            <w:pPr>
              <w:spacing w:before="0" w:line="240" w:lineRule="auto"/>
              <w:jc w:val="right"/>
              <w:rPr>
                <w:sz w:val="16"/>
                <w:szCs w:val="16"/>
              </w:rPr>
            </w:pPr>
          </w:p>
        </w:tc>
        <w:tc>
          <w:tcPr>
            <w:tcW w:w="740" w:type="dxa"/>
            <w:vAlign w:val="bottom"/>
          </w:tcPr>
          <w:p w:rsidR="00C02244" w:rsidRPr="00085BBD" w:rsidRDefault="00C02244" w:rsidP="00C02244">
            <w:pPr>
              <w:spacing w:before="0" w:line="240" w:lineRule="auto"/>
              <w:jc w:val="right"/>
              <w:rPr>
                <w:sz w:val="16"/>
                <w:szCs w:val="16"/>
              </w:rPr>
            </w:pPr>
          </w:p>
        </w:tc>
        <w:tc>
          <w:tcPr>
            <w:tcW w:w="740" w:type="dxa"/>
            <w:vAlign w:val="bottom"/>
          </w:tcPr>
          <w:p w:rsidR="00C02244" w:rsidRPr="00085BBD" w:rsidRDefault="00C02244" w:rsidP="00C02244">
            <w:pPr>
              <w:spacing w:before="0" w:line="240" w:lineRule="auto"/>
              <w:jc w:val="right"/>
              <w:rPr>
                <w:sz w:val="16"/>
                <w:szCs w:val="16"/>
              </w:rPr>
            </w:pPr>
          </w:p>
        </w:tc>
      </w:tr>
      <w:tr w:rsidR="00C02244" w:rsidRPr="00085BBD" w:rsidTr="00C02244">
        <w:trPr>
          <w:trHeight w:val="227"/>
        </w:trPr>
        <w:tc>
          <w:tcPr>
            <w:tcW w:w="2410" w:type="dxa"/>
            <w:vAlign w:val="bottom"/>
          </w:tcPr>
          <w:p w:rsidR="00C02244" w:rsidRPr="00085BBD" w:rsidRDefault="00C02244" w:rsidP="00C02244">
            <w:pPr>
              <w:spacing w:before="0" w:line="240" w:lineRule="auto"/>
              <w:jc w:val="left"/>
              <w:rPr>
                <w:sz w:val="16"/>
                <w:szCs w:val="16"/>
              </w:rPr>
            </w:pPr>
            <w:r w:rsidRPr="00085BBD">
              <w:rPr>
                <w:sz w:val="16"/>
                <w:szCs w:val="16"/>
              </w:rPr>
              <w:t xml:space="preserve">Beviljad </w:t>
            </w:r>
          </w:p>
        </w:tc>
        <w:tc>
          <w:tcPr>
            <w:tcW w:w="740" w:type="dxa"/>
            <w:vAlign w:val="bottom"/>
          </w:tcPr>
          <w:p w:rsidR="00C02244" w:rsidRPr="00085BBD" w:rsidRDefault="00C02244" w:rsidP="00C02244">
            <w:pPr>
              <w:spacing w:before="0" w:line="240" w:lineRule="auto"/>
              <w:jc w:val="right"/>
              <w:rPr>
                <w:sz w:val="16"/>
                <w:szCs w:val="16"/>
              </w:rPr>
            </w:pPr>
            <w:r w:rsidRPr="00085BBD">
              <w:rPr>
                <w:sz w:val="16"/>
                <w:szCs w:val="16"/>
              </w:rPr>
              <w:t>33 580</w:t>
            </w:r>
          </w:p>
        </w:tc>
        <w:tc>
          <w:tcPr>
            <w:tcW w:w="740" w:type="dxa"/>
            <w:vAlign w:val="bottom"/>
          </w:tcPr>
          <w:p w:rsidR="00C02244" w:rsidRPr="00085BBD" w:rsidRDefault="00C02244" w:rsidP="00C02244">
            <w:pPr>
              <w:spacing w:before="0" w:line="240" w:lineRule="auto"/>
              <w:jc w:val="right"/>
              <w:rPr>
                <w:sz w:val="16"/>
                <w:szCs w:val="16"/>
              </w:rPr>
            </w:pPr>
            <w:r w:rsidRPr="00085BBD">
              <w:rPr>
                <w:sz w:val="16"/>
                <w:szCs w:val="16"/>
              </w:rPr>
              <w:t>32 745</w:t>
            </w:r>
          </w:p>
        </w:tc>
        <w:tc>
          <w:tcPr>
            <w:tcW w:w="740" w:type="dxa"/>
            <w:vAlign w:val="bottom"/>
          </w:tcPr>
          <w:p w:rsidR="00C02244" w:rsidRPr="00085BBD" w:rsidRDefault="00C02244" w:rsidP="00C02244">
            <w:pPr>
              <w:spacing w:before="0" w:line="240" w:lineRule="auto"/>
              <w:jc w:val="right"/>
              <w:rPr>
                <w:sz w:val="16"/>
                <w:szCs w:val="16"/>
              </w:rPr>
            </w:pPr>
            <w:r w:rsidRPr="00085BBD">
              <w:rPr>
                <w:sz w:val="16"/>
                <w:szCs w:val="16"/>
              </w:rPr>
              <w:t>32 483</w:t>
            </w:r>
          </w:p>
        </w:tc>
        <w:tc>
          <w:tcPr>
            <w:tcW w:w="740" w:type="dxa"/>
            <w:vAlign w:val="bottom"/>
          </w:tcPr>
          <w:p w:rsidR="00C02244" w:rsidRPr="00085BBD" w:rsidRDefault="00C02244" w:rsidP="00C02244">
            <w:pPr>
              <w:spacing w:before="0" w:line="240" w:lineRule="auto"/>
              <w:jc w:val="right"/>
              <w:rPr>
                <w:sz w:val="16"/>
                <w:szCs w:val="16"/>
              </w:rPr>
            </w:pPr>
            <w:r w:rsidRPr="00085BBD">
              <w:rPr>
                <w:sz w:val="16"/>
                <w:szCs w:val="16"/>
              </w:rPr>
              <w:t>32 284</w:t>
            </w:r>
          </w:p>
        </w:tc>
        <w:tc>
          <w:tcPr>
            <w:tcW w:w="740" w:type="dxa"/>
            <w:vAlign w:val="bottom"/>
          </w:tcPr>
          <w:p w:rsidR="00C02244" w:rsidRPr="00085BBD" w:rsidRDefault="00C02244" w:rsidP="00C02244">
            <w:pPr>
              <w:spacing w:before="0" w:line="240" w:lineRule="auto"/>
              <w:jc w:val="right"/>
              <w:rPr>
                <w:sz w:val="16"/>
                <w:szCs w:val="16"/>
              </w:rPr>
            </w:pPr>
            <w:r w:rsidRPr="00085BBD">
              <w:rPr>
                <w:sz w:val="16"/>
                <w:szCs w:val="16"/>
              </w:rPr>
              <w:t>32 449</w:t>
            </w:r>
          </w:p>
        </w:tc>
      </w:tr>
      <w:tr w:rsidR="00C02244" w:rsidRPr="00085BBD" w:rsidTr="00C02244">
        <w:trPr>
          <w:trHeight w:val="227"/>
        </w:trPr>
        <w:tc>
          <w:tcPr>
            <w:tcW w:w="2410" w:type="dxa"/>
            <w:vAlign w:val="bottom"/>
          </w:tcPr>
          <w:p w:rsidR="00C02244" w:rsidRPr="00085BBD" w:rsidRDefault="00C02244" w:rsidP="00C02244">
            <w:pPr>
              <w:spacing w:before="0" w:line="240" w:lineRule="auto"/>
              <w:jc w:val="left"/>
              <w:rPr>
                <w:sz w:val="16"/>
                <w:szCs w:val="16"/>
              </w:rPr>
            </w:pPr>
            <w:r w:rsidRPr="00085BBD">
              <w:rPr>
                <w:sz w:val="16"/>
                <w:szCs w:val="16"/>
              </w:rPr>
              <w:t xml:space="preserve">Maximalt utnyttjad </w:t>
            </w:r>
          </w:p>
        </w:tc>
        <w:tc>
          <w:tcPr>
            <w:tcW w:w="740" w:type="dxa"/>
            <w:vAlign w:val="bottom"/>
          </w:tcPr>
          <w:p w:rsidR="00C02244" w:rsidRPr="00085BBD" w:rsidRDefault="00C02244" w:rsidP="00C02244">
            <w:pPr>
              <w:spacing w:before="0" w:line="240" w:lineRule="auto"/>
              <w:jc w:val="right"/>
              <w:rPr>
                <w:sz w:val="16"/>
                <w:szCs w:val="16"/>
              </w:rPr>
            </w:pPr>
            <w:r w:rsidRPr="00085BBD">
              <w:rPr>
                <w:sz w:val="16"/>
                <w:szCs w:val="16"/>
              </w:rPr>
              <w:t>0</w:t>
            </w:r>
          </w:p>
        </w:tc>
        <w:tc>
          <w:tcPr>
            <w:tcW w:w="740" w:type="dxa"/>
            <w:vAlign w:val="bottom"/>
          </w:tcPr>
          <w:p w:rsidR="00C02244" w:rsidRPr="00085BBD" w:rsidRDefault="00C02244" w:rsidP="00C02244">
            <w:pPr>
              <w:spacing w:before="0" w:line="240" w:lineRule="auto"/>
              <w:jc w:val="right"/>
              <w:rPr>
                <w:sz w:val="16"/>
                <w:szCs w:val="16"/>
              </w:rPr>
            </w:pPr>
            <w:r w:rsidRPr="00085BBD">
              <w:rPr>
                <w:sz w:val="16"/>
                <w:szCs w:val="16"/>
              </w:rPr>
              <w:t>0</w:t>
            </w:r>
          </w:p>
        </w:tc>
        <w:tc>
          <w:tcPr>
            <w:tcW w:w="740" w:type="dxa"/>
            <w:vAlign w:val="bottom"/>
          </w:tcPr>
          <w:p w:rsidR="00C02244" w:rsidRPr="00085BBD" w:rsidRDefault="00C02244" w:rsidP="00C02244">
            <w:pPr>
              <w:spacing w:before="0" w:line="240" w:lineRule="auto"/>
              <w:jc w:val="right"/>
              <w:rPr>
                <w:sz w:val="16"/>
                <w:szCs w:val="16"/>
              </w:rPr>
            </w:pPr>
            <w:r w:rsidRPr="00085BBD">
              <w:rPr>
                <w:sz w:val="16"/>
                <w:szCs w:val="16"/>
              </w:rPr>
              <w:t>1 170</w:t>
            </w:r>
          </w:p>
        </w:tc>
        <w:tc>
          <w:tcPr>
            <w:tcW w:w="740" w:type="dxa"/>
            <w:vAlign w:val="bottom"/>
          </w:tcPr>
          <w:p w:rsidR="00C02244" w:rsidRPr="00085BBD" w:rsidRDefault="00C02244" w:rsidP="00C02244">
            <w:pPr>
              <w:spacing w:before="0" w:line="240" w:lineRule="auto"/>
              <w:jc w:val="right"/>
              <w:rPr>
                <w:sz w:val="16"/>
                <w:szCs w:val="16"/>
              </w:rPr>
            </w:pPr>
            <w:r w:rsidRPr="00085BBD">
              <w:rPr>
                <w:sz w:val="16"/>
                <w:szCs w:val="16"/>
              </w:rPr>
              <w:t>0</w:t>
            </w:r>
          </w:p>
        </w:tc>
        <w:tc>
          <w:tcPr>
            <w:tcW w:w="740" w:type="dxa"/>
            <w:vAlign w:val="bottom"/>
          </w:tcPr>
          <w:p w:rsidR="00C02244" w:rsidRPr="00085BBD" w:rsidRDefault="00C02244" w:rsidP="00C02244">
            <w:pPr>
              <w:spacing w:before="0" w:line="240" w:lineRule="auto"/>
              <w:jc w:val="right"/>
              <w:rPr>
                <w:sz w:val="16"/>
                <w:szCs w:val="16"/>
              </w:rPr>
            </w:pPr>
            <w:r w:rsidRPr="00085BBD">
              <w:rPr>
                <w:sz w:val="16"/>
                <w:szCs w:val="16"/>
              </w:rPr>
              <w:t>0</w:t>
            </w:r>
          </w:p>
        </w:tc>
      </w:tr>
      <w:tr w:rsidR="00C02244" w:rsidRPr="00085BBD" w:rsidTr="00C02244">
        <w:trPr>
          <w:trHeight w:val="284"/>
        </w:trPr>
        <w:tc>
          <w:tcPr>
            <w:tcW w:w="2410" w:type="dxa"/>
            <w:vAlign w:val="bottom"/>
          </w:tcPr>
          <w:p w:rsidR="00C02244" w:rsidRPr="00085BBD" w:rsidRDefault="00C02244" w:rsidP="00C02244">
            <w:pPr>
              <w:spacing w:before="0" w:line="240" w:lineRule="auto"/>
              <w:jc w:val="left"/>
              <w:rPr>
                <w:b/>
                <w:sz w:val="16"/>
                <w:szCs w:val="16"/>
              </w:rPr>
            </w:pPr>
            <w:r w:rsidRPr="00085BBD">
              <w:rPr>
                <w:b/>
                <w:sz w:val="16"/>
                <w:szCs w:val="16"/>
              </w:rPr>
              <w:t>Räntekonto Riksgäldskontoret</w:t>
            </w:r>
          </w:p>
        </w:tc>
        <w:tc>
          <w:tcPr>
            <w:tcW w:w="740" w:type="dxa"/>
            <w:vAlign w:val="bottom"/>
          </w:tcPr>
          <w:p w:rsidR="00C02244" w:rsidRPr="00085BBD" w:rsidRDefault="00C02244" w:rsidP="00C02244">
            <w:pPr>
              <w:spacing w:before="0" w:line="240" w:lineRule="auto"/>
              <w:jc w:val="right"/>
              <w:rPr>
                <w:sz w:val="16"/>
                <w:szCs w:val="16"/>
              </w:rPr>
            </w:pPr>
          </w:p>
        </w:tc>
        <w:tc>
          <w:tcPr>
            <w:tcW w:w="740" w:type="dxa"/>
            <w:vAlign w:val="bottom"/>
          </w:tcPr>
          <w:p w:rsidR="00C02244" w:rsidRPr="00085BBD" w:rsidRDefault="00C02244" w:rsidP="00C02244">
            <w:pPr>
              <w:spacing w:before="0" w:line="240" w:lineRule="auto"/>
              <w:jc w:val="right"/>
              <w:rPr>
                <w:sz w:val="16"/>
                <w:szCs w:val="16"/>
              </w:rPr>
            </w:pPr>
          </w:p>
        </w:tc>
        <w:tc>
          <w:tcPr>
            <w:tcW w:w="740" w:type="dxa"/>
            <w:vAlign w:val="bottom"/>
          </w:tcPr>
          <w:p w:rsidR="00C02244" w:rsidRPr="00085BBD" w:rsidRDefault="00C02244" w:rsidP="00C02244">
            <w:pPr>
              <w:spacing w:before="0" w:line="240" w:lineRule="auto"/>
              <w:jc w:val="right"/>
              <w:rPr>
                <w:sz w:val="16"/>
                <w:szCs w:val="16"/>
              </w:rPr>
            </w:pPr>
          </w:p>
        </w:tc>
        <w:tc>
          <w:tcPr>
            <w:tcW w:w="740" w:type="dxa"/>
            <w:vAlign w:val="bottom"/>
          </w:tcPr>
          <w:p w:rsidR="00C02244" w:rsidRPr="00085BBD" w:rsidRDefault="00C02244" w:rsidP="00C02244">
            <w:pPr>
              <w:spacing w:before="0" w:line="240" w:lineRule="auto"/>
              <w:jc w:val="right"/>
              <w:rPr>
                <w:sz w:val="16"/>
                <w:szCs w:val="16"/>
              </w:rPr>
            </w:pPr>
          </w:p>
        </w:tc>
        <w:tc>
          <w:tcPr>
            <w:tcW w:w="740" w:type="dxa"/>
            <w:vAlign w:val="bottom"/>
          </w:tcPr>
          <w:p w:rsidR="00C02244" w:rsidRPr="00085BBD" w:rsidRDefault="00C02244" w:rsidP="00C02244">
            <w:pPr>
              <w:spacing w:before="0" w:line="240" w:lineRule="auto"/>
              <w:jc w:val="right"/>
              <w:rPr>
                <w:sz w:val="16"/>
                <w:szCs w:val="16"/>
              </w:rPr>
            </w:pPr>
          </w:p>
        </w:tc>
      </w:tr>
      <w:tr w:rsidR="00C02244" w:rsidRPr="00085BBD" w:rsidTr="00C02244">
        <w:trPr>
          <w:trHeight w:val="227"/>
        </w:trPr>
        <w:tc>
          <w:tcPr>
            <w:tcW w:w="2410" w:type="dxa"/>
            <w:vAlign w:val="bottom"/>
          </w:tcPr>
          <w:p w:rsidR="00C02244" w:rsidRPr="00085BBD" w:rsidRDefault="00C02244" w:rsidP="00C02244">
            <w:pPr>
              <w:spacing w:before="0" w:line="240" w:lineRule="auto"/>
              <w:jc w:val="left"/>
              <w:rPr>
                <w:sz w:val="16"/>
                <w:szCs w:val="16"/>
              </w:rPr>
            </w:pPr>
            <w:r w:rsidRPr="00085BBD">
              <w:rPr>
                <w:sz w:val="16"/>
                <w:szCs w:val="16"/>
              </w:rPr>
              <w:t>Ränteintäkter</w:t>
            </w:r>
          </w:p>
        </w:tc>
        <w:tc>
          <w:tcPr>
            <w:tcW w:w="740" w:type="dxa"/>
            <w:vAlign w:val="bottom"/>
          </w:tcPr>
          <w:p w:rsidR="00C02244" w:rsidRPr="00085BBD" w:rsidRDefault="00C02244" w:rsidP="00C02244">
            <w:pPr>
              <w:spacing w:before="0" w:line="240" w:lineRule="auto"/>
              <w:jc w:val="right"/>
              <w:rPr>
                <w:sz w:val="16"/>
                <w:szCs w:val="16"/>
              </w:rPr>
            </w:pPr>
            <w:r w:rsidRPr="00085BBD">
              <w:rPr>
                <w:sz w:val="16"/>
                <w:szCs w:val="16"/>
              </w:rPr>
              <w:t>174</w:t>
            </w:r>
          </w:p>
        </w:tc>
        <w:tc>
          <w:tcPr>
            <w:tcW w:w="740" w:type="dxa"/>
            <w:vAlign w:val="bottom"/>
          </w:tcPr>
          <w:p w:rsidR="00C02244" w:rsidRPr="00085BBD" w:rsidRDefault="00C02244" w:rsidP="00C02244">
            <w:pPr>
              <w:spacing w:before="0" w:line="240" w:lineRule="auto"/>
              <w:jc w:val="right"/>
              <w:rPr>
                <w:sz w:val="16"/>
                <w:szCs w:val="16"/>
              </w:rPr>
            </w:pPr>
            <w:r w:rsidRPr="00085BBD">
              <w:rPr>
                <w:sz w:val="16"/>
                <w:szCs w:val="16"/>
              </w:rPr>
              <w:t>233</w:t>
            </w:r>
          </w:p>
        </w:tc>
        <w:tc>
          <w:tcPr>
            <w:tcW w:w="740" w:type="dxa"/>
            <w:vAlign w:val="bottom"/>
          </w:tcPr>
          <w:p w:rsidR="00C02244" w:rsidRPr="00085BBD" w:rsidRDefault="00C02244" w:rsidP="00C02244">
            <w:pPr>
              <w:spacing w:before="0" w:line="240" w:lineRule="auto"/>
              <w:jc w:val="right"/>
              <w:rPr>
                <w:sz w:val="16"/>
                <w:szCs w:val="16"/>
              </w:rPr>
            </w:pPr>
            <w:r w:rsidRPr="00085BBD">
              <w:rPr>
                <w:sz w:val="16"/>
                <w:szCs w:val="16"/>
              </w:rPr>
              <w:t>605</w:t>
            </w:r>
          </w:p>
        </w:tc>
        <w:tc>
          <w:tcPr>
            <w:tcW w:w="740" w:type="dxa"/>
            <w:vAlign w:val="bottom"/>
          </w:tcPr>
          <w:p w:rsidR="00C02244" w:rsidRPr="00085BBD" w:rsidRDefault="00C02244" w:rsidP="00C02244">
            <w:pPr>
              <w:spacing w:before="0" w:line="240" w:lineRule="auto"/>
              <w:jc w:val="right"/>
              <w:rPr>
                <w:sz w:val="16"/>
                <w:szCs w:val="16"/>
              </w:rPr>
            </w:pPr>
            <w:r w:rsidRPr="00085BBD">
              <w:rPr>
                <w:sz w:val="16"/>
                <w:szCs w:val="16"/>
              </w:rPr>
              <w:t>1 081</w:t>
            </w:r>
          </w:p>
        </w:tc>
        <w:tc>
          <w:tcPr>
            <w:tcW w:w="740" w:type="dxa"/>
            <w:vAlign w:val="bottom"/>
          </w:tcPr>
          <w:p w:rsidR="00C02244" w:rsidRPr="00085BBD" w:rsidRDefault="00C02244" w:rsidP="00C02244">
            <w:pPr>
              <w:spacing w:before="0" w:line="240" w:lineRule="auto"/>
              <w:jc w:val="right"/>
              <w:rPr>
                <w:sz w:val="16"/>
                <w:szCs w:val="16"/>
              </w:rPr>
            </w:pPr>
            <w:r w:rsidRPr="00085BBD">
              <w:rPr>
                <w:sz w:val="16"/>
                <w:szCs w:val="16"/>
              </w:rPr>
              <w:t>714</w:t>
            </w:r>
          </w:p>
        </w:tc>
      </w:tr>
      <w:tr w:rsidR="00C02244" w:rsidRPr="00085BBD" w:rsidTr="00C02244">
        <w:trPr>
          <w:trHeight w:val="227"/>
        </w:trPr>
        <w:tc>
          <w:tcPr>
            <w:tcW w:w="2410" w:type="dxa"/>
            <w:vAlign w:val="bottom"/>
          </w:tcPr>
          <w:p w:rsidR="00C02244" w:rsidRPr="00085BBD" w:rsidRDefault="00C02244" w:rsidP="00C02244">
            <w:pPr>
              <w:spacing w:before="0" w:line="240" w:lineRule="auto"/>
              <w:jc w:val="left"/>
              <w:rPr>
                <w:sz w:val="16"/>
                <w:szCs w:val="16"/>
              </w:rPr>
            </w:pPr>
            <w:r w:rsidRPr="00085BBD">
              <w:rPr>
                <w:sz w:val="16"/>
                <w:szCs w:val="16"/>
              </w:rPr>
              <w:t>Räntekostnader</w:t>
            </w:r>
          </w:p>
        </w:tc>
        <w:tc>
          <w:tcPr>
            <w:tcW w:w="740" w:type="dxa"/>
            <w:vAlign w:val="bottom"/>
          </w:tcPr>
          <w:p w:rsidR="00C02244" w:rsidRPr="00085BBD" w:rsidRDefault="00C02244" w:rsidP="00C02244">
            <w:pPr>
              <w:spacing w:before="0" w:line="240" w:lineRule="auto"/>
              <w:jc w:val="right"/>
              <w:rPr>
                <w:sz w:val="16"/>
                <w:szCs w:val="16"/>
              </w:rPr>
            </w:pPr>
            <w:r w:rsidRPr="00085BBD">
              <w:rPr>
                <w:sz w:val="16"/>
                <w:szCs w:val="16"/>
              </w:rPr>
              <w:t>–</w:t>
            </w:r>
          </w:p>
        </w:tc>
        <w:tc>
          <w:tcPr>
            <w:tcW w:w="740" w:type="dxa"/>
            <w:vAlign w:val="bottom"/>
          </w:tcPr>
          <w:p w:rsidR="00C02244" w:rsidRPr="00085BBD" w:rsidRDefault="00C02244" w:rsidP="00C02244">
            <w:pPr>
              <w:spacing w:before="0" w:line="240" w:lineRule="auto"/>
              <w:jc w:val="right"/>
              <w:rPr>
                <w:sz w:val="16"/>
                <w:szCs w:val="16"/>
              </w:rPr>
            </w:pPr>
            <w:r w:rsidRPr="00085BBD">
              <w:rPr>
                <w:sz w:val="16"/>
                <w:szCs w:val="16"/>
              </w:rPr>
              <w:t>–</w:t>
            </w:r>
          </w:p>
        </w:tc>
        <w:tc>
          <w:tcPr>
            <w:tcW w:w="740" w:type="dxa"/>
            <w:vAlign w:val="bottom"/>
          </w:tcPr>
          <w:p w:rsidR="00C02244" w:rsidRPr="00085BBD" w:rsidRDefault="00C02244" w:rsidP="00C02244">
            <w:pPr>
              <w:spacing w:before="0" w:line="240" w:lineRule="auto"/>
              <w:jc w:val="right"/>
              <w:rPr>
                <w:sz w:val="16"/>
                <w:szCs w:val="16"/>
              </w:rPr>
            </w:pPr>
            <w:r w:rsidRPr="00085BBD">
              <w:rPr>
                <w:sz w:val="16"/>
                <w:szCs w:val="16"/>
              </w:rPr>
              <w:t>–</w:t>
            </w:r>
          </w:p>
        </w:tc>
        <w:tc>
          <w:tcPr>
            <w:tcW w:w="740" w:type="dxa"/>
            <w:vAlign w:val="bottom"/>
          </w:tcPr>
          <w:p w:rsidR="00C02244" w:rsidRPr="00085BBD" w:rsidRDefault="00C02244" w:rsidP="00C02244">
            <w:pPr>
              <w:spacing w:before="0" w:line="240" w:lineRule="auto"/>
              <w:jc w:val="right"/>
              <w:rPr>
                <w:sz w:val="16"/>
                <w:szCs w:val="16"/>
              </w:rPr>
            </w:pPr>
            <w:r w:rsidRPr="00085BBD">
              <w:rPr>
                <w:sz w:val="16"/>
                <w:szCs w:val="16"/>
              </w:rPr>
              <w:softHyphen/>
              <w:t>–</w:t>
            </w:r>
          </w:p>
        </w:tc>
        <w:tc>
          <w:tcPr>
            <w:tcW w:w="740" w:type="dxa"/>
            <w:vAlign w:val="bottom"/>
          </w:tcPr>
          <w:p w:rsidR="00C02244" w:rsidRPr="00085BBD" w:rsidRDefault="00C02244" w:rsidP="00C02244">
            <w:pPr>
              <w:spacing w:before="0" w:line="240" w:lineRule="auto"/>
              <w:jc w:val="right"/>
              <w:rPr>
                <w:sz w:val="16"/>
                <w:szCs w:val="16"/>
              </w:rPr>
            </w:pPr>
            <w:r w:rsidRPr="00085BBD">
              <w:rPr>
                <w:sz w:val="16"/>
                <w:szCs w:val="16"/>
              </w:rPr>
              <w:t>–</w:t>
            </w:r>
          </w:p>
        </w:tc>
      </w:tr>
      <w:tr w:rsidR="00C02244" w:rsidRPr="00085BBD" w:rsidTr="00C02244">
        <w:trPr>
          <w:trHeight w:val="255"/>
        </w:trPr>
        <w:tc>
          <w:tcPr>
            <w:tcW w:w="2410" w:type="dxa"/>
            <w:vAlign w:val="bottom"/>
          </w:tcPr>
          <w:p w:rsidR="00C02244" w:rsidRPr="00085BBD" w:rsidRDefault="00C02244" w:rsidP="00C02244">
            <w:pPr>
              <w:spacing w:before="0" w:line="240" w:lineRule="auto"/>
              <w:jc w:val="left"/>
              <w:rPr>
                <w:b/>
                <w:sz w:val="16"/>
                <w:szCs w:val="16"/>
              </w:rPr>
            </w:pPr>
            <w:r w:rsidRPr="00085BBD">
              <w:rPr>
                <w:b/>
                <w:sz w:val="16"/>
                <w:szCs w:val="16"/>
              </w:rPr>
              <w:t>Avgiftsintäkter</w:t>
            </w:r>
          </w:p>
        </w:tc>
        <w:tc>
          <w:tcPr>
            <w:tcW w:w="740" w:type="dxa"/>
            <w:vAlign w:val="bottom"/>
          </w:tcPr>
          <w:p w:rsidR="00C02244" w:rsidRPr="00085BBD" w:rsidRDefault="00C02244" w:rsidP="00C02244">
            <w:pPr>
              <w:spacing w:before="0" w:line="240" w:lineRule="auto"/>
              <w:jc w:val="right"/>
              <w:rPr>
                <w:sz w:val="16"/>
                <w:szCs w:val="16"/>
              </w:rPr>
            </w:pPr>
          </w:p>
        </w:tc>
        <w:tc>
          <w:tcPr>
            <w:tcW w:w="740" w:type="dxa"/>
            <w:vAlign w:val="bottom"/>
          </w:tcPr>
          <w:p w:rsidR="00C02244" w:rsidRPr="00085BBD" w:rsidRDefault="00C02244" w:rsidP="00C02244">
            <w:pPr>
              <w:spacing w:before="0" w:line="240" w:lineRule="auto"/>
              <w:jc w:val="right"/>
              <w:rPr>
                <w:sz w:val="16"/>
                <w:szCs w:val="16"/>
              </w:rPr>
            </w:pPr>
          </w:p>
        </w:tc>
        <w:tc>
          <w:tcPr>
            <w:tcW w:w="740" w:type="dxa"/>
            <w:vAlign w:val="bottom"/>
          </w:tcPr>
          <w:p w:rsidR="00C02244" w:rsidRPr="00085BBD" w:rsidRDefault="00C02244" w:rsidP="00C02244">
            <w:pPr>
              <w:spacing w:before="0" w:line="240" w:lineRule="auto"/>
              <w:jc w:val="right"/>
              <w:rPr>
                <w:sz w:val="16"/>
                <w:szCs w:val="16"/>
              </w:rPr>
            </w:pPr>
          </w:p>
        </w:tc>
        <w:tc>
          <w:tcPr>
            <w:tcW w:w="740" w:type="dxa"/>
            <w:vAlign w:val="bottom"/>
          </w:tcPr>
          <w:p w:rsidR="00C02244" w:rsidRPr="00085BBD" w:rsidRDefault="00C02244" w:rsidP="00C02244">
            <w:pPr>
              <w:spacing w:before="0" w:line="240" w:lineRule="auto"/>
              <w:jc w:val="right"/>
              <w:rPr>
                <w:sz w:val="16"/>
                <w:szCs w:val="16"/>
              </w:rPr>
            </w:pPr>
          </w:p>
        </w:tc>
        <w:tc>
          <w:tcPr>
            <w:tcW w:w="740" w:type="dxa"/>
            <w:vAlign w:val="bottom"/>
          </w:tcPr>
          <w:p w:rsidR="00C02244" w:rsidRPr="00085BBD" w:rsidRDefault="00C02244" w:rsidP="00C02244">
            <w:pPr>
              <w:spacing w:before="0" w:line="240" w:lineRule="auto"/>
              <w:jc w:val="right"/>
              <w:rPr>
                <w:sz w:val="16"/>
                <w:szCs w:val="16"/>
              </w:rPr>
            </w:pPr>
          </w:p>
        </w:tc>
      </w:tr>
      <w:tr w:rsidR="00C02244" w:rsidRPr="00085BBD" w:rsidTr="00C02244">
        <w:trPr>
          <w:trHeight w:val="255"/>
        </w:trPr>
        <w:tc>
          <w:tcPr>
            <w:tcW w:w="2410" w:type="dxa"/>
            <w:vAlign w:val="bottom"/>
          </w:tcPr>
          <w:p w:rsidR="00C02244" w:rsidRPr="00085BBD" w:rsidRDefault="00C02244" w:rsidP="00C02244">
            <w:pPr>
              <w:spacing w:before="0" w:line="240" w:lineRule="auto"/>
              <w:jc w:val="left"/>
              <w:rPr>
                <w:i/>
                <w:sz w:val="16"/>
                <w:szCs w:val="16"/>
              </w:rPr>
            </w:pPr>
            <w:r w:rsidRPr="00085BBD">
              <w:rPr>
                <w:i/>
                <w:sz w:val="16"/>
                <w:szCs w:val="16"/>
              </w:rPr>
              <w:t>Avgiftsintäkter som disponeras</w:t>
            </w:r>
          </w:p>
        </w:tc>
        <w:tc>
          <w:tcPr>
            <w:tcW w:w="740" w:type="dxa"/>
            <w:vAlign w:val="bottom"/>
          </w:tcPr>
          <w:p w:rsidR="00C02244" w:rsidRPr="00085BBD" w:rsidRDefault="00C02244" w:rsidP="00C02244">
            <w:pPr>
              <w:spacing w:before="0" w:line="240" w:lineRule="auto"/>
              <w:jc w:val="right"/>
              <w:rPr>
                <w:sz w:val="16"/>
                <w:szCs w:val="16"/>
              </w:rPr>
            </w:pPr>
          </w:p>
        </w:tc>
        <w:tc>
          <w:tcPr>
            <w:tcW w:w="740" w:type="dxa"/>
            <w:vAlign w:val="bottom"/>
          </w:tcPr>
          <w:p w:rsidR="00C02244" w:rsidRPr="00085BBD" w:rsidRDefault="00C02244" w:rsidP="00C02244">
            <w:pPr>
              <w:spacing w:before="0" w:line="240" w:lineRule="auto"/>
              <w:jc w:val="right"/>
              <w:rPr>
                <w:sz w:val="16"/>
                <w:szCs w:val="16"/>
              </w:rPr>
            </w:pPr>
          </w:p>
        </w:tc>
        <w:tc>
          <w:tcPr>
            <w:tcW w:w="740" w:type="dxa"/>
            <w:vAlign w:val="bottom"/>
          </w:tcPr>
          <w:p w:rsidR="00C02244" w:rsidRPr="00085BBD" w:rsidRDefault="00C02244" w:rsidP="00C02244">
            <w:pPr>
              <w:spacing w:before="0" w:line="240" w:lineRule="auto"/>
              <w:jc w:val="right"/>
              <w:rPr>
                <w:sz w:val="16"/>
                <w:szCs w:val="16"/>
              </w:rPr>
            </w:pPr>
          </w:p>
        </w:tc>
        <w:tc>
          <w:tcPr>
            <w:tcW w:w="740" w:type="dxa"/>
            <w:vAlign w:val="bottom"/>
          </w:tcPr>
          <w:p w:rsidR="00C02244" w:rsidRPr="00085BBD" w:rsidRDefault="00C02244" w:rsidP="00C02244">
            <w:pPr>
              <w:spacing w:before="0" w:line="240" w:lineRule="auto"/>
              <w:jc w:val="right"/>
              <w:rPr>
                <w:sz w:val="16"/>
                <w:szCs w:val="16"/>
              </w:rPr>
            </w:pPr>
          </w:p>
        </w:tc>
        <w:tc>
          <w:tcPr>
            <w:tcW w:w="740" w:type="dxa"/>
            <w:vAlign w:val="bottom"/>
          </w:tcPr>
          <w:p w:rsidR="00C02244" w:rsidRPr="00085BBD" w:rsidRDefault="00C02244" w:rsidP="00C02244">
            <w:pPr>
              <w:spacing w:before="0" w:line="240" w:lineRule="auto"/>
              <w:jc w:val="right"/>
              <w:rPr>
                <w:sz w:val="16"/>
                <w:szCs w:val="16"/>
              </w:rPr>
            </w:pPr>
          </w:p>
        </w:tc>
      </w:tr>
      <w:tr w:rsidR="00C02244" w:rsidRPr="00085BBD" w:rsidTr="00C02244">
        <w:trPr>
          <w:trHeight w:val="284"/>
        </w:trPr>
        <w:tc>
          <w:tcPr>
            <w:tcW w:w="2410" w:type="dxa"/>
            <w:vAlign w:val="bottom"/>
          </w:tcPr>
          <w:p w:rsidR="00C02244" w:rsidRPr="00085BBD" w:rsidRDefault="00C02244" w:rsidP="00C02244">
            <w:pPr>
              <w:spacing w:before="0" w:line="240" w:lineRule="auto"/>
              <w:jc w:val="left"/>
              <w:rPr>
                <w:sz w:val="16"/>
                <w:szCs w:val="16"/>
              </w:rPr>
            </w:pPr>
            <w:r w:rsidRPr="00085BBD">
              <w:rPr>
                <w:sz w:val="16"/>
                <w:szCs w:val="16"/>
              </w:rPr>
              <w:t>Beräknat belopp enligt anslags</w:t>
            </w:r>
            <w:r w:rsidRPr="00085BBD">
              <w:rPr>
                <w:sz w:val="16"/>
                <w:szCs w:val="16"/>
              </w:rPr>
              <w:softHyphen/>
              <w:t>direktiv*</w:t>
            </w:r>
          </w:p>
        </w:tc>
        <w:tc>
          <w:tcPr>
            <w:tcW w:w="740" w:type="dxa"/>
            <w:vAlign w:val="bottom"/>
          </w:tcPr>
          <w:p w:rsidR="00C02244" w:rsidRPr="00085BBD" w:rsidRDefault="00C02244" w:rsidP="00C02244">
            <w:pPr>
              <w:spacing w:before="0" w:line="240" w:lineRule="auto"/>
              <w:jc w:val="right"/>
              <w:rPr>
                <w:sz w:val="16"/>
                <w:szCs w:val="16"/>
              </w:rPr>
            </w:pPr>
            <w:r w:rsidRPr="00085BBD">
              <w:rPr>
                <w:sz w:val="16"/>
                <w:szCs w:val="16"/>
              </w:rPr>
              <w:t>600</w:t>
            </w:r>
          </w:p>
        </w:tc>
        <w:tc>
          <w:tcPr>
            <w:tcW w:w="740" w:type="dxa"/>
            <w:vAlign w:val="bottom"/>
          </w:tcPr>
          <w:p w:rsidR="00C02244" w:rsidRPr="00085BBD" w:rsidRDefault="00C02244" w:rsidP="00C02244">
            <w:pPr>
              <w:spacing w:before="0" w:line="240" w:lineRule="auto"/>
              <w:jc w:val="right"/>
              <w:rPr>
                <w:sz w:val="16"/>
                <w:szCs w:val="16"/>
              </w:rPr>
            </w:pPr>
            <w:r w:rsidRPr="00085BBD">
              <w:rPr>
                <w:sz w:val="16"/>
                <w:szCs w:val="16"/>
              </w:rPr>
              <w:t>100</w:t>
            </w:r>
          </w:p>
        </w:tc>
        <w:tc>
          <w:tcPr>
            <w:tcW w:w="740" w:type="dxa"/>
            <w:vAlign w:val="bottom"/>
          </w:tcPr>
          <w:p w:rsidR="00C02244" w:rsidRPr="00085BBD" w:rsidRDefault="00C02244" w:rsidP="00C02244">
            <w:pPr>
              <w:spacing w:before="0" w:line="240" w:lineRule="auto"/>
              <w:jc w:val="right"/>
              <w:rPr>
                <w:sz w:val="16"/>
                <w:szCs w:val="16"/>
              </w:rPr>
            </w:pPr>
            <w:r w:rsidRPr="00085BBD">
              <w:rPr>
                <w:sz w:val="16"/>
                <w:szCs w:val="16"/>
              </w:rPr>
              <w:t>–</w:t>
            </w:r>
          </w:p>
        </w:tc>
        <w:tc>
          <w:tcPr>
            <w:tcW w:w="740" w:type="dxa"/>
            <w:vAlign w:val="bottom"/>
          </w:tcPr>
          <w:p w:rsidR="00C02244" w:rsidRPr="00085BBD" w:rsidRDefault="00C02244" w:rsidP="00C02244">
            <w:pPr>
              <w:spacing w:before="0" w:line="240" w:lineRule="auto"/>
              <w:jc w:val="right"/>
              <w:rPr>
                <w:sz w:val="16"/>
                <w:szCs w:val="16"/>
              </w:rPr>
            </w:pPr>
            <w:r w:rsidRPr="00085BBD">
              <w:rPr>
                <w:sz w:val="16"/>
                <w:szCs w:val="16"/>
              </w:rPr>
              <w:t>–</w:t>
            </w:r>
          </w:p>
        </w:tc>
        <w:tc>
          <w:tcPr>
            <w:tcW w:w="740" w:type="dxa"/>
            <w:vAlign w:val="bottom"/>
          </w:tcPr>
          <w:p w:rsidR="00C02244" w:rsidRPr="00085BBD" w:rsidRDefault="00C02244" w:rsidP="00C02244">
            <w:pPr>
              <w:spacing w:before="0" w:line="240" w:lineRule="auto"/>
              <w:jc w:val="right"/>
              <w:rPr>
                <w:sz w:val="16"/>
                <w:szCs w:val="16"/>
              </w:rPr>
            </w:pPr>
            <w:r w:rsidRPr="00085BBD">
              <w:rPr>
                <w:sz w:val="16"/>
                <w:szCs w:val="16"/>
              </w:rPr>
              <w:t xml:space="preserve">– </w:t>
            </w:r>
          </w:p>
        </w:tc>
      </w:tr>
      <w:tr w:rsidR="00C02244" w:rsidRPr="00085BBD" w:rsidTr="00C02244">
        <w:trPr>
          <w:trHeight w:val="227"/>
        </w:trPr>
        <w:tc>
          <w:tcPr>
            <w:tcW w:w="2410" w:type="dxa"/>
            <w:vAlign w:val="bottom"/>
          </w:tcPr>
          <w:p w:rsidR="00C02244" w:rsidRPr="00085BBD" w:rsidRDefault="00C02244" w:rsidP="00C02244">
            <w:pPr>
              <w:spacing w:before="0" w:line="240" w:lineRule="auto"/>
              <w:jc w:val="left"/>
              <w:rPr>
                <w:sz w:val="16"/>
                <w:szCs w:val="16"/>
              </w:rPr>
            </w:pPr>
            <w:r w:rsidRPr="00085BBD">
              <w:rPr>
                <w:sz w:val="16"/>
                <w:szCs w:val="16"/>
              </w:rPr>
              <w:t>Avgiftsintäkter**</w:t>
            </w:r>
          </w:p>
        </w:tc>
        <w:tc>
          <w:tcPr>
            <w:tcW w:w="740" w:type="dxa"/>
            <w:vAlign w:val="bottom"/>
          </w:tcPr>
          <w:p w:rsidR="00C02244" w:rsidRPr="00085BBD" w:rsidRDefault="00C02244" w:rsidP="00C02244">
            <w:pPr>
              <w:spacing w:before="0" w:line="240" w:lineRule="auto"/>
              <w:jc w:val="right"/>
              <w:rPr>
                <w:sz w:val="16"/>
                <w:szCs w:val="16"/>
              </w:rPr>
            </w:pPr>
            <w:r w:rsidRPr="00085BBD">
              <w:rPr>
                <w:sz w:val="16"/>
                <w:szCs w:val="16"/>
              </w:rPr>
              <w:t>869</w:t>
            </w:r>
          </w:p>
        </w:tc>
        <w:tc>
          <w:tcPr>
            <w:tcW w:w="740" w:type="dxa"/>
            <w:vAlign w:val="bottom"/>
          </w:tcPr>
          <w:p w:rsidR="00C02244" w:rsidRPr="00085BBD" w:rsidRDefault="00C02244" w:rsidP="00C02244">
            <w:pPr>
              <w:spacing w:before="0" w:line="240" w:lineRule="auto"/>
              <w:jc w:val="right"/>
              <w:rPr>
                <w:sz w:val="16"/>
                <w:szCs w:val="16"/>
              </w:rPr>
            </w:pPr>
            <w:r w:rsidRPr="00085BBD">
              <w:rPr>
                <w:sz w:val="16"/>
                <w:szCs w:val="16"/>
              </w:rPr>
              <w:t>815</w:t>
            </w:r>
          </w:p>
        </w:tc>
        <w:tc>
          <w:tcPr>
            <w:tcW w:w="740" w:type="dxa"/>
            <w:vAlign w:val="bottom"/>
          </w:tcPr>
          <w:p w:rsidR="00C02244" w:rsidRPr="00085BBD" w:rsidRDefault="00C02244" w:rsidP="00C02244">
            <w:pPr>
              <w:spacing w:before="0" w:line="240" w:lineRule="auto"/>
              <w:jc w:val="right"/>
              <w:rPr>
                <w:sz w:val="16"/>
                <w:szCs w:val="16"/>
              </w:rPr>
            </w:pPr>
            <w:r w:rsidRPr="00085BBD">
              <w:rPr>
                <w:sz w:val="16"/>
                <w:szCs w:val="16"/>
              </w:rPr>
              <w:t>430</w:t>
            </w:r>
          </w:p>
        </w:tc>
        <w:tc>
          <w:tcPr>
            <w:tcW w:w="740" w:type="dxa"/>
            <w:vAlign w:val="bottom"/>
          </w:tcPr>
          <w:p w:rsidR="00C02244" w:rsidRPr="00085BBD" w:rsidRDefault="00C02244" w:rsidP="00C02244">
            <w:pPr>
              <w:spacing w:before="0" w:line="240" w:lineRule="auto"/>
              <w:jc w:val="right"/>
              <w:rPr>
                <w:sz w:val="16"/>
                <w:szCs w:val="16"/>
              </w:rPr>
            </w:pPr>
            <w:r w:rsidRPr="00085BBD">
              <w:rPr>
                <w:sz w:val="16"/>
                <w:szCs w:val="16"/>
              </w:rPr>
              <w:t>2 519</w:t>
            </w:r>
          </w:p>
        </w:tc>
        <w:tc>
          <w:tcPr>
            <w:tcW w:w="740" w:type="dxa"/>
            <w:vAlign w:val="bottom"/>
          </w:tcPr>
          <w:p w:rsidR="00C02244" w:rsidRPr="00085BBD" w:rsidRDefault="00C02244" w:rsidP="00C02244">
            <w:pPr>
              <w:spacing w:before="0" w:line="240" w:lineRule="auto"/>
              <w:jc w:val="right"/>
              <w:rPr>
                <w:sz w:val="16"/>
                <w:szCs w:val="16"/>
              </w:rPr>
            </w:pPr>
            <w:r w:rsidRPr="00085BBD">
              <w:rPr>
                <w:sz w:val="16"/>
                <w:szCs w:val="16"/>
              </w:rPr>
              <w:t>2 785</w:t>
            </w:r>
          </w:p>
        </w:tc>
      </w:tr>
      <w:tr w:rsidR="00C02244" w:rsidRPr="00085BBD" w:rsidTr="00C02244">
        <w:trPr>
          <w:trHeight w:val="255"/>
        </w:trPr>
        <w:tc>
          <w:tcPr>
            <w:tcW w:w="2410" w:type="dxa"/>
            <w:vAlign w:val="bottom"/>
          </w:tcPr>
          <w:p w:rsidR="00C02244" w:rsidRPr="00085BBD" w:rsidRDefault="00C02244" w:rsidP="00C02244">
            <w:pPr>
              <w:spacing w:before="0" w:line="240" w:lineRule="auto"/>
              <w:jc w:val="left"/>
              <w:rPr>
                <w:i/>
                <w:sz w:val="16"/>
                <w:szCs w:val="16"/>
              </w:rPr>
            </w:pPr>
            <w:r w:rsidRPr="00085BBD">
              <w:rPr>
                <w:i/>
                <w:sz w:val="16"/>
                <w:szCs w:val="16"/>
              </w:rPr>
              <w:t>Avgiftsintäkter som ej disponeras</w:t>
            </w:r>
          </w:p>
        </w:tc>
        <w:tc>
          <w:tcPr>
            <w:tcW w:w="740" w:type="dxa"/>
            <w:vAlign w:val="bottom"/>
          </w:tcPr>
          <w:p w:rsidR="00C02244" w:rsidRPr="00085BBD" w:rsidRDefault="00C02244" w:rsidP="00C02244">
            <w:pPr>
              <w:spacing w:before="0" w:line="240" w:lineRule="auto"/>
              <w:jc w:val="right"/>
              <w:rPr>
                <w:sz w:val="16"/>
                <w:szCs w:val="16"/>
              </w:rPr>
            </w:pPr>
          </w:p>
        </w:tc>
        <w:tc>
          <w:tcPr>
            <w:tcW w:w="740" w:type="dxa"/>
            <w:vAlign w:val="bottom"/>
          </w:tcPr>
          <w:p w:rsidR="00C02244" w:rsidRPr="00085BBD" w:rsidRDefault="00C02244" w:rsidP="00C02244">
            <w:pPr>
              <w:spacing w:before="0" w:line="240" w:lineRule="auto"/>
              <w:jc w:val="right"/>
              <w:rPr>
                <w:sz w:val="16"/>
                <w:szCs w:val="16"/>
              </w:rPr>
            </w:pPr>
          </w:p>
        </w:tc>
        <w:tc>
          <w:tcPr>
            <w:tcW w:w="740" w:type="dxa"/>
            <w:vAlign w:val="bottom"/>
          </w:tcPr>
          <w:p w:rsidR="00C02244" w:rsidRPr="00085BBD" w:rsidRDefault="00C02244" w:rsidP="00C02244">
            <w:pPr>
              <w:spacing w:before="0" w:line="240" w:lineRule="auto"/>
              <w:jc w:val="right"/>
              <w:rPr>
                <w:sz w:val="16"/>
                <w:szCs w:val="16"/>
              </w:rPr>
            </w:pPr>
          </w:p>
        </w:tc>
        <w:tc>
          <w:tcPr>
            <w:tcW w:w="740" w:type="dxa"/>
            <w:vAlign w:val="bottom"/>
          </w:tcPr>
          <w:p w:rsidR="00C02244" w:rsidRPr="00085BBD" w:rsidRDefault="00C02244" w:rsidP="00C02244">
            <w:pPr>
              <w:spacing w:before="0" w:line="240" w:lineRule="auto"/>
              <w:jc w:val="right"/>
              <w:rPr>
                <w:sz w:val="16"/>
                <w:szCs w:val="16"/>
              </w:rPr>
            </w:pPr>
          </w:p>
        </w:tc>
        <w:tc>
          <w:tcPr>
            <w:tcW w:w="740" w:type="dxa"/>
            <w:vAlign w:val="bottom"/>
          </w:tcPr>
          <w:p w:rsidR="00C02244" w:rsidRPr="00085BBD" w:rsidRDefault="00C02244" w:rsidP="00C02244">
            <w:pPr>
              <w:spacing w:before="0" w:line="240" w:lineRule="auto"/>
              <w:jc w:val="right"/>
              <w:rPr>
                <w:sz w:val="16"/>
                <w:szCs w:val="16"/>
              </w:rPr>
            </w:pPr>
          </w:p>
        </w:tc>
      </w:tr>
      <w:tr w:rsidR="00C02244" w:rsidRPr="00085BBD" w:rsidTr="00C02244">
        <w:trPr>
          <w:trHeight w:val="227"/>
        </w:trPr>
        <w:tc>
          <w:tcPr>
            <w:tcW w:w="2410" w:type="dxa"/>
            <w:vAlign w:val="bottom"/>
          </w:tcPr>
          <w:p w:rsidR="00C02244" w:rsidRPr="00085BBD" w:rsidRDefault="00C02244" w:rsidP="00C02244">
            <w:pPr>
              <w:spacing w:before="0" w:line="240" w:lineRule="auto"/>
              <w:jc w:val="left"/>
              <w:rPr>
                <w:sz w:val="16"/>
                <w:szCs w:val="16"/>
              </w:rPr>
            </w:pPr>
            <w:r w:rsidRPr="00085BBD">
              <w:rPr>
                <w:sz w:val="16"/>
                <w:szCs w:val="16"/>
              </w:rPr>
              <w:t>Avgiftsintäkter</w:t>
            </w:r>
          </w:p>
        </w:tc>
        <w:tc>
          <w:tcPr>
            <w:tcW w:w="740" w:type="dxa"/>
            <w:vAlign w:val="bottom"/>
          </w:tcPr>
          <w:p w:rsidR="00C02244" w:rsidRPr="00085BBD" w:rsidRDefault="00C02244" w:rsidP="00C02244">
            <w:pPr>
              <w:spacing w:before="0" w:line="240" w:lineRule="auto"/>
              <w:jc w:val="right"/>
              <w:rPr>
                <w:sz w:val="16"/>
                <w:szCs w:val="16"/>
              </w:rPr>
            </w:pPr>
            <w:r w:rsidRPr="00085BBD">
              <w:rPr>
                <w:sz w:val="16"/>
                <w:szCs w:val="16"/>
              </w:rPr>
              <w:t>121 984</w:t>
            </w:r>
          </w:p>
        </w:tc>
        <w:tc>
          <w:tcPr>
            <w:tcW w:w="740" w:type="dxa"/>
            <w:vAlign w:val="bottom"/>
          </w:tcPr>
          <w:p w:rsidR="00C02244" w:rsidRPr="00085BBD" w:rsidRDefault="00C02244" w:rsidP="00C02244">
            <w:pPr>
              <w:spacing w:before="0" w:line="240" w:lineRule="auto"/>
              <w:jc w:val="right"/>
              <w:rPr>
                <w:sz w:val="16"/>
                <w:szCs w:val="16"/>
              </w:rPr>
            </w:pPr>
            <w:r w:rsidRPr="00085BBD">
              <w:rPr>
                <w:sz w:val="16"/>
                <w:szCs w:val="16"/>
              </w:rPr>
              <w:t>119 673</w:t>
            </w:r>
          </w:p>
        </w:tc>
        <w:tc>
          <w:tcPr>
            <w:tcW w:w="740" w:type="dxa"/>
            <w:vAlign w:val="bottom"/>
          </w:tcPr>
          <w:p w:rsidR="00C02244" w:rsidRPr="00085BBD" w:rsidRDefault="00C02244" w:rsidP="00C02244">
            <w:pPr>
              <w:spacing w:before="0" w:line="240" w:lineRule="auto"/>
              <w:jc w:val="right"/>
              <w:rPr>
                <w:sz w:val="16"/>
                <w:szCs w:val="16"/>
              </w:rPr>
            </w:pPr>
            <w:r w:rsidRPr="00085BBD">
              <w:rPr>
                <w:sz w:val="16"/>
                <w:szCs w:val="16"/>
              </w:rPr>
              <w:t>135 458</w:t>
            </w:r>
          </w:p>
        </w:tc>
        <w:tc>
          <w:tcPr>
            <w:tcW w:w="740" w:type="dxa"/>
            <w:vAlign w:val="bottom"/>
          </w:tcPr>
          <w:p w:rsidR="00C02244" w:rsidRPr="00085BBD" w:rsidRDefault="00C02244" w:rsidP="00C02244">
            <w:pPr>
              <w:spacing w:before="0" w:line="240" w:lineRule="auto"/>
              <w:jc w:val="right"/>
              <w:rPr>
                <w:sz w:val="16"/>
                <w:szCs w:val="16"/>
              </w:rPr>
            </w:pPr>
            <w:r w:rsidRPr="00085BBD">
              <w:rPr>
                <w:sz w:val="16"/>
                <w:szCs w:val="16"/>
              </w:rPr>
              <w:t>132 215</w:t>
            </w:r>
          </w:p>
        </w:tc>
        <w:tc>
          <w:tcPr>
            <w:tcW w:w="740" w:type="dxa"/>
            <w:vAlign w:val="bottom"/>
          </w:tcPr>
          <w:p w:rsidR="00C02244" w:rsidRPr="00085BBD" w:rsidRDefault="00C02244" w:rsidP="00C02244">
            <w:pPr>
              <w:spacing w:before="0" w:line="240" w:lineRule="auto"/>
              <w:jc w:val="right"/>
              <w:rPr>
                <w:sz w:val="16"/>
                <w:szCs w:val="16"/>
              </w:rPr>
            </w:pPr>
            <w:r w:rsidRPr="00085BBD">
              <w:rPr>
                <w:sz w:val="16"/>
                <w:szCs w:val="16"/>
              </w:rPr>
              <w:t>120 538</w:t>
            </w:r>
          </w:p>
        </w:tc>
      </w:tr>
      <w:tr w:rsidR="00C02244" w:rsidRPr="00085BBD" w:rsidTr="00C02244">
        <w:trPr>
          <w:trHeight w:val="284"/>
        </w:trPr>
        <w:tc>
          <w:tcPr>
            <w:tcW w:w="2410" w:type="dxa"/>
            <w:vAlign w:val="bottom"/>
          </w:tcPr>
          <w:p w:rsidR="00C02244" w:rsidRPr="00085BBD" w:rsidRDefault="00C02244" w:rsidP="00C02244">
            <w:pPr>
              <w:spacing w:before="0" w:line="240" w:lineRule="auto"/>
              <w:jc w:val="left"/>
              <w:rPr>
                <w:b/>
                <w:sz w:val="16"/>
                <w:szCs w:val="16"/>
              </w:rPr>
            </w:pPr>
            <w:r w:rsidRPr="00085BBD">
              <w:rPr>
                <w:b/>
                <w:sz w:val="16"/>
                <w:szCs w:val="16"/>
              </w:rPr>
              <w:t>Anslagskredit</w:t>
            </w:r>
          </w:p>
        </w:tc>
        <w:tc>
          <w:tcPr>
            <w:tcW w:w="740" w:type="dxa"/>
          </w:tcPr>
          <w:p w:rsidR="00C02244" w:rsidRPr="00085BBD" w:rsidRDefault="00C02244" w:rsidP="00C02244">
            <w:pPr>
              <w:jc w:val="right"/>
              <w:rPr>
                <w:sz w:val="16"/>
                <w:szCs w:val="16"/>
              </w:rPr>
            </w:pPr>
          </w:p>
        </w:tc>
        <w:tc>
          <w:tcPr>
            <w:tcW w:w="740" w:type="dxa"/>
          </w:tcPr>
          <w:p w:rsidR="00C02244" w:rsidRPr="00085BBD" w:rsidRDefault="00C02244" w:rsidP="00C02244">
            <w:pPr>
              <w:jc w:val="right"/>
              <w:rPr>
                <w:sz w:val="16"/>
                <w:szCs w:val="16"/>
              </w:rPr>
            </w:pPr>
          </w:p>
        </w:tc>
        <w:tc>
          <w:tcPr>
            <w:tcW w:w="740" w:type="dxa"/>
          </w:tcPr>
          <w:p w:rsidR="00C02244" w:rsidRPr="00085BBD" w:rsidRDefault="00C02244" w:rsidP="00C02244">
            <w:pPr>
              <w:jc w:val="right"/>
              <w:rPr>
                <w:sz w:val="16"/>
                <w:szCs w:val="16"/>
              </w:rPr>
            </w:pPr>
          </w:p>
        </w:tc>
        <w:tc>
          <w:tcPr>
            <w:tcW w:w="740" w:type="dxa"/>
            <w:vAlign w:val="bottom"/>
          </w:tcPr>
          <w:p w:rsidR="00C02244" w:rsidRPr="00085BBD" w:rsidRDefault="00C02244" w:rsidP="00C02244">
            <w:pPr>
              <w:jc w:val="right"/>
              <w:rPr>
                <w:sz w:val="16"/>
                <w:szCs w:val="16"/>
              </w:rPr>
            </w:pPr>
          </w:p>
        </w:tc>
        <w:tc>
          <w:tcPr>
            <w:tcW w:w="740" w:type="dxa"/>
            <w:vAlign w:val="bottom"/>
          </w:tcPr>
          <w:p w:rsidR="00C02244" w:rsidRPr="00085BBD" w:rsidRDefault="00C02244" w:rsidP="00C02244">
            <w:pPr>
              <w:spacing w:before="0" w:line="240" w:lineRule="auto"/>
              <w:jc w:val="right"/>
              <w:rPr>
                <w:sz w:val="16"/>
                <w:szCs w:val="16"/>
              </w:rPr>
            </w:pPr>
          </w:p>
        </w:tc>
      </w:tr>
      <w:tr w:rsidR="00C02244" w:rsidRPr="00085BBD" w:rsidTr="00C02244">
        <w:trPr>
          <w:trHeight w:val="227"/>
        </w:trPr>
        <w:tc>
          <w:tcPr>
            <w:tcW w:w="2410" w:type="dxa"/>
            <w:vAlign w:val="bottom"/>
          </w:tcPr>
          <w:p w:rsidR="00C02244" w:rsidRPr="00085BBD" w:rsidRDefault="00C02244" w:rsidP="00C02244">
            <w:pPr>
              <w:spacing w:before="0" w:line="240" w:lineRule="auto"/>
              <w:jc w:val="left"/>
              <w:rPr>
                <w:sz w:val="16"/>
                <w:szCs w:val="16"/>
              </w:rPr>
            </w:pPr>
            <w:r w:rsidRPr="00085BBD">
              <w:rPr>
                <w:sz w:val="16"/>
                <w:szCs w:val="16"/>
              </w:rPr>
              <w:t xml:space="preserve">Beviljad </w:t>
            </w:r>
          </w:p>
        </w:tc>
        <w:tc>
          <w:tcPr>
            <w:tcW w:w="740" w:type="dxa"/>
            <w:vAlign w:val="bottom"/>
          </w:tcPr>
          <w:p w:rsidR="00C02244" w:rsidRPr="00085BBD" w:rsidRDefault="00C02244" w:rsidP="00C02244">
            <w:pPr>
              <w:spacing w:before="0" w:line="240" w:lineRule="auto"/>
              <w:jc w:val="right"/>
              <w:rPr>
                <w:sz w:val="16"/>
                <w:szCs w:val="16"/>
              </w:rPr>
            </w:pPr>
            <w:r w:rsidRPr="00085BBD">
              <w:rPr>
                <w:sz w:val="16"/>
                <w:szCs w:val="16"/>
              </w:rPr>
              <w:t>10 074</w:t>
            </w:r>
          </w:p>
        </w:tc>
        <w:tc>
          <w:tcPr>
            <w:tcW w:w="740" w:type="dxa"/>
            <w:vAlign w:val="bottom"/>
          </w:tcPr>
          <w:p w:rsidR="00C02244" w:rsidRPr="00085BBD" w:rsidRDefault="00C02244" w:rsidP="00C02244">
            <w:pPr>
              <w:spacing w:before="0" w:line="240" w:lineRule="auto"/>
              <w:jc w:val="right"/>
              <w:rPr>
                <w:sz w:val="16"/>
                <w:szCs w:val="16"/>
              </w:rPr>
            </w:pPr>
            <w:r w:rsidRPr="00085BBD">
              <w:rPr>
                <w:sz w:val="16"/>
                <w:szCs w:val="16"/>
              </w:rPr>
              <w:t>9 824</w:t>
            </w:r>
          </w:p>
        </w:tc>
        <w:tc>
          <w:tcPr>
            <w:tcW w:w="740" w:type="dxa"/>
            <w:vAlign w:val="bottom"/>
          </w:tcPr>
          <w:p w:rsidR="00C02244" w:rsidRPr="00085BBD" w:rsidRDefault="00C02244" w:rsidP="00C02244">
            <w:pPr>
              <w:spacing w:before="0" w:line="240" w:lineRule="auto"/>
              <w:jc w:val="right"/>
              <w:rPr>
                <w:sz w:val="16"/>
                <w:szCs w:val="16"/>
              </w:rPr>
            </w:pPr>
            <w:r w:rsidRPr="00085BBD">
              <w:rPr>
                <w:sz w:val="16"/>
                <w:szCs w:val="16"/>
              </w:rPr>
              <w:t>9 745</w:t>
            </w:r>
          </w:p>
        </w:tc>
        <w:tc>
          <w:tcPr>
            <w:tcW w:w="740" w:type="dxa"/>
            <w:vAlign w:val="bottom"/>
          </w:tcPr>
          <w:p w:rsidR="00C02244" w:rsidRPr="00085BBD" w:rsidRDefault="00C02244" w:rsidP="00C02244">
            <w:pPr>
              <w:spacing w:before="0" w:line="240" w:lineRule="auto"/>
              <w:jc w:val="right"/>
              <w:rPr>
                <w:sz w:val="16"/>
                <w:szCs w:val="16"/>
              </w:rPr>
            </w:pPr>
            <w:r w:rsidRPr="00085BBD">
              <w:rPr>
                <w:sz w:val="16"/>
                <w:szCs w:val="16"/>
              </w:rPr>
              <w:t>9 676</w:t>
            </w:r>
          </w:p>
        </w:tc>
        <w:tc>
          <w:tcPr>
            <w:tcW w:w="740" w:type="dxa"/>
            <w:vAlign w:val="bottom"/>
          </w:tcPr>
          <w:p w:rsidR="00C02244" w:rsidRPr="00085BBD" w:rsidRDefault="00C02244" w:rsidP="00C02244">
            <w:pPr>
              <w:spacing w:before="0" w:line="240" w:lineRule="auto"/>
              <w:jc w:val="right"/>
              <w:rPr>
                <w:sz w:val="16"/>
                <w:szCs w:val="16"/>
              </w:rPr>
            </w:pPr>
            <w:r w:rsidRPr="00085BBD">
              <w:rPr>
                <w:sz w:val="16"/>
                <w:szCs w:val="16"/>
              </w:rPr>
              <w:t>9 600</w:t>
            </w:r>
          </w:p>
        </w:tc>
      </w:tr>
      <w:tr w:rsidR="00C02244" w:rsidRPr="00085BBD" w:rsidTr="00C02244">
        <w:trPr>
          <w:trHeight w:val="227"/>
        </w:trPr>
        <w:tc>
          <w:tcPr>
            <w:tcW w:w="2410" w:type="dxa"/>
            <w:vAlign w:val="bottom"/>
          </w:tcPr>
          <w:p w:rsidR="00C02244" w:rsidRPr="00085BBD" w:rsidRDefault="00C02244" w:rsidP="00C02244">
            <w:pPr>
              <w:spacing w:before="0" w:line="240" w:lineRule="auto"/>
              <w:jc w:val="left"/>
              <w:rPr>
                <w:sz w:val="16"/>
                <w:szCs w:val="16"/>
              </w:rPr>
            </w:pPr>
            <w:r w:rsidRPr="00085BBD">
              <w:rPr>
                <w:sz w:val="16"/>
                <w:szCs w:val="16"/>
              </w:rPr>
              <w:t>Utnyttjad</w:t>
            </w:r>
          </w:p>
        </w:tc>
        <w:tc>
          <w:tcPr>
            <w:tcW w:w="740" w:type="dxa"/>
            <w:vAlign w:val="bottom"/>
          </w:tcPr>
          <w:p w:rsidR="00C02244" w:rsidRPr="00085BBD" w:rsidRDefault="00C02244" w:rsidP="00C02244">
            <w:pPr>
              <w:spacing w:before="0" w:line="240" w:lineRule="auto"/>
              <w:jc w:val="right"/>
              <w:rPr>
                <w:sz w:val="16"/>
                <w:szCs w:val="16"/>
              </w:rPr>
            </w:pPr>
            <w:r w:rsidRPr="00085BBD">
              <w:rPr>
                <w:sz w:val="16"/>
                <w:szCs w:val="16"/>
              </w:rPr>
              <w:t>–</w:t>
            </w:r>
          </w:p>
        </w:tc>
        <w:tc>
          <w:tcPr>
            <w:tcW w:w="740" w:type="dxa"/>
            <w:vAlign w:val="bottom"/>
          </w:tcPr>
          <w:p w:rsidR="00C02244" w:rsidRPr="00085BBD" w:rsidRDefault="00C02244" w:rsidP="00C02244">
            <w:pPr>
              <w:spacing w:before="0" w:line="240" w:lineRule="auto"/>
              <w:jc w:val="right"/>
              <w:rPr>
                <w:sz w:val="16"/>
                <w:szCs w:val="16"/>
              </w:rPr>
            </w:pPr>
            <w:r w:rsidRPr="00085BBD">
              <w:rPr>
                <w:sz w:val="16"/>
                <w:szCs w:val="16"/>
              </w:rPr>
              <w:t>–</w:t>
            </w:r>
          </w:p>
        </w:tc>
        <w:tc>
          <w:tcPr>
            <w:tcW w:w="740" w:type="dxa"/>
            <w:vAlign w:val="bottom"/>
          </w:tcPr>
          <w:p w:rsidR="00C02244" w:rsidRPr="00085BBD" w:rsidRDefault="00C02244" w:rsidP="00C02244">
            <w:pPr>
              <w:spacing w:before="0" w:line="240" w:lineRule="auto"/>
              <w:jc w:val="right"/>
              <w:rPr>
                <w:sz w:val="16"/>
                <w:szCs w:val="16"/>
              </w:rPr>
            </w:pPr>
            <w:r w:rsidRPr="00085BBD">
              <w:rPr>
                <w:sz w:val="16"/>
                <w:szCs w:val="16"/>
              </w:rPr>
              <w:t>–</w:t>
            </w:r>
          </w:p>
        </w:tc>
        <w:tc>
          <w:tcPr>
            <w:tcW w:w="740" w:type="dxa"/>
            <w:vAlign w:val="bottom"/>
          </w:tcPr>
          <w:p w:rsidR="00C02244" w:rsidRPr="00085BBD" w:rsidRDefault="00C02244" w:rsidP="00C02244">
            <w:pPr>
              <w:spacing w:before="0" w:line="240" w:lineRule="auto"/>
              <w:jc w:val="right"/>
              <w:rPr>
                <w:sz w:val="16"/>
                <w:szCs w:val="16"/>
              </w:rPr>
            </w:pPr>
            <w:r w:rsidRPr="00085BBD">
              <w:rPr>
                <w:sz w:val="16"/>
                <w:szCs w:val="16"/>
              </w:rPr>
              <w:t>–</w:t>
            </w:r>
          </w:p>
        </w:tc>
        <w:tc>
          <w:tcPr>
            <w:tcW w:w="740" w:type="dxa"/>
            <w:vAlign w:val="bottom"/>
          </w:tcPr>
          <w:p w:rsidR="00C02244" w:rsidRPr="00085BBD" w:rsidRDefault="00C02244" w:rsidP="00C02244">
            <w:pPr>
              <w:spacing w:before="0" w:line="240" w:lineRule="auto"/>
              <w:jc w:val="right"/>
              <w:rPr>
                <w:sz w:val="16"/>
                <w:szCs w:val="16"/>
              </w:rPr>
            </w:pPr>
            <w:r w:rsidRPr="00085BBD">
              <w:rPr>
                <w:sz w:val="16"/>
                <w:szCs w:val="16"/>
              </w:rPr>
              <w:t>–</w:t>
            </w:r>
          </w:p>
        </w:tc>
      </w:tr>
      <w:tr w:rsidR="00C02244" w:rsidRPr="00085BBD" w:rsidTr="00C02244">
        <w:trPr>
          <w:trHeight w:val="284"/>
        </w:trPr>
        <w:tc>
          <w:tcPr>
            <w:tcW w:w="2410" w:type="dxa"/>
            <w:vAlign w:val="bottom"/>
          </w:tcPr>
          <w:p w:rsidR="00C02244" w:rsidRPr="00085BBD" w:rsidRDefault="00C02244" w:rsidP="00C02244">
            <w:pPr>
              <w:spacing w:before="0" w:line="240" w:lineRule="auto"/>
              <w:jc w:val="left"/>
              <w:rPr>
                <w:b/>
                <w:sz w:val="16"/>
                <w:szCs w:val="16"/>
              </w:rPr>
            </w:pPr>
            <w:r w:rsidRPr="00085BBD">
              <w:rPr>
                <w:b/>
                <w:sz w:val="16"/>
                <w:szCs w:val="16"/>
              </w:rPr>
              <w:t>Anslag</w:t>
            </w:r>
          </w:p>
        </w:tc>
        <w:tc>
          <w:tcPr>
            <w:tcW w:w="740" w:type="dxa"/>
            <w:vAlign w:val="bottom"/>
          </w:tcPr>
          <w:p w:rsidR="00C02244" w:rsidRPr="00085BBD" w:rsidRDefault="00C02244" w:rsidP="00C02244">
            <w:pPr>
              <w:spacing w:before="0" w:line="240" w:lineRule="auto"/>
              <w:jc w:val="right"/>
              <w:rPr>
                <w:sz w:val="16"/>
                <w:szCs w:val="16"/>
              </w:rPr>
            </w:pPr>
          </w:p>
        </w:tc>
        <w:tc>
          <w:tcPr>
            <w:tcW w:w="740" w:type="dxa"/>
            <w:vAlign w:val="bottom"/>
          </w:tcPr>
          <w:p w:rsidR="00C02244" w:rsidRPr="00085BBD" w:rsidRDefault="00C02244" w:rsidP="00C02244">
            <w:pPr>
              <w:spacing w:before="0" w:line="240" w:lineRule="auto"/>
              <w:jc w:val="right"/>
              <w:rPr>
                <w:sz w:val="16"/>
                <w:szCs w:val="16"/>
              </w:rPr>
            </w:pPr>
          </w:p>
        </w:tc>
        <w:tc>
          <w:tcPr>
            <w:tcW w:w="740" w:type="dxa"/>
            <w:vAlign w:val="bottom"/>
          </w:tcPr>
          <w:p w:rsidR="00C02244" w:rsidRPr="00085BBD" w:rsidRDefault="00C02244" w:rsidP="00C02244">
            <w:pPr>
              <w:spacing w:before="0" w:line="240" w:lineRule="auto"/>
              <w:jc w:val="right"/>
              <w:rPr>
                <w:sz w:val="16"/>
                <w:szCs w:val="16"/>
              </w:rPr>
            </w:pPr>
          </w:p>
        </w:tc>
        <w:tc>
          <w:tcPr>
            <w:tcW w:w="740" w:type="dxa"/>
            <w:vAlign w:val="bottom"/>
          </w:tcPr>
          <w:p w:rsidR="00C02244" w:rsidRPr="00085BBD" w:rsidRDefault="00C02244" w:rsidP="00C02244">
            <w:pPr>
              <w:spacing w:before="0" w:line="240" w:lineRule="auto"/>
              <w:jc w:val="right"/>
              <w:rPr>
                <w:sz w:val="16"/>
                <w:szCs w:val="16"/>
              </w:rPr>
            </w:pPr>
          </w:p>
        </w:tc>
        <w:tc>
          <w:tcPr>
            <w:tcW w:w="740" w:type="dxa"/>
            <w:vAlign w:val="bottom"/>
          </w:tcPr>
          <w:p w:rsidR="00C02244" w:rsidRPr="00085BBD" w:rsidRDefault="00C02244" w:rsidP="00C02244">
            <w:pPr>
              <w:spacing w:before="0" w:line="240" w:lineRule="auto"/>
              <w:jc w:val="right"/>
              <w:rPr>
                <w:sz w:val="16"/>
                <w:szCs w:val="16"/>
              </w:rPr>
            </w:pPr>
          </w:p>
        </w:tc>
      </w:tr>
      <w:tr w:rsidR="00C02244" w:rsidRPr="00085BBD" w:rsidTr="00C02244">
        <w:trPr>
          <w:trHeight w:val="227"/>
        </w:trPr>
        <w:tc>
          <w:tcPr>
            <w:tcW w:w="2410" w:type="dxa"/>
            <w:vAlign w:val="bottom"/>
          </w:tcPr>
          <w:p w:rsidR="00C02244" w:rsidRPr="00085BBD" w:rsidRDefault="00C02244" w:rsidP="00C02244">
            <w:pPr>
              <w:spacing w:before="0" w:line="240" w:lineRule="auto"/>
              <w:jc w:val="left"/>
              <w:rPr>
                <w:i/>
                <w:sz w:val="16"/>
                <w:szCs w:val="16"/>
              </w:rPr>
            </w:pPr>
            <w:r w:rsidRPr="00085BBD">
              <w:rPr>
                <w:i/>
                <w:sz w:val="16"/>
                <w:szCs w:val="16"/>
              </w:rPr>
              <w:t>Ramanslag</w:t>
            </w:r>
          </w:p>
        </w:tc>
        <w:tc>
          <w:tcPr>
            <w:tcW w:w="740" w:type="dxa"/>
            <w:vAlign w:val="bottom"/>
          </w:tcPr>
          <w:p w:rsidR="00C02244" w:rsidRPr="00085BBD" w:rsidRDefault="00C02244" w:rsidP="00C02244">
            <w:pPr>
              <w:jc w:val="right"/>
              <w:rPr>
                <w:sz w:val="16"/>
                <w:szCs w:val="16"/>
              </w:rPr>
            </w:pPr>
          </w:p>
        </w:tc>
        <w:tc>
          <w:tcPr>
            <w:tcW w:w="740" w:type="dxa"/>
            <w:vAlign w:val="bottom"/>
          </w:tcPr>
          <w:p w:rsidR="00C02244" w:rsidRPr="00085BBD" w:rsidRDefault="00C02244" w:rsidP="00C02244">
            <w:pPr>
              <w:jc w:val="right"/>
              <w:rPr>
                <w:sz w:val="16"/>
                <w:szCs w:val="16"/>
              </w:rPr>
            </w:pPr>
          </w:p>
        </w:tc>
        <w:tc>
          <w:tcPr>
            <w:tcW w:w="740" w:type="dxa"/>
            <w:vAlign w:val="bottom"/>
          </w:tcPr>
          <w:p w:rsidR="00C02244" w:rsidRPr="00085BBD" w:rsidRDefault="00C02244" w:rsidP="00C02244">
            <w:pPr>
              <w:jc w:val="right"/>
              <w:rPr>
                <w:sz w:val="16"/>
                <w:szCs w:val="16"/>
              </w:rPr>
            </w:pPr>
          </w:p>
        </w:tc>
        <w:tc>
          <w:tcPr>
            <w:tcW w:w="740" w:type="dxa"/>
            <w:vAlign w:val="bottom"/>
          </w:tcPr>
          <w:p w:rsidR="00C02244" w:rsidRPr="00085BBD" w:rsidRDefault="00C02244" w:rsidP="00C02244">
            <w:pPr>
              <w:jc w:val="right"/>
              <w:rPr>
                <w:sz w:val="16"/>
                <w:szCs w:val="16"/>
              </w:rPr>
            </w:pPr>
          </w:p>
        </w:tc>
        <w:tc>
          <w:tcPr>
            <w:tcW w:w="740" w:type="dxa"/>
            <w:vAlign w:val="bottom"/>
          </w:tcPr>
          <w:p w:rsidR="00C02244" w:rsidRPr="00085BBD" w:rsidRDefault="00C02244" w:rsidP="00C02244">
            <w:pPr>
              <w:spacing w:before="0" w:line="240" w:lineRule="auto"/>
              <w:jc w:val="right"/>
              <w:rPr>
                <w:sz w:val="16"/>
                <w:szCs w:val="16"/>
              </w:rPr>
            </w:pPr>
          </w:p>
        </w:tc>
      </w:tr>
      <w:tr w:rsidR="00C02244" w:rsidRPr="00085BBD" w:rsidTr="00C02244">
        <w:trPr>
          <w:trHeight w:val="227"/>
        </w:trPr>
        <w:tc>
          <w:tcPr>
            <w:tcW w:w="2410" w:type="dxa"/>
            <w:vAlign w:val="bottom"/>
          </w:tcPr>
          <w:p w:rsidR="00C02244" w:rsidRPr="00085BBD" w:rsidRDefault="00C02244" w:rsidP="00C02244">
            <w:pPr>
              <w:spacing w:before="0" w:line="240" w:lineRule="auto"/>
              <w:jc w:val="left"/>
              <w:rPr>
                <w:sz w:val="16"/>
                <w:szCs w:val="16"/>
              </w:rPr>
            </w:pPr>
            <w:r w:rsidRPr="00085BBD">
              <w:rPr>
                <w:sz w:val="16"/>
                <w:szCs w:val="16"/>
              </w:rPr>
              <w:t>Anslagssparande</w:t>
            </w:r>
          </w:p>
        </w:tc>
        <w:tc>
          <w:tcPr>
            <w:tcW w:w="740" w:type="dxa"/>
            <w:vAlign w:val="bottom"/>
          </w:tcPr>
          <w:p w:rsidR="00C02244" w:rsidRPr="00085BBD" w:rsidRDefault="00C02244" w:rsidP="00C02244">
            <w:pPr>
              <w:spacing w:before="0" w:line="240" w:lineRule="auto"/>
              <w:jc w:val="right"/>
              <w:rPr>
                <w:sz w:val="16"/>
                <w:szCs w:val="16"/>
              </w:rPr>
            </w:pPr>
            <w:r w:rsidRPr="00085BBD">
              <w:rPr>
                <w:sz w:val="16"/>
                <w:szCs w:val="16"/>
              </w:rPr>
              <w:t>6 260</w:t>
            </w:r>
          </w:p>
        </w:tc>
        <w:tc>
          <w:tcPr>
            <w:tcW w:w="740" w:type="dxa"/>
            <w:vAlign w:val="bottom"/>
          </w:tcPr>
          <w:p w:rsidR="00C02244" w:rsidRPr="00085BBD" w:rsidRDefault="00C02244" w:rsidP="00C02244">
            <w:pPr>
              <w:spacing w:before="0" w:line="240" w:lineRule="auto"/>
              <w:jc w:val="right"/>
              <w:rPr>
                <w:sz w:val="16"/>
                <w:szCs w:val="16"/>
              </w:rPr>
            </w:pPr>
            <w:r w:rsidRPr="00085BBD">
              <w:rPr>
                <w:sz w:val="16"/>
                <w:szCs w:val="16"/>
              </w:rPr>
              <w:t>8 032</w:t>
            </w:r>
          </w:p>
        </w:tc>
        <w:tc>
          <w:tcPr>
            <w:tcW w:w="740" w:type="dxa"/>
            <w:vAlign w:val="bottom"/>
          </w:tcPr>
          <w:p w:rsidR="00C02244" w:rsidRPr="00085BBD" w:rsidRDefault="00C02244" w:rsidP="00C02244">
            <w:pPr>
              <w:spacing w:before="0" w:line="240" w:lineRule="auto"/>
              <w:jc w:val="right"/>
              <w:rPr>
                <w:sz w:val="16"/>
                <w:szCs w:val="16"/>
              </w:rPr>
            </w:pPr>
            <w:r w:rsidRPr="00085BBD">
              <w:rPr>
                <w:sz w:val="16"/>
                <w:szCs w:val="16"/>
              </w:rPr>
              <w:t>14 606</w:t>
            </w:r>
          </w:p>
        </w:tc>
        <w:tc>
          <w:tcPr>
            <w:tcW w:w="740" w:type="dxa"/>
            <w:vAlign w:val="bottom"/>
          </w:tcPr>
          <w:p w:rsidR="00C02244" w:rsidRPr="00085BBD" w:rsidRDefault="00C02244" w:rsidP="00C02244">
            <w:pPr>
              <w:spacing w:before="0" w:line="240" w:lineRule="auto"/>
              <w:jc w:val="right"/>
              <w:rPr>
                <w:sz w:val="16"/>
                <w:szCs w:val="16"/>
              </w:rPr>
            </w:pPr>
            <w:r w:rsidRPr="00085BBD">
              <w:rPr>
                <w:sz w:val="16"/>
                <w:szCs w:val="16"/>
              </w:rPr>
              <w:t>11 378</w:t>
            </w:r>
          </w:p>
        </w:tc>
        <w:tc>
          <w:tcPr>
            <w:tcW w:w="740" w:type="dxa"/>
            <w:vAlign w:val="bottom"/>
          </w:tcPr>
          <w:p w:rsidR="00C02244" w:rsidRPr="00085BBD" w:rsidRDefault="00C02244" w:rsidP="00C02244">
            <w:pPr>
              <w:spacing w:before="0" w:line="240" w:lineRule="auto"/>
              <w:jc w:val="right"/>
              <w:rPr>
                <w:sz w:val="16"/>
                <w:szCs w:val="16"/>
              </w:rPr>
            </w:pPr>
            <w:r w:rsidRPr="00085BBD">
              <w:rPr>
                <w:sz w:val="16"/>
                <w:szCs w:val="16"/>
              </w:rPr>
              <w:t>21 164</w:t>
            </w:r>
          </w:p>
        </w:tc>
      </w:tr>
      <w:tr w:rsidR="00C02244" w:rsidRPr="00085BBD" w:rsidTr="00C02244">
        <w:trPr>
          <w:trHeight w:val="227"/>
        </w:trPr>
        <w:tc>
          <w:tcPr>
            <w:tcW w:w="2410" w:type="dxa"/>
            <w:vAlign w:val="bottom"/>
          </w:tcPr>
          <w:p w:rsidR="00C02244" w:rsidRPr="00085BBD" w:rsidRDefault="00C02244" w:rsidP="00C02244">
            <w:pPr>
              <w:spacing w:before="0" w:line="240" w:lineRule="auto"/>
              <w:jc w:val="left"/>
              <w:rPr>
                <w:sz w:val="16"/>
                <w:szCs w:val="16"/>
              </w:rPr>
            </w:pPr>
            <w:r w:rsidRPr="00085BBD">
              <w:rPr>
                <w:sz w:val="16"/>
                <w:szCs w:val="16"/>
              </w:rPr>
              <w:t>– varav intecknat</w:t>
            </w:r>
          </w:p>
        </w:tc>
        <w:tc>
          <w:tcPr>
            <w:tcW w:w="740" w:type="dxa"/>
            <w:vAlign w:val="bottom"/>
          </w:tcPr>
          <w:p w:rsidR="00C02244" w:rsidRPr="00085BBD" w:rsidRDefault="00C02244" w:rsidP="00C02244">
            <w:pPr>
              <w:spacing w:before="0" w:line="240" w:lineRule="auto"/>
              <w:jc w:val="right"/>
              <w:rPr>
                <w:sz w:val="16"/>
                <w:szCs w:val="16"/>
              </w:rPr>
            </w:pPr>
            <w:r w:rsidRPr="00085BBD">
              <w:rPr>
                <w:sz w:val="16"/>
                <w:szCs w:val="16"/>
              </w:rPr>
              <w:t>–</w:t>
            </w:r>
          </w:p>
        </w:tc>
        <w:tc>
          <w:tcPr>
            <w:tcW w:w="740" w:type="dxa"/>
            <w:vAlign w:val="bottom"/>
          </w:tcPr>
          <w:p w:rsidR="00C02244" w:rsidRPr="00085BBD" w:rsidRDefault="00C02244" w:rsidP="00C02244">
            <w:pPr>
              <w:spacing w:before="0" w:line="240" w:lineRule="auto"/>
              <w:jc w:val="right"/>
              <w:rPr>
                <w:sz w:val="16"/>
                <w:szCs w:val="16"/>
              </w:rPr>
            </w:pPr>
            <w:r w:rsidRPr="00085BBD">
              <w:rPr>
                <w:sz w:val="16"/>
                <w:szCs w:val="16"/>
              </w:rPr>
              <w:t>–</w:t>
            </w:r>
          </w:p>
        </w:tc>
        <w:tc>
          <w:tcPr>
            <w:tcW w:w="740" w:type="dxa"/>
            <w:vAlign w:val="bottom"/>
          </w:tcPr>
          <w:p w:rsidR="00C02244" w:rsidRPr="00085BBD" w:rsidRDefault="00C02244" w:rsidP="00C02244">
            <w:pPr>
              <w:spacing w:before="0" w:line="240" w:lineRule="auto"/>
              <w:jc w:val="right"/>
              <w:rPr>
                <w:sz w:val="16"/>
                <w:szCs w:val="16"/>
              </w:rPr>
            </w:pPr>
            <w:r w:rsidRPr="00085BBD">
              <w:rPr>
                <w:sz w:val="16"/>
                <w:szCs w:val="16"/>
              </w:rPr>
              <w:t>–</w:t>
            </w:r>
          </w:p>
        </w:tc>
        <w:tc>
          <w:tcPr>
            <w:tcW w:w="740" w:type="dxa"/>
            <w:vAlign w:val="bottom"/>
          </w:tcPr>
          <w:p w:rsidR="00C02244" w:rsidRPr="00085BBD" w:rsidRDefault="00C02244" w:rsidP="00C02244">
            <w:pPr>
              <w:spacing w:before="0" w:line="240" w:lineRule="auto"/>
              <w:jc w:val="right"/>
              <w:rPr>
                <w:sz w:val="16"/>
                <w:szCs w:val="16"/>
              </w:rPr>
            </w:pPr>
            <w:r w:rsidRPr="00085BBD">
              <w:rPr>
                <w:sz w:val="16"/>
                <w:szCs w:val="16"/>
              </w:rPr>
              <w:t>–</w:t>
            </w:r>
          </w:p>
        </w:tc>
        <w:tc>
          <w:tcPr>
            <w:tcW w:w="740" w:type="dxa"/>
            <w:vAlign w:val="bottom"/>
          </w:tcPr>
          <w:p w:rsidR="00C02244" w:rsidRPr="00085BBD" w:rsidRDefault="00C02244" w:rsidP="00C02244">
            <w:pPr>
              <w:spacing w:before="0" w:line="240" w:lineRule="auto"/>
              <w:jc w:val="right"/>
              <w:rPr>
                <w:sz w:val="16"/>
                <w:szCs w:val="16"/>
              </w:rPr>
            </w:pPr>
            <w:r w:rsidRPr="00085BBD">
              <w:rPr>
                <w:sz w:val="16"/>
                <w:szCs w:val="16"/>
              </w:rPr>
              <w:t>–</w:t>
            </w:r>
          </w:p>
        </w:tc>
      </w:tr>
      <w:tr w:rsidR="00C02244" w:rsidRPr="00085BBD" w:rsidTr="00C02244">
        <w:trPr>
          <w:trHeight w:val="281"/>
        </w:trPr>
        <w:tc>
          <w:tcPr>
            <w:tcW w:w="2410" w:type="dxa"/>
            <w:vAlign w:val="bottom"/>
          </w:tcPr>
          <w:p w:rsidR="00C02244" w:rsidRPr="00085BBD" w:rsidRDefault="00C02244" w:rsidP="00C02244">
            <w:pPr>
              <w:spacing w:before="0" w:line="240" w:lineRule="auto"/>
              <w:jc w:val="left"/>
              <w:rPr>
                <w:b/>
                <w:sz w:val="16"/>
                <w:szCs w:val="16"/>
              </w:rPr>
            </w:pPr>
            <w:r w:rsidRPr="00085BBD">
              <w:rPr>
                <w:b/>
                <w:sz w:val="16"/>
                <w:szCs w:val="16"/>
              </w:rPr>
              <w:t>Bemyndiganden</w:t>
            </w:r>
          </w:p>
        </w:tc>
        <w:tc>
          <w:tcPr>
            <w:tcW w:w="740" w:type="dxa"/>
          </w:tcPr>
          <w:p w:rsidR="00C02244" w:rsidRPr="00085BBD" w:rsidRDefault="00C02244" w:rsidP="00C02244">
            <w:pPr>
              <w:jc w:val="right"/>
              <w:rPr>
                <w:sz w:val="16"/>
                <w:szCs w:val="16"/>
              </w:rPr>
            </w:pPr>
          </w:p>
        </w:tc>
        <w:tc>
          <w:tcPr>
            <w:tcW w:w="740" w:type="dxa"/>
          </w:tcPr>
          <w:p w:rsidR="00C02244" w:rsidRPr="00085BBD" w:rsidRDefault="00C02244" w:rsidP="00C02244">
            <w:pPr>
              <w:jc w:val="right"/>
              <w:rPr>
                <w:sz w:val="16"/>
                <w:szCs w:val="16"/>
              </w:rPr>
            </w:pPr>
          </w:p>
        </w:tc>
        <w:tc>
          <w:tcPr>
            <w:tcW w:w="740" w:type="dxa"/>
          </w:tcPr>
          <w:p w:rsidR="00C02244" w:rsidRPr="00085BBD" w:rsidRDefault="00C02244" w:rsidP="00C02244">
            <w:pPr>
              <w:jc w:val="right"/>
              <w:rPr>
                <w:sz w:val="16"/>
                <w:szCs w:val="16"/>
              </w:rPr>
            </w:pPr>
          </w:p>
        </w:tc>
        <w:tc>
          <w:tcPr>
            <w:tcW w:w="740" w:type="dxa"/>
            <w:vAlign w:val="bottom"/>
          </w:tcPr>
          <w:p w:rsidR="00C02244" w:rsidRPr="00085BBD" w:rsidRDefault="00C02244" w:rsidP="00C02244">
            <w:pPr>
              <w:jc w:val="right"/>
              <w:rPr>
                <w:sz w:val="16"/>
                <w:szCs w:val="16"/>
              </w:rPr>
            </w:pPr>
          </w:p>
        </w:tc>
        <w:tc>
          <w:tcPr>
            <w:tcW w:w="740" w:type="dxa"/>
            <w:vAlign w:val="bottom"/>
          </w:tcPr>
          <w:p w:rsidR="00C02244" w:rsidRPr="00085BBD" w:rsidRDefault="00C02244" w:rsidP="00C02244">
            <w:pPr>
              <w:spacing w:before="0" w:line="240" w:lineRule="auto"/>
              <w:jc w:val="right"/>
              <w:rPr>
                <w:sz w:val="16"/>
                <w:szCs w:val="16"/>
              </w:rPr>
            </w:pPr>
          </w:p>
        </w:tc>
      </w:tr>
      <w:tr w:rsidR="00C02244" w:rsidRPr="00085BBD" w:rsidTr="00C02244">
        <w:trPr>
          <w:trHeight w:val="227"/>
        </w:trPr>
        <w:tc>
          <w:tcPr>
            <w:tcW w:w="2410" w:type="dxa"/>
            <w:vAlign w:val="bottom"/>
          </w:tcPr>
          <w:p w:rsidR="00C02244" w:rsidRPr="00085BBD" w:rsidRDefault="00C02244" w:rsidP="00C02244">
            <w:pPr>
              <w:spacing w:before="0" w:line="240" w:lineRule="auto"/>
              <w:jc w:val="left"/>
              <w:rPr>
                <w:sz w:val="16"/>
                <w:szCs w:val="16"/>
              </w:rPr>
            </w:pPr>
            <w:r w:rsidRPr="00085BBD">
              <w:rPr>
                <w:sz w:val="16"/>
                <w:szCs w:val="16"/>
              </w:rPr>
              <w:t>Tilldelade bemyndiganden</w:t>
            </w:r>
          </w:p>
        </w:tc>
        <w:tc>
          <w:tcPr>
            <w:tcW w:w="740" w:type="dxa"/>
            <w:vAlign w:val="bottom"/>
          </w:tcPr>
          <w:p w:rsidR="00C02244" w:rsidRPr="00085BBD" w:rsidRDefault="00C02244" w:rsidP="00C02244">
            <w:pPr>
              <w:spacing w:before="0" w:line="240" w:lineRule="auto"/>
              <w:jc w:val="right"/>
              <w:rPr>
                <w:sz w:val="16"/>
                <w:szCs w:val="16"/>
              </w:rPr>
            </w:pPr>
            <w:r w:rsidRPr="00085BBD">
              <w:rPr>
                <w:sz w:val="16"/>
                <w:szCs w:val="16"/>
              </w:rPr>
              <w:t>26 000</w:t>
            </w:r>
          </w:p>
        </w:tc>
        <w:tc>
          <w:tcPr>
            <w:tcW w:w="740" w:type="dxa"/>
            <w:vAlign w:val="bottom"/>
          </w:tcPr>
          <w:p w:rsidR="00C02244" w:rsidRPr="00085BBD" w:rsidRDefault="00C02244" w:rsidP="00C02244">
            <w:pPr>
              <w:spacing w:before="0" w:line="240" w:lineRule="auto"/>
              <w:jc w:val="right"/>
              <w:rPr>
                <w:sz w:val="16"/>
                <w:szCs w:val="16"/>
              </w:rPr>
            </w:pPr>
            <w:r w:rsidRPr="00085BBD">
              <w:rPr>
                <w:sz w:val="16"/>
                <w:szCs w:val="16"/>
              </w:rPr>
              <w:t>30 000</w:t>
            </w:r>
          </w:p>
        </w:tc>
        <w:tc>
          <w:tcPr>
            <w:tcW w:w="740" w:type="dxa"/>
            <w:vAlign w:val="bottom"/>
          </w:tcPr>
          <w:p w:rsidR="00C02244" w:rsidRPr="00085BBD" w:rsidRDefault="00C02244" w:rsidP="00C02244">
            <w:pPr>
              <w:spacing w:before="0" w:line="240" w:lineRule="auto"/>
              <w:jc w:val="right"/>
              <w:rPr>
                <w:sz w:val="16"/>
                <w:szCs w:val="16"/>
              </w:rPr>
            </w:pPr>
            <w:r w:rsidRPr="00085BBD">
              <w:rPr>
                <w:sz w:val="16"/>
                <w:szCs w:val="16"/>
              </w:rPr>
              <w:t>28 000</w:t>
            </w:r>
          </w:p>
        </w:tc>
        <w:tc>
          <w:tcPr>
            <w:tcW w:w="740" w:type="dxa"/>
            <w:vAlign w:val="bottom"/>
          </w:tcPr>
          <w:p w:rsidR="00C02244" w:rsidRPr="00085BBD" w:rsidRDefault="00C02244" w:rsidP="00C02244">
            <w:pPr>
              <w:spacing w:before="0" w:line="240" w:lineRule="auto"/>
              <w:jc w:val="right"/>
              <w:rPr>
                <w:sz w:val="16"/>
                <w:szCs w:val="16"/>
              </w:rPr>
            </w:pPr>
            <w:r w:rsidRPr="00085BBD">
              <w:rPr>
                <w:sz w:val="16"/>
                <w:szCs w:val="16"/>
              </w:rPr>
              <w:t>68 000</w:t>
            </w:r>
          </w:p>
        </w:tc>
        <w:tc>
          <w:tcPr>
            <w:tcW w:w="740" w:type="dxa"/>
            <w:vAlign w:val="bottom"/>
          </w:tcPr>
          <w:p w:rsidR="00C02244" w:rsidRPr="00085BBD" w:rsidRDefault="00C02244" w:rsidP="00C02244">
            <w:pPr>
              <w:spacing w:before="0" w:line="240" w:lineRule="auto"/>
              <w:jc w:val="right"/>
              <w:rPr>
                <w:sz w:val="16"/>
                <w:szCs w:val="16"/>
              </w:rPr>
            </w:pPr>
            <w:r w:rsidRPr="00085BBD">
              <w:rPr>
                <w:sz w:val="16"/>
                <w:szCs w:val="16"/>
              </w:rPr>
              <w:t>–</w:t>
            </w:r>
          </w:p>
        </w:tc>
      </w:tr>
      <w:tr w:rsidR="00C02244" w:rsidRPr="00085BBD" w:rsidTr="00C02244">
        <w:trPr>
          <w:trHeight w:val="227"/>
        </w:trPr>
        <w:tc>
          <w:tcPr>
            <w:tcW w:w="2410" w:type="dxa"/>
            <w:vAlign w:val="bottom"/>
          </w:tcPr>
          <w:p w:rsidR="00C02244" w:rsidRPr="00085BBD" w:rsidRDefault="00C02244" w:rsidP="00C02244">
            <w:pPr>
              <w:spacing w:before="0" w:line="240" w:lineRule="auto"/>
              <w:jc w:val="left"/>
              <w:rPr>
                <w:sz w:val="16"/>
                <w:szCs w:val="16"/>
              </w:rPr>
            </w:pPr>
            <w:r w:rsidRPr="00085BBD">
              <w:rPr>
                <w:sz w:val="16"/>
                <w:szCs w:val="16"/>
              </w:rPr>
              <w:t>Utestående åtaganden</w:t>
            </w:r>
          </w:p>
        </w:tc>
        <w:tc>
          <w:tcPr>
            <w:tcW w:w="740" w:type="dxa"/>
            <w:vAlign w:val="bottom"/>
          </w:tcPr>
          <w:p w:rsidR="00C02244" w:rsidRPr="00085BBD" w:rsidRDefault="00C02244" w:rsidP="00C02244">
            <w:pPr>
              <w:spacing w:before="0" w:line="240" w:lineRule="auto"/>
              <w:jc w:val="right"/>
              <w:rPr>
                <w:sz w:val="16"/>
                <w:szCs w:val="16"/>
              </w:rPr>
            </w:pPr>
            <w:r w:rsidRPr="00085BBD">
              <w:rPr>
                <w:sz w:val="16"/>
                <w:szCs w:val="16"/>
              </w:rPr>
              <w:t>23 097</w:t>
            </w:r>
          </w:p>
        </w:tc>
        <w:tc>
          <w:tcPr>
            <w:tcW w:w="740" w:type="dxa"/>
            <w:vAlign w:val="bottom"/>
          </w:tcPr>
          <w:p w:rsidR="00C02244" w:rsidRPr="00085BBD" w:rsidRDefault="00C02244" w:rsidP="00C02244">
            <w:pPr>
              <w:spacing w:before="0" w:line="240" w:lineRule="auto"/>
              <w:jc w:val="right"/>
              <w:rPr>
                <w:sz w:val="16"/>
                <w:szCs w:val="16"/>
              </w:rPr>
            </w:pPr>
            <w:r w:rsidRPr="00085BBD">
              <w:rPr>
                <w:sz w:val="16"/>
                <w:szCs w:val="16"/>
              </w:rPr>
              <w:t>16 486</w:t>
            </w:r>
          </w:p>
        </w:tc>
        <w:tc>
          <w:tcPr>
            <w:tcW w:w="740" w:type="dxa"/>
            <w:vAlign w:val="bottom"/>
          </w:tcPr>
          <w:p w:rsidR="00C02244" w:rsidRPr="00085BBD" w:rsidRDefault="00C02244" w:rsidP="00C02244">
            <w:pPr>
              <w:spacing w:before="0" w:line="240" w:lineRule="auto"/>
              <w:jc w:val="right"/>
              <w:rPr>
                <w:sz w:val="16"/>
                <w:szCs w:val="16"/>
              </w:rPr>
            </w:pPr>
            <w:r w:rsidRPr="00085BBD">
              <w:rPr>
                <w:sz w:val="16"/>
                <w:szCs w:val="16"/>
              </w:rPr>
              <w:t>23 552</w:t>
            </w:r>
          </w:p>
        </w:tc>
        <w:tc>
          <w:tcPr>
            <w:tcW w:w="740" w:type="dxa"/>
            <w:vAlign w:val="bottom"/>
          </w:tcPr>
          <w:p w:rsidR="00C02244" w:rsidRPr="00085BBD" w:rsidRDefault="00C02244" w:rsidP="00C02244">
            <w:pPr>
              <w:spacing w:before="0" w:line="240" w:lineRule="auto"/>
              <w:jc w:val="right"/>
              <w:rPr>
                <w:sz w:val="16"/>
                <w:szCs w:val="16"/>
              </w:rPr>
            </w:pPr>
            <w:r w:rsidRPr="00085BBD">
              <w:rPr>
                <w:sz w:val="16"/>
                <w:szCs w:val="16"/>
              </w:rPr>
              <w:t>29 261</w:t>
            </w:r>
          </w:p>
        </w:tc>
        <w:tc>
          <w:tcPr>
            <w:tcW w:w="740" w:type="dxa"/>
            <w:vAlign w:val="bottom"/>
          </w:tcPr>
          <w:p w:rsidR="00C02244" w:rsidRPr="00085BBD" w:rsidRDefault="00C02244" w:rsidP="00C02244">
            <w:pPr>
              <w:spacing w:before="0" w:line="240" w:lineRule="auto"/>
              <w:jc w:val="right"/>
              <w:rPr>
                <w:sz w:val="16"/>
                <w:szCs w:val="16"/>
              </w:rPr>
            </w:pPr>
            <w:r w:rsidRPr="00085BBD">
              <w:rPr>
                <w:sz w:val="16"/>
                <w:szCs w:val="16"/>
              </w:rPr>
              <w:t>–</w:t>
            </w:r>
          </w:p>
        </w:tc>
      </w:tr>
      <w:tr w:rsidR="00C02244" w:rsidRPr="00085BBD" w:rsidTr="00C02244">
        <w:trPr>
          <w:trHeight w:val="255"/>
        </w:trPr>
        <w:tc>
          <w:tcPr>
            <w:tcW w:w="2410" w:type="dxa"/>
            <w:vAlign w:val="bottom"/>
          </w:tcPr>
          <w:p w:rsidR="00C02244" w:rsidRPr="00085BBD" w:rsidRDefault="00C02244" w:rsidP="00C02244">
            <w:pPr>
              <w:spacing w:before="0" w:line="240" w:lineRule="auto"/>
              <w:jc w:val="left"/>
              <w:rPr>
                <w:b/>
                <w:sz w:val="16"/>
                <w:szCs w:val="16"/>
              </w:rPr>
            </w:pPr>
            <w:r w:rsidRPr="00085BBD">
              <w:rPr>
                <w:b/>
                <w:sz w:val="16"/>
                <w:szCs w:val="16"/>
              </w:rPr>
              <w:t>Personal</w:t>
            </w:r>
          </w:p>
        </w:tc>
        <w:tc>
          <w:tcPr>
            <w:tcW w:w="740" w:type="dxa"/>
            <w:vAlign w:val="bottom"/>
          </w:tcPr>
          <w:p w:rsidR="00C02244" w:rsidRPr="00085BBD" w:rsidRDefault="00C02244" w:rsidP="00C02244">
            <w:pPr>
              <w:spacing w:before="0" w:line="240" w:lineRule="auto"/>
              <w:jc w:val="right"/>
              <w:rPr>
                <w:sz w:val="16"/>
                <w:szCs w:val="16"/>
              </w:rPr>
            </w:pPr>
          </w:p>
        </w:tc>
        <w:tc>
          <w:tcPr>
            <w:tcW w:w="740" w:type="dxa"/>
            <w:vAlign w:val="bottom"/>
          </w:tcPr>
          <w:p w:rsidR="00C02244" w:rsidRPr="00085BBD" w:rsidRDefault="00C02244" w:rsidP="00C02244">
            <w:pPr>
              <w:spacing w:before="0" w:line="240" w:lineRule="auto"/>
              <w:jc w:val="right"/>
              <w:rPr>
                <w:sz w:val="16"/>
                <w:szCs w:val="16"/>
              </w:rPr>
            </w:pPr>
          </w:p>
        </w:tc>
        <w:tc>
          <w:tcPr>
            <w:tcW w:w="740" w:type="dxa"/>
            <w:vAlign w:val="bottom"/>
          </w:tcPr>
          <w:p w:rsidR="00C02244" w:rsidRPr="00085BBD" w:rsidRDefault="00C02244" w:rsidP="00C02244">
            <w:pPr>
              <w:spacing w:before="0" w:line="240" w:lineRule="auto"/>
              <w:jc w:val="right"/>
              <w:rPr>
                <w:sz w:val="16"/>
                <w:szCs w:val="16"/>
              </w:rPr>
            </w:pPr>
          </w:p>
        </w:tc>
        <w:tc>
          <w:tcPr>
            <w:tcW w:w="740" w:type="dxa"/>
            <w:vAlign w:val="bottom"/>
          </w:tcPr>
          <w:p w:rsidR="00C02244" w:rsidRPr="00085BBD" w:rsidRDefault="00C02244" w:rsidP="00C02244">
            <w:pPr>
              <w:spacing w:before="0" w:line="240" w:lineRule="auto"/>
              <w:jc w:val="left"/>
              <w:rPr>
                <w:sz w:val="16"/>
                <w:szCs w:val="16"/>
              </w:rPr>
            </w:pPr>
          </w:p>
        </w:tc>
        <w:tc>
          <w:tcPr>
            <w:tcW w:w="740" w:type="dxa"/>
            <w:vAlign w:val="bottom"/>
          </w:tcPr>
          <w:p w:rsidR="00C02244" w:rsidRPr="00085BBD" w:rsidRDefault="00C02244" w:rsidP="00C02244">
            <w:pPr>
              <w:spacing w:before="0" w:line="240" w:lineRule="auto"/>
              <w:jc w:val="right"/>
              <w:rPr>
                <w:sz w:val="16"/>
                <w:szCs w:val="16"/>
              </w:rPr>
            </w:pPr>
          </w:p>
        </w:tc>
      </w:tr>
      <w:tr w:rsidR="00C02244" w:rsidRPr="00085BBD" w:rsidTr="00C02244">
        <w:trPr>
          <w:trHeight w:val="227"/>
        </w:trPr>
        <w:tc>
          <w:tcPr>
            <w:tcW w:w="2410" w:type="dxa"/>
            <w:vAlign w:val="bottom"/>
          </w:tcPr>
          <w:p w:rsidR="00C02244" w:rsidRPr="00085BBD" w:rsidRDefault="00C02244" w:rsidP="00C02244">
            <w:pPr>
              <w:spacing w:before="0" w:line="240" w:lineRule="auto"/>
              <w:jc w:val="left"/>
              <w:rPr>
                <w:sz w:val="16"/>
                <w:szCs w:val="16"/>
              </w:rPr>
            </w:pPr>
            <w:r w:rsidRPr="00085BBD">
              <w:rPr>
                <w:sz w:val="16"/>
                <w:szCs w:val="16"/>
              </w:rPr>
              <w:t>Antalet årsarbetskrafter (st.)</w:t>
            </w:r>
          </w:p>
        </w:tc>
        <w:tc>
          <w:tcPr>
            <w:tcW w:w="740" w:type="dxa"/>
            <w:vAlign w:val="bottom"/>
          </w:tcPr>
          <w:p w:rsidR="00C02244" w:rsidRPr="00085BBD" w:rsidRDefault="00C02244" w:rsidP="00C02244">
            <w:pPr>
              <w:spacing w:before="0" w:line="240" w:lineRule="auto"/>
              <w:jc w:val="right"/>
              <w:rPr>
                <w:sz w:val="16"/>
                <w:szCs w:val="16"/>
              </w:rPr>
            </w:pPr>
            <w:r w:rsidRPr="00085BBD">
              <w:rPr>
                <w:sz w:val="16"/>
                <w:szCs w:val="16"/>
              </w:rPr>
              <w:t>287</w:t>
            </w:r>
          </w:p>
        </w:tc>
        <w:tc>
          <w:tcPr>
            <w:tcW w:w="740" w:type="dxa"/>
            <w:vAlign w:val="bottom"/>
          </w:tcPr>
          <w:p w:rsidR="00C02244" w:rsidRPr="00085BBD" w:rsidRDefault="00C02244" w:rsidP="00C02244">
            <w:pPr>
              <w:spacing w:before="0" w:line="240" w:lineRule="auto"/>
              <w:jc w:val="right"/>
              <w:rPr>
                <w:sz w:val="16"/>
                <w:szCs w:val="16"/>
              </w:rPr>
            </w:pPr>
            <w:r w:rsidRPr="00085BBD">
              <w:rPr>
                <w:sz w:val="16"/>
                <w:szCs w:val="16"/>
              </w:rPr>
              <w:t>267</w:t>
            </w:r>
          </w:p>
        </w:tc>
        <w:tc>
          <w:tcPr>
            <w:tcW w:w="740" w:type="dxa"/>
            <w:vAlign w:val="bottom"/>
          </w:tcPr>
          <w:p w:rsidR="00C02244" w:rsidRPr="00085BBD" w:rsidRDefault="00C02244" w:rsidP="00C02244">
            <w:pPr>
              <w:spacing w:before="0" w:line="240" w:lineRule="auto"/>
              <w:jc w:val="right"/>
              <w:rPr>
                <w:sz w:val="16"/>
                <w:szCs w:val="16"/>
              </w:rPr>
            </w:pPr>
            <w:r w:rsidRPr="00085BBD">
              <w:rPr>
                <w:sz w:val="16"/>
                <w:szCs w:val="16"/>
              </w:rPr>
              <w:t>274</w:t>
            </w:r>
          </w:p>
        </w:tc>
        <w:tc>
          <w:tcPr>
            <w:tcW w:w="740" w:type="dxa"/>
            <w:vAlign w:val="bottom"/>
          </w:tcPr>
          <w:p w:rsidR="00C02244" w:rsidRPr="00085BBD" w:rsidRDefault="00C02244" w:rsidP="00C02244">
            <w:pPr>
              <w:spacing w:before="0" w:line="240" w:lineRule="auto"/>
              <w:jc w:val="right"/>
              <w:rPr>
                <w:sz w:val="16"/>
                <w:szCs w:val="16"/>
              </w:rPr>
            </w:pPr>
            <w:r w:rsidRPr="00085BBD">
              <w:rPr>
                <w:sz w:val="16"/>
                <w:szCs w:val="16"/>
              </w:rPr>
              <w:t>287</w:t>
            </w:r>
          </w:p>
        </w:tc>
        <w:tc>
          <w:tcPr>
            <w:tcW w:w="740" w:type="dxa"/>
            <w:vAlign w:val="bottom"/>
          </w:tcPr>
          <w:p w:rsidR="00C02244" w:rsidRPr="00085BBD" w:rsidRDefault="00C02244" w:rsidP="00C02244">
            <w:pPr>
              <w:spacing w:before="0" w:line="240" w:lineRule="auto"/>
              <w:jc w:val="right"/>
              <w:rPr>
                <w:sz w:val="16"/>
                <w:szCs w:val="16"/>
              </w:rPr>
            </w:pPr>
            <w:r w:rsidRPr="00085BBD">
              <w:rPr>
                <w:sz w:val="16"/>
                <w:szCs w:val="16"/>
              </w:rPr>
              <w:t>293</w:t>
            </w:r>
          </w:p>
        </w:tc>
      </w:tr>
      <w:tr w:rsidR="00C02244" w:rsidRPr="00085BBD" w:rsidTr="00C02244">
        <w:trPr>
          <w:trHeight w:val="227"/>
        </w:trPr>
        <w:tc>
          <w:tcPr>
            <w:tcW w:w="2410" w:type="dxa"/>
            <w:vAlign w:val="bottom"/>
          </w:tcPr>
          <w:p w:rsidR="00C02244" w:rsidRPr="00085BBD" w:rsidRDefault="00C02244" w:rsidP="00C02244">
            <w:pPr>
              <w:spacing w:before="0" w:line="240" w:lineRule="auto"/>
              <w:jc w:val="left"/>
              <w:rPr>
                <w:sz w:val="16"/>
                <w:szCs w:val="16"/>
              </w:rPr>
            </w:pPr>
            <w:r w:rsidRPr="00085BBD">
              <w:rPr>
                <w:sz w:val="16"/>
                <w:szCs w:val="16"/>
              </w:rPr>
              <w:t>Medelantalet anställda (st.)***</w:t>
            </w:r>
          </w:p>
        </w:tc>
        <w:tc>
          <w:tcPr>
            <w:tcW w:w="740" w:type="dxa"/>
            <w:vAlign w:val="bottom"/>
          </w:tcPr>
          <w:p w:rsidR="00C02244" w:rsidRPr="00085BBD" w:rsidRDefault="00C02244" w:rsidP="00C02244">
            <w:pPr>
              <w:spacing w:before="0" w:line="240" w:lineRule="auto"/>
              <w:jc w:val="right"/>
              <w:rPr>
                <w:sz w:val="16"/>
                <w:szCs w:val="16"/>
              </w:rPr>
            </w:pPr>
            <w:r w:rsidRPr="00085BBD">
              <w:rPr>
                <w:sz w:val="16"/>
                <w:szCs w:val="16"/>
              </w:rPr>
              <w:t>313</w:t>
            </w:r>
          </w:p>
        </w:tc>
        <w:tc>
          <w:tcPr>
            <w:tcW w:w="740" w:type="dxa"/>
            <w:vAlign w:val="bottom"/>
          </w:tcPr>
          <w:p w:rsidR="00C02244" w:rsidRPr="00085BBD" w:rsidRDefault="00C02244" w:rsidP="00C02244">
            <w:pPr>
              <w:spacing w:before="0" w:line="240" w:lineRule="auto"/>
              <w:jc w:val="right"/>
              <w:rPr>
                <w:sz w:val="16"/>
                <w:szCs w:val="16"/>
              </w:rPr>
            </w:pPr>
            <w:r w:rsidRPr="00085BBD">
              <w:rPr>
                <w:sz w:val="16"/>
                <w:szCs w:val="16"/>
              </w:rPr>
              <w:t>295</w:t>
            </w:r>
          </w:p>
        </w:tc>
        <w:tc>
          <w:tcPr>
            <w:tcW w:w="740" w:type="dxa"/>
            <w:vAlign w:val="bottom"/>
          </w:tcPr>
          <w:p w:rsidR="00C02244" w:rsidRPr="00085BBD" w:rsidRDefault="00C02244" w:rsidP="00C02244">
            <w:pPr>
              <w:spacing w:before="0" w:line="240" w:lineRule="auto"/>
              <w:jc w:val="right"/>
              <w:rPr>
                <w:sz w:val="16"/>
                <w:szCs w:val="16"/>
              </w:rPr>
            </w:pPr>
            <w:r w:rsidRPr="00085BBD">
              <w:rPr>
                <w:sz w:val="16"/>
                <w:szCs w:val="16"/>
              </w:rPr>
              <w:t>299</w:t>
            </w:r>
          </w:p>
        </w:tc>
        <w:tc>
          <w:tcPr>
            <w:tcW w:w="740" w:type="dxa"/>
            <w:vAlign w:val="bottom"/>
          </w:tcPr>
          <w:p w:rsidR="00C02244" w:rsidRPr="00085BBD" w:rsidRDefault="00C02244" w:rsidP="00C02244">
            <w:pPr>
              <w:spacing w:before="0" w:line="240" w:lineRule="auto"/>
              <w:jc w:val="right"/>
              <w:rPr>
                <w:sz w:val="16"/>
                <w:szCs w:val="16"/>
              </w:rPr>
            </w:pPr>
            <w:r w:rsidRPr="00085BBD">
              <w:rPr>
                <w:sz w:val="16"/>
                <w:szCs w:val="16"/>
              </w:rPr>
              <w:t>316</w:t>
            </w:r>
          </w:p>
        </w:tc>
        <w:tc>
          <w:tcPr>
            <w:tcW w:w="740" w:type="dxa"/>
            <w:vAlign w:val="bottom"/>
          </w:tcPr>
          <w:p w:rsidR="00C02244" w:rsidRPr="00085BBD" w:rsidRDefault="00C02244" w:rsidP="00C02244">
            <w:pPr>
              <w:spacing w:before="0" w:line="240" w:lineRule="auto"/>
              <w:jc w:val="right"/>
              <w:rPr>
                <w:sz w:val="16"/>
                <w:szCs w:val="16"/>
              </w:rPr>
            </w:pPr>
            <w:r w:rsidRPr="00085BBD">
              <w:rPr>
                <w:sz w:val="16"/>
                <w:szCs w:val="16"/>
              </w:rPr>
              <w:t>315</w:t>
            </w:r>
          </w:p>
        </w:tc>
      </w:tr>
      <w:tr w:rsidR="00C02244" w:rsidRPr="00085BBD" w:rsidTr="00C02244">
        <w:trPr>
          <w:trHeight w:val="255"/>
        </w:trPr>
        <w:tc>
          <w:tcPr>
            <w:tcW w:w="2410" w:type="dxa"/>
            <w:vAlign w:val="bottom"/>
          </w:tcPr>
          <w:p w:rsidR="00C02244" w:rsidRPr="00085BBD" w:rsidRDefault="00C02244" w:rsidP="00C02244">
            <w:pPr>
              <w:spacing w:before="0" w:line="240" w:lineRule="auto"/>
              <w:jc w:val="left"/>
              <w:rPr>
                <w:b/>
                <w:sz w:val="16"/>
                <w:szCs w:val="16"/>
              </w:rPr>
            </w:pPr>
            <w:r w:rsidRPr="00085BBD">
              <w:rPr>
                <w:b/>
                <w:sz w:val="16"/>
                <w:szCs w:val="16"/>
              </w:rPr>
              <w:t>Driftkostnad per årsarbetskraft</w:t>
            </w:r>
          </w:p>
        </w:tc>
        <w:tc>
          <w:tcPr>
            <w:tcW w:w="740" w:type="dxa"/>
            <w:vAlign w:val="bottom"/>
          </w:tcPr>
          <w:p w:rsidR="00C02244" w:rsidRPr="00085BBD" w:rsidRDefault="00C02244" w:rsidP="00C02244">
            <w:pPr>
              <w:spacing w:before="0" w:line="240" w:lineRule="auto"/>
              <w:jc w:val="right"/>
              <w:rPr>
                <w:b/>
                <w:sz w:val="16"/>
                <w:szCs w:val="16"/>
              </w:rPr>
            </w:pPr>
            <w:r w:rsidRPr="00085BBD">
              <w:rPr>
                <w:b/>
                <w:sz w:val="16"/>
                <w:szCs w:val="16"/>
              </w:rPr>
              <w:t>1 143</w:t>
            </w:r>
          </w:p>
        </w:tc>
        <w:tc>
          <w:tcPr>
            <w:tcW w:w="740" w:type="dxa"/>
            <w:vAlign w:val="bottom"/>
          </w:tcPr>
          <w:p w:rsidR="00C02244" w:rsidRPr="00085BBD" w:rsidRDefault="00C02244" w:rsidP="00C02244">
            <w:pPr>
              <w:spacing w:before="0" w:line="240" w:lineRule="auto"/>
              <w:jc w:val="right"/>
              <w:rPr>
                <w:b/>
                <w:sz w:val="16"/>
                <w:szCs w:val="16"/>
              </w:rPr>
            </w:pPr>
            <w:r w:rsidRPr="00085BBD">
              <w:rPr>
                <w:b/>
                <w:sz w:val="16"/>
                <w:szCs w:val="16"/>
              </w:rPr>
              <w:t>1 173</w:t>
            </w:r>
          </w:p>
        </w:tc>
        <w:tc>
          <w:tcPr>
            <w:tcW w:w="740" w:type="dxa"/>
            <w:vAlign w:val="bottom"/>
          </w:tcPr>
          <w:p w:rsidR="00C02244" w:rsidRPr="00085BBD" w:rsidRDefault="00C02244" w:rsidP="00C02244">
            <w:pPr>
              <w:spacing w:before="0" w:line="240" w:lineRule="auto"/>
              <w:jc w:val="right"/>
              <w:rPr>
                <w:b/>
                <w:sz w:val="16"/>
                <w:szCs w:val="16"/>
              </w:rPr>
            </w:pPr>
            <w:r w:rsidRPr="00085BBD">
              <w:rPr>
                <w:b/>
                <w:sz w:val="16"/>
                <w:szCs w:val="16"/>
              </w:rPr>
              <w:t>1 087</w:t>
            </w:r>
          </w:p>
        </w:tc>
        <w:tc>
          <w:tcPr>
            <w:tcW w:w="740" w:type="dxa"/>
            <w:vAlign w:val="bottom"/>
          </w:tcPr>
          <w:p w:rsidR="00C02244" w:rsidRPr="00085BBD" w:rsidRDefault="00C02244" w:rsidP="00C02244">
            <w:pPr>
              <w:spacing w:before="0" w:line="240" w:lineRule="auto"/>
              <w:jc w:val="right"/>
              <w:rPr>
                <w:b/>
                <w:sz w:val="16"/>
                <w:szCs w:val="16"/>
              </w:rPr>
            </w:pPr>
            <w:r w:rsidRPr="00085BBD">
              <w:rPr>
                <w:b/>
                <w:sz w:val="16"/>
                <w:szCs w:val="16"/>
              </w:rPr>
              <w:t>1 127</w:t>
            </w:r>
          </w:p>
        </w:tc>
        <w:tc>
          <w:tcPr>
            <w:tcW w:w="740" w:type="dxa"/>
            <w:vAlign w:val="bottom"/>
          </w:tcPr>
          <w:p w:rsidR="00C02244" w:rsidRPr="00085BBD" w:rsidRDefault="00C02244" w:rsidP="00C02244">
            <w:pPr>
              <w:spacing w:before="0" w:line="240" w:lineRule="auto"/>
              <w:jc w:val="right"/>
              <w:rPr>
                <w:b/>
                <w:sz w:val="16"/>
                <w:szCs w:val="16"/>
              </w:rPr>
            </w:pPr>
            <w:r w:rsidRPr="00085BBD">
              <w:rPr>
                <w:b/>
                <w:sz w:val="16"/>
                <w:szCs w:val="16"/>
              </w:rPr>
              <w:t>1 024</w:t>
            </w:r>
          </w:p>
        </w:tc>
      </w:tr>
      <w:tr w:rsidR="00C02244" w:rsidRPr="00085BBD" w:rsidTr="00C02244">
        <w:trPr>
          <w:trHeight w:val="255"/>
        </w:trPr>
        <w:tc>
          <w:tcPr>
            <w:tcW w:w="2410" w:type="dxa"/>
            <w:vAlign w:val="bottom"/>
          </w:tcPr>
          <w:p w:rsidR="00C02244" w:rsidRPr="00085BBD" w:rsidRDefault="00C02244" w:rsidP="00C02244">
            <w:pPr>
              <w:spacing w:before="0" w:line="240" w:lineRule="auto"/>
              <w:jc w:val="left"/>
              <w:rPr>
                <w:b/>
                <w:sz w:val="16"/>
                <w:szCs w:val="16"/>
              </w:rPr>
            </w:pPr>
            <w:r w:rsidRPr="00085BBD">
              <w:rPr>
                <w:b/>
                <w:sz w:val="16"/>
                <w:szCs w:val="16"/>
              </w:rPr>
              <w:t>Kapitalförändring</w:t>
            </w:r>
          </w:p>
        </w:tc>
        <w:tc>
          <w:tcPr>
            <w:tcW w:w="740" w:type="dxa"/>
            <w:vAlign w:val="bottom"/>
          </w:tcPr>
          <w:p w:rsidR="00C02244" w:rsidRPr="00085BBD" w:rsidRDefault="00C02244" w:rsidP="00C02244">
            <w:pPr>
              <w:spacing w:before="0" w:line="240" w:lineRule="auto"/>
              <w:jc w:val="right"/>
              <w:rPr>
                <w:sz w:val="16"/>
                <w:szCs w:val="16"/>
              </w:rPr>
            </w:pPr>
          </w:p>
        </w:tc>
        <w:tc>
          <w:tcPr>
            <w:tcW w:w="740" w:type="dxa"/>
            <w:vAlign w:val="bottom"/>
          </w:tcPr>
          <w:p w:rsidR="00C02244" w:rsidRPr="00085BBD" w:rsidRDefault="00C02244" w:rsidP="00C02244">
            <w:pPr>
              <w:spacing w:before="0" w:line="240" w:lineRule="auto"/>
              <w:jc w:val="right"/>
              <w:rPr>
                <w:sz w:val="16"/>
                <w:szCs w:val="16"/>
              </w:rPr>
            </w:pPr>
          </w:p>
        </w:tc>
        <w:tc>
          <w:tcPr>
            <w:tcW w:w="740" w:type="dxa"/>
            <w:vAlign w:val="bottom"/>
          </w:tcPr>
          <w:p w:rsidR="00C02244" w:rsidRPr="00085BBD" w:rsidRDefault="00C02244" w:rsidP="00C02244">
            <w:pPr>
              <w:spacing w:before="0" w:line="240" w:lineRule="auto"/>
              <w:jc w:val="right"/>
              <w:rPr>
                <w:sz w:val="16"/>
                <w:szCs w:val="16"/>
              </w:rPr>
            </w:pPr>
          </w:p>
        </w:tc>
        <w:tc>
          <w:tcPr>
            <w:tcW w:w="740" w:type="dxa"/>
            <w:vAlign w:val="bottom"/>
          </w:tcPr>
          <w:p w:rsidR="00C02244" w:rsidRPr="00085BBD" w:rsidRDefault="00C02244" w:rsidP="00C02244">
            <w:pPr>
              <w:spacing w:before="0" w:line="240" w:lineRule="auto"/>
              <w:jc w:val="right"/>
              <w:rPr>
                <w:sz w:val="16"/>
                <w:szCs w:val="16"/>
              </w:rPr>
            </w:pPr>
          </w:p>
        </w:tc>
        <w:tc>
          <w:tcPr>
            <w:tcW w:w="740" w:type="dxa"/>
            <w:vAlign w:val="bottom"/>
          </w:tcPr>
          <w:p w:rsidR="00C02244" w:rsidRPr="00085BBD" w:rsidRDefault="00C02244" w:rsidP="00C02244">
            <w:pPr>
              <w:spacing w:before="0" w:line="240" w:lineRule="auto"/>
              <w:jc w:val="right"/>
              <w:rPr>
                <w:sz w:val="16"/>
                <w:szCs w:val="16"/>
              </w:rPr>
            </w:pPr>
          </w:p>
        </w:tc>
      </w:tr>
      <w:tr w:rsidR="00C02244" w:rsidRPr="00085BBD" w:rsidTr="00C02244">
        <w:trPr>
          <w:trHeight w:val="227"/>
        </w:trPr>
        <w:tc>
          <w:tcPr>
            <w:tcW w:w="2410" w:type="dxa"/>
            <w:vAlign w:val="bottom"/>
          </w:tcPr>
          <w:p w:rsidR="00C02244" w:rsidRPr="00085BBD" w:rsidRDefault="00C02244" w:rsidP="00C02244">
            <w:pPr>
              <w:spacing w:before="0" w:line="240" w:lineRule="auto"/>
              <w:jc w:val="left"/>
              <w:rPr>
                <w:b/>
                <w:sz w:val="16"/>
                <w:szCs w:val="16"/>
              </w:rPr>
            </w:pPr>
            <w:r w:rsidRPr="00085BBD">
              <w:rPr>
                <w:sz w:val="16"/>
                <w:szCs w:val="16"/>
              </w:rPr>
              <w:t xml:space="preserve">Årets kapitalförändring </w:t>
            </w:r>
          </w:p>
        </w:tc>
        <w:tc>
          <w:tcPr>
            <w:tcW w:w="740" w:type="dxa"/>
            <w:vAlign w:val="bottom"/>
          </w:tcPr>
          <w:p w:rsidR="00C02244" w:rsidRPr="00085BBD" w:rsidRDefault="00724C88" w:rsidP="00C02244">
            <w:pPr>
              <w:spacing w:before="0" w:line="240" w:lineRule="auto"/>
              <w:jc w:val="right"/>
              <w:rPr>
                <w:sz w:val="16"/>
                <w:szCs w:val="16"/>
              </w:rPr>
            </w:pPr>
            <w:r w:rsidRPr="00085BBD">
              <w:rPr>
                <w:sz w:val="16"/>
                <w:szCs w:val="16"/>
              </w:rPr>
              <w:t>–</w:t>
            </w:r>
            <w:r w:rsidR="00C02244" w:rsidRPr="00085BBD">
              <w:rPr>
                <w:sz w:val="16"/>
                <w:szCs w:val="16"/>
              </w:rPr>
              <w:t>1 298</w:t>
            </w:r>
          </w:p>
        </w:tc>
        <w:tc>
          <w:tcPr>
            <w:tcW w:w="740" w:type="dxa"/>
            <w:vAlign w:val="bottom"/>
          </w:tcPr>
          <w:p w:rsidR="00C02244" w:rsidRPr="00085BBD" w:rsidRDefault="00C02244" w:rsidP="00C02244">
            <w:pPr>
              <w:spacing w:before="0" w:line="240" w:lineRule="auto"/>
              <w:jc w:val="right"/>
              <w:rPr>
                <w:sz w:val="16"/>
                <w:szCs w:val="16"/>
              </w:rPr>
            </w:pPr>
            <w:r w:rsidRPr="00085BBD">
              <w:rPr>
                <w:sz w:val="16"/>
                <w:szCs w:val="16"/>
              </w:rPr>
              <w:t>1 378</w:t>
            </w:r>
          </w:p>
        </w:tc>
        <w:tc>
          <w:tcPr>
            <w:tcW w:w="740" w:type="dxa"/>
            <w:vAlign w:val="bottom"/>
          </w:tcPr>
          <w:p w:rsidR="00C02244" w:rsidRPr="00085BBD" w:rsidRDefault="00C02244" w:rsidP="00C02244">
            <w:pPr>
              <w:spacing w:before="0" w:line="240" w:lineRule="auto"/>
              <w:jc w:val="right"/>
              <w:rPr>
                <w:sz w:val="16"/>
                <w:szCs w:val="16"/>
              </w:rPr>
            </w:pPr>
            <w:r w:rsidRPr="00085BBD">
              <w:rPr>
                <w:sz w:val="16"/>
                <w:szCs w:val="16"/>
              </w:rPr>
              <w:t>17 957</w:t>
            </w:r>
          </w:p>
        </w:tc>
        <w:tc>
          <w:tcPr>
            <w:tcW w:w="740" w:type="dxa"/>
            <w:vAlign w:val="bottom"/>
          </w:tcPr>
          <w:p w:rsidR="00C02244" w:rsidRPr="00085BBD" w:rsidRDefault="00C02244" w:rsidP="00C02244">
            <w:pPr>
              <w:spacing w:before="0" w:line="240" w:lineRule="auto"/>
              <w:jc w:val="right"/>
              <w:rPr>
                <w:sz w:val="16"/>
                <w:szCs w:val="16"/>
              </w:rPr>
            </w:pPr>
            <w:r w:rsidRPr="00085BBD">
              <w:rPr>
                <w:sz w:val="16"/>
                <w:szCs w:val="16"/>
              </w:rPr>
              <w:t>–12 305</w:t>
            </w:r>
          </w:p>
        </w:tc>
        <w:tc>
          <w:tcPr>
            <w:tcW w:w="740" w:type="dxa"/>
            <w:vAlign w:val="bottom"/>
          </w:tcPr>
          <w:p w:rsidR="00C02244" w:rsidRPr="00085BBD" w:rsidRDefault="00C02244" w:rsidP="00C02244">
            <w:pPr>
              <w:spacing w:before="0" w:line="240" w:lineRule="auto"/>
              <w:jc w:val="right"/>
              <w:rPr>
                <w:sz w:val="16"/>
                <w:szCs w:val="16"/>
              </w:rPr>
            </w:pPr>
            <w:r w:rsidRPr="00085BBD">
              <w:rPr>
                <w:sz w:val="16"/>
                <w:szCs w:val="16"/>
              </w:rPr>
              <w:t>–764</w:t>
            </w:r>
          </w:p>
        </w:tc>
      </w:tr>
      <w:tr w:rsidR="00C02244" w:rsidRPr="00085BBD" w:rsidTr="00C02244">
        <w:trPr>
          <w:trHeight w:val="227"/>
        </w:trPr>
        <w:tc>
          <w:tcPr>
            <w:tcW w:w="2410" w:type="dxa"/>
            <w:tcBorders>
              <w:bottom w:val="single" w:sz="4" w:space="0" w:color="auto"/>
            </w:tcBorders>
            <w:vAlign w:val="bottom"/>
          </w:tcPr>
          <w:p w:rsidR="00C02244" w:rsidRPr="00085BBD" w:rsidRDefault="00C02244" w:rsidP="00C02244">
            <w:pPr>
              <w:spacing w:before="0" w:line="240" w:lineRule="auto"/>
              <w:jc w:val="left"/>
              <w:rPr>
                <w:b/>
                <w:sz w:val="16"/>
                <w:szCs w:val="16"/>
              </w:rPr>
            </w:pPr>
            <w:r w:rsidRPr="00085BBD">
              <w:rPr>
                <w:sz w:val="16"/>
                <w:szCs w:val="16"/>
              </w:rPr>
              <w:t>Balanserad kapitalförändring</w:t>
            </w:r>
          </w:p>
        </w:tc>
        <w:tc>
          <w:tcPr>
            <w:tcW w:w="740" w:type="dxa"/>
            <w:tcBorders>
              <w:bottom w:val="single" w:sz="4" w:space="0" w:color="auto"/>
            </w:tcBorders>
            <w:vAlign w:val="bottom"/>
          </w:tcPr>
          <w:p w:rsidR="00C02244" w:rsidRPr="00085BBD" w:rsidRDefault="00C02244" w:rsidP="00C02244">
            <w:pPr>
              <w:spacing w:before="0" w:line="240" w:lineRule="auto"/>
              <w:jc w:val="right"/>
              <w:rPr>
                <w:sz w:val="16"/>
                <w:szCs w:val="16"/>
              </w:rPr>
            </w:pPr>
            <w:r w:rsidRPr="00085BBD">
              <w:rPr>
                <w:sz w:val="16"/>
                <w:szCs w:val="16"/>
              </w:rPr>
              <w:t>5 363</w:t>
            </w:r>
          </w:p>
        </w:tc>
        <w:tc>
          <w:tcPr>
            <w:tcW w:w="740" w:type="dxa"/>
            <w:tcBorders>
              <w:bottom w:val="single" w:sz="4" w:space="0" w:color="auto"/>
            </w:tcBorders>
            <w:vAlign w:val="bottom"/>
          </w:tcPr>
          <w:p w:rsidR="00C02244" w:rsidRPr="00085BBD" w:rsidRDefault="00C02244" w:rsidP="00C02244">
            <w:pPr>
              <w:spacing w:before="0" w:line="240" w:lineRule="auto"/>
              <w:jc w:val="right"/>
              <w:rPr>
                <w:sz w:val="16"/>
                <w:szCs w:val="16"/>
              </w:rPr>
            </w:pPr>
            <w:r w:rsidRPr="00085BBD">
              <w:rPr>
                <w:sz w:val="16"/>
                <w:szCs w:val="16"/>
              </w:rPr>
              <w:t>3 985</w:t>
            </w:r>
          </w:p>
        </w:tc>
        <w:tc>
          <w:tcPr>
            <w:tcW w:w="740" w:type="dxa"/>
            <w:tcBorders>
              <w:bottom w:val="single" w:sz="4" w:space="0" w:color="auto"/>
            </w:tcBorders>
            <w:vAlign w:val="bottom"/>
          </w:tcPr>
          <w:p w:rsidR="00C02244" w:rsidRPr="00085BBD" w:rsidRDefault="00C02244" w:rsidP="00C02244">
            <w:pPr>
              <w:spacing w:before="0" w:line="240" w:lineRule="auto"/>
              <w:jc w:val="right"/>
              <w:rPr>
                <w:sz w:val="16"/>
                <w:szCs w:val="16"/>
              </w:rPr>
            </w:pPr>
            <w:r w:rsidRPr="00085BBD">
              <w:rPr>
                <w:sz w:val="16"/>
                <w:szCs w:val="16"/>
              </w:rPr>
              <w:t>–39 131</w:t>
            </w:r>
          </w:p>
        </w:tc>
        <w:tc>
          <w:tcPr>
            <w:tcW w:w="740" w:type="dxa"/>
            <w:tcBorders>
              <w:bottom w:val="single" w:sz="4" w:space="0" w:color="auto"/>
            </w:tcBorders>
            <w:vAlign w:val="bottom"/>
          </w:tcPr>
          <w:p w:rsidR="00C02244" w:rsidRPr="00085BBD" w:rsidRDefault="00C02244" w:rsidP="00C02244">
            <w:pPr>
              <w:spacing w:before="0" w:line="240" w:lineRule="auto"/>
              <w:jc w:val="right"/>
              <w:rPr>
                <w:sz w:val="16"/>
                <w:szCs w:val="16"/>
              </w:rPr>
            </w:pPr>
            <w:r w:rsidRPr="00085BBD">
              <w:rPr>
                <w:sz w:val="16"/>
                <w:szCs w:val="16"/>
              </w:rPr>
              <w:t>–26 826</w:t>
            </w:r>
          </w:p>
        </w:tc>
        <w:tc>
          <w:tcPr>
            <w:tcW w:w="740" w:type="dxa"/>
            <w:tcBorders>
              <w:bottom w:val="single" w:sz="4" w:space="0" w:color="auto"/>
            </w:tcBorders>
            <w:vAlign w:val="bottom"/>
          </w:tcPr>
          <w:p w:rsidR="00C02244" w:rsidRPr="00085BBD" w:rsidRDefault="00C02244" w:rsidP="00C02244">
            <w:pPr>
              <w:spacing w:before="0" w:line="240" w:lineRule="auto"/>
              <w:jc w:val="right"/>
              <w:rPr>
                <w:sz w:val="16"/>
                <w:szCs w:val="16"/>
              </w:rPr>
            </w:pPr>
            <w:r w:rsidRPr="00085BBD">
              <w:rPr>
                <w:sz w:val="16"/>
                <w:szCs w:val="16"/>
              </w:rPr>
              <w:t>–26 062</w:t>
            </w:r>
          </w:p>
        </w:tc>
      </w:tr>
    </w:tbl>
    <w:p w:rsidR="00C02244" w:rsidRPr="00085BBD" w:rsidRDefault="00C02244" w:rsidP="00C02244">
      <w:pPr>
        <w:spacing w:line="240" w:lineRule="auto"/>
        <w:rPr>
          <w:sz w:val="16"/>
        </w:rPr>
      </w:pPr>
      <w:r w:rsidRPr="00085BBD">
        <w:rPr>
          <w:sz w:val="16"/>
        </w:rPr>
        <w:t xml:space="preserve">* Avser beräknade avgiftsintäkter för uppdragsverksamheten. </w:t>
      </w:r>
    </w:p>
    <w:p w:rsidR="00C02244" w:rsidRPr="00085BBD" w:rsidRDefault="00C02244" w:rsidP="00C02244">
      <w:pPr>
        <w:spacing w:line="240" w:lineRule="auto"/>
        <w:rPr>
          <w:sz w:val="16"/>
        </w:rPr>
      </w:pPr>
      <w:r w:rsidRPr="00085BBD">
        <w:rPr>
          <w:sz w:val="16"/>
        </w:rPr>
        <w:t>** Avgiftsintäkterna för uppdragsverksamheten 2010 uppgick till 105 tkr.</w:t>
      </w:r>
    </w:p>
    <w:p w:rsidR="00C02244" w:rsidRPr="00085BBD" w:rsidRDefault="00C02244" w:rsidP="00C02244">
      <w:pPr>
        <w:spacing w:line="240" w:lineRule="auto"/>
        <w:rPr>
          <w:sz w:val="16"/>
        </w:rPr>
      </w:pPr>
      <w:r w:rsidRPr="00085BBD">
        <w:rPr>
          <w:sz w:val="16"/>
        </w:rPr>
        <w:t>*** Medelantalet anställda för 2010 har korrigerats för tjänstledigheter. Jämförelsesiffrorna för 2008 och 2009 har justerats.</w:t>
      </w:r>
    </w:p>
    <w:p w:rsidR="00C02244" w:rsidRPr="00085BBD" w:rsidRDefault="00C02244" w:rsidP="00C02244"/>
    <w:p w:rsidR="00C02244" w:rsidRPr="00085BBD" w:rsidRDefault="00C02244" w:rsidP="00C02244"/>
    <w:p w:rsidR="00C02244" w:rsidRPr="00085BBD" w:rsidRDefault="00C02244" w:rsidP="00C02244">
      <w:pPr>
        <w:pStyle w:val="Normaltindrag"/>
        <w:sectPr w:rsidR="00C02244" w:rsidRPr="00085BBD" w:rsidSect="004A0E63">
          <w:pgSz w:w="11906" w:h="16838" w:code="9"/>
          <w:pgMar w:top="907" w:right="4649" w:bottom="4508" w:left="1304" w:header="340" w:footer="227" w:gutter="0"/>
          <w:cols w:space="720"/>
          <w:titlePg/>
        </w:sectPr>
      </w:pPr>
    </w:p>
    <w:p w:rsidR="00C02244" w:rsidRPr="00085BBD" w:rsidRDefault="00C02244" w:rsidP="004B35DD">
      <w:pPr>
        <w:pStyle w:val="Rubrik1"/>
        <w:rPr>
          <w:noProof w:val="0"/>
        </w:rPr>
      </w:pPr>
      <w:bookmarkStart w:id="72" w:name="_Toc285705858"/>
      <w:r w:rsidRPr="00085BBD">
        <w:rPr>
          <w:noProof w:val="0"/>
        </w:rPr>
        <w:t>Finansiell redovisning</w:t>
      </w:r>
      <w:bookmarkEnd w:id="72"/>
    </w:p>
    <w:tbl>
      <w:tblPr>
        <w:tblpPr w:leftFromText="142" w:rightFromText="142" w:vertAnchor="text" w:horzAnchor="margin" w:tblpY="440"/>
        <w:tblW w:w="6521" w:type="dxa"/>
        <w:tblLayout w:type="fixed"/>
        <w:tblLook w:val="0000" w:firstRow="0" w:lastRow="0" w:firstColumn="0" w:lastColumn="0" w:noHBand="0" w:noVBand="0"/>
      </w:tblPr>
      <w:tblGrid>
        <w:gridCol w:w="3149"/>
        <w:gridCol w:w="548"/>
        <w:gridCol w:w="280"/>
        <w:gridCol w:w="1154"/>
        <w:gridCol w:w="236"/>
        <w:gridCol w:w="1154"/>
      </w:tblGrid>
      <w:tr w:rsidR="00C02244" w:rsidRPr="00085BBD" w:rsidTr="00C02244">
        <w:trPr>
          <w:trHeight w:val="300"/>
        </w:trPr>
        <w:tc>
          <w:tcPr>
            <w:tcW w:w="3149" w:type="dxa"/>
            <w:vAlign w:val="bottom"/>
          </w:tcPr>
          <w:p w:rsidR="00C02244" w:rsidRPr="00085BBD" w:rsidRDefault="00C02244" w:rsidP="004B35DD">
            <w:pPr>
              <w:pStyle w:val="Rubrik2"/>
              <w:rPr>
                <w:lang w:eastAsia="en-US"/>
              </w:rPr>
            </w:pPr>
            <w:bookmarkStart w:id="73" w:name="_Toc254267609"/>
            <w:bookmarkStart w:id="74" w:name="_Toc285705859"/>
            <w:r w:rsidRPr="00085BBD">
              <w:rPr>
                <w:lang w:eastAsia="en-US"/>
              </w:rPr>
              <w:t>Resultaträkning</w:t>
            </w:r>
            <w:bookmarkEnd w:id="73"/>
            <w:bookmarkEnd w:id="74"/>
          </w:p>
        </w:tc>
        <w:tc>
          <w:tcPr>
            <w:tcW w:w="548" w:type="dxa"/>
            <w:vAlign w:val="bottom"/>
          </w:tcPr>
          <w:p w:rsidR="00C02244" w:rsidRPr="00085BBD" w:rsidRDefault="00C02244" w:rsidP="00C02244">
            <w:pPr>
              <w:spacing w:before="0" w:line="240" w:lineRule="auto"/>
              <w:jc w:val="center"/>
              <w:rPr>
                <w:b/>
                <w:sz w:val="16"/>
                <w:szCs w:val="16"/>
                <w:lang w:eastAsia="en-US"/>
              </w:rPr>
            </w:pPr>
          </w:p>
        </w:tc>
        <w:tc>
          <w:tcPr>
            <w:tcW w:w="280" w:type="dxa"/>
            <w:vAlign w:val="bottom"/>
          </w:tcPr>
          <w:p w:rsidR="00C02244" w:rsidRPr="00085BBD" w:rsidRDefault="00C02244" w:rsidP="00C02244">
            <w:pPr>
              <w:spacing w:before="0" w:line="240" w:lineRule="auto"/>
              <w:jc w:val="left"/>
              <w:rPr>
                <w:b/>
                <w:sz w:val="16"/>
                <w:szCs w:val="16"/>
                <w:lang w:eastAsia="en-US"/>
              </w:rPr>
            </w:pPr>
          </w:p>
        </w:tc>
        <w:tc>
          <w:tcPr>
            <w:tcW w:w="1154" w:type="dxa"/>
            <w:vAlign w:val="bottom"/>
          </w:tcPr>
          <w:p w:rsidR="00C02244" w:rsidRPr="00085BBD" w:rsidRDefault="00C02244" w:rsidP="00C02244">
            <w:pPr>
              <w:spacing w:before="0" w:line="240" w:lineRule="auto"/>
              <w:jc w:val="right"/>
              <w:rPr>
                <w:b/>
                <w:sz w:val="16"/>
                <w:szCs w:val="16"/>
                <w:lang w:eastAsia="en-US"/>
              </w:rPr>
            </w:pPr>
          </w:p>
        </w:tc>
        <w:tc>
          <w:tcPr>
            <w:tcW w:w="236" w:type="dxa"/>
            <w:vAlign w:val="bottom"/>
          </w:tcPr>
          <w:p w:rsidR="00C02244" w:rsidRPr="00085BBD" w:rsidRDefault="00C02244" w:rsidP="00C02244">
            <w:pPr>
              <w:spacing w:before="0" w:line="240" w:lineRule="auto"/>
              <w:jc w:val="right"/>
              <w:rPr>
                <w:sz w:val="16"/>
                <w:szCs w:val="16"/>
                <w:lang w:eastAsia="en-US"/>
              </w:rPr>
            </w:pPr>
          </w:p>
        </w:tc>
        <w:tc>
          <w:tcPr>
            <w:tcW w:w="1154" w:type="dxa"/>
            <w:vAlign w:val="bottom"/>
          </w:tcPr>
          <w:p w:rsidR="00C02244" w:rsidRPr="00085BBD" w:rsidRDefault="00C02244" w:rsidP="00C02244">
            <w:pPr>
              <w:spacing w:before="0" w:line="240" w:lineRule="auto"/>
              <w:jc w:val="right"/>
              <w:rPr>
                <w:b/>
                <w:sz w:val="16"/>
                <w:szCs w:val="16"/>
                <w:lang w:eastAsia="en-US"/>
              </w:rPr>
            </w:pPr>
          </w:p>
        </w:tc>
      </w:tr>
      <w:tr w:rsidR="00C02244" w:rsidRPr="00085BBD" w:rsidTr="00C02244">
        <w:trPr>
          <w:trHeight w:val="300"/>
        </w:trPr>
        <w:tc>
          <w:tcPr>
            <w:tcW w:w="3149" w:type="dxa"/>
            <w:vAlign w:val="bottom"/>
          </w:tcPr>
          <w:p w:rsidR="00C02244" w:rsidRPr="00085BBD" w:rsidRDefault="00C02244" w:rsidP="00C02244">
            <w:pPr>
              <w:spacing w:before="0" w:line="240" w:lineRule="auto"/>
              <w:jc w:val="left"/>
              <w:rPr>
                <w:b/>
                <w:sz w:val="16"/>
                <w:szCs w:val="16"/>
                <w:lang w:eastAsia="en-US"/>
              </w:rPr>
            </w:pPr>
            <w:r w:rsidRPr="00085BBD">
              <w:rPr>
                <w:b/>
                <w:sz w:val="16"/>
                <w:szCs w:val="16"/>
                <w:lang w:eastAsia="en-US"/>
              </w:rPr>
              <w:t xml:space="preserve"> (tkr)</w:t>
            </w:r>
          </w:p>
        </w:tc>
        <w:tc>
          <w:tcPr>
            <w:tcW w:w="548" w:type="dxa"/>
            <w:vAlign w:val="bottom"/>
          </w:tcPr>
          <w:p w:rsidR="00C02244" w:rsidRPr="00085BBD" w:rsidRDefault="00C02244" w:rsidP="00C02244">
            <w:pPr>
              <w:spacing w:before="0" w:line="240" w:lineRule="auto"/>
              <w:jc w:val="center"/>
              <w:rPr>
                <w:b/>
                <w:sz w:val="16"/>
                <w:szCs w:val="16"/>
                <w:lang w:eastAsia="en-US"/>
              </w:rPr>
            </w:pPr>
            <w:r w:rsidRPr="00085BBD">
              <w:rPr>
                <w:b/>
                <w:sz w:val="16"/>
                <w:szCs w:val="16"/>
                <w:lang w:eastAsia="en-US"/>
              </w:rPr>
              <w:t>Not</w:t>
            </w:r>
          </w:p>
        </w:tc>
        <w:tc>
          <w:tcPr>
            <w:tcW w:w="280" w:type="dxa"/>
            <w:vAlign w:val="bottom"/>
          </w:tcPr>
          <w:p w:rsidR="00C02244" w:rsidRPr="00085BBD" w:rsidRDefault="00C02244" w:rsidP="00C02244">
            <w:pPr>
              <w:spacing w:before="0" w:line="240" w:lineRule="auto"/>
              <w:jc w:val="left"/>
              <w:rPr>
                <w:b/>
                <w:sz w:val="16"/>
                <w:szCs w:val="16"/>
                <w:lang w:eastAsia="en-US"/>
              </w:rPr>
            </w:pPr>
          </w:p>
        </w:tc>
        <w:tc>
          <w:tcPr>
            <w:tcW w:w="1154" w:type="dxa"/>
            <w:vAlign w:val="bottom"/>
          </w:tcPr>
          <w:p w:rsidR="00C02244" w:rsidRPr="00085BBD" w:rsidRDefault="00C02244" w:rsidP="00C02244">
            <w:pPr>
              <w:spacing w:before="0" w:line="240" w:lineRule="auto"/>
              <w:jc w:val="right"/>
              <w:rPr>
                <w:b/>
                <w:sz w:val="16"/>
                <w:szCs w:val="16"/>
                <w:lang w:eastAsia="en-US"/>
              </w:rPr>
            </w:pPr>
            <w:r w:rsidRPr="00085BBD">
              <w:rPr>
                <w:b/>
                <w:sz w:val="16"/>
                <w:szCs w:val="16"/>
                <w:lang w:eastAsia="en-US"/>
              </w:rPr>
              <w:t>2010</w:t>
            </w:r>
          </w:p>
        </w:tc>
        <w:tc>
          <w:tcPr>
            <w:tcW w:w="236" w:type="dxa"/>
            <w:vAlign w:val="bottom"/>
          </w:tcPr>
          <w:p w:rsidR="00C02244" w:rsidRPr="00085BBD" w:rsidRDefault="00C02244" w:rsidP="00C02244">
            <w:pPr>
              <w:spacing w:before="0" w:line="240" w:lineRule="auto"/>
              <w:jc w:val="right"/>
              <w:rPr>
                <w:sz w:val="16"/>
                <w:szCs w:val="16"/>
                <w:lang w:eastAsia="en-US"/>
              </w:rPr>
            </w:pPr>
          </w:p>
        </w:tc>
        <w:tc>
          <w:tcPr>
            <w:tcW w:w="1154" w:type="dxa"/>
            <w:vAlign w:val="bottom"/>
          </w:tcPr>
          <w:p w:rsidR="00C02244" w:rsidRPr="00085BBD" w:rsidRDefault="00C02244" w:rsidP="00C02244">
            <w:pPr>
              <w:spacing w:before="0" w:line="240" w:lineRule="auto"/>
              <w:jc w:val="right"/>
              <w:rPr>
                <w:b/>
                <w:sz w:val="16"/>
                <w:szCs w:val="16"/>
                <w:lang w:eastAsia="en-US"/>
              </w:rPr>
            </w:pPr>
            <w:r w:rsidRPr="00085BBD">
              <w:rPr>
                <w:b/>
                <w:sz w:val="16"/>
                <w:szCs w:val="16"/>
                <w:lang w:eastAsia="en-US"/>
              </w:rPr>
              <w:t>2009</w:t>
            </w:r>
          </w:p>
        </w:tc>
      </w:tr>
      <w:tr w:rsidR="00C02244" w:rsidRPr="00085BBD" w:rsidTr="00C02244">
        <w:trPr>
          <w:trHeight w:val="537"/>
        </w:trPr>
        <w:tc>
          <w:tcPr>
            <w:tcW w:w="3149" w:type="dxa"/>
            <w:vAlign w:val="bottom"/>
          </w:tcPr>
          <w:p w:rsidR="00C02244" w:rsidRPr="00085BBD" w:rsidRDefault="00C02244" w:rsidP="00C02244">
            <w:pPr>
              <w:spacing w:before="0" w:line="240" w:lineRule="auto"/>
              <w:jc w:val="left"/>
              <w:rPr>
                <w:sz w:val="16"/>
                <w:szCs w:val="16"/>
                <w:lang w:eastAsia="en-US"/>
              </w:rPr>
            </w:pPr>
            <w:r w:rsidRPr="00085BBD">
              <w:rPr>
                <w:b/>
                <w:sz w:val="16"/>
                <w:szCs w:val="16"/>
                <w:lang w:eastAsia="en-US"/>
              </w:rPr>
              <w:t>Verksamhetens intäkter</w:t>
            </w:r>
          </w:p>
        </w:tc>
        <w:tc>
          <w:tcPr>
            <w:tcW w:w="548" w:type="dxa"/>
            <w:vAlign w:val="bottom"/>
          </w:tcPr>
          <w:p w:rsidR="00C02244" w:rsidRPr="00085BBD" w:rsidRDefault="00C02244" w:rsidP="00C02244">
            <w:pPr>
              <w:spacing w:before="0" w:line="240" w:lineRule="auto"/>
              <w:jc w:val="center"/>
              <w:rPr>
                <w:b/>
                <w:sz w:val="16"/>
                <w:szCs w:val="16"/>
                <w:lang w:eastAsia="en-US"/>
              </w:rPr>
            </w:pPr>
          </w:p>
        </w:tc>
        <w:tc>
          <w:tcPr>
            <w:tcW w:w="280" w:type="dxa"/>
            <w:vAlign w:val="bottom"/>
          </w:tcPr>
          <w:p w:rsidR="00C02244" w:rsidRPr="00085BBD" w:rsidRDefault="00C02244" w:rsidP="00C02244">
            <w:pPr>
              <w:spacing w:before="0" w:line="240" w:lineRule="auto"/>
              <w:jc w:val="right"/>
              <w:rPr>
                <w:sz w:val="16"/>
                <w:szCs w:val="16"/>
                <w:lang w:eastAsia="en-US"/>
              </w:rPr>
            </w:pPr>
          </w:p>
        </w:tc>
        <w:tc>
          <w:tcPr>
            <w:tcW w:w="1154" w:type="dxa"/>
            <w:vAlign w:val="center"/>
          </w:tcPr>
          <w:p w:rsidR="00C02244" w:rsidRPr="00085BBD" w:rsidRDefault="00C02244" w:rsidP="00C02244">
            <w:pPr>
              <w:pStyle w:val="Normaltindrag"/>
              <w:ind w:firstLine="0"/>
              <w:jc w:val="right"/>
              <w:rPr>
                <w:sz w:val="16"/>
                <w:szCs w:val="16"/>
              </w:rPr>
            </w:pPr>
          </w:p>
          <w:p w:rsidR="00C02244" w:rsidRPr="00085BBD" w:rsidRDefault="00C02244" w:rsidP="00C02244">
            <w:pPr>
              <w:pStyle w:val="Normaltindrag"/>
              <w:ind w:firstLine="0"/>
              <w:jc w:val="right"/>
              <w:rPr>
                <w:sz w:val="16"/>
                <w:szCs w:val="16"/>
              </w:rPr>
            </w:pPr>
          </w:p>
        </w:tc>
        <w:tc>
          <w:tcPr>
            <w:tcW w:w="236" w:type="dxa"/>
          </w:tcPr>
          <w:p w:rsidR="00C02244" w:rsidRPr="00085BBD" w:rsidRDefault="00C02244" w:rsidP="00C02244">
            <w:pPr>
              <w:spacing w:before="0" w:line="240" w:lineRule="auto"/>
              <w:jc w:val="right"/>
              <w:rPr>
                <w:sz w:val="16"/>
                <w:szCs w:val="16"/>
              </w:rPr>
            </w:pPr>
          </w:p>
        </w:tc>
        <w:tc>
          <w:tcPr>
            <w:tcW w:w="1154" w:type="dxa"/>
            <w:vAlign w:val="bottom"/>
          </w:tcPr>
          <w:p w:rsidR="00C02244" w:rsidRPr="00085BBD" w:rsidRDefault="00C02244" w:rsidP="00C02244">
            <w:pPr>
              <w:spacing w:before="0" w:line="240" w:lineRule="auto"/>
              <w:jc w:val="right"/>
              <w:rPr>
                <w:sz w:val="16"/>
                <w:szCs w:val="16"/>
              </w:rPr>
            </w:pPr>
          </w:p>
        </w:tc>
      </w:tr>
      <w:tr w:rsidR="00C02244" w:rsidRPr="00085BBD" w:rsidTr="00C02244">
        <w:trPr>
          <w:trHeight w:val="255"/>
        </w:trPr>
        <w:tc>
          <w:tcPr>
            <w:tcW w:w="3149" w:type="dxa"/>
            <w:vAlign w:val="bottom"/>
          </w:tcPr>
          <w:p w:rsidR="00C02244" w:rsidRPr="00085BBD" w:rsidRDefault="00C02244" w:rsidP="00C02244">
            <w:pPr>
              <w:spacing w:before="0" w:line="240" w:lineRule="auto"/>
              <w:jc w:val="left"/>
              <w:rPr>
                <w:sz w:val="16"/>
                <w:szCs w:val="16"/>
                <w:lang w:eastAsia="en-US"/>
              </w:rPr>
            </w:pPr>
            <w:r w:rsidRPr="00085BBD">
              <w:rPr>
                <w:sz w:val="16"/>
                <w:szCs w:val="16"/>
                <w:lang w:eastAsia="en-US"/>
              </w:rPr>
              <w:t>Intäkter av anslag</w:t>
            </w:r>
          </w:p>
        </w:tc>
        <w:tc>
          <w:tcPr>
            <w:tcW w:w="548" w:type="dxa"/>
            <w:vAlign w:val="bottom"/>
          </w:tcPr>
          <w:p w:rsidR="00C02244" w:rsidRPr="00085BBD" w:rsidRDefault="00C02244" w:rsidP="00C02244">
            <w:pPr>
              <w:spacing w:before="0" w:line="240" w:lineRule="auto"/>
              <w:jc w:val="center"/>
              <w:rPr>
                <w:b/>
                <w:sz w:val="16"/>
                <w:szCs w:val="16"/>
                <w:lang w:eastAsia="en-US"/>
              </w:rPr>
            </w:pPr>
          </w:p>
        </w:tc>
        <w:tc>
          <w:tcPr>
            <w:tcW w:w="280" w:type="dxa"/>
            <w:vAlign w:val="bottom"/>
          </w:tcPr>
          <w:p w:rsidR="00C02244" w:rsidRPr="00085BBD" w:rsidRDefault="00C02244" w:rsidP="00C02244">
            <w:pPr>
              <w:spacing w:before="0" w:line="240" w:lineRule="auto"/>
              <w:jc w:val="right"/>
              <w:rPr>
                <w:sz w:val="16"/>
                <w:szCs w:val="16"/>
                <w:lang w:eastAsia="en-US"/>
              </w:rPr>
            </w:pPr>
          </w:p>
        </w:tc>
        <w:tc>
          <w:tcPr>
            <w:tcW w:w="1154" w:type="dxa"/>
            <w:vAlign w:val="center"/>
          </w:tcPr>
          <w:p w:rsidR="00C02244" w:rsidRPr="00085BBD" w:rsidRDefault="00C02244" w:rsidP="00C02244">
            <w:pPr>
              <w:pStyle w:val="Normaltindrag"/>
              <w:ind w:firstLine="0"/>
              <w:jc w:val="right"/>
              <w:rPr>
                <w:sz w:val="16"/>
                <w:szCs w:val="16"/>
              </w:rPr>
            </w:pPr>
          </w:p>
          <w:p w:rsidR="00C02244" w:rsidRPr="00085BBD" w:rsidRDefault="00C02244" w:rsidP="00C02244">
            <w:pPr>
              <w:pStyle w:val="Normaltindrag"/>
              <w:ind w:firstLine="0"/>
              <w:jc w:val="right"/>
              <w:rPr>
                <w:sz w:val="16"/>
                <w:szCs w:val="16"/>
              </w:rPr>
            </w:pPr>
            <w:r w:rsidRPr="00085BBD">
              <w:rPr>
                <w:sz w:val="16"/>
                <w:szCs w:val="16"/>
              </w:rPr>
              <w:t>329 527</w:t>
            </w:r>
          </w:p>
        </w:tc>
        <w:tc>
          <w:tcPr>
            <w:tcW w:w="236" w:type="dxa"/>
          </w:tcPr>
          <w:p w:rsidR="00C02244" w:rsidRPr="00085BBD" w:rsidRDefault="00C02244" w:rsidP="00C02244">
            <w:pPr>
              <w:spacing w:before="0" w:line="240" w:lineRule="auto"/>
              <w:jc w:val="right"/>
              <w:rPr>
                <w:sz w:val="16"/>
                <w:szCs w:val="16"/>
              </w:rPr>
            </w:pPr>
          </w:p>
        </w:tc>
        <w:tc>
          <w:tcPr>
            <w:tcW w:w="1154" w:type="dxa"/>
            <w:vAlign w:val="center"/>
          </w:tcPr>
          <w:p w:rsidR="00C02244" w:rsidRPr="00085BBD" w:rsidRDefault="00C02244" w:rsidP="00C02244">
            <w:pPr>
              <w:pStyle w:val="Normaltindrag"/>
              <w:ind w:firstLine="0"/>
              <w:jc w:val="right"/>
              <w:rPr>
                <w:sz w:val="16"/>
                <w:szCs w:val="16"/>
              </w:rPr>
            </w:pPr>
          </w:p>
          <w:p w:rsidR="00C02244" w:rsidRPr="00085BBD" w:rsidRDefault="00C02244" w:rsidP="00C02244">
            <w:pPr>
              <w:pStyle w:val="Normaltindrag"/>
              <w:ind w:firstLine="0"/>
              <w:jc w:val="right"/>
              <w:rPr>
                <w:sz w:val="16"/>
                <w:szCs w:val="16"/>
              </w:rPr>
            </w:pPr>
            <w:r w:rsidRPr="00085BBD">
              <w:rPr>
                <w:sz w:val="16"/>
                <w:szCs w:val="16"/>
              </w:rPr>
              <w:t>315 838</w:t>
            </w:r>
          </w:p>
        </w:tc>
      </w:tr>
      <w:tr w:rsidR="00C02244" w:rsidRPr="00085BBD" w:rsidTr="00C02244">
        <w:trPr>
          <w:trHeight w:val="255"/>
        </w:trPr>
        <w:tc>
          <w:tcPr>
            <w:tcW w:w="3149" w:type="dxa"/>
            <w:vAlign w:val="bottom"/>
          </w:tcPr>
          <w:p w:rsidR="00C02244" w:rsidRPr="00085BBD" w:rsidRDefault="00C02244" w:rsidP="00C02244">
            <w:pPr>
              <w:spacing w:before="0" w:line="240" w:lineRule="auto"/>
              <w:jc w:val="left"/>
              <w:rPr>
                <w:sz w:val="16"/>
                <w:szCs w:val="16"/>
                <w:lang w:eastAsia="en-US"/>
              </w:rPr>
            </w:pPr>
            <w:r w:rsidRPr="00085BBD">
              <w:rPr>
                <w:sz w:val="16"/>
                <w:szCs w:val="16"/>
                <w:lang w:eastAsia="en-US"/>
              </w:rPr>
              <w:t>Intäkter av avgifter och andra ersättningar</w:t>
            </w:r>
          </w:p>
        </w:tc>
        <w:tc>
          <w:tcPr>
            <w:tcW w:w="548" w:type="dxa"/>
            <w:vAlign w:val="bottom"/>
          </w:tcPr>
          <w:p w:rsidR="00C02244" w:rsidRPr="00085BBD" w:rsidRDefault="00C02244" w:rsidP="00C02244">
            <w:pPr>
              <w:spacing w:before="0" w:line="240" w:lineRule="auto"/>
              <w:jc w:val="center"/>
              <w:rPr>
                <w:b/>
                <w:sz w:val="16"/>
                <w:szCs w:val="16"/>
                <w:lang w:eastAsia="en-US"/>
              </w:rPr>
            </w:pPr>
            <w:r w:rsidRPr="00085BBD">
              <w:rPr>
                <w:b/>
                <w:sz w:val="16"/>
                <w:szCs w:val="16"/>
                <w:lang w:eastAsia="en-US"/>
              </w:rPr>
              <w:t>1</w:t>
            </w:r>
          </w:p>
        </w:tc>
        <w:tc>
          <w:tcPr>
            <w:tcW w:w="280" w:type="dxa"/>
            <w:vAlign w:val="bottom"/>
          </w:tcPr>
          <w:p w:rsidR="00C02244" w:rsidRPr="00085BBD" w:rsidRDefault="00C02244" w:rsidP="00C02244">
            <w:pPr>
              <w:spacing w:before="0" w:line="240" w:lineRule="auto"/>
              <w:jc w:val="right"/>
              <w:rPr>
                <w:sz w:val="16"/>
                <w:szCs w:val="16"/>
                <w:lang w:eastAsia="en-US"/>
              </w:rPr>
            </w:pPr>
          </w:p>
        </w:tc>
        <w:tc>
          <w:tcPr>
            <w:tcW w:w="1154" w:type="dxa"/>
            <w:vAlign w:val="bottom"/>
          </w:tcPr>
          <w:p w:rsidR="00C02244" w:rsidRPr="00085BBD" w:rsidRDefault="00C02244" w:rsidP="00C02244">
            <w:pPr>
              <w:spacing w:before="0" w:line="240" w:lineRule="auto"/>
              <w:jc w:val="right"/>
              <w:rPr>
                <w:sz w:val="16"/>
                <w:szCs w:val="16"/>
                <w:lang w:eastAsia="en-US"/>
              </w:rPr>
            </w:pPr>
            <w:r w:rsidRPr="00085BBD">
              <w:rPr>
                <w:sz w:val="16"/>
                <w:szCs w:val="16"/>
                <w:lang w:eastAsia="en-US"/>
              </w:rPr>
              <w:t>869</w:t>
            </w:r>
          </w:p>
        </w:tc>
        <w:tc>
          <w:tcPr>
            <w:tcW w:w="236" w:type="dxa"/>
            <w:vAlign w:val="bottom"/>
          </w:tcPr>
          <w:p w:rsidR="00C02244" w:rsidRPr="00085BBD" w:rsidRDefault="00C02244" w:rsidP="00C02244">
            <w:pPr>
              <w:spacing w:before="0" w:line="240" w:lineRule="auto"/>
              <w:jc w:val="right"/>
              <w:rPr>
                <w:sz w:val="16"/>
                <w:szCs w:val="16"/>
                <w:lang w:eastAsia="en-US"/>
              </w:rPr>
            </w:pPr>
          </w:p>
        </w:tc>
        <w:tc>
          <w:tcPr>
            <w:tcW w:w="1154" w:type="dxa"/>
            <w:vAlign w:val="bottom"/>
          </w:tcPr>
          <w:p w:rsidR="00C02244" w:rsidRPr="00085BBD" w:rsidRDefault="00C02244" w:rsidP="00C02244">
            <w:pPr>
              <w:spacing w:before="0" w:line="240" w:lineRule="auto"/>
              <w:jc w:val="right"/>
              <w:rPr>
                <w:sz w:val="16"/>
                <w:szCs w:val="16"/>
                <w:lang w:eastAsia="en-US"/>
              </w:rPr>
            </w:pPr>
            <w:r w:rsidRPr="00085BBD">
              <w:rPr>
                <w:sz w:val="16"/>
                <w:szCs w:val="16"/>
                <w:lang w:eastAsia="en-US"/>
              </w:rPr>
              <w:t>815</w:t>
            </w:r>
          </w:p>
        </w:tc>
      </w:tr>
      <w:tr w:rsidR="00C02244" w:rsidRPr="00085BBD" w:rsidTr="00C02244">
        <w:trPr>
          <w:trHeight w:val="255"/>
        </w:trPr>
        <w:tc>
          <w:tcPr>
            <w:tcW w:w="3149" w:type="dxa"/>
            <w:vAlign w:val="bottom"/>
          </w:tcPr>
          <w:p w:rsidR="00C02244" w:rsidRPr="00085BBD" w:rsidRDefault="00C02244" w:rsidP="00C02244">
            <w:pPr>
              <w:spacing w:before="0" w:line="240" w:lineRule="auto"/>
              <w:jc w:val="left"/>
              <w:rPr>
                <w:sz w:val="16"/>
                <w:szCs w:val="16"/>
                <w:lang w:eastAsia="en-US"/>
              </w:rPr>
            </w:pPr>
            <w:r w:rsidRPr="00085BBD">
              <w:rPr>
                <w:sz w:val="16"/>
                <w:szCs w:val="16"/>
                <w:lang w:eastAsia="en-US"/>
              </w:rPr>
              <w:t xml:space="preserve">Intäkter av bidrag   </w:t>
            </w:r>
          </w:p>
        </w:tc>
        <w:tc>
          <w:tcPr>
            <w:tcW w:w="548" w:type="dxa"/>
            <w:vAlign w:val="bottom"/>
          </w:tcPr>
          <w:p w:rsidR="00C02244" w:rsidRPr="00085BBD" w:rsidRDefault="00C02244" w:rsidP="00C02244">
            <w:pPr>
              <w:spacing w:before="0" w:line="240" w:lineRule="auto"/>
              <w:jc w:val="center"/>
              <w:rPr>
                <w:b/>
                <w:sz w:val="16"/>
                <w:szCs w:val="16"/>
                <w:lang w:eastAsia="en-US"/>
              </w:rPr>
            </w:pPr>
          </w:p>
        </w:tc>
        <w:tc>
          <w:tcPr>
            <w:tcW w:w="280" w:type="dxa"/>
            <w:vAlign w:val="bottom"/>
          </w:tcPr>
          <w:p w:rsidR="00C02244" w:rsidRPr="00085BBD" w:rsidRDefault="00C02244" w:rsidP="00C02244">
            <w:pPr>
              <w:spacing w:before="0" w:line="240" w:lineRule="auto"/>
              <w:jc w:val="right"/>
              <w:rPr>
                <w:sz w:val="16"/>
                <w:szCs w:val="16"/>
                <w:lang w:eastAsia="en-US"/>
              </w:rPr>
            </w:pPr>
          </w:p>
        </w:tc>
        <w:tc>
          <w:tcPr>
            <w:tcW w:w="1154" w:type="dxa"/>
            <w:vAlign w:val="center"/>
          </w:tcPr>
          <w:p w:rsidR="00C02244" w:rsidRPr="00085BBD" w:rsidRDefault="00C02244" w:rsidP="00C02244">
            <w:pPr>
              <w:pStyle w:val="Normaltindrag"/>
              <w:jc w:val="right"/>
              <w:rPr>
                <w:sz w:val="16"/>
                <w:szCs w:val="16"/>
                <w:lang w:eastAsia="en-US"/>
              </w:rPr>
            </w:pPr>
            <w:r w:rsidRPr="00085BBD">
              <w:rPr>
                <w:sz w:val="16"/>
                <w:szCs w:val="16"/>
                <w:lang w:eastAsia="en-US"/>
              </w:rPr>
              <w:t>778</w:t>
            </w:r>
          </w:p>
        </w:tc>
        <w:tc>
          <w:tcPr>
            <w:tcW w:w="236" w:type="dxa"/>
          </w:tcPr>
          <w:p w:rsidR="00C02244" w:rsidRPr="00085BBD" w:rsidRDefault="00C02244" w:rsidP="00C02244">
            <w:pPr>
              <w:pStyle w:val="Normaltindrag"/>
              <w:jc w:val="right"/>
              <w:rPr>
                <w:sz w:val="16"/>
                <w:szCs w:val="16"/>
                <w:lang w:eastAsia="en-US"/>
              </w:rPr>
            </w:pPr>
          </w:p>
        </w:tc>
        <w:tc>
          <w:tcPr>
            <w:tcW w:w="1154" w:type="dxa"/>
            <w:vAlign w:val="center"/>
          </w:tcPr>
          <w:p w:rsidR="00C02244" w:rsidRPr="00085BBD" w:rsidRDefault="00C02244" w:rsidP="00C02244">
            <w:pPr>
              <w:pStyle w:val="Normaltindrag"/>
              <w:jc w:val="right"/>
              <w:rPr>
                <w:sz w:val="16"/>
                <w:szCs w:val="16"/>
                <w:lang w:eastAsia="en-US"/>
              </w:rPr>
            </w:pPr>
            <w:r w:rsidRPr="00085BBD">
              <w:rPr>
                <w:sz w:val="16"/>
                <w:szCs w:val="16"/>
                <w:lang w:eastAsia="en-US"/>
              </w:rPr>
              <w:t>701</w:t>
            </w:r>
          </w:p>
        </w:tc>
      </w:tr>
      <w:tr w:rsidR="00C02244" w:rsidRPr="00085BBD" w:rsidTr="00C02244">
        <w:trPr>
          <w:trHeight w:val="255"/>
        </w:trPr>
        <w:tc>
          <w:tcPr>
            <w:tcW w:w="3149" w:type="dxa"/>
            <w:vAlign w:val="bottom"/>
          </w:tcPr>
          <w:p w:rsidR="00C02244" w:rsidRPr="00085BBD" w:rsidRDefault="00C02244" w:rsidP="00C02244">
            <w:pPr>
              <w:spacing w:before="0" w:line="240" w:lineRule="auto"/>
              <w:jc w:val="left"/>
              <w:rPr>
                <w:sz w:val="16"/>
                <w:szCs w:val="16"/>
                <w:lang w:eastAsia="en-US"/>
              </w:rPr>
            </w:pPr>
            <w:r w:rsidRPr="00085BBD">
              <w:rPr>
                <w:sz w:val="16"/>
                <w:szCs w:val="16"/>
                <w:lang w:eastAsia="en-US"/>
              </w:rPr>
              <w:t>Finansiella intäkter</w:t>
            </w:r>
          </w:p>
        </w:tc>
        <w:tc>
          <w:tcPr>
            <w:tcW w:w="548" w:type="dxa"/>
            <w:vAlign w:val="bottom"/>
          </w:tcPr>
          <w:p w:rsidR="00C02244" w:rsidRPr="00085BBD" w:rsidRDefault="00C02244" w:rsidP="00C02244">
            <w:pPr>
              <w:spacing w:before="0" w:line="240" w:lineRule="auto"/>
              <w:jc w:val="center"/>
              <w:rPr>
                <w:b/>
                <w:sz w:val="16"/>
                <w:szCs w:val="16"/>
                <w:lang w:eastAsia="en-US"/>
              </w:rPr>
            </w:pPr>
            <w:r w:rsidRPr="00085BBD">
              <w:rPr>
                <w:b/>
                <w:sz w:val="16"/>
                <w:szCs w:val="16"/>
                <w:lang w:eastAsia="en-US"/>
              </w:rPr>
              <w:t>2</w:t>
            </w:r>
          </w:p>
        </w:tc>
        <w:tc>
          <w:tcPr>
            <w:tcW w:w="280" w:type="dxa"/>
            <w:vAlign w:val="bottom"/>
          </w:tcPr>
          <w:p w:rsidR="00C02244" w:rsidRPr="00085BBD" w:rsidRDefault="00C02244" w:rsidP="00C02244">
            <w:pPr>
              <w:spacing w:before="0" w:line="240" w:lineRule="auto"/>
              <w:jc w:val="right"/>
              <w:rPr>
                <w:sz w:val="16"/>
                <w:szCs w:val="16"/>
                <w:lang w:eastAsia="en-US"/>
              </w:rPr>
            </w:pPr>
          </w:p>
        </w:tc>
        <w:tc>
          <w:tcPr>
            <w:tcW w:w="1154" w:type="dxa"/>
            <w:vAlign w:val="bottom"/>
          </w:tcPr>
          <w:p w:rsidR="00C02244" w:rsidRPr="00085BBD" w:rsidRDefault="00C02244" w:rsidP="00C02244">
            <w:pPr>
              <w:spacing w:before="0" w:line="240" w:lineRule="auto"/>
              <w:jc w:val="right"/>
              <w:rPr>
                <w:sz w:val="16"/>
                <w:szCs w:val="16"/>
                <w:lang w:eastAsia="en-US"/>
              </w:rPr>
            </w:pPr>
            <w:r w:rsidRPr="00085BBD">
              <w:rPr>
                <w:sz w:val="16"/>
                <w:szCs w:val="16"/>
                <w:lang w:eastAsia="en-US"/>
              </w:rPr>
              <w:t>366</w:t>
            </w:r>
          </w:p>
        </w:tc>
        <w:tc>
          <w:tcPr>
            <w:tcW w:w="236" w:type="dxa"/>
          </w:tcPr>
          <w:p w:rsidR="00C02244" w:rsidRPr="00085BBD" w:rsidRDefault="00C02244" w:rsidP="00C02244">
            <w:pPr>
              <w:spacing w:before="0" w:line="240" w:lineRule="auto"/>
              <w:jc w:val="right"/>
              <w:rPr>
                <w:sz w:val="16"/>
                <w:szCs w:val="16"/>
                <w:lang w:eastAsia="en-US"/>
              </w:rPr>
            </w:pPr>
          </w:p>
        </w:tc>
        <w:tc>
          <w:tcPr>
            <w:tcW w:w="1154" w:type="dxa"/>
            <w:vAlign w:val="bottom"/>
          </w:tcPr>
          <w:p w:rsidR="00C02244" w:rsidRPr="00085BBD" w:rsidRDefault="00C02244" w:rsidP="00C02244">
            <w:pPr>
              <w:spacing w:before="0" w:line="240" w:lineRule="auto"/>
              <w:jc w:val="right"/>
              <w:rPr>
                <w:sz w:val="16"/>
                <w:szCs w:val="16"/>
                <w:lang w:eastAsia="en-US"/>
              </w:rPr>
            </w:pPr>
            <w:r w:rsidRPr="00085BBD">
              <w:rPr>
                <w:sz w:val="16"/>
                <w:szCs w:val="16"/>
                <w:lang w:eastAsia="en-US"/>
              </w:rPr>
              <w:t>332</w:t>
            </w:r>
          </w:p>
        </w:tc>
      </w:tr>
      <w:tr w:rsidR="00C02244" w:rsidRPr="00085BBD" w:rsidTr="00C02244">
        <w:trPr>
          <w:trHeight w:val="255"/>
        </w:trPr>
        <w:tc>
          <w:tcPr>
            <w:tcW w:w="3149" w:type="dxa"/>
            <w:vAlign w:val="bottom"/>
          </w:tcPr>
          <w:p w:rsidR="00C02244" w:rsidRPr="00085BBD" w:rsidRDefault="00C02244" w:rsidP="00C02244">
            <w:pPr>
              <w:spacing w:before="0" w:line="240" w:lineRule="auto"/>
              <w:jc w:val="left"/>
              <w:rPr>
                <w:b/>
                <w:sz w:val="16"/>
                <w:szCs w:val="16"/>
                <w:lang w:eastAsia="en-US"/>
              </w:rPr>
            </w:pPr>
            <w:r w:rsidRPr="00085BBD">
              <w:rPr>
                <w:b/>
                <w:sz w:val="16"/>
                <w:szCs w:val="16"/>
                <w:lang w:eastAsia="en-US"/>
              </w:rPr>
              <w:t>Summa</w:t>
            </w:r>
          </w:p>
        </w:tc>
        <w:tc>
          <w:tcPr>
            <w:tcW w:w="548" w:type="dxa"/>
            <w:vAlign w:val="bottom"/>
          </w:tcPr>
          <w:p w:rsidR="00C02244" w:rsidRPr="00085BBD" w:rsidRDefault="00C02244" w:rsidP="00C02244">
            <w:pPr>
              <w:spacing w:before="0" w:line="240" w:lineRule="auto"/>
              <w:jc w:val="center"/>
              <w:rPr>
                <w:b/>
                <w:sz w:val="16"/>
                <w:szCs w:val="16"/>
                <w:lang w:eastAsia="en-US"/>
              </w:rPr>
            </w:pPr>
          </w:p>
        </w:tc>
        <w:tc>
          <w:tcPr>
            <w:tcW w:w="280" w:type="dxa"/>
            <w:vAlign w:val="bottom"/>
          </w:tcPr>
          <w:p w:rsidR="00C02244" w:rsidRPr="00085BBD" w:rsidRDefault="00C02244" w:rsidP="00C02244">
            <w:pPr>
              <w:spacing w:before="0" w:line="240" w:lineRule="auto"/>
              <w:jc w:val="right"/>
              <w:rPr>
                <w:b/>
                <w:sz w:val="16"/>
                <w:szCs w:val="16"/>
                <w:lang w:eastAsia="en-US"/>
              </w:rPr>
            </w:pPr>
          </w:p>
        </w:tc>
        <w:tc>
          <w:tcPr>
            <w:tcW w:w="1154" w:type="dxa"/>
            <w:vAlign w:val="bottom"/>
          </w:tcPr>
          <w:p w:rsidR="00C02244" w:rsidRPr="00085BBD" w:rsidRDefault="00C02244" w:rsidP="00C02244">
            <w:pPr>
              <w:jc w:val="right"/>
              <w:rPr>
                <w:b/>
                <w:color w:val="000000"/>
                <w:sz w:val="16"/>
                <w:szCs w:val="16"/>
              </w:rPr>
            </w:pPr>
            <w:r w:rsidRPr="00085BBD">
              <w:rPr>
                <w:b/>
                <w:color w:val="000000"/>
                <w:sz w:val="16"/>
                <w:szCs w:val="16"/>
              </w:rPr>
              <w:t>331 540</w:t>
            </w:r>
          </w:p>
        </w:tc>
        <w:tc>
          <w:tcPr>
            <w:tcW w:w="236" w:type="dxa"/>
          </w:tcPr>
          <w:p w:rsidR="00C02244" w:rsidRPr="00085BBD" w:rsidRDefault="00C02244" w:rsidP="00C02244">
            <w:pPr>
              <w:spacing w:before="0" w:line="240" w:lineRule="auto"/>
              <w:jc w:val="right"/>
              <w:rPr>
                <w:b/>
                <w:sz w:val="16"/>
                <w:szCs w:val="16"/>
                <w:lang w:eastAsia="en-US"/>
              </w:rPr>
            </w:pPr>
          </w:p>
        </w:tc>
        <w:tc>
          <w:tcPr>
            <w:tcW w:w="1154" w:type="dxa"/>
            <w:vAlign w:val="bottom"/>
          </w:tcPr>
          <w:p w:rsidR="00C02244" w:rsidRPr="00085BBD" w:rsidRDefault="00C02244" w:rsidP="00C02244">
            <w:pPr>
              <w:jc w:val="right"/>
              <w:rPr>
                <w:b/>
                <w:color w:val="000000"/>
                <w:sz w:val="16"/>
                <w:szCs w:val="16"/>
              </w:rPr>
            </w:pPr>
            <w:r w:rsidRPr="00085BBD">
              <w:rPr>
                <w:b/>
                <w:color w:val="000000"/>
                <w:sz w:val="16"/>
                <w:szCs w:val="16"/>
              </w:rPr>
              <w:t>317 686</w:t>
            </w:r>
          </w:p>
        </w:tc>
      </w:tr>
      <w:tr w:rsidR="00C02244" w:rsidRPr="00085BBD" w:rsidTr="00C02244">
        <w:trPr>
          <w:trHeight w:val="255"/>
        </w:trPr>
        <w:tc>
          <w:tcPr>
            <w:tcW w:w="3149" w:type="dxa"/>
            <w:vAlign w:val="bottom"/>
          </w:tcPr>
          <w:p w:rsidR="00C02244" w:rsidRPr="00085BBD" w:rsidRDefault="00C02244" w:rsidP="00C02244">
            <w:pPr>
              <w:spacing w:before="0" w:line="240" w:lineRule="auto"/>
              <w:jc w:val="left"/>
              <w:rPr>
                <w:sz w:val="16"/>
                <w:szCs w:val="16"/>
                <w:lang w:eastAsia="en-US"/>
              </w:rPr>
            </w:pPr>
          </w:p>
        </w:tc>
        <w:tc>
          <w:tcPr>
            <w:tcW w:w="548" w:type="dxa"/>
            <w:vAlign w:val="bottom"/>
          </w:tcPr>
          <w:p w:rsidR="00C02244" w:rsidRPr="00085BBD" w:rsidRDefault="00C02244" w:rsidP="00C02244">
            <w:pPr>
              <w:spacing w:before="0" w:line="240" w:lineRule="auto"/>
              <w:jc w:val="center"/>
              <w:rPr>
                <w:b/>
                <w:sz w:val="16"/>
                <w:szCs w:val="16"/>
                <w:lang w:eastAsia="en-US"/>
              </w:rPr>
            </w:pPr>
          </w:p>
        </w:tc>
        <w:tc>
          <w:tcPr>
            <w:tcW w:w="280" w:type="dxa"/>
            <w:vAlign w:val="bottom"/>
          </w:tcPr>
          <w:p w:rsidR="00C02244" w:rsidRPr="00085BBD" w:rsidRDefault="00C02244" w:rsidP="00C02244">
            <w:pPr>
              <w:spacing w:before="0" w:line="240" w:lineRule="auto"/>
              <w:jc w:val="right"/>
              <w:rPr>
                <w:sz w:val="16"/>
                <w:szCs w:val="16"/>
                <w:lang w:eastAsia="en-US"/>
              </w:rPr>
            </w:pPr>
          </w:p>
        </w:tc>
        <w:tc>
          <w:tcPr>
            <w:tcW w:w="1154" w:type="dxa"/>
            <w:vAlign w:val="bottom"/>
          </w:tcPr>
          <w:p w:rsidR="00C02244" w:rsidRPr="00085BBD" w:rsidRDefault="00C02244" w:rsidP="00C02244">
            <w:pPr>
              <w:spacing w:before="0" w:line="240" w:lineRule="auto"/>
              <w:jc w:val="right"/>
              <w:rPr>
                <w:sz w:val="16"/>
                <w:szCs w:val="16"/>
                <w:lang w:eastAsia="en-US"/>
              </w:rPr>
            </w:pPr>
          </w:p>
        </w:tc>
        <w:tc>
          <w:tcPr>
            <w:tcW w:w="236" w:type="dxa"/>
          </w:tcPr>
          <w:p w:rsidR="00C02244" w:rsidRPr="00085BBD" w:rsidRDefault="00C02244" w:rsidP="00C02244">
            <w:pPr>
              <w:spacing w:before="0" w:line="240" w:lineRule="auto"/>
              <w:jc w:val="right"/>
              <w:rPr>
                <w:sz w:val="16"/>
                <w:szCs w:val="16"/>
                <w:lang w:eastAsia="en-US"/>
              </w:rPr>
            </w:pPr>
          </w:p>
        </w:tc>
        <w:tc>
          <w:tcPr>
            <w:tcW w:w="1154" w:type="dxa"/>
            <w:vAlign w:val="bottom"/>
          </w:tcPr>
          <w:p w:rsidR="00C02244" w:rsidRPr="00085BBD" w:rsidRDefault="00C02244" w:rsidP="00C02244">
            <w:pPr>
              <w:spacing w:before="0" w:line="240" w:lineRule="auto"/>
              <w:jc w:val="right"/>
              <w:rPr>
                <w:sz w:val="16"/>
                <w:szCs w:val="16"/>
                <w:lang w:eastAsia="en-US"/>
              </w:rPr>
            </w:pPr>
          </w:p>
        </w:tc>
      </w:tr>
      <w:tr w:rsidR="00C02244" w:rsidRPr="00085BBD" w:rsidTr="00C02244">
        <w:trPr>
          <w:trHeight w:val="255"/>
        </w:trPr>
        <w:tc>
          <w:tcPr>
            <w:tcW w:w="3149" w:type="dxa"/>
            <w:vAlign w:val="bottom"/>
          </w:tcPr>
          <w:p w:rsidR="00C02244" w:rsidRPr="00085BBD" w:rsidRDefault="00C02244" w:rsidP="00C02244">
            <w:pPr>
              <w:spacing w:before="0" w:line="240" w:lineRule="auto"/>
              <w:jc w:val="left"/>
              <w:rPr>
                <w:b/>
                <w:sz w:val="16"/>
                <w:szCs w:val="16"/>
                <w:lang w:eastAsia="en-US"/>
              </w:rPr>
            </w:pPr>
            <w:r w:rsidRPr="00085BBD">
              <w:rPr>
                <w:b/>
                <w:sz w:val="16"/>
                <w:szCs w:val="16"/>
                <w:lang w:eastAsia="en-US"/>
              </w:rPr>
              <w:t>Verksamhetens kostnader</w:t>
            </w:r>
          </w:p>
        </w:tc>
        <w:tc>
          <w:tcPr>
            <w:tcW w:w="548" w:type="dxa"/>
            <w:vAlign w:val="bottom"/>
          </w:tcPr>
          <w:p w:rsidR="00C02244" w:rsidRPr="00085BBD" w:rsidRDefault="00C02244" w:rsidP="00C02244">
            <w:pPr>
              <w:spacing w:before="0" w:line="240" w:lineRule="auto"/>
              <w:jc w:val="center"/>
              <w:rPr>
                <w:b/>
                <w:sz w:val="16"/>
                <w:szCs w:val="16"/>
                <w:lang w:eastAsia="en-US"/>
              </w:rPr>
            </w:pPr>
          </w:p>
        </w:tc>
        <w:tc>
          <w:tcPr>
            <w:tcW w:w="280" w:type="dxa"/>
            <w:vAlign w:val="bottom"/>
          </w:tcPr>
          <w:p w:rsidR="00C02244" w:rsidRPr="00085BBD" w:rsidRDefault="00C02244" w:rsidP="00C02244">
            <w:pPr>
              <w:spacing w:before="0" w:line="240" w:lineRule="auto"/>
              <w:jc w:val="right"/>
              <w:rPr>
                <w:sz w:val="16"/>
                <w:szCs w:val="16"/>
                <w:lang w:eastAsia="en-US"/>
              </w:rPr>
            </w:pPr>
          </w:p>
        </w:tc>
        <w:tc>
          <w:tcPr>
            <w:tcW w:w="1154" w:type="dxa"/>
            <w:vAlign w:val="bottom"/>
          </w:tcPr>
          <w:p w:rsidR="00C02244" w:rsidRPr="00085BBD" w:rsidRDefault="00C02244" w:rsidP="00C02244">
            <w:pPr>
              <w:spacing w:before="0" w:line="240" w:lineRule="auto"/>
              <w:jc w:val="right"/>
              <w:rPr>
                <w:sz w:val="16"/>
                <w:szCs w:val="16"/>
                <w:lang w:eastAsia="en-US"/>
              </w:rPr>
            </w:pPr>
          </w:p>
        </w:tc>
        <w:tc>
          <w:tcPr>
            <w:tcW w:w="236" w:type="dxa"/>
          </w:tcPr>
          <w:p w:rsidR="00C02244" w:rsidRPr="00085BBD" w:rsidRDefault="00C02244" w:rsidP="00C02244">
            <w:pPr>
              <w:spacing w:before="0" w:line="240" w:lineRule="auto"/>
              <w:jc w:val="right"/>
              <w:rPr>
                <w:sz w:val="16"/>
                <w:szCs w:val="16"/>
                <w:lang w:eastAsia="en-US"/>
              </w:rPr>
            </w:pPr>
          </w:p>
        </w:tc>
        <w:tc>
          <w:tcPr>
            <w:tcW w:w="1154" w:type="dxa"/>
            <w:vAlign w:val="bottom"/>
          </w:tcPr>
          <w:p w:rsidR="00C02244" w:rsidRPr="00085BBD" w:rsidRDefault="00C02244" w:rsidP="00C02244">
            <w:pPr>
              <w:spacing w:before="0" w:line="240" w:lineRule="auto"/>
              <w:jc w:val="right"/>
              <w:rPr>
                <w:sz w:val="16"/>
                <w:szCs w:val="16"/>
                <w:lang w:eastAsia="en-US"/>
              </w:rPr>
            </w:pPr>
          </w:p>
        </w:tc>
      </w:tr>
      <w:tr w:rsidR="00C02244" w:rsidRPr="00085BBD" w:rsidTr="00C02244">
        <w:trPr>
          <w:trHeight w:val="300"/>
        </w:trPr>
        <w:tc>
          <w:tcPr>
            <w:tcW w:w="3149" w:type="dxa"/>
            <w:vAlign w:val="bottom"/>
          </w:tcPr>
          <w:p w:rsidR="00C02244" w:rsidRPr="00085BBD" w:rsidRDefault="00C02244" w:rsidP="00C02244">
            <w:pPr>
              <w:spacing w:before="0" w:line="240" w:lineRule="auto"/>
              <w:jc w:val="left"/>
              <w:rPr>
                <w:sz w:val="16"/>
                <w:szCs w:val="16"/>
                <w:lang w:eastAsia="en-US"/>
              </w:rPr>
            </w:pPr>
            <w:r w:rsidRPr="00085BBD">
              <w:rPr>
                <w:sz w:val="16"/>
                <w:szCs w:val="16"/>
                <w:lang w:eastAsia="en-US"/>
              </w:rPr>
              <w:t>Kostnader för personal</w:t>
            </w:r>
          </w:p>
        </w:tc>
        <w:tc>
          <w:tcPr>
            <w:tcW w:w="548" w:type="dxa"/>
            <w:vAlign w:val="bottom"/>
          </w:tcPr>
          <w:p w:rsidR="00C02244" w:rsidRPr="00085BBD" w:rsidRDefault="00C02244" w:rsidP="00C02244">
            <w:pPr>
              <w:spacing w:before="0" w:line="240" w:lineRule="auto"/>
              <w:jc w:val="center"/>
              <w:rPr>
                <w:b/>
                <w:sz w:val="16"/>
                <w:szCs w:val="16"/>
                <w:lang w:eastAsia="en-US"/>
              </w:rPr>
            </w:pPr>
            <w:r w:rsidRPr="00085BBD">
              <w:rPr>
                <w:b/>
                <w:sz w:val="16"/>
                <w:szCs w:val="16"/>
                <w:lang w:eastAsia="en-US"/>
              </w:rPr>
              <w:t>3</w:t>
            </w:r>
          </w:p>
        </w:tc>
        <w:tc>
          <w:tcPr>
            <w:tcW w:w="280" w:type="dxa"/>
            <w:vAlign w:val="bottom"/>
          </w:tcPr>
          <w:p w:rsidR="00C02244" w:rsidRPr="00085BBD" w:rsidRDefault="00C02244" w:rsidP="00C02244">
            <w:pPr>
              <w:spacing w:before="0" w:line="240" w:lineRule="auto"/>
              <w:jc w:val="right"/>
              <w:rPr>
                <w:sz w:val="16"/>
                <w:szCs w:val="16"/>
                <w:lang w:eastAsia="en-US"/>
              </w:rPr>
            </w:pPr>
          </w:p>
        </w:tc>
        <w:tc>
          <w:tcPr>
            <w:tcW w:w="1154" w:type="dxa"/>
            <w:vAlign w:val="bottom"/>
          </w:tcPr>
          <w:p w:rsidR="00C02244" w:rsidRPr="00085BBD" w:rsidRDefault="00C02244" w:rsidP="00C02244">
            <w:pPr>
              <w:pStyle w:val="Normaltindrag"/>
              <w:jc w:val="right"/>
              <w:rPr>
                <w:sz w:val="16"/>
                <w:szCs w:val="16"/>
              </w:rPr>
            </w:pPr>
            <w:r w:rsidRPr="00085BBD">
              <w:rPr>
                <w:sz w:val="16"/>
                <w:szCs w:val="16"/>
              </w:rPr>
              <w:t>–244 487</w:t>
            </w:r>
          </w:p>
        </w:tc>
        <w:tc>
          <w:tcPr>
            <w:tcW w:w="236" w:type="dxa"/>
          </w:tcPr>
          <w:p w:rsidR="00C02244" w:rsidRPr="00085BBD" w:rsidRDefault="00C02244" w:rsidP="00C02244">
            <w:pPr>
              <w:pStyle w:val="Normaltindrag"/>
              <w:jc w:val="right"/>
              <w:rPr>
                <w:color w:val="FF0000"/>
                <w:sz w:val="16"/>
                <w:szCs w:val="16"/>
              </w:rPr>
            </w:pPr>
          </w:p>
        </w:tc>
        <w:tc>
          <w:tcPr>
            <w:tcW w:w="1154" w:type="dxa"/>
            <w:vAlign w:val="bottom"/>
          </w:tcPr>
          <w:p w:rsidR="00C02244" w:rsidRPr="00085BBD" w:rsidRDefault="00C02244" w:rsidP="00C02244">
            <w:pPr>
              <w:pStyle w:val="Normaltindrag"/>
              <w:jc w:val="right"/>
              <w:rPr>
                <w:sz w:val="16"/>
                <w:szCs w:val="16"/>
              </w:rPr>
            </w:pPr>
            <w:r w:rsidRPr="00085BBD">
              <w:rPr>
                <w:sz w:val="16"/>
                <w:szCs w:val="16"/>
              </w:rPr>
              <w:t>–230 346</w:t>
            </w:r>
          </w:p>
        </w:tc>
      </w:tr>
      <w:tr w:rsidR="00C02244" w:rsidRPr="00085BBD" w:rsidTr="00C02244">
        <w:trPr>
          <w:trHeight w:val="255"/>
        </w:trPr>
        <w:tc>
          <w:tcPr>
            <w:tcW w:w="3149" w:type="dxa"/>
            <w:vAlign w:val="bottom"/>
          </w:tcPr>
          <w:p w:rsidR="00C02244" w:rsidRPr="00085BBD" w:rsidRDefault="00C02244" w:rsidP="00C02244">
            <w:pPr>
              <w:spacing w:before="0" w:line="240" w:lineRule="auto"/>
              <w:jc w:val="left"/>
              <w:rPr>
                <w:sz w:val="16"/>
                <w:szCs w:val="16"/>
                <w:lang w:eastAsia="en-US"/>
              </w:rPr>
            </w:pPr>
            <w:r w:rsidRPr="00085BBD">
              <w:rPr>
                <w:sz w:val="16"/>
                <w:szCs w:val="16"/>
                <w:lang w:eastAsia="en-US"/>
              </w:rPr>
              <w:t xml:space="preserve">Kostnader för lokaler </w:t>
            </w:r>
          </w:p>
        </w:tc>
        <w:tc>
          <w:tcPr>
            <w:tcW w:w="548" w:type="dxa"/>
            <w:vAlign w:val="bottom"/>
          </w:tcPr>
          <w:p w:rsidR="00C02244" w:rsidRPr="00085BBD" w:rsidRDefault="00C02244" w:rsidP="00C02244">
            <w:pPr>
              <w:spacing w:before="0" w:line="240" w:lineRule="auto"/>
              <w:jc w:val="center"/>
              <w:rPr>
                <w:b/>
                <w:sz w:val="16"/>
                <w:szCs w:val="16"/>
                <w:lang w:eastAsia="en-US"/>
              </w:rPr>
            </w:pPr>
          </w:p>
        </w:tc>
        <w:tc>
          <w:tcPr>
            <w:tcW w:w="280" w:type="dxa"/>
            <w:vAlign w:val="bottom"/>
          </w:tcPr>
          <w:p w:rsidR="00C02244" w:rsidRPr="00085BBD" w:rsidRDefault="00C02244" w:rsidP="00C02244">
            <w:pPr>
              <w:spacing w:before="0" w:line="240" w:lineRule="auto"/>
              <w:jc w:val="right"/>
              <w:rPr>
                <w:sz w:val="16"/>
                <w:szCs w:val="16"/>
                <w:lang w:eastAsia="en-US"/>
              </w:rPr>
            </w:pPr>
          </w:p>
        </w:tc>
        <w:tc>
          <w:tcPr>
            <w:tcW w:w="1154" w:type="dxa"/>
            <w:vAlign w:val="bottom"/>
          </w:tcPr>
          <w:p w:rsidR="00C02244" w:rsidRPr="00085BBD" w:rsidRDefault="00C02244" w:rsidP="00C02244">
            <w:pPr>
              <w:spacing w:before="0" w:line="240" w:lineRule="auto"/>
              <w:jc w:val="right"/>
              <w:rPr>
                <w:sz w:val="16"/>
                <w:szCs w:val="16"/>
              </w:rPr>
            </w:pPr>
            <w:r w:rsidRPr="00085BBD">
              <w:rPr>
                <w:sz w:val="16"/>
                <w:szCs w:val="16"/>
              </w:rPr>
              <w:t>–27 781</w:t>
            </w:r>
          </w:p>
        </w:tc>
        <w:tc>
          <w:tcPr>
            <w:tcW w:w="236" w:type="dxa"/>
          </w:tcPr>
          <w:p w:rsidR="00C02244" w:rsidRPr="00085BBD" w:rsidRDefault="00C02244" w:rsidP="00C02244">
            <w:pPr>
              <w:spacing w:before="0" w:line="240" w:lineRule="auto"/>
              <w:jc w:val="right"/>
              <w:rPr>
                <w:color w:val="FF0000"/>
                <w:sz w:val="16"/>
                <w:szCs w:val="16"/>
              </w:rPr>
            </w:pPr>
          </w:p>
        </w:tc>
        <w:tc>
          <w:tcPr>
            <w:tcW w:w="1154" w:type="dxa"/>
            <w:vAlign w:val="bottom"/>
          </w:tcPr>
          <w:p w:rsidR="00C02244" w:rsidRPr="00085BBD" w:rsidRDefault="00C02244" w:rsidP="00C02244">
            <w:pPr>
              <w:spacing w:before="0" w:line="240" w:lineRule="auto"/>
              <w:jc w:val="right"/>
              <w:rPr>
                <w:sz w:val="16"/>
                <w:szCs w:val="16"/>
              </w:rPr>
            </w:pPr>
            <w:r w:rsidRPr="00085BBD">
              <w:rPr>
                <w:sz w:val="16"/>
                <w:szCs w:val="16"/>
              </w:rPr>
              <w:t>–28 219</w:t>
            </w:r>
          </w:p>
        </w:tc>
      </w:tr>
      <w:tr w:rsidR="00C02244" w:rsidRPr="00085BBD" w:rsidTr="00C02244">
        <w:trPr>
          <w:trHeight w:val="255"/>
        </w:trPr>
        <w:tc>
          <w:tcPr>
            <w:tcW w:w="3149" w:type="dxa"/>
            <w:vAlign w:val="bottom"/>
          </w:tcPr>
          <w:p w:rsidR="00C02244" w:rsidRPr="00085BBD" w:rsidRDefault="00C02244" w:rsidP="00C02244">
            <w:pPr>
              <w:spacing w:before="0" w:line="240" w:lineRule="auto"/>
              <w:jc w:val="left"/>
              <w:rPr>
                <w:sz w:val="16"/>
                <w:szCs w:val="16"/>
                <w:lang w:eastAsia="en-US"/>
              </w:rPr>
            </w:pPr>
            <w:r w:rsidRPr="00085BBD">
              <w:rPr>
                <w:sz w:val="16"/>
                <w:szCs w:val="16"/>
                <w:lang w:eastAsia="en-US"/>
              </w:rPr>
              <w:t>Övriga driftkostnader</w:t>
            </w:r>
          </w:p>
        </w:tc>
        <w:tc>
          <w:tcPr>
            <w:tcW w:w="548" w:type="dxa"/>
            <w:vAlign w:val="bottom"/>
          </w:tcPr>
          <w:p w:rsidR="00C02244" w:rsidRPr="00085BBD" w:rsidRDefault="00C02244" w:rsidP="00C02244">
            <w:pPr>
              <w:spacing w:before="0" w:line="240" w:lineRule="auto"/>
              <w:jc w:val="center"/>
              <w:rPr>
                <w:b/>
                <w:sz w:val="16"/>
                <w:szCs w:val="16"/>
                <w:lang w:eastAsia="en-US"/>
              </w:rPr>
            </w:pPr>
          </w:p>
        </w:tc>
        <w:tc>
          <w:tcPr>
            <w:tcW w:w="280" w:type="dxa"/>
            <w:vAlign w:val="bottom"/>
          </w:tcPr>
          <w:p w:rsidR="00C02244" w:rsidRPr="00085BBD" w:rsidRDefault="00C02244" w:rsidP="00C02244">
            <w:pPr>
              <w:spacing w:before="0" w:line="240" w:lineRule="auto"/>
              <w:jc w:val="right"/>
              <w:rPr>
                <w:sz w:val="16"/>
                <w:szCs w:val="16"/>
                <w:lang w:eastAsia="en-US"/>
              </w:rPr>
            </w:pPr>
          </w:p>
        </w:tc>
        <w:tc>
          <w:tcPr>
            <w:tcW w:w="1154" w:type="dxa"/>
            <w:vAlign w:val="bottom"/>
          </w:tcPr>
          <w:p w:rsidR="00C02244" w:rsidRPr="00085BBD" w:rsidRDefault="00C02244" w:rsidP="00C02244">
            <w:pPr>
              <w:spacing w:before="0" w:line="240" w:lineRule="auto"/>
              <w:jc w:val="right"/>
              <w:rPr>
                <w:sz w:val="16"/>
                <w:szCs w:val="16"/>
              </w:rPr>
            </w:pPr>
            <w:r w:rsidRPr="00085BBD">
              <w:rPr>
                <w:sz w:val="16"/>
                <w:szCs w:val="16"/>
              </w:rPr>
              <w:t>–56 206</w:t>
            </w:r>
          </w:p>
        </w:tc>
        <w:tc>
          <w:tcPr>
            <w:tcW w:w="236" w:type="dxa"/>
          </w:tcPr>
          <w:p w:rsidR="00C02244" w:rsidRPr="00085BBD" w:rsidRDefault="00C02244" w:rsidP="00C02244">
            <w:pPr>
              <w:spacing w:before="0" w:line="240" w:lineRule="auto"/>
              <w:jc w:val="right"/>
              <w:rPr>
                <w:color w:val="FF0000"/>
                <w:sz w:val="16"/>
                <w:szCs w:val="16"/>
              </w:rPr>
            </w:pPr>
          </w:p>
        </w:tc>
        <w:tc>
          <w:tcPr>
            <w:tcW w:w="1154" w:type="dxa"/>
            <w:vAlign w:val="bottom"/>
          </w:tcPr>
          <w:p w:rsidR="00C02244" w:rsidRPr="00085BBD" w:rsidRDefault="00C02244" w:rsidP="00C02244">
            <w:pPr>
              <w:spacing w:before="0" w:line="240" w:lineRule="auto"/>
              <w:jc w:val="right"/>
              <w:rPr>
                <w:sz w:val="16"/>
                <w:szCs w:val="16"/>
              </w:rPr>
            </w:pPr>
            <w:r w:rsidRPr="00085BBD">
              <w:rPr>
                <w:sz w:val="16"/>
                <w:szCs w:val="16"/>
              </w:rPr>
              <w:t>–54 751</w:t>
            </w:r>
          </w:p>
        </w:tc>
      </w:tr>
      <w:tr w:rsidR="00C02244" w:rsidRPr="00085BBD" w:rsidTr="00C02244">
        <w:trPr>
          <w:trHeight w:val="255"/>
        </w:trPr>
        <w:tc>
          <w:tcPr>
            <w:tcW w:w="3149" w:type="dxa"/>
            <w:vAlign w:val="bottom"/>
          </w:tcPr>
          <w:p w:rsidR="00C02244" w:rsidRPr="00085BBD" w:rsidRDefault="00C02244" w:rsidP="00C02244">
            <w:pPr>
              <w:spacing w:before="0" w:line="240" w:lineRule="auto"/>
              <w:jc w:val="left"/>
              <w:rPr>
                <w:sz w:val="16"/>
                <w:szCs w:val="16"/>
                <w:lang w:eastAsia="en-US"/>
              </w:rPr>
            </w:pPr>
            <w:r w:rsidRPr="00085BBD">
              <w:rPr>
                <w:sz w:val="16"/>
                <w:szCs w:val="16"/>
                <w:lang w:eastAsia="en-US"/>
              </w:rPr>
              <w:t>Finansiella kostnader</w:t>
            </w:r>
          </w:p>
        </w:tc>
        <w:tc>
          <w:tcPr>
            <w:tcW w:w="548" w:type="dxa"/>
            <w:vAlign w:val="bottom"/>
          </w:tcPr>
          <w:p w:rsidR="00C02244" w:rsidRPr="00085BBD" w:rsidRDefault="00C02244" w:rsidP="00C02244">
            <w:pPr>
              <w:spacing w:before="0" w:line="240" w:lineRule="auto"/>
              <w:jc w:val="center"/>
              <w:rPr>
                <w:b/>
                <w:sz w:val="16"/>
                <w:szCs w:val="16"/>
                <w:lang w:eastAsia="en-US"/>
              </w:rPr>
            </w:pPr>
            <w:r w:rsidRPr="00085BBD">
              <w:rPr>
                <w:b/>
                <w:sz w:val="16"/>
                <w:szCs w:val="16"/>
                <w:lang w:eastAsia="en-US"/>
              </w:rPr>
              <w:t>4</w:t>
            </w:r>
          </w:p>
        </w:tc>
        <w:tc>
          <w:tcPr>
            <w:tcW w:w="280" w:type="dxa"/>
            <w:vAlign w:val="bottom"/>
          </w:tcPr>
          <w:p w:rsidR="00C02244" w:rsidRPr="00085BBD" w:rsidRDefault="00C02244" w:rsidP="00C02244">
            <w:pPr>
              <w:spacing w:before="0" w:line="240" w:lineRule="auto"/>
              <w:jc w:val="right"/>
              <w:rPr>
                <w:sz w:val="16"/>
                <w:szCs w:val="16"/>
                <w:lang w:eastAsia="en-US"/>
              </w:rPr>
            </w:pPr>
          </w:p>
        </w:tc>
        <w:tc>
          <w:tcPr>
            <w:tcW w:w="1154" w:type="dxa"/>
            <w:vAlign w:val="bottom"/>
          </w:tcPr>
          <w:p w:rsidR="00C02244" w:rsidRPr="00085BBD" w:rsidRDefault="00C02244" w:rsidP="00C02244">
            <w:pPr>
              <w:spacing w:before="0" w:line="240" w:lineRule="auto"/>
              <w:jc w:val="right"/>
              <w:rPr>
                <w:sz w:val="16"/>
                <w:szCs w:val="16"/>
              </w:rPr>
            </w:pPr>
            <w:r w:rsidRPr="00085BBD">
              <w:rPr>
                <w:sz w:val="16"/>
                <w:szCs w:val="16"/>
              </w:rPr>
              <w:t>–400</w:t>
            </w:r>
          </w:p>
        </w:tc>
        <w:tc>
          <w:tcPr>
            <w:tcW w:w="236" w:type="dxa"/>
          </w:tcPr>
          <w:p w:rsidR="00C02244" w:rsidRPr="00085BBD" w:rsidRDefault="00C02244" w:rsidP="00C02244">
            <w:pPr>
              <w:spacing w:before="0" w:line="240" w:lineRule="auto"/>
              <w:jc w:val="right"/>
              <w:rPr>
                <w:sz w:val="16"/>
                <w:szCs w:val="16"/>
              </w:rPr>
            </w:pPr>
          </w:p>
        </w:tc>
        <w:tc>
          <w:tcPr>
            <w:tcW w:w="1154" w:type="dxa"/>
            <w:vAlign w:val="bottom"/>
          </w:tcPr>
          <w:p w:rsidR="00C02244" w:rsidRPr="00085BBD" w:rsidRDefault="00C02244" w:rsidP="00C02244">
            <w:pPr>
              <w:spacing w:before="0" w:line="240" w:lineRule="auto"/>
              <w:jc w:val="right"/>
              <w:rPr>
                <w:sz w:val="16"/>
                <w:szCs w:val="16"/>
              </w:rPr>
            </w:pPr>
            <w:r w:rsidRPr="00085BBD">
              <w:rPr>
                <w:sz w:val="16"/>
                <w:szCs w:val="16"/>
              </w:rPr>
              <w:t>–308</w:t>
            </w:r>
          </w:p>
        </w:tc>
      </w:tr>
      <w:tr w:rsidR="00C02244" w:rsidRPr="00085BBD" w:rsidTr="00C02244">
        <w:trPr>
          <w:trHeight w:val="255"/>
        </w:trPr>
        <w:tc>
          <w:tcPr>
            <w:tcW w:w="3149" w:type="dxa"/>
            <w:vAlign w:val="bottom"/>
          </w:tcPr>
          <w:p w:rsidR="00C02244" w:rsidRPr="00085BBD" w:rsidRDefault="00C02244" w:rsidP="00C02244">
            <w:pPr>
              <w:spacing w:before="0" w:line="240" w:lineRule="auto"/>
              <w:jc w:val="left"/>
              <w:rPr>
                <w:sz w:val="16"/>
                <w:szCs w:val="16"/>
                <w:lang w:eastAsia="en-US"/>
              </w:rPr>
            </w:pPr>
            <w:r w:rsidRPr="00085BBD">
              <w:rPr>
                <w:sz w:val="16"/>
                <w:szCs w:val="16"/>
                <w:lang w:eastAsia="en-US"/>
              </w:rPr>
              <w:t>Avskrivningar och nedskrivningar</w:t>
            </w:r>
          </w:p>
        </w:tc>
        <w:tc>
          <w:tcPr>
            <w:tcW w:w="548" w:type="dxa"/>
            <w:vAlign w:val="bottom"/>
          </w:tcPr>
          <w:p w:rsidR="00C02244" w:rsidRPr="00085BBD" w:rsidRDefault="00C02244" w:rsidP="00C02244">
            <w:pPr>
              <w:spacing w:before="0" w:line="240" w:lineRule="auto"/>
              <w:jc w:val="center"/>
              <w:rPr>
                <w:b/>
                <w:sz w:val="16"/>
                <w:szCs w:val="16"/>
                <w:lang w:eastAsia="en-US"/>
              </w:rPr>
            </w:pPr>
          </w:p>
        </w:tc>
        <w:tc>
          <w:tcPr>
            <w:tcW w:w="280" w:type="dxa"/>
            <w:vAlign w:val="bottom"/>
          </w:tcPr>
          <w:p w:rsidR="00C02244" w:rsidRPr="00085BBD" w:rsidRDefault="00C02244" w:rsidP="00C02244">
            <w:pPr>
              <w:spacing w:before="0" w:line="240" w:lineRule="auto"/>
              <w:jc w:val="right"/>
              <w:rPr>
                <w:sz w:val="16"/>
                <w:szCs w:val="16"/>
                <w:lang w:eastAsia="en-US"/>
              </w:rPr>
            </w:pPr>
          </w:p>
        </w:tc>
        <w:tc>
          <w:tcPr>
            <w:tcW w:w="1154" w:type="dxa"/>
            <w:vAlign w:val="bottom"/>
          </w:tcPr>
          <w:p w:rsidR="00C02244" w:rsidRPr="00085BBD" w:rsidRDefault="00C02244" w:rsidP="00C02244">
            <w:pPr>
              <w:spacing w:before="0" w:line="240" w:lineRule="auto"/>
              <w:jc w:val="right"/>
              <w:rPr>
                <w:sz w:val="16"/>
                <w:szCs w:val="16"/>
              </w:rPr>
            </w:pPr>
            <w:r w:rsidRPr="00085BBD">
              <w:rPr>
                <w:sz w:val="16"/>
                <w:szCs w:val="16"/>
              </w:rPr>
              <w:t>–2</w:t>
            </w:r>
            <w:r w:rsidR="008B6BD9" w:rsidRPr="00085BBD">
              <w:rPr>
                <w:sz w:val="16"/>
                <w:szCs w:val="16"/>
              </w:rPr>
              <w:t xml:space="preserve"> </w:t>
            </w:r>
            <w:r w:rsidRPr="00085BBD">
              <w:rPr>
                <w:sz w:val="16"/>
                <w:szCs w:val="16"/>
              </w:rPr>
              <w:t>671</w:t>
            </w:r>
          </w:p>
        </w:tc>
        <w:tc>
          <w:tcPr>
            <w:tcW w:w="236" w:type="dxa"/>
          </w:tcPr>
          <w:p w:rsidR="00C02244" w:rsidRPr="00085BBD" w:rsidRDefault="00C02244" w:rsidP="00C02244">
            <w:pPr>
              <w:spacing w:before="0" w:line="240" w:lineRule="auto"/>
              <w:jc w:val="right"/>
              <w:rPr>
                <w:sz w:val="16"/>
                <w:szCs w:val="16"/>
              </w:rPr>
            </w:pPr>
          </w:p>
        </w:tc>
        <w:tc>
          <w:tcPr>
            <w:tcW w:w="1154" w:type="dxa"/>
            <w:vAlign w:val="bottom"/>
          </w:tcPr>
          <w:p w:rsidR="00C02244" w:rsidRPr="00085BBD" w:rsidRDefault="00C02244" w:rsidP="00C02244">
            <w:pPr>
              <w:spacing w:before="0" w:line="240" w:lineRule="auto"/>
              <w:jc w:val="right"/>
              <w:rPr>
                <w:sz w:val="16"/>
                <w:szCs w:val="16"/>
              </w:rPr>
            </w:pPr>
            <w:r w:rsidRPr="00085BBD">
              <w:rPr>
                <w:sz w:val="16"/>
                <w:szCs w:val="16"/>
              </w:rPr>
              <w:t>–3 982</w:t>
            </w:r>
          </w:p>
        </w:tc>
      </w:tr>
      <w:tr w:rsidR="00C02244" w:rsidRPr="00085BBD" w:rsidTr="00C02244">
        <w:trPr>
          <w:trHeight w:val="257"/>
        </w:trPr>
        <w:tc>
          <w:tcPr>
            <w:tcW w:w="3149" w:type="dxa"/>
            <w:vAlign w:val="bottom"/>
          </w:tcPr>
          <w:p w:rsidR="00C02244" w:rsidRPr="00085BBD" w:rsidRDefault="00C02244" w:rsidP="00C02244">
            <w:pPr>
              <w:spacing w:before="0" w:line="240" w:lineRule="auto"/>
              <w:jc w:val="left"/>
              <w:rPr>
                <w:b/>
                <w:sz w:val="16"/>
                <w:szCs w:val="16"/>
                <w:lang w:eastAsia="en-US"/>
              </w:rPr>
            </w:pPr>
            <w:r w:rsidRPr="00085BBD">
              <w:rPr>
                <w:b/>
                <w:sz w:val="16"/>
                <w:szCs w:val="16"/>
                <w:lang w:eastAsia="en-US"/>
              </w:rPr>
              <w:t>Summa</w:t>
            </w:r>
          </w:p>
        </w:tc>
        <w:tc>
          <w:tcPr>
            <w:tcW w:w="548" w:type="dxa"/>
            <w:vAlign w:val="bottom"/>
          </w:tcPr>
          <w:p w:rsidR="00C02244" w:rsidRPr="00085BBD" w:rsidRDefault="00C02244" w:rsidP="00C02244">
            <w:pPr>
              <w:spacing w:before="0" w:line="240" w:lineRule="auto"/>
              <w:jc w:val="center"/>
              <w:rPr>
                <w:b/>
                <w:sz w:val="16"/>
                <w:szCs w:val="16"/>
                <w:lang w:eastAsia="en-US"/>
              </w:rPr>
            </w:pPr>
          </w:p>
        </w:tc>
        <w:tc>
          <w:tcPr>
            <w:tcW w:w="280" w:type="dxa"/>
            <w:vAlign w:val="bottom"/>
          </w:tcPr>
          <w:p w:rsidR="00C02244" w:rsidRPr="00085BBD" w:rsidRDefault="00C02244" w:rsidP="00C02244">
            <w:pPr>
              <w:spacing w:before="0" w:line="240" w:lineRule="auto"/>
              <w:jc w:val="right"/>
              <w:rPr>
                <w:b/>
                <w:sz w:val="16"/>
                <w:szCs w:val="16"/>
                <w:lang w:eastAsia="en-US"/>
              </w:rPr>
            </w:pPr>
          </w:p>
        </w:tc>
        <w:tc>
          <w:tcPr>
            <w:tcW w:w="1154" w:type="dxa"/>
            <w:vAlign w:val="bottom"/>
          </w:tcPr>
          <w:p w:rsidR="00C02244" w:rsidRPr="00085BBD" w:rsidRDefault="00C02244" w:rsidP="00C02244">
            <w:pPr>
              <w:jc w:val="right"/>
              <w:rPr>
                <w:b/>
                <w:color w:val="000000"/>
                <w:sz w:val="16"/>
                <w:szCs w:val="16"/>
              </w:rPr>
            </w:pPr>
            <w:r w:rsidRPr="00085BBD">
              <w:rPr>
                <w:b/>
                <w:color w:val="000000"/>
                <w:sz w:val="16"/>
                <w:szCs w:val="16"/>
              </w:rPr>
              <w:t>–331 545</w:t>
            </w:r>
          </w:p>
        </w:tc>
        <w:tc>
          <w:tcPr>
            <w:tcW w:w="236" w:type="dxa"/>
          </w:tcPr>
          <w:p w:rsidR="00C02244" w:rsidRPr="00085BBD" w:rsidRDefault="00C02244" w:rsidP="00C02244">
            <w:pPr>
              <w:spacing w:before="0" w:line="240" w:lineRule="auto"/>
              <w:jc w:val="right"/>
              <w:rPr>
                <w:b/>
                <w:sz w:val="16"/>
                <w:szCs w:val="16"/>
              </w:rPr>
            </w:pPr>
          </w:p>
        </w:tc>
        <w:tc>
          <w:tcPr>
            <w:tcW w:w="1154" w:type="dxa"/>
            <w:vAlign w:val="bottom"/>
          </w:tcPr>
          <w:p w:rsidR="00C02244" w:rsidRPr="00085BBD" w:rsidRDefault="00C02244" w:rsidP="00C02244">
            <w:pPr>
              <w:jc w:val="right"/>
              <w:rPr>
                <w:b/>
                <w:color w:val="000000"/>
                <w:sz w:val="16"/>
                <w:szCs w:val="16"/>
              </w:rPr>
            </w:pPr>
            <w:r w:rsidRPr="00085BBD">
              <w:rPr>
                <w:b/>
                <w:color w:val="000000"/>
                <w:sz w:val="16"/>
                <w:szCs w:val="16"/>
              </w:rPr>
              <w:t>–317 606</w:t>
            </w:r>
          </w:p>
        </w:tc>
      </w:tr>
      <w:tr w:rsidR="00C02244" w:rsidRPr="00085BBD" w:rsidTr="00C02244">
        <w:trPr>
          <w:trHeight w:val="255"/>
        </w:trPr>
        <w:tc>
          <w:tcPr>
            <w:tcW w:w="3149" w:type="dxa"/>
            <w:vAlign w:val="bottom"/>
          </w:tcPr>
          <w:p w:rsidR="00C02244" w:rsidRPr="00085BBD" w:rsidRDefault="00C02244" w:rsidP="00C02244">
            <w:pPr>
              <w:spacing w:before="0" w:line="240" w:lineRule="auto"/>
              <w:jc w:val="left"/>
              <w:rPr>
                <w:sz w:val="16"/>
                <w:szCs w:val="16"/>
                <w:lang w:eastAsia="en-US"/>
              </w:rPr>
            </w:pPr>
          </w:p>
        </w:tc>
        <w:tc>
          <w:tcPr>
            <w:tcW w:w="548" w:type="dxa"/>
            <w:vAlign w:val="bottom"/>
          </w:tcPr>
          <w:p w:rsidR="00C02244" w:rsidRPr="00085BBD" w:rsidRDefault="00C02244" w:rsidP="00C02244">
            <w:pPr>
              <w:spacing w:before="0" w:line="240" w:lineRule="auto"/>
              <w:jc w:val="center"/>
              <w:rPr>
                <w:b/>
                <w:sz w:val="16"/>
                <w:szCs w:val="16"/>
                <w:lang w:eastAsia="en-US"/>
              </w:rPr>
            </w:pPr>
          </w:p>
        </w:tc>
        <w:tc>
          <w:tcPr>
            <w:tcW w:w="280" w:type="dxa"/>
            <w:vAlign w:val="bottom"/>
          </w:tcPr>
          <w:p w:rsidR="00C02244" w:rsidRPr="00085BBD" w:rsidRDefault="00C02244" w:rsidP="00C02244">
            <w:pPr>
              <w:spacing w:before="0" w:line="240" w:lineRule="auto"/>
              <w:jc w:val="right"/>
              <w:rPr>
                <w:sz w:val="16"/>
                <w:szCs w:val="16"/>
                <w:lang w:eastAsia="en-US"/>
              </w:rPr>
            </w:pPr>
          </w:p>
        </w:tc>
        <w:tc>
          <w:tcPr>
            <w:tcW w:w="1154" w:type="dxa"/>
            <w:vAlign w:val="bottom"/>
          </w:tcPr>
          <w:p w:rsidR="00C02244" w:rsidRPr="00085BBD" w:rsidRDefault="00C02244" w:rsidP="00C02244">
            <w:pPr>
              <w:spacing w:before="0" w:line="240" w:lineRule="auto"/>
              <w:jc w:val="right"/>
              <w:rPr>
                <w:sz w:val="16"/>
                <w:szCs w:val="16"/>
              </w:rPr>
            </w:pPr>
          </w:p>
        </w:tc>
        <w:tc>
          <w:tcPr>
            <w:tcW w:w="236" w:type="dxa"/>
          </w:tcPr>
          <w:p w:rsidR="00C02244" w:rsidRPr="00085BBD" w:rsidRDefault="00C02244" w:rsidP="00C02244">
            <w:pPr>
              <w:spacing w:before="0" w:line="240" w:lineRule="auto"/>
              <w:jc w:val="right"/>
              <w:rPr>
                <w:sz w:val="16"/>
                <w:szCs w:val="16"/>
              </w:rPr>
            </w:pPr>
          </w:p>
        </w:tc>
        <w:tc>
          <w:tcPr>
            <w:tcW w:w="1154" w:type="dxa"/>
            <w:vAlign w:val="bottom"/>
          </w:tcPr>
          <w:p w:rsidR="00C02244" w:rsidRPr="00085BBD" w:rsidRDefault="00C02244" w:rsidP="00C02244">
            <w:pPr>
              <w:spacing w:before="0" w:line="240" w:lineRule="auto"/>
              <w:jc w:val="right"/>
              <w:rPr>
                <w:sz w:val="16"/>
                <w:szCs w:val="16"/>
              </w:rPr>
            </w:pPr>
          </w:p>
        </w:tc>
      </w:tr>
      <w:tr w:rsidR="00C02244" w:rsidRPr="00085BBD" w:rsidTr="00C02244">
        <w:trPr>
          <w:trHeight w:val="255"/>
        </w:trPr>
        <w:tc>
          <w:tcPr>
            <w:tcW w:w="3149" w:type="dxa"/>
            <w:vAlign w:val="bottom"/>
          </w:tcPr>
          <w:p w:rsidR="00C02244" w:rsidRPr="00085BBD" w:rsidRDefault="00C02244" w:rsidP="00C02244">
            <w:pPr>
              <w:spacing w:before="0" w:line="240" w:lineRule="auto"/>
              <w:jc w:val="left"/>
              <w:rPr>
                <w:b/>
                <w:sz w:val="16"/>
                <w:szCs w:val="16"/>
                <w:lang w:eastAsia="en-US"/>
              </w:rPr>
            </w:pPr>
            <w:r w:rsidRPr="00085BBD">
              <w:rPr>
                <w:b/>
                <w:sz w:val="16"/>
                <w:szCs w:val="16"/>
                <w:lang w:eastAsia="en-US"/>
              </w:rPr>
              <w:t>Verksamhetsutfall</w:t>
            </w:r>
          </w:p>
        </w:tc>
        <w:tc>
          <w:tcPr>
            <w:tcW w:w="548" w:type="dxa"/>
            <w:vAlign w:val="bottom"/>
          </w:tcPr>
          <w:p w:rsidR="00C02244" w:rsidRPr="00085BBD" w:rsidRDefault="00C02244" w:rsidP="00C02244">
            <w:pPr>
              <w:spacing w:before="0" w:line="240" w:lineRule="auto"/>
              <w:jc w:val="center"/>
              <w:rPr>
                <w:b/>
                <w:sz w:val="16"/>
                <w:szCs w:val="16"/>
                <w:lang w:eastAsia="en-US"/>
              </w:rPr>
            </w:pPr>
          </w:p>
        </w:tc>
        <w:tc>
          <w:tcPr>
            <w:tcW w:w="280" w:type="dxa"/>
            <w:vAlign w:val="bottom"/>
          </w:tcPr>
          <w:p w:rsidR="00C02244" w:rsidRPr="00085BBD" w:rsidRDefault="00C02244" w:rsidP="00C02244">
            <w:pPr>
              <w:spacing w:before="0" w:line="240" w:lineRule="auto"/>
              <w:jc w:val="right"/>
              <w:rPr>
                <w:sz w:val="16"/>
                <w:szCs w:val="16"/>
                <w:lang w:eastAsia="en-US"/>
              </w:rPr>
            </w:pPr>
          </w:p>
        </w:tc>
        <w:tc>
          <w:tcPr>
            <w:tcW w:w="1154" w:type="dxa"/>
            <w:vAlign w:val="bottom"/>
          </w:tcPr>
          <w:p w:rsidR="00C02244" w:rsidRPr="00085BBD" w:rsidRDefault="00A1449D" w:rsidP="00C02244">
            <w:pPr>
              <w:spacing w:before="0" w:line="240" w:lineRule="auto"/>
              <w:jc w:val="right"/>
              <w:rPr>
                <w:b/>
                <w:sz w:val="16"/>
                <w:szCs w:val="16"/>
                <w:lang w:eastAsia="en-US"/>
              </w:rPr>
            </w:pPr>
            <w:r w:rsidRPr="00085BBD">
              <w:rPr>
                <w:b/>
                <w:color w:val="000000"/>
                <w:sz w:val="16"/>
                <w:szCs w:val="16"/>
              </w:rPr>
              <w:t>–</w:t>
            </w:r>
            <w:r w:rsidR="00C02244" w:rsidRPr="00085BBD">
              <w:rPr>
                <w:b/>
                <w:sz w:val="16"/>
                <w:szCs w:val="16"/>
                <w:lang w:eastAsia="en-US"/>
              </w:rPr>
              <w:t>5</w:t>
            </w:r>
          </w:p>
        </w:tc>
        <w:tc>
          <w:tcPr>
            <w:tcW w:w="236" w:type="dxa"/>
          </w:tcPr>
          <w:p w:rsidR="00C02244" w:rsidRPr="00085BBD" w:rsidRDefault="00C02244" w:rsidP="00C02244">
            <w:pPr>
              <w:spacing w:before="0" w:line="240" w:lineRule="auto"/>
              <w:jc w:val="right"/>
              <w:rPr>
                <w:b/>
                <w:sz w:val="16"/>
                <w:szCs w:val="16"/>
                <w:lang w:eastAsia="en-US"/>
              </w:rPr>
            </w:pPr>
          </w:p>
        </w:tc>
        <w:tc>
          <w:tcPr>
            <w:tcW w:w="1154" w:type="dxa"/>
            <w:vAlign w:val="bottom"/>
          </w:tcPr>
          <w:p w:rsidR="00C02244" w:rsidRPr="00085BBD" w:rsidRDefault="00C02244" w:rsidP="00C02244">
            <w:pPr>
              <w:spacing w:before="0" w:line="240" w:lineRule="auto"/>
              <w:jc w:val="right"/>
              <w:rPr>
                <w:b/>
                <w:sz w:val="16"/>
                <w:szCs w:val="16"/>
                <w:lang w:eastAsia="en-US"/>
              </w:rPr>
            </w:pPr>
            <w:r w:rsidRPr="00085BBD">
              <w:rPr>
                <w:b/>
                <w:sz w:val="16"/>
                <w:szCs w:val="16"/>
                <w:lang w:eastAsia="en-US"/>
              </w:rPr>
              <w:t>80</w:t>
            </w:r>
          </w:p>
        </w:tc>
      </w:tr>
      <w:tr w:rsidR="00C02244" w:rsidRPr="00085BBD" w:rsidTr="00C02244">
        <w:trPr>
          <w:trHeight w:val="300"/>
        </w:trPr>
        <w:tc>
          <w:tcPr>
            <w:tcW w:w="3149" w:type="dxa"/>
            <w:vAlign w:val="bottom"/>
          </w:tcPr>
          <w:p w:rsidR="00C02244" w:rsidRPr="00085BBD" w:rsidRDefault="00C02244" w:rsidP="00C02244">
            <w:pPr>
              <w:spacing w:before="0" w:line="240" w:lineRule="auto"/>
              <w:jc w:val="left"/>
              <w:rPr>
                <w:sz w:val="16"/>
                <w:szCs w:val="16"/>
                <w:lang w:eastAsia="en-US"/>
              </w:rPr>
            </w:pPr>
          </w:p>
        </w:tc>
        <w:tc>
          <w:tcPr>
            <w:tcW w:w="548" w:type="dxa"/>
            <w:vAlign w:val="bottom"/>
          </w:tcPr>
          <w:p w:rsidR="00C02244" w:rsidRPr="00085BBD" w:rsidRDefault="00C02244" w:rsidP="00C02244">
            <w:pPr>
              <w:spacing w:before="0" w:line="240" w:lineRule="auto"/>
              <w:jc w:val="center"/>
              <w:rPr>
                <w:b/>
                <w:sz w:val="16"/>
                <w:szCs w:val="16"/>
                <w:lang w:eastAsia="en-US"/>
              </w:rPr>
            </w:pPr>
          </w:p>
        </w:tc>
        <w:tc>
          <w:tcPr>
            <w:tcW w:w="280" w:type="dxa"/>
            <w:vAlign w:val="bottom"/>
          </w:tcPr>
          <w:p w:rsidR="00C02244" w:rsidRPr="00085BBD" w:rsidRDefault="00C02244" w:rsidP="00C02244">
            <w:pPr>
              <w:spacing w:before="0" w:line="240" w:lineRule="auto"/>
              <w:jc w:val="right"/>
              <w:rPr>
                <w:sz w:val="16"/>
                <w:szCs w:val="16"/>
                <w:lang w:eastAsia="en-US"/>
              </w:rPr>
            </w:pPr>
          </w:p>
        </w:tc>
        <w:tc>
          <w:tcPr>
            <w:tcW w:w="1154" w:type="dxa"/>
            <w:vAlign w:val="bottom"/>
          </w:tcPr>
          <w:p w:rsidR="00C02244" w:rsidRPr="00085BBD" w:rsidRDefault="00C02244" w:rsidP="00C02244">
            <w:pPr>
              <w:spacing w:before="0" w:line="240" w:lineRule="auto"/>
              <w:jc w:val="right"/>
              <w:rPr>
                <w:sz w:val="16"/>
                <w:szCs w:val="16"/>
                <w:lang w:eastAsia="en-US"/>
              </w:rPr>
            </w:pPr>
          </w:p>
        </w:tc>
        <w:tc>
          <w:tcPr>
            <w:tcW w:w="236" w:type="dxa"/>
          </w:tcPr>
          <w:p w:rsidR="00C02244" w:rsidRPr="00085BBD" w:rsidRDefault="00C02244" w:rsidP="00C02244">
            <w:pPr>
              <w:spacing w:before="0" w:line="240" w:lineRule="auto"/>
              <w:jc w:val="right"/>
              <w:rPr>
                <w:sz w:val="16"/>
                <w:szCs w:val="16"/>
                <w:lang w:eastAsia="en-US"/>
              </w:rPr>
            </w:pPr>
          </w:p>
        </w:tc>
        <w:tc>
          <w:tcPr>
            <w:tcW w:w="1154" w:type="dxa"/>
            <w:vAlign w:val="bottom"/>
          </w:tcPr>
          <w:p w:rsidR="00C02244" w:rsidRPr="00085BBD" w:rsidRDefault="00C02244" w:rsidP="00C02244">
            <w:pPr>
              <w:spacing w:before="0" w:line="240" w:lineRule="auto"/>
              <w:jc w:val="right"/>
              <w:rPr>
                <w:sz w:val="16"/>
                <w:szCs w:val="16"/>
                <w:lang w:eastAsia="en-US"/>
              </w:rPr>
            </w:pPr>
          </w:p>
        </w:tc>
      </w:tr>
      <w:tr w:rsidR="00C02244" w:rsidRPr="00085BBD" w:rsidTr="00C02244">
        <w:trPr>
          <w:trHeight w:val="255"/>
        </w:trPr>
        <w:tc>
          <w:tcPr>
            <w:tcW w:w="3149" w:type="dxa"/>
            <w:vAlign w:val="bottom"/>
          </w:tcPr>
          <w:p w:rsidR="00C02244" w:rsidRPr="00085BBD" w:rsidRDefault="00C02244" w:rsidP="00C02244">
            <w:pPr>
              <w:spacing w:before="0" w:line="240" w:lineRule="auto"/>
              <w:jc w:val="left"/>
              <w:rPr>
                <w:b/>
                <w:sz w:val="16"/>
                <w:szCs w:val="16"/>
                <w:lang w:eastAsia="en-US"/>
              </w:rPr>
            </w:pPr>
            <w:r w:rsidRPr="00085BBD">
              <w:rPr>
                <w:b/>
                <w:sz w:val="16"/>
                <w:szCs w:val="16"/>
                <w:lang w:eastAsia="en-US"/>
              </w:rPr>
              <w:t>Uppbördsverksamhet</w:t>
            </w:r>
          </w:p>
        </w:tc>
        <w:tc>
          <w:tcPr>
            <w:tcW w:w="548" w:type="dxa"/>
            <w:vAlign w:val="bottom"/>
          </w:tcPr>
          <w:p w:rsidR="00C02244" w:rsidRPr="00085BBD" w:rsidRDefault="00C02244" w:rsidP="00C02244">
            <w:pPr>
              <w:spacing w:before="0" w:line="240" w:lineRule="auto"/>
              <w:jc w:val="center"/>
              <w:rPr>
                <w:b/>
                <w:sz w:val="16"/>
                <w:szCs w:val="16"/>
                <w:lang w:eastAsia="en-US"/>
              </w:rPr>
            </w:pPr>
          </w:p>
        </w:tc>
        <w:tc>
          <w:tcPr>
            <w:tcW w:w="280" w:type="dxa"/>
            <w:vAlign w:val="bottom"/>
          </w:tcPr>
          <w:p w:rsidR="00C02244" w:rsidRPr="00085BBD" w:rsidRDefault="00C02244" w:rsidP="00C02244">
            <w:pPr>
              <w:spacing w:before="0" w:line="240" w:lineRule="auto"/>
              <w:jc w:val="right"/>
              <w:rPr>
                <w:sz w:val="16"/>
                <w:szCs w:val="16"/>
                <w:lang w:eastAsia="en-US"/>
              </w:rPr>
            </w:pPr>
          </w:p>
        </w:tc>
        <w:tc>
          <w:tcPr>
            <w:tcW w:w="1154" w:type="dxa"/>
            <w:vAlign w:val="bottom"/>
          </w:tcPr>
          <w:p w:rsidR="00C02244" w:rsidRPr="00085BBD" w:rsidRDefault="00C02244" w:rsidP="00C02244">
            <w:pPr>
              <w:spacing w:before="0" w:line="240" w:lineRule="auto"/>
              <w:jc w:val="right"/>
              <w:rPr>
                <w:sz w:val="16"/>
                <w:szCs w:val="16"/>
                <w:lang w:eastAsia="en-US"/>
              </w:rPr>
            </w:pPr>
          </w:p>
        </w:tc>
        <w:tc>
          <w:tcPr>
            <w:tcW w:w="236" w:type="dxa"/>
          </w:tcPr>
          <w:p w:rsidR="00C02244" w:rsidRPr="00085BBD" w:rsidRDefault="00C02244" w:rsidP="00C02244">
            <w:pPr>
              <w:spacing w:before="0" w:line="240" w:lineRule="auto"/>
              <w:jc w:val="right"/>
              <w:rPr>
                <w:sz w:val="16"/>
                <w:szCs w:val="16"/>
                <w:lang w:eastAsia="en-US"/>
              </w:rPr>
            </w:pPr>
          </w:p>
        </w:tc>
        <w:tc>
          <w:tcPr>
            <w:tcW w:w="1154" w:type="dxa"/>
            <w:vAlign w:val="bottom"/>
          </w:tcPr>
          <w:p w:rsidR="00C02244" w:rsidRPr="00085BBD" w:rsidRDefault="00C02244" w:rsidP="00C02244">
            <w:pPr>
              <w:spacing w:before="0" w:line="240" w:lineRule="auto"/>
              <w:jc w:val="right"/>
              <w:rPr>
                <w:sz w:val="16"/>
                <w:szCs w:val="16"/>
                <w:lang w:eastAsia="en-US"/>
              </w:rPr>
            </w:pPr>
          </w:p>
        </w:tc>
      </w:tr>
      <w:tr w:rsidR="00C02244" w:rsidRPr="00085BBD" w:rsidTr="00C02244">
        <w:trPr>
          <w:trHeight w:val="255"/>
        </w:trPr>
        <w:tc>
          <w:tcPr>
            <w:tcW w:w="3149" w:type="dxa"/>
            <w:vAlign w:val="bottom"/>
          </w:tcPr>
          <w:p w:rsidR="00C02244" w:rsidRPr="00085BBD" w:rsidRDefault="00C02244" w:rsidP="00C02244">
            <w:pPr>
              <w:spacing w:before="0" w:line="240" w:lineRule="auto"/>
              <w:jc w:val="left"/>
              <w:rPr>
                <w:sz w:val="16"/>
                <w:szCs w:val="16"/>
                <w:lang w:eastAsia="en-US"/>
              </w:rPr>
            </w:pPr>
            <w:r w:rsidRPr="00085BBD">
              <w:rPr>
                <w:sz w:val="16"/>
                <w:szCs w:val="16"/>
                <w:lang w:eastAsia="en-US"/>
              </w:rPr>
              <w:t>Intäkter av avgifter m.m. samt andra intäkter som inte disponeras av myndigheten</w:t>
            </w:r>
          </w:p>
        </w:tc>
        <w:tc>
          <w:tcPr>
            <w:tcW w:w="548" w:type="dxa"/>
            <w:vAlign w:val="bottom"/>
          </w:tcPr>
          <w:p w:rsidR="00C02244" w:rsidRPr="00085BBD" w:rsidRDefault="00C02244" w:rsidP="00C02244">
            <w:pPr>
              <w:spacing w:before="0" w:line="240" w:lineRule="auto"/>
              <w:jc w:val="center"/>
              <w:rPr>
                <w:b/>
                <w:sz w:val="16"/>
                <w:szCs w:val="16"/>
                <w:lang w:eastAsia="en-US"/>
              </w:rPr>
            </w:pPr>
            <w:r w:rsidRPr="00085BBD">
              <w:rPr>
                <w:b/>
                <w:sz w:val="16"/>
                <w:szCs w:val="16"/>
                <w:lang w:eastAsia="en-US"/>
              </w:rPr>
              <w:t>5</w:t>
            </w:r>
          </w:p>
        </w:tc>
        <w:tc>
          <w:tcPr>
            <w:tcW w:w="280" w:type="dxa"/>
            <w:vAlign w:val="bottom"/>
          </w:tcPr>
          <w:p w:rsidR="00C02244" w:rsidRPr="00085BBD" w:rsidRDefault="00C02244" w:rsidP="00C02244">
            <w:pPr>
              <w:spacing w:before="0" w:line="240" w:lineRule="auto"/>
              <w:jc w:val="right"/>
              <w:rPr>
                <w:sz w:val="16"/>
                <w:szCs w:val="16"/>
                <w:lang w:eastAsia="en-US"/>
              </w:rPr>
            </w:pPr>
          </w:p>
        </w:tc>
        <w:tc>
          <w:tcPr>
            <w:tcW w:w="1154" w:type="dxa"/>
            <w:vAlign w:val="bottom"/>
          </w:tcPr>
          <w:p w:rsidR="00C02244" w:rsidRPr="00085BBD" w:rsidRDefault="00C02244" w:rsidP="00C02244">
            <w:pPr>
              <w:pStyle w:val="Normaltindrag"/>
              <w:jc w:val="right"/>
              <w:rPr>
                <w:sz w:val="16"/>
                <w:szCs w:val="16"/>
              </w:rPr>
            </w:pPr>
            <w:r w:rsidRPr="00085BBD">
              <w:rPr>
                <w:sz w:val="16"/>
                <w:szCs w:val="16"/>
              </w:rPr>
              <w:t>120 692</w:t>
            </w:r>
          </w:p>
        </w:tc>
        <w:tc>
          <w:tcPr>
            <w:tcW w:w="236" w:type="dxa"/>
          </w:tcPr>
          <w:p w:rsidR="00C02244" w:rsidRPr="00085BBD" w:rsidRDefault="00C02244" w:rsidP="00C02244">
            <w:pPr>
              <w:pStyle w:val="Normaltindrag"/>
              <w:jc w:val="right"/>
              <w:rPr>
                <w:sz w:val="16"/>
                <w:szCs w:val="16"/>
              </w:rPr>
            </w:pPr>
          </w:p>
        </w:tc>
        <w:tc>
          <w:tcPr>
            <w:tcW w:w="1154" w:type="dxa"/>
            <w:vAlign w:val="bottom"/>
          </w:tcPr>
          <w:p w:rsidR="00C02244" w:rsidRPr="00085BBD" w:rsidRDefault="00C02244" w:rsidP="00C02244">
            <w:pPr>
              <w:pStyle w:val="Normaltindrag"/>
              <w:jc w:val="right"/>
              <w:rPr>
                <w:sz w:val="16"/>
                <w:szCs w:val="16"/>
              </w:rPr>
            </w:pPr>
            <w:r w:rsidRPr="00085BBD">
              <w:rPr>
                <w:sz w:val="16"/>
                <w:szCs w:val="16"/>
              </w:rPr>
              <w:t>119 673</w:t>
            </w:r>
          </w:p>
        </w:tc>
      </w:tr>
      <w:tr w:rsidR="00C02244" w:rsidRPr="00085BBD" w:rsidTr="00C02244">
        <w:trPr>
          <w:trHeight w:val="255"/>
        </w:trPr>
        <w:tc>
          <w:tcPr>
            <w:tcW w:w="3149" w:type="dxa"/>
            <w:vAlign w:val="bottom"/>
          </w:tcPr>
          <w:p w:rsidR="00C02244" w:rsidRPr="00085BBD" w:rsidRDefault="00C02244" w:rsidP="00C02244">
            <w:pPr>
              <w:spacing w:before="0" w:line="240" w:lineRule="auto"/>
              <w:jc w:val="left"/>
              <w:rPr>
                <w:sz w:val="16"/>
                <w:szCs w:val="16"/>
                <w:lang w:eastAsia="en-US"/>
              </w:rPr>
            </w:pPr>
            <w:bookmarkStart w:id="75" w:name="OLE_LINK4"/>
            <w:bookmarkStart w:id="76" w:name="OLE_LINK5"/>
            <w:r w:rsidRPr="00085BBD">
              <w:rPr>
                <w:sz w:val="16"/>
                <w:szCs w:val="16"/>
                <w:lang w:eastAsia="en-US"/>
              </w:rPr>
              <w:t>Medel som tillförts statsbudgeten från up</w:t>
            </w:r>
            <w:r w:rsidRPr="00085BBD">
              <w:rPr>
                <w:sz w:val="16"/>
                <w:szCs w:val="16"/>
                <w:lang w:eastAsia="en-US"/>
              </w:rPr>
              <w:t>p</w:t>
            </w:r>
            <w:r w:rsidRPr="00085BBD">
              <w:rPr>
                <w:sz w:val="16"/>
                <w:szCs w:val="16"/>
                <w:lang w:eastAsia="en-US"/>
              </w:rPr>
              <w:t>bördsverksamhet</w:t>
            </w:r>
            <w:bookmarkEnd w:id="75"/>
            <w:bookmarkEnd w:id="76"/>
          </w:p>
        </w:tc>
        <w:tc>
          <w:tcPr>
            <w:tcW w:w="548" w:type="dxa"/>
            <w:vAlign w:val="bottom"/>
          </w:tcPr>
          <w:p w:rsidR="00C02244" w:rsidRPr="00085BBD" w:rsidRDefault="00C02244" w:rsidP="00C02244">
            <w:pPr>
              <w:spacing w:before="0" w:line="240" w:lineRule="auto"/>
              <w:jc w:val="center"/>
              <w:rPr>
                <w:b/>
                <w:sz w:val="16"/>
                <w:szCs w:val="16"/>
                <w:lang w:eastAsia="en-US"/>
              </w:rPr>
            </w:pPr>
          </w:p>
        </w:tc>
        <w:tc>
          <w:tcPr>
            <w:tcW w:w="280" w:type="dxa"/>
            <w:vAlign w:val="bottom"/>
          </w:tcPr>
          <w:p w:rsidR="00C02244" w:rsidRPr="00085BBD" w:rsidRDefault="00C02244" w:rsidP="00C02244">
            <w:pPr>
              <w:spacing w:before="0" w:line="240" w:lineRule="auto"/>
              <w:jc w:val="right"/>
              <w:rPr>
                <w:sz w:val="16"/>
                <w:szCs w:val="16"/>
                <w:lang w:eastAsia="en-US"/>
              </w:rPr>
            </w:pPr>
          </w:p>
        </w:tc>
        <w:tc>
          <w:tcPr>
            <w:tcW w:w="1154" w:type="dxa"/>
            <w:vAlign w:val="bottom"/>
          </w:tcPr>
          <w:p w:rsidR="00C02244" w:rsidRPr="00085BBD" w:rsidRDefault="00C02244" w:rsidP="00C02244">
            <w:pPr>
              <w:pStyle w:val="Normaltindrag"/>
              <w:jc w:val="right"/>
              <w:rPr>
                <w:sz w:val="16"/>
                <w:szCs w:val="16"/>
              </w:rPr>
            </w:pPr>
            <w:r w:rsidRPr="00085BBD">
              <w:rPr>
                <w:b/>
                <w:color w:val="000000"/>
                <w:sz w:val="16"/>
                <w:szCs w:val="16"/>
              </w:rPr>
              <w:t>–</w:t>
            </w:r>
            <w:r w:rsidRPr="00085BBD">
              <w:rPr>
                <w:sz w:val="16"/>
                <w:szCs w:val="16"/>
              </w:rPr>
              <w:t>121 984</w:t>
            </w:r>
          </w:p>
        </w:tc>
        <w:tc>
          <w:tcPr>
            <w:tcW w:w="236" w:type="dxa"/>
          </w:tcPr>
          <w:p w:rsidR="00C02244" w:rsidRPr="00085BBD" w:rsidRDefault="00C02244" w:rsidP="00C02244">
            <w:pPr>
              <w:pStyle w:val="Normaltindrag"/>
              <w:jc w:val="right"/>
              <w:rPr>
                <w:sz w:val="16"/>
                <w:szCs w:val="16"/>
              </w:rPr>
            </w:pPr>
          </w:p>
        </w:tc>
        <w:tc>
          <w:tcPr>
            <w:tcW w:w="1154" w:type="dxa"/>
            <w:vAlign w:val="bottom"/>
          </w:tcPr>
          <w:p w:rsidR="00C02244" w:rsidRPr="00085BBD" w:rsidRDefault="00C02244" w:rsidP="00C02244">
            <w:pPr>
              <w:pStyle w:val="Normaltindrag"/>
              <w:jc w:val="right"/>
              <w:rPr>
                <w:sz w:val="16"/>
                <w:szCs w:val="16"/>
              </w:rPr>
            </w:pPr>
            <w:r w:rsidRPr="00085BBD">
              <w:rPr>
                <w:sz w:val="16"/>
                <w:szCs w:val="16"/>
              </w:rPr>
              <w:t>–118 375</w:t>
            </w:r>
          </w:p>
        </w:tc>
      </w:tr>
      <w:tr w:rsidR="00C02244" w:rsidRPr="00085BBD" w:rsidTr="00C02244">
        <w:trPr>
          <w:trHeight w:val="255"/>
        </w:trPr>
        <w:tc>
          <w:tcPr>
            <w:tcW w:w="3149" w:type="dxa"/>
            <w:vAlign w:val="bottom"/>
          </w:tcPr>
          <w:p w:rsidR="00C02244" w:rsidRPr="00085BBD" w:rsidRDefault="00C02244" w:rsidP="00C02244">
            <w:pPr>
              <w:spacing w:before="0" w:line="240" w:lineRule="auto"/>
              <w:jc w:val="left"/>
              <w:rPr>
                <w:b/>
                <w:sz w:val="16"/>
                <w:szCs w:val="16"/>
                <w:lang w:eastAsia="en-US"/>
              </w:rPr>
            </w:pPr>
            <w:r w:rsidRPr="00085BBD">
              <w:rPr>
                <w:b/>
                <w:sz w:val="16"/>
                <w:szCs w:val="16"/>
                <w:lang w:eastAsia="en-US"/>
              </w:rPr>
              <w:t>Saldo</w:t>
            </w:r>
          </w:p>
        </w:tc>
        <w:tc>
          <w:tcPr>
            <w:tcW w:w="548" w:type="dxa"/>
            <w:vAlign w:val="bottom"/>
          </w:tcPr>
          <w:p w:rsidR="00C02244" w:rsidRPr="00085BBD" w:rsidRDefault="00C02244" w:rsidP="00C02244">
            <w:pPr>
              <w:spacing w:before="0" w:line="240" w:lineRule="auto"/>
              <w:jc w:val="center"/>
              <w:rPr>
                <w:b/>
                <w:sz w:val="16"/>
                <w:szCs w:val="16"/>
                <w:lang w:eastAsia="en-US"/>
              </w:rPr>
            </w:pPr>
          </w:p>
        </w:tc>
        <w:tc>
          <w:tcPr>
            <w:tcW w:w="280" w:type="dxa"/>
            <w:vAlign w:val="bottom"/>
          </w:tcPr>
          <w:p w:rsidR="00C02244" w:rsidRPr="00085BBD" w:rsidRDefault="00C02244" w:rsidP="00C02244">
            <w:pPr>
              <w:spacing w:before="0" w:line="240" w:lineRule="auto"/>
              <w:jc w:val="right"/>
              <w:rPr>
                <w:b/>
                <w:sz w:val="16"/>
                <w:szCs w:val="16"/>
                <w:lang w:eastAsia="en-US"/>
              </w:rPr>
            </w:pPr>
          </w:p>
        </w:tc>
        <w:tc>
          <w:tcPr>
            <w:tcW w:w="1154" w:type="dxa"/>
            <w:vAlign w:val="bottom"/>
          </w:tcPr>
          <w:p w:rsidR="00C02244" w:rsidRPr="00085BBD" w:rsidRDefault="00A1449D" w:rsidP="00C02244">
            <w:pPr>
              <w:spacing w:before="0" w:line="240" w:lineRule="auto"/>
              <w:jc w:val="right"/>
              <w:rPr>
                <w:b/>
                <w:sz w:val="16"/>
                <w:szCs w:val="16"/>
                <w:lang w:eastAsia="en-US"/>
              </w:rPr>
            </w:pPr>
            <w:r w:rsidRPr="00085BBD">
              <w:rPr>
                <w:b/>
                <w:color w:val="000000"/>
                <w:sz w:val="16"/>
                <w:szCs w:val="16"/>
              </w:rPr>
              <w:t>–</w:t>
            </w:r>
            <w:r w:rsidR="00C02244" w:rsidRPr="00085BBD">
              <w:rPr>
                <w:b/>
                <w:sz w:val="16"/>
                <w:szCs w:val="16"/>
                <w:lang w:eastAsia="en-US"/>
              </w:rPr>
              <w:t>1 293</w:t>
            </w:r>
          </w:p>
        </w:tc>
        <w:tc>
          <w:tcPr>
            <w:tcW w:w="236" w:type="dxa"/>
          </w:tcPr>
          <w:p w:rsidR="00C02244" w:rsidRPr="00085BBD" w:rsidRDefault="00C02244" w:rsidP="00C02244">
            <w:pPr>
              <w:spacing w:before="0" w:line="240" w:lineRule="auto"/>
              <w:jc w:val="right"/>
              <w:rPr>
                <w:b/>
                <w:sz w:val="16"/>
                <w:szCs w:val="16"/>
                <w:lang w:eastAsia="en-US"/>
              </w:rPr>
            </w:pPr>
          </w:p>
        </w:tc>
        <w:tc>
          <w:tcPr>
            <w:tcW w:w="1154" w:type="dxa"/>
            <w:vAlign w:val="bottom"/>
          </w:tcPr>
          <w:p w:rsidR="00C02244" w:rsidRPr="00085BBD" w:rsidRDefault="00C02244" w:rsidP="00C02244">
            <w:pPr>
              <w:spacing w:before="0" w:line="240" w:lineRule="auto"/>
              <w:jc w:val="right"/>
              <w:rPr>
                <w:b/>
                <w:sz w:val="16"/>
                <w:szCs w:val="16"/>
                <w:lang w:eastAsia="en-US"/>
              </w:rPr>
            </w:pPr>
            <w:r w:rsidRPr="00085BBD">
              <w:rPr>
                <w:b/>
                <w:sz w:val="16"/>
                <w:szCs w:val="16"/>
                <w:lang w:eastAsia="en-US"/>
              </w:rPr>
              <w:t>1 298</w:t>
            </w:r>
          </w:p>
        </w:tc>
      </w:tr>
      <w:tr w:rsidR="00C02244" w:rsidRPr="00085BBD" w:rsidTr="00C02244">
        <w:trPr>
          <w:trHeight w:val="255"/>
        </w:trPr>
        <w:tc>
          <w:tcPr>
            <w:tcW w:w="3149" w:type="dxa"/>
            <w:vAlign w:val="bottom"/>
          </w:tcPr>
          <w:p w:rsidR="00C02244" w:rsidRPr="00085BBD" w:rsidRDefault="00C02244" w:rsidP="00C02244">
            <w:pPr>
              <w:spacing w:before="0" w:line="240" w:lineRule="auto"/>
              <w:jc w:val="left"/>
              <w:rPr>
                <w:sz w:val="16"/>
                <w:szCs w:val="16"/>
                <w:lang w:eastAsia="en-US"/>
              </w:rPr>
            </w:pPr>
          </w:p>
        </w:tc>
        <w:tc>
          <w:tcPr>
            <w:tcW w:w="548" w:type="dxa"/>
            <w:vAlign w:val="bottom"/>
          </w:tcPr>
          <w:p w:rsidR="00C02244" w:rsidRPr="00085BBD" w:rsidRDefault="00C02244" w:rsidP="00C02244">
            <w:pPr>
              <w:spacing w:before="0" w:line="240" w:lineRule="auto"/>
              <w:jc w:val="center"/>
              <w:rPr>
                <w:b/>
                <w:sz w:val="16"/>
                <w:szCs w:val="16"/>
                <w:lang w:eastAsia="en-US"/>
              </w:rPr>
            </w:pPr>
          </w:p>
        </w:tc>
        <w:tc>
          <w:tcPr>
            <w:tcW w:w="280" w:type="dxa"/>
            <w:vAlign w:val="bottom"/>
          </w:tcPr>
          <w:p w:rsidR="00C02244" w:rsidRPr="00085BBD" w:rsidRDefault="00C02244" w:rsidP="00C02244">
            <w:pPr>
              <w:spacing w:before="0" w:line="240" w:lineRule="auto"/>
              <w:jc w:val="right"/>
              <w:rPr>
                <w:sz w:val="16"/>
                <w:szCs w:val="16"/>
                <w:lang w:eastAsia="en-US"/>
              </w:rPr>
            </w:pPr>
          </w:p>
        </w:tc>
        <w:tc>
          <w:tcPr>
            <w:tcW w:w="1154" w:type="dxa"/>
            <w:vAlign w:val="bottom"/>
          </w:tcPr>
          <w:p w:rsidR="00C02244" w:rsidRPr="00085BBD" w:rsidRDefault="00C02244" w:rsidP="00C02244">
            <w:pPr>
              <w:spacing w:before="0" w:line="240" w:lineRule="auto"/>
              <w:jc w:val="right"/>
              <w:rPr>
                <w:sz w:val="16"/>
                <w:szCs w:val="16"/>
                <w:lang w:eastAsia="en-US"/>
              </w:rPr>
            </w:pPr>
          </w:p>
        </w:tc>
        <w:tc>
          <w:tcPr>
            <w:tcW w:w="236" w:type="dxa"/>
          </w:tcPr>
          <w:p w:rsidR="00C02244" w:rsidRPr="00085BBD" w:rsidRDefault="00C02244" w:rsidP="00C02244">
            <w:pPr>
              <w:spacing w:before="0" w:line="240" w:lineRule="auto"/>
              <w:jc w:val="right"/>
              <w:rPr>
                <w:sz w:val="16"/>
                <w:szCs w:val="16"/>
                <w:lang w:eastAsia="en-US"/>
              </w:rPr>
            </w:pPr>
          </w:p>
        </w:tc>
        <w:tc>
          <w:tcPr>
            <w:tcW w:w="1154" w:type="dxa"/>
            <w:vAlign w:val="bottom"/>
          </w:tcPr>
          <w:p w:rsidR="00C02244" w:rsidRPr="00085BBD" w:rsidRDefault="00C02244" w:rsidP="00C02244">
            <w:pPr>
              <w:spacing w:before="0" w:line="240" w:lineRule="auto"/>
              <w:jc w:val="right"/>
              <w:rPr>
                <w:sz w:val="16"/>
                <w:szCs w:val="16"/>
                <w:lang w:eastAsia="en-US"/>
              </w:rPr>
            </w:pPr>
          </w:p>
        </w:tc>
      </w:tr>
      <w:tr w:rsidR="00C02244" w:rsidRPr="00085BBD" w:rsidTr="00C02244">
        <w:trPr>
          <w:trHeight w:val="255"/>
        </w:trPr>
        <w:tc>
          <w:tcPr>
            <w:tcW w:w="3149" w:type="dxa"/>
            <w:vAlign w:val="bottom"/>
          </w:tcPr>
          <w:p w:rsidR="00C02244" w:rsidRPr="00085BBD" w:rsidRDefault="00C02244" w:rsidP="00C02244">
            <w:pPr>
              <w:spacing w:before="0" w:line="240" w:lineRule="auto"/>
              <w:jc w:val="left"/>
              <w:rPr>
                <w:sz w:val="16"/>
                <w:szCs w:val="16"/>
                <w:lang w:eastAsia="en-US"/>
              </w:rPr>
            </w:pPr>
            <w:r w:rsidRPr="00085BBD">
              <w:rPr>
                <w:b/>
                <w:sz w:val="16"/>
                <w:szCs w:val="16"/>
                <w:lang w:eastAsia="en-US"/>
              </w:rPr>
              <w:t>Transfereringar</w:t>
            </w:r>
          </w:p>
        </w:tc>
        <w:tc>
          <w:tcPr>
            <w:tcW w:w="548" w:type="dxa"/>
            <w:vAlign w:val="bottom"/>
          </w:tcPr>
          <w:p w:rsidR="00C02244" w:rsidRPr="00085BBD" w:rsidRDefault="00C02244" w:rsidP="00C02244">
            <w:pPr>
              <w:spacing w:before="0" w:line="240" w:lineRule="auto"/>
              <w:jc w:val="center"/>
              <w:rPr>
                <w:b/>
                <w:sz w:val="16"/>
                <w:szCs w:val="16"/>
                <w:lang w:eastAsia="en-US"/>
              </w:rPr>
            </w:pPr>
          </w:p>
        </w:tc>
        <w:tc>
          <w:tcPr>
            <w:tcW w:w="280" w:type="dxa"/>
            <w:vAlign w:val="bottom"/>
          </w:tcPr>
          <w:p w:rsidR="00C02244" w:rsidRPr="00085BBD" w:rsidRDefault="00C02244" w:rsidP="00C02244">
            <w:pPr>
              <w:spacing w:before="0" w:line="240" w:lineRule="auto"/>
              <w:jc w:val="right"/>
              <w:rPr>
                <w:sz w:val="16"/>
                <w:szCs w:val="16"/>
                <w:lang w:eastAsia="en-US"/>
              </w:rPr>
            </w:pPr>
          </w:p>
        </w:tc>
        <w:tc>
          <w:tcPr>
            <w:tcW w:w="1154" w:type="dxa"/>
            <w:vAlign w:val="bottom"/>
          </w:tcPr>
          <w:p w:rsidR="00C02244" w:rsidRPr="00085BBD" w:rsidRDefault="00C02244" w:rsidP="00C02244">
            <w:pPr>
              <w:spacing w:before="0" w:line="240" w:lineRule="auto"/>
              <w:jc w:val="right"/>
              <w:rPr>
                <w:sz w:val="16"/>
                <w:szCs w:val="16"/>
                <w:lang w:eastAsia="en-US"/>
              </w:rPr>
            </w:pPr>
          </w:p>
        </w:tc>
        <w:tc>
          <w:tcPr>
            <w:tcW w:w="236" w:type="dxa"/>
          </w:tcPr>
          <w:p w:rsidR="00C02244" w:rsidRPr="00085BBD" w:rsidRDefault="00C02244" w:rsidP="00C02244">
            <w:pPr>
              <w:spacing w:before="0" w:line="240" w:lineRule="auto"/>
              <w:jc w:val="right"/>
              <w:rPr>
                <w:sz w:val="16"/>
                <w:szCs w:val="16"/>
                <w:lang w:eastAsia="en-US"/>
              </w:rPr>
            </w:pPr>
          </w:p>
        </w:tc>
        <w:tc>
          <w:tcPr>
            <w:tcW w:w="1154" w:type="dxa"/>
            <w:vAlign w:val="bottom"/>
          </w:tcPr>
          <w:p w:rsidR="00C02244" w:rsidRPr="00085BBD" w:rsidRDefault="00C02244" w:rsidP="00C02244">
            <w:pPr>
              <w:spacing w:before="0" w:line="240" w:lineRule="auto"/>
              <w:jc w:val="right"/>
              <w:rPr>
                <w:sz w:val="16"/>
                <w:szCs w:val="16"/>
                <w:lang w:eastAsia="en-US"/>
              </w:rPr>
            </w:pPr>
          </w:p>
        </w:tc>
      </w:tr>
      <w:tr w:rsidR="00C02244" w:rsidRPr="00085BBD" w:rsidTr="00C02244">
        <w:trPr>
          <w:trHeight w:val="255"/>
        </w:trPr>
        <w:tc>
          <w:tcPr>
            <w:tcW w:w="3149" w:type="dxa"/>
            <w:vAlign w:val="bottom"/>
          </w:tcPr>
          <w:p w:rsidR="00C02244" w:rsidRPr="00085BBD" w:rsidRDefault="00C02244" w:rsidP="00314317">
            <w:pPr>
              <w:spacing w:before="0" w:line="240" w:lineRule="auto"/>
              <w:jc w:val="left"/>
              <w:rPr>
                <w:sz w:val="16"/>
                <w:szCs w:val="16"/>
                <w:lang w:eastAsia="en-US"/>
              </w:rPr>
            </w:pPr>
            <w:r w:rsidRPr="00085BBD">
              <w:rPr>
                <w:sz w:val="16"/>
                <w:szCs w:val="16"/>
                <w:lang w:eastAsia="en-US"/>
              </w:rPr>
              <w:t>Medel som erhållits från statsbudgeten för finansiering av bidrag</w:t>
            </w:r>
          </w:p>
        </w:tc>
        <w:tc>
          <w:tcPr>
            <w:tcW w:w="548" w:type="dxa"/>
            <w:vAlign w:val="bottom"/>
          </w:tcPr>
          <w:p w:rsidR="00C02244" w:rsidRPr="00085BBD" w:rsidRDefault="00C02244" w:rsidP="00C02244">
            <w:pPr>
              <w:spacing w:before="0" w:line="240" w:lineRule="auto"/>
              <w:jc w:val="center"/>
              <w:rPr>
                <w:b/>
                <w:sz w:val="16"/>
                <w:szCs w:val="16"/>
                <w:lang w:eastAsia="en-US"/>
              </w:rPr>
            </w:pPr>
          </w:p>
        </w:tc>
        <w:tc>
          <w:tcPr>
            <w:tcW w:w="280" w:type="dxa"/>
            <w:vAlign w:val="bottom"/>
          </w:tcPr>
          <w:p w:rsidR="00C02244" w:rsidRPr="00085BBD" w:rsidRDefault="00C02244" w:rsidP="00C02244">
            <w:pPr>
              <w:spacing w:before="0" w:line="240" w:lineRule="auto"/>
              <w:jc w:val="right"/>
              <w:rPr>
                <w:sz w:val="16"/>
                <w:szCs w:val="16"/>
                <w:lang w:eastAsia="en-US"/>
              </w:rPr>
            </w:pPr>
          </w:p>
        </w:tc>
        <w:tc>
          <w:tcPr>
            <w:tcW w:w="1154" w:type="dxa"/>
            <w:vAlign w:val="bottom"/>
          </w:tcPr>
          <w:p w:rsidR="00C02244" w:rsidRPr="00085BBD" w:rsidRDefault="00C02244" w:rsidP="00C02244">
            <w:pPr>
              <w:spacing w:before="0" w:line="240" w:lineRule="auto"/>
              <w:jc w:val="right"/>
              <w:rPr>
                <w:sz w:val="16"/>
                <w:szCs w:val="16"/>
                <w:lang w:eastAsia="en-US"/>
              </w:rPr>
            </w:pPr>
            <w:r w:rsidRPr="00085BBD">
              <w:rPr>
                <w:sz w:val="16"/>
                <w:szCs w:val="16"/>
                <w:lang w:eastAsia="en-US"/>
              </w:rPr>
              <w:t>3 165</w:t>
            </w:r>
          </w:p>
        </w:tc>
        <w:tc>
          <w:tcPr>
            <w:tcW w:w="236" w:type="dxa"/>
          </w:tcPr>
          <w:p w:rsidR="00C02244" w:rsidRPr="00085BBD" w:rsidRDefault="00C02244" w:rsidP="00C02244">
            <w:pPr>
              <w:spacing w:before="0" w:line="240" w:lineRule="auto"/>
              <w:jc w:val="right"/>
              <w:rPr>
                <w:sz w:val="16"/>
                <w:szCs w:val="16"/>
                <w:lang w:eastAsia="en-US"/>
              </w:rPr>
            </w:pPr>
          </w:p>
        </w:tc>
        <w:tc>
          <w:tcPr>
            <w:tcW w:w="1154" w:type="dxa"/>
            <w:vAlign w:val="bottom"/>
          </w:tcPr>
          <w:p w:rsidR="00C02244" w:rsidRPr="00085BBD" w:rsidRDefault="00C02244" w:rsidP="00C02244">
            <w:pPr>
              <w:spacing w:before="0" w:line="240" w:lineRule="auto"/>
              <w:jc w:val="right"/>
              <w:rPr>
                <w:sz w:val="16"/>
                <w:szCs w:val="16"/>
                <w:lang w:eastAsia="en-US"/>
              </w:rPr>
            </w:pPr>
            <w:r w:rsidRPr="00085BBD">
              <w:rPr>
                <w:sz w:val="16"/>
                <w:szCs w:val="16"/>
                <w:lang w:eastAsia="en-US"/>
              </w:rPr>
              <w:t>4 084</w:t>
            </w:r>
          </w:p>
        </w:tc>
      </w:tr>
      <w:tr w:rsidR="00C02244" w:rsidRPr="00085BBD" w:rsidTr="00C02244">
        <w:trPr>
          <w:trHeight w:val="255"/>
        </w:trPr>
        <w:tc>
          <w:tcPr>
            <w:tcW w:w="3149" w:type="dxa"/>
            <w:vAlign w:val="bottom"/>
          </w:tcPr>
          <w:p w:rsidR="00C02244" w:rsidRPr="00085BBD" w:rsidRDefault="00C02244" w:rsidP="00C02244">
            <w:pPr>
              <w:spacing w:before="0" w:line="240" w:lineRule="auto"/>
              <w:jc w:val="left"/>
              <w:rPr>
                <w:sz w:val="16"/>
                <w:szCs w:val="16"/>
                <w:lang w:eastAsia="en-US"/>
              </w:rPr>
            </w:pPr>
            <w:r w:rsidRPr="00085BBD">
              <w:rPr>
                <w:sz w:val="16"/>
                <w:szCs w:val="16"/>
                <w:lang w:eastAsia="en-US"/>
              </w:rPr>
              <w:t>Lämnade bidrag</w:t>
            </w:r>
          </w:p>
        </w:tc>
        <w:tc>
          <w:tcPr>
            <w:tcW w:w="548" w:type="dxa"/>
            <w:vAlign w:val="bottom"/>
          </w:tcPr>
          <w:p w:rsidR="00C02244" w:rsidRPr="00085BBD" w:rsidRDefault="00C02244" w:rsidP="00C02244">
            <w:pPr>
              <w:spacing w:before="0" w:line="240" w:lineRule="auto"/>
              <w:jc w:val="center"/>
              <w:rPr>
                <w:b/>
                <w:sz w:val="16"/>
                <w:szCs w:val="16"/>
                <w:lang w:eastAsia="en-US"/>
              </w:rPr>
            </w:pPr>
          </w:p>
        </w:tc>
        <w:tc>
          <w:tcPr>
            <w:tcW w:w="280" w:type="dxa"/>
            <w:vAlign w:val="bottom"/>
          </w:tcPr>
          <w:p w:rsidR="00C02244" w:rsidRPr="00085BBD" w:rsidRDefault="00C02244" w:rsidP="00C02244">
            <w:pPr>
              <w:spacing w:before="0" w:line="240" w:lineRule="auto"/>
              <w:jc w:val="right"/>
              <w:rPr>
                <w:sz w:val="16"/>
                <w:szCs w:val="16"/>
                <w:lang w:eastAsia="en-US"/>
              </w:rPr>
            </w:pPr>
          </w:p>
        </w:tc>
        <w:tc>
          <w:tcPr>
            <w:tcW w:w="1154" w:type="dxa"/>
            <w:vAlign w:val="bottom"/>
          </w:tcPr>
          <w:p w:rsidR="00C02244" w:rsidRPr="00085BBD" w:rsidRDefault="00C02244" w:rsidP="00C02244">
            <w:pPr>
              <w:spacing w:before="0" w:line="240" w:lineRule="auto"/>
              <w:jc w:val="right"/>
              <w:rPr>
                <w:sz w:val="16"/>
                <w:szCs w:val="16"/>
                <w:lang w:eastAsia="en-US"/>
              </w:rPr>
            </w:pPr>
            <w:r w:rsidRPr="00085BBD">
              <w:rPr>
                <w:sz w:val="16"/>
                <w:szCs w:val="16"/>
                <w:lang w:eastAsia="en-US"/>
              </w:rPr>
              <w:t>–3 165</w:t>
            </w:r>
          </w:p>
        </w:tc>
        <w:tc>
          <w:tcPr>
            <w:tcW w:w="236" w:type="dxa"/>
          </w:tcPr>
          <w:p w:rsidR="00C02244" w:rsidRPr="00085BBD" w:rsidRDefault="00C02244" w:rsidP="00C02244">
            <w:pPr>
              <w:spacing w:before="0" w:line="240" w:lineRule="auto"/>
              <w:jc w:val="right"/>
              <w:rPr>
                <w:sz w:val="16"/>
                <w:szCs w:val="16"/>
                <w:lang w:eastAsia="en-US"/>
              </w:rPr>
            </w:pPr>
          </w:p>
        </w:tc>
        <w:tc>
          <w:tcPr>
            <w:tcW w:w="1154" w:type="dxa"/>
            <w:vAlign w:val="bottom"/>
          </w:tcPr>
          <w:p w:rsidR="00C02244" w:rsidRPr="00085BBD" w:rsidRDefault="00C02244" w:rsidP="00C02244">
            <w:pPr>
              <w:spacing w:before="0" w:line="240" w:lineRule="auto"/>
              <w:jc w:val="right"/>
              <w:rPr>
                <w:sz w:val="16"/>
                <w:szCs w:val="16"/>
                <w:lang w:eastAsia="en-US"/>
              </w:rPr>
            </w:pPr>
            <w:r w:rsidRPr="00085BBD">
              <w:rPr>
                <w:sz w:val="16"/>
                <w:szCs w:val="16"/>
                <w:lang w:eastAsia="en-US"/>
              </w:rPr>
              <w:t>–4 084</w:t>
            </w:r>
          </w:p>
        </w:tc>
      </w:tr>
      <w:tr w:rsidR="00C02244" w:rsidRPr="00085BBD" w:rsidTr="00C02244">
        <w:trPr>
          <w:trHeight w:val="300"/>
        </w:trPr>
        <w:tc>
          <w:tcPr>
            <w:tcW w:w="3149" w:type="dxa"/>
            <w:vAlign w:val="bottom"/>
          </w:tcPr>
          <w:p w:rsidR="00C02244" w:rsidRPr="00085BBD" w:rsidRDefault="00C02244" w:rsidP="00C02244">
            <w:pPr>
              <w:spacing w:before="0" w:line="240" w:lineRule="auto"/>
              <w:jc w:val="left"/>
              <w:rPr>
                <w:b/>
                <w:sz w:val="16"/>
                <w:szCs w:val="16"/>
                <w:lang w:eastAsia="en-US"/>
              </w:rPr>
            </w:pPr>
            <w:r w:rsidRPr="00085BBD">
              <w:rPr>
                <w:b/>
                <w:sz w:val="16"/>
                <w:szCs w:val="16"/>
                <w:lang w:eastAsia="en-US"/>
              </w:rPr>
              <w:t>Saldo</w:t>
            </w:r>
          </w:p>
        </w:tc>
        <w:tc>
          <w:tcPr>
            <w:tcW w:w="548" w:type="dxa"/>
            <w:vAlign w:val="bottom"/>
          </w:tcPr>
          <w:p w:rsidR="00C02244" w:rsidRPr="00085BBD" w:rsidRDefault="00C02244" w:rsidP="00C02244">
            <w:pPr>
              <w:spacing w:before="0" w:line="240" w:lineRule="auto"/>
              <w:jc w:val="center"/>
              <w:rPr>
                <w:b/>
                <w:sz w:val="16"/>
                <w:szCs w:val="16"/>
                <w:lang w:eastAsia="en-US"/>
              </w:rPr>
            </w:pPr>
          </w:p>
        </w:tc>
        <w:tc>
          <w:tcPr>
            <w:tcW w:w="280" w:type="dxa"/>
            <w:vAlign w:val="bottom"/>
          </w:tcPr>
          <w:p w:rsidR="00C02244" w:rsidRPr="00085BBD" w:rsidRDefault="00C02244" w:rsidP="00C02244">
            <w:pPr>
              <w:spacing w:before="0" w:line="240" w:lineRule="auto"/>
              <w:jc w:val="right"/>
              <w:rPr>
                <w:sz w:val="16"/>
                <w:szCs w:val="16"/>
                <w:lang w:eastAsia="en-US"/>
              </w:rPr>
            </w:pPr>
          </w:p>
        </w:tc>
        <w:tc>
          <w:tcPr>
            <w:tcW w:w="1154" w:type="dxa"/>
            <w:vAlign w:val="bottom"/>
          </w:tcPr>
          <w:p w:rsidR="00C02244" w:rsidRPr="00085BBD" w:rsidRDefault="00B91132" w:rsidP="00C02244">
            <w:pPr>
              <w:pStyle w:val="Normaltindrag"/>
              <w:jc w:val="right"/>
              <w:rPr>
                <w:b/>
                <w:sz w:val="16"/>
                <w:szCs w:val="16"/>
              </w:rPr>
            </w:pPr>
            <w:r w:rsidRPr="00085BBD">
              <w:rPr>
                <w:b/>
                <w:sz w:val="16"/>
                <w:szCs w:val="16"/>
              </w:rPr>
              <w:t>0</w:t>
            </w:r>
          </w:p>
        </w:tc>
        <w:tc>
          <w:tcPr>
            <w:tcW w:w="236" w:type="dxa"/>
          </w:tcPr>
          <w:p w:rsidR="00C02244" w:rsidRPr="00085BBD" w:rsidRDefault="00C02244" w:rsidP="00C02244">
            <w:pPr>
              <w:pStyle w:val="Normaltindrag"/>
              <w:jc w:val="right"/>
              <w:rPr>
                <w:sz w:val="16"/>
                <w:szCs w:val="16"/>
              </w:rPr>
            </w:pPr>
          </w:p>
        </w:tc>
        <w:tc>
          <w:tcPr>
            <w:tcW w:w="1154" w:type="dxa"/>
            <w:vAlign w:val="bottom"/>
          </w:tcPr>
          <w:p w:rsidR="00C02244" w:rsidRPr="00085BBD" w:rsidRDefault="00C02244" w:rsidP="00C02244">
            <w:pPr>
              <w:pStyle w:val="Normaltindrag"/>
              <w:jc w:val="right"/>
              <w:rPr>
                <w:b/>
                <w:sz w:val="16"/>
                <w:szCs w:val="16"/>
              </w:rPr>
            </w:pPr>
            <w:r w:rsidRPr="00085BBD">
              <w:rPr>
                <w:b/>
                <w:sz w:val="16"/>
                <w:szCs w:val="16"/>
              </w:rPr>
              <w:t>0</w:t>
            </w:r>
          </w:p>
        </w:tc>
      </w:tr>
      <w:tr w:rsidR="00C02244" w:rsidRPr="00085BBD" w:rsidTr="00C02244">
        <w:trPr>
          <w:trHeight w:val="365"/>
        </w:trPr>
        <w:tc>
          <w:tcPr>
            <w:tcW w:w="3149" w:type="dxa"/>
            <w:vAlign w:val="bottom"/>
          </w:tcPr>
          <w:p w:rsidR="00C02244" w:rsidRPr="00085BBD" w:rsidRDefault="00C02244" w:rsidP="00C02244">
            <w:pPr>
              <w:spacing w:before="0" w:line="240" w:lineRule="auto"/>
              <w:jc w:val="left"/>
              <w:rPr>
                <w:sz w:val="16"/>
                <w:szCs w:val="16"/>
                <w:lang w:eastAsia="en-US"/>
              </w:rPr>
            </w:pPr>
          </w:p>
        </w:tc>
        <w:tc>
          <w:tcPr>
            <w:tcW w:w="548" w:type="dxa"/>
            <w:vAlign w:val="bottom"/>
          </w:tcPr>
          <w:p w:rsidR="00C02244" w:rsidRPr="00085BBD" w:rsidRDefault="00C02244" w:rsidP="00C02244">
            <w:pPr>
              <w:spacing w:before="0" w:line="240" w:lineRule="auto"/>
              <w:jc w:val="center"/>
              <w:rPr>
                <w:b/>
                <w:sz w:val="16"/>
                <w:szCs w:val="16"/>
                <w:lang w:eastAsia="en-US"/>
              </w:rPr>
            </w:pPr>
          </w:p>
        </w:tc>
        <w:tc>
          <w:tcPr>
            <w:tcW w:w="280" w:type="dxa"/>
            <w:vAlign w:val="bottom"/>
          </w:tcPr>
          <w:p w:rsidR="00C02244" w:rsidRPr="00085BBD" w:rsidRDefault="00C02244" w:rsidP="00C02244">
            <w:pPr>
              <w:spacing w:before="0" w:line="240" w:lineRule="auto"/>
              <w:jc w:val="right"/>
              <w:rPr>
                <w:sz w:val="16"/>
                <w:szCs w:val="16"/>
                <w:lang w:eastAsia="en-US"/>
              </w:rPr>
            </w:pPr>
          </w:p>
        </w:tc>
        <w:tc>
          <w:tcPr>
            <w:tcW w:w="1154" w:type="dxa"/>
            <w:vAlign w:val="bottom"/>
          </w:tcPr>
          <w:p w:rsidR="00C02244" w:rsidRPr="00085BBD" w:rsidRDefault="00C02244" w:rsidP="00C02244">
            <w:pPr>
              <w:spacing w:before="0" w:line="240" w:lineRule="auto"/>
              <w:jc w:val="right"/>
              <w:rPr>
                <w:sz w:val="16"/>
                <w:szCs w:val="16"/>
                <w:lang w:eastAsia="en-US"/>
              </w:rPr>
            </w:pPr>
          </w:p>
        </w:tc>
        <w:tc>
          <w:tcPr>
            <w:tcW w:w="236" w:type="dxa"/>
          </w:tcPr>
          <w:p w:rsidR="00C02244" w:rsidRPr="00085BBD" w:rsidRDefault="00C02244" w:rsidP="00C02244">
            <w:pPr>
              <w:spacing w:before="0" w:line="240" w:lineRule="auto"/>
              <w:jc w:val="right"/>
              <w:rPr>
                <w:sz w:val="16"/>
                <w:szCs w:val="16"/>
                <w:lang w:eastAsia="en-US"/>
              </w:rPr>
            </w:pPr>
          </w:p>
        </w:tc>
        <w:tc>
          <w:tcPr>
            <w:tcW w:w="1154" w:type="dxa"/>
            <w:vAlign w:val="bottom"/>
          </w:tcPr>
          <w:p w:rsidR="00C02244" w:rsidRPr="00085BBD" w:rsidRDefault="00C02244" w:rsidP="00C02244">
            <w:pPr>
              <w:spacing w:before="0" w:line="240" w:lineRule="auto"/>
              <w:jc w:val="right"/>
              <w:rPr>
                <w:sz w:val="16"/>
                <w:szCs w:val="16"/>
                <w:lang w:eastAsia="en-US"/>
              </w:rPr>
            </w:pPr>
          </w:p>
        </w:tc>
      </w:tr>
      <w:tr w:rsidR="00C02244" w:rsidRPr="00085BBD" w:rsidTr="00C02244">
        <w:trPr>
          <w:trHeight w:val="255"/>
        </w:trPr>
        <w:tc>
          <w:tcPr>
            <w:tcW w:w="3149" w:type="dxa"/>
            <w:vAlign w:val="bottom"/>
          </w:tcPr>
          <w:p w:rsidR="00C02244" w:rsidRPr="00085BBD" w:rsidRDefault="00C02244" w:rsidP="00C02244">
            <w:pPr>
              <w:spacing w:before="0" w:line="240" w:lineRule="auto"/>
              <w:jc w:val="left"/>
              <w:rPr>
                <w:b/>
                <w:sz w:val="16"/>
                <w:szCs w:val="16"/>
                <w:lang w:eastAsia="en-US"/>
              </w:rPr>
            </w:pPr>
            <w:r w:rsidRPr="00085BBD">
              <w:rPr>
                <w:b/>
                <w:sz w:val="16"/>
                <w:szCs w:val="16"/>
                <w:lang w:eastAsia="en-US"/>
              </w:rPr>
              <w:t>Årets kapitalförändring</w:t>
            </w:r>
          </w:p>
        </w:tc>
        <w:tc>
          <w:tcPr>
            <w:tcW w:w="548" w:type="dxa"/>
            <w:vAlign w:val="bottom"/>
          </w:tcPr>
          <w:p w:rsidR="00C02244" w:rsidRPr="00085BBD" w:rsidRDefault="00C02244" w:rsidP="00C02244">
            <w:pPr>
              <w:spacing w:before="0" w:line="240" w:lineRule="auto"/>
              <w:jc w:val="center"/>
              <w:rPr>
                <w:b/>
                <w:sz w:val="16"/>
                <w:szCs w:val="16"/>
                <w:lang w:eastAsia="en-US"/>
              </w:rPr>
            </w:pPr>
            <w:r w:rsidRPr="00085BBD">
              <w:rPr>
                <w:b/>
                <w:sz w:val="16"/>
                <w:szCs w:val="16"/>
                <w:lang w:eastAsia="en-US"/>
              </w:rPr>
              <w:t>6</w:t>
            </w:r>
          </w:p>
        </w:tc>
        <w:tc>
          <w:tcPr>
            <w:tcW w:w="280" w:type="dxa"/>
            <w:vAlign w:val="bottom"/>
          </w:tcPr>
          <w:p w:rsidR="00C02244" w:rsidRPr="00085BBD" w:rsidRDefault="00C02244" w:rsidP="00C02244">
            <w:pPr>
              <w:spacing w:before="0" w:line="240" w:lineRule="auto"/>
              <w:jc w:val="right"/>
              <w:rPr>
                <w:b/>
                <w:sz w:val="16"/>
                <w:szCs w:val="16"/>
                <w:lang w:eastAsia="en-US"/>
              </w:rPr>
            </w:pPr>
          </w:p>
        </w:tc>
        <w:tc>
          <w:tcPr>
            <w:tcW w:w="1154" w:type="dxa"/>
            <w:vAlign w:val="bottom"/>
          </w:tcPr>
          <w:p w:rsidR="00C02244" w:rsidRPr="00085BBD" w:rsidRDefault="00A1449D" w:rsidP="00C02244">
            <w:pPr>
              <w:spacing w:before="0" w:line="240" w:lineRule="auto"/>
              <w:jc w:val="right"/>
              <w:rPr>
                <w:b/>
                <w:sz w:val="16"/>
                <w:szCs w:val="16"/>
                <w:lang w:eastAsia="en-US"/>
              </w:rPr>
            </w:pPr>
            <w:r w:rsidRPr="00085BBD">
              <w:rPr>
                <w:b/>
                <w:color w:val="000000"/>
                <w:sz w:val="16"/>
                <w:szCs w:val="16"/>
              </w:rPr>
              <w:t>–</w:t>
            </w:r>
            <w:r w:rsidR="00C02244" w:rsidRPr="00085BBD">
              <w:rPr>
                <w:b/>
                <w:sz w:val="16"/>
                <w:szCs w:val="16"/>
                <w:lang w:eastAsia="en-US"/>
              </w:rPr>
              <w:t>1 298</w:t>
            </w:r>
          </w:p>
        </w:tc>
        <w:tc>
          <w:tcPr>
            <w:tcW w:w="236" w:type="dxa"/>
          </w:tcPr>
          <w:p w:rsidR="00C02244" w:rsidRPr="00085BBD" w:rsidRDefault="00C02244" w:rsidP="00C02244">
            <w:pPr>
              <w:spacing w:before="0" w:line="240" w:lineRule="auto"/>
              <w:jc w:val="right"/>
              <w:rPr>
                <w:b/>
                <w:sz w:val="16"/>
                <w:szCs w:val="16"/>
                <w:lang w:eastAsia="en-US"/>
              </w:rPr>
            </w:pPr>
          </w:p>
        </w:tc>
        <w:tc>
          <w:tcPr>
            <w:tcW w:w="1154" w:type="dxa"/>
            <w:vAlign w:val="bottom"/>
          </w:tcPr>
          <w:p w:rsidR="00C02244" w:rsidRPr="00085BBD" w:rsidRDefault="00C02244" w:rsidP="00C02244">
            <w:pPr>
              <w:spacing w:before="0" w:line="240" w:lineRule="auto"/>
              <w:jc w:val="right"/>
              <w:rPr>
                <w:b/>
                <w:sz w:val="16"/>
                <w:szCs w:val="16"/>
                <w:lang w:eastAsia="en-US"/>
              </w:rPr>
            </w:pPr>
            <w:r w:rsidRPr="00085BBD">
              <w:rPr>
                <w:b/>
                <w:sz w:val="16"/>
                <w:szCs w:val="16"/>
                <w:lang w:eastAsia="en-US"/>
              </w:rPr>
              <w:t>1 378</w:t>
            </w:r>
          </w:p>
        </w:tc>
      </w:tr>
      <w:tr w:rsidR="00C02244" w:rsidRPr="00085BBD" w:rsidTr="00C02244">
        <w:trPr>
          <w:trHeight w:val="300"/>
        </w:trPr>
        <w:tc>
          <w:tcPr>
            <w:tcW w:w="3149" w:type="dxa"/>
            <w:vAlign w:val="bottom"/>
          </w:tcPr>
          <w:p w:rsidR="00C02244" w:rsidRPr="00085BBD" w:rsidRDefault="00C02244" w:rsidP="00C02244">
            <w:pPr>
              <w:spacing w:before="0" w:line="240" w:lineRule="auto"/>
              <w:jc w:val="left"/>
              <w:rPr>
                <w:b/>
                <w:sz w:val="16"/>
                <w:szCs w:val="16"/>
                <w:lang w:eastAsia="en-US"/>
              </w:rPr>
            </w:pPr>
          </w:p>
        </w:tc>
        <w:tc>
          <w:tcPr>
            <w:tcW w:w="548" w:type="dxa"/>
            <w:vAlign w:val="bottom"/>
          </w:tcPr>
          <w:p w:rsidR="00C02244" w:rsidRPr="00085BBD" w:rsidRDefault="00C02244" w:rsidP="00C02244">
            <w:pPr>
              <w:spacing w:before="0" w:line="240" w:lineRule="auto"/>
              <w:jc w:val="center"/>
              <w:rPr>
                <w:b/>
                <w:sz w:val="16"/>
                <w:szCs w:val="16"/>
                <w:lang w:eastAsia="en-US"/>
              </w:rPr>
            </w:pPr>
          </w:p>
        </w:tc>
        <w:tc>
          <w:tcPr>
            <w:tcW w:w="280" w:type="dxa"/>
            <w:vAlign w:val="bottom"/>
          </w:tcPr>
          <w:p w:rsidR="00C02244" w:rsidRPr="00085BBD" w:rsidRDefault="00C02244" w:rsidP="00C02244">
            <w:pPr>
              <w:spacing w:before="0" w:line="240" w:lineRule="auto"/>
              <w:jc w:val="right"/>
              <w:rPr>
                <w:b/>
                <w:sz w:val="16"/>
                <w:szCs w:val="16"/>
                <w:lang w:eastAsia="en-US"/>
              </w:rPr>
            </w:pPr>
          </w:p>
        </w:tc>
        <w:tc>
          <w:tcPr>
            <w:tcW w:w="1154" w:type="dxa"/>
            <w:vAlign w:val="bottom"/>
          </w:tcPr>
          <w:p w:rsidR="00C02244" w:rsidRPr="00085BBD" w:rsidRDefault="00C02244" w:rsidP="00C02244">
            <w:pPr>
              <w:spacing w:before="0" w:line="240" w:lineRule="auto"/>
              <w:jc w:val="right"/>
              <w:rPr>
                <w:b/>
                <w:sz w:val="16"/>
                <w:szCs w:val="16"/>
                <w:lang w:eastAsia="en-US"/>
              </w:rPr>
            </w:pPr>
          </w:p>
        </w:tc>
        <w:tc>
          <w:tcPr>
            <w:tcW w:w="236" w:type="dxa"/>
          </w:tcPr>
          <w:p w:rsidR="00C02244" w:rsidRPr="00085BBD" w:rsidRDefault="00C02244" w:rsidP="00C02244">
            <w:pPr>
              <w:spacing w:before="0" w:line="240" w:lineRule="auto"/>
              <w:jc w:val="right"/>
              <w:rPr>
                <w:b/>
                <w:sz w:val="16"/>
                <w:szCs w:val="16"/>
                <w:lang w:eastAsia="en-US"/>
              </w:rPr>
            </w:pPr>
          </w:p>
        </w:tc>
        <w:tc>
          <w:tcPr>
            <w:tcW w:w="1154" w:type="dxa"/>
            <w:vAlign w:val="bottom"/>
          </w:tcPr>
          <w:p w:rsidR="00C02244" w:rsidRPr="00085BBD" w:rsidRDefault="00C02244" w:rsidP="00C02244">
            <w:pPr>
              <w:spacing w:before="0" w:line="240" w:lineRule="auto"/>
              <w:jc w:val="right"/>
              <w:rPr>
                <w:b/>
                <w:sz w:val="16"/>
                <w:szCs w:val="16"/>
                <w:lang w:eastAsia="en-US"/>
              </w:rPr>
            </w:pPr>
          </w:p>
        </w:tc>
      </w:tr>
    </w:tbl>
    <w:tbl>
      <w:tblPr>
        <w:tblW w:w="6117" w:type="dxa"/>
        <w:tblInd w:w="108" w:type="dxa"/>
        <w:tblLayout w:type="fixed"/>
        <w:tblLook w:val="0000" w:firstRow="0" w:lastRow="0" w:firstColumn="0" w:lastColumn="0" w:noHBand="0" w:noVBand="0"/>
      </w:tblPr>
      <w:tblGrid>
        <w:gridCol w:w="3175"/>
        <w:gridCol w:w="493"/>
        <w:gridCol w:w="236"/>
        <w:gridCol w:w="872"/>
        <w:gridCol w:w="469"/>
        <w:gridCol w:w="872"/>
      </w:tblGrid>
      <w:tr w:rsidR="00C02244" w:rsidRPr="00085BBD" w:rsidTr="00C02244">
        <w:trPr>
          <w:trHeight w:val="300"/>
        </w:trPr>
        <w:tc>
          <w:tcPr>
            <w:tcW w:w="3175" w:type="dxa"/>
            <w:vAlign w:val="bottom"/>
          </w:tcPr>
          <w:p w:rsidR="00C02244" w:rsidRPr="00085BBD" w:rsidRDefault="00C02244" w:rsidP="004B35DD">
            <w:pPr>
              <w:pStyle w:val="Rubrik2"/>
            </w:pPr>
            <w:bookmarkStart w:id="77" w:name="_Toc285705860"/>
            <w:r w:rsidRPr="00085BBD">
              <w:t>Balansräkning</w:t>
            </w:r>
            <w:bookmarkEnd w:id="77"/>
          </w:p>
          <w:p w:rsidR="00C02244" w:rsidRPr="00085BBD" w:rsidRDefault="00C02244" w:rsidP="00C02244">
            <w:pPr>
              <w:spacing w:before="0" w:line="240" w:lineRule="auto"/>
              <w:jc w:val="left"/>
              <w:rPr>
                <w:b/>
                <w:sz w:val="16"/>
                <w:szCs w:val="16"/>
                <w:lang w:eastAsia="en-US"/>
              </w:rPr>
            </w:pPr>
          </w:p>
        </w:tc>
        <w:tc>
          <w:tcPr>
            <w:tcW w:w="493" w:type="dxa"/>
            <w:vAlign w:val="bottom"/>
          </w:tcPr>
          <w:p w:rsidR="00C02244" w:rsidRPr="00085BBD" w:rsidRDefault="00C02244" w:rsidP="00C02244">
            <w:pPr>
              <w:spacing w:before="0" w:line="240" w:lineRule="auto"/>
              <w:jc w:val="center"/>
              <w:rPr>
                <w:b/>
                <w:spacing w:val="-2"/>
                <w:sz w:val="16"/>
                <w:szCs w:val="16"/>
                <w:lang w:eastAsia="en-US"/>
              </w:rPr>
            </w:pPr>
          </w:p>
        </w:tc>
        <w:tc>
          <w:tcPr>
            <w:tcW w:w="236" w:type="dxa"/>
          </w:tcPr>
          <w:p w:rsidR="00C02244" w:rsidRPr="00085BBD" w:rsidRDefault="00C02244" w:rsidP="00C02244">
            <w:pPr>
              <w:spacing w:before="0" w:line="240" w:lineRule="auto"/>
              <w:jc w:val="right"/>
              <w:rPr>
                <w:b/>
                <w:sz w:val="16"/>
                <w:szCs w:val="16"/>
                <w:lang w:eastAsia="en-US"/>
              </w:rPr>
            </w:pPr>
          </w:p>
        </w:tc>
        <w:tc>
          <w:tcPr>
            <w:tcW w:w="872" w:type="dxa"/>
            <w:vAlign w:val="bottom"/>
          </w:tcPr>
          <w:p w:rsidR="00C02244" w:rsidRPr="00085BBD" w:rsidRDefault="00C02244" w:rsidP="00C02244">
            <w:pPr>
              <w:spacing w:before="0" w:line="240" w:lineRule="auto"/>
              <w:ind w:left="-113" w:right="-57"/>
              <w:jc w:val="right"/>
              <w:rPr>
                <w:b/>
                <w:spacing w:val="-4"/>
                <w:sz w:val="16"/>
                <w:szCs w:val="16"/>
                <w:lang w:eastAsia="en-US"/>
              </w:rPr>
            </w:pPr>
          </w:p>
        </w:tc>
        <w:tc>
          <w:tcPr>
            <w:tcW w:w="469" w:type="dxa"/>
          </w:tcPr>
          <w:p w:rsidR="00C02244" w:rsidRPr="00085BBD" w:rsidRDefault="00C02244" w:rsidP="00C02244">
            <w:pPr>
              <w:spacing w:before="0" w:line="240" w:lineRule="auto"/>
              <w:ind w:left="-190" w:firstLine="190"/>
              <w:jc w:val="right"/>
              <w:rPr>
                <w:b/>
                <w:sz w:val="16"/>
                <w:szCs w:val="16"/>
                <w:lang w:eastAsia="en-US"/>
              </w:rPr>
            </w:pPr>
          </w:p>
        </w:tc>
        <w:tc>
          <w:tcPr>
            <w:tcW w:w="872" w:type="dxa"/>
          </w:tcPr>
          <w:p w:rsidR="00C02244" w:rsidRPr="00085BBD" w:rsidRDefault="00C02244" w:rsidP="00C02244">
            <w:pPr>
              <w:spacing w:before="0" w:line="240" w:lineRule="auto"/>
              <w:ind w:left="-190" w:firstLine="190"/>
              <w:jc w:val="right"/>
              <w:rPr>
                <w:b/>
                <w:sz w:val="16"/>
                <w:szCs w:val="16"/>
                <w:lang w:eastAsia="en-US"/>
              </w:rPr>
            </w:pPr>
          </w:p>
        </w:tc>
      </w:tr>
      <w:tr w:rsidR="00C02244" w:rsidRPr="00085BBD" w:rsidTr="00C02244">
        <w:trPr>
          <w:trHeight w:val="300"/>
        </w:trPr>
        <w:tc>
          <w:tcPr>
            <w:tcW w:w="3175" w:type="dxa"/>
            <w:vAlign w:val="bottom"/>
          </w:tcPr>
          <w:p w:rsidR="00C02244" w:rsidRPr="00085BBD" w:rsidRDefault="00C02244" w:rsidP="00C02244">
            <w:pPr>
              <w:spacing w:before="0" w:line="240" w:lineRule="auto"/>
              <w:jc w:val="left"/>
              <w:rPr>
                <w:b/>
                <w:sz w:val="16"/>
                <w:szCs w:val="16"/>
                <w:lang w:eastAsia="en-US"/>
              </w:rPr>
            </w:pPr>
            <w:r w:rsidRPr="00085BBD">
              <w:rPr>
                <w:b/>
                <w:sz w:val="16"/>
                <w:szCs w:val="16"/>
                <w:lang w:eastAsia="en-US"/>
              </w:rPr>
              <w:t>(tkr)</w:t>
            </w:r>
          </w:p>
        </w:tc>
        <w:tc>
          <w:tcPr>
            <w:tcW w:w="493" w:type="dxa"/>
            <w:vAlign w:val="bottom"/>
          </w:tcPr>
          <w:p w:rsidR="00C02244" w:rsidRPr="00085BBD" w:rsidRDefault="00C02244" w:rsidP="00C02244">
            <w:pPr>
              <w:spacing w:before="0" w:line="240" w:lineRule="auto"/>
              <w:jc w:val="center"/>
              <w:rPr>
                <w:b/>
                <w:spacing w:val="-2"/>
                <w:sz w:val="16"/>
                <w:szCs w:val="16"/>
                <w:lang w:eastAsia="en-US"/>
              </w:rPr>
            </w:pPr>
            <w:r w:rsidRPr="00085BBD">
              <w:rPr>
                <w:b/>
                <w:spacing w:val="-2"/>
                <w:sz w:val="16"/>
                <w:szCs w:val="16"/>
                <w:lang w:eastAsia="en-US"/>
              </w:rPr>
              <w:t>Not</w:t>
            </w:r>
          </w:p>
        </w:tc>
        <w:tc>
          <w:tcPr>
            <w:tcW w:w="236" w:type="dxa"/>
          </w:tcPr>
          <w:p w:rsidR="00C02244" w:rsidRPr="00085BBD" w:rsidRDefault="00C02244" w:rsidP="00C02244">
            <w:pPr>
              <w:spacing w:before="0" w:line="240" w:lineRule="auto"/>
              <w:jc w:val="right"/>
              <w:rPr>
                <w:b/>
                <w:sz w:val="16"/>
                <w:szCs w:val="16"/>
                <w:lang w:eastAsia="en-US"/>
              </w:rPr>
            </w:pPr>
          </w:p>
        </w:tc>
        <w:tc>
          <w:tcPr>
            <w:tcW w:w="872" w:type="dxa"/>
            <w:vAlign w:val="bottom"/>
          </w:tcPr>
          <w:p w:rsidR="00C02244" w:rsidRPr="00085BBD" w:rsidRDefault="00C02244" w:rsidP="00C02244">
            <w:pPr>
              <w:spacing w:before="0" w:line="240" w:lineRule="auto"/>
              <w:ind w:left="-113" w:right="-57"/>
              <w:jc w:val="right"/>
              <w:rPr>
                <w:b/>
                <w:spacing w:val="-4"/>
                <w:sz w:val="16"/>
                <w:szCs w:val="16"/>
                <w:lang w:eastAsia="en-US"/>
              </w:rPr>
            </w:pPr>
            <w:r w:rsidRPr="00085BBD">
              <w:rPr>
                <w:b/>
                <w:spacing w:val="-4"/>
                <w:sz w:val="16"/>
                <w:szCs w:val="16"/>
                <w:lang w:eastAsia="en-US"/>
              </w:rPr>
              <w:t>2010-12-31</w:t>
            </w:r>
          </w:p>
        </w:tc>
        <w:tc>
          <w:tcPr>
            <w:tcW w:w="469" w:type="dxa"/>
          </w:tcPr>
          <w:p w:rsidR="00C02244" w:rsidRPr="00085BBD" w:rsidRDefault="00C02244" w:rsidP="00C02244">
            <w:pPr>
              <w:spacing w:before="0" w:line="240" w:lineRule="auto"/>
              <w:ind w:left="-190" w:firstLine="190"/>
              <w:jc w:val="right"/>
              <w:rPr>
                <w:b/>
                <w:sz w:val="16"/>
                <w:szCs w:val="16"/>
                <w:lang w:eastAsia="en-US"/>
              </w:rPr>
            </w:pPr>
          </w:p>
        </w:tc>
        <w:tc>
          <w:tcPr>
            <w:tcW w:w="872" w:type="dxa"/>
          </w:tcPr>
          <w:p w:rsidR="00C02244" w:rsidRPr="00085BBD" w:rsidRDefault="00C02244" w:rsidP="00C02244">
            <w:pPr>
              <w:spacing w:before="0" w:line="240" w:lineRule="auto"/>
              <w:ind w:left="-190" w:firstLine="190"/>
              <w:jc w:val="right"/>
              <w:rPr>
                <w:b/>
                <w:sz w:val="16"/>
                <w:szCs w:val="16"/>
                <w:lang w:eastAsia="en-US"/>
              </w:rPr>
            </w:pPr>
          </w:p>
          <w:p w:rsidR="00C02244" w:rsidRPr="00085BBD" w:rsidRDefault="00C02244" w:rsidP="00C02244">
            <w:pPr>
              <w:spacing w:before="0" w:line="240" w:lineRule="auto"/>
              <w:ind w:left="-113" w:right="-57"/>
              <w:jc w:val="right"/>
              <w:rPr>
                <w:b/>
                <w:sz w:val="16"/>
                <w:szCs w:val="16"/>
                <w:lang w:eastAsia="en-US"/>
              </w:rPr>
            </w:pPr>
            <w:r w:rsidRPr="00085BBD">
              <w:rPr>
                <w:b/>
                <w:spacing w:val="-4"/>
                <w:sz w:val="16"/>
                <w:szCs w:val="16"/>
                <w:lang w:eastAsia="en-US"/>
              </w:rPr>
              <w:t>2009-12-31</w:t>
            </w:r>
          </w:p>
        </w:tc>
      </w:tr>
      <w:tr w:rsidR="00C02244" w:rsidRPr="00085BBD" w:rsidTr="00C02244">
        <w:trPr>
          <w:trHeight w:val="300"/>
        </w:trPr>
        <w:tc>
          <w:tcPr>
            <w:tcW w:w="3175" w:type="dxa"/>
            <w:vAlign w:val="bottom"/>
          </w:tcPr>
          <w:p w:rsidR="00C02244" w:rsidRPr="00085BBD" w:rsidRDefault="00C02244" w:rsidP="00C02244">
            <w:pPr>
              <w:spacing w:before="0" w:line="240" w:lineRule="auto"/>
              <w:jc w:val="left"/>
              <w:rPr>
                <w:b/>
                <w:sz w:val="16"/>
                <w:szCs w:val="16"/>
                <w:lang w:eastAsia="en-US"/>
              </w:rPr>
            </w:pPr>
            <w:r w:rsidRPr="00085BBD">
              <w:rPr>
                <w:b/>
                <w:sz w:val="16"/>
                <w:szCs w:val="16"/>
                <w:lang w:eastAsia="en-US"/>
              </w:rPr>
              <w:t>TILLGÅNGAR</w:t>
            </w:r>
          </w:p>
        </w:tc>
        <w:tc>
          <w:tcPr>
            <w:tcW w:w="493" w:type="dxa"/>
            <w:vAlign w:val="bottom"/>
          </w:tcPr>
          <w:p w:rsidR="00C02244" w:rsidRPr="00085BBD" w:rsidRDefault="00C02244" w:rsidP="00C02244">
            <w:pPr>
              <w:spacing w:before="0" w:line="240" w:lineRule="auto"/>
              <w:jc w:val="center"/>
              <w:rPr>
                <w:b/>
                <w:sz w:val="16"/>
                <w:szCs w:val="16"/>
                <w:lang w:eastAsia="en-US"/>
              </w:rPr>
            </w:pPr>
          </w:p>
        </w:tc>
        <w:tc>
          <w:tcPr>
            <w:tcW w:w="236" w:type="dxa"/>
            <w:vAlign w:val="bottom"/>
          </w:tcPr>
          <w:p w:rsidR="00C02244" w:rsidRPr="00085BBD" w:rsidRDefault="00C02244" w:rsidP="00C02244">
            <w:pPr>
              <w:spacing w:before="0" w:line="240" w:lineRule="auto"/>
              <w:jc w:val="left"/>
              <w:rPr>
                <w:sz w:val="16"/>
                <w:szCs w:val="16"/>
                <w:lang w:eastAsia="en-US"/>
              </w:rPr>
            </w:pPr>
          </w:p>
        </w:tc>
        <w:tc>
          <w:tcPr>
            <w:tcW w:w="872" w:type="dxa"/>
            <w:vAlign w:val="bottom"/>
          </w:tcPr>
          <w:p w:rsidR="00C02244" w:rsidRPr="00085BBD" w:rsidRDefault="00C02244" w:rsidP="00C02244">
            <w:pPr>
              <w:spacing w:before="0" w:line="240" w:lineRule="auto"/>
              <w:jc w:val="left"/>
              <w:rPr>
                <w:sz w:val="16"/>
                <w:szCs w:val="16"/>
                <w:lang w:eastAsia="en-US"/>
              </w:rPr>
            </w:pPr>
          </w:p>
        </w:tc>
        <w:tc>
          <w:tcPr>
            <w:tcW w:w="469" w:type="dxa"/>
            <w:vAlign w:val="bottom"/>
          </w:tcPr>
          <w:p w:rsidR="00C02244" w:rsidRPr="00085BBD" w:rsidRDefault="00C02244" w:rsidP="00C02244">
            <w:pPr>
              <w:spacing w:before="0" w:line="240" w:lineRule="auto"/>
              <w:jc w:val="left"/>
              <w:rPr>
                <w:sz w:val="16"/>
                <w:szCs w:val="16"/>
                <w:lang w:eastAsia="en-US"/>
              </w:rPr>
            </w:pPr>
          </w:p>
        </w:tc>
        <w:tc>
          <w:tcPr>
            <w:tcW w:w="872" w:type="dxa"/>
            <w:vAlign w:val="bottom"/>
          </w:tcPr>
          <w:p w:rsidR="00C02244" w:rsidRPr="00085BBD" w:rsidRDefault="00C02244" w:rsidP="00C02244">
            <w:pPr>
              <w:spacing w:before="0" w:line="240" w:lineRule="auto"/>
              <w:jc w:val="left"/>
              <w:rPr>
                <w:sz w:val="16"/>
                <w:szCs w:val="16"/>
                <w:lang w:eastAsia="en-US"/>
              </w:rPr>
            </w:pPr>
          </w:p>
        </w:tc>
      </w:tr>
      <w:tr w:rsidR="00C02244" w:rsidRPr="00085BBD" w:rsidTr="00C02244">
        <w:trPr>
          <w:trHeight w:val="255"/>
        </w:trPr>
        <w:tc>
          <w:tcPr>
            <w:tcW w:w="3175" w:type="dxa"/>
            <w:vAlign w:val="bottom"/>
          </w:tcPr>
          <w:p w:rsidR="00C02244" w:rsidRPr="00085BBD" w:rsidRDefault="00C02244" w:rsidP="00C02244">
            <w:pPr>
              <w:spacing w:before="0" w:line="240" w:lineRule="auto"/>
              <w:jc w:val="left"/>
              <w:rPr>
                <w:b/>
                <w:sz w:val="16"/>
                <w:szCs w:val="16"/>
                <w:lang w:eastAsia="en-US"/>
              </w:rPr>
            </w:pPr>
            <w:r w:rsidRPr="00085BBD">
              <w:rPr>
                <w:b/>
                <w:sz w:val="16"/>
                <w:szCs w:val="16"/>
                <w:lang w:eastAsia="en-US"/>
              </w:rPr>
              <w:t>Immateriella anläggningstillgångar</w:t>
            </w:r>
          </w:p>
        </w:tc>
        <w:tc>
          <w:tcPr>
            <w:tcW w:w="493" w:type="dxa"/>
            <w:vAlign w:val="bottom"/>
          </w:tcPr>
          <w:p w:rsidR="00C02244" w:rsidRPr="00085BBD" w:rsidRDefault="00C02244" w:rsidP="00C02244">
            <w:pPr>
              <w:spacing w:before="0" w:line="240" w:lineRule="auto"/>
              <w:jc w:val="center"/>
              <w:rPr>
                <w:b/>
                <w:sz w:val="16"/>
                <w:szCs w:val="16"/>
                <w:lang w:eastAsia="en-US"/>
              </w:rPr>
            </w:pPr>
          </w:p>
        </w:tc>
        <w:tc>
          <w:tcPr>
            <w:tcW w:w="236" w:type="dxa"/>
            <w:vAlign w:val="bottom"/>
          </w:tcPr>
          <w:p w:rsidR="00C02244" w:rsidRPr="00085BBD" w:rsidRDefault="00C02244" w:rsidP="00C02244">
            <w:pPr>
              <w:spacing w:before="0" w:line="240" w:lineRule="auto"/>
              <w:jc w:val="left"/>
              <w:rPr>
                <w:sz w:val="16"/>
                <w:szCs w:val="16"/>
                <w:lang w:eastAsia="en-US"/>
              </w:rPr>
            </w:pPr>
          </w:p>
        </w:tc>
        <w:tc>
          <w:tcPr>
            <w:tcW w:w="872" w:type="dxa"/>
            <w:vAlign w:val="bottom"/>
          </w:tcPr>
          <w:p w:rsidR="00C02244" w:rsidRPr="00085BBD" w:rsidRDefault="00C02244" w:rsidP="00C02244">
            <w:pPr>
              <w:spacing w:before="0" w:line="240" w:lineRule="auto"/>
              <w:jc w:val="left"/>
              <w:rPr>
                <w:sz w:val="16"/>
                <w:szCs w:val="16"/>
                <w:lang w:eastAsia="en-US"/>
              </w:rPr>
            </w:pPr>
          </w:p>
        </w:tc>
        <w:tc>
          <w:tcPr>
            <w:tcW w:w="469" w:type="dxa"/>
            <w:vAlign w:val="bottom"/>
          </w:tcPr>
          <w:p w:rsidR="00C02244" w:rsidRPr="00085BBD" w:rsidRDefault="00C02244" w:rsidP="00C02244">
            <w:pPr>
              <w:spacing w:before="0" w:line="240" w:lineRule="auto"/>
              <w:jc w:val="left"/>
              <w:rPr>
                <w:sz w:val="16"/>
                <w:szCs w:val="16"/>
                <w:lang w:eastAsia="en-US"/>
              </w:rPr>
            </w:pPr>
          </w:p>
        </w:tc>
        <w:tc>
          <w:tcPr>
            <w:tcW w:w="872" w:type="dxa"/>
            <w:vAlign w:val="bottom"/>
          </w:tcPr>
          <w:p w:rsidR="00C02244" w:rsidRPr="00085BBD" w:rsidRDefault="00C02244" w:rsidP="00C02244">
            <w:pPr>
              <w:spacing w:before="0" w:line="240" w:lineRule="auto"/>
              <w:jc w:val="left"/>
              <w:rPr>
                <w:sz w:val="16"/>
                <w:szCs w:val="16"/>
                <w:lang w:eastAsia="en-US"/>
              </w:rPr>
            </w:pPr>
          </w:p>
        </w:tc>
      </w:tr>
      <w:tr w:rsidR="00C02244" w:rsidRPr="00085BBD" w:rsidTr="00C02244">
        <w:trPr>
          <w:trHeight w:val="255"/>
        </w:trPr>
        <w:tc>
          <w:tcPr>
            <w:tcW w:w="3175" w:type="dxa"/>
            <w:vAlign w:val="bottom"/>
          </w:tcPr>
          <w:p w:rsidR="00C02244" w:rsidRPr="00085BBD" w:rsidRDefault="00C02244" w:rsidP="00C02244">
            <w:pPr>
              <w:spacing w:before="0" w:line="240" w:lineRule="auto"/>
              <w:jc w:val="left"/>
              <w:rPr>
                <w:sz w:val="16"/>
                <w:szCs w:val="16"/>
                <w:lang w:eastAsia="en-US"/>
              </w:rPr>
            </w:pPr>
            <w:r w:rsidRPr="00085BBD">
              <w:rPr>
                <w:sz w:val="16"/>
                <w:szCs w:val="16"/>
                <w:lang w:eastAsia="en-US"/>
              </w:rPr>
              <w:t xml:space="preserve">Balanserade utgifter för utveckling </w:t>
            </w:r>
          </w:p>
        </w:tc>
        <w:tc>
          <w:tcPr>
            <w:tcW w:w="493" w:type="dxa"/>
            <w:vAlign w:val="bottom"/>
          </w:tcPr>
          <w:p w:rsidR="00C02244" w:rsidRPr="00085BBD" w:rsidRDefault="00C02244" w:rsidP="00C02244">
            <w:pPr>
              <w:spacing w:before="0" w:line="240" w:lineRule="auto"/>
              <w:jc w:val="center"/>
              <w:rPr>
                <w:b/>
                <w:sz w:val="16"/>
                <w:szCs w:val="16"/>
                <w:lang w:eastAsia="en-US"/>
              </w:rPr>
            </w:pPr>
            <w:r w:rsidRPr="00085BBD">
              <w:rPr>
                <w:b/>
                <w:sz w:val="16"/>
                <w:szCs w:val="16"/>
                <w:lang w:eastAsia="en-US"/>
              </w:rPr>
              <w:t>7</w:t>
            </w:r>
          </w:p>
        </w:tc>
        <w:tc>
          <w:tcPr>
            <w:tcW w:w="236" w:type="dxa"/>
            <w:vAlign w:val="bottom"/>
          </w:tcPr>
          <w:p w:rsidR="00C02244" w:rsidRPr="00085BBD" w:rsidRDefault="00C02244" w:rsidP="00C02244">
            <w:pPr>
              <w:spacing w:before="0" w:line="240" w:lineRule="auto"/>
              <w:jc w:val="right"/>
              <w:rPr>
                <w:sz w:val="16"/>
                <w:szCs w:val="16"/>
              </w:rPr>
            </w:pPr>
          </w:p>
        </w:tc>
        <w:tc>
          <w:tcPr>
            <w:tcW w:w="872" w:type="dxa"/>
            <w:vAlign w:val="bottom"/>
          </w:tcPr>
          <w:p w:rsidR="00C02244" w:rsidRPr="00085BBD" w:rsidRDefault="00C02244" w:rsidP="00C02244">
            <w:pPr>
              <w:spacing w:before="0" w:line="240" w:lineRule="auto"/>
              <w:jc w:val="right"/>
              <w:rPr>
                <w:sz w:val="16"/>
                <w:szCs w:val="16"/>
              </w:rPr>
            </w:pPr>
            <w:r w:rsidRPr="00085BBD">
              <w:rPr>
                <w:sz w:val="16"/>
                <w:szCs w:val="16"/>
              </w:rPr>
              <w:t>2 935</w:t>
            </w:r>
          </w:p>
        </w:tc>
        <w:tc>
          <w:tcPr>
            <w:tcW w:w="469" w:type="dxa"/>
            <w:vAlign w:val="bottom"/>
          </w:tcPr>
          <w:p w:rsidR="00C02244" w:rsidRPr="00085BBD" w:rsidRDefault="00C02244" w:rsidP="00C02244">
            <w:pPr>
              <w:spacing w:before="0" w:line="240" w:lineRule="auto"/>
              <w:jc w:val="right"/>
              <w:rPr>
                <w:sz w:val="16"/>
                <w:szCs w:val="16"/>
              </w:rPr>
            </w:pPr>
          </w:p>
        </w:tc>
        <w:tc>
          <w:tcPr>
            <w:tcW w:w="872" w:type="dxa"/>
            <w:vAlign w:val="bottom"/>
          </w:tcPr>
          <w:p w:rsidR="00C02244" w:rsidRPr="00085BBD" w:rsidRDefault="00C02244" w:rsidP="00C02244">
            <w:pPr>
              <w:spacing w:before="0" w:line="240" w:lineRule="auto"/>
              <w:jc w:val="right"/>
              <w:rPr>
                <w:sz w:val="16"/>
                <w:szCs w:val="16"/>
              </w:rPr>
            </w:pPr>
            <w:r w:rsidRPr="00085BBD">
              <w:rPr>
                <w:sz w:val="16"/>
                <w:szCs w:val="16"/>
              </w:rPr>
              <w:t>3 427</w:t>
            </w:r>
          </w:p>
        </w:tc>
      </w:tr>
      <w:tr w:rsidR="00C02244" w:rsidRPr="00085BBD" w:rsidTr="00C02244">
        <w:trPr>
          <w:trHeight w:val="255"/>
        </w:trPr>
        <w:tc>
          <w:tcPr>
            <w:tcW w:w="3175" w:type="dxa"/>
            <w:vAlign w:val="bottom"/>
          </w:tcPr>
          <w:p w:rsidR="00C02244" w:rsidRPr="00085BBD" w:rsidRDefault="00C02244" w:rsidP="00C02244">
            <w:pPr>
              <w:spacing w:before="0" w:line="240" w:lineRule="auto"/>
              <w:jc w:val="left"/>
              <w:rPr>
                <w:sz w:val="16"/>
                <w:szCs w:val="16"/>
                <w:lang w:eastAsia="en-US"/>
              </w:rPr>
            </w:pPr>
            <w:r w:rsidRPr="00085BBD">
              <w:rPr>
                <w:sz w:val="16"/>
                <w:szCs w:val="16"/>
                <w:lang w:eastAsia="en-US"/>
              </w:rPr>
              <w:t>Rättigheter och andra immateriella anläg</w:t>
            </w:r>
            <w:r w:rsidRPr="00085BBD">
              <w:rPr>
                <w:sz w:val="16"/>
                <w:szCs w:val="16"/>
                <w:lang w:eastAsia="en-US"/>
              </w:rPr>
              <w:t>g</w:t>
            </w:r>
            <w:r w:rsidRPr="00085BBD">
              <w:rPr>
                <w:sz w:val="16"/>
                <w:szCs w:val="16"/>
                <w:lang w:eastAsia="en-US"/>
              </w:rPr>
              <w:t>ningstillgångar</w:t>
            </w:r>
          </w:p>
        </w:tc>
        <w:tc>
          <w:tcPr>
            <w:tcW w:w="493" w:type="dxa"/>
            <w:vAlign w:val="bottom"/>
          </w:tcPr>
          <w:p w:rsidR="00C02244" w:rsidRPr="00085BBD" w:rsidRDefault="00C02244" w:rsidP="00C02244">
            <w:pPr>
              <w:spacing w:before="0" w:line="240" w:lineRule="auto"/>
              <w:jc w:val="center"/>
              <w:rPr>
                <w:b/>
                <w:sz w:val="16"/>
                <w:szCs w:val="16"/>
                <w:lang w:eastAsia="en-US"/>
              </w:rPr>
            </w:pPr>
            <w:r w:rsidRPr="00085BBD">
              <w:rPr>
                <w:b/>
                <w:sz w:val="16"/>
                <w:szCs w:val="16"/>
                <w:lang w:eastAsia="en-US"/>
              </w:rPr>
              <w:t>8</w:t>
            </w:r>
          </w:p>
        </w:tc>
        <w:tc>
          <w:tcPr>
            <w:tcW w:w="236" w:type="dxa"/>
            <w:vAlign w:val="bottom"/>
          </w:tcPr>
          <w:p w:rsidR="00C02244" w:rsidRPr="00085BBD" w:rsidRDefault="00C02244" w:rsidP="00C02244">
            <w:pPr>
              <w:spacing w:before="0" w:line="240" w:lineRule="auto"/>
              <w:jc w:val="right"/>
              <w:rPr>
                <w:sz w:val="16"/>
                <w:szCs w:val="16"/>
              </w:rPr>
            </w:pPr>
          </w:p>
        </w:tc>
        <w:tc>
          <w:tcPr>
            <w:tcW w:w="872" w:type="dxa"/>
            <w:vAlign w:val="bottom"/>
          </w:tcPr>
          <w:p w:rsidR="00C02244" w:rsidRPr="00085BBD" w:rsidRDefault="00C02244" w:rsidP="00C02244">
            <w:pPr>
              <w:spacing w:before="0" w:line="240" w:lineRule="auto"/>
              <w:jc w:val="right"/>
              <w:rPr>
                <w:sz w:val="16"/>
                <w:szCs w:val="16"/>
              </w:rPr>
            </w:pPr>
            <w:r w:rsidRPr="00085BBD">
              <w:rPr>
                <w:sz w:val="16"/>
                <w:szCs w:val="16"/>
              </w:rPr>
              <w:t>286</w:t>
            </w:r>
          </w:p>
        </w:tc>
        <w:tc>
          <w:tcPr>
            <w:tcW w:w="469" w:type="dxa"/>
            <w:vAlign w:val="bottom"/>
          </w:tcPr>
          <w:p w:rsidR="00C02244" w:rsidRPr="00085BBD" w:rsidRDefault="00C02244" w:rsidP="00C02244">
            <w:pPr>
              <w:spacing w:before="0" w:line="240" w:lineRule="auto"/>
              <w:jc w:val="right"/>
              <w:rPr>
                <w:sz w:val="16"/>
                <w:szCs w:val="16"/>
              </w:rPr>
            </w:pPr>
          </w:p>
        </w:tc>
        <w:tc>
          <w:tcPr>
            <w:tcW w:w="872" w:type="dxa"/>
            <w:vAlign w:val="bottom"/>
          </w:tcPr>
          <w:p w:rsidR="00C02244" w:rsidRPr="00085BBD" w:rsidRDefault="00C02244" w:rsidP="00C02244">
            <w:pPr>
              <w:spacing w:before="0" w:line="240" w:lineRule="auto"/>
              <w:jc w:val="right"/>
              <w:rPr>
                <w:sz w:val="16"/>
                <w:szCs w:val="16"/>
              </w:rPr>
            </w:pPr>
            <w:r w:rsidRPr="00085BBD">
              <w:rPr>
                <w:sz w:val="16"/>
                <w:szCs w:val="16"/>
              </w:rPr>
              <w:t>368</w:t>
            </w:r>
          </w:p>
        </w:tc>
      </w:tr>
      <w:tr w:rsidR="00C02244" w:rsidRPr="00085BBD" w:rsidTr="00C02244">
        <w:trPr>
          <w:trHeight w:val="255"/>
        </w:trPr>
        <w:tc>
          <w:tcPr>
            <w:tcW w:w="3175" w:type="dxa"/>
            <w:vAlign w:val="bottom"/>
          </w:tcPr>
          <w:p w:rsidR="00C02244" w:rsidRPr="00085BBD" w:rsidRDefault="00C02244" w:rsidP="00C02244">
            <w:pPr>
              <w:spacing w:before="0" w:line="240" w:lineRule="auto"/>
              <w:jc w:val="left"/>
              <w:rPr>
                <w:b/>
                <w:sz w:val="16"/>
                <w:szCs w:val="16"/>
                <w:lang w:eastAsia="en-US"/>
              </w:rPr>
            </w:pPr>
            <w:r w:rsidRPr="00085BBD">
              <w:rPr>
                <w:b/>
                <w:sz w:val="16"/>
                <w:szCs w:val="16"/>
                <w:lang w:eastAsia="en-US"/>
              </w:rPr>
              <w:t>Summa</w:t>
            </w:r>
          </w:p>
        </w:tc>
        <w:tc>
          <w:tcPr>
            <w:tcW w:w="493" w:type="dxa"/>
            <w:vAlign w:val="bottom"/>
          </w:tcPr>
          <w:p w:rsidR="00C02244" w:rsidRPr="00085BBD" w:rsidRDefault="00C02244" w:rsidP="00C02244">
            <w:pPr>
              <w:spacing w:before="0" w:line="240" w:lineRule="auto"/>
              <w:jc w:val="center"/>
              <w:rPr>
                <w:b/>
                <w:sz w:val="16"/>
                <w:szCs w:val="16"/>
                <w:lang w:eastAsia="en-US"/>
              </w:rPr>
            </w:pPr>
          </w:p>
        </w:tc>
        <w:tc>
          <w:tcPr>
            <w:tcW w:w="236" w:type="dxa"/>
            <w:vAlign w:val="bottom"/>
          </w:tcPr>
          <w:p w:rsidR="00C02244" w:rsidRPr="00085BBD" w:rsidRDefault="00C02244" w:rsidP="00C02244">
            <w:pPr>
              <w:spacing w:before="0" w:line="240" w:lineRule="auto"/>
              <w:jc w:val="right"/>
              <w:rPr>
                <w:b/>
                <w:sz w:val="16"/>
                <w:szCs w:val="16"/>
                <w:lang w:eastAsia="en-US"/>
              </w:rPr>
            </w:pPr>
          </w:p>
        </w:tc>
        <w:tc>
          <w:tcPr>
            <w:tcW w:w="872" w:type="dxa"/>
            <w:vAlign w:val="bottom"/>
          </w:tcPr>
          <w:p w:rsidR="00C02244" w:rsidRPr="00085BBD" w:rsidRDefault="00C02244" w:rsidP="00C02244">
            <w:pPr>
              <w:spacing w:before="0" w:line="240" w:lineRule="auto"/>
              <w:jc w:val="right"/>
              <w:rPr>
                <w:b/>
                <w:sz w:val="16"/>
                <w:szCs w:val="16"/>
                <w:lang w:eastAsia="en-US"/>
              </w:rPr>
            </w:pPr>
            <w:r w:rsidRPr="00085BBD">
              <w:rPr>
                <w:b/>
                <w:sz w:val="16"/>
                <w:szCs w:val="16"/>
                <w:lang w:eastAsia="en-US"/>
              </w:rPr>
              <w:t>3 221</w:t>
            </w:r>
          </w:p>
        </w:tc>
        <w:tc>
          <w:tcPr>
            <w:tcW w:w="469" w:type="dxa"/>
            <w:vAlign w:val="bottom"/>
          </w:tcPr>
          <w:p w:rsidR="00C02244" w:rsidRPr="00085BBD" w:rsidRDefault="00C02244" w:rsidP="00C02244">
            <w:pPr>
              <w:spacing w:before="0" w:line="240" w:lineRule="auto"/>
              <w:jc w:val="right"/>
              <w:rPr>
                <w:b/>
                <w:sz w:val="16"/>
                <w:szCs w:val="16"/>
                <w:lang w:eastAsia="en-US"/>
              </w:rPr>
            </w:pPr>
          </w:p>
        </w:tc>
        <w:tc>
          <w:tcPr>
            <w:tcW w:w="872" w:type="dxa"/>
            <w:vAlign w:val="bottom"/>
          </w:tcPr>
          <w:p w:rsidR="00C02244" w:rsidRPr="00085BBD" w:rsidRDefault="00C02244" w:rsidP="00C02244">
            <w:pPr>
              <w:spacing w:before="0" w:line="240" w:lineRule="auto"/>
              <w:jc w:val="right"/>
              <w:rPr>
                <w:b/>
                <w:sz w:val="16"/>
                <w:szCs w:val="16"/>
                <w:lang w:eastAsia="en-US"/>
              </w:rPr>
            </w:pPr>
            <w:r w:rsidRPr="00085BBD">
              <w:rPr>
                <w:b/>
                <w:sz w:val="16"/>
                <w:szCs w:val="16"/>
                <w:lang w:eastAsia="en-US"/>
              </w:rPr>
              <w:t>3 795</w:t>
            </w:r>
          </w:p>
        </w:tc>
      </w:tr>
      <w:tr w:rsidR="00C02244" w:rsidRPr="00085BBD" w:rsidTr="00C02244">
        <w:trPr>
          <w:trHeight w:val="255"/>
        </w:trPr>
        <w:tc>
          <w:tcPr>
            <w:tcW w:w="3175" w:type="dxa"/>
            <w:vAlign w:val="bottom"/>
          </w:tcPr>
          <w:p w:rsidR="00C02244" w:rsidRPr="00085BBD" w:rsidRDefault="00C02244" w:rsidP="00C02244">
            <w:pPr>
              <w:spacing w:before="0" w:line="240" w:lineRule="auto"/>
              <w:jc w:val="left"/>
              <w:rPr>
                <w:sz w:val="16"/>
                <w:szCs w:val="16"/>
                <w:lang w:eastAsia="en-US"/>
              </w:rPr>
            </w:pPr>
          </w:p>
        </w:tc>
        <w:tc>
          <w:tcPr>
            <w:tcW w:w="493" w:type="dxa"/>
            <w:vAlign w:val="bottom"/>
          </w:tcPr>
          <w:p w:rsidR="00C02244" w:rsidRPr="00085BBD" w:rsidRDefault="00C02244" w:rsidP="00C02244">
            <w:pPr>
              <w:spacing w:before="0" w:line="240" w:lineRule="auto"/>
              <w:jc w:val="center"/>
              <w:rPr>
                <w:b/>
                <w:sz w:val="16"/>
                <w:szCs w:val="16"/>
                <w:lang w:eastAsia="en-US"/>
              </w:rPr>
            </w:pPr>
          </w:p>
        </w:tc>
        <w:tc>
          <w:tcPr>
            <w:tcW w:w="236" w:type="dxa"/>
            <w:vAlign w:val="bottom"/>
          </w:tcPr>
          <w:p w:rsidR="00C02244" w:rsidRPr="00085BBD" w:rsidRDefault="00C02244" w:rsidP="00C02244">
            <w:pPr>
              <w:spacing w:before="0" w:line="240" w:lineRule="auto"/>
              <w:jc w:val="right"/>
              <w:rPr>
                <w:sz w:val="16"/>
                <w:szCs w:val="16"/>
                <w:lang w:eastAsia="en-US"/>
              </w:rPr>
            </w:pPr>
          </w:p>
        </w:tc>
        <w:tc>
          <w:tcPr>
            <w:tcW w:w="872" w:type="dxa"/>
            <w:vAlign w:val="bottom"/>
          </w:tcPr>
          <w:p w:rsidR="00C02244" w:rsidRPr="00085BBD" w:rsidRDefault="00C02244" w:rsidP="00C02244">
            <w:pPr>
              <w:spacing w:before="0" w:line="240" w:lineRule="auto"/>
              <w:jc w:val="right"/>
              <w:rPr>
                <w:sz w:val="16"/>
                <w:szCs w:val="16"/>
                <w:lang w:eastAsia="en-US"/>
              </w:rPr>
            </w:pPr>
          </w:p>
        </w:tc>
        <w:tc>
          <w:tcPr>
            <w:tcW w:w="469" w:type="dxa"/>
            <w:vAlign w:val="bottom"/>
          </w:tcPr>
          <w:p w:rsidR="00C02244" w:rsidRPr="00085BBD" w:rsidRDefault="00C02244" w:rsidP="00C02244">
            <w:pPr>
              <w:spacing w:before="0" w:line="240" w:lineRule="auto"/>
              <w:jc w:val="right"/>
              <w:rPr>
                <w:sz w:val="16"/>
                <w:szCs w:val="16"/>
                <w:lang w:eastAsia="en-US"/>
              </w:rPr>
            </w:pPr>
          </w:p>
        </w:tc>
        <w:tc>
          <w:tcPr>
            <w:tcW w:w="872" w:type="dxa"/>
            <w:vAlign w:val="bottom"/>
          </w:tcPr>
          <w:p w:rsidR="00C02244" w:rsidRPr="00085BBD" w:rsidRDefault="00C02244" w:rsidP="00C02244">
            <w:pPr>
              <w:spacing w:before="0" w:line="240" w:lineRule="auto"/>
              <w:jc w:val="right"/>
              <w:rPr>
                <w:sz w:val="16"/>
                <w:szCs w:val="16"/>
                <w:lang w:eastAsia="en-US"/>
              </w:rPr>
            </w:pPr>
          </w:p>
        </w:tc>
      </w:tr>
      <w:tr w:rsidR="00C02244" w:rsidRPr="00085BBD" w:rsidTr="00C02244">
        <w:trPr>
          <w:trHeight w:val="255"/>
        </w:trPr>
        <w:tc>
          <w:tcPr>
            <w:tcW w:w="3175" w:type="dxa"/>
            <w:vAlign w:val="bottom"/>
          </w:tcPr>
          <w:p w:rsidR="00C02244" w:rsidRPr="00085BBD" w:rsidRDefault="00C02244" w:rsidP="00C02244">
            <w:pPr>
              <w:spacing w:before="0" w:line="240" w:lineRule="auto"/>
              <w:jc w:val="left"/>
              <w:rPr>
                <w:b/>
                <w:sz w:val="16"/>
                <w:szCs w:val="16"/>
                <w:lang w:eastAsia="en-US"/>
              </w:rPr>
            </w:pPr>
            <w:r w:rsidRPr="00085BBD">
              <w:rPr>
                <w:b/>
                <w:sz w:val="16"/>
                <w:szCs w:val="16"/>
                <w:lang w:eastAsia="en-US"/>
              </w:rPr>
              <w:t>Materiella anläggningstillgångar</w:t>
            </w:r>
          </w:p>
        </w:tc>
        <w:tc>
          <w:tcPr>
            <w:tcW w:w="493" w:type="dxa"/>
            <w:vAlign w:val="bottom"/>
          </w:tcPr>
          <w:p w:rsidR="00C02244" w:rsidRPr="00085BBD" w:rsidRDefault="00C02244" w:rsidP="00C02244">
            <w:pPr>
              <w:spacing w:before="0" w:line="240" w:lineRule="auto"/>
              <w:jc w:val="center"/>
              <w:rPr>
                <w:b/>
                <w:sz w:val="16"/>
                <w:szCs w:val="16"/>
                <w:lang w:eastAsia="en-US"/>
              </w:rPr>
            </w:pPr>
          </w:p>
        </w:tc>
        <w:tc>
          <w:tcPr>
            <w:tcW w:w="236" w:type="dxa"/>
            <w:vAlign w:val="bottom"/>
          </w:tcPr>
          <w:p w:rsidR="00C02244" w:rsidRPr="00085BBD" w:rsidRDefault="00C02244" w:rsidP="00C02244">
            <w:pPr>
              <w:spacing w:before="0" w:line="240" w:lineRule="auto"/>
              <w:jc w:val="right"/>
              <w:rPr>
                <w:sz w:val="16"/>
                <w:szCs w:val="16"/>
                <w:lang w:eastAsia="en-US"/>
              </w:rPr>
            </w:pPr>
          </w:p>
        </w:tc>
        <w:tc>
          <w:tcPr>
            <w:tcW w:w="872" w:type="dxa"/>
            <w:vAlign w:val="bottom"/>
          </w:tcPr>
          <w:p w:rsidR="00C02244" w:rsidRPr="00085BBD" w:rsidRDefault="00C02244" w:rsidP="00C02244">
            <w:pPr>
              <w:spacing w:before="0" w:line="240" w:lineRule="auto"/>
              <w:jc w:val="right"/>
              <w:rPr>
                <w:sz w:val="16"/>
                <w:szCs w:val="16"/>
                <w:lang w:eastAsia="en-US"/>
              </w:rPr>
            </w:pPr>
          </w:p>
        </w:tc>
        <w:tc>
          <w:tcPr>
            <w:tcW w:w="469" w:type="dxa"/>
            <w:vAlign w:val="bottom"/>
          </w:tcPr>
          <w:p w:rsidR="00C02244" w:rsidRPr="00085BBD" w:rsidRDefault="00C02244" w:rsidP="00C02244">
            <w:pPr>
              <w:spacing w:before="0" w:line="240" w:lineRule="auto"/>
              <w:jc w:val="right"/>
              <w:rPr>
                <w:sz w:val="16"/>
                <w:szCs w:val="16"/>
                <w:lang w:eastAsia="en-US"/>
              </w:rPr>
            </w:pPr>
          </w:p>
        </w:tc>
        <w:tc>
          <w:tcPr>
            <w:tcW w:w="872" w:type="dxa"/>
            <w:vAlign w:val="bottom"/>
          </w:tcPr>
          <w:p w:rsidR="00C02244" w:rsidRPr="00085BBD" w:rsidRDefault="00C02244" w:rsidP="00C02244">
            <w:pPr>
              <w:spacing w:before="0" w:line="240" w:lineRule="auto"/>
              <w:jc w:val="right"/>
              <w:rPr>
                <w:sz w:val="16"/>
                <w:szCs w:val="16"/>
                <w:lang w:eastAsia="en-US"/>
              </w:rPr>
            </w:pPr>
          </w:p>
        </w:tc>
      </w:tr>
      <w:tr w:rsidR="00C02244" w:rsidRPr="00085BBD" w:rsidTr="00C02244">
        <w:trPr>
          <w:trHeight w:val="255"/>
        </w:trPr>
        <w:tc>
          <w:tcPr>
            <w:tcW w:w="3175" w:type="dxa"/>
            <w:vAlign w:val="bottom"/>
          </w:tcPr>
          <w:p w:rsidR="00C02244" w:rsidRPr="00085BBD" w:rsidRDefault="00C02244" w:rsidP="00C02244">
            <w:pPr>
              <w:spacing w:before="0" w:line="240" w:lineRule="auto"/>
              <w:jc w:val="left"/>
              <w:rPr>
                <w:sz w:val="16"/>
                <w:szCs w:val="16"/>
                <w:lang w:eastAsia="en-US"/>
              </w:rPr>
            </w:pPr>
            <w:r w:rsidRPr="00085BBD">
              <w:rPr>
                <w:sz w:val="16"/>
                <w:szCs w:val="16"/>
                <w:lang w:eastAsia="en-US"/>
              </w:rPr>
              <w:t>Förbättringsutgifter på annans fastighet</w:t>
            </w:r>
          </w:p>
        </w:tc>
        <w:tc>
          <w:tcPr>
            <w:tcW w:w="493" w:type="dxa"/>
            <w:vAlign w:val="bottom"/>
          </w:tcPr>
          <w:p w:rsidR="00C02244" w:rsidRPr="00085BBD" w:rsidRDefault="00C02244" w:rsidP="00C02244">
            <w:pPr>
              <w:spacing w:before="0" w:line="240" w:lineRule="auto"/>
              <w:jc w:val="center"/>
              <w:rPr>
                <w:b/>
                <w:sz w:val="16"/>
                <w:szCs w:val="16"/>
                <w:lang w:eastAsia="en-US"/>
              </w:rPr>
            </w:pPr>
            <w:r w:rsidRPr="00085BBD">
              <w:rPr>
                <w:b/>
                <w:sz w:val="16"/>
                <w:szCs w:val="16"/>
                <w:lang w:eastAsia="en-US"/>
              </w:rPr>
              <w:t>9</w:t>
            </w:r>
          </w:p>
        </w:tc>
        <w:tc>
          <w:tcPr>
            <w:tcW w:w="236" w:type="dxa"/>
            <w:vAlign w:val="bottom"/>
          </w:tcPr>
          <w:p w:rsidR="00C02244" w:rsidRPr="00085BBD" w:rsidRDefault="00C02244" w:rsidP="00C02244">
            <w:pPr>
              <w:spacing w:before="0" w:line="240" w:lineRule="auto"/>
              <w:jc w:val="right"/>
              <w:rPr>
                <w:sz w:val="16"/>
                <w:szCs w:val="16"/>
              </w:rPr>
            </w:pPr>
          </w:p>
        </w:tc>
        <w:tc>
          <w:tcPr>
            <w:tcW w:w="872" w:type="dxa"/>
            <w:vAlign w:val="bottom"/>
          </w:tcPr>
          <w:p w:rsidR="00C02244" w:rsidRPr="00085BBD" w:rsidRDefault="00C02244" w:rsidP="00C02244">
            <w:pPr>
              <w:spacing w:before="0" w:line="240" w:lineRule="auto"/>
              <w:jc w:val="right"/>
              <w:rPr>
                <w:sz w:val="16"/>
                <w:szCs w:val="16"/>
              </w:rPr>
            </w:pPr>
            <w:r w:rsidRPr="00085BBD">
              <w:rPr>
                <w:sz w:val="16"/>
                <w:szCs w:val="16"/>
              </w:rPr>
              <w:t>642</w:t>
            </w:r>
          </w:p>
        </w:tc>
        <w:tc>
          <w:tcPr>
            <w:tcW w:w="469" w:type="dxa"/>
            <w:vAlign w:val="bottom"/>
          </w:tcPr>
          <w:p w:rsidR="00C02244" w:rsidRPr="00085BBD" w:rsidRDefault="00C02244" w:rsidP="00C02244">
            <w:pPr>
              <w:spacing w:before="0" w:line="240" w:lineRule="auto"/>
              <w:jc w:val="right"/>
              <w:rPr>
                <w:sz w:val="16"/>
                <w:szCs w:val="16"/>
              </w:rPr>
            </w:pPr>
          </w:p>
        </w:tc>
        <w:tc>
          <w:tcPr>
            <w:tcW w:w="872" w:type="dxa"/>
            <w:vAlign w:val="bottom"/>
          </w:tcPr>
          <w:p w:rsidR="00C02244" w:rsidRPr="00085BBD" w:rsidRDefault="00C02244" w:rsidP="00C02244">
            <w:pPr>
              <w:spacing w:before="0" w:line="240" w:lineRule="auto"/>
              <w:jc w:val="right"/>
              <w:rPr>
                <w:sz w:val="16"/>
                <w:szCs w:val="16"/>
              </w:rPr>
            </w:pPr>
            <w:r w:rsidRPr="00085BBD">
              <w:rPr>
                <w:sz w:val="16"/>
                <w:szCs w:val="16"/>
              </w:rPr>
              <w:t>458</w:t>
            </w:r>
          </w:p>
        </w:tc>
      </w:tr>
      <w:tr w:rsidR="00C02244" w:rsidRPr="00085BBD" w:rsidTr="00C02244">
        <w:trPr>
          <w:trHeight w:val="255"/>
        </w:trPr>
        <w:tc>
          <w:tcPr>
            <w:tcW w:w="3175" w:type="dxa"/>
            <w:vAlign w:val="bottom"/>
          </w:tcPr>
          <w:p w:rsidR="00C02244" w:rsidRPr="00085BBD" w:rsidRDefault="00C02244" w:rsidP="00C02244">
            <w:pPr>
              <w:spacing w:before="0" w:line="240" w:lineRule="auto"/>
              <w:jc w:val="left"/>
              <w:rPr>
                <w:sz w:val="16"/>
                <w:szCs w:val="16"/>
                <w:lang w:eastAsia="en-US"/>
              </w:rPr>
            </w:pPr>
            <w:r w:rsidRPr="00085BBD">
              <w:rPr>
                <w:sz w:val="16"/>
                <w:szCs w:val="16"/>
                <w:lang w:eastAsia="en-US"/>
              </w:rPr>
              <w:t>Maskiner, inventarier, installationer m.m.</w:t>
            </w:r>
          </w:p>
        </w:tc>
        <w:tc>
          <w:tcPr>
            <w:tcW w:w="493" w:type="dxa"/>
            <w:vAlign w:val="bottom"/>
          </w:tcPr>
          <w:p w:rsidR="00C02244" w:rsidRPr="00085BBD" w:rsidRDefault="00C02244" w:rsidP="00C02244">
            <w:pPr>
              <w:spacing w:before="0" w:line="240" w:lineRule="auto"/>
              <w:jc w:val="center"/>
              <w:rPr>
                <w:b/>
                <w:sz w:val="16"/>
                <w:szCs w:val="16"/>
                <w:lang w:eastAsia="en-US"/>
              </w:rPr>
            </w:pPr>
            <w:r w:rsidRPr="00085BBD">
              <w:rPr>
                <w:b/>
                <w:sz w:val="16"/>
                <w:szCs w:val="16"/>
                <w:lang w:eastAsia="en-US"/>
              </w:rPr>
              <w:t>10</w:t>
            </w:r>
          </w:p>
        </w:tc>
        <w:tc>
          <w:tcPr>
            <w:tcW w:w="236" w:type="dxa"/>
            <w:vAlign w:val="bottom"/>
          </w:tcPr>
          <w:p w:rsidR="00C02244" w:rsidRPr="00085BBD" w:rsidRDefault="00C02244" w:rsidP="00C02244">
            <w:pPr>
              <w:spacing w:before="0" w:line="240" w:lineRule="auto"/>
              <w:jc w:val="right"/>
              <w:rPr>
                <w:sz w:val="16"/>
                <w:szCs w:val="16"/>
              </w:rPr>
            </w:pPr>
          </w:p>
        </w:tc>
        <w:tc>
          <w:tcPr>
            <w:tcW w:w="872" w:type="dxa"/>
            <w:vAlign w:val="bottom"/>
          </w:tcPr>
          <w:p w:rsidR="00C02244" w:rsidRPr="00085BBD" w:rsidRDefault="00C02244" w:rsidP="00C02244">
            <w:pPr>
              <w:spacing w:before="0" w:line="240" w:lineRule="auto"/>
              <w:jc w:val="right"/>
              <w:rPr>
                <w:sz w:val="16"/>
                <w:szCs w:val="16"/>
              </w:rPr>
            </w:pPr>
            <w:r w:rsidRPr="00085BBD">
              <w:rPr>
                <w:sz w:val="16"/>
                <w:szCs w:val="16"/>
              </w:rPr>
              <w:t>4 374</w:t>
            </w:r>
          </w:p>
        </w:tc>
        <w:tc>
          <w:tcPr>
            <w:tcW w:w="469" w:type="dxa"/>
            <w:vAlign w:val="bottom"/>
          </w:tcPr>
          <w:p w:rsidR="00C02244" w:rsidRPr="00085BBD" w:rsidRDefault="00C02244" w:rsidP="00C02244">
            <w:pPr>
              <w:spacing w:before="0" w:line="240" w:lineRule="auto"/>
              <w:jc w:val="right"/>
              <w:rPr>
                <w:sz w:val="16"/>
                <w:szCs w:val="16"/>
              </w:rPr>
            </w:pPr>
          </w:p>
        </w:tc>
        <w:tc>
          <w:tcPr>
            <w:tcW w:w="872" w:type="dxa"/>
            <w:vAlign w:val="bottom"/>
          </w:tcPr>
          <w:p w:rsidR="00C02244" w:rsidRPr="00085BBD" w:rsidRDefault="00C02244" w:rsidP="00C02244">
            <w:pPr>
              <w:spacing w:before="0" w:line="240" w:lineRule="auto"/>
              <w:jc w:val="right"/>
              <w:rPr>
                <w:sz w:val="16"/>
                <w:szCs w:val="16"/>
              </w:rPr>
            </w:pPr>
            <w:r w:rsidRPr="00085BBD">
              <w:rPr>
                <w:sz w:val="16"/>
                <w:szCs w:val="16"/>
              </w:rPr>
              <w:t>4 648</w:t>
            </w:r>
          </w:p>
        </w:tc>
      </w:tr>
      <w:tr w:rsidR="00C02244" w:rsidRPr="00085BBD" w:rsidTr="00C02244">
        <w:trPr>
          <w:trHeight w:val="255"/>
        </w:trPr>
        <w:tc>
          <w:tcPr>
            <w:tcW w:w="3175" w:type="dxa"/>
            <w:vAlign w:val="bottom"/>
          </w:tcPr>
          <w:p w:rsidR="00C02244" w:rsidRPr="00085BBD" w:rsidRDefault="00C02244" w:rsidP="00C02244">
            <w:pPr>
              <w:spacing w:before="0" w:line="240" w:lineRule="auto"/>
              <w:jc w:val="left"/>
              <w:rPr>
                <w:b/>
                <w:sz w:val="16"/>
                <w:szCs w:val="16"/>
                <w:lang w:eastAsia="en-US"/>
              </w:rPr>
            </w:pPr>
            <w:r w:rsidRPr="00085BBD">
              <w:rPr>
                <w:b/>
                <w:sz w:val="16"/>
                <w:szCs w:val="16"/>
                <w:lang w:eastAsia="en-US"/>
              </w:rPr>
              <w:t>Summa</w:t>
            </w:r>
          </w:p>
        </w:tc>
        <w:tc>
          <w:tcPr>
            <w:tcW w:w="493" w:type="dxa"/>
            <w:vAlign w:val="bottom"/>
          </w:tcPr>
          <w:p w:rsidR="00C02244" w:rsidRPr="00085BBD" w:rsidRDefault="00C02244" w:rsidP="00C02244">
            <w:pPr>
              <w:spacing w:before="0" w:line="240" w:lineRule="auto"/>
              <w:jc w:val="center"/>
              <w:rPr>
                <w:b/>
                <w:sz w:val="16"/>
                <w:szCs w:val="16"/>
                <w:lang w:eastAsia="en-US"/>
              </w:rPr>
            </w:pPr>
          </w:p>
        </w:tc>
        <w:tc>
          <w:tcPr>
            <w:tcW w:w="236" w:type="dxa"/>
            <w:vAlign w:val="bottom"/>
          </w:tcPr>
          <w:p w:rsidR="00C02244" w:rsidRPr="00085BBD" w:rsidRDefault="00C02244" w:rsidP="00C02244">
            <w:pPr>
              <w:spacing w:before="0" w:line="240" w:lineRule="auto"/>
              <w:jc w:val="right"/>
              <w:rPr>
                <w:b/>
                <w:sz w:val="16"/>
                <w:szCs w:val="16"/>
                <w:lang w:eastAsia="en-US"/>
              </w:rPr>
            </w:pPr>
          </w:p>
        </w:tc>
        <w:tc>
          <w:tcPr>
            <w:tcW w:w="872" w:type="dxa"/>
            <w:vAlign w:val="bottom"/>
          </w:tcPr>
          <w:p w:rsidR="00C02244" w:rsidRPr="00085BBD" w:rsidRDefault="00C02244" w:rsidP="00C02244">
            <w:pPr>
              <w:spacing w:before="0" w:line="240" w:lineRule="auto"/>
              <w:jc w:val="right"/>
              <w:rPr>
                <w:b/>
                <w:sz w:val="16"/>
                <w:szCs w:val="16"/>
                <w:lang w:eastAsia="en-US"/>
              </w:rPr>
            </w:pPr>
            <w:r w:rsidRPr="00085BBD">
              <w:rPr>
                <w:b/>
                <w:sz w:val="16"/>
                <w:szCs w:val="16"/>
                <w:lang w:eastAsia="en-US"/>
              </w:rPr>
              <w:t>5 015</w:t>
            </w:r>
          </w:p>
        </w:tc>
        <w:tc>
          <w:tcPr>
            <w:tcW w:w="469" w:type="dxa"/>
            <w:vAlign w:val="bottom"/>
          </w:tcPr>
          <w:p w:rsidR="00C02244" w:rsidRPr="00085BBD" w:rsidRDefault="00C02244" w:rsidP="00C02244">
            <w:pPr>
              <w:spacing w:before="0" w:line="240" w:lineRule="auto"/>
              <w:jc w:val="right"/>
              <w:rPr>
                <w:b/>
                <w:sz w:val="16"/>
                <w:szCs w:val="16"/>
                <w:lang w:eastAsia="en-US"/>
              </w:rPr>
            </w:pPr>
          </w:p>
        </w:tc>
        <w:tc>
          <w:tcPr>
            <w:tcW w:w="872" w:type="dxa"/>
            <w:vAlign w:val="bottom"/>
          </w:tcPr>
          <w:p w:rsidR="00C02244" w:rsidRPr="00085BBD" w:rsidRDefault="00C02244" w:rsidP="00C02244">
            <w:pPr>
              <w:spacing w:before="0" w:line="240" w:lineRule="auto"/>
              <w:jc w:val="right"/>
              <w:rPr>
                <w:b/>
                <w:sz w:val="16"/>
                <w:szCs w:val="16"/>
                <w:lang w:eastAsia="en-US"/>
              </w:rPr>
            </w:pPr>
            <w:r w:rsidRPr="00085BBD">
              <w:rPr>
                <w:b/>
                <w:sz w:val="16"/>
                <w:szCs w:val="16"/>
                <w:lang w:eastAsia="en-US"/>
              </w:rPr>
              <w:t>5 107</w:t>
            </w:r>
          </w:p>
        </w:tc>
      </w:tr>
      <w:tr w:rsidR="00C02244" w:rsidRPr="00085BBD" w:rsidTr="00C02244">
        <w:trPr>
          <w:trHeight w:val="255"/>
        </w:trPr>
        <w:tc>
          <w:tcPr>
            <w:tcW w:w="3175" w:type="dxa"/>
            <w:vAlign w:val="bottom"/>
          </w:tcPr>
          <w:p w:rsidR="00C02244" w:rsidRPr="00085BBD" w:rsidRDefault="00C02244" w:rsidP="00C02244">
            <w:pPr>
              <w:spacing w:before="0" w:line="240" w:lineRule="auto"/>
              <w:jc w:val="left"/>
              <w:rPr>
                <w:sz w:val="16"/>
                <w:szCs w:val="16"/>
                <w:lang w:eastAsia="en-US"/>
              </w:rPr>
            </w:pPr>
          </w:p>
        </w:tc>
        <w:tc>
          <w:tcPr>
            <w:tcW w:w="493" w:type="dxa"/>
            <w:vAlign w:val="bottom"/>
          </w:tcPr>
          <w:p w:rsidR="00C02244" w:rsidRPr="00085BBD" w:rsidRDefault="00C02244" w:rsidP="00C02244">
            <w:pPr>
              <w:spacing w:before="0" w:line="240" w:lineRule="auto"/>
              <w:jc w:val="center"/>
              <w:rPr>
                <w:b/>
                <w:sz w:val="16"/>
                <w:szCs w:val="16"/>
                <w:lang w:eastAsia="en-US"/>
              </w:rPr>
            </w:pPr>
          </w:p>
        </w:tc>
        <w:tc>
          <w:tcPr>
            <w:tcW w:w="236" w:type="dxa"/>
            <w:vAlign w:val="center"/>
          </w:tcPr>
          <w:p w:rsidR="00C02244" w:rsidRPr="00085BBD" w:rsidRDefault="00C02244" w:rsidP="00C02244">
            <w:pPr>
              <w:spacing w:before="0" w:line="240" w:lineRule="auto"/>
              <w:jc w:val="right"/>
              <w:rPr>
                <w:sz w:val="16"/>
                <w:szCs w:val="16"/>
                <w:lang w:eastAsia="en-US"/>
              </w:rPr>
            </w:pPr>
          </w:p>
        </w:tc>
        <w:tc>
          <w:tcPr>
            <w:tcW w:w="872" w:type="dxa"/>
            <w:vAlign w:val="center"/>
          </w:tcPr>
          <w:p w:rsidR="00C02244" w:rsidRPr="00085BBD" w:rsidRDefault="00C02244" w:rsidP="00C02244">
            <w:pPr>
              <w:spacing w:before="0" w:line="240" w:lineRule="auto"/>
              <w:jc w:val="right"/>
              <w:rPr>
                <w:sz w:val="16"/>
                <w:szCs w:val="16"/>
                <w:lang w:eastAsia="en-US"/>
              </w:rPr>
            </w:pPr>
          </w:p>
        </w:tc>
        <w:tc>
          <w:tcPr>
            <w:tcW w:w="469" w:type="dxa"/>
            <w:vAlign w:val="center"/>
          </w:tcPr>
          <w:p w:rsidR="00C02244" w:rsidRPr="00085BBD" w:rsidRDefault="00C02244" w:rsidP="00C02244">
            <w:pPr>
              <w:spacing w:before="0" w:line="240" w:lineRule="auto"/>
              <w:jc w:val="right"/>
              <w:rPr>
                <w:sz w:val="16"/>
                <w:szCs w:val="16"/>
                <w:lang w:eastAsia="en-US"/>
              </w:rPr>
            </w:pPr>
          </w:p>
        </w:tc>
        <w:tc>
          <w:tcPr>
            <w:tcW w:w="872" w:type="dxa"/>
            <w:vAlign w:val="center"/>
          </w:tcPr>
          <w:p w:rsidR="00C02244" w:rsidRPr="00085BBD" w:rsidRDefault="00C02244" w:rsidP="00C02244">
            <w:pPr>
              <w:spacing w:before="0" w:line="240" w:lineRule="auto"/>
              <w:jc w:val="right"/>
              <w:rPr>
                <w:sz w:val="16"/>
                <w:szCs w:val="16"/>
                <w:lang w:eastAsia="en-US"/>
              </w:rPr>
            </w:pPr>
          </w:p>
        </w:tc>
      </w:tr>
      <w:tr w:rsidR="00C02244" w:rsidRPr="00085BBD" w:rsidTr="00C02244">
        <w:trPr>
          <w:trHeight w:val="255"/>
        </w:trPr>
        <w:tc>
          <w:tcPr>
            <w:tcW w:w="3175" w:type="dxa"/>
            <w:vAlign w:val="bottom"/>
          </w:tcPr>
          <w:p w:rsidR="00C02244" w:rsidRPr="00085BBD" w:rsidRDefault="00C02244" w:rsidP="00C02244">
            <w:pPr>
              <w:spacing w:before="0" w:line="240" w:lineRule="auto"/>
              <w:jc w:val="left"/>
              <w:rPr>
                <w:b/>
                <w:sz w:val="16"/>
                <w:szCs w:val="16"/>
                <w:lang w:eastAsia="en-US"/>
              </w:rPr>
            </w:pPr>
            <w:r w:rsidRPr="00085BBD">
              <w:rPr>
                <w:b/>
                <w:sz w:val="16"/>
                <w:szCs w:val="16"/>
                <w:lang w:eastAsia="en-US"/>
              </w:rPr>
              <w:t>Fordringar</w:t>
            </w:r>
          </w:p>
        </w:tc>
        <w:tc>
          <w:tcPr>
            <w:tcW w:w="493" w:type="dxa"/>
            <w:vAlign w:val="bottom"/>
          </w:tcPr>
          <w:p w:rsidR="00C02244" w:rsidRPr="00085BBD" w:rsidRDefault="00C02244" w:rsidP="00C02244">
            <w:pPr>
              <w:spacing w:before="0" w:line="240" w:lineRule="auto"/>
              <w:jc w:val="center"/>
              <w:rPr>
                <w:b/>
                <w:sz w:val="16"/>
                <w:szCs w:val="16"/>
                <w:lang w:eastAsia="en-US"/>
              </w:rPr>
            </w:pPr>
          </w:p>
        </w:tc>
        <w:tc>
          <w:tcPr>
            <w:tcW w:w="236" w:type="dxa"/>
            <w:vAlign w:val="bottom"/>
          </w:tcPr>
          <w:p w:rsidR="00C02244" w:rsidRPr="00085BBD" w:rsidRDefault="00C02244" w:rsidP="00C02244">
            <w:pPr>
              <w:spacing w:before="0" w:line="240" w:lineRule="auto"/>
              <w:jc w:val="right"/>
              <w:rPr>
                <w:sz w:val="16"/>
                <w:szCs w:val="16"/>
                <w:lang w:eastAsia="en-US"/>
              </w:rPr>
            </w:pPr>
          </w:p>
        </w:tc>
        <w:tc>
          <w:tcPr>
            <w:tcW w:w="872" w:type="dxa"/>
            <w:vAlign w:val="bottom"/>
          </w:tcPr>
          <w:p w:rsidR="00C02244" w:rsidRPr="00085BBD" w:rsidRDefault="00C02244" w:rsidP="00C02244">
            <w:pPr>
              <w:spacing w:before="0" w:line="240" w:lineRule="auto"/>
              <w:jc w:val="right"/>
              <w:rPr>
                <w:sz w:val="16"/>
                <w:szCs w:val="16"/>
                <w:lang w:eastAsia="en-US"/>
              </w:rPr>
            </w:pPr>
          </w:p>
        </w:tc>
        <w:tc>
          <w:tcPr>
            <w:tcW w:w="469" w:type="dxa"/>
            <w:vAlign w:val="bottom"/>
          </w:tcPr>
          <w:p w:rsidR="00C02244" w:rsidRPr="00085BBD" w:rsidRDefault="00C02244" w:rsidP="00C02244">
            <w:pPr>
              <w:spacing w:before="0" w:line="240" w:lineRule="auto"/>
              <w:jc w:val="right"/>
              <w:rPr>
                <w:sz w:val="16"/>
                <w:szCs w:val="16"/>
                <w:lang w:eastAsia="en-US"/>
              </w:rPr>
            </w:pPr>
          </w:p>
        </w:tc>
        <w:tc>
          <w:tcPr>
            <w:tcW w:w="872" w:type="dxa"/>
            <w:vAlign w:val="bottom"/>
          </w:tcPr>
          <w:p w:rsidR="00C02244" w:rsidRPr="00085BBD" w:rsidRDefault="00C02244" w:rsidP="00C02244">
            <w:pPr>
              <w:spacing w:before="0" w:line="240" w:lineRule="auto"/>
              <w:jc w:val="right"/>
              <w:rPr>
                <w:sz w:val="16"/>
                <w:szCs w:val="16"/>
                <w:lang w:eastAsia="en-US"/>
              </w:rPr>
            </w:pPr>
          </w:p>
        </w:tc>
      </w:tr>
      <w:tr w:rsidR="00C02244" w:rsidRPr="00085BBD" w:rsidTr="00C02244">
        <w:trPr>
          <w:trHeight w:val="255"/>
        </w:trPr>
        <w:tc>
          <w:tcPr>
            <w:tcW w:w="3175" w:type="dxa"/>
            <w:vAlign w:val="bottom"/>
          </w:tcPr>
          <w:p w:rsidR="00C02244" w:rsidRPr="00085BBD" w:rsidRDefault="00C02244" w:rsidP="00C02244">
            <w:pPr>
              <w:spacing w:before="0" w:line="240" w:lineRule="auto"/>
              <w:jc w:val="left"/>
              <w:rPr>
                <w:sz w:val="16"/>
                <w:szCs w:val="16"/>
                <w:lang w:eastAsia="en-US"/>
              </w:rPr>
            </w:pPr>
            <w:r w:rsidRPr="00085BBD">
              <w:rPr>
                <w:sz w:val="16"/>
                <w:szCs w:val="16"/>
                <w:lang w:eastAsia="en-US"/>
              </w:rPr>
              <w:t>Kundfordringar</w:t>
            </w:r>
          </w:p>
        </w:tc>
        <w:tc>
          <w:tcPr>
            <w:tcW w:w="493" w:type="dxa"/>
            <w:vAlign w:val="bottom"/>
          </w:tcPr>
          <w:p w:rsidR="00C02244" w:rsidRPr="00085BBD" w:rsidRDefault="00C02244" w:rsidP="00C02244">
            <w:pPr>
              <w:spacing w:before="0" w:line="240" w:lineRule="auto"/>
              <w:jc w:val="center"/>
              <w:rPr>
                <w:b/>
                <w:sz w:val="16"/>
                <w:szCs w:val="16"/>
                <w:lang w:eastAsia="en-US"/>
              </w:rPr>
            </w:pPr>
          </w:p>
        </w:tc>
        <w:tc>
          <w:tcPr>
            <w:tcW w:w="236" w:type="dxa"/>
            <w:vAlign w:val="bottom"/>
          </w:tcPr>
          <w:p w:rsidR="00C02244" w:rsidRPr="00085BBD" w:rsidRDefault="00C02244" w:rsidP="00C02244">
            <w:pPr>
              <w:spacing w:before="0" w:line="240" w:lineRule="auto"/>
              <w:jc w:val="right"/>
              <w:rPr>
                <w:sz w:val="16"/>
                <w:szCs w:val="16"/>
              </w:rPr>
            </w:pPr>
          </w:p>
        </w:tc>
        <w:tc>
          <w:tcPr>
            <w:tcW w:w="872" w:type="dxa"/>
            <w:vAlign w:val="bottom"/>
          </w:tcPr>
          <w:p w:rsidR="00C02244" w:rsidRPr="00085BBD" w:rsidRDefault="00C02244" w:rsidP="00C02244">
            <w:pPr>
              <w:spacing w:before="0" w:line="240" w:lineRule="auto"/>
              <w:jc w:val="right"/>
              <w:rPr>
                <w:sz w:val="16"/>
                <w:szCs w:val="16"/>
              </w:rPr>
            </w:pPr>
            <w:r w:rsidRPr="00085BBD">
              <w:rPr>
                <w:sz w:val="16"/>
                <w:szCs w:val="16"/>
              </w:rPr>
              <w:t>3</w:t>
            </w:r>
          </w:p>
        </w:tc>
        <w:tc>
          <w:tcPr>
            <w:tcW w:w="469" w:type="dxa"/>
            <w:vAlign w:val="bottom"/>
          </w:tcPr>
          <w:p w:rsidR="00C02244" w:rsidRPr="00085BBD" w:rsidRDefault="00C02244" w:rsidP="00C02244">
            <w:pPr>
              <w:spacing w:before="0" w:line="240" w:lineRule="auto"/>
              <w:jc w:val="right"/>
              <w:rPr>
                <w:sz w:val="16"/>
                <w:szCs w:val="16"/>
              </w:rPr>
            </w:pPr>
          </w:p>
        </w:tc>
        <w:tc>
          <w:tcPr>
            <w:tcW w:w="872" w:type="dxa"/>
            <w:vAlign w:val="bottom"/>
          </w:tcPr>
          <w:p w:rsidR="00C02244" w:rsidRPr="00085BBD" w:rsidRDefault="00C02244" w:rsidP="00C02244">
            <w:pPr>
              <w:spacing w:before="0" w:line="240" w:lineRule="auto"/>
              <w:jc w:val="right"/>
              <w:rPr>
                <w:sz w:val="16"/>
                <w:szCs w:val="16"/>
              </w:rPr>
            </w:pPr>
            <w:r w:rsidRPr="00085BBD">
              <w:rPr>
                <w:sz w:val="16"/>
                <w:szCs w:val="16"/>
              </w:rPr>
              <w:t>132</w:t>
            </w:r>
          </w:p>
        </w:tc>
      </w:tr>
      <w:tr w:rsidR="00C02244" w:rsidRPr="00085BBD" w:rsidTr="00C02244">
        <w:trPr>
          <w:trHeight w:val="255"/>
        </w:trPr>
        <w:tc>
          <w:tcPr>
            <w:tcW w:w="3175" w:type="dxa"/>
            <w:vAlign w:val="bottom"/>
          </w:tcPr>
          <w:p w:rsidR="00C02244" w:rsidRPr="00085BBD" w:rsidRDefault="00C02244" w:rsidP="00C02244">
            <w:pPr>
              <w:spacing w:before="0" w:line="240" w:lineRule="auto"/>
              <w:jc w:val="left"/>
              <w:rPr>
                <w:sz w:val="16"/>
                <w:szCs w:val="16"/>
                <w:lang w:eastAsia="en-US"/>
              </w:rPr>
            </w:pPr>
            <w:r w:rsidRPr="00085BBD">
              <w:rPr>
                <w:sz w:val="16"/>
                <w:szCs w:val="16"/>
                <w:lang w:eastAsia="en-US"/>
              </w:rPr>
              <w:t>Fordringar hos andra myndigheter</w:t>
            </w:r>
          </w:p>
        </w:tc>
        <w:tc>
          <w:tcPr>
            <w:tcW w:w="493" w:type="dxa"/>
            <w:vAlign w:val="bottom"/>
          </w:tcPr>
          <w:p w:rsidR="00C02244" w:rsidRPr="00085BBD" w:rsidRDefault="00C02244" w:rsidP="00C02244">
            <w:pPr>
              <w:spacing w:before="0" w:line="240" w:lineRule="auto"/>
              <w:jc w:val="center"/>
              <w:rPr>
                <w:b/>
                <w:sz w:val="16"/>
                <w:szCs w:val="16"/>
                <w:lang w:eastAsia="en-US"/>
              </w:rPr>
            </w:pPr>
          </w:p>
        </w:tc>
        <w:tc>
          <w:tcPr>
            <w:tcW w:w="236" w:type="dxa"/>
            <w:vAlign w:val="bottom"/>
          </w:tcPr>
          <w:p w:rsidR="00C02244" w:rsidRPr="00085BBD" w:rsidRDefault="00C02244" w:rsidP="00C02244">
            <w:pPr>
              <w:spacing w:before="0" w:line="240" w:lineRule="auto"/>
              <w:jc w:val="right"/>
              <w:rPr>
                <w:sz w:val="16"/>
                <w:szCs w:val="16"/>
              </w:rPr>
            </w:pPr>
          </w:p>
        </w:tc>
        <w:tc>
          <w:tcPr>
            <w:tcW w:w="872" w:type="dxa"/>
            <w:vAlign w:val="bottom"/>
          </w:tcPr>
          <w:p w:rsidR="00C02244" w:rsidRPr="00085BBD" w:rsidRDefault="00C02244" w:rsidP="00C02244">
            <w:pPr>
              <w:spacing w:before="0" w:line="240" w:lineRule="auto"/>
              <w:jc w:val="right"/>
              <w:rPr>
                <w:sz w:val="16"/>
                <w:szCs w:val="16"/>
              </w:rPr>
            </w:pPr>
            <w:r w:rsidRPr="00085BBD">
              <w:rPr>
                <w:sz w:val="16"/>
                <w:szCs w:val="16"/>
              </w:rPr>
              <w:t>25 238</w:t>
            </w:r>
          </w:p>
        </w:tc>
        <w:tc>
          <w:tcPr>
            <w:tcW w:w="469" w:type="dxa"/>
            <w:vAlign w:val="bottom"/>
          </w:tcPr>
          <w:p w:rsidR="00C02244" w:rsidRPr="00085BBD" w:rsidRDefault="00C02244" w:rsidP="00C02244">
            <w:pPr>
              <w:spacing w:before="0" w:line="240" w:lineRule="auto"/>
              <w:jc w:val="right"/>
              <w:rPr>
                <w:sz w:val="16"/>
                <w:szCs w:val="16"/>
              </w:rPr>
            </w:pPr>
          </w:p>
        </w:tc>
        <w:tc>
          <w:tcPr>
            <w:tcW w:w="872" w:type="dxa"/>
            <w:vAlign w:val="bottom"/>
          </w:tcPr>
          <w:p w:rsidR="00C02244" w:rsidRPr="00085BBD" w:rsidRDefault="00C02244" w:rsidP="00C02244">
            <w:pPr>
              <w:spacing w:before="0" w:line="240" w:lineRule="auto"/>
              <w:jc w:val="right"/>
              <w:rPr>
                <w:sz w:val="16"/>
                <w:szCs w:val="16"/>
              </w:rPr>
            </w:pPr>
            <w:r w:rsidRPr="00085BBD">
              <w:rPr>
                <w:sz w:val="16"/>
                <w:szCs w:val="16"/>
              </w:rPr>
              <w:t>24 245</w:t>
            </w:r>
          </w:p>
        </w:tc>
      </w:tr>
      <w:tr w:rsidR="00C02244" w:rsidRPr="00085BBD" w:rsidTr="00C02244">
        <w:trPr>
          <w:trHeight w:val="255"/>
        </w:trPr>
        <w:tc>
          <w:tcPr>
            <w:tcW w:w="3175" w:type="dxa"/>
            <w:vAlign w:val="bottom"/>
          </w:tcPr>
          <w:p w:rsidR="00C02244" w:rsidRPr="00085BBD" w:rsidRDefault="00C02244" w:rsidP="00C02244">
            <w:pPr>
              <w:spacing w:before="0" w:line="240" w:lineRule="auto"/>
              <w:jc w:val="left"/>
              <w:rPr>
                <w:sz w:val="16"/>
                <w:szCs w:val="16"/>
                <w:lang w:eastAsia="en-US"/>
              </w:rPr>
            </w:pPr>
            <w:r w:rsidRPr="00085BBD">
              <w:rPr>
                <w:sz w:val="16"/>
                <w:szCs w:val="16"/>
                <w:lang w:eastAsia="en-US"/>
              </w:rPr>
              <w:t>Övriga fordringar</w:t>
            </w:r>
          </w:p>
        </w:tc>
        <w:tc>
          <w:tcPr>
            <w:tcW w:w="493" w:type="dxa"/>
            <w:vAlign w:val="bottom"/>
          </w:tcPr>
          <w:p w:rsidR="00C02244" w:rsidRPr="00085BBD" w:rsidRDefault="00C02244" w:rsidP="00C02244">
            <w:pPr>
              <w:spacing w:before="0" w:line="240" w:lineRule="auto"/>
              <w:jc w:val="center"/>
              <w:rPr>
                <w:b/>
                <w:sz w:val="16"/>
                <w:szCs w:val="16"/>
                <w:lang w:eastAsia="en-US"/>
              </w:rPr>
            </w:pPr>
          </w:p>
        </w:tc>
        <w:tc>
          <w:tcPr>
            <w:tcW w:w="236" w:type="dxa"/>
            <w:vAlign w:val="bottom"/>
          </w:tcPr>
          <w:p w:rsidR="00C02244" w:rsidRPr="00085BBD" w:rsidRDefault="00C02244" w:rsidP="00C02244">
            <w:pPr>
              <w:spacing w:before="0" w:line="240" w:lineRule="auto"/>
              <w:jc w:val="right"/>
              <w:rPr>
                <w:sz w:val="16"/>
                <w:szCs w:val="16"/>
              </w:rPr>
            </w:pPr>
          </w:p>
        </w:tc>
        <w:tc>
          <w:tcPr>
            <w:tcW w:w="872" w:type="dxa"/>
            <w:vAlign w:val="bottom"/>
          </w:tcPr>
          <w:p w:rsidR="00C02244" w:rsidRPr="00085BBD" w:rsidRDefault="00C02244" w:rsidP="00C02244">
            <w:pPr>
              <w:spacing w:before="0" w:line="240" w:lineRule="auto"/>
              <w:jc w:val="right"/>
              <w:rPr>
                <w:sz w:val="16"/>
                <w:szCs w:val="16"/>
              </w:rPr>
            </w:pPr>
            <w:r w:rsidRPr="00085BBD">
              <w:rPr>
                <w:sz w:val="16"/>
                <w:szCs w:val="16"/>
              </w:rPr>
              <w:t>681</w:t>
            </w:r>
          </w:p>
        </w:tc>
        <w:tc>
          <w:tcPr>
            <w:tcW w:w="469" w:type="dxa"/>
            <w:vAlign w:val="bottom"/>
          </w:tcPr>
          <w:p w:rsidR="00C02244" w:rsidRPr="00085BBD" w:rsidRDefault="00C02244" w:rsidP="00C02244">
            <w:pPr>
              <w:spacing w:before="0" w:line="240" w:lineRule="auto"/>
              <w:jc w:val="right"/>
              <w:rPr>
                <w:sz w:val="16"/>
                <w:szCs w:val="16"/>
              </w:rPr>
            </w:pPr>
          </w:p>
        </w:tc>
        <w:tc>
          <w:tcPr>
            <w:tcW w:w="872" w:type="dxa"/>
            <w:vAlign w:val="bottom"/>
          </w:tcPr>
          <w:p w:rsidR="00C02244" w:rsidRPr="00085BBD" w:rsidRDefault="00C02244" w:rsidP="00C02244">
            <w:pPr>
              <w:spacing w:before="0" w:line="240" w:lineRule="auto"/>
              <w:jc w:val="right"/>
              <w:rPr>
                <w:sz w:val="16"/>
                <w:szCs w:val="16"/>
              </w:rPr>
            </w:pPr>
            <w:r w:rsidRPr="00085BBD">
              <w:rPr>
                <w:sz w:val="16"/>
                <w:szCs w:val="16"/>
              </w:rPr>
              <w:t>829</w:t>
            </w:r>
          </w:p>
        </w:tc>
      </w:tr>
      <w:tr w:rsidR="00C02244" w:rsidRPr="00085BBD" w:rsidTr="00C02244">
        <w:trPr>
          <w:trHeight w:val="255"/>
        </w:trPr>
        <w:tc>
          <w:tcPr>
            <w:tcW w:w="3175" w:type="dxa"/>
            <w:vAlign w:val="bottom"/>
          </w:tcPr>
          <w:p w:rsidR="00C02244" w:rsidRPr="00085BBD" w:rsidRDefault="00C02244" w:rsidP="00C02244">
            <w:pPr>
              <w:spacing w:before="0" w:line="240" w:lineRule="auto"/>
              <w:jc w:val="left"/>
              <w:rPr>
                <w:b/>
                <w:sz w:val="16"/>
                <w:szCs w:val="16"/>
                <w:lang w:eastAsia="en-US"/>
              </w:rPr>
            </w:pPr>
            <w:r w:rsidRPr="00085BBD">
              <w:rPr>
                <w:b/>
                <w:sz w:val="16"/>
                <w:szCs w:val="16"/>
                <w:lang w:eastAsia="en-US"/>
              </w:rPr>
              <w:t>Summa</w:t>
            </w:r>
          </w:p>
        </w:tc>
        <w:tc>
          <w:tcPr>
            <w:tcW w:w="493" w:type="dxa"/>
            <w:vAlign w:val="bottom"/>
          </w:tcPr>
          <w:p w:rsidR="00C02244" w:rsidRPr="00085BBD" w:rsidRDefault="00C02244" w:rsidP="00C02244">
            <w:pPr>
              <w:spacing w:before="0" w:line="240" w:lineRule="auto"/>
              <w:jc w:val="center"/>
              <w:rPr>
                <w:b/>
                <w:sz w:val="16"/>
                <w:szCs w:val="16"/>
                <w:lang w:eastAsia="en-US"/>
              </w:rPr>
            </w:pPr>
          </w:p>
        </w:tc>
        <w:tc>
          <w:tcPr>
            <w:tcW w:w="236" w:type="dxa"/>
            <w:vAlign w:val="bottom"/>
          </w:tcPr>
          <w:p w:rsidR="00C02244" w:rsidRPr="00085BBD" w:rsidRDefault="00C02244" w:rsidP="00C02244">
            <w:pPr>
              <w:spacing w:before="0" w:line="240" w:lineRule="auto"/>
              <w:jc w:val="right"/>
              <w:rPr>
                <w:b/>
                <w:sz w:val="16"/>
                <w:szCs w:val="16"/>
              </w:rPr>
            </w:pPr>
          </w:p>
        </w:tc>
        <w:tc>
          <w:tcPr>
            <w:tcW w:w="872" w:type="dxa"/>
            <w:vAlign w:val="bottom"/>
          </w:tcPr>
          <w:p w:rsidR="00C02244" w:rsidRPr="00085BBD" w:rsidRDefault="00C02244" w:rsidP="00C02244">
            <w:pPr>
              <w:spacing w:before="0" w:line="240" w:lineRule="auto"/>
              <w:jc w:val="right"/>
              <w:rPr>
                <w:b/>
                <w:sz w:val="16"/>
                <w:szCs w:val="16"/>
              </w:rPr>
            </w:pPr>
            <w:r w:rsidRPr="00085BBD">
              <w:rPr>
                <w:b/>
                <w:sz w:val="16"/>
                <w:szCs w:val="16"/>
              </w:rPr>
              <w:t>25 923</w:t>
            </w:r>
          </w:p>
        </w:tc>
        <w:tc>
          <w:tcPr>
            <w:tcW w:w="469" w:type="dxa"/>
            <w:vAlign w:val="bottom"/>
          </w:tcPr>
          <w:p w:rsidR="00C02244" w:rsidRPr="00085BBD" w:rsidRDefault="00C02244" w:rsidP="00C02244">
            <w:pPr>
              <w:spacing w:before="0" w:line="240" w:lineRule="auto"/>
              <w:jc w:val="right"/>
              <w:rPr>
                <w:b/>
                <w:sz w:val="16"/>
                <w:szCs w:val="16"/>
              </w:rPr>
            </w:pPr>
          </w:p>
        </w:tc>
        <w:tc>
          <w:tcPr>
            <w:tcW w:w="872" w:type="dxa"/>
            <w:vAlign w:val="bottom"/>
          </w:tcPr>
          <w:p w:rsidR="00C02244" w:rsidRPr="00085BBD" w:rsidRDefault="00C02244" w:rsidP="00C02244">
            <w:pPr>
              <w:spacing w:before="0" w:line="240" w:lineRule="auto"/>
              <w:jc w:val="right"/>
              <w:rPr>
                <w:b/>
                <w:sz w:val="16"/>
                <w:szCs w:val="16"/>
              </w:rPr>
            </w:pPr>
            <w:r w:rsidRPr="00085BBD">
              <w:rPr>
                <w:b/>
                <w:sz w:val="16"/>
                <w:szCs w:val="16"/>
              </w:rPr>
              <w:t>25 206</w:t>
            </w:r>
          </w:p>
        </w:tc>
      </w:tr>
      <w:tr w:rsidR="00C02244" w:rsidRPr="00085BBD" w:rsidTr="00C02244">
        <w:trPr>
          <w:trHeight w:val="255"/>
        </w:trPr>
        <w:tc>
          <w:tcPr>
            <w:tcW w:w="3175" w:type="dxa"/>
            <w:vAlign w:val="bottom"/>
          </w:tcPr>
          <w:p w:rsidR="00C02244" w:rsidRPr="00085BBD" w:rsidRDefault="00C02244" w:rsidP="00C02244">
            <w:pPr>
              <w:spacing w:before="0" w:line="240" w:lineRule="auto"/>
              <w:jc w:val="left"/>
              <w:rPr>
                <w:sz w:val="16"/>
                <w:szCs w:val="16"/>
                <w:lang w:eastAsia="en-US"/>
              </w:rPr>
            </w:pPr>
          </w:p>
        </w:tc>
        <w:tc>
          <w:tcPr>
            <w:tcW w:w="493" w:type="dxa"/>
            <w:vAlign w:val="bottom"/>
          </w:tcPr>
          <w:p w:rsidR="00C02244" w:rsidRPr="00085BBD" w:rsidRDefault="00C02244" w:rsidP="00C02244">
            <w:pPr>
              <w:spacing w:before="0" w:line="240" w:lineRule="auto"/>
              <w:jc w:val="center"/>
              <w:rPr>
                <w:b/>
                <w:sz w:val="16"/>
                <w:szCs w:val="16"/>
                <w:lang w:eastAsia="en-US"/>
              </w:rPr>
            </w:pPr>
          </w:p>
        </w:tc>
        <w:tc>
          <w:tcPr>
            <w:tcW w:w="236" w:type="dxa"/>
            <w:vAlign w:val="bottom"/>
          </w:tcPr>
          <w:p w:rsidR="00C02244" w:rsidRPr="00085BBD" w:rsidRDefault="00C02244" w:rsidP="00C02244">
            <w:pPr>
              <w:spacing w:before="0" w:line="240" w:lineRule="auto"/>
              <w:jc w:val="right"/>
              <w:rPr>
                <w:sz w:val="16"/>
                <w:szCs w:val="16"/>
                <w:lang w:eastAsia="en-US"/>
              </w:rPr>
            </w:pPr>
          </w:p>
        </w:tc>
        <w:tc>
          <w:tcPr>
            <w:tcW w:w="872" w:type="dxa"/>
            <w:vAlign w:val="bottom"/>
          </w:tcPr>
          <w:p w:rsidR="00C02244" w:rsidRPr="00085BBD" w:rsidRDefault="00C02244" w:rsidP="00C02244">
            <w:pPr>
              <w:spacing w:before="0" w:line="240" w:lineRule="auto"/>
              <w:jc w:val="right"/>
              <w:rPr>
                <w:sz w:val="16"/>
                <w:szCs w:val="16"/>
                <w:lang w:eastAsia="en-US"/>
              </w:rPr>
            </w:pPr>
          </w:p>
        </w:tc>
        <w:tc>
          <w:tcPr>
            <w:tcW w:w="469" w:type="dxa"/>
            <w:vAlign w:val="bottom"/>
          </w:tcPr>
          <w:p w:rsidR="00C02244" w:rsidRPr="00085BBD" w:rsidRDefault="00C02244" w:rsidP="00C02244">
            <w:pPr>
              <w:spacing w:before="0" w:line="240" w:lineRule="auto"/>
              <w:jc w:val="right"/>
              <w:rPr>
                <w:sz w:val="16"/>
                <w:szCs w:val="16"/>
                <w:lang w:eastAsia="en-US"/>
              </w:rPr>
            </w:pPr>
          </w:p>
        </w:tc>
        <w:tc>
          <w:tcPr>
            <w:tcW w:w="872" w:type="dxa"/>
            <w:vAlign w:val="bottom"/>
          </w:tcPr>
          <w:p w:rsidR="00C02244" w:rsidRPr="00085BBD" w:rsidRDefault="00C02244" w:rsidP="00C02244">
            <w:pPr>
              <w:spacing w:before="0" w:line="240" w:lineRule="auto"/>
              <w:jc w:val="right"/>
              <w:rPr>
                <w:sz w:val="16"/>
                <w:szCs w:val="16"/>
                <w:lang w:eastAsia="en-US"/>
              </w:rPr>
            </w:pPr>
          </w:p>
        </w:tc>
      </w:tr>
      <w:tr w:rsidR="00C02244" w:rsidRPr="00085BBD" w:rsidTr="00C02244">
        <w:trPr>
          <w:trHeight w:val="255"/>
        </w:trPr>
        <w:tc>
          <w:tcPr>
            <w:tcW w:w="3175" w:type="dxa"/>
            <w:vAlign w:val="bottom"/>
          </w:tcPr>
          <w:p w:rsidR="00C02244" w:rsidRPr="00085BBD" w:rsidRDefault="00C02244" w:rsidP="00C02244">
            <w:pPr>
              <w:spacing w:before="0" w:line="240" w:lineRule="auto"/>
              <w:jc w:val="left"/>
              <w:rPr>
                <w:b/>
                <w:sz w:val="16"/>
                <w:szCs w:val="16"/>
                <w:lang w:eastAsia="en-US"/>
              </w:rPr>
            </w:pPr>
            <w:r w:rsidRPr="00085BBD">
              <w:rPr>
                <w:b/>
                <w:sz w:val="16"/>
                <w:szCs w:val="16"/>
                <w:lang w:eastAsia="en-US"/>
              </w:rPr>
              <w:t>Periodavgränsningsposter</w:t>
            </w:r>
          </w:p>
        </w:tc>
        <w:tc>
          <w:tcPr>
            <w:tcW w:w="493" w:type="dxa"/>
            <w:vAlign w:val="bottom"/>
          </w:tcPr>
          <w:p w:rsidR="00C02244" w:rsidRPr="00085BBD" w:rsidRDefault="00C02244" w:rsidP="00C02244">
            <w:pPr>
              <w:spacing w:before="0" w:line="240" w:lineRule="auto"/>
              <w:jc w:val="center"/>
              <w:rPr>
                <w:b/>
                <w:sz w:val="16"/>
                <w:szCs w:val="16"/>
                <w:lang w:eastAsia="en-US"/>
              </w:rPr>
            </w:pPr>
            <w:r w:rsidRPr="00085BBD">
              <w:rPr>
                <w:b/>
                <w:sz w:val="16"/>
                <w:szCs w:val="16"/>
                <w:lang w:eastAsia="en-US"/>
              </w:rPr>
              <w:t>11</w:t>
            </w:r>
          </w:p>
        </w:tc>
        <w:tc>
          <w:tcPr>
            <w:tcW w:w="236" w:type="dxa"/>
            <w:vAlign w:val="bottom"/>
          </w:tcPr>
          <w:p w:rsidR="00C02244" w:rsidRPr="00085BBD" w:rsidRDefault="00C02244" w:rsidP="00C02244">
            <w:pPr>
              <w:spacing w:before="0" w:line="240" w:lineRule="auto"/>
              <w:jc w:val="right"/>
              <w:rPr>
                <w:sz w:val="16"/>
                <w:szCs w:val="16"/>
                <w:lang w:eastAsia="en-US"/>
              </w:rPr>
            </w:pPr>
          </w:p>
        </w:tc>
        <w:tc>
          <w:tcPr>
            <w:tcW w:w="872" w:type="dxa"/>
            <w:vAlign w:val="bottom"/>
          </w:tcPr>
          <w:p w:rsidR="00C02244" w:rsidRPr="00085BBD" w:rsidRDefault="00C02244" w:rsidP="00C02244">
            <w:pPr>
              <w:spacing w:before="0" w:line="240" w:lineRule="auto"/>
              <w:jc w:val="right"/>
              <w:rPr>
                <w:sz w:val="16"/>
                <w:szCs w:val="16"/>
                <w:lang w:eastAsia="en-US"/>
              </w:rPr>
            </w:pPr>
          </w:p>
        </w:tc>
        <w:tc>
          <w:tcPr>
            <w:tcW w:w="469" w:type="dxa"/>
            <w:vAlign w:val="bottom"/>
          </w:tcPr>
          <w:p w:rsidR="00C02244" w:rsidRPr="00085BBD" w:rsidRDefault="00C02244" w:rsidP="00C02244">
            <w:pPr>
              <w:spacing w:before="0" w:line="240" w:lineRule="auto"/>
              <w:jc w:val="right"/>
              <w:rPr>
                <w:sz w:val="16"/>
                <w:szCs w:val="16"/>
                <w:lang w:eastAsia="en-US"/>
              </w:rPr>
            </w:pPr>
          </w:p>
        </w:tc>
        <w:tc>
          <w:tcPr>
            <w:tcW w:w="872" w:type="dxa"/>
            <w:vAlign w:val="bottom"/>
          </w:tcPr>
          <w:p w:rsidR="00C02244" w:rsidRPr="00085BBD" w:rsidRDefault="00C02244" w:rsidP="00C02244">
            <w:pPr>
              <w:spacing w:before="0" w:line="240" w:lineRule="auto"/>
              <w:jc w:val="right"/>
              <w:rPr>
                <w:sz w:val="16"/>
                <w:szCs w:val="16"/>
                <w:lang w:eastAsia="en-US"/>
              </w:rPr>
            </w:pPr>
          </w:p>
        </w:tc>
      </w:tr>
      <w:tr w:rsidR="00C02244" w:rsidRPr="00085BBD" w:rsidTr="00C02244">
        <w:trPr>
          <w:trHeight w:val="255"/>
        </w:trPr>
        <w:tc>
          <w:tcPr>
            <w:tcW w:w="3175" w:type="dxa"/>
            <w:vAlign w:val="bottom"/>
          </w:tcPr>
          <w:p w:rsidR="00C02244" w:rsidRPr="00085BBD" w:rsidRDefault="00C02244" w:rsidP="00C02244">
            <w:pPr>
              <w:spacing w:before="0" w:line="240" w:lineRule="auto"/>
              <w:jc w:val="left"/>
              <w:rPr>
                <w:sz w:val="16"/>
                <w:szCs w:val="16"/>
                <w:lang w:eastAsia="en-US"/>
              </w:rPr>
            </w:pPr>
            <w:r w:rsidRPr="00085BBD">
              <w:rPr>
                <w:sz w:val="16"/>
                <w:szCs w:val="16"/>
                <w:lang w:eastAsia="en-US"/>
              </w:rPr>
              <w:t>Förutbetalda kostnader</w:t>
            </w:r>
          </w:p>
        </w:tc>
        <w:tc>
          <w:tcPr>
            <w:tcW w:w="493" w:type="dxa"/>
            <w:vAlign w:val="bottom"/>
          </w:tcPr>
          <w:p w:rsidR="00C02244" w:rsidRPr="00085BBD" w:rsidRDefault="00C02244" w:rsidP="00C02244">
            <w:pPr>
              <w:spacing w:before="0" w:line="240" w:lineRule="auto"/>
              <w:jc w:val="center"/>
              <w:rPr>
                <w:b/>
                <w:sz w:val="16"/>
                <w:szCs w:val="16"/>
                <w:lang w:eastAsia="en-US"/>
              </w:rPr>
            </w:pPr>
          </w:p>
        </w:tc>
        <w:tc>
          <w:tcPr>
            <w:tcW w:w="236" w:type="dxa"/>
            <w:vAlign w:val="bottom"/>
          </w:tcPr>
          <w:p w:rsidR="00C02244" w:rsidRPr="00085BBD" w:rsidRDefault="00C02244" w:rsidP="00C02244">
            <w:pPr>
              <w:spacing w:before="0" w:line="240" w:lineRule="auto"/>
              <w:jc w:val="right"/>
              <w:rPr>
                <w:sz w:val="16"/>
                <w:szCs w:val="16"/>
              </w:rPr>
            </w:pPr>
          </w:p>
        </w:tc>
        <w:tc>
          <w:tcPr>
            <w:tcW w:w="872" w:type="dxa"/>
            <w:vAlign w:val="bottom"/>
          </w:tcPr>
          <w:p w:rsidR="00C02244" w:rsidRPr="00085BBD" w:rsidRDefault="00C02244" w:rsidP="00C02244">
            <w:pPr>
              <w:spacing w:before="0" w:line="240" w:lineRule="auto"/>
              <w:jc w:val="right"/>
              <w:rPr>
                <w:sz w:val="16"/>
                <w:szCs w:val="16"/>
              </w:rPr>
            </w:pPr>
            <w:r w:rsidRPr="00085BBD">
              <w:rPr>
                <w:sz w:val="16"/>
                <w:szCs w:val="16"/>
              </w:rPr>
              <w:t>6 571</w:t>
            </w:r>
          </w:p>
        </w:tc>
        <w:tc>
          <w:tcPr>
            <w:tcW w:w="469" w:type="dxa"/>
            <w:vAlign w:val="bottom"/>
          </w:tcPr>
          <w:p w:rsidR="00C02244" w:rsidRPr="00085BBD" w:rsidRDefault="00C02244" w:rsidP="00C02244">
            <w:pPr>
              <w:spacing w:before="0" w:line="240" w:lineRule="auto"/>
              <w:jc w:val="right"/>
              <w:rPr>
                <w:sz w:val="16"/>
                <w:szCs w:val="16"/>
              </w:rPr>
            </w:pPr>
          </w:p>
        </w:tc>
        <w:tc>
          <w:tcPr>
            <w:tcW w:w="872" w:type="dxa"/>
            <w:vAlign w:val="bottom"/>
          </w:tcPr>
          <w:p w:rsidR="00C02244" w:rsidRPr="00085BBD" w:rsidRDefault="00C02244" w:rsidP="00C02244">
            <w:pPr>
              <w:spacing w:before="0" w:line="240" w:lineRule="auto"/>
              <w:jc w:val="right"/>
              <w:rPr>
                <w:sz w:val="16"/>
                <w:szCs w:val="16"/>
              </w:rPr>
            </w:pPr>
            <w:r w:rsidRPr="00085BBD">
              <w:rPr>
                <w:sz w:val="16"/>
                <w:szCs w:val="16"/>
              </w:rPr>
              <w:t>6 493</w:t>
            </w:r>
          </w:p>
        </w:tc>
      </w:tr>
      <w:tr w:rsidR="00C02244" w:rsidRPr="00085BBD" w:rsidTr="00C02244">
        <w:trPr>
          <w:trHeight w:val="255"/>
        </w:trPr>
        <w:tc>
          <w:tcPr>
            <w:tcW w:w="3175" w:type="dxa"/>
            <w:vAlign w:val="bottom"/>
          </w:tcPr>
          <w:p w:rsidR="00C02244" w:rsidRPr="00085BBD" w:rsidRDefault="00C02244" w:rsidP="00C02244">
            <w:pPr>
              <w:spacing w:before="0" w:line="240" w:lineRule="auto"/>
              <w:jc w:val="left"/>
              <w:rPr>
                <w:sz w:val="16"/>
                <w:szCs w:val="16"/>
                <w:lang w:eastAsia="en-US"/>
              </w:rPr>
            </w:pPr>
            <w:r w:rsidRPr="00085BBD">
              <w:rPr>
                <w:sz w:val="16"/>
                <w:szCs w:val="16"/>
                <w:lang w:eastAsia="en-US"/>
              </w:rPr>
              <w:t>Övriga upplupna intäkter</w:t>
            </w:r>
          </w:p>
        </w:tc>
        <w:tc>
          <w:tcPr>
            <w:tcW w:w="493" w:type="dxa"/>
            <w:vAlign w:val="bottom"/>
          </w:tcPr>
          <w:p w:rsidR="00C02244" w:rsidRPr="00085BBD" w:rsidRDefault="00C02244" w:rsidP="00C02244">
            <w:pPr>
              <w:spacing w:before="0" w:line="240" w:lineRule="auto"/>
              <w:jc w:val="center"/>
              <w:rPr>
                <w:b/>
                <w:sz w:val="16"/>
                <w:szCs w:val="16"/>
                <w:lang w:eastAsia="en-US"/>
              </w:rPr>
            </w:pPr>
          </w:p>
        </w:tc>
        <w:tc>
          <w:tcPr>
            <w:tcW w:w="236" w:type="dxa"/>
            <w:vAlign w:val="bottom"/>
          </w:tcPr>
          <w:p w:rsidR="00C02244" w:rsidRPr="00085BBD" w:rsidRDefault="00C02244" w:rsidP="00C02244">
            <w:pPr>
              <w:spacing w:before="0" w:line="240" w:lineRule="auto"/>
              <w:jc w:val="right"/>
              <w:rPr>
                <w:sz w:val="16"/>
                <w:szCs w:val="16"/>
              </w:rPr>
            </w:pPr>
          </w:p>
        </w:tc>
        <w:tc>
          <w:tcPr>
            <w:tcW w:w="872" w:type="dxa"/>
            <w:vAlign w:val="bottom"/>
          </w:tcPr>
          <w:p w:rsidR="00C02244" w:rsidRPr="00085BBD" w:rsidRDefault="00C02244" w:rsidP="00C02244">
            <w:pPr>
              <w:spacing w:before="0" w:line="240" w:lineRule="auto"/>
              <w:jc w:val="right"/>
              <w:rPr>
                <w:sz w:val="16"/>
                <w:szCs w:val="16"/>
              </w:rPr>
            </w:pPr>
            <w:r w:rsidRPr="00085BBD">
              <w:rPr>
                <w:sz w:val="16"/>
                <w:szCs w:val="16"/>
              </w:rPr>
              <w:t>3 272</w:t>
            </w:r>
          </w:p>
        </w:tc>
        <w:tc>
          <w:tcPr>
            <w:tcW w:w="469" w:type="dxa"/>
            <w:vAlign w:val="bottom"/>
          </w:tcPr>
          <w:p w:rsidR="00C02244" w:rsidRPr="00085BBD" w:rsidRDefault="00C02244" w:rsidP="00C02244">
            <w:pPr>
              <w:spacing w:before="0" w:line="240" w:lineRule="auto"/>
              <w:jc w:val="right"/>
              <w:rPr>
                <w:sz w:val="16"/>
                <w:szCs w:val="16"/>
              </w:rPr>
            </w:pPr>
          </w:p>
        </w:tc>
        <w:tc>
          <w:tcPr>
            <w:tcW w:w="872" w:type="dxa"/>
            <w:vAlign w:val="bottom"/>
          </w:tcPr>
          <w:p w:rsidR="00C02244" w:rsidRPr="00085BBD" w:rsidRDefault="00C02244" w:rsidP="00C02244">
            <w:pPr>
              <w:spacing w:before="0" w:line="240" w:lineRule="auto"/>
              <w:jc w:val="right"/>
              <w:rPr>
                <w:sz w:val="16"/>
                <w:szCs w:val="16"/>
              </w:rPr>
            </w:pPr>
            <w:r w:rsidRPr="00085BBD">
              <w:rPr>
                <w:sz w:val="16"/>
                <w:szCs w:val="16"/>
              </w:rPr>
              <w:t>4 725</w:t>
            </w:r>
          </w:p>
        </w:tc>
      </w:tr>
      <w:tr w:rsidR="00C02244" w:rsidRPr="00085BBD" w:rsidTr="00C02244">
        <w:trPr>
          <w:trHeight w:val="255"/>
        </w:trPr>
        <w:tc>
          <w:tcPr>
            <w:tcW w:w="3175" w:type="dxa"/>
            <w:vAlign w:val="bottom"/>
          </w:tcPr>
          <w:p w:rsidR="00C02244" w:rsidRPr="00085BBD" w:rsidRDefault="00C02244" w:rsidP="00C02244">
            <w:pPr>
              <w:spacing w:before="0" w:line="240" w:lineRule="auto"/>
              <w:jc w:val="left"/>
              <w:rPr>
                <w:b/>
                <w:sz w:val="16"/>
                <w:szCs w:val="16"/>
                <w:lang w:eastAsia="en-US"/>
              </w:rPr>
            </w:pPr>
            <w:r w:rsidRPr="00085BBD">
              <w:rPr>
                <w:b/>
                <w:sz w:val="16"/>
                <w:szCs w:val="16"/>
                <w:lang w:eastAsia="en-US"/>
              </w:rPr>
              <w:t>Summa</w:t>
            </w:r>
          </w:p>
        </w:tc>
        <w:tc>
          <w:tcPr>
            <w:tcW w:w="493" w:type="dxa"/>
            <w:vAlign w:val="bottom"/>
          </w:tcPr>
          <w:p w:rsidR="00C02244" w:rsidRPr="00085BBD" w:rsidRDefault="00C02244" w:rsidP="00C02244">
            <w:pPr>
              <w:spacing w:before="0" w:line="240" w:lineRule="auto"/>
              <w:jc w:val="center"/>
              <w:rPr>
                <w:b/>
                <w:sz w:val="16"/>
                <w:szCs w:val="16"/>
                <w:lang w:eastAsia="en-US"/>
              </w:rPr>
            </w:pPr>
          </w:p>
        </w:tc>
        <w:tc>
          <w:tcPr>
            <w:tcW w:w="236" w:type="dxa"/>
            <w:vAlign w:val="bottom"/>
          </w:tcPr>
          <w:p w:rsidR="00C02244" w:rsidRPr="00085BBD" w:rsidRDefault="00C02244" w:rsidP="00C02244">
            <w:pPr>
              <w:spacing w:before="0" w:line="240" w:lineRule="auto"/>
              <w:jc w:val="right"/>
              <w:rPr>
                <w:b/>
                <w:sz w:val="16"/>
                <w:szCs w:val="16"/>
              </w:rPr>
            </w:pPr>
          </w:p>
        </w:tc>
        <w:tc>
          <w:tcPr>
            <w:tcW w:w="872" w:type="dxa"/>
            <w:vAlign w:val="bottom"/>
          </w:tcPr>
          <w:p w:rsidR="00C02244" w:rsidRPr="00085BBD" w:rsidRDefault="00C02244" w:rsidP="00C02244">
            <w:pPr>
              <w:jc w:val="right"/>
              <w:rPr>
                <w:b/>
                <w:color w:val="000000"/>
                <w:sz w:val="16"/>
                <w:szCs w:val="16"/>
              </w:rPr>
            </w:pPr>
            <w:r w:rsidRPr="00085BBD">
              <w:rPr>
                <w:b/>
                <w:color w:val="000000"/>
                <w:sz w:val="16"/>
                <w:szCs w:val="16"/>
              </w:rPr>
              <w:t>9 843</w:t>
            </w:r>
          </w:p>
        </w:tc>
        <w:tc>
          <w:tcPr>
            <w:tcW w:w="469" w:type="dxa"/>
            <w:vAlign w:val="bottom"/>
          </w:tcPr>
          <w:p w:rsidR="00C02244" w:rsidRPr="00085BBD" w:rsidRDefault="00C02244" w:rsidP="00C02244">
            <w:pPr>
              <w:spacing w:before="0" w:line="240" w:lineRule="auto"/>
              <w:jc w:val="right"/>
              <w:rPr>
                <w:b/>
                <w:sz w:val="16"/>
                <w:szCs w:val="16"/>
              </w:rPr>
            </w:pPr>
          </w:p>
        </w:tc>
        <w:tc>
          <w:tcPr>
            <w:tcW w:w="872" w:type="dxa"/>
            <w:vAlign w:val="bottom"/>
          </w:tcPr>
          <w:p w:rsidR="00C02244" w:rsidRPr="00085BBD" w:rsidRDefault="00C02244" w:rsidP="00C02244">
            <w:pPr>
              <w:jc w:val="right"/>
              <w:rPr>
                <w:b/>
                <w:color w:val="000000"/>
                <w:sz w:val="16"/>
                <w:szCs w:val="16"/>
              </w:rPr>
            </w:pPr>
            <w:r w:rsidRPr="00085BBD">
              <w:rPr>
                <w:b/>
                <w:color w:val="000000"/>
                <w:sz w:val="16"/>
                <w:szCs w:val="16"/>
              </w:rPr>
              <w:t>11 217</w:t>
            </w:r>
          </w:p>
        </w:tc>
      </w:tr>
      <w:tr w:rsidR="00C02244" w:rsidRPr="00085BBD" w:rsidTr="00C02244">
        <w:trPr>
          <w:trHeight w:val="255"/>
        </w:trPr>
        <w:tc>
          <w:tcPr>
            <w:tcW w:w="3175" w:type="dxa"/>
            <w:vAlign w:val="bottom"/>
          </w:tcPr>
          <w:p w:rsidR="00C02244" w:rsidRPr="00085BBD" w:rsidRDefault="00C02244" w:rsidP="00C02244">
            <w:pPr>
              <w:spacing w:before="0" w:line="240" w:lineRule="auto"/>
              <w:jc w:val="left"/>
              <w:rPr>
                <w:sz w:val="16"/>
                <w:szCs w:val="16"/>
                <w:lang w:eastAsia="en-US"/>
              </w:rPr>
            </w:pPr>
          </w:p>
        </w:tc>
        <w:tc>
          <w:tcPr>
            <w:tcW w:w="493" w:type="dxa"/>
            <w:vAlign w:val="bottom"/>
          </w:tcPr>
          <w:p w:rsidR="00C02244" w:rsidRPr="00085BBD" w:rsidRDefault="00C02244" w:rsidP="00C02244">
            <w:pPr>
              <w:spacing w:before="0" w:line="240" w:lineRule="auto"/>
              <w:jc w:val="center"/>
              <w:rPr>
                <w:b/>
                <w:sz w:val="16"/>
                <w:szCs w:val="16"/>
                <w:lang w:eastAsia="en-US"/>
              </w:rPr>
            </w:pPr>
          </w:p>
        </w:tc>
        <w:tc>
          <w:tcPr>
            <w:tcW w:w="236" w:type="dxa"/>
            <w:vAlign w:val="bottom"/>
          </w:tcPr>
          <w:p w:rsidR="00C02244" w:rsidRPr="00085BBD" w:rsidRDefault="00C02244" w:rsidP="00C02244">
            <w:pPr>
              <w:spacing w:before="0" w:line="240" w:lineRule="auto"/>
              <w:jc w:val="right"/>
              <w:rPr>
                <w:sz w:val="16"/>
                <w:szCs w:val="16"/>
                <w:lang w:eastAsia="en-US"/>
              </w:rPr>
            </w:pPr>
          </w:p>
        </w:tc>
        <w:tc>
          <w:tcPr>
            <w:tcW w:w="872" w:type="dxa"/>
            <w:vAlign w:val="bottom"/>
          </w:tcPr>
          <w:p w:rsidR="00C02244" w:rsidRPr="00085BBD" w:rsidRDefault="00C02244" w:rsidP="00C02244">
            <w:pPr>
              <w:spacing w:before="0" w:line="240" w:lineRule="auto"/>
              <w:jc w:val="right"/>
              <w:rPr>
                <w:sz w:val="16"/>
                <w:szCs w:val="16"/>
                <w:lang w:eastAsia="en-US"/>
              </w:rPr>
            </w:pPr>
          </w:p>
        </w:tc>
        <w:tc>
          <w:tcPr>
            <w:tcW w:w="469" w:type="dxa"/>
            <w:vAlign w:val="bottom"/>
          </w:tcPr>
          <w:p w:rsidR="00C02244" w:rsidRPr="00085BBD" w:rsidRDefault="00C02244" w:rsidP="00C02244">
            <w:pPr>
              <w:spacing w:before="0" w:line="240" w:lineRule="auto"/>
              <w:jc w:val="right"/>
              <w:rPr>
                <w:sz w:val="16"/>
                <w:szCs w:val="16"/>
                <w:lang w:eastAsia="en-US"/>
              </w:rPr>
            </w:pPr>
          </w:p>
        </w:tc>
        <w:tc>
          <w:tcPr>
            <w:tcW w:w="872" w:type="dxa"/>
            <w:vAlign w:val="bottom"/>
          </w:tcPr>
          <w:p w:rsidR="00C02244" w:rsidRPr="00085BBD" w:rsidRDefault="00C02244" w:rsidP="00C02244">
            <w:pPr>
              <w:spacing w:before="0" w:line="240" w:lineRule="auto"/>
              <w:jc w:val="right"/>
              <w:rPr>
                <w:sz w:val="16"/>
                <w:szCs w:val="16"/>
                <w:lang w:eastAsia="en-US"/>
              </w:rPr>
            </w:pPr>
          </w:p>
        </w:tc>
      </w:tr>
      <w:tr w:rsidR="00C02244" w:rsidRPr="00085BBD" w:rsidTr="00C02244">
        <w:trPr>
          <w:trHeight w:val="255"/>
        </w:trPr>
        <w:tc>
          <w:tcPr>
            <w:tcW w:w="3175" w:type="dxa"/>
            <w:vAlign w:val="bottom"/>
          </w:tcPr>
          <w:p w:rsidR="00C02244" w:rsidRPr="00085BBD" w:rsidRDefault="00C02244" w:rsidP="00C02244">
            <w:pPr>
              <w:spacing w:before="0" w:line="240" w:lineRule="auto"/>
              <w:jc w:val="left"/>
              <w:rPr>
                <w:b/>
                <w:sz w:val="16"/>
                <w:szCs w:val="16"/>
                <w:lang w:eastAsia="en-US"/>
              </w:rPr>
            </w:pPr>
            <w:r w:rsidRPr="00085BBD">
              <w:rPr>
                <w:b/>
                <w:sz w:val="16"/>
                <w:szCs w:val="16"/>
                <w:lang w:eastAsia="en-US"/>
              </w:rPr>
              <w:t>Avräkning med statsverket</w:t>
            </w:r>
          </w:p>
        </w:tc>
        <w:tc>
          <w:tcPr>
            <w:tcW w:w="493" w:type="dxa"/>
            <w:vAlign w:val="bottom"/>
          </w:tcPr>
          <w:p w:rsidR="00C02244" w:rsidRPr="00085BBD" w:rsidRDefault="00C02244" w:rsidP="00C02244">
            <w:pPr>
              <w:spacing w:before="0" w:line="240" w:lineRule="auto"/>
              <w:jc w:val="center"/>
              <w:rPr>
                <w:b/>
                <w:sz w:val="16"/>
                <w:szCs w:val="16"/>
                <w:lang w:eastAsia="en-US"/>
              </w:rPr>
            </w:pPr>
          </w:p>
        </w:tc>
        <w:tc>
          <w:tcPr>
            <w:tcW w:w="236" w:type="dxa"/>
            <w:vAlign w:val="bottom"/>
          </w:tcPr>
          <w:p w:rsidR="00C02244" w:rsidRPr="00085BBD" w:rsidRDefault="00C02244" w:rsidP="00C02244">
            <w:pPr>
              <w:spacing w:before="0" w:line="240" w:lineRule="auto"/>
              <w:jc w:val="right"/>
              <w:rPr>
                <w:sz w:val="16"/>
                <w:szCs w:val="16"/>
                <w:lang w:eastAsia="en-US"/>
              </w:rPr>
            </w:pPr>
          </w:p>
        </w:tc>
        <w:tc>
          <w:tcPr>
            <w:tcW w:w="872" w:type="dxa"/>
            <w:vAlign w:val="bottom"/>
          </w:tcPr>
          <w:p w:rsidR="00C02244" w:rsidRPr="00085BBD" w:rsidRDefault="00C02244" w:rsidP="00C02244">
            <w:pPr>
              <w:spacing w:before="0" w:line="240" w:lineRule="auto"/>
              <w:jc w:val="right"/>
              <w:rPr>
                <w:sz w:val="16"/>
                <w:szCs w:val="16"/>
                <w:lang w:eastAsia="en-US"/>
              </w:rPr>
            </w:pPr>
          </w:p>
        </w:tc>
        <w:tc>
          <w:tcPr>
            <w:tcW w:w="469" w:type="dxa"/>
            <w:vAlign w:val="bottom"/>
          </w:tcPr>
          <w:p w:rsidR="00C02244" w:rsidRPr="00085BBD" w:rsidRDefault="00C02244" w:rsidP="00C02244">
            <w:pPr>
              <w:spacing w:before="0" w:line="240" w:lineRule="auto"/>
              <w:jc w:val="right"/>
              <w:rPr>
                <w:sz w:val="16"/>
                <w:szCs w:val="16"/>
                <w:lang w:eastAsia="en-US"/>
              </w:rPr>
            </w:pPr>
          </w:p>
        </w:tc>
        <w:tc>
          <w:tcPr>
            <w:tcW w:w="872" w:type="dxa"/>
            <w:vAlign w:val="bottom"/>
          </w:tcPr>
          <w:p w:rsidR="00C02244" w:rsidRPr="00085BBD" w:rsidRDefault="00C02244" w:rsidP="00C02244">
            <w:pPr>
              <w:spacing w:before="0" w:line="240" w:lineRule="auto"/>
              <w:jc w:val="right"/>
              <w:rPr>
                <w:sz w:val="16"/>
                <w:szCs w:val="16"/>
                <w:lang w:eastAsia="en-US"/>
              </w:rPr>
            </w:pPr>
          </w:p>
        </w:tc>
      </w:tr>
      <w:tr w:rsidR="00C02244" w:rsidRPr="00085BBD" w:rsidTr="00C02244">
        <w:trPr>
          <w:trHeight w:val="255"/>
        </w:trPr>
        <w:tc>
          <w:tcPr>
            <w:tcW w:w="3175" w:type="dxa"/>
            <w:vAlign w:val="bottom"/>
          </w:tcPr>
          <w:p w:rsidR="00C02244" w:rsidRPr="00085BBD" w:rsidRDefault="00C02244" w:rsidP="00C02244">
            <w:pPr>
              <w:spacing w:before="0" w:line="240" w:lineRule="auto"/>
              <w:jc w:val="left"/>
              <w:rPr>
                <w:sz w:val="16"/>
                <w:szCs w:val="16"/>
                <w:lang w:eastAsia="en-US"/>
              </w:rPr>
            </w:pPr>
            <w:r w:rsidRPr="00085BBD">
              <w:rPr>
                <w:sz w:val="16"/>
                <w:szCs w:val="16"/>
                <w:lang w:eastAsia="en-US"/>
              </w:rPr>
              <w:t>Avräkning med statsverket</w:t>
            </w:r>
          </w:p>
        </w:tc>
        <w:tc>
          <w:tcPr>
            <w:tcW w:w="493" w:type="dxa"/>
            <w:vAlign w:val="bottom"/>
          </w:tcPr>
          <w:p w:rsidR="00C02244" w:rsidRPr="00085BBD" w:rsidRDefault="00C02244" w:rsidP="00C02244">
            <w:pPr>
              <w:spacing w:before="0" w:line="240" w:lineRule="auto"/>
              <w:jc w:val="center"/>
              <w:rPr>
                <w:b/>
                <w:sz w:val="16"/>
                <w:szCs w:val="16"/>
                <w:lang w:eastAsia="en-US"/>
              </w:rPr>
            </w:pPr>
            <w:r w:rsidRPr="00085BBD">
              <w:rPr>
                <w:b/>
                <w:sz w:val="16"/>
                <w:szCs w:val="16"/>
                <w:lang w:eastAsia="en-US"/>
              </w:rPr>
              <w:t>12</w:t>
            </w:r>
          </w:p>
        </w:tc>
        <w:tc>
          <w:tcPr>
            <w:tcW w:w="236" w:type="dxa"/>
            <w:vAlign w:val="bottom"/>
          </w:tcPr>
          <w:p w:rsidR="00C02244" w:rsidRPr="00085BBD" w:rsidRDefault="00C02244" w:rsidP="00C02244">
            <w:pPr>
              <w:spacing w:before="0" w:line="240" w:lineRule="auto"/>
              <w:jc w:val="right"/>
              <w:rPr>
                <w:sz w:val="16"/>
                <w:szCs w:val="16"/>
              </w:rPr>
            </w:pPr>
          </w:p>
        </w:tc>
        <w:tc>
          <w:tcPr>
            <w:tcW w:w="872" w:type="dxa"/>
            <w:vAlign w:val="bottom"/>
          </w:tcPr>
          <w:p w:rsidR="00C02244" w:rsidRPr="00085BBD" w:rsidRDefault="00C02244" w:rsidP="00C02244">
            <w:pPr>
              <w:spacing w:before="0" w:line="240" w:lineRule="auto"/>
              <w:jc w:val="right"/>
              <w:rPr>
                <w:sz w:val="16"/>
                <w:szCs w:val="16"/>
              </w:rPr>
            </w:pPr>
            <w:r w:rsidRPr="00085BBD">
              <w:rPr>
                <w:sz w:val="16"/>
                <w:szCs w:val="16"/>
              </w:rPr>
              <w:t>–14 985</w:t>
            </w:r>
          </w:p>
        </w:tc>
        <w:tc>
          <w:tcPr>
            <w:tcW w:w="469" w:type="dxa"/>
            <w:vAlign w:val="bottom"/>
          </w:tcPr>
          <w:p w:rsidR="00C02244" w:rsidRPr="00085BBD" w:rsidRDefault="00C02244" w:rsidP="00C02244">
            <w:pPr>
              <w:spacing w:before="0" w:line="240" w:lineRule="auto"/>
              <w:jc w:val="right"/>
              <w:rPr>
                <w:sz w:val="16"/>
                <w:szCs w:val="16"/>
              </w:rPr>
            </w:pPr>
          </w:p>
        </w:tc>
        <w:tc>
          <w:tcPr>
            <w:tcW w:w="872" w:type="dxa"/>
            <w:vAlign w:val="bottom"/>
          </w:tcPr>
          <w:p w:rsidR="00C02244" w:rsidRPr="00085BBD" w:rsidRDefault="00C02244" w:rsidP="00C02244">
            <w:pPr>
              <w:spacing w:before="0" w:line="240" w:lineRule="auto"/>
              <w:jc w:val="right"/>
              <w:rPr>
                <w:sz w:val="16"/>
                <w:szCs w:val="16"/>
              </w:rPr>
            </w:pPr>
            <w:r w:rsidRPr="00085BBD">
              <w:rPr>
                <w:sz w:val="16"/>
                <w:szCs w:val="16"/>
              </w:rPr>
              <w:t>–12 723</w:t>
            </w:r>
          </w:p>
        </w:tc>
      </w:tr>
      <w:tr w:rsidR="00C02244" w:rsidRPr="00085BBD" w:rsidTr="00C02244">
        <w:trPr>
          <w:trHeight w:val="255"/>
        </w:trPr>
        <w:tc>
          <w:tcPr>
            <w:tcW w:w="3175" w:type="dxa"/>
            <w:vAlign w:val="bottom"/>
          </w:tcPr>
          <w:p w:rsidR="00C02244" w:rsidRPr="00085BBD" w:rsidRDefault="00C02244" w:rsidP="00C02244">
            <w:pPr>
              <w:spacing w:before="0" w:line="240" w:lineRule="auto"/>
              <w:jc w:val="left"/>
              <w:rPr>
                <w:b/>
                <w:sz w:val="16"/>
                <w:szCs w:val="16"/>
                <w:lang w:eastAsia="en-US"/>
              </w:rPr>
            </w:pPr>
            <w:r w:rsidRPr="00085BBD">
              <w:rPr>
                <w:b/>
                <w:sz w:val="16"/>
                <w:szCs w:val="16"/>
                <w:lang w:eastAsia="en-US"/>
              </w:rPr>
              <w:t>Summa</w:t>
            </w:r>
          </w:p>
        </w:tc>
        <w:tc>
          <w:tcPr>
            <w:tcW w:w="493" w:type="dxa"/>
            <w:vAlign w:val="bottom"/>
          </w:tcPr>
          <w:p w:rsidR="00C02244" w:rsidRPr="00085BBD" w:rsidRDefault="00C02244" w:rsidP="00C02244">
            <w:pPr>
              <w:spacing w:before="0" w:line="240" w:lineRule="auto"/>
              <w:jc w:val="center"/>
              <w:rPr>
                <w:b/>
                <w:sz w:val="16"/>
                <w:szCs w:val="16"/>
                <w:lang w:eastAsia="en-US"/>
              </w:rPr>
            </w:pPr>
          </w:p>
        </w:tc>
        <w:tc>
          <w:tcPr>
            <w:tcW w:w="236" w:type="dxa"/>
            <w:vAlign w:val="bottom"/>
          </w:tcPr>
          <w:p w:rsidR="00C02244" w:rsidRPr="00085BBD" w:rsidRDefault="00C02244" w:rsidP="00C02244">
            <w:pPr>
              <w:spacing w:before="0" w:line="240" w:lineRule="auto"/>
              <w:jc w:val="right"/>
              <w:rPr>
                <w:b/>
                <w:sz w:val="16"/>
                <w:szCs w:val="16"/>
                <w:lang w:eastAsia="en-US"/>
              </w:rPr>
            </w:pPr>
          </w:p>
        </w:tc>
        <w:tc>
          <w:tcPr>
            <w:tcW w:w="872" w:type="dxa"/>
            <w:vAlign w:val="bottom"/>
          </w:tcPr>
          <w:p w:rsidR="00C02244" w:rsidRPr="00085BBD" w:rsidRDefault="00C02244" w:rsidP="00C02244">
            <w:pPr>
              <w:spacing w:before="0" w:line="240" w:lineRule="auto"/>
              <w:jc w:val="right"/>
              <w:rPr>
                <w:b/>
                <w:sz w:val="16"/>
                <w:szCs w:val="16"/>
                <w:lang w:eastAsia="en-US"/>
              </w:rPr>
            </w:pPr>
            <w:r w:rsidRPr="00085BBD">
              <w:rPr>
                <w:b/>
                <w:sz w:val="16"/>
                <w:szCs w:val="16"/>
                <w:lang w:eastAsia="en-US"/>
              </w:rPr>
              <w:t>–14 985</w:t>
            </w:r>
          </w:p>
        </w:tc>
        <w:tc>
          <w:tcPr>
            <w:tcW w:w="469" w:type="dxa"/>
            <w:vAlign w:val="bottom"/>
          </w:tcPr>
          <w:p w:rsidR="00C02244" w:rsidRPr="00085BBD" w:rsidRDefault="00C02244" w:rsidP="00C02244">
            <w:pPr>
              <w:spacing w:before="0" w:line="240" w:lineRule="auto"/>
              <w:jc w:val="right"/>
              <w:rPr>
                <w:b/>
                <w:sz w:val="16"/>
                <w:szCs w:val="16"/>
                <w:lang w:eastAsia="en-US"/>
              </w:rPr>
            </w:pPr>
          </w:p>
        </w:tc>
        <w:tc>
          <w:tcPr>
            <w:tcW w:w="872" w:type="dxa"/>
            <w:vAlign w:val="bottom"/>
          </w:tcPr>
          <w:p w:rsidR="00C02244" w:rsidRPr="00085BBD" w:rsidRDefault="00C02244" w:rsidP="00C02244">
            <w:pPr>
              <w:spacing w:before="0" w:line="240" w:lineRule="auto"/>
              <w:jc w:val="right"/>
              <w:rPr>
                <w:b/>
                <w:sz w:val="16"/>
                <w:szCs w:val="16"/>
                <w:lang w:eastAsia="en-US"/>
              </w:rPr>
            </w:pPr>
            <w:r w:rsidRPr="00085BBD">
              <w:rPr>
                <w:b/>
                <w:sz w:val="16"/>
                <w:szCs w:val="16"/>
                <w:lang w:eastAsia="en-US"/>
              </w:rPr>
              <w:t>–12 723</w:t>
            </w:r>
          </w:p>
        </w:tc>
      </w:tr>
      <w:tr w:rsidR="00C02244" w:rsidRPr="00085BBD" w:rsidTr="00C02244">
        <w:trPr>
          <w:trHeight w:val="255"/>
        </w:trPr>
        <w:tc>
          <w:tcPr>
            <w:tcW w:w="3175" w:type="dxa"/>
            <w:vAlign w:val="bottom"/>
          </w:tcPr>
          <w:p w:rsidR="00C02244" w:rsidRPr="00085BBD" w:rsidRDefault="00C02244" w:rsidP="00C02244">
            <w:pPr>
              <w:spacing w:before="0" w:line="240" w:lineRule="auto"/>
              <w:jc w:val="left"/>
              <w:rPr>
                <w:sz w:val="16"/>
                <w:szCs w:val="16"/>
                <w:lang w:eastAsia="en-US"/>
              </w:rPr>
            </w:pPr>
          </w:p>
        </w:tc>
        <w:tc>
          <w:tcPr>
            <w:tcW w:w="493" w:type="dxa"/>
            <w:vAlign w:val="bottom"/>
          </w:tcPr>
          <w:p w:rsidR="00C02244" w:rsidRPr="00085BBD" w:rsidRDefault="00C02244" w:rsidP="00C02244">
            <w:pPr>
              <w:spacing w:before="0" w:line="240" w:lineRule="auto"/>
              <w:jc w:val="center"/>
              <w:rPr>
                <w:b/>
                <w:sz w:val="16"/>
                <w:szCs w:val="16"/>
                <w:lang w:eastAsia="en-US"/>
              </w:rPr>
            </w:pPr>
          </w:p>
        </w:tc>
        <w:tc>
          <w:tcPr>
            <w:tcW w:w="236" w:type="dxa"/>
            <w:vAlign w:val="bottom"/>
          </w:tcPr>
          <w:p w:rsidR="00C02244" w:rsidRPr="00085BBD" w:rsidRDefault="00C02244" w:rsidP="00C02244">
            <w:pPr>
              <w:spacing w:before="0" w:line="240" w:lineRule="auto"/>
              <w:jc w:val="right"/>
              <w:rPr>
                <w:sz w:val="16"/>
                <w:szCs w:val="16"/>
                <w:lang w:eastAsia="en-US"/>
              </w:rPr>
            </w:pPr>
          </w:p>
        </w:tc>
        <w:tc>
          <w:tcPr>
            <w:tcW w:w="872" w:type="dxa"/>
            <w:vAlign w:val="bottom"/>
          </w:tcPr>
          <w:p w:rsidR="00C02244" w:rsidRPr="00085BBD" w:rsidRDefault="00C02244" w:rsidP="00C02244">
            <w:pPr>
              <w:spacing w:before="0" w:line="240" w:lineRule="auto"/>
              <w:jc w:val="right"/>
              <w:rPr>
                <w:sz w:val="16"/>
                <w:szCs w:val="16"/>
                <w:lang w:eastAsia="en-US"/>
              </w:rPr>
            </w:pPr>
          </w:p>
        </w:tc>
        <w:tc>
          <w:tcPr>
            <w:tcW w:w="469" w:type="dxa"/>
            <w:vAlign w:val="bottom"/>
          </w:tcPr>
          <w:p w:rsidR="00C02244" w:rsidRPr="00085BBD" w:rsidRDefault="00C02244" w:rsidP="00C02244">
            <w:pPr>
              <w:spacing w:before="0" w:line="240" w:lineRule="auto"/>
              <w:jc w:val="right"/>
              <w:rPr>
                <w:sz w:val="16"/>
                <w:szCs w:val="16"/>
                <w:lang w:eastAsia="en-US"/>
              </w:rPr>
            </w:pPr>
          </w:p>
        </w:tc>
        <w:tc>
          <w:tcPr>
            <w:tcW w:w="872" w:type="dxa"/>
            <w:vAlign w:val="bottom"/>
          </w:tcPr>
          <w:p w:rsidR="00C02244" w:rsidRPr="00085BBD" w:rsidRDefault="00C02244" w:rsidP="00C02244">
            <w:pPr>
              <w:spacing w:before="0" w:line="240" w:lineRule="auto"/>
              <w:jc w:val="right"/>
              <w:rPr>
                <w:sz w:val="16"/>
                <w:szCs w:val="16"/>
                <w:lang w:eastAsia="en-US"/>
              </w:rPr>
            </w:pPr>
          </w:p>
        </w:tc>
      </w:tr>
      <w:tr w:rsidR="00C02244" w:rsidRPr="00085BBD" w:rsidTr="00C02244">
        <w:trPr>
          <w:trHeight w:val="255"/>
        </w:trPr>
        <w:tc>
          <w:tcPr>
            <w:tcW w:w="3175" w:type="dxa"/>
            <w:vAlign w:val="bottom"/>
          </w:tcPr>
          <w:p w:rsidR="00C02244" w:rsidRPr="00085BBD" w:rsidRDefault="00C02244" w:rsidP="00C02244">
            <w:pPr>
              <w:spacing w:before="0" w:line="240" w:lineRule="auto"/>
              <w:jc w:val="left"/>
              <w:rPr>
                <w:b/>
                <w:sz w:val="16"/>
                <w:szCs w:val="16"/>
                <w:lang w:eastAsia="en-US"/>
              </w:rPr>
            </w:pPr>
            <w:r w:rsidRPr="00085BBD">
              <w:rPr>
                <w:b/>
                <w:sz w:val="16"/>
                <w:szCs w:val="16"/>
                <w:lang w:eastAsia="en-US"/>
              </w:rPr>
              <w:t>Kassa och bank</w:t>
            </w:r>
          </w:p>
        </w:tc>
        <w:tc>
          <w:tcPr>
            <w:tcW w:w="493" w:type="dxa"/>
            <w:vAlign w:val="bottom"/>
          </w:tcPr>
          <w:p w:rsidR="00C02244" w:rsidRPr="00085BBD" w:rsidRDefault="00C02244" w:rsidP="00C02244">
            <w:pPr>
              <w:spacing w:before="0" w:line="240" w:lineRule="auto"/>
              <w:jc w:val="center"/>
              <w:rPr>
                <w:b/>
                <w:sz w:val="16"/>
                <w:szCs w:val="16"/>
                <w:lang w:eastAsia="en-US"/>
              </w:rPr>
            </w:pPr>
          </w:p>
        </w:tc>
        <w:tc>
          <w:tcPr>
            <w:tcW w:w="236" w:type="dxa"/>
            <w:vAlign w:val="bottom"/>
          </w:tcPr>
          <w:p w:rsidR="00C02244" w:rsidRPr="00085BBD" w:rsidRDefault="00C02244" w:rsidP="00C02244">
            <w:pPr>
              <w:spacing w:before="0" w:line="240" w:lineRule="auto"/>
              <w:jc w:val="right"/>
              <w:rPr>
                <w:sz w:val="16"/>
                <w:szCs w:val="16"/>
                <w:lang w:eastAsia="en-US"/>
              </w:rPr>
            </w:pPr>
          </w:p>
        </w:tc>
        <w:tc>
          <w:tcPr>
            <w:tcW w:w="872" w:type="dxa"/>
            <w:vAlign w:val="bottom"/>
          </w:tcPr>
          <w:p w:rsidR="00C02244" w:rsidRPr="00085BBD" w:rsidRDefault="00C02244" w:rsidP="00C02244">
            <w:pPr>
              <w:spacing w:before="0" w:line="240" w:lineRule="auto"/>
              <w:jc w:val="right"/>
              <w:rPr>
                <w:sz w:val="16"/>
                <w:szCs w:val="16"/>
                <w:lang w:eastAsia="en-US"/>
              </w:rPr>
            </w:pPr>
          </w:p>
        </w:tc>
        <w:tc>
          <w:tcPr>
            <w:tcW w:w="469" w:type="dxa"/>
            <w:vAlign w:val="bottom"/>
          </w:tcPr>
          <w:p w:rsidR="00C02244" w:rsidRPr="00085BBD" w:rsidRDefault="00C02244" w:rsidP="00C02244">
            <w:pPr>
              <w:spacing w:before="0" w:line="240" w:lineRule="auto"/>
              <w:jc w:val="right"/>
              <w:rPr>
                <w:sz w:val="16"/>
                <w:szCs w:val="16"/>
                <w:lang w:eastAsia="en-US"/>
              </w:rPr>
            </w:pPr>
          </w:p>
        </w:tc>
        <w:tc>
          <w:tcPr>
            <w:tcW w:w="872" w:type="dxa"/>
            <w:vAlign w:val="bottom"/>
          </w:tcPr>
          <w:p w:rsidR="00C02244" w:rsidRPr="00085BBD" w:rsidRDefault="00C02244" w:rsidP="00C02244">
            <w:pPr>
              <w:spacing w:before="0" w:line="240" w:lineRule="auto"/>
              <w:jc w:val="right"/>
              <w:rPr>
                <w:sz w:val="16"/>
                <w:szCs w:val="16"/>
                <w:lang w:eastAsia="en-US"/>
              </w:rPr>
            </w:pPr>
          </w:p>
        </w:tc>
      </w:tr>
      <w:tr w:rsidR="00C02244" w:rsidRPr="00085BBD" w:rsidTr="00C02244">
        <w:trPr>
          <w:trHeight w:val="255"/>
        </w:trPr>
        <w:tc>
          <w:tcPr>
            <w:tcW w:w="3175" w:type="dxa"/>
            <w:vAlign w:val="bottom"/>
          </w:tcPr>
          <w:p w:rsidR="00C02244" w:rsidRPr="00085BBD" w:rsidRDefault="00C02244" w:rsidP="00C02244">
            <w:pPr>
              <w:spacing w:before="0" w:line="240" w:lineRule="auto"/>
              <w:ind w:right="-57"/>
              <w:jc w:val="left"/>
              <w:rPr>
                <w:spacing w:val="-2"/>
                <w:sz w:val="16"/>
                <w:szCs w:val="16"/>
                <w:lang w:eastAsia="en-US"/>
              </w:rPr>
            </w:pPr>
            <w:r w:rsidRPr="00085BBD">
              <w:rPr>
                <w:spacing w:val="-2"/>
                <w:sz w:val="16"/>
                <w:szCs w:val="16"/>
                <w:lang w:eastAsia="en-US"/>
              </w:rPr>
              <w:t>Behållning räntekonto i Riksgäldskontoret</w:t>
            </w:r>
          </w:p>
        </w:tc>
        <w:tc>
          <w:tcPr>
            <w:tcW w:w="493" w:type="dxa"/>
            <w:vAlign w:val="bottom"/>
          </w:tcPr>
          <w:p w:rsidR="00C02244" w:rsidRPr="00085BBD" w:rsidRDefault="00C02244" w:rsidP="00C02244">
            <w:pPr>
              <w:spacing w:before="0" w:line="240" w:lineRule="auto"/>
              <w:jc w:val="center"/>
              <w:rPr>
                <w:b/>
                <w:sz w:val="16"/>
                <w:szCs w:val="16"/>
                <w:lang w:eastAsia="en-US"/>
              </w:rPr>
            </w:pPr>
          </w:p>
        </w:tc>
        <w:tc>
          <w:tcPr>
            <w:tcW w:w="236" w:type="dxa"/>
            <w:vAlign w:val="bottom"/>
          </w:tcPr>
          <w:p w:rsidR="00C02244" w:rsidRPr="00085BBD" w:rsidRDefault="00C02244" w:rsidP="00C02244">
            <w:pPr>
              <w:spacing w:before="0" w:line="240" w:lineRule="auto"/>
              <w:jc w:val="right"/>
              <w:rPr>
                <w:sz w:val="16"/>
                <w:szCs w:val="16"/>
              </w:rPr>
            </w:pPr>
          </w:p>
        </w:tc>
        <w:tc>
          <w:tcPr>
            <w:tcW w:w="872" w:type="dxa"/>
            <w:vAlign w:val="bottom"/>
          </w:tcPr>
          <w:p w:rsidR="00C02244" w:rsidRPr="00085BBD" w:rsidRDefault="00C02244" w:rsidP="00C02244">
            <w:pPr>
              <w:spacing w:before="0" w:line="240" w:lineRule="auto"/>
              <w:jc w:val="right"/>
              <w:rPr>
                <w:sz w:val="16"/>
                <w:szCs w:val="16"/>
              </w:rPr>
            </w:pPr>
            <w:r w:rsidRPr="00085BBD">
              <w:rPr>
                <w:sz w:val="16"/>
                <w:szCs w:val="16"/>
              </w:rPr>
              <w:t>35 303</w:t>
            </w:r>
          </w:p>
        </w:tc>
        <w:tc>
          <w:tcPr>
            <w:tcW w:w="469" w:type="dxa"/>
            <w:vAlign w:val="bottom"/>
          </w:tcPr>
          <w:p w:rsidR="00C02244" w:rsidRPr="00085BBD" w:rsidRDefault="00C02244" w:rsidP="00C02244">
            <w:pPr>
              <w:spacing w:before="0" w:line="240" w:lineRule="auto"/>
              <w:jc w:val="right"/>
              <w:rPr>
                <w:sz w:val="16"/>
                <w:szCs w:val="16"/>
                <w:lang w:eastAsia="en-US"/>
              </w:rPr>
            </w:pPr>
          </w:p>
        </w:tc>
        <w:tc>
          <w:tcPr>
            <w:tcW w:w="872" w:type="dxa"/>
            <w:vAlign w:val="bottom"/>
          </w:tcPr>
          <w:p w:rsidR="00C02244" w:rsidRPr="00085BBD" w:rsidRDefault="00C02244" w:rsidP="00C02244">
            <w:pPr>
              <w:spacing w:before="0" w:line="240" w:lineRule="auto"/>
              <w:jc w:val="right"/>
              <w:rPr>
                <w:sz w:val="16"/>
                <w:szCs w:val="16"/>
              </w:rPr>
            </w:pPr>
            <w:r w:rsidRPr="00085BBD">
              <w:rPr>
                <w:sz w:val="16"/>
                <w:szCs w:val="16"/>
              </w:rPr>
              <w:t>39 344</w:t>
            </w:r>
          </w:p>
        </w:tc>
      </w:tr>
      <w:tr w:rsidR="00C02244" w:rsidRPr="00085BBD" w:rsidTr="00C02244">
        <w:trPr>
          <w:trHeight w:val="255"/>
        </w:trPr>
        <w:tc>
          <w:tcPr>
            <w:tcW w:w="3175" w:type="dxa"/>
            <w:vAlign w:val="bottom"/>
          </w:tcPr>
          <w:p w:rsidR="00C02244" w:rsidRPr="00085BBD" w:rsidRDefault="00C02244" w:rsidP="00C02244">
            <w:pPr>
              <w:spacing w:before="0" w:line="240" w:lineRule="auto"/>
              <w:jc w:val="left"/>
              <w:rPr>
                <w:sz w:val="16"/>
                <w:szCs w:val="16"/>
                <w:lang w:eastAsia="en-US"/>
              </w:rPr>
            </w:pPr>
            <w:r w:rsidRPr="00085BBD">
              <w:rPr>
                <w:sz w:val="16"/>
                <w:szCs w:val="16"/>
                <w:lang w:eastAsia="en-US"/>
              </w:rPr>
              <w:t>Kassa och bank</w:t>
            </w:r>
          </w:p>
        </w:tc>
        <w:tc>
          <w:tcPr>
            <w:tcW w:w="493" w:type="dxa"/>
            <w:vAlign w:val="bottom"/>
          </w:tcPr>
          <w:p w:rsidR="00C02244" w:rsidRPr="00085BBD" w:rsidRDefault="00C02244" w:rsidP="00C02244">
            <w:pPr>
              <w:spacing w:before="0" w:line="240" w:lineRule="auto"/>
              <w:jc w:val="center"/>
              <w:rPr>
                <w:b/>
                <w:sz w:val="16"/>
                <w:szCs w:val="16"/>
                <w:lang w:eastAsia="en-US"/>
              </w:rPr>
            </w:pPr>
          </w:p>
        </w:tc>
        <w:tc>
          <w:tcPr>
            <w:tcW w:w="236" w:type="dxa"/>
            <w:vAlign w:val="bottom"/>
          </w:tcPr>
          <w:p w:rsidR="00C02244" w:rsidRPr="00085BBD" w:rsidRDefault="00C02244" w:rsidP="00C02244">
            <w:pPr>
              <w:spacing w:before="0" w:line="240" w:lineRule="auto"/>
              <w:jc w:val="right"/>
              <w:rPr>
                <w:sz w:val="16"/>
                <w:szCs w:val="16"/>
              </w:rPr>
            </w:pPr>
          </w:p>
        </w:tc>
        <w:tc>
          <w:tcPr>
            <w:tcW w:w="872" w:type="dxa"/>
            <w:vAlign w:val="bottom"/>
          </w:tcPr>
          <w:p w:rsidR="00C02244" w:rsidRPr="00085BBD" w:rsidRDefault="00C02244" w:rsidP="00C02244">
            <w:pPr>
              <w:spacing w:before="0" w:line="240" w:lineRule="auto"/>
              <w:jc w:val="right"/>
              <w:rPr>
                <w:sz w:val="16"/>
                <w:szCs w:val="16"/>
              </w:rPr>
            </w:pPr>
            <w:r w:rsidRPr="00085BBD">
              <w:rPr>
                <w:sz w:val="16"/>
                <w:szCs w:val="16"/>
              </w:rPr>
              <w:t>687</w:t>
            </w:r>
          </w:p>
        </w:tc>
        <w:tc>
          <w:tcPr>
            <w:tcW w:w="469" w:type="dxa"/>
            <w:vAlign w:val="bottom"/>
          </w:tcPr>
          <w:p w:rsidR="00C02244" w:rsidRPr="00085BBD" w:rsidRDefault="00C02244" w:rsidP="00C02244">
            <w:pPr>
              <w:spacing w:before="0" w:line="240" w:lineRule="auto"/>
              <w:jc w:val="right"/>
              <w:rPr>
                <w:sz w:val="16"/>
                <w:szCs w:val="16"/>
                <w:lang w:eastAsia="en-US"/>
              </w:rPr>
            </w:pPr>
          </w:p>
        </w:tc>
        <w:tc>
          <w:tcPr>
            <w:tcW w:w="872" w:type="dxa"/>
            <w:vAlign w:val="bottom"/>
          </w:tcPr>
          <w:p w:rsidR="00C02244" w:rsidRPr="00085BBD" w:rsidRDefault="00C02244" w:rsidP="00C02244">
            <w:pPr>
              <w:spacing w:before="0" w:line="240" w:lineRule="auto"/>
              <w:jc w:val="right"/>
              <w:rPr>
                <w:sz w:val="16"/>
                <w:szCs w:val="16"/>
              </w:rPr>
            </w:pPr>
            <w:r w:rsidRPr="00085BBD">
              <w:rPr>
                <w:sz w:val="16"/>
                <w:szCs w:val="16"/>
              </w:rPr>
              <w:t>877</w:t>
            </w:r>
          </w:p>
        </w:tc>
      </w:tr>
      <w:tr w:rsidR="00C02244" w:rsidRPr="00085BBD" w:rsidTr="00C02244">
        <w:trPr>
          <w:trHeight w:val="255"/>
        </w:trPr>
        <w:tc>
          <w:tcPr>
            <w:tcW w:w="3175" w:type="dxa"/>
            <w:vAlign w:val="bottom"/>
          </w:tcPr>
          <w:p w:rsidR="00C02244" w:rsidRPr="00085BBD" w:rsidRDefault="00C02244" w:rsidP="00C02244">
            <w:pPr>
              <w:spacing w:before="0" w:line="240" w:lineRule="auto"/>
              <w:jc w:val="left"/>
              <w:rPr>
                <w:b/>
                <w:sz w:val="16"/>
                <w:szCs w:val="16"/>
                <w:lang w:eastAsia="en-US"/>
              </w:rPr>
            </w:pPr>
            <w:r w:rsidRPr="00085BBD">
              <w:rPr>
                <w:b/>
                <w:sz w:val="16"/>
                <w:szCs w:val="16"/>
                <w:lang w:eastAsia="en-US"/>
              </w:rPr>
              <w:t>Summa</w:t>
            </w:r>
          </w:p>
        </w:tc>
        <w:tc>
          <w:tcPr>
            <w:tcW w:w="493" w:type="dxa"/>
            <w:vAlign w:val="bottom"/>
          </w:tcPr>
          <w:p w:rsidR="00C02244" w:rsidRPr="00085BBD" w:rsidRDefault="00C02244" w:rsidP="00C02244">
            <w:pPr>
              <w:spacing w:before="0" w:line="240" w:lineRule="auto"/>
              <w:jc w:val="center"/>
              <w:rPr>
                <w:b/>
                <w:sz w:val="16"/>
                <w:szCs w:val="16"/>
                <w:lang w:eastAsia="en-US"/>
              </w:rPr>
            </w:pPr>
          </w:p>
        </w:tc>
        <w:tc>
          <w:tcPr>
            <w:tcW w:w="236" w:type="dxa"/>
            <w:vAlign w:val="bottom"/>
          </w:tcPr>
          <w:p w:rsidR="00C02244" w:rsidRPr="00085BBD" w:rsidRDefault="00C02244" w:rsidP="00C02244">
            <w:pPr>
              <w:spacing w:before="0" w:line="240" w:lineRule="auto"/>
              <w:jc w:val="right"/>
              <w:rPr>
                <w:b/>
                <w:sz w:val="16"/>
                <w:szCs w:val="16"/>
              </w:rPr>
            </w:pPr>
          </w:p>
        </w:tc>
        <w:tc>
          <w:tcPr>
            <w:tcW w:w="872" w:type="dxa"/>
            <w:vAlign w:val="bottom"/>
          </w:tcPr>
          <w:p w:rsidR="00C02244" w:rsidRPr="00085BBD" w:rsidRDefault="00C02244" w:rsidP="00C02244">
            <w:pPr>
              <w:spacing w:before="0" w:line="240" w:lineRule="auto"/>
              <w:jc w:val="right"/>
              <w:rPr>
                <w:b/>
                <w:sz w:val="16"/>
                <w:szCs w:val="16"/>
              </w:rPr>
            </w:pPr>
            <w:r w:rsidRPr="00085BBD">
              <w:rPr>
                <w:b/>
                <w:sz w:val="16"/>
                <w:szCs w:val="16"/>
              </w:rPr>
              <w:t>35 990</w:t>
            </w:r>
          </w:p>
        </w:tc>
        <w:tc>
          <w:tcPr>
            <w:tcW w:w="469" w:type="dxa"/>
            <w:vAlign w:val="bottom"/>
          </w:tcPr>
          <w:p w:rsidR="00C02244" w:rsidRPr="00085BBD" w:rsidRDefault="00C02244" w:rsidP="00C02244">
            <w:pPr>
              <w:spacing w:before="0" w:line="240" w:lineRule="auto"/>
              <w:jc w:val="right"/>
              <w:rPr>
                <w:b/>
                <w:sz w:val="16"/>
                <w:szCs w:val="16"/>
                <w:lang w:eastAsia="en-US"/>
              </w:rPr>
            </w:pPr>
          </w:p>
        </w:tc>
        <w:tc>
          <w:tcPr>
            <w:tcW w:w="872" w:type="dxa"/>
            <w:vAlign w:val="bottom"/>
          </w:tcPr>
          <w:p w:rsidR="00C02244" w:rsidRPr="00085BBD" w:rsidRDefault="00C02244" w:rsidP="00C02244">
            <w:pPr>
              <w:spacing w:before="0" w:line="240" w:lineRule="auto"/>
              <w:jc w:val="right"/>
              <w:rPr>
                <w:b/>
                <w:sz w:val="16"/>
                <w:szCs w:val="16"/>
              </w:rPr>
            </w:pPr>
            <w:r w:rsidRPr="00085BBD">
              <w:rPr>
                <w:b/>
                <w:sz w:val="16"/>
                <w:szCs w:val="16"/>
              </w:rPr>
              <w:t>40 221</w:t>
            </w:r>
          </w:p>
        </w:tc>
      </w:tr>
      <w:tr w:rsidR="00C02244" w:rsidRPr="00085BBD" w:rsidTr="00C02244">
        <w:trPr>
          <w:trHeight w:val="255"/>
        </w:trPr>
        <w:tc>
          <w:tcPr>
            <w:tcW w:w="3175" w:type="dxa"/>
            <w:vAlign w:val="bottom"/>
          </w:tcPr>
          <w:p w:rsidR="00C02244" w:rsidRPr="00085BBD" w:rsidRDefault="00C02244" w:rsidP="00C02244">
            <w:pPr>
              <w:spacing w:before="0" w:line="240" w:lineRule="auto"/>
              <w:jc w:val="left"/>
              <w:rPr>
                <w:b/>
                <w:sz w:val="16"/>
                <w:szCs w:val="16"/>
                <w:lang w:eastAsia="en-US"/>
              </w:rPr>
            </w:pPr>
          </w:p>
        </w:tc>
        <w:tc>
          <w:tcPr>
            <w:tcW w:w="493" w:type="dxa"/>
            <w:vAlign w:val="bottom"/>
          </w:tcPr>
          <w:p w:rsidR="00C02244" w:rsidRPr="00085BBD" w:rsidRDefault="00C02244" w:rsidP="00C02244">
            <w:pPr>
              <w:spacing w:before="0" w:line="240" w:lineRule="auto"/>
              <w:jc w:val="center"/>
              <w:rPr>
                <w:b/>
                <w:sz w:val="16"/>
                <w:szCs w:val="16"/>
                <w:lang w:eastAsia="en-US"/>
              </w:rPr>
            </w:pPr>
          </w:p>
        </w:tc>
        <w:tc>
          <w:tcPr>
            <w:tcW w:w="236" w:type="dxa"/>
            <w:vAlign w:val="bottom"/>
          </w:tcPr>
          <w:p w:rsidR="00C02244" w:rsidRPr="00085BBD" w:rsidRDefault="00C02244" w:rsidP="00C02244">
            <w:pPr>
              <w:spacing w:before="0" w:line="240" w:lineRule="auto"/>
              <w:jc w:val="right"/>
              <w:rPr>
                <w:b/>
                <w:sz w:val="16"/>
                <w:szCs w:val="16"/>
              </w:rPr>
            </w:pPr>
          </w:p>
        </w:tc>
        <w:tc>
          <w:tcPr>
            <w:tcW w:w="872" w:type="dxa"/>
            <w:vAlign w:val="bottom"/>
          </w:tcPr>
          <w:p w:rsidR="00C02244" w:rsidRPr="00085BBD" w:rsidRDefault="00C02244" w:rsidP="00C02244">
            <w:pPr>
              <w:spacing w:before="0" w:line="240" w:lineRule="auto"/>
              <w:jc w:val="right"/>
              <w:rPr>
                <w:b/>
                <w:sz w:val="16"/>
                <w:szCs w:val="16"/>
              </w:rPr>
            </w:pPr>
          </w:p>
        </w:tc>
        <w:tc>
          <w:tcPr>
            <w:tcW w:w="469" w:type="dxa"/>
            <w:vAlign w:val="bottom"/>
          </w:tcPr>
          <w:p w:rsidR="00C02244" w:rsidRPr="00085BBD" w:rsidRDefault="00C02244" w:rsidP="00C02244">
            <w:pPr>
              <w:spacing w:before="0" w:line="240" w:lineRule="auto"/>
              <w:jc w:val="right"/>
              <w:rPr>
                <w:b/>
                <w:sz w:val="16"/>
                <w:szCs w:val="16"/>
              </w:rPr>
            </w:pPr>
          </w:p>
        </w:tc>
        <w:tc>
          <w:tcPr>
            <w:tcW w:w="872" w:type="dxa"/>
            <w:vAlign w:val="bottom"/>
          </w:tcPr>
          <w:p w:rsidR="00C02244" w:rsidRPr="00085BBD" w:rsidRDefault="00C02244" w:rsidP="00C02244">
            <w:pPr>
              <w:spacing w:before="0" w:line="240" w:lineRule="auto"/>
              <w:jc w:val="right"/>
              <w:rPr>
                <w:b/>
                <w:sz w:val="16"/>
                <w:szCs w:val="16"/>
              </w:rPr>
            </w:pPr>
          </w:p>
        </w:tc>
      </w:tr>
      <w:tr w:rsidR="00C02244" w:rsidRPr="00085BBD" w:rsidTr="00C02244">
        <w:trPr>
          <w:trHeight w:val="300"/>
        </w:trPr>
        <w:tc>
          <w:tcPr>
            <w:tcW w:w="3175" w:type="dxa"/>
            <w:vAlign w:val="bottom"/>
          </w:tcPr>
          <w:p w:rsidR="00C02244" w:rsidRPr="00085BBD" w:rsidRDefault="00C02244" w:rsidP="00C02244">
            <w:pPr>
              <w:spacing w:before="0" w:line="240" w:lineRule="auto"/>
              <w:jc w:val="left"/>
              <w:rPr>
                <w:b/>
                <w:sz w:val="16"/>
                <w:szCs w:val="16"/>
                <w:lang w:eastAsia="en-US"/>
              </w:rPr>
            </w:pPr>
            <w:r w:rsidRPr="00085BBD">
              <w:rPr>
                <w:b/>
                <w:sz w:val="16"/>
                <w:szCs w:val="16"/>
                <w:lang w:eastAsia="en-US"/>
              </w:rPr>
              <w:t>SUMMA TILLGÅNGAR</w:t>
            </w:r>
          </w:p>
        </w:tc>
        <w:tc>
          <w:tcPr>
            <w:tcW w:w="493" w:type="dxa"/>
            <w:vAlign w:val="bottom"/>
          </w:tcPr>
          <w:p w:rsidR="00C02244" w:rsidRPr="00085BBD" w:rsidRDefault="00C02244" w:rsidP="00C02244">
            <w:pPr>
              <w:spacing w:before="0" w:line="240" w:lineRule="auto"/>
              <w:jc w:val="center"/>
              <w:rPr>
                <w:b/>
                <w:sz w:val="16"/>
                <w:szCs w:val="16"/>
                <w:lang w:eastAsia="en-US"/>
              </w:rPr>
            </w:pPr>
          </w:p>
        </w:tc>
        <w:tc>
          <w:tcPr>
            <w:tcW w:w="236" w:type="dxa"/>
            <w:vAlign w:val="bottom"/>
          </w:tcPr>
          <w:p w:rsidR="00C02244" w:rsidRPr="00085BBD" w:rsidRDefault="00C02244" w:rsidP="00C02244">
            <w:pPr>
              <w:spacing w:before="0" w:line="240" w:lineRule="auto"/>
              <w:jc w:val="right"/>
              <w:rPr>
                <w:b/>
                <w:sz w:val="16"/>
                <w:szCs w:val="16"/>
                <w:lang w:eastAsia="en-US"/>
              </w:rPr>
            </w:pPr>
          </w:p>
        </w:tc>
        <w:tc>
          <w:tcPr>
            <w:tcW w:w="872" w:type="dxa"/>
            <w:vAlign w:val="bottom"/>
          </w:tcPr>
          <w:p w:rsidR="00C02244" w:rsidRPr="00085BBD" w:rsidRDefault="00C02244" w:rsidP="00C02244">
            <w:pPr>
              <w:spacing w:before="0" w:line="240" w:lineRule="auto"/>
              <w:jc w:val="right"/>
              <w:rPr>
                <w:b/>
                <w:sz w:val="16"/>
                <w:szCs w:val="16"/>
                <w:lang w:eastAsia="en-US"/>
              </w:rPr>
            </w:pPr>
            <w:r w:rsidRPr="00085BBD">
              <w:rPr>
                <w:b/>
                <w:sz w:val="16"/>
                <w:szCs w:val="16"/>
                <w:lang w:eastAsia="en-US"/>
              </w:rPr>
              <w:t>65 007</w:t>
            </w:r>
          </w:p>
        </w:tc>
        <w:tc>
          <w:tcPr>
            <w:tcW w:w="469" w:type="dxa"/>
            <w:vAlign w:val="bottom"/>
          </w:tcPr>
          <w:p w:rsidR="00C02244" w:rsidRPr="00085BBD" w:rsidRDefault="00C02244" w:rsidP="00C02244">
            <w:pPr>
              <w:spacing w:before="0" w:line="240" w:lineRule="auto"/>
              <w:jc w:val="right"/>
              <w:rPr>
                <w:b/>
                <w:sz w:val="16"/>
                <w:szCs w:val="16"/>
                <w:lang w:eastAsia="en-US"/>
              </w:rPr>
            </w:pPr>
          </w:p>
        </w:tc>
        <w:tc>
          <w:tcPr>
            <w:tcW w:w="872" w:type="dxa"/>
            <w:vAlign w:val="bottom"/>
          </w:tcPr>
          <w:p w:rsidR="00C02244" w:rsidRPr="00085BBD" w:rsidRDefault="00C02244" w:rsidP="00C02244">
            <w:pPr>
              <w:spacing w:before="0" w:line="240" w:lineRule="auto"/>
              <w:jc w:val="right"/>
              <w:rPr>
                <w:b/>
                <w:sz w:val="16"/>
                <w:szCs w:val="16"/>
                <w:lang w:eastAsia="en-US"/>
              </w:rPr>
            </w:pPr>
            <w:r w:rsidRPr="00085BBD">
              <w:rPr>
                <w:b/>
                <w:sz w:val="16"/>
                <w:szCs w:val="16"/>
                <w:lang w:eastAsia="en-US"/>
              </w:rPr>
              <w:t>72 823</w:t>
            </w:r>
          </w:p>
        </w:tc>
      </w:tr>
    </w:tbl>
    <w:p w:rsidR="00C02244" w:rsidRPr="00085BBD" w:rsidRDefault="00C02244" w:rsidP="00C02244">
      <w:pPr>
        <w:pStyle w:val="Normaltindrag"/>
      </w:pPr>
    </w:p>
    <w:p w:rsidR="00C02244" w:rsidRPr="00085BBD" w:rsidRDefault="00C02244">
      <w:pPr>
        <w:spacing w:before="0" w:line="240" w:lineRule="auto"/>
        <w:jc w:val="left"/>
      </w:pPr>
      <w:r w:rsidRPr="00085BBD">
        <w:br w:type="page"/>
      </w:r>
    </w:p>
    <w:tbl>
      <w:tblPr>
        <w:tblpPr w:leftFromText="141" w:rightFromText="141" w:horzAnchor="page" w:tblpX="1608" w:tblpY="337"/>
        <w:tblW w:w="6521" w:type="dxa"/>
        <w:tblLayout w:type="fixed"/>
        <w:tblLook w:val="0000" w:firstRow="0" w:lastRow="0" w:firstColumn="0" w:lastColumn="0" w:noHBand="0" w:noVBand="0"/>
      </w:tblPr>
      <w:tblGrid>
        <w:gridCol w:w="3384"/>
        <w:gridCol w:w="499"/>
        <w:gridCol w:w="266"/>
        <w:gridCol w:w="1045"/>
        <w:gridCol w:w="283"/>
        <w:gridCol w:w="1044"/>
      </w:tblGrid>
      <w:tr w:rsidR="00C02244" w:rsidRPr="00085BBD" w:rsidTr="00C02244">
        <w:trPr>
          <w:trHeight w:val="300"/>
        </w:trPr>
        <w:tc>
          <w:tcPr>
            <w:tcW w:w="3384" w:type="dxa"/>
            <w:vAlign w:val="bottom"/>
          </w:tcPr>
          <w:p w:rsidR="00C02244" w:rsidRPr="00085BBD" w:rsidRDefault="00C02244" w:rsidP="00C02244">
            <w:pPr>
              <w:spacing w:before="60" w:line="240" w:lineRule="auto"/>
              <w:jc w:val="left"/>
            </w:pPr>
          </w:p>
        </w:tc>
        <w:tc>
          <w:tcPr>
            <w:tcW w:w="499" w:type="dxa"/>
            <w:vAlign w:val="bottom"/>
          </w:tcPr>
          <w:p w:rsidR="00C02244" w:rsidRPr="00085BBD" w:rsidRDefault="00C02244" w:rsidP="00C02244">
            <w:pPr>
              <w:spacing w:before="60" w:line="240" w:lineRule="auto"/>
              <w:jc w:val="center"/>
              <w:rPr>
                <w:b/>
                <w:sz w:val="16"/>
                <w:szCs w:val="16"/>
                <w:lang w:eastAsia="en-US"/>
              </w:rPr>
            </w:pPr>
          </w:p>
        </w:tc>
        <w:tc>
          <w:tcPr>
            <w:tcW w:w="266" w:type="dxa"/>
            <w:vAlign w:val="bottom"/>
          </w:tcPr>
          <w:p w:rsidR="00C02244" w:rsidRPr="00085BBD" w:rsidRDefault="00C02244" w:rsidP="00C02244">
            <w:pPr>
              <w:spacing w:before="60" w:line="240" w:lineRule="auto"/>
              <w:jc w:val="left"/>
              <w:rPr>
                <w:b/>
                <w:sz w:val="16"/>
                <w:szCs w:val="16"/>
                <w:lang w:eastAsia="en-US"/>
              </w:rPr>
            </w:pPr>
          </w:p>
        </w:tc>
        <w:tc>
          <w:tcPr>
            <w:tcW w:w="1045" w:type="dxa"/>
            <w:vAlign w:val="bottom"/>
          </w:tcPr>
          <w:p w:rsidR="00C02244" w:rsidRPr="00085BBD" w:rsidRDefault="00C02244" w:rsidP="00C02244">
            <w:pPr>
              <w:spacing w:before="60" w:line="240" w:lineRule="auto"/>
              <w:jc w:val="right"/>
              <w:rPr>
                <w:b/>
                <w:spacing w:val="-4"/>
                <w:sz w:val="16"/>
                <w:szCs w:val="16"/>
                <w:lang w:eastAsia="en-US"/>
              </w:rPr>
            </w:pPr>
          </w:p>
        </w:tc>
        <w:tc>
          <w:tcPr>
            <w:tcW w:w="283" w:type="dxa"/>
            <w:vAlign w:val="bottom"/>
          </w:tcPr>
          <w:p w:rsidR="00C02244" w:rsidRPr="00085BBD" w:rsidRDefault="00C02244" w:rsidP="00C02244">
            <w:pPr>
              <w:spacing w:before="60" w:line="240" w:lineRule="auto"/>
              <w:jc w:val="left"/>
              <w:rPr>
                <w:b/>
                <w:spacing w:val="-4"/>
                <w:sz w:val="16"/>
                <w:szCs w:val="16"/>
                <w:lang w:eastAsia="en-US"/>
              </w:rPr>
            </w:pPr>
          </w:p>
        </w:tc>
        <w:tc>
          <w:tcPr>
            <w:tcW w:w="1044" w:type="dxa"/>
            <w:vAlign w:val="bottom"/>
          </w:tcPr>
          <w:p w:rsidR="00C02244" w:rsidRPr="00085BBD" w:rsidRDefault="00C02244" w:rsidP="00C02244">
            <w:pPr>
              <w:spacing w:before="60" w:line="240" w:lineRule="auto"/>
              <w:jc w:val="right"/>
              <w:rPr>
                <w:b/>
                <w:spacing w:val="-4"/>
                <w:sz w:val="16"/>
                <w:szCs w:val="16"/>
                <w:lang w:eastAsia="en-US"/>
              </w:rPr>
            </w:pPr>
          </w:p>
        </w:tc>
      </w:tr>
      <w:tr w:rsidR="00C02244" w:rsidRPr="00085BBD" w:rsidTr="00C02244">
        <w:trPr>
          <w:trHeight w:val="300"/>
        </w:trPr>
        <w:tc>
          <w:tcPr>
            <w:tcW w:w="3384" w:type="dxa"/>
            <w:vAlign w:val="bottom"/>
          </w:tcPr>
          <w:p w:rsidR="00C02244" w:rsidRPr="00085BBD" w:rsidRDefault="00C02244" w:rsidP="00C02244">
            <w:pPr>
              <w:spacing w:before="60" w:line="240" w:lineRule="auto"/>
              <w:jc w:val="left"/>
              <w:rPr>
                <w:b/>
                <w:sz w:val="16"/>
                <w:szCs w:val="16"/>
                <w:lang w:eastAsia="en-US"/>
              </w:rPr>
            </w:pPr>
            <w:r w:rsidRPr="00085BBD">
              <w:br w:type="page"/>
            </w:r>
            <w:r w:rsidRPr="00085BBD">
              <w:rPr>
                <w:sz w:val="16"/>
                <w:szCs w:val="16"/>
              </w:rPr>
              <w:br w:type="page"/>
            </w:r>
            <w:r w:rsidRPr="00085BBD">
              <w:rPr>
                <w:sz w:val="16"/>
                <w:szCs w:val="16"/>
              </w:rPr>
              <w:br w:type="page"/>
            </w:r>
            <w:r w:rsidRPr="00085BBD">
              <w:rPr>
                <w:b/>
                <w:sz w:val="16"/>
                <w:szCs w:val="16"/>
                <w:lang w:eastAsia="en-US"/>
              </w:rPr>
              <w:t>(tkr)</w:t>
            </w:r>
          </w:p>
        </w:tc>
        <w:tc>
          <w:tcPr>
            <w:tcW w:w="499" w:type="dxa"/>
            <w:vAlign w:val="bottom"/>
          </w:tcPr>
          <w:p w:rsidR="00C02244" w:rsidRPr="00085BBD" w:rsidRDefault="00C02244" w:rsidP="00C02244">
            <w:pPr>
              <w:spacing w:before="60" w:line="240" w:lineRule="auto"/>
              <w:jc w:val="center"/>
              <w:rPr>
                <w:b/>
                <w:sz w:val="16"/>
                <w:szCs w:val="16"/>
                <w:lang w:eastAsia="en-US"/>
              </w:rPr>
            </w:pPr>
            <w:r w:rsidRPr="00085BBD">
              <w:rPr>
                <w:b/>
                <w:sz w:val="16"/>
                <w:szCs w:val="16"/>
                <w:lang w:eastAsia="en-US"/>
              </w:rPr>
              <w:t>Not</w:t>
            </w:r>
          </w:p>
        </w:tc>
        <w:tc>
          <w:tcPr>
            <w:tcW w:w="266" w:type="dxa"/>
            <w:vAlign w:val="bottom"/>
          </w:tcPr>
          <w:p w:rsidR="00C02244" w:rsidRPr="00085BBD" w:rsidRDefault="00C02244" w:rsidP="00C02244">
            <w:pPr>
              <w:spacing w:before="60" w:line="240" w:lineRule="auto"/>
              <w:jc w:val="left"/>
              <w:rPr>
                <w:b/>
                <w:sz w:val="16"/>
                <w:szCs w:val="16"/>
                <w:lang w:eastAsia="en-US"/>
              </w:rPr>
            </w:pPr>
            <w:r w:rsidRPr="00085BBD">
              <w:rPr>
                <w:b/>
                <w:sz w:val="16"/>
                <w:szCs w:val="16"/>
                <w:lang w:eastAsia="en-US"/>
              </w:rPr>
              <w:t> </w:t>
            </w:r>
          </w:p>
        </w:tc>
        <w:tc>
          <w:tcPr>
            <w:tcW w:w="1045" w:type="dxa"/>
            <w:vAlign w:val="bottom"/>
          </w:tcPr>
          <w:p w:rsidR="00C02244" w:rsidRPr="00085BBD" w:rsidRDefault="00C02244" w:rsidP="00C02244">
            <w:pPr>
              <w:spacing w:before="60" w:line="240" w:lineRule="auto"/>
              <w:jc w:val="right"/>
              <w:rPr>
                <w:b/>
                <w:spacing w:val="-4"/>
                <w:sz w:val="16"/>
                <w:szCs w:val="16"/>
                <w:lang w:eastAsia="en-US"/>
              </w:rPr>
            </w:pPr>
            <w:r w:rsidRPr="00085BBD">
              <w:rPr>
                <w:b/>
                <w:spacing w:val="-4"/>
                <w:sz w:val="16"/>
                <w:szCs w:val="16"/>
                <w:lang w:eastAsia="en-US"/>
              </w:rPr>
              <w:t>2010-12-31</w:t>
            </w:r>
          </w:p>
        </w:tc>
        <w:tc>
          <w:tcPr>
            <w:tcW w:w="283" w:type="dxa"/>
            <w:vAlign w:val="bottom"/>
          </w:tcPr>
          <w:p w:rsidR="00C02244" w:rsidRPr="00085BBD" w:rsidRDefault="00C02244" w:rsidP="00C02244">
            <w:pPr>
              <w:spacing w:before="60" w:line="240" w:lineRule="auto"/>
              <w:jc w:val="left"/>
              <w:rPr>
                <w:b/>
                <w:spacing w:val="-4"/>
                <w:sz w:val="16"/>
                <w:szCs w:val="16"/>
                <w:lang w:eastAsia="en-US"/>
              </w:rPr>
            </w:pPr>
          </w:p>
        </w:tc>
        <w:tc>
          <w:tcPr>
            <w:tcW w:w="1044" w:type="dxa"/>
            <w:vAlign w:val="bottom"/>
          </w:tcPr>
          <w:p w:rsidR="00C02244" w:rsidRPr="00085BBD" w:rsidRDefault="00C02244" w:rsidP="00C02244">
            <w:pPr>
              <w:spacing w:before="60" w:line="240" w:lineRule="auto"/>
              <w:jc w:val="right"/>
              <w:rPr>
                <w:b/>
                <w:spacing w:val="-4"/>
                <w:sz w:val="16"/>
                <w:szCs w:val="16"/>
                <w:lang w:eastAsia="en-US"/>
              </w:rPr>
            </w:pPr>
            <w:r w:rsidRPr="00085BBD">
              <w:rPr>
                <w:b/>
                <w:spacing w:val="-4"/>
                <w:sz w:val="16"/>
                <w:szCs w:val="16"/>
                <w:lang w:eastAsia="en-US"/>
              </w:rPr>
              <w:t>2009-12-31</w:t>
            </w:r>
          </w:p>
        </w:tc>
      </w:tr>
      <w:tr w:rsidR="00C02244" w:rsidRPr="00085BBD" w:rsidTr="00C02244">
        <w:trPr>
          <w:trHeight w:val="300"/>
        </w:trPr>
        <w:tc>
          <w:tcPr>
            <w:tcW w:w="3384" w:type="dxa"/>
            <w:vAlign w:val="bottom"/>
          </w:tcPr>
          <w:p w:rsidR="00C02244" w:rsidRPr="00085BBD" w:rsidRDefault="00C02244" w:rsidP="00C02244">
            <w:pPr>
              <w:spacing w:before="60" w:line="240" w:lineRule="auto"/>
              <w:jc w:val="left"/>
              <w:rPr>
                <w:b/>
                <w:sz w:val="16"/>
                <w:szCs w:val="16"/>
                <w:lang w:eastAsia="en-US"/>
              </w:rPr>
            </w:pPr>
            <w:r w:rsidRPr="00085BBD">
              <w:rPr>
                <w:b/>
                <w:sz w:val="16"/>
                <w:szCs w:val="16"/>
                <w:lang w:eastAsia="en-US"/>
              </w:rPr>
              <w:t>KAPITAL OCH SKULDER</w:t>
            </w:r>
          </w:p>
        </w:tc>
        <w:tc>
          <w:tcPr>
            <w:tcW w:w="499" w:type="dxa"/>
            <w:vAlign w:val="bottom"/>
          </w:tcPr>
          <w:p w:rsidR="00C02244" w:rsidRPr="00085BBD" w:rsidRDefault="00C02244" w:rsidP="00C02244">
            <w:pPr>
              <w:spacing w:before="60" w:line="240" w:lineRule="auto"/>
              <w:jc w:val="center"/>
              <w:rPr>
                <w:b/>
                <w:sz w:val="16"/>
                <w:szCs w:val="16"/>
                <w:lang w:eastAsia="en-US"/>
              </w:rPr>
            </w:pPr>
          </w:p>
        </w:tc>
        <w:tc>
          <w:tcPr>
            <w:tcW w:w="266" w:type="dxa"/>
            <w:vAlign w:val="bottom"/>
          </w:tcPr>
          <w:p w:rsidR="00C02244" w:rsidRPr="00085BBD" w:rsidRDefault="00C02244" w:rsidP="00C02244">
            <w:pPr>
              <w:spacing w:before="60" w:line="240" w:lineRule="auto"/>
              <w:jc w:val="left"/>
              <w:rPr>
                <w:b/>
                <w:sz w:val="16"/>
                <w:szCs w:val="16"/>
                <w:lang w:eastAsia="en-US"/>
              </w:rPr>
            </w:pPr>
          </w:p>
        </w:tc>
        <w:tc>
          <w:tcPr>
            <w:tcW w:w="1045" w:type="dxa"/>
            <w:vAlign w:val="bottom"/>
          </w:tcPr>
          <w:p w:rsidR="00C02244" w:rsidRPr="00085BBD" w:rsidRDefault="00C02244" w:rsidP="00C02244">
            <w:pPr>
              <w:spacing w:before="60" w:line="240" w:lineRule="auto"/>
              <w:jc w:val="left"/>
              <w:rPr>
                <w:b/>
                <w:sz w:val="16"/>
                <w:szCs w:val="16"/>
                <w:lang w:eastAsia="en-US"/>
              </w:rPr>
            </w:pPr>
          </w:p>
        </w:tc>
        <w:tc>
          <w:tcPr>
            <w:tcW w:w="283" w:type="dxa"/>
          </w:tcPr>
          <w:p w:rsidR="00C02244" w:rsidRPr="00085BBD" w:rsidRDefault="00C02244" w:rsidP="00C02244">
            <w:pPr>
              <w:spacing w:before="60" w:line="240" w:lineRule="auto"/>
              <w:jc w:val="left"/>
              <w:rPr>
                <w:b/>
                <w:sz w:val="16"/>
                <w:szCs w:val="16"/>
                <w:lang w:eastAsia="en-US"/>
              </w:rPr>
            </w:pPr>
          </w:p>
        </w:tc>
        <w:tc>
          <w:tcPr>
            <w:tcW w:w="1044" w:type="dxa"/>
          </w:tcPr>
          <w:p w:rsidR="00C02244" w:rsidRPr="00085BBD" w:rsidRDefault="00C02244" w:rsidP="00C02244">
            <w:pPr>
              <w:spacing w:before="60" w:line="240" w:lineRule="auto"/>
              <w:jc w:val="left"/>
              <w:rPr>
                <w:b/>
                <w:sz w:val="16"/>
                <w:szCs w:val="16"/>
                <w:lang w:eastAsia="en-US"/>
              </w:rPr>
            </w:pPr>
          </w:p>
        </w:tc>
      </w:tr>
      <w:tr w:rsidR="00C02244" w:rsidRPr="00085BBD" w:rsidTr="00C02244">
        <w:trPr>
          <w:trHeight w:val="255"/>
        </w:trPr>
        <w:tc>
          <w:tcPr>
            <w:tcW w:w="3384" w:type="dxa"/>
            <w:vAlign w:val="bottom"/>
          </w:tcPr>
          <w:p w:rsidR="00C02244" w:rsidRPr="00085BBD" w:rsidRDefault="00C02244" w:rsidP="00C02244">
            <w:pPr>
              <w:spacing w:before="60" w:line="240" w:lineRule="auto"/>
              <w:jc w:val="left"/>
              <w:rPr>
                <w:b/>
                <w:sz w:val="16"/>
                <w:szCs w:val="16"/>
                <w:lang w:eastAsia="en-US"/>
              </w:rPr>
            </w:pPr>
            <w:r w:rsidRPr="00085BBD">
              <w:rPr>
                <w:b/>
                <w:sz w:val="16"/>
                <w:szCs w:val="16"/>
                <w:lang w:eastAsia="en-US"/>
              </w:rPr>
              <w:t>Myndighetskapital</w:t>
            </w:r>
          </w:p>
        </w:tc>
        <w:tc>
          <w:tcPr>
            <w:tcW w:w="499" w:type="dxa"/>
            <w:vAlign w:val="bottom"/>
          </w:tcPr>
          <w:p w:rsidR="00C02244" w:rsidRPr="00085BBD" w:rsidRDefault="00C02244" w:rsidP="00C02244">
            <w:pPr>
              <w:spacing w:before="60" w:line="240" w:lineRule="auto"/>
              <w:jc w:val="center"/>
              <w:rPr>
                <w:b/>
                <w:sz w:val="16"/>
                <w:szCs w:val="16"/>
                <w:lang w:eastAsia="en-US"/>
              </w:rPr>
            </w:pPr>
          </w:p>
        </w:tc>
        <w:tc>
          <w:tcPr>
            <w:tcW w:w="266" w:type="dxa"/>
            <w:vAlign w:val="bottom"/>
          </w:tcPr>
          <w:p w:rsidR="00C02244" w:rsidRPr="00085BBD" w:rsidRDefault="00C02244" w:rsidP="00C02244">
            <w:pPr>
              <w:spacing w:before="60" w:line="240" w:lineRule="auto"/>
              <w:jc w:val="left"/>
              <w:rPr>
                <w:sz w:val="16"/>
                <w:szCs w:val="16"/>
                <w:lang w:eastAsia="en-US"/>
              </w:rPr>
            </w:pPr>
          </w:p>
        </w:tc>
        <w:tc>
          <w:tcPr>
            <w:tcW w:w="1045" w:type="dxa"/>
            <w:vAlign w:val="bottom"/>
          </w:tcPr>
          <w:p w:rsidR="00C02244" w:rsidRPr="00085BBD" w:rsidRDefault="00C02244" w:rsidP="00C02244">
            <w:pPr>
              <w:spacing w:before="60" w:line="240" w:lineRule="auto"/>
              <w:jc w:val="left"/>
              <w:rPr>
                <w:sz w:val="16"/>
                <w:szCs w:val="16"/>
                <w:lang w:eastAsia="en-US"/>
              </w:rPr>
            </w:pPr>
          </w:p>
        </w:tc>
        <w:tc>
          <w:tcPr>
            <w:tcW w:w="283" w:type="dxa"/>
          </w:tcPr>
          <w:p w:rsidR="00C02244" w:rsidRPr="00085BBD" w:rsidRDefault="00C02244" w:rsidP="00C02244">
            <w:pPr>
              <w:spacing w:before="60" w:line="240" w:lineRule="auto"/>
              <w:jc w:val="left"/>
              <w:rPr>
                <w:sz w:val="16"/>
                <w:szCs w:val="16"/>
                <w:lang w:eastAsia="en-US"/>
              </w:rPr>
            </w:pPr>
          </w:p>
        </w:tc>
        <w:tc>
          <w:tcPr>
            <w:tcW w:w="1044" w:type="dxa"/>
          </w:tcPr>
          <w:p w:rsidR="00C02244" w:rsidRPr="00085BBD" w:rsidRDefault="00C02244" w:rsidP="00C02244">
            <w:pPr>
              <w:spacing w:before="60" w:line="240" w:lineRule="auto"/>
              <w:jc w:val="left"/>
              <w:rPr>
                <w:sz w:val="16"/>
                <w:szCs w:val="16"/>
                <w:lang w:eastAsia="en-US"/>
              </w:rPr>
            </w:pPr>
          </w:p>
        </w:tc>
      </w:tr>
      <w:tr w:rsidR="00C02244" w:rsidRPr="00085BBD" w:rsidTr="00C02244">
        <w:trPr>
          <w:trHeight w:val="255"/>
        </w:trPr>
        <w:tc>
          <w:tcPr>
            <w:tcW w:w="3384" w:type="dxa"/>
            <w:vAlign w:val="bottom"/>
          </w:tcPr>
          <w:p w:rsidR="00C02244" w:rsidRPr="00085BBD" w:rsidRDefault="00C02244" w:rsidP="00C02244">
            <w:pPr>
              <w:spacing w:before="60" w:line="240" w:lineRule="auto"/>
              <w:jc w:val="left"/>
              <w:rPr>
                <w:sz w:val="16"/>
                <w:szCs w:val="16"/>
                <w:lang w:eastAsia="en-US"/>
              </w:rPr>
            </w:pPr>
            <w:r w:rsidRPr="00085BBD">
              <w:rPr>
                <w:sz w:val="16"/>
                <w:szCs w:val="16"/>
                <w:lang w:eastAsia="en-US"/>
              </w:rPr>
              <w:t>Statskapital</w:t>
            </w:r>
          </w:p>
        </w:tc>
        <w:tc>
          <w:tcPr>
            <w:tcW w:w="499" w:type="dxa"/>
            <w:vAlign w:val="bottom"/>
          </w:tcPr>
          <w:p w:rsidR="00C02244" w:rsidRPr="00085BBD" w:rsidRDefault="00C02244" w:rsidP="00C02244">
            <w:pPr>
              <w:spacing w:before="60" w:line="240" w:lineRule="auto"/>
              <w:jc w:val="center"/>
              <w:rPr>
                <w:b/>
                <w:sz w:val="16"/>
                <w:szCs w:val="16"/>
                <w:lang w:eastAsia="en-US"/>
              </w:rPr>
            </w:pPr>
            <w:r w:rsidRPr="00085BBD">
              <w:rPr>
                <w:b/>
                <w:sz w:val="16"/>
                <w:szCs w:val="16"/>
                <w:lang w:eastAsia="en-US"/>
              </w:rPr>
              <w:t>13</w:t>
            </w:r>
          </w:p>
        </w:tc>
        <w:tc>
          <w:tcPr>
            <w:tcW w:w="266" w:type="dxa"/>
            <w:vAlign w:val="bottom"/>
          </w:tcPr>
          <w:p w:rsidR="00C02244" w:rsidRPr="00085BBD" w:rsidRDefault="00C02244" w:rsidP="00C02244">
            <w:pPr>
              <w:spacing w:before="60" w:line="240" w:lineRule="auto"/>
              <w:jc w:val="right"/>
              <w:rPr>
                <w:sz w:val="16"/>
                <w:szCs w:val="16"/>
                <w:lang w:eastAsia="en-US"/>
              </w:rPr>
            </w:pPr>
          </w:p>
        </w:tc>
        <w:tc>
          <w:tcPr>
            <w:tcW w:w="1045" w:type="dxa"/>
            <w:vAlign w:val="bottom"/>
          </w:tcPr>
          <w:p w:rsidR="00C02244" w:rsidRPr="00085BBD" w:rsidRDefault="00C02244" w:rsidP="00C02244">
            <w:pPr>
              <w:spacing w:before="60" w:line="240" w:lineRule="auto"/>
              <w:jc w:val="right"/>
              <w:rPr>
                <w:sz w:val="16"/>
                <w:szCs w:val="16"/>
                <w:lang w:eastAsia="en-US"/>
              </w:rPr>
            </w:pPr>
            <w:r w:rsidRPr="00085BBD">
              <w:rPr>
                <w:sz w:val="16"/>
                <w:szCs w:val="16"/>
                <w:lang w:eastAsia="en-US"/>
              </w:rPr>
              <w:t>35</w:t>
            </w:r>
          </w:p>
        </w:tc>
        <w:tc>
          <w:tcPr>
            <w:tcW w:w="283" w:type="dxa"/>
          </w:tcPr>
          <w:p w:rsidR="00C02244" w:rsidRPr="00085BBD" w:rsidRDefault="00C02244" w:rsidP="00C02244">
            <w:pPr>
              <w:spacing w:before="60" w:line="240" w:lineRule="auto"/>
              <w:jc w:val="right"/>
              <w:rPr>
                <w:sz w:val="16"/>
                <w:szCs w:val="16"/>
                <w:lang w:eastAsia="en-US"/>
              </w:rPr>
            </w:pPr>
          </w:p>
        </w:tc>
        <w:tc>
          <w:tcPr>
            <w:tcW w:w="1044" w:type="dxa"/>
            <w:vAlign w:val="bottom"/>
          </w:tcPr>
          <w:p w:rsidR="00C02244" w:rsidRPr="00085BBD" w:rsidRDefault="00C02244" w:rsidP="00C02244">
            <w:pPr>
              <w:spacing w:before="60" w:line="240" w:lineRule="auto"/>
              <w:jc w:val="right"/>
              <w:rPr>
                <w:sz w:val="16"/>
                <w:szCs w:val="16"/>
                <w:lang w:eastAsia="en-US"/>
              </w:rPr>
            </w:pPr>
            <w:r w:rsidRPr="00085BBD">
              <w:rPr>
                <w:sz w:val="16"/>
                <w:szCs w:val="16"/>
                <w:lang w:eastAsia="en-US"/>
              </w:rPr>
              <w:t>35</w:t>
            </w:r>
          </w:p>
        </w:tc>
      </w:tr>
      <w:tr w:rsidR="00C02244" w:rsidRPr="00085BBD" w:rsidTr="00C02244">
        <w:trPr>
          <w:trHeight w:val="255"/>
        </w:trPr>
        <w:tc>
          <w:tcPr>
            <w:tcW w:w="3384" w:type="dxa"/>
            <w:vAlign w:val="bottom"/>
          </w:tcPr>
          <w:p w:rsidR="00C02244" w:rsidRPr="00085BBD" w:rsidRDefault="00C02244" w:rsidP="00C02244">
            <w:pPr>
              <w:spacing w:before="60" w:line="240" w:lineRule="auto"/>
              <w:jc w:val="left"/>
              <w:rPr>
                <w:sz w:val="16"/>
                <w:szCs w:val="16"/>
                <w:lang w:eastAsia="en-US"/>
              </w:rPr>
            </w:pPr>
            <w:r w:rsidRPr="00085BBD">
              <w:rPr>
                <w:sz w:val="16"/>
                <w:szCs w:val="16"/>
                <w:lang w:eastAsia="en-US"/>
              </w:rPr>
              <w:t>Balanserad kapitalförändring</w:t>
            </w:r>
          </w:p>
        </w:tc>
        <w:tc>
          <w:tcPr>
            <w:tcW w:w="499" w:type="dxa"/>
            <w:vAlign w:val="bottom"/>
          </w:tcPr>
          <w:p w:rsidR="00C02244" w:rsidRPr="00085BBD" w:rsidRDefault="00C02244" w:rsidP="00C02244">
            <w:pPr>
              <w:spacing w:before="60" w:line="240" w:lineRule="auto"/>
              <w:jc w:val="center"/>
              <w:rPr>
                <w:b/>
                <w:sz w:val="16"/>
                <w:szCs w:val="16"/>
                <w:lang w:eastAsia="en-US"/>
              </w:rPr>
            </w:pPr>
            <w:r w:rsidRPr="00085BBD">
              <w:rPr>
                <w:b/>
                <w:sz w:val="16"/>
                <w:szCs w:val="16"/>
                <w:lang w:eastAsia="en-US"/>
              </w:rPr>
              <w:t>14</w:t>
            </w:r>
          </w:p>
        </w:tc>
        <w:tc>
          <w:tcPr>
            <w:tcW w:w="266" w:type="dxa"/>
            <w:vAlign w:val="bottom"/>
          </w:tcPr>
          <w:p w:rsidR="00C02244" w:rsidRPr="00085BBD" w:rsidRDefault="00C02244" w:rsidP="00C02244">
            <w:pPr>
              <w:spacing w:before="60" w:line="240" w:lineRule="auto"/>
              <w:jc w:val="right"/>
              <w:rPr>
                <w:sz w:val="16"/>
                <w:szCs w:val="16"/>
                <w:lang w:eastAsia="en-US"/>
              </w:rPr>
            </w:pPr>
          </w:p>
        </w:tc>
        <w:tc>
          <w:tcPr>
            <w:tcW w:w="1045" w:type="dxa"/>
            <w:vAlign w:val="bottom"/>
          </w:tcPr>
          <w:p w:rsidR="00C02244" w:rsidRPr="00085BBD" w:rsidRDefault="00C02244" w:rsidP="00C02244">
            <w:pPr>
              <w:spacing w:before="60" w:line="240" w:lineRule="auto"/>
              <w:jc w:val="right"/>
              <w:rPr>
                <w:sz w:val="16"/>
                <w:szCs w:val="16"/>
                <w:lang w:eastAsia="en-US"/>
              </w:rPr>
            </w:pPr>
            <w:r w:rsidRPr="00085BBD">
              <w:rPr>
                <w:sz w:val="16"/>
                <w:szCs w:val="16"/>
                <w:lang w:eastAsia="en-US"/>
              </w:rPr>
              <w:t>5 363</w:t>
            </w:r>
          </w:p>
        </w:tc>
        <w:tc>
          <w:tcPr>
            <w:tcW w:w="283" w:type="dxa"/>
          </w:tcPr>
          <w:p w:rsidR="00C02244" w:rsidRPr="00085BBD" w:rsidRDefault="00C02244" w:rsidP="00C02244">
            <w:pPr>
              <w:spacing w:before="60" w:line="240" w:lineRule="auto"/>
              <w:jc w:val="right"/>
              <w:rPr>
                <w:sz w:val="16"/>
                <w:szCs w:val="16"/>
                <w:lang w:eastAsia="en-US"/>
              </w:rPr>
            </w:pPr>
          </w:p>
        </w:tc>
        <w:tc>
          <w:tcPr>
            <w:tcW w:w="1044" w:type="dxa"/>
            <w:vAlign w:val="bottom"/>
          </w:tcPr>
          <w:p w:rsidR="00C02244" w:rsidRPr="00085BBD" w:rsidRDefault="00C02244" w:rsidP="00C02244">
            <w:pPr>
              <w:spacing w:before="60" w:line="240" w:lineRule="auto"/>
              <w:jc w:val="right"/>
              <w:rPr>
                <w:sz w:val="16"/>
                <w:szCs w:val="16"/>
                <w:lang w:eastAsia="en-US"/>
              </w:rPr>
            </w:pPr>
            <w:r w:rsidRPr="00085BBD">
              <w:rPr>
                <w:sz w:val="16"/>
                <w:szCs w:val="16"/>
                <w:lang w:eastAsia="en-US"/>
              </w:rPr>
              <w:t>3 985</w:t>
            </w:r>
          </w:p>
        </w:tc>
      </w:tr>
      <w:tr w:rsidR="00C02244" w:rsidRPr="00085BBD" w:rsidTr="00C02244">
        <w:trPr>
          <w:trHeight w:val="255"/>
        </w:trPr>
        <w:tc>
          <w:tcPr>
            <w:tcW w:w="3384" w:type="dxa"/>
            <w:vAlign w:val="bottom"/>
          </w:tcPr>
          <w:p w:rsidR="00C02244" w:rsidRPr="00085BBD" w:rsidRDefault="00C02244" w:rsidP="00C02244">
            <w:pPr>
              <w:spacing w:before="60" w:line="240" w:lineRule="auto"/>
              <w:jc w:val="left"/>
              <w:rPr>
                <w:sz w:val="16"/>
                <w:szCs w:val="16"/>
                <w:lang w:eastAsia="en-US"/>
              </w:rPr>
            </w:pPr>
            <w:r w:rsidRPr="00085BBD">
              <w:rPr>
                <w:sz w:val="16"/>
                <w:szCs w:val="16"/>
                <w:lang w:eastAsia="en-US"/>
              </w:rPr>
              <w:t>Kapitalförändring enligt resultaträkningen</w:t>
            </w:r>
          </w:p>
        </w:tc>
        <w:tc>
          <w:tcPr>
            <w:tcW w:w="499" w:type="dxa"/>
            <w:vAlign w:val="bottom"/>
          </w:tcPr>
          <w:p w:rsidR="00C02244" w:rsidRPr="00085BBD" w:rsidRDefault="00C02244" w:rsidP="00C02244">
            <w:pPr>
              <w:spacing w:before="60" w:line="240" w:lineRule="auto"/>
              <w:jc w:val="center"/>
              <w:rPr>
                <w:b/>
                <w:sz w:val="16"/>
                <w:szCs w:val="16"/>
                <w:lang w:eastAsia="en-US"/>
              </w:rPr>
            </w:pPr>
            <w:r w:rsidRPr="00085BBD">
              <w:rPr>
                <w:b/>
                <w:sz w:val="16"/>
                <w:szCs w:val="16"/>
                <w:lang w:eastAsia="en-US"/>
              </w:rPr>
              <w:t>6</w:t>
            </w:r>
          </w:p>
        </w:tc>
        <w:tc>
          <w:tcPr>
            <w:tcW w:w="266" w:type="dxa"/>
            <w:vAlign w:val="bottom"/>
          </w:tcPr>
          <w:p w:rsidR="00C02244" w:rsidRPr="00085BBD" w:rsidRDefault="00C02244" w:rsidP="00C02244">
            <w:pPr>
              <w:spacing w:before="60" w:line="240" w:lineRule="auto"/>
              <w:jc w:val="right"/>
              <w:rPr>
                <w:sz w:val="16"/>
                <w:szCs w:val="16"/>
                <w:lang w:eastAsia="en-US"/>
              </w:rPr>
            </w:pPr>
          </w:p>
        </w:tc>
        <w:tc>
          <w:tcPr>
            <w:tcW w:w="1045" w:type="dxa"/>
            <w:vAlign w:val="bottom"/>
          </w:tcPr>
          <w:p w:rsidR="00C02244" w:rsidRPr="00085BBD" w:rsidRDefault="00C02244" w:rsidP="00C02244">
            <w:pPr>
              <w:spacing w:before="60" w:line="240" w:lineRule="auto"/>
              <w:jc w:val="right"/>
              <w:rPr>
                <w:sz w:val="16"/>
                <w:szCs w:val="16"/>
                <w:lang w:eastAsia="en-US"/>
              </w:rPr>
            </w:pPr>
            <w:r w:rsidRPr="00085BBD">
              <w:rPr>
                <w:sz w:val="16"/>
                <w:szCs w:val="16"/>
                <w:lang w:eastAsia="en-US"/>
              </w:rPr>
              <w:t>–1 298</w:t>
            </w:r>
          </w:p>
        </w:tc>
        <w:tc>
          <w:tcPr>
            <w:tcW w:w="283" w:type="dxa"/>
          </w:tcPr>
          <w:p w:rsidR="00C02244" w:rsidRPr="00085BBD" w:rsidRDefault="00C02244" w:rsidP="00C02244">
            <w:pPr>
              <w:spacing w:before="60" w:line="240" w:lineRule="auto"/>
              <w:jc w:val="right"/>
              <w:rPr>
                <w:sz w:val="16"/>
                <w:szCs w:val="16"/>
                <w:lang w:eastAsia="en-US"/>
              </w:rPr>
            </w:pPr>
          </w:p>
        </w:tc>
        <w:tc>
          <w:tcPr>
            <w:tcW w:w="1044" w:type="dxa"/>
            <w:vAlign w:val="bottom"/>
          </w:tcPr>
          <w:p w:rsidR="00C02244" w:rsidRPr="00085BBD" w:rsidRDefault="00C02244" w:rsidP="00C02244">
            <w:pPr>
              <w:spacing w:before="60" w:line="240" w:lineRule="auto"/>
              <w:jc w:val="right"/>
              <w:rPr>
                <w:sz w:val="16"/>
                <w:szCs w:val="16"/>
                <w:lang w:eastAsia="en-US"/>
              </w:rPr>
            </w:pPr>
            <w:r w:rsidRPr="00085BBD">
              <w:rPr>
                <w:sz w:val="16"/>
                <w:szCs w:val="16"/>
                <w:lang w:eastAsia="en-US"/>
              </w:rPr>
              <w:t>1 378</w:t>
            </w:r>
          </w:p>
        </w:tc>
      </w:tr>
      <w:tr w:rsidR="00C02244" w:rsidRPr="00085BBD" w:rsidTr="00C02244">
        <w:trPr>
          <w:trHeight w:val="255"/>
        </w:trPr>
        <w:tc>
          <w:tcPr>
            <w:tcW w:w="3384" w:type="dxa"/>
            <w:vAlign w:val="bottom"/>
          </w:tcPr>
          <w:p w:rsidR="00C02244" w:rsidRPr="00085BBD" w:rsidRDefault="00C02244" w:rsidP="00C02244">
            <w:pPr>
              <w:spacing w:before="60" w:line="240" w:lineRule="auto"/>
              <w:jc w:val="left"/>
              <w:rPr>
                <w:b/>
                <w:sz w:val="16"/>
                <w:szCs w:val="16"/>
                <w:lang w:eastAsia="en-US"/>
              </w:rPr>
            </w:pPr>
            <w:r w:rsidRPr="00085BBD">
              <w:rPr>
                <w:b/>
                <w:sz w:val="16"/>
                <w:szCs w:val="16"/>
                <w:lang w:eastAsia="en-US"/>
              </w:rPr>
              <w:t>Summa</w:t>
            </w:r>
          </w:p>
        </w:tc>
        <w:tc>
          <w:tcPr>
            <w:tcW w:w="499" w:type="dxa"/>
            <w:vAlign w:val="bottom"/>
          </w:tcPr>
          <w:p w:rsidR="00C02244" w:rsidRPr="00085BBD" w:rsidRDefault="00C02244" w:rsidP="00C02244">
            <w:pPr>
              <w:spacing w:before="60" w:line="240" w:lineRule="auto"/>
              <w:jc w:val="center"/>
              <w:rPr>
                <w:b/>
                <w:sz w:val="16"/>
                <w:szCs w:val="16"/>
                <w:lang w:eastAsia="en-US"/>
              </w:rPr>
            </w:pPr>
          </w:p>
        </w:tc>
        <w:tc>
          <w:tcPr>
            <w:tcW w:w="266" w:type="dxa"/>
            <w:vAlign w:val="bottom"/>
          </w:tcPr>
          <w:p w:rsidR="00C02244" w:rsidRPr="00085BBD" w:rsidRDefault="00C02244" w:rsidP="00C02244">
            <w:pPr>
              <w:spacing w:before="60" w:line="240" w:lineRule="auto"/>
              <w:jc w:val="right"/>
              <w:rPr>
                <w:b/>
                <w:sz w:val="16"/>
                <w:szCs w:val="16"/>
                <w:lang w:eastAsia="en-US"/>
              </w:rPr>
            </w:pPr>
          </w:p>
        </w:tc>
        <w:tc>
          <w:tcPr>
            <w:tcW w:w="1045" w:type="dxa"/>
            <w:vAlign w:val="bottom"/>
          </w:tcPr>
          <w:p w:rsidR="00C02244" w:rsidRPr="00085BBD" w:rsidRDefault="00C02244" w:rsidP="00C02244">
            <w:pPr>
              <w:spacing w:before="60" w:line="240" w:lineRule="auto"/>
              <w:jc w:val="right"/>
              <w:rPr>
                <w:b/>
                <w:sz w:val="16"/>
                <w:szCs w:val="16"/>
                <w:lang w:eastAsia="en-US"/>
              </w:rPr>
            </w:pPr>
            <w:r w:rsidRPr="00085BBD">
              <w:rPr>
                <w:b/>
                <w:sz w:val="16"/>
                <w:szCs w:val="16"/>
                <w:lang w:eastAsia="en-US"/>
              </w:rPr>
              <w:t>4 100</w:t>
            </w:r>
          </w:p>
        </w:tc>
        <w:tc>
          <w:tcPr>
            <w:tcW w:w="283" w:type="dxa"/>
          </w:tcPr>
          <w:p w:rsidR="00C02244" w:rsidRPr="00085BBD" w:rsidRDefault="00C02244" w:rsidP="00C02244">
            <w:pPr>
              <w:spacing w:before="60" w:line="240" w:lineRule="auto"/>
              <w:jc w:val="right"/>
              <w:rPr>
                <w:b/>
                <w:sz w:val="16"/>
                <w:szCs w:val="16"/>
                <w:lang w:eastAsia="en-US"/>
              </w:rPr>
            </w:pPr>
          </w:p>
        </w:tc>
        <w:tc>
          <w:tcPr>
            <w:tcW w:w="1044" w:type="dxa"/>
            <w:vAlign w:val="bottom"/>
          </w:tcPr>
          <w:p w:rsidR="00C02244" w:rsidRPr="00085BBD" w:rsidRDefault="00C02244" w:rsidP="00C02244">
            <w:pPr>
              <w:spacing w:before="60" w:line="240" w:lineRule="auto"/>
              <w:jc w:val="right"/>
              <w:rPr>
                <w:b/>
                <w:sz w:val="16"/>
                <w:szCs w:val="16"/>
                <w:lang w:eastAsia="en-US"/>
              </w:rPr>
            </w:pPr>
            <w:r w:rsidRPr="00085BBD">
              <w:rPr>
                <w:b/>
                <w:sz w:val="16"/>
                <w:szCs w:val="16"/>
                <w:lang w:eastAsia="en-US"/>
              </w:rPr>
              <w:t>5 398</w:t>
            </w:r>
          </w:p>
        </w:tc>
      </w:tr>
      <w:tr w:rsidR="00C02244" w:rsidRPr="00085BBD" w:rsidTr="00C02244">
        <w:trPr>
          <w:trHeight w:val="255"/>
        </w:trPr>
        <w:tc>
          <w:tcPr>
            <w:tcW w:w="3384" w:type="dxa"/>
            <w:vAlign w:val="bottom"/>
          </w:tcPr>
          <w:p w:rsidR="00C02244" w:rsidRPr="00085BBD" w:rsidRDefault="00C02244" w:rsidP="00C02244">
            <w:pPr>
              <w:spacing w:before="60" w:line="240" w:lineRule="auto"/>
              <w:jc w:val="left"/>
              <w:rPr>
                <w:sz w:val="16"/>
                <w:szCs w:val="16"/>
                <w:lang w:eastAsia="en-US"/>
              </w:rPr>
            </w:pPr>
          </w:p>
        </w:tc>
        <w:tc>
          <w:tcPr>
            <w:tcW w:w="499" w:type="dxa"/>
            <w:vAlign w:val="bottom"/>
          </w:tcPr>
          <w:p w:rsidR="00C02244" w:rsidRPr="00085BBD" w:rsidRDefault="00C02244" w:rsidP="00C02244">
            <w:pPr>
              <w:spacing w:before="60" w:line="240" w:lineRule="auto"/>
              <w:jc w:val="center"/>
              <w:rPr>
                <w:b/>
                <w:sz w:val="16"/>
                <w:szCs w:val="16"/>
                <w:lang w:eastAsia="en-US"/>
              </w:rPr>
            </w:pPr>
          </w:p>
        </w:tc>
        <w:tc>
          <w:tcPr>
            <w:tcW w:w="266" w:type="dxa"/>
            <w:vAlign w:val="bottom"/>
          </w:tcPr>
          <w:p w:rsidR="00C02244" w:rsidRPr="00085BBD" w:rsidRDefault="00C02244" w:rsidP="00C02244">
            <w:pPr>
              <w:spacing w:before="60" w:line="240" w:lineRule="auto"/>
              <w:jc w:val="right"/>
              <w:rPr>
                <w:sz w:val="16"/>
                <w:szCs w:val="16"/>
                <w:lang w:eastAsia="en-US"/>
              </w:rPr>
            </w:pPr>
          </w:p>
        </w:tc>
        <w:tc>
          <w:tcPr>
            <w:tcW w:w="1045" w:type="dxa"/>
            <w:vAlign w:val="bottom"/>
          </w:tcPr>
          <w:p w:rsidR="00C02244" w:rsidRPr="00085BBD" w:rsidRDefault="00C02244" w:rsidP="00C02244">
            <w:pPr>
              <w:spacing w:before="60" w:line="240" w:lineRule="auto"/>
              <w:jc w:val="right"/>
              <w:rPr>
                <w:sz w:val="16"/>
                <w:szCs w:val="16"/>
                <w:lang w:eastAsia="en-US"/>
              </w:rPr>
            </w:pPr>
          </w:p>
        </w:tc>
        <w:tc>
          <w:tcPr>
            <w:tcW w:w="283" w:type="dxa"/>
          </w:tcPr>
          <w:p w:rsidR="00C02244" w:rsidRPr="00085BBD" w:rsidRDefault="00C02244" w:rsidP="00C02244">
            <w:pPr>
              <w:spacing w:before="60" w:line="240" w:lineRule="auto"/>
              <w:jc w:val="right"/>
              <w:rPr>
                <w:sz w:val="16"/>
                <w:szCs w:val="16"/>
                <w:lang w:eastAsia="en-US"/>
              </w:rPr>
            </w:pPr>
          </w:p>
        </w:tc>
        <w:tc>
          <w:tcPr>
            <w:tcW w:w="1044" w:type="dxa"/>
            <w:vAlign w:val="bottom"/>
          </w:tcPr>
          <w:p w:rsidR="00C02244" w:rsidRPr="00085BBD" w:rsidRDefault="00C02244" w:rsidP="00C02244">
            <w:pPr>
              <w:spacing w:before="60" w:line="240" w:lineRule="auto"/>
              <w:jc w:val="right"/>
              <w:rPr>
                <w:sz w:val="16"/>
                <w:szCs w:val="16"/>
                <w:lang w:eastAsia="en-US"/>
              </w:rPr>
            </w:pPr>
          </w:p>
        </w:tc>
      </w:tr>
      <w:tr w:rsidR="00C02244" w:rsidRPr="00085BBD" w:rsidTr="00C02244">
        <w:trPr>
          <w:trHeight w:val="255"/>
        </w:trPr>
        <w:tc>
          <w:tcPr>
            <w:tcW w:w="3384" w:type="dxa"/>
            <w:vAlign w:val="bottom"/>
          </w:tcPr>
          <w:p w:rsidR="00C02244" w:rsidRPr="00085BBD" w:rsidRDefault="00C02244" w:rsidP="00C02244">
            <w:pPr>
              <w:spacing w:before="60" w:line="240" w:lineRule="auto"/>
              <w:jc w:val="left"/>
              <w:rPr>
                <w:b/>
                <w:sz w:val="16"/>
                <w:szCs w:val="16"/>
                <w:lang w:eastAsia="en-US"/>
              </w:rPr>
            </w:pPr>
            <w:r w:rsidRPr="00085BBD">
              <w:rPr>
                <w:b/>
                <w:sz w:val="16"/>
                <w:szCs w:val="16"/>
                <w:lang w:eastAsia="en-US"/>
              </w:rPr>
              <w:t>Avsättningar</w:t>
            </w:r>
          </w:p>
        </w:tc>
        <w:tc>
          <w:tcPr>
            <w:tcW w:w="499" w:type="dxa"/>
            <w:vAlign w:val="bottom"/>
          </w:tcPr>
          <w:p w:rsidR="00C02244" w:rsidRPr="00085BBD" w:rsidRDefault="00C02244" w:rsidP="00C02244">
            <w:pPr>
              <w:spacing w:before="60" w:line="240" w:lineRule="auto"/>
              <w:jc w:val="center"/>
              <w:rPr>
                <w:b/>
                <w:sz w:val="16"/>
                <w:szCs w:val="16"/>
                <w:lang w:eastAsia="en-US"/>
              </w:rPr>
            </w:pPr>
          </w:p>
        </w:tc>
        <w:tc>
          <w:tcPr>
            <w:tcW w:w="266" w:type="dxa"/>
            <w:vAlign w:val="bottom"/>
          </w:tcPr>
          <w:p w:rsidR="00C02244" w:rsidRPr="00085BBD" w:rsidRDefault="00C02244" w:rsidP="00C02244">
            <w:pPr>
              <w:spacing w:before="60" w:line="240" w:lineRule="auto"/>
              <w:jc w:val="right"/>
              <w:rPr>
                <w:sz w:val="16"/>
                <w:szCs w:val="16"/>
                <w:lang w:eastAsia="en-US"/>
              </w:rPr>
            </w:pPr>
          </w:p>
        </w:tc>
        <w:tc>
          <w:tcPr>
            <w:tcW w:w="1045" w:type="dxa"/>
            <w:vAlign w:val="bottom"/>
          </w:tcPr>
          <w:p w:rsidR="00C02244" w:rsidRPr="00085BBD" w:rsidRDefault="00C02244" w:rsidP="00C02244">
            <w:pPr>
              <w:spacing w:before="60" w:line="240" w:lineRule="auto"/>
              <w:jc w:val="right"/>
              <w:rPr>
                <w:sz w:val="16"/>
                <w:szCs w:val="16"/>
                <w:lang w:eastAsia="en-US"/>
              </w:rPr>
            </w:pPr>
          </w:p>
        </w:tc>
        <w:tc>
          <w:tcPr>
            <w:tcW w:w="283" w:type="dxa"/>
          </w:tcPr>
          <w:p w:rsidR="00C02244" w:rsidRPr="00085BBD" w:rsidRDefault="00C02244" w:rsidP="00C02244">
            <w:pPr>
              <w:spacing w:before="60" w:line="240" w:lineRule="auto"/>
              <w:jc w:val="right"/>
              <w:rPr>
                <w:sz w:val="16"/>
                <w:szCs w:val="16"/>
                <w:lang w:eastAsia="en-US"/>
              </w:rPr>
            </w:pPr>
          </w:p>
        </w:tc>
        <w:tc>
          <w:tcPr>
            <w:tcW w:w="1044" w:type="dxa"/>
            <w:vAlign w:val="bottom"/>
          </w:tcPr>
          <w:p w:rsidR="00C02244" w:rsidRPr="00085BBD" w:rsidRDefault="00C02244" w:rsidP="00C02244">
            <w:pPr>
              <w:spacing w:before="60" w:line="240" w:lineRule="auto"/>
              <w:jc w:val="right"/>
              <w:rPr>
                <w:sz w:val="16"/>
                <w:szCs w:val="16"/>
                <w:lang w:eastAsia="en-US"/>
              </w:rPr>
            </w:pPr>
          </w:p>
        </w:tc>
      </w:tr>
      <w:tr w:rsidR="00C02244" w:rsidRPr="00085BBD" w:rsidTr="00C02244">
        <w:trPr>
          <w:trHeight w:val="255"/>
        </w:trPr>
        <w:tc>
          <w:tcPr>
            <w:tcW w:w="3384" w:type="dxa"/>
            <w:vAlign w:val="bottom"/>
          </w:tcPr>
          <w:p w:rsidR="00C02244" w:rsidRPr="00085BBD" w:rsidRDefault="00C02244" w:rsidP="00C02244">
            <w:pPr>
              <w:spacing w:before="60" w:line="240" w:lineRule="auto"/>
              <w:jc w:val="left"/>
              <w:rPr>
                <w:sz w:val="16"/>
                <w:szCs w:val="16"/>
                <w:lang w:eastAsia="en-US"/>
              </w:rPr>
            </w:pPr>
            <w:r w:rsidRPr="00085BBD">
              <w:rPr>
                <w:sz w:val="16"/>
                <w:szCs w:val="16"/>
                <w:lang w:eastAsia="en-US"/>
              </w:rPr>
              <w:t xml:space="preserve">Avsättningar för pensioner och liknande </w:t>
            </w:r>
            <w:r w:rsidRPr="00085BBD">
              <w:rPr>
                <w:sz w:val="16"/>
                <w:szCs w:val="16"/>
                <w:lang w:eastAsia="en-US"/>
              </w:rPr>
              <w:br/>
              <w:t>förpliktelser</w:t>
            </w:r>
          </w:p>
        </w:tc>
        <w:tc>
          <w:tcPr>
            <w:tcW w:w="499" w:type="dxa"/>
            <w:vAlign w:val="bottom"/>
          </w:tcPr>
          <w:p w:rsidR="00C02244" w:rsidRPr="00085BBD" w:rsidRDefault="00C02244" w:rsidP="00C02244">
            <w:pPr>
              <w:spacing w:before="60" w:line="240" w:lineRule="auto"/>
              <w:jc w:val="center"/>
              <w:rPr>
                <w:b/>
                <w:sz w:val="16"/>
                <w:szCs w:val="16"/>
                <w:lang w:eastAsia="en-US"/>
              </w:rPr>
            </w:pPr>
            <w:r w:rsidRPr="00085BBD">
              <w:rPr>
                <w:b/>
                <w:sz w:val="16"/>
                <w:szCs w:val="16"/>
                <w:lang w:eastAsia="en-US"/>
              </w:rPr>
              <w:t>15</w:t>
            </w:r>
          </w:p>
        </w:tc>
        <w:tc>
          <w:tcPr>
            <w:tcW w:w="266" w:type="dxa"/>
            <w:vAlign w:val="bottom"/>
          </w:tcPr>
          <w:p w:rsidR="00C02244" w:rsidRPr="00085BBD" w:rsidRDefault="00C02244" w:rsidP="00C02244">
            <w:pPr>
              <w:spacing w:before="60" w:line="240" w:lineRule="auto"/>
              <w:jc w:val="right"/>
              <w:rPr>
                <w:sz w:val="16"/>
                <w:szCs w:val="16"/>
                <w:lang w:eastAsia="en-US"/>
              </w:rPr>
            </w:pPr>
          </w:p>
        </w:tc>
        <w:tc>
          <w:tcPr>
            <w:tcW w:w="1045" w:type="dxa"/>
            <w:vAlign w:val="bottom"/>
          </w:tcPr>
          <w:p w:rsidR="00C02244" w:rsidRPr="00085BBD" w:rsidRDefault="00C02244" w:rsidP="00C02244">
            <w:pPr>
              <w:spacing w:before="60" w:line="240" w:lineRule="auto"/>
              <w:jc w:val="right"/>
              <w:rPr>
                <w:sz w:val="16"/>
                <w:szCs w:val="16"/>
                <w:lang w:eastAsia="en-US"/>
              </w:rPr>
            </w:pPr>
            <w:r w:rsidRPr="00085BBD">
              <w:rPr>
                <w:sz w:val="16"/>
                <w:szCs w:val="16"/>
                <w:lang w:eastAsia="en-US"/>
              </w:rPr>
              <w:t>6 957</w:t>
            </w:r>
          </w:p>
        </w:tc>
        <w:tc>
          <w:tcPr>
            <w:tcW w:w="283" w:type="dxa"/>
          </w:tcPr>
          <w:p w:rsidR="00C02244" w:rsidRPr="00085BBD" w:rsidRDefault="00C02244" w:rsidP="00C02244">
            <w:pPr>
              <w:spacing w:before="60" w:line="240" w:lineRule="auto"/>
              <w:jc w:val="right"/>
              <w:rPr>
                <w:sz w:val="16"/>
                <w:szCs w:val="16"/>
                <w:lang w:eastAsia="en-US"/>
              </w:rPr>
            </w:pPr>
          </w:p>
        </w:tc>
        <w:tc>
          <w:tcPr>
            <w:tcW w:w="1044" w:type="dxa"/>
            <w:vAlign w:val="bottom"/>
          </w:tcPr>
          <w:p w:rsidR="00C02244" w:rsidRPr="00085BBD" w:rsidRDefault="00C02244" w:rsidP="00C02244">
            <w:pPr>
              <w:spacing w:before="60" w:line="240" w:lineRule="auto"/>
              <w:jc w:val="right"/>
              <w:rPr>
                <w:sz w:val="16"/>
                <w:szCs w:val="16"/>
                <w:lang w:eastAsia="en-US"/>
              </w:rPr>
            </w:pPr>
            <w:r w:rsidRPr="00085BBD">
              <w:rPr>
                <w:sz w:val="16"/>
                <w:szCs w:val="16"/>
                <w:lang w:eastAsia="en-US"/>
              </w:rPr>
              <w:t>8 978</w:t>
            </w:r>
          </w:p>
        </w:tc>
      </w:tr>
      <w:tr w:rsidR="00C02244" w:rsidRPr="00085BBD" w:rsidTr="00C02244">
        <w:trPr>
          <w:trHeight w:val="255"/>
        </w:trPr>
        <w:tc>
          <w:tcPr>
            <w:tcW w:w="3384" w:type="dxa"/>
            <w:vAlign w:val="bottom"/>
          </w:tcPr>
          <w:p w:rsidR="00C02244" w:rsidRPr="00085BBD" w:rsidRDefault="00C02244" w:rsidP="00C02244">
            <w:pPr>
              <w:spacing w:before="60" w:line="240" w:lineRule="auto"/>
              <w:jc w:val="left"/>
              <w:rPr>
                <w:sz w:val="16"/>
                <w:szCs w:val="16"/>
                <w:lang w:eastAsia="en-US"/>
              </w:rPr>
            </w:pPr>
            <w:r w:rsidRPr="00085BBD">
              <w:rPr>
                <w:sz w:val="16"/>
                <w:szCs w:val="16"/>
                <w:lang w:eastAsia="en-US"/>
              </w:rPr>
              <w:t>Övriga avsättningar</w:t>
            </w:r>
          </w:p>
        </w:tc>
        <w:tc>
          <w:tcPr>
            <w:tcW w:w="499" w:type="dxa"/>
            <w:vAlign w:val="bottom"/>
          </w:tcPr>
          <w:p w:rsidR="00C02244" w:rsidRPr="00085BBD" w:rsidRDefault="00C02244" w:rsidP="00C02244">
            <w:pPr>
              <w:spacing w:before="60" w:line="240" w:lineRule="auto"/>
              <w:jc w:val="center"/>
              <w:rPr>
                <w:b/>
                <w:sz w:val="16"/>
                <w:szCs w:val="16"/>
                <w:lang w:eastAsia="en-US"/>
              </w:rPr>
            </w:pPr>
            <w:r w:rsidRPr="00085BBD">
              <w:rPr>
                <w:b/>
                <w:sz w:val="16"/>
                <w:szCs w:val="16"/>
                <w:lang w:eastAsia="en-US"/>
              </w:rPr>
              <w:t>16</w:t>
            </w:r>
          </w:p>
        </w:tc>
        <w:tc>
          <w:tcPr>
            <w:tcW w:w="266" w:type="dxa"/>
            <w:vAlign w:val="bottom"/>
          </w:tcPr>
          <w:p w:rsidR="00C02244" w:rsidRPr="00085BBD" w:rsidRDefault="00C02244" w:rsidP="00C02244">
            <w:pPr>
              <w:spacing w:before="60" w:line="240" w:lineRule="auto"/>
              <w:jc w:val="right"/>
              <w:rPr>
                <w:b/>
                <w:sz w:val="16"/>
                <w:szCs w:val="16"/>
                <w:lang w:eastAsia="en-US"/>
              </w:rPr>
            </w:pPr>
          </w:p>
        </w:tc>
        <w:tc>
          <w:tcPr>
            <w:tcW w:w="1045" w:type="dxa"/>
            <w:vAlign w:val="bottom"/>
          </w:tcPr>
          <w:p w:rsidR="00C02244" w:rsidRPr="00085BBD" w:rsidRDefault="00C02244" w:rsidP="00C02244">
            <w:pPr>
              <w:spacing w:before="60" w:line="240" w:lineRule="auto"/>
              <w:jc w:val="right"/>
              <w:rPr>
                <w:sz w:val="16"/>
                <w:szCs w:val="16"/>
                <w:lang w:eastAsia="en-US"/>
              </w:rPr>
            </w:pPr>
            <w:r w:rsidRPr="00085BBD">
              <w:rPr>
                <w:sz w:val="16"/>
                <w:szCs w:val="16"/>
                <w:lang w:eastAsia="en-US"/>
              </w:rPr>
              <w:t>1 175</w:t>
            </w:r>
          </w:p>
        </w:tc>
        <w:tc>
          <w:tcPr>
            <w:tcW w:w="283" w:type="dxa"/>
          </w:tcPr>
          <w:p w:rsidR="00C02244" w:rsidRPr="00085BBD" w:rsidRDefault="00C02244" w:rsidP="00C02244">
            <w:pPr>
              <w:spacing w:before="60" w:line="240" w:lineRule="auto"/>
              <w:jc w:val="right"/>
              <w:rPr>
                <w:b/>
                <w:sz w:val="16"/>
                <w:szCs w:val="16"/>
                <w:lang w:eastAsia="en-US"/>
              </w:rPr>
            </w:pPr>
          </w:p>
        </w:tc>
        <w:tc>
          <w:tcPr>
            <w:tcW w:w="1044" w:type="dxa"/>
            <w:vAlign w:val="bottom"/>
          </w:tcPr>
          <w:p w:rsidR="00C02244" w:rsidRPr="00085BBD" w:rsidRDefault="00C02244" w:rsidP="00C02244">
            <w:pPr>
              <w:spacing w:before="60" w:line="240" w:lineRule="auto"/>
              <w:jc w:val="right"/>
              <w:rPr>
                <w:sz w:val="16"/>
                <w:szCs w:val="16"/>
                <w:lang w:eastAsia="en-US"/>
              </w:rPr>
            </w:pPr>
            <w:r w:rsidRPr="00085BBD">
              <w:rPr>
                <w:sz w:val="16"/>
                <w:szCs w:val="16"/>
                <w:lang w:eastAsia="en-US"/>
              </w:rPr>
              <w:t>944</w:t>
            </w:r>
          </w:p>
        </w:tc>
      </w:tr>
      <w:tr w:rsidR="00C02244" w:rsidRPr="00085BBD" w:rsidTr="00C02244">
        <w:trPr>
          <w:trHeight w:val="255"/>
        </w:trPr>
        <w:tc>
          <w:tcPr>
            <w:tcW w:w="3384" w:type="dxa"/>
            <w:vAlign w:val="bottom"/>
          </w:tcPr>
          <w:p w:rsidR="00C02244" w:rsidRPr="00085BBD" w:rsidRDefault="00C02244" w:rsidP="00C02244">
            <w:pPr>
              <w:spacing w:before="60" w:line="240" w:lineRule="auto"/>
              <w:jc w:val="left"/>
              <w:rPr>
                <w:b/>
                <w:sz w:val="16"/>
                <w:szCs w:val="16"/>
                <w:lang w:eastAsia="en-US"/>
              </w:rPr>
            </w:pPr>
            <w:r w:rsidRPr="00085BBD">
              <w:rPr>
                <w:b/>
                <w:sz w:val="16"/>
                <w:szCs w:val="16"/>
                <w:lang w:eastAsia="en-US"/>
              </w:rPr>
              <w:t>Summa</w:t>
            </w:r>
          </w:p>
        </w:tc>
        <w:tc>
          <w:tcPr>
            <w:tcW w:w="499" w:type="dxa"/>
            <w:vAlign w:val="bottom"/>
          </w:tcPr>
          <w:p w:rsidR="00C02244" w:rsidRPr="00085BBD" w:rsidRDefault="00C02244" w:rsidP="00C02244">
            <w:pPr>
              <w:spacing w:before="60" w:line="240" w:lineRule="auto"/>
              <w:jc w:val="center"/>
              <w:rPr>
                <w:b/>
                <w:sz w:val="16"/>
                <w:szCs w:val="16"/>
                <w:lang w:eastAsia="en-US"/>
              </w:rPr>
            </w:pPr>
          </w:p>
        </w:tc>
        <w:tc>
          <w:tcPr>
            <w:tcW w:w="266" w:type="dxa"/>
            <w:vAlign w:val="bottom"/>
          </w:tcPr>
          <w:p w:rsidR="00C02244" w:rsidRPr="00085BBD" w:rsidRDefault="00C02244" w:rsidP="00C02244">
            <w:pPr>
              <w:spacing w:before="60" w:line="240" w:lineRule="auto"/>
              <w:jc w:val="right"/>
              <w:rPr>
                <w:b/>
                <w:sz w:val="16"/>
                <w:szCs w:val="16"/>
                <w:lang w:eastAsia="en-US"/>
              </w:rPr>
            </w:pPr>
          </w:p>
        </w:tc>
        <w:tc>
          <w:tcPr>
            <w:tcW w:w="1045" w:type="dxa"/>
            <w:vAlign w:val="bottom"/>
          </w:tcPr>
          <w:p w:rsidR="00C02244" w:rsidRPr="00085BBD" w:rsidRDefault="00C02244" w:rsidP="00C02244">
            <w:pPr>
              <w:spacing w:before="60" w:line="240" w:lineRule="auto"/>
              <w:jc w:val="right"/>
              <w:rPr>
                <w:b/>
                <w:sz w:val="16"/>
                <w:szCs w:val="16"/>
                <w:lang w:eastAsia="en-US"/>
              </w:rPr>
            </w:pPr>
            <w:r w:rsidRPr="00085BBD">
              <w:rPr>
                <w:b/>
                <w:sz w:val="16"/>
                <w:szCs w:val="16"/>
                <w:lang w:eastAsia="en-US"/>
              </w:rPr>
              <w:t>8 132</w:t>
            </w:r>
          </w:p>
        </w:tc>
        <w:tc>
          <w:tcPr>
            <w:tcW w:w="283" w:type="dxa"/>
          </w:tcPr>
          <w:p w:rsidR="00C02244" w:rsidRPr="00085BBD" w:rsidRDefault="00C02244" w:rsidP="00C02244">
            <w:pPr>
              <w:spacing w:before="60" w:line="240" w:lineRule="auto"/>
              <w:jc w:val="right"/>
              <w:rPr>
                <w:b/>
                <w:sz w:val="16"/>
                <w:szCs w:val="16"/>
                <w:lang w:eastAsia="en-US"/>
              </w:rPr>
            </w:pPr>
          </w:p>
        </w:tc>
        <w:tc>
          <w:tcPr>
            <w:tcW w:w="1044" w:type="dxa"/>
            <w:vAlign w:val="bottom"/>
          </w:tcPr>
          <w:p w:rsidR="00C02244" w:rsidRPr="00085BBD" w:rsidRDefault="00C02244" w:rsidP="00C02244">
            <w:pPr>
              <w:spacing w:before="60" w:line="240" w:lineRule="auto"/>
              <w:jc w:val="right"/>
              <w:rPr>
                <w:b/>
                <w:sz w:val="16"/>
                <w:szCs w:val="16"/>
                <w:lang w:eastAsia="en-US"/>
              </w:rPr>
            </w:pPr>
            <w:r w:rsidRPr="00085BBD">
              <w:rPr>
                <w:b/>
                <w:sz w:val="16"/>
                <w:szCs w:val="16"/>
                <w:lang w:eastAsia="en-US"/>
              </w:rPr>
              <w:t>9 922</w:t>
            </w:r>
          </w:p>
        </w:tc>
      </w:tr>
      <w:tr w:rsidR="00C02244" w:rsidRPr="00085BBD" w:rsidTr="00C02244">
        <w:trPr>
          <w:trHeight w:val="255"/>
        </w:trPr>
        <w:tc>
          <w:tcPr>
            <w:tcW w:w="3384" w:type="dxa"/>
            <w:vAlign w:val="bottom"/>
          </w:tcPr>
          <w:p w:rsidR="00C02244" w:rsidRPr="00085BBD" w:rsidRDefault="00C02244" w:rsidP="00C02244">
            <w:pPr>
              <w:spacing w:before="60" w:line="240" w:lineRule="auto"/>
              <w:jc w:val="left"/>
              <w:rPr>
                <w:sz w:val="16"/>
                <w:szCs w:val="16"/>
                <w:lang w:eastAsia="en-US"/>
              </w:rPr>
            </w:pPr>
          </w:p>
        </w:tc>
        <w:tc>
          <w:tcPr>
            <w:tcW w:w="499" w:type="dxa"/>
            <w:vAlign w:val="bottom"/>
          </w:tcPr>
          <w:p w:rsidR="00C02244" w:rsidRPr="00085BBD" w:rsidRDefault="00C02244" w:rsidP="00C02244">
            <w:pPr>
              <w:spacing w:before="60" w:line="240" w:lineRule="auto"/>
              <w:jc w:val="center"/>
              <w:rPr>
                <w:b/>
                <w:sz w:val="16"/>
                <w:szCs w:val="16"/>
                <w:lang w:eastAsia="en-US"/>
              </w:rPr>
            </w:pPr>
          </w:p>
        </w:tc>
        <w:tc>
          <w:tcPr>
            <w:tcW w:w="266" w:type="dxa"/>
            <w:vAlign w:val="bottom"/>
          </w:tcPr>
          <w:p w:rsidR="00C02244" w:rsidRPr="00085BBD" w:rsidRDefault="00C02244" w:rsidP="00C02244">
            <w:pPr>
              <w:spacing w:before="60" w:line="240" w:lineRule="auto"/>
              <w:jc w:val="right"/>
              <w:rPr>
                <w:sz w:val="16"/>
                <w:szCs w:val="16"/>
                <w:lang w:eastAsia="en-US"/>
              </w:rPr>
            </w:pPr>
          </w:p>
        </w:tc>
        <w:tc>
          <w:tcPr>
            <w:tcW w:w="1045" w:type="dxa"/>
            <w:vAlign w:val="bottom"/>
          </w:tcPr>
          <w:p w:rsidR="00C02244" w:rsidRPr="00085BBD" w:rsidRDefault="00C02244" w:rsidP="00C02244">
            <w:pPr>
              <w:spacing w:before="60" w:line="240" w:lineRule="auto"/>
              <w:jc w:val="right"/>
              <w:rPr>
                <w:sz w:val="16"/>
                <w:szCs w:val="16"/>
                <w:lang w:eastAsia="en-US"/>
              </w:rPr>
            </w:pPr>
          </w:p>
        </w:tc>
        <w:tc>
          <w:tcPr>
            <w:tcW w:w="283" w:type="dxa"/>
          </w:tcPr>
          <w:p w:rsidR="00C02244" w:rsidRPr="00085BBD" w:rsidRDefault="00C02244" w:rsidP="00C02244">
            <w:pPr>
              <w:spacing w:before="60" w:line="240" w:lineRule="auto"/>
              <w:jc w:val="right"/>
              <w:rPr>
                <w:sz w:val="16"/>
                <w:szCs w:val="16"/>
                <w:lang w:eastAsia="en-US"/>
              </w:rPr>
            </w:pPr>
          </w:p>
        </w:tc>
        <w:tc>
          <w:tcPr>
            <w:tcW w:w="1044" w:type="dxa"/>
            <w:vAlign w:val="bottom"/>
          </w:tcPr>
          <w:p w:rsidR="00C02244" w:rsidRPr="00085BBD" w:rsidRDefault="00C02244" w:rsidP="00C02244">
            <w:pPr>
              <w:spacing w:before="60" w:line="240" w:lineRule="auto"/>
              <w:jc w:val="right"/>
              <w:rPr>
                <w:sz w:val="16"/>
                <w:szCs w:val="16"/>
                <w:lang w:eastAsia="en-US"/>
              </w:rPr>
            </w:pPr>
          </w:p>
        </w:tc>
      </w:tr>
      <w:tr w:rsidR="00C02244" w:rsidRPr="00085BBD" w:rsidTr="00C02244">
        <w:trPr>
          <w:trHeight w:val="255"/>
        </w:trPr>
        <w:tc>
          <w:tcPr>
            <w:tcW w:w="3384" w:type="dxa"/>
            <w:vAlign w:val="bottom"/>
          </w:tcPr>
          <w:p w:rsidR="00C02244" w:rsidRPr="00085BBD" w:rsidRDefault="00C02244" w:rsidP="00C02244">
            <w:pPr>
              <w:spacing w:before="60" w:line="240" w:lineRule="auto"/>
              <w:jc w:val="left"/>
              <w:rPr>
                <w:b/>
                <w:sz w:val="16"/>
                <w:szCs w:val="16"/>
                <w:lang w:eastAsia="en-US"/>
              </w:rPr>
            </w:pPr>
            <w:r w:rsidRPr="00085BBD">
              <w:rPr>
                <w:b/>
                <w:sz w:val="16"/>
                <w:szCs w:val="16"/>
                <w:lang w:eastAsia="en-US"/>
              </w:rPr>
              <w:t>Skulder m.m.</w:t>
            </w:r>
          </w:p>
        </w:tc>
        <w:tc>
          <w:tcPr>
            <w:tcW w:w="499" w:type="dxa"/>
            <w:vAlign w:val="bottom"/>
          </w:tcPr>
          <w:p w:rsidR="00C02244" w:rsidRPr="00085BBD" w:rsidRDefault="00C02244" w:rsidP="00C02244">
            <w:pPr>
              <w:spacing w:before="60" w:line="240" w:lineRule="auto"/>
              <w:jc w:val="center"/>
              <w:rPr>
                <w:b/>
                <w:sz w:val="16"/>
                <w:szCs w:val="16"/>
                <w:lang w:eastAsia="en-US"/>
              </w:rPr>
            </w:pPr>
          </w:p>
        </w:tc>
        <w:tc>
          <w:tcPr>
            <w:tcW w:w="266" w:type="dxa"/>
            <w:vAlign w:val="bottom"/>
          </w:tcPr>
          <w:p w:rsidR="00C02244" w:rsidRPr="00085BBD" w:rsidRDefault="00C02244" w:rsidP="00C02244">
            <w:pPr>
              <w:spacing w:before="60" w:line="240" w:lineRule="auto"/>
              <w:jc w:val="right"/>
              <w:rPr>
                <w:sz w:val="16"/>
                <w:szCs w:val="16"/>
                <w:lang w:eastAsia="en-US"/>
              </w:rPr>
            </w:pPr>
          </w:p>
        </w:tc>
        <w:tc>
          <w:tcPr>
            <w:tcW w:w="1045" w:type="dxa"/>
            <w:vAlign w:val="bottom"/>
          </w:tcPr>
          <w:p w:rsidR="00C02244" w:rsidRPr="00085BBD" w:rsidRDefault="00C02244" w:rsidP="00C02244">
            <w:pPr>
              <w:spacing w:before="60" w:line="240" w:lineRule="auto"/>
              <w:jc w:val="right"/>
              <w:rPr>
                <w:sz w:val="16"/>
                <w:szCs w:val="16"/>
                <w:lang w:eastAsia="en-US"/>
              </w:rPr>
            </w:pPr>
          </w:p>
        </w:tc>
        <w:tc>
          <w:tcPr>
            <w:tcW w:w="283" w:type="dxa"/>
          </w:tcPr>
          <w:p w:rsidR="00C02244" w:rsidRPr="00085BBD" w:rsidRDefault="00C02244" w:rsidP="00C02244">
            <w:pPr>
              <w:spacing w:before="60" w:line="240" w:lineRule="auto"/>
              <w:jc w:val="right"/>
              <w:rPr>
                <w:sz w:val="16"/>
                <w:szCs w:val="16"/>
                <w:lang w:eastAsia="en-US"/>
              </w:rPr>
            </w:pPr>
          </w:p>
        </w:tc>
        <w:tc>
          <w:tcPr>
            <w:tcW w:w="1044" w:type="dxa"/>
            <w:vAlign w:val="bottom"/>
          </w:tcPr>
          <w:p w:rsidR="00C02244" w:rsidRPr="00085BBD" w:rsidRDefault="00C02244" w:rsidP="00C02244">
            <w:pPr>
              <w:spacing w:before="60" w:line="240" w:lineRule="auto"/>
              <w:jc w:val="right"/>
              <w:rPr>
                <w:sz w:val="16"/>
                <w:szCs w:val="16"/>
                <w:lang w:eastAsia="en-US"/>
              </w:rPr>
            </w:pPr>
          </w:p>
        </w:tc>
      </w:tr>
      <w:tr w:rsidR="00C02244" w:rsidRPr="00085BBD" w:rsidTr="00C02244">
        <w:trPr>
          <w:trHeight w:val="255"/>
        </w:trPr>
        <w:tc>
          <w:tcPr>
            <w:tcW w:w="3384" w:type="dxa"/>
            <w:vAlign w:val="bottom"/>
          </w:tcPr>
          <w:p w:rsidR="00C02244" w:rsidRPr="00085BBD" w:rsidRDefault="00C02244" w:rsidP="00C02244">
            <w:pPr>
              <w:spacing w:before="60" w:line="240" w:lineRule="auto"/>
              <w:jc w:val="left"/>
              <w:rPr>
                <w:sz w:val="16"/>
                <w:szCs w:val="16"/>
                <w:lang w:eastAsia="en-US"/>
              </w:rPr>
            </w:pPr>
            <w:r w:rsidRPr="00085BBD">
              <w:rPr>
                <w:sz w:val="16"/>
                <w:szCs w:val="16"/>
                <w:lang w:eastAsia="en-US"/>
              </w:rPr>
              <w:t>Lån i Riksgäldskontoret</w:t>
            </w:r>
          </w:p>
        </w:tc>
        <w:tc>
          <w:tcPr>
            <w:tcW w:w="499" w:type="dxa"/>
            <w:vAlign w:val="bottom"/>
          </w:tcPr>
          <w:p w:rsidR="00C02244" w:rsidRPr="00085BBD" w:rsidRDefault="00C02244" w:rsidP="00C02244">
            <w:pPr>
              <w:spacing w:before="60" w:line="240" w:lineRule="auto"/>
              <w:jc w:val="center"/>
              <w:rPr>
                <w:b/>
                <w:sz w:val="16"/>
                <w:szCs w:val="16"/>
                <w:lang w:eastAsia="en-US"/>
              </w:rPr>
            </w:pPr>
            <w:r w:rsidRPr="00085BBD">
              <w:rPr>
                <w:b/>
                <w:sz w:val="16"/>
                <w:szCs w:val="16"/>
                <w:lang w:eastAsia="en-US"/>
              </w:rPr>
              <w:t>17</w:t>
            </w:r>
          </w:p>
        </w:tc>
        <w:tc>
          <w:tcPr>
            <w:tcW w:w="266" w:type="dxa"/>
            <w:vAlign w:val="bottom"/>
          </w:tcPr>
          <w:p w:rsidR="00C02244" w:rsidRPr="00085BBD" w:rsidRDefault="00C02244" w:rsidP="00C02244">
            <w:pPr>
              <w:spacing w:before="60" w:line="240" w:lineRule="auto"/>
              <w:jc w:val="right"/>
              <w:rPr>
                <w:sz w:val="16"/>
                <w:szCs w:val="16"/>
                <w:lang w:eastAsia="en-US"/>
              </w:rPr>
            </w:pPr>
          </w:p>
        </w:tc>
        <w:tc>
          <w:tcPr>
            <w:tcW w:w="1045" w:type="dxa"/>
            <w:vAlign w:val="bottom"/>
          </w:tcPr>
          <w:p w:rsidR="00C02244" w:rsidRPr="00085BBD" w:rsidRDefault="00C02244" w:rsidP="00C02244">
            <w:pPr>
              <w:spacing w:before="60" w:line="240" w:lineRule="auto"/>
              <w:jc w:val="right"/>
              <w:rPr>
                <w:sz w:val="16"/>
                <w:szCs w:val="16"/>
              </w:rPr>
            </w:pPr>
            <w:r w:rsidRPr="00085BBD">
              <w:rPr>
                <w:sz w:val="16"/>
                <w:szCs w:val="16"/>
              </w:rPr>
              <w:t>7 819</w:t>
            </w:r>
          </w:p>
        </w:tc>
        <w:tc>
          <w:tcPr>
            <w:tcW w:w="283" w:type="dxa"/>
          </w:tcPr>
          <w:p w:rsidR="00C02244" w:rsidRPr="00085BBD" w:rsidRDefault="00C02244" w:rsidP="00C02244">
            <w:pPr>
              <w:spacing w:before="60" w:line="240" w:lineRule="auto"/>
              <w:jc w:val="right"/>
              <w:rPr>
                <w:sz w:val="16"/>
                <w:szCs w:val="16"/>
              </w:rPr>
            </w:pPr>
          </w:p>
        </w:tc>
        <w:tc>
          <w:tcPr>
            <w:tcW w:w="1044" w:type="dxa"/>
            <w:vAlign w:val="bottom"/>
          </w:tcPr>
          <w:p w:rsidR="00C02244" w:rsidRPr="00085BBD" w:rsidRDefault="00C02244" w:rsidP="00C02244">
            <w:pPr>
              <w:spacing w:before="60" w:line="240" w:lineRule="auto"/>
              <w:jc w:val="right"/>
              <w:rPr>
                <w:sz w:val="16"/>
                <w:szCs w:val="16"/>
              </w:rPr>
            </w:pPr>
            <w:r w:rsidRPr="00085BBD">
              <w:rPr>
                <w:sz w:val="16"/>
                <w:szCs w:val="16"/>
              </w:rPr>
              <w:t>6 490</w:t>
            </w:r>
          </w:p>
        </w:tc>
      </w:tr>
      <w:tr w:rsidR="00C02244" w:rsidRPr="00085BBD" w:rsidTr="00C02244">
        <w:trPr>
          <w:trHeight w:val="255"/>
        </w:trPr>
        <w:tc>
          <w:tcPr>
            <w:tcW w:w="3384" w:type="dxa"/>
            <w:vAlign w:val="bottom"/>
          </w:tcPr>
          <w:p w:rsidR="00C02244" w:rsidRPr="00085BBD" w:rsidRDefault="00C02244" w:rsidP="00C02244">
            <w:pPr>
              <w:spacing w:before="60" w:line="240" w:lineRule="auto"/>
              <w:jc w:val="left"/>
              <w:rPr>
                <w:sz w:val="16"/>
                <w:szCs w:val="16"/>
                <w:lang w:eastAsia="en-US"/>
              </w:rPr>
            </w:pPr>
            <w:r w:rsidRPr="00085BBD">
              <w:rPr>
                <w:sz w:val="16"/>
                <w:szCs w:val="16"/>
                <w:lang w:eastAsia="en-US"/>
              </w:rPr>
              <w:t>Skulder till andra myndigheter</w:t>
            </w:r>
          </w:p>
        </w:tc>
        <w:tc>
          <w:tcPr>
            <w:tcW w:w="499" w:type="dxa"/>
            <w:vAlign w:val="bottom"/>
          </w:tcPr>
          <w:p w:rsidR="00C02244" w:rsidRPr="00085BBD" w:rsidRDefault="00C02244" w:rsidP="00C02244">
            <w:pPr>
              <w:spacing w:before="60" w:line="240" w:lineRule="auto"/>
              <w:jc w:val="center"/>
              <w:rPr>
                <w:b/>
                <w:sz w:val="16"/>
                <w:szCs w:val="16"/>
                <w:lang w:eastAsia="en-US"/>
              </w:rPr>
            </w:pPr>
            <w:r w:rsidRPr="00085BBD">
              <w:rPr>
                <w:b/>
                <w:sz w:val="16"/>
                <w:szCs w:val="16"/>
                <w:lang w:eastAsia="en-US"/>
              </w:rPr>
              <w:t>18</w:t>
            </w:r>
          </w:p>
        </w:tc>
        <w:tc>
          <w:tcPr>
            <w:tcW w:w="266" w:type="dxa"/>
            <w:vAlign w:val="bottom"/>
          </w:tcPr>
          <w:p w:rsidR="00C02244" w:rsidRPr="00085BBD" w:rsidRDefault="00C02244" w:rsidP="00C02244">
            <w:pPr>
              <w:spacing w:before="60" w:line="240" w:lineRule="auto"/>
              <w:jc w:val="right"/>
              <w:rPr>
                <w:sz w:val="16"/>
                <w:szCs w:val="16"/>
                <w:lang w:eastAsia="en-US"/>
              </w:rPr>
            </w:pPr>
          </w:p>
        </w:tc>
        <w:tc>
          <w:tcPr>
            <w:tcW w:w="1045" w:type="dxa"/>
            <w:vAlign w:val="bottom"/>
          </w:tcPr>
          <w:p w:rsidR="00C02244" w:rsidRPr="00085BBD" w:rsidRDefault="00C02244" w:rsidP="00C02244">
            <w:pPr>
              <w:spacing w:before="60" w:line="240" w:lineRule="auto"/>
              <w:jc w:val="right"/>
              <w:rPr>
                <w:sz w:val="16"/>
                <w:szCs w:val="16"/>
              </w:rPr>
            </w:pPr>
            <w:r w:rsidRPr="00085BBD">
              <w:rPr>
                <w:sz w:val="16"/>
                <w:szCs w:val="16"/>
              </w:rPr>
              <w:t>7 822</w:t>
            </w:r>
          </w:p>
        </w:tc>
        <w:tc>
          <w:tcPr>
            <w:tcW w:w="283" w:type="dxa"/>
          </w:tcPr>
          <w:p w:rsidR="00C02244" w:rsidRPr="00085BBD" w:rsidRDefault="00C02244" w:rsidP="00C02244">
            <w:pPr>
              <w:spacing w:before="60" w:line="240" w:lineRule="auto"/>
              <w:jc w:val="right"/>
              <w:rPr>
                <w:sz w:val="16"/>
                <w:szCs w:val="16"/>
              </w:rPr>
            </w:pPr>
          </w:p>
        </w:tc>
        <w:tc>
          <w:tcPr>
            <w:tcW w:w="1044" w:type="dxa"/>
            <w:vAlign w:val="bottom"/>
          </w:tcPr>
          <w:p w:rsidR="00C02244" w:rsidRPr="00085BBD" w:rsidRDefault="00C02244" w:rsidP="00C02244">
            <w:pPr>
              <w:spacing w:before="60" w:line="240" w:lineRule="auto"/>
              <w:jc w:val="right"/>
              <w:rPr>
                <w:sz w:val="16"/>
                <w:szCs w:val="16"/>
              </w:rPr>
            </w:pPr>
            <w:r w:rsidRPr="00085BBD">
              <w:rPr>
                <w:sz w:val="16"/>
                <w:szCs w:val="16"/>
              </w:rPr>
              <w:t>8 955</w:t>
            </w:r>
          </w:p>
        </w:tc>
      </w:tr>
      <w:tr w:rsidR="00C02244" w:rsidRPr="00085BBD" w:rsidTr="00C02244">
        <w:trPr>
          <w:trHeight w:val="255"/>
        </w:trPr>
        <w:tc>
          <w:tcPr>
            <w:tcW w:w="3384" w:type="dxa"/>
            <w:vAlign w:val="bottom"/>
          </w:tcPr>
          <w:p w:rsidR="00C02244" w:rsidRPr="00085BBD" w:rsidRDefault="00C02244" w:rsidP="00C02244">
            <w:pPr>
              <w:spacing w:before="60" w:line="240" w:lineRule="auto"/>
              <w:jc w:val="left"/>
              <w:rPr>
                <w:sz w:val="16"/>
                <w:szCs w:val="16"/>
                <w:lang w:eastAsia="en-US"/>
              </w:rPr>
            </w:pPr>
            <w:r w:rsidRPr="00085BBD">
              <w:rPr>
                <w:sz w:val="16"/>
                <w:szCs w:val="16"/>
                <w:lang w:eastAsia="en-US"/>
              </w:rPr>
              <w:t>Leverantörsskulder</w:t>
            </w:r>
          </w:p>
        </w:tc>
        <w:tc>
          <w:tcPr>
            <w:tcW w:w="499" w:type="dxa"/>
            <w:vAlign w:val="bottom"/>
          </w:tcPr>
          <w:p w:rsidR="00C02244" w:rsidRPr="00085BBD" w:rsidRDefault="00C02244" w:rsidP="00C02244">
            <w:pPr>
              <w:spacing w:before="60" w:line="240" w:lineRule="auto"/>
              <w:jc w:val="center"/>
              <w:rPr>
                <w:b/>
                <w:sz w:val="16"/>
                <w:szCs w:val="16"/>
                <w:lang w:eastAsia="en-US"/>
              </w:rPr>
            </w:pPr>
          </w:p>
        </w:tc>
        <w:tc>
          <w:tcPr>
            <w:tcW w:w="266" w:type="dxa"/>
            <w:vAlign w:val="bottom"/>
          </w:tcPr>
          <w:p w:rsidR="00C02244" w:rsidRPr="00085BBD" w:rsidRDefault="00C02244" w:rsidP="00C02244">
            <w:pPr>
              <w:spacing w:before="60" w:line="240" w:lineRule="auto"/>
              <w:jc w:val="right"/>
              <w:rPr>
                <w:sz w:val="16"/>
                <w:szCs w:val="16"/>
                <w:lang w:eastAsia="en-US"/>
              </w:rPr>
            </w:pPr>
          </w:p>
        </w:tc>
        <w:tc>
          <w:tcPr>
            <w:tcW w:w="1045" w:type="dxa"/>
            <w:vAlign w:val="bottom"/>
          </w:tcPr>
          <w:p w:rsidR="00C02244" w:rsidRPr="00085BBD" w:rsidRDefault="00C02244" w:rsidP="00C02244">
            <w:pPr>
              <w:spacing w:before="60" w:line="240" w:lineRule="auto"/>
              <w:jc w:val="right"/>
              <w:rPr>
                <w:sz w:val="16"/>
                <w:szCs w:val="16"/>
              </w:rPr>
            </w:pPr>
            <w:r w:rsidRPr="00085BBD">
              <w:rPr>
                <w:sz w:val="16"/>
                <w:szCs w:val="16"/>
              </w:rPr>
              <w:t>8 328</w:t>
            </w:r>
          </w:p>
        </w:tc>
        <w:tc>
          <w:tcPr>
            <w:tcW w:w="283" w:type="dxa"/>
          </w:tcPr>
          <w:p w:rsidR="00C02244" w:rsidRPr="00085BBD" w:rsidRDefault="00C02244" w:rsidP="00C02244">
            <w:pPr>
              <w:spacing w:before="60" w:line="240" w:lineRule="auto"/>
              <w:jc w:val="right"/>
              <w:rPr>
                <w:sz w:val="16"/>
                <w:szCs w:val="16"/>
              </w:rPr>
            </w:pPr>
          </w:p>
        </w:tc>
        <w:tc>
          <w:tcPr>
            <w:tcW w:w="1044" w:type="dxa"/>
            <w:vAlign w:val="bottom"/>
          </w:tcPr>
          <w:p w:rsidR="00C02244" w:rsidRPr="00085BBD" w:rsidRDefault="00C02244" w:rsidP="00C02244">
            <w:pPr>
              <w:spacing w:before="60" w:line="240" w:lineRule="auto"/>
              <w:jc w:val="right"/>
              <w:rPr>
                <w:sz w:val="16"/>
                <w:szCs w:val="16"/>
              </w:rPr>
            </w:pPr>
            <w:r w:rsidRPr="00085BBD">
              <w:rPr>
                <w:sz w:val="16"/>
                <w:szCs w:val="16"/>
              </w:rPr>
              <w:t>11 894</w:t>
            </w:r>
          </w:p>
        </w:tc>
      </w:tr>
      <w:tr w:rsidR="00C02244" w:rsidRPr="00085BBD" w:rsidTr="00C02244">
        <w:trPr>
          <w:trHeight w:val="255"/>
        </w:trPr>
        <w:tc>
          <w:tcPr>
            <w:tcW w:w="3384" w:type="dxa"/>
            <w:vAlign w:val="bottom"/>
          </w:tcPr>
          <w:p w:rsidR="00C02244" w:rsidRPr="00085BBD" w:rsidRDefault="00C02244" w:rsidP="00C02244">
            <w:pPr>
              <w:spacing w:before="60" w:line="240" w:lineRule="auto"/>
              <w:jc w:val="left"/>
              <w:rPr>
                <w:sz w:val="16"/>
                <w:szCs w:val="16"/>
                <w:lang w:eastAsia="en-US"/>
              </w:rPr>
            </w:pPr>
            <w:r w:rsidRPr="00085BBD">
              <w:rPr>
                <w:sz w:val="16"/>
                <w:szCs w:val="16"/>
                <w:lang w:eastAsia="en-US"/>
              </w:rPr>
              <w:t>Övriga skulder</w:t>
            </w:r>
          </w:p>
        </w:tc>
        <w:tc>
          <w:tcPr>
            <w:tcW w:w="499" w:type="dxa"/>
            <w:vAlign w:val="bottom"/>
          </w:tcPr>
          <w:p w:rsidR="00C02244" w:rsidRPr="00085BBD" w:rsidRDefault="00C02244" w:rsidP="00C02244">
            <w:pPr>
              <w:spacing w:before="60" w:line="240" w:lineRule="auto"/>
              <w:jc w:val="center"/>
              <w:rPr>
                <w:b/>
                <w:sz w:val="16"/>
                <w:szCs w:val="16"/>
                <w:lang w:eastAsia="en-US"/>
              </w:rPr>
            </w:pPr>
            <w:r w:rsidRPr="00085BBD">
              <w:rPr>
                <w:b/>
                <w:sz w:val="16"/>
                <w:szCs w:val="16"/>
                <w:lang w:eastAsia="en-US"/>
              </w:rPr>
              <w:t>18</w:t>
            </w:r>
          </w:p>
        </w:tc>
        <w:tc>
          <w:tcPr>
            <w:tcW w:w="266" w:type="dxa"/>
            <w:vAlign w:val="bottom"/>
          </w:tcPr>
          <w:p w:rsidR="00C02244" w:rsidRPr="00085BBD" w:rsidRDefault="00C02244" w:rsidP="00C02244">
            <w:pPr>
              <w:spacing w:before="60" w:line="240" w:lineRule="auto"/>
              <w:jc w:val="right"/>
              <w:rPr>
                <w:sz w:val="16"/>
                <w:szCs w:val="16"/>
                <w:lang w:eastAsia="en-US"/>
              </w:rPr>
            </w:pPr>
          </w:p>
        </w:tc>
        <w:tc>
          <w:tcPr>
            <w:tcW w:w="1045" w:type="dxa"/>
            <w:vAlign w:val="bottom"/>
          </w:tcPr>
          <w:p w:rsidR="00C02244" w:rsidRPr="00085BBD" w:rsidRDefault="00C02244" w:rsidP="00C02244">
            <w:pPr>
              <w:spacing w:before="60" w:line="240" w:lineRule="auto"/>
              <w:jc w:val="right"/>
              <w:rPr>
                <w:sz w:val="16"/>
                <w:szCs w:val="16"/>
                <w:lang w:eastAsia="en-US"/>
              </w:rPr>
            </w:pPr>
            <w:r w:rsidRPr="00085BBD">
              <w:rPr>
                <w:sz w:val="16"/>
                <w:szCs w:val="16"/>
                <w:lang w:eastAsia="en-US"/>
              </w:rPr>
              <w:t>4 814</w:t>
            </w:r>
          </w:p>
        </w:tc>
        <w:tc>
          <w:tcPr>
            <w:tcW w:w="283" w:type="dxa"/>
          </w:tcPr>
          <w:p w:rsidR="00C02244" w:rsidRPr="00085BBD" w:rsidRDefault="00C02244" w:rsidP="00C02244">
            <w:pPr>
              <w:spacing w:before="60" w:line="240" w:lineRule="auto"/>
              <w:jc w:val="right"/>
              <w:rPr>
                <w:sz w:val="16"/>
                <w:szCs w:val="16"/>
                <w:lang w:eastAsia="en-US"/>
              </w:rPr>
            </w:pPr>
          </w:p>
        </w:tc>
        <w:tc>
          <w:tcPr>
            <w:tcW w:w="1044" w:type="dxa"/>
            <w:vAlign w:val="bottom"/>
          </w:tcPr>
          <w:p w:rsidR="00C02244" w:rsidRPr="00085BBD" w:rsidRDefault="00C02244" w:rsidP="00C02244">
            <w:pPr>
              <w:spacing w:before="60" w:line="240" w:lineRule="auto"/>
              <w:jc w:val="right"/>
              <w:rPr>
                <w:sz w:val="16"/>
                <w:szCs w:val="16"/>
                <w:lang w:eastAsia="en-US"/>
              </w:rPr>
            </w:pPr>
            <w:r w:rsidRPr="00085BBD">
              <w:rPr>
                <w:sz w:val="16"/>
                <w:szCs w:val="16"/>
                <w:lang w:eastAsia="en-US"/>
              </w:rPr>
              <w:t>4 874</w:t>
            </w:r>
          </w:p>
        </w:tc>
      </w:tr>
      <w:tr w:rsidR="00C02244" w:rsidRPr="00085BBD" w:rsidTr="00C02244">
        <w:trPr>
          <w:trHeight w:val="255"/>
        </w:trPr>
        <w:tc>
          <w:tcPr>
            <w:tcW w:w="3384" w:type="dxa"/>
            <w:vAlign w:val="bottom"/>
          </w:tcPr>
          <w:p w:rsidR="00C02244" w:rsidRPr="00085BBD" w:rsidRDefault="00C02244" w:rsidP="00C02244">
            <w:pPr>
              <w:spacing w:before="60" w:line="240" w:lineRule="auto"/>
              <w:jc w:val="left"/>
              <w:rPr>
                <w:b/>
                <w:sz w:val="16"/>
                <w:szCs w:val="16"/>
                <w:lang w:eastAsia="en-US"/>
              </w:rPr>
            </w:pPr>
            <w:r w:rsidRPr="00085BBD">
              <w:rPr>
                <w:b/>
                <w:sz w:val="16"/>
                <w:szCs w:val="16"/>
                <w:lang w:eastAsia="en-US"/>
              </w:rPr>
              <w:t>Summa</w:t>
            </w:r>
          </w:p>
        </w:tc>
        <w:tc>
          <w:tcPr>
            <w:tcW w:w="499" w:type="dxa"/>
            <w:vAlign w:val="bottom"/>
          </w:tcPr>
          <w:p w:rsidR="00C02244" w:rsidRPr="00085BBD" w:rsidRDefault="00C02244" w:rsidP="00C02244">
            <w:pPr>
              <w:spacing w:before="60" w:line="240" w:lineRule="auto"/>
              <w:jc w:val="center"/>
              <w:rPr>
                <w:b/>
                <w:sz w:val="16"/>
                <w:szCs w:val="16"/>
                <w:lang w:eastAsia="en-US"/>
              </w:rPr>
            </w:pPr>
          </w:p>
        </w:tc>
        <w:tc>
          <w:tcPr>
            <w:tcW w:w="266" w:type="dxa"/>
            <w:vAlign w:val="bottom"/>
          </w:tcPr>
          <w:p w:rsidR="00C02244" w:rsidRPr="00085BBD" w:rsidRDefault="00C02244" w:rsidP="00C02244">
            <w:pPr>
              <w:spacing w:before="60" w:line="240" w:lineRule="auto"/>
              <w:jc w:val="right"/>
              <w:rPr>
                <w:b/>
                <w:sz w:val="16"/>
                <w:szCs w:val="16"/>
                <w:lang w:eastAsia="en-US"/>
              </w:rPr>
            </w:pPr>
          </w:p>
        </w:tc>
        <w:tc>
          <w:tcPr>
            <w:tcW w:w="1045" w:type="dxa"/>
            <w:vAlign w:val="bottom"/>
          </w:tcPr>
          <w:p w:rsidR="00C02244" w:rsidRPr="00085BBD" w:rsidRDefault="00C02244" w:rsidP="00C02244">
            <w:pPr>
              <w:spacing w:before="60" w:line="240" w:lineRule="auto"/>
              <w:jc w:val="right"/>
              <w:rPr>
                <w:b/>
                <w:sz w:val="16"/>
                <w:szCs w:val="16"/>
              </w:rPr>
            </w:pPr>
            <w:r w:rsidRPr="00085BBD">
              <w:rPr>
                <w:b/>
                <w:sz w:val="16"/>
                <w:szCs w:val="16"/>
              </w:rPr>
              <w:t>28 783</w:t>
            </w:r>
          </w:p>
        </w:tc>
        <w:tc>
          <w:tcPr>
            <w:tcW w:w="283" w:type="dxa"/>
          </w:tcPr>
          <w:p w:rsidR="00C02244" w:rsidRPr="00085BBD" w:rsidRDefault="00C02244" w:rsidP="00C02244">
            <w:pPr>
              <w:spacing w:before="60" w:line="240" w:lineRule="auto"/>
              <w:jc w:val="right"/>
              <w:rPr>
                <w:b/>
                <w:sz w:val="16"/>
                <w:szCs w:val="16"/>
              </w:rPr>
            </w:pPr>
          </w:p>
        </w:tc>
        <w:tc>
          <w:tcPr>
            <w:tcW w:w="1044" w:type="dxa"/>
            <w:vAlign w:val="bottom"/>
          </w:tcPr>
          <w:p w:rsidR="00C02244" w:rsidRPr="00085BBD" w:rsidRDefault="00C02244" w:rsidP="00C02244">
            <w:pPr>
              <w:spacing w:before="60" w:line="240" w:lineRule="auto"/>
              <w:jc w:val="right"/>
              <w:rPr>
                <w:b/>
                <w:sz w:val="16"/>
                <w:szCs w:val="16"/>
              </w:rPr>
            </w:pPr>
            <w:r w:rsidRPr="00085BBD">
              <w:rPr>
                <w:b/>
                <w:sz w:val="16"/>
                <w:szCs w:val="16"/>
              </w:rPr>
              <w:t>32 214</w:t>
            </w:r>
          </w:p>
        </w:tc>
      </w:tr>
      <w:tr w:rsidR="00C02244" w:rsidRPr="00085BBD" w:rsidTr="00C02244">
        <w:trPr>
          <w:trHeight w:val="255"/>
        </w:trPr>
        <w:tc>
          <w:tcPr>
            <w:tcW w:w="3384" w:type="dxa"/>
            <w:vAlign w:val="bottom"/>
          </w:tcPr>
          <w:p w:rsidR="00C02244" w:rsidRPr="00085BBD" w:rsidRDefault="00C02244" w:rsidP="00C02244">
            <w:pPr>
              <w:spacing w:before="60" w:line="240" w:lineRule="auto"/>
              <w:jc w:val="left"/>
              <w:rPr>
                <w:sz w:val="16"/>
                <w:szCs w:val="16"/>
                <w:lang w:eastAsia="en-US"/>
              </w:rPr>
            </w:pPr>
          </w:p>
        </w:tc>
        <w:tc>
          <w:tcPr>
            <w:tcW w:w="499" w:type="dxa"/>
            <w:vAlign w:val="bottom"/>
          </w:tcPr>
          <w:p w:rsidR="00C02244" w:rsidRPr="00085BBD" w:rsidRDefault="00C02244" w:rsidP="00C02244">
            <w:pPr>
              <w:spacing w:before="60" w:line="240" w:lineRule="auto"/>
              <w:jc w:val="center"/>
              <w:rPr>
                <w:b/>
                <w:sz w:val="16"/>
                <w:szCs w:val="16"/>
                <w:lang w:eastAsia="en-US"/>
              </w:rPr>
            </w:pPr>
          </w:p>
        </w:tc>
        <w:tc>
          <w:tcPr>
            <w:tcW w:w="266" w:type="dxa"/>
            <w:vAlign w:val="bottom"/>
          </w:tcPr>
          <w:p w:rsidR="00C02244" w:rsidRPr="00085BBD" w:rsidRDefault="00C02244" w:rsidP="00C02244">
            <w:pPr>
              <w:spacing w:before="60" w:line="240" w:lineRule="auto"/>
              <w:jc w:val="right"/>
              <w:rPr>
                <w:sz w:val="16"/>
                <w:szCs w:val="16"/>
                <w:lang w:eastAsia="en-US"/>
              </w:rPr>
            </w:pPr>
          </w:p>
        </w:tc>
        <w:tc>
          <w:tcPr>
            <w:tcW w:w="1045" w:type="dxa"/>
            <w:vAlign w:val="bottom"/>
          </w:tcPr>
          <w:p w:rsidR="00C02244" w:rsidRPr="00085BBD" w:rsidRDefault="00C02244" w:rsidP="00C02244">
            <w:pPr>
              <w:spacing w:before="60" w:line="240" w:lineRule="auto"/>
              <w:jc w:val="right"/>
              <w:rPr>
                <w:sz w:val="16"/>
                <w:szCs w:val="16"/>
                <w:lang w:eastAsia="en-US"/>
              </w:rPr>
            </w:pPr>
          </w:p>
        </w:tc>
        <w:tc>
          <w:tcPr>
            <w:tcW w:w="283" w:type="dxa"/>
          </w:tcPr>
          <w:p w:rsidR="00C02244" w:rsidRPr="00085BBD" w:rsidRDefault="00C02244" w:rsidP="00C02244">
            <w:pPr>
              <w:spacing w:before="60" w:line="240" w:lineRule="auto"/>
              <w:jc w:val="right"/>
              <w:rPr>
                <w:sz w:val="16"/>
                <w:szCs w:val="16"/>
                <w:lang w:eastAsia="en-US"/>
              </w:rPr>
            </w:pPr>
          </w:p>
        </w:tc>
        <w:tc>
          <w:tcPr>
            <w:tcW w:w="1044" w:type="dxa"/>
            <w:vAlign w:val="bottom"/>
          </w:tcPr>
          <w:p w:rsidR="00C02244" w:rsidRPr="00085BBD" w:rsidRDefault="00C02244" w:rsidP="00C02244">
            <w:pPr>
              <w:spacing w:before="60" w:line="240" w:lineRule="auto"/>
              <w:jc w:val="right"/>
              <w:rPr>
                <w:sz w:val="16"/>
                <w:szCs w:val="16"/>
                <w:lang w:eastAsia="en-US"/>
              </w:rPr>
            </w:pPr>
          </w:p>
        </w:tc>
      </w:tr>
      <w:tr w:rsidR="00C02244" w:rsidRPr="00085BBD" w:rsidTr="00C02244">
        <w:trPr>
          <w:trHeight w:val="255"/>
        </w:trPr>
        <w:tc>
          <w:tcPr>
            <w:tcW w:w="3384" w:type="dxa"/>
            <w:vAlign w:val="bottom"/>
          </w:tcPr>
          <w:p w:rsidR="00C02244" w:rsidRPr="00085BBD" w:rsidRDefault="00C02244" w:rsidP="00C02244">
            <w:pPr>
              <w:spacing w:before="60" w:line="240" w:lineRule="auto"/>
              <w:jc w:val="left"/>
              <w:rPr>
                <w:b/>
                <w:sz w:val="16"/>
                <w:szCs w:val="16"/>
                <w:lang w:eastAsia="en-US"/>
              </w:rPr>
            </w:pPr>
            <w:r w:rsidRPr="00085BBD">
              <w:rPr>
                <w:b/>
                <w:sz w:val="16"/>
                <w:szCs w:val="16"/>
                <w:lang w:eastAsia="en-US"/>
              </w:rPr>
              <w:t>Periodavgränsningsposter</w:t>
            </w:r>
          </w:p>
        </w:tc>
        <w:tc>
          <w:tcPr>
            <w:tcW w:w="499" w:type="dxa"/>
            <w:vAlign w:val="bottom"/>
          </w:tcPr>
          <w:p w:rsidR="00C02244" w:rsidRPr="00085BBD" w:rsidRDefault="00C02244" w:rsidP="00C02244">
            <w:pPr>
              <w:spacing w:before="60" w:line="240" w:lineRule="auto"/>
              <w:jc w:val="center"/>
              <w:rPr>
                <w:b/>
                <w:sz w:val="16"/>
                <w:szCs w:val="16"/>
                <w:lang w:eastAsia="en-US"/>
              </w:rPr>
            </w:pPr>
            <w:r w:rsidRPr="00085BBD">
              <w:rPr>
                <w:b/>
                <w:sz w:val="16"/>
                <w:szCs w:val="16"/>
                <w:lang w:eastAsia="en-US"/>
              </w:rPr>
              <w:t>19</w:t>
            </w:r>
          </w:p>
        </w:tc>
        <w:tc>
          <w:tcPr>
            <w:tcW w:w="266" w:type="dxa"/>
            <w:vAlign w:val="bottom"/>
          </w:tcPr>
          <w:p w:rsidR="00C02244" w:rsidRPr="00085BBD" w:rsidRDefault="00C02244" w:rsidP="00C02244">
            <w:pPr>
              <w:spacing w:before="60" w:line="240" w:lineRule="auto"/>
              <w:jc w:val="right"/>
              <w:rPr>
                <w:sz w:val="16"/>
                <w:szCs w:val="16"/>
                <w:lang w:eastAsia="en-US"/>
              </w:rPr>
            </w:pPr>
          </w:p>
        </w:tc>
        <w:tc>
          <w:tcPr>
            <w:tcW w:w="1045" w:type="dxa"/>
            <w:vAlign w:val="bottom"/>
          </w:tcPr>
          <w:p w:rsidR="00C02244" w:rsidRPr="00085BBD" w:rsidRDefault="00C02244" w:rsidP="00C02244">
            <w:pPr>
              <w:spacing w:before="60" w:line="240" w:lineRule="auto"/>
              <w:jc w:val="right"/>
              <w:rPr>
                <w:sz w:val="16"/>
                <w:szCs w:val="16"/>
                <w:lang w:eastAsia="en-US"/>
              </w:rPr>
            </w:pPr>
          </w:p>
        </w:tc>
        <w:tc>
          <w:tcPr>
            <w:tcW w:w="283" w:type="dxa"/>
          </w:tcPr>
          <w:p w:rsidR="00C02244" w:rsidRPr="00085BBD" w:rsidRDefault="00C02244" w:rsidP="00C02244">
            <w:pPr>
              <w:spacing w:before="60" w:line="240" w:lineRule="auto"/>
              <w:jc w:val="right"/>
              <w:rPr>
                <w:sz w:val="16"/>
                <w:szCs w:val="16"/>
                <w:lang w:eastAsia="en-US"/>
              </w:rPr>
            </w:pPr>
          </w:p>
        </w:tc>
        <w:tc>
          <w:tcPr>
            <w:tcW w:w="1044" w:type="dxa"/>
            <w:vAlign w:val="bottom"/>
          </w:tcPr>
          <w:p w:rsidR="00C02244" w:rsidRPr="00085BBD" w:rsidRDefault="00C02244" w:rsidP="00C02244">
            <w:pPr>
              <w:spacing w:before="60" w:line="240" w:lineRule="auto"/>
              <w:jc w:val="right"/>
              <w:rPr>
                <w:sz w:val="16"/>
                <w:szCs w:val="16"/>
                <w:lang w:eastAsia="en-US"/>
              </w:rPr>
            </w:pPr>
          </w:p>
        </w:tc>
      </w:tr>
      <w:tr w:rsidR="00C02244" w:rsidRPr="00085BBD" w:rsidTr="00C02244">
        <w:trPr>
          <w:trHeight w:val="255"/>
        </w:trPr>
        <w:tc>
          <w:tcPr>
            <w:tcW w:w="3384" w:type="dxa"/>
            <w:vAlign w:val="bottom"/>
          </w:tcPr>
          <w:p w:rsidR="00C02244" w:rsidRPr="00085BBD" w:rsidRDefault="00C02244" w:rsidP="00C02244">
            <w:pPr>
              <w:spacing w:before="60" w:line="240" w:lineRule="auto"/>
              <w:jc w:val="left"/>
              <w:rPr>
                <w:sz w:val="16"/>
                <w:szCs w:val="16"/>
                <w:lang w:eastAsia="en-US"/>
              </w:rPr>
            </w:pPr>
            <w:r w:rsidRPr="00085BBD">
              <w:rPr>
                <w:sz w:val="16"/>
                <w:szCs w:val="16"/>
                <w:lang w:eastAsia="en-US"/>
              </w:rPr>
              <w:t>Upplupna kostnader</w:t>
            </w:r>
          </w:p>
        </w:tc>
        <w:tc>
          <w:tcPr>
            <w:tcW w:w="499" w:type="dxa"/>
            <w:vAlign w:val="bottom"/>
          </w:tcPr>
          <w:p w:rsidR="00C02244" w:rsidRPr="00085BBD" w:rsidRDefault="00C02244" w:rsidP="00C02244">
            <w:pPr>
              <w:spacing w:before="60" w:line="240" w:lineRule="auto"/>
              <w:jc w:val="center"/>
              <w:rPr>
                <w:b/>
                <w:sz w:val="16"/>
                <w:szCs w:val="16"/>
                <w:lang w:eastAsia="en-US"/>
              </w:rPr>
            </w:pPr>
          </w:p>
        </w:tc>
        <w:tc>
          <w:tcPr>
            <w:tcW w:w="266" w:type="dxa"/>
            <w:vAlign w:val="bottom"/>
          </w:tcPr>
          <w:p w:rsidR="00C02244" w:rsidRPr="00085BBD" w:rsidRDefault="00C02244" w:rsidP="00C02244">
            <w:pPr>
              <w:spacing w:before="60" w:line="240" w:lineRule="auto"/>
              <w:jc w:val="right"/>
              <w:rPr>
                <w:sz w:val="16"/>
                <w:szCs w:val="16"/>
                <w:lang w:eastAsia="en-US"/>
              </w:rPr>
            </w:pPr>
          </w:p>
        </w:tc>
        <w:tc>
          <w:tcPr>
            <w:tcW w:w="1045" w:type="dxa"/>
            <w:vAlign w:val="bottom"/>
          </w:tcPr>
          <w:p w:rsidR="00C02244" w:rsidRPr="00085BBD" w:rsidRDefault="00C02244" w:rsidP="00C02244">
            <w:pPr>
              <w:spacing w:before="60" w:line="240" w:lineRule="auto"/>
              <w:jc w:val="right"/>
              <w:rPr>
                <w:sz w:val="16"/>
                <w:szCs w:val="16"/>
                <w:lang w:eastAsia="en-US"/>
              </w:rPr>
            </w:pPr>
            <w:r w:rsidRPr="00085BBD">
              <w:rPr>
                <w:sz w:val="16"/>
                <w:szCs w:val="16"/>
                <w:lang w:eastAsia="en-US"/>
              </w:rPr>
              <w:t>23 992</w:t>
            </w:r>
          </w:p>
        </w:tc>
        <w:tc>
          <w:tcPr>
            <w:tcW w:w="283" w:type="dxa"/>
          </w:tcPr>
          <w:p w:rsidR="00C02244" w:rsidRPr="00085BBD" w:rsidRDefault="00C02244" w:rsidP="00C02244">
            <w:pPr>
              <w:spacing w:before="60" w:line="240" w:lineRule="auto"/>
              <w:jc w:val="right"/>
              <w:rPr>
                <w:sz w:val="16"/>
                <w:szCs w:val="16"/>
                <w:lang w:eastAsia="en-US"/>
              </w:rPr>
            </w:pPr>
          </w:p>
        </w:tc>
        <w:tc>
          <w:tcPr>
            <w:tcW w:w="1044" w:type="dxa"/>
            <w:vAlign w:val="bottom"/>
          </w:tcPr>
          <w:p w:rsidR="00C02244" w:rsidRPr="00085BBD" w:rsidRDefault="00C02244" w:rsidP="00C02244">
            <w:pPr>
              <w:spacing w:before="60" w:line="240" w:lineRule="auto"/>
              <w:jc w:val="right"/>
              <w:rPr>
                <w:sz w:val="16"/>
                <w:szCs w:val="16"/>
                <w:lang w:eastAsia="en-US"/>
              </w:rPr>
            </w:pPr>
            <w:r w:rsidRPr="00085BBD">
              <w:rPr>
                <w:sz w:val="16"/>
                <w:szCs w:val="16"/>
                <w:lang w:eastAsia="en-US"/>
              </w:rPr>
              <w:t>25 289</w:t>
            </w:r>
          </w:p>
        </w:tc>
      </w:tr>
      <w:tr w:rsidR="00C02244" w:rsidRPr="00085BBD" w:rsidTr="00C02244">
        <w:trPr>
          <w:trHeight w:val="255"/>
        </w:trPr>
        <w:tc>
          <w:tcPr>
            <w:tcW w:w="3384" w:type="dxa"/>
            <w:vAlign w:val="bottom"/>
          </w:tcPr>
          <w:p w:rsidR="00C02244" w:rsidRPr="00085BBD" w:rsidRDefault="00C02244" w:rsidP="00C02244">
            <w:pPr>
              <w:spacing w:before="60" w:line="240" w:lineRule="auto"/>
              <w:jc w:val="left"/>
              <w:rPr>
                <w:b/>
                <w:sz w:val="16"/>
                <w:szCs w:val="16"/>
                <w:lang w:eastAsia="en-US"/>
              </w:rPr>
            </w:pPr>
            <w:r w:rsidRPr="00085BBD">
              <w:rPr>
                <w:b/>
                <w:sz w:val="16"/>
                <w:szCs w:val="16"/>
                <w:lang w:eastAsia="en-US"/>
              </w:rPr>
              <w:t>Summa</w:t>
            </w:r>
          </w:p>
        </w:tc>
        <w:tc>
          <w:tcPr>
            <w:tcW w:w="499" w:type="dxa"/>
            <w:vAlign w:val="bottom"/>
          </w:tcPr>
          <w:p w:rsidR="00C02244" w:rsidRPr="00085BBD" w:rsidRDefault="00C02244" w:rsidP="00C02244">
            <w:pPr>
              <w:spacing w:before="60" w:line="240" w:lineRule="auto"/>
              <w:jc w:val="center"/>
              <w:rPr>
                <w:b/>
                <w:sz w:val="16"/>
                <w:szCs w:val="16"/>
                <w:lang w:eastAsia="en-US"/>
              </w:rPr>
            </w:pPr>
          </w:p>
        </w:tc>
        <w:tc>
          <w:tcPr>
            <w:tcW w:w="266" w:type="dxa"/>
            <w:vAlign w:val="bottom"/>
          </w:tcPr>
          <w:p w:rsidR="00C02244" w:rsidRPr="00085BBD" w:rsidRDefault="00C02244" w:rsidP="00C02244">
            <w:pPr>
              <w:spacing w:before="60" w:line="240" w:lineRule="auto"/>
              <w:jc w:val="right"/>
              <w:rPr>
                <w:b/>
                <w:sz w:val="16"/>
                <w:szCs w:val="16"/>
                <w:lang w:eastAsia="en-US"/>
              </w:rPr>
            </w:pPr>
          </w:p>
        </w:tc>
        <w:tc>
          <w:tcPr>
            <w:tcW w:w="1045" w:type="dxa"/>
            <w:vAlign w:val="bottom"/>
          </w:tcPr>
          <w:p w:rsidR="00C02244" w:rsidRPr="00085BBD" w:rsidRDefault="00C02244" w:rsidP="00C02244">
            <w:pPr>
              <w:spacing w:before="60" w:line="240" w:lineRule="auto"/>
              <w:jc w:val="right"/>
              <w:rPr>
                <w:b/>
                <w:sz w:val="16"/>
                <w:szCs w:val="16"/>
                <w:lang w:eastAsia="en-US"/>
              </w:rPr>
            </w:pPr>
            <w:r w:rsidRPr="00085BBD">
              <w:rPr>
                <w:b/>
                <w:sz w:val="16"/>
                <w:szCs w:val="16"/>
                <w:lang w:eastAsia="en-US"/>
              </w:rPr>
              <w:t>23 992</w:t>
            </w:r>
          </w:p>
        </w:tc>
        <w:tc>
          <w:tcPr>
            <w:tcW w:w="283" w:type="dxa"/>
          </w:tcPr>
          <w:p w:rsidR="00C02244" w:rsidRPr="00085BBD" w:rsidRDefault="00C02244" w:rsidP="00C02244">
            <w:pPr>
              <w:spacing w:before="60" w:line="240" w:lineRule="auto"/>
              <w:jc w:val="right"/>
              <w:rPr>
                <w:b/>
                <w:sz w:val="16"/>
                <w:szCs w:val="16"/>
                <w:lang w:eastAsia="en-US"/>
              </w:rPr>
            </w:pPr>
          </w:p>
        </w:tc>
        <w:tc>
          <w:tcPr>
            <w:tcW w:w="1044" w:type="dxa"/>
            <w:vAlign w:val="bottom"/>
          </w:tcPr>
          <w:p w:rsidR="00C02244" w:rsidRPr="00085BBD" w:rsidRDefault="00C02244" w:rsidP="00C02244">
            <w:pPr>
              <w:spacing w:before="60" w:line="240" w:lineRule="auto"/>
              <w:jc w:val="right"/>
              <w:rPr>
                <w:b/>
                <w:sz w:val="16"/>
                <w:szCs w:val="16"/>
                <w:lang w:eastAsia="en-US"/>
              </w:rPr>
            </w:pPr>
            <w:r w:rsidRPr="00085BBD">
              <w:rPr>
                <w:b/>
                <w:sz w:val="16"/>
                <w:szCs w:val="16"/>
                <w:lang w:eastAsia="en-US"/>
              </w:rPr>
              <w:t>25 289</w:t>
            </w:r>
          </w:p>
        </w:tc>
      </w:tr>
      <w:tr w:rsidR="00C02244" w:rsidRPr="00085BBD" w:rsidTr="00C02244">
        <w:trPr>
          <w:trHeight w:val="300"/>
        </w:trPr>
        <w:tc>
          <w:tcPr>
            <w:tcW w:w="3384" w:type="dxa"/>
            <w:vAlign w:val="bottom"/>
          </w:tcPr>
          <w:p w:rsidR="00C02244" w:rsidRPr="00085BBD" w:rsidRDefault="00C02244" w:rsidP="00C02244">
            <w:pPr>
              <w:spacing w:before="60" w:line="240" w:lineRule="auto"/>
              <w:jc w:val="left"/>
              <w:rPr>
                <w:b/>
                <w:sz w:val="16"/>
                <w:szCs w:val="16"/>
                <w:lang w:eastAsia="en-US"/>
              </w:rPr>
            </w:pPr>
          </w:p>
          <w:p w:rsidR="00C02244" w:rsidRPr="00085BBD" w:rsidRDefault="00C02244" w:rsidP="00C02244">
            <w:pPr>
              <w:spacing w:before="60" w:line="240" w:lineRule="auto"/>
              <w:jc w:val="left"/>
              <w:rPr>
                <w:b/>
                <w:sz w:val="16"/>
                <w:szCs w:val="16"/>
                <w:lang w:eastAsia="en-US"/>
              </w:rPr>
            </w:pPr>
            <w:r w:rsidRPr="00085BBD">
              <w:rPr>
                <w:b/>
                <w:sz w:val="16"/>
                <w:szCs w:val="16"/>
                <w:lang w:eastAsia="en-US"/>
              </w:rPr>
              <w:t>SUMMA KAPITAL OCH SKULDER</w:t>
            </w:r>
          </w:p>
        </w:tc>
        <w:tc>
          <w:tcPr>
            <w:tcW w:w="499" w:type="dxa"/>
            <w:vAlign w:val="bottom"/>
          </w:tcPr>
          <w:p w:rsidR="00C02244" w:rsidRPr="00085BBD" w:rsidRDefault="00C02244" w:rsidP="00C02244">
            <w:pPr>
              <w:spacing w:before="60" w:line="240" w:lineRule="auto"/>
              <w:jc w:val="center"/>
              <w:rPr>
                <w:b/>
                <w:sz w:val="16"/>
                <w:szCs w:val="16"/>
                <w:lang w:eastAsia="en-US"/>
              </w:rPr>
            </w:pPr>
          </w:p>
        </w:tc>
        <w:tc>
          <w:tcPr>
            <w:tcW w:w="266" w:type="dxa"/>
            <w:vAlign w:val="bottom"/>
          </w:tcPr>
          <w:p w:rsidR="00C02244" w:rsidRPr="00085BBD" w:rsidRDefault="00C02244" w:rsidP="00C02244">
            <w:pPr>
              <w:spacing w:before="60" w:line="240" w:lineRule="auto"/>
              <w:jc w:val="right"/>
              <w:rPr>
                <w:b/>
                <w:sz w:val="16"/>
                <w:szCs w:val="16"/>
                <w:lang w:eastAsia="en-US"/>
              </w:rPr>
            </w:pPr>
          </w:p>
        </w:tc>
        <w:tc>
          <w:tcPr>
            <w:tcW w:w="1045" w:type="dxa"/>
            <w:vAlign w:val="bottom"/>
          </w:tcPr>
          <w:p w:rsidR="00C02244" w:rsidRPr="00085BBD" w:rsidRDefault="00C02244" w:rsidP="00C02244">
            <w:pPr>
              <w:pStyle w:val="Normaltindrag"/>
              <w:jc w:val="right"/>
              <w:rPr>
                <w:b/>
                <w:sz w:val="16"/>
                <w:szCs w:val="16"/>
                <w:lang w:eastAsia="en-US"/>
              </w:rPr>
            </w:pPr>
            <w:r w:rsidRPr="00085BBD">
              <w:rPr>
                <w:b/>
                <w:sz w:val="16"/>
                <w:szCs w:val="16"/>
                <w:lang w:eastAsia="en-US"/>
              </w:rPr>
              <w:t>65 007</w:t>
            </w:r>
          </w:p>
        </w:tc>
        <w:tc>
          <w:tcPr>
            <w:tcW w:w="283" w:type="dxa"/>
          </w:tcPr>
          <w:p w:rsidR="00C02244" w:rsidRPr="00085BBD" w:rsidRDefault="00C02244" w:rsidP="00C02244">
            <w:pPr>
              <w:pStyle w:val="Normaltindrag"/>
              <w:jc w:val="right"/>
              <w:rPr>
                <w:b/>
                <w:sz w:val="16"/>
                <w:szCs w:val="16"/>
                <w:lang w:eastAsia="en-US"/>
              </w:rPr>
            </w:pPr>
          </w:p>
        </w:tc>
        <w:tc>
          <w:tcPr>
            <w:tcW w:w="1044" w:type="dxa"/>
            <w:vAlign w:val="bottom"/>
          </w:tcPr>
          <w:p w:rsidR="00C02244" w:rsidRPr="00085BBD" w:rsidRDefault="00C02244" w:rsidP="00C02244">
            <w:pPr>
              <w:pStyle w:val="Normaltindrag"/>
              <w:jc w:val="right"/>
              <w:rPr>
                <w:b/>
                <w:sz w:val="16"/>
                <w:szCs w:val="16"/>
                <w:lang w:eastAsia="en-US"/>
              </w:rPr>
            </w:pPr>
            <w:r w:rsidRPr="00085BBD">
              <w:rPr>
                <w:b/>
                <w:sz w:val="16"/>
                <w:szCs w:val="16"/>
                <w:lang w:eastAsia="en-US"/>
              </w:rPr>
              <w:t>72 823</w:t>
            </w:r>
          </w:p>
        </w:tc>
      </w:tr>
      <w:tr w:rsidR="00C02244" w:rsidRPr="00085BBD" w:rsidTr="00C02244">
        <w:trPr>
          <w:trHeight w:val="255"/>
        </w:trPr>
        <w:tc>
          <w:tcPr>
            <w:tcW w:w="3384" w:type="dxa"/>
            <w:vAlign w:val="bottom"/>
          </w:tcPr>
          <w:p w:rsidR="00C02244" w:rsidRPr="00085BBD" w:rsidRDefault="00C02244" w:rsidP="00C02244">
            <w:pPr>
              <w:spacing w:before="60" w:line="240" w:lineRule="auto"/>
              <w:jc w:val="left"/>
              <w:rPr>
                <w:sz w:val="16"/>
                <w:szCs w:val="16"/>
                <w:lang w:eastAsia="en-US"/>
              </w:rPr>
            </w:pPr>
          </w:p>
        </w:tc>
        <w:tc>
          <w:tcPr>
            <w:tcW w:w="499" w:type="dxa"/>
            <w:vAlign w:val="bottom"/>
          </w:tcPr>
          <w:p w:rsidR="00C02244" w:rsidRPr="00085BBD" w:rsidRDefault="00C02244" w:rsidP="00C02244">
            <w:pPr>
              <w:spacing w:before="60" w:line="240" w:lineRule="auto"/>
              <w:jc w:val="center"/>
              <w:rPr>
                <w:b/>
                <w:sz w:val="16"/>
                <w:szCs w:val="16"/>
                <w:lang w:eastAsia="en-US"/>
              </w:rPr>
            </w:pPr>
          </w:p>
        </w:tc>
        <w:tc>
          <w:tcPr>
            <w:tcW w:w="266" w:type="dxa"/>
            <w:vAlign w:val="bottom"/>
          </w:tcPr>
          <w:p w:rsidR="00C02244" w:rsidRPr="00085BBD" w:rsidRDefault="00C02244" w:rsidP="00C02244">
            <w:pPr>
              <w:spacing w:before="60" w:line="240" w:lineRule="auto"/>
              <w:jc w:val="right"/>
              <w:rPr>
                <w:sz w:val="16"/>
                <w:szCs w:val="16"/>
                <w:lang w:eastAsia="en-US"/>
              </w:rPr>
            </w:pPr>
          </w:p>
        </w:tc>
        <w:tc>
          <w:tcPr>
            <w:tcW w:w="1045" w:type="dxa"/>
            <w:vAlign w:val="bottom"/>
          </w:tcPr>
          <w:p w:rsidR="00C02244" w:rsidRPr="00085BBD" w:rsidRDefault="00C02244" w:rsidP="00C02244">
            <w:pPr>
              <w:spacing w:before="60" w:line="240" w:lineRule="auto"/>
              <w:jc w:val="right"/>
              <w:rPr>
                <w:sz w:val="16"/>
                <w:szCs w:val="16"/>
                <w:lang w:eastAsia="en-US"/>
              </w:rPr>
            </w:pPr>
          </w:p>
        </w:tc>
        <w:tc>
          <w:tcPr>
            <w:tcW w:w="283" w:type="dxa"/>
          </w:tcPr>
          <w:p w:rsidR="00C02244" w:rsidRPr="00085BBD" w:rsidRDefault="00C02244" w:rsidP="00C02244">
            <w:pPr>
              <w:spacing w:before="60" w:line="240" w:lineRule="auto"/>
              <w:jc w:val="right"/>
              <w:rPr>
                <w:sz w:val="16"/>
                <w:szCs w:val="16"/>
                <w:lang w:eastAsia="en-US"/>
              </w:rPr>
            </w:pPr>
          </w:p>
        </w:tc>
        <w:tc>
          <w:tcPr>
            <w:tcW w:w="1044" w:type="dxa"/>
            <w:vAlign w:val="bottom"/>
          </w:tcPr>
          <w:p w:rsidR="00C02244" w:rsidRPr="00085BBD" w:rsidRDefault="00C02244" w:rsidP="00C02244">
            <w:pPr>
              <w:spacing w:before="60" w:line="240" w:lineRule="auto"/>
              <w:jc w:val="right"/>
              <w:rPr>
                <w:sz w:val="16"/>
                <w:szCs w:val="16"/>
                <w:lang w:eastAsia="en-US"/>
              </w:rPr>
            </w:pPr>
          </w:p>
        </w:tc>
      </w:tr>
      <w:tr w:rsidR="00C02244" w:rsidRPr="00085BBD" w:rsidTr="00C02244">
        <w:trPr>
          <w:trHeight w:val="255"/>
        </w:trPr>
        <w:tc>
          <w:tcPr>
            <w:tcW w:w="3384" w:type="dxa"/>
            <w:vAlign w:val="bottom"/>
          </w:tcPr>
          <w:p w:rsidR="00C02244" w:rsidRPr="00085BBD" w:rsidRDefault="00C02244" w:rsidP="00C02244">
            <w:pPr>
              <w:spacing w:before="60" w:line="240" w:lineRule="auto"/>
              <w:jc w:val="left"/>
              <w:rPr>
                <w:b/>
                <w:sz w:val="16"/>
                <w:szCs w:val="16"/>
                <w:lang w:eastAsia="en-US"/>
              </w:rPr>
            </w:pPr>
            <w:r w:rsidRPr="00085BBD">
              <w:rPr>
                <w:b/>
                <w:sz w:val="16"/>
                <w:szCs w:val="16"/>
                <w:lang w:eastAsia="en-US"/>
              </w:rPr>
              <w:t>Ansvarsförbindelser</w:t>
            </w:r>
          </w:p>
        </w:tc>
        <w:tc>
          <w:tcPr>
            <w:tcW w:w="499" w:type="dxa"/>
            <w:vAlign w:val="bottom"/>
          </w:tcPr>
          <w:p w:rsidR="00C02244" w:rsidRPr="00085BBD" w:rsidRDefault="00C02244" w:rsidP="00C02244">
            <w:pPr>
              <w:spacing w:before="60" w:line="240" w:lineRule="auto"/>
              <w:jc w:val="center"/>
              <w:rPr>
                <w:b/>
                <w:sz w:val="16"/>
                <w:szCs w:val="16"/>
                <w:lang w:eastAsia="en-US"/>
              </w:rPr>
            </w:pPr>
            <w:r w:rsidRPr="00085BBD">
              <w:rPr>
                <w:b/>
                <w:sz w:val="16"/>
                <w:szCs w:val="16"/>
                <w:lang w:eastAsia="en-US"/>
              </w:rPr>
              <w:t>20</w:t>
            </w:r>
          </w:p>
        </w:tc>
        <w:tc>
          <w:tcPr>
            <w:tcW w:w="266" w:type="dxa"/>
            <w:vAlign w:val="bottom"/>
          </w:tcPr>
          <w:p w:rsidR="00C02244" w:rsidRPr="00085BBD" w:rsidRDefault="00C02244" w:rsidP="00C02244">
            <w:pPr>
              <w:spacing w:before="60" w:line="240" w:lineRule="auto"/>
              <w:jc w:val="right"/>
              <w:rPr>
                <w:b/>
                <w:sz w:val="16"/>
                <w:szCs w:val="16"/>
                <w:lang w:eastAsia="en-US"/>
              </w:rPr>
            </w:pPr>
          </w:p>
        </w:tc>
        <w:tc>
          <w:tcPr>
            <w:tcW w:w="1045" w:type="dxa"/>
            <w:vAlign w:val="bottom"/>
          </w:tcPr>
          <w:p w:rsidR="00C02244" w:rsidRPr="00085BBD" w:rsidRDefault="00C02244" w:rsidP="00C02244">
            <w:pPr>
              <w:spacing w:before="60" w:line="240" w:lineRule="auto"/>
              <w:jc w:val="right"/>
              <w:rPr>
                <w:b/>
                <w:sz w:val="16"/>
                <w:szCs w:val="16"/>
                <w:lang w:eastAsia="en-US"/>
              </w:rPr>
            </w:pPr>
            <w:r w:rsidRPr="00085BBD">
              <w:rPr>
                <w:b/>
                <w:sz w:val="16"/>
                <w:szCs w:val="16"/>
                <w:lang w:eastAsia="en-US"/>
              </w:rPr>
              <w:t>9 236</w:t>
            </w:r>
          </w:p>
        </w:tc>
        <w:tc>
          <w:tcPr>
            <w:tcW w:w="283" w:type="dxa"/>
          </w:tcPr>
          <w:p w:rsidR="00C02244" w:rsidRPr="00085BBD" w:rsidRDefault="00C02244" w:rsidP="00C02244">
            <w:pPr>
              <w:spacing w:before="60" w:line="240" w:lineRule="auto"/>
              <w:jc w:val="right"/>
              <w:rPr>
                <w:b/>
                <w:sz w:val="16"/>
                <w:szCs w:val="16"/>
                <w:lang w:eastAsia="en-US"/>
              </w:rPr>
            </w:pPr>
          </w:p>
        </w:tc>
        <w:tc>
          <w:tcPr>
            <w:tcW w:w="1044" w:type="dxa"/>
            <w:vAlign w:val="bottom"/>
          </w:tcPr>
          <w:p w:rsidR="00C02244" w:rsidRPr="00085BBD" w:rsidRDefault="00C02244" w:rsidP="00C02244">
            <w:pPr>
              <w:spacing w:before="60" w:line="240" w:lineRule="auto"/>
              <w:jc w:val="right"/>
              <w:rPr>
                <w:b/>
                <w:sz w:val="16"/>
                <w:szCs w:val="16"/>
                <w:lang w:eastAsia="en-US"/>
              </w:rPr>
            </w:pPr>
            <w:r w:rsidRPr="00085BBD">
              <w:rPr>
                <w:b/>
                <w:sz w:val="16"/>
                <w:szCs w:val="16"/>
                <w:lang w:eastAsia="en-US"/>
              </w:rPr>
              <w:t>Inga</w:t>
            </w:r>
          </w:p>
        </w:tc>
      </w:tr>
    </w:tbl>
    <w:p w:rsidR="00C02244" w:rsidRPr="00085BBD" w:rsidRDefault="00C02244" w:rsidP="00C02244">
      <w:pPr>
        <w:pStyle w:val="Normaltindrag"/>
      </w:pPr>
    </w:p>
    <w:p w:rsidR="00C02244" w:rsidRPr="00085BBD" w:rsidRDefault="00C02244">
      <w:pPr>
        <w:spacing w:before="0" w:line="240" w:lineRule="auto"/>
        <w:jc w:val="left"/>
      </w:pPr>
      <w:r w:rsidRPr="00085BBD">
        <w:br w:type="page"/>
      </w:r>
    </w:p>
    <w:p w:rsidR="00C02244" w:rsidRPr="00085BBD" w:rsidRDefault="00C02244" w:rsidP="004B35DD">
      <w:pPr>
        <w:pStyle w:val="Rubrik2"/>
      </w:pPr>
      <w:bookmarkStart w:id="78" w:name="_Toc254267611"/>
      <w:bookmarkStart w:id="79" w:name="_Toc285705861"/>
      <w:r w:rsidRPr="00085BBD">
        <w:t>Anslagsredovisning</w:t>
      </w:r>
      <w:bookmarkEnd w:id="78"/>
      <w:bookmarkEnd w:id="79"/>
    </w:p>
    <w:p w:rsidR="00C02244" w:rsidRPr="00085BBD" w:rsidRDefault="00C02244" w:rsidP="004B35DD">
      <w:pPr>
        <w:pStyle w:val="R4"/>
      </w:pPr>
      <w:bookmarkStart w:id="80" w:name="_Toc190535506"/>
      <w:bookmarkStart w:id="81" w:name="_Toc190762623"/>
      <w:bookmarkStart w:id="82" w:name="_Toc191201150"/>
      <w:r w:rsidRPr="00085BBD">
        <w:t xml:space="preserve">Redovisning mot anslag (tkr) </w:t>
      </w:r>
    </w:p>
    <w:tbl>
      <w:tblPr>
        <w:tblpPr w:leftFromText="141" w:rightFromText="141" w:vertAnchor="text" w:horzAnchor="margin" w:tblpX="81" w:tblpY="92"/>
        <w:tblW w:w="6821" w:type="dxa"/>
        <w:tblLayout w:type="fixed"/>
        <w:tblCellMar>
          <w:left w:w="28" w:type="dxa"/>
          <w:right w:w="28" w:type="dxa"/>
        </w:tblCellMar>
        <w:tblLook w:val="01E0" w:firstRow="1" w:lastRow="1" w:firstColumn="1" w:lastColumn="1" w:noHBand="0" w:noVBand="0"/>
      </w:tblPr>
      <w:tblGrid>
        <w:gridCol w:w="1588"/>
        <w:gridCol w:w="813"/>
        <w:gridCol w:w="888"/>
        <w:gridCol w:w="783"/>
        <w:gridCol w:w="597"/>
        <w:gridCol w:w="729"/>
        <w:gridCol w:w="714"/>
        <w:gridCol w:w="709"/>
      </w:tblGrid>
      <w:tr w:rsidR="00C02244" w:rsidRPr="00085BBD" w:rsidTr="004B35DD">
        <w:tc>
          <w:tcPr>
            <w:tcW w:w="1588" w:type="dxa"/>
            <w:tcBorders>
              <w:top w:val="single" w:sz="6" w:space="0" w:color="auto"/>
              <w:bottom w:val="single" w:sz="6" w:space="0" w:color="auto"/>
            </w:tcBorders>
            <w:shd w:val="clear" w:color="000000" w:fill="FFFFFF"/>
          </w:tcPr>
          <w:p w:rsidR="00C02244" w:rsidRPr="00085BBD" w:rsidRDefault="00C02244" w:rsidP="004B35DD">
            <w:pPr>
              <w:spacing w:line="200" w:lineRule="exact"/>
              <w:rPr>
                <w:b/>
                <w:sz w:val="16"/>
                <w:szCs w:val="16"/>
              </w:rPr>
            </w:pPr>
            <w:r w:rsidRPr="00085BBD">
              <w:rPr>
                <w:b/>
                <w:sz w:val="16"/>
                <w:szCs w:val="16"/>
              </w:rPr>
              <w:t>Anslag</w:t>
            </w:r>
          </w:p>
          <w:p w:rsidR="00C02244" w:rsidRPr="00085BBD" w:rsidRDefault="00C02244" w:rsidP="004B35DD">
            <w:pPr>
              <w:spacing w:line="200" w:lineRule="exact"/>
              <w:rPr>
                <w:b/>
                <w:sz w:val="16"/>
                <w:szCs w:val="16"/>
              </w:rPr>
            </w:pPr>
          </w:p>
        </w:tc>
        <w:tc>
          <w:tcPr>
            <w:tcW w:w="813" w:type="dxa"/>
            <w:tcBorders>
              <w:top w:val="single" w:sz="6" w:space="0" w:color="auto"/>
              <w:bottom w:val="single" w:sz="6" w:space="0" w:color="auto"/>
            </w:tcBorders>
            <w:shd w:val="clear" w:color="000000" w:fill="FFFFFF"/>
          </w:tcPr>
          <w:p w:rsidR="00C02244" w:rsidRPr="00085BBD" w:rsidRDefault="00C02244" w:rsidP="004B35DD">
            <w:pPr>
              <w:spacing w:line="200" w:lineRule="exact"/>
              <w:jc w:val="left"/>
              <w:rPr>
                <w:b/>
                <w:spacing w:val="-2"/>
                <w:sz w:val="16"/>
                <w:szCs w:val="16"/>
              </w:rPr>
            </w:pPr>
            <w:r w:rsidRPr="00085BBD">
              <w:rPr>
                <w:b/>
                <w:spacing w:val="-2"/>
                <w:sz w:val="16"/>
                <w:szCs w:val="16"/>
              </w:rPr>
              <w:t>Ingående över-förings</w:t>
            </w:r>
            <w:r w:rsidRPr="00085BBD">
              <w:rPr>
                <w:b/>
                <w:spacing w:val="-2"/>
                <w:sz w:val="16"/>
                <w:szCs w:val="16"/>
              </w:rPr>
              <w:softHyphen/>
              <w:t>belopp</w:t>
            </w:r>
          </w:p>
        </w:tc>
        <w:tc>
          <w:tcPr>
            <w:tcW w:w="888" w:type="dxa"/>
            <w:tcBorders>
              <w:top w:val="single" w:sz="6" w:space="0" w:color="auto"/>
              <w:bottom w:val="single" w:sz="6" w:space="0" w:color="auto"/>
            </w:tcBorders>
            <w:shd w:val="clear" w:color="000000" w:fill="FFFFFF"/>
          </w:tcPr>
          <w:p w:rsidR="00C02244" w:rsidRPr="00085BBD" w:rsidRDefault="00C02244" w:rsidP="004B35DD">
            <w:pPr>
              <w:spacing w:line="200" w:lineRule="exact"/>
              <w:jc w:val="left"/>
              <w:rPr>
                <w:b/>
                <w:spacing w:val="-2"/>
                <w:sz w:val="16"/>
                <w:szCs w:val="16"/>
                <w:highlight w:val="yellow"/>
              </w:rPr>
            </w:pPr>
            <w:r w:rsidRPr="00085BBD">
              <w:rPr>
                <w:b/>
                <w:spacing w:val="-2"/>
                <w:sz w:val="16"/>
                <w:szCs w:val="16"/>
              </w:rPr>
              <w:t>Årets til</w:t>
            </w:r>
            <w:r w:rsidRPr="00085BBD">
              <w:rPr>
                <w:b/>
                <w:spacing w:val="-2"/>
                <w:sz w:val="16"/>
                <w:szCs w:val="16"/>
              </w:rPr>
              <w:t>l</w:t>
            </w:r>
            <w:r w:rsidRPr="00085BBD">
              <w:rPr>
                <w:b/>
                <w:spacing w:val="-2"/>
                <w:sz w:val="16"/>
                <w:szCs w:val="16"/>
              </w:rPr>
              <w:t>delning enligt anslags- direktiv</w:t>
            </w:r>
          </w:p>
        </w:tc>
        <w:tc>
          <w:tcPr>
            <w:tcW w:w="783" w:type="dxa"/>
            <w:tcBorders>
              <w:top w:val="single" w:sz="6" w:space="0" w:color="auto"/>
              <w:bottom w:val="single" w:sz="6" w:space="0" w:color="auto"/>
            </w:tcBorders>
            <w:shd w:val="clear" w:color="000000" w:fill="FFFFFF"/>
          </w:tcPr>
          <w:p w:rsidR="00C02244" w:rsidRPr="00085BBD" w:rsidRDefault="00C02244" w:rsidP="004B35DD">
            <w:pPr>
              <w:spacing w:line="200" w:lineRule="exact"/>
              <w:jc w:val="left"/>
              <w:rPr>
                <w:b/>
                <w:spacing w:val="-2"/>
                <w:sz w:val="16"/>
                <w:szCs w:val="16"/>
              </w:rPr>
            </w:pPr>
            <w:r w:rsidRPr="00085BBD">
              <w:rPr>
                <w:b/>
                <w:spacing w:val="-2"/>
                <w:sz w:val="16"/>
                <w:szCs w:val="16"/>
              </w:rPr>
              <w:t>Utnyttjad del av medgivet över-skridande</w:t>
            </w:r>
          </w:p>
        </w:tc>
        <w:tc>
          <w:tcPr>
            <w:tcW w:w="597" w:type="dxa"/>
            <w:tcBorders>
              <w:top w:val="single" w:sz="6" w:space="0" w:color="auto"/>
              <w:bottom w:val="single" w:sz="6" w:space="0" w:color="auto"/>
            </w:tcBorders>
            <w:shd w:val="clear" w:color="000000" w:fill="FFFFFF"/>
          </w:tcPr>
          <w:p w:rsidR="00C02244" w:rsidRPr="00085BBD" w:rsidRDefault="00C02244" w:rsidP="004B35DD">
            <w:pPr>
              <w:spacing w:line="200" w:lineRule="exact"/>
              <w:jc w:val="left"/>
              <w:rPr>
                <w:b/>
                <w:spacing w:val="-2"/>
                <w:sz w:val="16"/>
                <w:szCs w:val="16"/>
              </w:rPr>
            </w:pPr>
            <w:r w:rsidRPr="00085BBD">
              <w:rPr>
                <w:b/>
                <w:spacing w:val="-2"/>
                <w:sz w:val="16"/>
                <w:szCs w:val="16"/>
              </w:rPr>
              <w:t>Indrag-</w:t>
            </w:r>
            <w:r w:rsidRPr="00085BBD">
              <w:rPr>
                <w:b/>
                <w:spacing w:val="-2"/>
                <w:sz w:val="16"/>
                <w:szCs w:val="16"/>
              </w:rPr>
              <w:br/>
              <w:t>ning</w:t>
            </w:r>
          </w:p>
        </w:tc>
        <w:tc>
          <w:tcPr>
            <w:tcW w:w="729" w:type="dxa"/>
            <w:tcBorders>
              <w:top w:val="single" w:sz="6" w:space="0" w:color="auto"/>
              <w:bottom w:val="single" w:sz="6" w:space="0" w:color="auto"/>
            </w:tcBorders>
            <w:shd w:val="clear" w:color="000000" w:fill="FFFFFF"/>
          </w:tcPr>
          <w:p w:rsidR="00C02244" w:rsidRPr="00085BBD" w:rsidRDefault="00C02244" w:rsidP="004B35DD">
            <w:pPr>
              <w:spacing w:line="200" w:lineRule="exact"/>
              <w:jc w:val="left"/>
              <w:rPr>
                <w:b/>
                <w:spacing w:val="-2"/>
                <w:sz w:val="16"/>
                <w:szCs w:val="16"/>
              </w:rPr>
            </w:pPr>
            <w:r w:rsidRPr="00085BBD">
              <w:rPr>
                <w:b/>
                <w:spacing w:val="-2"/>
                <w:sz w:val="16"/>
                <w:szCs w:val="16"/>
              </w:rPr>
              <w:t xml:space="preserve">Totalt </w:t>
            </w:r>
            <w:r w:rsidRPr="00085BBD">
              <w:rPr>
                <w:b/>
                <w:spacing w:val="-2"/>
                <w:sz w:val="16"/>
                <w:szCs w:val="16"/>
              </w:rPr>
              <w:br/>
              <w:t xml:space="preserve">disponi-belt </w:t>
            </w:r>
            <w:r w:rsidRPr="00085BBD">
              <w:rPr>
                <w:b/>
                <w:spacing w:val="-2"/>
                <w:sz w:val="16"/>
                <w:szCs w:val="16"/>
              </w:rPr>
              <w:br/>
              <w:t>belopp</w:t>
            </w:r>
          </w:p>
        </w:tc>
        <w:tc>
          <w:tcPr>
            <w:tcW w:w="714" w:type="dxa"/>
            <w:tcBorders>
              <w:top w:val="single" w:sz="6" w:space="0" w:color="auto"/>
              <w:bottom w:val="single" w:sz="6" w:space="0" w:color="auto"/>
            </w:tcBorders>
            <w:shd w:val="clear" w:color="000000" w:fill="FFFFFF"/>
          </w:tcPr>
          <w:p w:rsidR="00C02244" w:rsidRPr="00085BBD" w:rsidRDefault="00C02244" w:rsidP="004B35DD">
            <w:pPr>
              <w:spacing w:line="200" w:lineRule="exact"/>
              <w:jc w:val="left"/>
              <w:rPr>
                <w:b/>
                <w:spacing w:val="-2"/>
                <w:sz w:val="16"/>
                <w:szCs w:val="16"/>
              </w:rPr>
            </w:pPr>
            <w:r w:rsidRPr="00085BBD">
              <w:rPr>
                <w:b/>
                <w:spacing w:val="-2"/>
                <w:sz w:val="16"/>
                <w:szCs w:val="16"/>
              </w:rPr>
              <w:t>Utgifter</w:t>
            </w:r>
          </w:p>
        </w:tc>
        <w:tc>
          <w:tcPr>
            <w:tcW w:w="709" w:type="dxa"/>
            <w:tcBorders>
              <w:top w:val="single" w:sz="6" w:space="0" w:color="auto"/>
              <w:bottom w:val="single" w:sz="6" w:space="0" w:color="auto"/>
            </w:tcBorders>
            <w:shd w:val="clear" w:color="000000" w:fill="FFFFFF"/>
          </w:tcPr>
          <w:p w:rsidR="00C02244" w:rsidRPr="00085BBD" w:rsidRDefault="00C02244" w:rsidP="004B35DD">
            <w:pPr>
              <w:spacing w:line="200" w:lineRule="exact"/>
              <w:jc w:val="left"/>
              <w:rPr>
                <w:b/>
                <w:spacing w:val="-2"/>
                <w:sz w:val="16"/>
                <w:szCs w:val="16"/>
              </w:rPr>
            </w:pPr>
            <w:r w:rsidRPr="00085BBD">
              <w:rPr>
                <w:b/>
                <w:spacing w:val="-2"/>
                <w:sz w:val="16"/>
                <w:szCs w:val="16"/>
              </w:rPr>
              <w:t>Utgående över</w:t>
            </w:r>
            <w:r w:rsidRPr="00085BBD">
              <w:rPr>
                <w:b/>
                <w:spacing w:val="-2"/>
                <w:sz w:val="16"/>
                <w:szCs w:val="16"/>
              </w:rPr>
              <w:softHyphen/>
              <w:t>-förings</w:t>
            </w:r>
            <w:r w:rsidRPr="00085BBD">
              <w:rPr>
                <w:b/>
                <w:spacing w:val="-2"/>
                <w:sz w:val="16"/>
                <w:szCs w:val="16"/>
              </w:rPr>
              <w:softHyphen/>
              <w:t>belopp</w:t>
            </w:r>
          </w:p>
        </w:tc>
      </w:tr>
      <w:tr w:rsidR="00C02244" w:rsidRPr="00085BBD" w:rsidTr="004B35DD">
        <w:tc>
          <w:tcPr>
            <w:tcW w:w="1588" w:type="dxa"/>
            <w:tcBorders>
              <w:top w:val="single" w:sz="6" w:space="0" w:color="auto"/>
            </w:tcBorders>
            <w:shd w:val="clear" w:color="000000" w:fill="auto"/>
            <w:vAlign w:val="bottom"/>
          </w:tcPr>
          <w:p w:rsidR="00C02244" w:rsidRPr="00085BBD" w:rsidRDefault="00C02244" w:rsidP="004B35DD">
            <w:pPr>
              <w:spacing w:line="200" w:lineRule="exact"/>
              <w:jc w:val="left"/>
              <w:rPr>
                <w:spacing w:val="-4"/>
                <w:sz w:val="16"/>
                <w:szCs w:val="16"/>
              </w:rPr>
            </w:pPr>
            <w:r w:rsidRPr="00085BBD">
              <w:rPr>
                <w:spacing w:val="-4"/>
                <w:sz w:val="16"/>
                <w:szCs w:val="16"/>
              </w:rPr>
              <w:t>Utgiftsområde 2 anslag 1:15 Riksrevisionen, ramanslag</w:t>
            </w:r>
          </w:p>
        </w:tc>
        <w:tc>
          <w:tcPr>
            <w:tcW w:w="813" w:type="dxa"/>
            <w:tcBorders>
              <w:top w:val="single" w:sz="6" w:space="0" w:color="auto"/>
            </w:tcBorders>
            <w:shd w:val="clear" w:color="000000" w:fill="auto"/>
            <w:vAlign w:val="bottom"/>
          </w:tcPr>
          <w:p w:rsidR="00C02244" w:rsidRPr="00085BBD" w:rsidRDefault="00C02244" w:rsidP="004B35DD">
            <w:pPr>
              <w:spacing w:line="200" w:lineRule="exact"/>
              <w:ind w:right="227"/>
              <w:jc w:val="right"/>
              <w:rPr>
                <w:sz w:val="16"/>
                <w:szCs w:val="16"/>
              </w:rPr>
            </w:pPr>
            <w:r w:rsidRPr="00085BBD">
              <w:rPr>
                <w:sz w:val="16"/>
                <w:szCs w:val="16"/>
              </w:rPr>
              <w:t>4 370</w:t>
            </w:r>
          </w:p>
        </w:tc>
        <w:tc>
          <w:tcPr>
            <w:tcW w:w="888" w:type="dxa"/>
            <w:tcBorders>
              <w:top w:val="single" w:sz="6" w:space="0" w:color="auto"/>
            </w:tcBorders>
            <w:shd w:val="clear" w:color="000000" w:fill="auto"/>
            <w:vAlign w:val="bottom"/>
          </w:tcPr>
          <w:p w:rsidR="00C02244" w:rsidRPr="00085BBD" w:rsidRDefault="00C02244" w:rsidP="004B35DD">
            <w:pPr>
              <w:pStyle w:val="Normaltindrag"/>
              <w:spacing w:before="62" w:line="200" w:lineRule="exact"/>
              <w:ind w:right="182" w:firstLine="0"/>
              <w:jc w:val="right"/>
              <w:rPr>
                <w:sz w:val="16"/>
                <w:szCs w:val="16"/>
              </w:rPr>
            </w:pPr>
            <w:r w:rsidRPr="00085BBD">
              <w:rPr>
                <w:sz w:val="16"/>
                <w:szCs w:val="16"/>
              </w:rPr>
              <w:t>295 798</w:t>
            </w:r>
          </w:p>
        </w:tc>
        <w:tc>
          <w:tcPr>
            <w:tcW w:w="783" w:type="dxa"/>
            <w:tcBorders>
              <w:top w:val="single" w:sz="6" w:space="0" w:color="auto"/>
            </w:tcBorders>
            <w:shd w:val="clear" w:color="000000" w:fill="auto"/>
          </w:tcPr>
          <w:p w:rsidR="00C02244" w:rsidRPr="00085BBD" w:rsidRDefault="00C02244" w:rsidP="004B35DD">
            <w:pPr>
              <w:pStyle w:val="Normaltindrag"/>
              <w:spacing w:before="62" w:line="200" w:lineRule="exact"/>
              <w:ind w:right="227" w:firstLine="0"/>
              <w:jc w:val="right"/>
              <w:rPr>
                <w:sz w:val="16"/>
                <w:szCs w:val="16"/>
              </w:rPr>
            </w:pPr>
          </w:p>
        </w:tc>
        <w:tc>
          <w:tcPr>
            <w:tcW w:w="597" w:type="dxa"/>
            <w:tcBorders>
              <w:top w:val="single" w:sz="6" w:space="0" w:color="auto"/>
            </w:tcBorders>
            <w:shd w:val="clear" w:color="000000" w:fill="auto"/>
            <w:vAlign w:val="bottom"/>
          </w:tcPr>
          <w:p w:rsidR="00C02244" w:rsidRPr="00085BBD" w:rsidRDefault="00C02244" w:rsidP="004B35DD">
            <w:pPr>
              <w:pStyle w:val="Normaltindrag"/>
              <w:spacing w:before="62" w:line="200" w:lineRule="exact"/>
              <w:ind w:right="88" w:firstLine="0"/>
              <w:jc w:val="right"/>
              <w:rPr>
                <w:color w:val="FF0000"/>
                <w:sz w:val="16"/>
                <w:szCs w:val="16"/>
              </w:rPr>
            </w:pPr>
          </w:p>
        </w:tc>
        <w:tc>
          <w:tcPr>
            <w:tcW w:w="729" w:type="dxa"/>
            <w:tcBorders>
              <w:top w:val="single" w:sz="6" w:space="0" w:color="auto"/>
            </w:tcBorders>
            <w:shd w:val="clear" w:color="000000" w:fill="auto"/>
            <w:vAlign w:val="bottom"/>
          </w:tcPr>
          <w:p w:rsidR="00C02244" w:rsidRPr="00085BBD" w:rsidRDefault="00C02244" w:rsidP="004B35DD">
            <w:pPr>
              <w:spacing w:line="200" w:lineRule="exact"/>
              <w:ind w:right="113"/>
              <w:jc w:val="right"/>
              <w:rPr>
                <w:sz w:val="16"/>
                <w:szCs w:val="16"/>
              </w:rPr>
            </w:pPr>
            <w:r w:rsidRPr="00085BBD">
              <w:rPr>
                <w:sz w:val="16"/>
                <w:szCs w:val="16"/>
              </w:rPr>
              <w:t>300 168</w:t>
            </w:r>
          </w:p>
        </w:tc>
        <w:tc>
          <w:tcPr>
            <w:tcW w:w="714" w:type="dxa"/>
            <w:tcBorders>
              <w:top w:val="single" w:sz="6" w:space="0" w:color="auto"/>
            </w:tcBorders>
            <w:shd w:val="clear" w:color="000000" w:fill="auto"/>
            <w:vAlign w:val="bottom"/>
          </w:tcPr>
          <w:p w:rsidR="00C02244" w:rsidRPr="00085BBD" w:rsidRDefault="00C02244" w:rsidP="004B35DD">
            <w:pPr>
              <w:spacing w:line="200" w:lineRule="exact"/>
              <w:jc w:val="right"/>
              <w:rPr>
                <w:spacing w:val="-2"/>
                <w:sz w:val="16"/>
                <w:szCs w:val="16"/>
              </w:rPr>
            </w:pPr>
            <w:r w:rsidRPr="00085BBD">
              <w:rPr>
                <w:sz w:val="16"/>
                <w:szCs w:val="16"/>
                <w:lang w:eastAsia="en-US"/>
              </w:rPr>
              <w:t>–297 827</w:t>
            </w:r>
          </w:p>
        </w:tc>
        <w:tc>
          <w:tcPr>
            <w:tcW w:w="709" w:type="dxa"/>
            <w:tcBorders>
              <w:top w:val="single" w:sz="6" w:space="0" w:color="auto"/>
            </w:tcBorders>
            <w:shd w:val="clear" w:color="000000" w:fill="auto"/>
            <w:vAlign w:val="bottom"/>
          </w:tcPr>
          <w:p w:rsidR="00C02244" w:rsidRPr="00085BBD" w:rsidRDefault="00C02244" w:rsidP="004B35DD">
            <w:pPr>
              <w:spacing w:line="200" w:lineRule="exact"/>
              <w:ind w:right="114"/>
              <w:jc w:val="right"/>
              <w:rPr>
                <w:sz w:val="16"/>
                <w:szCs w:val="16"/>
              </w:rPr>
            </w:pPr>
            <w:r w:rsidRPr="00085BBD">
              <w:rPr>
                <w:sz w:val="16"/>
                <w:szCs w:val="16"/>
              </w:rPr>
              <w:t xml:space="preserve">2 341 </w:t>
            </w:r>
          </w:p>
        </w:tc>
      </w:tr>
      <w:tr w:rsidR="00C02244" w:rsidRPr="00085BBD" w:rsidTr="004B35DD">
        <w:tc>
          <w:tcPr>
            <w:tcW w:w="1588" w:type="dxa"/>
            <w:shd w:val="clear" w:color="000000" w:fill="FFFFFF"/>
            <w:vAlign w:val="bottom"/>
          </w:tcPr>
          <w:p w:rsidR="00C02244" w:rsidRPr="00085BBD" w:rsidRDefault="00C02244" w:rsidP="004B35DD">
            <w:pPr>
              <w:spacing w:before="120" w:line="200" w:lineRule="exact"/>
              <w:jc w:val="left"/>
              <w:rPr>
                <w:sz w:val="16"/>
                <w:szCs w:val="16"/>
              </w:rPr>
            </w:pPr>
            <w:r w:rsidRPr="00085BBD">
              <w:rPr>
                <w:spacing w:val="-4"/>
                <w:sz w:val="16"/>
                <w:szCs w:val="16"/>
              </w:rPr>
              <w:t>Utgiftsområde 7 anslag 1</w:t>
            </w:r>
            <w:r w:rsidRPr="00085BBD">
              <w:rPr>
                <w:sz w:val="16"/>
                <w:szCs w:val="16"/>
              </w:rPr>
              <w:t>:5 Riksrevisionen: Internationellt utvec</w:t>
            </w:r>
            <w:r w:rsidRPr="00085BBD">
              <w:rPr>
                <w:sz w:val="16"/>
                <w:szCs w:val="16"/>
              </w:rPr>
              <w:t>k</w:t>
            </w:r>
            <w:r w:rsidRPr="00085BBD">
              <w:rPr>
                <w:sz w:val="16"/>
                <w:szCs w:val="16"/>
              </w:rPr>
              <w:t>lingssamarbete,</w:t>
            </w:r>
            <w:r w:rsidRPr="00085BBD">
              <w:rPr>
                <w:spacing w:val="-4"/>
                <w:sz w:val="16"/>
                <w:szCs w:val="16"/>
              </w:rPr>
              <w:t xml:space="preserve"> rama</w:t>
            </w:r>
            <w:r w:rsidRPr="00085BBD">
              <w:rPr>
                <w:spacing w:val="-4"/>
                <w:sz w:val="16"/>
                <w:szCs w:val="16"/>
              </w:rPr>
              <w:t>n</w:t>
            </w:r>
            <w:r w:rsidRPr="00085BBD">
              <w:rPr>
                <w:spacing w:val="-4"/>
                <w:sz w:val="16"/>
                <w:szCs w:val="16"/>
              </w:rPr>
              <w:t xml:space="preserve">slag </w:t>
            </w:r>
          </w:p>
        </w:tc>
        <w:tc>
          <w:tcPr>
            <w:tcW w:w="813" w:type="dxa"/>
            <w:shd w:val="clear" w:color="000000" w:fill="FFFFFF"/>
            <w:vAlign w:val="bottom"/>
          </w:tcPr>
          <w:p w:rsidR="00C02244" w:rsidRPr="00085BBD" w:rsidRDefault="00C02244" w:rsidP="004B35DD">
            <w:pPr>
              <w:spacing w:line="200" w:lineRule="exact"/>
              <w:ind w:right="227"/>
              <w:jc w:val="right"/>
              <w:rPr>
                <w:sz w:val="16"/>
                <w:szCs w:val="16"/>
              </w:rPr>
            </w:pPr>
            <w:r w:rsidRPr="00085BBD">
              <w:rPr>
                <w:sz w:val="16"/>
                <w:szCs w:val="16"/>
              </w:rPr>
              <w:t>3 662</w:t>
            </w:r>
          </w:p>
        </w:tc>
        <w:tc>
          <w:tcPr>
            <w:tcW w:w="888" w:type="dxa"/>
            <w:shd w:val="clear" w:color="000000" w:fill="FFFFFF"/>
            <w:vAlign w:val="bottom"/>
          </w:tcPr>
          <w:p w:rsidR="00C02244" w:rsidRPr="00085BBD" w:rsidRDefault="00C02244" w:rsidP="004B35DD">
            <w:pPr>
              <w:pStyle w:val="Normaltindrag"/>
              <w:spacing w:before="62" w:line="200" w:lineRule="exact"/>
              <w:ind w:right="182" w:firstLine="0"/>
              <w:jc w:val="right"/>
              <w:rPr>
                <w:sz w:val="16"/>
                <w:szCs w:val="16"/>
              </w:rPr>
            </w:pPr>
            <w:r w:rsidRPr="00085BBD">
              <w:rPr>
                <w:sz w:val="16"/>
                <w:szCs w:val="16"/>
              </w:rPr>
              <w:t>40 000</w:t>
            </w:r>
          </w:p>
        </w:tc>
        <w:tc>
          <w:tcPr>
            <w:tcW w:w="783" w:type="dxa"/>
            <w:shd w:val="clear" w:color="000000" w:fill="FFFFFF"/>
          </w:tcPr>
          <w:p w:rsidR="00C02244" w:rsidRPr="00085BBD" w:rsidRDefault="00C02244" w:rsidP="004B35DD">
            <w:pPr>
              <w:pStyle w:val="Normaltindrag"/>
              <w:spacing w:before="62" w:line="200" w:lineRule="exact"/>
              <w:ind w:right="227" w:firstLine="0"/>
              <w:jc w:val="right"/>
              <w:rPr>
                <w:sz w:val="16"/>
                <w:szCs w:val="16"/>
              </w:rPr>
            </w:pPr>
          </w:p>
        </w:tc>
        <w:tc>
          <w:tcPr>
            <w:tcW w:w="597" w:type="dxa"/>
            <w:shd w:val="clear" w:color="000000" w:fill="FFFFFF"/>
            <w:vAlign w:val="bottom"/>
          </w:tcPr>
          <w:p w:rsidR="00C02244" w:rsidRPr="00085BBD" w:rsidRDefault="00C02244" w:rsidP="004B35DD">
            <w:pPr>
              <w:pStyle w:val="Normaltindrag"/>
              <w:spacing w:before="62" w:line="200" w:lineRule="exact"/>
              <w:ind w:right="88" w:firstLine="0"/>
              <w:jc w:val="right"/>
              <w:rPr>
                <w:sz w:val="16"/>
                <w:szCs w:val="16"/>
              </w:rPr>
            </w:pPr>
            <w:r w:rsidRPr="00085BBD">
              <w:rPr>
                <w:sz w:val="16"/>
                <w:szCs w:val="16"/>
                <w:lang w:eastAsia="en-US"/>
              </w:rPr>
              <w:t>–2 462</w:t>
            </w:r>
          </w:p>
        </w:tc>
        <w:tc>
          <w:tcPr>
            <w:tcW w:w="729" w:type="dxa"/>
            <w:shd w:val="clear" w:color="000000" w:fill="FFFFFF"/>
            <w:vAlign w:val="bottom"/>
          </w:tcPr>
          <w:p w:rsidR="00C02244" w:rsidRPr="00085BBD" w:rsidRDefault="00C02244" w:rsidP="004B35DD">
            <w:pPr>
              <w:spacing w:line="200" w:lineRule="exact"/>
              <w:ind w:right="113"/>
              <w:jc w:val="right"/>
              <w:rPr>
                <w:sz w:val="16"/>
                <w:szCs w:val="16"/>
              </w:rPr>
            </w:pPr>
            <w:r w:rsidRPr="00085BBD">
              <w:rPr>
                <w:sz w:val="16"/>
                <w:szCs w:val="16"/>
              </w:rPr>
              <w:t>41 200</w:t>
            </w:r>
          </w:p>
        </w:tc>
        <w:tc>
          <w:tcPr>
            <w:tcW w:w="714" w:type="dxa"/>
            <w:shd w:val="clear" w:color="000000" w:fill="FFFFFF"/>
            <w:vAlign w:val="bottom"/>
          </w:tcPr>
          <w:p w:rsidR="00C02244" w:rsidRPr="00085BBD" w:rsidRDefault="00C02244" w:rsidP="004B35DD">
            <w:pPr>
              <w:spacing w:line="200" w:lineRule="exact"/>
              <w:jc w:val="right"/>
              <w:rPr>
                <w:spacing w:val="-2"/>
                <w:sz w:val="16"/>
                <w:szCs w:val="16"/>
              </w:rPr>
            </w:pPr>
            <w:r w:rsidRPr="00085BBD">
              <w:rPr>
                <w:sz w:val="16"/>
                <w:szCs w:val="16"/>
                <w:lang w:eastAsia="en-US"/>
              </w:rPr>
              <w:t>–37 281</w:t>
            </w:r>
          </w:p>
        </w:tc>
        <w:tc>
          <w:tcPr>
            <w:tcW w:w="709" w:type="dxa"/>
            <w:shd w:val="clear" w:color="000000" w:fill="FFFFFF"/>
            <w:vAlign w:val="bottom"/>
          </w:tcPr>
          <w:p w:rsidR="00C02244" w:rsidRPr="00085BBD" w:rsidRDefault="00C02244" w:rsidP="004B35DD">
            <w:pPr>
              <w:spacing w:line="200" w:lineRule="exact"/>
              <w:ind w:right="114"/>
              <w:jc w:val="right"/>
              <w:rPr>
                <w:sz w:val="16"/>
                <w:szCs w:val="16"/>
              </w:rPr>
            </w:pPr>
            <w:r w:rsidRPr="00085BBD">
              <w:rPr>
                <w:sz w:val="16"/>
                <w:szCs w:val="16"/>
              </w:rPr>
              <w:t>3 919</w:t>
            </w:r>
          </w:p>
        </w:tc>
      </w:tr>
      <w:tr w:rsidR="00C02244" w:rsidRPr="00085BBD" w:rsidTr="004B35DD">
        <w:tc>
          <w:tcPr>
            <w:tcW w:w="1588" w:type="dxa"/>
            <w:shd w:val="clear" w:color="000000" w:fill="FFFFFF"/>
            <w:vAlign w:val="bottom"/>
          </w:tcPr>
          <w:p w:rsidR="00C02244" w:rsidRPr="00085BBD" w:rsidRDefault="00C02244" w:rsidP="004B35DD">
            <w:pPr>
              <w:spacing w:before="120" w:line="200" w:lineRule="exact"/>
              <w:jc w:val="left"/>
              <w:rPr>
                <w:spacing w:val="-4"/>
                <w:sz w:val="16"/>
                <w:szCs w:val="16"/>
              </w:rPr>
            </w:pPr>
          </w:p>
        </w:tc>
        <w:tc>
          <w:tcPr>
            <w:tcW w:w="813" w:type="dxa"/>
            <w:shd w:val="clear" w:color="000000" w:fill="FFFFFF"/>
            <w:vAlign w:val="bottom"/>
          </w:tcPr>
          <w:p w:rsidR="00C02244" w:rsidRPr="00085BBD" w:rsidRDefault="00C02244" w:rsidP="004B35DD">
            <w:pPr>
              <w:spacing w:line="200" w:lineRule="exact"/>
              <w:ind w:right="227"/>
              <w:jc w:val="right"/>
              <w:rPr>
                <w:sz w:val="16"/>
                <w:szCs w:val="16"/>
              </w:rPr>
            </w:pPr>
          </w:p>
        </w:tc>
        <w:tc>
          <w:tcPr>
            <w:tcW w:w="888" w:type="dxa"/>
            <w:shd w:val="clear" w:color="000000" w:fill="FFFFFF"/>
            <w:vAlign w:val="bottom"/>
          </w:tcPr>
          <w:p w:rsidR="00C02244" w:rsidRPr="00085BBD" w:rsidRDefault="00C02244" w:rsidP="004B35DD">
            <w:pPr>
              <w:pStyle w:val="Normaltindrag"/>
              <w:spacing w:before="62" w:line="200" w:lineRule="exact"/>
              <w:ind w:right="182" w:firstLine="0"/>
              <w:jc w:val="right"/>
              <w:rPr>
                <w:sz w:val="16"/>
                <w:szCs w:val="16"/>
              </w:rPr>
            </w:pPr>
          </w:p>
        </w:tc>
        <w:tc>
          <w:tcPr>
            <w:tcW w:w="783" w:type="dxa"/>
            <w:shd w:val="clear" w:color="000000" w:fill="FFFFFF"/>
            <w:vAlign w:val="bottom"/>
          </w:tcPr>
          <w:p w:rsidR="00C02244" w:rsidRPr="00085BBD" w:rsidRDefault="00C02244" w:rsidP="004B35DD">
            <w:pPr>
              <w:pStyle w:val="Normaltindrag"/>
              <w:spacing w:before="62" w:line="200" w:lineRule="exact"/>
              <w:ind w:right="64" w:firstLine="0"/>
              <w:jc w:val="right"/>
            </w:pPr>
          </w:p>
        </w:tc>
        <w:tc>
          <w:tcPr>
            <w:tcW w:w="597" w:type="dxa"/>
            <w:shd w:val="clear" w:color="000000" w:fill="FFFFFF"/>
            <w:vAlign w:val="bottom"/>
          </w:tcPr>
          <w:p w:rsidR="00C02244" w:rsidRPr="00085BBD" w:rsidRDefault="00C02244" w:rsidP="004B35DD">
            <w:pPr>
              <w:pStyle w:val="Normaltindrag"/>
              <w:spacing w:before="62" w:line="200" w:lineRule="exact"/>
              <w:ind w:right="88" w:firstLine="0"/>
              <w:jc w:val="right"/>
              <w:rPr>
                <w:sz w:val="16"/>
                <w:szCs w:val="16"/>
              </w:rPr>
            </w:pPr>
          </w:p>
        </w:tc>
        <w:tc>
          <w:tcPr>
            <w:tcW w:w="729" w:type="dxa"/>
            <w:shd w:val="clear" w:color="000000" w:fill="FFFFFF"/>
            <w:vAlign w:val="bottom"/>
          </w:tcPr>
          <w:p w:rsidR="00C02244" w:rsidRPr="00085BBD" w:rsidRDefault="00C02244" w:rsidP="004B35DD">
            <w:pPr>
              <w:spacing w:line="200" w:lineRule="exact"/>
              <w:ind w:right="113"/>
              <w:jc w:val="right"/>
              <w:rPr>
                <w:sz w:val="16"/>
                <w:szCs w:val="16"/>
              </w:rPr>
            </w:pPr>
          </w:p>
        </w:tc>
        <w:tc>
          <w:tcPr>
            <w:tcW w:w="714" w:type="dxa"/>
            <w:shd w:val="clear" w:color="000000" w:fill="FFFFFF"/>
            <w:vAlign w:val="bottom"/>
          </w:tcPr>
          <w:p w:rsidR="00C02244" w:rsidRPr="00085BBD" w:rsidRDefault="00C02244" w:rsidP="004B35DD">
            <w:pPr>
              <w:spacing w:line="200" w:lineRule="exact"/>
              <w:jc w:val="right"/>
              <w:rPr>
                <w:spacing w:val="-2"/>
                <w:sz w:val="16"/>
                <w:szCs w:val="16"/>
              </w:rPr>
            </w:pPr>
          </w:p>
        </w:tc>
        <w:tc>
          <w:tcPr>
            <w:tcW w:w="709" w:type="dxa"/>
            <w:shd w:val="clear" w:color="000000" w:fill="FFFFFF"/>
            <w:vAlign w:val="bottom"/>
          </w:tcPr>
          <w:p w:rsidR="00C02244" w:rsidRPr="00085BBD" w:rsidRDefault="00C02244" w:rsidP="004B35DD">
            <w:pPr>
              <w:spacing w:line="200" w:lineRule="exact"/>
              <w:ind w:right="114"/>
              <w:jc w:val="right"/>
              <w:rPr>
                <w:sz w:val="16"/>
                <w:szCs w:val="16"/>
              </w:rPr>
            </w:pPr>
          </w:p>
        </w:tc>
      </w:tr>
      <w:tr w:rsidR="00C02244" w:rsidRPr="00085BBD" w:rsidTr="004B35DD">
        <w:trPr>
          <w:trHeight w:val="340"/>
        </w:trPr>
        <w:tc>
          <w:tcPr>
            <w:tcW w:w="1588" w:type="dxa"/>
            <w:tcBorders>
              <w:bottom w:val="single" w:sz="4" w:space="0" w:color="auto"/>
            </w:tcBorders>
            <w:shd w:val="clear" w:color="000000" w:fill="FFFFFF"/>
            <w:vAlign w:val="bottom"/>
          </w:tcPr>
          <w:p w:rsidR="00C02244" w:rsidRPr="00085BBD" w:rsidRDefault="00C02244" w:rsidP="004B35DD">
            <w:pPr>
              <w:spacing w:before="120" w:line="200" w:lineRule="exact"/>
              <w:rPr>
                <w:b/>
                <w:i/>
                <w:sz w:val="16"/>
                <w:szCs w:val="16"/>
              </w:rPr>
            </w:pPr>
            <w:r w:rsidRPr="00085BBD">
              <w:rPr>
                <w:b/>
                <w:i/>
                <w:sz w:val="16"/>
                <w:szCs w:val="16"/>
              </w:rPr>
              <w:t>Summa</w:t>
            </w:r>
          </w:p>
        </w:tc>
        <w:tc>
          <w:tcPr>
            <w:tcW w:w="813" w:type="dxa"/>
            <w:tcBorders>
              <w:bottom w:val="single" w:sz="4" w:space="0" w:color="auto"/>
            </w:tcBorders>
            <w:shd w:val="clear" w:color="000000" w:fill="FFFFFF"/>
            <w:vAlign w:val="bottom"/>
          </w:tcPr>
          <w:p w:rsidR="00C02244" w:rsidRPr="00085BBD" w:rsidRDefault="00C02244" w:rsidP="004B35DD">
            <w:pPr>
              <w:spacing w:line="200" w:lineRule="exact"/>
              <w:ind w:right="227"/>
              <w:jc w:val="right"/>
              <w:rPr>
                <w:b/>
                <w:i/>
                <w:sz w:val="16"/>
                <w:szCs w:val="16"/>
              </w:rPr>
            </w:pPr>
            <w:r w:rsidRPr="00085BBD">
              <w:rPr>
                <w:b/>
                <w:i/>
                <w:sz w:val="16"/>
                <w:szCs w:val="16"/>
              </w:rPr>
              <w:t>8 032</w:t>
            </w:r>
          </w:p>
        </w:tc>
        <w:tc>
          <w:tcPr>
            <w:tcW w:w="888" w:type="dxa"/>
            <w:tcBorders>
              <w:bottom w:val="single" w:sz="4" w:space="0" w:color="auto"/>
            </w:tcBorders>
            <w:shd w:val="clear" w:color="000000" w:fill="FFFFFF"/>
            <w:vAlign w:val="bottom"/>
          </w:tcPr>
          <w:p w:rsidR="00C02244" w:rsidRPr="00085BBD" w:rsidRDefault="00C02244" w:rsidP="004B35DD">
            <w:pPr>
              <w:pStyle w:val="Normaltindrag"/>
              <w:spacing w:before="62" w:line="200" w:lineRule="exact"/>
              <w:ind w:right="182" w:firstLine="0"/>
              <w:jc w:val="right"/>
              <w:rPr>
                <w:b/>
                <w:i/>
                <w:sz w:val="16"/>
                <w:szCs w:val="16"/>
              </w:rPr>
            </w:pPr>
            <w:r w:rsidRPr="00085BBD">
              <w:rPr>
                <w:b/>
                <w:i/>
                <w:sz w:val="16"/>
                <w:szCs w:val="16"/>
              </w:rPr>
              <w:t>335 798</w:t>
            </w:r>
          </w:p>
        </w:tc>
        <w:tc>
          <w:tcPr>
            <w:tcW w:w="783" w:type="dxa"/>
            <w:tcBorders>
              <w:bottom w:val="single" w:sz="4" w:space="0" w:color="auto"/>
            </w:tcBorders>
            <w:shd w:val="clear" w:color="000000" w:fill="FFFFFF"/>
            <w:vAlign w:val="bottom"/>
          </w:tcPr>
          <w:p w:rsidR="00C02244" w:rsidRPr="00085BBD" w:rsidRDefault="00C02244" w:rsidP="004B35DD">
            <w:pPr>
              <w:pStyle w:val="Normaltindrag"/>
              <w:spacing w:before="62" w:line="200" w:lineRule="exact"/>
              <w:ind w:right="64" w:firstLine="0"/>
              <w:jc w:val="right"/>
              <w:rPr>
                <w:b/>
                <w:i/>
                <w:sz w:val="16"/>
                <w:szCs w:val="16"/>
              </w:rPr>
            </w:pPr>
          </w:p>
        </w:tc>
        <w:tc>
          <w:tcPr>
            <w:tcW w:w="597" w:type="dxa"/>
            <w:tcBorders>
              <w:bottom w:val="single" w:sz="4" w:space="0" w:color="auto"/>
            </w:tcBorders>
            <w:shd w:val="clear" w:color="000000" w:fill="FFFFFF"/>
            <w:vAlign w:val="bottom"/>
          </w:tcPr>
          <w:p w:rsidR="00C02244" w:rsidRPr="00085BBD" w:rsidRDefault="00C02244" w:rsidP="004B35DD">
            <w:pPr>
              <w:pStyle w:val="Normaltindrag"/>
              <w:spacing w:before="62" w:line="200" w:lineRule="exact"/>
              <w:ind w:right="88" w:firstLine="0"/>
              <w:jc w:val="right"/>
              <w:rPr>
                <w:b/>
                <w:i/>
                <w:sz w:val="16"/>
                <w:szCs w:val="16"/>
              </w:rPr>
            </w:pPr>
            <w:r w:rsidRPr="00085BBD">
              <w:rPr>
                <w:b/>
                <w:i/>
                <w:sz w:val="16"/>
                <w:szCs w:val="16"/>
                <w:lang w:eastAsia="en-US"/>
              </w:rPr>
              <w:t>–2 462</w:t>
            </w:r>
          </w:p>
        </w:tc>
        <w:tc>
          <w:tcPr>
            <w:tcW w:w="729" w:type="dxa"/>
            <w:tcBorders>
              <w:bottom w:val="single" w:sz="4" w:space="0" w:color="auto"/>
            </w:tcBorders>
            <w:shd w:val="clear" w:color="000000" w:fill="FFFFFF"/>
            <w:vAlign w:val="bottom"/>
          </w:tcPr>
          <w:p w:rsidR="00C02244" w:rsidRPr="00085BBD" w:rsidRDefault="00C02244" w:rsidP="004B35DD">
            <w:pPr>
              <w:spacing w:line="200" w:lineRule="exact"/>
              <w:ind w:right="113"/>
              <w:jc w:val="right"/>
              <w:rPr>
                <w:b/>
                <w:i/>
                <w:sz w:val="16"/>
                <w:szCs w:val="16"/>
              </w:rPr>
            </w:pPr>
            <w:r w:rsidRPr="00085BBD">
              <w:rPr>
                <w:b/>
                <w:i/>
                <w:sz w:val="16"/>
                <w:szCs w:val="16"/>
              </w:rPr>
              <w:t xml:space="preserve"> 341 368</w:t>
            </w:r>
          </w:p>
        </w:tc>
        <w:tc>
          <w:tcPr>
            <w:tcW w:w="714" w:type="dxa"/>
            <w:tcBorders>
              <w:bottom w:val="single" w:sz="4" w:space="0" w:color="auto"/>
            </w:tcBorders>
            <w:shd w:val="clear" w:color="000000" w:fill="FFFFFF"/>
            <w:vAlign w:val="bottom"/>
          </w:tcPr>
          <w:p w:rsidR="00C02244" w:rsidRPr="00085BBD" w:rsidRDefault="00AC23A4" w:rsidP="00AC23A4">
            <w:pPr>
              <w:spacing w:line="200" w:lineRule="exact"/>
              <w:jc w:val="right"/>
              <w:rPr>
                <w:b/>
                <w:i/>
                <w:spacing w:val="-2"/>
                <w:sz w:val="16"/>
                <w:szCs w:val="16"/>
              </w:rPr>
            </w:pPr>
            <w:r w:rsidRPr="00085BBD">
              <w:rPr>
                <w:b/>
                <w:i/>
                <w:spacing w:val="-2"/>
                <w:sz w:val="16"/>
                <w:szCs w:val="16"/>
              </w:rPr>
              <w:t>–</w:t>
            </w:r>
            <w:r w:rsidR="00C02244" w:rsidRPr="00085BBD">
              <w:rPr>
                <w:b/>
                <w:i/>
                <w:spacing w:val="-2"/>
                <w:sz w:val="16"/>
                <w:szCs w:val="16"/>
              </w:rPr>
              <w:t>335 108</w:t>
            </w:r>
          </w:p>
        </w:tc>
        <w:tc>
          <w:tcPr>
            <w:tcW w:w="709" w:type="dxa"/>
            <w:tcBorders>
              <w:bottom w:val="single" w:sz="4" w:space="0" w:color="auto"/>
            </w:tcBorders>
            <w:shd w:val="clear" w:color="000000" w:fill="FFFFFF"/>
            <w:vAlign w:val="bottom"/>
          </w:tcPr>
          <w:p w:rsidR="00C02244" w:rsidRPr="00085BBD" w:rsidRDefault="00C02244" w:rsidP="004B35DD">
            <w:pPr>
              <w:spacing w:line="200" w:lineRule="exact"/>
              <w:ind w:right="114"/>
              <w:jc w:val="right"/>
              <w:rPr>
                <w:b/>
                <w:i/>
                <w:sz w:val="16"/>
                <w:szCs w:val="16"/>
              </w:rPr>
            </w:pPr>
            <w:r w:rsidRPr="00085BBD">
              <w:rPr>
                <w:b/>
                <w:i/>
                <w:sz w:val="16"/>
                <w:szCs w:val="16"/>
              </w:rPr>
              <w:t>6 260</w:t>
            </w:r>
          </w:p>
        </w:tc>
      </w:tr>
    </w:tbl>
    <w:p w:rsidR="00C02244" w:rsidRPr="00085BBD" w:rsidRDefault="00C02244" w:rsidP="004B35DD">
      <w:pPr>
        <w:rPr>
          <w:sz w:val="18"/>
        </w:rPr>
      </w:pPr>
      <w:r w:rsidRPr="00085BBD">
        <w:rPr>
          <w:sz w:val="18"/>
        </w:rPr>
        <w:t xml:space="preserve">Anslagskrediten för anslag 1:15 uppgår till 8 874 </w:t>
      </w:r>
      <w:r w:rsidR="005467EA" w:rsidRPr="00085BBD">
        <w:rPr>
          <w:sz w:val="18"/>
        </w:rPr>
        <w:t>tkr</w:t>
      </w:r>
      <w:r w:rsidRPr="00085BBD">
        <w:rPr>
          <w:sz w:val="18"/>
        </w:rPr>
        <w:t xml:space="preserve"> och för anslag 1:5 till 1 200 tkr.</w:t>
      </w:r>
    </w:p>
    <w:bookmarkEnd w:id="80"/>
    <w:bookmarkEnd w:id="81"/>
    <w:bookmarkEnd w:id="82"/>
    <w:p w:rsidR="00C02244" w:rsidRPr="00085BBD" w:rsidRDefault="00C02244" w:rsidP="004B35DD">
      <w:pPr>
        <w:pStyle w:val="Normaltindrag"/>
      </w:pPr>
    </w:p>
    <w:p w:rsidR="00C02244" w:rsidRPr="00085BBD" w:rsidRDefault="00C02244" w:rsidP="004B35DD">
      <w:pPr>
        <w:pStyle w:val="R4"/>
      </w:pPr>
      <w:bookmarkStart w:id="83" w:name="_Toc190535507"/>
      <w:bookmarkStart w:id="84" w:name="_Toc190762624"/>
      <w:bookmarkStart w:id="85" w:name="_Toc191201151"/>
      <w:r w:rsidRPr="00085BBD">
        <w:t>Redovisning mot inkomsttitel</w:t>
      </w:r>
      <w:bookmarkEnd w:id="83"/>
      <w:bookmarkEnd w:id="84"/>
      <w:bookmarkEnd w:id="85"/>
      <w:r w:rsidRPr="00085BBD">
        <w:t xml:space="preserve"> (tkr)</w:t>
      </w:r>
    </w:p>
    <w:p w:rsidR="00C02244" w:rsidRPr="00085BBD" w:rsidRDefault="00C02244" w:rsidP="004B35DD">
      <w:pPr>
        <w:rPr>
          <w:color w:val="FF0000"/>
        </w:rPr>
      </w:pPr>
    </w:p>
    <w:tbl>
      <w:tblPr>
        <w:tblpPr w:leftFromText="180" w:rightFromText="180" w:vertAnchor="text" w:horzAnchor="margin" w:tblpX="182" w:tblpY="-40"/>
        <w:tblW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418"/>
        <w:gridCol w:w="1417"/>
      </w:tblGrid>
      <w:tr w:rsidR="00C02244" w:rsidRPr="00085BBD" w:rsidTr="008B6BD9">
        <w:trPr>
          <w:trHeight w:val="170"/>
        </w:trPr>
        <w:tc>
          <w:tcPr>
            <w:tcW w:w="2943" w:type="dxa"/>
            <w:tcBorders>
              <w:left w:val="nil"/>
              <w:bottom w:val="single" w:sz="4" w:space="0" w:color="auto"/>
              <w:right w:val="nil"/>
            </w:tcBorders>
            <w:vAlign w:val="bottom"/>
          </w:tcPr>
          <w:p w:rsidR="00C02244" w:rsidRPr="00085BBD" w:rsidRDefault="00C02244" w:rsidP="004B35DD">
            <w:pPr>
              <w:spacing w:line="200" w:lineRule="exact"/>
              <w:jc w:val="left"/>
              <w:rPr>
                <w:b/>
                <w:sz w:val="16"/>
                <w:szCs w:val="16"/>
              </w:rPr>
            </w:pPr>
            <w:r w:rsidRPr="00085BBD">
              <w:rPr>
                <w:b/>
                <w:sz w:val="16"/>
                <w:szCs w:val="16"/>
              </w:rPr>
              <w:t>Inkomsttitel</w:t>
            </w:r>
          </w:p>
        </w:tc>
        <w:tc>
          <w:tcPr>
            <w:tcW w:w="1418" w:type="dxa"/>
            <w:tcBorders>
              <w:left w:val="nil"/>
              <w:bottom w:val="single" w:sz="4" w:space="0" w:color="auto"/>
              <w:right w:val="nil"/>
            </w:tcBorders>
            <w:vAlign w:val="bottom"/>
          </w:tcPr>
          <w:p w:rsidR="00C02244" w:rsidRPr="00085BBD" w:rsidRDefault="008B6BD9" w:rsidP="008B6BD9">
            <w:pPr>
              <w:jc w:val="right"/>
              <w:rPr>
                <w:b/>
                <w:sz w:val="16"/>
                <w:szCs w:val="16"/>
              </w:rPr>
            </w:pPr>
            <w:r w:rsidRPr="00085BBD">
              <w:rPr>
                <w:b/>
                <w:sz w:val="16"/>
                <w:szCs w:val="16"/>
              </w:rPr>
              <w:t>Beräknat belopp</w:t>
            </w:r>
          </w:p>
        </w:tc>
        <w:tc>
          <w:tcPr>
            <w:tcW w:w="1417" w:type="dxa"/>
            <w:tcBorders>
              <w:left w:val="nil"/>
              <w:bottom w:val="single" w:sz="4" w:space="0" w:color="auto"/>
              <w:right w:val="nil"/>
            </w:tcBorders>
            <w:vAlign w:val="bottom"/>
          </w:tcPr>
          <w:p w:rsidR="00C02244" w:rsidRPr="00085BBD" w:rsidRDefault="00776CAC" w:rsidP="008B6BD9">
            <w:pPr>
              <w:jc w:val="right"/>
              <w:rPr>
                <w:b/>
                <w:sz w:val="16"/>
                <w:szCs w:val="16"/>
              </w:rPr>
            </w:pPr>
            <w:r w:rsidRPr="00085BBD">
              <w:rPr>
                <w:b/>
                <w:sz w:val="16"/>
                <w:szCs w:val="16"/>
              </w:rPr>
              <w:t xml:space="preserve">            </w:t>
            </w:r>
            <w:r w:rsidR="00C02244" w:rsidRPr="00085BBD">
              <w:rPr>
                <w:b/>
                <w:sz w:val="16"/>
                <w:szCs w:val="16"/>
              </w:rPr>
              <w:t>Inkomster</w:t>
            </w:r>
          </w:p>
        </w:tc>
      </w:tr>
      <w:tr w:rsidR="00C02244" w:rsidRPr="00085BBD" w:rsidTr="008B6BD9">
        <w:trPr>
          <w:trHeight w:val="170"/>
        </w:trPr>
        <w:tc>
          <w:tcPr>
            <w:tcW w:w="2943" w:type="dxa"/>
            <w:tcBorders>
              <w:left w:val="nil"/>
              <w:bottom w:val="nil"/>
              <w:right w:val="nil"/>
            </w:tcBorders>
            <w:vAlign w:val="bottom"/>
          </w:tcPr>
          <w:p w:rsidR="00C02244" w:rsidRPr="00085BBD" w:rsidRDefault="00C02244" w:rsidP="004B35DD">
            <w:pPr>
              <w:jc w:val="left"/>
              <w:rPr>
                <w:sz w:val="16"/>
                <w:szCs w:val="16"/>
              </w:rPr>
            </w:pPr>
            <w:r w:rsidRPr="00085BBD">
              <w:rPr>
                <w:sz w:val="16"/>
                <w:szCs w:val="16"/>
              </w:rPr>
              <w:t>2558 Avgifter för årlig revision</w:t>
            </w:r>
          </w:p>
        </w:tc>
        <w:tc>
          <w:tcPr>
            <w:tcW w:w="1418" w:type="dxa"/>
            <w:tcBorders>
              <w:left w:val="nil"/>
              <w:bottom w:val="nil"/>
              <w:right w:val="nil"/>
            </w:tcBorders>
            <w:vAlign w:val="bottom"/>
          </w:tcPr>
          <w:p w:rsidR="00C02244" w:rsidRPr="00085BBD" w:rsidRDefault="00C02244" w:rsidP="004B35DD">
            <w:pPr>
              <w:jc w:val="right"/>
              <w:rPr>
                <w:sz w:val="16"/>
                <w:szCs w:val="16"/>
              </w:rPr>
            </w:pPr>
            <w:r w:rsidRPr="00085BBD">
              <w:rPr>
                <w:sz w:val="16"/>
                <w:szCs w:val="16"/>
              </w:rPr>
              <w:t>125 000</w:t>
            </w:r>
          </w:p>
        </w:tc>
        <w:tc>
          <w:tcPr>
            <w:tcW w:w="1417" w:type="dxa"/>
            <w:tcBorders>
              <w:left w:val="nil"/>
              <w:bottom w:val="nil"/>
              <w:right w:val="nil"/>
            </w:tcBorders>
            <w:vAlign w:val="bottom"/>
          </w:tcPr>
          <w:p w:rsidR="00C02244" w:rsidRPr="00085BBD" w:rsidRDefault="00C02244" w:rsidP="004B35DD">
            <w:pPr>
              <w:jc w:val="right"/>
              <w:rPr>
                <w:sz w:val="16"/>
                <w:szCs w:val="16"/>
              </w:rPr>
            </w:pPr>
            <w:r w:rsidRPr="00085BBD">
              <w:rPr>
                <w:sz w:val="16"/>
                <w:szCs w:val="16"/>
              </w:rPr>
              <w:t xml:space="preserve">              121 984</w:t>
            </w:r>
          </w:p>
        </w:tc>
      </w:tr>
      <w:tr w:rsidR="00C02244" w:rsidRPr="00085BBD" w:rsidTr="008B6BD9">
        <w:trPr>
          <w:trHeight w:val="170"/>
        </w:trPr>
        <w:tc>
          <w:tcPr>
            <w:tcW w:w="2943" w:type="dxa"/>
            <w:tcBorders>
              <w:top w:val="nil"/>
              <w:left w:val="nil"/>
              <w:right w:val="nil"/>
            </w:tcBorders>
            <w:vAlign w:val="bottom"/>
          </w:tcPr>
          <w:p w:rsidR="00C02244" w:rsidRPr="00085BBD" w:rsidRDefault="00C02244" w:rsidP="004B35DD">
            <w:pPr>
              <w:spacing w:before="120" w:line="200" w:lineRule="exact"/>
              <w:rPr>
                <w:b/>
                <w:i/>
                <w:sz w:val="16"/>
                <w:szCs w:val="16"/>
              </w:rPr>
            </w:pPr>
            <w:r w:rsidRPr="00085BBD">
              <w:rPr>
                <w:b/>
                <w:i/>
                <w:sz w:val="16"/>
                <w:szCs w:val="16"/>
              </w:rPr>
              <w:t>Summa</w:t>
            </w:r>
          </w:p>
        </w:tc>
        <w:tc>
          <w:tcPr>
            <w:tcW w:w="1418" w:type="dxa"/>
            <w:tcBorders>
              <w:top w:val="nil"/>
              <w:left w:val="nil"/>
              <w:right w:val="nil"/>
            </w:tcBorders>
            <w:vAlign w:val="bottom"/>
          </w:tcPr>
          <w:p w:rsidR="00C02244" w:rsidRPr="00085BBD" w:rsidRDefault="00C02244" w:rsidP="004B35DD">
            <w:pPr>
              <w:spacing w:before="120" w:line="200" w:lineRule="exact"/>
              <w:jc w:val="right"/>
              <w:rPr>
                <w:b/>
                <w:i/>
                <w:sz w:val="16"/>
                <w:szCs w:val="16"/>
              </w:rPr>
            </w:pPr>
            <w:r w:rsidRPr="00085BBD">
              <w:rPr>
                <w:b/>
                <w:i/>
                <w:sz w:val="16"/>
                <w:szCs w:val="16"/>
              </w:rPr>
              <w:t>125 000</w:t>
            </w:r>
          </w:p>
        </w:tc>
        <w:tc>
          <w:tcPr>
            <w:tcW w:w="1417" w:type="dxa"/>
            <w:tcBorders>
              <w:top w:val="nil"/>
              <w:left w:val="nil"/>
              <w:right w:val="nil"/>
            </w:tcBorders>
            <w:vAlign w:val="bottom"/>
          </w:tcPr>
          <w:p w:rsidR="00C02244" w:rsidRPr="00085BBD" w:rsidRDefault="00C02244" w:rsidP="004B35DD">
            <w:pPr>
              <w:spacing w:before="120" w:line="200" w:lineRule="exact"/>
              <w:jc w:val="right"/>
              <w:rPr>
                <w:b/>
                <w:i/>
                <w:sz w:val="16"/>
                <w:szCs w:val="16"/>
              </w:rPr>
            </w:pPr>
            <w:r w:rsidRPr="00085BBD">
              <w:rPr>
                <w:b/>
                <w:i/>
                <w:sz w:val="16"/>
                <w:szCs w:val="16"/>
              </w:rPr>
              <w:t>121 984</w:t>
            </w:r>
          </w:p>
        </w:tc>
      </w:tr>
    </w:tbl>
    <w:p w:rsidR="00C02244" w:rsidRPr="00085BBD" w:rsidRDefault="00C02244" w:rsidP="004B35DD">
      <w:pPr>
        <w:pStyle w:val="R4"/>
        <w:spacing w:before="480"/>
      </w:pPr>
      <w:r w:rsidRPr="00085BBD">
        <w:t>Redovisning mot bemyndiganden (tkr)</w:t>
      </w:r>
    </w:p>
    <w:p w:rsidR="00C02244" w:rsidRPr="00085BBD" w:rsidRDefault="00C02244" w:rsidP="004B35DD">
      <w:pPr>
        <w:pStyle w:val="R4"/>
        <w:spacing w:before="125"/>
        <w:rPr>
          <w:sz w:val="18"/>
          <w:szCs w:val="18"/>
        </w:rPr>
      </w:pPr>
      <w:r w:rsidRPr="00085BBD">
        <w:rPr>
          <w:sz w:val="18"/>
          <w:szCs w:val="18"/>
        </w:rPr>
        <w:t>Anslag 1:5 Riksrevisionen: Internationellt utvecklingssamarbete, ramanslag, utgiftsområde 7</w:t>
      </w:r>
    </w:p>
    <w:tbl>
      <w:tblPr>
        <w:tblpPr w:leftFromText="141" w:rightFromText="141" w:vertAnchor="text" w:horzAnchor="margin" w:tblpX="182" w:tblpY="55"/>
        <w:tblW w:w="6067" w:type="dxa"/>
        <w:tblLayout w:type="fixed"/>
        <w:tblLook w:val="01E0" w:firstRow="1" w:lastRow="1" w:firstColumn="1" w:lastColumn="1" w:noHBand="0" w:noVBand="0"/>
      </w:tblPr>
      <w:tblGrid>
        <w:gridCol w:w="787"/>
        <w:gridCol w:w="461"/>
        <w:gridCol w:w="904"/>
        <w:gridCol w:w="939"/>
        <w:gridCol w:w="1005"/>
        <w:gridCol w:w="690"/>
        <w:gridCol w:w="851"/>
        <w:gridCol w:w="430"/>
      </w:tblGrid>
      <w:tr w:rsidR="00C02244" w:rsidRPr="00085BBD" w:rsidTr="004B35DD">
        <w:tc>
          <w:tcPr>
            <w:tcW w:w="787" w:type="dxa"/>
          </w:tcPr>
          <w:p w:rsidR="00C02244" w:rsidRPr="00085BBD" w:rsidRDefault="00C02244" w:rsidP="004B35DD">
            <w:pPr>
              <w:pStyle w:val="Normaltindrag"/>
              <w:spacing w:line="200" w:lineRule="exact"/>
              <w:ind w:firstLine="0"/>
              <w:rPr>
                <w:spacing w:val="-4"/>
              </w:rPr>
            </w:pPr>
          </w:p>
        </w:tc>
        <w:tc>
          <w:tcPr>
            <w:tcW w:w="461" w:type="dxa"/>
          </w:tcPr>
          <w:p w:rsidR="00C02244" w:rsidRPr="00085BBD" w:rsidRDefault="00C02244" w:rsidP="004B35DD">
            <w:pPr>
              <w:spacing w:before="0" w:line="200" w:lineRule="exact"/>
              <w:rPr>
                <w:b/>
                <w:spacing w:val="-4"/>
                <w:sz w:val="16"/>
                <w:szCs w:val="16"/>
              </w:rPr>
            </w:pPr>
            <w:r w:rsidRPr="00085BBD">
              <w:rPr>
                <w:b/>
                <w:spacing w:val="-4"/>
                <w:sz w:val="16"/>
                <w:szCs w:val="16"/>
              </w:rPr>
              <w:t>Not</w:t>
            </w:r>
          </w:p>
          <w:p w:rsidR="00C02244" w:rsidRPr="00085BBD" w:rsidRDefault="00C02244" w:rsidP="004B35DD">
            <w:pPr>
              <w:pStyle w:val="Normaltindrag"/>
              <w:spacing w:line="200" w:lineRule="exact"/>
              <w:ind w:firstLine="0"/>
              <w:rPr>
                <w:b/>
                <w:spacing w:val="-4"/>
                <w:sz w:val="16"/>
                <w:szCs w:val="16"/>
              </w:rPr>
            </w:pPr>
            <w:r w:rsidRPr="00085BBD">
              <w:rPr>
                <w:b/>
                <w:spacing w:val="-4"/>
                <w:sz w:val="16"/>
                <w:szCs w:val="16"/>
              </w:rPr>
              <w:t>21</w:t>
            </w:r>
          </w:p>
        </w:tc>
        <w:tc>
          <w:tcPr>
            <w:tcW w:w="904" w:type="dxa"/>
          </w:tcPr>
          <w:p w:rsidR="00C02244" w:rsidRPr="00085BBD" w:rsidRDefault="00C02244" w:rsidP="004B35DD">
            <w:pPr>
              <w:pStyle w:val="Normaltindrag"/>
              <w:spacing w:line="200" w:lineRule="exact"/>
              <w:ind w:firstLine="0"/>
              <w:jc w:val="left"/>
              <w:rPr>
                <w:spacing w:val="-4"/>
              </w:rPr>
            </w:pPr>
            <w:r w:rsidRPr="00085BBD">
              <w:rPr>
                <w:b/>
                <w:spacing w:val="-4"/>
                <w:sz w:val="16"/>
                <w:szCs w:val="16"/>
              </w:rPr>
              <w:t>Tilldelat</w:t>
            </w:r>
            <w:r w:rsidRPr="00085BBD">
              <w:rPr>
                <w:b/>
                <w:spacing w:val="-4"/>
                <w:sz w:val="16"/>
                <w:szCs w:val="16"/>
              </w:rPr>
              <w:br/>
              <w:t>bemyndi-gande</w:t>
            </w:r>
          </w:p>
        </w:tc>
        <w:tc>
          <w:tcPr>
            <w:tcW w:w="939" w:type="dxa"/>
          </w:tcPr>
          <w:p w:rsidR="00C02244" w:rsidRPr="00085BBD" w:rsidRDefault="00C02244" w:rsidP="004B35DD">
            <w:pPr>
              <w:pStyle w:val="Normaltindrag"/>
              <w:spacing w:line="200" w:lineRule="exact"/>
              <w:ind w:firstLine="0"/>
              <w:rPr>
                <w:spacing w:val="-4"/>
              </w:rPr>
            </w:pPr>
            <w:r w:rsidRPr="00085BBD">
              <w:rPr>
                <w:b/>
                <w:spacing w:val="-4"/>
                <w:sz w:val="16"/>
                <w:szCs w:val="16"/>
              </w:rPr>
              <w:t>Ingående åtaganden</w:t>
            </w:r>
          </w:p>
        </w:tc>
        <w:tc>
          <w:tcPr>
            <w:tcW w:w="1005" w:type="dxa"/>
          </w:tcPr>
          <w:p w:rsidR="00C02244" w:rsidRPr="00085BBD" w:rsidRDefault="00C02244" w:rsidP="004B35DD">
            <w:pPr>
              <w:pStyle w:val="Normaltindrag"/>
              <w:spacing w:line="200" w:lineRule="exact"/>
              <w:ind w:firstLine="0"/>
              <w:jc w:val="left"/>
              <w:rPr>
                <w:spacing w:val="-4"/>
              </w:rPr>
            </w:pPr>
            <w:r w:rsidRPr="00085BBD">
              <w:rPr>
                <w:b/>
                <w:spacing w:val="-4"/>
                <w:sz w:val="16"/>
                <w:szCs w:val="16"/>
              </w:rPr>
              <w:t>Utestående åtagan</w:t>
            </w:r>
            <w:r w:rsidRPr="00085BBD">
              <w:rPr>
                <w:b/>
                <w:spacing w:val="-4"/>
                <w:sz w:val="16"/>
                <w:szCs w:val="16"/>
              </w:rPr>
              <w:softHyphen/>
              <w:t>den</w:t>
            </w:r>
          </w:p>
        </w:tc>
        <w:tc>
          <w:tcPr>
            <w:tcW w:w="1971" w:type="dxa"/>
            <w:gridSpan w:val="3"/>
          </w:tcPr>
          <w:p w:rsidR="00C02244" w:rsidRPr="00085BBD" w:rsidRDefault="00C02244" w:rsidP="004B35DD">
            <w:pPr>
              <w:spacing w:before="0" w:line="200" w:lineRule="exact"/>
              <w:jc w:val="left"/>
              <w:rPr>
                <w:b/>
                <w:spacing w:val="-4"/>
                <w:sz w:val="16"/>
                <w:szCs w:val="16"/>
              </w:rPr>
            </w:pPr>
            <w:r w:rsidRPr="00085BBD">
              <w:rPr>
                <w:b/>
                <w:spacing w:val="-4"/>
                <w:sz w:val="16"/>
                <w:szCs w:val="16"/>
              </w:rPr>
              <w:t>Utestående åtagandenas fördelning per år</w:t>
            </w:r>
          </w:p>
          <w:p w:rsidR="00C02244" w:rsidRPr="00085BBD" w:rsidRDefault="00C02244" w:rsidP="004B35DD">
            <w:pPr>
              <w:spacing w:before="0" w:line="200" w:lineRule="exact"/>
              <w:rPr>
                <w:b/>
                <w:spacing w:val="-4"/>
                <w:sz w:val="16"/>
                <w:szCs w:val="16"/>
              </w:rPr>
            </w:pPr>
            <w:r w:rsidRPr="00085BBD">
              <w:rPr>
                <w:spacing w:val="-4"/>
              </w:rPr>
              <w:t xml:space="preserve">  </w:t>
            </w:r>
            <w:r w:rsidRPr="00085BBD">
              <w:rPr>
                <w:b/>
                <w:spacing w:val="-4"/>
                <w:sz w:val="16"/>
                <w:szCs w:val="16"/>
              </w:rPr>
              <w:t xml:space="preserve">2011          </w:t>
            </w:r>
            <w:r w:rsidR="00776CAC" w:rsidRPr="00085BBD">
              <w:rPr>
                <w:b/>
                <w:spacing w:val="-4"/>
                <w:sz w:val="16"/>
                <w:szCs w:val="16"/>
              </w:rPr>
              <w:t xml:space="preserve">    </w:t>
            </w:r>
            <w:r w:rsidRPr="00085BBD">
              <w:rPr>
                <w:b/>
                <w:spacing w:val="-4"/>
                <w:sz w:val="16"/>
                <w:szCs w:val="16"/>
              </w:rPr>
              <w:t xml:space="preserve">2012          </w:t>
            </w:r>
          </w:p>
        </w:tc>
      </w:tr>
      <w:tr w:rsidR="00C02244" w:rsidRPr="00085BBD" w:rsidTr="004B35DD">
        <w:trPr>
          <w:trHeight w:val="146"/>
        </w:trPr>
        <w:tc>
          <w:tcPr>
            <w:tcW w:w="787" w:type="dxa"/>
            <w:vAlign w:val="bottom"/>
          </w:tcPr>
          <w:p w:rsidR="00C02244" w:rsidRPr="00085BBD" w:rsidRDefault="00C02244" w:rsidP="004B35DD">
            <w:pPr>
              <w:pStyle w:val="Normaltindrag"/>
              <w:spacing w:before="120" w:line="200" w:lineRule="atLeast"/>
              <w:ind w:firstLine="0"/>
              <w:jc w:val="right"/>
              <w:rPr>
                <w:b/>
                <w:i/>
                <w:sz w:val="16"/>
                <w:szCs w:val="16"/>
              </w:rPr>
            </w:pPr>
            <w:r w:rsidRPr="00085BBD">
              <w:rPr>
                <w:b/>
                <w:i/>
                <w:spacing w:val="-4"/>
                <w:sz w:val="16"/>
                <w:szCs w:val="16"/>
              </w:rPr>
              <w:t>Summa</w:t>
            </w:r>
          </w:p>
        </w:tc>
        <w:tc>
          <w:tcPr>
            <w:tcW w:w="461" w:type="dxa"/>
            <w:vAlign w:val="bottom"/>
          </w:tcPr>
          <w:p w:rsidR="00C02244" w:rsidRPr="00085BBD" w:rsidRDefault="00C02244" w:rsidP="004B35DD">
            <w:pPr>
              <w:pStyle w:val="Normaltindrag"/>
              <w:ind w:firstLine="0"/>
              <w:jc w:val="right"/>
              <w:rPr>
                <w:b/>
                <w:i/>
                <w:sz w:val="16"/>
                <w:szCs w:val="16"/>
              </w:rPr>
            </w:pPr>
          </w:p>
        </w:tc>
        <w:tc>
          <w:tcPr>
            <w:tcW w:w="904" w:type="dxa"/>
            <w:vAlign w:val="bottom"/>
          </w:tcPr>
          <w:p w:rsidR="00C02244" w:rsidRPr="00085BBD" w:rsidRDefault="00C02244" w:rsidP="004B35DD">
            <w:pPr>
              <w:pStyle w:val="Normaltindrag"/>
              <w:ind w:firstLine="0"/>
              <w:jc w:val="right"/>
              <w:rPr>
                <w:b/>
                <w:i/>
                <w:sz w:val="16"/>
                <w:szCs w:val="16"/>
              </w:rPr>
            </w:pPr>
            <w:r w:rsidRPr="00085BBD">
              <w:rPr>
                <w:b/>
                <w:i/>
                <w:sz w:val="16"/>
                <w:szCs w:val="16"/>
              </w:rPr>
              <w:t xml:space="preserve"> 26 000</w:t>
            </w:r>
          </w:p>
        </w:tc>
        <w:tc>
          <w:tcPr>
            <w:tcW w:w="939" w:type="dxa"/>
            <w:vAlign w:val="bottom"/>
          </w:tcPr>
          <w:p w:rsidR="00C02244" w:rsidRPr="00085BBD" w:rsidRDefault="00C02244" w:rsidP="004B35DD">
            <w:pPr>
              <w:pStyle w:val="Normaltindrag"/>
              <w:ind w:firstLine="0"/>
              <w:jc w:val="right"/>
              <w:rPr>
                <w:b/>
                <w:i/>
                <w:sz w:val="16"/>
                <w:szCs w:val="16"/>
              </w:rPr>
            </w:pPr>
            <w:r w:rsidRPr="00085BBD">
              <w:rPr>
                <w:b/>
                <w:i/>
                <w:sz w:val="16"/>
                <w:szCs w:val="16"/>
              </w:rPr>
              <w:t>16 486</w:t>
            </w:r>
          </w:p>
        </w:tc>
        <w:tc>
          <w:tcPr>
            <w:tcW w:w="1005" w:type="dxa"/>
            <w:vAlign w:val="bottom"/>
          </w:tcPr>
          <w:p w:rsidR="00C02244" w:rsidRPr="00085BBD" w:rsidRDefault="00C02244" w:rsidP="004B35DD">
            <w:pPr>
              <w:pStyle w:val="Normaltindrag"/>
              <w:ind w:firstLine="0"/>
              <w:jc w:val="right"/>
              <w:rPr>
                <w:b/>
                <w:i/>
                <w:sz w:val="16"/>
                <w:szCs w:val="16"/>
              </w:rPr>
            </w:pPr>
            <w:r w:rsidRPr="00085BBD">
              <w:rPr>
                <w:b/>
                <w:i/>
                <w:sz w:val="16"/>
                <w:szCs w:val="16"/>
              </w:rPr>
              <w:t>23 097</w:t>
            </w:r>
          </w:p>
        </w:tc>
        <w:tc>
          <w:tcPr>
            <w:tcW w:w="690" w:type="dxa"/>
            <w:vAlign w:val="bottom"/>
          </w:tcPr>
          <w:p w:rsidR="00C02244" w:rsidRPr="00085BBD" w:rsidRDefault="00C02244" w:rsidP="004B35DD">
            <w:pPr>
              <w:pStyle w:val="Normaltindrag"/>
              <w:ind w:firstLine="0"/>
              <w:jc w:val="right"/>
              <w:rPr>
                <w:b/>
                <w:i/>
                <w:sz w:val="16"/>
                <w:szCs w:val="16"/>
              </w:rPr>
            </w:pPr>
            <w:r w:rsidRPr="00085BBD">
              <w:rPr>
                <w:b/>
                <w:i/>
                <w:sz w:val="16"/>
                <w:szCs w:val="16"/>
              </w:rPr>
              <w:t xml:space="preserve">11 898 </w:t>
            </w:r>
          </w:p>
        </w:tc>
        <w:tc>
          <w:tcPr>
            <w:tcW w:w="851" w:type="dxa"/>
            <w:vAlign w:val="bottom"/>
          </w:tcPr>
          <w:p w:rsidR="00C02244" w:rsidRPr="00085BBD" w:rsidRDefault="00C02244" w:rsidP="004B35DD">
            <w:pPr>
              <w:pStyle w:val="Normaltindrag"/>
              <w:ind w:firstLine="0"/>
              <w:jc w:val="right"/>
              <w:rPr>
                <w:b/>
                <w:i/>
                <w:sz w:val="16"/>
                <w:szCs w:val="16"/>
              </w:rPr>
            </w:pPr>
            <w:r w:rsidRPr="00085BBD">
              <w:rPr>
                <w:b/>
                <w:i/>
                <w:sz w:val="16"/>
                <w:szCs w:val="16"/>
              </w:rPr>
              <w:t>11 199</w:t>
            </w:r>
          </w:p>
        </w:tc>
        <w:tc>
          <w:tcPr>
            <w:tcW w:w="430" w:type="dxa"/>
            <w:vAlign w:val="bottom"/>
          </w:tcPr>
          <w:p w:rsidR="00C02244" w:rsidRPr="00085BBD" w:rsidRDefault="00C02244" w:rsidP="004B35DD">
            <w:pPr>
              <w:pStyle w:val="Normaltindrag"/>
              <w:ind w:firstLine="0"/>
              <w:jc w:val="right"/>
              <w:rPr>
                <w:b/>
                <w:i/>
                <w:sz w:val="16"/>
                <w:szCs w:val="16"/>
              </w:rPr>
            </w:pPr>
          </w:p>
        </w:tc>
      </w:tr>
    </w:tbl>
    <w:p w:rsidR="00C02244" w:rsidRPr="00085BBD" w:rsidRDefault="00C02244" w:rsidP="00C02244">
      <w:pPr>
        <w:pStyle w:val="Normaltindrag"/>
      </w:pPr>
    </w:p>
    <w:p w:rsidR="00C02244" w:rsidRPr="00085BBD" w:rsidRDefault="00C02244">
      <w:pPr>
        <w:spacing w:before="0" w:line="240" w:lineRule="auto"/>
        <w:jc w:val="left"/>
      </w:pPr>
      <w:r w:rsidRPr="00085BBD">
        <w:br w:type="page"/>
      </w:r>
    </w:p>
    <w:p w:rsidR="00C02244" w:rsidRPr="00085BBD" w:rsidRDefault="00C02244" w:rsidP="004B35DD">
      <w:pPr>
        <w:pStyle w:val="Rubrik2"/>
      </w:pPr>
      <w:bookmarkStart w:id="86" w:name="_Toc254267612"/>
      <w:bookmarkStart w:id="87" w:name="_Toc285705862"/>
      <w:r w:rsidRPr="00085BBD">
        <w:t>Finansieringsanalys</w:t>
      </w:r>
      <w:bookmarkEnd w:id="86"/>
      <w:bookmarkEnd w:id="87"/>
    </w:p>
    <w:tbl>
      <w:tblPr>
        <w:tblW w:w="6521" w:type="dxa"/>
        <w:tblInd w:w="28" w:type="dxa"/>
        <w:tblLayout w:type="fixed"/>
        <w:tblCellMar>
          <w:left w:w="28" w:type="dxa"/>
          <w:right w:w="28" w:type="dxa"/>
        </w:tblCellMar>
        <w:tblLook w:val="0000" w:firstRow="0" w:lastRow="0" w:firstColumn="0" w:lastColumn="0" w:noHBand="0" w:noVBand="0"/>
      </w:tblPr>
      <w:tblGrid>
        <w:gridCol w:w="2410"/>
        <w:gridCol w:w="437"/>
        <w:gridCol w:w="876"/>
        <w:gridCol w:w="955"/>
        <w:gridCol w:w="130"/>
        <w:gridCol w:w="876"/>
        <w:gridCol w:w="837"/>
      </w:tblGrid>
      <w:tr w:rsidR="00C02244" w:rsidRPr="00085BBD" w:rsidTr="00120501">
        <w:trPr>
          <w:trHeight w:val="255"/>
        </w:trPr>
        <w:tc>
          <w:tcPr>
            <w:tcW w:w="2410" w:type="dxa"/>
            <w:tcBorders>
              <w:top w:val="single" w:sz="4" w:space="0" w:color="auto"/>
              <w:bottom w:val="single" w:sz="4" w:space="0" w:color="auto"/>
            </w:tcBorders>
            <w:vAlign w:val="center"/>
          </w:tcPr>
          <w:p w:rsidR="00C02244" w:rsidRPr="00085BBD" w:rsidRDefault="00C02244" w:rsidP="004B35DD">
            <w:pPr>
              <w:spacing w:before="0" w:line="240" w:lineRule="auto"/>
              <w:jc w:val="left"/>
              <w:rPr>
                <w:sz w:val="18"/>
                <w:szCs w:val="18"/>
              </w:rPr>
            </w:pPr>
            <w:r w:rsidRPr="00085BBD">
              <w:rPr>
                <w:sz w:val="18"/>
                <w:szCs w:val="18"/>
              </w:rPr>
              <w:t>(tkr)</w:t>
            </w:r>
          </w:p>
        </w:tc>
        <w:tc>
          <w:tcPr>
            <w:tcW w:w="437" w:type="dxa"/>
            <w:tcBorders>
              <w:top w:val="single" w:sz="4" w:space="0" w:color="auto"/>
              <w:bottom w:val="single" w:sz="4" w:space="0" w:color="auto"/>
            </w:tcBorders>
          </w:tcPr>
          <w:p w:rsidR="00C02244" w:rsidRPr="00085BBD" w:rsidRDefault="00C02244" w:rsidP="004B35DD">
            <w:pPr>
              <w:pStyle w:val="Normaltindrag"/>
              <w:ind w:firstLine="0"/>
              <w:jc w:val="center"/>
              <w:rPr>
                <w:sz w:val="18"/>
                <w:szCs w:val="18"/>
              </w:rPr>
            </w:pPr>
            <w:r w:rsidRPr="00085BBD">
              <w:rPr>
                <w:sz w:val="18"/>
                <w:szCs w:val="18"/>
              </w:rPr>
              <w:t>Not</w:t>
            </w:r>
          </w:p>
        </w:tc>
        <w:tc>
          <w:tcPr>
            <w:tcW w:w="1831" w:type="dxa"/>
            <w:gridSpan w:val="2"/>
            <w:tcBorders>
              <w:top w:val="single" w:sz="4" w:space="0" w:color="auto"/>
              <w:bottom w:val="single" w:sz="4" w:space="0" w:color="auto"/>
            </w:tcBorders>
            <w:vAlign w:val="center"/>
          </w:tcPr>
          <w:p w:rsidR="00C02244" w:rsidRPr="00085BBD" w:rsidRDefault="00C02244" w:rsidP="004B35DD">
            <w:pPr>
              <w:spacing w:before="0" w:line="240" w:lineRule="auto"/>
              <w:jc w:val="center"/>
              <w:rPr>
                <w:sz w:val="18"/>
                <w:szCs w:val="18"/>
              </w:rPr>
            </w:pPr>
            <w:r w:rsidRPr="00085BBD">
              <w:rPr>
                <w:sz w:val="18"/>
                <w:szCs w:val="18"/>
              </w:rPr>
              <w:t>2010</w:t>
            </w:r>
          </w:p>
        </w:tc>
        <w:tc>
          <w:tcPr>
            <w:tcW w:w="130" w:type="dxa"/>
            <w:tcBorders>
              <w:top w:val="single" w:sz="4" w:space="0" w:color="auto"/>
              <w:bottom w:val="single" w:sz="4" w:space="0" w:color="auto"/>
            </w:tcBorders>
            <w:vAlign w:val="center"/>
          </w:tcPr>
          <w:p w:rsidR="00C02244" w:rsidRPr="00085BBD" w:rsidRDefault="00C02244" w:rsidP="004B35DD">
            <w:pPr>
              <w:spacing w:before="0" w:line="240" w:lineRule="auto"/>
              <w:jc w:val="center"/>
              <w:rPr>
                <w:sz w:val="18"/>
                <w:szCs w:val="18"/>
              </w:rPr>
            </w:pPr>
          </w:p>
        </w:tc>
        <w:tc>
          <w:tcPr>
            <w:tcW w:w="1713" w:type="dxa"/>
            <w:gridSpan w:val="2"/>
            <w:tcBorders>
              <w:top w:val="single" w:sz="4" w:space="0" w:color="auto"/>
              <w:bottom w:val="single" w:sz="4" w:space="0" w:color="auto"/>
            </w:tcBorders>
            <w:vAlign w:val="center"/>
          </w:tcPr>
          <w:p w:rsidR="00C02244" w:rsidRPr="00085BBD" w:rsidRDefault="00C02244" w:rsidP="004B35DD">
            <w:pPr>
              <w:spacing w:before="0" w:line="240" w:lineRule="auto"/>
              <w:jc w:val="center"/>
              <w:rPr>
                <w:sz w:val="18"/>
                <w:szCs w:val="18"/>
              </w:rPr>
            </w:pPr>
            <w:r w:rsidRPr="00085BBD">
              <w:rPr>
                <w:sz w:val="18"/>
                <w:szCs w:val="18"/>
              </w:rPr>
              <w:t>2009</w:t>
            </w:r>
          </w:p>
        </w:tc>
      </w:tr>
      <w:tr w:rsidR="00C02244" w:rsidRPr="00085BBD" w:rsidTr="00120501">
        <w:trPr>
          <w:trHeight w:val="300"/>
        </w:trPr>
        <w:tc>
          <w:tcPr>
            <w:tcW w:w="2410" w:type="dxa"/>
            <w:tcBorders>
              <w:top w:val="single" w:sz="4" w:space="0" w:color="auto"/>
            </w:tcBorders>
            <w:vAlign w:val="bottom"/>
          </w:tcPr>
          <w:p w:rsidR="00C02244" w:rsidRPr="00085BBD" w:rsidRDefault="00C02244" w:rsidP="00C02244">
            <w:pPr>
              <w:spacing w:before="0" w:line="240" w:lineRule="auto"/>
              <w:jc w:val="left"/>
              <w:rPr>
                <w:b/>
                <w:sz w:val="18"/>
                <w:szCs w:val="18"/>
              </w:rPr>
            </w:pPr>
            <w:r w:rsidRPr="00085BBD">
              <w:rPr>
                <w:b/>
                <w:sz w:val="18"/>
                <w:szCs w:val="18"/>
              </w:rPr>
              <w:t>DRIFT</w:t>
            </w:r>
          </w:p>
        </w:tc>
        <w:tc>
          <w:tcPr>
            <w:tcW w:w="437" w:type="dxa"/>
            <w:tcBorders>
              <w:top w:val="single" w:sz="4" w:space="0" w:color="auto"/>
            </w:tcBorders>
          </w:tcPr>
          <w:p w:rsidR="00C02244" w:rsidRPr="00085BBD" w:rsidRDefault="00C02244" w:rsidP="00C02244">
            <w:pPr>
              <w:spacing w:before="0" w:line="240" w:lineRule="auto"/>
              <w:jc w:val="right"/>
              <w:rPr>
                <w:b/>
                <w:sz w:val="18"/>
                <w:szCs w:val="18"/>
              </w:rPr>
            </w:pPr>
          </w:p>
        </w:tc>
        <w:tc>
          <w:tcPr>
            <w:tcW w:w="876" w:type="dxa"/>
            <w:tcBorders>
              <w:top w:val="single" w:sz="4" w:space="0" w:color="auto"/>
            </w:tcBorders>
          </w:tcPr>
          <w:p w:rsidR="00C02244" w:rsidRPr="00085BBD" w:rsidRDefault="00C02244" w:rsidP="00C02244">
            <w:pPr>
              <w:spacing w:before="0" w:line="240" w:lineRule="auto"/>
              <w:jc w:val="right"/>
              <w:rPr>
                <w:sz w:val="18"/>
                <w:szCs w:val="18"/>
              </w:rPr>
            </w:pPr>
          </w:p>
        </w:tc>
        <w:tc>
          <w:tcPr>
            <w:tcW w:w="955" w:type="dxa"/>
            <w:tcBorders>
              <w:top w:val="single" w:sz="4" w:space="0" w:color="auto"/>
            </w:tcBorders>
          </w:tcPr>
          <w:p w:rsidR="00C02244" w:rsidRPr="00085BBD" w:rsidRDefault="00C02244" w:rsidP="00C02244">
            <w:pPr>
              <w:spacing w:before="0" w:line="240" w:lineRule="auto"/>
              <w:jc w:val="right"/>
              <w:rPr>
                <w:sz w:val="18"/>
                <w:szCs w:val="18"/>
              </w:rPr>
            </w:pPr>
          </w:p>
        </w:tc>
        <w:tc>
          <w:tcPr>
            <w:tcW w:w="130" w:type="dxa"/>
            <w:tcBorders>
              <w:top w:val="single" w:sz="4" w:space="0" w:color="auto"/>
            </w:tcBorders>
            <w:vAlign w:val="bottom"/>
          </w:tcPr>
          <w:p w:rsidR="00C02244" w:rsidRPr="00085BBD" w:rsidRDefault="00C02244" w:rsidP="00C02244">
            <w:pPr>
              <w:spacing w:before="0" w:line="240" w:lineRule="auto"/>
              <w:jc w:val="right"/>
              <w:rPr>
                <w:b/>
                <w:sz w:val="18"/>
                <w:szCs w:val="18"/>
              </w:rPr>
            </w:pPr>
          </w:p>
        </w:tc>
        <w:tc>
          <w:tcPr>
            <w:tcW w:w="876" w:type="dxa"/>
            <w:tcBorders>
              <w:top w:val="single" w:sz="4" w:space="0" w:color="auto"/>
            </w:tcBorders>
            <w:vAlign w:val="bottom"/>
          </w:tcPr>
          <w:p w:rsidR="00C02244" w:rsidRPr="00085BBD" w:rsidRDefault="00C02244" w:rsidP="00C02244">
            <w:pPr>
              <w:spacing w:before="0" w:line="240" w:lineRule="auto"/>
              <w:jc w:val="right"/>
              <w:rPr>
                <w:sz w:val="18"/>
                <w:szCs w:val="18"/>
              </w:rPr>
            </w:pPr>
          </w:p>
        </w:tc>
        <w:tc>
          <w:tcPr>
            <w:tcW w:w="837" w:type="dxa"/>
            <w:tcBorders>
              <w:top w:val="single" w:sz="4" w:space="0" w:color="auto"/>
            </w:tcBorders>
            <w:vAlign w:val="bottom"/>
          </w:tcPr>
          <w:p w:rsidR="00C02244" w:rsidRPr="00085BBD" w:rsidRDefault="00C02244" w:rsidP="00C02244">
            <w:pPr>
              <w:spacing w:before="0" w:line="240" w:lineRule="auto"/>
              <w:jc w:val="right"/>
              <w:rPr>
                <w:sz w:val="18"/>
                <w:szCs w:val="18"/>
              </w:rPr>
            </w:pPr>
          </w:p>
        </w:tc>
      </w:tr>
      <w:tr w:rsidR="00C02244" w:rsidRPr="00085BBD" w:rsidTr="00120501">
        <w:trPr>
          <w:trHeight w:val="255"/>
        </w:trPr>
        <w:tc>
          <w:tcPr>
            <w:tcW w:w="2410" w:type="dxa"/>
            <w:vAlign w:val="bottom"/>
          </w:tcPr>
          <w:p w:rsidR="00C02244" w:rsidRPr="00085BBD" w:rsidRDefault="00C02244" w:rsidP="00C02244">
            <w:pPr>
              <w:spacing w:before="0" w:line="240" w:lineRule="auto"/>
              <w:jc w:val="left"/>
              <w:rPr>
                <w:i/>
                <w:sz w:val="18"/>
                <w:szCs w:val="18"/>
              </w:rPr>
            </w:pPr>
            <w:r w:rsidRPr="00085BBD">
              <w:rPr>
                <w:i/>
                <w:sz w:val="18"/>
                <w:szCs w:val="18"/>
              </w:rPr>
              <w:t>Kostnader</w:t>
            </w:r>
          </w:p>
        </w:tc>
        <w:tc>
          <w:tcPr>
            <w:tcW w:w="437" w:type="dxa"/>
            <w:vAlign w:val="bottom"/>
          </w:tcPr>
          <w:p w:rsidR="00C02244" w:rsidRPr="00085BBD" w:rsidRDefault="00C02244" w:rsidP="00C02244">
            <w:pPr>
              <w:spacing w:before="0" w:line="240" w:lineRule="auto"/>
              <w:jc w:val="center"/>
              <w:rPr>
                <w:b/>
                <w:sz w:val="18"/>
                <w:szCs w:val="18"/>
              </w:rPr>
            </w:pPr>
            <w:r w:rsidRPr="00085BBD">
              <w:rPr>
                <w:b/>
                <w:sz w:val="18"/>
                <w:szCs w:val="18"/>
              </w:rPr>
              <w:t>22</w:t>
            </w:r>
          </w:p>
        </w:tc>
        <w:tc>
          <w:tcPr>
            <w:tcW w:w="876" w:type="dxa"/>
            <w:vAlign w:val="bottom"/>
          </w:tcPr>
          <w:p w:rsidR="00C02244" w:rsidRPr="00085BBD" w:rsidRDefault="00C02244" w:rsidP="00C02244">
            <w:pPr>
              <w:spacing w:before="0" w:line="240" w:lineRule="auto"/>
              <w:jc w:val="right"/>
              <w:rPr>
                <w:color w:val="FF0000"/>
                <w:sz w:val="18"/>
                <w:szCs w:val="18"/>
              </w:rPr>
            </w:pPr>
          </w:p>
        </w:tc>
        <w:tc>
          <w:tcPr>
            <w:tcW w:w="955" w:type="dxa"/>
            <w:vAlign w:val="bottom"/>
          </w:tcPr>
          <w:p w:rsidR="00C02244" w:rsidRPr="00085BBD" w:rsidRDefault="00AC23A4" w:rsidP="00C02244">
            <w:pPr>
              <w:spacing w:before="0" w:line="240" w:lineRule="auto"/>
              <w:jc w:val="right"/>
              <w:rPr>
                <w:i/>
                <w:sz w:val="18"/>
                <w:szCs w:val="18"/>
              </w:rPr>
            </w:pPr>
            <w:r w:rsidRPr="00085BBD">
              <w:rPr>
                <w:i/>
                <w:sz w:val="18"/>
                <w:szCs w:val="18"/>
              </w:rPr>
              <w:t>–</w:t>
            </w:r>
            <w:r w:rsidR="00C02244" w:rsidRPr="00085BBD">
              <w:rPr>
                <w:i/>
                <w:sz w:val="18"/>
                <w:szCs w:val="18"/>
              </w:rPr>
              <w:t>330 781</w:t>
            </w:r>
          </w:p>
        </w:tc>
        <w:tc>
          <w:tcPr>
            <w:tcW w:w="130" w:type="dxa"/>
            <w:vAlign w:val="bottom"/>
          </w:tcPr>
          <w:p w:rsidR="00C02244" w:rsidRPr="00085BBD" w:rsidRDefault="00C02244" w:rsidP="00C02244">
            <w:pPr>
              <w:spacing w:before="0" w:line="240" w:lineRule="auto"/>
              <w:jc w:val="right"/>
              <w:rPr>
                <w:b/>
                <w:i/>
                <w:sz w:val="18"/>
                <w:szCs w:val="18"/>
              </w:rPr>
            </w:pPr>
          </w:p>
        </w:tc>
        <w:tc>
          <w:tcPr>
            <w:tcW w:w="876" w:type="dxa"/>
            <w:vAlign w:val="bottom"/>
          </w:tcPr>
          <w:p w:rsidR="00C02244" w:rsidRPr="00085BBD" w:rsidRDefault="00C02244" w:rsidP="00C02244">
            <w:pPr>
              <w:spacing w:before="0" w:line="240" w:lineRule="auto"/>
              <w:jc w:val="right"/>
              <w:rPr>
                <w:sz w:val="18"/>
                <w:szCs w:val="18"/>
              </w:rPr>
            </w:pPr>
          </w:p>
        </w:tc>
        <w:tc>
          <w:tcPr>
            <w:tcW w:w="837" w:type="dxa"/>
            <w:vAlign w:val="bottom"/>
          </w:tcPr>
          <w:p w:rsidR="00C02244" w:rsidRPr="00085BBD" w:rsidRDefault="00AC23A4" w:rsidP="00C02244">
            <w:pPr>
              <w:spacing w:before="0" w:line="240" w:lineRule="auto"/>
              <w:jc w:val="right"/>
              <w:rPr>
                <w:i/>
                <w:sz w:val="18"/>
                <w:szCs w:val="18"/>
              </w:rPr>
            </w:pPr>
            <w:r w:rsidRPr="00085BBD">
              <w:rPr>
                <w:i/>
                <w:sz w:val="18"/>
                <w:szCs w:val="18"/>
              </w:rPr>
              <w:t>–</w:t>
            </w:r>
            <w:r w:rsidR="00C02244" w:rsidRPr="00085BBD">
              <w:rPr>
                <w:i/>
                <w:sz w:val="18"/>
                <w:szCs w:val="18"/>
              </w:rPr>
              <w:t>310 332</w:t>
            </w:r>
          </w:p>
        </w:tc>
      </w:tr>
      <w:tr w:rsidR="00C02244" w:rsidRPr="00085BBD" w:rsidTr="00120501">
        <w:trPr>
          <w:trHeight w:val="185"/>
        </w:trPr>
        <w:tc>
          <w:tcPr>
            <w:tcW w:w="2410" w:type="dxa"/>
            <w:vAlign w:val="bottom"/>
          </w:tcPr>
          <w:p w:rsidR="00C02244" w:rsidRPr="00085BBD" w:rsidRDefault="00C02244" w:rsidP="00C02244">
            <w:pPr>
              <w:spacing w:before="0" w:line="240" w:lineRule="auto"/>
              <w:jc w:val="left"/>
              <w:rPr>
                <w:sz w:val="18"/>
                <w:szCs w:val="18"/>
              </w:rPr>
            </w:pPr>
          </w:p>
        </w:tc>
        <w:tc>
          <w:tcPr>
            <w:tcW w:w="437" w:type="dxa"/>
            <w:vAlign w:val="bottom"/>
          </w:tcPr>
          <w:p w:rsidR="00C02244" w:rsidRPr="00085BBD" w:rsidRDefault="00C02244" w:rsidP="00C02244">
            <w:pPr>
              <w:spacing w:before="0" w:line="240" w:lineRule="auto"/>
              <w:jc w:val="right"/>
              <w:rPr>
                <w:b/>
                <w:sz w:val="18"/>
                <w:szCs w:val="18"/>
              </w:rPr>
            </w:pPr>
          </w:p>
        </w:tc>
        <w:tc>
          <w:tcPr>
            <w:tcW w:w="876" w:type="dxa"/>
            <w:vAlign w:val="bottom"/>
          </w:tcPr>
          <w:p w:rsidR="00C02244" w:rsidRPr="00085BBD" w:rsidRDefault="00C02244" w:rsidP="00C02244">
            <w:pPr>
              <w:spacing w:before="0" w:line="240" w:lineRule="auto"/>
              <w:jc w:val="right"/>
              <w:rPr>
                <w:color w:val="FF0000"/>
                <w:sz w:val="18"/>
                <w:szCs w:val="18"/>
              </w:rPr>
            </w:pPr>
          </w:p>
        </w:tc>
        <w:tc>
          <w:tcPr>
            <w:tcW w:w="955" w:type="dxa"/>
            <w:vAlign w:val="bottom"/>
          </w:tcPr>
          <w:p w:rsidR="00C02244" w:rsidRPr="00085BBD" w:rsidRDefault="00C02244" w:rsidP="00C02244">
            <w:pPr>
              <w:spacing w:before="0" w:line="240" w:lineRule="auto"/>
              <w:jc w:val="right"/>
              <w:rPr>
                <w:color w:val="FF0000"/>
                <w:sz w:val="18"/>
                <w:szCs w:val="18"/>
              </w:rPr>
            </w:pPr>
          </w:p>
        </w:tc>
        <w:tc>
          <w:tcPr>
            <w:tcW w:w="130" w:type="dxa"/>
            <w:vAlign w:val="bottom"/>
          </w:tcPr>
          <w:p w:rsidR="00C02244" w:rsidRPr="00085BBD" w:rsidRDefault="00C02244" w:rsidP="00C02244">
            <w:pPr>
              <w:spacing w:before="0" w:line="240" w:lineRule="auto"/>
              <w:jc w:val="right"/>
              <w:rPr>
                <w:b/>
                <w:sz w:val="18"/>
                <w:szCs w:val="18"/>
              </w:rPr>
            </w:pPr>
          </w:p>
        </w:tc>
        <w:tc>
          <w:tcPr>
            <w:tcW w:w="876" w:type="dxa"/>
            <w:vAlign w:val="bottom"/>
          </w:tcPr>
          <w:p w:rsidR="00C02244" w:rsidRPr="00085BBD" w:rsidRDefault="00C02244" w:rsidP="00C02244">
            <w:pPr>
              <w:spacing w:before="0" w:line="240" w:lineRule="auto"/>
              <w:jc w:val="right"/>
              <w:rPr>
                <w:sz w:val="18"/>
                <w:szCs w:val="18"/>
              </w:rPr>
            </w:pPr>
          </w:p>
        </w:tc>
        <w:tc>
          <w:tcPr>
            <w:tcW w:w="837" w:type="dxa"/>
            <w:vAlign w:val="bottom"/>
          </w:tcPr>
          <w:p w:rsidR="00C02244" w:rsidRPr="00085BBD" w:rsidRDefault="00C02244" w:rsidP="00C02244">
            <w:pPr>
              <w:spacing w:before="0" w:line="240" w:lineRule="auto"/>
              <w:jc w:val="right"/>
              <w:rPr>
                <w:sz w:val="18"/>
                <w:szCs w:val="18"/>
              </w:rPr>
            </w:pPr>
          </w:p>
        </w:tc>
      </w:tr>
      <w:tr w:rsidR="00C02244" w:rsidRPr="00085BBD" w:rsidTr="00120501">
        <w:trPr>
          <w:trHeight w:val="300"/>
        </w:trPr>
        <w:tc>
          <w:tcPr>
            <w:tcW w:w="2410" w:type="dxa"/>
            <w:vAlign w:val="bottom"/>
          </w:tcPr>
          <w:p w:rsidR="00C02244" w:rsidRPr="00085BBD" w:rsidRDefault="00C02244" w:rsidP="00C02244">
            <w:pPr>
              <w:spacing w:before="0" w:line="240" w:lineRule="auto"/>
              <w:jc w:val="left"/>
              <w:rPr>
                <w:b/>
                <w:sz w:val="18"/>
                <w:szCs w:val="18"/>
              </w:rPr>
            </w:pPr>
            <w:r w:rsidRPr="00085BBD">
              <w:rPr>
                <w:b/>
                <w:sz w:val="18"/>
                <w:szCs w:val="18"/>
              </w:rPr>
              <w:t>Finansiering av drift</w:t>
            </w:r>
          </w:p>
        </w:tc>
        <w:tc>
          <w:tcPr>
            <w:tcW w:w="437" w:type="dxa"/>
            <w:vAlign w:val="bottom"/>
          </w:tcPr>
          <w:p w:rsidR="00C02244" w:rsidRPr="00085BBD" w:rsidRDefault="00C02244" w:rsidP="00C02244">
            <w:pPr>
              <w:spacing w:before="0" w:line="240" w:lineRule="auto"/>
              <w:jc w:val="right"/>
              <w:rPr>
                <w:b/>
                <w:sz w:val="18"/>
                <w:szCs w:val="18"/>
              </w:rPr>
            </w:pPr>
          </w:p>
        </w:tc>
        <w:tc>
          <w:tcPr>
            <w:tcW w:w="876" w:type="dxa"/>
            <w:vAlign w:val="bottom"/>
          </w:tcPr>
          <w:p w:rsidR="00C02244" w:rsidRPr="00085BBD" w:rsidRDefault="00C02244" w:rsidP="00C02244">
            <w:pPr>
              <w:spacing w:before="0" w:line="240" w:lineRule="auto"/>
              <w:jc w:val="right"/>
              <w:rPr>
                <w:color w:val="FF0000"/>
                <w:sz w:val="18"/>
                <w:szCs w:val="18"/>
              </w:rPr>
            </w:pPr>
          </w:p>
        </w:tc>
        <w:tc>
          <w:tcPr>
            <w:tcW w:w="955" w:type="dxa"/>
            <w:vAlign w:val="bottom"/>
          </w:tcPr>
          <w:p w:rsidR="00C02244" w:rsidRPr="00085BBD" w:rsidRDefault="00C02244" w:rsidP="00C02244">
            <w:pPr>
              <w:spacing w:before="0" w:line="240" w:lineRule="auto"/>
              <w:jc w:val="right"/>
              <w:rPr>
                <w:color w:val="FF0000"/>
                <w:sz w:val="18"/>
                <w:szCs w:val="18"/>
              </w:rPr>
            </w:pPr>
          </w:p>
        </w:tc>
        <w:tc>
          <w:tcPr>
            <w:tcW w:w="130" w:type="dxa"/>
            <w:vAlign w:val="bottom"/>
          </w:tcPr>
          <w:p w:rsidR="00C02244" w:rsidRPr="00085BBD" w:rsidRDefault="00C02244" w:rsidP="00C02244">
            <w:pPr>
              <w:spacing w:before="0" w:line="240" w:lineRule="auto"/>
              <w:jc w:val="right"/>
              <w:rPr>
                <w:b/>
                <w:sz w:val="18"/>
                <w:szCs w:val="18"/>
              </w:rPr>
            </w:pPr>
          </w:p>
        </w:tc>
        <w:tc>
          <w:tcPr>
            <w:tcW w:w="876" w:type="dxa"/>
            <w:vAlign w:val="bottom"/>
          </w:tcPr>
          <w:p w:rsidR="00C02244" w:rsidRPr="00085BBD" w:rsidRDefault="00C02244" w:rsidP="00C02244">
            <w:pPr>
              <w:spacing w:before="0" w:line="240" w:lineRule="auto"/>
              <w:jc w:val="right"/>
              <w:rPr>
                <w:sz w:val="18"/>
                <w:szCs w:val="18"/>
              </w:rPr>
            </w:pPr>
          </w:p>
        </w:tc>
        <w:tc>
          <w:tcPr>
            <w:tcW w:w="837" w:type="dxa"/>
            <w:vAlign w:val="bottom"/>
          </w:tcPr>
          <w:p w:rsidR="00C02244" w:rsidRPr="00085BBD" w:rsidRDefault="00C02244" w:rsidP="00C02244">
            <w:pPr>
              <w:spacing w:before="0" w:line="240" w:lineRule="auto"/>
              <w:jc w:val="right"/>
              <w:rPr>
                <w:sz w:val="18"/>
                <w:szCs w:val="18"/>
              </w:rPr>
            </w:pPr>
          </w:p>
        </w:tc>
      </w:tr>
      <w:tr w:rsidR="00C02244" w:rsidRPr="00085BBD" w:rsidTr="00120501">
        <w:trPr>
          <w:trHeight w:val="255"/>
        </w:trPr>
        <w:tc>
          <w:tcPr>
            <w:tcW w:w="2410" w:type="dxa"/>
            <w:vAlign w:val="bottom"/>
          </w:tcPr>
          <w:p w:rsidR="00C02244" w:rsidRPr="00085BBD" w:rsidRDefault="00C02244" w:rsidP="00C02244">
            <w:pPr>
              <w:spacing w:before="60" w:line="240" w:lineRule="auto"/>
              <w:jc w:val="left"/>
              <w:rPr>
                <w:sz w:val="18"/>
                <w:szCs w:val="18"/>
              </w:rPr>
            </w:pPr>
            <w:r w:rsidRPr="00085BBD">
              <w:rPr>
                <w:sz w:val="18"/>
                <w:szCs w:val="18"/>
              </w:rPr>
              <w:t>Intäkter av anslag</w:t>
            </w:r>
          </w:p>
        </w:tc>
        <w:tc>
          <w:tcPr>
            <w:tcW w:w="437" w:type="dxa"/>
            <w:vAlign w:val="bottom"/>
          </w:tcPr>
          <w:p w:rsidR="00C02244" w:rsidRPr="00085BBD" w:rsidRDefault="00C02244" w:rsidP="00C02244">
            <w:pPr>
              <w:spacing w:before="60" w:line="240" w:lineRule="auto"/>
              <w:jc w:val="right"/>
              <w:rPr>
                <w:b/>
                <w:sz w:val="18"/>
                <w:szCs w:val="18"/>
              </w:rPr>
            </w:pPr>
          </w:p>
        </w:tc>
        <w:tc>
          <w:tcPr>
            <w:tcW w:w="876" w:type="dxa"/>
            <w:vAlign w:val="bottom"/>
          </w:tcPr>
          <w:p w:rsidR="00C02244" w:rsidRPr="00085BBD" w:rsidRDefault="00C02244" w:rsidP="00C02244">
            <w:pPr>
              <w:spacing w:before="60" w:line="240" w:lineRule="auto"/>
              <w:jc w:val="right"/>
              <w:rPr>
                <w:sz w:val="18"/>
                <w:szCs w:val="18"/>
              </w:rPr>
            </w:pPr>
            <w:r w:rsidRPr="00085BBD">
              <w:rPr>
                <w:sz w:val="18"/>
                <w:szCs w:val="18"/>
              </w:rPr>
              <w:t>329 527</w:t>
            </w:r>
          </w:p>
        </w:tc>
        <w:tc>
          <w:tcPr>
            <w:tcW w:w="955" w:type="dxa"/>
            <w:vAlign w:val="bottom"/>
          </w:tcPr>
          <w:p w:rsidR="00C02244" w:rsidRPr="00085BBD" w:rsidRDefault="00C02244" w:rsidP="00C02244">
            <w:pPr>
              <w:spacing w:before="60" w:line="240" w:lineRule="auto"/>
              <w:jc w:val="right"/>
              <w:rPr>
                <w:sz w:val="18"/>
                <w:szCs w:val="18"/>
              </w:rPr>
            </w:pPr>
          </w:p>
        </w:tc>
        <w:tc>
          <w:tcPr>
            <w:tcW w:w="130" w:type="dxa"/>
            <w:vAlign w:val="bottom"/>
          </w:tcPr>
          <w:p w:rsidR="00C02244" w:rsidRPr="00085BBD" w:rsidRDefault="00C02244" w:rsidP="00C02244">
            <w:pPr>
              <w:spacing w:before="60" w:line="240" w:lineRule="auto"/>
              <w:jc w:val="right"/>
              <w:rPr>
                <w:b/>
                <w:sz w:val="18"/>
                <w:szCs w:val="18"/>
              </w:rPr>
            </w:pPr>
          </w:p>
        </w:tc>
        <w:tc>
          <w:tcPr>
            <w:tcW w:w="876" w:type="dxa"/>
            <w:vAlign w:val="bottom"/>
          </w:tcPr>
          <w:p w:rsidR="00C02244" w:rsidRPr="00085BBD" w:rsidRDefault="00C02244" w:rsidP="00C02244">
            <w:pPr>
              <w:spacing w:before="60" w:line="240" w:lineRule="auto"/>
              <w:jc w:val="right"/>
              <w:rPr>
                <w:sz w:val="18"/>
                <w:szCs w:val="18"/>
              </w:rPr>
            </w:pPr>
            <w:r w:rsidRPr="00085BBD">
              <w:rPr>
                <w:sz w:val="18"/>
                <w:szCs w:val="18"/>
              </w:rPr>
              <w:t>315 838</w:t>
            </w:r>
          </w:p>
        </w:tc>
        <w:tc>
          <w:tcPr>
            <w:tcW w:w="837" w:type="dxa"/>
            <w:vAlign w:val="bottom"/>
          </w:tcPr>
          <w:p w:rsidR="00C02244" w:rsidRPr="00085BBD" w:rsidRDefault="00C02244" w:rsidP="00C02244">
            <w:pPr>
              <w:spacing w:before="60" w:line="240" w:lineRule="auto"/>
              <w:jc w:val="right"/>
              <w:rPr>
                <w:sz w:val="18"/>
                <w:szCs w:val="18"/>
              </w:rPr>
            </w:pPr>
          </w:p>
        </w:tc>
      </w:tr>
      <w:tr w:rsidR="00C02244" w:rsidRPr="00085BBD" w:rsidTr="00120501">
        <w:trPr>
          <w:trHeight w:val="255"/>
        </w:trPr>
        <w:tc>
          <w:tcPr>
            <w:tcW w:w="2410" w:type="dxa"/>
            <w:vAlign w:val="bottom"/>
          </w:tcPr>
          <w:p w:rsidR="00C02244" w:rsidRPr="00085BBD" w:rsidRDefault="00C02244" w:rsidP="00C02244">
            <w:pPr>
              <w:spacing w:before="60" w:line="240" w:lineRule="auto"/>
              <w:jc w:val="left"/>
              <w:rPr>
                <w:sz w:val="18"/>
                <w:szCs w:val="18"/>
              </w:rPr>
            </w:pPr>
            <w:r w:rsidRPr="00085BBD">
              <w:rPr>
                <w:sz w:val="18"/>
                <w:szCs w:val="18"/>
              </w:rPr>
              <w:t>Intäkter av avgifter och andra ersättningar</w:t>
            </w:r>
          </w:p>
        </w:tc>
        <w:tc>
          <w:tcPr>
            <w:tcW w:w="437" w:type="dxa"/>
            <w:vAlign w:val="bottom"/>
          </w:tcPr>
          <w:p w:rsidR="00C02244" w:rsidRPr="00085BBD" w:rsidRDefault="00C02244" w:rsidP="00C02244">
            <w:pPr>
              <w:spacing w:before="60" w:line="240" w:lineRule="auto"/>
              <w:jc w:val="center"/>
              <w:rPr>
                <w:b/>
                <w:sz w:val="18"/>
                <w:szCs w:val="18"/>
              </w:rPr>
            </w:pPr>
            <w:r w:rsidRPr="00085BBD">
              <w:rPr>
                <w:b/>
                <w:sz w:val="18"/>
                <w:szCs w:val="18"/>
              </w:rPr>
              <w:t>22</w:t>
            </w:r>
          </w:p>
        </w:tc>
        <w:tc>
          <w:tcPr>
            <w:tcW w:w="876" w:type="dxa"/>
            <w:vAlign w:val="bottom"/>
          </w:tcPr>
          <w:p w:rsidR="00C02244" w:rsidRPr="00085BBD" w:rsidRDefault="00C02244" w:rsidP="00C02244">
            <w:pPr>
              <w:pStyle w:val="Normaltindrag"/>
              <w:jc w:val="right"/>
              <w:rPr>
                <w:sz w:val="18"/>
                <w:szCs w:val="18"/>
              </w:rPr>
            </w:pPr>
            <w:r w:rsidRPr="00085BBD">
              <w:rPr>
                <w:sz w:val="18"/>
                <w:szCs w:val="18"/>
              </w:rPr>
              <w:t>608</w:t>
            </w:r>
          </w:p>
        </w:tc>
        <w:tc>
          <w:tcPr>
            <w:tcW w:w="955" w:type="dxa"/>
            <w:vAlign w:val="bottom"/>
          </w:tcPr>
          <w:p w:rsidR="00C02244" w:rsidRPr="00085BBD" w:rsidRDefault="00C02244" w:rsidP="00C02244">
            <w:pPr>
              <w:spacing w:before="60" w:line="240" w:lineRule="auto"/>
              <w:jc w:val="right"/>
              <w:rPr>
                <w:sz w:val="18"/>
                <w:szCs w:val="18"/>
              </w:rPr>
            </w:pPr>
          </w:p>
        </w:tc>
        <w:tc>
          <w:tcPr>
            <w:tcW w:w="130" w:type="dxa"/>
            <w:vAlign w:val="bottom"/>
          </w:tcPr>
          <w:p w:rsidR="00C02244" w:rsidRPr="00085BBD" w:rsidRDefault="00C02244" w:rsidP="00C02244">
            <w:pPr>
              <w:spacing w:before="60" w:line="240" w:lineRule="auto"/>
              <w:jc w:val="right"/>
              <w:rPr>
                <w:sz w:val="18"/>
                <w:szCs w:val="18"/>
              </w:rPr>
            </w:pPr>
          </w:p>
        </w:tc>
        <w:tc>
          <w:tcPr>
            <w:tcW w:w="876" w:type="dxa"/>
            <w:vAlign w:val="bottom"/>
          </w:tcPr>
          <w:p w:rsidR="00C02244" w:rsidRPr="00085BBD" w:rsidRDefault="00C02244" w:rsidP="00C02244">
            <w:pPr>
              <w:pStyle w:val="Normaltindrag"/>
              <w:jc w:val="right"/>
              <w:rPr>
                <w:sz w:val="18"/>
                <w:szCs w:val="18"/>
              </w:rPr>
            </w:pPr>
            <w:r w:rsidRPr="00085BBD">
              <w:rPr>
                <w:sz w:val="18"/>
                <w:szCs w:val="18"/>
              </w:rPr>
              <w:t>815</w:t>
            </w:r>
          </w:p>
        </w:tc>
        <w:tc>
          <w:tcPr>
            <w:tcW w:w="837" w:type="dxa"/>
            <w:vAlign w:val="bottom"/>
          </w:tcPr>
          <w:p w:rsidR="00C02244" w:rsidRPr="00085BBD" w:rsidRDefault="00C02244" w:rsidP="00C02244">
            <w:pPr>
              <w:spacing w:before="60" w:line="240" w:lineRule="auto"/>
              <w:jc w:val="right"/>
              <w:rPr>
                <w:sz w:val="18"/>
                <w:szCs w:val="18"/>
              </w:rPr>
            </w:pPr>
          </w:p>
        </w:tc>
      </w:tr>
      <w:tr w:rsidR="00C02244" w:rsidRPr="00085BBD" w:rsidTr="008E6C27">
        <w:trPr>
          <w:trHeight w:val="255"/>
        </w:trPr>
        <w:tc>
          <w:tcPr>
            <w:tcW w:w="2410" w:type="dxa"/>
            <w:vAlign w:val="bottom"/>
          </w:tcPr>
          <w:p w:rsidR="00C02244" w:rsidRPr="00085BBD" w:rsidRDefault="00C02244" w:rsidP="00C02244">
            <w:pPr>
              <w:spacing w:before="60" w:line="240" w:lineRule="auto"/>
              <w:jc w:val="left"/>
              <w:rPr>
                <w:sz w:val="18"/>
                <w:szCs w:val="18"/>
              </w:rPr>
            </w:pPr>
            <w:r w:rsidRPr="00085BBD">
              <w:rPr>
                <w:sz w:val="18"/>
                <w:szCs w:val="18"/>
              </w:rPr>
              <w:t>Intäkter av bidrag</w:t>
            </w:r>
          </w:p>
        </w:tc>
        <w:tc>
          <w:tcPr>
            <w:tcW w:w="437" w:type="dxa"/>
            <w:vAlign w:val="bottom"/>
          </w:tcPr>
          <w:p w:rsidR="00C02244" w:rsidRPr="00085BBD" w:rsidRDefault="00C02244" w:rsidP="00C02244">
            <w:pPr>
              <w:spacing w:before="60" w:line="240" w:lineRule="auto"/>
              <w:jc w:val="right"/>
              <w:rPr>
                <w:b/>
                <w:sz w:val="18"/>
                <w:szCs w:val="18"/>
              </w:rPr>
            </w:pPr>
          </w:p>
        </w:tc>
        <w:tc>
          <w:tcPr>
            <w:tcW w:w="876" w:type="dxa"/>
            <w:vAlign w:val="bottom"/>
          </w:tcPr>
          <w:p w:rsidR="00C02244" w:rsidRPr="00085BBD" w:rsidRDefault="00C02244" w:rsidP="00C02244">
            <w:pPr>
              <w:spacing w:before="60" w:line="240" w:lineRule="auto"/>
              <w:jc w:val="right"/>
              <w:rPr>
                <w:sz w:val="18"/>
                <w:szCs w:val="18"/>
              </w:rPr>
            </w:pPr>
            <w:r w:rsidRPr="00085BBD">
              <w:rPr>
                <w:sz w:val="18"/>
                <w:szCs w:val="18"/>
              </w:rPr>
              <w:t>778</w:t>
            </w:r>
          </w:p>
        </w:tc>
        <w:tc>
          <w:tcPr>
            <w:tcW w:w="955" w:type="dxa"/>
            <w:vAlign w:val="bottom"/>
          </w:tcPr>
          <w:p w:rsidR="00C02244" w:rsidRPr="00085BBD" w:rsidRDefault="00C02244" w:rsidP="00C02244">
            <w:pPr>
              <w:spacing w:before="60" w:line="240" w:lineRule="auto"/>
              <w:jc w:val="right"/>
              <w:rPr>
                <w:sz w:val="18"/>
                <w:szCs w:val="18"/>
              </w:rPr>
            </w:pPr>
          </w:p>
        </w:tc>
        <w:tc>
          <w:tcPr>
            <w:tcW w:w="130" w:type="dxa"/>
            <w:vAlign w:val="bottom"/>
          </w:tcPr>
          <w:p w:rsidR="00C02244" w:rsidRPr="00085BBD" w:rsidRDefault="00C02244" w:rsidP="00C02244">
            <w:pPr>
              <w:spacing w:before="60" w:line="240" w:lineRule="auto"/>
              <w:jc w:val="right"/>
              <w:rPr>
                <w:b/>
                <w:sz w:val="18"/>
                <w:szCs w:val="18"/>
              </w:rPr>
            </w:pPr>
          </w:p>
        </w:tc>
        <w:tc>
          <w:tcPr>
            <w:tcW w:w="876" w:type="dxa"/>
            <w:vAlign w:val="bottom"/>
          </w:tcPr>
          <w:p w:rsidR="00C02244" w:rsidRPr="00085BBD" w:rsidRDefault="00C02244" w:rsidP="00C02244">
            <w:pPr>
              <w:spacing w:before="60" w:line="240" w:lineRule="auto"/>
              <w:jc w:val="right"/>
              <w:rPr>
                <w:sz w:val="18"/>
                <w:szCs w:val="18"/>
              </w:rPr>
            </w:pPr>
            <w:r w:rsidRPr="00085BBD">
              <w:rPr>
                <w:sz w:val="18"/>
                <w:szCs w:val="18"/>
              </w:rPr>
              <w:t>701</w:t>
            </w:r>
          </w:p>
        </w:tc>
        <w:tc>
          <w:tcPr>
            <w:tcW w:w="837" w:type="dxa"/>
            <w:vAlign w:val="bottom"/>
          </w:tcPr>
          <w:p w:rsidR="00C02244" w:rsidRPr="00085BBD" w:rsidRDefault="00C02244" w:rsidP="00C02244">
            <w:pPr>
              <w:spacing w:before="60" w:line="240" w:lineRule="auto"/>
              <w:jc w:val="right"/>
              <w:rPr>
                <w:sz w:val="18"/>
                <w:szCs w:val="18"/>
              </w:rPr>
            </w:pPr>
          </w:p>
        </w:tc>
      </w:tr>
      <w:tr w:rsidR="00C02244" w:rsidRPr="00085BBD" w:rsidTr="008E6C27">
        <w:trPr>
          <w:trHeight w:val="270"/>
        </w:trPr>
        <w:tc>
          <w:tcPr>
            <w:tcW w:w="2410" w:type="dxa"/>
            <w:vAlign w:val="bottom"/>
          </w:tcPr>
          <w:p w:rsidR="00C02244" w:rsidRPr="00085BBD" w:rsidRDefault="00C02244" w:rsidP="00C02244">
            <w:pPr>
              <w:spacing w:before="60" w:line="240" w:lineRule="auto"/>
              <w:jc w:val="left"/>
              <w:rPr>
                <w:sz w:val="18"/>
                <w:szCs w:val="18"/>
              </w:rPr>
            </w:pPr>
            <w:r w:rsidRPr="00085BBD">
              <w:rPr>
                <w:sz w:val="18"/>
                <w:szCs w:val="18"/>
              </w:rPr>
              <w:t>Övriga intäkter</w:t>
            </w:r>
          </w:p>
        </w:tc>
        <w:tc>
          <w:tcPr>
            <w:tcW w:w="437" w:type="dxa"/>
            <w:vAlign w:val="bottom"/>
          </w:tcPr>
          <w:p w:rsidR="00C02244" w:rsidRPr="00085BBD" w:rsidRDefault="00C02244" w:rsidP="00C02244">
            <w:pPr>
              <w:spacing w:before="60" w:line="240" w:lineRule="auto"/>
              <w:jc w:val="right"/>
              <w:rPr>
                <w:b/>
                <w:sz w:val="18"/>
                <w:szCs w:val="18"/>
              </w:rPr>
            </w:pPr>
          </w:p>
        </w:tc>
        <w:tc>
          <w:tcPr>
            <w:tcW w:w="876" w:type="dxa"/>
            <w:tcBorders>
              <w:bottom w:val="single" w:sz="4" w:space="0" w:color="auto"/>
            </w:tcBorders>
            <w:vAlign w:val="bottom"/>
          </w:tcPr>
          <w:p w:rsidR="00C02244" w:rsidRPr="00085BBD" w:rsidRDefault="00C02244" w:rsidP="00C02244">
            <w:pPr>
              <w:spacing w:before="60" w:line="240" w:lineRule="auto"/>
              <w:jc w:val="right"/>
              <w:rPr>
                <w:sz w:val="18"/>
                <w:szCs w:val="18"/>
              </w:rPr>
            </w:pPr>
            <w:r w:rsidRPr="00085BBD">
              <w:rPr>
                <w:sz w:val="18"/>
                <w:szCs w:val="18"/>
              </w:rPr>
              <w:t>366</w:t>
            </w:r>
          </w:p>
        </w:tc>
        <w:tc>
          <w:tcPr>
            <w:tcW w:w="955" w:type="dxa"/>
            <w:tcBorders>
              <w:bottom w:val="single" w:sz="4" w:space="0" w:color="auto"/>
            </w:tcBorders>
            <w:vAlign w:val="bottom"/>
          </w:tcPr>
          <w:p w:rsidR="00C02244" w:rsidRPr="00085BBD" w:rsidRDefault="00C02244" w:rsidP="00C02244">
            <w:pPr>
              <w:spacing w:before="60" w:line="240" w:lineRule="auto"/>
              <w:jc w:val="right"/>
              <w:rPr>
                <w:sz w:val="18"/>
                <w:szCs w:val="18"/>
              </w:rPr>
            </w:pPr>
          </w:p>
        </w:tc>
        <w:tc>
          <w:tcPr>
            <w:tcW w:w="130" w:type="dxa"/>
            <w:tcBorders>
              <w:bottom w:val="single" w:sz="4" w:space="0" w:color="auto"/>
            </w:tcBorders>
            <w:vAlign w:val="bottom"/>
          </w:tcPr>
          <w:p w:rsidR="00C02244" w:rsidRPr="00085BBD" w:rsidRDefault="00C02244" w:rsidP="00C02244">
            <w:pPr>
              <w:spacing w:before="60" w:line="240" w:lineRule="auto"/>
              <w:jc w:val="right"/>
              <w:rPr>
                <w:b/>
                <w:sz w:val="18"/>
                <w:szCs w:val="18"/>
              </w:rPr>
            </w:pPr>
          </w:p>
        </w:tc>
        <w:tc>
          <w:tcPr>
            <w:tcW w:w="876" w:type="dxa"/>
            <w:tcBorders>
              <w:bottom w:val="single" w:sz="4" w:space="0" w:color="auto"/>
            </w:tcBorders>
            <w:vAlign w:val="bottom"/>
          </w:tcPr>
          <w:p w:rsidR="00C02244" w:rsidRPr="00085BBD" w:rsidRDefault="00C02244" w:rsidP="00C02244">
            <w:pPr>
              <w:spacing w:before="60" w:line="240" w:lineRule="auto"/>
              <w:jc w:val="right"/>
              <w:rPr>
                <w:sz w:val="18"/>
                <w:szCs w:val="18"/>
              </w:rPr>
            </w:pPr>
            <w:r w:rsidRPr="00085BBD">
              <w:rPr>
                <w:sz w:val="18"/>
                <w:szCs w:val="18"/>
              </w:rPr>
              <w:t>332</w:t>
            </w:r>
          </w:p>
        </w:tc>
        <w:tc>
          <w:tcPr>
            <w:tcW w:w="837" w:type="dxa"/>
            <w:tcBorders>
              <w:bottom w:val="single" w:sz="4" w:space="0" w:color="auto"/>
            </w:tcBorders>
            <w:vAlign w:val="bottom"/>
          </w:tcPr>
          <w:p w:rsidR="00C02244" w:rsidRPr="00085BBD" w:rsidRDefault="00C02244" w:rsidP="00C02244">
            <w:pPr>
              <w:spacing w:before="60" w:line="240" w:lineRule="auto"/>
              <w:jc w:val="right"/>
              <w:rPr>
                <w:sz w:val="18"/>
                <w:szCs w:val="18"/>
              </w:rPr>
            </w:pPr>
          </w:p>
        </w:tc>
      </w:tr>
      <w:tr w:rsidR="00C02244" w:rsidRPr="00085BBD" w:rsidTr="008E6C27">
        <w:trPr>
          <w:trHeight w:val="510"/>
        </w:trPr>
        <w:tc>
          <w:tcPr>
            <w:tcW w:w="2410" w:type="dxa"/>
            <w:vAlign w:val="bottom"/>
          </w:tcPr>
          <w:p w:rsidR="00C02244" w:rsidRPr="00085BBD" w:rsidRDefault="00C02244" w:rsidP="00C02244">
            <w:pPr>
              <w:spacing w:before="0" w:line="240" w:lineRule="auto"/>
              <w:jc w:val="left"/>
              <w:rPr>
                <w:i/>
                <w:sz w:val="18"/>
                <w:szCs w:val="18"/>
              </w:rPr>
            </w:pPr>
            <w:r w:rsidRPr="00085BBD">
              <w:rPr>
                <w:i/>
                <w:sz w:val="18"/>
                <w:szCs w:val="18"/>
              </w:rPr>
              <w:t>Summa medel som tillförts för finansiering av drift</w:t>
            </w:r>
          </w:p>
        </w:tc>
        <w:tc>
          <w:tcPr>
            <w:tcW w:w="437" w:type="dxa"/>
            <w:vAlign w:val="bottom"/>
          </w:tcPr>
          <w:p w:rsidR="00C02244" w:rsidRPr="00085BBD" w:rsidRDefault="00C02244" w:rsidP="00C02244">
            <w:pPr>
              <w:spacing w:before="0" w:line="240" w:lineRule="auto"/>
              <w:jc w:val="right"/>
              <w:rPr>
                <w:b/>
                <w:sz w:val="18"/>
                <w:szCs w:val="18"/>
              </w:rPr>
            </w:pPr>
          </w:p>
        </w:tc>
        <w:tc>
          <w:tcPr>
            <w:tcW w:w="876" w:type="dxa"/>
            <w:tcBorders>
              <w:top w:val="single" w:sz="4" w:space="0" w:color="auto"/>
            </w:tcBorders>
            <w:vAlign w:val="bottom"/>
          </w:tcPr>
          <w:p w:rsidR="00C02244" w:rsidRPr="00085BBD" w:rsidRDefault="00C02244" w:rsidP="00C02244">
            <w:pPr>
              <w:spacing w:before="0" w:line="240" w:lineRule="auto"/>
              <w:jc w:val="right"/>
              <w:rPr>
                <w:sz w:val="18"/>
                <w:szCs w:val="18"/>
              </w:rPr>
            </w:pPr>
          </w:p>
        </w:tc>
        <w:tc>
          <w:tcPr>
            <w:tcW w:w="955" w:type="dxa"/>
            <w:tcBorders>
              <w:top w:val="single" w:sz="4" w:space="0" w:color="auto"/>
            </w:tcBorders>
            <w:vAlign w:val="bottom"/>
          </w:tcPr>
          <w:p w:rsidR="00C02244" w:rsidRPr="00085BBD" w:rsidRDefault="00C02244" w:rsidP="00C02244">
            <w:pPr>
              <w:spacing w:before="60" w:line="240" w:lineRule="auto"/>
              <w:jc w:val="right"/>
              <w:rPr>
                <w:b/>
                <w:i/>
                <w:sz w:val="18"/>
                <w:szCs w:val="18"/>
              </w:rPr>
            </w:pPr>
            <w:r w:rsidRPr="00085BBD">
              <w:rPr>
                <w:b/>
                <w:i/>
                <w:sz w:val="18"/>
                <w:szCs w:val="18"/>
              </w:rPr>
              <w:t>331 279</w:t>
            </w:r>
          </w:p>
        </w:tc>
        <w:tc>
          <w:tcPr>
            <w:tcW w:w="130" w:type="dxa"/>
            <w:tcBorders>
              <w:top w:val="single" w:sz="4" w:space="0" w:color="auto"/>
            </w:tcBorders>
            <w:vAlign w:val="bottom"/>
          </w:tcPr>
          <w:p w:rsidR="00C02244" w:rsidRPr="00085BBD" w:rsidRDefault="00C02244" w:rsidP="00C02244">
            <w:pPr>
              <w:spacing w:before="0" w:line="240" w:lineRule="auto"/>
              <w:jc w:val="right"/>
              <w:rPr>
                <w:b/>
                <w:sz w:val="18"/>
                <w:szCs w:val="18"/>
              </w:rPr>
            </w:pPr>
          </w:p>
        </w:tc>
        <w:tc>
          <w:tcPr>
            <w:tcW w:w="876" w:type="dxa"/>
            <w:tcBorders>
              <w:top w:val="single" w:sz="4" w:space="0" w:color="auto"/>
            </w:tcBorders>
            <w:vAlign w:val="bottom"/>
          </w:tcPr>
          <w:p w:rsidR="00C02244" w:rsidRPr="00085BBD" w:rsidRDefault="00C02244" w:rsidP="00C02244">
            <w:pPr>
              <w:spacing w:before="0" w:line="240" w:lineRule="auto"/>
              <w:jc w:val="right"/>
              <w:rPr>
                <w:sz w:val="18"/>
                <w:szCs w:val="18"/>
              </w:rPr>
            </w:pPr>
          </w:p>
        </w:tc>
        <w:tc>
          <w:tcPr>
            <w:tcW w:w="837" w:type="dxa"/>
            <w:tcBorders>
              <w:top w:val="single" w:sz="4" w:space="0" w:color="auto"/>
            </w:tcBorders>
            <w:vAlign w:val="bottom"/>
          </w:tcPr>
          <w:p w:rsidR="00C02244" w:rsidRPr="00085BBD" w:rsidRDefault="00C02244" w:rsidP="00C02244">
            <w:pPr>
              <w:spacing w:before="60" w:line="240" w:lineRule="auto"/>
              <w:jc w:val="right"/>
              <w:rPr>
                <w:b/>
                <w:i/>
                <w:sz w:val="18"/>
                <w:szCs w:val="18"/>
              </w:rPr>
            </w:pPr>
            <w:r w:rsidRPr="00085BBD">
              <w:rPr>
                <w:b/>
                <w:i/>
                <w:sz w:val="18"/>
                <w:szCs w:val="18"/>
              </w:rPr>
              <w:t>317 686</w:t>
            </w:r>
          </w:p>
        </w:tc>
      </w:tr>
      <w:tr w:rsidR="00C02244" w:rsidRPr="00085BBD" w:rsidTr="00120501">
        <w:trPr>
          <w:trHeight w:val="255"/>
        </w:trPr>
        <w:tc>
          <w:tcPr>
            <w:tcW w:w="2410" w:type="dxa"/>
            <w:vAlign w:val="bottom"/>
          </w:tcPr>
          <w:p w:rsidR="00C02244" w:rsidRPr="00085BBD" w:rsidRDefault="00C02244" w:rsidP="00C02244">
            <w:pPr>
              <w:spacing w:before="0" w:line="240" w:lineRule="auto"/>
              <w:jc w:val="left"/>
              <w:rPr>
                <w:sz w:val="18"/>
                <w:szCs w:val="18"/>
              </w:rPr>
            </w:pPr>
          </w:p>
        </w:tc>
        <w:tc>
          <w:tcPr>
            <w:tcW w:w="437" w:type="dxa"/>
            <w:vAlign w:val="bottom"/>
          </w:tcPr>
          <w:p w:rsidR="00C02244" w:rsidRPr="00085BBD" w:rsidRDefault="00C02244" w:rsidP="00C02244">
            <w:pPr>
              <w:spacing w:before="0" w:line="240" w:lineRule="auto"/>
              <w:jc w:val="right"/>
              <w:rPr>
                <w:b/>
                <w:sz w:val="18"/>
                <w:szCs w:val="18"/>
              </w:rPr>
            </w:pPr>
          </w:p>
        </w:tc>
        <w:tc>
          <w:tcPr>
            <w:tcW w:w="876" w:type="dxa"/>
            <w:vAlign w:val="bottom"/>
          </w:tcPr>
          <w:p w:rsidR="00C02244" w:rsidRPr="00085BBD" w:rsidRDefault="00C02244" w:rsidP="00C02244">
            <w:pPr>
              <w:spacing w:before="0" w:line="240" w:lineRule="auto"/>
              <w:jc w:val="right"/>
              <w:rPr>
                <w:sz w:val="18"/>
                <w:szCs w:val="18"/>
              </w:rPr>
            </w:pPr>
          </w:p>
        </w:tc>
        <w:tc>
          <w:tcPr>
            <w:tcW w:w="955" w:type="dxa"/>
            <w:vAlign w:val="bottom"/>
          </w:tcPr>
          <w:p w:rsidR="00C02244" w:rsidRPr="00085BBD" w:rsidRDefault="00C02244" w:rsidP="00C02244">
            <w:pPr>
              <w:spacing w:before="0" w:line="240" w:lineRule="auto"/>
              <w:jc w:val="right"/>
              <w:rPr>
                <w:sz w:val="18"/>
                <w:szCs w:val="18"/>
              </w:rPr>
            </w:pPr>
          </w:p>
        </w:tc>
        <w:tc>
          <w:tcPr>
            <w:tcW w:w="130" w:type="dxa"/>
            <w:vAlign w:val="bottom"/>
          </w:tcPr>
          <w:p w:rsidR="00C02244" w:rsidRPr="00085BBD" w:rsidRDefault="00C02244" w:rsidP="00C02244">
            <w:pPr>
              <w:spacing w:before="0" w:line="240" w:lineRule="auto"/>
              <w:jc w:val="right"/>
              <w:rPr>
                <w:b/>
                <w:sz w:val="18"/>
                <w:szCs w:val="18"/>
              </w:rPr>
            </w:pPr>
          </w:p>
        </w:tc>
        <w:tc>
          <w:tcPr>
            <w:tcW w:w="876" w:type="dxa"/>
            <w:vAlign w:val="bottom"/>
          </w:tcPr>
          <w:p w:rsidR="00C02244" w:rsidRPr="00085BBD" w:rsidRDefault="00C02244" w:rsidP="00C02244">
            <w:pPr>
              <w:spacing w:before="0" w:line="240" w:lineRule="auto"/>
              <w:jc w:val="right"/>
              <w:rPr>
                <w:sz w:val="18"/>
                <w:szCs w:val="18"/>
              </w:rPr>
            </w:pPr>
          </w:p>
        </w:tc>
        <w:tc>
          <w:tcPr>
            <w:tcW w:w="837" w:type="dxa"/>
            <w:vAlign w:val="bottom"/>
          </w:tcPr>
          <w:p w:rsidR="00C02244" w:rsidRPr="00085BBD" w:rsidRDefault="00C02244" w:rsidP="00C02244">
            <w:pPr>
              <w:spacing w:before="0" w:line="240" w:lineRule="auto"/>
              <w:jc w:val="right"/>
              <w:rPr>
                <w:sz w:val="18"/>
                <w:szCs w:val="18"/>
              </w:rPr>
            </w:pPr>
          </w:p>
        </w:tc>
      </w:tr>
      <w:tr w:rsidR="00C02244" w:rsidRPr="00085BBD" w:rsidTr="00120501">
        <w:trPr>
          <w:trHeight w:val="255"/>
        </w:trPr>
        <w:tc>
          <w:tcPr>
            <w:tcW w:w="2410" w:type="dxa"/>
            <w:vAlign w:val="bottom"/>
          </w:tcPr>
          <w:p w:rsidR="00C02244" w:rsidRPr="00085BBD" w:rsidRDefault="00C02244" w:rsidP="00C02244">
            <w:pPr>
              <w:spacing w:before="60" w:line="240" w:lineRule="auto"/>
              <w:jc w:val="left"/>
              <w:rPr>
                <w:i/>
                <w:sz w:val="18"/>
                <w:szCs w:val="18"/>
              </w:rPr>
            </w:pPr>
            <w:r w:rsidRPr="00085BBD">
              <w:rPr>
                <w:i/>
                <w:sz w:val="18"/>
                <w:szCs w:val="18"/>
              </w:rPr>
              <w:t>Ökning (–)/Minskning (+) av kortfristiga fordringar</w:t>
            </w:r>
          </w:p>
        </w:tc>
        <w:tc>
          <w:tcPr>
            <w:tcW w:w="437" w:type="dxa"/>
            <w:vAlign w:val="bottom"/>
          </w:tcPr>
          <w:p w:rsidR="00C02244" w:rsidRPr="00085BBD" w:rsidRDefault="00C02244" w:rsidP="00C02244">
            <w:pPr>
              <w:spacing w:before="60" w:line="240" w:lineRule="auto"/>
              <w:jc w:val="right"/>
              <w:rPr>
                <w:b/>
                <w:sz w:val="18"/>
                <w:szCs w:val="18"/>
              </w:rPr>
            </w:pPr>
          </w:p>
        </w:tc>
        <w:tc>
          <w:tcPr>
            <w:tcW w:w="876" w:type="dxa"/>
            <w:vAlign w:val="bottom"/>
          </w:tcPr>
          <w:p w:rsidR="00C02244" w:rsidRPr="00085BBD" w:rsidRDefault="00C02244" w:rsidP="00C02244">
            <w:pPr>
              <w:pStyle w:val="Normaltindrag"/>
              <w:jc w:val="right"/>
              <w:rPr>
                <w:sz w:val="18"/>
                <w:szCs w:val="18"/>
              </w:rPr>
            </w:pPr>
          </w:p>
        </w:tc>
        <w:tc>
          <w:tcPr>
            <w:tcW w:w="955" w:type="dxa"/>
            <w:vAlign w:val="bottom"/>
          </w:tcPr>
          <w:p w:rsidR="00C02244" w:rsidRPr="00085BBD" w:rsidRDefault="00C02244" w:rsidP="00C02244">
            <w:pPr>
              <w:spacing w:before="60" w:line="240" w:lineRule="auto"/>
              <w:jc w:val="right"/>
              <w:rPr>
                <w:i/>
                <w:sz w:val="18"/>
                <w:szCs w:val="18"/>
              </w:rPr>
            </w:pPr>
            <w:r w:rsidRPr="00085BBD">
              <w:rPr>
                <w:i/>
                <w:sz w:val="18"/>
                <w:szCs w:val="18"/>
              </w:rPr>
              <w:t>2 185</w:t>
            </w:r>
          </w:p>
        </w:tc>
        <w:tc>
          <w:tcPr>
            <w:tcW w:w="130" w:type="dxa"/>
            <w:vAlign w:val="bottom"/>
          </w:tcPr>
          <w:p w:rsidR="00C02244" w:rsidRPr="00085BBD" w:rsidRDefault="00C02244" w:rsidP="00C02244">
            <w:pPr>
              <w:spacing w:before="60" w:line="240" w:lineRule="auto"/>
              <w:jc w:val="right"/>
              <w:rPr>
                <w:b/>
                <w:i/>
                <w:sz w:val="18"/>
                <w:szCs w:val="18"/>
              </w:rPr>
            </w:pPr>
          </w:p>
        </w:tc>
        <w:tc>
          <w:tcPr>
            <w:tcW w:w="876" w:type="dxa"/>
            <w:vAlign w:val="bottom"/>
          </w:tcPr>
          <w:p w:rsidR="00C02244" w:rsidRPr="00085BBD" w:rsidRDefault="00C02244" w:rsidP="00C02244">
            <w:pPr>
              <w:pStyle w:val="Normaltindrag"/>
              <w:jc w:val="right"/>
              <w:rPr>
                <w:sz w:val="18"/>
                <w:szCs w:val="18"/>
              </w:rPr>
            </w:pPr>
          </w:p>
        </w:tc>
        <w:tc>
          <w:tcPr>
            <w:tcW w:w="837" w:type="dxa"/>
            <w:vAlign w:val="bottom"/>
          </w:tcPr>
          <w:p w:rsidR="00C02244" w:rsidRPr="00085BBD" w:rsidRDefault="00AC23A4" w:rsidP="00AC23A4">
            <w:pPr>
              <w:spacing w:before="60" w:line="240" w:lineRule="auto"/>
              <w:jc w:val="right"/>
              <w:rPr>
                <w:i/>
                <w:sz w:val="18"/>
                <w:szCs w:val="18"/>
              </w:rPr>
            </w:pPr>
            <w:r w:rsidRPr="00085BBD">
              <w:rPr>
                <w:i/>
                <w:sz w:val="18"/>
                <w:szCs w:val="18"/>
              </w:rPr>
              <w:t>–</w:t>
            </w:r>
            <w:r w:rsidR="00C02244" w:rsidRPr="00085BBD">
              <w:rPr>
                <w:i/>
                <w:sz w:val="18"/>
                <w:szCs w:val="18"/>
              </w:rPr>
              <w:t>2 397</w:t>
            </w:r>
          </w:p>
        </w:tc>
      </w:tr>
      <w:tr w:rsidR="00C02244" w:rsidRPr="00085BBD" w:rsidTr="008E6C27">
        <w:trPr>
          <w:trHeight w:val="270"/>
        </w:trPr>
        <w:tc>
          <w:tcPr>
            <w:tcW w:w="2410" w:type="dxa"/>
            <w:vAlign w:val="bottom"/>
          </w:tcPr>
          <w:p w:rsidR="00C02244" w:rsidRPr="00085BBD" w:rsidRDefault="00C02244" w:rsidP="00C02244">
            <w:pPr>
              <w:spacing w:before="60" w:line="240" w:lineRule="auto"/>
              <w:jc w:val="left"/>
              <w:rPr>
                <w:i/>
                <w:sz w:val="18"/>
                <w:szCs w:val="18"/>
              </w:rPr>
            </w:pPr>
            <w:r w:rsidRPr="00085BBD">
              <w:rPr>
                <w:i/>
                <w:sz w:val="18"/>
                <w:szCs w:val="18"/>
              </w:rPr>
              <w:t>Ökning (+)/Minskning (–) av kortfristiga skulder</w:t>
            </w:r>
          </w:p>
        </w:tc>
        <w:tc>
          <w:tcPr>
            <w:tcW w:w="437" w:type="dxa"/>
            <w:vAlign w:val="bottom"/>
          </w:tcPr>
          <w:p w:rsidR="00C02244" w:rsidRPr="00085BBD" w:rsidRDefault="00C02244" w:rsidP="00C02244">
            <w:pPr>
              <w:spacing w:before="60" w:line="240" w:lineRule="auto"/>
              <w:jc w:val="right"/>
              <w:rPr>
                <w:b/>
                <w:sz w:val="18"/>
                <w:szCs w:val="18"/>
              </w:rPr>
            </w:pPr>
          </w:p>
        </w:tc>
        <w:tc>
          <w:tcPr>
            <w:tcW w:w="876" w:type="dxa"/>
            <w:vAlign w:val="bottom"/>
          </w:tcPr>
          <w:p w:rsidR="00C02244" w:rsidRPr="00085BBD" w:rsidRDefault="00C02244" w:rsidP="00C02244">
            <w:pPr>
              <w:spacing w:before="60" w:line="240" w:lineRule="auto"/>
              <w:jc w:val="right"/>
              <w:rPr>
                <w:sz w:val="18"/>
                <w:szCs w:val="18"/>
              </w:rPr>
            </w:pPr>
          </w:p>
        </w:tc>
        <w:tc>
          <w:tcPr>
            <w:tcW w:w="955" w:type="dxa"/>
            <w:vAlign w:val="bottom"/>
          </w:tcPr>
          <w:p w:rsidR="00C02244" w:rsidRPr="00085BBD" w:rsidRDefault="00C02244" w:rsidP="00C02244">
            <w:pPr>
              <w:spacing w:before="60" w:line="240" w:lineRule="auto"/>
              <w:jc w:val="right"/>
              <w:rPr>
                <w:i/>
                <w:sz w:val="18"/>
                <w:szCs w:val="18"/>
              </w:rPr>
            </w:pPr>
            <w:r w:rsidRPr="00085BBD">
              <w:rPr>
                <w:i/>
                <w:sz w:val="18"/>
                <w:szCs w:val="18"/>
              </w:rPr>
              <w:t>–4 361</w:t>
            </w:r>
          </w:p>
        </w:tc>
        <w:tc>
          <w:tcPr>
            <w:tcW w:w="130" w:type="dxa"/>
            <w:vAlign w:val="bottom"/>
          </w:tcPr>
          <w:p w:rsidR="00C02244" w:rsidRPr="00085BBD" w:rsidRDefault="00C02244" w:rsidP="00C02244">
            <w:pPr>
              <w:spacing w:before="60" w:line="240" w:lineRule="auto"/>
              <w:jc w:val="right"/>
              <w:rPr>
                <w:i/>
                <w:sz w:val="18"/>
                <w:szCs w:val="18"/>
              </w:rPr>
            </w:pPr>
          </w:p>
        </w:tc>
        <w:tc>
          <w:tcPr>
            <w:tcW w:w="876" w:type="dxa"/>
            <w:vAlign w:val="bottom"/>
          </w:tcPr>
          <w:p w:rsidR="00C02244" w:rsidRPr="00085BBD" w:rsidRDefault="00C02244" w:rsidP="00C02244">
            <w:pPr>
              <w:spacing w:before="60" w:line="240" w:lineRule="auto"/>
              <w:jc w:val="right"/>
              <w:rPr>
                <w:sz w:val="18"/>
                <w:szCs w:val="18"/>
              </w:rPr>
            </w:pPr>
          </w:p>
        </w:tc>
        <w:tc>
          <w:tcPr>
            <w:tcW w:w="837" w:type="dxa"/>
            <w:vAlign w:val="bottom"/>
          </w:tcPr>
          <w:p w:rsidR="00C02244" w:rsidRPr="00085BBD" w:rsidRDefault="00C02244" w:rsidP="00C02244">
            <w:pPr>
              <w:spacing w:before="60" w:line="240" w:lineRule="auto"/>
              <w:jc w:val="right"/>
              <w:rPr>
                <w:i/>
                <w:sz w:val="18"/>
                <w:szCs w:val="18"/>
              </w:rPr>
            </w:pPr>
            <w:r w:rsidRPr="00085BBD">
              <w:rPr>
                <w:i/>
                <w:sz w:val="18"/>
                <w:szCs w:val="18"/>
              </w:rPr>
              <w:t>4 317</w:t>
            </w:r>
          </w:p>
        </w:tc>
      </w:tr>
      <w:tr w:rsidR="00C02244" w:rsidRPr="00085BBD" w:rsidTr="00FE6C3E">
        <w:trPr>
          <w:trHeight w:val="270"/>
        </w:trPr>
        <w:tc>
          <w:tcPr>
            <w:tcW w:w="2410" w:type="dxa"/>
            <w:vAlign w:val="bottom"/>
          </w:tcPr>
          <w:p w:rsidR="00C02244" w:rsidRPr="00085BBD" w:rsidRDefault="00C02244" w:rsidP="00C02244">
            <w:pPr>
              <w:spacing w:before="0" w:line="240" w:lineRule="auto"/>
              <w:jc w:val="left"/>
              <w:rPr>
                <w:i/>
                <w:sz w:val="18"/>
                <w:szCs w:val="18"/>
              </w:rPr>
            </w:pPr>
            <w:r w:rsidRPr="00085BBD">
              <w:rPr>
                <w:i/>
                <w:sz w:val="18"/>
                <w:szCs w:val="18"/>
              </w:rPr>
              <w:t>Förändring av myndighetskap</w:t>
            </w:r>
            <w:r w:rsidRPr="00085BBD">
              <w:rPr>
                <w:i/>
                <w:sz w:val="18"/>
                <w:szCs w:val="18"/>
              </w:rPr>
              <w:t>i</w:t>
            </w:r>
            <w:r w:rsidRPr="00085BBD">
              <w:rPr>
                <w:i/>
                <w:sz w:val="18"/>
                <w:szCs w:val="18"/>
              </w:rPr>
              <w:t>tal hänförligt till övergångse</w:t>
            </w:r>
            <w:r w:rsidRPr="00085BBD">
              <w:rPr>
                <w:i/>
                <w:sz w:val="18"/>
                <w:szCs w:val="18"/>
              </w:rPr>
              <w:t>f</w:t>
            </w:r>
            <w:r w:rsidRPr="00085BBD">
              <w:rPr>
                <w:i/>
                <w:sz w:val="18"/>
                <w:szCs w:val="18"/>
              </w:rPr>
              <w:t>fekten</w:t>
            </w:r>
          </w:p>
        </w:tc>
        <w:tc>
          <w:tcPr>
            <w:tcW w:w="437" w:type="dxa"/>
            <w:vAlign w:val="bottom"/>
          </w:tcPr>
          <w:p w:rsidR="00C02244" w:rsidRPr="00085BBD" w:rsidRDefault="00C02244" w:rsidP="00C02244">
            <w:pPr>
              <w:spacing w:before="0" w:line="240" w:lineRule="auto"/>
              <w:jc w:val="right"/>
              <w:rPr>
                <w:b/>
                <w:i/>
                <w:sz w:val="18"/>
                <w:szCs w:val="18"/>
              </w:rPr>
            </w:pPr>
          </w:p>
        </w:tc>
        <w:tc>
          <w:tcPr>
            <w:tcW w:w="876" w:type="dxa"/>
            <w:vAlign w:val="bottom"/>
          </w:tcPr>
          <w:p w:rsidR="00C02244" w:rsidRPr="00085BBD" w:rsidRDefault="00C02244" w:rsidP="00C02244">
            <w:pPr>
              <w:spacing w:before="0" w:line="240" w:lineRule="auto"/>
              <w:jc w:val="right"/>
              <w:rPr>
                <w:i/>
                <w:sz w:val="18"/>
                <w:szCs w:val="18"/>
              </w:rPr>
            </w:pPr>
          </w:p>
        </w:tc>
        <w:tc>
          <w:tcPr>
            <w:tcW w:w="955" w:type="dxa"/>
            <w:vAlign w:val="bottom"/>
          </w:tcPr>
          <w:p w:rsidR="00C02244" w:rsidRPr="00085BBD" w:rsidRDefault="00C02244" w:rsidP="00C02244">
            <w:pPr>
              <w:spacing w:before="0" w:line="240" w:lineRule="auto"/>
              <w:jc w:val="right"/>
              <w:rPr>
                <w:i/>
                <w:sz w:val="18"/>
                <w:szCs w:val="18"/>
              </w:rPr>
            </w:pPr>
            <w:r w:rsidRPr="00085BBD">
              <w:rPr>
                <w:i/>
                <w:sz w:val="18"/>
                <w:szCs w:val="18"/>
              </w:rPr>
              <w:t>0</w:t>
            </w:r>
          </w:p>
        </w:tc>
        <w:tc>
          <w:tcPr>
            <w:tcW w:w="130" w:type="dxa"/>
            <w:vAlign w:val="bottom"/>
          </w:tcPr>
          <w:p w:rsidR="00C02244" w:rsidRPr="00085BBD" w:rsidRDefault="00C02244" w:rsidP="00C02244">
            <w:pPr>
              <w:spacing w:before="0" w:line="240" w:lineRule="auto"/>
              <w:jc w:val="right"/>
              <w:rPr>
                <w:b/>
                <w:i/>
                <w:sz w:val="18"/>
                <w:szCs w:val="18"/>
              </w:rPr>
            </w:pPr>
          </w:p>
        </w:tc>
        <w:tc>
          <w:tcPr>
            <w:tcW w:w="876" w:type="dxa"/>
            <w:vAlign w:val="bottom"/>
          </w:tcPr>
          <w:p w:rsidR="00C02244" w:rsidRPr="00085BBD" w:rsidRDefault="00C02244" w:rsidP="00C02244">
            <w:pPr>
              <w:spacing w:before="0" w:line="240" w:lineRule="auto"/>
              <w:jc w:val="right"/>
              <w:rPr>
                <w:i/>
                <w:sz w:val="18"/>
                <w:szCs w:val="18"/>
              </w:rPr>
            </w:pPr>
          </w:p>
        </w:tc>
        <w:tc>
          <w:tcPr>
            <w:tcW w:w="837" w:type="dxa"/>
            <w:vAlign w:val="bottom"/>
          </w:tcPr>
          <w:p w:rsidR="00C02244" w:rsidRPr="00085BBD" w:rsidRDefault="00C02244" w:rsidP="00C02244">
            <w:pPr>
              <w:spacing w:before="0" w:line="240" w:lineRule="auto"/>
              <w:jc w:val="right"/>
              <w:rPr>
                <w:i/>
                <w:sz w:val="18"/>
                <w:szCs w:val="18"/>
              </w:rPr>
            </w:pPr>
            <w:r w:rsidRPr="00085BBD">
              <w:rPr>
                <w:i/>
                <w:sz w:val="18"/>
                <w:szCs w:val="18"/>
              </w:rPr>
              <w:t>31 500</w:t>
            </w:r>
          </w:p>
        </w:tc>
      </w:tr>
      <w:tr w:rsidR="00C02244" w:rsidRPr="00085BBD" w:rsidTr="00FE6C3E">
        <w:trPr>
          <w:trHeight w:val="300"/>
        </w:trPr>
        <w:tc>
          <w:tcPr>
            <w:tcW w:w="2410" w:type="dxa"/>
            <w:tcBorders>
              <w:bottom w:val="single" w:sz="4" w:space="0" w:color="auto"/>
            </w:tcBorders>
            <w:vAlign w:val="bottom"/>
          </w:tcPr>
          <w:p w:rsidR="00C02244" w:rsidRPr="00085BBD" w:rsidRDefault="00C02244" w:rsidP="00C02244">
            <w:pPr>
              <w:spacing w:before="0" w:line="240" w:lineRule="auto"/>
              <w:jc w:val="left"/>
              <w:rPr>
                <w:b/>
                <w:sz w:val="18"/>
                <w:szCs w:val="18"/>
              </w:rPr>
            </w:pPr>
            <w:r w:rsidRPr="00085BBD">
              <w:rPr>
                <w:b/>
                <w:sz w:val="18"/>
                <w:szCs w:val="18"/>
              </w:rPr>
              <w:t>Kassaflöde från/till drift</w:t>
            </w:r>
          </w:p>
        </w:tc>
        <w:tc>
          <w:tcPr>
            <w:tcW w:w="437" w:type="dxa"/>
            <w:tcBorders>
              <w:bottom w:val="single" w:sz="4" w:space="0" w:color="auto"/>
            </w:tcBorders>
            <w:vAlign w:val="bottom"/>
          </w:tcPr>
          <w:p w:rsidR="00C02244" w:rsidRPr="00085BBD" w:rsidRDefault="00C02244" w:rsidP="00C02244">
            <w:pPr>
              <w:spacing w:before="0" w:line="240" w:lineRule="auto"/>
              <w:jc w:val="right"/>
              <w:rPr>
                <w:b/>
                <w:sz w:val="18"/>
                <w:szCs w:val="18"/>
              </w:rPr>
            </w:pPr>
          </w:p>
        </w:tc>
        <w:tc>
          <w:tcPr>
            <w:tcW w:w="876" w:type="dxa"/>
            <w:tcBorders>
              <w:bottom w:val="single" w:sz="4" w:space="0" w:color="auto"/>
            </w:tcBorders>
            <w:vAlign w:val="bottom"/>
          </w:tcPr>
          <w:p w:rsidR="00C02244" w:rsidRPr="00085BBD" w:rsidRDefault="00C02244" w:rsidP="00C02244">
            <w:pPr>
              <w:spacing w:before="0" w:line="240" w:lineRule="auto"/>
              <w:jc w:val="right"/>
              <w:rPr>
                <w:sz w:val="18"/>
                <w:szCs w:val="18"/>
              </w:rPr>
            </w:pPr>
          </w:p>
        </w:tc>
        <w:tc>
          <w:tcPr>
            <w:tcW w:w="955" w:type="dxa"/>
            <w:tcBorders>
              <w:bottom w:val="single" w:sz="4" w:space="0" w:color="auto"/>
            </w:tcBorders>
            <w:vAlign w:val="bottom"/>
          </w:tcPr>
          <w:p w:rsidR="00C02244" w:rsidRPr="00085BBD" w:rsidRDefault="00C02244" w:rsidP="00C02244">
            <w:pPr>
              <w:spacing w:before="0" w:line="240" w:lineRule="auto"/>
              <w:jc w:val="right"/>
              <w:rPr>
                <w:b/>
                <w:sz w:val="18"/>
                <w:szCs w:val="18"/>
              </w:rPr>
            </w:pPr>
            <w:r w:rsidRPr="00085BBD">
              <w:rPr>
                <w:b/>
                <w:sz w:val="18"/>
                <w:szCs w:val="18"/>
              </w:rPr>
              <w:t>–1 679</w:t>
            </w:r>
          </w:p>
        </w:tc>
        <w:tc>
          <w:tcPr>
            <w:tcW w:w="130" w:type="dxa"/>
            <w:tcBorders>
              <w:bottom w:val="single" w:sz="4" w:space="0" w:color="auto"/>
            </w:tcBorders>
            <w:vAlign w:val="bottom"/>
          </w:tcPr>
          <w:p w:rsidR="00C02244" w:rsidRPr="00085BBD" w:rsidRDefault="00C02244" w:rsidP="00C02244">
            <w:pPr>
              <w:spacing w:before="0" w:line="240" w:lineRule="auto"/>
              <w:jc w:val="right"/>
              <w:rPr>
                <w:b/>
                <w:sz w:val="18"/>
                <w:szCs w:val="18"/>
              </w:rPr>
            </w:pPr>
            <w:r w:rsidRPr="00085BBD">
              <w:rPr>
                <w:b/>
                <w:sz w:val="18"/>
                <w:szCs w:val="18"/>
              </w:rPr>
              <w:t> </w:t>
            </w:r>
          </w:p>
        </w:tc>
        <w:tc>
          <w:tcPr>
            <w:tcW w:w="876" w:type="dxa"/>
            <w:tcBorders>
              <w:bottom w:val="single" w:sz="4" w:space="0" w:color="auto"/>
            </w:tcBorders>
            <w:vAlign w:val="bottom"/>
          </w:tcPr>
          <w:p w:rsidR="00C02244" w:rsidRPr="00085BBD" w:rsidRDefault="00C02244" w:rsidP="00C02244">
            <w:pPr>
              <w:spacing w:before="0" w:line="240" w:lineRule="auto"/>
              <w:jc w:val="right"/>
              <w:rPr>
                <w:sz w:val="18"/>
                <w:szCs w:val="18"/>
              </w:rPr>
            </w:pPr>
          </w:p>
        </w:tc>
        <w:tc>
          <w:tcPr>
            <w:tcW w:w="837" w:type="dxa"/>
            <w:tcBorders>
              <w:bottom w:val="single" w:sz="4" w:space="0" w:color="auto"/>
            </w:tcBorders>
            <w:vAlign w:val="bottom"/>
          </w:tcPr>
          <w:p w:rsidR="00C02244" w:rsidRPr="00085BBD" w:rsidRDefault="00C02244" w:rsidP="00C02244">
            <w:pPr>
              <w:spacing w:before="0" w:line="240" w:lineRule="auto"/>
              <w:jc w:val="right"/>
              <w:rPr>
                <w:b/>
                <w:sz w:val="18"/>
                <w:szCs w:val="18"/>
              </w:rPr>
            </w:pPr>
            <w:r w:rsidRPr="00085BBD">
              <w:rPr>
                <w:b/>
                <w:sz w:val="18"/>
                <w:szCs w:val="18"/>
              </w:rPr>
              <w:t>40 774</w:t>
            </w:r>
          </w:p>
        </w:tc>
      </w:tr>
      <w:tr w:rsidR="00C02244" w:rsidRPr="00085BBD" w:rsidTr="00120501">
        <w:trPr>
          <w:trHeight w:val="255"/>
        </w:trPr>
        <w:tc>
          <w:tcPr>
            <w:tcW w:w="2410" w:type="dxa"/>
            <w:tcBorders>
              <w:top w:val="single" w:sz="4" w:space="0" w:color="auto"/>
            </w:tcBorders>
            <w:vAlign w:val="bottom"/>
          </w:tcPr>
          <w:p w:rsidR="00C02244" w:rsidRPr="00085BBD" w:rsidRDefault="00C02244" w:rsidP="00C02244">
            <w:pPr>
              <w:spacing w:before="0" w:line="240" w:lineRule="auto"/>
              <w:jc w:val="left"/>
              <w:rPr>
                <w:sz w:val="18"/>
                <w:szCs w:val="18"/>
              </w:rPr>
            </w:pPr>
          </w:p>
        </w:tc>
        <w:tc>
          <w:tcPr>
            <w:tcW w:w="437" w:type="dxa"/>
            <w:tcBorders>
              <w:top w:val="single" w:sz="4" w:space="0" w:color="auto"/>
            </w:tcBorders>
            <w:vAlign w:val="bottom"/>
          </w:tcPr>
          <w:p w:rsidR="00C02244" w:rsidRPr="00085BBD" w:rsidRDefault="00C02244" w:rsidP="00C02244">
            <w:pPr>
              <w:spacing w:before="0" w:line="240" w:lineRule="auto"/>
              <w:jc w:val="right"/>
              <w:rPr>
                <w:b/>
                <w:sz w:val="18"/>
                <w:szCs w:val="18"/>
              </w:rPr>
            </w:pPr>
          </w:p>
        </w:tc>
        <w:tc>
          <w:tcPr>
            <w:tcW w:w="876" w:type="dxa"/>
            <w:tcBorders>
              <w:top w:val="single" w:sz="4" w:space="0" w:color="auto"/>
            </w:tcBorders>
            <w:vAlign w:val="bottom"/>
          </w:tcPr>
          <w:p w:rsidR="00C02244" w:rsidRPr="00085BBD" w:rsidRDefault="00C02244" w:rsidP="00C02244">
            <w:pPr>
              <w:spacing w:before="0" w:line="240" w:lineRule="auto"/>
              <w:jc w:val="right"/>
              <w:rPr>
                <w:b/>
                <w:sz w:val="18"/>
                <w:szCs w:val="18"/>
              </w:rPr>
            </w:pPr>
          </w:p>
        </w:tc>
        <w:tc>
          <w:tcPr>
            <w:tcW w:w="955" w:type="dxa"/>
            <w:tcBorders>
              <w:top w:val="single" w:sz="4" w:space="0" w:color="auto"/>
            </w:tcBorders>
            <w:vAlign w:val="bottom"/>
          </w:tcPr>
          <w:p w:rsidR="00C02244" w:rsidRPr="00085BBD" w:rsidRDefault="00C02244" w:rsidP="00C02244">
            <w:pPr>
              <w:spacing w:before="0" w:line="240" w:lineRule="auto"/>
              <w:jc w:val="right"/>
              <w:rPr>
                <w:b/>
                <w:sz w:val="18"/>
                <w:szCs w:val="18"/>
              </w:rPr>
            </w:pPr>
          </w:p>
        </w:tc>
        <w:tc>
          <w:tcPr>
            <w:tcW w:w="130" w:type="dxa"/>
            <w:tcBorders>
              <w:top w:val="single" w:sz="4" w:space="0" w:color="auto"/>
            </w:tcBorders>
            <w:vAlign w:val="bottom"/>
          </w:tcPr>
          <w:p w:rsidR="00C02244" w:rsidRPr="00085BBD" w:rsidRDefault="00C02244" w:rsidP="00C02244">
            <w:pPr>
              <w:spacing w:before="0" w:line="240" w:lineRule="auto"/>
              <w:jc w:val="right"/>
              <w:rPr>
                <w:b/>
                <w:sz w:val="18"/>
                <w:szCs w:val="18"/>
              </w:rPr>
            </w:pPr>
          </w:p>
        </w:tc>
        <w:tc>
          <w:tcPr>
            <w:tcW w:w="876" w:type="dxa"/>
            <w:tcBorders>
              <w:top w:val="single" w:sz="4" w:space="0" w:color="auto"/>
            </w:tcBorders>
            <w:vAlign w:val="bottom"/>
          </w:tcPr>
          <w:p w:rsidR="00C02244" w:rsidRPr="00085BBD" w:rsidRDefault="00C02244" w:rsidP="00C02244">
            <w:pPr>
              <w:spacing w:before="0" w:line="240" w:lineRule="auto"/>
              <w:jc w:val="right"/>
              <w:rPr>
                <w:b/>
                <w:sz w:val="18"/>
                <w:szCs w:val="18"/>
              </w:rPr>
            </w:pPr>
          </w:p>
        </w:tc>
        <w:tc>
          <w:tcPr>
            <w:tcW w:w="837" w:type="dxa"/>
            <w:tcBorders>
              <w:top w:val="single" w:sz="4" w:space="0" w:color="auto"/>
            </w:tcBorders>
            <w:vAlign w:val="bottom"/>
          </w:tcPr>
          <w:p w:rsidR="00C02244" w:rsidRPr="00085BBD" w:rsidRDefault="00C02244" w:rsidP="00C02244">
            <w:pPr>
              <w:spacing w:before="0" w:line="240" w:lineRule="auto"/>
              <w:jc w:val="right"/>
              <w:rPr>
                <w:b/>
                <w:sz w:val="18"/>
                <w:szCs w:val="18"/>
              </w:rPr>
            </w:pPr>
          </w:p>
        </w:tc>
      </w:tr>
      <w:tr w:rsidR="00C02244" w:rsidRPr="00085BBD" w:rsidTr="00120501">
        <w:trPr>
          <w:trHeight w:val="300"/>
        </w:trPr>
        <w:tc>
          <w:tcPr>
            <w:tcW w:w="2410" w:type="dxa"/>
            <w:vAlign w:val="bottom"/>
          </w:tcPr>
          <w:p w:rsidR="00C02244" w:rsidRPr="00085BBD" w:rsidRDefault="00C02244" w:rsidP="00C02244">
            <w:pPr>
              <w:spacing w:before="0" w:line="240" w:lineRule="auto"/>
              <w:jc w:val="left"/>
              <w:rPr>
                <w:b/>
                <w:sz w:val="18"/>
                <w:szCs w:val="18"/>
              </w:rPr>
            </w:pPr>
            <w:r w:rsidRPr="00085BBD">
              <w:rPr>
                <w:b/>
                <w:sz w:val="18"/>
                <w:szCs w:val="18"/>
              </w:rPr>
              <w:t>INVESTERINGAR</w:t>
            </w:r>
          </w:p>
        </w:tc>
        <w:tc>
          <w:tcPr>
            <w:tcW w:w="437" w:type="dxa"/>
            <w:vAlign w:val="bottom"/>
          </w:tcPr>
          <w:p w:rsidR="00C02244" w:rsidRPr="00085BBD" w:rsidRDefault="00C02244" w:rsidP="00C02244">
            <w:pPr>
              <w:spacing w:before="0" w:line="240" w:lineRule="auto"/>
              <w:jc w:val="right"/>
              <w:rPr>
                <w:b/>
                <w:sz w:val="18"/>
                <w:szCs w:val="18"/>
              </w:rPr>
            </w:pPr>
          </w:p>
        </w:tc>
        <w:tc>
          <w:tcPr>
            <w:tcW w:w="876" w:type="dxa"/>
            <w:vAlign w:val="bottom"/>
          </w:tcPr>
          <w:p w:rsidR="00C02244" w:rsidRPr="00085BBD" w:rsidRDefault="00C02244" w:rsidP="00C02244">
            <w:pPr>
              <w:spacing w:before="0" w:line="240" w:lineRule="auto"/>
              <w:jc w:val="right"/>
              <w:rPr>
                <w:b/>
                <w:sz w:val="18"/>
                <w:szCs w:val="18"/>
              </w:rPr>
            </w:pPr>
          </w:p>
        </w:tc>
        <w:tc>
          <w:tcPr>
            <w:tcW w:w="955" w:type="dxa"/>
            <w:vAlign w:val="bottom"/>
          </w:tcPr>
          <w:p w:rsidR="00C02244" w:rsidRPr="00085BBD" w:rsidRDefault="00C02244" w:rsidP="00C02244">
            <w:pPr>
              <w:spacing w:before="0" w:line="240" w:lineRule="auto"/>
              <w:jc w:val="right"/>
              <w:rPr>
                <w:b/>
                <w:sz w:val="18"/>
                <w:szCs w:val="18"/>
              </w:rPr>
            </w:pPr>
          </w:p>
        </w:tc>
        <w:tc>
          <w:tcPr>
            <w:tcW w:w="130" w:type="dxa"/>
            <w:vAlign w:val="bottom"/>
          </w:tcPr>
          <w:p w:rsidR="00C02244" w:rsidRPr="00085BBD" w:rsidRDefault="00C02244" w:rsidP="00C02244">
            <w:pPr>
              <w:spacing w:before="0" w:line="240" w:lineRule="auto"/>
              <w:jc w:val="right"/>
              <w:rPr>
                <w:b/>
                <w:sz w:val="18"/>
                <w:szCs w:val="18"/>
              </w:rPr>
            </w:pPr>
          </w:p>
        </w:tc>
        <w:tc>
          <w:tcPr>
            <w:tcW w:w="876" w:type="dxa"/>
            <w:vAlign w:val="bottom"/>
          </w:tcPr>
          <w:p w:rsidR="00C02244" w:rsidRPr="00085BBD" w:rsidRDefault="00C02244" w:rsidP="00C02244">
            <w:pPr>
              <w:spacing w:before="0" w:line="240" w:lineRule="auto"/>
              <w:jc w:val="right"/>
              <w:rPr>
                <w:b/>
                <w:sz w:val="18"/>
                <w:szCs w:val="18"/>
              </w:rPr>
            </w:pPr>
          </w:p>
        </w:tc>
        <w:tc>
          <w:tcPr>
            <w:tcW w:w="837" w:type="dxa"/>
            <w:vAlign w:val="bottom"/>
          </w:tcPr>
          <w:p w:rsidR="00C02244" w:rsidRPr="00085BBD" w:rsidRDefault="00C02244" w:rsidP="00C02244">
            <w:pPr>
              <w:spacing w:before="0" w:line="240" w:lineRule="auto"/>
              <w:jc w:val="right"/>
              <w:rPr>
                <w:b/>
                <w:sz w:val="18"/>
                <w:szCs w:val="18"/>
              </w:rPr>
            </w:pPr>
          </w:p>
        </w:tc>
      </w:tr>
      <w:tr w:rsidR="00C02244" w:rsidRPr="00085BBD" w:rsidTr="006268B0">
        <w:trPr>
          <w:trHeight w:val="255"/>
        </w:trPr>
        <w:tc>
          <w:tcPr>
            <w:tcW w:w="2410" w:type="dxa"/>
            <w:vAlign w:val="bottom"/>
          </w:tcPr>
          <w:p w:rsidR="00C02244" w:rsidRPr="00085BBD" w:rsidRDefault="00C02244" w:rsidP="00C02244">
            <w:pPr>
              <w:spacing w:before="60" w:line="240" w:lineRule="auto"/>
              <w:jc w:val="left"/>
              <w:rPr>
                <w:spacing w:val="-2"/>
                <w:sz w:val="18"/>
                <w:szCs w:val="18"/>
              </w:rPr>
            </w:pPr>
            <w:r w:rsidRPr="00085BBD">
              <w:rPr>
                <w:spacing w:val="-2"/>
                <w:sz w:val="18"/>
                <w:szCs w:val="18"/>
              </w:rPr>
              <w:t>Investeringar i materiella til</w:t>
            </w:r>
            <w:r w:rsidRPr="00085BBD">
              <w:rPr>
                <w:spacing w:val="-2"/>
                <w:sz w:val="18"/>
                <w:szCs w:val="18"/>
              </w:rPr>
              <w:t>l</w:t>
            </w:r>
            <w:r w:rsidRPr="00085BBD">
              <w:rPr>
                <w:spacing w:val="-2"/>
                <w:sz w:val="18"/>
                <w:szCs w:val="18"/>
              </w:rPr>
              <w:t>gångar</w:t>
            </w:r>
          </w:p>
        </w:tc>
        <w:tc>
          <w:tcPr>
            <w:tcW w:w="437" w:type="dxa"/>
            <w:vAlign w:val="bottom"/>
          </w:tcPr>
          <w:p w:rsidR="00C02244" w:rsidRPr="00085BBD" w:rsidRDefault="00C02244" w:rsidP="00C02244">
            <w:pPr>
              <w:spacing w:before="60" w:line="240" w:lineRule="auto"/>
              <w:jc w:val="right"/>
              <w:rPr>
                <w:b/>
                <w:sz w:val="18"/>
                <w:szCs w:val="18"/>
              </w:rPr>
            </w:pPr>
          </w:p>
        </w:tc>
        <w:tc>
          <w:tcPr>
            <w:tcW w:w="876" w:type="dxa"/>
            <w:vAlign w:val="bottom"/>
          </w:tcPr>
          <w:p w:rsidR="00C02244" w:rsidRPr="00085BBD" w:rsidRDefault="00C02244" w:rsidP="00C02244">
            <w:pPr>
              <w:spacing w:before="60" w:line="240" w:lineRule="auto"/>
              <w:jc w:val="right"/>
              <w:rPr>
                <w:sz w:val="18"/>
                <w:szCs w:val="18"/>
              </w:rPr>
            </w:pPr>
            <w:r w:rsidRPr="00085BBD">
              <w:rPr>
                <w:sz w:val="18"/>
                <w:szCs w:val="18"/>
              </w:rPr>
              <w:t>–2 378</w:t>
            </w:r>
          </w:p>
        </w:tc>
        <w:tc>
          <w:tcPr>
            <w:tcW w:w="955" w:type="dxa"/>
            <w:vAlign w:val="bottom"/>
          </w:tcPr>
          <w:p w:rsidR="00C02244" w:rsidRPr="00085BBD" w:rsidRDefault="00C02244" w:rsidP="00C02244">
            <w:pPr>
              <w:spacing w:before="60" w:line="240" w:lineRule="auto"/>
              <w:jc w:val="right"/>
              <w:rPr>
                <w:b/>
                <w:sz w:val="18"/>
                <w:szCs w:val="18"/>
              </w:rPr>
            </w:pPr>
          </w:p>
        </w:tc>
        <w:tc>
          <w:tcPr>
            <w:tcW w:w="130" w:type="dxa"/>
            <w:vAlign w:val="bottom"/>
          </w:tcPr>
          <w:p w:rsidR="00C02244" w:rsidRPr="00085BBD" w:rsidRDefault="00C02244" w:rsidP="00C02244">
            <w:pPr>
              <w:spacing w:before="60" w:line="240" w:lineRule="auto"/>
              <w:jc w:val="right"/>
              <w:rPr>
                <w:b/>
                <w:sz w:val="18"/>
                <w:szCs w:val="18"/>
              </w:rPr>
            </w:pPr>
          </w:p>
        </w:tc>
        <w:tc>
          <w:tcPr>
            <w:tcW w:w="876" w:type="dxa"/>
            <w:vAlign w:val="bottom"/>
          </w:tcPr>
          <w:p w:rsidR="00C02244" w:rsidRPr="00085BBD" w:rsidRDefault="00C02244" w:rsidP="00C02244">
            <w:pPr>
              <w:spacing w:before="60" w:line="240" w:lineRule="auto"/>
              <w:jc w:val="right"/>
              <w:rPr>
                <w:sz w:val="18"/>
                <w:szCs w:val="18"/>
              </w:rPr>
            </w:pPr>
            <w:r w:rsidRPr="00085BBD">
              <w:rPr>
                <w:sz w:val="18"/>
                <w:szCs w:val="18"/>
              </w:rPr>
              <w:t>–3 009</w:t>
            </w:r>
          </w:p>
        </w:tc>
        <w:tc>
          <w:tcPr>
            <w:tcW w:w="837" w:type="dxa"/>
            <w:vAlign w:val="bottom"/>
          </w:tcPr>
          <w:p w:rsidR="00C02244" w:rsidRPr="00085BBD" w:rsidRDefault="00C02244" w:rsidP="00C02244">
            <w:pPr>
              <w:spacing w:before="60" w:line="240" w:lineRule="auto"/>
              <w:jc w:val="right"/>
              <w:rPr>
                <w:b/>
                <w:sz w:val="18"/>
                <w:szCs w:val="18"/>
              </w:rPr>
            </w:pPr>
          </w:p>
        </w:tc>
      </w:tr>
      <w:tr w:rsidR="00C02244" w:rsidRPr="00085BBD" w:rsidTr="006268B0">
        <w:trPr>
          <w:trHeight w:val="255"/>
        </w:trPr>
        <w:tc>
          <w:tcPr>
            <w:tcW w:w="2410" w:type="dxa"/>
            <w:vAlign w:val="bottom"/>
          </w:tcPr>
          <w:p w:rsidR="00C02244" w:rsidRPr="00085BBD" w:rsidRDefault="00C02244" w:rsidP="00C02244">
            <w:pPr>
              <w:spacing w:before="60" w:line="240" w:lineRule="auto"/>
              <w:jc w:val="left"/>
              <w:rPr>
                <w:sz w:val="18"/>
                <w:szCs w:val="18"/>
              </w:rPr>
            </w:pPr>
            <w:r w:rsidRPr="00085BBD">
              <w:rPr>
                <w:sz w:val="18"/>
                <w:szCs w:val="18"/>
              </w:rPr>
              <w:t>Investeringar i immateriella tillgångar</w:t>
            </w:r>
          </w:p>
        </w:tc>
        <w:tc>
          <w:tcPr>
            <w:tcW w:w="437" w:type="dxa"/>
          </w:tcPr>
          <w:p w:rsidR="00C02244" w:rsidRPr="00085BBD" w:rsidRDefault="00C02244" w:rsidP="00C02244">
            <w:pPr>
              <w:spacing w:before="60" w:line="240" w:lineRule="auto"/>
              <w:jc w:val="right"/>
              <w:rPr>
                <w:b/>
                <w:sz w:val="18"/>
                <w:szCs w:val="18"/>
              </w:rPr>
            </w:pPr>
          </w:p>
        </w:tc>
        <w:tc>
          <w:tcPr>
            <w:tcW w:w="876" w:type="dxa"/>
            <w:tcBorders>
              <w:bottom w:val="single" w:sz="4" w:space="0" w:color="auto"/>
            </w:tcBorders>
            <w:vAlign w:val="bottom"/>
          </w:tcPr>
          <w:p w:rsidR="00C02244" w:rsidRPr="00085BBD" w:rsidRDefault="00C02244" w:rsidP="00C02244">
            <w:pPr>
              <w:pStyle w:val="Normaltindrag"/>
              <w:jc w:val="right"/>
              <w:rPr>
                <w:sz w:val="18"/>
                <w:szCs w:val="18"/>
              </w:rPr>
            </w:pPr>
            <w:r w:rsidRPr="00085BBD">
              <w:rPr>
                <w:sz w:val="18"/>
                <w:szCs w:val="18"/>
              </w:rPr>
              <w:t>–686</w:t>
            </w:r>
          </w:p>
        </w:tc>
        <w:tc>
          <w:tcPr>
            <w:tcW w:w="955" w:type="dxa"/>
            <w:tcBorders>
              <w:bottom w:val="single" w:sz="4" w:space="0" w:color="auto"/>
            </w:tcBorders>
            <w:vAlign w:val="bottom"/>
          </w:tcPr>
          <w:p w:rsidR="00C02244" w:rsidRPr="00085BBD" w:rsidRDefault="00C02244" w:rsidP="00C02244">
            <w:pPr>
              <w:pStyle w:val="Normaltindrag"/>
              <w:jc w:val="right"/>
              <w:rPr>
                <w:sz w:val="18"/>
                <w:szCs w:val="18"/>
              </w:rPr>
            </w:pPr>
          </w:p>
        </w:tc>
        <w:tc>
          <w:tcPr>
            <w:tcW w:w="130" w:type="dxa"/>
            <w:tcBorders>
              <w:bottom w:val="single" w:sz="4" w:space="0" w:color="auto"/>
            </w:tcBorders>
            <w:vAlign w:val="bottom"/>
          </w:tcPr>
          <w:p w:rsidR="00C02244" w:rsidRPr="00085BBD" w:rsidRDefault="00C02244" w:rsidP="00C02244">
            <w:pPr>
              <w:spacing w:before="60" w:line="240" w:lineRule="auto"/>
              <w:jc w:val="right"/>
              <w:rPr>
                <w:sz w:val="18"/>
                <w:szCs w:val="18"/>
              </w:rPr>
            </w:pPr>
          </w:p>
        </w:tc>
        <w:tc>
          <w:tcPr>
            <w:tcW w:w="876" w:type="dxa"/>
            <w:tcBorders>
              <w:bottom w:val="single" w:sz="4" w:space="0" w:color="auto"/>
            </w:tcBorders>
            <w:vAlign w:val="bottom"/>
          </w:tcPr>
          <w:p w:rsidR="00C02244" w:rsidRPr="00085BBD" w:rsidRDefault="00C02244" w:rsidP="00C02244">
            <w:pPr>
              <w:pStyle w:val="Normaltindrag"/>
              <w:jc w:val="right"/>
              <w:rPr>
                <w:sz w:val="18"/>
                <w:szCs w:val="18"/>
              </w:rPr>
            </w:pPr>
            <w:r w:rsidRPr="00085BBD">
              <w:rPr>
                <w:sz w:val="18"/>
                <w:szCs w:val="18"/>
              </w:rPr>
              <w:t>–2 293</w:t>
            </w:r>
          </w:p>
        </w:tc>
        <w:tc>
          <w:tcPr>
            <w:tcW w:w="837" w:type="dxa"/>
            <w:tcBorders>
              <w:bottom w:val="single" w:sz="4" w:space="0" w:color="auto"/>
            </w:tcBorders>
            <w:vAlign w:val="bottom"/>
          </w:tcPr>
          <w:p w:rsidR="00C02244" w:rsidRPr="00085BBD" w:rsidRDefault="00C02244" w:rsidP="00C02244">
            <w:pPr>
              <w:pStyle w:val="Normaltindrag"/>
              <w:jc w:val="right"/>
              <w:rPr>
                <w:sz w:val="18"/>
                <w:szCs w:val="18"/>
              </w:rPr>
            </w:pPr>
          </w:p>
        </w:tc>
      </w:tr>
      <w:tr w:rsidR="00C02244" w:rsidRPr="00085BBD" w:rsidTr="006268B0">
        <w:trPr>
          <w:trHeight w:val="255"/>
        </w:trPr>
        <w:tc>
          <w:tcPr>
            <w:tcW w:w="2410" w:type="dxa"/>
            <w:vAlign w:val="bottom"/>
          </w:tcPr>
          <w:p w:rsidR="00C02244" w:rsidRPr="00085BBD" w:rsidRDefault="00C02244" w:rsidP="00C02244">
            <w:pPr>
              <w:spacing w:before="60" w:line="240" w:lineRule="auto"/>
              <w:jc w:val="left"/>
              <w:rPr>
                <w:i/>
                <w:sz w:val="18"/>
                <w:szCs w:val="18"/>
              </w:rPr>
            </w:pPr>
            <w:r w:rsidRPr="00085BBD">
              <w:rPr>
                <w:i/>
                <w:sz w:val="18"/>
                <w:szCs w:val="18"/>
              </w:rPr>
              <w:t>Summa investeringsutgifter</w:t>
            </w:r>
          </w:p>
        </w:tc>
        <w:tc>
          <w:tcPr>
            <w:tcW w:w="437" w:type="dxa"/>
          </w:tcPr>
          <w:p w:rsidR="00C02244" w:rsidRPr="00085BBD" w:rsidRDefault="00C02244" w:rsidP="00C02244">
            <w:pPr>
              <w:spacing w:before="60" w:line="240" w:lineRule="auto"/>
              <w:jc w:val="right"/>
              <w:rPr>
                <w:b/>
                <w:sz w:val="18"/>
                <w:szCs w:val="18"/>
              </w:rPr>
            </w:pPr>
          </w:p>
        </w:tc>
        <w:tc>
          <w:tcPr>
            <w:tcW w:w="876" w:type="dxa"/>
            <w:tcBorders>
              <w:top w:val="single" w:sz="4" w:space="0" w:color="auto"/>
            </w:tcBorders>
            <w:vAlign w:val="bottom"/>
          </w:tcPr>
          <w:p w:rsidR="00C02244" w:rsidRPr="00085BBD" w:rsidRDefault="00C02244" w:rsidP="00C02244">
            <w:pPr>
              <w:spacing w:before="60" w:line="240" w:lineRule="auto"/>
              <w:jc w:val="right"/>
              <w:rPr>
                <w:b/>
                <w:sz w:val="18"/>
                <w:szCs w:val="18"/>
              </w:rPr>
            </w:pPr>
          </w:p>
        </w:tc>
        <w:tc>
          <w:tcPr>
            <w:tcW w:w="955" w:type="dxa"/>
            <w:tcBorders>
              <w:top w:val="single" w:sz="4" w:space="0" w:color="auto"/>
            </w:tcBorders>
            <w:vAlign w:val="bottom"/>
          </w:tcPr>
          <w:p w:rsidR="00C02244" w:rsidRPr="00085BBD" w:rsidRDefault="00112D5E" w:rsidP="00C02244">
            <w:pPr>
              <w:spacing w:before="60" w:line="240" w:lineRule="auto"/>
              <w:jc w:val="right"/>
              <w:rPr>
                <w:b/>
                <w:i/>
                <w:sz w:val="18"/>
                <w:szCs w:val="18"/>
              </w:rPr>
            </w:pPr>
            <w:r w:rsidRPr="00085BBD">
              <w:rPr>
                <w:b/>
                <w:sz w:val="18"/>
                <w:szCs w:val="18"/>
              </w:rPr>
              <w:t>–</w:t>
            </w:r>
            <w:r w:rsidR="00C02244" w:rsidRPr="00085BBD">
              <w:rPr>
                <w:b/>
                <w:i/>
                <w:sz w:val="18"/>
                <w:szCs w:val="18"/>
              </w:rPr>
              <w:t>3 064</w:t>
            </w:r>
          </w:p>
        </w:tc>
        <w:tc>
          <w:tcPr>
            <w:tcW w:w="130" w:type="dxa"/>
            <w:tcBorders>
              <w:top w:val="single" w:sz="4" w:space="0" w:color="auto"/>
            </w:tcBorders>
            <w:vAlign w:val="bottom"/>
          </w:tcPr>
          <w:p w:rsidR="00C02244" w:rsidRPr="00085BBD" w:rsidRDefault="00C02244" w:rsidP="00C02244">
            <w:pPr>
              <w:spacing w:before="60" w:line="240" w:lineRule="auto"/>
              <w:jc w:val="right"/>
              <w:rPr>
                <w:b/>
                <w:sz w:val="18"/>
                <w:szCs w:val="18"/>
              </w:rPr>
            </w:pPr>
          </w:p>
        </w:tc>
        <w:tc>
          <w:tcPr>
            <w:tcW w:w="876" w:type="dxa"/>
            <w:tcBorders>
              <w:top w:val="single" w:sz="4" w:space="0" w:color="auto"/>
            </w:tcBorders>
            <w:vAlign w:val="bottom"/>
          </w:tcPr>
          <w:p w:rsidR="00C02244" w:rsidRPr="00085BBD" w:rsidRDefault="00C02244" w:rsidP="00C02244">
            <w:pPr>
              <w:spacing w:before="60" w:line="240" w:lineRule="auto"/>
              <w:jc w:val="right"/>
              <w:rPr>
                <w:b/>
                <w:sz w:val="18"/>
                <w:szCs w:val="18"/>
              </w:rPr>
            </w:pPr>
          </w:p>
        </w:tc>
        <w:tc>
          <w:tcPr>
            <w:tcW w:w="837" w:type="dxa"/>
            <w:tcBorders>
              <w:top w:val="single" w:sz="4" w:space="0" w:color="auto"/>
            </w:tcBorders>
            <w:vAlign w:val="bottom"/>
          </w:tcPr>
          <w:p w:rsidR="00C02244" w:rsidRPr="00085BBD" w:rsidRDefault="00112D5E" w:rsidP="00C02244">
            <w:pPr>
              <w:spacing w:before="60" w:line="240" w:lineRule="auto"/>
              <w:jc w:val="right"/>
              <w:rPr>
                <w:b/>
                <w:i/>
                <w:sz w:val="18"/>
                <w:szCs w:val="18"/>
              </w:rPr>
            </w:pPr>
            <w:r w:rsidRPr="00085BBD">
              <w:rPr>
                <w:b/>
                <w:sz w:val="18"/>
                <w:szCs w:val="18"/>
              </w:rPr>
              <w:t>–</w:t>
            </w:r>
            <w:r w:rsidR="00C02244" w:rsidRPr="00085BBD">
              <w:rPr>
                <w:b/>
                <w:i/>
                <w:sz w:val="18"/>
                <w:szCs w:val="18"/>
              </w:rPr>
              <w:t>5 302</w:t>
            </w:r>
          </w:p>
        </w:tc>
      </w:tr>
      <w:tr w:rsidR="00C02244" w:rsidRPr="00085BBD" w:rsidTr="00120501">
        <w:trPr>
          <w:trHeight w:val="255"/>
        </w:trPr>
        <w:tc>
          <w:tcPr>
            <w:tcW w:w="2410" w:type="dxa"/>
            <w:vAlign w:val="center"/>
          </w:tcPr>
          <w:p w:rsidR="00C02244" w:rsidRPr="00085BBD" w:rsidRDefault="00C02244" w:rsidP="00C02244">
            <w:pPr>
              <w:spacing w:before="0" w:line="240" w:lineRule="auto"/>
              <w:jc w:val="center"/>
              <w:rPr>
                <w:sz w:val="18"/>
                <w:szCs w:val="18"/>
              </w:rPr>
            </w:pPr>
          </w:p>
        </w:tc>
        <w:tc>
          <w:tcPr>
            <w:tcW w:w="437" w:type="dxa"/>
            <w:vAlign w:val="center"/>
          </w:tcPr>
          <w:p w:rsidR="00C02244" w:rsidRPr="00085BBD" w:rsidRDefault="00C02244" w:rsidP="00C02244">
            <w:pPr>
              <w:spacing w:before="0" w:line="240" w:lineRule="auto"/>
              <w:jc w:val="center"/>
              <w:rPr>
                <w:b/>
                <w:sz w:val="18"/>
                <w:szCs w:val="18"/>
              </w:rPr>
            </w:pPr>
          </w:p>
        </w:tc>
        <w:tc>
          <w:tcPr>
            <w:tcW w:w="876" w:type="dxa"/>
            <w:vAlign w:val="center"/>
          </w:tcPr>
          <w:p w:rsidR="00C02244" w:rsidRPr="00085BBD" w:rsidRDefault="00C02244" w:rsidP="00C02244">
            <w:pPr>
              <w:spacing w:before="0" w:line="240" w:lineRule="auto"/>
              <w:jc w:val="center"/>
              <w:rPr>
                <w:b/>
                <w:sz w:val="18"/>
                <w:szCs w:val="18"/>
              </w:rPr>
            </w:pPr>
          </w:p>
        </w:tc>
        <w:tc>
          <w:tcPr>
            <w:tcW w:w="955" w:type="dxa"/>
            <w:vAlign w:val="center"/>
          </w:tcPr>
          <w:p w:rsidR="00C02244" w:rsidRPr="00085BBD" w:rsidRDefault="00C02244" w:rsidP="00C02244">
            <w:pPr>
              <w:spacing w:before="0" w:line="240" w:lineRule="auto"/>
              <w:jc w:val="center"/>
              <w:rPr>
                <w:b/>
                <w:sz w:val="18"/>
                <w:szCs w:val="18"/>
              </w:rPr>
            </w:pPr>
          </w:p>
        </w:tc>
        <w:tc>
          <w:tcPr>
            <w:tcW w:w="130" w:type="dxa"/>
            <w:vAlign w:val="center"/>
          </w:tcPr>
          <w:p w:rsidR="00C02244" w:rsidRPr="00085BBD" w:rsidRDefault="00C02244" w:rsidP="00C02244">
            <w:pPr>
              <w:spacing w:before="0" w:line="240" w:lineRule="auto"/>
              <w:jc w:val="center"/>
              <w:rPr>
                <w:b/>
                <w:sz w:val="18"/>
                <w:szCs w:val="18"/>
              </w:rPr>
            </w:pPr>
          </w:p>
        </w:tc>
        <w:tc>
          <w:tcPr>
            <w:tcW w:w="876" w:type="dxa"/>
            <w:vAlign w:val="center"/>
          </w:tcPr>
          <w:p w:rsidR="00C02244" w:rsidRPr="00085BBD" w:rsidRDefault="00C02244" w:rsidP="00C02244">
            <w:pPr>
              <w:spacing w:before="0" w:line="240" w:lineRule="auto"/>
              <w:jc w:val="center"/>
              <w:rPr>
                <w:b/>
                <w:sz w:val="18"/>
                <w:szCs w:val="18"/>
              </w:rPr>
            </w:pPr>
          </w:p>
        </w:tc>
        <w:tc>
          <w:tcPr>
            <w:tcW w:w="837" w:type="dxa"/>
            <w:vAlign w:val="center"/>
          </w:tcPr>
          <w:p w:rsidR="00C02244" w:rsidRPr="00085BBD" w:rsidRDefault="00C02244" w:rsidP="00C02244">
            <w:pPr>
              <w:spacing w:before="0" w:line="240" w:lineRule="auto"/>
              <w:jc w:val="center"/>
              <w:rPr>
                <w:b/>
                <w:sz w:val="18"/>
                <w:szCs w:val="18"/>
              </w:rPr>
            </w:pPr>
          </w:p>
        </w:tc>
      </w:tr>
      <w:tr w:rsidR="00C02244" w:rsidRPr="00085BBD" w:rsidTr="00120501">
        <w:trPr>
          <w:trHeight w:val="300"/>
        </w:trPr>
        <w:tc>
          <w:tcPr>
            <w:tcW w:w="2410" w:type="dxa"/>
            <w:vAlign w:val="bottom"/>
          </w:tcPr>
          <w:p w:rsidR="00C02244" w:rsidRPr="00085BBD" w:rsidRDefault="00C02244" w:rsidP="00C02244">
            <w:pPr>
              <w:spacing w:before="60" w:line="240" w:lineRule="auto"/>
              <w:jc w:val="left"/>
              <w:rPr>
                <w:b/>
                <w:sz w:val="18"/>
                <w:szCs w:val="18"/>
              </w:rPr>
            </w:pPr>
            <w:r w:rsidRPr="00085BBD">
              <w:rPr>
                <w:b/>
                <w:sz w:val="18"/>
                <w:szCs w:val="18"/>
              </w:rPr>
              <w:t>Finansiering av investerin</w:t>
            </w:r>
            <w:r w:rsidRPr="00085BBD">
              <w:rPr>
                <w:b/>
                <w:sz w:val="18"/>
                <w:szCs w:val="18"/>
              </w:rPr>
              <w:t>g</w:t>
            </w:r>
            <w:r w:rsidRPr="00085BBD">
              <w:rPr>
                <w:b/>
                <w:sz w:val="18"/>
                <w:szCs w:val="18"/>
              </w:rPr>
              <w:t>ar</w:t>
            </w:r>
          </w:p>
        </w:tc>
        <w:tc>
          <w:tcPr>
            <w:tcW w:w="437" w:type="dxa"/>
          </w:tcPr>
          <w:p w:rsidR="00C02244" w:rsidRPr="00085BBD" w:rsidRDefault="00C02244" w:rsidP="00C02244">
            <w:pPr>
              <w:spacing w:before="60" w:line="240" w:lineRule="auto"/>
              <w:jc w:val="right"/>
              <w:rPr>
                <w:b/>
                <w:sz w:val="18"/>
                <w:szCs w:val="18"/>
              </w:rPr>
            </w:pPr>
          </w:p>
        </w:tc>
        <w:tc>
          <w:tcPr>
            <w:tcW w:w="876" w:type="dxa"/>
            <w:vAlign w:val="bottom"/>
          </w:tcPr>
          <w:p w:rsidR="00C02244" w:rsidRPr="00085BBD" w:rsidRDefault="00C02244" w:rsidP="00C02244">
            <w:pPr>
              <w:spacing w:before="60" w:line="240" w:lineRule="auto"/>
              <w:jc w:val="right"/>
              <w:rPr>
                <w:b/>
                <w:sz w:val="18"/>
                <w:szCs w:val="18"/>
              </w:rPr>
            </w:pPr>
          </w:p>
        </w:tc>
        <w:tc>
          <w:tcPr>
            <w:tcW w:w="955" w:type="dxa"/>
            <w:vAlign w:val="bottom"/>
          </w:tcPr>
          <w:p w:rsidR="00C02244" w:rsidRPr="00085BBD" w:rsidRDefault="00C02244" w:rsidP="00C02244">
            <w:pPr>
              <w:spacing w:before="60" w:line="240" w:lineRule="auto"/>
              <w:jc w:val="right"/>
              <w:rPr>
                <w:b/>
                <w:sz w:val="18"/>
                <w:szCs w:val="18"/>
              </w:rPr>
            </w:pPr>
          </w:p>
        </w:tc>
        <w:tc>
          <w:tcPr>
            <w:tcW w:w="130" w:type="dxa"/>
            <w:vAlign w:val="bottom"/>
          </w:tcPr>
          <w:p w:rsidR="00C02244" w:rsidRPr="00085BBD" w:rsidRDefault="00C02244" w:rsidP="00C02244">
            <w:pPr>
              <w:spacing w:before="60" w:line="240" w:lineRule="auto"/>
              <w:jc w:val="right"/>
              <w:rPr>
                <w:b/>
                <w:sz w:val="18"/>
                <w:szCs w:val="18"/>
              </w:rPr>
            </w:pPr>
          </w:p>
        </w:tc>
        <w:tc>
          <w:tcPr>
            <w:tcW w:w="876" w:type="dxa"/>
            <w:vAlign w:val="bottom"/>
          </w:tcPr>
          <w:p w:rsidR="00C02244" w:rsidRPr="00085BBD" w:rsidRDefault="00C02244" w:rsidP="00C02244">
            <w:pPr>
              <w:spacing w:before="60" w:line="240" w:lineRule="auto"/>
              <w:jc w:val="right"/>
              <w:rPr>
                <w:b/>
                <w:sz w:val="18"/>
                <w:szCs w:val="18"/>
              </w:rPr>
            </w:pPr>
          </w:p>
        </w:tc>
        <w:tc>
          <w:tcPr>
            <w:tcW w:w="837" w:type="dxa"/>
            <w:vAlign w:val="bottom"/>
          </w:tcPr>
          <w:p w:rsidR="00C02244" w:rsidRPr="00085BBD" w:rsidRDefault="00C02244" w:rsidP="00C02244">
            <w:pPr>
              <w:spacing w:before="60" w:line="240" w:lineRule="auto"/>
              <w:jc w:val="right"/>
              <w:rPr>
                <w:b/>
                <w:sz w:val="18"/>
                <w:szCs w:val="18"/>
              </w:rPr>
            </w:pPr>
          </w:p>
        </w:tc>
      </w:tr>
      <w:tr w:rsidR="00C02244" w:rsidRPr="00085BBD" w:rsidTr="00120501">
        <w:trPr>
          <w:trHeight w:val="255"/>
        </w:trPr>
        <w:tc>
          <w:tcPr>
            <w:tcW w:w="2410" w:type="dxa"/>
            <w:vAlign w:val="bottom"/>
          </w:tcPr>
          <w:p w:rsidR="00C02244" w:rsidRPr="00085BBD" w:rsidRDefault="00C02244" w:rsidP="00C02244">
            <w:pPr>
              <w:spacing w:before="60" w:line="240" w:lineRule="auto"/>
              <w:jc w:val="left"/>
              <w:rPr>
                <w:sz w:val="18"/>
                <w:szCs w:val="18"/>
              </w:rPr>
            </w:pPr>
            <w:r w:rsidRPr="00085BBD">
              <w:rPr>
                <w:sz w:val="18"/>
                <w:szCs w:val="18"/>
              </w:rPr>
              <w:t>Lån från Riksgäldskontoret</w:t>
            </w:r>
          </w:p>
        </w:tc>
        <w:tc>
          <w:tcPr>
            <w:tcW w:w="437" w:type="dxa"/>
          </w:tcPr>
          <w:p w:rsidR="00C02244" w:rsidRPr="00085BBD" w:rsidRDefault="00C02244" w:rsidP="00C02244">
            <w:pPr>
              <w:spacing w:before="60" w:line="240" w:lineRule="auto"/>
              <w:jc w:val="right"/>
              <w:rPr>
                <w:b/>
                <w:sz w:val="18"/>
                <w:szCs w:val="18"/>
              </w:rPr>
            </w:pPr>
          </w:p>
        </w:tc>
        <w:tc>
          <w:tcPr>
            <w:tcW w:w="876" w:type="dxa"/>
            <w:vAlign w:val="bottom"/>
          </w:tcPr>
          <w:p w:rsidR="00C02244" w:rsidRPr="00085BBD" w:rsidRDefault="00C02244" w:rsidP="00C02244">
            <w:pPr>
              <w:spacing w:before="60" w:line="240" w:lineRule="auto"/>
              <w:jc w:val="right"/>
              <w:rPr>
                <w:sz w:val="18"/>
                <w:szCs w:val="18"/>
              </w:rPr>
            </w:pPr>
            <w:r w:rsidRPr="00085BBD">
              <w:rPr>
                <w:sz w:val="18"/>
                <w:szCs w:val="18"/>
              </w:rPr>
              <w:t>6 379</w:t>
            </w:r>
          </w:p>
        </w:tc>
        <w:tc>
          <w:tcPr>
            <w:tcW w:w="955" w:type="dxa"/>
            <w:vAlign w:val="bottom"/>
          </w:tcPr>
          <w:p w:rsidR="00C02244" w:rsidRPr="00085BBD" w:rsidRDefault="00C02244" w:rsidP="00C02244">
            <w:pPr>
              <w:spacing w:before="60" w:line="240" w:lineRule="auto"/>
              <w:jc w:val="right"/>
              <w:rPr>
                <w:b/>
                <w:sz w:val="18"/>
                <w:szCs w:val="18"/>
              </w:rPr>
            </w:pPr>
          </w:p>
        </w:tc>
        <w:tc>
          <w:tcPr>
            <w:tcW w:w="130" w:type="dxa"/>
            <w:vAlign w:val="bottom"/>
          </w:tcPr>
          <w:p w:rsidR="00C02244" w:rsidRPr="00085BBD" w:rsidRDefault="00C02244" w:rsidP="00C02244">
            <w:pPr>
              <w:spacing w:before="60" w:line="240" w:lineRule="auto"/>
              <w:jc w:val="right"/>
              <w:rPr>
                <w:b/>
                <w:sz w:val="18"/>
                <w:szCs w:val="18"/>
              </w:rPr>
            </w:pPr>
          </w:p>
        </w:tc>
        <w:tc>
          <w:tcPr>
            <w:tcW w:w="876" w:type="dxa"/>
            <w:vAlign w:val="bottom"/>
          </w:tcPr>
          <w:p w:rsidR="00C02244" w:rsidRPr="00085BBD" w:rsidRDefault="00C02244" w:rsidP="00C02244">
            <w:pPr>
              <w:spacing w:before="60" w:line="240" w:lineRule="auto"/>
              <w:jc w:val="right"/>
              <w:rPr>
                <w:sz w:val="18"/>
                <w:szCs w:val="18"/>
              </w:rPr>
            </w:pPr>
            <w:r w:rsidRPr="00085BBD">
              <w:rPr>
                <w:sz w:val="18"/>
                <w:szCs w:val="18"/>
              </w:rPr>
              <w:t>2 717</w:t>
            </w:r>
          </w:p>
        </w:tc>
        <w:tc>
          <w:tcPr>
            <w:tcW w:w="837" w:type="dxa"/>
            <w:vAlign w:val="bottom"/>
          </w:tcPr>
          <w:p w:rsidR="00C02244" w:rsidRPr="00085BBD" w:rsidRDefault="00C02244" w:rsidP="00C02244">
            <w:pPr>
              <w:spacing w:before="60" w:line="240" w:lineRule="auto"/>
              <w:jc w:val="right"/>
              <w:rPr>
                <w:b/>
                <w:sz w:val="18"/>
                <w:szCs w:val="18"/>
              </w:rPr>
            </w:pPr>
          </w:p>
        </w:tc>
      </w:tr>
      <w:tr w:rsidR="00C02244" w:rsidRPr="00085BBD" w:rsidTr="00120501">
        <w:trPr>
          <w:trHeight w:val="255"/>
        </w:trPr>
        <w:tc>
          <w:tcPr>
            <w:tcW w:w="2410" w:type="dxa"/>
            <w:vAlign w:val="bottom"/>
          </w:tcPr>
          <w:p w:rsidR="00C02244" w:rsidRPr="00085BBD" w:rsidRDefault="00C02244" w:rsidP="00C02244">
            <w:pPr>
              <w:spacing w:before="60" w:line="240" w:lineRule="auto"/>
              <w:jc w:val="left"/>
              <w:rPr>
                <w:sz w:val="18"/>
                <w:szCs w:val="18"/>
              </w:rPr>
            </w:pPr>
            <w:r w:rsidRPr="00085BBD">
              <w:rPr>
                <w:sz w:val="18"/>
                <w:szCs w:val="18"/>
              </w:rPr>
              <w:t>– amorteringar</w:t>
            </w:r>
          </w:p>
        </w:tc>
        <w:tc>
          <w:tcPr>
            <w:tcW w:w="437" w:type="dxa"/>
          </w:tcPr>
          <w:p w:rsidR="00C02244" w:rsidRPr="00085BBD" w:rsidRDefault="00C02244" w:rsidP="00C02244">
            <w:pPr>
              <w:spacing w:before="60" w:line="240" w:lineRule="auto"/>
              <w:jc w:val="right"/>
              <w:rPr>
                <w:b/>
                <w:sz w:val="18"/>
                <w:szCs w:val="18"/>
              </w:rPr>
            </w:pPr>
          </w:p>
        </w:tc>
        <w:tc>
          <w:tcPr>
            <w:tcW w:w="876" w:type="dxa"/>
            <w:vAlign w:val="bottom"/>
          </w:tcPr>
          <w:p w:rsidR="00C02244" w:rsidRPr="00085BBD" w:rsidRDefault="00C02244" w:rsidP="00C02244">
            <w:pPr>
              <w:spacing w:before="60" w:line="240" w:lineRule="auto"/>
              <w:jc w:val="right"/>
              <w:rPr>
                <w:sz w:val="18"/>
                <w:szCs w:val="18"/>
              </w:rPr>
            </w:pPr>
            <w:r w:rsidRPr="00085BBD">
              <w:rPr>
                <w:sz w:val="18"/>
                <w:szCs w:val="18"/>
              </w:rPr>
              <w:t>–5 050</w:t>
            </w:r>
          </w:p>
        </w:tc>
        <w:tc>
          <w:tcPr>
            <w:tcW w:w="955" w:type="dxa"/>
            <w:vAlign w:val="bottom"/>
          </w:tcPr>
          <w:p w:rsidR="00C02244" w:rsidRPr="00085BBD" w:rsidRDefault="00C02244" w:rsidP="00C02244">
            <w:pPr>
              <w:spacing w:before="60" w:line="240" w:lineRule="auto"/>
              <w:jc w:val="right"/>
              <w:rPr>
                <w:b/>
                <w:sz w:val="18"/>
                <w:szCs w:val="18"/>
              </w:rPr>
            </w:pPr>
          </w:p>
        </w:tc>
        <w:tc>
          <w:tcPr>
            <w:tcW w:w="130" w:type="dxa"/>
            <w:vAlign w:val="bottom"/>
          </w:tcPr>
          <w:p w:rsidR="00C02244" w:rsidRPr="00085BBD" w:rsidRDefault="00C02244" w:rsidP="00C02244">
            <w:pPr>
              <w:spacing w:before="60" w:line="240" w:lineRule="auto"/>
              <w:jc w:val="right"/>
              <w:rPr>
                <w:b/>
                <w:sz w:val="18"/>
                <w:szCs w:val="18"/>
              </w:rPr>
            </w:pPr>
          </w:p>
        </w:tc>
        <w:tc>
          <w:tcPr>
            <w:tcW w:w="876" w:type="dxa"/>
            <w:vAlign w:val="bottom"/>
          </w:tcPr>
          <w:p w:rsidR="00C02244" w:rsidRPr="00085BBD" w:rsidRDefault="00C02244" w:rsidP="00C02244">
            <w:pPr>
              <w:spacing w:before="60" w:line="240" w:lineRule="auto"/>
              <w:jc w:val="right"/>
              <w:rPr>
                <w:sz w:val="18"/>
                <w:szCs w:val="18"/>
              </w:rPr>
            </w:pPr>
            <w:r w:rsidRPr="00085BBD">
              <w:rPr>
                <w:sz w:val="18"/>
                <w:szCs w:val="18"/>
              </w:rPr>
              <w:t>–3 739</w:t>
            </w:r>
          </w:p>
        </w:tc>
        <w:tc>
          <w:tcPr>
            <w:tcW w:w="837" w:type="dxa"/>
            <w:vAlign w:val="bottom"/>
          </w:tcPr>
          <w:p w:rsidR="00C02244" w:rsidRPr="00085BBD" w:rsidRDefault="00C02244" w:rsidP="00C02244">
            <w:pPr>
              <w:spacing w:before="60" w:line="240" w:lineRule="auto"/>
              <w:jc w:val="right"/>
              <w:rPr>
                <w:b/>
                <w:sz w:val="18"/>
                <w:szCs w:val="18"/>
              </w:rPr>
            </w:pPr>
          </w:p>
        </w:tc>
      </w:tr>
      <w:tr w:rsidR="00C02244" w:rsidRPr="00085BBD" w:rsidTr="00FE6C3E">
        <w:trPr>
          <w:trHeight w:val="255"/>
        </w:trPr>
        <w:tc>
          <w:tcPr>
            <w:tcW w:w="2410" w:type="dxa"/>
            <w:vAlign w:val="bottom"/>
          </w:tcPr>
          <w:p w:rsidR="00C02244" w:rsidRPr="00085BBD" w:rsidRDefault="00C02244" w:rsidP="00C02244">
            <w:pPr>
              <w:spacing w:before="0" w:line="240" w:lineRule="auto"/>
              <w:jc w:val="left"/>
              <w:rPr>
                <w:sz w:val="18"/>
                <w:szCs w:val="18"/>
              </w:rPr>
            </w:pPr>
            <w:r w:rsidRPr="00085BBD">
              <w:rPr>
                <w:sz w:val="18"/>
                <w:szCs w:val="18"/>
              </w:rPr>
              <w:t>Försäljning av anläggningstil</w:t>
            </w:r>
            <w:r w:rsidRPr="00085BBD">
              <w:rPr>
                <w:sz w:val="18"/>
                <w:szCs w:val="18"/>
              </w:rPr>
              <w:t>l</w:t>
            </w:r>
            <w:r w:rsidRPr="00085BBD">
              <w:rPr>
                <w:sz w:val="18"/>
                <w:szCs w:val="18"/>
              </w:rPr>
              <w:t>gångar</w:t>
            </w:r>
          </w:p>
        </w:tc>
        <w:tc>
          <w:tcPr>
            <w:tcW w:w="437" w:type="dxa"/>
          </w:tcPr>
          <w:p w:rsidR="00C02244" w:rsidRPr="00085BBD" w:rsidRDefault="00C02244" w:rsidP="00C02244">
            <w:pPr>
              <w:spacing w:before="0" w:line="240" w:lineRule="auto"/>
              <w:jc w:val="right"/>
              <w:rPr>
                <w:b/>
                <w:sz w:val="18"/>
                <w:szCs w:val="18"/>
              </w:rPr>
            </w:pPr>
          </w:p>
        </w:tc>
        <w:tc>
          <w:tcPr>
            <w:tcW w:w="876" w:type="dxa"/>
            <w:tcBorders>
              <w:bottom w:val="single" w:sz="4" w:space="0" w:color="auto"/>
            </w:tcBorders>
            <w:vAlign w:val="bottom"/>
          </w:tcPr>
          <w:p w:rsidR="00C02244" w:rsidRPr="00085BBD" w:rsidRDefault="00C02244" w:rsidP="00C02244">
            <w:pPr>
              <w:spacing w:before="60" w:line="240" w:lineRule="auto"/>
              <w:jc w:val="right"/>
              <w:rPr>
                <w:sz w:val="18"/>
                <w:szCs w:val="18"/>
              </w:rPr>
            </w:pPr>
            <w:r w:rsidRPr="00085BBD">
              <w:rPr>
                <w:sz w:val="18"/>
                <w:szCs w:val="18"/>
              </w:rPr>
              <w:t>261</w:t>
            </w:r>
          </w:p>
        </w:tc>
        <w:tc>
          <w:tcPr>
            <w:tcW w:w="955" w:type="dxa"/>
            <w:tcBorders>
              <w:bottom w:val="single" w:sz="4" w:space="0" w:color="auto"/>
            </w:tcBorders>
            <w:vAlign w:val="bottom"/>
          </w:tcPr>
          <w:p w:rsidR="00C02244" w:rsidRPr="00085BBD" w:rsidRDefault="00C02244" w:rsidP="00C02244">
            <w:pPr>
              <w:pStyle w:val="Normaltindrag"/>
              <w:jc w:val="right"/>
              <w:rPr>
                <w:sz w:val="18"/>
                <w:szCs w:val="18"/>
              </w:rPr>
            </w:pPr>
          </w:p>
        </w:tc>
        <w:tc>
          <w:tcPr>
            <w:tcW w:w="130" w:type="dxa"/>
            <w:tcBorders>
              <w:bottom w:val="single" w:sz="4" w:space="0" w:color="auto"/>
            </w:tcBorders>
            <w:vAlign w:val="bottom"/>
          </w:tcPr>
          <w:p w:rsidR="00C02244" w:rsidRPr="00085BBD" w:rsidRDefault="00C02244" w:rsidP="00C02244">
            <w:pPr>
              <w:spacing w:before="0" w:line="240" w:lineRule="auto"/>
              <w:jc w:val="right"/>
              <w:rPr>
                <w:b/>
                <w:sz w:val="18"/>
                <w:szCs w:val="18"/>
              </w:rPr>
            </w:pPr>
          </w:p>
        </w:tc>
        <w:tc>
          <w:tcPr>
            <w:tcW w:w="876" w:type="dxa"/>
            <w:tcBorders>
              <w:bottom w:val="single" w:sz="4" w:space="0" w:color="auto"/>
            </w:tcBorders>
            <w:vAlign w:val="bottom"/>
          </w:tcPr>
          <w:p w:rsidR="00C02244" w:rsidRPr="00085BBD" w:rsidRDefault="00C02244" w:rsidP="00C02244">
            <w:pPr>
              <w:spacing w:before="60" w:line="240" w:lineRule="auto"/>
              <w:jc w:val="right"/>
              <w:rPr>
                <w:sz w:val="18"/>
                <w:szCs w:val="18"/>
              </w:rPr>
            </w:pPr>
            <w:r w:rsidRPr="00085BBD">
              <w:rPr>
                <w:sz w:val="18"/>
                <w:szCs w:val="18"/>
              </w:rPr>
              <w:t>0</w:t>
            </w:r>
          </w:p>
        </w:tc>
        <w:tc>
          <w:tcPr>
            <w:tcW w:w="837" w:type="dxa"/>
            <w:tcBorders>
              <w:bottom w:val="single" w:sz="4" w:space="0" w:color="auto"/>
            </w:tcBorders>
            <w:vAlign w:val="bottom"/>
          </w:tcPr>
          <w:p w:rsidR="00C02244" w:rsidRPr="00085BBD" w:rsidRDefault="00C02244" w:rsidP="00C02244">
            <w:pPr>
              <w:pStyle w:val="Normaltindrag"/>
              <w:jc w:val="right"/>
              <w:rPr>
                <w:sz w:val="18"/>
                <w:szCs w:val="18"/>
              </w:rPr>
            </w:pPr>
          </w:p>
        </w:tc>
      </w:tr>
      <w:tr w:rsidR="00C02244" w:rsidRPr="00085BBD" w:rsidTr="00FE6C3E">
        <w:trPr>
          <w:trHeight w:val="510"/>
        </w:trPr>
        <w:tc>
          <w:tcPr>
            <w:tcW w:w="2410" w:type="dxa"/>
            <w:vAlign w:val="bottom"/>
          </w:tcPr>
          <w:p w:rsidR="00C02244" w:rsidRPr="00085BBD" w:rsidRDefault="00C02244" w:rsidP="00C02244">
            <w:pPr>
              <w:spacing w:before="0" w:line="240" w:lineRule="auto"/>
              <w:jc w:val="left"/>
              <w:rPr>
                <w:i/>
                <w:sz w:val="18"/>
                <w:szCs w:val="18"/>
              </w:rPr>
            </w:pPr>
            <w:r w:rsidRPr="00085BBD">
              <w:rPr>
                <w:i/>
                <w:sz w:val="18"/>
                <w:szCs w:val="18"/>
              </w:rPr>
              <w:t>Summa medel som tillförts för finansiering av investeringar</w:t>
            </w:r>
          </w:p>
        </w:tc>
        <w:tc>
          <w:tcPr>
            <w:tcW w:w="437" w:type="dxa"/>
          </w:tcPr>
          <w:p w:rsidR="00C02244" w:rsidRPr="00085BBD" w:rsidRDefault="00C02244" w:rsidP="00C02244">
            <w:pPr>
              <w:spacing w:before="0" w:line="240" w:lineRule="auto"/>
              <w:jc w:val="right"/>
              <w:rPr>
                <w:b/>
                <w:sz w:val="18"/>
                <w:szCs w:val="18"/>
              </w:rPr>
            </w:pPr>
          </w:p>
        </w:tc>
        <w:tc>
          <w:tcPr>
            <w:tcW w:w="876" w:type="dxa"/>
            <w:tcBorders>
              <w:top w:val="single" w:sz="4" w:space="0" w:color="auto"/>
            </w:tcBorders>
            <w:vAlign w:val="bottom"/>
          </w:tcPr>
          <w:p w:rsidR="00C02244" w:rsidRPr="00085BBD" w:rsidRDefault="00C02244" w:rsidP="00C02244">
            <w:pPr>
              <w:spacing w:before="0" w:line="240" w:lineRule="auto"/>
              <w:jc w:val="right"/>
              <w:rPr>
                <w:b/>
                <w:sz w:val="18"/>
                <w:szCs w:val="18"/>
              </w:rPr>
            </w:pPr>
          </w:p>
        </w:tc>
        <w:tc>
          <w:tcPr>
            <w:tcW w:w="955" w:type="dxa"/>
            <w:tcBorders>
              <w:top w:val="single" w:sz="4" w:space="0" w:color="auto"/>
            </w:tcBorders>
            <w:vAlign w:val="bottom"/>
          </w:tcPr>
          <w:p w:rsidR="00C02244" w:rsidRPr="00085BBD" w:rsidRDefault="00C02244" w:rsidP="00C02244">
            <w:pPr>
              <w:pStyle w:val="Normaltindrag"/>
              <w:jc w:val="right"/>
              <w:rPr>
                <w:b/>
                <w:i/>
                <w:sz w:val="18"/>
                <w:szCs w:val="18"/>
              </w:rPr>
            </w:pPr>
            <w:r w:rsidRPr="00085BBD">
              <w:rPr>
                <w:b/>
                <w:i/>
                <w:sz w:val="18"/>
                <w:szCs w:val="18"/>
              </w:rPr>
              <w:t>1 590</w:t>
            </w:r>
          </w:p>
        </w:tc>
        <w:tc>
          <w:tcPr>
            <w:tcW w:w="130" w:type="dxa"/>
            <w:tcBorders>
              <w:top w:val="single" w:sz="4" w:space="0" w:color="auto"/>
            </w:tcBorders>
            <w:vAlign w:val="bottom"/>
          </w:tcPr>
          <w:p w:rsidR="00C02244" w:rsidRPr="00085BBD" w:rsidRDefault="00C02244" w:rsidP="00C02244">
            <w:pPr>
              <w:spacing w:before="0" w:line="240" w:lineRule="auto"/>
              <w:jc w:val="right"/>
              <w:rPr>
                <w:b/>
                <w:sz w:val="18"/>
                <w:szCs w:val="18"/>
              </w:rPr>
            </w:pPr>
          </w:p>
        </w:tc>
        <w:tc>
          <w:tcPr>
            <w:tcW w:w="876" w:type="dxa"/>
            <w:tcBorders>
              <w:top w:val="single" w:sz="4" w:space="0" w:color="auto"/>
            </w:tcBorders>
            <w:vAlign w:val="bottom"/>
          </w:tcPr>
          <w:p w:rsidR="00C02244" w:rsidRPr="00085BBD" w:rsidRDefault="00C02244" w:rsidP="00C02244">
            <w:pPr>
              <w:spacing w:before="0" w:line="240" w:lineRule="auto"/>
              <w:jc w:val="right"/>
              <w:rPr>
                <w:b/>
                <w:sz w:val="18"/>
                <w:szCs w:val="18"/>
              </w:rPr>
            </w:pPr>
          </w:p>
        </w:tc>
        <w:tc>
          <w:tcPr>
            <w:tcW w:w="837" w:type="dxa"/>
            <w:tcBorders>
              <w:top w:val="single" w:sz="4" w:space="0" w:color="auto"/>
            </w:tcBorders>
            <w:vAlign w:val="bottom"/>
          </w:tcPr>
          <w:p w:rsidR="00C02244" w:rsidRPr="00085BBD" w:rsidRDefault="00C02244" w:rsidP="00C02244">
            <w:pPr>
              <w:pStyle w:val="Normaltindrag"/>
              <w:jc w:val="right"/>
              <w:rPr>
                <w:b/>
                <w:i/>
                <w:sz w:val="18"/>
                <w:szCs w:val="18"/>
              </w:rPr>
            </w:pPr>
            <w:r w:rsidRPr="00085BBD">
              <w:rPr>
                <w:sz w:val="18"/>
                <w:szCs w:val="18"/>
              </w:rPr>
              <w:t>–</w:t>
            </w:r>
            <w:r w:rsidRPr="00085BBD">
              <w:rPr>
                <w:b/>
                <w:i/>
                <w:sz w:val="18"/>
                <w:szCs w:val="18"/>
              </w:rPr>
              <w:t>1 022</w:t>
            </w:r>
          </w:p>
        </w:tc>
      </w:tr>
      <w:tr w:rsidR="00C02244" w:rsidRPr="00085BBD" w:rsidTr="00FE6C3E">
        <w:trPr>
          <w:trHeight w:val="510"/>
        </w:trPr>
        <w:tc>
          <w:tcPr>
            <w:tcW w:w="2410" w:type="dxa"/>
            <w:vAlign w:val="bottom"/>
          </w:tcPr>
          <w:p w:rsidR="00C02244" w:rsidRPr="00085BBD" w:rsidRDefault="00C02244" w:rsidP="00C02244">
            <w:pPr>
              <w:spacing w:before="0" w:line="240" w:lineRule="auto"/>
              <w:jc w:val="left"/>
              <w:rPr>
                <w:i/>
                <w:sz w:val="18"/>
                <w:szCs w:val="18"/>
              </w:rPr>
            </w:pPr>
            <w:r w:rsidRPr="00085BBD">
              <w:rPr>
                <w:i/>
                <w:sz w:val="18"/>
                <w:szCs w:val="18"/>
              </w:rPr>
              <w:t>Förändring av kortfristiga fordringar och skulder</w:t>
            </w:r>
          </w:p>
        </w:tc>
        <w:tc>
          <w:tcPr>
            <w:tcW w:w="437" w:type="dxa"/>
          </w:tcPr>
          <w:p w:rsidR="00C02244" w:rsidRPr="00085BBD" w:rsidRDefault="00C02244" w:rsidP="00C02244">
            <w:pPr>
              <w:spacing w:before="0" w:line="240" w:lineRule="auto"/>
              <w:jc w:val="right"/>
              <w:rPr>
                <w:b/>
                <w:sz w:val="18"/>
                <w:szCs w:val="18"/>
              </w:rPr>
            </w:pPr>
          </w:p>
        </w:tc>
        <w:tc>
          <w:tcPr>
            <w:tcW w:w="876" w:type="dxa"/>
            <w:vAlign w:val="bottom"/>
          </w:tcPr>
          <w:p w:rsidR="00C02244" w:rsidRPr="00085BBD" w:rsidRDefault="00C02244" w:rsidP="00C02244">
            <w:pPr>
              <w:spacing w:before="0" w:line="240" w:lineRule="auto"/>
              <w:jc w:val="right"/>
              <w:rPr>
                <w:b/>
                <w:sz w:val="18"/>
                <w:szCs w:val="18"/>
              </w:rPr>
            </w:pPr>
          </w:p>
        </w:tc>
        <w:tc>
          <w:tcPr>
            <w:tcW w:w="955" w:type="dxa"/>
            <w:vAlign w:val="bottom"/>
          </w:tcPr>
          <w:p w:rsidR="00C02244" w:rsidRPr="00085BBD" w:rsidRDefault="00C02244" w:rsidP="00C02244">
            <w:pPr>
              <w:pStyle w:val="Normaltindrag"/>
              <w:jc w:val="right"/>
              <w:rPr>
                <w:b/>
                <w:i/>
                <w:sz w:val="18"/>
                <w:szCs w:val="18"/>
              </w:rPr>
            </w:pPr>
            <w:r w:rsidRPr="00085BBD">
              <w:rPr>
                <w:sz w:val="18"/>
                <w:szCs w:val="18"/>
              </w:rPr>
              <w:t>–432</w:t>
            </w:r>
          </w:p>
        </w:tc>
        <w:tc>
          <w:tcPr>
            <w:tcW w:w="130" w:type="dxa"/>
            <w:vAlign w:val="bottom"/>
          </w:tcPr>
          <w:p w:rsidR="00C02244" w:rsidRPr="00085BBD" w:rsidRDefault="00C02244" w:rsidP="00C02244">
            <w:pPr>
              <w:spacing w:before="0" w:line="240" w:lineRule="auto"/>
              <w:jc w:val="right"/>
              <w:rPr>
                <w:b/>
                <w:sz w:val="18"/>
                <w:szCs w:val="18"/>
              </w:rPr>
            </w:pPr>
          </w:p>
        </w:tc>
        <w:tc>
          <w:tcPr>
            <w:tcW w:w="876" w:type="dxa"/>
            <w:vAlign w:val="bottom"/>
          </w:tcPr>
          <w:p w:rsidR="00C02244" w:rsidRPr="00085BBD" w:rsidRDefault="00C02244" w:rsidP="00C02244">
            <w:pPr>
              <w:spacing w:before="0" w:line="240" w:lineRule="auto"/>
              <w:jc w:val="right"/>
              <w:rPr>
                <w:b/>
                <w:sz w:val="18"/>
                <w:szCs w:val="18"/>
              </w:rPr>
            </w:pPr>
          </w:p>
        </w:tc>
        <w:tc>
          <w:tcPr>
            <w:tcW w:w="837" w:type="dxa"/>
            <w:vAlign w:val="bottom"/>
          </w:tcPr>
          <w:p w:rsidR="00C02244" w:rsidRPr="00085BBD" w:rsidRDefault="00C02244" w:rsidP="00C02244">
            <w:pPr>
              <w:pStyle w:val="Normaltindrag"/>
              <w:jc w:val="right"/>
              <w:rPr>
                <w:sz w:val="18"/>
                <w:szCs w:val="18"/>
              </w:rPr>
            </w:pPr>
            <w:r w:rsidRPr="00085BBD">
              <w:rPr>
                <w:sz w:val="18"/>
                <w:szCs w:val="18"/>
              </w:rPr>
              <w:t>0</w:t>
            </w:r>
          </w:p>
        </w:tc>
      </w:tr>
      <w:tr w:rsidR="00C02244" w:rsidRPr="00085BBD" w:rsidTr="00FE6C3E">
        <w:trPr>
          <w:trHeight w:val="300"/>
        </w:trPr>
        <w:tc>
          <w:tcPr>
            <w:tcW w:w="2410" w:type="dxa"/>
            <w:tcBorders>
              <w:bottom w:val="single" w:sz="4" w:space="0" w:color="auto"/>
            </w:tcBorders>
            <w:vAlign w:val="bottom"/>
          </w:tcPr>
          <w:p w:rsidR="00C02244" w:rsidRPr="00085BBD" w:rsidRDefault="00C02244" w:rsidP="00C02244">
            <w:pPr>
              <w:spacing w:before="0" w:line="240" w:lineRule="auto"/>
              <w:jc w:val="left"/>
              <w:rPr>
                <w:b/>
                <w:sz w:val="18"/>
                <w:szCs w:val="18"/>
              </w:rPr>
            </w:pPr>
            <w:r w:rsidRPr="00085BBD">
              <w:rPr>
                <w:b/>
                <w:sz w:val="18"/>
                <w:szCs w:val="18"/>
              </w:rPr>
              <w:t>Kassaflöde till investeringar</w:t>
            </w:r>
          </w:p>
        </w:tc>
        <w:tc>
          <w:tcPr>
            <w:tcW w:w="437" w:type="dxa"/>
            <w:tcBorders>
              <w:bottom w:val="single" w:sz="4" w:space="0" w:color="auto"/>
            </w:tcBorders>
          </w:tcPr>
          <w:p w:rsidR="00C02244" w:rsidRPr="00085BBD" w:rsidRDefault="00C02244" w:rsidP="00C02244">
            <w:pPr>
              <w:spacing w:before="0" w:line="240" w:lineRule="auto"/>
              <w:jc w:val="right"/>
              <w:rPr>
                <w:b/>
                <w:sz w:val="18"/>
                <w:szCs w:val="18"/>
              </w:rPr>
            </w:pPr>
          </w:p>
        </w:tc>
        <w:tc>
          <w:tcPr>
            <w:tcW w:w="876" w:type="dxa"/>
            <w:tcBorders>
              <w:bottom w:val="single" w:sz="4" w:space="0" w:color="auto"/>
            </w:tcBorders>
            <w:vAlign w:val="bottom"/>
          </w:tcPr>
          <w:p w:rsidR="00C02244" w:rsidRPr="00085BBD" w:rsidRDefault="00C02244" w:rsidP="00C02244">
            <w:pPr>
              <w:spacing w:before="0" w:line="240" w:lineRule="auto"/>
              <w:jc w:val="right"/>
              <w:rPr>
                <w:b/>
                <w:sz w:val="18"/>
                <w:szCs w:val="18"/>
              </w:rPr>
            </w:pPr>
          </w:p>
        </w:tc>
        <w:tc>
          <w:tcPr>
            <w:tcW w:w="955" w:type="dxa"/>
            <w:tcBorders>
              <w:bottom w:val="single" w:sz="4" w:space="0" w:color="auto"/>
            </w:tcBorders>
            <w:vAlign w:val="bottom"/>
          </w:tcPr>
          <w:p w:rsidR="00C02244" w:rsidRPr="00085BBD" w:rsidRDefault="00C02244" w:rsidP="00C02244">
            <w:pPr>
              <w:spacing w:before="0" w:line="240" w:lineRule="auto"/>
              <w:jc w:val="right"/>
              <w:rPr>
                <w:b/>
                <w:sz w:val="18"/>
                <w:szCs w:val="18"/>
              </w:rPr>
            </w:pPr>
            <w:r w:rsidRPr="00085BBD">
              <w:rPr>
                <w:b/>
                <w:sz w:val="18"/>
                <w:szCs w:val="18"/>
              </w:rPr>
              <w:t>–1 907</w:t>
            </w:r>
          </w:p>
        </w:tc>
        <w:tc>
          <w:tcPr>
            <w:tcW w:w="130" w:type="dxa"/>
            <w:tcBorders>
              <w:bottom w:val="single" w:sz="4" w:space="0" w:color="auto"/>
            </w:tcBorders>
            <w:vAlign w:val="bottom"/>
          </w:tcPr>
          <w:p w:rsidR="00C02244" w:rsidRPr="00085BBD" w:rsidRDefault="00C02244" w:rsidP="00C02244">
            <w:pPr>
              <w:spacing w:before="0" w:line="240" w:lineRule="auto"/>
              <w:jc w:val="right"/>
              <w:rPr>
                <w:b/>
                <w:sz w:val="18"/>
                <w:szCs w:val="18"/>
              </w:rPr>
            </w:pPr>
            <w:r w:rsidRPr="00085BBD">
              <w:rPr>
                <w:b/>
                <w:sz w:val="18"/>
                <w:szCs w:val="18"/>
              </w:rPr>
              <w:t> </w:t>
            </w:r>
          </w:p>
        </w:tc>
        <w:tc>
          <w:tcPr>
            <w:tcW w:w="876" w:type="dxa"/>
            <w:tcBorders>
              <w:bottom w:val="single" w:sz="4" w:space="0" w:color="auto"/>
            </w:tcBorders>
            <w:vAlign w:val="bottom"/>
          </w:tcPr>
          <w:p w:rsidR="00C02244" w:rsidRPr="00085BBD" w:rsidRDefault="00C02244" w:rsidP="00C02244">
            <w:pPr>
              <w:spacing w:before="0" w:line="240" w:lineRule="auto"/>
              <w:jc w:val="right"/>
              <w:rPr>
                <w:b/>
                <w:sz w:val="18"/>
                <w:szCs w:val="18"/>
              </w:rPr>
            </w:pPr>
          </w:p>
        </w:tc>
        <w:tc>
          <w:tcPr>
            <w:tcW w:w="837" w:type="dxa"/>
            <w:tcBorders>
              <w:bottom w:val="single" w:sz="4" w:space="0" w:color="auto"/>
            </w:tcBorders>
            <w:vAlign w:val="bottom"/>
          </w:tcPr>
          <w:p w:rsidR="00C02244" w:rsidRPr="00085BBD" w:rsidRDefault="00C02244" w:rsidP="00C02244">
            <w:pPr>
              <w:spacing w:before="0" w:line="240" w:lineRule="auto"/>
              <w:jc w:val="right"/>
              <w:rPr>
                <w:b/>
                <w:sz w:val="18"/>
                <w:szCs w:val="18"/>
              </w:rPr>
            </w:pPr>
            <w:r w:rsidRPr="00085BBD">
              <w:rPr>
                <w:b/>
                <w:sz w:val="18"/>
                <w:szCs w:val="18"/>
              </w:rPr>
              <w:t>–6 323</w:t>
            </w:r>
          </w:p>
        </w:tc>
      </w:tr>
    </w:tbl>
    <w:p w:rsidR="00C02244" w:rsidRPr="00085BBD" w:rsidRDefault="00C02244" w:rsidP="00C02244"/>
    <w:tbl>
      <w:tblPr>
        <w:tblW w:w="6180" w:type="dxa"/>
        <w:tblInd w:w="-114" w:type="dxa"/>
        <w:tblLayout w:type="fixed"/>
        <w:tblCellMar>
          <w:left w:w="28" w:type="dxa"/>
          <w:right w:w="28" w:type="dxa"/>
        </w:tblCellMar>
        <w:tblLook w:val="0000" w:firstRow="0" w:lastRow="0" w:firstColumn="0" w:lastColumn="0" w:noHBand="0" w:noVBand="0"/>
      </w:tblPr>
      <w:tblGrid>
        <w:gridCol w:w="3096"/>
        <w:gridCol w:w="696"/>
        <w:gridCol w:w="796"/>
        <w:gridCol w:w="796"/>
        <w:gridCol w:w="796"/>
      </w:tblGrid>
      <w:tr w:rsidR="00C02244" w:rsidRPr="00085BBD" w:rsidTr="00C02244">
        <w:trPr>
          <w:trHeight w:val="300"/>
        </w:trPr>
        <w:tc>
          <w:tcPr>
            <w:tcW w:w="3096" w:type="dxa"/>
            <w:tcBorders>
              <w:top w:val="single" w:sz="4" w:space="0" w:color="auto"/>
              <w:bottom w:val="single" w:sz="4" w:space="0" w:color="auto"/>
            </w:tcBorders>
            <w:vAlign w:val="bottom"/>
          </w:tcPr>
          <w:p w:rsidR="00C02244" w:rsidRPr="00085BBD" w:rsidRDefault="00C02244" w:rsidP="00C02244">
            <w:pPr>
              <w:spacing w:before="0" w:line="240" w:lineRule="auto"/>
              <w:jc w:val="left"/>
              <w:rPr>
                <w:b/>
                <w:sz w:val="18"/>
                <w:szCs w:val="18"/>
              </w:rPr>
            </w:pPr>
            <w:r w:rsidRPr="00085BBD">
              <w:rPr>
                <w:b/>
                <w:sz w:val="18"/>
                <w:szCs w:val="18"/>
              </w:rPr>
              <w:t>(tkr)</w:t>
            </w:r>
          </w:p>
        </w:tc>
        <w:tc>
          <w:tcPr>
            <w:tcW w:w="1492" w:type="dxa"/>
            <w:gridSpan w:val="2"/>
            <w:tcBorders>
              <w:top w:val="single" w:sz="4" w:space="0" w:color="auto"/>
              <w:bottom w:val="single" w:sz="4" w:space="0" w:color="auto"/>
            </w:tcBorders>
            <w:vAlign w:val="bottom"/>
          </w:tcPr>
          <w:p w:rsidR="00C02244" w:rsidRPr="00085BBD" w:rsidRDefault="00C02244" w:rsidP="00C02244">
            <w:pPr>
              <w:spacing w:before="0" w:line="240" w:lineRule="auto"/>
              <w:jc w:val="center"/>
              <w:rPr>
                <w:b/>
                <w:sz w:val="18"/>
                <w:szCs w:val="18"/>
                <w:highlight w:val="yellow"/>
              </w:rPr>
            </w:pPr>
            <w:r w:rsidRPr="00085BBD">
              <w:rPr>
                <w:b/>
                <w:sz w:val="18"/>
                <w:szCs w:val="18"/>
              </w:rPr>
              <w:t>2010</w:t>
            </w:r>
          </w:p>
        </w:tc>
        <w:tc>
          <w:tcPr>
            <w:tcW w:w="1592" w:type="dxa"/>
            <w:gridSpan w:val="2"/>
            <w:tcBorders>
              <w:top w:val="single" w:sz="4" w:space="0" w:color="auto"/>
              <w:bottom w:val="single" w:sz="4" w:space="0" w:color="auto"/>
            </w:tcBorders>
            <w:vAlign w:val="bottom"/>
          </w:tcPr>
          <w:p w:rsidR="00C02244" w:rsidRPr="00085BBD" w:rsidRDefault="00C02244" w:rsidP="00C02244">
            <w:pPr>
              <w:spacing w:before="0" w:line="240" w:lineRule="auto"/>
              <w:jc w:val="center"/>
              <w:rPr>
                <w:b/>
                <w:sz w:val="18"/>
                <w:szCs w:val="18"/>
              </w:rPr>
            </w:pPr>
            <w:r w:rsidRPr="00085BBD">
              <w:rPr>
                <w:b/>
                <w:sz w:val="18"/>
                <w:szCs w:val="18"/>
              </w:rPr>
              <w:t>2009</w:t>
            </w:r>
          </w:p>
        </w:tc>
      </w:tr>
      <w:tr w:rsidR="00C02244" w:rsidRPr="00085BBD" w:rsidTr="00C02244">
        <w:trPr>
          <w:trHeight w:val="300"/>
        </w:trPr>
        <w:tc>
          <w:tcPr>
            <w:tcW w:w="3096" w:type="dxa"/>
            <w:tcBorders>
              <w:top w:val="single" w:sz="4" w:space="0" w:color="auto"/>
            </w:tcBorders>
            <w:vAlign w:val="bottom"/>
          </w:tcPr>
          <w:p w:rsidR="00C02244" w:rsidRPr="00085BBD" w:rsidRDefault="00C02244" w:rsidP="00C02244">
            <w:pPr>
              <w:spacing w:before="0" w:line="240" w:lineRule="auto"/>
              <w:jc w:val="left"/>
              <w:rPr>
                <w:b/>
                <w:sz w:val="18"/>
                <w:szCs w:val="18"/>
              </w:rPr>
            </w:pPr>
            <w:r w:rsidRPr="00085BBD">
              <w:rPr>
                <w:b/>
                <w:sz w:val="18"/>
                <w:szCs w:val="18"/>
              </w:rPr>
              <w:t>UPPBÖRDSVERKSAMHET</w:t>
            </w:r>
          </w:p>
        </w:tc>
        <w:tc>
          <w:tcPr>
            <w:tcW w:w="696" w:type="dxa"/>
            <w:tcBorders>
              <w:top w:val="single" w:sz="4" w:space="0" w:color="auto"/>
            </w:tcBorders>
            <w:vAlign w:val="bottom"/>
          </w:tcPr>
          <w:p w:rsidR="00C02244" w:rsidRPr="00085BBD" w:rsidRDefault="00C02244" w:rsidP="00C02244">
            <w:pPr>
              <w:spacing w:before="0" w:line="240" w:lineRule="auto"/>
              <w:jc w:val="left"/>
              <w:rPr>
                <w:sz w:val="18"/>
                <w:szCs w:val="18"/>
                <w:highlight w:val="yellow"/>
              </w:rPr>
            </w:pPr>
          </w:p>
        </w:tc>
        <w:tc>
          <w:tcPr>
            <w:tcW w:w="796" w:type="dxa"/>
            <w:tcBorders>
              <w:top w:val="single" w:sz="4" w:space="0" w:color="auto"/>
            </w:tcBorders>
            <w:vAlign w:val="bottom"/>
          </w:tcPr>
          <w:p w:rsidR="00C02244" w:rsidRPr="00085BBD" w:rsidRDefault="00C02244" w:rsidP="00C02244">
            <w:pPr>
              <w:spacing w:before="0" w:line="240" w:lineRule="auto"/>
              <w:jc w:val="left"/>
              <w:rPr>
                <w:sz w:val="18"/>
                <w:szCs w:val="18"/>
              </w:rPr>
            </w:pPr>
          </w:p>
        </w:tc>
        <w:tc>
          <w:tcPr>
            <w:tcW w:w="796" w:type="dxa"/>
            <w:tcBorders>
              <w:top w:val="single" w:sz="4" w:space="0" w:color="auto"/>
            </w:tcBorders>
            <w:vAlign w:val="bottom"/>
          </w:tcPr>
          <w:p w:rsidR="00C02244" w:rsidRPr="00085BBD" w:rsidRDefault="00C02244" w:rsidP="00C02244">
            <w:pPr>
              <w:spacing w:before="0" w:line="240" w:lineRule="auto"/>
              <w:jc w:val="left"/>
              <w:rPr>
                <w:sz w:val="18"/>
                <w:szCs w:val="18"/>
              </w:rPr>
            </w:pPr>
          </w:p>
        </w:tc>
        <w:tc>
          <w:tcPr>
            <w:tcW w:w="796" w:type="dxa"/>
            <w:tcBorders>
              <w:top w:val="single" w:sz="4" w:space="0" w:color="auto"/>
            </w:tcBorders>
            <w:vAlign w:val="bottom"/>
          </w:tcPr>
          <w:p w:rsidR="00C02244" w:rsidRPr="00085BBD" w:rsidRDefault="00C02244" w:rsidP="00C02244">
            <w:pPr>
              <w:spacing w:before="0" w:line="240" w:lineRule="auto"/>
              <w:jc w:val="left"/>
              <w:rPr>
                <w:sz w:val="18"/>
                <w:szCs w:val="18"/>
              </w:rPr>
            </w:pPr>
          </w:p>
        </w:tc>
      </w:tr>
      <w:tr w:rsidR="00C02244" w:rsidRPr="00085BBD" w:rsidTr="00C02244">
        <w:trPr>
          <w:trHeight w:val="510"/>
        </w:trPr>
        <w:tc>
          <w:tcPr>
            <w:tcW w:w="3096" w:type="dxa"/>
            <w:vAlign w:val="bottom"/>
          </w:tcPr>
          <w:p w:rsidR="00C02244" w:rsidRPr="00085BBD" w:rsidRDefault="00C02244" w:rsidP="00C02244">
            <w:pPr>
              <w:spacing w:before="60" w:line="240" w:lineRule="atLeast"/>
              <w:jc w:val="left"/>
              <w:rPr>
                <w:sz w:val="18"/>
                <w:szCs w:val="18"/>
              </w:rPr>
            </w:pPr>
            <w:r w:rsidRPr="00085BBD">
              <w:rPr>
                <w:sz w:val="18"/>
                <w:szCs w:val="18"/>
              </w:rPr>
              <w:t>Intäkter av avgifter m.m. samt andra intäkter som inte disponeras av myndi</w:t>
            </w:r>
            <w:r w:rsidRPr="00085BBD">
              <w:rPr>
                <w:sz w:val="18"/>
                <w:szCs w:val="18"/>
              </w:rPr>
              <w:t>g</w:t>
            </w:r>
            <w:r w:rsidRPr="00085BBD">
              <w:rPr>
                <w:sz w:val="18"/>
                <w:szCs w:val="18"/>
              </w:rPr>
              <w:t>heten</w:t>
            </w:r>
          </w:p>
        </w:tc>
        <w:tc>
          <w:tcPr>
            <w:tcW w:w="696" w:type="dxa"/>
            <w:vAlign w:val="bottom"/>
          </w:tcPr>
          <w:p w:rsidR="00C02244" w:rsidRPr="00085BBD" w:rsidRDefault="00C02244" w:rsidP="00C02244">
            <w:pPr>
              <w:spacing w:before="60" w:line="240" w:lineRule="atLeast"/>
              <w:jc w:val="right"/>
              <w:rPr>
                <w:sz w:val="18"/>
                <w:szCs w:val="18"/>
              </w:rPr>
            </w:pPr>
            <w:r w:rsidRPr="00085BBD">
              <w:rPr>
                <w:sz w:val="18"/>
                <w:szCs w:val="18"/>
              </w:rPr>
              <w:t>120 692</w:t>
            </w:r>
          </w:p>
        </w:tc>
        <w:tc>
          <w:tcPr>
            <w:tcW w:w="796" w:type="dxa"/>
            <w:vAlign w:val="bottom"/>
          </w:tcPr>
          <w:p w:rsidR="00C02244" w:rsidRPr="00085BBD" w:rsidRDefault="00C02244" w:rsidP="00C02244">
            <w:pPr>
              <w:spacing w:before="60" w:line="240" w:lineRule="atLeast"/>
              <w:jc w:val="right"/>
              <w:rPr>
                <w:sz w:val="18"/>
                <w:szCs w:val="18"/>
              </w:rPr>
            </w:pPr>
          </w:p>
        </w:tc>
        <w:tc>
          <w:tcPr>
            <w:tcW w:w="796" w:type="dxa"/>
            <w:vAlign w:val="bottom"/>
          </w:tcPr>
          <w:p w:rsidR="00C02244" w:rsidRPr="00085BBD" w:rsidRDefault="00C02244" w:rsidP="00C02244">
            <w:pPr>
              <w:spacing w:before="60" w:line="240" w:lineRule="atLeast"/>
              <w:jc w:val="right"/>
              <w:rPr>
                <w:sz w:val="18"/>
                <w:szCs w:val="18"/>
              </w:rPr>
            </w:pPr>
            <w:r w:rsidRPr="00085BBD">
              <w:rPr>
                <w:sz w:val="18"/>
                <w:szCs w:val="18"/>
              </w:rPr>
              <w:t>119 673</w:t>
            </w:r>
          </w:p>
        </w:tc>
        <w:tc>
          <w:tcPr>
            <w:tcW w:w="796" w:type="dxa"/>
            <w:vAlign w:val="bottom"/>
          </w:tcPr>
          <w:p w:rsidR="00C02244" w:rsidRPr="00085BBD" w:rsidRDefault="00C02244" w:rsidP="00C02244">
            <w:pPr>
              <w:spacing w:before="60" w:line="240" w:lineRule="atLeast"/>
              <w:jc w:val="right"/>
              <w:rPr>
                <w:sz w:val="18"/>
                <w:szCs w:val="18"/>
              </w:rPr>
            </w:pPr>
          </w:p>
        </w:tc>
      </w:tr>
      <w:tr w:rsidR="00C02244" w:rsidRPr="00085BBD" w:rsidTr="00C02244">
        <w:trPr>
          <w:trHeight w:val="321"/>
        </w:trPr>
        <w:tc>
          <w:tcPr>
            <w:tcW w:w="3096" w:type="dxa"/>
            <w:vAlign w:val="bottom"/>
          </w:tcPr>
          <w:p w:rsidR="00C02244" w:rsidRPr="00085BBD" w:rsidRDefault="00C02244" w:rsidP="00C02244">
            <w:pPr>
              <w:spacing w:before="60" w:line="240" w:lineRule="atLeast"/>
              <w:jc w:val="left"/>
              <w:rPr>
                <w:sz w:val="18"/>
                <w:szCs w:val="18"/>
              </w:rPr>
            </w:pPr>
            <w:r w:rsidRPr="00085BBD">
              <w:rPr>
                <w:sz w:val="18"/>
                <w:szCs w:val="18"/>
              </w:rPr>
              <w:t>Förändring av fordringar och skulder</w:t>
            </w:r>
          </w:p>
        </w:tc>
        <w:tc>
          <w:tcPr>
            <w:tcW w:w="696" w:type="dxa"/>
            <w:tcBorders>
              <w:bottom w:val="single" w:sz="4" w:space="0" w:color="auto"/>
            </w:tcBorders>
            <w:vAlign w:val="bottom"/>
          </w:tcPr>
          <w:p w:rsidR="00C02244" w:rsidRPr="00085BBD" w:rsidRDefault="00C02244" w:rsidP="00C02244">
            <w:pPr>
              <w:spacing w:before="60" w:line="240" w:lineRule="atLeast"/>
              <w:jc w:val="right"/>
              <w:rPr>
                <w:sz w:val="18"/>
                <w:szCs w:val="18"/>
              </w:rPr>
            </w:pPr>
            <w:r w:rsidRPr="00085BBD">
              <w:rPr>
                <w:sz w:val="18"/>
                <w:szCs w:val="18"/>
              </w:rPr>
              <w:t>–1 614</w:t>
            </w:r>
          </w:p>
        </w:tc>
        <w:tc>
          <w:tcPr>
            <w:tcW w:w="796" w:type="dxa"/>
            <w:tcBorders>
              <w:bottom w:val="single" w:sz="4" w:space="0" w:color="auto"/>
            </w:tcBorders>
            <w:vAlign w:val="bottom"/>
          </w:tcPr>
          <w:p w:rsidR="00C02244" w:rsidRPr="00085BBD" w:rsidRDefault="00C02244" w:rsidP="00C02244">
            <w:pPr>
              <w:spacing w:before="60" w:line="240" w:lineRule="atLeast"/>
              <w:jc w:val="right"/>
              <w:rPr>
                <w:sz w:val="18"/>
                <w:szCs w:val="18"/>
              </w:rPr>
            </w:pPr>
          </w:p>
        </w:tc>
        <w:tc>
          <w:tcPr>
            <w:tcW w:w="796" w:type="dxa"/>
            <w:tcBorders>
              <w:bottom w:val="single" w:sz="4" w:space="0" w:color="auto"/>
            </w:tcBorders>
            <w:vAlign w:val="bottom"/>
          </w:tcPr>
          <w:p w:rsidR="00C02244" w:rsidRPr="00085BBD" w:rsidRDefault="00C02244" w:rsidP="00C02244">
            <w:pPr>
              <w:spacing w:before="60" w:line="240" w:lineRule="atLeast"/>
              <w:jc w:val="right"/>
              <w:rPr>
                <w:sz w:val="18"/>
                <w:szCs w:val="18"/>
              </w:rPr>
            </w:pPr>
            <w:r w:rsidRPr="00085BBD">
              <w:rPr>
                <w:sz w:val="18"/>
                <w:szCs w:val="18"/>
              </w:rPr>
              <w:t>420</w:t>
            </w:r>
          </w:p>
        </w:tc>
        <w:tc>
          <w:tcPr>
            <w:tcW w:w="796" w:type="dxa"/>
            <w:tcBorders>
              <w:bottom w:val="single" w:sz="4" w:space="0" w:color="auto"/>
            </w:tcBorders>
            <w:vAlign w:val="bottom"/>
          </w:tcPr>
          <w:p w:rsidR="00C02244" w:rsidRPr="00085BBD" w:rsidRDefault="00C02244" w:rsidP="00C02244">
            <w:pPr>
              <w:spacing w:before="60" w:line="240" w:lineRule="atLeast"/>
              <w:jc w:val="right"/>
              <w:rPr>
                <w:sz w:val="18"/>
                <w:szCs w:val="18"/>
              </w:rPr>
            </w:pPr>
          </w:p>
        </w:tc>
      </w:tr>
      <w:tr w:rsidR="00C02244" w:rsidRPr="00085BBD" w:rsidTr="00C02244">
        <w:trPr>
          <w:trHeight w:val="255"/>
        </w:trPr>
        <w:tc>
          <w:tcPr>
            <w:tcW w:w="3096" w:type="dxa"/>
            <w:vAlign w:val="bottom"/>
          </w:tcPr>
          <w:p w:rsidR="00C02244" w:rsidRPr="00085BBD" w:rsidRDefault="00C02244" w:rsidP="00C02244">
            <w:pPr>
              <w:spacing w:before="60" w:line="240" w:lineRule="atLeast"/>
              <w:jc w:val="left"/>
              <w:rPr>
                <w:i/>
                <w:sz w:val="18"/>
                <w:szCs w:val="18"/>
              </w:rPr>
            </w:pPr>
            <w:r w:rsidRPr="00085BBD">
              <w:rPr>
                <w:i/>
                <w:sz w:val="18"/>
                <w:szCs w:val="18"/>
              </w:rPr>
              <w:t>Inbetalningar i uppbördsverksamheten</w:t>
            </w:r>
          </w:p>
        </w:tc>
        <w:tc>
          <w:tcPr>
            <w:tcW w:w="696" w:type="dxa"/>
            <w:tcBorders>
              <w:top w:val="single" w:sz="4" w:space="0" w:color="auto"/>
            </w:tcBorders>
            <w:vAlign w:val="bottom"/>
          </w:tcPr>
          <w:p w:rsidR="00C02244" w:rsidRPr="00085BBD" w:rsidRDefault="00C02244" w:rsidP="00C02244">
            <w:pPr>
              <w:spacing w:before="60" w:line="240" w:lineRule="atLeast"/>
              <w:jc w:val="right"/>
              <w:rPr>
                <w:sz w:val="18"/>
                <w:szCs w:val="18"/>
                <w:highlight w:val="yellow"/>
              </w:rPr>
            </w:pPr>
          </w:p>
        </w:tc>
        <w:tc>
          <w:tcPr>
            <w:tcW w:w="796" w:type="dxa"/>
            <w:tcBorders>
              <w:top w:val="single" w:sz="4" w:space="0" w:color="auto"/>
            </w:tcBorders>
            <w:vAlign w:val="bottom"/>
          </w:tcPr>
          <w:p w:rsidR="00C02244" w:rsidRPr="00085BBD" w:rsidRDefault="00C02244" w:rsidP="00C02244">
            <w:pPr>
              <w:spacing w:before="60" w:line="240" w:lineRule="atLeast"/>
              <w:jc w:val="right"/>
              <w:rPr>
                <w:i/>
                <w:sz w:val="18"/>
                <w:szCs w:val="18"/>
              </w:rPr>
            </w:pPr>
            <w:r w:rsidRPr="00085BBD">
              <w:rPr>
                <w:i/>
                <w:sz w:val="18"/>
                <w:szCs w:val="18"/>
              </w:rPr>
              <w:t>119 078</w:t>
            </w:r>
          </w:p>
        </w:tc>
        <w:tc>
          <w:tcPr>
            <w:tcW w:w="796" w:type="dxa"/>
            <w:tcBorders>
              <w:top w:val="single" w:sz="4" w:space="0" w:color="auto"/>
            </w:tcBorders>
            <w:vAlign w:val="bottom"/>
          </w:tcPr>
          <w:p w:rsidR="00C02244" w:rsidRPr="00085BBD" w:rsidRDefault="00C02244" w:rsidP="00C02244">
            <w:pPr>
              <w:spacing w:before="60" w:line="240" w:lineRule="atLeast"/>
              <w:jc w:val="right"/>
              <w:rPr>
                <w:sz w:val="18"/>
                <w:szCs w:val="18"/>
                <w:highlight w:val="yellow"/>
              </w:rPr>
            </w:pPr>
          </w:p>
        </w:tc>
        <w:tc>
          <w:tcPr>
            <w:tcW w:w="796" w:type="dxa"/>
            <w:tcBorders>
              <w:top w:val="single" w:sz="4" w:space="0" w:color="auto"/>
            </w:tcBorders>
            <w:vAlign w:val="bottom"/>
          </w:tcPr>
          <w:p w:rsidR="00C02244" w:rsidRPr="00085BBD" w:rsidRDefault="00C02244" w:rsidP="00C02244">
            <w:pPr>
              <w:spacing w:before="60" w:line="240" w:lineRule="atLeast"/>
              <w:jc w:val="right"/>
              <w:rPr>
                <w:i/>
                <w:sz w:val="18"/>
                <w:szCs w:val="18"/>
              </w:rPr>
            </w:pPr>
            <w:r w:rsidRPr="00085BBD">
              <w:rPr>
                <w:i/>
                <w:sz w:val="18"/>
                <w:szCs w:val="18"/>
              </w:rPr>
              <w:t>120 093</w:t>
            </w:r>
          </w:p>
        </w:tc>
      </w:tr>
      <w:tr w:rsidR="00C02244" w:rsidRPr="00085BBD" w:rsidTr="00C02244">
        <w:trPr>
          <w:trHeight w:val="255"/>
        </w:trPr>
        <w:tc>
          <w:tcPr>
            <w:tcW w:w="3096" w:type="dxa"/>
            <w:vAlign w:val="bottom"/>
          </w:tcPr>
          <w:p w:rsidR="00C02244" w:rsidRPr="00085BBD" w:rsidRDefault="00C02244" w:rsidP="00C02244">
            <w:pPr>
              <w:spacing w:before="60" w:line="240" w:lineRule="atLeast"/>
              <w:jc w:val="left"/>
              <w:rPr>
                <w:i/>
                <w:sz w:val="18"/>
                <w:szCs w:val="18"/>
              </w:rPr>
            </w:pPr>
          </w:p>
        </w:tc>
        <w:tc>
          <w:tcPr>
            <w:tcW w:w="696" w:type="dxa"/>
            <w:vAlign w:val="bottom"/>
          </w:tcPr>
          <w:p w:rsidR="00C02244" w:rsidRPr="00085BBD" w:rsidRDefault="00C02244" w:rsidP="00C02244">
            <w:pPr>
              <w:spacing w:before="60" w:line="240" w:lineRule="atLeast"/>
              <w:jc w:val="right"/>
              <w:rPr>
                <w:sz w:val="18"/>
                <w:szCs w:val="18"/>
                <w:highlight w:val="yellow"/>
              </w:rPr>
            </w:pPr>
          </w:p>
        </w:tc>
        <w:tc>
          <w:tcPr>
            <w:tcW w:w="796" w:type="dxa"/>
            <w:vAlign w:val="bottom"/>
          </w:tcPr>
          <w:p w:rsidR="00C02244" w:rsidRPr="00085BBD" w:rsidRDefault="00C02244" w:rsidP="00C02244">
            <w:pPr>
              <w:spacing w:before="60" w:line="240" w:lineRule="atLeast"/>
              <w:jc w:val="right"/>
              <w:rPr>
                <w:sz w:val="18"/>
                <w:szCs w:val="18"/>
              </w:rPr>
            </w:pPr>
          </w:p>
        </w:tc>
        <w:tc>
          <w:tcPr>
            <w:tcW w:w="796" w:type="dxa"/>
            <w:vAlign w:val="bottom"/>
          </w:tcPr>
          <w:p w:rsidR="00C02244" w:rsidRPr="00085BBD" w:rsidRDefault="00C02244" w:rsidP="00C02244">
            <w:pPr>
              <w:spacing w:before="60" w:line="240" w:lineRule="atLeast"/>
              <w:jc w:val="right"/>
              <w:rPr>
                <w:sz w:val="18"/>
                <w:szCs w:val="18"/>
                <w:highlight w:val="yellow"/>
              </w:rPr>
            </w:pPr>
          </w:p>
        </w:tc>
        <w:tc>
          <w:tcPr>
            <w:tcW w:w="796" w:type="dxa"/>
            <w:vAlign w:val="bottom"/>
          </w:tcPr>
          <w:p w:rsidR="00C02244" w:rsidRPr="00085BBD" w:rsidRDefault="00C02244" w:rsidP="00C02244">
            <w:pPr>
              <w:spacing w:before="60" w:line="240" w:lineRule="atLeast"/>
              <w:jc w:val="right"/>
              <w:rPr>
                <w:sz w:val="18"/>
                <w:szCs w:val="18"/>
              </w:rPr>
            </w:pPr>
          </w:p>
        </w:tc>
      </w:tr>
      <w:tr w:rsidR="00C02244" w:rsidRPr="00085BBD" w:rsidTr="00C02244">
        <w:trPr>
          <w:trHeight w:val="345"/>
        </w:trPr>
        <w:tc>
          <w:tcPr>
            <w:tcW w:w="3096" w:type="dxa"/>
            <w:vAlign w:val="bottom"/>
          </w:tcPr>
          <w:p w:rsidR="00C02244" w:rsidRPr="00085BBD" w:rsidRDefault="00C02244" w:rsidP="00C02244">
            <w:pPr>
              <w:spacing w:before="60" w:line="240" w:lineRule="atLeast"/>
              <w:jc w:val="left"/>
              <w:rPr>
                <w:i/>
                <w:sz w:val="18"/>
                <w:szCs w:val="18"/>
              </w:rPr>
            </w:pPr>
            <w:r w:rsidRPr="00085BBD">
              <w:rPr>
                <w:i/>
                <w:sz w:val="18"/>
                <w:szCs w:val="18"/>
              </w:rPr>
              <w:t>Medel som tillförts statsbudgeten från uppbördsverksamhet</w:t>
            </w:r>
          </w:p>
        </w:tc>
        <w:tc>
          <w:tcPr>
            <w:tcW w:w="696" w:type="dxa"/>
            <w:vAlign w:val="bottom"/>
          </w:tcPr>
          <w:p w:rsidR="00C02244" w:rsidRPr="00085BBD" w:rsidRDefault="00C02244" w:rsidP="00C02244">
            <w:pPr>
              <w:spacing w:before="60" w:line="240" w:lineRule="atLeast"/>
              <w:jc w:val="right"/>
              <w:rPr>
                <w:sz w:val="18"/>
                <w:szCs w:val="18"/>
                <w:highlight w:val="yellow"/>
              </w:rPr>
            </w:pPr>
          </w:p>
        </w:tc>
        <w:tc>
          <w:tcPr>
            <w:tcW w:w="796" w:type="dxa"/>
            <w:vAlign w:val="bottom"/>
          </w:tcPr>
          <w:p w:rsidR="00C02244" w:rsidRPr="00085BBD" w:rsidRDefault="00C02244" w:rsidP="00C02244">
            <w:pPr>
              <w:spacing w:before="60" w:line="240" w:lineRule="atLeast"/>
              <w:jc w:val="right"/>
              <w:rPr>
                <w:i/>
                <w:sz w:val="18"/>
                <w:szCs w:val="18"/>
              </w:rPr>
            </w:pPr>
            <w:r w:rsidRPr="00085BBD">
              <w:rPr>
                <w:sz w:val="18"/>
                <w:szCs w:val="18"/>
              </w:rPr>
              <w:t>–121 984</w:t>
            </w:r>
          </w:p>
        </w:tc>
        <w:tc>
          <w:tcPr>
            <w:tcW w:w="796" w:type="dxa"/>
            <w:vAlign w:val="bottom"/>
          </w:tcPr>
          <w:p w:rsidR="00C02244" w:rsidRPr="00085BBD" w:rsidRDefault="00C02244" w:rsidP="00C02244">
            <w:pPr>
              <w:spacing w:before="60" w:line="240" w:lineRule="atLeast"/>
              <w:jc w:val="right"/>
              <w:rPr>
                <w:sz w:val="18"/>
                <w:szCs w:val="18"/>
                <w:highlight w:val="yellow"/>
              </w:rPr>
            </w:pPr>
          </w:p>
        </w:tc>
        <w:tc>
          <w:tcPr>
            <w:tcW w:w="796" w:type="dxa"/>
            <w:vAlign w:val="bottom"/>
          </w:tcPr>
          <w:p w:rsidR="00C02244" w:rsidRPr="00085BBD" w:rsidRDefault="00C02244" w:rsidP="00C02244">
            <w:pPr>
              <w:spacing w:before="60" w:line="240" w:lineRule="atLeast"/>
              <w:jc w:val="right"/>
              <w:rPr>
                <w:i/>
                <w:sz w:val="18"/>
                <w:szCs w:val="18"/>
              </w:rPr>
            </w:pPr>
            <w:r w:rsidRPr="00085BBD">
              <w:rPr>
                <w:sz w:val="18"/>
                <w:szCs w:val="18"/>
              </w:rPr>
              <w:t>–</w:t>
            </w:r>
            <w:r w:rsidRPr="00085BBD">
              <w:rPr>
                <w:i/>
                <w:sz w:val="18"/>
                <w:szCs w:val="18"/>
              </w:rPr>
              <w:t>118 375</w:t>
            </w:r>
          </w:p>
        </w:tc>
      </w:tr>
      <w:tr w:rsidR="00C02244" w:rsidRPr="00085BBD" w:rsidTr="00C02244">
        <w:trPr>
          <w:trHeight w:val="255"/>
        </w:trPr>
        <w:tc>
          <w:tcPr>
            <w:tcW w:w="3096" w:type="dxa"/>
            <w:vAlign w:val="bottom"/>
          </w:tcPr>
          <w:p w:rsidR="00C02244" w:rsidRPr="00085BBD" w:rsidRDefault="00C02244" w:rsidP="00C02244">
            <w:pPr>
              <w:spacing w:before="60" w:line="240" w:lineRule="atLeast"/>
              <w:jc w:val="left"/>
              <w:rPr>
                <w:i/>
                <w:sz w:val="18"/>
                <w:szCs w:val="18"/>
              </w:rPr>
            </w:pPr>
            <w:r w:rsidRPr="00085BBD">
              <w:rPr>
                <w:i/>
                <w:sz w:val="18"/>
                <w:szCs w:val="18"/>
              </w:rPr>
              <w:t>Minskning av myndighetskapital som tillförts statsbudgeten</w:t>
            </w:r>
          </w:p>
        </w:tc>
        <w:tc>
          <w:tcPr>
            <w:tcW w:w="696" w:type="dxa"/>
            <w:vAlign w:val="bottom"/>
          </w:tcPr>
          <w:p w:rsidR="00C02244" w:rsidRPr="00085BBD" w:rsidRDefault="00C02244" w:rsidP="00C02244">
            <w:pPr>
              <w:spacing w:before="60" w:line="240" w:lineRule="atLeast"/>
              <w:jc w:val="right"/>
              <w:rPr>
                <w:i/>
                <w:sz w:val="18"/>
                <w:szCs w:val="18"/>
                <w:highlight w:val="yellow"/>
              </w:rPr>
            </w:pPr>
          </w:p>
        </w:tc>
        <w:tc>
          <w:tcPr>
            <w:tcW w:w="796" w:type="dxa"/>
            <w:vAlign w:val="bottom"/>
          </w:tcPr>
          <w:p w:rsidR="00C02244" w:rsidRPr="00085BBD" w:rsidRDefault="00C02244" w:rsidP="00C02244">
            <w:pPr>
              <w:spacing w:before="60" w:line="240" w:lineRule="atLeast"/>
              <w:jc w:val="right"/>
              <w:rPr>
                <w:i/>
                <w:sz w:val="18"/>
                <w:szCs w:val="18"/>
              </w:rPr>
            </w:pPr>
          </w:p>
        </w:tc>
        <w:tc>
          <w:tcPr>
            <w:tcW w:w="796" w:type="dxa"/>
            <w:vAlign w:val="bottom"/>
          </w:tcPr>
          <w:p w:rsidR="00C02244" w:rsidRPr="00085BBD" w:rsidRDefault="00C02244" w:rsidP="00C02244">
            <w:pPr>
              <w:spacing w:before="60" w:line="240" w:lineRule="atLeast"/>
              <w:jc w:val="right"/>
              <w:rPr>
                <w:i/>
                <w:sz w:val="18"/>
                <w:szCs w:val="18"/>
                <w:highlight w:val="yellow"/>
              </w:rPr>
            </w:pPr>
          </w:p>
        </w:tc>
        <w:tc>
          <w:tcPr>
            <w:tcW w:w="796" w:type="dxa"/>
            <w:vAlign w:val="bottom"/>
          </w:tcPr>
          <w:p w:rsidR="00C02244" w:rsidRPr="00085BBD" w:rsidRDefault="00C02244" w:rsidP="00C02244">
            <w:pPr>
              <w:spacing w:before="60" w:line="240" w:lineRule="atLeast"/>
              <w:jc w:val="right"/>
              <w:rPr>
                <w:i/>
                <w:sz w:val="18"/>
                <w:szCs w:val="18"/>
              </w:rPr>
            </w:pPr>
            <w:r w:rsidRPr="00085BBD">
              <w:rPr>
                <w:sz w:val="18"/>
                <w:szCs w:val="18"/>
              </w:rPr>
              <w:t>–</w:t>
            </w:r>
            <w:r w:rsidRPr="00085BBD">
              <w:rPr>
                <w:i/>
                <w:sz w:val="18"/>
                <w:szCs w:val="18"/>
              </w:rPr>
              <w:t>6 341</w:t>
            </w:r>
          </w:p>
        </w:tc>
      </w:tr>
      <w:tr w:rsidR="00C02244" w:rsidRPr="00085BBD" w:rsidTr="00C02244">
        <w:trPr>
          <w:trHeight w:val="381"/>
        </w:trPr>
        <w:tc>
          <w:tcPr>
            <w:tcW w:w="3096" w:type="dxa"/>
            <w:tcBorders>
              <w:bottom w:val="single" w:sz="4" w:space="0" w:color="auto"/>
            </w:tcBorders>
            <w:vAlign w:val="bottom"/>
          </w:tcPr>
          <w:p w:rsidR="00C02244" w:rsidRPr="00085BBD" w:rsidRDefault="00C02244" w:rsidP="00C02244">
            <w:pPr>
              <w:spacing w:before="60" w:line="240" w:lineRule="atLeast"/>
              <w:jc w:val="left"/>
              <w:rPr>
                <w:b/>
                <w:sz w:val="18"/>
                <w:szCs w:val="18"/>
              </w:rPr>
            </w:pPr>
            <w:r w:rsidRPr="00085BBD">
              <w:rPr>
                <w:b/>
                <w:sz w:val="18"/>
                <w:szCs w:val="18"/>
              </w:rPr>
              <w:t>Kassaflöde till uppbördsverksamhet</w:t>
            </w:r>
          </w:p>
        </w:tc>
        <w:tc>
          <w:tcPr>
            <w:tcW w:w="696" w:type="dxa"/>
            <w:tcBorders>
              <w:bottom w:val="single" w:sz="4" w:space="0" w:color="auto"/>
            </w:tcBorders>
            <w:vAlign w:val="bottom"/>
          </w:tcPr>
          <w:p w:rsidR="00C02244" w:rsidRPr="00085BBD" w:rsidRDefault="00C02244" w:rsidP="00C02244">
            <w:pPr>
              <w:spacing w:before="60" w:line="240" w:lineRule="atLeast"/>
              <w:jc w:val="right"/>
              <w:rPr>
                <w:b/>
                <w:sz w:val="18"/>
                <w:szCs w:val="18"/>
                <w:highlight w:val="yellow"/>
              </w:rPr>
            </w:pPr>
          </w:p>
        </w:tc>
        <w:tc>
          <w:tcPr>
            <w:tcW w:w="796" w:type="dxa"/>
            <w:tcBorders>
              <w:bottom w:val="single" w:sz="4" w:space="0" w:color="auto"/>
            </w:tcBorders>
            <w:vAlign w:val="bottom"/>
          </w:tcPr>
          <w:p w:rsidR="00C02244" w:rsidRPr="00085BBD" w:rsidRDefault="00C02244" w:rsidP="00C02244">
            <w:pPr>
              <w:spacing w:before="60" w:line="240" w:lineRule="atLeast"/>
              <w:jc w:val="right"/>
              <w:rPr>
                <w:b/>
                <w:sz w:val="18"/>
                <w:szCs w:val="18"/>
              </w:rPr>
            </w:pPr>
            <w:r w:rsidRPr="00085BBD">
              <w:rPr>
                <w:b/>
                <w:sz w:val="18"/>
                <w:szCs w:val="18"/>
              </w:rPr>
              <w:t>–2 907</w:t>
            </w:r>
          </w:p>
        </w:tc>
        <w:tc>
          <w:tcPr>
            <w:tcW w:w="796" w:type="dxa"/>
            <w:tcBorders>
              <w:bottom w:val="single" w:sz="4" w:space="0" w:color="auto"/>
            </w:tcBorders>
            <w:vAlign w:val="bottom"/>
          </w:tcPr>
          <w:p w:rsidR="00C02244" w:rsidRPr="00085BBD" w:rsidRDefault="00C02244" w:rsidP="00C02244">
            <w:pPr>
              <w:spacing w:before="60" w:line="240" w:lineRule="atLeast"/>
              <w:jc w:val="right"/>
              <w:rPr>
                <w:b/>
                <w:sz w:val="18"/>
                <w:szCs w:val="18"/>
                <w:highlight w:val="yellow"/>
              </w:rPr>
            </w:pPr>
          </w:p>
        </w:tc>
        <w:tc>
          <w:tcPr>
            <w:tcW w:w="796" w:type="dxa"/>
            <w:tcBorders>
              <w:bottom w:val="single" w:sz="4" w:space="0" w:color="auto"/>
            </w:tcBorders>
            <w:vAlign w:val="bottom"/>
          </w:tcPr>
          <w:p w:rsidR="00C02244" w:rsidRPr="00085BBD" w:rsidRDefault="00C02244" w:rsidP="00C02244">
            <w:pPr>
              <w:spacing w:before="60" w:line="240" w:lineRule="atLeast"/>
              <w:jc w:val="right"/>
              <w:rPr>
                <w:b/>
                <w:sz w:val="18"/>
                <w:szCs w:val="18"/>
              </w:rPr>
            </w:pPr>
            <w:r w:rsidRPr="00085BBD">
              <w:rPr>
                <w:b/>
                <w:sz w:val="18"/>
                <w:szCs w:val="18"/>
              </w:rPr>
              <w:t>–4 623</w:t>
            </w:r>
          </w:p>
        </w:tc>
      </w:tr>
      <w:tr w:rsidR="00C02244" w:rsidRPr="00085BBD" w:rsidTr="00C02244">
        <w:trPr>
          <w:trHeight w:val="255"/>
        </w:trPr>
        <w:tc>
          <w:tcPr>
            <w:tcW w:w="3096" w:type="dxa"/>
            <w:tcBorders>
              <w:top w:val="single" w:sz="4" w:space="0" w:color="auto"/>
            </w:tcBorders>
            <w:vAlign w:val="bottom"/>
          </w:tcPr>
          <w:p w:rsidR="00C02244" w:rsidRPr="00085BBD" w:rsidRDefault="00C02244" w:rsidP="00C02244">
            <w:pPr>
              <w:spacing w:before="60" w:line="240" w:lineRule="atLeast"/>
              <w:jc w:val="left"/>
              <w:rPr>
                <w:b/>
                <w:sz w:val="18"/>
                <w:szCs w:val="18"/>
              </w:rPr>
            </w:pPr>
          </w:p>
          <w:p w:rsidR="00C02244" w:rsidRPr="00085BBD" w:rsidRDefault="00C02244" w:rsidP="00C02244">
            <w:pPr>
              <w:spacing w:before="60" w:line="240" w:lineRule="atLeast"/>
              <w:jc w:val="left"/>
              <w:rPr>
                <w:b/>
                <w:sz w:val="18"/>
                <w:szCs w:val="18"/>
              </w:rPr>
            </w:pPr>
            <w:r w:rsidRPr="00085BBD">
              <w:rPr>
                <w:b/>
                <w:sz w:val="18"/>
                <w:szCs w:val="18"/>
              </w:rPr>
              <w:t>TRANSFERERINGSVERKSAMHET</w:t>
            </w:r>
          </w:p>
        </w:tc>
        <w:tc>
          <w:tcPr>
            <w:tcW w:w="696" w:type="dxa"/>
            <w:tcBorders>
              <w:top w:val="single" w:sz="4" w:space="0" w:color="auto"/>
            </w:tcBorders>
            <w:vAlign w:val="bottom"/>
          </w:tcPr>
          <w:p w:rsidR="00C02244" w:rsidRPr="00085BBD" w:rsidRDefault="00C02244" w:rsidP="00C02244">
            <w:pPr>
              <w:spacing w:before="60" w:line="240" w:lineRule="atLeast"/>
              <w:jc w:val="right"/>
              <w:rPr>
                <w:sz w:val="18"/>
                <w:szCs w:val="18"/>
                <w:highlight w:val="yellow"/>
              </w:rPr>
            </w:pPr>
          </w:p>
        </w:tc>
        <w:tc>
          <w:tcPr>
            <w:tcW w:w="796" w:type="dxa"/>
            <w:tcBorders>
              <w:top w:val="single" w:sz="4" w:space="0" w:color="auto"/>
            </w:tcBorders>
            <w:vAlign w:val="bottom"/>
          </w:tcPr>
          <w:p w:rsidR="00C02244" w:rsidRPr="00085BBD" w:rsidRDefault="00C02244" w:rsidP="00C02244">
            <w:pPr>
              <w:spacing w:before="60" w:line="240" w:lineRule="atLeast"/>
              <w:jc w:val="right"/>
              <w:rPr>
                <w:sz w:val="18"/>
                <w:szCs w:val="18"/>
              </w:rPr>
            </w:pPr>
          </w:p>
        </w:tc>
        <w:tc>
          <w:tcPr>
            <w:tcW w:w="796" w:type="dxa"/>
            <w:tcBorders>
              <w:top w:val="single" w:sz="4" w:space="0" w:color="auto"/>
            </w:tcBorders>
            <w:vAlign w:val="bottom"/>
          </w:tcPr>
          <w:p w:rsidR="00C02244" w:rsidRPr="00085BBD" w:rsidRDefault="00C02244" w:rsidP="00C02244">
            <w:pPr>
              <w:spacing w:before="60" w:line="240" w:lineRule="atLeast"/>
              <w:jc w:val="right"/>
              <w:rPr>
                <w:sz w:val="18"/>
                <w:szCs w:val="18"/>
                <w:highlight w:val="yellow"/>
              </w:rPr>
            </w:pPr>
          </w:p>
        </w:tc>
        <w:tc>
          <w:tcPr>
            <w:tcW w:w="796" w:type="dxa"/>
            <w:tcBorders>
              <w:top w:val="single" w:sz="4" w:space="0" w:color="auto"/>
            </w:tcBorders>
            <w:vAlign w:val="bottom"/>
          </w:tcPr>
          <w:p w:rsidR="00C02244" w:rsidRPr="00085BBD" w:rsidRDefault="00C02244" w:rsidP="00C02244">
            <w:pPr>
              <w:spacing w:before="60" w:line="240" w:lineRule="atLeast"/>
              <w:jc w:val="right"/>
              <w:rPr>
                <w:sz w:val="18"/>
                <w:szCs w:val="18"/>
              </w:rPr>
            </w:pPr>
          </w:p>
        </w:tc>
      </w:tr>
      <w:tr w:rsidR="00C02244" w:rsidRPr="00085BBD" w:rsidTr="00C02244">
        <w:trPr>
          <w:trHeight w:val="255"/>
        </w:trPr>
        <w:tc>
          <w:tcPr>
            <w:tcW w:w="3096" w:type="dxa"/>
            <w:vAlign w:val="bottom"/>
          </w:tcPr>
          <w:p w:rsidR="00C02244" w:rsidRPr="00085BBD" w:rsidRDefault="00C02244" w:rsidP="00C02244">
            <w:pPr>
              <w:spacing w:before="60" w:line="240" w:lineRule="atLeast"/>
              <w:jc w:val="left"/>
              <w:rPr>
                <w:sz w:val="18"/>
                <w:szCs w:val="18"/>
              </w:rPr>
            </w:pPr>
            <w:r w:rsidRPr="00085BBD">
              <w:rPr>
                <w:sz w:val="18"/>
                <w:szCs w:val="18"/>
              </w:rPr>
              <w:t>Lämnade bidrag</w:t>
            </w:r>
          </w:p>
        </w:tc>
        <w:tc>
          <w:tcPr>
            <w:tcW w:w="696" w:type="dxa"/>
            <w:tcBorders>
              <w:bottom w:val="single" w:sz="4" w:space="0" w:color="auto"/>
            </w:tcBorders>
            <w:vAlign w:val="bottom"/>
          </w:tcPr>
          <w:p w:rsidR="00C02244" w:rsidRPr="00085BBD" w:rsidRDefault="00C02244" w:rsidP="00C02244">
            <w:pPr>
              <w:spacing w:before="60" w:line="240" w:lineRule="atLeast"/>
              <w:jc w:val="right"/>
              <w:rPr>
                <w:sz w:val="18"/>
                <w:szCs w:val="18"/>
                <w:highlight w:val="yellow"/>
              </w:rPr>
            </w:pPr>
            <w:r w:rsidRPr="00085BBD">
              <w:rPr>
                <w:sz w:val="18"/>
                <w:szCs w:val="18"/>
              </w:rPr>
              <w:t>–3 165</w:t>
            </w:r>
          </w:p>
        </w:tc>
        <w:tc>
          <w:tcPr>
            <w:tcW w:w="796" w:type="dxa"/>
            <w:tcBorders>
              <w:bottom w:val="single" w:sz="4" w:space="0" w:color="auto"/>
            </w:tcBorders>
            <w:vAlign w:val="bottom"/>
          </w:tcPr>
          <w:p w:rsidR="00C02244" w:rsidRPr="00085BBD" w:rsidRDefault="00C02244" w:rsidP="00C02244">
            <w:pPr>
              <w:spacing w:before="60" w:line="240" w:lineRule="atLeast"/>
              <w:jc w:val="right"/>
              <w:rPr>
                <w:sz w:val="18"/>
                <w:szCs w:val="18"/>
              </w:rPr>
            </w:pPr>
          </w:p>
        </w:tc>
        <w:tc>
          <w:tcPr>
            <w:tcW w:w="796" w:type="dxa"/>
            <w:tcBorders>
              <w:bottom w:val="single" w:sz="4" w:space="0" w:color="auto"/>
            </w:tcBorders>
            <w:vAlign w:val="bottom"/>
          </w:tcPr>
          <w:p w:rsidR="00C02244" w:rsidRPr="00085BBD" w:rsidRDefault="00C02244" w:rsidP="00C02244">
            <w:pPr>
              <w:spacing w:before="60" w:line="240" w:lineRule="atLeast"/>
              <w:jc w:val="right"/>
              <w:rPr>
                <w:sz w:val="18"/>
                <w:szCs w:val="18"/>
                <w:highlight w:val="yellow"/>
              </w:rPr>
            </w:pPr>
            <w:r w:rsidRPr="00085BBD">
              <w:rPr>
                <w:sz w:val="18"/>
                <w:szCs w:val="18"/>
              </w:rPr>
              <w:t>–4 084</w:t>
            </w:r>
          </w:p>
        </w:tc>
        <w:tc>
          <w:tcPr>
            <w:tcW w:w="796" w:type="dxa"/>
            <w:tcBorders>
              <w:bottom w:val="single" w:sz="4" w:space="0" w:color="auto"/>
            </w:tcBorders>
            <w:vAlign w:val="bottom"/>
          </w:tcPr>
          <w:p w:rsidR="00C02244" w:rsidRPr="00085BBD" w:rsidRDefault="00C02244" w:rsidP="00C02244">
            <w:pPr>
              <w:spacing w:before="60" w:line="240" w:lineRule="atLeast"/>
              <w:jc w:val="right"/>
              <w:rPr>
                <w:sz w:val="18"/>
                <w:szCs w:val="18"/>
              </w:rPr>
            </w:pPr>
          </w:p>
        </w:tc>
      </w:tr>
      <w:tr w:rsidR="00C02244" w:rsidRPr="00085BBD" w:rsidTr="00C02244">
        <w:trPr>
          <w:trHeight w:val="255"/>
        </w:trPr>
        <w:tc>
          <w:tcPr>
            <w:tcW w:w="3096" w:type="dxa"/>
            <w:vAlign w:val="bottom"/>
          </w:tcPr>
          <w:p w:rsidR="00C02244" w:rsidRPr="00085BBD" w:rsidRDefault="00C02244" w:rsidP="00C02244">
            <w:pPr>
              <w:spacing w:before="60" w:line="240" w:lineRule="atLeast"/>
              <w:jc w:val="left"/>
              <w:rPr>
                <w:i/>
                <w:sz w:val="18"/>
                <w:szCs w:val="18"/>
              </w:rPr>
            </w:pPr>
            <w:r w:rsidRPr="00085BBD">
              <w:rPr>
                <w:i/>
                <w:sz w:val="18"/>
                <w:szCs w:val="18"/>
              </w:rPr>
              <w:t>Utbetalningar i transfereringsverksamhet</w:t>
            </w:r>
          </w:p>
        </w:tc>
        <w:tc>
          <w:tcPr>
            <w:tcW w:w="696" w:type="dxa"/>
            <w:tcBorders>
              <w:top w:val="single" w:sz="4" w:space="0" w:color="auto"/>
            </w:tcBorders>
            <w:vAlign w:val="bottom"/>
          </w:tcPr>
          <w:p w:rsidR="00C02244" w:rsidRPr="00085BBD" w:rsidRDefault="00C02244" w:rsidP="00C02244">
            <w:pPr>
              <w:spacing w:before="60" w:line="240" w:lineRule="atLeast"/>
              <w:jc w:val="right"/>
              <w:rPr>
                <w:sz w:val="18"/>
                <w:szCs w:val="18"/>
                <w:highlight w:val="yellow"/>
              </w:rPr>
            </w:pPr>
          </w:p>
        </w:tc>
        <w:tc>
          <w:tcPr>
            <w:tcW w:w="796" w:type="dxa"/>
            <w:tcBorders>
              <w:top w:val="single" w:sz="4" w:space="0" w:color="auto"/>
            </w:tcBorders>
            <w:vAlign w:val="bottom"/>
          </w:tcPr>
          <w:p w:rsidR="00C02244" w:rsidRPr="00085BBD" w:rsidRDefault="00C02244" w:rsidP="00C02244">
            <w:pPr>
              <w:spacing w:before="60" w:line="240" w:lineRule="atLeast"/>
              <w:jc w:val="right"/>
              <w:rPr>
                <w:i/>
                <w:sz w:val="18"/>
                <w:szCs w:val="18"/>
              </w:rPr>
            </w:pPr>
            <w:r w:rsidRPr="00085BBD">
              <w:rPr>
                <w:i/>
                <w:sz w:val="18"/>
                <w:szCs w:val="18"/>
              </w:rPr>
              <w:t>–3 165</w:t>
            </w:r>
          </w:p>
        </w:tc>
        <w:tc>
          <w:tcPr>
            <w:tcW w:w="796" w:type="dxa"/>
            <w:tcBorders>
              <w:top w:val="single" w:sz="4" w:space="0" w:color="auto"/>
            </w:tcBorders>
            <w:vAlign w:val="bottom"/>
          </w:tcPr>
          <w:p w:rsidR="00C02244" w:rsidRPr="00085BBD" w:rsidRDefault="00C02244" w:rsidP="00C02244">
            <w:pPr>
              <w:spacing w:before="60" w:line="240" w:lineRule="atLeast"/>
              <w:jc w:val="right"/>
              <w:rPr>
                <w:sz w:val="18"/>
                <w:szCs w:val="18"/>
                <w:highlight w:val="yellow"/>
              </w:rPr>
            </w:pPr>
          </w:p>
        </w:tc>
        <w:tc>
          <w:tcPr>
            <w:tcW w:w="796" w:type="dxa"/>
            <w:tcBorders>
              <w:top w:val="single" w:sz="4" w:space="0" w:color="auto"/>
            </w:tcBorders>
            <w:vAlign w:val="bottom"/>
          </w:tcPr>
          <w:p w:rsidR="00C02244" w:rsidRPr="00085BBD" w:rsidRDefault="00C02244" w:rsidP="00C02244">
            <w:pPr>
              <w:spacing w:before="60" w:line="240" w:lineRule="atLeast"/>
              <w:jc w:val="right"/>
              <w:rPr>
                <w:i/>
                <w:sz w:val="18"/>
                <w:szCs w:val="18"/>
              </w:rPr>
            </w:pPr>
            <w:r w:rsidRPr="00085BBD">
              <w:rPr>
                <w:sz w:val="18"/>
                <w:szCs w:val="18"/>
              </w:rPr>
              <w:t>–</w:t>
            </w:r>
            <w:r w:rsidRPr="00085BBD">
              <w:rPr>
                <w:i/>
                <w:sz w:val="18"/>
                <w:szCs w:val="18"/>
              </w:rPr>
              <w:t>4 084</w:t>
            </w:r>
          </w:p>
        </w:tc>
      </w:tr>
      <w:tr w:rsidR="00C02244" w:rsidRPr="00085BBD" w:rsidTr="00C02244">
        <w:trPr>
          <w:trHeight w:val="255"/>
        </w:trPr>
        <w:tc>
          <w:tcPr>
            <w:tcW w:w="3096" w:type="dxa"/>
            <w:vAlign w:val="bottom"/>
          </w:tcPr>
          <w:p w:rsidR="00C02244" w:rsidRPr="00085BBD" w:rsidRDefault="00C02244" w:rsidP="00C02244">
            <w:pPr>
              <w:spacing w:before="60" w:line="240" w:lineRule="atLeast"/>
              <w:jc w:val="left"/>
              <w:rPr>
                <w:i/>
                <w:sz w:val="18"/>
                <w:szCs w:val="18"/>
              </w:rPr>
            </w:pPr>
          </w:p>
        </w:tc>
        <w:tc>
          <w:tcPr>
            <w:tcW w:w="696" w:type="dxa"/>
            <w:vAlign w:val="bottom"/>
          </w:tcPr>
          <w:p w:rsidR="00C02244" w:rsidRPr="00085BBD" w:rsidRDefault="00C02244" w:rsidP="00C02244">
            <w:pPr>
              <w:spacing w:before="60" w:line="240" w:lineRule="atLeast"/>
              <w:jc w:val="right"/>
              <w:rPr>
                <w:sz w:val="18"/>
                <w:szCs w:val="18"/>
                <w:highlight w:val="yellow"/>
              </w:rPr>
            </w:pPr>
          </w:p>
        </w:tc>
        <w:tc>
          <w:tcPr>
            <w:tcW w:w="796" w:type="dxa"/>
            <w:vAlign w:val="bottom"/>
          </w:tcPr>
          <w:p w:rsidR="00C02244" w:rsidRPr="00085BBD" w:rsidRDefault="00C02244" w:rsidP="00C02244">
            <w:pPr>
              <w:spacing w:before="60" w:line="240" w:lineRule="atLeast"/>
              <w:jc w:val="right"/>
              <w:rPr>
                <w:sz w:val="18"/>
                <w:szCs w:val="18"/>
              </w:rPr>
            </w:pPr>
          </w:p>
        </w:tc>
        <w:tc>
          <w:tcPr>
            <w:tcW w:w="796" w:type="dxa"/>
            <w:vAlign w:val="bottom"/>
          </w:tcPr>
          <w:p w:rsidR="00C02244" w:rsidRPr="00085BBD" w:rsidRDefault="00C02244" w:rsidP="00C02244">
            <w:pPr>
              <w:spacing w:before="60" w:line="240" w:lineRule="atLeast"/>
              <w:jc w:val="right"/>
              <w:rPr>
                <w:sz w:val="18"/>
                <w:szCs w:val="18"/>
                <w:highlight w:val="yellow"/>
              </w:rPr>
            </w:pPr>
          </w:p>
        </w:tc>
        <w:tc>
          <w:tcPr>
            <w:tcW w:w="796" w:type="dxa"/>
            <w:vAlign w:val="bottom"/>
          </w:tcPr>
          <w:p w:rsidR="00C02244" w:rsidRPr="00085BBD" w:rsidRDefault="00C02244" w:rsidP="00C02244">
            <w:pPr>
              <w:spacing w:before="60" w:line="240" w:lineRule="atLeast"/>
              <w:jc w:val="right"/>
              <w:rPr>
                <w:sz w:val="18"/>
                <w:szCs w:val="18"/>
              </w:rPr>
            </w:pPr>
          </w:p>
        </w:tc>
      </w:tr>
      <w:tr w:rsidR="00C02244" w:rsidRPr="00085BBD" w:rsidTr="00C02244">
        <w:trPr>
          <w:trHeight w:val="255"/>
        </w:trPr>
        <w:tc>
          <w:tcPr>
            <w:tcW w:w="3096" w:type="dxa"/>
            <w:vAlign w:val="bottom"/>
          </w:tcPr>
          <w:p w:rsidR="00C02244" w:rsidRPr="00085BBD" w:rsidRDefault="00C02244" w:rsidP="00C02244">
            <w:pPr>
              <w:spacing w:before="60" w:line="240" w:lineRule="atLeast"/>
              <w:jc w:val="left"/>
              <w:rPr>
                <w:b/>
                <w:sz w:val="18"/>
                <w:szCs w:val="18"/>
              </w:rPr>
            </w:pPr>
            <w:r w:rsidRPr="00085BBD">
              <w:rPr>
                <w:b/>
                <w:sz w:val="18"/>
                <w:szCs w:val="18"/>
              </w:rPr>
              <w:t>Finansiering av transfereringsver</w:t>
            </w:r>
            <w:r w:rsidRPr="00085BBD">
              <w:rPr>
                <w:b/>
                <w:sz w:val="18"/>
                <w:szCs w:val="18"/>
              </w:rPr>
              <w:t>k</w:t>
            </w:r>
            <w:r w:rsidRPr="00085BBD">
              <w:rPr>
                <w:b/>
                <w:sz w:val="18"/>
                <w:szCs w:val="18"/>
              </w:rPr>
              <w:t>samhet</w:t>
            </w:r>
          </w:p>
        </w:tc>
        <w:tc>
          <w:tcPr>
            <w:tcW w:w="696" w:type="dxa"/>
            <w:vAlign w:val="bottom"/>
          </w:tcPr>
          <w:p w:rsidR="00C02244" w:rsidRPr="00085BBD" w:rsidRDefault="00C02244" w:rsidP="00C02244">
            <w:pPr>
              <w:spacing w:before="60" w:line="240" w:lineRule="atLeast"/>
              <w:jc w:val="right"/>
              <w:rPr>
                <w:sz w:val="18"/>
                <w:szCs w:val="18"/>
                <w:highlight w:val="yellow"/>
              </w:rPr>
            </w:pPr>
          </w:p>
        </w:tc>
        <w:tc>
          <w:tcPr>
            <w:tcW w:w="796" w:type="dxa"/>
            <w:vAlign w:val="bottom"/>
          </w:tcPr>
          <w:p w:rsidR="00C02244" w:rsidRPr="00085BBD" w:rsidRDefault="00C02244" w:rsidP="00C02244">
            <w:pPr>
              <w:spacing w:before="60" w:line="240" w:lineRule="atLeast"/>
              <w:jc w:val="right"/>
              <w:rPr>
                <w:sz w:val="18"/>
                <w:szCs w:val="18"/>
              </w:rPr>
            </w:pPr>
          </w:p>
        </w:tc>
        <w:tc>
          <w:tcPr>
            <w:tcW w:w="796" w:type="dxa"/>
            <w:vAlign w:val="bottom"/>
          </w:tcPr>
          <w:p w:rsidR="00C02244" w:rsidRPr="00085BBD" w:rsidRDefault="00C02244" w:rsidP="00C02244">
            <w:pPr>
              <w:spacing w:before="60" w:line="240" w:lineRule="atLeast"/>
              <w:jc w:val="right"/>
              <w:rPr>
                <w:sz w:val="18"/>
                <w:szCs w:val="18"/>
                <w:highlight w:val="yellow"/>
              </w:rPr>
            </w:pPr>
          </w:p>
        </w:tc>
        <w:tc>
          <w:tcPr>
            <w:tcW w:w="796" w:type="dxa"/>
            <w:vAlign w:val="bottom"/>
          </w:tcPr>
          <w:p w:rsidR="00C02244" w:rsidRPr="00085BBD" w:rsidRDefault="00C02244" w:rsidP="00C02244">
            <w:pPr>
              <w:spacing w:before="60" w:line="240" w:lineRule="atLeast"/>
              <w:jc w:val="right"/>
              <w:rPr>
                <w:sz w:val="18"/>
                <w:szCs w:val="18"/>
              </w:rPr>
            </w:pPr>
          </w:p>
        </w:tc>
      </w:tr>
      <w:tr w:rsidR="00C02244" w:rsidRPr="00085BBD" w:rsidTr="00C02244">
        <w:trPr>
          <w:trHeight w:val="255"/>
        </w:trPr>
        <w:tc>
          <w:tcPr>
            <w:tcW w:w="3096" w:type="dxa"/>
            <w:vAlign w:val="bottom"/>
          </w:tcPr>
          <w:p w:rsidR="00C02244" w:rsidRPr="00085BBD" w:rsidRDefault="00C02244" w:rsidP="00C02244">
            <w:pPr>
              <w:spacing w:before="60" w:line="240" w:lineRule="atLeast"/>
              <w:jc w:val="left"/>
              <w:rPr>
                <w:sz w:val="18"/>
                <w:szCs w:val="18"/>
              </w:rPr>
            </w:pPr>
            <w:r w:rsidRPr="00085BBD">
              <w:rPr>
                <w:sz w:val="18"/>
                <w:szCs w:val="18"/>
                <w:lang w:eastAsia="en-US"/>
              </w:rPr>
              <w:t xml:space="preserve">Medel som erhållits från statsbudgeten för finansiering av bidrag  </w:t>
            </w:r>
          </w:p>
        </w:tc>
        <w:tc>
          <w:tcPr>
            <w:tcW w:w="696" w:type="dxa"/>
            <w:tcBorders>
              <w:bottom w:val="single" w:sz="4" w:space="0" w:color="auto"/>
            </w:tcBorders>
            <w:vAlign w:val="bottom"/>
          </w:tcPr>
          <w:p w:rsidR="00C02244" w:rsidRPr="00085BBD" w:rsidRDefault="00C02244" w:rsidP="00C02244">
            <w:pPr>
              <w:spacing w:before="60" w:line="240" w:lineRule="atLeast"/>
              <w:jc w:val="right"/>
              <w:rPr>
                <w:sz w:val="18"/>
                <w:szCs w:val="18"/>
              </w:rPr>
            </w:pPr>
            <w:r w:rsidRPr="00085BBD">
              <w:rPr>
                <w:sz w:val="18"/>
                <w:szCs w:val="18"/>
              </w:rPr>
              <w:t>3 165</w:t>
            </w:r>
          </w:p>
        </w:tc>
        <w:tc>
          <w:tcPr>
            <w:tcW w:w="796" w:type="dxa"/>
            <w:tcBorders>
              <w:bottom w:val="single" w:sz="4" w:space="0" w:color="auto"/>
            </w:tcBorders>
            <w:vAlign w:val="bottom"/>
          </w:tcPr>
          <w:p w:rsidR="00C02244" w:rsidRPr="00085BBD" w:rsidRDefault="00C02244" w:rsidP="00C02244">
            <w:pPr>
              <w:spacing w:before="60" w:line="240" w:lineRule="atLeast"/>
              <w:jc w:val="right"/>
              <w:rPr>
                <w:sz w:val="18"/>
                <w:szCs w:val="18"/>
              </w:rPr>
            </w:pPr>
          </w:p>
        </w:tc>
        <w:tc>
          <w:tcPr>
            <w:tcW w:w="796" w:type="dxa"/>
            <w:tcBorders>
              <w:bottom w:val="single" w:sz="4" w:space="0" w:color="auto"/>
            </w:tcBorders>
            <w:vAlign w:val="bottom"/>
          </w:tcPr>
          <w:p w:rsidR="00C02244" w:rsidRPr="00085BBD" w:rsidRDefault="00C02244" w:rsidP="00C02244">
            <w:pPr>
              <w:spacing w:before="60" w:line="240" w:lineRule="atLeast"/>
              <w:jc w:val="right"/>
              <w:rPr>
                <w:sz w:val="18"/>
                <w:szCs w:val="18"/>
              </w:rPr>
            </w:pPr>
            <w:r w:rsidRPr="00085BBD">
              <w:rPr>
                <w:sz w:val="18"/>
                <w:szCs w:val="18"/>
              </w:rPr>
              <w:t>4 084</w:t>
            </w:r>
          </w:p>
        </w:tc>
        <w:tc>
          <w:tcPr>
            <w:tcW w:w="796" w:type="dxa"/>
            <w:tcBorders>
              <w:bottom w:val="single" w:sz="4" w:space="0" w:color="auto"/>
            </w:tcBorders>
            <w:vAlign w:val="bottom"/>
          </w:tcPr>
          <w:p w:rsidR="00C02244" w:rsidRPr="00085BBD" w:rsidRDefault="00C02244" w:rsidP="00C02244">
            <w:pPr>
              <w:spacing w:before="60" w:line="240" w:lineRule="atLeast"/>
              <w:jc w:val="right"/>
              <w:rPr>
                <w:sz w:val="18"/>
                <w:szCs w:val="18"/>
              </w:rPr>
            </w:pPr>
          </w:p>
        </w:tc>
      </w:tr>
      <w:tr w:rsidR="00C02244" w:rsidRPr="00085BBD" w:rsidTr="00C02244">
        <w:trPr>
          <w:trHeight w:val="255"/>
        </w:trPr>
        <w:tc>
          <w:tcPr>
            <w:tcW w:w="3096" w:type="dxa"/>
            <w:vAlign w:val="bottom"/>
          </w:tcPr>
          <w:p w:rsidR="00C02244" w:rsidRPr="00085BBD" w:rsidRDefault="00C02244" w:rsidP="00C02244">
            <w:pPr>
              <w:spacing w:before="60" w:line="240" w:lineRule="atLeast"/>
              <w:jc w:val="left"/>
              <w:rPr>
                <w:i/>
                <w:sz w:val="18"/>
                <w:szCs w:val="18"/>
              </w:rPr>
            </w:pPr>
            <w:r w:rsidRPr="00085BBD">
              <w:rPr>
                <w:i/>
                <w:iCs/>
                <w:sz w:val="18"/>
                <w:szCs w:val="18"/>
                <w:lang w:eastAsia="en-US"/>
              </w:rPr>
              <w:t>Summa medel som tillförts för finansi</w:t>
            </w:r>
            <w:r w:rsidRPr="00085BBD">
              <w:rPr>
                <w:i/>
                <w:iCs/>
                <w:sz w:val="18"/>
                <w:szCs w:val="18"/>
                <w:lang w:eastAsia="en-US"/>
              </w:rPr>
              <w:t>e</w:t>
            </w:r>
            <w:r w:rsidRPr="00085BBD">
              <w:rPr>
                <w:i/>
                <w:iCs/>
                <w:sz w:val="18"/>
                <w:szCs w:val="18"/>
                <w:lang w:eastAsia="en-US"/>
              </w:rPr>
              <w:t>ring av transfereringsverksamhet</w:t>
            </w:r>
          </w:p>
        </w:tc>
        <w:tc>
          <w:tcPr>
            <w:tcW w:w="696" w:type="dxa"/>
            <w:tcBorders>
              <w:top w:val="single" w:sz="4" w:space="0" w:color="auto"/>
            </w:tcBorders>
            <w:vAlign w:val="bottom"/>
          </w:tcPr>
          <w:p w:rsidR="00C02244" w:rsidRPr="00085BBD" w:rsidRDefault="00C02244" w:rsidP="00C02244">
            <w:pPr>
              <w:spacing w:before="60" w:line="240" w:lineRule="atLeast"/>
              <w:jc w:val="right"/>
              <w:rPr>
                <w:sz w:val="18"/>
                <w:szCs w:val="18"/>
                <w:highlight w:val="yellow"/>
              </w:rPr>
            </w:pPr>
          </w:p>
        </w:tc>
        <w:tc>
          <w:tcPr>
            <w:tcW w:w="796" w:type="dxa"/>
            <w:tcBorders>
              <w:top w:val="single" w:sz="4" w:space="0" w:color="auto"/>
            </w:tcBorders>
            <w:vAlign w:val="bottom"/>
          </w:tcPr>
          <w:p w:rsidR="00C02244" w:rsidRPr="00085BBD" w:rsidRDefault="00C02244" w:rsidP="00C02244">
            <w:pPr>
              <w:spacing w:before="60" w:line="240" w:lineRule="atLeast"/>
              <w:jc w:val="right"/>
              <w:rPr>
                <w:i/>
                <w:sz w:val="18"/>
                <w:szCs w:val="18"/>
              </w:rPr>
            </w:pPr>
            <w:r w:rsidRPr="00085BBD">
              <w:rPr>
                <w:i/>
                <w:sz w:val="18"/>
                <w:szCs w:val="18"/>
              </w:rPr>
              <w:t>3 165</w:t>
            </w:r>
          </w:p>
        </w:tc>
        <w:tc>
          <w:tcPr>
            <w:tcW w:w="796" w:type="dxa"/>
            <w:tcBorders>
              <w:top w:val="single" w:sz="4" w:space="0" w:color="auto"/>
            </w:tcBorders>
            <w:vAlign w:val="bottom"/>
          </w:tcPr>
          <w:p w:rsidR="00C02244" w:rsidRPr="00085BBD" w:rsidRDefault="00C02244" w:rsidP="00C02244">
            <w:pPr>
              <w:spacing w:before="60" w:line="240" w:lineRule="atLeast"/>
              <w:jc w:val="right"/>
              <w:rPr>
                <w:sz w:val="18"/>
                <w:szCs w:val="18"/>
                <w:highlight w:val="yellow"/>
              </w:rPr>
            </w:pPr>
          </w:p>
        </w:tc>
        <w:tc>
          <w:tcPr>
            <w:tcW w:w="796" w:type="dxa"/>
            <w:tcBorders>
              <w:top w:val="single" w:sz="4" w:space="0" w:color="auto"/>
            </w:tcBorders>
            <w:vAlign w:val="bottom"/>
          </w:tcPr>
          <w:p w:rsidR="00C02244" w:rsidRPr="00085BBD" w:rsidRDefault="00C02244" w:rsidP="00C02244">
            <w:pPr>
              <w:spacing w:before="60" w:line="240" w:lineRule="atLeast"/>
              <w:jc w:val="right"/>
              <w:rPr>
                <w:i/>
                <w:sz w:val="18"/>
                <w:szCs w:val="18"/>
              </w:rPr>
            </w:pPr>
            <w:r w:rsidRPr="00085BBD">
              <w:rPr>
                <w:i/>
                <w:sz w:val="18"/>
                <w:szCs w:val="18"/>
              </w:rPr>
              <w:t>4 084</w:t>
            </w:r>
          </w:p>
        </w:tc>
      </w:tr>
      <w:tr w:rsidR="00C02244" w:rsidRPr="00085BBD" w:rsidTr="00C02244">
        <w:trPr>
          <w:trHeight w:val="255"/>
        </w:trPr>
        <w:tc>
          <w:tcPr>
            <w:tcW w:w="3096" w:type="dxa"/>
            <w:tcBorders>
              <w:bottom w:val="single" w:sz="4" w:space="0" w:color="auto"/>
            </w:tcBorders>
            <w:vAlign w:val="bottom"/>
          </w:tcPr>
          <w:p w:rsidR="00C02244" w:rsidRPr="00085BBD" w:rsidRDefault="00C02244" w:rsidP="00C02244">
            <w:pPr>
              <w:spacing w:before="60" w:line="240" w:lineRule="atLeast"/>
              <w:jc w:val="left"/>
              <w:rPr>
                <w:sz w:val="18"/>
                <w:szCs w:val="18"/>
              </w:rPr>
            </w:pPr>
            <w:r w:rsidRPr="00085BBD">
              <w:rPr>
                <w:b/>
                <w:bCs/>
                <w:sz w:val="18"/>
                <w:szCs w:val="18"/>
                <w:lang w:eastAsia="en-US"/>
              </w:rPr>
              <w:t>Kassaflöde från/till transfereringsver</w:t>
            </w:r>
            <w:r w:rsidRPr="00085BBD">
              <w:rPr>
                <w:b/>
                <w:bCs/>
                <w:sz w:val="18"/>
                <w:szCs w:val="18"/>
                <w:lang w:eastAsia="en-US"/>
              </w:rPr>
              <w:t>k</w:t>
            </w:r>
            <w:r w:rsidRPr="00085BBD">
              <w:rPr>
                <w:b/>
                <w:bCs/>
                <w:sz w:val="18"/>
                <w:szCs w:val="18"/>
                <w:lang w:eastAsia="en-US"/>
              </w:rPr>
              <w:t>samhet</w:t>
            </w:r>
            <w:r w:rsidRPr="00085BBD">
              <w:rPr>
                <w:sz w:val="18"/>
                <w:szCs w:val="18"/>
                <w:lang w:eastAsia="en-US"/>
              </w:rPr>
              <w:t xml:space="preserve"> </w:t>
            </w:r>
          </w:p>
        </w:tc>
        <w:tc>
          <w:tcPr>
            <w:tcW w:w="696" w:type="dxa"/>
            <w:tcBorders>
              <w:bottom w:val="single" w:sz="4" w:space="0" w:color="auto"/>
            </w:tcBorders>
            <w:vAlign w:val="bottom"/>
          </w:tcPr>
          <w:p w:rsidR="00C02244" w:rsidRPr="00085BBD" w:rsidRDefault="00C02244" w:rsidP="00C02244">
            <w:pPr>
              <w:spacing w:before="60" w:line="240" w:lineRule="atLeast"/>
              <w:jc w:val="right"/>
              <w:rPr>
                <w:sz w:val="18"/>
                <w:szCs w:val="18"/>
                <w:highlight w:val="yellow"/>
              </w:rPr>
            </w:pPr>
          </w:p>
        </w:tc>
        <w:tc>
          <w:tcPr>
            <w:tcW w:w="796" w:type="dxa"/>
            <w:tcBorders>
              <w:bottom w:val="single" w:sz="4" w:space="0" w:color="auto"/>
            </w:tcBorders>
            <w:vAlign w:val="bottom"/>
          </w:tcPr>
          <w:p w:rsidR="00C02244" w:rsidRPr="00085BBD" w:rsidRDefault="00C02244" w:rsidP="00C02244">
            <w:pPr>
              <w:spacing w:before="60" w:line="240" w:lineRule="atLeast"/>
              <w:jc w:val="right"/>
              <w:rPr>
                <w:b/>
                <w:sz w:val="18"/>
                <w:szCs w:val="18"/>
              </w:rPr>
            </w:pPr>
            <w:r w:rsidRPr="00085BBD">
              <w:rPr>
                <w:b/>
                <w:sz w:val="18"/>
                <w:szCs w:val="18"/>
              </w:rPr>
              <w:t>0</w:t>
            </w:r>
          </w:p>
        </w:tc>
        <w:tc>
          <w:tcPr>
            <w:tcW w:w="796" w:type="dxa"/>
            <w:tcBorders>
              <w:bottom w:val="single" w:sz="4" w:space="0" w:color="auto"/>
            </w:tcBorders>
            <w:vAlign w:val="bottom"/>
          </w:tcPr>
          <w:p w:rsidR="00C02244" w:rsidRPr="00085BBD" w:rsidRDefault="00C02244" w:rsidP="00C02244">
            <w:pPr>
              <w:spacing w:before="60" w:line="240" w:lineRule="atLeast"/>
              <w:jc w:val="right"/>
              <w:rPr>
                <w:sz w:val="18"/>
                <w:szCs w:val="18"/>
                <w:highlight w:val="yellow"/>
              </w:rPr>
            </w:pPr>
          </w:p>
        </w:tc>
        <w:tc>
          <w:tcPr>
            <w:tcW w:w="796" w:type="dxa"/>
            <w:tcBorders>
              <w:bottom w:val="single" w:sz="4" w:space="0" w:color="auto"/>
            </w:tcBorders>
            <w:vAlign w:val="bottom"/>
          </w:tcPr>
          <w:p w:rsidR="00C02244" w:rsidRPr="00085BBD" w:rsidRDefault="00C02244" w:rsidP="00C02244">
            <w:pPr>
              <w:spacing w:before="60" w:line="240" w:lineRule="atLeast"/>
              <w:jc w:val="right"/>
              <w:rPr>
                <w:b/>
                <w:sz w:val="18"/>
                <w:szCs w:val="18"/>
              </w:rPr>
            </w:pPr>
            <w:r w:rsidRPr="00085BBD">
              <w:rPr>
                <w:b/>
                <w:sz w:val="18"/>
                <w:szCs w:val="18"/>
              </w:rPr>
              <w:t>0</w:t>
            </w:r>
          </w:p>
        </w:tc>
      </w:tr>
      <w:tr w:rsidR="00C02244" w:rsidRPr="00085BBD" w:rsidTr="00C02244">
        <w:trPr>
          <w:trHeight w:val="255"/>
        </w:trPr>
        <w:tc>
          <w:tcPr>
            <w:tcW w:w="3096" w:type="dxa"/>
            <w:tcBorders>
              <w:top w:val="single" w:sz="4" w:space="0" w:color="auto"/>
            </w:tcBorders>
            <w:vAlign w:val="bottom"/>
          </w:tcPr>
          <w:p w:rsidR="00C02244" w:rsidRPr="00085BBD" w:rsidRDefault="00C02244" w:rsidP="00C02244">
            <w:pPr>
              <w:spacing w:before="60" w:line="240" w:lineRule="atLeast"/>
              <w:jc w:val="left"/>
              <w:rPr>
                <w:sz w:val="18"/>
                <w:szCs w:val="18"/>
              </w:rPr>
            </w:pPr>
          </w:p>
        </w:tc>
        <w:tc>
          <w:tcPr>
            <w:tcW w:w="696" w:type="dxa"/>
            <w:tcBorders>
              <w:top w:val="single" w:sz="4" w:space="0" w:color="auto"/>
            </w:tcBorders>
            <w:vAlign w:val="bottom"/>
          </w:tcPr>
          <w:p w:rsidR="00C02244" w:rsidRPr="00085BBD" w:rsidRDefault="00C02244" w:rsidP="00C02244">
            <w:pPr>
              <w:spacing w:before="60" w:line="240" w:lineRule="atLeast"/>
              <w:jc w:val="right"/>
              <w:rPr>
                <w:sz w:val="18"/>
                <w:szCs w:val="18"/>
                <w:highlight w:val="yellow"/>
              </w:rPr>
            </w:pPr>
          </w:p>
        </w:tc>
        <w:tc>
          <w:tcPr>
            <w:tcW w:w="796" w:type="dxa"/>
            <w:tcBorders>
              <w:top w:val="single" w:sz="4" w:space="0" w:color="auto"/>
            </w:tcBorders>
            <w:vAlign w:val="bottom"/>
          </w:tcPr>
          <w:p w:rsidR="00C02244" w:rsidRPr="00085BBD" w:rsidRDefault="00C02244" w:rsidP="00C02244">
            <w:pPr>
              <w:spacing w:before="60" w:line="240" w:lineRule="atLeast"/>
              <w:jc w:val="right"/>
              <w:rPr>
                <w:sz w:val="18"/>
                <w:szCs w:val="18"/>
              </w:rPr>
            </w:pPr>
          </w:p>
        </w:tc>
        <w:tc>
          <w:tcPr>
            <w:tcW w:w="796" w:type="dxa"/>
            <w:tcBorders>
              <w:top w:val="single" w:sz="4" w:space="0" w:color="auto"/>
            </w:tcBorders>
            <w:vAlign w:val="bottom"/>
          </w:tcPr>
          <w:p w:rsidR="00C02244" w:rsidRPr="00085BBD" w:rsidRDefault="00C02244" w:rsidP="00C02244">
            <w:pPr>
              <w:spacing w:before="60" w:line="240" w:lineRule="atLeast"/>
              <w:jc w:val="right"/>
              <w:rPr>
                <w:sz w:val="18"/>
                <w:szCs w:val="18"/>
                <w:highlight w:val="yellow"/>
              </w:rPr>
            </w:pPr>
          </w:p>
        </w:tc>
        <w:tc>
          <w:tcPr>
            <w:tcW w:w="796" w:type="dxa"/>
            <w:tcBorders>
              <w:top w:val="single" w:sz="4" w:space="0" w:color="auto"/>
            </w:tcBorders>
            <w:vAlign w:val="bottom"/>
          </w:tcPr>
          <w:p w:rsidR="00C02244" w:rsidRPr="00085BBD" w:rsidRDefault="00C02244" w:rsidP="00C02244">
            <w:pPr>
              <w:spacing w:before="60" w:line="240" w:lineRule="atLeast"/>
              <w:jc w:val="right"/>
              <w:rPr>
                <w:sz w:val="18"/>
                <w:szCs w:val="18"/>
              </w:rPr>
            </w:pPr>
          </w:p>
        </w:tc>
      </w:tr>
      <w:tr w:rsidR="00C02244" w:rsidRPr="00085BBD" w:rsidTr="00C02244">
        <w:trPr>
          <w:trHeight w:val="300"/>
        </w:trPr>
        <w:tc>
          <w:tcPr>
            <w:tcW w:w="3096" w:type="dxa"/>
            <w:tcBorders>
              <w:bottom w:val="single" w:sz="4" w:space="0" w:color="auto"/>
            </w:tcBorders>
            <w:vAlign w:val="bottom"/>
          </w:tcPr>
          <w:p w:rsidR="00C02244" w:rsidRPr="00085BBD" w:rsidRDefault="00C02244" w:rsidP="00C02244">
            <w:pPr>
              <w:spacing w:before="60" w:line="240" w:lineRule="atLeast"/>
              <w:jc w:val="left"/>
              <w:rPr>
                <w:b/>
                <w:sz w:val="18"/>
                <w:szCs w:val="18"/>
              </w:rPr>
            </w:pPr>
            <w:r w:rsidRPr="00085BBD">
              <w:rPr>
                <w:b/>
                <w:spacing w:val="-4"/>
                <w:sz w:val="18"/>
                <w:szCs w:val="18"/>
              </w:rPr>
              <w:t>FÖRÄNDRING AV LIKVIDA MEDEL</w:t>
            </w:r>
          </w:p>
        </w:tc>
        <w:tc>
          <w:tcPr>
            <w:tcW w:w="696" w:type="dxa"/>
            <w:tcBorders>
              <w:bottom w:val="single" w:sz="4" w:space="0" w:color="auto"/>
            </w:tcBorders>
            <w:vAlign w:val="bottom"/>
          </w:tcPr>
          <w:p w:rsidR="00C02244" w:rsidRPr="00085BBD" w:rsidRDefault="00C02244" w:rsidP="00C02244">
            <w:pPr>
              <w:spacing w:before="60" w:line="240" w:lineRule="atLeast"/>
              <w:jc w:val="right"/>
              <w:rPr>
                <w:sz w:val="18"/>
                <w:szCs w:val="18"/>
                <w:highlight w:val="yellow"/>
              </w:rPr>
            </w:pPr>
          </w:p>
        </w:tc>
        <w:tc>
          <w:tcPr>
            <w:tcW w:w="796" w:type="dxa"/>
            <w:tcBorders>
              <w:bottom w:val="single" w:sz="4" w:space="0" w:color="auto"/>
            </w:tcBorders>
            <w:vAlign w:val="bottom"/>
          </w:tcPr>
          <w:p w:rsidR="00C02244" w:rsidRPr="00085BBD" w:rsidRDefault="00C02244" w:rsidP="00C02244">
            <w:pPr>
              <w:spacing w:before="60" w:line="240" w:lineRule="atLeast"/>
              <w:jc w:val="right"/>
              <w:rPr>
                <w:b/>
                <w:sz w:val="18"/>
                <w:szCs w:val="18"/>
              </w:rPr>
            </w:pPr>
            <w:r w:rsidRPr="00085BBD">
              <w:rPr>
                <w:b/>
                <w:sz w:val="18"/>
                <w:szCs w:val="18"/>
              </w:rPr>
              <w:t>–6 493</w:t>
            </w:r>
          </w:p>
        </w:tc>
        <w:tc>
          <w:tcPr>
            <w:tcW w:w="796" w:type="dxa"/>
            <w:tcBorders>
              <w:bottom w:val="single" w:sz="4" w:space="0" w:color="auto"/>
            </w:tcBorders>
            <w:vAlign w:val="bottom"/>
          </w:tcPr>
          <w:p w:rsidR="00C02244" w:rsidRPr="00085BBD" w:rsidRDefault="00C02244" w:rsidP="00C02244">
            <w:pPr>
              <w:spacing w:before="60" w:line="240" w:lineRule="atLeast"/>
              <w:jc w:val="right"/>
              <w:rPr>
                <w:sz w:val="18"/>
                <w:szCs w:val="18"/>
                <w:highlight w:val="yellow"/>
              </w:rPr>
            </w:pPr>
          </w:p>
        </w:tc>
        <w:tc>
          <w:tcPr>
            <w:tcW w:w="796" w:type="dxa"/>
            <w:tcBorders>
              <w:bottom w:val="single" w:sz="4" w:space="0" w:color="auto"/>
            </w:tcBorders>
            <w:vAlign w:val="bottom"/>
          </w:tcPr>
          <w:p w:rsidR="00C02244" w:rsidRPr="00085BBD" w:rsidRDefault="00C02244" w:rsidP="00C02244">
            <w:pPr>
              <w:spacing w:before="60" w:line="240" w:lineRule="atLeast"/>
              <w:jc w:val="right"/>
              <w:rPr>
                <w:b/>
                <w:sz w:val="18"/>
                <w:szCs w:val="18"/>
              </w:rPr>
            </w:pPr>
            <w:r w:rsidRPr="00085BBD">
              <w:rPr>
                <w:b/>
                <w:sz w:val="18"/>
                <w:szCs w:val="18"/>
              </w:rPr>
              <w:t>29 828</w:t>
            </w:r>
          </w:p>
        </w:tc>
      </w:tr>
    </w:tbl>
    <w:p w:rsidR="00AF47A9" w:rsidRPr="00085BBD" w:rsidRDefault="00AF47A9" w:rsidP="00C02244">
      <w:pPr>
        <w:pStyle w:val="Normaltindrag"/>
      </w:pPr>
    </w:p>
    <w:p w:rsidR="00AF47A9" w:rsidRPr="00085BBD" w:rsidRDefault="00AF47A9">
      <w:pPr>
        <w:spacing w:before="0" w:line="240" w:lineRule="auto"/>
        <w:jc w:val="left"/>
      </w:pPr>
      <w:r w:rsidRPr="00085BBD">
        <w:br w:type="page"/>
      </w:r>
    </w:p>
    <w:p w:rsidR="00C02244" w:rsidRPr="00085BBD" w:rsidRDefault="00C02244" w:rsidP="00C02244">
      <w:pPr>
        <w:pStyle w:val="Normaltindrag"/>
      </w:pPr>
    </w:p>
    <w:tbl>
      <w:tblPr>
        <w:tblW w:w="5954" w:type="dxa"/>
        <w:tblInd w:w="28" w:type="dxa"/>
        <w:tblLayout w:type="fixed"/>
        <w:tblCellMar>
          <w:left w:w="28" w:type="dxa"/>
          <w:right w:w="28" w:type="dxa"/>
        </w:tblCellMar>
        <w:tblLook w:val="0000" w:firstRow="0" w:lastRow="0" w:firstColumn="0" w:lastColumn="0" w:noHBand="0" w:noVBand="0"/>
      </w:tblPr>
      <w:tblGrid>
        <w:gridCol w:w="3864"/>
        <w:gridCol w:w="788"/>
        <w:gridCol w:w="236"/>
        <w:gridCol w:w="278"/>
        <w:gridCol w:w="788"/>
      </w:tblGrid>
      <w:tr w:rsidR="00AF47A9" w:rsidRPr="00085BBD" w:rsidTr="00AF47A9">
        <w:trPr>
          <w:trHeight w:val="20"/>
        </w:trPr>
        <w:tc>
          <w:tcPr>
            <w:tcW w:w="5954" w:type="dxa"/>
            <w:gridSpan w:val="5"/>
            <w:tcBorders>
              <w:bottom w:val="single" w:sz="4" w:space="0" w:color="auto"/>
            </w:tcBorders>
            <w:vAlign w:val="bottom"/>
          </w:tcPr>
          <w:p w:rsidR="00AF47A9" w:rsidRPr="00085BBD" w:rsidRDefault="00AF47A9" w:rsidP="00AF47A9">
            <w:pPr>
              <w:spacing w:before="120" w:line="200" w:lineRule="exact"/>
              <w:jc w:val="left"/>
              <w:rPr>
                <w:b/>
                <w:sz w:val="18"/>
              </w:rPr>
            </w:pPr>
            <w:r w:rsidRPr="00085BBD">
              <w:br w:type="page"/>
            </w:r>
            <w:r w:rsidRPr="00085BBD">
              <w:rPr>
                <w:b/>
                <w:sz w:val="18"/>
              </w:rPr>
              <w:t>SPECIFIKATION AV FÖRÄNDRING AV LIKVIDA MEDEL</w:t>
            </w:r>
          </w:p>
        </w:tc>
      </w:tr>
      <w:tr w:rsidR="00AF47A9" w:rsidRPr="00085BBD" w:rsidTr="00AF47A9">
        <w:trPr>
          <w:trHeight w:val="20"/>
        </w:trPr>
        <w:tc>
          <w:tcPr>
            <w:tcW w:w="3864" w:type="dxa"/>
            <w:tcBorders>
              <w:bottom w:val="single" w:sz="4" w:space="0" w:color="auto"/>
            </w:tcBorders>
            <w:vAlign w:val="bottom"/>
          </w:tcPr>
          <w:p w:rsidR="00AF47A9" w:rsidRPr="00085BBD" w:rsidRDefault="00AF47A9" w:rsidP="00AF47A9">
            <w:pPr>
              <w:spacing w:before="120" w:line="200" w:lineRule="exact"/>
              <w:jc w:val="left"/>
              <w:rPr>
                <w:b/>
                <w:sz w:val="18"/>
              </w:rPr>
            </w:pPr>
            <w:r w:rsidRPr="00085BBD">
              <w:rPr>
                <w:b/>
                <w:sz w:val="18"/>
              </w:rPr>
              <w:t>(tkr)</w:t>
            </w:r>
          </w:p>
        </w:tc>
        <w:tc>
          <w:tcPr>
            <w:tcW w:w="788" w:type="dxa"/>
            <w:tcBorders>
              <w:bottom w:val="single" w:sz="4" w:space="0" w:color="auto"/>
            </w:tcBorders>
            <w:vAlign w:val="bottom"/>
          </w:tcPr>
          <w:p w:rsidR="00AF47A9" w:rsidRPr="00085BBD" w:rsidRDefault="00AF47A9" w:rsidP="00AF47A9">
            <w:pPr>
              <w:spacing w:before="120" w:line="200" w:lineRule="exact"/>
              <w:jc w:val="right"/>
              <w:rPr>
                <w:b/>
                <w:sz w:val="18"/>
              </w:rPr>
            </w:pPr>
            <w:r w:rsidRPr="00085BBD">
              <w:rPr>
                <w:b/>
                <w:sz w:val="18"/>
              </w:rPr>
              <w:t>2010</w:t>
            </w:r>
          </w:p>
        </w:tc>
        <w:tc>
          <w:tcPr>
            <w:tcW w:w="236" w:type="dxa"/>
            <w:tcBorders>
              <w:bottom w:val="single" w:sz="4" w:space="0" w:color="auto"/>
            </w:tcBorders>
            <w:vAlign w:val="bottom"/>
          </w:tcPr>
          <w:p w:rsidR="00AF47A9" w:rsidRPr="00085BBD" w:rsidRDefault="00AF47A9" w:rsidP="00AF47A9">
            <w:pPr>
              <w:spacing w:before="120" w:line="200" w:lineRule="exact"/>
              <w:jc w:val="right"/>
              <w:rPr>
                <w:b/>
                <w:sz w:val="18"/>
              </w:rPr>
            </w:pPr>
          </w:p>
        </w:tc>
        <w:tc>
          <w:tcPr>
            <w:tcW w:w="278" w:type="dxa"/>
            <w:tcBorders>
              <w:bottom w:val="single" w:sz="4" w:space="0" w:color="auto"/>
            </w:tcBorders>
            <w:vAlign w:val="bottom"/>
          </w:tcPr>
          <w:p w:rsidR="00AF47A9" w:rsidRPr="00085BBD" w:rsidRDefault="00AF47A9" w:rsidP="00AF47A9">
            <w:pPr>
              <w:spacing w:before="120" w:line="200" w:lineRule="exact"/>
              <w:jc w:val="right"/>
              <w:rPr>
                <w:b/>
                <w:sz w:val="18"/>
              </w:rPr>
            </w:pPr>
          </w:p>
        </w:tc>
        <w:tc>
          <w:tcPr>
            <w:tcW w:w="788" w:type="dxa"/>
            <w:tcBorders>
              <w:bottom w:val="single" w:sz="4" w:space="0" w:color="auto"/>
            </w:tcBorders>
            <w:vAlign w:val="bottom"/>
          </w:tcPr>
          <w:p w:rsidR="00AF47A9" w:rsidRPr="00085BBD" w:rsidRDefault="00AF47A9" w:rsidP="00AF47A9">
            <w:pPr>
              <w:spacing w:before="120" w:line="200" w:lineRule="exact"/>
              <w:jc w:val="right"/>
              <w:rPr>
                <w:b/>
                <w:sz w:val="18"/>
              </w:rPr>
            </w:pPr>
            <w:r w:rsidRPr="00085BBD">
              <w:rPr>
                <w:b/>
                <w:sz w:val="18"/>
              </w:rPr>
              <w:t>2009</w:t>
            </w:r>
          </w:p>
        </w:tc>
      </w:tr>
      <w:tr w:rsidR="00AF47A9" w:rsidRPr="00085BBD" w:rsidTr="00AF47A9">
        <w:trPr>
          <w:trHeight w:val="20"/>
        </w:trPr>
        <w:tc>
          <w:tcPr>
            <w:tcW w:w="3864" w:type="dxa"/>
            <w:vAlign w:val="bottom"/>
          </w:tcPr>
          <w:p w:rsidR="00AF47A9" w:rsidRPr="00085BBD" w:rsidRDefault="00AF47A9" w:rsidP="00AF47A9">
            <w:pPr>
              <w:spacing w:before="120" w:line="200" w:lineRule="exact"/>
              <w:jc w:val="left"/>
              <w:rPr>
                <w:b/>
                <w:sz w:val="18"/>
              </w:rPr>
            </w:pPr>
            <w:r w:rsidRPr="00085BBD">
              <w:rPr>
                <w:b/>
                <w:sz w:val="18"/>
              </w:rPr>
              <w:t>Likvida medel vid årets början</w:t>
            </w:r>
          </w:p>
        </w:tc>
        <w:tc>
          <w:tcPr>
            <w:tcW w:w="788" w:type="dxa"/>
            <w:vAlign w:val="bottom"/>
          </w:tcPr>
          <w:p w:rsidR="00AF47A9" w:rsidRPr="00085BBD" w:rsidRDefault="00AF47A9" w:rsidP="00AF47A9">
            <w:pPr>
              <w:spacing w:before="120" w:line="200" w:lineRule="exact"/>
              <w:jc w:val="right"/>
              <w:rPr>
                <w:b/>
                <w:sz w:val="18"/>
              </w:rPr>
            </w:pPr>
            <w:r w:rsidRPr="00085BBD">
              <w:rPr>
                <w:b/>
                <w:sz w:val="18"/>
              </w:rPr>
              <w:t>27 498</w:t>
            </w:r>
          </w:p>
        </w:tc>
        <w:tc>
          <w:tcPr>
            <w:tcW w:w="236" w:type="dxa"/>
            <w:vAlign w:val="bottom"/>
          </w:tcPr>
          <w:p w:rsidR="00AF47A9" w:rsidRPr="00085BBD" w:rsidRDefault="00AF47A9" w:rsidP="00AF47A9">
            <w:pPr>
              <w:spacing w:before="120" w:line="200" w:lineRule="exact"/>
              <w:jc w:val="right"/>
              <w:rPr>
                <w:b/>
                <w:sz w:val="18"/>
              </w:rPr>
            </w:pPr>
          </w:p>
        </w:tc>
        <w:tc>
          <w:tcPr>
            <w:tcW w:w="278" w:type="dxa"/>
            <w:vAlign w:val="bottom"/>
          </w:tcPr>
          <w:p w:rsidR="00AF47A9" w:rsidRPr="00085BBD" w:rsidRDefault="00AF47A9" w:rsidP="00AF47A9">
            <w:pPr>
              <w:spacing w:before="120" w:line="200" w:lineRule="exact"/>
              <w:jc w:val="right"/>
              <w:rPr>
                <w:b/>
                <w:sz w:val="18"/>
              </w:rPr>
            </w:pPr>
          </w:p>
        </w:tc>
        <w:tc>
          <w:tcPr>
            <w:tcW w:w="788" w:type="dxa"/>
            <w:vAlign w:val="bottom"/>
          </w:tcPr>
          <w:p w:rsidR="00AF47A9" w:rsidRPr="00085BBD" w:rsidRDefault="00AF47A9" w:rsidP="00AF47A9">
            <w:pPr>
              <w:spacing w:before="120" w:line="200" w:lineRule="exact"/>
              <w:jc w:val="right"/>
              <w:rPr>
                <w:b/>
                <w:sz w:val="18"/>
              </w:rPr>
            </w:pPr>
            <w:r w:rsidRPr="00085BBD">
              <w:rPr>
                <w:szCs w:val="19"/>
              </w:rPr>
              <w:t>–</w:t>
            </w:r>
            <w:r w:rsidRPr="00085BBD">
              <w:rPr>
                <w:b/>
                <w:sz w:val="18"/>
              </w:rPr>
              <w:t>2 329</w:t>
            </w:r>
          </w:p>
        </w:tc>
      </w:tr>
      <w:tr w:rsidR="00AF47A9" w:rsidRPr="00085BBD" w:rsidTr="00AF47A9">
        <w:trPr>
          <w:trHeight w:val="20"/>
        </w:trPr>
        <w:tc>
          <w:tcPr>
            <w:tcW w:w="3864" w:type="dxa"/>
            <w:vAlign w:val="bottom"/>
          </w:tcPr>
          <w:p w:rsidR="00AF47A9" w:rsidRPr="00085BBD" w:rsidRDefault="00AF47A9" w:rsidP="00AF47A9">
            <w:pPr>
              <w:spacing w:before="120" w:line="200" w:lineRule="exact"/>
              <w:jc w:val="left"/>
              <w:rPr>
                <w:sz w:val="18"/>
              </w:rPr>
            </w:pPr>
            <w:r w:rsidRPr="00085BBD">
              <w:rPr>
                <w:sz w:val="18"/>
              </w:rPr>
              <w:t>Ökning (+)/Minskning (</w:t>
            </w:r>
            <w:r w:rsidRPr="00085BBD">
              <w:rPr>
                <w:i/>
                <w:sz w:val="18"/>
                <w:szCs w:val="18"/>
              </w:rPr>
              <w:t>–</w:t>
            </w:r>
            <w:r w:rsidRPr="00085BBD">
              <w:rPr>
                <w:sz w:val="18"/>
                <w:szCs w:val="18"/>
              </w:rPr>
              <w:t>)</w:t>
            </w:r>
            <w:r w:rsidRPr="00085BBD">
              <w:rPr>
                <w:sz w:val="18"/>
              </w:rPr>
              <w:t xml:space="preserve"> av kassa och bank</w:t>
            </w:r>
          </w:p>
        </w:tc>
        <w:tc>
          <w:tcPr>
            <w:tcW w:w="788" w:type="dxa"/>
            <w:vAlign w:val="bottom"/>
          </w:tcPr>
          <w:p w:rsidR="00AF47A9" w:rsidRPr="00085BBD" w:rsidRDefault="00AF47A9" w:rsidP="00AF47A9">
            <w:pPr>
              <w:spacing w:before="120" w:line="200" w:lineRule="exact"/>
              <w:jc w:val="right"/>
              <w:rPr>
                <w:sz w:val="18"/>
              </w:rPr>
            </w:pPr>
            <w:r w:rsidRPr="00085BBD">
              <w:rPr>
                <w:szCs w:val="19"/>
              </w:rPr>
              <w:t>–190</w:t>
            </w:r>
          </w:p>
        </w:tc>
        <w:tc>
          <w:tcPr>
            <w:tcW w:w="236" w:type="dxa"/>
            <w:vAlign w:val="bottom"/>
          </w:tcPr>
          <w:p w:rsidR="00AF47A9" w:rsidRPr="00085BBD" w:rsidRDefault="00AF47A9" w:rsidP="00AF47A9">
            <w:pPr>
              <w:spacing w:before="120" w:line="200" w:lineRule="exact"/>
              <w:jc w:val="right"/>
              <w:rPr>
                <w:sz w:val="18"/>
              </w:rPr>
            </w:pPr>
          </w:p>
        </w:tc>
        <w:tc>
          <w:tcPr>
            <w:tcW w:w="278" w:type="dxa"/>
            <w:vAlign w:val="bottom"/>
          </w:tcPr>
          <w:p w:rsidR="00AF47A9" w:rsidRPr="00085BBD" w:rsidRDefault="00AF47A9" w:rsidP="00AF47A9">
            <w:pPr>
              <w:spacing w:before="120" w:line="200" w:lineRule="exact"/>
              <w:jc w:val="right"/>
              <w:rPr>
                <w:sz w:val="18"/>
              </w:rPr>
            </w:pPr>
          </w:p>
        </w:tc>
        <w:tc>
          <w:tcPr>
            <w:tcW w:w="788" w:type="dxa"/>
            <w:vAlign w:val="bottom"/>
          </w:tcPr>
          <w:p w:rsidR="00AF47A9" w:rsidRPr="00085BBD" w:rsidRDefault="00AF47A9" w:rsidP="00AF47A9">
            <w:pPr>
              <w:spacing w:before="120" w:line="200" w:lineRule="exact"/>
              <w:jc w:val="right"/>
              <w:rPr>
                <w:sz w:val="18"/>
              </w:rPr>
            </w:pPr>
            <w:r w:rsidRPr="00085BBD">
              <w:rPr>
                <w:sz w:val="18"/>
              </w:rPr>
              <w:t>487</w:t>
            </w:r>
          </w:p>
        </w:tc>
      </w:tr>
      <w:tr w:rsidR="00AF47A9" w:rsidRPr="00085BBD" w:rsidTr="00AF47A9">
        <w:trPr>
          <w:trHeight w:val="20"/>
        </w:trPr>
        <w:tc>
          <w:tcPr>
            <w:tcW w:w="3864" w:type="dxa"/>
            <w:vAlign w:val="bottom"/>
          </w:tcPr>
          <w:p w:rsidR="00AF47A9" w:rsidRPr="00085BBD" w:rsidRDefault="00AF47A9" w:rsidP="00AF47A9">
            <w:pPr>
              <w:spacing w:before="120" w:line="200" w:lineRule="exact"/>
              <w:jc w:val="left"/>
              <w:rPr>
                <w:sz w:val="18"/>
              </w:rPr>
            </w:pPr>
            <w:r w:rsidRPr="00085BBD">
              <w:rPr>
                <w:sz w:val="18"/>
              </w:rPr>
              <w:t>Ökning (+)/Minskning (</w:t>
            </w:r>
            <w:r w:rsidRPr="00085BBD">
              <w:rPr>
                <w:i/>
                <w:sz w:val="18"/>
                <w:szCs w:val="18"/>
              </w:rPr>
              <w:t>–</w:t>
            </w:r>
            <w:r w:rsidRPr="00085BBD">
              <w:rPr>
                <w:sz w:val="18"/>
                <w:szCs w:val="18"/>
              </w:rPr>
              <w:t>)</w:t>
            </w:r>
            <w:r w:rsidRPr="00085BBD">
              <w:rPr>
                <w:sz w:val="18"/>
              </w:rPr>
              <w:t xml:space="preserve"> av tillgodohavande RGK</w:t>
            </w:r>
          </w:p>
        </w:tc>
        <w:tc>
          <w:tcPr>
            <w:tcW w:w="788" w:type="dxa"/>
            <w:vAlign w:val="bottom"/>
          </w:tcPr>
          <w:p w:rsidR="00AF47A9" w:rsidRPr="00085BBD" w:rsidRDefault="00AF47A9" w:rsidP="00AF47A9">
            <w:pPr>
              <w:spacing w:before="120" w:line="200" w:lineRule="exact"/>
              <w:jc w:val="right"/>
              <w:rPr>
                <w:sz w:val="18"/>
              </w:rPr>
            </w:pPr>
            <w:r w:rsidRPr="00085BBD">
              <w:rPr>
                <w:szCs w:val="19"/>
              </w:rPr>
              <w:t>–4 041</w:t>
            </w:r>
          </w:p>
        </w:tc>
        <w:tc>
          <w:tcPr>
            <w:tcW w:w="236" w:type="dxa"/>
            <w:vAlign w:val="bottom"/>
          </w:tcPr>
          <w:p w:rsidR="00AF47A9" w:rsidRPr="00085BBD" w:rsidRDefault="00AF47A9" w:rsidP="00AF47A9">
            <w:pPr>
              <w:spacing w:before="120" w:line="200" w:lineRule="exact"/>
              <w:jc w:val="right"/>
              <w:rPr>
                <w:sz w:val="18"/>
              </w:rPr>
            </w:pPr>
          </w:p>
        </w:tc>
        <w:tc>
          <w:tcPr>
            <w:tcW w:w="278" w:type="dxa"/>
            <w:vAlign w:val="bottom"/>
          </w:tcPr>
          <w:p w:rsidR="00AF47A9" w:rsidRPr="00085BBD" w:rsidRDefault="00AF47A9" w:rsidP="00AF47A9">
            <w:pPr>
              <w:spacing w:before="120" w:line="200" w:lineRule="exact"/>
              <w:jc w:val="right"/>
              <w:rPr>
                <w:sz w:val="18"/>
              </w:rPr>
            </w:pPr>
          </w:p>
        </w:tc>
        <w:tc>
          <w:tcPr>
            <w:tcW w:w="788" w:type="dxa"/>
            <w:vAlign w:val="bottom"/>
          </w:tcPr>
          <w:p w:rsidR="00AF47A9" w:rsidRPr="00085BBD" w:rsidRDefault="00AF47A9" w:rsidP="00AF47A9">
            <w:pPr>
              <w:spacing w:before="120" w:line="200" w:lineRule="exact"/>
              <w:jc w:val="right"/>
              <w:rPr>
                <w:sz w:val="18"/>
              </w:rPr>
            </w:pPr>
            <w:r w:rsidRPr="00085BBD">
              <w:rPr>
                <w:sz w:val="18"/>
              </w:rPr>
              <w:t>7 800</w:t>
            </w:r>
          </w:p>
        </w:tc>
      </w:tr>
      <w:tr w:rsidR="00AF47A9" w:rsidRPr="00085BBD" w:rsidTr="00AF47A9">
        <w:trPr>
          <w:trHeight w:val="20"/>
        </w:trPr>
        <w:tc>
          <w:tcPr>
            <w:tcW w:w="3864" w:type="dxa"/>
            <w:vAlign w:val="bottom"/>
          </w:tcPr>
          <w:p w:rsidR="00AF47A9" w:rsidRPr="00085BBD" w:rsidRDefault="00AF47A9" w:rsidP="00A86EED">
            <w:pPr>
              <w:spacing w:before="120" w:line="200" w:lineRule="exact"/>
              <w:jc w:val="left"/>
              <w:rPr>
                <w:sz w:val="18"/>
              </w:rPr>
            </w:pPr>
            <w:r w:rsidRPr="00085BBD">
              <w:rPr>
                <w:sz w:val="18"/>
              </w:rPr>
              <w:t>Ökning (+)/Minskning (</w:t>
            </w:r>
            <w:r w:rsidRPr="00085BBD">
              <w:rPr>
                <w:i/>
                <w:sz w:val="18"/>
                <w:szCs w:val="18"/>
              </w:rPr>
              <w:t>–</w:t>
            </w:r>
            <w:r w:rsidRPr="00085BBD">
              <w:rPr>
                <w:sz w:val="18"/>
                <w:szCs w:val="18"/>
              </w:rPr>
              <w:t>)</w:t>
            </w:r>
            <w:r w:rsidR="00A86EED" w:rsidRPr="00085BBD">
              <w:rPr>
                <w:sz w:val="18"/>
                <w:szCs w:val="18"/>
              </w:rPr>
              <w:t xml:space="preserve"> </w:t>
            </w:r>
            <w:r w:rsidRPr="00085BBD">
              <w:rPr>
                <w:sz w:val="18"/>
              </w:rPr>
              <w:t>av avräkning med stat</w:t>
            </w:r>
            <w:r w:rsidRPr="00085BBD">
              <w:rPr>
                <w:sz w:val="18"/>
              </w:rPr>
              <w:t>s</w:t>
            </w:r>
            <w:r w:rsidRPr="00085BBD">
              <w:rPr>
                <w:sz w:val="18"/>
              </w:rPr>
              <w:t>verket</w:t>
            </w:r>
          </w:p>
        </w:tc>
        <w:tc>
          <w:tcPr>
            <w:tcW w:w="788" w:type="dxa"/>
            <w:vAlign w:val="bottom"/>
          </w:tcPr>
          <w:p w:rsidR="00AF47A9" w:rsidRPr="00085BBD" w:rsidRDefault="00AF47A9" w:rsidP="00AF47A9">
            <w:pPr>
              <w:spacing w:before="120" w:line="200" w:lineRule="exact"/>
              <w:jc w:val="right"/>
              <w:rPr>
                <w:sz w:val="18"/>
              </w:rPr>
            </w:pPr>
            <w:r w:rsidRPr="00085BBD">
              <w:rPr>
                <w:szCs w:val="19"/>
              </w:rPr>
              <w:t>–2 262</w:t>
            </w:r>
          </w:p>
        </w:tc>
        <w:tc>
          <w:tcPr>
            <w:tcW w:w="236" w:type="dxa"/>
            <w:vAlign w:val="bottom"/>
          </w:tcPr>
          <w:p w:rsidR="00AF47A9" w:rsidRPr="00085BBD" w:rsidRDefault="00AF47A9" w:rsidP="00AF47A9">
            <w:pPr>
              <w:spacing w:before="120" w:line="200" w:lineRule="exact"/>
              <w:jc w:val="right"/>
              <w:rPr>
                <w:sz w:val="18"/>
              </w:rPr>
            </w:pPr>
          </w:p>
        </w:tc>
        <w:tc>
          <w:tcPr>
            <w:tcW w:w="278" w:type="dxa"/>
            <w:vAlign w:val="bottom"/>
          </w:tcPr>
          <w:p w:rsidR="00AF47A9" w:rsidRPr="00085BBD" w:rsidRDefault="00AF47A9" w:rsidP="00AF47A9">
            <w:pPr>
              <w:spacing w:before="120" w:line="200" w:lineRule="exact"/>
              <w:jc w:val="right"/>
              <w:rPr>
                <w:sz w:val="18"/>
              </w:rPr>
            </w:pPr>
          </w:p>
        </w:tc>
        <w:tc>
          <w:tcPr>
            <w:tcW w:w="788" w:type="dxa"/>
            <w:vAlign w:val="bottom"/>
          </w:tcPr>
          <w:p w:rsidR="00AF47A9" w:rsidRPr="00085BBD" w:rsidRDefault="00AF47A9" w:rsidP="00AF47A9">
            <w:pPr>
              <w:spacing w:before="120" w:line="200" w:lineRule="exact"/>
              <w:jc w:val="right"/>
              <w:rPr>
                <w:sz w:val="18"/>
              </w:rPr>
            </w:pPr>
            <w:r w:rsidRPr="00085BBD">
              <w:rPr>
                <w:sz w:val="18"/>
              </w:rPr>
              <w:t>21 541</w:t>
            </w:r>
          </w:p>
        </w:tc>
      </w:tr>
      <w:tr w:rsidR="00AF47A9" w:rsidRPr="00085BBD" w:rsidTr="00AF47A9">
        <w:trPr>
          <w:trHeight w:val="20"/>
        </w:trPr>
        <w:tc>
          <w:tcPr>
            <w:tcW w:w="3864" w:type="dxa"/>
            <w:tcBorders>
              <w:bottom w:val="single" w:sz="4" w:space="0" w:color="auto"/>
            </w:tcBorders>
            <w:vAlign w:val="bottom"/>
          </w:tcPr>
          <w:p w:rsidR="00AF47A9" w:rsidRPr="00085BBD" w:rsidRDefault="00AF47A9" w:rsidP="00AF47A9">
            <w:pPr>
              <w:spacing w:before="120" w:line="200" w:lineRule="exact"/>
              <w:jc w:val="left"/>
              <w:rPr>
                <w:b/>
                <w:sz w:val="18"/>
              </w:rPr>
            </w:pPr>
            <w:r w:rsidRPr="00085BBD">
              <w:rPr>
                <w:b/>
                <w:sz w:val="18"/>
              </w:rPr>
              <w:t>Summa förändring av likvida medel</w:t>
            </w:r>
          </w:p>
        </w:tc>
        <w:tc>
          <w:tcPr>
            <w:tcW w:w="788" w:type="dxa"/>
            <w:tcBorders>
              <w:bottom w:val="single" w:sz="4" w:space="0" w:color="auto"/>
            </w:tcBorders>
            <w:vAlign w:val="bottom"/>
          </w:tcPr>
          <w:p w:rsidR="00AF47A9" w:rsidRPr="00085BBD" w:rsidRDefault="00AF47A9" w:rsidP="00AF47A9">
            <w:pPr>
              <w:spacing w:before="120" w:line="200" w:lineRule="exact"/>
              <w:jc w:val="right"/>
              <w:rPr>
                <w:b/>
                <w:sz w:val="18"/>
              </w:rPr>
            </w:pPr>
            <w:r w:rsidRPr="00085BBD">
              <w:rPr>
                <w:b/>
                <w:szCs w:val="19"/>
              </w:rPr>
              <w:t>–6 493</w:t>
            </w:r>
          </w:p>
        </w:tc>
        <w:tc>
          <w:tcPr>
            <w:tcW w:w="236" w:type="dxa"/>
            <w:tcBorders>
              <w:bottom w:val="single" w:sz="4" w:space="0" w:color="auto"/>
            </w:tcBorders>
            <w:vAlign w:val="bottom"/>
          </w:tcPr>
          <w:p w:rsidR="00AF47A9" w:rsidRPr="00085BBD" w:rsidRDefault="00AF47A9" w:rsidP="00AF47A9">
            <w:pPr>
              <w:spacing w:before="120" w:line="200" w:lineRule="exact"/>
              <w:jc w:val="right"/>
              <w:rPr>
                <w:b/>
                <w:sz w:val="18"/>
              </w:rPr>
            </w:pPr>
          </w:p>
        </w:tc>
        <w:tc>
          <w:tcPr>
            <w:tcW w:w="278" w:type="dxa"/>
            <w:tcBorders>
              <w:bottom w:val="single" w:sz="4" w:space="0" w:color="auto"/>
            </w:tcBorders>
            <w:vAlign w:val="bottom"/>
          </w:tcPr>
          <w:p w:rsidR="00AF47A9" w:rsidRPr="00085BBD" w:rsidRDefault="00AF47A9" w:rsidP="00AF47A9">
            <w:pPr>
              <w:spacing w:before="120" w:line="200" w:lineRule="exact"/>
              <w:jc w:val="right"/>
              <w:rPr>
                <w:b/>
                <w:sz w:val="18"/>
              </w:rPr>
            </w:pPr>
          </w:p>
        </w:tc>
        <w:tc>
          <w:tcPr>
            <w:tcW w:w="788" w:type="dxa"/>
            <w:tcBorders>
              <w:bottom w:val="single" w:sz="4" w:space="0" w:color="auto"/>
            </w:tcBorders>
            <w:vAlign w:val="bottom"/>
          </w:tcPr>
          <w:p w:rsidR="00AF47A9" w:rsidRPr="00085BBD" w:rsidRDefault="00AF47A9" w:rsidP="00AF47A9">
            <w:pPr>
              <w:spacing w:before="120" w:line="200" w:lineRule="exact"/>
              <w:jc w:val="right"/>
              <w:rPr>
                <w:b/>
                <w:sz w:val="18"/>
              </w:rPr>
            </w:pPr>
            <w:r w:rsidRPr="00085BBD">
              <w:rPr>
                <w:b/>
                <w:sz w:val="18"/>
              </w:rPr>
              <w:t>29 828</w:t>
            </w:r>
          </w:p>
        </w:tc>
      </w:tr>
      <w:tr w:rsidR="00AF47A9" w:rsidRPr="00085BBD" w:rsidTr="00AF47A9">
        <w:trPr>
          <w:trHeight w:val="20"/>
        </w:trPr>
        <w:tc>
          <w:tcPr>
            <w:tcW w:w="3864" w:type="dxa"/>
            <w:tcBorders>
              <w:top w:val="single" w:sz="4" w:space="0" w:color="auto"/>
            </w:tcBorders>
            <w:vAlign w:val="bottom"/>
          </w:tcPr>
          <w:p w:rsidR="00AF47A9" w:rsidRPr="00085BBD" w:rsidRDefault="00AF47A9" w:rsidP="00AF47A9">
            <w:pPr>
              <w:spacing w:before="120" w:line="200" w:lineRule="exact"/>
              <w:jc w:val="left"/>
              <w:rPr>
                <w:b/>
                <w:sz w:val="18"/>
              </w:rPr>
            </w:pPr>
          </w:p>
        </w:tc>
        <w:tc>
          <w:tcPr>
            <w:tcW w:w="788" w:type="dxa"/>
            <w:tcBorders>
              <w:top w:val="single" w:sz="4" w:space="0" w:color="auto"/>
            </w:tcBorders>
            <w:vAlign w:val="bottom"/>
          </w:tcPr>
          <w:p w:rsidR="00AF47A9" w:rsidRPr="00085BBD" w:rsidRDefault="00AF47A9" w:rsidP="00AF47A9">
            <w:pPr>
              <w:spacing w:before="120" w:line="200" w:lineRule="exact"/>
              <w:jc w:val="right"/>
              <w:rPr>
                <w:b/>
                <w:sz w:val="18"/>
              </w:rPr>
            </w:pPr>
          </w:p>
        </w:tc>
        <w:tc>
          <w:tcPr>
            <w:tcW w:w="236" w:type="dxa"/>
            <w:tcBorders>
              <w:top w:val="single" w:sz="4" w:space="0" w:color="auto"/>
            </w:tcBorders>
            <w:vAlign w:val="bottom"/>
          </w:tcPr>
          <w:p w:rsidR="00AF47A9" w:rsidRPr="00085BBD" w:rsidRDefault="00AF47A9" w:rsidP="00AF47A9">
            <w:pPr>
              <w:spacing w:before="120" w:line="200" w:lineRule="exact"/>
              <w:jc w:val="right"/>
              <w:rPr>
                <w:b/>
                <w:sz w:val="18"/>
              </w:rPr>
            </w:pPr>
          </w:p>
        </w:tc>
        <w:tc>
          <w:tcPr>
            <w:tcW w:w="278" w:type="dxa"/>
            <w:tcBorders>
              <w:top w:val="single" w:sz="4" w:space="0" w:color="auto"/>
            </w:tcBorders>
            <w:vAlign w:val="bottom"/>
          </w:tcPr>
          <w:p w:rsidR="00AF47A9" w:rsidRPr="00085BBD" w:rsidRDefault="00AF47A9" w:rsidP="00AF47A9">
            <w:pPr>
              <w:spacing w:before="120" w:line="200" w:lineRule="exact"/>
              <w:jc w:val="right"/>
              <w:rPr>
                <w:b/>
                <w:sz w:val="18"/>
              </w:rPr>
            </w:pPr>
          </w:p>
        </w:tc>
        <w:tc>
          <w:tcPr>
            <w:tcW w:w="788" w:type="dxa"/>
            <w:tcBorders>
              <w:top w:val="single" w:sz="4" w:space="0" w:color="auto"/>
            </w:tcBorders>
            <w:vAlign w:val="bottom"/>
          </w:tcPr>
          <w:p w:rsidR="00AF47A9" w:rsidRPr="00085BBD" w:rsidRDefault="00AF47A9" w:rsidP="00AF47A9">
            <w:pPr>
              <w:spacing w:before="120" w:line="200" w:lineRule="exact"/>
              <w:jc w:val="right"/>
              <w:rPr>
                <w:b/>
                <w:sz w:val="18"/>
              </w:rPr>
            </w:pPr>
          </w:p>
        </w:tc>
      </w:tr>
      <w:tr w:rsidR="00AF47A9" w:rsidRPr="00085BBD" w:rsidTr="00AF47A9">
        <w:trPr>
          <w:trHeight w:val="20"/>
        </w:trPr>
        <w:tc>
          <w:tcPr>
            <w:tcW w:w="3864" w:type="dxa"/>
            <w:tcBorders>
              <w:bottom w:val="single" w:sz="4" w:space="0" w:color="auto"/>
            </w:tcBorders>
            <w:vAlign w:val="bottom"/>
          </w:tcPr>
          <w:p w:rsidR="00AF47A9" w:rsidRPr="00085BBD" w:rsidRDefault="00AF47A9" w:rsidP="00AF47A9">
            <w:pPr>
              <w:spacing w:before="120" w:line="200" w:lineRule="exact"/>
              <w:jc w:val="left"/>
              <w:rPr>
                <w:b/>
                <w:sz w:val="18"/>
              </w:rPr>
            </w:pPr>
            <w:r w:rsidRPr="00085BBD">
              <w:rPr>
                <w:b/>
                <w:sz w:val="18"/>
              </w:rPr>
              <w:t>Likvida medel vid årets slut</w:t>
            </w:r>
          </w:p>
        </w:tc>
        <w:tc>
          <w:tcPr>
            <w:tcW w:w="788" w:type="dxa"/>
            <w:tcBorders>
              <w:bottom w:val="single" w:sz="4" w:space="0" w:color="auto"/>
            </w:tcBorders>
            <w:vAlign w:val="bottom"/>
          </w:tcPr>
          <w:p w:rsidR="00AF47A9" w:rsidRPr="00085BBD" w:rsidRDefault="00AF47A9" w:rsidP="00AF47A9">
            <w:pPr>
              <w:spacing w:before="120" w:line="200" w:lineRule="exact"/>
              <w:jc w:val="right"/>
              <w:rPr>
                <w:b/>
                <w:sz w:val="18"/>
              </w:rPr>
            </w:pPr>
            <w:r w:rsidRPr="00085BBD">
              <w:rPr>
                <w:b/>
                <w:sz w:val="18"/>
              </w:rPr>
              <w:t>21 005</w:t>
            </w:r>
          </w:p>
        </w:tc>
        <w:tc>
          <w:tcPr>
            <w:tcW w:w="236" w:type="dxa"/>
            <w:tcBorders>
              <w:bottom w:val="single" w:sz="4" w:space="0" w:color="auto"/>
            </w:tcBorders>
            <w:vAlign w:val="bottom"/>
          </w:tcPr>
          <w:p w:rsidR="00AF47A9" w:rsidRPr="00085BBD" w:rsidRDefault="00AF47A9" w:rsidP="00AF47A9">
            <w:pPr>
              <w:spacing w:before="120" w:line="200" w:lineRule="exact"/>
              <w:jc w:val="right"/>
              <w:rPr>
                <w:b/>
                <w:sz w:val="18"/>
              </w:rPr>
            </w:pPr>
          </w:p>
        </w:tc>
        <w:tc>
          <w:tcPr>
            <w:tcW w:w="278" w:type="dxa"/>
            <w:tcBorders>
              <w:bottom w:val="single" w:sz="4" w:space="0" w:color="auto"/>
            </w:tcBorders>
            <w:vAlign w:val="bottom"/>
          </w:tcPr>
          <w:p w:rsidR="00AF47A9" w:rsidRPr="00085BBD" w:rsidRDefault="00AF47A9" w:rsidP="00AF47A9">
            <w:pPr>
              <w:spacing w:before="120" w:line="200" w:lineRule="exact"/>
              <w:jc w:val="right"/>
              <w:rPr>
                <w:b/>
                <w:sz w:val="18"/>
              </w:rPr>
            </w:pPr>
          </w:p>
        </w:tc>
        <w:tc>
          <w:tcPr>
            <w:tcW w:w="788" w:type="dxa"/>
            <w:tcBorders>
              <w:bottom w:val="single" w:sz="4" w:space="0" w:color="auto"/>
            </w:tcBorders>
            <w:vAlign w:val="bottom"/>
          </w:tcPr>
          <w:p w:rsidR="00AF47A9" w:rsidRPr="00085BBD" w:rsidRDefault="00AF47A9" w:rsidP="00AF47A9">
            <w:pPr>
              <w:spacing w:before="120" w:line="200" w:lineRule="exact"/>
              <w:jc w:val="right"/>
              <w:rPr>
                <w:b/>
                <w:sz w:val="18"/>
              </w:rPr>
            </w:pPr>
            <w:r w:rsidRPr="00085BBD">
              <w:rPr>
                <w:b/>
                <w:sz w:val="18"/>
              </w:rPr>
              <w:t>27 498</w:t>
            </w:r>
          </w:p>
        </w:tc>
      </w:tr>
    </w:tbl>
    <w:p w:rsidR="00AF47A9" w:rsidRPr="00085BBD" w:rsidRDefault="00AF47A9" w:rsidP="00C02244">
      <w:pPr>
        <w:pStyle w:val="Normaltindrag"/>
      </w:pPr>
    </w:p>
    <w:p w:rsidR="00AF47A9" w:rsidRPr="00085BBD" w:rsidRDefault="00AF47A9">
      <w:pPr>
        <w:spacing w:before="0" w:line="240" w:lineRule="auto"/>
        <w:jc w:val="left"/>
      </w:pPr>
      <w:r w:rsidRPr="00085BBD">
        <w:br w:type="page"/>
      </w:r>
    </w:p>
    <w:p w:rsidR="00AF47A9" w:rsidRPr="00085BBD" w:rsidRDefault="00AF47A9" w:rsidP="004B35DD">
      <w:pPr>
        <w:pStyle w:val="Rubrik2"/>
      </w:pPr>
      <w:bookmarkStart w:id="88" w:name="_Toc254267613"/>
      <w:bookmarkStart w:id="89" w:name="_Toc285705863"/>
      <w:r w:rsidRPr="00085BBD">
        <w:t>Tilläggsupplysningar och noter</w:t>
      </w:r>
      <w:bookmarkEnd w:id="88"/>
      <w:bookmarkEnd w:id="89"/>
    </w:p>
    <w:p w:rsidR="00AF47A9" w:rsidRPr="00085BBD" w:rsidRDefault="00AF47A9" w:rsidP="00AF47A9">
      <w:pPr>
        <w:rPr>
          <w:lang w:eastAsia="en-US"/>
        </w:rPr>
      </w:pPr>
      <w:r w:rsidRPr="00085BBD">
        <w:rPr>
          <w:lang w:eastAsia="en-US"/>
        </w:rPr>
        <w:t xml:space="preserve"> (Belopp redovisas i tusental kronor där inte annat anges.)</w:t>
      </w:r>
    </w:p>
    <w:p w:rsidR="00AF47A9" w:rsidRPr="00085BBD" w:rsidRDefault="00AF47A9" w:rsidP="00AF47A9">
      <w:pPr>
        <w:pStyle w:val="R4"/>
        <w:rPr>
          <w:lang w:eastAsia="en-US"/>
        </w:rPr>
      </w:pPr>
      <w:r w:rsidRPr="00085BBD">
        <w:rPr>
          <w:lang w:eastAsia="en-US"/>
        </w:rPr>
        <w:t xml:space="preserve">Tillämpade redovisningsprinciper </w:t>
      </w:r>
    </w:p>
    <w:p w:rsidR="00AF47A9" w:rsidRPr="00085BBD" w:rsidRDefault="00AF47A9" w:rsidP="00491A99">
      <w:r w:rsidRPr="00085BBD">
        <w:t>Riksrevisionens redovisning följer god redovisningssed och lagen (2006:999) med ekonomiadministrativa bestämmelser m.m. för riksdagsförvaltningen, Riksdagens ombudsmän och Riksrevisionen (ekonomiadministrationslagen). Årsredovisningen är upprättad i enlighet med förordningen (2000:605) om myndigheters årsredovisning och budgetunderlag samt Ekonomistyrningsve</w:t>
      </w:r>
      <w:r w:rsidRPr="00085BBD">
        <w:t>r</w:t>
      </w:r>
      <w:r w:rsidRPr="00085BBD">
        <w:t>kets föreskrifter och allmänna råd till förordningen. Maskinella avrundningar kan ge smärre differenser vid manuella summeringar.</w:t>
      </w:r>
    </w:p>
    <w:p w:rsidR="00AF47A9" w:rsidRPr="00085BBD" w:rsidRDefault="00AF47A9" w:rsidP="00491A99">
      <w:pPr>
        <w:pStyle w:val="Normaltindrag"/>
      </w:pPr>
      <w:r w:rsidRPr="00085BBD">
        <w:t>Enligt lagen (2002:1022) om revision av statlig verksamhet m.m. ska Rik</w:t>
      </w:r>
      <w:r w:rsidRPr="00085BBD">
        <w:t>s</w:t>
      </w:r>
      <w:r w:rsidRPr="00085BBD">
        <w:t xml:space="preserve">revisionen ta ut </w:t>
      </w:r>
      <w:r w:rsidR="004376A6" w:rsidRPr="00085BBD">
        <w:t xml:space="preserve">en </w:t>
      </w:r>
      <w:r w:rsidRPr="00085BBD">
        <w:t>avgift för årlig revision. Avgiften ska bestämmas efter den tid som behövs för att fullgöra uppdraget och utifrån en tidtaxa</w:t>
      </w:r>
      <w:r w:rsidRPr="00085BBD">
        <w:rPr>
          <w:rStyle w:val="Fotnotsreferens"/>
        </w:rPr>
        <w:footnoteReference w:id="17"/>
      </w:r>
      <w:r w:rsidRPr="00085BBD">
        <w:t xml:space="preserve"> som följer av lönenivån för dem som deltar i granskningen. Ersättning för direkta kostnader för konsulter, resor och liknande bestäms för sig. Inkomsterna redovisas mot inkomsttitel och disponeras således inte av Riksrevisionen. </w:t>
      </w:r>
    </w:p>
    <w:p w:rsidR="00AF47A9" w:rsidRPr="00085BBD" w:rsidRDefault="00AF47A9" w:rsidP="00491A99">
      <w:pPr>
        <w:pStyle w:val="Normaltindrag"/>
      </w:pPr>
      <w:r w:rsidRPr="00085BBD">
        <w:t xml:space="preserve">Driftkostnader per årsarbetskraft, årsarbetskrafter och medelantal anställda som redovisas i </w:t>
      </w:r>
      <w:r w:rsidR="004376A6" w:rsidRPr="00085BBD">
        <w:t>s</w:t>
      </w:r>
      <w:r w:rsidRPr="00085BBD">
        <w:t>ammanställning över väsenliga uppgifter har beräknats e</w:t>
      </w:r>
      <w:r w:rsidRPr="00085BBD">
        <w:t>n</w:t>
      </w:r>
      <w:r w:rsidRPr="00085BBD">
        <w:t>ligt allmänna råd till 2 kap. 4 § förordningen (2000:605) om myndigheters årsredovisning och budgetunderlag.</w:t>
      </w:r>
    </w:p>
    <w:p w:rsidR="00AF47A9" w:rsidRPr="00085BBD" w:rsidRDefault="00AF47A9" w:rsidP="00491A99">
      <w:pPr>
        <w:pStyle w:val="Normaltindrag"/>
      </w:pPr>
      <w:r w:rsidRPr="00085BBD">
        <w:t>Myndighetens gemensamma kostnader fördelas utifrån antalet personer</w:t>
      </w:r>
      <w:r w:rsidRPr="00085BBD">
        <w:rPr>
          <w:rStyle w:val="Fotnotsreferens"/>
        </w:rPr>
        <w:footnoteReference w:id="18"/>
      </w:r>
      <w:r w:rsidRPr="00085BBD">
        <w:t xml:space="preserve"> på kärnverksamhetens enheter. Dessa kostnader tillsammans med de enhet</w:t>
      </w:r>
      <w:r w:rsidRPr="00085BBD">
        <w:t>s</w:t>
      </w:r>
      <w:r w:rsidRPr="00085BBD">
        <w:t>gemensamma kostnader som uppstår på respektive enhet fördelas enligt fö</w:t>
      </w:r>
      <w:r w:rsidRPr="00085BBD">
        <w:t>r</w:t>
      </w:r>
      <w:r w:rsidRPr="00085BBD">
        <w:t xml:space="preserve">brukade timmar inom verksamhetsgrenarna. </w:t>
      </w:r>
    </w:p>
    <w:p w:rsidR="00AF47A9" w:rsidRPr="00085BBD" w:rsidRDefault="00AF47A9" w:rsidP="00491A99">
      <w:pPr>
        <w:pStyle w:val="Normaltindrag"/>
      </w:pPr>
      <w:r w:rsidRPr="00085BBD">
        <w:t>Myndighetens gemensamma kostnader består av kostnader för myndigh</w:t>
      </w:r>
      <w:r w:rsidRPr="00085BBD">
        <w:t>e</w:t>
      </w:r>
      <w:r w:rsidRPr="00085BBD">
        <w:t>tens ledning (inklusive styrelsen och Vetenskapliga rådet) och administration, lokaler, utrustning, inventarier, utbildningskostnader, förvaltningskostnader samt kostnader för verksamhetsutveckling m.m. Enhetsgemensamma kostn</w:t>
      </w:r>
      <w:r w:rsidRPr="00085BBD">
        <w:t>a</w:t>
      </w:r>
      <w:r w:rsidRPr="00085BBD">
        <w:t xml:space="preserve">der är ledning och administration av verksamheten på enhetsnivå, kursavgifter och övriga personalkostnader. </w:t>
      </w:r>
    </w:p>
    <w:p w:rsidR="00AF47A9" w:rsidRPr="00085BBD" w:rsidRDefault="00AF47A9" w:rsidP="00491A99">
      <w:pPr>
        <w:pStyle w:val="Normaltindrag"/>
      </w:pPr>
      <w:r w:rsidRPr="00085BBD">
        <w:t>Utbetalningar av bidrag som finansieras med anslag 1:5 Riksrevisionen: Internationellt utvecklingssamarbete</w:t>
      </w:r>
      <w:r w:rsidR="00FE019A" w:rsidRPr="00085BBD">
        <w:t xml:space="preserve"> </w:t>
      </w:r>
      <w:r w:rsidRPr="00085BBD">
        <w:t xml:space="preserve">under utgiftsområde 7 Internationellt bistånd redovisas som transferering i resultaträkningen. </w:t>
      </w:r>
    </w:p>
    <w:p w:rsidR="00AF47A9" w:rsidRPr="00085BBD" w:rsidRDefault="00AF47A9" w:rsidP="00AF47A9">
      <w:pPr>
        <w:pStyle w:val="R4"/>
        <w:spacing w:before="0"/>
        <w:rPr>
          <w:lang w:eastAsia="en-US"/>
        </w:rPr>
      </w:pPr>
    </w:p>
    <w:p w:rsidR="00AF47A9" w:rsidRPr="00085BBD" w:rsidRDefault="00AF47A9" w:rsidP="00AF47A9">
      <w:pPr>
        <w:pStyle w:val="R4"/>
        <w:spacing w:before="0"/>
        <w:rPr>
          <w:lang w:eastAsia="en-US"/>
        </w:rPr>
      </w:pPr>
      <w:r w:rsidRPr="00085BBD">
        <w:rPr>
          <w:sz w:val="20"/>
          <w:lang w:eastAsia="en-US"/>
        </w:rPr>
        <w:t>Värderingsprinciper</w:t>
      </w:r>
    </w:p>
    <w:p w:rsidR="00AF47A9" w:rsidRPr="00085BBD" w:rsidRDefault="00AF47A9" w:rsidP="00AF47A9">
      <w:pPr>
        <w:pStyle w:val="R6"/>
      </w:pPr>
      <w:r w:rsidRPr="00085BBD">
        <w:t>Anläggningstillgångar</w:t>
      </w:r>
    </w:p>
    <w:p w:rsidR="00AF47A9" w:rsidRPr="00085BBD" w:rsidRDefault="00AF47A9" w:rsidP="00491A99">
      <w:r w:rsidRPr="00085BBD">
        <w:t>Som a</w:t>
      </w:r>
      <w:r w:rsidR="00FE019A" w:rsidRPr="00085BBD">
        <w:t>nläggningstillgångar redovisas b</w:t>
      </w:r>
      <w:r w:rsidRPr="00085BBD">
        <w:t>alans</w:t>
      </w:r>
      <w:r w:rsidR="00FE019A" w:rsidRPr="00085BBD">
        <w:t>erade utgifter för utveckling, r</w:t>
      </w:r>
      <w:r w:rsidRPr="00085BBD">
        <w:t xml:space="preserve">ättigheter och </w:t>
      </w:r>
      <w:r w:rsidR="00FE019A" w:rsidRPr="00085BBD">
        <w:t>andra immateriella tillgångar, f</w:t>
      </w:r>
      <w:r w:rsidRPr="00085BBD">
        <w:t xml:space="preserve">örbättringsutgifter på annans </w:t>
      </w:r>
      <w:r w:rsidR="00FE019A" w:rsidRPr="00085BBD">
        <w:t>fastighet samt m</w:t>
      </w:r>
      <w:r w:rsidRPr="00085BBD">
        <w:t>askiner, inventarier, installationer m.m. som har ett anskaf</w:t>
      </w:r>
      <w:r w:rsidRPr="00085BBD">
        <w:t>f</w:t>
      </w:r>
      <w:r w:rsidRPr="00085BBD">
        <w:t>ningsvärde på minst 20</w:t>
      </w:r>
      <w:r w:rsidR="00FE019A" w:rsidRPr="00085BBD">
        <w:t> 000 kr</w:t>
      </w:r>
      <w:r w:rsidRPr="00085BBD">
        <w:t xml:space="preserve"> och en beräknad ekonomisk livslängd som uppgår till lägst tre år. Immateriella anläggningstillgångar ska ha ett värde på lägst 300</w:t>
      </w:r>
      <w:r w:rsidR="00FE019A" w:rsidRPr="00085BBD">
        <w:t xml:space="preserve"> 000</w:t>
      </w:r>
      <w:r w:rsidRPr="00085BBD">
        <w:t xml:space="preserve"> </w:t>
      </w:r>
      <w:r w:rsidR="00FE019A" w:rsidRPr="00085BBD">
        <w:t>k</w:t>
      </w:r>
      <w:r w:rsidRPr="00085BBD">
        <w:t>r för att utgiften ska aktiveras.</w:t>
      </w:r>
    </w:p>
    <w:p w:rsidR="00AF47A9" w:rsidRPr="00085BBD" w:rsidRDefault="00AF47A9" w:rsidP="004B35DD">
      <w:pPr>
        <w:pStyle w:val="Normaltindrag"/>
      </w:pPr>
      <w:r w:rsidRPr="00085BBD">
        <w:t xml:space="preserve">Avskrivning sker från den månad som tillgången tas i bruk. </w:t>
      </w:r>
    </w:p>
    <w:p w:rsidR="00AF47A9" w:rsidRPr="00085BBD" w:rsidRDefault="00AF47A9" w:rsidP="007356F2">
      <w:pPr>
        <w:rPr>
          <w:szCs w:val="19"/>
          <w:lang w:eastAsia="en-US"/>
        </w:rPr>
      </w:pPr>
      <w:r w:rsidRPr="00085BBD">
        <w:rPr>
          <w:szCs w:val="19"/>
          <w:lang w:eastAsia="en-US"/>
        </w:rPr>
        <w:t>Tillämpade avskrivningstider</w:t>
      </w:r>
    </w:p>
    <w:tbl>
      <w:tblPr>
        <w:tblW w:w="5954" w:type="dxa"/>
        <w:tblInd w:w="108" w:type="dxa"/>
        <w:tblLayout w:type="fixed"/>
        <w:tblLook w:val="0000" w:firstRow="0" w:lastRow="0" w:firstColumn="0" w:lastColumn="0" w:noHBand="0" w:noVBand="0"/>
      </w:tblPr>
      <w:tblGrid>
        <w:gridCol w:w="988"/>
        <w:gridCol w:w="4966"/>
      </w:tblGrid>
      <w:tr w:rsidR="00AF47A9" w:rsidRPr="00085BBD" w:rsidTr="007356F2">
        <w:trPr>
          <w:trHeight w:val="57"/>
        </w:trPr>
        <w:tc>
          <w:tcPr>
            <w:tcW w:w="959" w:type="dxa"/>
          </w:tcPr>
          <w:p w:rsidR="00AF47A9" w:rsidRPr="00085BBD" w:rsidRDefault="00AF47A9" w:rsidP="007356F2">
            <w:pPr>
              <w:rPr>
                <w:szCs w:val="19"/>
              </w:rPr>
            </w:pPr>
            <w:r w:rsidRPr="00085BBD">
              <w:rPr>
                <w:szCs w:val="19"/>
              </w:rPr>
              <w:t>3–5 år</w:t>
            </w:r>
          </w:p>
        </w:tc>
        <w:tc>
          <w:tcPr>
            <w:tcW w:w="4819" w:type="dxa"/>
          </w:tcPr>
          <w:p w:rsidR="00AF47A9" w:rsidRPr="00085BBD" w:rsidRDefault="007356F2" w:rsidP="007356F2">
            <w:pPr>
              <w:rPr>
                <w:szCs w:val="19"/>
              </w:rPr>
            </w:pPr>
            <w:r w:rsidRPr="00085BBD">
              <w:rPr>
                <w:szCs w:val="19"/>
              </w:rPr>
              <w:t xml:space="preserve">Balanserade utgifter för </w:t>
            </w:r>
            <w:r w:rsidR="00AF47A9" w:rsidRPr="00085BBD">
              <w:rPr>
                <w:szCs w:val="19"/>
              </w:rPr>
              <w:t>utveckling. En individuell bedömning av ekono</w:t>
            </w:r>
            <w:r w:rsidRPr="00085BBD">
              <w:rPr>
                <w:szCs w:val="19"/>
              </w:rPr>
              <w:t>misk livslängd görs</w:t>
            </w:r>
          </w:p>
        </w:tc>
      </w:tr>
      <w:tr w:rsidR="00AF47A9" w:rsidRPr="00085BBD" w:rsidTr="007356F2">
        <w:trPr>
          <w:trHeight w:val="57"/>
        </w:trPr>
        <w:tc>
          <w:tcPr>
            <w:tcW w:w="959" w:type="dxa"/>
          </w:tcPr>
          <w:p w:rsidR="00AF47A9" w:rsidRPr="00085BBD" w:rsidRDefault="00AF47A9" w:rsidP="007356F2">
            <w:pPr>
              <w:rPr>
                <w:szCs w:val="19"/>
              </w:rPr>
            </w:pPr>
            <w:r w:rsidRPr="00085BBD">
              <w:rPr>
                <w:szCs w:val="19"/>
              </w:rPr>
              <w:t>3–5 år</w:t>
            </w:r>
          </w:p>
        </w:tc>
        <w:tc>
          <w:tcPr>
            <w:tcW w:w="4819" w:type="dxa"/>
          </w:tcPr>
          <w:p w:rsidR="00AF47A9" w:rsidRPr="00085BBD" w:rsidRDefault="00AF47A9" w:rsidP="007356F2">
            <w:pPr>
              <w:rPr>
                <w:szCs w:val="19"/>
              </w:rPr>
            </w:pPr>
            <w:r w:rsidRPr="00085BBD">
              <w:rPr>
                <w:szCs w:val="19"/>
              </w:rPr>
              <w:t>Rättigheter oc</w:t>
            </w:r>
            <w:r w:rsidR="007356F2" w:rsidRPr="00085BBD">
              <w:rPr>
                <w:szCs w:val="19"/>
              </w:rPr>
              <w:t>h andra immateriella tillgångar</w:t>
            </w:r>
          </w:p>
        </w:tc>
      </w:tr>
      <w:tr w:rsidR="00AF47A9" w:rsidRPr="00085BBD" w:rsidTr="007356F2">
        <w:trPr>
          <w:trHeight w:val="57"/>
        </w:trPr>
        <w:tc>
          <w:tcPr>
            <w:tcW w:w="959" w:type="dxa"/>
          </w:tcPr>
          <w:p w:rsidR="00AF47A9" w:rsidRPr="00085BBD" w:rsidRDefault="00AF47A9" w:rsidP="007356F2">
            <w:pPr>
              <w:rPr>
                <w:szCs w:val="19"/>
              </w:rPr>
            </w:pPr>
            <w:r w:rsidRPr="00085BBD">
              <w:rPr>
                <w:szCs w:val="19"/>
              </w:rPr>
              <w:t>5 år</w:t>
            </w:r>
            <w:r w:rsidRPr="00085BBD">
              <w:rPr>
                <w:rStyle w:val="Fotnotsreferens"/>
                <w:szCs w:val="19"/>
              </w:rPr>
              <w:footnoteReference w:id="19"/>
            </w:r>
          </w:p>
        </w:tc>
        <w:tc>
          <w:tcPr>
            <w:tcW w:w="4819" w:type="dxa"/>
          </w:tcPr>
          <w:p w:rsidR="00AF47A9" w:rsidRPr="00085BBD" w:rsidRDefault="00AF47A9" w:rsidP="007356F2">
            <w:pPr>
              <w:rPr>
                <w:szCs w:val="19"/>
              </w:rPr>
            </w:pPr>
            <w:r w:rsidRPr="00085BBD">
              <w:rPr>
                <w:szCs w:val="19"/>
              </w:rPr>
              <w:t>Förbättrin</w:t>
            </w:r>
            <w:r w:rsidR="007356F2" w:rsidRPr="00085BBD">
              <w:rPr>
                <w:szCs w:val="19"/>
              </w:rPr>
              <w:t>gsutgifter på annans fastighet</w:t>
            </w:r>
          </w:p>
        </w:tc>
      </w:tr>
      <w:tr w:rsidR="00AF47A9" w:rsidRPr="00085BBD" w:rsidTr="007356F2">
        <w:trPr>
          <w:trHeight w:val="57"/>
        </w:trPr>
        <w:tc>
          <w:tcPr>
            <w:tcW w:w="959" w:type="dxa"/>
          </w:tcPr>
          <w:p w:rsidR="00AF47A9" w:rsidRPr="00085BBD" w:rsidRDefault="00AF47A9" w:rsidP="007356F2">
            <w:pPr>
              <w:rPr>
                <w:szCs w:val="19"/>
              </w:rPr>
            </w:pPr>
            <w:r w:rsidRPr="00085BBD">
              <w:rPr>
                <w:szCs w:val="19"/>
              </w:rPr>
              <w:t>5–7 år</w:t>
            </w:r>
          </w:p>
        </w:tc>
        <w:tc>
          <w:tcPr>
            <w:tcW w:w="4819" w:type="dxa"/>
          </w:tcPr>
          <w:p w:rsidR="00AF47A9" w:rsidRPr="00085BBD" w:rsidRDefault="00AF47A9" w:rsidP="007356F2">
            <w:pPr>
              <w:rPr>
                <w:szCs w:val="19"/>
              </w:rPr>
            </w:pPr>
            <w:r w:rsidRPr="00085BBD">
              <w:rPr>
                <w:szCs w:val="19"/>
              </w:rPr>
              <w:t xml:space="preserve">Maskiner, inventarier, installationer m.m. </w:t>
            </w:r>
          </w:p>
        </w:tc>
      </w:tr>
    </w:tbl>
    <w:p w:rsidR="00AF47A9" w:rsidRPr="00085BBD" w:rsidRDefault="00AF47A9" w:rsidP="00AF47A9">
      <w:pPr>
        <w:pStyle w:val="R6"/>
        <w:rPr>
          <w:lang w:eastAsia="en-US"/>
        </w:rPr>
      </w:pPr>
      <w:r w:rsidRPr="00085BBD">
        <w:rPr>
          <w:lang w:eastAsia="en-US"/>
        </w:rPr>
        <w:t>Omsättningstillgångar</w:t>
      </w:r>
    </w:p>
    <w:p w:rsidR="00AF47A9" w:rsidRPr="00085BBD" w:rsidRDefault="00AF47A9" w:rsidP="00AF47A9">
      <w:pPr>
        <w:rPr>
          <w:lang w:eastAsia="en-US"/>
        </w:rPr>
      </w:pPr>
      <w:r w:rsidRPr="00085BBD">
        <w:rPr>
          <w:lang w:eastAsia="en-US"/>
        </w:rPr>
        <w:t xml:space="preserve">Fordringarna har tagits upp till det belopp som efter individuell prövning beräknas bli betalat. </w:t>
      </w:r>
    </w:p>
    <w:p w:rsidR="00AF47A9" w:rsidRPr="00085BBD" w:rsidRDefault="00AF47A9" w:rsidP="00AF47A9">
      <w:pPr>
        <w:pStyle w:val="R6"/>
        <w:rPr>
          <w:lang w:eastAsia="en-US"/>
        </w:rPr>
      </w:pPr>
      <w:r w:rsidRPr="00085BBD">
        <w:rPr>
          <w:lang w:eastAsia="en-US"/>
        </w:rPr>
        <w:t>Skulder</w:t>
      </w:r>
    </w:p>
    <w:p w:rsidR="00AF47A9" w:rsidRPr="00085BBD" w:rsidRDefault="00AF47A9" w:rsidP="00AF47A9">
      <w:r w:rsidRPr="00085BBD">
        <w:rPr>
          <w:lang w:eastAsia="en-US"/>
        </w:rPr>
        <w:t xml:space="preserve">Skulder har tagits upp till nominellt belopp. </w:t>
      </w:r>
    </w:p>
    <w:p w:rsidR="00AF47A9" w:rsidRPr="00085BBD" w:rsidRDefault="00AF47A9" w:rsidP="00AF47A9">
      <w:pPr>
        <w:pStyle w:val="R6"/>
        <w:rPr>
          <w:lang w:eastAsia="en-US"/>
        </w:rPr>
      </w:pPr>
      <w:r w:rsidRPr="00085BBD">
        <w:rPr>
          <w:lang w:eastAsia="en-US"/>
        </w:rPr>
        <w:t>Brytdag</w:t>
      </w:r>
    </w:p>
    <w:p w:rsidR="00AF47A9" w:rsidRPr="00085BBD" w:rsidRDefault="00AF47A9" w:rsidP="00AF47A9">
      <w:r w:rsidRPr="00085BBD">
        <w:t xml:space="preserve">Av 10 § förordningen (2000:606) om myndigheters bokföring framgår </w:t>
      </w:r>
      <w:r w:rsidR="003506CC" w:rsidRPr="00085BBD">
        <w:t xml:space="preserve">det </w:t>
      </w:r>
      <w:r w:rsidRPr="00085BBD">
        <w:t>att alla myndigheter ska tillämpa en s.k. brytdag då den löpande bokföringen för perioden ska avslutas. Brytdagen infaller den 10 januari. Efter brytdagen tillförs räkenskaperna främst bokslutstransaktioner innefattande bl.a. perio</w:t>
      </w:r>
      <w:r w:rsidRPr="00085BBD">
        <w:t>d</w:t>
      </w:r>
      <w:r w:rsidRPr="00085BBD">
        <w:t>avgränsningsposter. Som periodavgränsningspost bokförs förutbetalda kos</w:t>
      </w:r>
      <w:r w:rsidRPr="00085BBD">
        <w:t>t</w:t>
      </w:r>
      <w:r w:rsidRPr="00085BBD">
        <w:t>nader, upplupna intäkter, upplupna kostnader och förutbetalda intäkter vars belopp överstiger 50</w:t>
      </w:r>
      <w:r w:rsidR="003506CC" w:rsidRPr="00085BBD">
        <w:t xml:space="preserve"> 000 </w:t>
      </w:r>
      <w:r w:rsidRPr="00085BBD">
        <w:t xml:space="preserve">kr. </w:t>
      </w:r>
    </w:p>
    <w:p w:rsidR="00AF47A9" w:rsidRPr="00085BBD" w:rsidRDefault="00AF47A9" w:rsidP="00AF47A9">
      <w:pPr>
        <w:pStyle w:val="R6"/>
      </w:pPr>
      <w:r w:rsidRPr="00085BBD">
        <w:t>Avsättningar</w:t>
      </w:r>
    </w:p>
    <w:p w:rsidR="00AF47A9" w:rsidRPr="00085BBD" w:rsidRDefault="00AF47A9" w:rsidP="00AF47A9">
      <w:r w:rsidRPr="00085BBD">
        <w:t xml:space="preserve">Riksrevisionen har gjort avsättningar för avtalade pensioner till personal som har beviljats delpension, chefspension och förordnandepension. </w:t>
      </w:r>
    </w:p>
    <w:p w:rsidR="00AF47A9" w:rsidRPr="00085BBD" w:rsidRDefault="00AF47A9">
      <w:pPr>
        <w:spacing w:before="0" w:line="240" w:lineRule="auto"/>
        <w:jc w:val="left"/>
      </w:pPr>
      <w:r w:rsidRPr="00085BBD">
        <w:br w:type="page"/>
      </w:r>
    </w:p>
    <w:p w:rsidR="00AF47A9" w:rsidRPr="00085BBD" w:rsidRDefault="00AF47A9" w:rsidP="004B35DD">
      <w:pPr>
        <w:pStyle w:val="Rubrik2"/>
        <w:rPr>
          <w:lang w:eastAsia="en-US"/>
        </w:rPr>
      </w:pPr>
      <w:bookmarkStart w:id="90" w:name="_Toc191201157"/>
      <w:bookmarkStart w:id="91" w:name="_Toc254267614"/>
      <w:bookmarkStart w:id="92" w:name="_Toc285705864"/>
      <w:r w:rsidRPr="00085BBD">
        <w:rPr>
          <w:lang w:eastAsia="en-US"/>
        </w:rPr>
        <w:t>Noter</w:t>
      </w:r>
      <w:bookmarkEnd w:id="90"/>
      <w:bookmarkEnd w:id="91"/>
      <w:bookmarkEnd w:id="92"/>
      <w:r w:rsidRPr="00085BBD">
        <w:rPr>
          <w:lang w:eastAsia="en-US"/>
        </w:rPr>
        <w:t xml:space="preserve"> </w:t>
      </w:r>
    </w:p>
    <w:p w:rsidR="00AF47A9" w:rsidRPr="00085BBD" w:rsidRDefault="00AF47A9" w:rsidP="00AF47A9">
      <w:r w:rsidRPr="00085BBD">
        <w:t>(tkr)</w:t>
      </w:r>
    </w:p>
    <w:p w:rsidR="00AF47A9" w:rsidRPr="00085BBD" w:rsidRDefault="00AF47A9" w:rsidP="00AF47A9">
      <w:pPr>
        <w:pStyle w:val="R4"/>
      </w:pPr>
      <w:bookmarkStart w:id="93" w:name="_Toc190535515"/>
      <w:bookmarkStart w:id="94" w:name="_Toc190762632"/>
      <w:r w:rsidRPr="00085BBD">
        <w:t>Resultaträkning</w:t>
      </w:r>
      <w:bookmarkEnd w:id="93"/>
      <w:bookmarkEnd w:id="94"/>
    </w:p>
    <w:tbl>
      <w:tblPr>
        <w:tblW w:w="6206" w:type="dxa"/>
        <w:tblLayout w:type="fixed"/>
        <w:tblLook w:val="01E0" w:firstRow="1" w:lastRow="1" w:firstColumn="1" w:lastColumn="1" w:noHBand="0" w:noVBand="0"/>
      </w:tblPr>
      <w:tblGrid>
        <w:gridCol w:w="792"/>
        <w:gridCol w:w="3600"/>
        <w:gridCol w:w="907"/>
        <w:gridCol w:w="907"/>
      </w:tblGrid>
      <w:tr w:rsidR="00AF47A9" w:rsidRPr="00085BBD" w:rsidTr="00AF47A9">
        <w:tc>
          <w:tcPr>
            <w:tcW w:w="792" w:type="dxa"/>
          </w:tcPr>
          <w:p w:rsidR="00AF47A9" w:rsidRPr="00085BBD" w:rsidRDefault="00AF47A9" w:rsidP="00AF47A9">
            <w:pPr>
              <w:pStyle w:val="Normaltindrag"/>
              <w:spacing w:before="120"/>
              <w:ind w:firstLine="0"/>
              <w:jc w:val="center"/>
              <w:rPr>
                <w:b/>
                <w:bCs/>
                <w:szCs w:val="19"/>
              </w:rPr>
            </w:pPr>
            <w:r w:rsidRPr="00085BBD">
              <w:rPr>
                <w:b/>
                <w:bCs/>
                <w:szCs w:val="19"/>
              </w:rPr>
              <w:t>Not 1</w:t>
            </w:r>
          </w:p>
        </w:tc>
        <w:tc>
          <w:tcPr>
            <w:tcW w:w="3600" w:type="dxa"/>
          </w:tcPr>
          <w:p w:rsidR="00AF47A9" w:rsidRPr="00085BBD" w:rsidRDefault="00AF47A9" w:rsidP="00AF47A9">
            <w:pPr>
              <w:spacing w:before="120" w:line="240" w:lineRule="auto"/>
              <w:jc w:val="left"/>
              <w:rPr>
                <w:b/>
                <w:bCs/>
                <w:szCs w:val="19"/>
              </w:rPr>
            </w:pPr>
            <w:r w:rsidRPr="00085BBD">
              <w:rPr>
                <w:b/>
                <w:bCs/>
                <w:szCs w:val="19"/>
              </w:rPr>
              <w:t>Intäkter av avgifter och andra ersät</w:t>
            </w:r>
            <w:r w:rsidRPr="00085BBD">
              <w:rPr>
                <w:b/>
                <w:bCs/>
                <w:szCs w:val="19"/>
              </w:rPr>
              <w:t>t</w:t>
            </w:r>
            <w:r w:rsidRPr="00085BBD">
              <w:rPr>
                <w:b/>
                <w:bCs/>
                <w:szCs w:val="19"/>
              </w:rPr>
              <w:t>ningar</w:t>
            </w:r>
          </w:p>
        </w:tc>
        <w:tc>
          <w:tcPr>
            <w:tcW w:w="907" w:type="dxa"/>
          </w:tcPr>
          <w:p w:rsidR="00AF47A9" w:rsidRPr="00085BBD" w:rsidRDefault="00AF47A9" w:rsidP="00AF47A9">
            <w:pPr>
              <w:spacing w:before="120" w:line="240" w:lineRule="auto"/>
              <w:jc w:val="right"/>
              <w:rPr>
                <w:b/>
                <w:bCs/>
                <w:szCs w:val="19"/>
              </w:rPr>
            </w:pPr>
            <w:r w:rsidRPr="00085BBD">
              <w:rPr>
                <w:b/>
                <w:bCs/>
                <w:szCs w:val="19"/>
              </w:rPr>
              <w:t>2010</w:t>
            </w:r>
          </w:p>
        </w:tc>
        <w:tc>
          <w:tcPr>
            <w:tcW w:w="907" w:type="dxa"/>
          </w:tcPr>
          <w:p w:rsidR="00AF47A9" w:rsidRPr="00085BBD" w:rsidRDefault="00AF47A9" w:rsidP="00AF47A9">
            <w:pPr>
              <w:spacing w:before="120" w:line="240" w:lineRule="auto"/>
              <w:jc w:val="right"/>
              <w:rPr>
                <w:b/>
                <w:bCs/>
                <w:szCs w:val="19"/>
              </w:rPr>
            </w:pPr>
            <w:r w:rsidRPr="00085BBD">
              <w:rPr>
                <w:b/>
                <w:bCs/>
                <w:szCs w:val="19"/>
              </w:rPr>
              <w:t>2009</w:t>
            </w:r>
          </w:p>
        </w:tc>
      </w:tr>
      <w:tr w:rsidR="00AF47A9" w:rsidRPr="00085BBD" w:rsidTr="00AF47A9">
        <w:tc>
          <w:tcPr>
            <w:tcW w:w="792" w:type="dxa"/>
          </w:tcPr>
          <w:p w:rsidR="00AF47A9" w:rsidRPr="00085BBD" w:rsidRDefault="00AF47A9" w:rsidP="00AF47A9">
            <w:pPr>
              <w:pStyle w:val="Normaltindrag"/>
              <w:ind w:firstLine="0"/>
            </w:pPr>
          </w:p>
        </w:tc>
        <w:tc>
          <w:tcPr>
            <w:tcW w:w="3600" w:type="dxa"/>
          </w:tcPr>
          <w:p w:rsidR="00AF47A9" w:rsidRPr="00085BBD" w:rsidRDefault="00AF47A9" w:rsidP="00AF47A9">
            <w:pPr>
              <w:spacing w:before="0" w:line="240" w:lineRule="auto"/>
              <w:jc w:val="left"/>
              <w:rPr>
                <w:szCs w:val="19"/>
              </w:rPr>
            </w:pPr>
            <w:r w:rsidRPr="00085BBD">
              <w:rPr>
                <w:szCs w:val="19"/>
              </w:rPr>
              <w:t>Intäkter av uppdragsverksamhet</w:t>
            </w:r>
          </w:p>
        </w:tc>
        <w:tc>
          <w:tcPr>
            <w:tcW w:w="907" w:type="dxa"/>
            <w:vAlign w:val="bottom"/>
          </w:tcPr>
          <w:p w:rsidR="00AF47A9" w:rsidRPr="00085BBD" w:rsidRDefault="00AF47A9" w:rsidP="00AF47A9">
            <w:pPr>
              <w:spacing w:before="0" w:line="240" w:lineRule="auto"/>
              <w:jc w:val="right"/>
              <w:rPr>
                <w:szCs w:val="19"/>
              </w:rPr>
            </w:pPr>
            <w:r w:rsidRPr="00085BBD">
              <w:rPr>
                <w:szCs w:val="19"/>
              </w:rPr>
              <w:t>105</w:t>
            </w:r>
          </w:p>
        </w:tc>
        <w:tc>
          <w:tcPr>
            <w:tcW w:w="907" w:type="dxa"/>
            <w:vAlign w:val="bottom"/>
          </w:tcPr>
          <w:p w:rsidR="00AF47A9" w:rsidRPr="00085BBD" w:rsidRDefault="00AF47A9" w:rsidP="00AF47A9">
            <w:pPr>
              <w:spacing w:before="0" w:line="240" w:lineRule="auto"/>
              <w:jc w:val="right"/>
              <w:rPr>
                <w:szCs w:val="19"/>
              </w:rPr>
            </w:pPr>
            <w:r w:rsidRPr="00085BBD">
              <w:rPr>
                <w:szCs w:val="19"/>
              </w:rPr>
              <w:t>509</w:t>
            </w:r>
          </w:p>
        </w:tc>
      </w:tr>
      <w:tr w:rsidR="00AF47A9" w:rsidRPr="00085BBD" w:rsidTr="00AF47A9">
        <w:tc>
          <w:tcPr>
            <w:tcW w:w="792" w:type="dxa"/>
          </w:tcPr>
          <w:p w:rsidR="00AF47A9" w:rsidRPr="00085BBD" w:rsidRDefault="00AF47A9" w:rsidP="00AF47A9">
            <w:pPr>
              <w:pStyle w:val="Normaltindrag"/>
              <w:ind w:firstLine="0"/>
            </w:pPr>
          </w:p>
        </w:tc>
        <w:tc>
          <w:tcPr>
            <w:tcW w:w="3600" w:type="dxa"/>
          </w:tcPr>
          <w:p w:rsidR="00AF47A9" w:rsidRPr="00085BBD" w:rsidRDefault="00AF47A9" w:rsidP="00AF47A9">
            <w:pPr>
              <w:spacing w:before="0" w:line="240" w:lineRule="auto"/>
              <w:rPr>
                <w:szCs w:val="19"/>
              </w:rPr>
            </w:pPr>
            <w:r w:rsidRPr="00085BBD">
              <w:rPr>
                <w:szCs w:val="19"/>
              </w:rPr>
              <w:t>Intäkter enligt 18</w:t>
            </w:r>
            <w:r w:rsidR="00AE02CE" w:rsidRPr="00085BBD">
              <w:rPr>
                <w:szCs w:val="19"/>
              </w:rPr>
              <w:t xml:space="preserve"> </w:t>
            </w:r>
            <w:r w:rsidRPr="00085BBD">
              <w:rPr>
                <w:szCs w:val="19"/>
              </w:rPr>
              <w:t>§ ekonomiadministr</w:t>
            </w:r>
            <w:r w:rsidRPr="00085BBD">
              <w:rPr>
                <w:szCs w:val="19"/>
              </w:rPr>
              <w:t>a</w:t>
            </w:r>
            <w:r w:rsidRPr="00085BBD">
              <w:rPr>
                <w:szCs w:val="19"/>
              </w:rPr>
              <w:t>tionslagen</w:t>
            </w:r>
          </w:p>
        </w:tc>
        <w:tc>
          <w:tcPr>
            <w:tcW w:w="907" w:type="dxa"/>
            <w:vAlign w:val="bottom"/>
          </w:tcPr>
          <w:p w:rsidR="00AF47A9" w:rsidRPr="00085BBD" w:rsidRDefault="00AF47A9" w:rsidP="00AF47A9">
            <w:pPr>
              <w:spacing w:before="0" w:line="240" w:lineRule="auto"/>
              <w:jc w:val="right"/>
              <w:rPr>
                <w:szCs w:val="19"/>
              </w:rPr>
            </w:pPr>
            <w:r w:rsidRPr="00085BBD">
              <w:rPr>
                <w:szCs w:val="19"/>
              </w:rPr>
              <w:t>0</w:t>
            </w:r>
          </w:p>
        </w:tc>
        <w:tc>
          <w:tcPr>
            <w:tcW w:w="907" w:type="dxa"/>
            <w:vAlign w:val="bottom"/>
          </w:tcPr>
          <w:p w:rsidR="00AF47A9" w:rsidRPr="00085BBD" w:rsidRDefault="00AF47A9" w:rsidP="00AF47A9">
            <w:pPr>
              <w:spacing w:before="0" w:line="240" w:lineRule="auto"/>
              <w:jc w:val="right"/>
              <w:rPr>
                <w:szCs w:val="19"/>
              </w:rPr>
            </w:pPr>
            <w:r w:rsidRPr="00085BBD">
              <w:rPr>
                <w:szCs w:val="19"/>
              </w:rPr>
              <w:t>36</w:t>
            </w:r>
          </w:p>
        </w:tc>
      </w:tr>
      <w:tr w:rsidR="00AF47A9" w:rsidRPr="00085BBD" w:rsidTr="00AF47A9">
        <w:tc>
          <w:tcPr>
            <w:tcW w:w="792" w:type="dxa"/>
          </w:tcPr>
          <w:p w:rsidR="00AF47A9" w:rsidRPr="00085BBD" w:rsidRDefault="00AF47A9" w:rsidP="00AF47A9">
            <w:pPr>
              <w:pStyle w:val="Normaltindrag"/>
              <w:ind w:firstLine="0"/>
            </w:pPr>
          </w:p>
        </w:tc>
        <w:tc>
          <w:tcPr>
            <w:tcW w:w="3600" w:type="dxa"/>
          </w:tcPr>
          <w:p w:rsidR="00AF47A9" w:rsidRPr="00085BBD" w:rsidRDefault="00AF47A9" w:rsidP="00AF47A9">
            <w:pPr>
              <w:spacing w:before="0" w:line="240" w:lineRule="auto"/>
              <w:rPr>
                <w:szCs w:val="19"/>
              </w:rPr>
            </w:pPr>
            <w:r w:rsidRPr="00085BBD">
              <w:rPr>
                <w:szCs w:val="19"/>
              </w:rPr>
              <w:t>Övriga intäkter av avgifter och andra ersät</w:t>
            </w:r>
            <w:r w:rsidRPr="00085BBD">
              <w:rPr>
                <w:szCs w:val="19"/>
              </w:rPr>
              <w:t>t</w:t>
            </w:r>
            <w:r w:rsidRPr="00085BBD">
              <w:rPr>
                <w:szCs w:val="19"/>
              </w:rPr>
              <w:t>ningar</w:t>
            </w:r>
          </w:p>
        </w:tc>
        <w:tc>
          <w:tcPr>
            <w:tcW w:w="907" w:type="dxa"/>
            <w:vAlign w:val="bottom"/>
          </w:tcPr>
          <w:p w:rsidR="00AF47A9" w:rsidRPr="00085BBD" w:rsidRDefault="00AF47A9" w:rsidP="00AF47A9">
            <w:pPr>
              <w:spacing w:before="0" w:line="240" w:lineRule="auto"/>
              <w:jc w:val="right"/>
              <w:rPr>
                <w:szCs w:val="19"/>
              </w:rPr>
            </w:pPr>
            <w:r w:rsidRPr="00085BBD">
              <w:rPr>
                <w:szCs w:val="19"/>
              </w:rPr>
              <w:t>503</w:t>
            </w:r>
          </w:p>
        </w:tc>
        <w:tc>
          <w:tcPr>
            <w:tcW w:w="907" w:type="dxa"/>
            <w:vAlign w:val="bottom"/>
          </w:tcPr>
          <w:p w:rsidR="00AF47A9" w:rsidRPr="00085BBD" w:rsidRDefault="00AF47A9" w:rsidP="00AF47A9">
            <w:pPr>
              <w:spacing w:before="0" w:line="240" w:lineRule="auto"/>
              <w:jc w:val="right"/>
              <w:rPr>
                <w:szCs w:val="19"/>
              </w:rPr>
            </w:pPr>
            <w:r w:rsidRPr="00085BBD">
              <w:rPr>
                <w:szCs w:val="19"/>
              </w:rPr>
              <w:t>269</w:t>
            </w:r>
          </w:p>
        </w:tc>
      </w:tr>
      <w:tr w:rsidR="00AF47A9" w:rsidRPr="00085BBD" w:rsidTr="00AF47A9">
        <w:tc>
          <w:tcPr>
            <w:tcW w:w="792" w:type="dxa"/>
          </w:tcPr>
          <w:p w:rsidR="00AF47A9" w:rsidRPr="00085BBD" w:rsidRDefault="00AF47A9" w:rsidP="00AF47A9">
            <w:pPr>
              <w:pStyle w:val="Normaltindrag"/>
              <w:ind w:firstLine="0"/>
            </w:pPr>
          </w:p>
        </w:tc>
        <w:tc>
          <w:tcPr>
            <w:tcW w:w="3600" w:type="dxa"/>
          </w:tcPr>
          <w:p w:rsidR="00AF47A9" w:rsidRPr="00085BBD" w:rsidRDefault="00AF47A9" w:rsidP="00AF47A9">
            <w:pPr>
              <w:spacing w:before="0" w:line="240" w:lineRule="auto"/>
              <w:rPr>
                <w:szCs w:val="19"/>
              </w:rPr>
            </w:pPr>
            <w:r w:rsidRPr="00085BBD">
              <w:rPr>
                <w:szCs w:val="19"/>
              </w:rPr>
              <w:t>Reavinst från försäljning av materiella anläggningstillgångar</w:t>
            </w:r>
          </w:p>
        </w:tc>
        <w:tc>
          <w:tcPr>
            <w:tcW w:w="907" w:type="dxa"/>
            <w:vAlign w:val="bottom"/>
          </w:tcPr>
          <w:p w:rsidR="00AF47A9" w:rsidRPr="00085BBD" w:rsidRDefault="00AF47A9" w:rsidP="00AF47A9">
            <w:pPr>
              <w:spacing w:before="0" w:line="240" w:lineRule="auto"/>
              <w:jc w:val="right"/>
              <w:rPr>
                <w:szCs w:val="19"/>
              </w:rPr>
            </w:pPr>
            <w:r w:rsidRPr="00085BBD">
              <w:rPr>
                <w:szCs w:val="19"/>
              </w:rPr>
              <w:t>261</w:t>
            </w:r>
          </w:p>
        </w:tc>
        <w:tc>
          <w:tcPr>
            <w:tcW w:w="907" w:type="dxa"/>
            <w:vAlign w:val="bottom"/>
          </w:tcPr>
          <w:p w:rsidR="00AF47A9" w:rsidRPr="00085BBD" w:rsidRDefault="00AF47A9" w:rsidP="00AF47A9">
            <w:pPr>
              <w:spacing w:before="0" w:line="240" w:lineRule="auto"/>
              <w:jc w:val="right"/>
              <w:rPr>
                <w:szCs w:val="19"/>
              </w:rPr>
            </w:pPr>
            <w:r w:rsidRPr="00085BBD">
              <w:rPr>
                <w:szCs w:val="19"/>
              </w:rPr>
              <w:t>0</w:t>
            </w:r>
          </w:p>
        </w:tc>
      </w:tr>
      <w:tr w:rsidR="00AF47A9" w:rsidRPr="00085BBD" w:rsidTr="00AF47A9">
        <w:tc>
          <w:tcPr>
            <w:tcW w:w="792" w:type="dxa"/>
          </w:tcPr>
          <w:p w:rsidR="00AF47A9" w:rsidRPr="00085BBD" w:rsidRDefault="00AF47A9" w:rsidP="00AF47A9">
            <w:pPr>
              <w:rPr>
                <w:b/>
                <w:i/>
              </w:rPr>
            </w:pPr>
          </w:p>
        </w:tc>
        <w:tc>
          <w:tcPr>
            <w:tcW w:w="3600" w:type="dxa"/>
          </w:tcPr>
          <w:p w:rsidR="00AF47A9" w:rsidRPr="00085BBD" w:rsidRDefault="00AF47A9" w:rsidP="00AF47A9">
            <w:pPr>
              <w:rPr>
                <w:b/>
                <w:i/>
              </w:rPr>
            </w:pPr>
            <w:r w:rsidRPr="00085BBD">
              <w:rPr>
                <w:b/>
                <w:i/>
              </w:rPr>
              <w:t>Summa</w:t>
            </w:r>
          </w:p>
        </w:tc>
        <w:tc>
          <w:tcPr>
            <w:tcW w:w="907" w:type="dxa"/>
            <w:vAlign w:val="bottom"/>
          </w:tcPr>
          <w:p w:rsidR="00AF47A9" w:rsidRPr="00085BBD" w:rsidRDefault="00AF47A9" w:rsidP="00AF47A9">
            <w:pPr>
              <w:jc w:val="right"/>
              <w:rPr>
                <w:b/>
                <w:i/>
              </w:rPr>
            </w:pPr>
            <w:r w:rsidRPr="00085BBD">
              <w:rPr>
                <w:b/>
                <w:i/>
              </w:rPr>
              <w:t>869</w:t>
            </w:r>
          </w:p>
        </w:tc>
        <w:tc>
          <w:tcPr>
            <w:tcW w:w="907" w:type="dxa"/>
            <w:vAlign w:val="bottom"/>
          </w:tcPr>
          <w:p w:rsidR="00AF47A9" w:rsidRPr="00085BBD" w:rsidRDefault="00AF47A9" w:rsidP="00AF47A9">
            <w:pPr>
              <w:jc w:val="right"/>
              <w:rPr>
                <w:b/>
                <w:i/>
              </w:rPr>
            </w:pPr>
            <w:r w:rsidRPr="00085BBD">
              <w:rPr>
                <w:b/>
                <w:i/>
              </w:rPr>
              <w:t>815</w:t>
            </w:r>
          </w:p>
        </w:tc>
      </w:tr>
    </w:tbl>
    <w:p w:rsidR="00AF47A9" w:rsidRPr="00085BBD" w:rsidRDefault="00AF47A9" w:rsidP="00AF47A9">
      <w:pPr>
        <w:pStyle w:val="Normaltindrag"/>
        <w:ind w:firstLine="0"/>
        <w:rPr>
          <w:sz w:val="16"/>
        </w:rPr>
      </w:pPr>
    </w:p>
    <w:tbl>
      <w:tblPr>
        <w:tblW w:w="6210" w:type="dxa"/>
        <w:tblBorders>
          <w:insideH w:val="single" w:sz="18" w:space="0" w:color="FFFFFF"/>
          <w:insideV w:val="single" w:sz="18" w:space="0" w:color="FFFFFF"/>
        </w:tblBorders>
        <w:tblLayout w:type="fixed"/>
        <w:tblLook w:val="01E0" w:firstRow="1" w:lastRow="1" w:firstColumn="1" w:lastColumn="1" w:noHBand="0" w:noVBand="0"/>
      </w:tblPr>
      <w:tblGrid>
        <w:gridCol w:w="794"/>
        <w:gridCol w:w="3599"/>
        <w:gridCol w:w="908"/>
        <w:gridCol w:w="909"/>
      </w:tblGrid>
      <w:tr w:rsidR="00AF47A9" w:rsidRPr="00085BBD" w:rsidTr="00AF47A9">
        <w:tc>
          <w:tcPr>
            <w:tcW w:w="794" w:type="dxa"/>
            <w:tcBorders>
              <w:top w:val="nil"/>
              <w:bottom w:val="nil"/>
              <w:right w:val="nil"/>
            </w:tcBorders>
            <w:shd w:val="clear" w:color="000000" w:fill="FFFFFF"/>
          </w:tcPr>
          <w:p w:rsidR="00AF47A9" w:rsidRPr="00085BBD" w:rsidRDefault="00AF47A9" w:rsidP="00AF47A9">
            <w:pPr>
              <w:rPr>
                <w:b/>
              </w:rPr>
            </w:pPr>
            <w:r w:rsidRPr="00085BBD">
              <w:rPr>
                <w:b/>
              </w:rPr>
              <w:t>Not 2</w:t>
            </w:r>
          </w:p>
        </w:tc>
        <w:tc>
          <w:tcPr>
            <w:tcW w:w="3599" w:type="dxa"/>
            <w:tcBorders>
              <w:top w:val="nil"/>
              <w:left w:val="nil"/>
              <w:bottom w:val="nil"/>
              <w:right w:val="nil"/>
            </w:tcBorders>
            <w:shd w:val="clear" w:color="000000" w:fill="FFFFFF"/>
          </w:tcPr>
          <w:p w:rsidR="00AF47A9" w:rsidRPr="00085BBD" w:rsidRDefault="00AF47A9" w:rsidP="00AF47A9">
            <w:pPr>
              <w:rPr>
                <w:b/>
              </w:rPr>
            </w:pPr>
            <w:r w:rsidRPr="00085BBD">
              <w:rPr>
                <w:b/>
              </w:rPr>
              <w:t>Finansiella intäkter</w:t>
            </w:r>
          </w:p>
        </w:tc>
        <w:tc>
          <w:tcPr>
            <w:tcW w:w="908" w:type="dxa"/>
            <w:tcBorders>
              <w:top w:val="nil"/>
              <w:left w:val="nil"/>
              <w:bottom w:val="nil"/>
              <w:right w:val="nil"/>
            </w:tcBorders>
            <w:shd w:val="clear" w:color="000000" w:fill="FFFFFF"/>
          </w:tcPr>
          <w:p w:rsidR="00AF47A9" w:rsidRPr="00085BBD" w:rsidRDefault="00AF47A9" w:rsidP="00AF47A9">
            <w:pPr>
              <w:jc w:val="right"/>
              <w:rPr>
                <w:b/>
              </w:rPr>
            </w:pPr>
            <w:r w:rsidRPr="00085BBD">
              <w:rPr>
                <w:b/>
              </w:rPr>
              <w:t>2010</w:t>
            </w:r>
          </w:p>
        </w:tc>
        <w:tc>
          <w:tcPr>
            <w:tcW w:w="909" w:type="dxa"/>
            <w:tcBorders>
              <w:top w:val="nil"/>
              <w:left w:val="nil"/>
              <w:bottom w:val="nil"/>
              <w:right w:val="nil"/>
            </w:tcBorders>
            <w:shd w:val="clear" w:color="000000" w:fill="FFFFFF"/>
          </w:tcPr>
          <w:p w:rsidR="00AF47A9" w:rsidRPr="00085BBD" w:rsidRDefault="00AF47A9" w:rsidP="00AF47A9">
            <w:pPr>
              <w:jc w:val="right"/>
              <w:rPr>
                <w:b/>
              </w:rPr>
            </w:pPr>
            <w:r w:rsidRPr="00085BBD">
              <w:rPr>
                <w:b/>
              </w:rPr>
              <w:t>2009</w:t>
            </w:r>
          </w:p>
        </w:tc>
      </w:tr>
      <w:tr w:rsidR="00AF47A9" w:rsidRPr="00085BBD" w:rsidTr="00AF47A9">
        <w:tc>
          <w:tcPr>
            <w:tcW w:w="794" w:type="dxa"/>
            <w:tcBorders>
              <w:top w:val="nil"/>
              <w:bottom w:val="nil"/>
              <w:right w:val="nil"/>
            </w:tcBorders>
            <w:shd w:val="clear" w:color="000000" w:fill="FFFFFF"/>
          </w:tcPr>
          <w:p w:rsidR="00AF47A9" w:rsidRPr="00085BBD" w:rsidRDefault="00AF47A9" w:rsidP="00AF47A9">
            <w:pPr>
              <w:pStyle w:val="Normaltindrag"/>
              <w:ind w:firstLine="0"/>
            </w:pPr>
          </w:p>
        </w:tc>
        <w:tc>
          <w:tcPr>
            <w:tcW w:w="3599" w:type="dxa"/>
            <w:tcBorders>
              <w:top w:val="nil"/>
              <w:left w:val="nil"/>
              <w:bottom w:val="nil"/>
              <w:right w:val="nil"/>
            </w:tcBorders>
            <w:shd w:val="clear" w:color="000000" w:fill="FFFFFF"/>
            <w:vAlign w:val="bottom"/>
          </w:tcPr>
          <w:p w:rsidR="00AF47A9" w:rsidRPr="00085BBD" w:rsidRDefault="00AF47A9" w:rsidP="00AF47A9">
            <w:pPr>
              <w:jc w:val="left"/>
            </w:pPr>
            <w:r w:rsidRPr="00085BBD">
              <w:t>Ränteintäkter avseende räntekontot i Rik</w:t>
            </w:r>
            <w:r w:rsidRPr="00085BBD">
              <w:t>s</w:t>
            </w:r>
            <w:r w:rsidRPr="00085BBD">
              <w:t>gäldskontoret</w:t>
            </w:r>
          </w:p>
        </w:tc>
        <w:tc>
          <w:tcPr>
            <w:tcW w:w="908" w:type="dxa"/>
            <w:tcBorders>
              <w:top w:val="nil"/>
              <w:left w:val="nil"/>
              <w:bottom w:val="nil"/>
              <w:right w:val="nil"/>
            </w:tcBorders>
            <w:shd w:val="clear" w:color="000000" w:fill="FFFFFF"/>
            <w:vAlign w:val="bottom"/>
          </w:tcPr>
          <w:p w:rsidR="00AF47A9" w:rsidRPr="00085BBD" w:rsidRDefault="00AF47A9" w:rsidP="00AF47A9">
            <w:pPr>
              <w:jc w:val="right"/>
              <w:rPr>
                <w:szCs w:val="19"/>
              </w:rPr>
            </w:pPr>
            <w:r w:rsidRPr="00085BBD">
              <w:rPr>
                <w:szCs w:val="19"/>
              </w:rPr>
              <w:t>174</w:t>
            </w:r>
          </w:p>
        </w:tc>
        <w:tc>
          <w:tcPr>
            <w:tcW w:w="909" w:type="dxa"/>
            <w:tcBorders>
              <w:top w:val="nil"/>
              <w:left w:val="nil"/>
              <w:bottom w:val="nil"/>
              <w:right w:val="nil"/>
            </w:tcBorders>
            <w:shd w:val="clear" w:color="000000" w:fill="FFFFFF"/>
            <w:vAlign w:val="bottom"/>
          </w:tcPr>
          <w:p w:rsidR="00AF47A9" w:rsidRPr="00085BBD" w:rsidRDefault="00AF47A9" w:rsidP="00AF47A9">
            <w:pPr>
              <w:jc w:val="right"/>
              <w:rPr>
                <w:szCs w:val="19"/>
              </w:rPr>
            </w:pPr>
            <w:r w:rsidRPr="00085BBD">
              <w:rPr>
                <w:szCs w:val="19"/>
              </w:rPr>
              <w:t>233</w:t>
            </w:r>
          </w:p>
        </w:tc>
      </w:tr>
      <w:tr w:rsidR="00AF47A9" w:rsidRPr="00085BBD" w:rsidTr="00AF47A9">
        <w:tc>
          <w:tcPr>
            <w:tcW w:w="794" w:type="dxa"/>
            <w:tcBorders>
              <w:top w:val="nil"/>
              <w:bottom w:val="nil"/>
              <w:right w:val="nil"/>
            </w:tcBorders>
            <w:shd w:val="clear" w:color="000000" w:fill="FFFFFF"/>
          </w:tcPr>
          <w:p w:rsidR="00AF47A9" w:rsidRPr="00085BBD" w:rsidRDefault="00AF47A9" w:rsidP="00AF47A9">
            <w:pPr>
              <w:pStyle w:val="Normaltindrag"/>
              <w:ind w:firstLine="0"/>
            </w:pPr>
          </w:p>
        </w:tc>
        <w:tc>
          <w:tcPr>
            <w:tcW w:w="3599" w:type="dxa"/>
            <w:tcBorders>
              <w:top w:val="nil"/>
              <w:left w:val="nil"/>
              <w:bottom w:val="nil"/>
              <w:right w:val="nil"/>
            </w:tcBorders>
            <w:shd w:val="clear" w:color="000000" w:fill="FFFFFF"/>
            <w:vAlign w:val="bottom"/>
          </w:tcPr>
          <w:p w:rsidR="00AF47A9" w:rsidRPr="00085BBD" w:rsidRDefault="00AF47A9" w:rsidP="00AF47A9">
            <w:pPr>
              <w:jc w:val="left"/>
            </w:pPr>
            <w:r w:rsidRPr="00085BBD">
              <w:t>Övriga finansiella intäkter</w:t>
            </w:r>
          </w:p>
        </w:tc>
        <w:tc>
          <w:tcPr>
            <w:tcW w:w="908" w:type="dxa"/>
            <w:tcBorders>
              <w:top w:val="nil"/>
              <w:left w:val="nil"/>
              <w:bottom w:val="nil"/>
              <w:right w:val="nil"/>
            </w:tcBorders>
            <w:shd w:val="clear" w:color="000000" w:fill="FFFFFF"/>
            <w:vAlign w:val="bottom"/>
          </w:tcPr>
          <w:p w:rsidR="00AF47A9" w:rsidRPr="00085BBD" w:rsidRDefault="00AF47A9" w:rsidP="00AF47A9">
            <w:pPr>
              <w:jc w:val="right"/>
              <w:rPr>
                <w:szCs w:val="19"/>
              </w:rPr>
            </w:pPr>
            <w:r w:rsidRPr="00085BBD">
              <w:rPr>
                <w:szCs w:val="19"/>
              </w:rPr>
              <w:t>192</w:t>
            </w:r>
          </w:p>
        </w:tc>
        <w:tc>
          <w:tcPr>
            <w:tcW w:w="909" w:type="dxa"/>
            <w:tcBorders>
              <w:top w:val="nil"/>
              <w:left w:val="nil"/>
              <w:bottom w:val="nil"/>
              <w:right w:val="nil"/>
            </w:tcBorders>
            <w:shd w:val="clear" w:color="000000" w:fill="FFFFFF"/>
            <w:vAlign w:val="bottom"/>
          </w:tcPr>
          <w:p w:rsidR="00AF47A9" w:rsidRPr="00085BBD" w:rsidRDefault="00AF47A9" w:rsidP="00AF47A9">
            <w:pPr>
              <w:jc w:val="right"/>
              <w:rPr>
                <w:szCs w:val="19"/>
              </w:rPr>
            </w:pPr>
            <w:r w:rsidRPr="00085BBD">
              <w:rPr>
                <w:szCs w:val="19"/>
              </w:rPr>
              <w:t>99</w:t>
            </w:r>
          </w:p>
        </w:tc>
      </w:tr>
      <w:tr w:rsidR="00AF47A9" w:rsidRPr="00085BBD" w:rsidTr="00AF47A9">
        <w:tc>
          <w:tcPr>
            <w:tcW w:w="794" w:type="dxa"/>
            <w:tcBorders>
              <w:top w:val="nil"/>
              <w:bottom w:val="nil"/>
              <w:right w:val="nil"/>
            </w:tcBorders>
            <w:shd w:val="clear" w:color="000000" w:fill="FFFFFF"/>
          </w:tcPr>
          <w:p w:rsidR="00AF47A9" w:rsidRPr="00085BBD" w:rsidRDefault="00AF47A9" w:rsidP="00AF47A9">
            <w:pPr>
              <w:pStyle w:val="Normaltindrag"/>
              <w:ind w:firstLine="0"/>
            </w:pPr>
          </w:p>
        </w:tc>
        <w:tc>
          <w:tcPr>
            <w:tcW w:w="3599" w:type="dxa"/>
            <w:tcBorders>
              <w:top w:val="nil"/>
              <w:left w:val="nil"/>
              <w:bottom w:val="nil"/>
              <w:right w:val="nil"/>
            </w:tcBorders>
            <w:shd w:val="clear" w:color="000000" w:fill="FFFFFF"/>
            <w:vAlign w:val="bottom"/>
          </w:tcPr>
          <w:p w:rsidR="00AF47A9" w:rsidRPr="00085BBD" w:rsidRDefault="00AF47A9" w:rsidP="00AF47A9">
            <w:pPr>
              <w:jc w:val="left"/>
            </w:pPr>
            <w:r w:rsidRPr="00085BBD">
              <w:rPr>
                <w:b/>
                <w:i/>
              </w:rPr>
              <w:t>Summa</w:t>
            </w:r>
          </w:p>
        </w:tc>
        <w:tc>
          <w:tcPr>
            <w:tcW w:w="908" w:type="dxa"/>
            <w:tcBorders>
              <w:top w:val="nil"/>
              <w:left w:val="nil"/>
              <w:bottom w:val="nil"/>
              <w:right w:val="nil"/>
            </w:tcBorders>
            <w:shd w:val="clear" w:color="000000" w:fill="FFFFFF"/>
            <w:vAlign w:val="bottom"/>
          </w:tcPr>
          <w:p w:rsidR="00AF47A9" w:rsidRPr="00085BBD" w:rsidRDefault="00AF47A9" w:rsidP="00AF47A9">
            <w:pPr>
              <w:jc w:val="right"/>
              <w:rPr>
                <w:b/>
                <w:bCs/>
                <w:i/>
                <w:szCs w:val="19"/>
              </w:rPr>
            </w:pPr>
            <w:r w:rsidRPr="00085BBD">
              <w:rPr>
                <w:b/>
                <w:bCs/>
                <w:i/>
                <w:szCs w:val="19"/>
              </w:rPr>
              <w:t>366</w:t>
            </w:r>
          </w:p>
        </w:tc>
        <w:tc>
          <w:tcPr>
            <w:tcW w:w="909" w:type="dxa"/>
            <w:tcBorders>
              <w:top w:val="nil"/>
              <w:left w:val="nil"/>
              <w:bottom w:val="nil"/>
              <w:right w:val="nil"/>
            </w:tcBorders>
            <w:shd w:val="clear" w:color="000000" w:fill="FFFFFF"/>
            <w:vAlign w:val="bottom"/>
          </w:tcPr>
          <w:p w:rsidR="00AF47A9" w:rsidRPr="00085BBD" w:rsidRDefault="00AF47A9" w:rsidP="00AF47A9">
            <w:pPr>
              <w:jc w:val="right"/>
              <w:rPr>
                <w:b/>
                <w:bCs/>
                <w:i/>
                <w:szCs w:val="19"/>
              </w:rPr>
            </w:pPr>
            <w:r w:rsidRPr="00085BBD">
              <w:rPr>
                <w:b/>
                <w:bCs/>
                <w:i/>
                <w:szCs w:val="19"/>
              </w:rPr>
              <w:t>332</w:t>
            </w:r>
          </w:p>
        </w:tc>
      </w:tr>
      <w:tr w:rsidR="00AF47A9" w:rsidRPr="00085BBD" w:rsidTr="00AF47A9">
        <w:tblPrEx>
          <w:tblBorders>
            <w:insideH w:val="none" w:sz="0" w:space="0" w:color="auto"/>
            <w:insideV w:val="none" w:sz="0" w:space="0" w:color="auto"/>
          </w:tblBorders>
        </w:tblPrEx>
        <w:tc>
          <w:tcPr>
            <w:tcW w:w="794" w:type="dxa"/>
            <w:shd w:val="clear" w:color="000000" w:fill="FFFFFF"/>
          </w:tcPr>
          <w:p w:rsidR="00AF47A9" w:rsidRPr="00085BBD" w:rsidRDefault="00AF47A9" w:rsidP="00AF47A9">
            <w:pPr>
              <w:pStyle w:val="Normaltindrag"/>
              <w:ind w:firstLine="0"/>
              <w:rPr>
                <w:color w:val="FF0000"/>
              </w:rPr>
            </w:pPr>
          </w:p>
        </w:tc>
        <w:tc>
          <w:tcPr>
            <w:tcW w:w="5416" w:type="dxa"/>
            <w:gridSpan w:val="3"/>
            <w:shd w:val="clear" w:color="000000" w:fill="FFFFFF"/>
          </w:tcPr>
          <w:p w:rsidR="00AF47A9" w:rsidRPr="00085BBD" w:rsidRDefault="00AF47A9" w:rsidP="00AF47A9">
            <w:pPr>
              <w:jc w:val="left"/>
            </w:pPr>
          </w:p>
        </w:tc>
      </w:tr>
      <w:tr w:rsidR="00AF47A9" w:rsidRPr="00085BBD" w:rsidTr="00AF47A9">
        <w:tblPrEx>
          <w:tblBorders>
            <w:insideH w:val="none" w:sz="0" w:space="0" w:color="auto"/>
            <w:insideV w:val="none" w:sz="0" w:space="0" w:color="auto"/>
          </w:tblBorders>
        </w:tblPrEx>
        <w:tc>
          <w:tcPr>
            <w:tcW w:w="794" w:type="dxa"/>
            <w:shd w:val="clear" w:color="000000" w:fill="FFFFFF"/>
          </w:tcPr>
          <w:p w:rsidR="00AF47A9" w:rsidRPr="00085BBD" w:rsidRDefault="00AF47A9" w:rsidP="00AF47A9">
            <w:pPr>
              <w:rPr>
                <w:b/>
              </w:rPr>
            </w:pPr>
            <w:r w:rsidRPr="00085BBD">
              <w:rPr>
                <w:b/>
              </w:rPr>
              <w:t>Not 3</w:t>
            </w:r>
          </w:p>
        </w:tc>
        <w:tc>
          <w:tcPr>
            <w:tcW w:w="3599" w:type="dxa"/>
            <w:shd w:val="clear" w:color="000000" w:fill="FFFFFF"/>
          </w:tcPr>
          <w:p w:rsidR="00AF47A9" w:rsidRPr="00085BBD" w:rsidRDefault="00AF47A9" w:rsidP="00AF47A9">
            <w:pPr>
              <w:rPr>
                <w:b/>
              </w:rPr>
            </w:pPr>
            <w:r w:rsidRPr="00085BBD">
              <w:rPr>
                <w:b/>
              </w:rPr>
              <w:t xml:space="preserve">Kostnader för personal </w:t>
            </w:r>
          </w:p>
        </w:tc>
        <w:tc>
          <w:tcPr>
            <w:tcW w:w="908" w:type="dxa"/>
            <w:shd w:val="clear" w:color="000000" w:fill="FFFFFF"/>
          </w:tcPr>
          <w:p w:rsidR="00AF47A9" w:rsidRPr="00085BBD" w:rsidRDefault="00AF47A9" w:rsidP="00AF47A9">
            <w:pPr>
              <w:jc w:val="right"/>
              <w:rPr>
                <w:b/>
              </w:rPr>
            </w:pPr>
            <w:r w:rsidRPr="00085BBD">
              <w:rPr>
                <w:b/>
              </w:rPr>
              <w:t>2010</w:t>
            </w:r>
          </w:p>
        </w:tc>
        <w:tc>
          <w:tcPr>
            <w:tcW w:w="909" w:type="dxa"/>
            <w:shd w:val="clear" w:color="000000" w:fill="FFFFFF"/>
          </w:tcPr>
          <w:p w:rsidR="00AF47A9" w:rsidRPr="00085BBD" w:rsidRDefault="00AF47A9" w:rsidP="00AF47A9">
            <w:pPr>
              <w:jc w:val="right"/>
              <w:rPr>
                <w:b/>
              </w:rPr>
            </w:pPr>
            <w:r w:rsidRPr="00085BBD">
              <w:rPr>
                <w:b/>
              </w:rPr>
              <w:t>2009</w:t>
            </w:r>
          </w:p>
        </w:tc>
      </w:tr>
      <w:tr w:rsidR="00AF47A9" w:rsidRPr="00085BBD" w:rsidTr="00AF47A9">
        <w:tblPrEx>
          <w:tblBorders>
            <w:insideH w:val="none" w:sz="0" w:space="0" w:color="auto"/>
            <w:insideV w:val="none" w:sz="0" w:space="0" w:color="auto"/>
          </w:tblBorders>
        </w:tblPrEx>
        <w:tc>
          <w:tcPr>
            <w:tcW w:w="794" w:type="dxa"/>
            <w:shd w:val="clear" w:color="000000" w:fill="FFFFFF"/>
          </w:tcPr>
          <w:p w:rsidR="00AF47A9" w:rsidRPr="00085BBD" w:rsidRDefault="00AF47A9" w:rsidP="00AF47A9">
            <w:pPr>
              <w:pStyle w:val="Normaltindrag"/>
              <w:ind w:firstLine="0"/>
            </w:pPr>
          </w:p>
        </w:tc>
        <w:tc>
          <w:tcPr>
            <w:tcW w:w="3599" w:type="dxa"/>
            <w:shd w:val="clear" w:color="000000" w:fill="FFFFFF"/>
          </w:tcPr>
          <w:p w:rsidR="00AF47A9" w:rsidRPr="00085BBD" w:rsidRDefault="00AF47A9" w:rsidP="00AF47A9">
            <w:pPr>
              <w:jc w:val="left"/>
            </w:pPr>
            <w:r w:rsidRPr="00085BBD">
              <w:t>Lönekostnader exklusive arbetsgivaravgi</w:t>
            </w:r>
            <w:r w:rsidRPr="00085BBD">
              <w:t>f</w:t>
            </w:r>
            <w:r w:rsidRPr="00085BBD">
              <w:t>ter, pensionspremier och andra avgifter enligt lag och avtal</w:t>
            </w:r>
          </w:p>
        </w:tc>
        <w:tc>
          <w:tcPr>
            <w:tcW w:w="908" w:type="dxa"/>
            <w:shd w:val="clear" w:color="000000" w:fill="FFFFFF"/>
            <w:vAlign w:val="bottom"/>
          </w:tcPr>
          <w:p w:rsidR="00AF47A9" w:rsidRPr="00085BBD" w:rsidRDefault="00AF47A9" w:rsidP="00AF47A9">
            <w:pPr>
              <w:jc w:val="right"/>
              <w:rPr>
                <w:szCs w:val="19"/>
              </w:rPr>
            </w:pPr>
            <w:r w:rsidRPr="00085BBD">
              <w:rPr>
                <w:szCs w:val="19"/>
              </w:rPr>
              <w:t>152 142</w:t>
            </w:r>
          </w:p>
        </w:tc>
        <w:tc>
          <w:tcPr>
            <w:tcW w:w="909" w:type="dxa"/>
            <w:shd w:val="clear" w:color="000000" w:fill="FFFFFF"/>
            <w:vAlign w:val="bottom"/>
          </w:tcPr>
          <w:p w:rsidR="00AF47A9" w:rsidRPr="00085BBD" w:rsidRDefault="00AF47A9" w:rsidP="00AF47A9">
            <w:pPr>
              <w:jc w:val="right"/>
              <w:rPr>
                <w:szCs w:val="19"/>
              </w:rPr>
            </w:pPr>
            <w:r w:rsidRPr="00085BBD">
              <w:rPr>
                <w:szCs w:val="19"/>
              </w:rPr>
              <w:t>139 974</w:t>
            </w:r>
          </w:p>
        </w:tc>
      </w:tr>
      <w:tr w:rsidR="00AF47A9" w:rsidRPr="00085BBD" w:rsidTr="00AF47A9">
        <w:tblPrEx>
          <w:tblBorders>
            <w:insideH w:val="none" w:sz="0" w:space="0" w:color="auto"/>
            <w:insideV w:val="none" w:sz="0" w:space="0" w:color="auto"/>
          </w:tblBorders>
        </w:tblPrEx>
        <w:tc>
          <w:tcPr>
            <w:tcW w:w="794" w:type="dxa"/>
            <w:shd w:val="clear" w:color="000000" w:fill="FFFFFF"/>
          </w:tcPr>
          <w:p w:rsidR="00AF47A9" w:rsidRPr="00085BBD" w:rsidRDefault="00AF47A9" w:rsidP="00AF47A9">
            <w:pPr>
              <w:pStyle w:val="Normaltindrag"/>
              <w:ind w:firstLine="0"/>
            </w:pPr>
          </w:p>
        </w:tc>
        <w:tc>
          <w:tcPr>
            <w:tcW w:w="3599" w:type="dxa"/>
            <w:shd w:val="clear" w:color="000000" w:fill="FFFFFF"/>
          </w:tcPr>
          <w:p w:rsidR="00AF47A9" w:rsidRPr="00085BBD" w:rsidRDefault="00AF47A9" w:rsidP="00AF47A9">
            <w:pPr>
              <w:jc w:val="left"/>
            </w:pPr>
            <w:r w:rsidRPr="00085BBD">
              <w:t>Arbetsgivaravgifter, pensionspremier, andra avgifter enligt lag och avtal samt övriga personalkostnader</w:t>
            </w:r>
          </w:p>
        </w:tc>
        <w:tc>
          <w:tcPr>
            <w:tcW w:w="908" w:type="dxa"/>
            <w:shd w:val="clear" w:color="000000" w:fill="FFFFFF"/>
            <w:vAlign w:val="bottom"/>
          </w:tcPr>
          <w:p w:rsidR="00AF47A9" w:rsidRPr="00085BBD" w:rsidRDefault="00AF47A9" w:rsidP="00AF47A9">
            <w:pPr>
              <w:jc w:val="right"/>
            </w:pPr>
            <w:r w:rsidRPr="00085BBD">
              <w:t>92 345</w:t>
            </w:r>
          </w:p>
        </w:tc>
        <w:tc>
          <w:tcPr>
            <w:tcW w:w="909" w:type="dxa"/>
            <w:shd w:val="clear" w:color="000000" w:fill="FFFFFF"/>
            <w:vAlign w:val="bottom"/>
          </w:tcPr>
          <w:p w:rsidR="00AF47A9" w:rsidRPr="00085BBD" w:rsidRDefault="00AF47A9" w:rsidP="00AF47A9">
            <w:pPr>
              <w:jc w:val="right"/>
            </w:pPr>
            <w:r w:rsidRPr="00085BBD">
              <w:t>90 372</w:t>
            </w:r>
          </w:p>
        </w:tc>
      </w:tr>
      <w:tr w:rsidR="00AF47A9" w:rsidRPr="00085BBD" w:rsidTr="00AF47A9">
        <w:tblPrEx>
          <w:tblBorders>
            <w:insideH w:val="none" w:sz="0" w:space="0" w:color="auto"/>
            <w:insideV w:val="none" w:sz="0" w:space="0" w:color="auto"/>
          </w:tblBorders>
        </w:tblPrEx>
        <w:tc>
          <w:tcPr>
            <w:tcW w:w="794" w:type="dxa"/>
            <w:shd w:val="clear" w:color="000000" w:fill="FFFFFF"/>
          </w:tcPr>
          <w:p w:rsidR="00AF47A9" w:rsidRPr="00085BBD" w:rsidRDefault="00AF47A9" w:rsidP="00AF47A9">
            <w:pPr>
              <w:pStyle w:val="Normaltindrag"/>
              <w:ind w:firstLine="0"/>
            </w:pPr>
          </w:p>
        </w:tc>
        <w:tc>
          <w:tcPr>
            <w:tcW w:w="3599" w:type="dxa"/>
            <w:shd w:val="clear" w:color="000000" w:fill="FFFFFF"/>
          </w:tcPr>
          <w:p w:rsidR="00AF47A9" w:rsidRPr="00085BBD" w:rsidRDefault="00AF47A9" w:rsidP="00AF47A9">
            <w:pPr>
              <w:jc w:val="left"/>
            </w:pPr>
            <w:r w:rsidRPr="00085BBD">
              <w:rPr>
                <w:b/>
                <w:i/>
              </w:rPr>
              <w:t>Summa</w:t>
            </w:r>
          </w:p>
        </w:tc>
        <w:tc>
          <w:tcPr>
            <w:tcW w:w="908" w:type="dxa"/>
            <w:shd w:val="clear" w:color="000000" w:fill="FFFFFF"/>
            <w:vAlign w:val="bottom"/>
          </w:tcPr>
          <w:p w:rsidR="00AF47A9" w:rsidRPr="00085BBD" w:rsidRDefault="00AF47A9" w:rsidP="00AF47A9">
            <w:pPr>
              <w:jc w:val="right"/>
              <w:rPr>
                <w:b/>
                <w:i/>
              </w:rPr>
            </w:pPr>
            <w:r w:rsidRPr="00085BBD">
              <w:rPr>
                <w:b/>
                <w:i/>
              </w:rPr>
              <w:t>244 487</w:t>
            </w:r>
          </w:p>
        </w:tc>
        <w:tc>
          <w:tcPr>
            <w:tcW w:w="909" w:type="dxa"/>
            <w:shd w:val="clear" w:color="000000" w:fill="FFFFFF"/>
            <w:vAlign w:val="bottom"/>
          </w:tcPr>
          <w:p w:rsidR="00AF47A9" w:rsidRPr="00085BBD" w:rsidRDefault="00AF47A9" w:rsidP="00AF47A9">
            <w:pPr>
              <w:jc w:val="right"/>
              <w:rPr>
                <w:b/>
                <w:i/>
              </w:rPr>
            </w:pPr>
            <w:r w:rsidRPr="00085BBD">
              <w:rPr>
                <w:b/>
                <w:i/>
              </w:rPr>
              <w:t>230 346</w:t>
            </w:r>
          </w:p>
        </w:tc>
      </w:tr>
      <w:tr w:rsidR="00AF47A9" w:rsidRPr="00085BBD" w:rsidTr="00AF47A9">
        <w:tblPrEx>
          <w:tblBorders>
            <w:insideH w:val="none" w:sz="0" w:space="0" w:color="auto"/>
            <w:insideV w:val="none" w:sz="0" w:space="0" w:color="auto"/>
          </w:tblBorders>
        </w:tblPrEx>
        <w:trPr>
          <w:trHeight w:val="20"/>
        </w:trPr>
        <w:tc>
          <w:tcPr>
            <w:tcW w:w="794" w:type="dxa"/>
            <w:shd w:val="clear" w:color="000000" w:fill="FFFFFF"/>
          </w:tcPr>
          <w:p w:rsidR="00AF47A9" w:rsidRPr="00085BBD" w:rsidRDefault="00AF47A9" w:rsidP="00AF47A9">
            <w:pPr>
              <w:pStyle w:val="Normaltindrag"/>
              <w:ind w:firstLine="0"/>
            </w:pPr>
          </w:p>
        </w:tc>
        <w:tc>
          <w:tcPr>
            <w:tcW w:w="5416" w:type="dxa"/>
            <w:gridSpan w:val="3"/>
            <w:shd w:val="clear" w:color="000000" w:fill="FFFFFF"/>
          </w:tcPr>
          <w:p w:rsidR="00AF47A9" w:rsidRPr="00085BBD" w:rsidRDefault="00AF47A9" w:rsidP="00AF47A9">
            <w:pPr>
              <w:jc w:val="left"/>
              <w:rPr>
                <w:sz w:val="16"/>
                <w:szCs w:val="16"/>
              </w:rPr>
            </w:pPr>
            <w:r w:rsidRPr="00085BBD">
              <w:t xml:space="preserve"> </w:t>
            </w:r>
          </w:p>
        </w:tc>
      </w:tr>
      <w:tr w:rsidR="00AF47A9" w:rsidRPr="00085BBD" w:rsidTr="00AF47A9">
        <w:tc>
          <w:tcPr>
            <w:tcW w:w="794" w:type="dxa"/>
            <w:tcBorders>
              <w:top w:val="nil"/>
              <w:left w:val="nil"/>
              <w:bottom w:val="nil"/>
              <w:right w:val="nil"/>
            </w:tcBorders>
            <w:shd w:val="clear" w:color="000000" w:fill="FFFFFF"/>
          </w:tcPr>
          <w:p w:rsidR="00AF47A9" w:rsidRPr="00085BBD" w:rsidRDefault="00AF47A9" w:rsidP="00AF47A9">
            <w:pPr>
              <w:rPr>
                <w:b/>
                <w:sz w:val="18"/>
              </w:rPr>
            </w:pPr>
            <w:r w:rsidRPr="00085BBD">
              <w:br w:type="page"/>
            </w:r>
            <w:r w:rsidRPr="00085BBD">
              <w:br w:type="page"/>
            </w:r>
            <w:r w:rsidRPr="00085BBD">
              <w:rPr>
                <w:b/>
                <w:sz w:val="18"/>
              </w:rPr>
              <w:t>Not 4</w:t>
            </w:r>
          </w:p>
        </w:tc>
        <w:tc>
          <w:tcPr>
            <w:tcW w:w="3599" w:type="dxa"/>
            <w:tcBorders>
              <w:top w:val="nil"/>
              <w:left w:val="nil"/>
              <w:bottom w:val="nil"/>
              <w:right w:val="nil"/>
            </w:tcBorders>
            <w:shd w:val="clear" w:color="000000" w:fill="FFFFFF"/>
          </w:tcPr>
          <w:p w:rsidR="00AF47A9" w:rsidRPr="00085BBD" w:rsidRDefault="00AF47A9" w:rsidP="00AF47A9">
            <w:pPr>
              <w:rPr>
                <w:b/>
                <w:sz w:val="18"/>
              </w:rPr>
            </w:pPr>
            <w:r w:rsidRPr="00085BBD">
              <w:rPr>
                <w:b/>
                <w:sz w:val="18"/>
              </w:rPr>
              <w:t xml:space="preserve">Finansiella kostnader </w:t>
            </w:r>
          </w:p>
        </w:tc>
        <w:tc>
          <w:tcPr>
            <w:tcW w:w="908" w:type="dxa"/>
            <w:tcBorders>
              <w:top w:val="nil"/>
              <w:left w:val="nil"/>
              <w:bottom w:val="nil"/>
              <w:right w:val="nil"/>
            </w:tcBorders>
            <w:shd w:val="clear" w:color="000000" w:fill="FFFFFF"/>
          </w:tcPr>
          <w:p w:rsidR="00AF47A9" w:rsidRPr="00085BBD" w:rsidRDefault="00AF47A9" w:rsidP="00AF47A9">
            <w:pPr>
              <w:jc w:val="right"/>
              <w:rPr>
                <w:b/>
                <w:sz w:val="18"/>
              </w:rPr>
            </w:pPr>
            <w:r w:rsidRPr="00085BBD">
              <w:rPr>
                <w:b/>
                <w:sz w:val="18"/>
              </w:rPr>
              <w:t>2010</w:t>
            </w:r>
          </w:p>
        </w:tc>
        <w:tc>
          <w:tcPr>
            <w:tcW w:w="909" w:type="dxa"/>
            <w:tcBorders>
              <w:top w:val="nil"/>
              <w:left w:val="nil"/>
              <w:bottom w:val="nil"/>
              <w:right w:val="nil"/>
            </w:tcBorders>
            <w:shd w:val="clear" w:color="000000" w:fill="FFFFFF"/>
          </w:tcPr>
          <w:p w:rsidR="00AF47A9" w:rsidRPr="00085BBD" w:rsidRDefault="00AF47A9" w:rsidP="00AF47A9">
            <w:pPr>
              <w:jc w:val="right"/>
              <w:rPr>
                <w:b/>
                <w:sz w:val="18"/>
              </w:rPr>
            </w:pPr>
            <w:r w:rsidRPr="00085BBD">
              <w:rPr>
                <w:b/>
                <w:sz w:val="18"/>
              </w:rPr>
              <w:t>2009</w:t>
            </w:r>
          </w:p>
        </w:tc>
      </w:tr>
      <w:tr w:rsidR="00AF47A9" w:rsidRPr="00085BBD" w:rsidTr="00AF47A9">
        <w:tc>
          <w:tcPr>
            <w:tcW w:w="794" w:type="dxa"/>
            <w:tcBorders>
              <w:top w:val="nil"/>
              <w:left w:val="nil"/>
              <w:bottom w:val="nil"/>
              <w:right w:val="nil"/>
            </w:tcBorders>
            <w:shd w:val="clear" w:color="000000" w:fill="FFFFFF"/>
          </w:tcPr>
          <w:p w:rsidR="00AF47A9" w:rsidRPr="00085BBD" w:rsidRDefault="00AF47A9" w:rsidP="00AF47A9">
            <w:pPr>
              <w:pStyle w:val="Normaltindrag"/>
              <w:ind w:firstLine="0"/>
              <w:rPr>
                <w:sz w:val="18"/>
              </w:rPr>
            </w:pPr>
          </w:p>
        </w:tc>
        <w:tc>
          <w:tcPr>
            <w:tcW w:w="3599" w:type="dxa"/>
            <w:tcBorders>
              <w:top w:val="nil"/>
              <w:left w:val="nil"/>
              <w:bottom w:val="nil"/>
              <w:right w:val="nil"/>
            </w:tcBorders>
            <w:shd w:val="clear" w:color="000000" w:fill="FFFFFF"/>
          </w:tcPr>
          <w:p w:rsidR="00AF47A9" w:rsidRPr="00085BBD" w:rsidRDefault="00AF47A9" w:rsidP="00AF47A9">
            <w:pPr>
              <w:jc w:val="left"/>
              <w:rPr>
                <w:sz w:val="18"/>
              </w:rPr>
            </w:pPr>
            <w:r w:rsidRPr="00085BBD">
              <w:rPr>
                <w:sz w:val="18"/>
              </w:rPr>
              <w:t xml:space="preserve">Räntekostnader avseende lån i </w:t>
            </w:r>
            <w:r w:rsidRPr="00085BBD">
              <w:rPr>
                <w:sz w:val="18"/>
              </w:rPr>
              <w:br/>
              <w:t>Riksgäldskontoret</w:t>
            </w:r>
          </w:p>
        </w:tc>
        <w:tc>
          <w:tcPr>
            <w:tcW w:w="908" w:type="dxa"/>
            <w:tcBorders>
              <w:top w:val="nil"/>
              <w:left w:val="nil"/>
              <w:bottom w:val="nil"/>
              <w:right w:val="nil"/>
            </w:tcBorders>
            <w:shd w:val="clear" w:color="000000" w:fill="FFFFFF"/>
            <w:vAlign w:val="bottom"/>
          </w:tcPr>
          <w:p w:rsidR="00AF47A9" w:rsidRPr="00085BBD" w:rsidRDefault="00AF47A9" w:rsidP="00AF47A9">
            <w:pPr>
              <w:jc w:val="right"/>
              <w:rPr>
                <w:szCs w:val="19"/>
              </w:rPr>
            </w:pPr>
            <w:r w:rsidRPr="00085BBD">
              <w:rPr>
                <w:szCs w:val="19"/>
              </w:rPr>
              <w:t>28</w:t>
            </w:r>
          </w:p>
        </w:tc>
        <w:tc>
          <w:tcPr>
            <w:tcW w:w="909" w:type="dxa"/>
            <w:tcBorders>
              <w:top w:val="nil"/>
              <w:left w:val="nil"/>
              <w:bottom w:val="nil"/>
              <w:right w:val="nil"/>
            </w:tcBorders>
            <w:shd w:val="clear" w:color="000000" w:fill="FFFFFF"/>
            <w:vAlign w:val="bottom"/>
          </w:tcPr>
          <w:p w:rsidR="00AF47A9" w:rsidRPr="00085BBD" w:rsidRDefault="00AF47A9" w:rsidP="00AF47A9">
            <w:pPr>
              <w:jc w:val="right"/>
              <w:rPr>
                <w:szCs w:val="19"/>
              </w:rPr>
            </w:pPr>
            <w:r w:rsidRPr="00085BBD">
              <w:rPr>
                <w:szCs w:val="19"/>
              </w:rPr>
              <w:t>49</w:t>
            </w:r>
          </w:p>
        </w:tc>
      </w:tr>
      <w:tr w:rsidR="00AF47A9" w:rsidRPr="00085BBD" w:rsidTr="00AF47A9">
        <w:tc>
          <w:tcPr>
            <w:tcW w:w="794" w:type="dxa"/>
            <w:tcBorders>
              <w:top w:val="nil"/>
              <w:left w:val="nil"/>
              <w:bottom w:val="nil"/>
              <w:right w:val="nil"/>
            </w:tcBorders>
            <w:shd w:val="clear" w:color="000000" w:fill="FFFFFF"/>
          </w:tcPr>
          <w:p w:rsidR="00AF47A9" w:rsidRPr="00085BBD" w:rsidRDefault="00AF47A9" w:rsidP="00AF47A9">
            <w:pPr>
              <w:pStyle w:val="Normaltindrag"/>
              <w:ind w:firstLine="0"/>
              <w:rPr>
                <w:sz w:val="18"/>
              </w:rPr>
            </w:pPr>
          </w:p>
        </w:tc>
        <w:tc>
          <w:tcPr>
            <w:tcW w:w="3599" w:type="dxa"/>
            <w:tcBorders>
              <w:top w:val="nil"/>
              <w:left w:val="nil"/>
              <w:bottom w:val="nil"/>
              <w:right w:val="nil"/>
            </w:tcBorders>
            <w:shd w:val="clear" w:color="000000" w:fill="FFFFFF"/>
          </w:tcPr>
          <w:p w:rsidR="00AF47A9" w:rsidRPr="00085BBD" w:rsidRDefault="00AF47A9" w:rsidP="00AF47A9">
            <w:pPr>
              <w:rPr>
                <w:sz w:val="18"/>
              </w:rPr>
            </w:pPr>
            <w:r w:rsidRPr="00085BBD">
              <w:rPr>
                <w:sz w:val="18"/>
              </w:rPr>
              <w:t>Övriga finansiella kostnader</w:t>
            </w:r>
          </w:p>
        </w:tc>
        <w:tc>
          <w:tcPr>
            <w:tcW w:w="908" w:type="dxa"/>
            <w:tcBorders>
              <w:top w:val="nil"/>
              <w:left w:val="nil"/>
              <w:bottom w:val="nil"/>
              <w:right w:val="nil"/>
            </w:tcBorders>
            <w:shd w:val="clear" w:color="000000" w:fill="FFFFFF"/>
            <w:vAlign w:val="bottom"/>
          </w:tcPr>
          <w:p w:rsidR="00AF47A9" w:rsidRPr="00085BBD" w:rsidRDefault="00AF47A9" w:rsidP="00AF47A9">
            <w:pPr>
              <w:jc w:val="right"/>
              <w:rPr>
                <w:szCs w:val="19"/>
              </w:rPr>
            </w:pPr>
            <w:r w:rsidRPr="00085BBD">
              <w:rPr>
                <w:szCs w:val="19"/>
              </w:rPr>
              <w:t>372</w:t>
            </w:r>
          </w:p>
        </w:tc>
        <w:tc>
          <w:tcPr>
            <w:tcW w:w="909" w:type="dxa"/>
            <w:tcBorders>
              <w:top w:val="nil"/>
              <w:left w:val="nil"/>
              <w:bottom w:val="nil"/>
              <w:right w:val="nil"/>
            </w:tcBorders>
            <w:shd w:val="clear" w:color="000000" w:fill="FFFFFF"/>
            <w:vAlign w:val="bottom"/>
          </w:tcPr>
          <w:p w:rsidR="00AF47A9" w:rsidRPr="00085BBD" w:rsidRDefault="00AF47A9" w:rsidP="00AF47A9">
            <w:pPr>
              <w:jc w:val="right"/>
              <w:rPr>
                <w:szCs w:val="19"/>
              </w:rPr>
            </w:pPr>
            <w:r w:rsidRPr="00085BBD">
              <w:rPr>
                <w:szCs w:val="19"/>
              </w:rPr>
              <w:t>258</w:t>
            </w:r>
          </w:p>
        </w:tc>
      </w:tr>
      <w:tr w:rsidR="00AF47A9" w:rsidRPr="00085BBD" w:rsidTr="00AF47A9">
        <w:tc>
          <w:tcPr>
            <w:tcW w:w="794" w:type="dxa"/>
            <w:tcBorders>
              <w:top w:val="nil"/>
              <w:left w:val="nil"/>
              <w:bottom w:val="nil"/>
              <w:right w:val="nil"/>
            </w:tcBorders>
            <w:shd w:val="clear" w:color="000000" w:fill="FFFFFF"/>
          </w:tcPr>
          <w:p w:rsidR="00AF47A9" w:rsidRPr="00085BBD" w:rsidRDefault="00AF47A9" w:rsidP="00AF47A9">
            <w:pPr>
              <w:pStyle w:val="Normaltindrag"/>
              <w:ind w:firstLine="0"/>
              <w:rPr>
                <w:sz w:val="18"/>
              </w:rPr>
            </w:pPr>
          </w:p>
        </w:tc>
        <w:tc>
          <w:tcPr>
            <w:tcW w:w="3599" w:type="dxa"/>
            <w:tcBorders>
              <w:top w:val="nil"/>
              <w:left w:val="nil"/>
              <w:bottom w:val="nil"/>
              <w:right w:val="nil"/>
            </w:tcBorders>
            <w:shd w:val="clear" w:color="000000" w:fill="FFFFFF"/>
          </w:tcPr>
          <w:p w:rsidR="00AF47A9" w:rsidRPr="00085BBD" w:rsidRDefault="00AF47A9" w:rsidP="00AF47A9">
            <w:pPr>
              <w:rPr>
                <w:b/>
                <w:i/>
                <w:sz w:val="18"/>
              </w:rPr>
            </w:pPr>
            <w:r w:rsidRPr="00085BBD">
              <w:rPr>
                <w:b/>
                <w:i/>
                <w:szCs w:val="19"/>
              </w:rPr>
              <w:t>Summa</w:t>
            </w:r>
          </w:p>
        </w:tc>
        <w:tc>
          <w:tcPr>
            <w:tcW w:w="908" w:type="dxa"/>
            <w:tcBorders>
              <w:top w:val="nil"/>
              <w:left w:val="nil"/>
              <w:bottom w:val="nil"/>
              <w:right w:val="nil"/>
            </w:tcBorders>
            <w:shd w:val="clear" w:color="000000" w:fill="FFFFFF"/>
            <w:vAlign w:val="bottom"/>
          </w:tcPr>
          <w:p w:rsidR="00AF47A9" w:rsidRPr="00085BBD" w:rsidRDefault="00AF47A9" w:rsidP="00AF47A9">
            <w:pPr>
              <w:jc w:val="right"/>
              <w:rPr>
                <w:b/>
                <w:bCs/>
                <w:i/>
                <w:szCs w:val="19"/>
              </w:rPr>
            </w:pPr>
            <w:r w:rsidRPr="00085BBD">
              <w:rPr>
                <w:b/>
                <w:bCs/>
                <w:i/>
                <w:szCs w:val="19"/>
              </w:rPr>
              <w:t>400</w:t>
            </w:r>
          </w:p>
        </w:tc>
        <w:tc>
          <w:tcPr>
            <w:tcW w:w="909" w:type="dxa"/>
            <w:tcBorders>
              <w:top w:val="nil"/>
              <w:left w:val="nil"/>
              <w:bottom w:val="nil"/>
              <w:right w:val="nil"/>
            </w:tcBorders>
            <w:shd w:val="clear" w:color="000000" w:fill="FFFFFF"/>
            <w:vAlign w:val="bottom"/>
          </w:tcPr>
          <w:p w:rsidR="00AF47A9" w:rsidRPr="00085BBD" w:rsidRDefault="00AF47A9" w:rsidP="00AF47A9">
            <w:pPr>
              <w:jc w:val="right"/>
              <w:rPr>
                <w:b/>
                <w:bCs/>
                <w:i/>
                <w:szCs w:val="19"/>
              </w:rPr>
            </w:pPr>
            <w:r w:rsidRPr="00085BBD">
              <w:rPr>
                <w:b/>
                <w:bCs/>
                <w:i/>
                <w:szCs w:val="19"/>
              </w:rPr>
              <w:t>308</w:t>
            </w:r>
          </w:p>
        </w:tc>
      </w:tr>
    </w:tbl>
    <w:p w:rsidR="00AF47A9" w:rsidRPr="00085BBD" w:rsidRDefault="00AF47A9" w:rsidP="00C02244">
      <w:pPr>
        <w:pStyle w:val="Normaltindrag"/>
      </w:pPr>
    </w:p>
    <w:p w:rsidR="00120501" w:rsidRPr="00085BBD" w:rsidRDefault="00120501">
      <w:r w:rsidRPr="00085BBD">
        <w:br w:type="page"/>
      </w:r>
    </w:p>
    <w:tbl>
      <w:tblPr>
        <w:tblW w:w="6210" w:type="dxa"/>
        <w:tblLayout w:type="fixed"/>
        <w:tblLook w:val="01E0" w:firstRow="1" w:lastRow="1" w:firstColumn="1" w:lastColumn="1" w:noHBand="0" w:noVBand="0"/>
      </w:tblPr>
      <w:tblGrid>
        <w:gridCol w:w="794"/>
        <w:gridCol w:w="3599"/>
        <w:gridCol w:w="908"/>
        <w:gridCol w:w="909"/>
      </w:tblGrid>
      <w:tr w:rsidR="00AF47A9" w:rsidRPr="00085BBD" w:rsidTr="00AF47A9">
        <w:tc>
          <w:tcPr>
            <w:tcW w:w="794" w:type="dxa"/>
          </w:tcPr>
          <w:p w:rsidR="00AF47A9" w:rsidRPr="00085BBD" w:rsidRDefault="00AF47A9" w:rsidP="00AF47A9">
            <w:pPr>
              <w:rPr>
                <w:b/>
              </w:rPr>
            </w:pPr>
            <w:r w:rsidRPr="00085BBD">
              <w:rPr>
                <w:b/>
              </w:rPr>
              <w:t>Not 5</w:t>
            </w:r>
          </w:p>
        </w:tc>
        <w:tc>
          <w:tcPr>
            <w:tcW w:w="3599" w:type="dxa"/>
          </w:tcPr>
          <w:p w:rsidR="00AF47A9" w:rsidRPr="00085BBD" w:rsidRDefault="00AF47A9" w:rsidP="00AF47A9">
            <w:pPr>
              <w:rPr>
                <w:b/>
              </w:rPr>
            </w:pPr>
            <w:r w:rsidRPr="00085BBD">
              <w:rPr>
                <w:b/>
              </w:rPr>
              <w:t>Uppbördsverksamhet</w:t>
            </w:r>
          </w:p>
        </w:tc>
        <w:tc>
          <w:tcPr>
            <w:tcW w:w="908" w:type="dxa"/>
          </w:tcPr>
          <w:p w:rsidR="00AF47A9" w:rsidRPr="00085BBD" w:rsidRDefault="00AF47A9" w:rsidP="00AF47A9">
            <w:pPr>
              <w:jc w:val="right"/>
              <w:rPr>
                <w:b/>
              </w:rPr>
            </w:pPr>
            <w:r w:rsidRPr="00085BBD">
              <w:rPr>
                <w:b/>
              </w:rPr>
              <w:t>2010</w:t>
            </w:r>
          </w:p>
        </w:tc>
        <w:tc>
          <w:tcPr>
            <w:tcW w:w="909" w:type="dxa"/>
          </w:tcPr>
          <w:p w:rsidR="00AF47A9" w:rsidRPr="00085BBD" w:rsidRDefault="00AF47A9" w:rsidP="00AF47A9">
            <w:pPr>
              <w:jc w:val="right"/>
              <w:rPr>
                <w:b/>
              </w:rPr>
            </w:pPr>
            <w:r w:rsidRPr="00085BBD">
              <w:rPr>
                <w:b/>
              </w:rPr>
              <w:t>2009</w:t>
            </w:r>
          </w:p>
        </w:tc>
      </w:tr>
      <w:tr w:rsidR="00AF47A9" w:rsidRPr="00085BBD" w:rsidTr="00AF47A9">
        <w:tc>
          <w:tcPr>
            <w:tcW w:w="794" w:type="dxa"/>
          </w:tcPr>
          <w:p w:rsidR="00AF47A9" w:rsidRPr="00085BBD" w:rsidRDefault="00AF47A9" w:rsidP="00AF47A9">
            <w:pPr>
              <w:pStyle w:val="Normaltindrag"/>
              <w:ind w:firstLine="0"/>
            </w:pPr>
          </w:p>
        </w:tc>
        <w:tc>
          <w:tcPr>
            <w:tcW w:w="3599" w:type="dxa"/>
            <w:vAlign w:val="bottom"/>
          </w:tcPr>
          <w:p w:rsidR="00AF47A9" w:rsidRPr="00085BBD" w:rsidRDefault="00AF47A9" w:rsidP="00AF47A9">
            <w:pPr>
              <w:jc w:val="left"/>
            </w:pPr>
            <w:r w:rsidRPr="00085BBD">
              <w:t xml:space="preserve">Avgifter för årlig revision </w:t>
            </w:r>
            <w:bookmarkStart w:id="95" w:name="OLE_LINK2"/>
            <w:bookmarkStart w:id="96" w:name="OLE_LINK3"/>
            <w:r w:rsidRPr="00085BBD">
              <w:t>enligt lag (2002:1022) om revision av statlig ver</w:t>
            </w:r>
            <w:r w:rsidRPr="00085BBD">
              <w:t>k</w:t>
            </w:r>
            <w:r w:rsidRPr="00085BBD">
              <w:t>samhet m.m.</w:t>
            </w:r>
            <w:bookmarkEnd w:id="95"/>
            <w:bookmarkEnd w:id="96"/>
          </w:p>
        </w:tc>
        <w:tc>
          <w:tcPr>
            <w:tcW w:w="908" w:type="dxa"/>
            <w:vAlign w:val="bottom"/>
          </w:tcPr>
          <w:p w:rsidR="00AF47A9" w:rsidRPr="00085BBD" w:rsidRDefault="00AF47A9" w:rsidP="00AF47A9">
            <w:pPr>
              <w:jc w:val="right"/>
              <w:rPr>
                <w:szCs w:val="19"/>
              </w:rPr>
            </w:pPr>
            <w:r w:rsidRPr="00085BBD">
              <w:rPr>
                <w:szCs w:val="19"/>
              </w:rPr>
              <w:t>120 692</w:t>
            </w:r>
          </w:p>
        </w:tc>
        <w:tc>
          <w:tcPr>
            <w:tcW w:w="909" w:type="dxa"/>
            <w:vAlign w:val="bottom"/>
          </w:tcPr>
          <w:p w:rsidR="00AF47A9" w:rsidRPr="00085BBD" w:rsidRDefault="00AF47A9" w:rsidP="00AF47A9">
            <w:pPr>
              <w:jc w:val="right"/>
              <w:rPr>
                <w:szCs w:val="19"/>
              </w:rPr>
            </w:pPr>
            <w:r w:rsidRPr="00085BBD">
              <w:rPr>
                <w:szCs w:val="19"/>
              </w:rPr>
              <w:t>119 673</w:t>
            </w:r>
          </w:p>
        </w:tc>
      </w:tr>
      <w:tr w:rsidR="00AF47A9" w:rsidRPr="00085BBD" w:rsidTr="00AF47A9">
        <w:tc>
          <w:tcPr>
            <w:tcW w:w="794" w:type="dxa"/>
          </w:tcPr>
          <w:p w:rsidR="00AF47A9" w:rsidRPr="00085BBD" w:rsidRDefault="00AF47A9" w:rsidP="00AF47A9">
            <w:pPr>
              <w:pStyle w:val="Normaltindrag"/>
              <w:ind w:firstLine="0"/>
              <w:rPr>
                <w:i/>
              </w:rPr>
            </w:pPr>
          </w:p>
        </w:tc>
        <w:tc>
          <w:tcPr>
            <w:tcW w:w="3599" w:type="dxa"/>
            <w:vAlign w:val="bottom"/>
          </w:tcPr>
          <w:p w:rsidR="00AF47A9" w:rsidRPr="00085BBD" w:rsidRDefault="00AF47A9" w:rsidP="00AF47A9">
            <w:pPr>
              <w:jc w:val="left"/>
              <w:rPr>
                <w:b/>
                <w:i/>
              </w:rPr>
            </w:pPr>
            <w:r w:rsidRPr="00085BBD">
              <w:rPr>
                <w:b/>
                <w:i/>
              </w:rPr>
              <w:t>Summa</w:t>
            </w:r>
          </w:p>
        </w:tc>
        <w:tc>
          <w:tcPr>
            <w:tcW w:w="908" w:type="dxa"/>
          </w:tcPr>
          <w:p w:rsidR="00AF47A9" w:rsidRPr="00085BBD" w:rsidRDefault="00AF47A9" w:rsidP="00AF47A9">
            <w:pPr>
              <w:jc w:val="right"/>
              <w:rPr>
                <w:b/>
                <w:i/>
                <w:szCs w:val="19"/>
              </w:rPr>
            </w:pPr>
            <w:r w:rsidRPr="00085BBD">
              <w:rPr>
                <w:b/>
                <w:i/>
                <w:szCs w:val="19"/>
              </w:rPr>
              <w:t>120 692</w:t>
            </w:r>
          </w:p>
        </w:tc>
        <w:tc>
          <w:tcPr>
            <w:tcW w:w="909" w:type="dxa"/>
          </w:tcPr>
          <w:p w:rsidR="00AF47A9" w:rsidRPr="00085BBD" w:rsidRDefault="00AF47A9" w:rsidP="00AF47A9">
            <w:pPr>
              <w:jc w:val="right"/>
              <w:rPr>
                <w:b/>
                <w:i/>
                <w:szCs w:val="19"/>
              </w:rPr>
            </w:pPr>
            <w:r w:rsidRPr="00085BBD">
              <w:rPr>
                <w:b/>
                <w:i/>
                <w:szCs w:val="19"/>
              </w:rPr>
              <w:t>119 673</w:t>
            </w:r>
          </w:p>
        </w:tc>
      </w:tr>
      <w:tr w:rsidR="00AF47A9" w:rsidRPr="00085BBD" w:rsidTr="00AF47A9">
        <w:tblPrEx>
          <w:tblBorders>
            <w:insideH w:val="single" w:sz="18" w:space="0" w:color="FFFFFF"/>
            <w:insideV w:val="single" w:sz="18" w:space="0" w:color="FFFFFF"/>
          </w:tblBorders>
        </w:tblPrEx>
        <w:tc>
          <w:tcPr>
            <w:tcW w:w="794" w:type="dxa"/>
            <w:tcBorders>
              <w:top w:val="nil"/>
              <w:bottom w:val="nil"/>
              <w:right w:val="nil"/>
            </w:tcBorders>
          </w:tcPr>
          <w:p w:rsidR="00AF47A9" w:rsidRPr="00085BBD" w:rsidRDefault="00AF47A9" w:rsidP="00AF47A9">
            <w:pPr>
              <w:rPr>
                <w:b/>
              </w:rPr>
            </w:pPr>
            <w:r w:rsidRPr="00085BBD">
              <w:rPr>
                <w:b/>
              </w:rPr>
              <w:t>Not 6</w:t>
            </w:r>
          </w:p>
        </w:tc>
        <w:tc>
          <w:tcPr>
            <w:tcW w:w="3599" w:type="dxa"/>
            <w:tcBorders>
              <w:top w:val="nil"/>
              <w:left w:val="nil"/>
              <w:bottom w:val="nil"/>
              <w:right w:val="nil"/>
            </w:tcBorders>
          </w:tcPr>
          <w:p w:rsidR="00AF47A9" w:rsidRPr="00085BBD" w:rsidRDefault="00AF47A9" w:rsidP="00AF47A9">
            <w:pPr>
              <w:rPr>
                <w:b/>
              </w:rPr>
            </w:pPr>
            <w:r w:rsidRPr="00085BBD">
              <w:rPr>
                <w:b/>
              </w:rPr>
              <w:t xml:space="preserve">Årets kapitalförändring </w:t>
            </w:r>
          </w:p>
        </w:tc>
        <w:tc>
          <w:tcPr>
            <w:tcW w:w="908" w:type="dxa"/>
            <w:tcBorders>
              <w:top w:val="nil"/>
              <w:left w:val="nil"/>
              <w:bottom w:val="nil"/>
              <w:right w:val="nil"/>
            </w:tcBorders>
          </w:tcPr>
          <w:p w:rsidR="00AF47A9" w:rsidRPr="00085BBD" w:rsidRDefault="00AF47A9" w:rsidP="00AF47A9">
            <w:pPr>
              <w:jc w:val="right"/>
              <w:rPr>
                <w:b/>
              </w:rPr>
            </w:pPr>
            <w:r w:rsidRPr="00085BBD">
              <w:rPr>
                <w:b/>
              </w:rPr>
              <w:t>2010</w:t>
            </w:r>
          </w:p>
        </w:tc>
        <w:tc>
          <w:tcPr>
            <w:tcW w:w="909" w:type="dxa"/>
            <w:tcBorders>
              <w:top w:val="nil"/>
              <w:left w:val="nil"/>
              <w:bottom w:val="nil"/>
              <w:right w:val="nil"/>
            </w:tcBorders>
          </w:tcPr>
          <w:p w:rsidR="00AF47A9" w:rsidRPr="00085BBD" w:rsidRDefault="00AF47A9" w:rsidP="00AF47A9">
            <w:pPr>
              <w:jc w:val="right"/>
              <w:rPr>
                <w:b/>
              </w:rPr>
            </w:pPr>
            <w:r w:rsidRPr="00085BBD">
              <w:rPr>
                <w:b/>
              </w:rPr>
              <w:t>2009</w:t>
            </w:r>
          </w:p>
        </w:tc>
      </w:tr>
      <w:tr w:rsidR="00AF47A9" w:rsidRPr="00085BBD" w:rsidTr="00AF47A9">
        <w:tblPrEx>
          <w:tblBorders>
            <w:insideH w:val="single" w:sz="18" w:space="0" w:color="FFFFFF"/>
            <w:insideV w:val="single" w:sz="18" w:space="0" w:color="FFFFFF"/>
          </w:tblBorders>
        </w:tblPrEx>
        <w:tc>
          <w:tcPr>
            <w:tcW w:w="794" w:type="dxa"/>
            <w:tcBorders>
              <w:top w:val="nil"/>
              <w:bottom w:val="nil"/>
              <w:right w:val="nil"/>
            </w:tcBorders>
          </w:tcPr>
          <w:p w:rsidR="00AF47A9" w:rsidRPr="00085BBD" w:rsidRDefault="00AF47A9" w:rsidP="00AF47A9">
            <w:pPr>
              <w:spacing w:before="38"/>
            </w:pPr>
          </w:p>
        </w:tc>
        <w:tc>
          <w:tcPr>
            <w:tcW w:w="3599" w:type="dxa"/>
            <w:tcBorders>
              <w:top w:val="nil"/>
              <w:left w:val="nil"/>
              <w:bottom w:val="nil"/>
              <w:right w:val="nil"/>
            </w:tcBorders>
          </w:tcPr>
          <w:p w:rsidR="00AF47A9" w:rsidRPr="00085BBD" w:rsidRDefault="00AF47A9" w:rsidP="00AF47A9">
            <w:pPr>
              <w:spacing w:before="38"/>
            </w:pPr>
            <w:r w:rsidRPr="00085BBD">
              <w:t>Uppdragsverksamhet</w:t>
            </w:r>
          </w:p>
        </w:tc>
        <w:tc>
          <w:tcPr>
            <w:tcW w:w="908" w:type="dxa"/>
            <w:tcBorders>
              <w:top w:val="nil"/>
              <w:left w:val="nil"/>
              <w:bottom w:val="nil"/>
              <w:right w:val="nil"/>
            </w:tcBorders>
          </w:tcPr>
          <w:p w:rsidR="00AF47A9" w:rsidRPr="00085BBD" w:rsidRDefault="00AF47A9" w:rsidP="00AF47A9">
            <w:pPr>
              <w:jc w:val="right"/>
              <w:rPr>
                <w:szCs w:val="19"/>
              </w:rPr>
            </w:pPr>
          </w:p>
        </w:tc>
        <w:tc>
          <w:tcPr>
            <w:tcW w:w="909" w:type="dxa"/>
            <w:tcBorders>
              <w:top w:val="nil"/>
              <w:left w:val="nil"/>
              <w:bottom w:val="nil"/>
              <w:right w:val="nil"/>
            </w:tcBorders>
          </w:tcPr>
          <w:p w:rsidR="00AF47A9" w:rsidRPr="00085BBD" w:rsidRDefault="00AF47A9" w:rsidP="00AF47A9">
            <w:pPr>
              <w:jc w:val="right"/>
              <w:rPr>
                <w:szCs w:val="19"/>
              </w:rPr>
            </w:pPr>
            <w:r w:rsidRPr="00085BBD">
              <w:rPr>
                <w:szCs w:val="19"/>
              </w:rPr>
              <w:t> </w:t>
            </w:r>
          </w:p>
        </w:tc>
      </w:tr>
      <w:tr w:rsidR="00AF47A9" w:rsidRPr="00085BBD" w:rsidTr="00AF47A9">
        <w:tblPrEx>
          <w:tblBorders>
            <w:insideH w:val="single" w:sz="18" w:space="0" w:color="FFFFFF"/>
            <w:insideV w:val="single" w:sz="18" w:space="0" w:color="FFFFFF"/>
          </w:tblBorders>
        </w:tblPrEx>
        <w:tc>
          <w:tcPr>
            <w:tcW w:w="794" w:type="dxa"/>
            <w:tcBorders>
              <w:top w:val="nil"/>
              <w:bottom w:val="nil"/>
              <w:right w:val="nil"/>
            </w:tcBorders>
          </w:tcPr>
          <w:p w:rsidR="00AF47A9" w:rsidRPr="00085BBD" w:rsidRDefault="00AF47A9" w:rsidP="00AF47A9">
            <w:pPr>
              <w:spacing w:before="38"/>
            </w:pPr>
          </w:p>
        </w:tc>
        <w:tc>
          <w:tcPr>
            <w:tcW w:w="3599" w:type="dxa"/>
            <w:tcBorders>
              <w:top w:val="nil"/>
              <w:left w:val="nil"/>
              <w:bottom w:val="nil"/>
              <w:right w:val="nil"/>
            </w:tcBorders>
          </w:tcPr>
          <w:p w:rsidR="00AF47A9" w:rsidRPr="00085BBD" w:rsidRDefault="00AF47A9" w:rsidP="00AF47A9">
            <w:pPr>
              <w:spacing w:before="38"/>
            </w:pPr>
            <w:r w:rsidRPr="00085BBD">
              <w:t xml:space="preserve">– internationella uppdrag </w:t>
            </w:r>
          </w:p>
        </w:tc>
        <w:tc>
          <w:tcPr>
            <w:tcW w:w="908" w:type="dxa"/>
            <w:tcBorders>
              <w:top w:val="nil"/>
              <w:left w:val="nil"/>
              <w:bottom w:val="nil"/>
              <w:right w:val="nil"/>
            </w:tcBorders>
          </w:tcPr>
          <w:p w:rsidR="00AF47A9" w:rsidRPr="00085BBD" w:rsidRDefault="00DA7336" w:rsidP="00AF47A9">
            <w:pPr>
              <w:jc w:val="right"/>
              <w:rPr>
                <w:szCs w:val="19"/>
              </w:rPr>
            </w:pPr>
            <w:r w:rsidRPr="00085BBD">
              <w:rPr>
                <w:szCs w:val="19"/>
              </w:rPr>
              <w:t>–</w:t>
            </w:r>
            <w:r w:rsidR="00AF47A9" w:rsidRPr="00085BBD">
              <w:rPr>
                <w:szCs w:val="19"/>
              </w:rPr>
              <w:t>5</w:t>
            </w:r>
          </w:p>
        </w:tc>
        <w:tc>
          <w:tcPr>
            <w:tcW w:w="909" w:type="dxa"/>
            <w:tcBorders>
              <w:top w:val="nil"/>
              <w:left w:val="nil"/>
              <w:bottom w:val="nil"/>
              <w:right w:val="nil"/>
            </w:tcBorders>
          </w:tcPr>
          <w:p w:rsidR="00AF47A9" w:rsidRPr="00085BBD" w:rsidRDefault="00AF47A9" w:rsidP="00AF47A9">
            <w:pPr>
              <w:jc w:val="right"/>
              <w:rPr>
                <w:szCs w:val="19"/>
              </w:rPr>
            </w:pPr>
            <w:r w:rsidRPr="00085BBD">
              <w:rPr>
                <w:szCs w:val="19"/>
              </w:rPr>
              <w:t>94</w:t>
            </w:r>
          </w:p>
        </w:tc>
      </w:tr>
      <w:tr w:rsidR="00AF47A9" w:rsidRPr="00085BBD" w:rsidTr="00AF47A9">
        <w:tblPrEx>
          <w:tblBorders>
            <w:insideH w:val="single" w:sz="18" w:space="0" w:color="FFFFFF"/>
            <w:insideV w:val="single" w:sz="18" w:space="0" w:color="FFFFFF"/>
          </w:tblBorders>
        </w:tblPrEx>
        <w:tc>
          <w:tcPr>
            <w:tcW w:w="794" w:type="dxa"/>
            <w:tcBorders>
              <w:top w:val="nil"/>
              <w:bottom w:val="nil"/>
              <w:right w:val="nil"/>
            </w:tcBorders>
          </w:tcPr>
          <w:p w:rsidR="00AF47A9" w:rsidRPr="00085BBD" w:rsidRDefault="00AF47A9" w:rsidP="00AF47A9">
            <w:pPr>
              <w:spacing w:before="38"/>
              <w:rPr>
                <w:i/>
              </w:rPr>
            </w:pPr>
          </w:p>
        </w:tc>
        <w:tc>
          <w:tcPr>
            <w:tcW w:w="3599" w:type="dxa"/>
            <w:tcBorders>
              <w:top w:val="nil"/>
              <w:left w:val="nil"/>
              <w:bottom w:val="nil"/>
              <w:right w:val="nil"/>
            </w:tcBorders>
          </w:tcPr>
          <w:p w:rsidR="00AF47A9" w:rsidRPr="00085BBD" w:rsidRDefault="00AF47A9" w:rsidP="00AF47A9">
            <w:pPr>
              <w:spacing w:before="38"/>
            </w:pPr>
            <w:r w:rsidRPr="00085BBD">
              <w:t xml:space="preserve">– projekt finansierat med balanserat kapital  </w:t>
            </w:r>
            <w:r w:rsidRPr="00085BBD">
              <w:br/>
              <w:t xml:space="preserve">  avseende uppdragsverksamhet</w:t>
            </w:r>
          </w:p>
        </w:tc>
        <w:tc>
          <w:tcPr>
            <w:tcW w:w="908" w:type="dxa"/>
            <w:tcBorders>
              <w:top w:val="nil"/>
              <w:left w:val="nil"/>
              <w:bottom w:val="nil"/>
              <w:right w:val="nil"/>
            </w:tcBorders>
          </w:tcPr>
          <w:p w:rsidR="00AF47A9" w:rsidRPr="00085BBD" w:rsidRDefault="00AF47A9" w:rsidP="00AF47A9">
            <w:pPr>
              <w:jc w:val="right"/>
              <w:rPr>
                <w:bCs/>
                <w:szCs w:val="19"/>
              </w:rPr>
            </w:pPr>
            <w:r w:rsidRPr="00085BBD">
              <w:rPr>
                <w:bCs/>
                <w:szCs w:val="19"/>
              </w:rPr>
              <w:t>0</w:t>
            </w:r>
          </w:p>
        </w:tc>
        <w:tc>
          <w:tcPr>
            <w:tcW w:w="909" w:type="dxa"/>
            <w:tcBorders>
              <w:top w:val="nil"/>
              <w:left w:val="nil"/>
              <w:bottom w:val="nil"/>
              <w:right w:val="nil"/>
            </w:tcBorders>
          </w:tcPr>
          <w:p w:rsidR="00AF47A9" w:rsidRPr="00085BBD" w:rsidRDefault="00AF47A9" w:rsidP="00AF47A9">
            <w:pPr>
              <w:jc w:val="right"/>
              <w:rPr>
                <w:bCs/>
                <w:szCs w:val="19"/>
              </w:rPr>
            </w:pPr>
            <w:r w:rsidRPr="00085BBD">
              <w:rPr>
                <w:szCs w:val="19"/>
              </w:rPr>
              <w:t>–</w:t>
            </w:r>
            <w:r w:rsidRPr="00085BBD">
              <w:rPr>
                <w:bCs/>
                <w:szCs w:val="19"/>
              </w:rPr>
              <w:t>13</w:t>
            </w:r>
          </w:p>
        </w:tc>
      </w:tr>
      <w:tr w:rsidR="00AF47A9" w:rsidRPr="00085BBD" w:rsidTr="00AF47A9">
        <w:tblPrEx>
          <w:tblBorders>
            <w:insideH w:val="single" w:sz="18" w:space="0" w:color="FFFFFF"/>
            <w:insideV w:val="single" w:sz="18" w:space="0" w:color="FFFFFF"/>
          </w:tblBorders>
        </w:tblPrEx>
        <w:tc>
          <w:tcPr>
            <w:tcW w:w="794" w:type="dxa"/>
            <w:tcBorders>
              <w:top w:val="nil"/>
              <w:bottom w:val="nil"/>
              <w:right w:val="nil"/>
            </w:tcBorders>
          </w:tcPr>
          <w:p w:rsidR="00AF47A9" w:rsidRPr="00085BBD" w:rsidRDefault="00AF47A9" w:rsidP="00AF47A9">
            <w:pPr>
              <w:spacing w:before="38"/>
            </w:pPr>
          </w:p>
        </w:tc>
        <w:tc>
          <w:tcPr>
            <w:tcW w:w="3599" w:type="dxa"/>
            <w:tcBorders>
              <w:top w:val="nil"/>
              <w:left w:val="nil"/>
              <w:bottom w:val="nil"/>
              <w:right w:val="nil"/>
            </w:tcBorders>
          </w:tcPr>
          <w:p w:rsidR="00AF47A9" w:rsidRPr="00085BBD" w:rsidRDefault="00AF47A9" w:rsidP="00AF47A9">
            <w:pPr>
              <w:spacing w:before="38"/>
            </w:pPr>
            <w:r w:rsidRPr="00085BBD">
              <w:t>Periodiseringsdifferenser</w:t>
            </w:r>
          </w:p>
        </w:tc>
        <w:tc>
          <w:tcPr>
            <w:tcW w:w="908" w:type="dxa"/>
            <w:tcBorders>
              <w:top w:val="nil"/>
              <w:left w:val="nil"/>
              <w:bottom w:val="nil"/>
              <w:right w:val="nil"/>
            </w:tcBorders>
          </w:tcPr>
          <w:p w:rsidR="00AF47A9" w:rsidRPr="00085BBD" w:rsidRDefault="00AF47A9" w:rsidP="00AF47A9">
            <w:pPr>
              <w:jc w:val="right"/>
              <w:rPr>
                <w:szCs w:val="19"/>
              </w:rPr>
            </w:pPr>
          </w:p>
        </w:tc>
        <w:tc>
          <w:tcPr>
            <w:tcW w:w="909" w:type="dxa"/>
            <w:tcBorders>
              <w:top w:val="nil"/>
              <w:left w:val="nil"/>
              <w:bottom w:val="nil"/>
              <w:right w:val="nil"/>
            </w:tcBorders>
          </w:tcPr>
          <w:p w:rsidR="00AF47A9" w:rsidRPr="00085BBD" w:rsidRDefault="00AF47A9" w:rsidP="00AF47A9">
            <w:pPr>
              <w:jc w:val="right"/>
              <w:rPr>
                <w:szCs w:val="19"/>
              </w:rPr>
            </w:pPr>
          </w:p>
        </w:tc>
      </w:tr>
      <w:tr w:rsidR="00AF47A9" w:rsidRPr="00085BBD" w:rsidTr="00AF47A9">
        <w:tblPrEx>
          <w:tblBorders>
            <w:insideH w:val="single" w:sz="18" w:space="0" w:color="FFFFFF"/>
            <w:insideV w:val="single" w:sz="18" w:space="0" w:color="FFFFFF"/>
          </w:tblBorders>
        </w:tblPrEx>
        <w:tc>
          <w:tcPr>
            <w:tcW w:w="794" w:type="dxa"/>
            <w:tcBorders>
              <w:top w:val="nil"/>
              <w:bottom w:val="nil"/>
              <w:right w:val="nil"/>
            </w:tcBorders>
          </w:tcPr>
          <w:p w:rsidR="00AF47A9" w:rsidRPr="00085BBD" w:rsidRDefault="00AF47A9" w:rsidP="00AF47A9">
            <w:pPr>
              <w:spacing w:before="38"/>
            </w:pPr>
          </w:p>
        </w:tc>
        <w:tc>
          <w:tcPr>
            <w:tcW w:w="3599" w:type="dxa"/>
            <w:tcBorders>
              <w:top w:val="nil"/>
              <w:left w:val="nil"/>
              <w:bottom w:val="nil"/>
              <w:right w:val="nil"/>
            </w:tcBorders>
          </w:tcPr>
          <w:p w:rsidR="00AF47A9" w:rsidRPr="00085BBD" w:rsidRDefault="00AF47A9" w:rsidP="00AF47A9">
            <w:pPr>
              <w:spacing w:before="38"/>
            </w:pPr>
            <w:r w:rsidRPr="00085BBD">
              <w:t>– uppbördsverksamhet</w:t>
            </w:r>
          </w:p>
        </w:tc>
        <w:tc>
          <w:tcPr>
            <w:tcW w:w="908" w:type="dxa"/>
            <w:tcBorders>
              <w:top w:val="nil"/>
              <w:left w:val="nil"/>
              <w:bottom w:val="nil"/>
              <w:right w:val="nil"/>
            </w:tcBorders>
          </w:tcPr>
          <w:p w:rsidR="00AF47A9" w:rsidRPr="00085BBD" w:rsidRDefault="00DA7336" w:rsidP="00AF47A9">
            <w:pPr>
              <w:jc w:val="right"/>
              <w:rPr>
                <w:szCs w:val="19"/>
              </w:rPr>
            </w:pPr>
            <w:r w:rsidRPr="00085BBD">
              <w:rPr>
                <w:szCs w:val="19"/>
              </w:rPr>
              <w:t>–</w:t>
            </w:r>
            <w:r w:rsidR="00AF47A9" w:rsidRPr="00085BBD">
              <w:rPr>
                <w:szCs w:val="19"/>
              </w:rPr>
              <w:t>1 293</w:t>
            </w:r>
          </w:p>
        </w:tc>
        <w:tc>
          <w:tcPr>
            <w:tcW w:w="909" w:type="dxa"/>
            <w:tcBorders>
              <w:top w:val="nil"/>
              <w:left w:val="nil"/>
              <w:bottom w:val="nil"/>
              <w:right w:val="nil"/>
            </w:tcBorders>
          </w:tcPr>
          <w:p w:rsidR="00AF47A9" w:rsidRPr="00085BBD" w:rsidRDefault="00AF47A9" w:rsidP="00AF47A9">
            <w:pPr>
              <w:jc w:val="right"/>
              <w:rPr>
                <w:szCs w:val="19"/>
              </w:rPr>
            </w:pPr>
            <w:r w:rsidRPr="00085BBD">
              <w:rPr>
                <w:szCs w:val="19"/>
              </w:rPr>
              <w:t>1 298</w:t>
            </w:r>
          </w:p>
        </w:tc>
      </w:tr>
      <w:tr w:rsidR="00AF47A9" w:rsidRPr="00085BBD" w:rsidTr="00AF47A9">
        <w:tblPrEx>
          <w:tblBorders>
            <w:insideH w:val="single" w:sz="18" w:space="0" w:color="FFFFFF"/>
            <w:insideV w:val="single" w:sz="18" w:space="0" w:color="FFFFFF"/>
          </w:tblBorders>
        </w:tblPrEx>
        <w:tc>
          <w:tcPr>
            <w:tcW w:w="794" w:type="dxa"/>
            <w:tcBorders>
              <w:top w:val="nil"/>
              <w:bottom w:val="nil"/>
              <w:right w:val="nil"/>
            </w:tcBorders>
          </w:tcPr>
          <w:p w:rsidR="00AF47A9" w:rsidRPr="00085BBD" w:rsidRDefault="00AF47A9" w:rsidP="00AF47A9">
            <w:pPr>
              <w:spacing w:before="38"/>
              <w:rPr>
                <w:i/>
              </w:rPr>
            </w:pPr>
          </w:p>
        </w:tc>
        <w:tc>
          <w:tcPr>
            <w:tcW w:w="3599" w:type="dxa"/>
            <w:tcBorders>
              <w:top w:val="nil"/>
              <w:left w:val="nil"/>
              <w:bottom w:val="nil"/>
              <w:right w:val="nil"/>
            </w:tcBorders>
          </w:tcPr>
          <w:p w:rsidR="00AF47A9" w:rsidRPr="00085BBD" w:rsidRDefault="00AF47A9" w:rsidP="00AF47A9">
            <w:pPr>
              <w:spacing w:before="38"/>
              <w:rPr>
                <w:b/>
                <w:i/>
              </w:rPr>
            </w:pPr>
            <w:r w:rsidRPr="00085BBD">
              <w:rPr>
                <w:b/>
                <w:i/>
              </w:rPr>
              <w:t>Summa</w:t>
            </w:r>
          </w:p>
        </w:tc>
        <w:tc>
          <w:tcPr>
            <w:tcW w:w="908" w:type="dxa"/>
            <w:tcBorders>
              <w:top w:val="nil"/>
              <w:left w:val="nil"/>
              <w:bottom w:val="nil"/>
              <w:right w:val="nil"/>
            </w:tcBorders>
          </w:tcPr>
          <w:p w:rsidR="00AF47A9" w:rsidRPr="00085BBD" w:rsidRDefault="00DA7336" w:rsidP="00AF47A9">
            <w:pPr>
              <w:jc w:val="right"/>
              <w:rPr>
                <w:b/>
                <w:bCs/>
                <w:i/>
                <w:szCs w:val="19"/>
              </w:rPr>
            </w:pPr>
            <w:r w:rsidRPr="00085BBD">
              <w:rPr>
                <w:szCs w:val="19"/>
              </w:rPr>
              <w:t>–</w:t>
            </w:r>
            <w:r w:rsidR="00AF47A9" w:rsidRPr="00085BBD">
              <w:rPr>
                <w:b/>
                <w:bCs/>
                <w:i/>
                <w:szCs w:val="19"/>
              </w:rPr>
              <w:t>1 298</w:t>
            </w:r>
          </w:p>
        </w:tc>
        <w:tc>
          <w:tcPr>
            <w:tcW w:w="909" w:type="dxa"/>
            <w:tcBorders>
              <w:top w:val="nil"/>
              <w:left w:val="nil"/>
              <w:bottom w:val="nil"/>
              <w:right w:val="nil"/>
            </w:tcBorders>
          </w:tcPr>
          <w:p w:rsidR="00AF47A9" w:rsidRPr="00085BBD" w:rsidRDefault="00AF47A9" w:rsidP="00AF47A9">
            <w:pPr>
              <w:jc w:val="right"/>
              <w:rPr>
                <w:b/>
                <w:bCs/>
                <w:i/>
                <w:szCs w:val="19"/>
              </w:rPr>
            </w:pPr>
            <w:r w:rsidRPr="00085BBD">
              <w:rPr>
                <w:b/>
                <w:bCs/>
                <w:i/>
                <w:szCs w:val="19"/>
              </w:rPr>
              <w:t>1 378</w:t>
            </w:r>
          </w:p>
        </w:tc>
      </w:tr>
    </w:tbl>
    <w:p w:rsidR="00AF47A9" w:rsidRPr="00085BBD" w:rsidRDefault="00AF47A9" w:rsidP="00AF47A9">
      <w:pPr>
        <w:pStyle w:val="R4"/>
      </w:pPr>
      <w:bookmarkStart w:id="97" w:name="_Toc190535516"/>
      <w:bookmarkStart w:id="98" w:name="_Toc190762633"/>
      <w:r w:rsidRPr="00085BBD">
        <w:t>Balansräkning</w:t>
      </w:r>
      <w:bookmarkEnd w:id="97"/>
      <w:bookmarkEnd w:id="98"/>
    </w:p>
    <w:tbl>
      <w:tblPr>
        <w:tblW w:w="6208" w:type="dxa"/>
        <w:tblLayout w:type="fixed"/>
        <w:tblCellMar>
          <w:left w:w="70" w:type="dxa"/>
          <w:right w:w="70" w:type="dxa"/>
        </w:tblCellMar>
        <w:tblLook w:val="0000" w:firstRow="0" w:lastRow="0" w:firstColumn="0" w:lastColumn="0" w:noHBand="0" w:noVBand="0"/>
      </w:tblPr>
      <w:tblGrid>
        <w:gridCol w:w="794"/>
        <w:gridCol w:w="3600"/>
        <w:gridCol w:w="907"/>
        <w:gridCol w:w="907"/>
      </w:tblGrid>
      <w:tr w:rsidR="00AF47A9" w:rsidRPr="00085BBD" w:rsidTr="00A86EED">
        <w:tc>
          <w:tcPr>
            <w:tcW w:w="794" w:type="dxa"/>
          </w:tcPr>
          <w:p w:rsidR="00AF47A9" w:rsidRPr="00085BBD" w:rsidRDefault="00AF47A9" w:rsidP="00AF47A9">
            <w:r w:rsidRPr="00085BBD">
              <w:rPr>
                <w:b/>
              </w:rPr>
              <w:t>Not 7</w:t>
            </w:r>
          </w:p>
        </w:tc>
        <w:tc>
          <w:tcPr>
            <w:tcW w:w="3600" w:type="dxa"/>
          </w:tcPr>
          <w:p w:rsidR="00AF47A9" w:rsidRPr="00085BBD" w:rsidRDefault="00AF47A9" w:rsidP="00AF47A9">
            <w:pPr>
              <w:jc w:val="left"/>
            </w:pPr>
            <w:r w:rsidRPr="00085BBD">
              <w:t>Balanserade utgifter för utveckling</w:t>
            </w:r>
          </w:p>
        </w:tc>
        <w:tc>
          <w:tcPr>
            <w:tcW w:w="907" w:type="dxa"/>
          </w:tcPr>
          <w:p w:rsidR="00AF47A9" w:rsidRPr="00085BBD" w:rsidRDefault="00AF47A9" w:rsidP="00AF47A9">
            <w:pPr>
              <w:jc w:val="right"/>
            </w:pPr>
            <w:r w:rsidRPr="00085BBD">
              <w:t>2010</w:t>
            </w:r>
          </w:p>
        </w:tc>
        <w:tc>
          <w:tcPr>
            <w:tcW w:w="907" w:type="dxa"/>
          </w:tcPr>
          <w:p w:rsidR="00AF47A9" w:rsidRPr="00085BBD" w:rsidRDefault="00AF47A9" w:rsidP="00AF47A9">
            <w:pPr>
              <w:jc w:val="right"/>
            </w:pPr>
            <w:r w:rsidRPr="00085BBD">
              <w:t>2009</w:t>
            </w:r>
          </w:p>
        </w:tc>
      </w:tr>
      <w:tr w:rsidR="00AF47A9" w:rsidRPr="00085BBD" w:rsidTr="00A86EED">
        <w:tc>
          <w:tcPr>
            <w:tcW w:w="794" w:type="dxa"/>
          </w:tcPr>
          <w:p w:rsidR="00AF47A9" w:rsidRPr="00085BBD" w:rsidRDefault="00AF47A9" w:rsidP="00AF47A9">
            <w:pPr>
              <w:pStyle w:val="Normaltindrag"/>
              <w:ind w:firstLine="0"/>
            </w:pPr>
          </w:p>
        </w:tc>
        <w:tc>
          <w:tcPr>
            <w:tcW w:w="3600" w:type="dxa"/>
          </w:tcPr>
          <w:p w:rsidR="00AF47A9" w:rsidRPr="00085BBD" w:rsidRDefault="00AF47A9" w:rsidP="00AF47A9">
            <w:r w:rsidRPr="00085BBD">
              <w:t>Ingående anskaffningsvärde</w:t>
            </w:r>
          </w:p>
        </w:tc>
        <w:tc>
          <w:tcPr>
            <w:tcW w:w="907" w:type="dxa"/>
          </w:tcPr>
          <w:p w:rsidR="00AF47A9" w:rsidRPr="00085BBD" w:rsidRDefault="00AF47A9" w:rsidP="00AF47A9">
            <w:pPr>
              <w:jc w:val="right"/>
            </w:pPr>
            <w:r w:rsidRPr="00085BBD">
              <w:t>21 874</w:t>
            </w:r>
          </w:p>
        </w:tc>
        <w:tc>
          <w:tcPr>
            <w:tcW w:w="907" w:type="dxa"/>
          </w:tcPr>
          <w:p w:rsidR="00AF47A9" w:rsidRPr="00085BBD" w:rsidRDefault="00AF47A9" w:rsidP="00AF47A9">
            <w:pPr>
              <w:jc w:val="right"/>
            </w:pPr>
            <w:r w:rsidRPr="00085BBD">
              <w:t>19 779</w:t>
            </w:r>
          </w:p>
        </w:tc>
      </w:tr>
      <w:tr w:rsidR="00AF47A9" w:rsidRPr="00085BBD" w:rsidTr="00A86EED">
        <w:tc>
          <w:tcPr>
            <w:tcW w:w="794" w:type="dxa"/>
          </w:tcPr>
          <w:p w:rsidR="00AF47A9" w:rsidRPr="00085BBD" w:rsidRDefault="00AF47A9" w:rsidP="00AF47A9">
            <w:pPr>
              <w:pStyle w:val="Normaltindrag"/>
              <w:ind w:firstLine="0"/>
            </w:pPr>
          </w:p>
        </w:tc>
        <w:tc>
          <w:tcPr>
            <w:tcW w:w="3600" w:type="dxa"/>
          </w:tcPr>
          <w:p w:rsidR="00AF47A9" w:rsidRPr="00085BBD" w:rsidRDefault="00AF47A9" w:rsidP="00AF47A9">
            <w:r w:rsidRPr="00085BBD">
              <w:t>Årets anskaffningar</w:t>
            </w:r>
          </w:p>
        </w:tc>
        <w:tc>
          <w:tcPr>
            <w:tcW w:w="907" w:type="dxa"/>
          </w:tcPr>
          <w:p w:rsidR="00AF47A9" w:rsidRPr="00085BBD" w:rsidRDefault="00AF47A9" w:rsidP="00AF47A9">
            <w:pPr>
              <w:jc w:val="right"/>
            </w:pPr>
            <w:r w:rsidRPr="00085BBD">
              <w:t>663</w:t>
            </w:r>
          </w:p>
        </w:tc>
        <w:tc>
          <w:tcPr>
            <w:tcW w:w="907" w:type="dxa"/>
          </w:tcPr>
          <w:p w:rsidR="00AF47A9" w:rsidRPr="00085BBD" w:rsidRDefault="00AF47A9" w:rsidP="00AF47A9">
            <w:pPr>
              <w:jc w:val="right"/>
            </w:pPr>
            <w:r w:rsidRPr="00085BBD">
              <w:t>2 095</w:t>
            </w:r>
          </w:p>
        </w:tc>
      </w:tr>
      <w:tr w:rsidR="00AF47A9" w:rsidRPr="00085BBD" w:rsidTr="00A86EED">
        <w:tc>
          <w:tcPr>
            <w:tcW w:w="794" w:type="dxa"/>
          </w:tcPr>
          <w:p w:rsidR="00AF47A9" w:rsidRPr="00085BBD" w:rsidRDefault="00AF47A9" w:rsidP="00AF47A9">
            <w:pPr>
              <w:pStyle w:val="Normaltindrag"/>
              <w:ind w:firstLine="0"/>
            </w:pPr>
          </w:p>
        </w:tc>
        <w:tc>
          <w:tcPr>
            <w:tcW w:w="3600" w:type="dxa"/>
          </w:tcPr>
          <w:p w:rsidR="00AF47A9" w:rsidRPr="00085BBD" w:rsidRDefault="00A86EED" w:rsidP="00AF47A9">
            <w:r w:rsidRPr="00085BBD">
              <w:t>Utrangering</w:t>
            </w:r>
          </w:p>
        </w:tc>
        <w:tc>
          <w:tcPr>
            <w:tcW w:w="907" w:type="dxa"/>
          </w:tcPr>
          <w:p w:rsidR="00AF47A9" w:rsidRPr="00085BBD" w:rsidRDefault="00AF47A9" w:rsidP="00AF47A9">
            <w:pPr>
              <w:jc w:val="right"/>
            </w:pPr>
            <w:r w:rsidRPr="00085BBD">
              <w:rPr>
                <w:szCs w:val="19"/>
              </w:rPr>
              <w:t>–1 055</w:t>
            </w:r>
          </w:p>
        </w:tc>
        <w:tc>
          <w:tcPr>
            <w:tcW w:w="907" w:type="dxa"/>
          </w:tcPr>
          <w:p w:rsidR="00AF47A9" w:rsidRPr="00085BBD" w:rsidRDefault="00AF47A9" w:rsidP="00AF47A9">
            <w:pPr>
              <w:jc w:val="right"/>
            </w:pPr>
            <w:r w:rsidRPr="00085BBD">
              <w:t>0</w:t>
            </w:r>
          </w:p>
        </w:tc>
      </w:tr>
      <w:tr w:rsidR="00AF47A9" w:rsidRPr="00085BBD" w:rsidTr="00A86EED">
        <w:tc>
          <w:tcPr>
            <w:tcW w:w="794" w:type="dxa"/>
          </w:tcPr>
          <w:p w:rsidR="00AF47A9" w:rsidRPr="00085BBD" w:rsidRDefault="00AF47A9" w:rsidP="00AF47A9">
            <w:pPr>
              <w:pStyle w:val="Normaltindrag"/>
              <w:ind w:firstLine="0"/>
            </w:pPr>
          </w:p>
        </w:tc>
        <w:tc>
          <w:tcPr>
            <w:tcW w:w="3600" w:type="dxa"/>
          </w:tcPr>
          <w:p w:rsidR="00AF47A9" w:rsidRPr="00085BBD" w:rsidRDefault="00AF47A9" w:rsidP="00AF47A9">
            <w:pPr>
              <w:rPr>
                <w:b/>
              </w:rPr>
            </w:pPr>
            <w:r w:rsidRPr="00085BBD">
              <w:rPr>
                <w:b/>
              </w:rPr>
              <w:t xml:space="preserve">Utgående anskaffningsvärde </w:t>
            </w:r>
          </w:p>
        </w:tc>
        <w:tc>
          <w:tcPr>
            <w:tcW w:w="907" w:type="dxa"/>
          </w:tcPr>
          <w:p w:rsidR="00AF47A9" w:rsidRPr="00085BBD" w:rsidRDefault="00AF47A9" w:rsidP="00AF47A9">
            <w:pPr>
              <w:jc w:val="right"/>
              <w:rPr>
                <w:b/>
              </w:rPr>
            </w:pPr>
            <w:r w:rsidRPr="00085BBD">
              <w:rPr>
                <w:b/>
              </w:rPr>
              <w:t>21 482</w:t>
            </w:r>
          </w:p>
        </w:tc>
        <w:tc>
          <w:tcPr>
            <w:tcW w:w="907" w:type="dxa"/>
          </w:tcPr>
          <w:p w:rsidR="00AF47A9" w:rsidRPr="00085BBD" w:rsidRDefault="00AF47A9" w:rsidP="00AF47A9">
            <w:pPr>
              <w:jc w:val="right"/>
              <w:rPr>
                <w:b/>
              </w:rPr>
            </w:pPr>
            <w:r w:rsidRPr="00085BBD">
              <w:rPr>
                <w:b/>
              </w:rPr>
              <w:t>21 874</w:t>
            </w:r>
          </w:p>
        </w:tc>
      </w:tr>
      <w:tr w:rsidR="00AF47A9" w:rsidRPr="00085BBD" w:rsidTr="00A86EED">
        <w:tc>
          <w:tcPr>
            <w:tcW w:w="794" w:type="dxa"/>
          </w:tcPr>
          <w:p w:rsidR="00AF47A9" w:rsidRPr="00085BBD" w:rsidRDefault="00AF47A9" w:rsidP="00AF47A9">
            <w:pPr>
              <w:pStyle w:val="Normaltindrag"/>
              <w:ind w:firstLine="0"/>
            </w:pPr>
          </w:p>
        </w:tc>
        <w:tc>
          <w:tcPr>
            <w:tcW w:w="3600" w:type="dxa"/>
          </w:tcPr>
          <w:p w:rsidR="00AF47A9" w:rsidRPr="00085BBD" w:rsidRDefault="00AF47A9" w:rsidP="00AF47A9">
            <w:r w:rsidRPr="00085BBD">
              <w:t>Ingående ackumulerade avskrivningar</w:t>
            </w:r>
          </w:p>
        </w:tc>
        <w:tc>
          <w:tcPr>
            <w:tcW w:w="907" w:type="dxa"/>
          </w:tcPr>
          <w:p w:rsidR="00AF47A9" w:rsidRPr="00085BBD" w:rsidRDefault="00AF47A9" w:rsidP="00AF47A9">
            <w:pPr>
              <w:jc w:val="right"/>
            </w:pPr>
            <w:r w:rsidRPr="00085BBD">
              <w:rPr>
                <w:szCs w:val="19"/>
              </w:rPr>
              <w:t>–</w:t>
            </w:r>
            <w:r w:rsidRPr="00085BBD">
              <w:t>18 447</w:t>
            </w:r>
          </w:p>
        </w:tc>
        <w:tc>
          <w:tcPr>
            <w:tcW w:w="907" w:type="dxa"/>
          </w:tcPr>
          <w:p w:rsidR="00AF47A9" w:rsidRPr="00085BBD" w:rsidRDefault="00AF47A9" w:rsidP="00AF47A9">
            <w:pPr>
              <w:jc w:val="right"/>
            </w:pPr>
            <w:r w:rsidRPr="00085BBD">
              <w:rPr>
                <w:szCs w:val="19"/>
              </w:rPr>
              <w:t>–</w:t>
            </w:r>
            <w:r w:rsidRPr="00085BBD">
              <w:t>17 986</w:t>
            </w:r>
          </w:p>
        </w:tc>
      </w:tr>
      <w:tr w:rsidR="00AF47A9" w:rsidRPr="00085BBD" w:rsidTr="00A86EED">
        <w:tc>
          <w:tcPr>
            <w:tcW w:w="794" w:type="dxa"/>
          </w:tcPr>
          <w:p w:rsidR="00AF47A9" w:rsidRPr="00085BBD" w:rsidRDefault="00AF47A9" w:rsidP="00AF47A9">
            <w:pPr>
              <w:pStyle w:val="Normaltindrag"/>
              <w:ind w:firstLine="0"/>
            </w:pPr>
          </w:p>
        </w:tc>
        <w:tc>
          <w:tcPr>
            <w:tcW w:w="3600" w:type="dxa"/>
          </w:tcPr>
          <w:p w:rsidR="00AF47A9" w:rsidRPr="00085BBD" w:rsidRDefault="00AF47A9" w:rsidP="00AF47A9">
            <w:r w:rsidRPr="00085BBD">
              <w:t>Årets avskrivningar</w:t>
            </w:r>
          </w:p>
        </w:tc>
        <w:tc>
          <w:tcPr>
            <w:tcW w:w="907" w:type="dxa"/>
          </w:tcPr>
          <w:p w:rsidR="00AF47A9" w:rsidRPr="00085BBD" w:rsidRDefault="00AF47A9" w:rsidP="00AF47A9">
            <w:pPr>
              <w:jc w:val="right"/>
            </w:pPr>
            <w:r w:rsidRPr="00085BBD">
              <w:rPr>
                <w:szCs w:val="19"/>
              </w:rPr>
              <w:t>–117</w:t>
            </w:r>
          </w:p>
        </w:tc>
        <w:tc>
          <w:tcPr>
            <w:tcW w:w="907" w:type="dxa"/>
          </w:tcPr>
          <w:p w:rsidR="00AF47A9" w:rsidRPr="00085BBD" w:rsidRDefault="00AF47A9" w:rsidP="00AF47A9">
            <w:pPr>
              <w:jc w:val="right"/>
            </w:pPr>
            <w:r w:rsidRPr="00085BBD">
              <w:rPr>
                <w:szCs w:val="19"/>
              </w:rPr>
              <w:t>–</w:t>
            </w:r>
            <w:r w:rsidRPr="00085BBD">
              <w:t>229</w:t>
            </w:r>
          </w:p>
        </w:tc>
      </w:tr>
      <w:tr w:rsidR="00AF47A9" w:rsidRPr="00085BBD" w:rsidTr="00A86EED">
        <w:tc>
          <w:tcPr>
            <w:tcW w:w="794" w:type="dxa"/>
          </w:tcPr>
          <w:p w:rsidR="00AF47A9" w:rsidRPr="00085BBD" w:rsidRDefault="00AF47A9" w:rsidP="00AF47A9">
            <w:pPr>
              <w:pStyle w:val="Normaltindrag"/>
              <w:ind w:firstLine="0"/>
            </w:pPr>
          </w:p>
        </w:tc>
        <w:tc>
          <w:tcPr>
            <w:tcW w:w="3600" w:type="dxa"/>
          </w:tcPr>
          <w:p w:rsidR="00AF47A9" w:rsidRPr="00085BBD" w:rsidRDefault="00AF47A9" w:rsidP="00AF47A9">
            <w:r w:rsidRPr="00085BBD">
              <w:t>Årets nedskrivningar</w:t>
            </w:r>
          </w:p>
        </w:tc>
        <w:tc>
          <w:tcPr>
            <w:tcW w:w="907" w:type="dxa"/>
          </w:tcPr>
          <w:p w:rsidR="00AF47A9" w:rsidRPr="00085BBD" w:rsidRDefault="00AF47A9" w:rsidP="00AF47A9">
            <w:pPr>
              <w:jc w:val="right"/>
            </w:pPr>
            <w:r w:rsidRPr="00085BBD">
              <w:t>0</w:t>
            </w:r>
          </w:p>
        </w:tc>
        <w:tc>
          <w:tcPr>
            <w:tcW w:w="907" w:type="dxa"/>
          </w:tcPr>
          <w:p w:rsidR="00AF47A9" w:rsidRPr="00085BBD" w:rsidRDefault="00AF47A9" w:rsidP="00AF47A9">
            <w:pPr>
              <w:jc w:val="right"/>
            </w:pPr>
            <w:r w:rsidRPr="00085BBD">
              <w:rPr>
                <w:szCs w:val="19"/>
              </w:rPr>
              <w:t>–</w:t>
            </w:r>
            <w:r w:rsidRPr="00085BBD">
              <w:t>387</w:t>
            </w:r>
          </w:p>
        </w:tc>
      </w:tr>
      <w:tr w:rsidR="00AF47A9" w:rsidRPr="00085BBD" w:rsidTr="00A86EED">
        <w:tc>
          <w:tcPr>
            <w:tcW w:w="794" w:type="dxa"/>
          </w:tcPr>
          <w:p w:rsidR="00AF47A9" w:rsidRPr="00085BBD" w:rsidRDefault="00AF47A9" w:rsidP="00AF47A9">
            <w:pPr>
              <w:pStyle w:val="Normaltindrag"/>
              <w:ind w:firstLine="0"/>
            </w:pPr>
          </w:p>
        </w:tc>
        <w:tc>
          <w:tcPr>
            <w:tcW w:w="3600" w:type="dxa"/>
          </w:tcPr>
          <w:p w:rsidR="00AF47A9" w:rsidRPr="00085BBD" w:rsidRDefault="00AF47A9" w:rsidP="00AF47A9">
            <w:r w:rsidRPr="00085BBD">
              <w:t>Korrigering av tidigare års avskrivningar</w:t>
            </w:r>
          </w:p>
        </w:tc>
        <w:tc>
          <w:tcPr>
            <w:tcW w:w="907" w:type="dxa"/>
          </w:tcPr>
          <w:p w:rsidR="00AF47A9" w:rsidRPr="00085BBD" w:rsidRDefault="00AF47A9" w:rsidP="00AF47A9">
            <w:pPr>
              <w:jc w:val="right"/>
            </w:pPr>
            <w:r w:rsidRPr="00085BBD">
              <w:t>18</w:t>
            </w:r>
          </w:p>
        </w:tc>
        <w:tc>
          <w:tcPr>
            <w:tcW w:w="907" w:type="dxa"/>
          </w:tcPr>
          <w:p w:rsidR="00AF47A9" w:rsidRPr="00085BBD" w:rsidRDefault="00AF47A9" w:rsidP="00AF47A9">
            <w:pPr>
              <w:jc w:val="right"/>
            </w:pPr>
            <w:r w:rsidRPr="00085BBD">
              <w:t>155</w:t>
            </w:r>
          </w:p>
        </w:tc>
      </w:tr>
      <w:tr w:rsidR="00AF47A9" w:rsidRPr="00085BBD" w:rsidTr="00A86EED">
        <w:tc>
          <w:tcPr>
            <w:tcW w:w="794" w:type="dxa"/>
          </w:tcPr>
          <w:p w:rsidR="00AF47A9" w:rsidRPr="00085BBD" w:rsidRDefault="00AF47A9" w:rsidP="00AF47A9">
            <w:pPr>
              <w:pStyle w:val="Normaltindrag"/>
              <w:ind w:firstLine="0"/>
            </w:pPr>
          </w:p>
        </w:tc>
        <w:tc>
          <w:tcPr>
            <w:tcW w:w="3600" w:type="dxa"/>
          </w:tcPr>
          <w:p w:rsidR="00AF47A9" w:rsidRPr="00085BBD" w:rsidRDefault="00AF47A9" w:rsidP="00AF47A9">
            <w:pPr>
              <w:rPr>
                <w:b/>
              </w:rPr>
            </w:pPr>
            <w:r w:rsidRPr="00085BBD">
              <w:rPr>
                <w:b/>
              </w:rPr>
              <w:t>Utgående ackumulerade avskrivningar</w:t>
            </w:r>
          </w:p>
        </w:tc>
        <w:tc>
          <w:tcPr>
            <w:tcW w:w="907" w:type="dxa"/>
          </w:tcPr>
          <w:p w:rsidR="00AF47A9" w:rsidRPr="00085BBD" w:rsidRDefault="00AF47A9" w:rsidP="00AF47A9">
            <w:pPr>
              <w:jc w:val="right"/>
              <w:rPr>
                <w:b/>
              </w:rPr>
            </w:pPr>
            <w:r w:rsidRPr="00085BBD">
              <w:rPr>
                <w:b/>
                <w:szCs w:val="19"/>
              </w:rPr>
              <w:t>–</w:t>
            </w:r>
            <w:r w:rsidRPr="00085BBD">
              <w:rPr>
                <w:b/>
              </w:rPr>
              <w:t>18 547</w:t>
            </w:r>
          </w:p>
        </w:tc>
        <w:tc>
          <w:tcPr>
            <w:tcW w:w="907" w:type="dxa"/>
          </w:tcPr>
          <w:p w:rsidR="00AF47A9" w:rsidRPr="00085BBD" w:rsidRDefault="00AF47A9" w:rsidP="00AF47A9">
            <w:pPr>
              <w:jc w:val="right"/>
              <w:rPr>
                <w:b/>
              </w:rPr>
            </w:pPr>
            <w:r w:rsidRPr="00085BBD">
              <w:rPr>
                <w:b/>
                <w:szCs w:val="19"/>
              </w:rPr>
              <w:t>–</w:t>
            </w:r>
            <w:r w:rsidRPr="00085BBD">
              <w:rPr>
                <w:b/>
              </w:rPr>
              <w:t>18 447</w:t>
            </w:r>
          </w:p>
        </w:tc>
      </w:tr>
      <w:tr w:rsidR="00AF47A9" w:rsidRPr="00085BBD" w:rsidTr="00A86EED">
        <w:tc>
          <w:tcPr>
            <w:tcW w:w="794" w:type="dxa"/>
          </w:tcPr>
          <w:p w:rsidR="00AF47A9" w:rsidRPr="00085BBD" w:rsidRDefault="00AF47A9" w:rsidP="00AF47A9">
            <w:pPr>
              <w:pStyle w:val="Normaltindrag"/>
              <w:ind w:firstLine="0"/>
              <w:rPr>
                <w:i/>
              </w:rPr>
            </w:pPr>
          </w:p>
        </w:tc>
        <w:tc>
          <w:tcPr>
            <w:tcW w:w="3600" w:type="dxa"/>
          </w:tcPr>
          <w:p w:rsidR="00AF47A9" w:rsidRPr="00085BBD" w:rsidRDefault="00AF47A9" w:rsidP="00AF47A9">
            <w:pPr>
              <w:rPr>
                <w:b/>
                <w:i/>
              </w:rPr>
            </w:pPr>
            <w:r w:rsidRPr="00085BBD">
              <w:rPr>
                <w:b/>
                <w:i/>
              </w:rPr>
              <w:t>Summa</w:t>
            </w:r>
          </w:p>
        </w:tc>
        <w:tc>
          <w:tcPr>
            <w:tcW w:w="907" w:type="dxa"/>
          </w:tcPr>
          <w:p w:rsidR="00AF47A9" w:rsidRPr="00085BBD" w:rsidRDefault="00AF47A9" w:rsidP="00AF47A9">
            <w:pPr>
              <w:jc w:val="right"/>
              <w:rPr>
                <w:b/>
                <w:i/>
              </w:rPr>
            </w:pPr>
            <w:r w:rsidRPr="00085BBD">
              <w:rPr>
                <w:b/>
                <w:i/>
              </w:rPr>
              <w:t>2 935</w:t>
            </w:r>
          </w:p>
        </w:tc>
        <w:tc>
          <w:tcPr>
            <w:tcW w:w="907" w:type="dxa"/>
          </w:tcPr>
          <w:p w:rsidR="00AF47A9" w:rsidRPr="00085BBD" w:rsidRDefault="00AF47A9" w:rsidP="00AF47A9">
            <w:pPr>
              <w:jc w:val="right"/>
              <w:rPr>
                <w:b/>
                <w:i/>
              </w:rPr>
            </w:pPr>
            <w:r w:rsidRPr="00085BBD">
              <w:rPr>
                <w:b/>
                <w:i/>
              </w:rPr>
              <w:t>3 427</w:t>
            </w:r>
          </w:p>
        </w:tc>
      </w:tr>
    </w:tbl>
    <w:p w:rsidR="00AF47A9" w:rsidRPr="00085BBD" w:rsidRDefault="00AF47A9" w:rsidP="00AF47A9"/>
    <w:tbl>
      <w:tblPr>
        <w:tblW w:w="6208" w:type="dxa"/>
        <w:tblLayout w:type="fixed"/>
        <w:tblCellMar>
          <w:left w:w="70" w:type="dxa"/>
          <w:right w:w="70" w:type="dxa"/>
        </w:tblCellMar>
        <w:tblLook w:val="0000" w:firstRow="0" w:lastRow="0" w:firstColumn="0" w:lastColumn="0" w:noHBand="0" w:noVBand="0"/>
      </w:tblPr>
      <w:tblGrid>
        <w:gridCol w:w="794"/>
        <w:gridCol w:w="3600"/>
        <w:gridCol w:w="907"/>
        <w:gridCol w:w="907"/>
      </w:tblGrid>
      <w:tr w:rsidR="00AF47A9" w:rsidRPr="00085BBD" w:rsidTr="00AF47A9">
        <w:tc>
          <w:tcPr>
            <w:tcW w:w="794" w:type="dxa"/>
          </w:tcPr>
          <w:p w:rsidR="00AF47A9" w:rsidRPr="00085BBD" w:rsidRDefault="00AF47A9" w:rsidP="00AF47A9">
            <w:pPr>
              <w:rPr>
                <w:b/>
              </w:rPr>
            </w:pPr>
            <w:r w:rsidRPr="00085BBD">
              <w:rPr>
                <w:b/>
              </w:rPr>
              <w:t>Not 8</w:t>
            </w:r>
          </w:p>
        </w:tc>
        <w:tc>
          <w:tcPr>
            <w:tcW w:w="3600" w:type="dxa"/>
          </w:tcPr>
          <w:p w:rsidR="00AF47A9" w:rsidRPr="00085BBD" w:rsidRDefault="00AF47A9" w:rsidP="00AF47A9">
            <w:pPr>
              <w:jc w:val="left"/>
              <w:rPr>
                <w:b/>
              </w:rPr>
            </w:pPr>
            <w:r w:rsidRPr="00085BBD">
              <w:rPr>
                <w:b/>
              </w:rPr>
              <w:t>Rättigheter och andra immateriella a</w:t>
            </w:r>
            <w:r w:rsidRPr="00085BBD">
              <w:rPr>
                <w:b/>
              </w:rPr>
              <w:t>n</w:t>
            </w:r>
            <w:r w:rsidRPr="00085BBD">
              <w:rPr>
                <w:b/>
              </w:rPr>
              <w:t>läggningstillgångar</w:t>
            </w:r>
          </w:p>
        </w:tc>
        <w:tc>
          <w:tcPr>
            <w:tcW w:w="907" w:type="dxa"/>
          </w:tcPr>
          <w:p w:rsidR="00AF47A9" w:rsidRPr="00085BBD" w:rsidRDefault="00AF47A9" w:rsidP="00AF47A9">
            <w:pPr>
              <w:jc w:val="right"/>
              <w:rPr>
                <w:b/>
              </w:rPr>
            </w:pPr>
            <w:r w:rsidRPr="00085BBD">
              <w:rPr>
                <w:b/>
              </w:rPr>
              <w:t>2010</w:t>
            </w:r>
          </w:p>
        </w:tc>
        <w:tc>
          <w:tcPr>
            <w:tcW w:w="907" w:type="dxa"/>
          </w:tcPr>
          <w:p w:rsidR="00AF47A9" w:rsidRPr="00085BBD" w:rsidRDefault="00AF47A9" w:rsidP="00AF47A9">
            <w:pPr>
              <w:jc w:val="right"/>
              <w:rPr>
                <w:b/>
              </w:rPr>
            </w:pPr>
            <w:r w:rsidRPr="00085BBD">
              <w:rPr>
                <w:b/>
              </w:rPr>
              <w:t>2009</w:t>
            </w:r>
          </w:p>
        </w:tc>
      </w:tr>
      <w:tr w:rsidR="00AF47A9" w:rsidRPr="00085BBD" w:rsidTr="00AF47A9">
        <w:tc>
          <w:tcPr>
            <w:tcW w:w="794" w:type="dxa"/>
          </w:tcPr>
          <w:p w:rsidR="00AF47A9" w:rsidRPr="00085BBD" w:rsidRDefault="00AF47A9" w:rsidP="00AF47A9">
            <w:pPr>
              <w:pStyle w:val="Normaltindrag"/>
              <w:ind w:firstLine="0"/>
            </w:pPr>
          </w:p>
        </w:tc>
        <w:tc>
          <w:tcPr>
            <w:tcW w:w="3600" w:type="dxa"/>
          </w:tcPr>
          <w:p w:rsidR="00AF47A9" w:rsidRPr="00085BBD" w:rsidRDefault="00AF47A9" w:rsidP="00AF47A9">
            <w:r w:rsidRPr="00085BBD">
              <w:t>Ingående anskaffningsvärde</w:t>
            </w:r>
          </w:p>
        </w:tc>
        <w:tc>
          <w:tcPr>
            <w:tcW w:w="907" w:type="dxa"/>
          </w:tcPr>
          <w:p w:rsidR="00AF47A9" w:rsidRPr="00085BBD" w:rsidRDefault="00AF47A9" w:rsidP="00AF47A9">
            <w:pPr>
              <w:jc w:val="right"/>
            </w:pPr>
            <w:r w:rsidRPr="00085BBD">
              <w:t>2 177</w:t>
            </w:r>
          </w:p>
        </w:tc>
        <w:tc>
          <w:tcPr>
            <w:tcW w:w="907" w:type="dxa"/>
          </w:tcPr>
          <w:p w:rsidR="00AF47A9" w:rsidRPr="00085BBD" w:rsidRDefault="00AF47A9" w:rsidP="00AF47A9">
            <w:pPr>
              <w:jc w:val="right"/>
            </w:pPr>
            <w:r w:rsidRPr="00085BBD">
              <w:t>1 979</w:t>
            </w:r>
          </w:p>
        </w:tc>
      </w:tr>
      <w:tr w:rsidR="00AF47A9" w:rsidRPr="00085BBD" w:rsidTr="00AF47A9">
        <w:tc>
          <w:tcPr>
            <w:tcW w:w="794" w:type="dxa"/>
          </w:tcPr>
          <w:p w:rsidR="00AF47A9" w:rsidRPr="00085BBD" w:rsidRDefault="00AF47A9" w:rsidP="00AF47A9">
            <w:pPr>
              <w:pStyle w:val="Normaltindrag"/>
              <w:ind w:firstLine="0"/>
            </w:pPr>
          </w:p>
        </w:tc>
        <w:tc>
          <w:tcPr>
            <w:tcW w:w="3600" w:type="dxa"/>
          </w:tcPr>
          <w:p w:rsidR="00AF47A9" w:rsidRPr="00085BBD" w:rsidRDefault="00AF47A9" w:rsidP="00AF47A9">
            <w:r w:rsidRPr="00085BBD">
              <w:t>Årets anskaffningar</w:t>
            </w:r>
          </w:p>
        </w:tc>
        <w:tc>
          <w:tcPr>
            <w:tcW w:w="907" w:type="dxa"/>
          </w:tcPr>
          <w:p w:rsidR="00AF47A9" w:rsidRPr="00085BBD" w:rsidRDefault="00AF47A9" w:rsidP="00AF47A9">
            <w:pPr>
              <w:jc w:val="right"/>
            </w:pPr>
            <w:r w:rsidRPr="00085BBD">
              <w:t>23</w:t>
            </w:r>
          </w:p>
        </w:tc>
        <w:tc>
          <w:tcPr>
            <w:tcW w:w="907" w:type="dxa"/>
          </w:tcPr>
          <w:p w:rsidR="00AF47A9" w:rsidRPr="00085BBD" w:rsidRDefault="00AF47A9" w:rsidP="00AF47A9">
            <w:pPr>
              <w:jc w:val="right"/>
            </w:pPr>
            <w:r w:rsidRPr="00085BBD">
              <w:t>198</w:t>
            </w:r>
          </w:p>
        </w:tc>
      </w:tr>
      <w:tr w:rsidR="00AF47A9" w:rsidRPr="00085BBD" w:rsidTr="00AF47A9">
        <w:tc>
          <w:tcPr>
            <w:tcW w:w="794" w:type="dxa"/>
          </w:tcPr>
          <w:p w:rsidR="00AF47A9" w:rsidRPr="00085BBD" w:rsidRDefault="00AF47A9" w:rsidP="00AF47A9">
            <w:pPr>
              <w:pStyle w:val="Normaltindrag"/>
              <w:ind w:firstLine="0"/>
            </w:pPr>
          </w:p>
        </w:tc>
        <w:tc>
          <w:tcPr>
            <w:tcW w:w="3600" w:type="dxa"/>
          </w:tcPr>
          <w:p w:rsidR="00AF47A9" w:rsidRPr="00085BBD" w:rsidRDefault="00AF47A9" w:rsidP="00AF47A9">
            <w:pPr>
              <w:rPr>
                <w:b/>
              </w:rPr>
            </w:pPr>
            <w:r w:rsidRPr="00085BBD">
              <w:rPr>
                <w:b/>
              </w:rPr>
              <w:t>Utgående anskaffningsvärde</w:t>
            </w:r>
          </w:p>
        </w:tc>
        <w:tc>
          <w:tcPr>
            <w:tcW w:w="907" w:type="dxa"/>
          </w:tcPr>
          <w:p w:rsidR="00AF47A9" w:rsidRPr="00085BBD" w:rsidRDefault="00AF47A9" w:rsidP="00AF47A9">
            <w:pPr>
              <w:jc w:val="right"/>
              <w:rPr>
                <w:b/>
              </w:rPr>
            </w:pPr>
            <w:r w:rsidRPr="00085BBD">
              <w:rPr>
                <w:b/>
              </w:rPr>
              <w:t>2 200</w:t>
            </w:r>
          </w:p>
        </w:tc>
        <w:tc>
          <w:tcPr>
            <w:tcW w:w="907" w:type="dxa"/>
          </w:tcPr>
          <w:p w:rsidR="00AF47A9" w:rsidRPr="00085BBD" w:rsidRDefault="00AF47A9" w:rsidP="00AF47A9">
            <w:pPr>
              <w:jc w:val="right"/>
              <w:rPr>
                <w:b/>
              </w:rPr>
            </w:pPr>
            <w:r w:rsidRPr="00085BBD">
              <w:rPr>
                <w:b/>
              </w:rPr>
              <w:t>2 177</w:t>
            </w:r>
          </w:p>
        </w:tc>
      </w:tr>
      <w:tr w:rsidR="00AF47A9" w:rsidRPr="00085BBD" w:rsidTr="00AF47A9">
        <w:tc>
          <w:tcPr>
            <w:tcW w:w="794" w:type="dxa"/>
          </w:tcPr>
          <w:p w:rsidR="00AF47A9" w:rsidRPr="00085BBD" w:rsidRDefault="00AF47A9" w:rsidP="00AF47A9">
            <w:pPr>
              <w:pStyle w:val="Normaltindrag"/>
              <w:ind w:firstLine="0"/>
            </w:pPr>
          </w:p>
        </w:tc>
        <w:tc>
          <w:tcPr>
            <w:tcW w:w="3600" w:type="dxa"/>
          </w:tcPr>
          <w:p w:rsidR="00AF47A9" w:rsidRPr="00085BBD" w:rsidRDefault="00AF47A9" w:rsidP="00AF47A9">
            <w:r w:rsidRPr="00085BBD">
              <w:t>Ingående ackumulerade avskrivningar</w:t>
            </w:r>
          </w:p>
        </w:tc>
        <w:tc>
          <w:tcPr>
            <w:tcW w:w="907" w:type="dxa"/>
          </w:tcPr>
          <w:p w:rsidR="00AF47A9" w:rsidRPr="00085BBD" w:rsidRDefault="00AF47A9" w:rsidP="00AF47A9">
            <w:pPr>
              <w:jc w:val="right"/>
            </w:pPr>
            <w:r w:rsidRPr="00085BBD">
              <w:rPr>
                <w:szCs w:val="19"/>
              </w:rPr>
              <w:t>–1 809</w:t>
            </w:r>
          </w:p>
        </w:tc>
        <w:tc>
          <w:tcPr>
            <w:tcW w:w="907" w:type="dxa"/>
          </w:tcPr>
          <w:p w:rsidR="00AF47A9" w:rsidRPr="00085BBD" w:rsidRDefault="00AF47A9" w:rsidP="00AF47A9">
            <w:pPr>
              <w:jc w:val="right"/>
            </w:pPr>
            <w:r w:rsidRPr="00085BBD">
              <w:rPr>
                <w:szCs w:val="19"/>
              </w:rPr>
              <w:t>–</w:t>
            </w:r>
            <w:r w:rsidRPr="00085BBD">
              <w:t>1 743</w:t>
            </w:r>
          </w:p>
        </w:tc>
      </w:tr>
      <w:tr w:rsidR="00AF47A9" w:rsidRPr="00085BBD" w:rsidTr="00AF47A9">
        <w:tc>
          <w:tcPr>
            <w:tcW w:w="794" w:type="dxa"/>
          </w:tcPr>
          <w:p w:rsidR="00AF47A9" w:rsidRPr="00085BBD" w:rsidRDefault="00AF47A9" w:rsidP="00AF47A9">
            <w:pPr>
              <w:pStyle w:val="Normaltindrag"/>
              <w:ind w:firstLine="0"/>
            </w:pPr>
          </w:p>
        </w:tc>
        <w:tc>
          <w:tcPr>
            <w:tcW w:w="3600" w:type="dxa"/>
          </w:tcPr>
          <w:p w:rsidR="00AF47A9" w:rsidRPr="00085BBD" w:rsidRDefault="00AF47A9" w:rsidP="00AF47A9">
            <w:r w:rsidRPr="00085BBD">
              <w:t>Årets avskrivningar</w:t>
            </w:r>
          </w:p>
        </w:tc>
        <w:tc>
          <w:tcPr>
            <w:tcW w:w="907" w:type="dxa"/>
          </w:tcPr>
          <w:p w:rsidR="00AF47A9" w:rsidRPr="00085BBD" w:rsidRDefault="00AF47A9" w:rsidP="00AF47A9">
            <w:pPr>
              <w:jc w:val="right"/>
            </w:pPr>
            <w:r w:rsidRPr="00085BBD">
              <w:t>–105</w:t>
            </w:r>
          </w:p>
        </w:tc>
        <w:tc>
          <w:tcPr>
            <w:tcW w:w="907" w:type="dxa"/>
          </w:tcPr>
          <w:p w:rsidR="00AF47A9" w:rsidRPr="00085BBD" w:rsidRDefault="00AF47A9" w:rsidP="00AF47A9">
            <w:pPr>
              <w:jc w:val="right"/>
            </w:pPr>
            <w:r w:rsidRPr="00085BBD">
              <w:t>–66</w:t>
            </w:r>
          </w:p>
        </w:tc>
      </w:tr>
      <w:tr w:rsidR="00AF47A9" w:rsidRPr="00085BBD" w:rsidTr="00AF47A9">
        <w:tc>
          <w:tcPr>
            <w:tcW w:w="794" w:type="dxa"/>
          </w:tcPr>
          <w:p w:rsidR="00AF47A9" w:rsidRPr="00085BBD" w:rsidRDefault="00AF47A9" w:rsidP="00AF47A9">
            <w:pPr>
              <w:pStyle w:val="Normaltindrag"/>
              <w:ind w:firstLine="0"/>
            </w:pPr>
            <w:r w:rsidRPr="00085BBD">
              <w:t xml:space="preserve"> </w:t>
            </w:r>
          </w:p>
        </w:tc>
        <w:tc>
          <w:tcPr>
            <w:tcW w:w="3600" w:type="dxa"/>
          </w:tcPr>
          <w:p w:rsidR="00AF47A9" w:rsidRPr="00085BBD" w:rsidRDefault="00AF47A9" w:rsidP="00AF47A9">
            <w:pPr>
              <w:rPr>
                <w:b/>
              </w:rPr>
            </w:pPr>
            <w:r w:rsidRPr="00085BBD">
              <w:rPr>
                <w:b/>
              </w:rPr>
              <w:t>Utgående ackumulerade avskrivningar</w:t>
            </w:r>
          </w:p>
        </w:tc>
        <w:tc>
          <w:tcPr>
            <w:tcW w:w="907" w:type="dxa"/>
          </w:tcPr>
          <w:p w:rsidR="00AF47A9" w:rsidRPr="00085BBD" w:rsidRDefault="00AF47A9" w:rsidP="00AF47A9">
            <w:pPr>
              <w:jc w:val="right"/>
              <w:rPr>
                <w:b/>
              </w:rPr>
            </w:pPr>
            <w:r w:rsidRPr="00085BBD">
              <w:rPr>
                <w:b/>
                <w:szCs w:val="19"/>
              </w:rPr>
              <w:t>–</w:t>
            </w:r>
            <w:r w:rsidRPr="00085BBD">
              <w:rPr>
                <w:b/>
              </w:rPr>
              <w:t>1 914</w:t>
            </w:r>
          </w:p>
        </w:tc>
        <w:tc>
          <w:tcPr>
            <w:tcW w:w="907" w:type="dxa"/>
          </w:tcPr>
          <w:p w:rsidR="00AF47A9" w:rsidRPr="00085BBD" w:rsidRDefault="00AF47A9" w:rsidP="00AF47A9">
            <w:pPr>
              <w:jc w:val="right"/>
              <w:rPr>
                <w:b/>
              </w:rPr>
            </w:pPr>
            <w:r w:rsidRPr="00085BBD">
              <w:rPr>
                <w:b/>
                <w:szCs w:val="19"/>
              </w:rPr>
              <w:t>–</w:t>
            </w:r>
            <w:r w:rsidRPr="00085BBD">
              <w:rPr>
                <w:b/>
              </w:rPr>
              <w:t>1 809</w:t>
            </w:r>
          </w:p>
        </w:tc>
      </w:tr>
      <w:tr w:rsidR="00AF47A9" w:rsidRPr="00085BBD" w:rsidTr="00AF47A9">
        <w:tc>
          <w:tcPr>
            <w:tcW w:w="794" w:type="dxa"/>
          </w:tcPr>
          <w:p w:rsidR="00AF47A9" w:rsidRPr="00085BBD" w:rsidRDefault="00AF47A9" w:rsidP="00AF47A9">
            <w:pPr>
              <w:pStyle w:val="Normaltindrag"/>
              <w:ind w:firstLine="0"/>
            </w:pPr>
          </w:p>
        </w:tc>
        <w:tc>
          <w:tcPr>
            <w:tcW w:w="3600" w:type="dxa"/>
          </w:tcPr>
          <w:p w:rsidR="00AF47A9" w:rsidRPr="00085BBD" w:rsidRDefault="00AF47A9" w:rsidP="00AF47A9">
            <w:pPr>
              <w:rPr>
                <w:b/>
                <w:i/>
              </w:rPr>
            </w:pPr>
            <w:r w:rsidRPr="00085BBD">
              <w:rPr>
                <w:b/>
                <w:i/>
              </w:rPr>
              <w:t>Summa</w:t>
            </w:r>
          </w:p>
        </w:tc>
        <w:tc>
          <w:tcPr>
            <w:tcW w:w="907" w:type="dxa"/>
          </w:tcPr>
          <w:p w:rsidR="00AF47A9" w:rsidRPr="00085BBD" w:rsidRDefault="00AF47A9" w:rsidP="00AF47A9">
            <w:pPr>
              <w:jc w:val="right"/>
              <w:rPr>
                <w:b/>
                <w:i/>
              </w:rPr>
            </w:pPr>
            <w:r w:rsidRPr="00085BBD">
              <w:rPr>
                <w:b/>
                <w:i/>
              </w:rPr>
              <w:t>286</w:t>
            </w:r>
          </w:p>
        </w:tc>
        <w:tc>
          <w:tcPr>
            <w:tcW w:w="907" w:type="dxa"/>
          </w:tcPr>
          <w:p w:rsidR="00AF47A9" w:rsidRPr="00085BBD" w:rsidRDefault="00AF47A9" w:rsidP="00AF47A9">
            <w:pPr>
              <w:jc w:val="right"/>
              <w:rPr>
                <w:b/>
                <w:i/>
              </w:rPr>
            </w:pPr>
            <w:r w:rsidRPr="00085BBD">
              <w:rPr>
                <w:b/>
                <w:i/>
              </w:rPr>
              <w:t>368</w:t>
            </w:r>
          </w:p>
        </w:tc>
      </w:tr>
    </w:tbl>
    <w:p w:rsidR="00AF47A9" w:rsidRPr="00085BBD" w:rsidRDefault="00AF47A9" w:rsidP="00AF47A9">
      <w:pPr>
        <w:pStyle w:val="Normaltindrag"/>
        <w:spacing w:line="20" w:lineRule="exact"/>
        <w:rPr>
          <w:highlight w:val="yellow"/>
        </w:rPr>
      </w:pPr>
    </w:p>
    <w:p w:rsidR="00356C64" w:rsidRPr="00085BBD" w:rsidRDefault="00356C64"/>
    <w:tbl>
      <w:tblPr>
        <w:tblW w:w="6208" w:type="dxa"/>
        <w:tblLayout w:type="fixed"/>
        <w:tblCellMar>
          <w:left w:w="70" w:type="dxa"/>
          <w:right w:w="70" w:type="dxa"/>
        </w:tblCellMar>
        <w:tblLook w:val="0000" w:firstRow="0" w:lastRow="0" w:firstColumn="0" w:lastColumn="0" w:noHBand="0" w:noVBand="0"/>
      </w:tblPr>
      <w:tblGrid>
        <w:gridCol w:w="794"/>
        <w:gridCol w:w="3600"/>
        <w:gridCol w:w="907"/>
        <w:gridCol w:w="907"/>
      </w:tblGrid>
      <w:tr w:rsidR="00AF47A9" w:rsidRPr="00085BBD" w:rsidTr="00AF47A9">
        <w:tc>
          <w:tcPr>
            <w:tcW w:w="794" w:type="dxa"/>
          </w:tcPr>
          <w:p w:rsidR="00AF47A9" w:rsidRPr="00085BBD" w:rsidRDefault="00AF47A9" w:rsidP="00AF47A9">
            <w:pPr>
              <w:rPr>
                <w:b/>
              </w:rPr>
            </w:pPr>
            <w:r w:rsidRPr="00085BBD">
              <w:rPr>
                <w:b/>
              </w:rPr>
              <w:t>Not 9</w:t>
            </w:r>
          </w:p>
        </w:tc>
        <w:tc>
          <w:tcPr>
            <w:tcW w:w="3600" w:type="dxa"/>
          </w:tcPr>
          <w:p w:rsidR="00AF47A9" w:rsidRPr="00085BBD" w:rsidRDefault="00AF47A9" w:rsidP="00AF47A9">
            <w:pPr>
              <w:rPr>
                <w:b/>
              </w:rPr>
            </w:pPr>
            <w:r w:rsidRPr="00085BBD">
              <w:rPr>
                <w:b/>
              </w:rPr>
              <w:t>Förbättringsutgifter på annans fastighet</w:t>
            </w:r>
          </w:p>
        </w:tc>
        <w:tc>
          <w:tcPr>
            <w:tcW w:w="907" w:type="dxa"/>
          </w:tcPr>
          <w:p w:rsidR="00AF47A9" w:rsidRPr="00085BBD" w:rsidRDefault="00AF47A9" w:rsidP="00AF47A9">
            <w:pPr>
              <w:jc w:val="right"/>
              <w:rPr>
                <w:b/>
              </w:rPr>
            </w:pPr>
            <w:r w:rsidRPr="00085BBD">
              <w:rPr>
                <w:b/>
              </w:rPr>
              <w:t>2010</w:t>
            </w:r>
          </w:p>
        </w:tc>
        <w:tc>
          <w:tcPr>
            <w:tcW w:w="907" w:type="dxa"/>
          </w:tcPr>
          <w:p w:rsidR="00AF47A9" w:rsidRPr="00085BBD" w:rsidRDefault="00AF47A9" w:rsidP="00AF47A9">
            <w:pPr>
              <w:jc w:val="right"/>
              <w:rPr>
                <w:b/>
              </w:rPr>
            </w:pPr>
            <w:r w:rsidRPr="00085BBD">
              <w:rPr>
                <w:b/>
              </w:rPr>
              <w:t>2009</w:t>
            </w:r>
          </w:p>
        </w:tc>
      </w:tr>
      <w:tr w:rsidR="00AF47A9" w:rsidRPr="00085BBD" w:rsidTr="00AF47A9">
        <w:tc>
          <w:tcPr>
            <w:tcW w:w="794" w:type="dxa"/>
          </w:tcPr>
          <w:p w:rsidR="00AF47A9" w:rsidRPr="00085BBD" w:rsidRDefault="00AF47A9" w:rsidP="00AF47A9"/>
        </w:tc>
        <w:tc>
          <w:tcPr>
            <w:tcW w:w="3600" w:type="dxa"/>
          </w:tcPr>
          <w:p w:rsidR="00AF47A9" w:rsidRPr="00085BBD" w:rsidRDefault="00AF47A9" w:rsidP="00AF47A9">
            <w:r w:rsidRPr="00085BBD">
              <w:t>Ingående anskaffningsvärde</w:t>
            </w:r>
          </w:p>
        </w:tc>
        <w:tc>
          <w:tcPr>
            <w:tcW w:w="907" w:type="dxa"/>
          </w:tcPr>
          <w:p w:rsidR="00AF47A9" w:rsidRPr="00085BBD" w:rsidRDefault="00AF47A9" w:rsidP="00AF47A9">
            <w:pPr>
              <w:jc w:val="right"/>
            </w:pPr>
            <w:r w:rsidRPr="00085BBD">
              <w:t>15 846</w:t>
            </w:r>
          </w:p>
        </w:tc>
        <w:tc>
          <w:tcPr>
            <w:tcW w:w="907" w:type="dxa"/>
          </w:tcPr>
          <w:p w:rsidR="00AF47A9" w:rsidRPr="00085BBD" w:rsidRDefault="00AF47A9" w:rsidP="00AF47A9">
            <w:pPr>
              <w:jc w:val="right"/>
            </w:pPr>
            <w:r w:rsidRPr="00085BBD">
              <w:t>15 411</w:t>
            </w:r>
          </w:p>
        </w:tc>
      </w:tr>
      <w:tr w:rsidR="00AF47A9" w:rsidRPr="00085BBD" w:rsidTr="00AF47A9">
        <w:tc>
          <w:tcPr>
            <w:tcW w:w="794" w:type="dxa"/>
          </w:tcPr>
          <w:p w:rsidR="00AF47A9" w:rsidRPr="00085BBD" w:rsidRDefault="00AF47A9" w:rsidP="00AF47A9">
            <w:pPr>
              <w:pStyle w:val="Normaltindrag"/>
              <w:ind w:firstLine="0"/>
            </w:pPr>
          </w:p>
        </w:tc>
        <w:tc>
          <w:tcPr>
            <w:tcW w:w="3600" w:type="dxa"/>
          </w:tcPr>
          <w:p w:rsidR="00AF47A9" w:rsidRPr="00085BBD" w:rsidRDefault="00AF47A9" w:rsidP="00AF47A9">
            <w:r w:rsidRPr="00085BBD">
              <w:t>Årets anskaffning</w:t>
            </w:r>
          </w:p>
        </w:tc>
        <w:tc>
          <w:tcPr>
            <w:tcW w:w="907" w:type="dxa"/>
          </w:tcPr>
          <w:p w:rsidR="00AF47A9" w:rsidRPr="00085BBD" w:rsidRDefault="00AF47A9" w:rsidP="00AF47A9">
            <w:pPr>
              <w:jc w:val="right"/>
            </w:pPr>
            <w:r w:rsidRPr="00085BBD">
              <w:t>318</w:t>
            </w:r>
          </w:p>
        </w:tc>
        <w:tc>
          <w:tcPr>
            <w:tcW w:w="907" w:type="dxa"/>
          </w:tcPr>
          <w:p w:rsidR="00AF47A9" w:rsidRPr="00085BBD" w:rsidRDefault="00AF47A9" w:rsidP="00AF47A9">
            <w:pPr>
              <w:jc w:val="right"/>
            </w:pPr>
            <w:r w:rsidRPr="00085BBD">
              <w:t>435</w:t>
            </w:r>
          </w:p>
        </w:tc>
      </w:tr>
      <w:tr w:rsidR="00AF47A9" w:rsidRPr="00085BBD" w:rsidTr="00AF47A9">
        <w:tc>
          <w:tcPr>
            <w:tcW w:w="794" w:type="dxa"/>
          </w:tcPr>
          <w:p w:rsidR="00AF47A9" w:rsidRPr="00085BBD" w:rsidRDefault="00AF47A9" w:rsidP="00AF47A9">
            <w:pPr>
              <w:pStyle w:val="Normaltindrag"/>
              <w:ind w:firstLine="0"/>
            </w:pPr>
          </w:p>
        </w:tc>
        <w:tc>
          <w:tcPr>
            <w:tcW w:w="3600" w:type="dxa"/>
          </w:tcPr>
          <w:p w:rsidR="00AF47A9" w:rsidRPr="00085BBD" w:rsidRDefault="00AF47A9" w:rsidP="00AF47A9">
            <w:pPr>
              <w:rPr>
                <w:b/>
              </w:rPr>
            </w:pPr>
            <w:r w:rsidRPr="00085BBD">
              <w:rPr>
                <w:b/>
              </w:rPr>
              <w:t>Utgående anskaffningsvärde</w:t>
            </w:r>
          </w:p>
        </w:tc>
        <w:tc>
          <w:tcPr>
            <w:tcW w:w="907" w:type="dxa"/>
          </w:tcPr>
          <w:p w:rsidR="00AF47A9" w:rsidRPr="00085BBD" w:rsidRDefault="00AF47A9" w:rsidP="00AF47A9">
            <w:pPr>
              <w:jc w:val="right"/>
              <w:rPr>
                <w:b/>
              </w:rPr>
            </w:pPr>
            <w:r w:rsidRPr="00085BBD">
              <w:rPr>
                <w:b/>
              </w:rPr>
              <w:t>16 164</w:t>
            </w:r>
          </w:p>
        </w:tc>
        <w:tc>
          <w:tcPr>
            <w:tcW w:w="907" w:type="dxa"/>
          </w:tcPr>
          <w:p w:rsidR="00AF47A9" w:rsidRPr="00085BBD" w:rsidRDefault="00AF47A9" w:rsidP="00AF47A9">
            <w:pPr>
              <w:jc w:val="right"/>
              <w:rPr>
                <w:b/>
              </w:rPr>
            </w:pPr>
            <w:r w:rsidRPr="00085BBD">
              <w:rPr>
                <w:b/>
              </w:rPr>
              <w:t>15 846</w:t>
            </w:r>
          </w:p>
        </w:tc>
      </w:tr>
      <w:tr w:rsidR="00AF47A9" w:rsidRPr="00085BBD" w:rsidTr="00AF47A9">
        <w:tc>
          <w:tcPr>
            <w:tcW w:w="794" w:type="dxa"/>
          </w:tcPr>
          <w:p w:rsidR="00AF47A9" w:rsidRPr="00085BBD" w:rsidRDefault="00AF47A9" w:rsidP="00AF47A9">
            <w:pPr>
              <w:pStyle w:val="Normaltindrag"/>
              <w:ind w:firstLine="0"/>
            </w:pPr>
          </w:p>
        </w:tc>
        <w:tc>
          <w:tcPr>
            <w:tcW w:w="3600" w:type="dxa"/>
          </w:tcPr>
          <w:p w:rsidR="00AF47A9" w:rsidRPr="00085BBD" w:rsidRDefault="00AF47A9" w:rsidP="00AF47A9">
            <w:r w:rsidRPr="00085BBD">
              <w:t>Ingående ackumulerade avskrivningar</w:t>
            </w:r>
          </w:p>
        </w:tc>
        <w:tc>
          <w:tcPr>
            <w:tcW w:w="907" w:type="dxa"/>
          </w:tcPr>
          <w:p w:rsidR="00AF47A9" w:rsidRPr="00085BBD" w:rsidRDefault="00AF47A9" w:rsidP="00AF47A9">
            <w:pPr>
              <w:jc w:val="right"/>
            </w:pPr>
            <w:r w:rsidRPr="00085BBD">
              <w:rPr>
                <w:szCs w:val="19"/>
              </w:rPr>
              <w:t>–</w:t>
            </w:r>
            <w:r w:rsidRPr="00085BBD">
              <w:t>15 387</w:t>
            </w:r>
          </w:p>
        </w:tc>
        <w:tc>
          <w:tcPr>
            <w:tcW w:w="907" w:type="dxa"/>
          </w:tcPr>
          <w:p w:rsidR="00AF47A9" w:rsidRPr="00085BBD" w:rsidRDefault="00AF47A9" w:rsidP="00AF47A9">
            <w:pPr>
              <w:jc w:val="right"/>
            </w:pPr>
            <w:r w:rsidRPr="00085BBD">
              <w:rPr>
                <w:szCs w:val="19"/>
              </w:rPr>
              <w:t>–</w:t>
            </w:r>
            <w:r w:rsidRPr="00085BBD">
              <w:t>15 103</w:t>
            </w:r>
          </w:p>
        </w:tc>
      </w:tr>
      <w:tr w:rsidR="00AF47A9" w:rsidRPr="00085BBD" w:rsidTr="00AF47A9">
        <w:tc>
          <w:tcPr>
            <w:tcW w:w="794" w:type="dxa"/>
          </w:tcPr>
          <w:p w:rsidR="00AF47A9" w:rsidRPr="00085BBD" w:rsidRDefault="00AF47A9" w:rsidP="00AF47A9">
            <w:pPr>
              <w:pStyle w:val="Normaltindrag"/>
              <w:ind w:firstLine="0"/>
            </w:pPr>
          </w:p>
        </w:tc>
        <w:tc>
          <w:tcPr>
            <w:tcW w:w="3600" w:type="dxa"/>
          </w:tcPr>
          <w:p w:rsidR="00AF47A9" w:rsidRPr="00085BBD" w:rsidRDefault="00AF47A9" w:rsidP="00AF47A9">
            <w:r w:rsidRPr="00085BBD">
              <w:t>Årets avskrivningar</w:t>
            </w:r>
          </w:p>
        </w:tc>
        <w:tc>
          <w:tcPr>
            <w:tcW w:w="907" w:type="dxa"/>
          </w:tcPr>
          <w:p w:rsidR="00AF47A9" w:rsidRPr="00085BBD" w:rsidRDefault="00AF47A9" w:rsidP="00AF47A9">
            <w:pPr>
              <w:jc w:val="right"/>
            </w:pPr>
            <w:r w:rsidRPr="00085BBD">
              <w:rPr>
                <w:szCs w:val="19"/>
              </w:rPr>
              <w:t>–135</w:t>
            </w:r>
          </w:p>
        </w:tc>
        <w:tc>
          <w:tcPr>
            <w:tcW w:w="907" w:type="dxa"/>
          </w:tcPr>
          <w:p w:rsidR="00AF47A9" w:rsidRPr="00085BBD" w:rsidRDefault="00AF47A9" w:rsidP="00AF47A9">
            <w:pPr>
              <w:jc w:val="right"/>
            </w:pPr>
            <w:r w:rsidRPr="00085BBD">
              <w:rPr>
                <w:szCs w:val="19"/>
              </w:rPr>
              <w:t>–</w:t>
            </w:r>
            <w:r w:rsidRPr="00085BBD">
              <w:t>284</w:t>
            </w:r>
          </w:p>
        </w:tc>
      </w:tr>
      <w:tr w:rsidR="00AF47A9" w:rsidRPr="00085BBD" w:rsidTr="00AF47A9">
        <w:tc>
          <w:tcPr>
            <w:tcW w:w="794" w:type="dxa"/>
          </w:tcPr>
          <w:p w:rsidR="00AF47A9" w:rsidRPr="00085BBD" w:rsidRDefault="00AF47A9" w:rsidP="00AF47A9"/>
        </w:tc>
        <w:tc>
          <w:tcPr>
            <w:tcW w:w="3600" w:type="dxa"/>
          </w:tcPr>
          <w:p w:rsidR="00AF47A9" w:rsidRPr="00085BBD" w:rsidRDefault="00AF47A9" w:rsidP="00AF47A9">
            <w:pPr>
              <w:rPr>
                <w:b/>
              </w:rPr>
            </w:pPr>
            <w:r w:rsidRPr="00085BBD">
              <w:rPr>
                <w:b/>
              </w:rPr>
              <w:t>Utgående ackumulerade avskrivningar</w:t>
            </w:r>
          </w:p>
        </w:tc>
        <w:tc>
          <w:tcPr>
            <w:tcW w:w="907" w:type="dxa"/>
          </w:tcPr>
          <w:p w:rsidR="00AF47A9" w:rsidRPr="00085BBD" w:rsidRDefault="00AF47A9" w:rsidP="00AF47A9">
            <w:pPr>
              <w:jc w:val="right"/>
              <w:rPr>
                <w:b/>
              </w:rPr>
            </w:pPr>
            <w:r w:rsidRPr="00085BBD">
              <w:rPr>
                <w:b/>
                <w:szCs w:val="19"/>
              </w:rPr>
              <w:t>–</w:t>
            </w:r>
            <w:r w:rsidRPr="00085BBD">
              <w:rPr>
                <w:b/>
              </w:rPr>
              <w:t>15 522</w:t>
            </w:r>
          </w:p>
        </w:tc>
        <w:tc>
          <w:tcPr>
            <w:tcW w:w="907" w:type="dxa"/>
          </w:tcPr>
          <w:p w:rsidR="00AF47A9" w:rsidRPr="00085BBD" w:rsidRDefault="00AF47A9" w:rsidP="00AF47A9">
            <w:pPr>
              <w:jc w:val="right"/>
              <w:rPr>
                <w:b/>
              </w:rPr>
            </w:pPr>
            <w:r w:rsidRPr="00085BBD">
              <w:rPr>
                <w:b/>
                <w:szCs w:val="19"/>
              </w:rPr>
              <w:t>–</w:t>
            </w:r>
            <w:r w:rsidRPr="00085BBD">
              <w:rPr>
                <w:b/>
              </w:rPr>
              <w:t>15 387</w:t>
            </w:r>
          </w:p>
        </w:tc>
      </w:tr>
      <w:tr w:rsidR="00AF47A9" w:rsidRPr="00085BBD" w:rsidTr="00AF47A9">
        <w:tc>
          <w:tcPr>
            <w:tcW w:w="794" w:type="dxa"/>
          </w:tcPr>
          <w:p w:rsidR="00AF47A9" w:rsidRPr="00085BBD" w:rsidRDefault="00AF47A9" w:rsidP="00AF47A9"/>
        </w:tc>
        <w:tc>
          <w:tcPr>
            <w:tcW w:w="3600" w:type="dxa"/>
          </w:tcPr>
          <w:p w:rsidR="00AF47A9" w:rsidRPr="00085BBD" w:rsidRDefault="00AF47A9" w:rsidP="00AF47A9">
            <w:pPr>
              <w:rPr>
                <w:b/>
                <w:i/>
              </w:rPr>
            </w:pPr>
            <w:r w:rsidRPr="00085BBD">
              <w:rPr>
                <w:b/>
                <w:i/>
              </w:rPr>
              <w:t>Summa</w:t>
            </w:r>
          </w:p>
        </w:tc>
        <w:tc>
          <w:tcPr>
            <w:tcW w:w="907" w:type="dxa"/>
          </w:tcPr>
          <w:p w:rsidR="00AF47A9" w:rsidRPr="00085BBD" w:rsidRDefault="00AF47A9" w:rsidP="00AF47A9">
            <w:pPr>
              <w:jc w:val="right"/>
              <w:rPr>
                <w:b/>
                <w:i/>
              </w:rPr>
            </w:pPr>
            <w:r w:rsidRPr="00085BBD">
              <w:rPr>
                <w:b/>
                <w:i/>
              </w:rPr>
              <w:t>642</w:t>
            </w:r>
          </w:p>
        </w:tc>
        <w:tc>
          <w:tcPr>
            <w:tcW w:w="907" w:type="dxa"/>
          </w:tcPr>
          <w:p w:rsidR="00AF47A9" w:rsidRPr="00085BBD" w:rsidRDefault="00AF47A9" w:rsidP="00AF47A9">
            <w:pPr>
              <w:jc w:val="right"/>
              <w:rPr>
                <w:b/>
                <w:i/>
              </w:rPr>
            </w:pPr>
            <w:r w:rsidRPr="00085BBD">
              <w:rPr>
                <w:b/>
                <w:i/>
              </w:rPr>
              <w:t>458</w:t>
            </w:r>
          </w:p>
        </w:tc>
      </w:tr>
    </w:tbl>
    <w:p w:rsidR="00AF47A9" w:rsidRPr="00085BBD" w:rsidRDefault="00AF47A9" w:rsidP="00AF47A9">
      <w:pPr>
        <w:rPr>
          <w:highlight w:val="yellow"/>
        </w:rPr>
      </w:pPr>
    </w:p>
    <w:tbl>
      <w:tblPr>
        <w:tblW w:w="6208" w:type="dxa"/>
        <w:tblLayout w:type="fixed"/>
        <w:tblCellMar>
          <w:left w:w="70" w:type="dxa"/>
          <w:right w:w="70" w:type="dxa"/>
        </w:tblCellMar>
        <w:tblLook w:val="0000" w:firstRow="0" w:lastRow="0" w:firstColumn="0" w:lastColumn="0" w:noHBand="0" w:noVBand="0"/>
      </w:tblPr>
      <w:tblGrid>
        <w:gridCol w:w="794"/>
        <w:gridCol w:w="3600"/>
        <w:gridCol w:w="907"/>
        <w:gridCol w:w="907"/>
      </w:tblGrid>
      <w:tr w:rsidR="00AF47A9" w:rsidRPr="00085BBD" w:rsidTr="00AF47A9">
        <w:tc>
          <w:tcPr>
            <w:tcW w:w="794" w:type="dxa"/>
          </w:tcPr>
          <w:p w:rsidR="00AF47A9" w:rsidRPr="00085BBD" w:rsidRDefault="00AF47A9" w:rsidP="00AF47A9">
            <w:pPr>
              <w:rPr>
                <w:b/>
              </w:rPr>
            </w:pPr>
            <w:r w:rsidRPr="00085BBD">
              <w:br w:type="page"/>
            </w:r>
            <w:r w:rsidRPr="00085BBD">
              <w:rPr>
                <w:b/>
              </w:rPr>
              <w:t>Not 10</w:t>
            </w:r>
          </w:p>
        </w:tc>
        <w:tc>
          <w:tcPr>
            <w:tcW w:w="3600" w:type="dxa"/>
          </w:tcPr>
          <w:p w:rsidR="00AF47A9" w:rsidRPr="00085BBD" w:rsidRDefault="00AF47A9" w:rsidP="00AF47A9">
            <w:pPr>
              <w:rPr>
                <w:b/>
              </w:rPr>
            </w:pPr>
            <w:r w:rsidRPr="00085BBD">
              <w:rPr>
                <w:b/>
              </w:rPr>
              <w:t>Maskiner, inventarier, installationer m.m.</w:t>
            </w:r>
          </w:p>
        </w:tc>
        <w:tc>
          <w:tcPr>
            <w:tcW w:w="907" w:type="dxa"/>
          </w:tcPr>
          <w:p w:rsidR="00AF47A9" w:rsidRPr="00085BBD" w:rsidRDefault="00AF47A9" w:rsidP="00AF47A9">
            <w:pPr>
              <w:jc w:val="right"/>
              <w:rPr>
                <w:b/>
              </w:rPr>
            </w:pPr>
            <w:r w:rsidRPr="00085BBD">
              <w:rPr>
                <w:b/>
              </w:rPr>
              <w:t>2010</w:t>
            </w:r>
          </w:p>
        </w:tc>
        <w:tc>
          <w:tcPr>
            <w:tcW w:w="907" w:type="dxa"/>
          </w:tcPr>
          <w:p w:rsidR="00AF47A9" w:rsidRPr="00085BBD" w:rsidRDefault="00AF47A9" w:rsidP="00E320ED">
            <w:pPr>
              <w:jc w:val="right"/>
              <w:rPr>
                <w:b/>
              </w:rPr>
            </w:pPr>
            <w:r w:rsidRPr="00085BBD">
              <w:rPr>
                <w:b/>
              </w:rPr>
              <w:t xml:space="preserve">   2009</w:t>
            </w:r>
          </w:p>
        </w:tc>
      </w:tr>
      <w:tr w:rsidR="00AF47A9" w:rsidRPr="00085BBD" w:rsidTr="00AF47A9">
        <w:tc>
          <w:tcPr>
            <w:tcW w:w="794" w:type="dxa"/>
          </w:tcPr>
          <w:p w:rsidR="00AF47A9" w:rsidRPr="00085BBD" w:rsidRDefault="00AF47A9" w:rsidP="00AF47A9">
            <w:pPr>
              <w:pStyle w:val="Normaltindrag"/>
              <w:ind w:firstLine="0"/>
            </w:pPr>
          </w:p>
        </w:tc>
        <w:tc>
          <w:tcPr>
            <w:tcW w:w="3600" w:type="dxa"/>
          </w:tcPr>
          <w:p w:rsidR="00AF47A9" w:rsidRPr="00085BBD" w:rsidRDefault="00AF47A9" w:rsidP="00AF47A9">
            <w:r w:rsidRPr="00085BBD">
              <w:t>Ingående anskaffningsvärde</w:t>
            </w:r>
          </w:p>
        </w:tc>
        <w:tc>
          <w:tcPr>
            <w:tcW w:w="907" w:type="dxa"/>
          </w:tcPr>
          <w:p w:rsidR="00AF47A9" w:rsidRPr="00085BBD" w:rsidRDefault="00AF47A9" w:rsidP="00AF47A9">
            <w:pPr>
              <w:jc w:val="right"/>
            </w:pPr>
            <w:r w:rsidRPr="00085BBD">
              <w:t>25 800</w:t>
            </w:r>
          </w:p>
        </w:tc>
        <w:tc>
          <w:tcPr>
            <w:tcW w:w="907" w:type="dxa"/>
          </w:tcPr>
          <w:p w:rsidR="00AF47A9" w:rsidRPr="00085BBD" w:rsidRDefault="00AF47A9" w:rsidP="00AF47A9">
            <w:pPr>
              <w:jc w:val="right"/>
            </w:pPr>
            <w:r w:rsidRPr="00085BBD">
              <w:t>23 651</w:t>
            </w:r>
          </w:p>
        </w:tc>
      </w:tr>
      <w:tr w:rsidR="00AF47A9" w:rsidRPr="00085BBD" w:rsidTr="00AF47A9">
        <w:tc>
          <w:tcPr>
            <w:tcW w:w="794" w:type="dxa"/>
          </w:tcPr>
          <w:p w:rsidR="00AF47A9" w:rsidRPr="00085BBD" w:rsidRDefault="00AF47A9" w:rsidP="00AF47A9">
            <w:pPr>
              <w:pStyle w:val="Normaltindrag"/>
              <w:ind w:firstLine="0"/>
            </w:pPr>
          </w:p>
        </w:tc>
        <w:tc>
          <w:tcPr>
            <w:tcW w:w="3600" w:type="dxa"/>
          </w:tcPr>
          <w:p w:rsidR="00AF47A9" w:rsidRPr="00085BBD" w:rsidRDefault="00AF47A9" w:rsidP="00AF47A9">
            <w:r w:rsidRPr="00085BBD">
              <w:t>Årets anskaffning</w:t>
            </w:r>
          </w:p>
        </w:tc>
        <w:tc>
          <w:tcPr>
            <w:tcW w:w="907" w:type="dxa"/>
          </w:tcPr>
          <w:p w:rsidR="00AF47A9" w:rsidRPr="00085BBD" w:rsidRDefault="00AF47A9" w:rsidP="00AF47A9">
            <w:pPr>
              <w:jc w:val="right"/>
            </w:pPr>
            <w:r w:rsidRPr="00085BBD">
              <w:t>2 060</w:t>
            </w:r>
          </w:p>
        </w:tc>
        <w:tc>
          <w:tcPr>
            <w:tcW w:w="907" w:type="dxa"/>
          </w:tcPr>
          <w:p w:rsidR="00AF47A9" w:rsidRPr="00085BBD" w:rsidRDefault="00AF47A9" w:rsidP="00AF47A9">
            <w:pPr>
              <w:jc w:val="right"/>
            </w:pPr>
            <w:r w:rsidRPr="00085BBD">
              <w:t>2 574</w:t>
            </w:r>
          </w:p>
        </w:tc>
      </w:tr>
      <w:tr w:rsidR="00AF47A9" w:rsidRPr="00085BBD" w:rsidTr="00AF47A9">
        <w:tc>
          <w:tcPr>
            <w:tcW w:w="794" w:type="dxa"/>
          </w:tcPr>
          <w:p w:rsidR="00AF47A9" w:rsidRPr="00085BBD" w:rsidRDefault="00AF47A9" w:rsidP="00AF47A9">
            <w:pPr>
              <w:pStyle w:val="Normaltindrag"/>
              <w:ind w:firstLine="0"/>
            </w:pPr>
          </w:p>
        </w:tc>
        <w:tc>
          <w:tcPr>
            <w:tcW w:w="3600" w:type="dxa"/>
          </w:tcPr>
          <w:p w:rsidR="00AF47A9" w:rsidRPr="00085BBD" w:rsidRDefault="00AF47A9" w:rsidP="00AF47A9">
            <w:r w:rsidRPr="00085BBD">
              <w:t>Avyttringar</w:t>
            </w:r>
          </w:p>
        </w:tc>
        <w:tc>
          <w:tcPr>
            <w:tcW w:w="907" w:type="dxa"/>
          </w:tcPr>
          <w:p w:rsidR="00AF47A9" w:rsidRPr="00085BBD" w:rsidRDefault="00AF47A9" w:rsidP="00AF47A9">
            <w:pPr>
              <w:jc w:val="right"/>
            </w:pPr>
            <w:r w:rsidRPr="00085BBD">
              <w:rPr>
                <w:szCs w:val="19"/>
              </w:rPr>
              <w:t>–2 265</w:t>
            </w:r>
          </w:p>
        </w:tc>
        <w:tc>
          <w:tcPr>
            <w:tcW w:w="907" w:type="dxa"/>
          </w:tcPr>
          <w:p w:rsidR="00AF47A9" w:rsidRPr="00085BBD" w:rsidRDefault="00AF47A9" w:rsidP="00AF47A9">
            <w:pPr>
              <w:jc w:val="right"/>
            </w:pPr>
            <w:r w:rsidRPr="00085BBD">
              <w:rPr>
                <w:szCs w:val="19"/>
              </w:rPr>
              <w:t>–</w:t>
            </w:r>
            <w:r w:rsidRPr="00085BBD">
              <w:t>425</w:t>
            </w:r>
          </w:p>
        </w:tc>
      </w:tr>
      <w:tr w:rsidR="00AF47A9" w:rsidRPr="00085BBD" w:rsidTr="00AF47A9">
        <w:tc>
          <w:tcPr>
            <w:tcW w:w="794" w:type="dxa"/>
          </w:tcPr>
          <w:p w:rsidR="00AF47A9" w:rsidRPr="00085BBD" w:rsidRDefault="00AF47A9" w:rsidP="00AF47A9">
            <w:pPr>
              <w:pStyle w:val="Normaltindrag"/>
              <w:ind w:firstLine="0"/>
            </w:pPr>
          </w:p>
        </w:tc>
        <w:tc>
          <w:tcPr>
            <w:tcW w:w="3600" w:type="dxa"/>
          </w:tcPr>
          <w:p w:rsidR="00AF47A9" w:rsidRPr="00085BBD" w:rsidRDefault="00AF47A9" w:rsidP="00AF47A9">
            <w:pPr>
              <w:rPr>
                <w:b/>
              </w:rPr>
            </w:pPr>
            <w:r w:rsidRPr="00085BBD">
              <w:rPr>
                <w:b/>
              </w:rPr>
              <w:t>Utgående anskaffningsvärde</w:t>
            </w:r>
          </w:p>
        </w:tc>
        <w:tc>
          <w:tcPr>
            <w:tcW w:w="907" w:type="dxa"/>
          </w:tcPr>
          <w:p w:rsidR="00AF47A9" w:rsidRPr="00085BBD" w:rsidRDefault="00AF47A9" w:rsidP="00AF47A9">
            <w:pPr>
              <w:jc w:val="right"/>
              <w:rPr>
                <w:b/>
              </w:rPr>
            </w:pPr>
            <w:r w:rsidRPr="00085BBD">
              <w:rPr>
                <w:b/>
              </w:rPr>
              <w:t>25 595</w:t>
            </w:r>
          </w:p>
        </w:tc>
        <w:tc>
          <w:tcPr>
            <w:tcW w:w="907" w:type="dxa"/>
          </w:tcPr>
          <w:p w:rsidR="00AF47A9" w:rsidRPr="00085BBD" w:rsidRDefault="00AF47A9" w:rsidP="00AF47A9">
            <w:pPr>
              <w:jc w:val="right"/>
              <w:rPr>
                <w:b/>
              </w:rPr>
            </w:pPr>
            <w:r w:rsidRPr="00085BBD">
              <w:rPr>
                <w:b/>
              </w:rPr>
              <w:t>25 800</w:t>
            </w:r>
          </w:p>
        </w:tc>
      </w:tr>
      <w:tr w:rsidR="00AF47A9" w:rsidRPr="00085BBD" w:rsidTr="00AF47A9">
        <w:tc>
          <w:tcPr>
            <w:tcW w:w="794" w:type="dxa"/>
          </w:tcPr>
          <w:p w:rsidR="00AF47A9" w:rsidRPr="00085BBD" w:rsidRDefault="00AF47A9" w:rsidP="00AF47A9">
            <w:pPr>
              <w:pStyle w:val="Normaltindrag"/>
              <w:ind w:firstLine="0"/>
            </w:pPr>
          </w:p>
        </w:tc>
        <w:tc>
          <w:tcPr>
            <w:tcW w:w="3600" w:type="dxa"/>
          </w:tcPr>
          <w:p w:rsidR="00AF47A9" w:rsidRPr="00085BBD" w:rsidRDefault="00AF47A9" w:rsidP="00AF47A9">
            <w:r w:rsidRPr="00085BBD">
              <w:t>Ingående ackumulerade avskrivningar</w:t>
            </w:r>
          </w:p>
        </w:tc>
        <w:tc>
          <w:tcPr>
            <w:tcW w:w="907" w:type="dxa"/>
          </w:tcPr>
          <w:p w:rsidR="00AF47A9" w:rsidRPr="00085BBD" w:rsidRDefault="00AF47A9" w:rsidP="00AF47A9">
            <w:pPr>
              <w:jc w:val="right"/>
            </w:pPr>
            <w:r w:rsidRPr="00085BBD">
              <w:rPr>
                <w:szCs w:val="19"/>
              </w:rPr>
              <w:t>–21 152</w:t>
            </w:r>
          </w:p>
        </w:tc>
        <w:tc>
          <w:tcPr>
            <w:tcW w:w="907" w:type="dxa"/>
          </w:tcPr>
          <w:p w:rsidR="00AF47A9" w:rsidRPr="00085BBD" w:rsidRDefault="00AF47A9" w:rsidP="00AF47A9">
            <w:pPr>
              <w:jc w:val="right"/>
            </w:pPr>
            <w:r w:rsidRPr="00085BBD">
              <w:rPr>
                <w:szCs w:val="19"/>
              </w:rPr>
              <w:t>–</w:t>
            </w:r>
            <w:r w:rsidRPr="00085BBD">
              <w:t>18 404</w:t>
            </w:r>
          </w:p>
        </w:tc>
      </w:tr>
      <w:tr w:rsidR="00AF47A9" w:rsidRPr="00085BBD" w:rsidTr="00AF47A9">
        <w:tc>
          <w:tcPr>
            <w:tcW w:w="794" w:type="dxa"/>
          </w:tcPr>
          <w:p w:rsidR="00AF47A9" w:rsidRPr="00085BBD" w:rsidRDefault="00AF47A9" w:rsidP="00AF47A9">
            <w:pPr>
              <w:pStyle w:val="Normaltindrag"/>
              <w:ind w:firstLine="0"/>
            </w:pPr>
          </w:p>
        </w:tc>
        <w:tc>
          <w:tcPr>
            <w:tcW w:w="3600" w:type="dxa"/>
          </w:tcPr>
          <w:p w:rsidR="00AF47A9" w:rsidRPr="00085BBD" w:rsidRDefault="00AF47A9" w:rsidP="00AF47A9">
            <w:r w:rsidRPr="00085BBD">
              <w:t>Årets avskrivningar</w:t>
            </w:r>
          </w:p>
        </w:tc>
        <w:tc>
          <w:tcPr>
            <w:tcW w:w="907" w:type="dxa"/>
          </w:tcPr>
          <w:p w:rsidR="00AF47A9" w:rsidRPr="00085BBD" w:rsidRDefault="00AF47A9" w:rsidP="00AF47A9">
            <w:pPr>
              <w:jc w:val="right"/>
            </w:pPr>
            <w:r w:rsidRPr="00085BBD">
              <w:rPr>
                <w:szCs w:val="19"/>
              </w:rPr>
              <w:t>–2 331</w:t>
            </w:r>
          </w:p>
        </w:tc>
        <w:tc>
          <w:tcPr>
            <w:tcW w:w="907" w:type="dxa"/>
          </w:tcPr>
          <w:p w:rsidR="00AF47A9" w:rsidRPr="00085BBD" w:rsidRDefault="00AF47A9" w:rsidP="00AF47A9">
            <w:pPr>
              <w:jc w:val="right"/>
            </w:pPr>
            <w:r w:rsidRPr="00085BBD">
              <w:rPr>
                <w:szCs w:val="19"/>
              </w:rPr>
              <w:t>–</w:t>
            </w:r>
            <w:r w:rsidRPr="00085BBD">
              <w:t>3 171</w:t>
            </w:r>
          </w:p>
        </w:tc>
      </w:tr>
      <w:tr w:rsidR="00AF47A9" w:rsidRPr="00085BBD" w:rsidTr="00AF47A9">
        <w:tc>
          <w:tcPr>
            <w:tcW w:w="794" w:type="dxa"/>
          </w:tcPr>
          <w:p w:rsidR="00AF47A9" w:rsidRPr="00085BBD" w:rsidRDefault="00AF47A9" w:rsidP="00AF47A9">
            <w:pPr>
              <w:pStyle w:val="Normaltindrag"/>
              <w:ind w:firstLine="0"/>
            </w:pPr>
          </w:p>
        </w:tc>
        <w:tc>
          <w:tcPr>
            <w:tcW w:w="3600" w:type="dxa"/>
          </w:tcPr>
          <w:p w:rsidR="00AF47A9" w:rsidRPr="00085BBD" w:rsidRDefault="00AF47A9" w:rsidP="00AF47A9">
            <w:r w:rsidRPr="00085BBD">
              <w:t>Avyttring</w:t>
            </w:r>
          </w:p>
        </w:tc>
        <w:tc>
          <w:tcPr>
            <w:tcW w:w="907" w:type="dxa"/>
          </w:tcPr>
          <w:p w:rsidR="00AF47A9" w:rsidRPr="00085BBD" w:rsidRDefault="00AF47A9" w:rsidP="00AF47A9">
            <w:pPr>
              <w:jc w:val="right"/>
            </w:pPr>
            <w:r w:rsidRPr="00085BBD">
              <w:t>2 262</w:t>
            </w:r>
          </w:p>
        </w:tc>
        <w:tc>
          <w:tcPr>
            <w:tcW w:w="907" w:type="dxa"/>
          </w:tcPr>
          <w:p w:rsidR="00AF47A9" w:rsidRPr="00085BBD" w:rsidRDefault="00AF47A9" w:rsidP="00AF47A9">
            <w:pPr>
              <w:jc w:val="right"/>
            </w:pPr>
            <w:r w:rsidRPr="00085BBD">
              <w:t>422</w:t>
            </w:r>
          </w:p>
        </w:tc>
      </w:tr>
      <w:tr w:rsidR="00AF47A9" w:rsidRPr="00085BBD" w:rsidTr="00AF47A9">
        <w:tc>
          <w:tcPr>
            <w:tcW w:w="794" w:type="dxa"/>
          </w:tcPr>
          <w:p w:rsidR="00AF47A9" w:rsidRPr="00085BBD" w:rsidRDefault="00AF47A9" w:rsidP="00AF47A9">
            <w:pPr>
              <w:pStyle w:val="Normaltindrag"/>
              <w:ind w:firstLine="0"/>
            </w:pPr>
          </w:p>
        </w:tc>
        <w:tc>
          <w:tcPr>
            <w:tcW w:w="3600" w:type="dxa"/>
          </w:tcPr>
          <w:p w:rsidR="00AF47A9" w:rsidRPr="00085BBD" w:rsidRDefault="00AF47A9" w:rsidP="00AF47A9">
            <w:pPr>
              <w:rPr>
                <w:b/>
              </w:rPr>
            </w:pPr>
            <w:r w:rsidRPr="00085BBD">
              <w:rPr>
                <w:b/>
              </w:rPr>
              <w:t>Utgående ackumulerade avskrivningar</w:t>
            </w:r>
          </w:p>
        </w:tc>
        <w:tc>
          <w:tcPr>
            <w:tcW w:w="907" w:type="dxa"/>
          </w:tcPr>
          <w:p w:rsidR="00AF47A9" w:rsidRPr="00085BBD" w:rsidRDefault="00AF47A9" w:rsidP="00AF47A9">
            <w:pPr>
              <w:jc w:val="right"/>
              <w:rPr>
                <w:b/>
              </w:rPr>
            </w:pPr>
            <w:r w:rsidRPr="00085BBD">
              <w:rPr>
                <w:b/>
                <w:szCs w:val="19"/>
              </w:rPr>
              <w:t>–</w:t>
            </w:r>
            <w:r w:rsidRPr="00085BBD">
              <w:rPr>
                <w:b/>
              </w:rPr>
              <w:t>21 221</w:t>
            </w:r>
          </w:p>
        </w:tc>
        <w:tc>
          <w:tcPr>
            <w:tcW w:w="907" w:type="dxa"/>
          </w:tcPr>
          <w:p w:rsidR="00AF47A9" w:rsidRPr="00085BBD" w:rsidRDefault="00AF47A9" w:rsidP="00AF47A9">
            <w:pPr>
              <w:jc w:val="right"/>
              <w:rPr>
                <w:b/>
              </w:rPr>
            </w:pPr>
            <w:r w:rsidRPr="00085BBD">
              <w:rPr>
                <w:b/>
                <w:szCs w:val="19"/>
              </w:rPr>
              <w:t>–</w:t>
            </w:r>
            <w:r w:rsidRPr="00085BBD">
              <w:rPr>
                <w:b/>
              </w:rPr>
              <w:t>21 152</w:t>
            </w:r>
          </w:p>
        </w:tc>
      </w:tr>
      <w:tr w:rsidR="00AF47A9" w:rsidRPr="00085BBD" w:rsidTr="00AF47A9">
        <w:tc>
          <w:tcPr>
            <w:tcW w:w="794" w:type="dxa"/>
          </w:tcPr>
          <w:p w:rsidR="00AF47A9" w:rsidRPr="00085BBD" w:rsidRDefault="00AF47A9" w:rsidP="00AF47A9">
            <w:pPr>
              <w:pStyle w:val="Normaltindrag"/>
              <w:ind w:firstLine="0"/>
            </w:pPr>
          </w:p>
        </w:tc>
        <w:tc>
          <w:tcPr>
            <w:tcW w:w="3600" w:type="dxa"/>
          </w:tcPr>
          <w:p w:rsidR="00AF47A9" w:rsidRPr="00085BBD" w:rsidRDefault="00AF47A9" w:rsidP="00AF47A9">
            <w:pPr>
              <w:rPr>
                <w:b/>
                <w:i/>
              </w:rPr>
            </w:pPr>
            <w:r w:rsidRPr="00085BBD">
              <w:rPr>
                <w:b/>
                <w:i/>
              </w:rPr>
              <w:t>Summa</w:t>
            </w:r>
          </w:p>
        </w:tc>
        <w:tc>
          <w:tcPr>
            <w:tcW w:w="907" w:type="dxa"/>
          </w:tcPr>
          <w:p w:rsidR="00AF47A9" w:rsidRPr="00085BBD" w:rsidRDefault="00AF47A9" w:rsidP="00AF47A9">
            <w:pPr>
              <w:jc w:val="right"/>
              <w:rPr>
                <w:b/>
                <w:i/>
              </w:rPr>
            </w:pPr>
            <w:r w:rsidRPr="00085BBD">
              <w:rPr>
                <w:b/>
                <w:i/>
              </w:rPr>
              <w:t>4 374</w:t>
            </w:r>
          </w:p>
        </w:tc>
        <w:tc>
          <w:tcPr>
            <w:tcW w:w="907" w:type="dxa"/>
          </w:tcPr>
          <w:p w:rsidR="00AF47A9" w:rsidRPr="00085BBD" w:rsidRDefault="00AF47A9" w:rsidP="00AF47A9">
            <w:pPr>
              <w:jc w:val="right"/>
              <w:rPr>
                <w:b/>
                <w:i/>
              </w:rPr>
            </w:pPr>
            <w:r w:rsidRPr="00085BBD">
              <w:rPr>
                <w:b/>
                <w:i/>
              </w:rPr>
              <w:t>4 648</w:t>
            </w:r>
          </w:p>
        </w:tc>
      </w:tr>
    </w:tbl>
    <w:p w:rsidR="00AF47A9" w:rsidRPr="00085BBD" w:rsidRDefault="00AF47A9" w:rsidP="00AF47A9">
      <w:pPr>
        <w:pStyle w:val="Normaltindrag"/>
        <w:rPr>
          <w:highlight w:val="yellow"/>
        </w:rPr>
      </w:pPr>
    </w:p>
    <w:tbl>
      <w:tblPr>
        <w:tblW w:w="6208" w:type="dxa"/>
        <w:tblLayout w:type="fixed"/>
        <w:tblCellMar>
          <w:left w:w="70" w:type="dxa"/>
          <w:right w:w="70" w:type="dxa"/>
        </w:tblCellMar>
        <w:tblLook w:val="0000" w:firstRow="0" w:lastRow="0" w:firstColumn="0" w:lastColumn="0" w:noHBand="0" w:noVBand="0"/>
      </w:tblPr>
      <w:tblGrid>
        <w:gridCol w:w="794"/>
        <w:gridCol w:w="3600"/>
        <w:gridCol w:w="907"/>
        <w:gridCol w:w="907"/>
      </w:tblGrid>
      <w:tr w:rsidR="00AF47A9" w:rsidRPr="00085BBD" w:rsidTr="007A59C0">
        <w:tc>
          <w:tcPr>
            <w:tcW w:w="794" w:type="dxa"/>
          </w:tcPr>
          <w:p w:rsidR="00AF47A9" w:rsidRPr="00085BBD" w:rsidRDefault="00AF47A9" w:rsidP="00AF47A9">
            <w:pPr>
              <w:rPr>
                <w:b/>
              </w:rPr>
            </w:pPr>
            <w:r w:rsidRPr="00085BBD">
              <w:rPr>
                <w:b/>
              </w:rPr>
              <w:t>Not 11</w:t>
            </w:r>
          </w:p>
        </w:tc>
        <w:tc>
          <w:tcPr>
            <w:tcW w:w="3600" w:type="dxa"/>
          </w:tcPr>
          <w:p w:rsidR="00AF47A9" w:rsidRPr="00085BBD" w:rsidRDefault="00AF47A9" w:rsidP="00AF47A9">
            <w:pPr>
              <w:jc w:val="left"/>
              <w:rPr>
                <w:b/>
              </w:rPr>
            </w:pPr>
            <w:r w:rsidRPr="00085BBD">
              <w:rPr>
                <w:b/>
              </w:rPr>
              <w:t xml:space="preserve">Periodavgränsningsposter </w:t>
            </w:r>
          </w:p>
        </w:tc>
        <w:tc>
          <w:tcPr>
            <w:tcW w:w="907" w:type="dxa"/>
          </w:tcPr>
          <w:p w:rsidR="00AF47A9" w:rsidRPr="00085BBD" w:rsidRDefault="00AF47A9" w:rsidP="00AF47A9">
            <w:pPr>
              <w:jc w:val="right"/>
              <w:rPr>
                <w:b/>
              </w:rPr>
            </w:pPr>
            <w:r w:rsidRPr="00085BBD">
              <w:rPr>
                <w:b/>
              </w:rPr>
              <w:t>2010</w:t>
            </w:r>
          </w:p>
        </w:tc>
        <w:tc>
          <w:tcPr>
            <w:tcW w:w="907" w:type="dxa"/>
          </w:tcPr>
          <w:p w:rsidR="00AF47A9" w:rsidRPr="00085BBD" w:rsidRDefault="00AF47A9" w:rsidP="00AF47A9">
            <w:pPr>
              <w:jc w:val="right"/>
              <w:rPr>
                <w:b/>
              </w:rPr>
            </w:pPr>
            <w:r w:rsidRPr="00085BBD">
              <w:rPr>
                <w:b/>
              </w:rPr>
              <w:t>2009</w:t>
            </w:r>
          </w:p>
        </w:tc>
      </w:tr>
      <w:tr w:rsidR="00AF47A9" w:rsidRPr="00085BBD" w:rsidTr="007A59C0">
        <w:tc>
          <w:tcPr>
            <w:tcW w:w="794" w:type="dxa"/>
          </w:tcPr>
          <w:p w:rsidR="00AF47A9" w:rsidRPr="00085BBD" w:rsidRDefault="00AF47A9" w:rsidP="00AF47A9"/>
        </w:tc>
        <w:tc>
          <w:tcPr>
            <w:tcW w:w="3600" w:type="dxa"/>
          </w:tcPr>
          <w:p w:rsidR="00AF47A9" w:rsidRPr="00085BBD" w:rsidRDefault="00AF47A9" w:rsidP="00AF47A9">
            <w:r w:rsidRPr="00085BBD">
              <w:t>Förutbetalda hyreskostnader</w:t>
            </w:r>
          </w:p>
        </w:tc>
        <w:tc>
          <w:tcPr>
            <w:tcW w:w="907" w:type="dxa"/>
          </w:tcPr>
          <w:p w:rsidR="00AF47A9" w:rsidRPr="00085BBD" w:rsidRDefault="00AF47A9" w:rsidP="00AF47A9">
            <w:pPr>
              <w:jc w:val="right"/>
            </w:pPr>
            <w:r w:rsidRPr="00085BBD">
              <w:t>6 339</w:t>
            </w:r>
          </w:p>
        </w:tc>
        <w:tc>
          <w:tcPr>
            <w:tcW w:w="907" w:type="dxa"/>
          </w:tcPr>
          <w:p w:rsidR="00AF47A9" w:rsidRPr="00085BBD" w:rsidRDefault="00AF47A9" w:rsidP="00AF47A9">
            <w:pPr>
              <w:jc w:val="right"/>
            </w:pPr>
            <w:r w:rsidRPr="00085BBD">
              <w:t>6 368</w:t>
            </w:r>
          </w:p>
        </w:tc>
      </w:tr>
      <w:tr w:rsidR="00AF47A9" w:rsidRPr="00085BBD" w:rsidTr="007A59C0">
        <w:tc>
          <w:tcPr>
            <w:tcW w:w="794" w:type="dxa"/>
          </w:tcPr>
          <w:p w:rsidR="00AF47A9" w:rsidRPr="00085BBD" w:rsidRDefault="00AF47A9" w:rsidP="00AF47A9"/>
        </w:tc>
        <w:tc>
          <w:tcPr>
            <w:tcW w:w="3600" w:type="dxa"/>
          </w:tcPr>
          <w:p w:rsidR="00AF47A9" w:rsidRPr="00085BBD" w:rsidRDefault="00AF47A9" w:rsidP="00AF47A9">
            <w:r w:rsidRPr="00085BBD">
              <w:t xml:space="preserve">Övriga förutbetalda kostnader </w:t>
            </w:r>
          </w:p>
        </w:tc>
        <w:tc>
          <w:tcPr>
            <w:tcW w:w="907" w:type="dxa"/>
          </w:tcPr>
          <w:p w:rsidR="00AF47A9" w:rsidRPr="00085BBD" w:rsidRDefault="00AF47A9" w:rsidP="00AF47A9">
            <w:pPr>
              <w:jc w:val="right"/>
            </w:pPr>
            <w:r w:rsidRPr="00085BBD">
              <w:t>232</w:t>
            </w:r>
          </w:p>
        </w:tc>
        <w:tc>
          <w:tcPr>
            <w:tcW w:w="907" w:type="dxa"/>
          </w:tcPr>
          <w:p w:rsidR="00AF47A9" w:rsidRPr="00085BBD" w:rsidRDefault="00AF47A9" w:rsidP="00AF47A9">
            <w:pPr>
              <w:jc w:val="right"/>
            </w:pPr>
            <w:r w:rsidRPr="00085BBD">
              <w:t>125</w:t>
            </w:r>
          </w:p>
        </w:tc>
      </w:tr>
      <w:tr w:rsidR="00AF47A9" w:rsidRPr="00085BBD" w:rsidTr="007A59C0">
        <w:tc>
          <w:tcPr>
            <w:tcW w:w="794" w:type="dxa"/>
          </w:tcPr>
          <w:p w:rsidR="00AF47A9" w:rsidRPr="00085BBD" w:rsidRDefault="00AF47A9" w:rsidP="00AF47A9"/>
        </w:tc>
        <w:tc>
          <w:tcPr>
            <w:tcW w:w="3600" w:type="dxa"/>
          </w:tcPr>
          <w:p w:rsidR="00AF47A9" w:rsidRPr="00085BBD" w:rsidRDefault="00AF47A9" w:rsidP="00AF47A9">
            <w:r w:rsidRPr="00085BBD">
              <w:t>Upplupna intäkter årlig revision</w:t>
            </w:r>
          </w:p>
        </w:tc>
        <w:tc>
          <w:tcPr>
            <w:tcW w:w="907" w:type="dxa"/>
          </w:tcPr>
          <w:p w:rsidR="00AF47A9" w:rsidRPr="00085BBD" w:rsidRDefault="00AF47A9" w:rsidP="00AF47A9">
            <w:pPr>
              <w:jc w:val="right"/>
            </w:pPr>
            <w:r w:rsidRPr="00085BBD">
              <w:t>3 272</w:t>
            </w:r>
          </w:p>
        </w:tc>
        <w:tc>
          <w:tcPr>
            <w:tcW w:w="907" w:type="dxa"/>
          </w:tcPr>
          <w:p w:rsidR="00AF47A9" w:rsidRPr="00085BBD" w:rsidRDefault="00AF47A9" w:rsidP="00AF47A9">
            <w:pPr>
              <w:jc w:val="right"/>
            </w:pPr>
            <w:r w:rsidRPr="00085BBD">
              <w:t>4 725</w:t>
            </w:r>
          </w:p>
        </w:tc>
      </w:tr>
      <w:tr w:rsidR="00AF47A9" w:rsidRPr="00085BBD" w:rsidTr="007A59C0">
        <w:tc>
          <w:tcPr>
            <w:tcW w:w="794" w:type="dxa"/>
          </w:tcPr>
          <w:p w:rsidR="00AF47A9" w:rsidRPr="00085BBD" w:rsidRDefault="00AF47A9" w:rsidP="00AF47A9"/>
        </w:tc>
        <w:tc>
          <w:tcPr>
            <w:tcW w:w="3600" w:type="dxa"/>
          </w:tcPr>
          <w:p w:rsidR="00AF47A9" w:rsidRPr="00085BBD" w:rsidRDefault="00AF47A9" w:rsidP="00AF47A9">
            <w:pPr>
              <w:rPr>
                <w:b/>
                <w:i/>
              </w:rPr>
            </w:pPr>
            <w:r w:rsidRPr="00085BBD">
              <w:rPr>
                <w:b/>
                <w:i/>
              </w:rPr>
              <w:t>Summa</w:t>
            </w:r>
          </w:p>
        </w:tc>
        <w:tc>
          <w:tcPr>
            <w:tcW w:w="907" w:type="dxa"/>
          </w:tcPr>
          <w:p w:rsidR="00AF47A9" w:rsidRPr="00085BBD" w:rsidRDefault="00AF47A9" w:rsidP="00AF47A9">
            <w:pPr>
              <w:jc w:val="right"/>
              <w:rPr>
                <w:b/>
                <w:i/>
              </w:rPr>
            </w:pPr>
            <w:r w:rsidRPr="00085BBD">
              <w:rPr>
                <w:b/>
                <w:i/>
              </w:rPr>
              <w:t>9 843</w:t>
            </w:r>
          </w:p>
        </w:tc>
        <w:tc>
          <w:tcPr>
            <w:tcW w:w="907" w:type="dxa"/>
          </w:tcPr>
          <w:p w:rsidR="00AF47A9" w:rsidRPr="00085BBD" w:rsidRDefault="00AF47A9" w:rsidP="00AF47A9">
            <w:pPr>
              <w:jc w:val="right"/>
              <w:rPr>
                <w:b/>
                <w:i/>
              </w:rPr>
            </w:pPr>
            <w:r w:rsidRPr="00085BBD">
              <w:rPr>
                <w:b/>
                <w:i/>
              </w:rPr>
              <w:t>11 217</w:t>
            </w:r>
          </w:p>
        </w:tc>
      </w:tr>
      <w:tr w:rsidR="00AF47A9" w:rsidRPr="00085BBD" w:rsidTr="007A59C0">
        <w:trPr>
          <w:trHeight w:val="275"/>
        </w:trPr>
        <w:tc>
          <w:tcPr>
            <w:tcW w:w="794" w:type="dxa"/>
          </w:tcPr>
          <w:p w:rsidR="00AF47A9" w:rsidRPr="00085BBD" w:rsidRDefault="00AF47A9" w:rsidP="00AF47A9"/>
        </w:tc>
        <w:tc>
          <w:tcPr>
            <w:tcW w:w="3600" w:type="dxa"/>
          </w:tcPr>
          <w:p w:rsidR="00AF47A9" w:rsidRPr="00085BBD" w:rsidRDefault="00AF47A9" w:rsidP="00AF47A9">
            <w:pPr>
              <w:rPr>
                <w:b/>
                <w:i/>
              </w:rPr>
            </w:pPr>
          </w:p>
        </w:tc>
        <w:tc>
          <w:tcPr>
            <w:tcW w:w="907" w:type="dxa"/>
          </w:tcPr>
          <w:p w:rsidR="00AF47A9" w:rsidRPr="00085BBD" w:rsidRDefault="00AF47A9" w:rsidP="00AF47A9">
            <w:pPr>
              <w:jc w:val="right"/>
              <w:rPr>
                <w:b/>
                <w:i/>
              </w:rPr>
            </w:pPr>
          </w:p>
        </w:tc>
        <w:tc>
          <w:tcPr>
            <w:tcW w:w="907" w:type="dxa"/>
          </w:tcPr>
          <w:p w:rsidR="00AF47A9" w:rsidRPr="00085BBD" w:rsidRDefault="00AF47A9" w:rsidP="00AF47A9">
            <w:pPr>
              <w:jc w:val="right"/>
              <w:rPr>
                <w:b/>
                <w:i/>
              </w:rPr>
            </w:pPr>
          </w:p>
        </w:tc>
      </w:tr>
    </w:tbl>
    <w:p w:rsidR="007A59C0" w:rsidRPr="00085BBD" w:rsidRDefault="007A59C0">
      <w:r w:rsidRPr="00085BBD">
        <w:br w:type="page"/>
      </w:r>
    </w:p>
    <w:tbl>
      <w:tblPr>
        <w:tblW w:w="6343" w:type="dxa"/>
        <w:tblLayout w:type="fixed"/>
        <w:tblCellMar>
          <w:left w:w="70" w:type="dxa"/>
          <w:right w:w="70" w:type="dxa"/>
        </w:tblCellMar>
        <w:tblLook w:val="0000" w:firstRow="0" w:lastRow="0" w:firstColumn="0" w:lastColumn="0" w:noHBand="0" w:noVBand="0"/>
      </w:tblPr>
      <w:tblGrid>
        <w:gridCol w:w="811"/>
        <w:gridCol w:w="3678"/>
        <w:gridCol w:w="927"/>
        <w:gridCol w:w="927"/>
      </w:tblGrid>
      <w:tr w:rsidR="00AF47A9" w:rsidRPr="00085BBD" w:rsidTr="00045F0A">
        <w:trPr>
          <w:trHeight w:val="345"/>
        </w:trPr>
        <w:tc>
          <w:tcPr>
            <w:tcW w:w="811" w:type="dxa"/>
          </w:tcPr>
          <w:p w:rsidR="00AF47A9" w:rsidRPr="00085BBD" w:rsidRDefault="00AF47A9" w:rsidP="00AF47A9">
            <w:pPr>
              <w:rPr>
                <w:b/>
              </w:rPr>
            </w:pPr>
            <w:r w:rsidRPr="00085BBD">
              <w:rPr>
                <w:highlight w:val="yellow"/>
              </w:rPr>
              <w:br w:type="page"/>
            </w:r>
            <w:r w:rsidRPr="00085BBD">
              <w:rPr>
                <w:b/>
              </w:rPr>
              <w:t>Not 12</w:t>
            </w:r>
          </w:p>
        </w:tc>
        <w:tc>
          <w:tcPr>
            <w:tcW w:w="3678" w:type="dxa"/>
          </w:tcPr>
          <w:p w:rsidR="00AF47A9" w:rsidRPr="00085BBD" w:rsidRDefault="00AF47A9" w:rsidP="00AF47A9">
            <w:pPr>
              <w:jc w:val="left"/>
              <w:rPr>
                <w:b/>
              </w:rPr>
            </w:pPr>
            <w:r w:rsidRPr="00085BBD">
              <w:rPr>
                <w:b/>
              </w:rPr>
              <w:t xml:space="preserve">Avräkning med statsverket </w:t>
            </w:r>
          </w:p>
        </w:tc>
        <w:tc>
          <w:tcPr>
            <w:tcW w:w="927" w:type="dxa"/>
          </w:tcPr>
          <w:p w:rsidR="00AF47A9" w:rsidRPr="00085BBD" w:rsidRDefault="00AF47A9" w:rsidP="00AF47A9">
            <w:pPr>
              <w:jc w:val="right"/>
              <w:rPr>
                <w:b/>
              </w:rPr>
            </w:pPr>
            <w:r w:rsidRPr="00085BBD">
              <w:rPr>
                <w:b/>
              </w:rPr>
              <w:t>2010</w:t>
            </w:r>
          </w:p>
        </w:tc>
        <w:tc>
          <w:tcPr>
            <w:tcW w:w="927" w:type="dxa"/>
          </w:tcPr>
          <w:p w:rsidR="00AF47A9" w:rsidRPr="00085BBD" w:rsidRDefault="00AF47A9" w:rsidP="00AF47A9">
            <w:pPr>
              <w:jc w:val="right"/>
              <w:rPr>
                <w:b/>
              </w:rPr>
            </w:pPr>
            <w:r w:rsidRPr="00085BBD">
              <w:rPr>
                <w:b/>
              </w:rPr>
              <w:t>2009</w:t>
            </w:r>
          </w:p>
        </w:tc>
      </w:tr>
      <w:tr w:rsidR="00AF47A9" w:rsidRPr="00085BBD" w:rsidTr="00045F0A">
        <w:trPr>
          <w:trHeight w:val="345"/>
        </w:trPr>
        <w:tc>
          <w:tcPr>
            <w:tcW w:w="811" w:type="dxa"/>
          </w:tcPr>
          <w:p w:rsidR="00AF47A9" w:rsidRPr="00085BBD" w:rsidRDefault="00AF47A9" w:rsidP="00AF47A9">
            <w:pPr>
              <w:rPr>
                <w:b/>
              </w:rPr>
            </w:pPr>
          </w:p>
        </w:tc>
        <w:tc>
          <w:tcPr>
            <w:tcW w:w="3678" w:type="dxa"/>
          </w:tcPr>
          <w:p w:rsidR="00AF47A9" w:rsidRPr="00085BBD" w:rsidRDefault="00AF47A9" w:rsidP="00AF47A9">
            <w:pPr>
              <w:jc w:val="left"/>
              <w:rPr>
                <w:b/>
              </w:rPr>
            </w:pPr>
            <w:r w:rsidRPr="00085BBD">
              <w:rPr>
                <w:b/>
              </w:rPr>
              <w:t>Uppbörd</w:t>
            </w:r>
          </w:p>
        </w:tc>
        <w:tc>
          <w:tcPr>
            <w:tcW w:w="927" w:type="dxa"/>
          </w:tcPr>
          <w:p w:rsidR="00AF47A9" w:rsidRPr="00085BBD" w:rsidRDefault="00AF47A9" w:rsidP="00AF47A9">
            <w:pPr>
              <w:jc w:val="right"/>
              <w:rPr>
                <w:b/>
              </w:rPr>
            </w:pPr>
          </w:p>
        </w:tc>
        <w:tc>
          <w:tcPr>
            <w:tcW w:w="927" w:type="dxa"/>
          </w:tcPr>
          <w:p w:rsidR="00AF47A9" w:rsidRPr="00085BBD" w:rsidRDefault="00AF47A9" w:rsidP="00AF47A9">
            <w:pPr>
              <w:jc w:val="right"/>
              <w:rPr>
                <w:b/>
              </w:rPr>
            </w:pPr>
          </w:p>
        </w:tc>
      </w:tr>
      <w:tr w:rsidR="00AF47A9" w:rsidRPr="00085BBD" w:rsidTr="00045F0A">
        <w:trPr>
          <w:trHeight w:val="345"/>
        </w:trPr>
        <w:tc>
          <w:tcPr>
            <w:tcW w:w="811" w:type="dxa"/>
          </w:tcPr>
          <w:p w:rsidR="00AF47A9" w:rsidRPr="00085BBD" w:rsidRDefault="00AF47A9" w:rsidP="00AF47A9">
            <w:pPr>
              <w:rPr>
                <w:i/>
              </w:rPr>
            </w:pPr>
          </w:p>
        </w:tc>
        <w:tc>
          <w:tcPr>
            <w:tcW w:w="3678" w:type="dxa"/>
          </w:tcPr>
          <w:p w:rsidR="00AF47A9" w:rsidRPr="00085BBD" w:rsidRDefault="00AF47A9" w:rsidP="00AF47A9">
            <w:pPr>
              <w:rPr>
                <w:i/>
              </w:rPr>
            </w:pPr>
            <w:r w:rsidRPr="00085BBD">
              <w:rPr>
                <w:i/>
              </w:rPr>
              <w:t>Ingående balans</w:t>
            </w:r>
          </w:p>
        </w:tc>
        <w:tc>
          <w:tcPr>
            <w:tcW w:w="927" w:type="dxa"/>
          </w:tcPr>
          <w:p w:rsidR="00AF47A9" w:rsidRPr="00085BBD" w:rsidRDefault="00AF47A9" w:rsidP="00AF47A9">
            <w:pPr>
              <w:jc w:val="right"/>
              <w:rPr>
                <w:i/>
                <w:szCs w:val="19"/>
              </w:rPr>
            </w:pPr>
            <w:r w:rsidRPr="00085BBD">
              <w:rPr>
                <w:szCs w:val="19"/>
              </w:rPr>
              <w:t>–</w:t>
            </w:r>
            <w:r w:rsidRPr="00085BBD">
              <w:rPr>
                <w:i/>
                <w:szCs w:val="19"/>
              </w:rPr>
              <w:t>19 332</w:t>
            </w:r>
          </w:p>
        </w:tc>
        <w:tc>
          <w:tcPr>
            <w:tcW w:w="927" w:type="dxa"/>
          </w:tcPr>
          <w:p w:rsidR="00AF47A9" w:rsidRPr="00085BBD" w:rsidRDefault="00AF47A9" w:rsidP="00AF47A9">
            <w:pPr>
              <w:jc w:val="right"/>
              <w:rPr>
                <w:i/>
                <w:szCs w:val="19"/>
              </w:rPr>
            </w:pPr>
            <w:r w:rsidRPr="00085BBD">
              <w:rPr>
                <w:szCs w:val="19"/>
              </w:rPr>
              <w:t>–</w:t>
            </w:r>
            <w:r w:rsidRPr="00085BBD">
              <w:rPr>
                <w:i/>
                <w:szCs w:val="19"/>
              </w:rPr>
              <w:t>19 658</w:t>
            </w:r>
          </w:p>
        </w:tc>
      </w:tr>
      <w:tr w:rsidR="00AF47A9" w:rsidRPr="00085BBD" w:rsidTr="00045F0A">
        <w:trPr>
          <w:trHeight w:val="345"/>
        </w:trPr>
        <w:tc>
          <w:tcPr>
            <w:tcW w:w="811" w:type="dxa"/>
          </w:tcPr>
          <w:p w:rsidR="00AF47A9" w:rsidRPr="00085BBD" w:rsidRDefault="00AF47A9" w:rsidP="00AF47A9"/>
        </w:tc>
        <w:tc>
          <w:tcPr>
            <w:tcW w:w="3678" w:type="dxa"/>
          </w:tcPr>
          <w:p w:rsidR="00AF47A9" w:rsidRPr="00085BBD" w:rsidRDefault="00AF47A9" w:rsidP="00AF47A9">
            <w:r w:rsidRPr="00085BBD">
              <w:t>Redovisat mot inkomsttitel</w:t>
            </w:r>
          </w:p>
        </w:tc>
        <w:tc>
          <w:tcPr>
            <w:tcW w:w="927" w:type="dxa"/>
          </w:tcPr>
          <w:p w:rsidR="00AF47A9" w:rsidRPr="00085BBD" w:rsidRDefault="00AF47A9" w:rsidP="00AF47A9">
            <w:pPr>
              <w:ind w:left="-29" w:firstLine="29"/>
              <w:jc w:val="right"/>
              <w:rPr>
                <w:szCs w:val="19"/>
              </w:rPr>
            </w:pPr>
            <w:r w:rsidRPr="00085BBD">
              <w:rPr>
                <w:szCs w:val="19"/>
              </w:rPr>
              <w:t>–121 984</w:t>
            </w:r>
          </w:p>
        </w:tc>
        <w:tc>
          <w:tcPr>
            <w:tcW w:w="927" w:type="dxa"/>
          </w:tcPr>
          <w:p w:rsidR="00AF47A9" w:rsidRPr="00085BBD" w:rsidRDefault="00AF47A9" w:rsidP="00AF47A9">
            <w:pPr>
              <w:ind w:left="-29" w:firstLine="29"/>
              <w:jc w:val="right"/>
              <w:rPr>
                <w:szCs w:val="19"/>
              </w:rPr>
            </w:pPr>
            <w:r w:rsidRPr="00085BBD">
              <w:rPr>
                <w:szCs w:val="19"/>
              </w:rPr>
              <w:t>–124 716</w:t>
            </w:r>
          </w:p>
        </w:tc>
      </w:tr>
      <w:tr w:rsidR="00AF47A9" w:rsidRPr="00085BBD" w:rsidTr="00045F0A">
        <w:trPr>
          <w:trHeight w:val="345"/>
        </w:trPr>
        <w:tc>
          <w:tcPr>
            <w:tcW w:w="811" w:type="dxa"/>
          </w:tcPr>
          <w:p w:rsidR="00AF47A9" w:rsidRPr="00085BBD" w:rsidRDefault="00AF47A9" w:rsidP="00AF47A9"/>
        </w:tc>
        <w:tc>
          <w:tcPr>
            <w:tcW w:w="3678" w:type="dxa"/>
          </w:tcPr>
          <w:p w:rsidR="00AF47A9" w:rsidRPr="00085BBD" w:rsidRDefault="00AF47A9" w:rsidP="00AF47A9">
            <w:r w:rsidRPr="00085BBD">
              <w:t xml:space="preserve">Uppbördsmedel som betalats till </w:t>
            </w:r>
          </w:p>
        </w:tc>
        <w:tc>
          <w:tcPr>
            <w:tcW w:w="927" w:type="dxa"/>
          </w:tcPr>
          <w:p w:rsidR="00AF47A9" w:rsidRPr="00085BBD" w:rsidRDefault="00AF47A9" w:rsidP="00AF47A9">
            <w:pPr>
              <w:ind w:left="-29" w:firstLine="29"/>
              <w:jc w:val="right"/>
              <w:rPr>
                <w:szCs w:val="19"/>
              </w:rPr>
            </w:pPr>
          </w:p>
        </w:tc>
        <w:tc>
          <w:tcPr>
            <w:tcW w:w="927" w:type="dxa"/>
          </w:tcPr>
          <w:p w:rsidR="00AF47A9" w:rsidRPr="00085BBD" w:rsidRDefault="00AF47A9" w:rsidP="00AF47A9">
            <w:pPr>
              <w:ind w:left="-29" w:firstLine="29"/>
              <w:jc w:val="right"/>
              <w:rPr>
                <w:szCs w:val="19"/>
              </w:rPr>
            </w:pPr>
          </w:p>
        </w:tc>
      </w:tr>
      <w:tr w:rsidR="00AF47A9" w:rsidRPr="00085BBD" w:rsidTr="00045F0A">
        <w:trPr>
          <w:trHeight w:val="345"/>
        </w:trPr>
        <w:tc>
          <w:tcPr>
            <w:tcW w:w="811" w:type="dxa"/>
          </w:tcPr>
          <w:p w:rsidR="00AF47A9" w:rsidRPr="00085BBD" w:rsidRDefault="00AF47A9" w:rsidP="00AF47A9"/>
        </w:tc>
        <w:tc>
          <w:tcPr>
            <w:tcW w:w="3678" w:type="dxa"/>
          </w:tcPr>
          <w:p w:rsidR="00AF47A9" w:rsidRPr="00085BBD" w:rsidRDefault="00AF47A9" w:rsidP="00AF47A9">
            <w:pPr>
              <w:spacing w:before="0"/>
            </w:pPr>
            <w:r w:rsidRPr="00085BBD">
              <w:t xml:space="preserve">icke räntebärande flöde  </w:t>
            </w:r>
          </w:p>
        </w:tc>
        <w:tc>
          <w:tcPr>
            <w:tcW w:w="927" w:type="dxa"/>
          </w:tcPr>
          <w:p w:rsidR="00AF47A9" w:rsidRPr="00085BBD" w:rsidRDefault="00AF47A9" w:rsidP="00AF47A9">
            <w:pPr>
              <w:spacing w:before="0"/>
              <w:ind w:left="-29" w:firstLine="29"/>
              <w:jc w:val="right"/>
              <w:rPr>
                <w:szCs w:val="19"/>
              </w:rPr>
            </w:pPr>
            <w:r w:rsidRPr="00085BBD">
              <w:rPr>
                <w:szCs w:val="19"/>
              </w:rPr>
              <w:t>120 366</w:t>
            </w:r>
          </w:p>
        </w:tc>
        <w:tc>
          <w:tcPr>
            <w:tcW w:w="927" w:type="dxa"/>
          </w:tcPr>
          <w:p w:rsidR="00AF47A9" w:rsidRPr="00085BBD" w:rsidRDefault="00AF47A9" w:rsidP="00AF47A9">
            <w:pPr>
              <w:spacing w:before="0"/>
              <w:ind w:left="-29" w:firstLine="29"/>
              <w:jc w:val="right"/>
              <w:rPr>
                <w:szCs w:val="19"/>
              </w:rPr>
            </w:pPr>
            <w:r w:rsidRPr="00085BBD">
              <w:rPr>
                <w:szCs w:val="19"/>
              </w:rPr>
              <w:t>118 701</w:t>
            </w:r>
          </w:p>
        </w:tc>
      </w:tr>
      <w:tr w:rsidR="00AF47A9" w:rsidRPr="00085BBD" w:rsidTr="00045F0A">
        <w:trPr>
          <w:trHeight w:val="345"/>
        </w:trPr>
        <w:tc>
          <w:tcPr>
            <w:tcW w:w="811" w:type="dxa"/>
          </w:tcPr>
          <w:p w:rsidR="00AF47A9" w:rsidRPr="00085BBD" w:rsidRDefault="00AF47A9" w:rsidP="007A59C0">
            <w:pPr>
              <w:spacing w:line="240" w:lineRule="auto"/>
            </w:pPr>
          </w:p>
        </w:tc>
        <w:tc>
          <w:tcPr>
            <w:tcW w:w="3678" w:type="dxa"/>
          </w:tcPr>
          <w:p w:rsidR="00045F0A" w:rsidRPr="00085BBD" w:rsidRDefault="00AF47A9" w:rsidP="007A59C0">
            <w:pPr>
              <w:spacing w:line="240" w:lineRule="auto"/>
            </w:pPr>
            <w:r w:rsidRPr="00085BBD">
              <w:t xml:space="preserve">Medel från räntekonto som tillförts </w:t>
            </w:r>
          </w:p>
          <w:p w:rsidR="00AF47A9" w:rsidRPr="00085BBD" w:rsidRDefault="00AF47A9" w:rsidP="007A59C0">
            <w:pPr>
              <w:spacing w:line="240" w:lineRule="auto"/>
            </w:pPr>
            <w:r w:rsidRPr="00085BBD">
              <w:t>inkomsttitel</w:t>
            </w:r>
          </w:p>
        </w:tc>
        <w:tc>
          <w:tcPr>
            <w:tcW w:w="927" w:type="dxa"/>
          </w:tcPr>
          <w:p w:rsidR="00045F0A" w:rsidRPr="00085BBD" w:rsidRDefault="00045F0A" w:rsidP="007A59C0">
            <w:pPr>
              <w:spacing w:line="240" w:lineRule="auto"/>
              <w:ind w:left="-29" w:firstLine="29"/>
              <w:jc w:val="right"/>
              <w:rPr>
                <w:szCs w:val="19"/>
              </w:rPr>
            </w:pPr>
          </w:p>
          <w:p w:rsidR="00AF47A9" w:rsidRPr="00085BBD" w:rsidRDefault="00AF47A9" w:rsidP="007A59C0">
            <w:pPr>
              <w:spacing w:line="240" w:lineRule="auto"/>
              <w:ind w:left="-29" w:firstLine="29"/>
              <w:jc w:val="right"/>
              <w:rPr>
                <w:szCs w:val="19"/>
              </w:rPr>
            </w:pPr>
            <w:r w:rsidRPr="00085BBD">
              <w:rPr>
                <w:szCs w:val="19"/>
              </w:rPr>
              <w:t>0</w:t>
            </w:r>
          </w:p>
        </w:tc>
        <w:tc>
          <w:tcPr>
            <w:tcW w:w="927" w:type="dxa"/>
          </w:tcPr>
          <w:p w:rsidR="00045F0A" w:rsidRPr="00085BBD" w:rsidRDefault="00045F0A" w:rsidP="007A59C0">
            <w:pPr>
              <w:spacing w:line="240" w:lineRule="auto"/>
              <w:ind w:left="-29" w:firstLine="29"/>
              <w:jc w:val="right"/>
              <w:rPr>
                <w:szCs w:val="19"/>
              </w:rPr>
            </w:pPr>
          </w:p>
          <w:p w:rsidR="00AF47A9" w:rsidRPr="00085BBD" w:rsidRDefault="00AF47A9" w:rsidP="007A59C0">
            <w:pPr>
              <w:spacing w:line="240" w:lineRule="auto"/>
              <w:ind w:left="-29" w:firstLine="29"/>
              <w:jc w:val="right"/>
              <w:rPr>
                <w:szCs w:val="19"/>
              </w:rPr>
            </w:pPr>
            <w:r w:rsidRPr="00085BBD">
              <w:rPr>
                <w:szCs w:val="19"/>
              </w:rPr>
              <w:t>6 341</w:t>
            </w:r>
          </w:p>
        </w:tc>
      </w:tr>
      <w:tr w:rsidR="00AF47A9" w:rsidRPr="00085BBD" w:rsidTr="00045F0A">
        <w:trPr>
          <w:trHeight w:val="345"/>
        </w:trPr>
        <w:tc>
          <w:tcPr>
            <w:tcW w:w="811" w:type="dxa"/>
          </w:tcPr>
          <w:p w:rsidR="00AF47A9" w:rsidRPr="00085BBD" w:rsidRDefault="00AF47A9" w:rsidP="00AF47A9"/>
        </w:tc>
        <w:tc>
          <w:tcPr>
            <w:tcW w:w="3678" w:type="dxa"/>
          </w:tcPr>
          <w:p w:rsidR="00AF47A9" w:rsidRPr="00085BBD" w:rsidRDefault="00AF47A9" w:rsidP="00AF47A9">
            <w:pPr>
              <w:rPr>
                <w:i/>
              </w:rPr>
            </w:pPr>
            <w:r w:rsidRPr="00085BBD">
              <w:rPr>
                <w:i/>
              </w:rPr>
              <w:t xml:space="preserve">Skulder avseende uppbörd  </w:t>
            </w:r>
          </w:p>
        </w:tc>
        <w:tc>
          <w:tcPr>
            <w:tcW w:w="927" w:type="dxa"/>
          </w:tcPr>
          <w:p w:rsidR="00AF47A9" w:rsidRPr="00085BBD" w:rsidRDefault="00AF47A9" w:rsidP="00AF47A9">
            <w:pPr>
              <w:ind w:left="-29" w:firstLine="29"/>
              <w:jc w:val="right"/>
              <w:rPr>
                <w:i/>
                <w:szCs w:val="19"/>
              </w:rPr>
            </w:pPr>
            <w:r w:rsidRPr="00085BBD">
              <w:rPr>
                <w:szCs w:val="19"/>
              </w:rPr>
              <w:t>–20 950</w:t>
            </w:r>
          </w:p>
        </w:tc>
        <w:tc>
          <w:tcPr>
            <w:tcW w:w="927" w:type="dxa"/>
          </w:tcPr>
          <w:p w:rsidR="00AF47A9" w:rsidRPr="00085BBD" w:rsidRDefault="00AF47A9" w:rsidP="00AF47A9">
            <w:pPr>
              <w:ind w:left="-29" w:firstLine="29"/>
              <w:jc w:val="right"/>
              <w:rPr>
                <w:i/>
                <w:szCs w:val="19"/>
              </w:rPr>
            </w:pPr>
            <w:r w:rsidRPr="00085BBD">
              <w:rPr>
                <w:szCs w:val="19"/>
              </w:rPr>
              <w:t>–</w:t>
            </w:r>
            <w:r w:rsidRPr="00085BBD">
              <w:rPr>
                <w:i/>
                <w:szCs w:val="19"/>
              </w:rPr>
              <w:t>19 332</w:t>
            </w:r>
          </w:p>
        </w:tc>
      </w:tr>
      <w:tr w:rsidR="00AF47A9" w:rsidRPr="00085BBD" w:rsidTr="00045F0A">
        <w:trPr>
          <w:trHeight w:val="345"/>
        </w:trPr>
        <w:tc>
          <w:tcPr>
            <w:tcW w:w="811" w:type="dxa"/>
          </w:tcPr>
          <w:p w:rsidR="00AF47A9" w:rsidRPr="00085BBD" w:rsidRDefault="00AF47A9" w:rsidP="00AF47A9">
            <w:pPr>
              <w:rPr>
                <w:highlight w:val="cyan"/>
              </w:rPr>
            </w:pPr>
          </w:p>
        </w:tc>
        <w:tc>
          <w:tcPr>
            <w:tcW w:w="3678" w:type="dxa"/>
          </w:tcPr>
          <w:p w:rsidR="00AF47A9" w:rsidRPr="00085BBD" w:rsidRDefault="00AF47A9" w:rsidP="00AF47A9">
            <w:pPr>
              <w:pStyle w:val="Normaltindrag"/>
              <w:ind w:firstLine="0"/>
            </w:pPr>
          </w:p>
          <w:p w:rsidR="00AF47A9" w:rsidRPr="00085BBD" w:rsidRDefault="00AF47A9" w:rsidP="00AF47A9">
            <w:pPr>
              <w:rPr>
                <w:b/>
              </w:rPr>
            </w:pPr>
            <w:r w:rsidRPr="00085BBD">
              <w:rPr>
                <w:b/>
              </w:rPr>
              <w:t>Anslag i räntebärande flöde</w:t>
            </w:r>
          </w:p>
        </w:tc>
        <w:tc>
          <w:tcPr>
            <w:tcW w:w="927" w:type="dxa"/>
          </w:tcPr>
          <w:p w:rsidR="00AF47A9" w:rsidRPr="00085BBD" w:rsidRDefault="00AF47A9" w:rsidP="00AF47A9">
            <w:pPr>
              <w:jc w:val="right"/>
              <w:rPr>
                <w:szCs w:val="19"/>
              </w:rPr>
            </w:pPr>
          </w:p>
        </w:tc>
        <w:tc>
          <w:tcPr>
            <w:tcW w:w="927" w:type="dxa"/>
          </w:tcPr>
          <w:p w:rsidR="00AF47A9" w:rsidRPr="00085BBD" w:rsidRDefault="00AF47A9" w:rsidP="00AF47A9">
            <w:pPr>
              <w:jc w:val="right"/>
              <w:rPr>
                <w:szCs w:val="19"/>
              </w:rPr>
            </w:pPr>
          </w:p>
        </w:tc>
      </w:tr>
      <w:tr w:rsidR="00AF47A9" w:rsidRPr="00085BBD" w:rsidTr="00045F0A">
        <w:trPr>
          <w:trHeight w:val="375"/>
        </w:trPr>
        <w:tc>
          <w:tcPr>
            <w:tcW w:w="811" w:type="dxa"/>
          </w:tcPr>
          <w:p w:rsidR="00AF47A9" w:rsidRPr="00085BBD" w:rsidRDefault="00AF47A9" w:rsidP="00AF47A9">
            <w:pPr>
              <w:rPr>
                <w:i/>
                <w:highlight w:val="cyan"/>
              </w:rPr>
            </w:pPr>
          </w:p>
        </w:tc>
        <w:tc>
          <w:tcPr>
            <w:tcW w:w="3678" w:type="dxa"/>
          </w:tcPr>
          <w:p w:rsidR="00AF47A9" w:rsidRPr="00085BBD" w:rsidRDefault="00AF47A9" w:rsidP="00AF47A9">
            <w:pPr>
              <w:rPr>
                <w:i/>
              </w:rPr>
            </w:pPr>
            <w:r w:rsidRPr="00085BBD">
              <w:rPr>
                <w:i/>
              </w:rPr>
              <w:t>Ingående balans</w:t>
            </w:r>
          </w:p>
        </w:tc>
        <w:tc>
          <w:tcPr>
            <w:tcW w:w="927" w:type="dxa"/>
          </w:tcPr>
          <w:p w:rsidR="00AF47A9" w:rsidRPr="00085BBD" w:rsidRDefault="00AF47A9" w:rsidP="00AF47A9">
            <w:pPr>
              <w:jc w:val="right"/>
              <w:rPr>
                <w:i/>
                <w:szCs w:val="19"/>
              </w:rPr>
            </w:pPr>
            <w:r w:rsidRPr="00085BBD">
              <w:rPr>
                <w:szCs w:val="19"/>
              </w:rPr>
              <w:t>–8 032</w:t>
            </w:r>
          </w:p>
        </w:tc>
        <w:tc>
          <w:tcPr>
            <w:tcW w:w="927" w:type="dxa"/>
          </w:tcPr>
          <w:p w:rsidR="00AF47A9" w:rsidRPr="00085BBD" w:rsidRDefault="00AF47A9" w:rsidP="00AF47A9">
            <w:pPr>
              <w:jc w:val="right"/>
              <w:rPr>
                <w:i/>
                <w:szCs w:val="19"/>
              </w:rPr>
            </w:pPr>
            <w:r w:rsidRPr="00085BBD">
              <w:rPr>
                <w:szCs w:val="19"/>
              </w:rPr>
              <w:t>–</w:t>
            </w:r>
            <w:r w:rsidRPr="00085BBD">
              <w:rPr>
                <w:i/>
                <w:szCs w:val="19"/>
              </w:rPr>
              <w:t>14 606</w:t>
            </w:r>
          </w:p>
        </w:tc>
      </w:tr>
      <w:tr w:rsidR="00AF47A9" w:rsidRPr="00085BBD" w:rsidTr="00045F0A">
        <w:trPr>
          <w:trHeight w:val="375"/>
        </w:trPr>
        <w:tc>
          <w:tcPr>
            <w:tcW w:w="811" w:type="dxa"/>
          </w:tcPr>
          <w:p w:rsidR="00AF47A9" w:rsidRPr="00085BBD" w:rsidRDefault="00AF47A9" w:rsidP="00AF47A9">
            <w:pPr>
              <w:rPr>
                <w:highlight w:val="cyan"/>
              </w:rPr>
            </w:pPr>
          </w:p>
        </w:tc>
        <w:tc>
          <w:tcPr>
            <w:tcW w:w="3678" w:type="dxa"/>
          </w:tcPr>
          <w:p w:rsidR="00AF47A9" w:rsidRPr="00085BBD" w:rsidRDefault="00AF47A9" w:rsidP="00AF47A9">
            <w:r w:rsidRPr="00085BBD">
              <w:t>Redovisat mot anslag</w:t>
            </w:r>
          </w:p>
        </w:tc>
        <w:tc>
          <w:tcPr>
            <w:tcW w:w="927" w:type="dxa"/>
          </w:tcPr>
          <w:p w:rsidR="00AF47A9" w:rsidRPr="00085BBD" w:rsidRDefault="00AF47A9" w:rsidP="00AF47A9">
            <w:pPr>
              <w:jc w:val="right"/>
              <w:rPr>
                <w:szCs w:val="19"/>
              </w:rPr>
            </w:pPr>
            <w:r w:rsidRPr="00085BBD">
              <w:rPr>
                <w:szCs w:val="19"/>
              </w:rPr>
              <w:t>335 108</w:t>
            </w:r>
          </w:p>
        </w:tc>
        <w:tc>
          <w:tcPr>
            <w:tcW w:w="927" w:type="dxa"/>
          </w:tcPr>
          <w:p w:rsidR="00AF47A9" w:rsidRPr="00085BBD" w:rsidRDefault="00AF47A9" w:rsidP="00AF47A9">
            <w:pPr>
              <w:jc w:val="right"/>
              <w:rPr>
                <w:szCs w:val="19"/>
              </w:rPr>
            </w:pPr>
            <w:r w:rsidRPr="00085BBD">
              <w:rPr>
                <w:szCs w:val="19"/>
              </w:rPr>
              <w:t>336 780</w:t>
            </w:r>
          </w:p>
        </w:tc>
      </w:tr>
      <w:tr w:rsidR="00AF47A9" w:rsidRPr="00085BBD" w:rsidTr="00045F0A">
        <w:trPr>
          <w:trHeight w:val="158"/>
        </w:trPr>
        <w:tc>
          <w:tcPr>
            <w:tcW w:w="811" w:type="dxa"/>
          </w:tcPr>
          <w:p w:rsidR="00AF47A9" w:rsidRPr="00085BBD" w:rsidRDefault="00AF47A9" w:rsidP="00AF47A9">
            <w:pPr>
              <w:rPr>
                <w:highlight w:val="cyan"/>
              </w:rPr>
            </w:pPr>
          </w:p>
        </w:tc>
        <w:tc>
          <w:tcPr>
            <w:tcW w:w="3678" w:type="dxa"/>
          </w:tcPr>
          <w:p w:rsidR="00AF47A9" w:rsidRPr="00085BBD" w:rsidRDefault="00AF47A9" w:rsidP="00AF47A9">
            <w:r w:rsidRPr="00085BBD">
              <w:t>Anslagsmedel som tillförts räntekonto</w:t>
            </w:r>
          </w:p>
        </w:tc>
        <w:tc>
          <w:tcPr>
            <w:tcW w:w="927" w:type="dxa"/>
          </w:tcPr>
          <w:p w:rsidR="00AF47A9" w:rsidRPr="00085BBD" w:rsidRDefault="00AF47A9" w:rsidP="00AF47A9">
            <w:pPr>
              <w:jc w:val="right"/>
              <w:rPr>
                <w:szCs w:val="19"/>
              </w:rPr>
            </w:pPr>
            <w:r w:rsidRPr="00085BBD">
              <w:rPr>
                <w:szCs w:val="19"/>
              </w:rPr>
              <w:t>–335 798</w:t>
            </w:r>
          </w:p>
        </w:tc>
        <w:tc>
          <w:tcPr>
            <w:tcW w:w="927" w:type="dxa"/>
          </w:tcPr>
          <w:p w:rsidR="00AF47A9" w:rsidRPr="00085BBD" w:rsidRDefault="00AF47A9" w:rsidP="00AF47A9">
            <w:pPr>
              <w:jc w:val="right"/>
              <w:rPr>
                <w:szCs w:val="19"/>
              </w:rPr>
            </w:pPr>
            <w:r w:rsidRPr="00085BBD">
              <w:rPr>
                <w:szCs w:val="19"/>
              </w:rPr>
              <w:t>–339 876</w:t>
            </w:r>
          </w:p>
        </w:tc>
      </w:tr>
      <w:tr w:rsidR="00AF47A9" w:rsidRPr="00085BBD" w:rsidTr="00045F0A">
        <w:trPr>
          <w:trHeight w:val="158"/>
        </w:trPr>
        <w:tc>
          <w:tcPr>
            <w:tcW w:w="811" w:type="dxa"/>
          </w:tcPr>
          <w:p w:rsidR="00AF47A9" w:rsidRPr="00085BBD" w:rsidRDefault="00AF47A9" w:rsidP="00AF47A9">
            <w:pPr>
              <w:rPr>
                <w:highlight w:val="cyan"/>
              </w:rPr>
            </w:pPr>
          </w:p>
        </w:tc>
        <w:tc>
          <w:tcPr>
            <w:tcW w:w="3678" w:type="dxa"/>
          </w:tcPr>
          <w:p w:rsidR="00AF47A9" w:rsidRPr="00085BBD" w:rsidRDefault="00AF47A9" w:rsidP="00AF47A9">
            <w:r w:rsidRPr="00085BBD">
              <w:t>Återbetalning av anslagsmedel</w:t>
            </w:r>
          </w:p>
        </w:tc>
        <w:tc>
          <w:tcPr>
            <w:tcW w:w="927" w:type="dxa"/>
          </w:tcPr>
          <w:p w:rsidR="00AF47A9" w:rsidRPr="00085BBD" w:rsidRDefault="00AF47A9" w:rsidP="00AF47A9">
            <w:pPr>
              <w:jc w:val="right"/>
              <w:rPr>
                <w:szCs w:val="19"/>
              </w:rPr>
            </w:pPr>
            <w:r w:rsidRPr="00085BBD">
              <w:rPr>
                <w:szCs w:val="19"/>
              </w:rPr>
              <w:t>2 462</w:t>
            </w:r>
          </w:p>
        </w:tc>
        <w:tc>
          <w:tcPr>
            <w:tcW w:w="927" w:type="dxa"/>
          </w:tcPr>
          <w:p w:rsidR="00AF47A9" w:rsidRPr="00085BBD" w:rsidRDefault="00AF47A9" w:rsidP="00AF47A9">
            <w:pPr>
              <w:jc w:val="right"/>
              <w:rPr>
                <w:szCs w:val="19"/>
              </w:rPr>
            </w:pPr>
            <w:r w:rsidRPr="00085BBD">
              <w:rPr>
                <w:szCs w:val="19"/>
              </w:rPr>
              <w:t>9 669</w:t>
            </w:r>
          </w:p>
        </w:tc>
      </w:tr>
      <w:tr w:rsidR="00AF47A9" w:rsidRPr="00085BBD" w:rsidTr="00045F0A">
        <w:trPr>
          <w:trHeight w:val="158"/>
        </w:trPr>
        <w:tc>
          <w:tcPr>
            <w:tcW w:w="811" w:type="dxa"/>
          </w:tcPr>
          <w:p w:rsidR="00AF47A9" w:rsidRPr="00085BBD" w:rsidRDefault="00AF47A9" w:rsidP="00AF47A9">
            <w:pPr>
              <w:rPr>
                <w:highlight w:val="cyan"/>
              </w:rPr>
            </w:pPr>
          </w:p>
        </w:tc>
        <w:tc>
          <w:tcPr>
            <w:tcW w:w="3678" w:type="dxa"/>
          </w:tcPr>
          <w:p w:rsidR="00AF47A9" w:rsidRPr="00085BBD" w:rsidRDefault="00AF47A9" w:rsidP="00AF47A9">
            <w:pPr>
              <w:rPr>
                <w:i/>
              </w:rPr>
            </w:pPr>
            <w:r w:rsidRPr="00085BBD">
              <w:rPr>
                <w:i/>
              </w:rPr>
              <w:t>Skulder avseende anslag i räntebärande flöde</w:t>
            </w:r>
          </w:p>
        </w:tc>
        <w:tc>
          <w:tcPr>
            <w:tcW w:w="927" w:type="dxa"/>
          </w:tcPr>
          <w:p w:rsidR="00AF47A9" w:rsidRPr="00085BBD" w:rsidRDefault="00AF47A9" w:rsidP="00AF47A9">
            <w:pPr>
              <w:jc w:val="right"/>
              <w:rPr>
                <w:i/>
                <w:szCs w:val="19"/>
              </w:rPr>
            </w:pPr>
            <w:r w:rsidRPr="00085BBD">
              <w:rPr>
                <w:i/>
                <w:szCs w:val="19"/>
              </w:rPr>
              <w:t>–6 260</w:t>
            </w:r>
          </w:p>
        </w:tc>
        <w:tc>
          <w:tcPr>
            <w:tcW w:w="927" w:type="dxa"/>
          </w:tcPr>
          <w:p w:rsidR="00AF47A9" w:rsidRPr="00085BBD" w:rsidRDefault="00AF47A9" w:rsidP="00AF47A9">
            <w:pPr>
              <w:jc w:val="right"/>
              <w:rPr>
                <w:i/>
                <w:szCs w:val="19"/>
              </w:rPr>
            </w:pPr>
            <w:r w:rsidRPr="00085BBD">
              <w:rPr>
                <w:szCs w:val="19"/>
              </w:rPr>
              <w:t>–</w:t>
            </w:r>
            <w:r w:rsidRPr="00085BBD">
              <w:rPr>
                <w:i/>
                <w:szCs w:val="19"/>
              </w:rPr>
              <w:t>8 032</w:t>
            </w:r>
          </w:p>
        </w:tc>
      </w:tr>
      <w:tr w:rsidR="00AF47A9" w:rsidRPr="00085BBD" w:rsidTr="00045F0A">
        <w:trPr>
          <w:trHeight w:val="80"/>
        </w:trPr>
        <w:tc>
          <w:tcPr>
            <w:tcW w:w="811" w:type="dxa"/>
          </w:tcPr>
          <w:p w:rsidR="00AF47A9" w:rsidRPr="00085BBD" w:rsidRDefault="00AF47A9" w:rsidP="00AF47A9">
            <w:pPr>
              <w:rPr>
                <w:highlight w:val="cyan"/>
              </w:rPr>
            </w:pPr>
          </w:p>
        </w:tc>
        <w:tc>
          <w:tcPr>
            <w:tcW w:w="3678" w:type="dxa"/>
          </w:tcPr>
          <w:p w:rsidR="00AF47A9" w:rsidRPr="00085BBD" w:rsidRDefault="00AF47A9" w:rsidP="00AF47A9"/>
        </w:tc>
        <w:tc>
          <w:tcPr>
            <w:tcW w:w="927" w:type="dxa"/>
          </w:tcPr>
          <w:p w:rsidR="00AF47A9" w:rsidRPr="00085BBD" w:rsidRDefault="00AF47A9" w:rsidP="00AF47A9">
            <w:pPr>
              <w:jc w:val="right"/>
              <w:rPr>
                <w:szCs w:val="19"/>
              </w:rPr>
            </w:pPr>
          </w:p>
        </w:tc>
        <w:tc>
          <w:tcPr>
            <w:tcW w:w="927" w:type="dxa"/>
          </w:tcPr>
          <w:p w:rsidR="00AF47A9" w:rsidRPr="00085BBD" w:rsidRDefault="00AF47A9" w:rsidP="00AF47A9">
            <w:pPr>
              <w:jc w:val="right"/>
              <w:rPr>
                <w:szCs w:val="19"/>
              </w:rPr>
            </w:pPr>
          </w:p>
        </w:tc>
      </w:tr>
      <w:tr w:rsidR="00AF47A9" w:rsidRPr="00085BBD" w:rsidTr="00045F0A">
        <w:trPr>
          <w:trHeight w:val="80"/>
        </w:trPr>
        <w:tc>
          <w:tcPr>
            <w:tcW w:w="811" w:type="dxa"/>
          </w:tcPr>
          <w:p w:rsidR="00AF47A9" w:rsidRPr="00085BBD" w:rsidRDefault="00AF47A9" w:rsidP="00AF47A9">
            <w:pPr>
              <w:rPr>
                <w:highlight w:val="cyan"/>
              </w:rPr>
            </w:pPr>
          </w:p>
        </w:tc>
        <w:tc>
          <w:tcPr>
            <w:tcW w:w="3678" w:type="dxa"/>
          </w:tcPr>
          <w:p w:rsidR="00AF47A9" w:rsidRPr="00085BBD" w:rsidRDefault="00AF47A9" w:rsidP="00AF47A9">
            <w:pPr>
              <w:rPr>
                <w:b/>
              </w:rPr>
            </w:pPr>
            <w:r w:rsidRPr="00085BBD">
              <w:rPr>
                <w:b/>
              </w:rPr>
              <w:t>Fordran avseende semesterlöneskuld som inte har redovisats mot anslag</w:t>
            </w:r>
          </w:p>
        </w:tc>
        <w:tc>
          <w:tcPr>
            <w:tcW w:w="927" w:type="dxa"/>
          </w:tcPr>
          <w:p w:rsidR="00AF47A9" w:rsidRPr="00085BBD" w:rsidRDefault="00AF47A9" w:rsidP="00AF47A9">
            <w:pPr>
              <w:jc w:val="right"/>
              <w:rPr>
                <w:szCs w:val="19"/>
              </w:rPr>
            </w:pPr>
          </w:p>
        </w:tc>
        <w:tc>
          <w:tcPr>
            <w:tcW w:w="927" w:type="dxa"/>
          </w:tcPr>
          <w:p w:rsidR="00AF47A9" w:rsidRPr="00085BBD" w:rsidRDefault="00AF47A9" w:rsidP="00AF47A9">
            <w:pPr>
              <w:jc w:val="right"/>
              <w:rPr>
                <w:szCs w:val="19"/>
              </w:rPr>
            </w:pPr>
          </w:p>
        </w:tc>
      </w:tr>
      <w:tr w:rsidR="00AF47A9" w:rsidRPr="00085BBD" w:rsidTr="00045F0A">
        <w:trPr>
          <w:trHeight w:val="80"/>
        </w:trPr>
        <w:tc>
          <w:tcPr>
            <w:tcW w:w="811" w:type="dxa"/>
          </w:tcPr>
          <w:p w:rsidR="00AF47A9" w:rsidRPr="00085BBD" w:rsidRDefault="00AF47A9" w:rsidP="00AF47A9">
            <w:pPr>
              <w:rPr>
                <w:i/>
                <w:highlight w:val="cyan"/>
              </w:rPr>
            </w:pPr>
          </w:p>
        </w:tc>
        <w:tc>
          <w:tcPr>
            <w:tcW w:w="3678" w:type="dxa"/>
          </w:tcPr>
          <w:p w:rsidR="00AF47A9" w:rsidRPr="00085BBD" w:rsidRDefault="00AF47A9" w:rsidP="00AF47A9">
            <w:pPr>
              <w:rPr>
                <w:i/>
              </w:rPr>
            </w:pPr>
            <w:r w:rsidRPr="00085BBD">
              <w:rPr>
                <w:i/>
              </w:rPr>
              <w:t>Ingående balans</w:t>
            </w:r>
          </w:p>
        </w:tc>
        <w:tc>
          <w:tcPr>
            <w:tcW w:w="927" w:type="dxa"/>
          </w:tcPr>
          <w:p w:rsidR="00AF47A9" w:rsidRPr="00085BBD" w:rsidRDefault="00AF47A9" w:rsidP="00AF47A9">
            <w:pPr>
              <w:jc w:val="right"/>
              <w:rPr>
                <w:i/>
                <w:szCs w:val="19"/>
              </w:rPr>
            </w:pPr>
            <w:r w:rsidRPr="00085BBD">
              <w:rPr>
                <w:i/>
                <w:szCs w:val="19"/>
              </w:rPr>
              <w:t>14 641</w:t>
            </w:r>
          </w:p>
        </w:tc>
        <w:tc>
          <w:tcPr>
            <w:tcW w:w="927" w:type="dxa"/>
          </w:tcPr>
          <w:p w:rsidR="00AF47A9" w:rsidRPr="00085BBD" w:rsidRDefault="00AF47A9" w:rsidP="00AF47A9">
            <w:pPr>
              <w:jc w:val="right"/>
              <w:rPr>
                <w:i/>
                <w:szCs w:val="19"/>
              </w:rPr>
            </w:pPr>
            <w:r w:rsidRPr="00085BBD">
              <w:rPr>
                <w:i/>
                <w:szCs w:val="19"/>
              </w:rPr>
              <w:t>17 635</w:t>
            </w:r>
          </w:p>
        </w:tc>
      </w:tr>
      <w:tr w:rsidR="00AF47A9" w:rsidRPr="00085BBD" w:rsidTr="00045F0A">
        <w:trPr>
          <w:trHeight w:val="80"/>
        </w:trPr>
        <w:tc>
          <w:tcPr>
            <w:tcW w:w="811" w:type="dxa"/>
          </w:tcPr>
          <w:p w:rsidR="00AF47A9" w:rsidRPr="00085BBD" w:rsidRDefault="00AF47A9" w:rsidP="00AF47A9">
            <w:pPr>
              <w:rPr>
                <w:highlight w:val="cyan"/>
              </w:rPr>
            </w:pPr>
          </w:p>
        </w:tc>
        <w:tc>
          <w:tcPr>
            <w:tcW w:w="3678" w:type="dxa"/>
          </w:tcPr>
          <w:p w:rsidR="00AF47A9" w:rsidRPr="00085BBD" w:rsidRDefault="00AF47A9" w:rsidP="00AF47A9">
            <w:r w:rsidRPr="00085BBD">
              <w:t>Redovisat under året enligt undantagsregeln</w:t>
            </w:r>
          </w:p>
        </w:tc>
        <w:tc>
          <w:tcPr>
            <w:tcW w:w="927" w:type="dxa"/>
          </w:tcPr>
          <w:p w:rsidR="00AF47A9" w:rsidRPr="00085BBD" w:rsidRDefault="00AF47A9" w:rsidP="00AF47A9">
            <w:pPr>
              <w:jc w:val="right"/>
              <w:rPr>
                <w:szCs w:val="19"/>
              </w:rPr>
            </w:pPr>
            <w:r w:rsidRPr="00085BBD">
              <w:rPr>
                <w:szCs w:val="19"/>
              </w:rPr>
              <w:t>–2 416</w:t>
            </w:r>
          </w:p>
        </w:tc>
        <w:tc>
          <w:tcPr>
            <w:tcW w:w="927" w:type="dxa"/>
          </w:tcPr>
          <w:p w:rsidR="00AF47A9" w:rsidRPr="00085BBD" w:rsidRDefault="00AF47A9" w:rsidP="00AF47A9">
            <w:pPr>
              <w:jc w:val="right"/>
              <w:rPr>
                <w:szCs w:val="19"/>
              </w:rPr>
            </w:pPr>
            <w:r w:rsidRPr="00085BBD">
              <w:rPr>
                <w:szCs w:val="19"/>
              </w:rPr>
              <w:t>–2 993</w:t>
            </w:r>
          </w:p>
        </w:tc>
      </w:tr>
      <w:tr w:rsidR="00AF47A9" w:rsidRPr="00085BBD" w:rsidTr="00045F0A">
        <w:trPr>
          <w:trHeight w:val="80"/>
        </w:trPr>
        <w:tc>
          <w:tcPr>
            <w:tcW w:w="811" w:type="dxa"/>
          </w:tcPr>
          <w:p w:rsidR="00AF47A9" w:rsidRPr="00085BBD" w:rsidRDefault="00AF47A9" w:rsidP="00AF47A9">
            <w:pPr>
              <w:rPr>
                <w:i/>
                <w:highlight w:val="cyan"/>
              </w:rPr>
            </w:pPr>
          </w:p>
        </w:tc>
        <w:tc>
          <w:tcPr>
            <w:tcW w:w="3678" w:type="dxa"/>
          </w:tcPr>
          <w:p w:rsidR="00AF47A9" w:rsidRPr="00085BBD" w:rsidRDefault="00AF47A9" w:rsidP="00AF47A9">
            <w:pPr>
              <w:rPr>
                <w:i/>
              </w:rPr>
            </w:pPr>
            <w:r w:rsidRPr="00085BBD">
              <w:rPr>
                <w:i/>
              </w:rPr>
              <w:t>Fordran avseende semesterlöneskuld som inte har avräknats mot anslag</w:t>
            </w:r>
          </w:p>
        </w:tc>
        <w:tc>
          <w:tcPr>
            <w:tcW w:w="927" w:type="dxa"/>
          </w:tcPr>
          <w:p w:rsidR="00AF47A9" w:rsidRPr="00085BBD" w:rsidRDefault="00AF47A9" w:rsidP="00AF47A9">
            <w:pPr>
              <w:jc w:val="right"/>
              <w:rPr>
                <w:i/>
                <w:szCs w:val="19"/>
              </w:rPr>
            </w:pPr>
            <w:r w:rsidRPr="00085BBD">
              <w:rPr>
                <w:i/>
                <w:szCs w:val="19"/>
              </w:rPr>
              <w:t>12 225</w:t>
            </w:r>
          </w:p>
        </w:tc>
        <w:tc>
          <w:tcPr>
            <w:tcW w:w="927" w:type="dxa"/>
          </w:tcPr>
          <w:p w:rsidR="00AF47A9" w:rsidRPr="00085BBD" w:rsidRDefault="00AF47A9" w:rsidP="00AF47A9">
            <w:pPr>
              <w:jc w:val="right"/>
              <w:rPr>
                <w:i/>
                <w:szCs w:val="19"/>
              </w:rPr>
            </w:pPr>
            <w:r w:rsidRPr="00085BBD">
              <w:rPr>
                <w:i/>
                <w:szCs w:val="19"/>
              </w:rPr>
              <w:t>14 641</w:t>
            </w:r>
          </w:p>
        </w:tc>
      </w:tr>
      <w:tr w:rsidR="00AF47A9" w:rsidRPr="00085BBD" w:rsidTr="00045F0A">
        <w:trPr>
          <w:trHeight w:val="80"/>
        </w:trPr>
        <w:tc>
          <w:tcPr>
            <w:tcW w:w="811" w:type="dxa"/>
          </w:tcPr>
          <w:p w:rsidR="00AF47A9" w:rsidRPr="00085BBD" w:rsidRDefault="00AF47A9" w:rsidP="00AF47A9">
            <w:pPr>
              <w:rPr>
                <w:highlight w:val="cyan"/>
              </w:rPr>
            </w:pPr>
          </w:p>
        </w:tc>
        <w:tc>
          <w:tcPr>
            <w:tcW w:w="3678" w:type="dxa"/>
          </w:tcPr>
          <w:p w:rsidR="00AF47A9" w:rsidRPr="00085BBD" w:rsidRDefault="00AF47A9" w:rsidP="00AF47A9"/>
        </w:tc>
        <w:tc>
          <w:tcPr>
            <w:tcW w:w="927" w:type="dxa"/>
          </w:tcPr>
          <w:p w:rsidR="00AF47A9" w:rsidRPr="00085BBD" w:rsidRDefault="00AF47A9" w:rsidP="00AF47A9">
            <w:pPr>
              <w:jc w:val="right"/>
              <w:rPr>
                <w:szCs w:val="19"/>
              </w:rPr>
            </w:pPr>
          </w:p>
        </w:tc>
        <w:tc>
          <w:tcPr>
            <w:tcW w:w="927" w:type="dxa"/>
          </w:tcPr>
          <w:p w:rsidR="00AF47A9" w:rsidRPr="00085BBD" w:rsidRDefault="00AF47A9" w:rsidP="00AF47A9">
            <w:pPr>
              <w:jc w:val="right"/>
              <w:rPr>
                <w:szCs w:val="19"/>
              </w:rPr>
            </w:pPr>
          </w:p>
        </w:tc>
      </w:tr>
      <w:tr w:rsidR="00AF47A9" w:rsidRPr="00085BBD" w:rsidTr="00045F0A">
        <w:trPr>
          <w:trHeight w:val="80"/>
        </w:trPr>
        <w:tc>
          <w:tcPr>
            <w:tcW w:w="811" w:type="dxa"/>
          </w:tcPr>
          <w:p w:rsidR="00AF47A9" w:rsidRPr="00085BBD" w:rsidRDefault="00AF47A9" w:rsidP="00AF47A9">
            <w:pPr>
              <w:rPr>
                <w:highlight w:val="yellow"/>
              </w:rPr>
            </w:pPr>
          </w:p>
        </w:tc>
        <w:tc>
          <w:tcPr>
            <w:tcW w:w="3678" w:type="dxa"/>
          </w:tcPr>
          <w:p w:rsidR="00AF47A9" w:rsidRPr="00085BBD" w:rsidRDefault="00AF47A9" w:rsidP="00AF47A9">
            <w:pPr>
              <w:jc w:val="left"/>
              <w:rPr>
                <w:b/>
              </w:rPr>
            </w:pPr>
            <w:r w:rsidRPr="00085BBD">
              <w:rPr>
                <w:b/>
              </w:rPr>
              <w:t>Övriga fordringar/skulder på statens ce</w:t>
            </w:r>
            <w:r w:rsidRPr="00085BBD">
              <w:rPr>
                <w:b/>
              </w:rPr>
              <w:t>n</w:t>
            </w:r>
            <w:r w:rsidRPr="00085BBD">
              <w:rPr>
                <w:b/>
              </w:rPr>
              <w:t>tralkonto i Riksbanken</w:t>
            </w:r>
          </w:p>
        </w:tc>
        <w:tc>
          <w:tcPr>
            <w:tcW w:w="927" w:type="dxa"/>
          </w:tcPr>
          <w:p w:rsidR="00AF47A9" w:rsidRPr="00085BBD" w:rsidRDefault="00AF47A9" w:rsidP="00AF47A9">
            <w:pPr>
              <w:jc w:val="right"/>
              <w:rPr>
                <w:szCs w:val="19"/>
              </w:rPr>
            </w:pPr>
          </w:p>
        </w:tc>
        <w:tc>
          <w:tcPr>
            <w:tcW w:w="927" w:type="dxa"/>
          </w:tcPr>
          <w:p w:rsidR="00AF47A9" w:rsidRPr="00085BBD" w:rsidRDefault="00AF47A9" w:rsidP="00AF47A9">
            <w:pPr>
              <w:jc w:val="right"/>
              <w:rPr>
                <w:szCs w:val="19"/>
              </w:rPr>
            </w:pPr>
          </w:p>
        </w:tc>
      </w:tr>
      <w:tr w:rsidR="00AF47A9" w:rsidRPr="00085BBD" w:rsidTr="00045F0A">
        <w:trPr>
          <w:trHeight w:val="80"/>
        </w:trPr>
        <w:tc>
          <w:tcPr>
            <w:tcW w:w="811" w:type="dxa"/>
          </w:tcPr>
          <w:p w:rsidR="00AF47A9" w:rsidRPr="00085BBD" w:rsidRDefault="00AF47A9" w:rsidP="00AF47A9">
            <w:pPr>
              <w:rPr>
                <w:highlight w:val="yellow"/>
              </w:rPr>
            </w:pPr>
          </w:p>
        </w:tc>
        <w:tc>
          <w:tcPr>
            <w:tcW w:w="3678" w:type="dxa"/>
          </w:tcPr>
          <w:p w:rsidR="00AF47A9" w:rsidRPr="00085BBD" w:rsidRDefault="00AF47A9" w:rsidP="00AF47A9">
            <w:r w:rsidRPr="00085BBD">
              <w:t>Ingående balans</w:t>
            </w:r>
          </w:p>
        </w:tc>
        <w:tc>
          <w:tcPr>
            <w:tcW w:w="927" w:type="dxa"/>
          </w:tcPr>
          <w:p w:rsidR="00AF47A9" w:rsidRPr="00085BBD" w:rsidRDefault="00AF47A9" w:rsidP="00AF47A9">
            <w:pPr>
              <w:jc w:val="right"/>
              <w:rPr>
                <w:szCs w:val="19"/>
              </w:rPr>
            </w:pPr>
            <w:r w:rsidRPr="00085BBD">
              <w:rPr>
                <w:szCs w:val="19"/>
              </w:rPr>
              <w:t>0</w:t>
            </w:r>
          </w:p>
        </w:tc>
        <w:tc>
          <w:tcPr>
            <w:tcW w:w="927" w:type="dxa"/>
          </w:tcPr>
          <w:p w:rsidR="00AF47A9" w:rsidRPr="00085BBD" w:rsidRDefault="00AF47A9" w:rsidP="00AF47A9">
            <w:pPr>
              <w:jc w:val="right"/>
              <w:rPr>
                <w:szCs w:val="19"/>
              </w:rPr>
            </w:pPr>
            <w:r w:rsidRPr="00085BBD">
              <w:rPr>
                <w:szCs w:val="19"/>
              </w:rPr>
              <w:t>0</w:t>
            </w:r>
          </w:p>
        </w:tc>
      </w:tr>
      <w:tr w:rsidR="00AF47A9" w:rsidRPr="00085BBD" w:rsidTr="00045F0A">
        <w:trPr>
          <w:trHeight w:val="80"/>
        </w:trPr>
        <w:tc>
          <w:tcPr>
            <w:tcW w:w="811" w:type="dxa"/>
          </w:tcPr>
          <w:p w:rsidR="00AF47A9" w:rsidRPr="00085BBD" w:rsidRDefault="00AF47A9" w:rsidP="00AF47A9">
            <w:pPr>
              <w:rPr>
                <w:highlight w:val="yellow"/>
              </w:rPr>
            </w:pPr>
          </w:p>
        </w:tc>
        <w:tc>
          <w:tcPr>
            <w:tcW w:w="3678" w:type="dxa"/>
          </w:tcPr>
          <w:p w:rsidR="00AF47A9" w:rsidRPr="00085BBD" w:rsidRDefault="00AF47A9" w:rsidP="00AF47A9">
            <w:r w:rsidRPr="00085BBD">
              <w:t>Inbetalningar i icke räntebärande flöde</w:t>
            </w:r>
          </w:p>
        </w:tc>
        <w:tc>
          <w:tcPr>
            <w:tcW w:w="927" w:type="dxa"/>
          </w:tcPr>
          <w:p w:rsidR="00AF47A9" w:rsidRPr="00085BBD" w:rsidRDefault="00AF47A9" w:rsidP="00AF47A9">
            <w:pPr>
              <w:jc w:val="right"/>
              <w:rPr>
                <w:szCs w:val="19"/>
              </w:rPr>
            </w:pPr>
            <w:r w:rsidRPr="00085BBD">
              <w:rPr>
                <w:szCs w:val="19"/>
              </w:rPr>
              <w:t>122 949</w:t>
            </w:r>
          </w:p>
        </w:tc>
        <w:tc>
          <w:tcPr>
            <w:tcW w:w="927" w:type="dxa"/>
          </w:tcPr>
          <w:p w:rsidR="00AF47A9" w:rsidRPr="00085BBD" w:rsidRDefault="00AF47A9" w:rsidP="00AF47A9">
            <w:pPr>
              <w:jc w:val="right"/>
              <w:rPr>
                <w:szCs w:val="19"/>
              </w:rPr>
            </w:pPr>
            <w:r w:rsidRPr="00085BBD">
              <w:rPr>
                <w:szCs w:val="19"/>
              </w:rPr>
              <w:t>127 451</w:t>
            </w:r>
          </w:p>
        </w:tc>
      </w:tr>
      <w:tr w:rsidR="00AF47A9" w:rsidRPr="00085BBD" w:rsidTr="00045F0A">
        <w:trPr>
          <w:trHeight w:val="80"/>
        </w:trPr>
        <w:tc>
          <w:tcPr>
            <w:tcW w:w="811" w:type="dxa"/>
          </w:tcPr>
          <w:p w:rsidR="00AF47A9" w:rsidRPr="00085BBD" w:rsidRDefault="00AF47A9" w:rsidP="00AF47A9">
            <w:pPr>
              <w:rPr>
                <w:highlight w:val="yellow"/>
              </w:rPr>
            </w:pPr>
          </w:p>
        </w:tc>
        <w:tc>
          <w:tcPr>
            <w:tcW w:w="3678" w:type="dxa"/>
          </w:tcPr>
          <w:p w:rsidR="00AF47A9" w:rsidRPr="00085BBD" w:rsidRDefault="00AF47A9" w:rsidP="00AF47A9">
            <w:r w:rsidRPr="00085BBD">
              <w:t>Utbetalningar i icke räntebärande flöde</w:t>
            </w:r>
          </w:p>
        </w:tc>
        <w:tc>
          <w:tcPr>
            <w:tcW w:w="927" w:type="dxa"/>
          </w:tcPr>
          <w:p w:rsidR="00AF47A9" w:rsidRPr="00085BBD" w:rsidRDefault="00AF47A9" w:rsidP="00AF47A9">
            <w:pPr>
              <w:jc w:val="right"/>
              <w:rPr>
                <w:szCs w:val="19"/>
              </w:rPr>
            </w:pPr>
            <w:r w:rsidRPr="00085BBD">
              <w:rPr>
                <w:szCs w:val="19"/>
              </w:rPr>
              <w:t>–2 583</w:t>
            </w:r>
          </w:p>
        </w:tc>
        <w:tc>
          <w:tcPr>
            <w:tcW w:w="927" w:type="dxa"/>
          </w:tcPr>
          <w:p w:rsidR="00AF47A9" w:rsidRPr="00085BBD" w:rsidRDefault="00AF47A9" w:rsidP="00AF47A9">
            <w:pPr>
              <w:jc w:val="right"/>
              <w:rPr>
                <w:szCs w:val="19"/>
              </w:rPr>
            </w:pPr>
            <w:r w:rsidRPr="00085BBD">
              <w:rPr>
                <w:szCs w:val="19"/>
              </w:rPr>
              <w:t>–2 409</w:t>
            </w:r>
          </w:p>
        </w:tc>
      </w:tr>
      <w:tr w:rsidR="00AF47A9" w:rsidRPr="00085BBD" w:rsidTr="00045F0A">
        <w:trPr>
          <w:trHeight w:val="80"/>
        </w:trPr>
        <w:tc>
          <w:tcPr>
            <w:tcW w:w="811" w:type="dxa"/>
          </w:tcPr>
          <w:p w:rsidR="00AF47A9" w:rsidRPr="00085BBD" w:rsidRDefault="00AF47A9" w:rsidP="00AF47A9">
            <w:pPr>
              <w:rPr>
                <w:highlight w:val="yellow"/>
              </w:rPr>
            </w:pPr>
          </w:p>
        </w:tc>
        <w:tc>
          <w:tcPr>
            <w:tcW w:w="3678" w:type="dxa"/>
          </w:tcPr>
          <w:p w:rsidR="00AF47A9" w:rsidRPr="00085BBD" w:rsidRDefault="00AF47A9" w:rsidP="00AF47A9">
            <w:pPr>
              <w:jc w:val="left"/>
            </w:pPr>
            <w:r w:rsidRPr="00085BBD">
              <w:t>Betalningar hänförbara till anslag och i</w:t>
            </w:r>
            <w:r w:rsidRPr="00085BBD">
              <w:t>n</w:t>
            </w:r>
            <w:r w:rsidRPr="00085BBD">
              <w:t>komsttitlar</w:t>
            </w:r>
          </w:p>
        </w:tc>
        <w:tc>
          <w:tcPr>
            <w:tcW w:w="927" w:type="dxa"/>
            <w:vAlign w:val="bottom"/>
          </w:tcPr>
          <w:p w:rsidR="00AF47A9" w:rsidRPr="00085BBD" w:rsidRDefault="00AF47A9" w:rsidP="00AF47A9">
            <w:pPr>
              <w:jc w:val="right"/>
              <w:rPr>
                <w:szCs w:val="19"/>
              </w:rPr>
            </w:pPr>
            <w:r w:rsidRPr="00085BBD">
              <w:rPr>
                <w:szCs w:val="19"/>
              </w:rPr>
              <w:t>–120 366</w:t>
            </w:r>
          </w:p>
        </w:tc>
        <w:tc>
          <w:tcPr>
            <w:tcW w:w="927" w:type="dxa"/>
            <w:vAlign w:val="bottom"/>
          </w:tcPr>
          <w:p w:rsidR="00AF47A9" w:rsidRPr="00085BBD" w:rsidRDefault="00AF47A9" w:rsidP="00AF47A9">
            <w:pPr>
              <w:jc w:val="right"/>
              <w:rPr>
                <w:szCs w:val="19"/>
              </w:rPr>
            </w:pPr>
            <w:r w:rsidRPr="00085BBD">
              <w:rPr>
                <w:szCs w:val="19"/>
              </w:rPr>
              <w:t>–125 043</w:t>
            </w:r>
          </w:p>
        </w:tc>
      </w:tr>
      <w:tr w:rsidR="00AF47A9" w:rsidRPr="00085BBD" w:rsidTr="00045F0A">
        <w:trPr>
          <w:trHeight w:val="80"/>
        </w:trPr>
        <w:tc>
          <w:tcPr>
            <w:tcW w:w="811" w:type="dxa"/>
          </w:tcPr>
          <w:p w:rsidR="00AF47A9" w:rsidRPr="00085BBD" w:rsidRDefault="00AF47A9" w:rsidP="00AF47A9">
            <w:pPr>
              <w:rPr>
                <w:highlight w:val="yellow"/>
              </w:rPr>
            </w:pPr>
          </w:p>
        </w:tc>
        <w:tc>
          <w:tcPr>
            <w:tcW w:w="3678" w:type="dxa"/>
          </w:tcPr>
          <w:p w:rsidR="00AF47A9" w:rsidRPr="00085BBD" w:rsidRDefault="00AF47A9" w:rsidP="00AF47A9">
            <w:pPr>
              <w:jc w:val="left"/>
              <w:rPr>
                <w:i/>
              </w:rPr>
            </w:pPr>
            <w:r w:rsidRPr="00085BBD">
              <w:rPr>
                <w:i/>
              </w:rPr>
              <w:t>Övriga fordringar/skulder på statens centra</w:t>
            </w:r>
            <w:r w:rsidRPr="00085BBD">
              <w:rPr>
                <w:i/>
              </w:rPr>
              <w:t>l</w:t>
            </w:r>
            <w:r w:rsidRPr="00085BBD">
              <w:rPr>
                <w:i/>
              </w:rPr>
              <w:t>konto i Riksbanken</w:t>
            </w:r>
          </w:p>
        </w:tc>
        <w:tc>
          <w:tcPr>
            <w:tcW w:w="927" w:type="dxa"/>
            <w:vAlign w:val="bottom"/>
          </w:tcPr>
          <w:p w:rsidR="00AF47A9" w:rsidRPr="00085BBD" w:rsidRDefault="00AF47A9" w:rsidP="00AF47A9">
            <w:pPr>
              <w:jc w:val="right"/>
              <w:rPr>
                <w:i/>
                <w:szCs w:val="19"/>
              </w:rPr>
            </w:pPr>
            <w:r w:rsidRPr="00085BBD">
              <w:rPr>
                <w:i/>
                <w:szCs w:val="19"/>
              </w:rPr>
              <w:t>0</w:t>
            </w:r>
          </w:p>
        </w:tc>
        <w:tc>
          <w:tcPr>
            <w:tcW w:w="927" w:type="dxa"/>
            <w:vAlign w:val="bottom"/>
          </w:tcPr>
          <w:p w:rsidR="00AF47A9" w:rsidRPr="00085BBD" w:rsidRDefault="00AF47A9" w:rsidP="00AF47A9">
            <w:pPr>
              <w:jc w:val="right"/>
              <w:rPr>
                <w:i/>
                <w:szCs w:val="19"/>
              </w:rPr>
            </w:pPr>
            <w:r w:rsidRPr="00085BBD">
              <w:rPr>
                <w:i/>
                <w:szCs w:val="19"/>
              </w:rPr>
              <w:t>0</w:t>
            </w:r>
          </w:p>
        </w:tc>
      </w:tr>
      <w:tr w:rsidR="00AF47A9" w:rsidRPr="00085BBD" w:rsidTr="00045F0A">
        <w:trPr>
          <w:trHeight w:val="80"/>
        </w:trPr>
        <w:tc>
          <w:tcPr>
            <w:tcW w:w="811" w:type="dxa"/>
          </w:tcPr>
          <w:p w:rsidR="00AF47A9" w:rsidRPr="00085BBD" w:rsidRDefault="00AF47A9" w:rsidP="00AF47A9">
            <w:pPr>
              <w:rPr>
                <w:highlight w:val="yellow"/>
              </w:rPr>
            </w:pPr>
          </w:p>
        </w:tc>
        <w:tc>
          <w:tcPr>
            <w:tcW w:w="3678" w:type="dxa"/>
          </w:tcPr>
          <w:p w:rsidR="00AF47A9" w:rsidRPr="00085BBD" w:rsidRDefault="00AF47A9" w:rsidP="00AF47A9">
            <w:pPr>
              <w:rPr>
                <w:b/>
                <w:i/>
              </w:rPr>
            </w:pPr>
            <w:r w:rsidRPr="00085BBD">
              <w:rPr>
                <w:b/>
                <w:i/>
              </w:rPr>
              <w:t>Summa Avräkning med statsverket</w:t>
            </w:r>
          </w:p>
        </w:tc>
        <w:tc>
          <w:tcPr>
            <w:tcW w:w="927" w:type="dxa"/>
          </w:tcPr>
          <w:p w:rsidR="00AF47A9" w:rsidRPr="00085BBD" w:rsidRDefault="00AF47A9" w:rsidP="00AF47A9">
            <w:pPr>
              <w:jc w:val="right"/>
              <w:rPr>
                <w:b/>
                <w:i/>
                <w:szCs w:val="19"/>
              </w:rPr>
            </w:pPr>
            <w:r w:rsidRPr="00085BBD">
              <w:rPr>
                <w:b/>
                <w:i/>
                <w:szCs w:val="19"/>
              </w:rPr>
              <w:t>–14 985</w:t>
            </w:r>
          </w:p>
        </w:tc>
        <w:tc>
          <w:tcPr>
            <w:tcW w:w="927" w:type="dxa"/>
          </w:tcPr>
          <w:p w:rsidR="00AF47A9" w:rsidRPr="00085BBD" w:rsidRDefault="00AF47A9" w:rsidP="00AF47A9">
            <w:pPr>
              <w:jc w:val="right"/>
              <w:rPr>
                <w:b/>
                <w:i/>
                <w:szCs w:val="19"/>
              </w:rPr>
            </w:pPr>
            <w:r w:rsidRPr="00085BBD">
              <w:rPr>
                <w:b/>
                <w:i/>
                <w:szCs w:val="19"/>
              </w:rPr>
              <w:t>–12 723</w:t>
            </w:r>
          </w:p>
        </w:tc>
      </w:tr>
    </w:tbl>
    <w:p w:rsidR="00AF47A9" w:rsidRPr="00085BBD" w:rsidRDefault="00AF47A9" w:rsidP="00AF47A9">
      <w:pPr>
        <w:spacing w:before="0" w:line="40" w:lineRule="exact"/>
        <w:rPr>
          <w:b/>
          <w:highlight w:val="yellow"/>
        </w:rPr>
      </w:pPr>
    </w:p>
    <w:p w:rsidR="00AF47A9" w:rsidRPr="00085BBD" w:rsidRDefault="00AF47A9" w:rsidP="00AF47A9">
      <w:pPr>
        <w:rPr>
          <w:highlight w:val="yellow"/>
        </w:rPr>
      </w:pPr>
    </w:p>
    <w:p w:rsidR="007A59C0" w:rsidRPr="00085BBD" w:rsidRDefault="007A59C0">
      <w:r w:rsidRPr="00085BBD">
        <w:br w:type="page"/>
      </w:r>
    </w:p>
    <w:tbl>
      <w:tblPr>
        <w:tblW w:w="6246" w:type="dxa"/>
        <w:tblInd w:w="-38" w:type="dxa"/>
        <w:tblLayout w:type="fixed"/>
        <w:tblCellMar>
          <w:left w:w="70" w:type="dxa"/>
          <w:right w:w="70" w:type="dxa"/>
        </w:tblCellMar>
        <w:tblLook w:val="0000" w:firstRow="0" w:lastRow="0" w:firstColumn="0" w:lastColumn="0" w:noHBand="0" w:noVBand="0"/>
      </w:tblPr>
      <w:tblGrid>
        <w:gridCol w:w="802"/>
        <w:gridCol w:w="3617"/>
        <w:gridCol w:w="911"/>
        <w:gridCol w:w="916"/>
      </w:tblGrid>
      <w:tr w:rsidR="00AF47A9" w:rsidRPr="00085BBD" w:rsidTr="00AF47A9">
        <w:tc>
          <w:tcPr>
            <w:tcW w:w="802" w:type="dxa"/>
          </w:tcPr>
          <w:p w:rsidR="00AF47A9" w:rsidRPr="00085BBD" w:rsidRDefault="00AF47A9" w:rsidP="00AF47A9">
            <w:pPr>
              <w:rPr>
                <w:b/>
              </w:rPr>
            </w:pPr>
            <w:r w:rsidRPr="00085BBD">
              <w:rPr>
                <w:b/>
              </w:rPr>
              <w:t>Not 13</w:t>
            </w:r>
          </w:p>
        </w:tc>
        <w:tc>
          <w:tcPr>
            <w:tcW w:w="3617" w:type="dxa"/>
          </w:tcPr>
          <w:p w:rsidR="00AF47A9" w:rsidRPr="00085BBD" w:rsidRDefault="00AF47A9" w:rsidP="00AF47A9">
            <w:pPr>
              <w:jc w:val="left"/>
              <w:rPr>
                <w:b/>
              </w:rPr>
            </w:pPr>
            <w:r w:rsidRPr="00085BBD">
              <w:rPr>
                <w:b/>
              </w:rPr>
              <w:t xml:space="preserve">Statskapital </w:t>
            </w:r>
          </w:p>
        </w:tc>
        <w:tc>
          <w:tcPr>
            <w:tcW w:w="911" w:type="dxa"/>
          </w:tcPr>
          <w:p w:rsidR="00AF47A9" w:rsidRPr="00085BBD" w:rsidRDefault="00AF47A9" w:rsidP="00AF47A9">
            <w:pPr>
              <w:jc w:val="right"/>
              <w:rPr>
                <w:b/>
              </w:rPr>
            </w:pPr>
            <w:r w:rsidRPr="00085BBD">
              <w:rPr>
                <w:b/>
              </w:rPr>
              <w:t>2010</w:t>
            </w:r>
          </w:p>
        </w:tc>
        <w:tc>
          <w:tcPr>
            <w:tcW w:w="916" w:type="dxa"/>
          </w:tcPr>
          <w:p w:rsidR="00AF47A9" w:rsidRPr="00085BBD" w:rsidRDefault="00AF47A9" w:rsidP="00AF47A9">
            <w:pPr>
              <w:jc w:val="right"/>
              <w:rPr>
                <w:b/>
              </w:rPr>
            </w:pPr>
            <w:r w:rsidRPr="00085BBD">
              <w:rPr>
                <w:b/>
              </w:rPr>
              <w:t>2009</w:t>
            </w:r>
          </w:p>
        </w:tc>
      </w:tr>
      <w:tr w:rsidR="00AF47A9" w:rsidRPr="00085BBD" w:rsidTr="00AF47A9">
        <w:tc>
          <w:tcPr>
            <w:tcW w:w="802" w:type="dxa"/>
          </w:tcPr>
          <w:p w:rsidR="00AF47A9" w:rsidRPr="00085BBD" w:rsidRDefault="00AF47A9" w:rsidP="00AF47A9">
            <w:pPr>
              <w:rPr>
                <w:b/>
              </w:rPr>
            </w:pPr>
          </w:p>
        </w:tc>
        <w:tc>
          <w:tcPr>
            <w:tcW w:w="3617" w:type="dxa"/>
          </w:tcPr>
          <w:p w:rsidR="00AF47A9" w:rsidRPr="00085BBD" w:rsidRDefault="00AF47A9" w:rsidP="00AF47A9">
            <w:r w:rsidRPr="00085BBD">
              <w:t>Konst som överförts från Statens konstråd</w:t>
            </w:r>
          </w:p>
        </w:tc>
        <w:tc>
          <w:tcPr>
            <w:tcW w:w="911" w:type="dxa"/>
          </w:tcPr>
          <w:p w:rsidR="00AF47A9" w:rsidRPr="00085BBD" w:rsidRDefault="00AF47A9" w:rsidP="00AF47A9">
            <w:pPr>
              <w:jc w:val="right"/>
              <w:rPr>
                <w:szCs w:val="19"/>
              </w:rPr>
            </w:pPr>
            <w:r w:rsidRPr="00085BBD">
              <w:rPr>
                <w:szCs w:val="19"/>
              </w:rPr>
              <w:t>35</w:t>
            </w:r>
          </w:p>
        </w:tc>
        <w:tc>
          <w:tcPr>
            <w:tcW w:w="916" w:type="dxa"/>
          </w:tcPr>
          <w:p w:rsidR="00AF47A9" w:rsidRPr="00085BBD" w:rsidRDefault="00AF47A9" w:rsidP="00AF47A9">
            <w:pPr>
              <w:jc w:val="right"/>
              <w:rPr>
                <w:szCs w:val="19"/>
              </w:rPr>
            </w:pPr>
            <w:r w:rsidRPr="00085BBD">
              <w:rPr>
                <w:szCs w:val="19"/>
              </w:rPr>
              <w:t>35</w:t>
            </w:r>
          </w:p>
        </w:tc>
      </w:tr>
      <w:tr w:rsidR="00AF47A9" w:rsidRPr="00085BBD" w:rsidTr="00AF47A9">
        <w:tc>
          <w:tcPr>
            <w:tcW w:w="802" w:type="dxa"/>
          </w:tcPr>
          <w:p w:rsidR="00AF47A9" w:rsidRPr="00085BBD" w:rsidRDefault="00AF47A9" w:rsidP="00AF47A9">
            <w:pPr>
              <w:rPr>
                <w:b/>
              </w:rPr>
            </w:pPr>
          </w:p>
        </w:tc>
        <w:tc>
          <w:tcPr>
            <w:tcW w:w="3617" w:type="dxa"/>
          </w:tcPr>
          <w:p w:rsidR="00AF47A9" w:rsidRPr="00085BBD" w:rsidRDefault="00AF47A9" w:rsidP="00AF47A9">
            <w:r w:rsidRPr="00085BBD">
              <w:rPr>
                <w:b/>
                <w:i/>
              </w:rPr>
              <w:t>Summa</w:t>
            </w:r>
          </w:p>
        </w:tc>
        <w:tc>
          <w:tcPr>
            <w:tcW w:w="911" w:type="dxa"/>
          </w:tcPr>
          <w:p w:rsidR="00AF47A9" w:rsidRPr="00085BBD" w:rsidRDefault="00AF47A9" w:rsidP="00AF47A9">
            <w:pPr>
              <w:jc w:val="right"/>
              <w:rPr>
                <w:b/>
                <w:i/>
                <w:szCs w:val="19"/>
              </w:rPr>
            </w:pPr>
            <w:r w:rsidRPr="00085BBD">
              <w:rPr>
                <w:b/>
                <w:i/>
                <w:szCs w:val="19"/>
              </w:rPr>
              <w:t>35</w:t>
            </w:r>
          </w:p>
        </w:tc>
        <w:tc>
          <w:tcPr>
            <w:tcW w:w="916" w:type="dxa"/>
          </w:tcPr>
          <w:p w:rsidR="00AF47A9" w:rsidRPr="00085BBD" w:rsidRDefault="00AF47A9" w:rsidP="00AF47A9">
            <w:pPr>
              <w:jc w:val="right"/>
              <w:rPr>
                <w:b/>
                <w:i/>
                <w:szCs w:val="19"/>
              </w:rPr>
            </w:pPr>
            <w:r w:rsidRPr="00085BBD">
              <w:rPr>
                <w:b/>
                <w:i/>
                <w:szCs w:val="19"/>
              </w:rPr>
              <w:t>35</w:t>
            </w:r>
          </w:p>
        </w:tc>
      </w:tr>
    </w:tbl>
    <w:p w:rsidR="00433A37" w:rsidRPr="00085BBD" w:rsidRDefault="00433A37"/>
    <w:tbl>
      <w:tblPr>
        <w:tblW w:w="6246" w:type="dxa"/>
        <w:tblInd w:w="-38" w:type="dxa"/>
        <w:tblLayout w:type="fixed"/>
        <w:tblCellMar>
          <w:left w:w="70" w:type="dxa"/>
          <w:right w:w="70" w:type="dxa"/>
        </w:tblCellMar>
        <w:tblLook w:val="0000" w:firstRow="0" w:lastRow="0" w:firstColumn="0" w:lastColumn="0" w:noHBand="0" w:noVBand="0"/>
      </w:tblPr>
      <w:tblGrid>
        <w:gridCol w:w="40"/>
        <w:gridCol w:w="6"/>
        <w:gridCol w:w="748"/>
        <w:gridCol w:w="8"/>
        <w:gridCol w:w="35"/>
        <w:gridCol w:w="3553"/>
        <w:gridCol w:w="29"/>
        <w:gridCol w:w="12"/>
        <w:gridCol w:w="866"/>
        <w:gridCol w:w="33"/>
        <w:gridCol w:w="6"/>
        <w:gridCol w:w="869"/>
        <w:gridCol w:w="41"/>
      </w:tblGrid>
      <w:tr w:rsidR="00AF47A9" w:rsidRPr="00085BBD" w:rsidTr="00AF47A9">
        <w:tc>
          <w:tcPr>
            <w:tcW w:w="802" w:type="dxa"/>
            <w:gridSpan w:val="4"/>
          </w:tcPr>
          <w:p w:rsidR="00AF47A9" w:rsidRPr="00085BBD" w:rsidRDefault="00AF47A9" w:rsidP="00AF47A9">
            <w:pPr>
              <w:rPr>
                <w:b/>
              </w:rPr>
            </w:pPr>
            <w:r w:rsidRPr="00085BBD">
              <w:rPr>
                <w:b/>
              </w:rPr>
              <w:t>Not 14</w:t>
            </w:r>
          </w:p>
        </w:tc>
        <w:tc>
          <w:tcPr>
            <w:tcW w:w="3617" w:type="dxa"/>
            <w:gridSpan w:val="3"/>
          </w:tcPr>
          <w:p w:rsidR="00AF47A9" w:rsidRPr="00085BBD" w:rsidRDefault="00AF47A9" w:rsidP="00AF47A9">
            <w:pPr>
              <w:jc w:val="left"/>
              <w:rPr>
                <w:b/>
              </w:rPr>
            </w:pPr>
            <w:r w:rsidRPr="00085BBD">
              <w:rPr>
                <w:b/>
              </w:rPr>
              <w:t xml:space="preserve">Balanserad kapitalförändring </w:t>
            </w:r>
          </w:p>
        </w:tc>
        <w:tc>
          <w:tcPr>
            <w:tcW w:w="911" w:type="dxa"/>
            <w:gridSpan w:val="3"/>
          </w:tcPr>
          <w:p w:rsidR="00AF47A9" w:rsidRPr="00085BBD" w:rsidRDefault="00AF47A9" w:rsidP="00AF47A9">
            <w:pPr>
              <w:jc w:val="right"/>
              <w:rPr>
                <w:b/>
              </w:rPr>
            </w:pPr>
            <w:r w:rsidRPr="00085BBD">
              <w:rPr>
                <w:b/>
              </w:rPr>
              <w:t>2010</w:t>
            </w:r>
          </w:p>
        </w:tc>
        <w:tc>
          <w:tcPr>
            <w:tcW w:w="916" w:type="dxa"/>
            <w:gridSpan w:val="3"/>
          </w:tcPr>
          <w:p w:rsidR="00AF47A9" w:rsidRPr="00085BBD" w:rsidRDefault="00AF47A9" w:rsidP="00AF47A9">
            <w:pPr>
              <w:jc w:val="right"/>
              <w:rPr>
                <w:b/>
              </w:rPr>
            </w:pPr>
            <w:r w:rsidRPr="00085BBD">
              <w:rPr>
                <w:b/>
              </w:rPr>
              <w:t>2009</w:t>
            </w:r>
          </w:p>
        </w:tc>
      </w:tr>
      <w:tr w:rsidR="00AF47A9" w:rsidRPr="00085BBD" w:rsidTr="00AF47A9">
        <w:tc>
          <w:tcPr>
            <w:tcW w:w="802" w:type="dxa"/>
            <w:gridSpan w:val="4"/>
          </w:tcPr>
          <w:p w:rsidR="00AF47A9" w:rsidRPr="00085BBD" w:rsidRDefault="00AF47A9" w:rsidP="00AF47A9"/>
        </w:tc>
        <w:tc>
          <w:tcPr>
            <w:tcW w:w="3617" w:type="dxa"/>
            <w:gridSpan w:val="3"/>
          </w:tcPr>
          <w:p w:rsidR="00AF47A9" w:rsidRPr="00085BBD" w:rsidRDefault="00AF47A9" w:rsidP="00AF47A9">
            <w:pPr>
              <w:spacing w:line="240" w:lineRule="auto"/>
              <w:rPr>
                <w:b/>
                <w:bCs/>
                <w:szCs w:val="19"/>
              </w:rPr>
            </w:pPr>
            <w:r w:rsidRPr="00085BBD">
              <w:rPr>
                <w:b/>
                <w:bCs/>
                <w:szCs w:val="19"/>
              </w:rPr>
              <w:t>Avgiftsfinansierad verksamhet, Viss årlig revision</w:t>
            </w:r>
          </w:p>
        </w:tc>
        <w:tc>
          <w:tcPr>
            <w:tcW w:w="911" w:type="dxa"/>
            <w:gridSpan w:val="3"/>
          </w:tcPr>
          <w:p w:rsidR="00AF47A9" w:rsidRPr="00085BBD" w:rsidRDefault="00AF47A9" w:rsidP="00AF47A9">
            <w:pPr>
              <w:spacing w:line="240" w:lineRule="auto"/>
              <w:rPr>
                <w:rFonts w:ascii="Arial" w:hAnsi="Arial" w:cs="Arial"/>
                <w:sz w:val="20"/>
              </w:rPr>
            </w:pPr>
          </w:p>
        </w:tc>
        <w:tc>
          <w:tcPr>
            <w:tcW w:w="916" w:type="dxa"/>
            <w:gridSpan w:val="3"/>
          </w:tcPr>
          <w:p w:rsidR="00AF47A9" w:rsidRPr="00085BBD" w:rsidRDefault="00AF47A9" w:rsidP="00AF47A9">
            <w:pPr>
              <w:spacing w:line="240" w:lineRule="auto"/>
              <w:rPr>
                <w:szCs w:val="19"/>
              </w:rPr>
            </w:pPr>
            <w:r w:rsidRPr="00085BBD">
              <w:rPr>
                <w:szCs w:val="19"/>
              </w:rPr>
              <w:t> </w:t>
            </w:r>
          </w:p>
        </w:tc>
      </w:tr>
      <w:tr w:rsidR="00AF47A9" w:rsidRPr="00085BBD" w:rsidTr="00AF47A9">
        <w:trPr>
          <w:gridBefore w:val="1"/>
          <w:wBefore w:w="40" w:type="dxa"/>
          <w:trHeight w:val="170"/>
        </w:trPr>
        <w:tc>
          <w:tcPr>
            <w:tcW w:w="797" w:type="dxa"/>
            <w:gridSpan w:val="4"/>
          </w:tcPr>
          <w:p w:rsidR="00AF47A9" w:rsidRPr="00085BBD" w:rsidRDefault="00AF47A9" w:rsidP="00AF47A9"/>
        </w:tc>
        <w:tc>
          <w:tcPr>
            <w:tcW w:w="3594" w:type="dxa"/>
            <w:gridSpan w:val="3"/>
            <w:vAlign w:val="bottom"/>
          </w:tcPr>
          <w:p w:rsidR="00AF47A9" w:rsidRPr="00085BBD" w:rsidRDefault="00AF47A9" w:rsidP="00AF47A9">
            <w:pPr>
              <w:spacing w:line="240" w:lineRule="auto"/>
              <w:rPr>
                <w:i/>
                <w:iCs/>
                <w:szCs w:val="19"/>
              </w:rPr>
            </w:pPr>
            <w:r w:rsidRPr="00085BBD">
              <w:rPr>
                <w:i/>
                <w:iCs/>
                <w:szCs w:val="19"/>
              </w:rPr>
              <w:t xml:space="preserve"> Ingående balans</w:t>
            </w:r>
          </w:p>
        </w:tc>
        <w:tc>
          <w:tcPr>
            <w:tcW w:w="905" w:type="dxa"/>
            <w:gridSpan w:val="3"/>
            <w:vAlign w:val="bottom"/>
          </w:tcPr>
          <w:p w:rsidR="00AF47A9" w:rsidRPr="00085BBD" w:rsidRDefault="00AF47A9" w:rsidP="00AF47A9">
            <w:pPr>
              <w:spacing w:line="240" w:lineRule="auto"/>
              <w:jc w:val="right"/>
              <w:rPr>
                <w:i/>
                <w:iCs/>
                <w:szCs w:val="19"/>
              </w:rPr>
            </w:pPr>
            <w:r w:rsidRPr="00085BBD">
              <w:rPr>
                <w:i/>
                <w:iCs/>
                <w:szCs w:val="19"/>
              </w:rPr>
              <w:t>147</w:t>
            </w:r>
          </w:p>
        </w:tc>
        <w:tc>
          <w:tcPr>
            <w:tcW w:w="910" w:type="dxa"/>
            <w:gridSpan w:val="2"/>
            <w:vAlign w:val="bottom"/>
          </w:tcPr>
          <w:p w:rsidR="00AF47A9" w:rsidRPr="00085BBD" w:rsidRDefault="00AF47A9" w:rsidP="00AF47A9">
            <w:pPr>
              <w:spacing w:line="240" w:lineRule="auto"/>
              <w:jc w:val="right"/>
              <w:rPr>
                <w:i/>
                <w:iCs/>
                <w:szCs w:val="19"/>
              </w:rPr>
            </w:pPr>
            <w:r w:rsidRPr="00085BBD">
              <w:rPr>
                <w:i/>
                <w:iCs/>
                <w:szCs w:val="19"/>
              </w:rPr>
              <w:t>621</w:t>
            </w:r>
          </w:p>
        </w:tc>
      </w:tr>
      <w:tr w:rsidR="00AF47A9" w:rsidRPr="00085BBD" w:rsidTr="00AF47A9">
        <w:trPr>
          <w:gridBefore w:val="1"/>
          <w:wBefore w:w="40" w:type="dxa"/>
          <w:trHeight w:val="170"/>
        </w:trPr>
        <w:tc>
          <w:tcPr>
            <w:tcW w:w="797" w:type="dxa"/>
            <w:gridSpan w:val="4"/>
          </w:tcPr>
          <w:p w:rsidR="00AF47A9" w:rsidRPr="00085BBD" w:rsidRDefault="00AF47A9" w:rsidP="00AF47A9">
            <w:pPr>
              <w:rPr>
                <w:i/>
              </w:rPr>
            </w:pPr>
          </w:p>
        </w:tc>
        <w:tc>
          <w:tcPr>
            <w:tcW w:w="3594" w:type="dxa"/>
            <w:gridSpan w:val="3"/>
            <w:vAlign w:val="bottom"/>
          </w:tcPr>
          <w:p w:rsidR="00AF47A9" w:rsidRPr="00085BBD" w:rsidRDefault="00AF47A9" w:rsidP="00AF47A9">
            <w:pPr>
              <w:spacing w:line="240" w:lineRule="auto"/>
            </w:pPr>
            <w:r w:rsidRPr="00085BBD">
              <w:t>Årets kapitalförändring föregående år</w:t>
            </w:r>
          </w:p>
        </w:tc>
        <w:tc>
          <w:tcPr>
            <w:tcW w:w="905" w:type="dxa"/>
            <w:gridSpan w:val="3"/>
            <w:vAlign w:val="bottom"/>
          </w:tcPr>
          <w:p w:rsidR="00AF47A9" w:rsidRPr="00085BBD" w:rsidRDefault="00896739" w:rsidP="00AF47A9">
            <w:pPr>
              <w:spacing w:line="240" w:lineRule="auto"/>
              <w:jc w:val="right"/>
            </w:pPr>
            <w:r w:rsidRPr="00085BBD">
              <w:rPr>
                <w:szCs w:val="19"/>
              </w:rPr>
              <w:t>–</w:t>
            </w:r>
            <w:r w:rsidR="00AF47A9" w:rsidRPr="00085BBD">
              <w:t>13</w:t>
            </w:r>
          </w:p>
        </w:tc>
        <w:tc>
          <w:tcPr>
            <w:tcW w:w="910" w:type="dxa"/>
            <w:gridSpan w:val="2"/>
            <w:vAlign w:val="bottom"/>
          </w:tcPr>
          <w:p w:rsidR="00AF47A9" w:rsidRPr="00085BBD" w:rsidRDefault="00896739" w:rsidP="00AF47A9">
            <w:pPr>
              <w:spacing w:line="240" w:lineRule="auto"/>
              <w:jc w:val="right"/>
            </w:pPr>
            <w:r w:rsidRPr="00085BBD">
              <w:rPr>
                <w:szCs w:val="19"/>
              </w:rPr>
              <w:t>–</w:t>
            </w:r>
            <w:r w:rsidR="00AF47A9" w:rsidRPr="00085BBD">
              <w:t>473</w:t>
            </w:r>
          </w:p>
        </w:tc>
      </w:tr>
      <w:tr w:rsidR="00AF47A9" w:rsidRPr="00085BBD" w:rsidTr="00AF47A9">
        <w:trPr>
          <w:gridBefore w:val="1"/>
          <w:wBefore w:w="40" w:type="dxa"/>
          <w:trHeight w:val="170"/>
        </w:trPr>
        <w:tc>
          <w:tcPr>
            <w:tcW w:w="797" w:type="dxa"/>
            <w:gridSpan w:val="4"/>
          </w:tcPr>
          <w:p w:rsidR="00AF47A9" w:rsidRPr="00085BBD" w:rsidRDefault="00AF47A9" w:rsidP="00AF47A9">
            <w:pPr>
              <w:rPr>
                <w:i/>
              </w:rPr>
            </w:pPr>
          </w:p>
        </w:tc>
        <w:tc>
          <w:tcPr>
            <w:tcW w:w="3594" w:type="dxa"/>
            <w:gridSpan w:val="3"/>
            <w:vAlign w:val="bottom"/>
          </w:tcPr>
          <w:p w:rsidR="00AF47A9" w:rsidRPr="00085BBD" w:rsidRDefault="00AF47A9" w:rsidP="00AF47A9">
            <w:pPr>
              <w:spacing w:line="240" w:lineRule="auto"/>
              <w:rPr>
                <w:i/>
                <w:iCs/>
                <w:szCs w:val="19"/>
              </w:rPr>
            </w:pPr>
            <w:r w:rsidRPr="00085BBD">
              <w:rPr>
                <w:i/>
                <w:iCs/>
                <w:szCs w:val="19"/>
              </w:rPr>
              <w:t>Utgående balans</w:t>
            </w:r>
          </w:p>
        </w:tc>
        <w:tc>
          <w:tcPr>
            <w:tcW w:w="905" w:type="dxa"/>
            <w:gridSpan w:val="3"/>
            <w:vAlign w:val="bottom"/>
          </w:tcPr>
          <w:p w:rsidR="00AF47A9" w:rsidRPr="00085BBD" w:rsidRDefault="00AF47A9" w:rsidP="00AF47A9">
            <w:pPr>
              <w:spacing w:line="240" w:lineRule="auto"/>
              <w:jc w:val="right"/>
              <w:rPr>
                <w:i/>
                <w:iCs/>
                <w:szCs w:val="19"/>
              </w:rPr>
            </w:pPr>
            <w:r w:rsidRPr="00085BBD">
              <w:rPr>
                <w:i/>
                <w:iCs/>
                <w:szCs w:val="19"/>
              </w:rPr>
              <w:t>134</w:t>
            </w:r>
          </w:p>
        </w:tc>
        <w:tc>
          <w:tcPr>
            <w:tcW w:w="910" w:type="dxa"/>
            <w:gridSpan w:val="2"/>
            <w:vAlign w:val="bottom"/>
          </w:tcPr>
          <w:p w:rsidR="00AF47A9" w:rsidRPr="00085BBD" w:rsidRDefault="00AF47A9" w:rsidP="00AF47A9">
            <w:pPr>
              <w:spacing w:line="240" w:lineRule="auto"/>
              <w:jc w:val="right"/>
              <w:rPr>
                <w:i/>
                <w:iCs/>
                <w:szCs w:val="19"/>
              </w:rPr>
            </w:pPr>
            <w:r w:rsidRPr="00085BBD">
              <w:rPr>
                <w:i/>
                <w:iCs/>
                <w:szCs w:val="19"/>
              </w:rPr>
              <w:t>147</w:t>
            </w:r>
          </w:p>
        </w:tc>
      </w:tr>
      <w:tr w:rsidR="00AF47A9" w:rsidRPr="00085BBD" w:rsidTr="00AF47A9">
        <w:trPr>
          <w:gridBefore w:val="1"/>
          <w:wBefore w:w="40" w:type="dxa"/>
        </w:trPr>
        <w:tc>
          <w:tcPr>
            <w:tcW w:w="797" w:type="dxa"/>
            <w:gridSpan w:val="4"/>
          </w:tcPr>
          <w:p w:rsidR="00AF47A9" w:rsidRPr="00085BBD" w:rsidRDefault="00AF47A9" w:rsidP="00AF47A9">
            <w:pPr>
              <w:rPr>
                <w:i/>
              </w:rPr>
            </w:pPr>
          </w:p>
        </w:tc>
        <w:tc>
          <w:tcPr>
            <w:tcW w:w="3594" w:type="dxa"/>
            <w:gridSpan w:val="3"/>
            <w:vAlign w:val="bottom"/>
          </w:tcPr>
          <w:p w:rsidR="00AF47A9" w:rsidRPr="00085BBD" w:rsidRDefault="00AF47A9" w:rsidP="00AF47A9">
            <w:pPr>
              <w:spacing w:line="240" w:lineRule="auto"/>
              <w:rPr>
                <w:b/>
                <w:bCs/>
                <w:szCs w:val="19"/>
              </w:rPr>
            </w:pPr>
            <w:r w:rsidRPr="00085BBD">
              <w:rPr>
                <w:b/>
                <w:bCs/>
                <w:szCs w:val="19"/>
              </w:rPr>
              <w:t>Avgiftsfinansierad verksamhet, Intern</w:t>
            </w:r>
            <w:r w:rsidRPr="00085BBD">
              <w:rPr>
                <w:b/>
                <w:bCs/>
                <w:szCs w:val="19"/>
              </w:rPr>
              <w:t>a</w:t>
            </w:r>
            <w:r w:rsidRPr="00085BBD">
              <w:rPr>
                <w:b/>
                <w:bCs/>
                <w:szCs w:val="19"/>
              </w:rPr>
              <w:t>tionella uppdrag</w:t>
            </w:r>
          </w:p>
        </w:tc>
        <w:tc>
          <w:tcPr>
            <w:tcW w:w="905" w:type="dxa"/>
            <w:gridSpan w:val="3"/>
            <w:vAlign w:val="bottom"/>
          </w:tcPr>
          <w:p w:rsidR="00AF47A9" w:rsidRPr="00085BBD" w:rsidRDefault="00AF47A9" w:rsidP="00AF47A9">
            <w:pPr>
              <w:spacing w:line="240" w:lineRule="auto"/>
              <w:jc w:val="right"/>
              <w:rPr>
                <w:szCs w:val="19"/>
              </w:rPr>
            </w:pPr>
            <w:r w:rsidRPr="00085BBD">
              <w:rPr>
                <w:szCs w:val="19"/>
              </w:rPr>
              <w:t> </w:t>
            </w:r>
          </w:p>
        </w:tc>
        <w:tc>
          <w:tcPr>
            <w:tcW w:w="910" w:type="dxa"/>
            <w:gridSpan w:val="2"/>
            <w:vAlign w:val="bottom"/>
          </w:tcPr>
          <w:p w:rsidR="00AF47A9" w:rsidRPr="00085BBD" w:rsidRDefault="00AF47A9" w:rsidP="00AF47A9">
            <w:pPr>
              <w:spacing w:line="240" w:lineRule="auto"/>
              <w:jc w:val="right"/>
              <w:rPr>
                <w:szCs w:val="19"/>
              </w:rPr>
            </w:pPr>
            <w:r w:rsidRPr="00085BBD">
              <w:rPr>
                <w:szCs w:val="19"/>
              </w:rPr>
              <w:t> </w:t>
            </w:r>
          </w:p>
        </w:tc>
      </w:tr>
      <w:tr w:rsidR="00AF47A9" w:rsidRPr="00085BBD" w:rsidTr="00AF47A9">
        <w:trPr>
          <w:gridBefore w:val="1"/>
          <w:wBefore w:w="40" w:type="dxa"/>
        </w:trPr>
        <w:tc>
          <w:tcPr>
            <w:tcW w:w="797" w:type="dxa"/>
            <w:gridSpan w:val="4"/>
          </w:tcPr>
          <w:p w:rsidR="00AF47A9" w:rsidRPr="00085BBD" w:rsidRDefault="00AF47A9" w:rsidP="00AF47A9">
            <w:pPr>
              <w:rPr>
                <w:i/>
              </w:rPr>
            </w:pPr>
          </w:p>
        </w:tc>
        <w:tc>
          <w:tcPr>
            <w:tcW w:w="3594" w:type="dxa"/>
            <w:gridSpan w:val="3"/>
            <w:vAlign w:val="bottom"/>
          </w:tcPr>
          <w:p w:rsidR="00AF47A9" w:rsidRPr="00085BBD" w:rsidRDefault="00AF47A9" w:rsidP="00AF47A9">
            <w:pPr>
              <w:spacing w:line="240" w:lineRule="auto"/>
              <w:rPr>
                <w:i/>
                <w:iCs/>
                <w:szCs w:val="19"/>
              </w:rPr>
            </w:pPr>
            <w:r w:rsidRPr="00085BBD">
              <w:rPr>
                <w:i/>
                <w:iCs/>
                <w:szCs w:val="19"/>
              </w:rPr>
              <w:t>Ingående balans</w:t>
            </w:r>
          </w:p>
        </w:tc>
        <w:tc>
          <w:tcPr>
            <w:tcW w:w="905" w:type="dxa"/>
            <w:gridSpan w:val="3"/>
            <w:vAlign w:val="bottom"/>
          </w:tcPr>
          <w:p w:rsidR="00AF47A9" w:rsidRPr="00085BBD" w:rsidRDefault="00AF47A9" w:rsidP="00AF47A9">
            <w:pPr>
              <w:spacing w:line="240" w:lineRule="auto"/>
              <w:jc w:val="right"/>
              <w:rPr>
                <w:i/>
                <w:iCs/>
                <w:szCs w:val="19"/>
              </w:rPr>
            </w:pPr>
            <w:r w:rsidRPr="00085BBD">
              <w:rPr>
                <w:i/>
                <w:iCs/>
                <w:szCs w:val="19"/>
              </w:rPr>
              <w:t>571</w:t>
            </w:r>
          </w:p>
        </w:tc>
        <w:tc>
          <w:tcPr>
            <w:tcW w:w="910" w:type="dxa"/>
            <w:gridSpan w:val="2"/>
            <w:vAlign w:val="bottom"/>
          </w:tcPr>
          <w:p w:rsidR="00AF47A9" w:rsidRPr="00085BBD" w:rsidRDefault="00AF47A9" w:rsidP="00AF47A9">
            <w:pPr>
              <w:spacing w:line="240" w:lineRule="auto"/>
              <w:jc w:val="right"/>
              <w:rPr>
                <w:i/>
                <w:iCs/>
                <w:szCs w:val="19"/>
              </w:rPr>
            </w:pPr>
            <w:r w:rsidRPr="00085BBD">
              <w:rPr>
                <w:i/>
                <w:iCs/>
                <w:szCs w:val="19"/>
              </w:rPr>
              <w:t>6 921</w:t>
            </w:r>
          </w:p>
        </w:tc>
      </w:tr>
      <w:tr w:rsidR="00AF47A9" w:rsidRPr="00085BBD" w:rsidTr="00AF47A9">
        <w:trPr>
          <w:gridBefore w:val="1"/>
          <w:wBefore w:w="40" w:type="dxa"/>
        </w:trPr>
        <w:tc>
          <w:tcPr>
            <w:tcW w:w="797" w:type="dxa"/>
            <w:gridSpan w:val="4"/>
          </w:tcPr>
          <w:p w:rsidR="00AF47A9" w:rsidRPr="00085BBD" w:rsidRDefault="00AF47A9" w:rsidP="00AF47A9">
            <w:pPr>
              <w:rPr>
                <w:i/>
              </w:rPr>
            </w:pPr>
          </w:p>
        </w:tc>
        <w:tc>
          <w:tcPr>
            <w:tcW w:w="3594" w:type="dxa"/>
            <w:gridSpan w:val="3"/>
            <w:vAlign w:val="bottom"/>
          </w:tcPr>
          <w:p w:rsidR="00AF47A9" w:rsidRPr="00085BBD" w:rsidRDefault="00AF47A9" w:rsidP="00AF47A9">
            <w:pPr>
              <w:spacing w:line="240" w:lineRule="auto"/>
              <w:rPr>
                <w:szCs w:val="19"/>
              </w:rPr>
            </w:pPr>
            <w:r w:rsidRPr="00085BBD">
              <w:rPr>
                <w:szCs w:val="19"/>
              </w:rPr>
              <w:t>Årets kapitalförändring föregående år</w:t>
            </w:r>
          </w:p>
        </w:tc>
        <w:tc>
          <w:tcPr>
            <w:tcW w:w="905" w:type="dxa"/>
            <w:gridSpan w:val="3"/>
            <w:vAlign w:val="bottom"/>
          </w:tcPr>
          <w:p w:rsidR="00AF47A9" w:rsidRPr="00085BBD" w:rsidRDefault="00AF47A9" w:rsidP="00AF47A9">
            <w:pPr>
              <w:spacing w:line="240" w:lineRule="auto"/>
              <w:jc w:val="right"/>
              <w:rPr>
                <w:szCs w:val="19"/>
              </w:rPr>
            </w:pPr>
            <w:r w:rsidRPr="00085BBD">
              <w:rPr>
                <w:szCs w:val="19"/>
              </w:rPr>
              <w:t>94</w:t>
            </w:r>
          </w:p>
        </w:tc>
        <w:tc>
          <w:tcPr>
            <w:tcW w:w="910" w:type="dxa"/>
            <w:gridSpan w:val="2"/>
            <w:vAlign w:val="bottom"/>
          </w:tcPr>
          <w:p w:rsidR="00AF47A9" w:rsidRPr="00085BBD" w:rsidRDefault="00896739" w:rsidP="00AF47A9">
            <w:pPr>
              <w:spacing w:line="240" w:lineRule="auto"/>
              <w:jc w:val="right"/>
              <w:rPr>
                <w:szCs w:val="19"/>
              </w:rPr>
            </w:pPr>
            <w:r w:rsidRPr="00085BBD">
              <w:rPr>
                <w:szCs w:val="19"/>
              </w:rPr>
              <w:t>–</w:t>
            </w:r>
            <w:r w:rsidR="00AF47A9" w:rsidRPr="00085BBD">
              <w:rPr>
                <w:szCs w:val="19"/>
              </w:rPr>
              <w:t>8</w:t>
            </w:r>
          </w:p>
        </w:tc>
      </w:tr>
      <w:tr w:rsidR="00AF47A9" w:rsidRPr="00085BBD" w:rsidTr="00AF47A9">
        <w:trPr>
          <w:gridBefore w:val="1"/>
          <w:wBefore w:w="40" w:type="dxa"/>
        </w:trPr>
        <w:tc>
          <w:tcPr>
            <w:tcW w:w="797" w:type="dxa"/>
            <w:gridSpan w:val="4"/>
          </w:tcPr>
          <w:p w:rsidR="00AF47A9" w:rsidRPr="00085BBD" w:rsidRDefault="00AF47A9" w:rsidP="00AF47A9">
            <w:pPr>
              <w:rPr>
                <w:i/>
              </w:rPr>
            </w:pPr>
          </w:p>
        </w:tc>
        <w:tc>
          <w:tcPr>
            <w:tcW w:w="3594" w:type="dxa"/>
            <w:gridSpan w:val="3"/>
            <w:vAlign w:val="bottom"/>
          </w:tcPr>
          <w:p w:rsidR="00AF47A9" w:rsidRPr="00085BBD" w:rsidRDefault="00AF47A9" w:rsidP="00AF47A9">
            <w:pPr>
              <w:spacing w:line="240" w:lineRule="auto"/>
              <w:rPr>
                <w:szCs w:val="19"/>
              </w:rPr>
            </w:pPr>
            <w:r w:rsidRPr="00085BBD">
              <w:rPr>
                <w:szCs w:val="19"/>
              </w:rPr>
              <w:t>Reglering av avgiftsöverskott mot inkomstt</w:t>
            </w:r>
            <w:r w:rsidRPr="00085BBD">
              <w:rPr>
                <w:szCs w:val="19"/>
              </w:rPr>
              <w:t>i</w:t>
            </w:r>
            <w:r w:rsidRPr="00085BBD">
              <w:rPr>
                <w:szCs w:val="19"/>
              </w:rPr>
              <w:t>tel</w:t>
            </w:r>
          </w:p>
        </w:tc>
        <w:tc>
          <w:tcPr>
            <w:tcW w:w="905" w:type="dxa"/>
            <w:gridSpan w:val="3"/>
            <w:vAlign w:val="bottom"/>
          </w:tcPr>
          <w:p w:rsidR="00AF47A9" w:rsidRPr="00085BBD" w:rsidRDefault="00AF47A9" w:rsidP="00AF47A9">
            <w:pPr>
              <w:spacing w:line="240" w:lineRule="auto"/>
              <w:jc w:val="right"/>
              <w:rPr>
                <w:szCs w:val="19"/>
              </w:rPr>
            </w:pPr>
            <w:r w:rsidRPr="00085BBD">
              <w:rPr>
                <w:szCs w:val="19"/>
              </w:rPr>
              <w:t>0</w:t>
            </w:r>
          </w:p>
        </w:tc>
        <w:tc>
          <w:tcPr>
            <w:tcW w:w="910" w:type="dxa"/>
            <w:gridSpan w:val="2"/>
            <w:vAlign w:val="bottom"/>
          </w:tcPr>
          <w:p w:rsidR="00AF47A9" w:rsidRPr="00085BBD" w:rsidRDefault="00896739" w:rsidP="00AF47A9">
            <w:pPr>
              <w:spacing w:line="240" w:lineRule="auto"/>
              <w:jc w:val="right"/>
              <w:rPr>
                <w:szCs w:val="19"/>
              </w:rPr>
            </w:pPr>
            <w:r w:rsidRPr="00085BBD">
              <w:rPr>
                <w:szCs w:val="19"/>
              </w:rPr>
              <w:t>–</w:t>
            </w:r>
            <w:r w:rsidR="00AF47A9" w:rsidRPr="00085BBD">
              <w:rPr>
                <w:szCs w:val="19"/>
              </w:rPr>
              <w:t>6 341</w:t>
            </w:r>
          </w:p>
        </w:tc>
      </w:tr>
      <w:tr w:rsidR="00AF47A9" w:rsidRPr="00085BBD" w:rsidTr="00AF47A9">
        <w:trPr>
          <w:gridBefore w:val="1"/>
          <w:wBefore w:w="40" w:type="dxa"/>
        </w:trPr>
        <w:tc>
          <w:tcPr>
            <w:tcW w:w="797" w:type="dxa"/>
            <w:gridSpan w:val="4"/>
          </w:tcPr>
          <w:p w:rsidR="00AF47A9" w:rsidRPr="00085BBD" w:rsidRDefault="00AF47A9" w:rsidP="00AF47A9">
            <w:pPr>
              <w:rPr>
                <w:i/>
              </w:rPr>
            </w:pPr>
          </w:p>
        </w:tc>
        <w:tc>
          <w:tcPr>
            <w:tcW w:w="3594" w:type="dxa"/>
            <w:gridSpan w:val="3"/>
            <w:vAlign w:val="bottom"/>
          </w:tcPr>
          <w:p w:rsidR="00AF47A9" w:rsidRPr="00085BBD" w:rsidRDefault="00AF47A9" w:rsidP="00AF47A9">
            <w:pPr>
              <w:spacing w:line="240" w:lineRule="auto"/>
              <w:rPr>
                <w:i/>
                <w:iCs/>
                <w:szCs w:val="19"/>
              </w:rPr>
            </w:pPr>
            <w:r w:rsidRPr="00085BBD">
              <w:rPr>
                <w:i/>
                <w:iCs/>
                <w:szCs w:val="19"/>
              </w:rPr>
              <w:t>Utgående balans</w:t>
            </w:r>
          </w:p>
        </w:tc>
        <w:tc>
          <w:tcPr>
            <w:tcW w:w="905" w:type="dxa"/>
            <w:gridSpan w:val="3"/>
            <w:vAlign w:val="bottom"/>
          </w:tcPr>
          <w:p w:rsidR="00AF47A9" w:rsidRPr="00085BBD" w:rsidRDefault="00AF47A9" w:rsidP="00AF47A9">
            <w:pPr>
              <w:spacing w:line="240" w:lineRule="auto"/>
              <w:jc w:val="right"/>
              <w:rPr>
                <w:i/>
                <w:iCs/>
                <w:szCs w:val="19"/>
              </w:rPr>
            </w:pPr>
            <w:r w:rsidRPr="00085BBD">
              <w:rPr>
                <w:i/>
                <w:iCs/>
                <w:szCs w:val="19"/>
              </w:rPr>
              <w:t>665</w:t>
            </w:r>
          </w:p>
        </w:tc>
        <w:tc>
          <w:tcPr>
            <w:tcW w:w="910" w:type="dxa"/>
            <w:gridSpan w:val="2"/>
            <w:vAlign w:val="bottom"/>
          </w:tcPr>
          <w:p w:rsidR="00AF47A9" w:rsidRPr="00085BBD" w:rsidRDefault="00AF47A9" w:rsidP="00AF47A9">
            <w:pPr>
              <w:spacing w:line="240" w:lineRule="auto"/>
              <w:jc w:val="right"/>
              <w:rPr>
                <w:i/>
                <w:iCs/>
                <w:szCs w:val="19"/>
              </w:rPr>
            </w:pPr>
            <w:r w:rsidRPr="00085BBD">
              <w:rPr>
                <w:i/>
                <w:iCs/>
                <w:szCs w:val="19"/>
              </w:rPr>
              <w:t>571</w:t>
            </w:r>
          </w:p>
        </w:tc>
      </w:tr>
      <w:tr w:rsidR="00AF47A9" w:rsidRPr="00085BBD" w:rsidTr="00AF47A9">
        <w:trPr>
          <w:gridBefore w:val="1"/>
          <w:wBefore w:w="40" w:type="dxa"/>
        </w:trPr>
        <w:tc>
          <w:tcPr>
            <w:tcW w:w="797" w:type="dxa"/>
            <w:gridSpan w:val="4"/>
          </w:tcPr>
          <w:p w:rsidR="00AF47A9" w:rsidRPr="00085BBD" w:rsidRDefault="00AF47A9" w:rsidP="00AF47A9">
            <w:pPr>
              <w:rPr>
                <w:i/>
              </w:rPr>
            </w:pPr>
          </w:p>
        </w:tc>
        <w:tc>
          <w:tcPr>
            <w:tcW w:w="3594" w:type="dxa"/>
            <w:gridSpan w:val="3"/>
            <w:vAlign w:val="bottom"/>
          </w:tcPr>
          <w:p w:rsidR="00AF47A9" w:rsidRPr="00085BBD" w:rsidRDefault="00AF47A9" w:rsidP="00AF47A9">
            <w:pPr>
              <w:spacing w:line="240" w:lineRule="auto"/>
              <w:rPr>
                <w:b/>
                <w:bCs/>
                <w:szCs w:val="19"/>
              </w:rPr>
            </w:pPr>
            <w:r w:rsidRPr="00085BBD">
              <w:rPr>
                <w:b/>
                <w:bCs/>
                <w:szCs w:val="19"/>
              </w:rPr>
              <w:t>Periodiseringsdifferenser</w:t>
            </w:r>
          </w:p>
        </w:tc>
        <w:tc>
          <w:tcPr>
            <w:tcW w:w="905" w:type="dxa"/>
            <w:gridSpan w:val="3"/>
            <w:vAlign w:val="bottom"/>
          </w:tcPr>
          <w:p w:rsidR="00AF47A9" w:rsidRPr="00085BBD" w:rsidRDefault="00AF47A9" w:rsidP="00AF47A9">
            <w:pPr>
              <w:spacing w:line="240" w:lineRule="auto"/>
              <w:jc w:val="right"/>
              <w:rPr>
                <w:szCs w:val="19"/>
              </w:rPr>
            </w:pPr>
            <w:r w:rsidRPr="00085BBD">
              <w:rPr>
                <w:szCs w:val="19"/>
              </w:rPr>
              <w:t> </w:t>
            </w:r>
          </w:p>
        </w:tc>
        <w:tc>
          <w:tcPr>
            <w:tcW w:w="910" w:type="dxa"/>
            <w:gridSpan w:val="2"/>
            <w:vAlign w:val="bottom"/>
          </w:tcPr>
          <w:p w:rsidR="00AF47A9" w:rsidRPr="00085BBD" w:rsidRDefault="00AF47A9" w:rsidP="00AF47A9">
            <w:pPr>
              <w:spacing w:line="240" w:lineRule="auto"/>
              <w:jc w:val="right"/>
              <w:rPr>
                <w:szCs w:val="19"/>
              </w:rPr>
            </w:pPr>
            <w:r w:rsidRPr="00085BBD">
              <w:rPr>
                <w:szCs w:val="19"/>
              </w:rPr>
              <w:t> </w:t>
            </w:r>
          </w:p>
        </w:tc>
      </w:tr>
      <w:tr w:rsidR="00AF47A9" w:rsidRPr="00085BBD" w:rsidTr="00AF47A9">
        <w:trPr>
          <w:gridBefore w:val="1"/>
          <w:wBefore w:w="40" w:type="dxa"/>
        </w:trPr>
        <w:tc>
          <w:tcPr>
            <w:tcW w:w="797" w:type="dxa"/>
            <w:gridSpan w:val="4"/>
          </w:tcPr>
          <w:p w:rsidR="00AF47A9" w:rsidRPr="00085BBD" w:rsidRDefault="00AF47A9" w:rsidP="00AF47A9">
            <w:pPr>
              <w:rPr>
                <w:i/>
              </w:rPr>
            </w:pPr>
          </w:p>
        </w:tc>
        <w:tc>
          <w:tcPr>
            <w:tcW w:w="3594" w:type="dxa"/>
            <w:gridSpan w:val="3"/>
            <w:vAlign w:val="bottom"/>
          </w:tcPr>
          <w:p w:rsidR="00AF47A9" w:rsidRPr="00085BBD" w:rsidRDefault="00AF47A9" w:rsidP="00AF47A9">
            <w:pPr>
              <w:spacing w:line="240" w:lineRule="auto"/>
              <w:rPr>
                <w:i/>
                <w:iCs/>
                <w:szCs w:val="19"/>
              </w:rPr>
            </w:pPr>
            <w:r w:rsidRPr="00085BBD">
              <w:rPr>
                <w:i/>
                <w:iCs/>
                <w:szCs w:val="19"/>
              </w:rPr>
              <w:t>Ingående balans</w:t>
            </w:r>
          </w:p>
        </w:tc>
        <w:tc>
          <w:tcPr>
            <w:tcW w:w="905" w:type="dxa"/>
            <w:gridSpan w:val="3"/>
            <w:vAlign w:val="bottom"/>
          </w:tcPr>
          <w:p w:rsidR="00AF47A9" w:rsidRPr="00085BBD" w:rsidRDefault="00AF47A9" w:rsidP="00AF47A9">
            <w:pPr>
              <w:spacing w:line="240" w:lineRule="auto"/>
              <w:jc w:val="right"/>
              <w:rPr>
                <w:i/>
                <w:iCs/>
                <w:szCs w:val="19"/>
              </w:rPr>
            </w:pPr>
            <w:r w:rsidRPr="00085BBD">
              <w:rPr>
                <w:i/>
                <w:iCs/>
                <w:szCs w:val="19"/>
              </w:rPr>
              <w:t>3 267</w:t>
            </w:r>
          </w:p>
        </w:tc>
        <w:tc>
          <w:tcPr>
            <w:tcW w:w="910" w:type="dxa"/>
            <w:gridSpan w:val="2"/>
            <w:vAlign w:val="bottom"/>
          </w:tcPr>
          <w:p w:rsidR="00AF47A9" w:rsidRPr="00085BBD" w:rsidRDefault="00896739" w:rsidP="00AF47A9">
            <w:pPr>
              <w:spacing w:line="240" w:lineRule="auto"/>
              <w:jc w:val="right"/>
              <w:rPr>
                <w:i/>
                <w:iCs/>
                <w:szCs w:val="19"/>
              </w:rPr>
            </w:pPr>
            <w:r w:rsidRPr="00085BBD">
              <w:rPr>
                <w:szCs w:val="19"/>
              </w:rPr>
              <w:t>–</w:t>
            </w:r>
            <w:r w:rsidR="00AF47A9" w:rsidRPr="00085BBD">
              <w:rPr>
                <w:i/>
                <w:iCs/>
                <w:szCs w:val="19"/>
              </w:rPr>
              <w:t>46 672</w:t>
            </w:r>
          </w:p>
        </w:tc>
      </w:tr>
      <w:tr w:rsidR="00AF47A9" w:rsidRPr="00085BBD" w:rsidTr="00AF47A9">
        <w:trPr>
          <w:gridBefore w:val="1"/>
          <w:wBefore w:w="40" w:type="dxa"/>
        </w:trPr>
        <w:tc>
          <w:tcPr>
            <w:tcW w:w="797" w:type="dxa"/>
            <w:gridSpan w:val="4"/>
          </w:tcPr>
          <w:p w:rsidR="00AF47A9" w:rsidRPr="00085BBD" w:rsidRDefault="00AF47A9" w:rsidP="00AF47A9">
            <w:pPr>
              <w:rPr>
                <w:i/>
              </w:rPr>
            </w:pPr>
          </w:p>
        </w:tc>
        <w:tc>
          <w:tcPr>
            <w:tcW w:w="3594" w:type="dxa"/>
            <w:gridSpan w:val="3"/>
            <w:vAlign w:val="bottom"/>
          </w:tcPr>
          <w:p w:rsidR="00AF47A9" w:rsidRPr="00085BBD" w:rsidRDefault="00AF47A9" w:rsidP="00AF47A9">
            <w:pPr>
              <w:spacing w:line="240" w:lineRule="auto"/>
              <w:rPr>
                <w:szCs w:val="19"/>
              </w:rPr>
            </w:pPr>
            <w:r w:rsidRPr="00085BBD">
              <w:rPr>
                <w:szCs w:val="19"/>
              </w:rPr>
              <w:t>Årets kapitalförändring föregående år</w:t>
            </w:r>
          </w:p>
        </w:tc>
        <w:tc>
          <w:tcPr>
            <w:tcW w:w="905" w:type="dxa"/>
            <w:gridSpan w:val="3"/>
            <w:vAlign w:val="bottom"/>
          </w:tcPr>
          <w:p w:rsidR="00AF47A9" w:rsidRPr="00085BBD" w:rsidRDefault="00AF47A9" w:rsidP="00AF47A9">
            <w:pPr>
              <w:spacing w:line="240" w:lineRule="auto"/>
              <w:jc w:val="right"/>
              <w:rPr>
                <w:szCs w:val="19"/>
              </w:rPr>
            </w:pPr>
            <w:r w:rsidRPr="00085BBD">
              <w:rPr>
                <w:szCs w:val="19"/>
              </w:rPr>
              <w:t>1 298</w:t>
            </w:r>
          </w:p>
        </w:tc>
        <w:tc>
          <w:tcPr>
            <w:tcW w:w="910" w:type="dxa"/>
            <w:gridSpan w:val="2"/>
            <w:vAlign w:val="bottom"/>
          </w:tcPr>
          <w:p w:rsidR="00AF47A9" w:rsidRPr="00085BBD" w:rsidRDefault="00AF47A9" w:rsidP="00AF47A9">
            <w:pPr>
              <w:spacing w:line="240" w:lineRule="auto"/>
              <w:jc w:val="right"/>
              <w:rPr>
                <w:szCs w:val="19"/>
              </w:rPr>
            </w:pPr>
            <w:r w:rsidRPr="00085BBD">
              <w:rPr>
                <w:szCs w:val="19"/>
              </w:rPr>
              <w:t>18 439</w:t>
            </w:r>
          </w:p>
        </w:tc>
      </w:tr>
      <w:tr w:rsidR="00AF47A9" w:rsidRPr="00085BBD" w:rsidTr="00AF47A9">
        <w:trPr>
          <w:gridBefore w:val="1"/>
          <w:wBefore w:w="40" w:type="dxa"/>
        </w:trPr>
        <w:tc>
          <w:tcPr>
            <w:tcW w:w="797" w:type="dxa"/>
            <w:gridSpan w:val="4"/>
          </w:tcPr>
          <w:p w:rsidR="00AF47A9" w:rsidRPr="00085BBD" w:rsidRDefault="00AF47A9" w:rsidP="00AF47A9">
            <w:pPr>
              <w:rPr>
                <w:i/>
              </w:rPr>
            </w:pPr>
          </w:p>
        </w:tc>
        <w:tc>
          <w:tcPr>
            <w:tcW w:w="3594" w:type="dxa"/>
            <w:gridSpan w:val="3"/>
            <w:vAlign w:val="bottom"/>
          </w:tcPr>
          <w:p w:rsidR="00AF47A9" w:rsidRPr="00085BBD" w:rsidRDefault="00AF47A9" w:rsidP="00AF47A9">
            <w:pPr>
              <w:spacing w:line="240" w:lineRule="auto"/>
              <w:rPr>
                <w:szCs w:val="19"/>
              </w:rPr>
            </w:pPr>
            <w:r w:rsidRPr="00085BBD">
              <w:rPr>
                <w:szCs w:val="19"/>
              </w:rPr>
              <w:t>Anslagsavräkning av övergångseffekt mo</w:t>
            </w:r>
            <w:r w:rsidRPr="00085BBD">
              <w:rPr>
                <w:szCs w:val="19"/>
              </w:rPr>
              <w:t>t</w:t>
            </w:r>
            <w:r w:rsidRPr="00085BBD">
              <w:rPr>
                <w:szCs w:val="19"/>
              </w:rPr>
              <w:t>svarande balanserat kapital</w:t>
            </w:r>
          </w:p>
        </w:tc>
        <w:tc>
          <w:tcPr>
            <w:tcW w:w="905" w:type="dxa"/>
            <w:gridSpan w:val="3"/>
            <w:vAlign w:val="bottom"/>
          </w:tcPr>
          <w:p w:rsidR="00AF47A9" w:rsidRPr="00085BBD" w:rsidRDefault="00AF47A9" w:rsidP="00AF47A9">
            <w:pPr>
              <w:spacing w:line="240" w:lineRule="auto"/>
              <w:jc w:val="right"/>
              <w:rPr>
                <w:szCs w:val="19"/>
              </w:rPr>
            </w:pPr>
            <w:r w:rsidRPr="00085BBD">
              <w:rPr>
                <w:szCs w:val="19"/>
              </w:rPr>
              <w:t>0</w:t>
            </w:r>
          </w:p>
        </w:tc>
        <w:tc>
          <w:tcPr>
            <w:tcW w:w="910" w:type="dxa"/>
            <w:gridSpan w:val="2"/>
            <w:vAlign w:val="bottom"/>
          </w:tcPr>
          <w:p w:rsidR="00AF47A9" w:rsidRPr="00085BBD" w:rsidRDefault="00AF47A9" w:rsidP="00AF47A9">
            <w:pPr>
              <w:spacing w:line="240" w:lineRule="auto"/>
              <w:jc w:val="right"/>
              <w:rPr>
                <w:szCs w:val="19"/>
              </w:rPr>
            </w:pPr>
            <w:r w:rsidRPr="00085BBD">
              <w:rPr>
                <w:szCs w:val="19"/>
              </w:rPr>
              <w:t>12 420</w:t>
            </w:r>
          </w:p>
        </w:tc>
      </w:tr>
      <w:tr w:rsidR="00AF47A9" w:rsidRPr="00085BBD" w:rsidTr="00AF47A9">
        <w:trPr>
          <w:gridBefore w:val="1"/>
          <w:wBefore w:w="40" w:type="dxa"/>
        </w:trPr>
        <w:tc>
          <w:tcPr>
            <w:tcW w:w="797" w:type="dxa"/>
            <w:gridSpan w:val="4"/>
          </w:tcPr>
          <w:p w:rsidR="00AF47A9" w:rsidRPr="00085BBD" w:rsidRDefault="00AF47A9" w:rsidP="00AF47A9">
            <w:pPr>
              <w:rPr>
                <w:i/>
              </w:rPr>
            </w:pPr>
          </w:p>
        </w:tc>
        <w:tc>
          <w:tcPr>
            <w:tcW w:w="3594" w:type="dxa"/>
            <w:gridSpan w:val="3"/>
            <w:vAlign w:val="bottom"/>
          </w:tcPr>
          <w:p w:rsidR="00AF47A9" w:rsidRPr="00085BBD" w:rsidRDefault="00AF47A9" w:rsidP="00AF47A9">
            <w:pPr>
              <w:spacing w:line="240" w:lineRule="auto"/>
              <w:rPr>
                <w:szCs w:val="19"/>
              </w:rPr>
            </w:pPr>
            <w:r w:rsidRPr="00085BBD">
              <w:rPr>
                <w:szCs w:val="19"/>
              </w:rPr>
              <w:t>Överföring av ej anslagsavräknad semeste</w:t>
            </w:r>
            <w:r w:rsidRPr="00085BBD">
              <w:rPr>
                <w:szCs w:val="19"/>
              </w:rPr>
              <w:t>r</w:t>
            </w:r>
            <w:r w:rsidRPr="00085BBD">
              <w:rPr>
                <w:szCs w:val="19"/>
              </w:rPr>
              <w:t>löneskuld till fordran statsverket</w:t>
            </w:r>
          </w:p>
        </w:tc>
        <w:tc>
          <w:tcPr>
            <w:tcW w:w="905" w:type="dxa"/>
            <w:gridSpan w:val="3"/>
            <w:vAlign w:val="bottom"/>
          </w:tcPr>
          <w:p w:rsidR="00AF47A9" w:rsidRPr="00085BBD" w:rsidRDefault="00AF47A9" w:rsidP="00AF47A9">
            <w:pPr>
              <w:spacing w:line="240" w:lineRule="auto"/>
              <w:jc w:val="right"/>
              <w:rPr>
                <w:szCs w:val="19"/>
              </w:rPr>
            </w:pPr>
            <w:r w:rsidRPr="00085BBD">
              <w:rPr>
                <w:szCs w:val="19"/>
              </w:rPr>
              <w:t>0</w:t>
            </w:r>
          </w:p>
        </w:tc>
        <w:tc>
          <w:tcPr>
            <w:tcW w:w="910" w:type="dxa"/>
            <w:gridSpan w:val="2"/>
            <w:vAlign w:val="bottom"/>
          </w:tcPr>
          <w:p w:rsidR="00AF47A9" w:rsidRPr="00085BBD" w:rsidRDefault="00AF47A9" w:rsidP="00AF47A9">
            <w:pPr>
              <w:spacing w:line="240" w:lineRule="auto"/>
              <w:jc w:val="right"/>
              <w:rPr>
                <w:szCs w:val="19"/>
              </w:rPr>
            </w:pPr>
            <w:r w:rsidRPr="00085BBD">
              <w:rPr>
                <w:szCs w:val="19"/>
              </w:rPr>
              <w:t>17 635</w:t>
            </w:r>
          </w:p>
        </w:tc>
      </w:tr>
      <w:tr w:rsidR="00AF47A9" w:rsidRPr="00085BBD" w:rsidTr="00AF47A9">
        <w:trPr>
          <w:gridBefore w:val="1"/>
          <w:wBefore w:w="40" w:type="dxa"/>
        </w:trPr>
        <w:tc>
          <w:tcPr>
            <w:tcW w:w="797" w:type="dxa"/>
            <w:gridSpan w:val="4"/>
          </w:tcPr>
          <w:p w:rsidR="00AF47A9" w:rsidRPr="00085BBD" w:rsidRDefault="00AF47A9" w:rsidP="00AF47A9">
            <w:pPr>
              <w:rPr>
                <w:i/>
              </w:rPr>
            </w:pPr>
          </w:p>
        </w:tc>
        <w:tc>
          <w:tcPr>
            <w:tcW w:w="3594" w:type="dxa"/>
            <w:gridSpan w:val="3"/>
            <w:vAlign w:val="bottom"/>
          </w:tcPr>
          <w:p w:rsidR="00AF47A9" w:rsidRPr="00085BBD" w:rsidRDefault="00AF47A9" w:rsidP="00AF47A9">
            <w:pPr>
              <w:spacing w:line="240" w:lineRule="auto"/>
              <w:rPr>
                <w:szCs w:val="19"/>
              </w:rPr>
            </w:pPr>
            <w:r w:rsidRPr="00085BBD">
              <w:rPr>
                <w:szCs w:val="19"/>
              </w:rPr>
              <w:t>Korrigering av övergångseffekt m.m.</w:t>
            </w:r>
          </w:p>
        </w:tc>
        <w:tc>
          <w:tcPr>
            <w:tcW w:w="905" w:type="dxa"/>
            <w:gridSpan w:val="3"/>
            <w:vAlign w:val="bottom"/>
          </w:tcPr>
          <w:p w:rsidR="00AF47A9" w:rsidRPr="00085BBD" w:rsidRDefault="00AF47A9" w:rsidP="00AF47A9">
            <w:pPr>
              <w:spacing w:line="240" w:lineRule="auto"/>
              <w:jc w:val="right"/>
              <w:rPr>
                <w:szCs w:val="19"/>
              </w:rPr>
            </w:pPr>
            <w:r w:rsidRPr="00085BBD">
              <w:rPr>
                <w:szCs w:val="19"/>
              </w:rPr>
              <w:t>0</w:t>
            </w:r>
          </w:p>
        </w:tc>
        <w:tc>
          <w:tcPr>
            <w:tcW w:w="910" w:type="dxa"/>
            <w:gridSpan w:val="2"/>
            <w:vAlign w:val="bottom"/>
          </w:tcPr>
          <w:p w:rsidR="00AF47A9" w:rsidRPr="00085BBD" w:rsidRDefault="00AF47A9" w:rsidP="00AF47A9">
            <w:pPr>
              <w:spacing w:line="240" w:lineRule="auto"/>
              <w:jc w:val="right"/>
              <w:rPr>
                <w:szCs w:val="19"/>
              </w:rPr>
            </w:pPr>
            <w:r w:rsidRPr="00085BBD">
              <w:rPr>
                <w:szCs w:val="19"/>
              </w:rPr>
              <w:t>1 446</w:t>
            </w:r>
          </w:p>
        </w:tc>
      </w:tr>
      <w:tr w:rsidR="00AF47A9" w:rsidRPr="00085BBD" w:rsidTr="00AF47A9">
        <w:trPr>
          <w:gridBefore w:val="1"/>
          <w:wBefore w:w="40" w:type="dxa"/>
        </w:trPr>
        <w:tc>
          <w:tcPr>
            <w:tcW w:w="797" w:type="dxa"/>
            <w:gridSpan w:val="4"/>
          </w:tcPr>
          <w:p w:rsidR="00AF47A9" w:rsidRPr="00085BBD" w:rsidRDefault="00AF47A9" w:rsidP="00AF47A9">
            <w:pPr>
              <w:rPr>
                <w:i/>
              </w:rPr>
            </w:pPr>
          </w:p>
        </w:tc>
        <w:tc>
          <w:tcPr>
            <w:tcW w:w="3594" w:type="dxa"/>
            <w:gridSpan w:val="3"/>
            <w:vAlign w:val="bottom"/>
          </w:tcPr>
          <w:p w:rsidR="00AF47A9" w:rsidRPr="00085BBD" w:rsidRDefault="00AF47A9" w:rsidP="00AF47A9">
            <w:pPr>
              <w:spacing w:line="240" w:lineRule="auto"/>
              <w:rPr>
                <w:i/>
                <w:iCs/>
                <w:szCs w:val="19"/>
              </w:rPr>
            </w:pPr>
            <w:r w:rsidRPr="00085BBD">
              <w:rPr>
                <w:i/>
                <w:iCs/>
                <w:szCs w:val="19"/>
              </w:rPr>
              <w:t>Utgående balans</w:t>
            </w:r>
          </w:p>
        </w:tc>
        <w:tc>
          <w:tcPr>
            <w:tcW w:w="905" w:type="dxa"/>
            <w:gridSpan w:val="3"/>
            <w:vAlign w:val="bottom"/>
          </w:tcPr>
          <w:p w:rsidR="00AF47A9" w:rsidRPr="00085BBD" w:rsidRDefault="00AF47A9" w:rsidP="00AF47A9">
            <w:pPr>
              <w:spacing w:line="240" w:lineRule="auto"/>
              <w:jc w:val="right"/>
              <w:rPr>
                <w:i/>
                <w:iCs/>
                <w:szCs w:val="19"/>
              </w:rPr>
            </w:pPr>
            <w:r w:rsidRPr="00085BBD">
              <w:rPr>
                <w:i/>
                <w:iCs/>
                <w:szCs w:val="19"/>
              </w:rPr>
              <w:t>4 565</w:t>
            </w:r>
          </w:p>
        </w:tc>
        <w:tc>
          <w:tcPr>
            <w:tcW w:w="910" w:type="dxa"/>
            <w:gridSpan w:val="2"/>
            <w:vAlign w:val="bottom"/>
          </w:tcPr>
          <w:p w:rsidR="00AF47A9" w:rsidRPr="00085BBD" w:rsidRDefault="00AF47A9" w:rsidP="00AF47A9">
            <w:pPr>
              <w:spacing w:line="240" w:lineRule="auto"/>
              <w:jc w:val="right"/>
              <w:rPr>
                <w:i/>
                <w:iCs/>
                <w:szCs w:val="19"/>
              </w:rPr>
            </w:pPr>
            <w:r w:rsidRPr="00085BBD">
              <w:rPr>
                <w:i/>
                <w:iCs/>
                <w:szCs w:val="19"/>
              </w:rPr>
              <w:t>3 267</w:t>
            </w:r>
          </w:p>
        </w:tc>
      </w:tr>
      <w:tr w:rsidR="00AF47A9" w:rsidRPr="00085BBD" w:rsidTr="00AF47A9">
        <w:trPr>
          <w:gridBefore w:val="1"/>
          <w:wBefore w:w="40" w:type="dxa"/>
        </w:trPr>
        <w:tc>
          <w:tcPr>
            <w:tcW w:w="797" w:type="dxa"/>
            <w:gridSpan w:val="4"/>
          </w:tcPr>
          <w:p w:rsidR="00AF47A9" w:rsidRPr="00085BBD" w:rsidRDefault="00AF47A9" w:rsidP="00AF47A9">
            <w:pPr>
              <w:rPr>
                <w:i/>
              </w:rPr>
            </w:pPr>
          </w:p>
        </w:tc>
        <w:tc>
          <w:tcPr>
            <w:tcW w:w="3594" w:type="dxa"/>
            <w:gridSpan w:val="3"/>
            <w:vAlign w:val="bottom"/>
          </w:tcPr>
          <w:p w:rsidR="00AF47A9" w:rsidRPr="00085BBD" w:rsidRDefault="00AF47A9" w:rsidP="00AF47A9">
            <w:pPr>
              <w:spacing w:line="240" w:lineRule="auto"/>
              <w:rPr>
                <w:b/>
                <w:bCs/>
                <w:i/>
                <w:szCs w:val="19"/>
              </w:rPr>
            </w:pPr>
            <w:r w:rsidRPr="00085BBD">
              <w:rPr>
                <w:b/>
                <w:bCs/>
                <w:i/>
                <w:szCs w:val="19"/>
              </w:rPr>
              <w:t>Summa utgående balans</w:t>
            </w:r>
          </w:p>
        </w:tc>
        <w:tc>
          <w:tcPr>
            <w:tcW w:w="905" w:type="dxa"/>
            <w:gridSpan w:val="3"/>
            <w:vAlign w:val="bottom"/>
          </w:tcPr>
          <w:p w:rsidR="00AF47A9" w:rsidRPr="00085BBD" w:rsidRDefault="00AF47A9" w:rsidP="00AF47A9">
            <w:pPr>
              <w:spacing w:line="240" w:lineRule="auto"/>
              <w:jc w:val="right"/>
              <w:rPr>
                <w:b/>
                <w:bCs/>
                <w:i/>
                <w:szCs w:val="19"/>
              </w:rPr>
            </w:pPr>
            <w:r w:rsidRPr="00085BBD">
              <w:rPr>
                <w:b/>
                <w:bCs/>
                <w:i/>
                <w:szCs w:val="19"/>
              </w:rPr>
              <w:t>5 363</w:t>
            </w:r>
          </w:p>
        </w:tc>
        <w:tc>
          <w:tcPr>
            <w:tcW w:w="910" w:type="dxa"/>
            <w:gridSpan w:val="2"/>
            <w:vAlign w:val="bottom"/>
          </w:tcPr>
          <w:p w:rsidR="00AF47A9" w:rsidRPr="00085BBD" w:rsidRDefault="00AF47A9" w:rsidP="00AF47A9">
            <w:pPr>
              <w:spacing w:line="240" w:lineRule="auto"/>
              <w:jc w:val="right"/>
              <w:rPr>
                <w:b/>
                <w:bCs/>
                <w:i/>
                <w:szCs w:val="19"/>
              </w:rPr>
            </w:pPr>
            <w:r w:rsidRPr="00085BBD">
              <w:rPr>
                <w:b/>
                <w:bCs/>
                <w:i/>
                <w:szCs w:val="19"/>
              </w:rPr>
              <w:t>3 985</w:t>
            </w:r>
          </w:p>
        </w:tc>
      </w:tr>
      <w:tr w:rsidR="00AF47A9" w:rsidRPr="00085BBD" w:rsidTr="00AF47A9">
        <w:trPr>
          <w:gridBefore w:val="1"/>
          <w:wBefore w:w="40" w:type="dxa"/>
        </w:trPr>
        <w:tc>
          <w:tcPr>
            <w:tcW w:w="797" w:type="dxa"/>
            <w:gridSpan w:val="4"/>
          </w:tcPr>
          <w:p w:rsidR="00AF47A9" w:rsidRPr="00085BBD" w:rsidRDefault="00AF47A9" w:rsidP="00AF47A9">
            <w:pPr>
              <w:rPr>
                <w:i/>
              </w:rPr>
            </w:pPr>
          </w:p>
        </w:tc>
        <w:tc>
          <w:tcPr>
            <w:tcW w:w="3594" w:type="dxa"/>
            <w:gridSpan w:val="3"/>
          </w:tcPr>
          <w:p w:rsidR="00AF47A9" w:rsidRPr="00085BBD" w:rsidRDefault="00AF47A9" w:rsidP="00AF47A9">
            <w:pPr>
              <w:rPr>
                <w:i/>
              </w:rPr>
            </w:pPr>
          </w:p>
        </w:tc>
        <w:tc>
          <w:tcPr>
            <w:tcW w:w="905" w:type="dxa"/>
            <w:gridSpan w:val="3"/>
            <w:vAlign w:val="bottom"/>
          </w:tcPr>
          <w:p w:rsidR="00AF47A9" w:rsidRPr="00085BBD" w:rsidRDefault="00AF47A9" w:rsidP="00AF47A9">
            <w:pPr>
              <w:jc w:val="right"/>
              <w:rPr>
                <w:b/>
                <w:bCs/>
                <w:i/>
                <w:szCs w:val="19"/>
              </w:rPr>
            </w:pPr>
          </w:p>
        </w:tc>
        <w:tc>
          <w:tcPr>
            <w:tcW w:w="910" w:type="dxa"/>
            <w:gridSpan w:val="2"/>
            <w:vAlign w:val="bottom"/>
          </w:tcPr>
          <w:p w:rsidR="00AF47A9" w:rsidRPr="00085BBD" w:rsidRDefault="00AF47A9" w:rsidP="00AF47A9">
            <w:pPr>
              <w:jc w:val="right"/>
              <w:rPr>
                <w:b/>
                <w:bCs/>
                <w:i/>
                <w:szCs w:val="19"/>
              </w:rPr>
            </w:pPr>
          </w:p>
        </w:tc>
      </w:tr>
      <w:tr w:rsidR="00AF47A9" w:rsidRPr="00085BBD" w:rsidTr="00AF47A9">
        <w:trPr>
          <w:gridBefore w:val="1"/>
          <w:wBefore w:w="40" w:type="dxa"/>
        </w:trPr>
        <w:tc>
          <w:tcPr>
            <w:tcW w:w="797" w:type="dxa"/>
            <w:gridSpan w:val="4"/>
          </w:tcPr>
          <w:p w:rsidR="00AF47A9" w:rsidRPr="00085BBD" w:rsidRDefault="00AF47A9" w:rsidP="00AF47A9">
            <w:pPr>
              <w:rPr>
                <w:b/>
              </w:rPr>
            </w:pPr>
            <w:r w:rsidRPr="00085BBD">
              <w:rPr>
                <w:b/>
              </w:rPr>
              <w:t>Not 15</w:t>
            </w:r>
          </w:p>
        </w:tc>
        <w:tc>
          <w:tcPr>
            <w:tcW w:w="3594" w:type="dxa"/>
            <w:gridSpan w:val="3"/>
          </w:tcPr>
          <w:p w:rsidR="00AF47A9" w:rsidRPr="00085BBD" w:rsidRDefault="00AF47A9" w:rsidP="00AF47A9">
            <w:pPr>
              <w:jc w:val="left"/>
              <w:rPr>
                <w:b/>
              </w:rPr>
            </w:pPr>
            <w:r w:rsidRPr="00085BBD">
              <w:rPr>
                <w:b/>
              </w:rPr>
              <w:t xml:space="preserve">Avsättning för pensioner och liknande förpliktelser </w:t>
            </w:r>
          </w:p>
        </w:tc>
        <w:tc>
          <w:tcPr>
            <w:tcW w:w="905" w:type="dxa"/>
            <w:gridSpan w:val="3"/>
          </w:tcPr>
          <w:p w:rsidR="00AF47A9" w:rsidRPr="00085BBD" w:rsidRDefault="00AF47A9" w:rsidP="00AF47A9">
            <w:pPr>
              <w:jc w:val="right"/>
              <w:rPr>
                <w:b/>
              </w:rPr>
            </w:pPr>
            <w:r w:rsidRPr="00085BBD">
              <w:rPr>
                <w:b/>
              </w:rPr>
              <w:t>2010</w:t>
            </w:r>
          </w:p>
        </w:tc>
        <w:tc>
          <w:tcPr>
            <w:tcW w:w="910" w:type="dxa"/>
            <w:gridSpan w:val="2"/>
          </w:tcPr>
          <w:p w:rsidR="00AF47A9" w:rsidRPr="00085BBD" w:rsidRDefault="00AF47A9" w:rsidP="00AF47A9">
            <w:pPr>
              <w:jc w:val="right"/>
              <w:rPr>
                <w:b/>
              </w:rPr>
            </w:pPr>
            <w:r w:rsidRPr="00085BBD">
              <w:rPr>
                <w:b/>
              </w:rPr>
              <w:t>2009</w:t>
            </w:r>
          </w:p>
        </w:tc>
      </w:tr>
      <w:tr w:rsidR="00AF47A9" w:rsidRPr="00085BBD" w:rsidTr="00AF47A9">
        <w:trPr>
          <w:gridBefore w:val="2"/>
          <w:wBefore w:w="46" w:type="dxa"/>
        </w:trPr>
        <w:tc>
          <w:tcPr>
            <w:tcW w:w="791" w:type="dxa"/>
            <w:gridSpan w:val="3"/>
          </w:tcPr>
          <w:p w:rsidR="00AF47A9" w:rsidRPr="00085BBD" w:rsidRDefault="00AF47A9" w:rsidP="00AF47A9"/>
        </w:tc>
        <w:tc>
          <w:tcPr>
            <w:tcW w:w="3594" w:type="dxa"/>
            <w:gridSpan w:val="3"/>
          </w:tcPr>
          <w:p w:rsidR="00AF47A9" w:rsidRPr="00085BBD" w:rsidRDefault="00AF47A9" w:rsidP="00AF47A9">
            <w:r w:rsidRPr="00085BBD">
              <w:t>Ingående avsättning</w:t>
            </w:r>
          </w:p>
        </w:tc>
        <w:tc>
          <w:tcPr>
            <w:tcW w:w="905" w:type="dxa"/>
            <w:gridSpan w:val="3"/>
          </w:tcPr>
          <w:p w:rsidR="00AF47A9" w:rsidRPr="00085BBD" w:rsidRDefault="00AF47A9" w:rsidP="00AF47A9">
            <w:pPr>
              <w:jc w:val="right"/>
              <w:rPr>
                <w:szCs w:val="19"/>
              </w:rPr>
            </w:pPr>
            <w:r w:rsidRPr="00085BBD">
              <w:rPr>
                <w:szCs w:val="19"/>
              </w:rPr>
              <w:t>8 978</w:t>
            </w:r>
          </w:p>
        </w:tc>
        <w:tc>
          <w:tcPr>
            <w:tcW w:w="910" w:type="dxa"/>
            <w:gridSpan w:val="2"/>
          </w:tcPr>
          <w:p w:rsidR="00AF47A9" w:rsidRPr="00085BBD" w:rsidRDefault="00AF47A9" w:rsidP="00AF47A9">
            <w:pPr>
              <w:jc w:val="right"/>
              <w:rPr>
                <w:szCs w:val="19"/>
              </w:rPr>
            </w:pPr>
            <w:r w:rsidRPr="00085BBD">
              <w:rPr>
                <w:szCs w:val="19"/>
              </w:rPr>
              <w:t>6 633</w:t>
            </w:r>
          </w:p>
        </w:tc>
      </w:tr>
      <w:tr w:rsidR="00AF47A9" w:rsidRPr="00085BBD" w:rsidTr="00AF47A9">
        <w:trPr>
          <w:gridBefore w:val="2"/>
          <w:wBefore w:w="46" w:type="dxa"/>
        </w:trPr>
        <w:tc>
          <w:tcPr>
            <w:tcW w:w="791" w:type="dxa"/>
            <w:gridSpan w:val="3"/>
          </w:tcPr>
          <w:p w:rsidR="00AF47A9" w:rsidRPr="00085BBD" w:rsidRDefault="00AF47A9" w:rsidP="00AF47A9"/>
        </w:tc>
        <w:tc>
          <w:tcPr>
            <w:tcW w:w="3594" w:type="dxa"/>
            <w:gridSpan w:val="3"/>
          </w:tcPr>
          <w:p w:rsidR="00AF47A9" w:rsidRPr="00085BBD" w:rsidRDefault="00AF47A9" w:rsidP="00AF47A9">
            <w:r w:rsidRPr="00085BBD">
              <w:t>Årets pensionskostnad</w:t>
            </w:r>
          </w:p>
        </w:tc>
        <w:tc>
          <w:tcPr>
            <w:tcW w:w="905" w:type="dxa"/>
            <w:gridSpan w:val="3"/>
          </w:tcPr>
          <w:p w:rsidR="00AF47A9" w:rsidRPr="00085BBD" w:rsidRDefault="00AF47A9" w:rsidP="00AF47A9">
            <w:pPr>
              <w:jc w:val="right"/>
              <w:rPr>
                <w:szCs w:val="19"/>
              </w:rPr>
            </w:pPr>
            <w:r w:rsidRPr="00085BBD">
              <w:rPr>
                <w:szCs w:val="19"/>
              </w:rPr>
              <w:t>2 668</w:t>
            </w:r>
          </w:p>
        </w:tc>
        <w:tc>
          <w:tcPr>
            <w:tcW w:w="910" w:type="dxa"/>
            <w:gridSpan w:val="2"/>
          </w:tcPr>
          <w:p w:rsidR="00AF47A9" w:rsidRPr="00085BBD" w:rsidRDefault="00AF47A9" w:rsidP="00AF47A9">
            <w:pPr>
              <w:jc w:val="right"/>
              <w:rPr>
                <w:szCs w:val="19"/>
              </w:rPr>
            </w:pPr>
            <w:r w:rsidRPr="00085BBD">
              <w:rPr>
                <w:szCs w:val="19"/>
              </w:rPr>
              <w:t>5 017</w:t>
            </w:r>
          </w:p>
        </w:tc>
      </w:tr>
      <w:tr w:rsidR="00AF47A9" w:rsidRPr="00085BBD" w:rsidTr="00AF47A9">
        <w:trPr>
          <w:gridBefore w:val="2"/>
          <w:wBefore w:w="46" w:type="dxa"/>
        </w:trPr>
        <w:tc>
          <w:tcPr>
            <w:tcW w:w="791" w:type="dxa"/>
            <w:gridSpan w:val="3"/>
          </w:tcPr>
          <w:p w:rsidR="00AF47A9" w:rsidRPr="00085BBD" w:rsidRDefault="00AF47A9" w:rsidP="00AF47A9"/>
        </w:tc>
        <w:tc>
          <w:tcPr>
            <w:tcW w:w="3594" w:type="dxa"/>
            <w:gridSpan w:val="3"/>
          </w:tcPr>
          <w:p w:rsidR="00AF47A9" w:rsidRPr="00085BBD" w:rsidRDefault="00AF47A9" w:rsidP="00AF47A9">
            <w:r w:rsidRPr="00085BBD">
              <w:t>Årets pensionsutbetalningar</w:t>
            </w:r>
          </w:p>
        </w:tc>
        <w:tc>
          <w:tcPr>
            <w:tcW w:w="905" w:type="dxa"/>
            <w:gridSpan w:val="3"/>
          </w:tcPr>
          <w:p w:rsidR="00AF47A9" w:rsidRPr="00085BBD" w:rsidRDefault="00AF47A9" w:rsidP="00AF47A9">
            <w:pPr>
              <w:jc w:val="right"/>
              <w:rPr>
                <w:szCs w:val="19"/>
              </w:rPr>
            </w:pPr>
            <w:r w:rsidRPr="00085BBD">
              <w:rPr>
                <w:szCs w:val="19"/>
              </w:rPr>
              <w:t>–4 688</w:t>
            </w:r>
          </w:p>
        </w:tc>
        <w:tc>
          <w:tcPr>
            <w:tcW w:w="910" w:type="dxa"/>
            <w:gridSpan w:val="2"/>
          </w:tcPr>
          <w:p w:rsidR="00AF47A9" w:rsidRPr="00085BBD" w:rsidRDefault="00AF47A9" w:rsidP="00AF47A9">
            <w:pPr>
              <w:jc w:val="right"/>
              <w:rPr>
                <w:szCs w:val="19"/>
              </w:rPr>
            </w:pPr>
            <w:r w:rsidRPr="00085BBD">
              <w:rPr>
                <w:szCs w:val="19"/>
              </w:rPr>
              <w:t>–2 672</w:t>
            </w:r>
          </w:p>
        </w:tc>
      </w:tr>
      <w:tr w:rsidR="00AF47A9" w:rsidRPr="00085BBD" w:rsidTr="00AF47A9">
        <w:trPr>
          <w:gridBefore w:val="2"/>
          <w:wBefore w:w="46" w:type="dxa"/>
        </w:trPr>
        <w:tc>
          <w:tcPr>
            <w:tcW w:w="791" w:type="dxa"/>
            <w:gridSpan w:val="3"/>
          </w:tcPr>
          <w:p w:rsidR="00AF47A9" w:rsidRPr="00085BBD" w:rsidRDefault="00AF47A9" w:rsidP="00AF47A9"/>
        </w:tc>
        <w:tc>
          <w:tcPr>
            <w:tcW w:w="3594" w:type="dxa"/>
            <w:gridSpan w:val="3"/>
          </w:tcPr>
          <w:p w:rsidR="00AF47A9" w:rsidRPr="00085BBD" w:rsidRDefault="00AF47A9" w:rsidP="00AF47A9">
            <w:pPr>
              <w:rPr>
                <w:b/>
                <w:i/>
              </w:rPr>
            </w:pPr>
            <w:r w:rsidRPr="00085BBD">
              <w:rPr>
                <w:b/>
                <w:i/>
              </w:rPr>
              <w:t>Summa utgående avsättning</w:t>
            </w:r>
          </w:p>
        </w:tc>
        <w:tc>
          <w:tcPr>
            <w:tcW w:w="905" w:type="dxa"/>
            <w:gridSpan w:val="3"/>
          </w:tcPr>
          <w:p w:rsidR="00AF47A9" w:rsidRPr="00085BBD" w:rsidRDefault="00AF47A9" w:rsidP="00AF47A9">
            <w:pPr>
              <w:jc w:val="right"/>
              <w:rPr>
                <w:b/>
                <w:bCs/>
                <w:i/>
                <w:szCs w:val="19"/>
              </w:rPr>
            </w:pPr>
            <w:r w:rsidRPr="00085BBD">
              <w:rPr>
                <w:b/>
                <w:bCs/>
                <w:i/>
                <w:szCs w:val="19"/>
              </w:rPr>
              <w:t>6 957</w:t>
            </w:r>
          </w:p>
        </w:tc>
        <w:tc>
          <w:tcPr>
            <w:tcW w:w="910" w:type="dxa"/>
            <w:gridSpan w:val="2"/>
          </w:tcPr>
          <w:p w:rsidR="00AF47A9" w:rsidRPr="00085BBD" w:rsidRDefault="00AF47A9" w:rsidP="00AF47A9">
            <w:pPr>
              <w:jc w:val="right"/>
              <w:rPr>
                <w:b/>
                <w:bCs/>
                <w:i/>
                <w:szCs w:val="19"/>
              </w:rPr>
            </w:pPr>
            <w:r w:rsidRPr="00085BBD">
              <w:rPr>
                <w:b/>
                <w:bCs/>
                <w:i/>
                <w:szCs w:val="19"/>
              </w:rPr>
              <w:t>8 978</w:t>
            </w:r>
          </w:p>
        </w:tc>
      </w:tr>
      <w:tr w:rsidR="00AF47A9" w:rsidRPr="00085BBD" w:rsidTr="00AF47A9">
        <w:trPr>
          <w:gridBefore w:val="2"/>
          <w:wBefore w:w="46" w:type="dxa"/>
        </w:trPr>
        <w:tc>
          <w:tcPr>
            <w:tcW w:w="791" w:type="dxa"/>
            <w:gridSpan w:val="3"/>
          </w:tcPr>
          <w:p w:rsidR="00AF47A9" w:rsidRPr="00085BBD" w:rsidRDefault="00AF47A9" w:rsidP="00AF47A9"/>
        </w:tc>
        <w:tc>
          <w:tcPr>
            <w:tcW w:w="3594" w:type="dxa"/>
            <w:gridSpan w:val="3"/>
          </w:tcPr>
          <w:p w:rsidR="00AF47A9" w:rsidRPr="00085BBD" w:rsidRDefault="00AF47A9" w:rsidP="00AF47A9">
            <w:pPr>
              <w:rPr>
                <w:b/>
                <w:i/>
              </w:rPr>
            </w:pPr>
          </w:p>
        </w:tc>
        <w:tc>
          <w:tcPr>
            <w:tcW w:w="905" w:type="dxa"/>
            <w:gridSpan w:val="3"/>
          </w:tcPr>
          <w:p w:rsidR="00AF47A9" w:rsidRPr="00085BBD" w:rsidRDefault="00AF47A9" w:rsidP="00AF47A9">
            <w:pPr>
              <w:jc w:val="right"/>
              <w:rPr>
                <w:b/>
                <w:bCs/>
                <w:i/>
                <w:szCs w:val="19"/>
              </w:rPr>
            </w:pPr>
          </w:p>
        </w:tc>
        <w:tc>
          <w:tcPr>
            <w:tcW w:w="910" w:type="dxa"/>
            <w:gridSpan w:val="2"/>
          </w:tcPr>
          <w:p w:rsidR="00AF47A9" w:rsidRPr="00085BBD" w:rsidRDefault="00AF47A9" w:rsidP="00AF47A9">
            <w:pPr>
              <w:jc w:val="right"/>
              <w:rPr>
                <w:b/>
                <w:bCs/>
                <w:i/>
                <w:szCs w:val="19"/>
              </w:rPr>
            </w:pPr>
          </w:p>
        </w:tc>
      </w:tr>
      <w:tr w:rsidR="00AF47A9" w:rsidRPr="00085BBD" w:rsidTr="00AF47A9">
        <w:tblPrEx>
          <w:tblBorders>
            <w:insideH w:val="single" w:sz="18" w:space="0" w:color="FFFFFF"/>
            <w:insideV w:val="single" w:sz="18" w:space="0" w:color="FFFFFF"/>
          </w:tblBorders>
          <w:tblCellMar>
            <w:left w:w="108" w:type="dxa"/>
            <w:right w:w="108" w:type="dxa"/>
          </w:tblCellMar>
          <w:tblLook w:val="01E0" w:firstRow="1" w:lastRow="1" w:firstColumn="1" w:lastColumn="1" w:noHBand="0" w:noVBand="0"/>
        </w:tblPrEx>
        <w:trPr>
          <w:gridAfter w:val="1"/>
          <w:wAfter w:w="41" w:type="dxa"/>
        </w:trPr>
        <w:tc>
          <w:tcPr>
            <w:tcW w:w="794" w:type="dxa"/>
            <w:gridSpan w:val="3"/>
            <w:tcBorders>
              <w:top w:val="nil"/>
              <w:left w:val="nil"/>
              <w:bottom w:val="nil"/>
              <w:right w:val="nil"/>
            </w:tcBorders>
            <w:shd w:val="clear" w:color="000000" w:fill="FFFFFF"/>
          </w:tcPr>
          <w:p w:rsidR="00AF47A9" w:rsidRPr="00085BBD" w:rsidRDefault="00AF47A9" w:rsidP="00AF47A9">
            <w:pPr>
              <w:rPr>
                <w:b/>
                <w:sz w:val="18"/>
              </w:rPr>
            </w:pPr>
            <w:r w:rsidRPr="00085BBD">
              <w:rPr>
                <w:b/>
                <w:sz w:val="18"/>
              </w:rPr>
              <w:t>Not 16</w:t>
            </w:r>
          </w:p>
        </w:tc>
        <w:tc>
          <w:tcPr>
            <w:tcW w:w="3596" w:type="dxa"/>
            <w:gridSpan w:val="3"/>
            <w:tcBorders>
              <w:top w:val="nil"/>
              <w:left w:val="nil"/>
              <w:bottom w:val="nil"/>
              <w:right w:val="nil"/>
            </w:tcBorders>
            <w:shd w:val="clear" w:color="000000" w:fill="FFFFFF"/>
          </w:tcPr>
          <w:p w:rsidR="00AF47A9" w:rsidRPr="00085BBD" w:rsidRDefault="00AF47A9" w:rsidP="00AF47A9">
            <w:pPr>
              <w:rPr>
                <w:b/>
                <w:sz w:val="18"/>
              </w:rPr>
            </w:pPr>
            <w:r w:rsidRPr="00085BBD">
              <w:rPr>
                <w:b/>
                <w:sz w:val="18"/>
              </w:rPr>
              <w:t xml:space="preserve">Övriga avsättningar </w:t>
            </w:r>
          </w:p>
        </w:tc>
        <w:tc>
          <w:tcPr>
            <w:tcW w:w="907" w:type="dxa"/>
            <w:gridSpan w:val="3"/>
            <w:tcBorders>
              <w:top w:val="nil"/>
              <w:left w:val="nil"/>
              <w:bottom w:val="nil"/>
              <w:right w:val="nil"/>
            </w:tcBorders>
            <w:shd w:val="clear" w:color="000000" w:fill="FFFFFF"/>
          </w:tcPr>
          <w:p w:rsidR="00AF47A9" w:rsidRPr="00085BBD" w:rsidRDefault="00AF47A9" w:rsidP="00AF47A9">
            <w:pPr>
              <w:jc w:val="right"/>
              <w:rPr>
                <w:b/>
                <w:sz w:val="18"/>
              </w:rPr>
            </w:pPr>
          </w:p>
        </w:tc>
        <w:tc>
          <w:tcPr>
            <w:tcW w:w="908" w:type="dxa"/>
            <w:gridSpan w:val="3"/>
            <w:tcBorders>
              <w:top w:val="nil"/>
              <w:left w:val="nil"/>
              <w:bottom w:val="nil"/>
              <w:right w:val="nil"/>
            </w:tcBorders>
            <w:shd w:val="clear" w:color="000000" w:fill="FFFFFF"/>
          </w:tcPr>
          <w:p w:rsidR="00AF47A9" w:rsidRPr="00085BBD" w:rsidRDefault="00AF47A9" w:rsidP="00AF47A9">
            <w:pPr>
              <w:jc w:val="right"/>
              <w:rPr>
                <w:b/>
                <w:sz w:val="18"/>
              </w:rPr>
            </w:pPr>
          </w:p>
        </w:tc>
      </w:tr>
      <w:tr w:rsidR="00AF47A9" w:rsidRPr="00085BBD" w:rsidTr="00AF47A9">
        <w:tblPrEx>
          <w:tblCellMar>
            <w:left w:w="108" w:type="dxa"/>
            <w:right w:w="108" w:type="dxa"/>
          </w:tblCellMar>
          <w:tblLook w:val="01E0" w:firstRow="1" w:lastRow="1" w:firstColumn="1" w:lastColumn="1" w:noHBand="0" w:noVBand="0"/>
        </w:tblPrEx>
        <w:trPr>
          <w:gridAfter w:val="1"/>
          <w:wAfter w:w="41" w:type="dxa"/>
        </w:trPr>
        <w:tc>
          <w:tcPr>
            <w:tcW w:w="794" w:type="dxa"/>
            <w:gridSpan w:val="3"/>
            <w:shd w:val="clear" w:color="000000" w:fill="FFFFFF"/>
          </w:tcPr>
          <w:p w:rsidR="00AF47A9" w:rsidRPr="00085BBD" w:rsidRDefault="00AF47A9" w:rsidP="00AF47A9">
            <w:pPr>
              <w:pStyle w:val="Normaltindrag"/>
              <w:ind w:firstLine="0"/>
            </w:pPr>
          </w:p>
        </w:tc>
        <w:tc>
          <w:tcPr>
            <w:tcW w:w="5411" w:type="dxa"/>
            <w:gridSpan w:val="9"/>
            <w:shd w:val="clear" w:color="000000" w:fill="FFFFFF"/>
          </w:tcPr>
          <w:p w:rsidR="00AF47A9" w:rsidRPr="00085BBD" w:rsidRDefault="005467EA" w:rsidP="00AF47A9">
            <w:pPr>
              <w:jc w:val="left"/>
              <w:rPr>
                <w:sz w:val="16"/>
                <w:szCs w:val="16"/>
              </w:rPr>
            </w:pPr>
            <w:r w:rsidRPr="00085BBD">
              <w:rPr>
                <w:sz w:val="16"/>
                <w:szCs w:val="16"/>
              </w:rPr>
              <w:t>Övriga avsättningar</w:t>
            </w:r>
            <w:r w:rsidR="00AF47A9" w:rsidRPr="00085BBD">
              <w:rPr>
                <w:sz w:val="16"/>
                <w:szCs w:val="16"/>
              </w:rPr>
              <w:t xml:space="preserve">, 1 175 </w:t>
            </w:r>
            <w:r w:rsidRPr="00085BBD">
              <w:rPr>
                <w:sz w:val="16"/>
                <w:szCs w:val="16"/>
              </w:rPr>
              <w:t xml:space="preserve">tkr, avser </w:t>
            </w:r>
            <w:r w:rsidR="00AF47A9" w:rsidRPr="00085BBD">
              <w:rPr>
                <w:sz w:val="16"/>
                <w:szCs w:val="16"/>
              </w:rPr>
              <w:t>kompetensväxlings- och kompetensutvec</w:t>
            </w:r>
            <w:r w:rsidR="00AF47A9" w:rsidRPr="00085BBD">
              <w:rPr>
                <w:sz w:val="16"/>
                <w:szCs w:val="16"/>
              </w:rPr>
              <w:t>k</w:t>
            </w:r>
            <w:r w:rsidR="00AF47A9" w:rsidRPr="00085BBD">
              <w:rPr>
                <w:sz w:val="16"/>
                <w:szCs w:val="16"/>
              </w:rPr>
              <w:t xml:space="preserve">lingsåtgärder. </w:t>
            </w:r>
          </w:p>
          <w:p w:rsidR="00AF47A9" w:rsidRPr="00085BBD" w:rsidRDefault="00AF47A9" w:rsidP="00AF47A9">
            <w:pPr>
              <w:pStyle w:val="Normaltindrag"/>
            </w:pPr>
          </w:p>
        </w:tc>
      </w:tr>
    </w:tbl>
    <w:p w:rsidR="00AF47A9" w:rsidRPr="00085BBD" w:rsidRDefault="00AF47A9" w:rsidP="00AF47A9">
      <w:pPr>
        <w:spacing w:before="0" w:line="40" w:lineRule="exact"/>
      </w:pPr>
    </w:p>
    <w:tbl>
      <w:tblPr>
        <w:tblW w:w="6246" w:type="dxa"/>
        <w:tblInd w:w="-38" w:type="dxa"/>
        <w:tblLayout w:type="fixed"/>
        <w:tblCellMar>
          <w:left w:w="70" w:type="dxa"/>
          <w:right w:w="70" w:type="dxa"/>
        </w:tblCellMar>
        <w:tblLook w:val="0000" w:firstRow="0" w:lastRow="0" w:firstColumn="0" w:lastColumn="0" w:noHBand="0" w:noVBand="0"/>
      </w:tblPr>
      <w:tblGrid>
        <w:gridCol w:w="38"/>
        <w:gridCol w:w="756"/>
        <w:gridCol w:w="38"/>
        <w:gridCol w:w="3600"/>
        <w:gridCol w:w="907"/>
        <w:gridCol w:w="866"/>
        <w:gridCol w:w="41"/>
      </w:tblGrid>
      <w:tr w:rsidR="00AF47A9" w:rsidRPr="00085BBD" w:rsidTr="00AF47A9">
        <w:trPr>
          <w:gridBefore w:val="1"/>
          <w:wBefore w:w="38" w:type="dxa"/>
        </w:trPr>
        <w:tc>
          <w:tcPr>
            <w:tcW w:w="794" w:type="dxa"/>
            <w:gridSpan w:val="2"/>
          </w:tcPr>
          <w:p w:rsidR="00AF47A9" w:rsidRPr="00085BBD" w:rsidRDefault="00AF47A9" w:rsidP="00AF47A9">
            <w:pPr>
              <w:rPr>
                <w:b/>
              </w:rPr>
            </w:pPr>
            <w:r w:rsidRPr="00085BBD">
              <w:rPr>
                <w:b/>
              </w:rPr>
              <w:t>Not 17</w:t>
            </w:r>
          </w:p>
        </w:tc>
        <w:tc>
          <w:tcPr>
            <w:tcW w:w="3600" w:type="dxa"/>
          </w:tcPr>
          <w:p w:rsidR="00AF47A9" w:rsidRPr="00085BBD" w:rsidRDefault="00AF47A9" w:rsidP="00AF47A9">
            <w:pPr>
              <w:rPr>
                <w:b/>
              </w:rPr>
            </w:pPr>
            <w:r w:rsidRPr="00085BBD">
              <w:rPr>
                <w:b/>
              </w:rPr>
              <w:t xml:space="preserve">Lån i Riksgäldskontoret </w:t>
            </w:r>
          </w:p>
        </w:tc>
        <w:tc>
          <w:tcPr>
            <w:tcW w:w="907" w:type="dxa"/>
          </w:tcPr>
          <w:p w:rsidR="00AF47A9" w:rsidRPr="00085BBD" w:rsidRDefault="00AF47A9" w:rsidP="00AF47A9">
            <w:pPr>
              <w:jc w:val="right"/>
              <w:rPr>
                <w:b/>
              </w:rPr>
            </w:pPr>
            <w:r w:rsidRPr="00085BBD">
              <w:rPr>
                <w:b/>
              </w:rPr>
              <w:t>2010</w:t>
            </w:r>
          </w:p>
        </w:tc>
        <w:tc>
          <w:tcPr>
            <w:tcW w:w="907" w:type="dxa"/>
            <w:gridSpan w:val="2"/>
          </w:tcPr>
          <w:p w:rsidR="00AF47A9" w:rsidRPr="00085BBD" w:rsidRDefault="00AF47A9" w:rsidP="00AF47A9">
            <w:pPr>
              <w:jc w:val="right"/>
              <w:rPr>
                <w:b/>
              </w:rPr>
            </w:pPr>
            <w:r w:rsidRPr="00085BBD">
              <w:rPr>
                <w:b/>
              </w:rPr>
              <w:t>2009</w:t>
            </w:r>
          </w:p>
        </w:tc>
      </w:tr>
      <w:tr w:rsidR="00AF47A9" w:rsidRPr="00085BBD" w:rsidTr="00AF47A9">
        <w:trPr>
          <w:gridBefore w:val="1"/>
          <w:wBefore w:w="38" w:type="dxa"/>
        </w:trPr>
        <w:tc>
          <w:tcPr>
            <w:tcW w:w="794" w:type="dxa"/>
            <w:gridSpan w:val="2"/>
          </w:tcPr>
          <w:p w:rsidR="00AF47A9" w:rsidRPr="00085BBD" w:rsidRDefault="00AF47A9" w:rsidP="00AF47A9">
            <w:pPr>
              <w:rPr>
                <w:i/>
              </w:rPr>
            </w:pPr>
          </w:p>
        </w:tc>
        <w:tc>
          <w:tcPr>
            <w:tcW w:w="3600" w:type="dxa"/>
          </w:tcPr>
          <w:p w:rsidR="00AF47A9" w:rsidRPr="00085BBD" w:rsidRDefault="00AF47A9" w:rsidP="00AF47A9">
            <w:pPr>
              <w:rPr>
                <w:i/>
              </w:rPr>
            </w:pPr>
            <w:r w:rsidRPr="00085BBD">
              <w:rPr>
                <w:i/>
              </w:rPr>
              <w:t>Ingående balans</w:t>
            </w:r>
          </w:p>
        </w:tc>
        <w:tc>
          <w:tcPr>
            <w:tcW w:w="907" w:type="dxa"/>
          </w:tcPr>
          <w:p w:rsidR="00AF47A9" w:rsidRPr="00085BBD" w:rsidRDefault="00AF47A9" w:rsidP="00AF47A9">
            <w:pPr>
              <w:jc w:val="right"/>
              <w:rPr>
                <w:i/>
                <w:szCs w:val="19"/>
              </w:rPr>
            </w:pPr>
            <w:r w:rsidRPr="00085BBD">
              <w:rPr>
                <w:i/>
                <w:szCs w:val="19"/>
              </w:rPr>
              <w:t>6 490</w:t>
            </w:r>
          </w:p>
        </w:tc>
        <w:tc>
          <w:tcPr>
            <w:tcW w:w="907" w:type="dxa"/>
            <w:gridSpan w:val="2"/>
          </w:tcPr>
          <w:p w:rsidR="00AF47A9" w:rsidRPr="00085BBD" w:rsidRDefault="00AF47A9" w:rsidP="00AF47A9">
            <w:pPr>
              <w:jc w:val="right"/>
              <w:rPr>
                <w:i/>
                <w:szCs w:val="19"/>
              </w:rPr>
            </w:pPr>
            <w:r w:rsidRPr="00085BBD">
              <w:rPr>
                <w:i/>
                <w:szCs w:val="19"/>
              </w:rPr>
              <w:t>7 512</w:t>
            </w:r>
          </w:p>
        </w:tc>
      </w:tr>
      <w:tr w:rsidR="00AF47A9" w:rsidRPr="00085BBD" w:rsidTr="00AF47A9">
        <w:trPr>
          <w:gridBefore w:val="1"/>
          <w:wBefore w:w="38" w:type="dxa"/>
        </w:trPr>
        <w:tc>
          <w:tcPr>
            <w:tcW w:w="794" w:type="dxa"/>
            <w:gridSpan w:val="2"/>
          </w:tcPr>
          <w:p w:rsidR="00AF47A9" w:rsidRPr="00085BBD" w:rsidRDefault="00AF47A9" w:rsidP="00AF47A9"/>
        </w:tc>
        <w:tc>
          <w:tcPr>
            <w:tcW w:w="3600" w:type="dxa"/>
          </w:tcPr>
          <w:p w:rsidR="00AF47A9" w:rsidRPr="00085BBD" w:rsidRDefault="00AF47A9" w:rsidP="00AF47A9">
            <w:r w:rsidRPr="00085BBD">
              <w:t>Årets nya lån</w:t>
            </w:r>
          </w:p>
        </w:tc>
        <w:tc>
          <w:tcPr>
            <w:tcW w:w="907" w:type="dxa"/>
          </w:tcPr>
          <w:p w:rsidR="00AF47A9" w:rsidRPr="00085BBD" w:rsidRDefault="00AF47A9" w:rsidP="00AF47A9">
            <w:pPr>
              <w:jc w:val="right"/>
              <w:rPr>
                <w:szCs w:val="19"/>
              </w:rPr>
            </w:pPr>
            <w:r w:rsidRPr="00085BBD">
              <w:rPr>
                <w:szCs w:val="19"/>
              </w:rPr>
              <w:t>6 379</w:t>
            </w:r>
          </w:p>
        </w:tc>
        <w:tc>
          <w:tcPr>
            <w:tcW w:w="907" w:type="dxa"/>
            <w:gridSpan w:val="2"/>
          </w:tcPr>
          <w:p w:rsidR="00AF47A9" w:rsidRPr="00085BBD" w:rsidRDefault="00AF47A9" w:rsidP="00AF47A9">
            <w:pPr>
              <w:jc w:val="right"/>
              <w:rPr>
                <w:szCs w:val="19"/>
              </w:rPr>
            </w:pPr>
            <w:r w:rsidRPr="00085BBD">
              <w:rPr>
                <w:szCs w:val="19"/>
              </w:rPr>
              <w:t>2 717</w:t>
            </w:r>
          </w:p>
        </w:tc>
      </w:tr>
      <w:tr w:rsidR="00AF47A9" w:rsidRPr="00085BBD" w:rsidTr="00AF47A9">
        <w:trPr>
          <w:gridBefore w:val="1"/>
          <w:wBefore w:w="38" w:type="dxa"/>
        </w:trPr>
        <w:tc>
          <w:tcPr>
            <w:tcW w:w="794" w:type="dxa"/>
            <w:gridSpan w:val="2"/>
          </w:tcPr>
          <w:p w:rsidR="00AF47A9" w:rsidRPr="00085BBD" w:rsidRDefault="00AF47A9" w:rsidP="00AF47A9"/>
        </w:tc>
        <w:tc>
          <w:tcPr>
            <w:tcW w:w="3600" w:type="dxa"/>
          </w:tcPr>
          <w:p w:rsidR="00AF47A9" w:rsidRPr="00085BBD" w:rsidRDefault="00AF47A9" w:rsidP="00AF47A9">
            <w:r w:rsidRPr="00085BBD">
              <w:t>Årets amorteringar</w:t>
            </w:r>
          </w:p>
        </w:tc>
        <w:tc>
          <w:tcPr>
            <w:tcW w:w="907" w:type="dxa"/>
          </w:tcPr>
          <w:p w:rsidR="00AF47A9" w:rsidRPr="00085BBD" w:rsidRDefault="00AF47A9" w:rsidP="00AF47A9">
            <w:pPr>
              <w:jc w:val="right"/>
              <w:rPr>
                <w:szCs w:val="19"/>
              </w:rPr>
            </w:pPr>
            <w:r w:rsidRPr="00085BBD">
              <w:rPr>
                <w:szCs w:val="19"/>
              </w:rPr>
              <w:t>–5 050</w:t>
            </w:r>
          </w:p>
        </w:tc>
        <w:tc>
          <w:tcPr>
            <w:tcW w:w="907" w:type="dxa"/>
            <w:gridSpan w:val="2"/>
          </w:tcPr>
          <w:p w:rsidR="00AF47A9" w:rsidRPr="00085BBD" w:rsidRDefault="00AF47A9" w:rsidP="00AF47A9">
            <w:pPr>
              <w:jc w:val="right"/>
              <w:rPr>
                <w:szCs w:val="19"/>
              </w:rPr>
            </w:pPr>
            <w:r w:rsidRPr="00085BBD">
              <w:rPr>
                <w:szCs w:val="19"/>
              </w:rPr>
              <w:t>–3 739</w:t>
            </w:r>
          </w:p>
        </w:tc>
      </w:tr>
      <w:tr w:rsidR="00AF47A9" w:rsidRPr="00085BBD" w:rsidTr="00AF47A9">
        <w:trPr>
          <w:gridBefore w:val="1"/>
          <w:wBefore w:w="38" w:type="dxa"/>
        </w:trPr>
        <w:tc>
          <w:tcPr>
            <w:tcW w:w="794" w:type="dxa"/>
            <w:gridSpan w:val="2"/>
          </w:tcPr>
          <w:p w:rsidR="00AF47A9" w:rsidRPr="00085BBD" w:rsidRDefault="00AF47A9" w:rsidP="00AF47A9"/>
        </w:tc>
        <w:tc>
          <w:tcPr>
            <w:tcW w:w="3600" w:type="dxa"/>
          </w:tcPr>
          <w:p w:rsidR="00AF47A9" w:rsidRPr="00085BBD" w:rsidRDefault="00AF47A9" w:rsidP="00AF47A9">
            <w:pPr>
              <w:rPr>
                <w:i/>
              </w:rPr>
            </w:pPr>
            <w:r w:rsidRPr="00085BBD">
              <w:rPr>
                <w:b/>
                <w:i/>
              </w:rPr>
              <w:t>Utgående balans</w:t>
            </w:r>
          </w:p>
        </w:tc>
        <w:tc>
          <w:tcPr>
            <w:tcW w:w="907" w:type="dxa"/>
          </w:tcPr>
          <w:p w:rsidR="00AF47A9" w:rsidRPr="00085BBD" w:rsidRDefault="00AF47A9" w:rsidP="00AF47A9">
            <w:pPr>
              <w:jc w:val="right"/>
              <w:rPr>
                <w:b/>
                <w:bCs/>
                <w:i/>
                <w:szCs w:val="19"/>
              </w:rPr>
            </w:pPr>
            <w:r w:rsidRPr="00085BBD">
              <w:rPr>
                <w:b/>
                <w:bCs/>
                <w:i/>
                <w:szCs w:val="19"/>
              </w:rPr>
              <w:t>7 819</w:t>
            </w:r>
          </w:p>
        </w:tc>
        <w:tc>
          <w:tcPr>
            <w:tcW w:w="907" w:type="dxa"/>
            <w:gridSpan w:val="2"/>
          </w:tcPr>
          <w:p w:rsidR="00AF47A9" w:rsidRPr="00085BBD" w:rsidRDefault="00AF47A9" w:rsidP="00AF47A9">
            <w:pPr>
              <w:jc w:val="right"/>
              <w:rPr>
                <w:b/>
                <w:bCs/>
                <w:i/>
                <w:szCs w:val="19"/>
              </w:rPr>
            </w:pPr>
            <w:r w:rsidRPr="00085BBD">
              <w:rPr>
                <w:b/>
                <w:bCs/>
                <w:i/>
                <w:szCs w:val="19"/>
              </w:rPr>
              <w:t>6 490</w:t>
            </w:r>
          </w:p>
        </w:tc>
      </w:tr>
      <w:tr w:rsidR="00AF47A9" w:rsidRPr="00085BBD" w:rsidTr="00AF47A9">
        <w:trPr>
          <w:gridBefore w:val="1"/>
          <w:wBefore w:w="38" w:type="dxa"/>
        </w:trPr>
        <w:tc>
          <w:tcPr>
            <w:tcW w:w="794" w:type="dxa"/>
            <w:gridSpan w:val="2"/>
          </w:tcPr>
          <w:p w:rsidR="00AF47A9" w:rsidRPr="00085BBD" w:rsidRDefault="00AF47A9" w:rsidP="00AF47A9"/>
        </w:tc>
        <w:tc>
          <w:tcPr>
            <w:tcW w:w="3600" w:type="dxa"/>
          </w:tcPr>
          <w:p w:rsidR="00AF47A9" w:rsidRPr="00085BBD" w:rsidRDefault="00AF47A9" w:rsidP="00AF47A9">
            <w:pPr>
              <w:pStyle w:val="Normaltindrag"/>
              <w:ind w:firstLine="0"/>
            </w:pPr>
            <w:r w:rsidRPr="00085BBD">
              <w:rPr>
                <w:sz w:val="16"/>
              </w:rPr>
              <w:t>Beviljad låneram är 30 miljoner kronor.</w:t>
            </w:r>
          </w:p>
        </w:tc>
        <w:tc>
          <w:tcPr>
            <w:tcW w:w="907" w:type="dxa"/>
          </w:tcPr>
          <w:p w:rsidR="00AF47A9" w:rsidRPr="00085BBD" w:rsidRDefault="00AF47A9" w:rsidP="00AF47A9">
            <w:pPr>
              <w:jc w:val="right"/>
              <w:rPr>
                <w:szCs w:val="19"/>
              </w:rPr>
            </w:pPr>
          </w:p>
        </w:tc>
        <w:tc>
          <w:tcPr>
            <w:tcW w:w="907" w:type="dxa"/>
            <w:gridSpan w:val="2"/>
          </w:tcPr>
          <w:p w:rsidR="00AF47A9" w:rsidRPr="00085BBD" w:rsidRDefault="00AF47A9" w:rsidP="00AF47A9"/>
        </w:tc>
      </w:tr>
      <w:tr w:rsidR="00AF47A9" w:rsidRPr="00085BBD" w:rsidTr="00AF47A9">
        <w:tblPrEx>
          <w:tblCellMar>
            <w:left w:w="108" w:type="dxa"/>
            <w:right w:w="108" w:type="dxa"/>
          </w:tblCellMar>
          <w:tblLook w:val="01E0" w:firstRow="1" w:lastRow="1" w:firstColumn="1" w:lastColumn="1" w:noHBand="0" w:noVBand="0"/>
        </w:tblPrEx>
        <w:trPr>
          <w:gridAfter w:val="1"/>
          <w:wAfter w:w="41" w:type="dxa"/>
        </w:trPr>
        <w:tc>
          <w:tcPr>
            <w:tcW w:w="794" w:type="dxa"/>
            <w:gridSpan w:val="2"/>
            <w:shd w:val="clear" w:color="000000" w:fill="FFFFFF"/>
          </w:tcPr>
          <w:p w:rsidR="00AF47A9" w:rsidRPr="00085BBD" w:rsidRDefault="00AF47A9" w:rsidP="00AF47A9">
            <w:pPr>
              <w:pStyle w:val="Normaltindrag"/>
              <w:ind w:firstLine="0"/>
            </w:pPr>
          </w:p>
        </w:tc>
        <w:tc>
          <w:tcPr>
            <w:tcW w:w="5411" w:type="dxa"/>
            <w:gridSpan w:val="4"/>
            <w:shd w:val="clear" w:color="000000" w:fill="FFFFFF"/>
          </w:tcPr>
          <w:p w:rsidR="00AF47A9" w:rsidRPr="00085BBD" w:rsidRDefault="00AF47A9" w:rsidP="00AF47A9">
            <w:pPr>
              <w:pStyle w:val="Normaltindrag"/>
            </w:pPr>
          </w:p>
        </w:tc>
      </w:tr>
    </w:tbl>
    <w:p w:rsidR="00AF47A9" w:rsidRPr="00085BBD" w:rsidRDefault="00AF47A9" w:rsidP="00AF47A9">
      <w:pPr>
        <w:spacing w:before="0" w:line="40" w:lineRule="exact"/>
      </w:pPr>
    </w:p>
    <w:tbl>
      <w:tblPr>
        <w:tblW w:w="6208" w:type="dxa"/>
        <w:tblLayout w:type="fixed"/>
        <w:tblLook w:val="01E0" w:firstRow="1" w:lastRow="1" w:firstColumn="1" w:lastColumn="1" w:noHBand="0" w:noVBand="0"/>
      </w:tblPr>
      <w:tblGrid>
        <w:gridCol w:w="794"/>
        <w:gridCol w:w="3600"/>
        <w:gridCol w:w="907"/>
        <w:gridCol w:w="907"/>
      </w:tblGrid>
      <w:tr w:rsidR="00AF47A9" w:rsidRPr="00085BBD" w:rsidTr="00AF47A9">
        <w:tc>
          <w:tcPr>
            <w:tcW w:w="794" w:type="dxa"/>
          </w:tcPr>
          <w:p w:rsidR="00AF47A9" w:rsidRPr="00085BBD" w:rsidRDefault="00AF47A9" w:rsidP="00AF47A9">
            <w:pPr>
              <w:rPr>
                <w:b/>
              </w:rPr>
            </w:pPr>
            <w:r w:rsidRPr="00085BBD">
              <w:rPr>
                <w:b/>
              </w:rPr>
              <w:t>Not 18</w:t>
            </w:r>
          </w:p>
        </w:tc>
        <w:tc>
          <w:tcPr>
            <w:tcW w:w="3600" w:type="dxa"/>
          </w:tcPr>
          <w:p w:rsidR="00AF47A9" w:rsidRPr="00085BBD" w:rsidRDefault="00AF47A9" w:rsidP="00AF47A9">
            <w:pPr>
              <w:jc w:val="left"/>
              <w:rPr>
                <w:b/>
              </w:rPr>
            </w:pPr>
            <w:r w:rsidRPr="00085BBD">
              <w:rPr>
                <w:b/>
              </w:rPr>
              <w:t>Skulder till andra myndigheter och övr</w:t>
            </w:r>
            <w:r w:rsidRPr="00085BBD">
              <w:rPr>
                <w:b/>
              </w:rPr>
              <w:t>i</w:t>
            </w:r>
            <w:r w:rsidRPr="00085BBD">
              <w:rPr>
                <w:b/>
              </w:rPr>
              <w:t>ga skulder</w:t>
            </w:r>
          </w:p>
        </w:tc>
        <w:tc>
          <w:tcPr>
            <w:tcW w:w="907" w:type="dxa"/>
          </w:tcPr>
          <w:p w:rsidR="00AF47A9" w:rsidRPr="00085BBD" w:rsidRDefault="00AF47A9" w:rsidP="00AF47A9">
            <w:pPr>
              <w:jc w:val="right"/>
              <w:rPr>
                <w:b/>
              </w:rPr>
            </w:pPr>
          </w:p>
        </w:tc>
        <w:tc>
          <w:tcPr>
            <w:tcW w:w="907" w:type="dxa"/>
          </w:tcPr>
          <w:p w:rsidR="00AF47A9" w:rsidRPr="00085BBD" w:rsidRDefault="00AF47A9" w:rsidP="00AF47A9">
            <w:pPr>
              <w:jc w:val="right"/>
              <w:rPr>
                <w:b/>
              </w:rPr>
            </w:pPr>
          </w:p>
        </w:tc>
      </w:tr>
      <w:tr w:rsidR="00AF47A9" w:rsidRPr="00085BBD" w:rsidTr="00AF47A9">
        <w:tc>
          <w:tcPr>
            <w:tcW w:w="794" w:type="dxa"/>
          </w:tcPr>
          <w:p w:rsidR="00AF47A9" w:rsidRPr="00085BBD" w:rsidRDefault="00AF47A9" w:rsidP="00AF47A9">
            <w:pPr>
              <w:rPr>
                <w:b/>
              </w:rPr>
            </w:pPr>
          </w:p>
        </w:tc>
        <w:tc>
          <w:tcPr>
            <w:tcW w:w="5414" w:type="dxa"/>
            <w:gridSpan w:val="3"/>
          </w:tcPr>
          <w:p w:rsidR="00AF47A9" w:rsidRPr="00085BBD" w:rsidRDefault="00AF47A9" w:rsidP="002D6CF8">
            <w:pPr>
              <w:jc w:val="left"/>
              <w:rPr>
                <w:b/>
              </w:rPr>
            </w:pPr>
            <w:r w:rsidRPr="00085BBD">
              <w:rPr>
                <w:sz w:val="16"/>
                <w:szCs w:val="16"/>
              </w:rPr>
              <w:t>I årsredovisningen för 2009 har skulden avse</w:t>
            </w:r>
            <w:r w:rsidR="00E320ED" w:rsidRPr="00085BBD">
              <w:rPr>
                <w:sz w:val="16"/>
                <w:szCs w:val="16"/>
              </w:rPr>
              <w:t xml:space="preserve">ende avgifter till individuell </w:t>
            </w:r>
            <w:r w:rsidRPr="00085BBD">
              <w:rPr>
                <w:sz w:val="16"/>
                <w:szCs w:val="16"/>
              </w:rPr>
              <w:t>ålder</w:t>
            </w:r>
            <w:r w:rsidRPr="00085BBD">
              <w:rPr>
                <w:sz w:val="16"/>
                <w:szCs w:val="16"/>
              </w:rPr>
              <w:t>s</w:t>
            </w:r>
            <w:r w:rsidR="00E320ED" w:rsidRPr="00085BBD">
              <w:rPr>
                <w:sz w:val="16"/>
                <w:szCs w:val="16"/>
              </w:rPr>
              <w:t xml:space="preserve">pension </w:t>
            </w:r>
            <w:r w:rsidRPr="00085BBD">
              <w:rPr>
                <w:sz w:val="16"/>
                <w:szCs w:val="16"/>
              </w:rPr>
              <w:t xml:space="preserve">(Iåpen) och kompletterande ålderspension (Kåpan </w:t>
            </w:r>
            <w:r w:rsidR="002D6CF8" w:rsidRPr="00085BBD">
              <w:rPr>
                <w:sz w:val="16"/>
                <w:szCs w:val="16"/>
              </w:rPr>
              <w:t xml:space="preserve">Tjänste) </w:t>
            </w:r>
            <w:r w:rsidRPr="00085BBD">
              <w:rPr>
                <w:sz w:val="16"/>
                <w:szCs w:val="16"/>
              </w:rPr>
              <w:t xml:space="preserve">redovisats som en skuld till andra myndigheter. Under 2010 redovisas de som en övrig skuld. </w:t>
            </w:r>
          </w:p>
        </w:tc>
      </w:tr>
      <w:tr w:rsidR="00AF47A9" w:rsidRPr="00085BBD" w:rsidTr="00AF47A9">
        <w:tc>
          <w:tcPr>
            <w:tcW w:w="794" w:type="dxa"/>
          </w:tcPr>
          <w:p w:rsidR="00AF47A9" w:rsidRPr="00085BBD" w:rsidRDefault="00AF47A9" w:rsidP="00AF47A9">
            <w:pPr>
              <w:rPr>
                <w:b/>
              </w:rPr>
            </w:pPr>
          </w:p>
        </w:tc>
        <w:tc>
          <w:tcPr>
            <w:tcW w:w="5414" w:type="dxa"/>
            <w:gridSpan w:val="3"/>
          </w:tcPr>
          <w:p w:rsidR="00AF47A9" w:rsidRPr="00085BBD" w:rsidRDefault="00AF47A9" w:rsidP="00AF47A9">
            <w:pPr>
              <w:jc w:val="left"/>
              <w:rPr>
                <w:color w:val="FF0000"/>
                <w:sz w:val="16"/>
                <w:szCs w:val="16"/>
              </w:rPr>
            </w:pPr>
          </w:p>
        </w:tc>
      </w:tr>
      <w:tr w:rsidR="00AF47A9" w:rsidRPr="00085BBD" w:rsidTr="00AF47A9">
        <w:tc>
          <w:tcPr>
            <w:tcW w:w="794" w:type="dxa"/>
          </w:tcPr>
          <w:p w:rsidR="00AF47A9" w:rsidRPr="00085BBD" w:rsidRDefault="00AF47A9" w:rsidP="00AF47A9">
            <w:pPr>
              <w:rPr>
                <w:b/>
              </w:rPr>
            </w:pPr>
            <w:r w:rsidRPr="00085BBD">
              <w:rPr>
                <w:b/>
              </w:rPr>
              <w:t>Not 19</w:t>
            </w:r>
          </w:p>
        </w:tc>
        <w:tc>
          <w:tcPr>
            <w:tcW w:w="3600" w:type="dxa"/>
          </w:tcPr>
          <w:p w:rsidR="00AF47A9" w:rsidRPr="00085BBD" w:rsidRDefault="00AF47A9" w:rsidP="00AF47A9">
            <w:pPr>
              <w:jc w:val="left"/>
              <w:rPr>
                <w:b/>
              </w:rPr>
            </w:pPr>
            <w:r w:rsidRPr="00085BBD">
              <w:rPr>
                <w:b/>
              </w:rPr>
              <w:t>Periodavgränsningsposter</w:t>
            </w:r>
          </w:p>
        </w:tc>
        <w:tc>
          <w:tcPr>
            <w:tcW w:w="907" w:type="dxa"/>
          </w:tcPr>
          <w:p w:rsidR="00AF47A9" w:rsidRPr="00085BBD" w:rsidRDefault="00AF47A9" w:rsidP="00AF47A9">
            <w:pPr>
              <w:jc w:val="right"/>
              <w:rPr>
                <w:b/>
              </w:rPr>
            </w:pPr>
            <w:r w:rsidRPr="00085BBD">
              <w:rPr>
                <w:b/>
              </w:rPr>
              <w:t>2010</w:t>
            </w:r>
          </w:p>
        </w:tc>
        <w:tc>
          <w:tcPr>
            <w:tcW w:w="907" w:type="dxa"/>
          </w:tcPr>
          <w:p w:rsidR="00AF47A9" w:rsidRPr="00085BBD" w:rsidRDefault="00AF47A9" w:rsidP="00AF47A9">
            <w:pPr>
              <w:jc w:val="right"/>
              <w:rPr>
                <w:b/>
              </w:rPr>
            </w:pPr>
            <w:r w:rsidRPr="00085BBD">
              <w:rPr>
                <w:b/>
              </w:rPr>
              <w:t>2009</w:t>
            </w:r>
          </w:p>
        </w:tc>
      </w:tr>
      <w:tr w:rsidR="00AF47A9" w:rsidRPr="00085BBD" w:rsidTr="00AF47A9">
        <w:tc>
          <w:tcPr>
            <w:tcW w:w="794" w:type="dxa"/>
          </w:tcPr>
          <w:p w:rsidR="00AF47A9" w:rsidRPr="00085BBD" w:rsidRDefault="00AF47A9" w:rsidP="00AF47A9">
            <w:pPr>
              <w:pStyle w:val="Normaltindrag"/>
              <w:ind w:firstLine="0"/>
            </w:pPr>
          </w:p>
        </w:tc>
        <w:tc>
          <w:tcPr>
            <w:tcW w:w="3600" w:type="dxa"/>
          </w:tcPr>
          <w:p w:rsidR="00AF47A9" w:rsidRPr="00085BBD" w:rsidRDefault="00AF47A9" w:rsidP="00AF47A9">
            <w:r w:rsidRPr="00085BBD">
              <w:t>Semester- och löneskuld inkl. avgifter</w:t>
            </w:r>
          </w:p>
        </w:tc>
        <w:tc>
          <w:tcPr>
            <w:tcW w:w="907" w:type="dxa"/>
          </w:tcPr>
          <w:p w:rsidR="00AF47A9" w:rsidRPr="00085BBD" w:rsidRDefault="00AF47A9" w:rsidP="00AF47A9">
            <w:pPr>
              <w:jc w:val="right"/>
              <w:rPr>
                <w:szCs w:val="19"/>
              </w:rPr>
            </w:pPr>
            <w:r w:rsidRPr="00085BBD">
              <w:rPr>
                <w:szCs w:val="19"/>
              </w:rPr>
              <w:t>22 004</w:t>
            </w:r>
          </w:p>
        </w:tc>
        <w:tc>
          <w:tcPr>
            <w:tcW w:w="907" w:type="dxa"/>
          </w:tcPr>
          <w:p w:rsidR="00AF47A9" w:rsidRPr="00085BBD" w:rsidRDefault="00AF47A9" w:rsidP="00AF47A9">
            <w:pPr>
              <w:jc w:val="right"/>
              <w:rPr>
                <w:szCs w:val="19"/>
              </w:rPr>
            </w:pPr>
            <w:r w:rsidRPr="00085BBD">
              <w:rPr>
                <w:szCs w:val="19"/>
              </w:rPr>
              <w:t>21 074</w:t>
            </w:r>
          </w:p>
        </w:tc>
      </w:tr>
      <w:tr w:rsidR="00AF47A9" w:rsidRPr="00085BBD" w:rsidTr="00AF47A9">
        <w:tc>
          <w:tcPr>
            <w:tcW w:w="794" w:type="dxa"/>
          </w:tcPr>
          <w:p w:rsidR="00AF47A9" w:rsidRPr="00085BBD" w:rsidRDefault="00AF47A9" w:rsidP="00AF47A9">
            <w:pPr>
              <w:pStyle w:val="Normaltindrag"/>
              <w:ind w:firstLine="0"/>
            </w:pPr>
          </w:p>
        </w:tc>
        <w:tc>
          <w:tcPr>
            <w:tcW w:w="3600" w:type="dxa"/>
          </w:tcPr>
          <w:p w:rsidR="00AF47A9" w:rsidRPr="00085BBD" w:rsidRDefault="00AF47A9" w:rsidP="00AF47A9">
            <w:r w:rsidRPr="00085BBD">
              <w:t>Övriga upplupna kostnader</w:t>
            </w:r>
          </w:p>
        </w:tc>
        <w:tc>
          <w:tcPr>
            <w:tcW w:w="907" w:type="dxa"/>
          </w:tcPr>
          <w:p w:rsidR="00AF47A9" w:rsidRPr="00085BBD" w:rsidRDefault="00AF47A9" w:rsidP="00AF47A9">
            <w:pPr>
              <w:jc w:val="right"/>
              <w:rPr>
                <w:szCs w:val="19"/>
              </w:rPr>
            </w:pPr>
            <w:r w:rsidRPr="00085BBD">
              <w:rPr>
                <w:szCs w:val="19"/>
              </w:rPr>
              <w:t>1 988</w:t>
            </w:r>
          </w:p>
        </w:tc>
        <w:tc>
          <w:tcPr>
            <w:tcW w:w="907" w:type="dxa"/>
          </w:tcPr>
          <w:p w:rsidR="00AF47A9" w:rsidRPr="00085BBD" w:rsidRDefault="00AF47A9" w:rsidP="00AF47A9">
            <w:pPr>
              <w:jc w:val="right"/>
              <w:rPr>
                <w:szCs w:val="19"/>
              </w:rPr>
            </w:pPr>
            <w:r w:rsidRPr="00085BBD">
              <w:rPr>
                <w:szCs w:val="19"/>
              </w:rPr>
              <w:t>4 215</w:t>
            </w:r>
          </w:p>
        </w:tc>
      </w:tr>
      <w:tr w:rsidR="00AF47A9" w:rsidRPr="00085BBD" w:rsidTr="00AF47A9">
        <w:tc>
          <w:tcPr>
            <w:tcW w:w="794" w:type="dxa"/>
          </w:tcPr>
          <w:p w:rsidR="00AF47A9" w:rsidRPr="00085BBD" w:rsidRDefault="00AF47A9" w:rsidP="00AF47A9">
            <w:pPr>
              <w:pStyle w:val="Normaltindrag"/>
              <w:ind w:firstLine="0"/>
            </w:pPr>
          </w:p>
        </w:tc>
        <w:tc>
          <w:tcPr>
            <w:tcW w:w="3600" w:type="dxa"/>
          </w:tcPr>
          <w:p w:rsidR="00AF47A9" w:rsidRPr="00085BBD" w:rsidRDefault="00AF47A9" w:rsidP="00AF47A9">
            <w:pPr>
              <w:rPr>
                <w:b/>
                <w:i/>
              </w:rPr>
            </w:pPr>
            <w:r w:rsidRPr="00085BBD">
              <w:rPr>
                <w:b/>
                <w:i/>
              </w:rPr>
              <w:t>Summa</w:t>
            </w:r>
          </w:p>
        </w:tc>
        <w:tc>
          <w:tcPr>
            <w:tcW w:w="907" w:type="dxa"/>
          </w:tcPr>
          <w:p w:rsidR="00AF47A9" w:rsidRPr="00085BBD" w:rsidRDefault="00AF47A9" w:rsidP="00AF47A9">
            <w:pPr>
              <w:jc w:val="right"/>
              <w:rPr>
                <w:b/>
                <w:bCs/>
                <w:i/>
                <w:szCs w:val="19"/>
              </w:rPr>
            </w:pPr>
            <w:r w:rsidRPr="00085BBD">
              <w:rPr>
                <w:b/>
                <w:bCs/>
                <w:i/>
                <w:szCs w:val="19"/>
              </w:rPr>
              <w:t>23 992</w:t>
            </w:r>
          </w:p>
        </w:tc>
        <w:tc>
          <w:tcPr>
            <w:tcW w:w="907" w:type="dxa"/>
          </w:tcPr>
          <w:p w:rsidR="00AF47A9" w:rsidRPr="00085BBD" w:rsidRDefault="00AF47A9" w:rsidP="00AF47A9">
            <w:pPr>
              <w:jc w:val="right"/>
              <w:rPr>
                <w:b/>
                <w:bCs/>
                <w:i/>
                <w:szCs w:val="19"/>
              </w:rPr>
            </w:pPr>
            <w:r w:rsidRPr="00085BBD">
              <w:rPr>
                <w:b/>
                <w:bCs/>
                <w:i/>
                <w:szCs w:val="19"/>
              </w:rPr>
              <w:t>25 289</w:t>
            </w:r>
          </w:p>
        </w:tc>
      </w:tr>
      <w:tr w:rsidR="00AF47A9" w:rsidRPr="00085BBD" w:rsidTr="00AF47A9">
        <w:tc>
          <w:tcPr>
            <w:tcW w:w="794" w:type="dxa"/>
          </w:tcPr>
          <w:p w:rsidR="00AF47A9" w:rsidRPr="00085BBD" w:rsidRDefault="00AF47A9" w:rsidP="00AF47A9">
            <w:pPr>
              <w:pStyle w:val="Normaltindrag"/>
              <w:ind w:firstLine="0"/>
            </w:pPr>
          </w:p>
        </w:tc>
        <w:tc>
          <w:tcPr>
            <w:tcW w:w="5414" w:type="dxa"/>
            <w:gridSpan w:val="3"/>
          </w:tcPr>
          <w:p w:rsidR="00AF47A9" w:rsidRPr="00085BBD" w:rsidRDefault="00AF47A9" w:rsidP="00AF47A9">
            <w:pPr>
              <w:spacing w:before="0"/>
              <w:jc w:val="left"/>
              <w:rPr>
                <w:sz w:val="16"/>
              </w:rPr>
            </w:pPr>
            <w:r w:rsidRPr="00085BBD">
              <w:rPr>
                <w:color w:val="FF0000"/>
                <w:sz w:val="16"/>
              </w:rPr>
              <w:t xml:space="preserve"> </w:t>
            </w:r>
            <w:r w:rsidR="00E320ED" w:rsidRPr="00085BBD">
              <w:rPr>
                <w:sz w:val="16"/>
              </w:rPr>
              <w:t xml:space="preserve">Minskningen av posten </w:t>
            </w:r>
            <w:r w:rsidRPr="00085BBD">
              <w:rPr>
                <w:sz w:val="16"/>
              </w:rPr>
              <w:t xml:space="preserve">beror främst på att avsättningen för </w:t>
            </w:r>
            <w:r w:rsidRPr="00085BBD">
              <w:rPr>
                <w:sz w:val="16"/>
                <w:szCs w:val="16"/>
              </w:rPr>
              <w:t>kompetensväxlings- och kompetensutvecklingsåtgärder</w:t>
            </w:r>
            <w:r w:rsidR="00E320ED" w:rsidRPr="00085BBD">
              <w:rPr>
                <w:sz w:val="16"/>
              </w:rPr>
              <w:t xml:space="preserve"> </w:t>
            </w:r>
            <w:r w:rsidRPr="00085BBD">
              <w:rPr>
                <w:sz w:val="16"/>
              </w:rPr>
              <w:t>(1 175 tkr) har omklassific</w:t>
            </w:r>
            <w:r w:rsidR="00E320ED" w:rsidRPr="00085BBD">
              <w:rPr>
                <w:sz w:val="16"/>
              </w:rPr>
              <w:t xml:space="preserve">erats från övriga upplupna </w:t>
            </w:r>
            <w:r w:rsidRPr="00085BBD">
              <w:rPr>
                <w:sz w:val="16"/>
              </w:rPr>
              <w:t>kostnader till övriga avsättningar.</w:t>
            </w:r>
          </w:p>
        </w:tc>
      </w:tr>
      <w:tr w:rsidR="00AF47A9" w:rsidRPr="00085BBD" w:rsidTr="00AF47A9">
        <w:tc>
          <w:tcPr>
            <w:tcW w:w="794" w:type="dxa"/>
          </w:tcPr>
          <w:p w:rsidR="00AF47A9" w:rsidRPr="00085BBD" w:rsidRDefault="00AF47A9" w:rsidP="00AF47A9">
            <w:pPr>
              <w:pStyle w:val="Normaltindrag"/>
              <w:ind w:firstLine="0"/>
            </w:pPr>
          </w:p>
        </w:tc>
        <w:tc>
          <w:tcPr>
            <w:tcW w:w="5414" w:type="dxa"/>
            <w:gridSpan w:val="3"/>
          </w:tcPr>
          <w:p w:rsidR="00AF47A9" w:rsidRPr="00085BBD" w:rsidRDefault="00AF47A9" w:rsidP="00AF47A9">
            <w:pPr>
              <w:spacing w:before="0"/>
              <w:jc w:val="left"/>
              <w:rPr>
                <w:color w:val="FF0000"/>
                <w:sz w:val="16"/>
              </w:rPr>
            </w:pPr>
          </w:p>
        </w:tc>
      </w:tr>
      <w:tr w:rsidR="00AF47A9" w:rsidRPr="00085BBD" w:rsidTr="00AF47A9">
        <w:tc>
          <w:tcPr>
            <w:tcW w:w="794" w:type="dxa"/>
          </w:tcPr>
          <w:p w:rsidR="00AF47A9" w:rsidRPr="00085BBD" w:rsidRDefault="00AF47A9" w:rsidP="00AF47A9">
            <w:pPr>
              <w:rPr>
                <w:b/>
              </w:rPr>
            </w:pPr>
            <w:r w:rsidRPr="00085BBD">
              <w:rPr>
                <w:b/>
              </w:rPr>
              <w:t>Not 20</w:t>
            </w:r>
          </w:p>
        </w:tc>
        <w:tc>
          <w:tcPr>
            <w:tcW w:w="5414" w:type="dxa"/>
            <w:gridSpan w:val="3"/>
          </w:tcPr>
          <w:p w:rsidR="00AF47A9" w:rsidRPr="00085BBD" w:rsidRDefault="00AF47A9" w:rsidP="00AF47A9">
            <w:pPr>
              <w:rPr>
                <w:b/>
              </w:rPr>
            </w:pPr>
            <w:r w:rsidRPr="00085BBD">
              <w:rPr>
                <w:b/>
              </w:rPr>
              <w:t>Ansvarsförbindelser</w:t>
            </w:r>
          </w:p>
        </w:tc>
      </w:tr>
      <w:tr w:rsidR="00AF47A9" w:rsidRPr="00085BBD" w:rsidTr="00AF47A9">
        <w:tc>
          <w:tcPr>
            <w:tcW w:w="794" w:type="dxa"/>
          </w:tcPr>
          <w:p w:rsidR="00AF47A9" w:rsidRPr="00085BBD" w:rsidRDefault="00AF47A9" w:rsidP="00AF47A9">
            <w:pPr>
              <w:rPr>
                <w:b/>
              </w:rPr>
            </w:pPr>
          </w:p>
        </w:tc>
        <w:tc>
          <w:tcPr>
            <w:tcW w:w="5414" w:type="dxa"/>
            <w:gridSpan w:val="3"/>
          </w:tcPr>
          <w:p w:rsidR="00AF47A9" w:rsidRPr="00085BBD" w:rsidRDefault="00AF47A9" w:rsidP="00AF47A9">
            <w:r w:rsidRPr="00085BBD">
              <w:rPr>
                <w:sz w:val="16"/>
              </w:rPr>
              <w:t>Ansvarsförbin</w:t>
            </w:r>
            <w:r w:rsidR="00E320ED" w:rsidRPr="00085BBD">
              <w:rPr>
                <w:sz w:val="16"/>
              </w:rPr>
              <w:t xml:space="preserve">delsen avser chefspension till </w:t>
            </w:r>
            <w:r w:rsidRPr="00085BBD">
              <w:rPr>
                <w:sz w:val="16"/>
              </w:rPr>
              <w:t>Eva Lindström för åren 2012</w:t>
            </w:r>
            <w:r w:rsidR="00E91210" w:rsidRPr="00085BBD">
              <w:rPr>
                <w:sz w:val="16"/>
              </w:rPr>
              <w:t xml:space="preserve"> </w:t>
            </w:r>
            <w:r w:rsidRPr="00085BBD">
              <w:rPr>
                <w:sz w:val="16"/>
              </w:rPr>
              <w:t>-</w:t>
            </w:r>
            <w:r w:rsidR="00E91210" w:rsidRPr="00085BBD">
              <w:rPr>
                <w:sz w:val="16"/>
              </w:rPr>
              <w:t xml:space="preserve"> </w:t>
            </w:r>
            <w:r w:rsidRPr="00085BBD">
              <w:rPr>
                <w:sz w:val="16"/>
              </w:rPr>
              <w:t>2022. Se även avsnittet framtida åtaganden.</w:t>
            </w:r>
          </w:p>
        </w:tc>
      </w:tr>
    </w:tbl>
    <w:p w:rsidR="00AF47A9" w:rsidRPr="00085BBD" w:rsidRDefault="00AF47A9" w:rsidP="00AF47A9">
      <w:pPr>
        <w:pStyle w:val="Normaltindrag"/>
      </w:pPr>
    </w:p>
    <w:tbl>
      <w:tblPr>
        <w:tblW w:w="6208" w:type="dxa"/>
        <w:tblLayout w:type="fixed"/>
        <w:tblLook w:val="01E0" w:firstRow="1" w:lastRow="1" w:firstColumn="1" w:lastColumn="1" w:noHBand="0" w:noVBand="0"/>
      </w:tblPr>
      <w:tblGrid>
        <w:gridCol w:w="794"/>
        <w:gridCol w:w="3600"/>
        <w:gridCol w:w="907"/>
        <w:gridCol w:w="907"/>
      </w:tblGrid>
      <w:tr w:rsidR="00AF47A9" w:rsidRPr="00085BBD" w:rsidTr="00AF47A9">
        <w:tc>
          <w:tcPr>
            <w:tcW w:w="794" w:type="dxa"/>
          </w:tcPr>
          <w:p w:rsidR="00AF47A9" w:rsidRPr="00085BBD" w:rsidRDefault="00AF47A9" w:rsidP="00AF47A9">
            <w:pPr>
              <w:rPr>
                <w:b/>
              </w:rPr>
            </w:pPr>
            <w:r w:rsidRPr="00085BBD">
              <w:rPr>
                <w:b/>
              </w:rPr>
              <w:t>Not 21</w:t>
            </w:r>
          </w:p>
        </w:tc>
        <w:tc>
          <w:tcPr>
            <w:tcW w:w="3600" w:type="dxa"/>
          </w:tcPr>
          <w:p w:rsidR="00AF47A9" w:rsidRPr="00085BBD" w:rsidRDefault="00AF47A9" w:rsidP="00AF47A9">
            <w:pPr>
              <w:jc w:val="left"/>
              <w:rPr>
                <w:b/>
              </w:rPr>
            </w:pPr>
            <w:r w:rsidRPr="00085BBD">
              <w:rPr>
                <w:b/>
              </w:rPr>
              <w:t>Redovisning mot bemyndiganden</w:t>
            </w:r>
          </w:p>
        </w:tc>
        <w:tc>
          <w:tcPr>
            <w:tcW w:w="907" w:type="dxa"/>
          </w:tcPr>
          <w:p w:rsidR="00AF47A9" w:rsidRPr="00085BBD" w:rsidRDefault="00AF47A9" w:rsidP="00AF47A9">
            <w:pPr>
              <w:jc w:val="right"/>
              <w:rPr>
                <w:b/>
              </w:rPr>
            </w:pPr>
          </w:p>
        </w:tc>
        <w:tc>
          <w:tcPr>
            <w:tcW w:w="907" w:type="dxa"/>
          </w:tcPr>
          <w:p w:rsidR="00AF47A9" w:rsidRPr="00085BBD" w:rsidRDefault="00AF47A9" w:rsidP="00AF47A9">
            <w:pPr>
              <w:jc w:val="right"/>
              <w:rPr>
                <w:b/>
              </w:rPr>
            </w:pPr>
          </w:p>
        </w:tc>
      </w:tr>
      <w:tr w:rsidR="00AF47A9" w:rsidRPr="00085BBD" w:rsidTr="00AF47A9">
        <w:tc>
          <w:tcPr>
            <w:tcW w:w="794" w:type="dxa"/>
          </w:tcPr>
          <w:p w:rsidR="00AF47A9" w:rsidRPr="00085BBD" w:rsidRDefault="00AF47A9" w:rsidP="00AF47A9"/>
        </w:tc>
        <w:tc>
          <w:tcPr>
            <w:tcW w:w="5414" w:type="dxa"/>
            <w:gridSpan w:val="3"/>
          </w:tcPr>
          <w:p w:rsidR="00AF47A9" w:rsidRPr="00085BBD" w:rsidRDefault="00AF47A9" w:rsidP="00AF47A9">
            <w:pPr>
              <w:rPr>
                <w:sz w:val="16"/>
              </w:rPr>
            </w:pPr>
            <w:r w:rsidRPr="00085BBD">
              <w:rPr>
                <w:sz w:val="16"/>
              </w:rPr>
              <w:t>Riksrevisionen ska bidra till god förvaltning i samarbetsländerna genom att stärka parlamentens kontrollmakt och de nationella revisionsorganens kapacitet och förmåga att bedriva revision. Insatserna löper ofta över flera år varför Rik</w:t>
            </w:r>
            <w:r w:rsidRPr="00085BBD">
              <w:rPr>
                <w:sz w:val="16"/>
              </w:rPr>
              <w:t>s</w:t>
            </w:r>
            <w:r w:rsidRPr="00085BBD">
              <w:rPr>
                <w:sz w:val="16"/>
              </w:rPr>
              <w:t>revisionen bemyndigats att ingå åtaganden som medför utgifter under senare budgetår än det år statsbudgeten avser. Utestående åtaganden som täcks av redan anvisat anslag uppgår till 1 200</w:t>
            </w:r>
            <w:r w:rsidR="00897642" w:rsidRPr="00085BBD">
              <w:rPr>
                <w:sz w:val="16"/>
              </w:rPr>
              <w:t> </w:t>
            </w:r>
            <w:r w:rsidR="0093712A" w:rsidRPr="00085BBD">
              <w:rPr>
                <w:sz w:val="16"/>
              </w:rPr>
              <w:t>t</w:t>
            </w:r>
            <w:r w:rsidR="00897642" w:rsidRPr="00085BBD">
              <w:rPr>
                <w:sz w:val="16"/>
              </w:rPr>
              <w:t>k</w:t>
            </w:r>
            <w:r w:rsidRPr="00085BBD">
              <w:rPr>
                <w:sz w:val="16"/>
              </w:rPr>
              <w:t>r.</w:t>
            </w:r>
          </w:p>
          <w:p w:rsidR="00AF47A9" w:rsidRPr="00085BBD" w:rsidRDefault="00AF47A9" w:rsidP="00AF47A9">
            <w:pPr>
              <w:pStyle w:val="Normaltindrag"/>
            </w:pPr>
          </w:p>
        </w:tc>
      </w:tr>
    </w:tbl>
    <w:p w:rsidR="007A59C0" w:rsidRPr="00085BBD" w:rsidRDefault="007A59C0">
      <w:r w:rsidRPr="00085BBD">
        <w:br w:type="page"/>
      </w:r>
    </w:p>
    <w:tbl>
      <w:tblPr>
        <w:tblW w:w="6208" w:type="dxa"/>
        <w:tblLayout w:type="fixed"/>
        <w:tblLook w:val="01E0" w:firstRow="1" w:lastRow="1" w:firstColumn="1" w:lastColumn="1" w:noHBand="0" w:noVBand="0"/>
      </w:tblPr>
      <w:tblGrid>
        <w:gridCol w:w="794"/>
        <w:gridCol w:w="3425"/>
        <w:gridCol w:w="992"/>
        <w:gridCol w:w="997"/>
      </w:tblGrid>
      <w:tr w:rsidR="00AF47A9" w:rsidRPr="00085BBD" w:rsidTr="00AF47A9">
        <w:tc>
          <w:tcPr>
            <w:tcW w:w="794" w:type="dxa"/>
          </w:tcPr>
          <w:p w:rsidR="00AF47A9" w:rsidRPr="00085BBD" w:rsidRDefault="00AF47A9" w:rsidP="00AF47A9">
            <w:pPr>
              <w:rPr>
                <w:b/>
              </w:rPr>
            </w:pPr>
            <w:r w:rsidRPr="00085BBD">
              <w:rPr>
                <w:b/>
              </w:rPr>
              <w:t>Not 22</w:t>
            </w:r>
          </w:p>
        </w:tc>
        <w:tc>
          <w:tcPr>
            <w:tcW w:w="3425" w:type="dxa"/>
          </w:tcPr>
          <w:p w:rsidR="00AF47A9" w:rsidRPr="00085BBD" w:rsidRDefault="00AF47A9" w:rsidP="00AF47A9">
            <w:pPr>
              <w:jc w:val="left"/>
              <w:rPr>
                <w:b/>
              </w:rPr>
            </w:pPr>
            <w:r w:rsidRPr="00085BBD">
              <w:rPr>
                <w:b/>
              </w:rPr>
              <w:t>Finansieringsanalys</w:t>
            </w:r>
          </w:p>
        </w:tc>
        <w:tc>
          <w:tcPr>
            <w:tcW w:w="992" w:type="dxa"/>
          </w:tcPr>
          <w:p w:rsidR="00AF47A9" w:rsidRPr="00085BBD" w:rsidRDefault="00AF47A9" w:rsidP="00AF47A9">
            <w:pPr>
              <w:jc w:val="right"/>
              <w:rPr>
                <w:b/>
              </w:rPr>
            </w:pPr>
            <w:r w:rsidRPr="00085BBD">
              <w:rPr>
                <w:b/>
              </w:rPr>
              <w:t>2010</w:t>
            </w:r>
          </w:p>
        </w:tc>
        <w:tc>
          <w:tcPr>
            <w:tcW w:w="997" w:type="dxa"/>
          </w:tcPr>
          <w:p w:rsidR="00AF47A9" w:rsidRPr="00085BBD" w:rsidRDefault="00AF47A9" w:rsidP="00AF47A9">
            <w:pPr>
              <w:jc w:val="right"/>
              <w:rPr>
                <w:b/>
              </w:rPr>
            </w:pPr>
            <w:r w:rsidRPr="00085BBD">
              <w:rPr>
                <w:b/>
              </w:rPr>
              <w:t>2009</w:t>
            </w:r>
          </w:p>
        </w:tc>
      </w:tr>
      <w:tr w:rsidR="00AF47A9" w:rsidRPr="00085BBD" w:rsidTr="00AF47A9">
        <w:tc>
          <w:tcPr>
            <w:tcW w:w="794" w:type="dxa"/>
          </w:tcPr>
          <w:p w:rsidR="00AF47A9" w:rsidRPr="00085BBD" w:rsidRDefault="00AF47A9" w:rsidP="00AF47A9">
            <w:pPr>
              <w:rPr>
                <w:i/>
              </w:rPr>
            </w:pPr>
          </w:p>
        </w:tc>
        <w:tc>
          <w:tcPr>
            <w:tcW w:w="3425" w:type="dxa"/>
          </w:tcPr>
          <w:p w:rsidR="00AF47A9" w:rsidRPr="00085BBD" w:rsidRDefault="00AF47A9" w:rsidP="00AF47A9">
            <w:pPr>
              <w:rPr>
                <w:b/>
                <w:i/>
              </w:rPr>
            </w:pPr>
            <w:r w:rsidRPr="00085BBD">
              <w:rPr>
                <w:b/>
                <w:i/>
              </w:rPr>
              <w:t>Kostnader enligt resultaträkningen</w:t>
            </w:r>
          </w:p>
        </w:tc>
        <w:tc>
          <w:tcPr>
            <w:tcW w:w="992" w:type="dxa"/>
            <w:vAlign w:val="bottom"/>
          </w:tcPr>
          <w:p w:rsidR="00AF47A9" w:rsidRPr="00085BBD" w:rsidRDefault="00AF47A9" w:rsidP="00AF47A9">
            <w:pPr>
              <w:jc w:val="right"/>
              <w:rPr>
                <w:b/>
                <w:i/>
                <w:szCs w:val="19"/>
              </w:rPr>
            </w:pPr>
            <w:r w:rsidRPr="00085BBD">
              <w:rPr>
                <w:b/>
                <w:i/>
                <w:szCs w:val="19"/>
              </w:rPr>
              <w:t>–331 545</w:t>
            </w:r>
          </w:p>
        </w:tc>
        <w:tc>
          <w:tcPr>
            <w:tcW w:w="997" w:type="dxa"/>
            <w:vAlign w:val="bottom"/>
          </w:tcPr>
          <w:p w:rsidR="00AF47A9" w:rsidRPr="00085BBD" w:rsidRDefault="00AF47A9" w:rsidP="00AF47A9">
            <w:pPr>
              <w:jc w:val="right"/>
              <w:rPr>
                <w:b/>
                <w:i/>
                <w:szCs w:val="19"/>
              </w:rPr>
            </w:pPr>
            <w:r w:rsidRPr="00085BBD">
              <w:rPr>
                <w:b/>
                <w:i/>
                <w:szCs w:val="19"/>
              </w:rPr>
              <w:t>–317 606</w:t>
            </w:r>
          </w:p>
        </w:tc>
      </w:tr>
      <w:tr w:rsidR="00AF47A9" w:rsidRPr="00085BBD" w:rsidTr="00AF47A9">
        <w:tc>
          <w:tcPr>
            <w:tcW w:w="794" w:type="dxa"/>
          </w:tcPr>
          <w:p w:rsidR="00AF47A9" w:rsidRPr="00085BBD" w:rsidRDefault="00AF47A9" w:rsidP="00AF47A9"/>
        </w:tc>
        <w:tc>
          <w:tcPr>
            <w:tcW w:w="3425" w:type="dxa"/>
          </w:tcPr>
          <w:p w:rsidR="00AF47A9" w:rsidRPr="00085BBD" w:rsidRDefault="00AF47A9" w:rsidP="00AF47A9">
            <w:pPr>
              <w:rPr>
                <w:u w:val="single"/>
              </w:rPr>
            </w:pPr>
            <w:r w:rsidRPr="00085BBD">
              <w:rPr>
                <w:u w:val="single"/>
              </w:rPr>
              <w:t>Justeringar:</w:t>
            </w:r>
          </w:p>
        </w:tc>
        <w:tc>
          <w:tcPr>
            <w:tcW w:w="992" w:type="dxa"/>
            <w:vAlign w:val="bottom"/>
          </w:tcPr>
          <w:p w:rsidR="00AF47A9" w:rsidRPr="00085BBD" w:rsidRDefault="00AF47A9" w:rsidP="00AF47A9">
            <w:pPr>
              <w:jc w:val="right"/>
              <w:rPr>
                <w:szCs w:val="19"/>
              </w:rPr>
            </w:pPr>
          </w:p>
        </w:tc>
        <w:tc>
          <w:tcPr>
            <w:tcW w:w="997" w:type="dxa"/>
            <w:vAlign w:val="bottom"/>
          </w:tcPr>
          <w:p w:rsidR="00AF47A9" w:rsidRPr="00085BBD" w:rsidRDefault="00AF47A9" w:rsidP="00AF47A9">
            <w:pPr>
              <w:jc w:val="right"/>
              <w:rPr>
                <w:szCs w:val="19"/>
              </w:rPr>
            </w:pPr>
          </w:p>
        </w:tc>
      </w:tr>
      <w:tr w:rsidR="00AF47A9" w:rsidRPr="00085BBD" w:rsidTr="00AF47A9">
        <w:tc>
          <w:tcPr>
            <w:tcW w:w="794" w:type="dxa"/>
          </w:tcPr>
          <w:p w:rsidR="00AF47A9" w:rsidRPr="00085BBD" w:rsidRDefault="00AF47A9" w:rsidP="00AF47A9"/>
        </w:tc>
        <w:tc>
          <w:tcPr>
            <w:tcW w:w="3425" w:type="dxa"/>
          </w:tcPr>
          <w:p w:rsidR="00AF47A9" w:rsidRPr="00085BBD" w:rsidRDefault="00AF47A9" w:rsidP="00AF47A9">
            <w:r w:rsidRPr="00085BBD">
              <w:t>Realisationsförlust</w:t>
            </w:r>
          </w:p>
        </w:tc>
        <w:tc>
          <w:tcPr>
            <w:tcW w:w="992" w:type="dxa"/>
            <w:vAlign w:val="bottom"/>
          </w:tcPr>
          <w:p w:rsidR="00AF47A9" w:rsidRPr="00085BBD" w:rsidRDefault="00AF47A9" w:rsidP="00AF47A9">
            <w:pPr>
              <w:jc w:val="right"/>
              <w:rPr>
                <w:szCs w:val="19"/>
              </w:rPr>
            </w:pPr>
            <w:r w:rsidRPr="00085BBD">
              <w:rPr>
                <w:szCs w:val="19"/>
              </w:rPr>
              <w:t>3</w:t>
            </w:r>
          </w:p>
        </w:tc>
        <w:tc>
          <w:tcPr>
            <w:tcW w:w="997" w:type="dxa"/>
            <w:vAlign w:val="bottom"/>
          </w:tcPr>
          <w:p w:rsidR="00AF47A9" w:rsidRPr="00085BBD" w:rsidRDefault="00AF47A9" w:rsidP="00AF47A9">
            <w:pPr>
              <w:jc w:val="right"/>
              <w:rPr>
                <w:szCs w:val="19"/>
              </w:rPr>
            </w:pPr>
            <w:r w:rsidRPr="00085BBD">
              <w:rPr>
                <w:szCs w:val="19"/>
              </w:rPr>
              <w:t>2</w:t>
            </w:r>
          </w:p>
        </w:tc>
      </w:tr>
      <w:tr w:rsidR="00AF47A9" w:rsidRPr="00085BBD" w:rsidTr="00AF47A9">
        <w:tc>
          <w:tcPr>
            <w:tcW w:w="794" w:type="dxa"/>
          </w:tcPr>
          <w:p w:rsidR="00AF47A9" w:rsidRPr="00085BBD" w:rsidRDefault="00AF47A9" w:rsidP="00AF47A9"/>
        </w:tc>
        <w:tc>
          <w:tcPr>
            <w:tcW w:w="3425" w:type="dxa"/>
          </w:tcPr>
          <w:p w:rsidR="00AF47A9" w:rsidRPr="00085BBD" w:rsidRDefault="00AF47A9" w:rsidP="00AF47A9">
            <w:r w:rsidRPr="00085BBD">
              <w:t xml:space="preserve">Avskrivningar </w:t>
            </w:r>
          </w:p>
        </w:tc>
        <w:tc>
          <w:tcPr>
            <w:tcW w:w="992" w:type="dxa"/>
            <w:vAlign w:val="bottom"/>
          </w:tcPr>
          <w:p w:rsidR="00AF47A9" w:rsidRPr="00085BBD" w:rsidRDefault="00AF47A9" w:rsidP="00AF47A9">
            <w:pPr>
              <w:jc w:val="right"/>
              <w:rPr>
                <w:szCs w:val="19"/>
              </w:rPr>
            </w:pPr>
            <w:r w:rsidRPr="00085BBD">
              <w:rPr>
                <w:szCs w:val="19"/>
              </w:rPr>
              <w:t>2 671</w:t>
            </w:r>
          </w:p>
        </w:tc>
        <w:tc>
          <w:tcPr>
            <w:tcW w:w="997" w:type="dxa"/>
            <w:vAlign w:val="bottom"/>
          </w:tcPr>
          <w:p w:rsidR="00AF47A9" w:rsidRPr="00085BBD" w:rsidRDefault="00AF47A9" w:rsidP="00AF47A9">
            <w:pPr>
              <w:jc w:val="right"/>
              <w:rPr>
                <w:szCs w:val="19"/>
              </w:rPr>
            </w:pPr>
            <w:r w:rsidRPr="00085BBD">
              <w:rPr>
                <w:szCs w:val="19"/>
              </w:rPr>
              <w:t>3 982</w:t>
            </w:r>
          </w:p>
        </w:tc>
      </w:tr>
      <w:tr w:rsidR="00AF47A9" w:rsidRPr="00085BBD" w:rsidTr="00AF47A9">
        <w:tc>
          <w:tcPr>
            <w:tcW w:w="794" w:type="dxa"/>
          </w:tcPr>
          <w:p w:rsidR="00AF47A9" w:rsidRPr="00085BBD" w:rsidRDefault="00AF47A9" w:rsidP="00AF47A9"/>
        </w:tc>
        <w:tc>
          <w:tcPr>
            <w:tcW w:w="3425" w:type="dxa"/>
          </w:tcPr>
          <w:p w:rsidR="00AF47A9" w:rsidRPr="00085BBD" w:rsidRDefault="00AF47A9" w:rsidP="00AF47A9">
            <w:r w:rsidRPr="00085BBD">
              <w:t>Likvidpåverkan föregående år</w:t>
            </w:r>
          </w:p>
        </w:tc>
        <w:tc>
          <w:tcPr>
            <w:tcW w:w="992" w:type="dxa"/>
            <w:vAlign w:val="bottom"/>
          </w:tcPr>
          <w:p w:rsidR="00AF47A9" w:rsidRPr="00085BBD" w:rsidRDefault="00AF47A9" w:rsidP="00AF47A9">
            <w:pPr>
              <w:jc w:val="right"/>
              <w:rPr>
                <w:szCs w:val="19"/>
              </w:rPr>
            </w:pPr>
            <w:r w:rsidRPr="00085BBD">
              <w:rPr>
                <w:szCs w:val="19"/>
              </w:rPr>
              <w:t>1 055</w:t>
            </w:r>
          </w:p>
        </w:tc>
        <w:tc>
          <w:tcPr>
            <w:tcW w:w="997" w:type="dxa"/>
            <w:vAlign w:val="bottom"/>
          </w:tcPr>
          <w:p w:rsidR="00AF47A9" w:rsidRPr="00085BBD" w:rsidRDefault="00AF47A9" w:rsidP="00AF47A9">
            <w:pPr>
              <w:jc w:val="right"/>
              <w:rPr>
                <w:szCs w:val="19"/>
              </w:rPr>
            </w:pPr>
            <w:r w:rsidRPr="00085BBD">
              <w:rPr>
                <w:szCs w:val="19"/>
              </w:rPr>
              <w:t>0</w:t>
            </w:r>
          </w:p>
        </w:tc>
      </w:tr>
      <w:tr w:rsidR="00AF47A9" w:rsidRPr="00085BBD" w:rsidTr="00AF47A9">
        <w:tc>
          <w:tcPr>
            <w:tcW w:w="794" w:type="dxa"/>
          </w:tcPr>
          <w:p w:rsidR="00AF47A9" w:rsidRPr="00085BBD" w:rsidRDefault="00AF47A9" w:rsidP="00AF47A9"/>
        </w:tc>
        <w:tc>
          <w:tcPr>
            <w:tcW w:w="3425" w:type="dxa"/>
          </w:tcPr>
          <w:p w:rsidR="00AF47A9" w:rsidRPr="00085BBD" w:rsidRDefault="00AF47A9" w:rsidP="00AF47A9">
            <w:r w:rsidRPr="00085BBD">
              <w:t>Avsättningar</w:t>
            </w:r>
          </w:p>
        </w:tc>
        <w:tc>
          <w:tcPr>
            <w:tcW w:w="992" w:type="dxa"/>
            <w:vAlign w:val="bottom"/>
          </w:tcPr>
          <w:p w:rsidR="00AF47A9" w:rsidRPr="00085BBD" w:rsidRDefault="00AF47A9" w:rsidP="00AF47A9">
            <w:pPr>
              <w:jc w:val="right"/>
              <w:rPr>
                <w:szCs w:val="19"/>
              </w:rPr>
            </w:pPr>
            <w:r w:rsidRPr="00085BBD">
              <w:rPr>
                <w:i/>
                <w:szCs w:val="19"/>
              </w:rPr>
              <w:t>–2 965</w:t>
            </w:r>
          </w:p>
        </w:tc>
        <w:tc>
          <w:tcPr>
            <w:tcW w:w="997" w:type="dxa"/>
            <w:vAlign w:val="bottom"/>
          </w:tcPr>
          <w:p w:rsidR="00AF47A9" w:rsidRPr="00085BBD" w:rsidRDefault="00AF47A9" w:rsidP="00AF47A9">
            <w:pPr>
              <w:jc w:val="right"/>
              <w:rPr>
                <w:szCs w:val="19"/>
              </w:rPr>
            </w:pPr>
            <w:r w:rsidRPr="00085BBD">
              <w:rPr>
                <w:szCs w:val="19"/>
              </w:rPr>
              <w:t>3 289</w:t>
            </w:r>
          </w:p>
        </w:tc>
      </w:tr>
      <w:tr w:rsidR="00AF47A9" w:rsidRPr="00085BBD" w:rsidTr="00AF47A9">
        <w:tc>
          <w:tcPr>
            <w:tcW w:w="794" w:type="dxa"/>
          </w:tcPr>
          <w:p w:rsidR="00AF47A9" w:rsidRPr="00085BBD" w:rsidRDefault="00AF47A9" w:rsidP="00AF47A9">
            <w:pPr>
              <w:rPr>
                <w:i/>
              </w:rPr>
            </w:pPr>
          </w:p>
        </w:tc>
        <w:tc>
          <w:tcPr>
            <w:tcW w:w="3425" w:type="dxa"/>
          </w:tcPr>
          <w:p w:rsidR="00AF47A9" w:rsidRPr="00085BBD" w:rsidRDefault="00AF47A9" w:rsidP="00AF47A9">
            <w:pPr>
              <w:rPr>
                <w:b/>
                <w:i/>
              </w:rPr>
            </w:pPr>
            <w:r w:rsidRPr="00085BBD">
              <w:rPr>
                <w:b/>
                <w:i/>
              </w:rPr>
              <w:t>Kostnader enligt finansieringsanalys</w:t>
            </w:r>
          </w:p>
        </w:tc>
        <w:tc>
          <w:tcPr>
            <w:tcW w:w="992" w:type="dxa"/>
            <w:vAlign w:val="bottom"/>
          </w:tcPr>
          <w:p w:rsidR="00AF47A9" w:rsidRPr="00085BBD" w:rsidRDefault="00AF47A9" w:rsidP="00AF47A9">
            <w:pPr>
              <w:jc w:val="right"/>
              <w:rPr>
                <w:b/>
                <w:bCs/>
                <w:i/>
                <w:szCs w:val="19"/>
              </w:rPr>
            </w:pPr>
            <w:r w:rsidRPr="00085BBD">
              <w:rPr>
                <w:b/>
                <w:bCs/>
                <w:i/>
                <w:szCs w:val="19"/>
              </w:rPr>
              <w:t>–330 781</w:t>
            </w:r>
          </w:p>
        </w:tc>
        <w:tc>
          <w:tcPr>
            <w:tcW w:w="997" w:type="dxa"/>
            <w:vAlign w:val="bottom"/>
          </w:tcPr>
          <w:p w:rsidR="00AF47A9" w:rsidRPr="00085BBD" w:rsidRDefault="00AF47A9" w:rsidP="00AF47A9">
            <w:pPr>
              <w:jc w:val="right"/>
              <w:rPr>
                <w:b/>
                <w:bCs/>
                <w:i/>
                <w:szCs w:val="19"/>
              </w:rPr>
            </w:pPr>
            <w:r w:rsidRPr="00085BBD">
              <w:rPr>
                <w:b/>
                <w:bCs/>
                <w:i/>
                <w:szCs w:val="19"/>
              </w:rPr>
              <w:t>–</w:t>
            </w:r>
            <w:r w:rsidR="00E320ED" w:rsidRPr="00085BBD">
              <w:rPr>
                <w:b/>
                <w:bCs/>
                <w:i/>
                <w:szCs w:val="19"/>
              </w:rPr>
              <w:t xml:space="preserve">310 </w:t>
            </w:r>
            <w:r w:rsidRPr="00085BBD">
              <w:rPr>
                <w:b/>
                <w:bCs/>
                <w:i/>
                <w:szCs w:val="19"/>
              </w:rPr>
              <w:t>332</w:t>
            </w:r>
          </w:p>
        </w:tc>
      </w:tr>
      <w:tr w:rsidR="00AF47A9" w:rsidRPr="00085BBD" w:rsidTr="00AF47A9">
        <w:tc>
          <w:tcPr>
            <w:tcW w:w="794" w:type="dxa"/>
          </w:tcPr>
          <w:p w:rsidR="00AF47A9" w:rsidRPr="00085BBD" w:rsidRDefault="00AF47A9" w:rsidP="00AF47A9">
            <w:pPr>
              <w:rPr>
                <w:i/>
              </w:rPr>
            </w:pPr>
          </w:p>
        </w:tc>
        <w:tc>
          <w:tcPr>
            <w:tcW w:w="3425" w:type="dxa"/>
          </w:tcPr>
          <w:p w:rsidR="00AF47A9" w:rsidRPr="00085BBD" w:rsidRDefault="00AF47A9" w:rsidP="00AF47A9">
            <w:pPr>
              <w:rPr>
                <w:b/>
                <w:i/>
              </w:rPr>
            </w:pPr>
          </w:p>
        </w:tc>
        <w:tc>
          <w:tcPr>
            <w:tcW w:w="992" w:type="dxa"/>
            <w:vAlign w:val="bottom"/>
          </w:tcPr>
          <w:p w:rsidR="00AF47A9" w:rsidRPr="00085BBD" w:rsidRDefault="00AF47A9" w:rsidP="00AF47A9">
            <w:pPr>
              <w:jc w:val="right"/>
              <w:rPr>
                <w:b/>
                <w:bCs/>
                <w:i/>
                <w:szCs w:val="19"/>
              </w:rPr>
            </w:pPr>
          </w:p>
        </w:tc>
        <w:tc>
          <w:tcPr>
            <w:tcW w:w="997" w:type="dxa"/>
            <w:vAlign w:val="bottom"/>
          </w:tcPr>
          <w:p w:rsidR="00AF47A9" w:rsidRPr="00085BBD" w:rsidRDefault="00AF47A9" w:rsidP="00AF47A9">
            <w:pPr>
              <w:jc w:val="right"/>
              <w:rPr>
                <w:b/>
                <w:bCs/>
                <w:i/>
                <w:szCs w:val="19"/>
              </w:rPr>
            </w:pPr>
          </w:p>
        </w:tc>
      </w:tr>
      <w:tr w:rsidR="00AF47A9" w:rsidRPr="00085BBD" w:rsidTr="00AF47A9">
        <w:tc>
          <w:tcPr>
            <w:tcW w:w="794" w:type="dxa"/>
          </w:tcPr>
          <w:p w:rsidR="00AF47A9" w:rsidRPr="00085BBD" w:rsidRDefault="00AF47A9" w:rsidP="00AF47A9">
            <w:pPr>
              <w:rPr>
                <w:i/>
              </w:rPr>
            </w:pPr>
          </w:p>
        </w:tc>
        <w:tc>
          <w:tcPr>
            <w:tcW w:w="3425" w:type="dxa"/>
          </w:tcPr>
          <w:p w:rsidR="00AF47A9" w:rsidRPr="00085BBD" w:rsidRDefault="00AF47A9" w:rsidP="00AF47A9">
            <w:pPr>
              <w:rPr>
                <w:b/>
                <w:i/>
              </w:rPr>
            </w:pPr>
            <w:r w:rsidRPr="00085BBD">
              <w:rPr>
                <w:b/>
                <w:i/>
              </w:rPr>
              <w:t>Intäkter av avgifter och andra ersät</w:t>
            </w:r>
            <w:r w:rsidRPr="00085BBD">
              <w:rPr>
                <w:b/>
                <w:i/>
              </w:rPr>
              <w:t>t</w:t>
            </w:r>
            <w:r w:rsidRPr="00085BBD">
              <w:rPr>
                <w:b/>
                <w:i/>
              </w:rPr>
              <w:t>ningar enligt resultaträkningen</w:t>
            </w:r>
          </w:p>
        </w:tc>
        <w:tc>
          <w:tcPr>
            <w:tcW w:w="992" w:type="dxa"/>
            <w:vAlign w:val="bottom"/>
          </w:tcPr>
          <w:p w:rsidR="00AF47A9" w:rsidRPr="00085BBD" w:rsidRDefault="00AF47A9" w:rsidP="00AF47A9">
            <w:pPr>
              <w:jc w:val="right"/>
              <w:rPr>
                <w:b/>
                <w:bCs/>
                <w:i/>
                <w:szCs w:val="19"/>
              </w:rPr>
            </w:pPr>
            <w:r w:rsidRPr="00085BBD">
              <w:rPr>
                <w:b/>
                <w:bCs/>
                <w:i/>
                <w:szCs w:val="19"/>
              </w:rPr>
              <w:t>869</w:t>
            </w:r>
          </w:p>
        </w:tc>
        <w:tc>
          <w:tcPr>
            <w:tcW w:w="997" w:type="dxa"/>
            <w:vAlign w:val="bottom"/>
          </w:tcPr>
          <w:p w:rsidR="00AF47A9" w:rsidRPr="00085BBD" w:rsidRDefault="00AF47A9" w:rsidP="00AF47A9">
            <w:pPr>
              <w:jc w:val="right"/>
              <w:rPr>
                <w:b/>
                <w:bCs/>
                <w:i/>
                <w:szCs w:val="19"/>
              </w:rPr>
            </w:pPr>
            <w:r w:rsidRPr="00085BBD">
              <w:rPr>
                <w:b/>
                <w:bCs/>
                <w:i/>
                <w:szCs w:val="19"/>
              </w:rPr>
              <w:t>815</w:t>
            </w:r>
          </w:p>
        </w:tc>
      </w:tr>
      <w:tr w:rsidR="00AF47A9" w:rsidRPr="00085BBD" w:rsidTr="00AF47A9">
        <w:trPr>
          <w:trHeight w:val="439"/>
        </w:trPr>
        <w:tc>
          <w:tcPr>
            <w:tcW w:w="794" w:type="dxa"/>
          </w:tcPr>
          <w:p w:rsidR="00AF47A9" w:rsidRPr="00085BBD" w:rsidRDefault="00AF47A9" w:rsidP="00AF47A9">
            <w:pPr>
              <w:rPr>
                <w:i/>
              </w:rPr>
            </w:pPr>
          </w:p>
        </w:tc>
        <w:tc>
          <w:tcPr>
            <w:tcW w:w="3425" w:type="dxa"/>
          </w:tcPr>
          <w:p w:rsidR="00AF47A9" w:rsidRPr="00085BBD" w:rsidRDefault="00AF47A9" w:rsidP="00AF47A9">
            <w:pPr>
              <w:jc w:val="left"/>
              <w:rPr>
                <w:u w:val="single"/>
              </w:rPr>
            </w:pPr>
          </w:p>
          <w:p w:rsidR="00AF47A9" w:rsidRPr="00085BBD" w:rsidRDefault="00AF47A9" w:rsidP="00AF47A9">
            <w:pPr>
              <w:jc w:val="left"/>
              <w:rPr>
                <w:u w:val="single"/>
              </w:rPr>
            </w:pPr>
            <w:r w:rsidRPr="00085BBD">
              <w:rPr>
                <w:u w:val="single"/>
              </w:rPr>
              <w:t>Justeringar:</w:t>
            </w:r>
          </w:p>
        </w:tc>
        <w:tc>
          <w:tcPr>
            <w:tcW w:w="992" w:type="dxa"/>
            <w:vAlign w:val="bottom"/>
          </w:tcPr>
          <w:p w:rsidR="00AF47A9" w:rsidRPr="00085BBD" w:rsidRDefault="00AF47A9" w:rsidP="00AF47A9">
            <w:pPr>
              <w:jc w:val="right"/>
              <w:rPr>
                <w:b/>
                <w:bCs/>
                <w:i/>
                <w:szCs w:val="19"/>
              </w:rPr>
            </w:pPr>
          </w:p>
        </w:tc>
        <w:tc>
          <w:tcPr>
            <w:tcW w:w="997" w:type="dxa"/>
            <w:vAlign w:val="bottom"/>
          </w:tcPr>
          <w:p w:rsidR="00AF47A9" w:rsidRPr="00085BBD" w:rsidRDefault="00AF47A9" w:rsidP="00AF47A9">
            <w:pPr>
              <w:jc w:val="right"/>
              <w:rPr>
                <w:b/>
                <w:bCs/>
                <w:i/>
                <w:szCs w:val="19"/>
              </w:rPr>
            </w:pPr>
          </w:p>
        </w:tc>
      </w:tr>
      <w:tr w:rsidR="00AF47A9" w:rsidRPr="00085BBD" w:rsidTr="00AF47A9">
        <w:tc>
          <w:tcPr>
            <w:tcW w:w="794" w:type="dxa"/>
          </w:tcPr>
          <w:p w:rsidR="00AF47A9" w:rsidRPr="00085BBD" w:rsidRDefault="00AF47A9" w:rsidP="00AF47A9">
            <w:pPr>
              <w:rPr>
                <w:i/>
              </w:rPr>
            </w:pPr>
          </w:p>
        </w:tc>
        <w:tc>
          <w:tcPr>
            <w:tcW w:w="3425" w:type="dxa"/>
          </w:tcPr>
          <w:p w:rsidR="00AF47A9" w:rsidRPr="00085BBD" w:rsidRDefault="00EE5F22" w:rsidP="00AF47A9">
            <w:pPr>
              <w:rPr>
                <w:u w:val="single"/>
              </w:rPr>
            </w:pPr>
            <w:r w:rsidRPr="00085BBD">
              <w:t>Re</w:t>
            </w:r>
            <w:r w:rsidR="00AF47A9" w:rsidRPr="00085BBD">
              <w:t>alisationsvinst</w:t>
            </w:r>
          </w:p>
        </w:tc>
        <w:tc>
          <w:tcPr>
            <w:tcW w:w="992" w:type="dxa"/>
            <w:vAlign w:val="bottom"/>
          </w:tcPr>
          <w:p w:rsidR="00AF47A9" w:rsidRPr="00085BBD" w:rsidRDefault="00AF47A9" w:rsidP="00AF47A9">
            <w:pPr>
              <w:jc w:val="right"/>
              <w:rPr>
                <w:bCs/>
                <w:szCs w:val="19"/>
              </w:rPr>
            </w:pPr>
            <w:r w:rsidRPr="00085BBD">
              <w:rPr>
                <w:bCs/>
                <w:szCs w:val="19"/>
              </w:rPr>
              <w:t>261</w:t>
            </w:r>
          </w:p>
        </w:tc>
        <w:tc>
          <w:tcPr>
            <w:tcW w:w="997" w:type="dxa"/>
            <w:vAlign w:val="bottom"/>
          </w:tcPr>
          <w:p w:rsidR="00AF47A9" w:rsidRPr="00085BBD" w:rsidRDefault="00AF47A9" w:rsidP="00AF47A9">
            <w:pPr>
              <w:jc w:val="right"/>
              <w:rPr>
                <w:bCs/>
                <w:szCs w:val="19"/>
              </w:rPr>
            </w:pPr>
            <w:r w:rsidRPr="00085BBD">
              <w:rPr>
                <w:bCs/>
                <w:szCs w:val="19"/>
              </w:rPr>
              <w:t>0</w:t>
            </w:r>
          </w:p>
        </w:tc>
      </w:tr>
      <w:tr w:rsidR="00AF47A9" w:rsidRPr="00085BBD" w:rsidTr="00AF47A9">
        <w:tc>
          <w:tcPr>
            <w:tcW w:w="794" w:type="dxa"/>
          </w:tcPr>
          <w:p w:rsidR="00AF47A9" w:rsidRPr="00085BBD" w:rsidRDefault="00AF47A9" w:rsidP="00AF47A9">
            <w:pPr>
              <w:rPr>
                <w:i/>
              </w:rPr>
            </w:pPr>
          </w:p>
        </w:tc>
        <w:tc>
          <w:tcPr>
            <w:tcW w:w="3425" w:type="dxa"/>
          </w:tcPr>
          <w:p w:rsidR="00AF47A9" w:rsidRPr="00085BBD" w:rsidRDefault="00AF47A9" w:rsidP="00AF47A9">
            <w:pPr>
              <w:rPr>
                <w:u w:val="single"/>
              </w:rPr>
            </w:pPr>
            <w:r w:rsidRPr="00085BBD">
              <w:rPr>
                <w:b/>
                <w:i/>
              </w:rPr>
              <w:t>Intäkter av avgifter och andra ersät</w:t>
            </w:r>
            <w:r w:rsidRPr="00085BBD">
              <w:rPr>
                <w:b/>
                <w:i/>
              </w:rPr>
              <w:t>t</w:t>
            </w:r>
            <w:r w:rsidRPr="00085BBD">
              <w:rPr>
                <w:b/>
                <w:i/>
              </w:rPr>
              <w:t>ningar enligt finansieringsanalysen</w:t>
            </w:r>
          </w:p>
        </w:tc>
        <w:tc>
          <w:tcPr>
            <w:tcW w:w="992" w:type="dxa"/>
            <w:vAlign w:val="bottom"/>
          </w:tcPr>
          <w:p w:rsidR="00AF47A9" w:rsidRPr="00085BBD" w:rsidRDefault="00AF47A9" w:rsidP="00AF47A9">
            <w:pPr>
              <w:jc w:val="right"/>
              <w:rPr>
                <w:b/>
                <w:bCs/>
                <w:i/>
                <w:szCs w:val="19"/>
              </w:rPr>
            </w:pPr>
            <w:r w:rsidRPr="00085BBD">
              <w:rPr>
                <w:b/>
                <w:bCs/>
                <w:i/>
                <w:szCs w:val="19"/>
              </w:rPr>
              <w:t>608</w:t>
            </w:r>
          </w:p>
        </w:tc>
        <w:tc>
          <w:tcPr>
            <w:tcW w:w="997" w:type="dxa"/>
            <w:vAlign w:val="bottom"/>
          </w:tcPr>
          <w:p w:rsidR="00AF47A9" w:rsidRPr="00085BBD" w:rsidRDefault="00AF47A9" w:rsidP="00AF47A9">
            <w:pPr>
              <w:jc w:val="right"/>
              <w:rPr>
                <w:b/>
                <w:bCs/>
                <w:i/>
                <w:szCs w:val="19"/>
              </w:rPr>
            </w:pPr>
            <w:r w:rsidRPr="00085BBD">
              <w:rPr>
                <w:b/>
                <w:bCs/>
                <w:i/>
                <w:szCs w:val="19"/>
              </w:rPr>
              <w:t>815</w:t>
            </w:r>
          </w:p>
        </w:tc>
      </w:tr>
    </w:tbl>
    <w:p w:rsidR="00AF47A9" w:rsidRPr="00085BBD" w:rsidRDefault="00AF47A9" w:rsidP="00C02244">
      <w:pPr>
        <w:pStyle w:val="Normaltindrag"/>
      </w:pPr>
    </w:p>
    <w:p w:rsidR="00C02244" w:rsidRPr="00085BBD" w:rsidRDefault="00C02244" w:rsidP="00C02244">
      <w:pPr>
        <w:pStyle w:val="Normaltindrag"/>
      </w:pPr>
    </w:p>
    <w:p w:rsidR="00C02244" w:rsidRPr="00085BBD" w:rsidRDefault="00C02244" w:rsidP="00C02244">
      <w:pPr>
        <w:pStyle w:val="Normaltindrag"/>
        <w:sectPr w:rsidR="00C02244" w:rsidRPr="00085BBD" w:rsidSect="004A0E63">
          <w:pgSz w:w="11906" w:h="16838" w:code="9"/>
          <w:pgMar w:top="907" w:right="4649" w:bottom="4508" w:left="1304" w:header="340" w:footer="227" w:gutter="0"/>
          <w:cols w:space="720"/>
          <w:titlePg/>
        </w:sectPr>
      </w:pPr>
    </w:p>
    <w:p w:rsidR="00C02244" w:rsidRPr="00085BBD" w:rsidRDefault="00C02244" w:rsidP="004B35DD">
      <w:pPr>
        <w:pStyle w:val="Rubrik2"/>
      </w:pPr>
      <w:bookmarkStart w:id="99" w:name="_Toc284579699"/>
      <w:bookmarkStart w:id="100" w:name="_Toc285705865"/>
      <w:r w:rsidRPr="00085BBD">
        <w:t>Uppgifter om styrelseledamöter, suppleanter och ledande befattningshavare</w:t>
      </w:r>
      <w:bookmarkEnd w:id="99"/>
      <w:bookmarkEnd w:id="100"/>
    </w:p>
    <w:p w:rsidR="00C02244" w:rsidRPr="00085BBD" w:rsidRDefault="00C02244" w:rsidP="00420927">
      <w:pPr>
        <w:pStyle w:val="Normaltindrag"/>
        <w:ind w:firstLine="0"/>
        <w:rPr>
          <w:szCs w:val="19"/>
        </w:rPr>
      </w:pPr>
      <w:r w:rsidRPr="00085BBD">
        <w:rPr>
          <w:szCs w:val="19"/>
        </w:rPr>
        <w:t>Riksrevi</w:t>
      </w:r>
      <w:r w:rsidR="00904862" w:rsidRPr="00085BBD">
        <w:rPr>
          <w:szCs w:val="19"/>
        </w:rPr>
        <w:t xml:space="preserve">sionen ska enligt 7 kap. 10 § </w:t>
      </w:r>
      <w:r w:rsidRPr="00085BBD">
        <w:rPr>
          <w:szCs w:val="19"/>
        </w:rPr>
        <w:t xml:space="preserve">föreskriften (FRS 2006:10) om </w:t>
      </w:r>
      <w:r w:rsidR="00904414" w:rsidRPr="00085BBD">
        <w:rPr>
          <w:szCs w:val="19"/>
        </w:rPr>
        <w:t>tilläm</w:t>
      </w:r>
      <w:r w:rsidR="00904414" w:rsidRPr="00085BBD">
        <w:rPr>
          <w:szCs w:val="19"/>
        </w:rPr>
        <w:t>p</w:t>
      </w:r>
      <w:r w:rsidR="00904414" w:rsidRPr="00085BBD">
        <w:rPr>
          <w:szCs w:val="19"/>
        </w:rPr>
        <w:t>ningen</w:t>
      </w:r>
      <w:r w:rsidRPr="00085BBD">
        <w:rPr>
          <w:szCs w:val="19"/>
        </w:rPr>
        <w:t xml:space="preserve"> av lagen (2006:999) med ekonomiadministrativa bestämmelser m.m. för riksdagsförvaltningen, Riksdagens ombudsmän och Riksrevisionen red</w:t>
      </w:r>
      <w:r w:rsidRPr="00085BBD">
        <w:rPr>
          <w:szCs w:val="19"/>
        </w:rPr>
        <w:t>o</w:t>
      </w:r>
      <w:r w:rsidR="00904862" w:rsidRPr="00085BBD">
        <w:rPr>
          <w:szCs w:val="19"/>
        </w:rPr>
        <w:t>visa uppgifter relaterade</w:t>
      </w:r>
      <w:r w:rsidRPr="00085BBD">
        <w:rPr>
          <w:szCs w:val="19"/>
        </w:rPr>
        <w:t xml:space="preserve"> till styrelseledamöter, suppleanter och ledande b</w:t>
      </w:r>
      <w:r w:rsidRPr="00085BBD">
        <w:rPr>
          <w:szCs w:val="19"/>
        </w:rPr>
        <w:t>e</w:t>
      </w:r>
      <w:r w:rsidRPr="00085BBD">
        <w:rPr>
          <w:szCs w:val="19"/>
        </w:rPr>
        <w:t xml:space="preserve">fattningshavare enligt 7 kap. 2 § förordningen (2000:605) om årsredovisning och budgetunderlag. Riksrevisionen ska för dessa personer uppge uppdrag som styrelse- eller rådsledamot i andra statliga myndigheter och uppdrag som styrelseledamot i aktiebolag (utredningsuppdrag i myndighetsform ingår inte i sammanställningen). Myndigheten ska </w:t>
      </w:r>
      <w:r w:rsidR="00ED23C5" w:rsidRPr="00085BBD">
        <w:rPr>
          <w:szCs w:val="19"/>
        </w:rPr>
        <w:t>för dessa personer även re</w:t>
      </w:r>
      <w:r w:rsidRPr="00085BBD">
        <w:rPr>
          <w:szCs w:val="19"/>
        </w:rPr>
        <w:t>dovisa de skattepliktiga ersättningar och andra förmåner som betalats ut under räke</w:t>
      </w:r>
      <w:r w:rsidRPr="00085BBD">
        <w:rPr>
          <w:szCs w:val="19"/>
        </w:rPr>
        <w:t>n</w:t>
      </w:r>
      <w:r w:rsidRPr="00085BBD">
        <w:rPr>
          <w:szCs w:val="19"/>
        </w:rPr>
        <w:t xml:space="preserve">skapsåret </w:t>
      </w:r>
      <w:r w:rsidR="00ED23C5" w:rsidRPr="00085BBD">
        <w:rPr>
          <w:szCs w:val="19"/>
        </w:rPr>
        <w:t>samt</w:t>
      </w:r>
      <w:r w:rsidRPr="00085BBD">
        <w:rPr>
          <w:szCs w:val="19"/>
        </w:rPr>
        <w:t xml:space="preserve"> de framtida åtaganden</w:t>
      </w:r>
      <w:r w:rsidR="00420927" w:rsidRPr="00085BBD">
        <w:rPr>
          <w:szCs w:val="19"/>
        </w:rPr>
        <w:t xml:space="preserve"> som avtalats för var och en</w:t>
      </w:r>
      <w:r w:rsidR="00ED23C5" w:rsidRPr="00085BBD">
        <w:rPr>
          <w:szCs w:val="19"/>
        </w:rPr>
        <w:t xml:space="preserve">. </w:t>
      </w:r>
    </w:p>
    <w:p w:rsidR="00C02244" w:rsidRPr="00085BBD" w:rsidRDefault="00C02244" w:rsidP="002B6004">
      <w:pPr>
        <w:pStyle w:val="R4"/>
      </w:pPr>
      <w:r w:rsidRPr="00085BBD">
        <w:t>Uppgifter om andra uppdrag</w:t>
      </w:r>
    </w:p>
    <w:p w:rsidR="00C02244" w:rsidRPr="00085BBD" w:rsidRDefault="00C02244" w:rsidP="004B35DD">
      <w:pPr>
        <w:keepNext/>
        <w:rPr>
          <w:sz w:val="14"/>
          <w:szCs w:val="14"/>
        </w:rPr>
      </w:pPr>
      <w:r w:rsidRPr="00085BBD">
        <w:rPr>
          <w:sz w:val="14"/>
          <w:szCs w:val="14"/>
        </w:rPr>
        <w:t>UPPGIFTER FÖR ORDINARIE LEDAMÖTER FÖR 2010</w:t>
      </w:r>
    </w:p>
    <w:tbl>
      <w:tblPr>
        <w:tblW w:w="6419" w:type="dxa"/>
        <w:tblLook w:val="04A0" w:firstRow="1" w:lastRow="0" w:firstColumn="1" w:lastColumn="0" w:noHBand="0" w:noVBand="1"/>
      </w:tblPr>
      <w:tblGrid>
        <w:gridCol w:w="2376"/>
        <w:gridCol w:w="4043"/>
      </w:tblGrid>
      <w:tr w:rsidR="00C02244" w:rsidRPr="00085BBD" w:rsidTr="00BE7AA3">
        <w:tc>
          <w:tcPr>
            <w:tcW w:w="2376" w:type="dxa"/>
          </w:tcPr>
          <w:p w:rsidR="00C02244" w:rsidRPr="00085BBD" w:rsidRDefault="00C02244" w:rsidP="00BE7AA3">
            <w:pPr>
              <w:keepNext/>
              <w:spacing w:line="240" w:lineRule="auto"/>
              <w:rPr>
                <w:sz w:val="18"/>
                <w:szCs w:val="19"/>
              </w:rPr>
            </w:pPr>
            <w:r w:rsidRPr="00085BBD">
              <w:rPr>
                <w:sz w:val="18"/>
                <w:szCs w:val="19"/>
              </w:rPr>
              <w:t>Emma Henriksson</w:t>
            </w:r>
          </w:p>
        </w:tc>
        <w:tc>
          <w:tcPr>
            <w:tcW w:w="4043" w:type="dxa"/>
          </w:tcPr>
          <w:p w:rsidR="00C02244" w:rsidRPr="00085BBD" w:rsidRDefault="00C02244" w:rsidP="00BE7AA3">
            <w:pPr>
              <w:keepNext/>
              <w:spacing w:line="240" w:lineRule="auto"/>
              <w:rPr>
                <w:sz w:val="18"/>
                <w:szCs w:val="19"/>
              </w:rPr>
            </w:pPr>
            <w:r w:rsidRPr="00085BBD">
              <w:rPr>
                <w:sz w:val="18"/>
                <w:szCs w:val="19"/>
              </w:rPr>
              <w:t>–</w:t>
            </w:r>
          </w:p>
        </w:tc>
      </w:tr>
      <w:tr w:rsidR="00C02244" w:rsidRPr="00085BBD" w:rsidTr="00BE7AA3">
        <w:tc>
          <w:tcPr>
            <w:tcW w:w="2376" w:type="dxa"/>
          </w:tcPr>
          <w:p w:rsidR="00C02244" w:rsidRPr="00085BBD" w:rsidRDefault="00C02244" w:rsidP="00BE7AA3">
            <w:pPr>
              <w:keepNext/>
              <w:spacing w:line="240" w:lineRule="auto"/>
              <w:rPr>
                <w:sz w:val="18"/>
                <w:szCs w:val="19"/>
              </w:rPr>
            </w:pPr>
            <w:r w:rsidRPr="00085BBD">
              <w:rPr>
                <w:sz w:val="18"/>
                <w:szCs w:val="19"/>
              </w:rPr>
              <w:t>Tommy Waidelich</w:t>
            </w:r>
          </w:p>
        </w:tc>
        <w:tc>
          <w:tcPr>
            <w:tcW w:w="4043" w:type="dxa"/>
          </w:tcPr>
          <w:p w:rsidR="00C02244" w:rsidRPr="00085BBD" w:rsidRDefault="00C02244" w:rsidP="00BE7AA3">
            <w:pPr>
              <w:keepNext/>
              <w:spacing w:line="240" w:lineRule="auto"/>
              <w:rPr>
                <w:sz w:val="18"/>
                <w:szCs w:val="19"/>
              </w:rPr>
            </w:pPr>
            <w:r w:rsidRPr="00085BBD">
              <w:rPr>
                <w:sz w:val="18"/>
                <w:szCs w:val="19"/>
              </w:rPr>
              <w:t>Riksbanksfullmäktig</w:t>
            </w:r>
            <w:r w:rsidR="00200B3D" w:rsidRPr="00085BBD">
              <w:rPr>
                <w:sz w:val="18"/>
                <w:szCs w:val="19"/>
              </w:rPr>
              <w:t>e</w:t>
            </w:r>
            <w:r w:rsidRPr="00085BBD">
              <w:rPr>
                <w:sz w:val="18"/>
                <w:szCs w:val="19"/>
              </w:rPr>
              <w:t>, suppleant</w:t>
            </w:r>
          </w:p>
        </w:tc>
      </w:tr>
      <w:tr w:rsidR="00C02244" w:rsidRPr="00085BBD" w:rsidTr="00BE7AA3">
        <w:tc>
          <w:tcPr>
            <w:tcW w:w="2376" w:type="dxa"/>
          </w:tcPr>
          <w:p w:rsidR="00C02244" w:rsidRPr="00085BBD" w:rsidRDefault="00C02244" w:rsidP="00BE7AA3">
            <w:pPr>
              <w:keepNext/>
              <w:spacing w:line="240" w:lineRule="auto"/>
              <w:rPr>
                <w:sz w:val="18"/>
                <w:szCs w:val="19"/>
              </w:rPr>
            </w:pPr>
            <w:r w:rsidRPr="00085BBD">
              <w:rPr>
                <w:sz w:val="18"/>
                <w:szCs w:val="19"/>
              </w:rPr>
              <w:t>Elisabeth Svantesson</w:t>
            </w:r>
          </w:p>
        </w:tc>
        <w:tc>
          <w:tcPr>
            <w:tcW w:w="4043" w:type="dxa"/>
          </w:tcPr>
          <w:p w:rsidR="00C02244" w:rsidRPr="00085BBD" w:rsidRDefault="00C02244" w:rsidP="00BE7AA3">
            <w:pPr>
              <w:keepNext/>
              <w:spacing w:line="240" w:lineRule="auto"/>
              <w:rPr>
                <w:sz w:val="18"/>
                <w:szCs w:val="19"/>
              </w:rPr>
            </w:pPr>
            <w:r w:rsidRPr="00085BBD">
              <w:rPr>
                <w:sz w:val="18"/>
                <w:szCs w:val="19"/>
              </w:rPr>
              <w:t>–</w:t>
            </w:r>
          </w:p>
        </w:tc>
      </w:tr>
      <w:tr w:rsidR="00C02244" w:rsidRPr="00085BBD" w:rsidTr="00BE7AA3">
        <w:tc>
          <w:tcPr>
            <w:tcW w:w="2376" w:type="dxa"/>
          </w:tcPr>
          <w:p w:rsidR="00C02244" w:rsidRPr="00085BBD" w:rsidRDefault="00C02244" w:rsidP="00BE7AA3">
            <w:pPr>
              <w:keepNext/>
              <w:spacing w:line="240" w:lineRule="auto"/>
              <w:rPr>
                <w:sz w:val="18"/>
                <w:szCs w:val="19"/>
              </w:rPr>
            </w:pPr>
            <w:r w:rsidRPr="00085BBD">
              <w:rPr>
                <w:sz w:val="18"/>
                <w:szCs w:val="19"/>
              </w:rPr>
              <w:t>Helena Hillar Rosenqvist</w:t>
            </w:r>
          </w:p>
        </w:tc>
        <w:tc>
          <w:tcPr>
            <w:tcW w:w="4043" w:type="dxa"/>
          </w:tcPr>
          <w:p w:rsidR="00C02244" w:rsidRPr="00085BBD" w:rsidRDefault="00C02244" w:rsidP="00BE7AA3">
            <w:pPr>
              <w:keepNext/>
              <w:spacing w:line="240" w:lineRule="auto"/>
              <w:rPr>
                <w:sz w:val="18"/>
                <w:szCs w:val="19"/>
              </w:rPr>
            </w:pPr>
            <w:r w:rsidRPr="00085BBD">
              <w:rPr>
                <w:sz w:val="18"/>
                <w:szCs w:val="19"/>
              </w:rPr>
              <w:t>–</w:t>
            </w:r>
          </w:p>
        </w:tc>
      </w:tr>
      <w:tr w:rsidR="00C02244" w:rsidRPr="00085BBD" w:rsidTr="00BE7AA3">
        <w:tc>
          <w:tcPr>
            <w:tcW w:w="2376" w:type="dxa"/>
          </w:tcPr>
          <w:p w:rsidR="00C02244" w:rsidRPr="00085BBD" w:rsidRDefault="00C02244" w:rsidP="00BE7AA3">
            <w:pPr>
              <w:keepNext/>
              <w:spacing w:line="240" w:lineRule="auto"/>
              <w:rPr>
                <w:sz w:val="18"/>
                <w:szCs w:val="19"/>
              </w:rPr>
            </w:pPr>
            <w:r w:rsidRPr="00085BBD">
              <w:rPr>
                <w:sz w:val="18"/>
                <w:szCs w:val="19"/>
              </w:rPr>
              <w:t>Eva Flyborg</w:t>
            </w:r>
          </w:p>
        </w:tc>
        <w:tc>
          <w:tcPr>
            <w:tcW w:w="4043" w:type="dxa"/>
          </w:tcPr>
          <w:p w:rsidR="00C02244" w:rsidRPr="00085BBD" w:rsidRDefault="00C02244" w:rsidP="00BE7AA3">
            <w:pPr>
              <w:keepNext/>
              <w:spacing w:line="240" w:lineRule="auto"/>
              <w:rPr>
                <w:sz w:val="18"/>
                <w:szCs w:val="19"/>
              </w:rPr>
            </w:pPr>
            <w:r w:rsidRPr="00085BBD">
              <w:rPr>
                <w:sz w:val="18"/>
                <w:szCs w:val="19"/>
              </w:rPr>
              <w:t>–</w:t>
            </w:r>
          </w:p>
        </w:tc>
      </w:tr>
      <w:tr w:rsidR="00C02244" w:rsidRPr="00085BBD" w:rsidTr="00BE7AA3">
        <w:tc>
          <w:tcPr>
            <w:tcW w:w="2376" w:type="dxa"/>
          </w:tcPr>
          <w:p w:rsidR="00C02244" w:rsidRPr="00085BBD" w:rsidRDefault="00C02244" w:rsidP="00BE7AA3">
            <w:pPr>
              <w:keepNext/>
              <w:spacing w:line="240" w:lineRule="auto"/>
              <w:rPr>
                <w:sz w:val="18"/>
                <w:szCs w:val="19"/>
              </w:rPr>
            </w:pPr>
            <w:r w:rsidRPr="00085BBD">
              <w:rPr>
                <w:sz w:val="18"/>
                <w:szCs w:val="19"/>
              </w:rPr>
              <w:t>Anders W Jonsson</w:t>
            </w:r>
          </w:p>
        </w:tc>
        <w:tc>
          <w:tcPr>
            <w:tcW w:w="4043" w:type="dxa"/>
          </w:tcPr>
          <w:p w:rsidR="00C02244" w:rsidRPr="00085BBD" w:rsidRDefault="00C02244" w:rsidP="00BE7AA3">
            <w:pPr>
              <w:keepNext/>
              <w:spacing w:line="240" w:lineRule="auto"/>
              <w:rPr>
                <w:sz w:val="18"/>
                <w:szCs w:val="19"/>
              </w:rPr>
            </w:pPr>
            <w:r w:rsidRPr="00085BBD">
              <w:rPr>
                <w:sz w:val="18"/>
                <w:szCs w:val="19"/>
              </w:rPr>
              <w:t>–</w:t>
            </w:r>
          </w:p>
        </w:tc>
      </w:tr>
      <w:tr w:rsidR="00C02244" w:rsidRPr="00085BBD" w:rsidTr="00BE7AA3">
        <w:tc>
          <w:tcPr>
            <w:tcW w:w="2376" w:type="dxa"/>
          </w:tcPr>
          <w:p w:rsidR="00C02244" w:rsidRPr="00085BBD" w:rsidRDefault="00C02244" w:rsidP="00BE7AA3">
            <w:pPr>
              <w:keepNext/>
              <w:spacing w:line="240" w:lineRule="auto"/>
              <w:rPr>
                <w:sz w:val="18"/>
                <w:szCs w:val="19"/>
              </w:rPr>
            </w:pPr>
            <w:r w:rsidRPr="00085BBD">
              <w:rPr>
                <w:sz w:val="18"/>
                <w:szCs w:val="19"/>
              </w:rPr>
              <w:t>David Lång</w:t>
            </w:r>
          </w:p>
        </w:tc>
        <w:tc>
          <w:tcPr>
            <w:tcW w:w="4043" w:type="dxa"/>
          </w:tcPr>
          <w:p w:rsidR="00C02244" w:rsidRPr="00085BBD" w:rsidRDefault="00C02244" w:rsidP="00BE7AA3">
            <w:pPr>
              <w:keepNext/>
              <w:spacing w:line="240" w:lineRule="auto"/>
              <w:rPr>
                <w:sz w:val="18"/>
                <w:szCs w:val="19"/>
              </w:rPr>
            </w:pPr>
            <w:r w:rsidRPr="00085BBD">
              <w:rPr>
                <w:sz w:val="18"/>
                <w:szCs w:val="19"/>
              </w:rPr>
              <w:t>–</w:t>
            </w:r>
          </w:p>
        </w:tc>
      </w:tr>
      <w:tr w:rsidR="00C02244" w:rsidRPr="00085BBD" w:rsidTr="00BE7AA3">
        <w:tc>
          <w:tcPr>
            <w:tcW w:w="2376" w:type="dxa"/>
          </w:tcPr>
          <w:p w:rsidR="00C02244" w:rsidRPr="00085BBD" w:rsidRDefault="00C02244" w:rsidP="00BE7AA3">
            <w:pPr>
              <w:keepNext/>
              <w:spacing w:line="240" w:lineRule="auto"/>
              <w:rPr>
                <w:sz w:val="18"/>
                <w:szCs w:val="19"/>
              </w:rPr>
            </w:pPr>
            <w:r w:rsidRPr="00085BBD">
              <w:rPr>
                <w:sz w:val="18"/>
                <w:szCs w:val="19"/>
              </w:rPr>
              <w:t>Per Rosengren</w:t>
            </w:r>
          </w:p>
        </w:tc>
        <w:tc>
          <w:tcPr>
            <w:tcW w:w="4043" w:type="dxa"/>
          </w:tcPr>
          <w:p w:rsidR="00C02244" w:rsidRPr="00085BBD" w:rsidRDefault="00C02244" w:rsidP="00BE7AA3">
            <w:pPr>
              <w:keepNext/>
              <w:spacing w:line="240" w:lineRule="auto"/>
              <w:rPr>
                <w:sz w:val="18"/>
                <w:szCs w:val="19"/>
              </w:rPr>
            </w:pPr>
            <w:r w:rsidRPr="00085BBD">
              <w:rPr>
                <w:sz w:val="18"/>
                <w:szCs w:val="19"/>
              </w:rPr>
              <w:t>Mariestad Töreboda Energi AB, suppleant</w:t>
            </w:r>
          </w:p>
        </w:tc>
      </w:tr>
      <w:tr w:rsidR="00C02244" w:rsidRPr="00085BBD" w:rsidTr="00BE7AA3">
        <w:tc>
          <w:tcPr>
            <w:tcW w:w="2376" w:type="dxa"/>
          </w:tcPr>
          <w:p w:rsidR="00C02244" w:rsidRPr="00085BBD" w:rsidRDefault="00C02244" w:rsidP="00BE7AA3">
            <w:pPr>
              <w:keepNext/>
              <w:spacing w:line="240" w:lineRule="auto"/>
              <w:rPr>
                <w:sz w:val="18"/>
                <w:szCs w:val="19"/>
              </w:rPr>
            </w:pPr>
            <w:r w:rsidRPr="00085BBD">
              <w:rPr>
                <w:sz w:val="18"/>
                <w:szCs w:val="19"/>
              </w:rPr>
              <w:t>Ewa Thalén Finné</w:t>
            </w:r>
          </w:p>
        </w:tc>
        <w:tc>
          <w:tcPr>
            <w:tcW w:w="4043" w:type="dxa"/>
          </w:tcPr>
          <w:p w:rsidR="00C02244" w:rsidRPr="00085BBD" w:rsidRDefault="00C02244" w:rsidP="00BE7AA3">
            <w:pPr>
              <w:keepNext/>
              <w:spacing w:line="240" w:lineRule="auto"/>
              <w:rPr>
                <w:sz w:val="18"/>
                <w:szCs w:val="19"/>
              </w:rPr>
            </w:pPr>
            <w:r w:rsidRPr="00085BBD">
              <w:rPr>
                <w:sz w:val="18"/>
                <w:szCs w:val="19"/>
              </w:rPr>
              <w:t>Boverkets insynsråd</w:t>
            </w:r>
          </w:p>
        </w:tc>
      </w:tr>
      <w:tr w:rsidR="00C02244" w:rsidRPr="00085BBD" w:rsidTr="00BE7AA3">
        <w:tc>
          <w:tcPr>
            <w:tcW w:w="2376" w:type="dxa"/>
          </w:tcPr>
          <w:p w:rsidR="00C02244" w:rsidRPr="00085BBD" w:rsidRDefault="00C02244" w:rsidP="00BE7AA3">
            <w:pPr>
              <w:keepNext/>
              <w:spacing w:line="240" w:lineRule="auto"/>
              <w:rPr>
                <w:sz w:val="18"/>
                <w:szCs w:val="19"/>
              </w:rPr>
            </w:pPr>
            <w:r w:rsidRPr="00085BBD">
              <w:rPr>
                <w:sz w:val="18"/>
                <w:szCs w:val="19"/>
              </w:rPr>
              <w:t>Carina Adolfsson Elgestam</w:t>
            </w:r>
          </w:p>
        </w:tc>
        <w:tc>
          <w:tcPr>
            <w:tcW w:w="4043" w:type="dxa"/>
          </w:tcPr>
          <w:p w:rsidR="00C02244" w:rsidRPr="00085BBD" w:rsidRDefault="00C02244" w:rsidP="00BE7AA3">
            <w:pPr>
              <w:keepNext/>
              <w:spacing w:line="240" w:lineRule="auto"/>
              <w:rPr>
                <w:sz w:val="18"/>
                <w:szCs w:val="19"/>
              </w:rPr>
            </w:pPr>
            <w:r w:rsidRPr="00085BBD">
              <w:rPr>
                <w:sz w:val="18"/>
                <w:szCs w:val="19"/>
              </w:rPr>
              <w:t>Länsstyrelsen i Kronobergs läns insynsråd</w:t>
            </w:r>
          </w:p>
          <w:p w:rsidR="00C02244" w:rsidRPr="00085BBD" w:rsidRDefault="00C02244" w:rsidP="00BE7AA3">
            <w:pPr>
              <w:keepNext/>
              <w:spacing w:line="240" w:lineRule="auto"/>
              <w:rPr>
                <w:sz w:val="18"/>
                <w:szCs w:val="19"/>
              </w:rPr>
            </w:pPr>
            <w:r w:rsidRPr="00085BBD">
              <w:rPr>
                <w:sz w:val="18"/>
                <w:szCs w:val="19"/>
              </w:rPr>
              <w:t>Vida Vision AB</w:t>
            </w:r>
          </w:p>
        </w:tc>
      </w:tr>
      <w:tr w:rsidR="00C02244" w:rsidRPr="00085BBD" w:rsidTr="00BE7AA3">
        <w:tc>
          <w:tcPr>
            <w:tcW w:w="2376" w:type="dxa"/>
          </w:tcPr>
          <w:p w:rsidR="00C02244" w:rsidRPr="00085BBD" w:rsidRDefault="00C02244" w:rsidP="00BE7AA3">
            <w:pPr>
              <w:keepNext/>
              <w:spacing w:line="240" w:lineRule="auto"/>
              <w:rPr>
                <w:sz w:val="18"/>
                <w:szCs w:val="19"/>
              </w:rPr>
            </w:pPr>
            <w:r w:rsidRPr="00085BBD">
              <w:rPr>
                <w:sz w:val="18"/>
                <w:szCs w:val="19"/>
              </w:rPr>
              <w:t>Maria Plass</w:t>
            </w:r>
          </w:p>
        </w:tc>
        <w:tc>
          <w:tcPr>
            <w:tcW w:w="4043" w:type="dxa"/>
          </w:tcPr>
          <w:p w:rsidR="00C02244" w:rsidRPr="00085BBD" w:rsidRDefault="00C02244" w:rsidP="00BE7AA3">
            <w:pPr>
              <w:keepNext/>
              <w:spacing w:line="240" w:lineRule="auto"/>
              <w:rPr>
                <w:sz w:val="18"/>
                <w:szCs w:val="19"/>
              </w:rPr>
            </w:pPr>
            <w:r w:rsidRPr="00085BBD">
              <w:rPr>
                <w:sz w:val="18"/>
                <w:szCs w:val="19"/>
              </w:rPr>
              <w:t>Myndigheten för Samhällsskydd och beredskap, insynsråd</w:t>
            </w:r>
          </w:p>
          <w:p w:rsidR="00C02244" w:rsidRPr="00085BBD" w:rsidRDefault="00C02244" w:rsidP="00BE7AA3">
            <w:pPr>
              <w:keepNext/>
              <w:spacing w:line="240" w:lineRule="auto"/>
              <w:rPr>
                <w:sz w:val="18"/>
                <w:szCs w:val="19"/>
              </w:rPr>
            </w:pPr>
            <w:r w:rsidRPr="00085BBD">
              <w:rPr>
                <w:sz w:val="18"/>
                <w:szCs w:val="19"/>
              </w:rPr>
              <w:t>Kees AB</w:t>
            </w:r>
          </w:p>
        </w:tc>
      </w:tr>
      <w:tr w:rsidR="004C2041" w:rsidRPr="00085BBD" w:rsidTr="00BE7AA3">
        <w:tc>
          <w:tcPr>
            <w:tcW w:w="2376" w:type="dxa"/>
          </w:tcPr>
          <w:p w:rsidR="004C2041" w:rsidRPr="00085BBD" w:rsidRDefault="004C2041" w:rsidP="00BE7AA3">
            <w:pPr>
              <w:keepNext/>
              <w:spacing w:line="240" w:lineRule="auto"/>
              <w:rPr>
                <w:i/>
                <w:sz w:val="18"/>
                <w:szCs w:val="19"/>
              </w:rPr>
            </w:pPr>
            <w:r w:rsidRPr="00085BBD">
              <w:rPr>
                <w:i/>
                <w:sz w:val="18"/>
                <w:szCs w:val="19"/>
              </w:rPr>
              <w:t>Ledamöter till 2010-10-19</w:t>
            </w:r>
          </w:p>
        </w:tc>
        <w:tc>
          <w:tcPr>
            <w:tcW w:w="4043" w:type="dxa"/>
          </w:tcPr>
          <w:p w:rsidR="004C2041" w:rsidRPr="00085BBD" w:rsidRDefault="004C2041" w:rsidP="00BE7AA3">
            <w:pPr>
              <w:keepNext/>
              <w:spacing w:line="240" w:lineRule="auto"/>
              <w:rPr>
                <w:sz w:val="18"/>
                <w:szCs w:val="19"/>
              </w:rPr>
            </w:pPr>
          </w:p>
        </w:tc>
      </w:tr>
      <w:tr w:rsidR="00C02244" w:rsidRPr="00085BBD" w:rsidTr="00BE7AA3">
        <w:tc>
          <w:tcPr>
            <w:tcW w:w="2376" w:type="dxa"/>
          </w:tcPr>
          <w:p w:rsidR="00C02244" w:rsidRPr="00085BBD" w:rsidRDefault="00C02244" w:rsidP="00BE7AA3">
            <w:pPr>
              <w:keepNext/>
              <w:spacing w:line="240" w:lineRule="auto"/>
              <w:rPr>
                <w:sz w:val="18"/>
                <w:szCs w:val="19"/>
              </w:rPr>
            </w:pPr>
            <w:r w:rsidRPr="00085BBD">
              <w:rPr>
                <w:sz w:val="18"/>
                <w:szCs w:val="19"/>
              </w:rPr>
              <w:t>Anne-Marie Pålsson</w:t>
            </w:r>
          </w:p>
        </w:tc>
        <w:tc>
          <w:tcPr>
            <w:tcW w:w="4043" w:type="dxa"/>
          </w:tcPr>
          <w:p w:rsidR="00C02244" w:rsidRPr="00085BBD" w:rsidRDefault="00C02244" w:rsidP="00BE7AA3">
            <w:pPr>
              <w:keepNext/>
              <w:spacing w:line="240" w:lineRule="auto"/>
              <w:rPr>
                <w:sz w:val="18"/>
                <w:szCs w:val="19"/>
              </w:rPr>
            </w:pPr>
            <w:r w:rsidRPr="00085BBD">
              <w:rPr>
                <w:sz w:val="18"/>
                <w:szCs w:val="19"/>
              </w:rPr>
              <w:t>GL Beijer AB</w:t>
            </w:r>
          </w:p>
          <w:p w:rsidR="00C02244" w:rsidRPr="00085BBD" w:rsidRDefault="00C02244" w:rsidP="00BE7AA3">
            <w:pPr>
              <w:keepNext/>
              <w:spacing w:line="240" w:lineRule="auto"/>
              <w:rPr>
                <w:sz w:val="18"/>
                <w:szCs w:val="19"/>
              </w:rPr>
            </w:pPr>
            <w:r w:rsidRPr="00085BBD">
              <w:rPr>
                <w:sz w:val="18"/>
                <w:szCs w:val="19"/>
              </w:rPr>
              <w:t>Länsförsäkringar AB</w:t>
            </w:r>
          </w:p>
          <w:p w:rsidR="00C02244" w:rsidRPr="00085BBD" w:rsidRDefault="00C02244" w:rsidP="00BE7AA3">
            <w:pPr>
              <w:keepNext/>
              <w:spacing w:line="240" w:lineRule="auto"/>
              <w:rPr>
                <w:sz w:val="18"/>
                <w:szCs w:val="19"/>
              </w:rPr>
            </w:pPr>
            <w:r w:rsidRPr="00085BBD">
              <w:rPr>
                <w:sz w:val="18"/>
                <w:szCs w:val="19"/>
              </w:rPr>
              <w:t>Länsförsäkringar Skåne, v</w:t>
            </w:r>
            <w:r w:rsidR="00B87C4A" w:rsidRPr="00085BBD">
              <w:rPr>
                <w:sz w:val="18"/>
                <w:szCs w:val="19"/>
              </w:rPr>
              <w:t>ice ordförande</w:t>
            </w:r>
          </w:p>
          <w:p w:rsidR="00C02244" w:rsidRPr="00085BBD" w:rsidRDefault="00C02244" w:rsidP="00BE7AA3">
            <w:pPr>
              <w:keepNext/>
              <w:spacing w:line="240" w:lineRule="auto"/>
              <w:rPr>
                <w:sz w:val="18"/>
                <w:szCs w:val="19"/>
              </w:rPr>
            </w:pPr>
            <w:r w:rsidRPr="00085BBD">
              <w:rPr>
                <w:sz w:val="18"/>
                <w:szCs w:val="19"/>
              </w:rPr>
              <w:t>Stiftelsen Institutet för Framtidsfrågor</w:t>
            </w:r>
          </w:p>
        </w:tc>
      </w:tr>
      <w:tr w:rsidR="00C02244" w:rsidRPr="00085BBD" w:rsidTr="00BE7AA3">
        <w:tc>
          <w:tcPr>
            <w:tcW w:w="2376" w:type="dxa"/>
          </w:tcPr>
          <w:p w:rsidR="00C02244" w:rsidRPr="00085BBD" w:rsidRDefault="00C02244" w:rsidP="00BE7AA3">
            <w:pPr>
              <w:keepNext/>
              <w:spacing w:line="240" w:lineRule="auto"/>
              <w:rPr>
                <w:sz w:val="18"/>
                <w:szCs w:val="19"/>
              </w:rPr>
            </w:pPr>
            <w:r w:rsidRPr="00085BBD">
              <w:rPr>
                <w:sz w:val="18"/>
                <w:szCs w:val="19"/>
              </w:rPr>
              <w:t>Alf Eriksson</w:t>
            </w:r>
          </w:p>
        </w:tc>
        <w:tc>
          <w:tcPr>
            <w:tcW w:w="4043" w:type="dxa"/>
          </w:tcPr>
          <w:p w:rsidR="00C02244" w:rsidRPr="00085BBD" w:rsidRDefault="00C02244" w:rsidP="00BE7AA3">
            <w:pPr>
              <w:keepNext/>
              <w:spacing w:line="240" w:lineRule="auto"/>
              <w:rPr>
                <w:sz w:val="18"/>
                <w:szCs w:val="19"/>
              </w:rPr>
            </w:pPr>
            <w:r w:rsidRPr="00085BBD">
              <w:rPr>
                <w:sz w:val="18"/>
                <w:szCs w:val="19"/>
              </w:rPr>
              <w:t>Länsstyrelsen i Hallands län</w:t>
            </w:r>
          </w:p>
          <w:p w:rsidR="00C02244" w:rsidRPr="00085BBD" w:rsidRDefault="00C02244" w:rsidP="00BE7AA3">
            <w:pPr>
              <w:keepNext/>
              <w:spacing w:line="240" w:lineRule="auto"/>
              <w:rPr>
                <w:sz w:val="18"/>
                <w:szCs w:val="19"/>
              </w:rPr>
            </w:pPr>
            <w:r w:rsidRPr="00085BBD">
              <w:rPr>
                <w:sz w:val="18"/>
                <w:szCs w:val="19"/>
              </w:rPr>
              <w:t>Statens genetiknämnd</w:t>
            </w:r>
          </w:p>
        </w:tc>
      </w:tr>
      <w:tr w:rsidR="00C02244" w:rsidRPr="00085BBD" w:rsidTr="00BE7AA3">
        <w:tc>
          <w:tcPr>
            <w:tcW w:w="2376" w:type="dxa"/>
          </w:tcPr>
          <w:p w:rsidR="00C02244" w:rsidRPr="00085BBD" w:rsidRDefault="00C02244" w:rsidP="00BE7AA3">
            <w:pPr>
              <w:keepNext/>
              <w:spacing w:line="240" w:lineRule="auto"/>
              <w:rPr>
                <w:sz w:val="18"/>
                <w:szCs w:val="19"/>
              </w:rPr>
            </w:pPr>
            <w:r w:rsidRPr="00085BBD">
              <w:rPr>
                <w:sz w:val="18"/>
                <w:szCs w:val="19"/>
              </w:rPr>
              <w:t>Margareta Andersson</w:t>
            </w:r>
          </w:p>
        </w:tc>
        <w:tc>
          <w:tcPr>
            <w:tcW w:w="4043" w:type="dxa"/>
          </w:tcPr>
          <w:p w:rsidR="00C02244" w:rsidRPr="00085BBD" w:rsidRDefault="00C02244" w:rsidP="00BE7AA3">
            <w:pPr>
              <w:keepNext/>
              <w:spacing w:line="240" w:lineRule="auto"/>
              <w:rPr>
                <w:sz w:val="18"/>
                <w:szCs w:val="19"/>
              </w:rPr>
            </w:pPr>
            <w:r w:rsidRPr="00085BBD">
              <w:rPr>
                <w:sz w:val="18"/>
                <w:szCs w:val="19"/>
              </w:rPr>
              <w:t>–</w:t>
            </w:r>
          </w:p>
        </w:tc>
      </w:tr>
      <w:tr w:rsidR="00C02244" w:rsidRPr="00085BBD" w:rsidTr="00BE7AA3">
        <w:tc>
          <w:tcPr>
            <w:tcW w:w="2376" w:type="dxa"/>
          </w:tcPr>
          <w:p w:rsidR="00C02244" w:rsidRPr="00085BBD" w:rsidRDefault="00C02244" w:rsidP="00BE7AA3">
            <w:pPr>
              <w:keepNext/>
              <w:spacing w:line="240" w:lineRule="auto"/>
              <w:rPr>
                <w:sz w:val="18"/>
                <w:szCs w:val="19"/>
              </w:rPr>
            </w:pPr>
            <w:r w:rsidRPr="00085BBD">
              <w:rPr>
                <w:sz w:val="18"/>
                <w:szCs w:val="19"/>
              </w:rPr>
              <w:t>Torsten Lindström</w:t>
            </w:r>
          </w:p>
        </w:tc>
        <w:tc>
          <w:tcPr>
            <w:tcW w:w="4043" w:type="dxa"/>
          </w:tcPr>
          <w:p w:rsidR="00C02244" w:rsidRPr="00085BBD" w:rsidRDefault="00C02244" w:rsidP="00BE7AA3">
            <w:pPr>
              <w:keepNext/>
              <w:spacing w:line="240" w:lineRule="auto"/>
              <w:rPr>
                <w:sz w:val="18"/>
                <w:szCs w:val="19"/>
              </w:rPr>
            </w:pPr>
            <w:r w:rsidRPr="00085BBD">
              <w:rPr>
                <w:sz w:val="18"/>
                <w:szCs w:val="19"/>
              </w:rPr>
              <w:t>–</w:t>
            </w:r>
          </w:p>
        </w:tc>
      </w:tr>
    </w:tbl>
    <w:p w:rsidR="00C02244" w:rsidRPr="00085BBD" w:rsidRDefault="00C02244" w:rsidP="00C02244">
      <w:pPr>
        <w:spacing w:before="0" w:line="240" w:lineRule="auto"/>
        <w:jc w:val="left"/>
        <w:rPr>
          <w:sz w:val="14"/>
          <w:szCs w:val="14"/>
        </w:rPr>
      </w:pPr>
    </w:p>
    <w:p w:rsidR="00C02244" w:rsidRPr="00085BBD" w:rsidRDefault="00C02244" w:rsidP="00F0542B">
      <w:pPr>
        <w:keepNext/>
        <w:spacing w:before="0" w:after="240" w:line="240" w:lineRule="auto"/>
        <w:jc w:val="left"/>
        <w:rPr>
          <w:sz w:val="14"/>
          <w:szCs w:val="14"/>
        </w:rPr>
      </w:pPr>
      <w:r w:rsidRPr="00085BBD">
        <w:rPr>
          <w:sz w:val="14"/>
          <w:szCs w:val="14"/>
        </w:rPr>
        <w:br w:type="page"/>
        <w:t>UPPGIFTER FÖR SUPPLEANTER FÖR 2010</w:t>
      </w:r>
    </w:p>
    <w:tbl>
      <w:tblPr>
        <w:tblW w:w="6279" w:type="dxa"/>
        <w:tblLook w:val="04A0" w:firstRow="1" w:lastRow="0" w:firstColumn="1" w:lastColumn="0" w:noHBand="0" w:noVBand="1"/>
      </w:tblPr>
      <w:tblGrid>
        <w:gridCol w:w="2235"/>
        <w:gridCol w:w="4044"/>
      </w:tblGrid>
      <w:tr w:rsidR="00C02244" w:rsidRPr="00085BBD" w:rsidTr="00BE7AA3">
        <w:trPr>
          <w:trHeight w:val="170"/>
        </w:trPr>
        <w:tc>
          <w:tcPr>
            <w:tcW w:w="2235" w:type="dxa"/>
          </w:tcPr>
          <w:p w:rsidR="00C02244" w:rsidRPr="00085BBD" w:rsidRDefault="00C02244" w:rsidP="00BE7AA3">
            <w:pPr>
              <w:keepNext/>
              <w:tabs>
                <w:tab w:val="left" w:pos="1671"/>
              </w:tabs>
              <w:jc w:val="left"/>
              <w:rPr>
                <w:sz w:val="18"/>
                <w:szCs w:val="19"/>
              </w:rPr>
            </w:pPr>
            <w:r w:rsidRPr="00085BBD">
              <w:rPr>
                <w:sz w:val="18"/>
                <w:szCs w:val="19"/>
              </w:rPr>
              <w:t>Leif Pettersson</w:t>
            </w:r>
          </w:p>
        </w:tc>
        <w:tc>
          <w:tcPr>
            <w:tcW w:w="4044" w:type="dxa"/>
          </w:tcPr>
          <w:p w:rsidR="00C02244" w:rsidRPr="00085BBD" w:rsidRDefault="00C02244" w:rsidP="00BE7AA3">
            <w:pPr>
              <w:keepNext/>
              <w:spacing w:line="240" w:lineRule="auto"/>
              <w:rPr>
                <w:sz w:val="18"/>
                <w:szCs w:val="19"/>
              </w:rPr>
            </w:pPr>
            <w:r w:rsidRPr="00085BBD">
              <w:rPr>
                <w:sz w:val="18"/>
                <w:szCs w:val="19"/>
              </w:rPr>
              <w:t>Valrossen AB</w:t>
            </w:r>
          </w:p>
          <w:p w:rsidR="00C02244" w:rsidRPr="00085BBD" w:rsidRDefault="00C02244" w:rsidP="00BE7AA3">
            <w:pPr>
              <w:keepNext/>
              <w:spacing w:line="240" w:lineRule="auto"/>
              <w:rPr>
                <w:sz w:val="18"/>
                <w:szCs w:val="19"/>
              </w:rPr>
            </w:pPr>
            <w:r w:rsidRPr="00085BBD">
              <w:rPr>
                <w:sz w:val="18"/>
                <w:szCs w:val="19"/>
              </w:rPr>
              <w:t>Presstödsnämnden, suppleant</w:t>
            </w:r>
          </w:p>
        </w:tc>
      </w:tr>
      <w:tr w:rsidR="00C02244" w:rsidRPr="00085BBD" w:rsidTr="00BE7AA3">
        <w:trPr>
          <w:trHeight w:val="170"/>
        </w:trPr>
        <w:tc>
          <w:tcPr>
            <w:tcW w:w="2235" w:type="dxa"/>
          </w:tcPr>
          <w:p w:rsidR="00C02244" w:rsidRPr="00085BBD" w:rsidRDefault="00C02244" w:rsidP="00BE7AA3">
            <w:pPr>
              <w:keepNext/>
              <w:tabs>
                <w:tab w:val="left" w:pos="1671"/>
              </w:tabs>
              <w:jc w:val="left"/>
              <w:rPr>
                <w:sz w:val="18"/>
                <w:szCs w:val="19"/>
              </w:rPr>
            </w:pPr>
            <w:r w:rsidRPr="00085BBD">
              <w:rPr>
                <w:sz w:val="18"/>
                <w:szCs w:val="19"/>
              </w:rPr>
              <w:t>Anti Avsan</w:t>
            </w:r>
          </w:p>
        </w:tc>
        <w:tc>
          <w:tcPr>
            <w:tcW w:w="4044" w:type="dxa"/>
          </w:tcPr>
          <w:p w:rsidR="00C02244" w:rsidRPr="00085BBD" w:rsidRDefault="00C02244" w:rsidP="00BE7AA3">
            <w:pPr>
              <w:keepNext/>
              <w:rPr>
                <w:sz w:val="18"/>
                <w:szCs w:val="19"/>
              </w:rPr>
            </w:pPr>
            <w:r w:rsidRPr="00085BBD">
              <w:rPr>
                <w:sz w:val="18"/>
                <w:szCs w:val="19"/>
              </w:rPr>
              <w:t>Huge fastigheter AB, ordförande</w:t>
            </w:r>
          </w:p>
        </w:tc>
      </w:tr>
      <w:tr w:rsidR="00C02244" w:rsidRPr="00085BBD" w:rsidTr="00BE7AA3">
        <w:trPr>
          <w:trHeight w:val="170"/>
        </w:trPr>
        <w:tc>
          <w:tcPr>
            <w:tcW w:w="2235" w:type="dxa"/>
          </w:tcPr>
          <w:p w:rsidR="00C02244" w:rsidRPr="00085BBD" w:rsidRDefault="00C02244" w:rsidP="00BE7AA3">
            <w:pPr>
              <w:keepNext/>
              <w:tabs>
                <w:tab w:val="left" w:pos="1671"/>
              </w:tabs>
              <w:jc w:val="left"/>
              <w:rPr>
                <w:sz w:val="18"/>
                <w:szCs w:val="19"/>
              </w:rPr>
            </w:pPr>
            <w:r w:rsidRPr="00085BBD">
              <w:rPr>
                <w:sz w:val="18"/>
                <w:szCs w:val="19"/>
              </w:rPr>
              <w:t>Ingegerd Saarinen</w:t>
            </w:r>
          </w:p>
        </w:tc>
        <w:tc>
          <w:tcPr>
            <w:tcW w:w="4044" w:type="dxa"/>
          </w:tcPr>
          <w:p w:rsidR="00C02244" w:rsidRPr="00085BBD" w:rsidRDefault="00C02244" w:rsidP="00BE7AA3">
            <w:pPr>
              <w:keepNext/>
              <w:rPr>
                <w:sz w:val="18"/>
                <w:szCs w:val="19"/>
              </w:rPr>
            </w:pPr>
            <w:r w:rsidRPr="00085BBD">
              <w:rPr>
                <w:sz w:val="18"/>
                <w:szCs w:val="19"/>
              </w:rPr>
              <w:t>–</w:t>
            </w:r>
          </w:p>
        </w:tc>
      </w:tr>
      <w:tr w:rsidR="00C02244" w:rsidRPr="00085BBD" w:rsidTr="00BE7AA3">
        <w:trPr>
          <w:trHeight w:val="170"/>
        </w:trPr>
        <w:tc>
          <w:tcPr>
            <w:tcW w:w="2235" w:type="dxa"/>
          </w:tcPr>
          <w:p w:rsidR="00C02244" w:rsidRPr="00085BBD" w:rsidRDefault="00C02244" w:rsidP="00BE7AA3">
            <w:pPr>
              <w:keepNext/>
              <w:jc w:val="left"/>
              <w:rPr>
                <w:sz w:val="18"/>
                <w:szCs w:val="19"/>
              </w:rPr>
            </w:pPr>
            <w:r w:rsidRPr="00085BBD">
              <w:rPr>
                <w:sz w:val="18"/>
                <w:szCs w:val="19"/>
              </w:rPr>
              <w:t>Hans Backman</w:t>
            </w:r>
          </w:p>
        </w:tc>
        <w:tc>
          <w:tcPr>
            <w:tcW w:w="4044" w:type="dxa"/>
          </w:tcPr>
          <w:p w:rsidR="00C02244" w:rsidRPr="00085BBD" w:rsidRDefault="00C02244" w:rsidP="00BE7AA3">
            <w:pPr>
              <w:keepNext/>
              <w:spacing w:line="240" w:lineRule="auto"/>
              <w:rPr>
                <w:sz w:val="18"/>
                <w:szCs w:val="19"/>
              </w:rPr>
            </w:pPr>
            <w:r w:rsidRPr="00085BBD">
              <w:rPr>
                <w:sz w:val="18"/>
                <w:szCs w:val="19"/>
              </w:rPr>
              <w:t>Arbetsmiljöverkets insynsråd</w:t>
            </w:r>
          </w:p>
          <w:p w:rsidR="00C02244" w:rsidRPr="00085BBD" w:rsidRDefault="00C02244" w:rsidP="00BE7AA3">
            <w:pPr>
              <w:keepNext/>
              <w:spacing w:line="240" w:lineRule="auto"/>
              <w:rPr>
                <w:sz w:val="18"/>
                <w:szCs w:val="19"/>
              </w:rPr>
            </w:pPr>
            <w:r w:rsidRPr="00085BBD">
              <w:rPr>
                <w:sz w:val="18"/>
                <w:szCs w:val="19"/>
              </w:rPr>
              <w:t>Offentliga sektorns särskilda nämnd, ersättare</w:t>
            </w:r>
          </w:p>
        </w:tc>
      </w:tr>
      <w:tr w:rsidR="00C02244" w:rsidRPr="00085BBD" w:rsidTr="00BE7AA3">
        <w:trPr>
          <w:trHeight w:val="170"/>
        </w:trPr>
        <w:tc>
          <w:tcPr>
            <w:tcW w:w="2235" w:type="dxa"/>
          </w:tcPr>
          <w:p w:rsidR="00C02244" w:rsidRPr="00085BBD" w:rsidRDefault="00C02244" w:rsidP="00BE7AA3">
            <w:pPr>
              <w:keepNext/>
              <w:jc w:val="left"/>
              <w:rPr>
                <w:sz w:val="18"/>
                <w:szCs w:val="19"/>
              </w:rPr>
            </w:pPr>
            <w:r w:rsidRPr="00085BBD">
              <w:rPr>
                <w:sz w:val="18"/>
                <w:szCs w:val="19"/>
              </w:rPr>
              <w:t>Kerstin Lundgren</w:t>
            </w:r>
          </w:p>
        </w:tc>
        <w:tc>
          <w:tcPr>
            <w:tcW w:w="4044" w:type="dxa"/>
          </w:tcPr>
          <w:p w:rsidR="00C02244" w:rsidRPr="00085BBD" w:rsidRDefault="00C02244" w:rsidP="00BE7AA3">
            <w:pPr>
              <w:keepNext/>
              <w:spacing w:line="240" w:lineRule="auto"/>
              <w:rPr>
                <w:sz w:val="18"/>
                <w:szCs w:val="19"/>
              </w:rPr>
            </w:pPr>
            <w:r w:rsidRPr="00085BBD">
              <w:rPr>
                <w:sz w:val="18"/>
                <w:szCs w:val="19"/>
              </w:rPr>
              <w:t>Sida, insynsråd</w:t>
            </w:r>
          </w:p>
          <w:p w:rsidR="00C02244" w:rsidRPr="00085BBD" w:rsidRDefault="00C02244" w:rsidP="00BE7AA3">
            <w:pPr>
              <w:keepNext/>
              <w:spacing w:line="240" w:lineRule="auto"/>
              <w:rPr>
                <w:sz w:val="18"/>
                <w:szCs w:val="19"/>
              </w:rPr>
            </w:pPr>
            <w:r w:rsidRPr="00085BBD">
              <w:rPr>
                <w:sz w:val="18"/>
                <w:szCs w:val="19"/>
              </w:rPr>
              <w:t>Svenska institutet i Alexandria</w:t>
            </w:r>
          </w:p>
          <w:p w:rsidR="00C02244" w:rsidRPr="00085BBD" w:rsidRDefault="00C02244" w:rsidP="00BE7AA3">
            <w:pPr>
              <w:keepNext/>
              <w:spacing w:line="240" w:lineRule="auto"/>
              <w:rPr>
                <w:sz w:val="18"/>
                <w:szCs w:val="19"/>
              </w:rPr>
            </w:pPr>
            <w:r w:rsidRPr="00085BBD">
              <w:rPr>
                <w:sz w:val="18"/>
                <w:szCs w:val="19"/>
              </w:rPr>
              <w:t>Presstödsnämnden, suppleant</w:t>
            </w:r>
          </w:p>
          <w:p w:rsidR="00C02244" w:rsidRPr="00085BBD" w:rsidRDefault="00C02244" w:rsidP="00BE7AA3">
            <w:pPr>
              <w:keepNext/>
              <w:spacing w:line="240" w:lineRule="auto"/>
              <w:rPr>
                <w:sz w:val="18"/>
                <w:szCs w:val="19"/>
              </w:rPr>
            </w:pPr>
            <w:r w:rsidRPr="00085BBD">
              <w:rPr>
                <w:sz w:val="18"/>
                <w:szCs w:val="19"/>
              </w:rPr>
              <w:t>Energiknippet i Södertälje AB, suppleant</w:t>
            </w:r>
          </w:p>
        </w:tc>
      </w:tr>
      <w:tr w:rsidR="00C02244" w:rsidRPr="00085BBD" w:rsidTr="00BE7AA3">
        <w:trPr>
          <w:trHeight w:val="170"/>
        </w:trPr>
        <w:tc>
          <w:tcPr>
            <w:tcW w:w="2235" w:type="dxa"/>
          </w:tcPr>
          <w:p w:rsidR="00C02244" w:rsidRPr="00085BBD" w:rsidRDefault="00C02244" w:rsidP="00BE7AA3">
            <w:pPr>
              <w:keepNext/>
              <w:tabs>
                <w:tab w:val="left" w:pos="1671"/>
              </w:tabs>
              <w:jc w:val="left"/>
              <w:rPr>
                <w:sz w:val="18"/>
                <w:szCs w:val="19"/>
              </w:rPr>
            </w:pPr>
            <w:r w:rsidRPr="00085BBD">
              <w:rPr>
                <w:sz w:val="18"/>
                <w:szCs w:val="19"/>
              </w:rPr>
              <w:t>Margareta Sandstedt</w:t>
            </w:r>
          </w:p>
        </w:tc>
        <w:tc>
          <w:tcPr>
            <w:tcW w:w="4044" w:type="dxa"/>
          </w:tcPr>
          <w:p w:rsidR="00C02244" w:rsidRPr="00085BBD" w:rsidRDefault="00C02244" w:rsidP="00BE7AA3">
            <w:pPr>
              <w:keepNext/>
              <w:rPr>
                <w:sz w:val="18"/>
                <w:szCs w:val="19"/>
              </w:rPr>
            </w:pPr>
            <w:r w:rsidRPr="00085BBD">
              <w:rPr>
                <w:sz w:val="18"/>
                <w:szCs w:val="19"/>
              </w:rPr>
              <w:t>–</w:t>
            </w:r>
          </w:p>
        </w:tc>
      </w:tr>
      <w:tr w:rsidR="00C02244" w:rsidRPr="00085BBD" w:rsidTr="00BE7AA3">
        <w:trPr>
          <w:trHeight w:val="170"/>
        </w:trPr>
        <w:tc>
          <w:tcPr>
            <w:tcW w:w="2235" w:type="dxa"/>
          </w:tcPr>
          <w:p w:rsidR="00C02244" w:rsidRPr="00085BBD" w:rsidRDefault="00C02244" w:rsidP="00BE7AA3">
            <w:pPr>
              <w:keepNext/>
              <w:tabs>
                <w:tab w:val="left" w:pos="1671"/>
              </w:tabs>
              <w:jc w:val="left"/>
              <w:rPr>
                <w:sz w:val="18"/>
                <w:szCs w:val="19"/>
              </w:rPr>
            </w:pPr>
            <w:r w:rsidRPr="00085BBD">
              <w:rPr>
                <w:sz w:val="18"/>
                <w:szCs w:val="19"/>
              </w:rPr>
              <w:t>Marie Engström</w:t>
            </w:r>
          </w:p>
        </w:tc>
        <w:tc>
          <w:tcPr>
            <w:tcW w:w="4044" w:type="dxa"/>
          </w:tcPr>
          <w:p w:rsidR="00C02244" w:rsidRPr="00085BBD" w:rsidRDefault="00C02244" w:rsidP="00BE7AA3">
            <w:pPr>
              <w:keepNext/>
              <w:rPr>
                <w:sz w:val="18"/>
                <w:szCs w:val="19"/>
              </w:rPr>
            </w:pPr>
            <w:r w:rsidRPr="00085BBD">
              <w:rPr>
                <w:sz w:val="18"/>
                <w:szCs w:val="19"/>
              </w:rPr>
              <w:t>–</w:t>
            </w:r>
          </w:p>
        </w:tc>
      </w:tr>
      <w:tr w:rsidR="00C02244" w:rsidRPr="00085BBD" w:rsidTr="00BE7AA3">
        <w:trPr>
          <w:trHeight w:val="170"/>
        </w:trPr>
        <w:tc>
          <w:tcPr>
            <w:tcW w:w="2235" w:type="dxa"/>
          </w:tcPr>
          <w:p w:rsidR="00C02244" w:rsidRPr="00085BBD" w:rsidRDefault="00C02244" w:rsidP="00BE7AA3">
            <w:pPr>
              <w:keepNext/>
              <w:tabs>
                <w:tab w:val="left" w:pos="1671"/>
              </w:tabs>
              <w:jc w:val="left"/>
              <w:rPr>
                <w:sz w:val="18"/>
                <w:szCs w:val="19"/>
              </w:rPr>
            </w:pPr>
            <w:r w:rsidRPr="00085BBD">
              <w:rPr>
                <w:sz w:val="18"/>
                <w:szCs w:val="19"/>
              </w:rPr>
              <w:t>Helena Höij</w:t>
            </w:r>
          </w:p>
        </w:tc>
        <w:tc>
          <w:tcPr>
            <w:tcW w:w="4044" w:type="dxa"/>
          </w:tcPr>
          <w:p w:rsidR="00C02244" w:rsidRPr="00085BBD" w:rsidRDefault="00C02244" w:rsidP="00BE7AA3">
            <w:pPr>
              <w:keepNext/>
              <w:rPr>
                <w:sz w:val="18"/>
                <w:szCs w:val="19"/>
              </w:rPr>
            </w:pPr>
            <w:r w:rsidRPr="00085BBD">
              <w:rPr>
                <w:sz w:val="18"/>
                <w:szCs w:val="19"/>
              </w:rPr>
              <w:t>Hjälpmedelsinstitutet, ordf</w:t>
            </w:r>
            <w:r w:rsidR="006C05FE" w:rsidRPr="00085BBD">
              <w:rPr>
                <w:sz w:val="18"/>
                <w:szCs w:val="19"/>
              </w:rPr>
              <w:t>örande</w:t>
            </w:r>
          </w:p>
        </w:tc>
      </w:tr>
      <w:tr w:rsidR="00C02244" w:rsidRPr="00085BBD" w:rsidTr="00BE7AA3">
        <w:trPr>
          <w:trHeight w:val="170"/>
        </w:trPr>
        <w:tc>
          <w:tcPr>
            <w:tcW w:w="2235" w:type="dxa"/>
          </w:tcPr>
          <w:p w:rsidR="00C02244" w:rsidRPr="00085BBD" w:rsidRDefault="00C02244" w:rsidP="00BE7AA3">
            <w:pPr>
              <w:keepNext/>
              <w:tabs>
                <w:tab w:val="left" w:pos="1671"/>
              </w:tabs>
              <w:jc w:val="left"/>
              <w:rPr>
                <w:sz w:val="18"/>
                <w:szCs w:val="19"/>
              </w:rPr>
            </w:pPr>
            <w:r w:rsidRPr="00085BBD">
              <w:rPr>
                <w:sz w:val="18"/>
                <w:szCs w:val="19"/>
              </w:rPr>
              <w:t>Cecilia Magnusson</w:t>
            </w:r>
          </w:p>
        </w:tc>
        <w:tc>
          <w:tcPr>
            <w:tcW w:w="4044" w:type="dxa"/>
          </w:tcPr>
          <w:p w:rsidR="00C02244" w:rsidRPr="00085BBD" w:rsidRDefault="00C02244" w:rsidP="00BE7AA3">
            <w:pPr>
              <w:keepNext/>
              <w:spacing w:line="240" w:lineRule="auto"/>
              <w:rPr>
                <w:sz w:val="18"/>
                <w:szCs w:val="19"/>
              </w:rPr>
            </w:pPr>
            <w:r w:rsidRPr="00085BBD">
              <w:rPr>
                <w:sz w:val="18"/>
                <w:szCs w:val="19"/>
              </w:rPr>
              <w:t xml:space="preserve">Insynsrådet för Statens institutionsstyrelse </w:t>
            </w:r>
          </w:p>
          <w:p w:rsidR="00C02244" w:rsidRPr="00085BBD" w:rsidRDefault="00C02244" w:rsidP="00BE7AA3">
            <w:pPr>
              <w:keepNext/>
              <w:spacing w:line="240" w:lineRule="auto"/>
              <w:rPr>
                <w:sz w:val="18"/>
                <w:szCs w:val="19"/>
              </w:rPr>
            </w:pPr>
            <w:r w:rsidRPr="00085BBD">
              <w:rPr>
                <w:sz w:val="18"/>
                <w:szCs w:val="19"/>
              </w:rPr>
              <w:t>Stiftelsen Chalmers tekniska högskola</w:t>
            </w:r>
          </w:p>
          <w:p w:rsidR="00C02244" w:rsidRPr="00085BBD" w:rsidRDefault="00C02244" w:rsidP="00BE7AA3">
            <w:pPr>
              <w:keepNext/>
              <w:spacing w:line="240" w:lineRule="auto"/>
              <w:rPr>
                <w:sz w:val="18"/>
                <w:szCs w:val="19"/>
              </w:rPr>
            </w:pPr>
            <w:r w:rsidRPr="00085BBD">
              <w:rPr>
                <w:sz w:val="18"/>
                <w:szCs w:val="19"/>
              </w:rPr>
              <w:t>Bostads AB Poseidon</w:t>
            </w:r>
          </w:p>
        </w:tc>
      </w:tr>
      <w:tr w:rsidR="00C02244" w:rsidRPr="00085BBD" w:rsidTr="00BE7AA3">
        <w:trPr>
          <w:trHeight w:val="170"/>
        </w:trPr>
        <w:tc>
          <w:tcPr>
            <w:tcW w:w="2235" w:type="dxa"/>
          </w:tcPr>
          <w:p w:rsidR="00C02244" w:rsidRPr="00085BBD" w:rsidRDefault="00C02244" w:rsidP="00BE7AA3">
            <w:pPr>
              <w:keepNext/>
              <w:tabs>
                <w:tab w:val="left" w:pos="1671"/>
              </w:tabs>
              <w:jc w:val="left"/>
              <w:rPr>
                <w:sz w:val="18"/>
                <w:szCs w:val="19"/>
              </w:rPr>
            </w:pPr>
            <w:r w:rsidRPr="00085BBD">
              <w:rPr>
                <w:sz w:val="18"/>
                <w:szCs w:val="19"/>
              </w:rPr>
              <w:t>Phia Andersson</w:t>
            </w:r>
          </w:p>
        </w:tc>
        <w:tc>
          <w:tcPr>
            <w:tcW w:w="4044" w:type="dxa"/>
          </w:tcPr>
          <w:p w:rsidR="00C02244" w:rsidRPr="00085BBD" w:rsidRDefault="00C02244" w:rsidP="00BE7AA3">
            <w:pPr>
              <w:keepNext/>
              <w:rPr>
                <w:sz w:val="18"/>
                <w:szCs w:val="19"/>
              </w:rPr>
            </w:pPr>
            <w:r w:rsidRPr="00085BBD">
              <w:rPr>
                <w:sz w:val="18"/>
                <w:szCs w:val="19"/>
              </w:rPr>
              <w:t>–</w:t>
            </w:r>
          </w:p>
        </w:tc>
      </w:tr>
      <w:tr w:rsidR="00C02244" w:rsidRPr="00085BBD" w:rsidTr="00BE7AA3">
        <w:trPr>
          <w:trHeight w:val="170"/>
        </w:trPr>
        <w:tc>
          <w:tcPr>
            <w:tcW w:w="2235" w:type="dxa"/>
          </w:tcPr>
          <w:p w:rsidR="00C02244" w:rsidRPr="00085BBD" w:rsidRDefault="00C02244" w:rsidP="00BE7AA3">
            <w:pPr>
              <w:keepNext/>
              <w:tabs>
                <w:tab w:val="left" w:pos="1671"/>
              </w:tabs>
              <w:spacing w:after="240"/>
              <w:jc w:val="left"/>
              <w:rPr>
                <w:sz w:val="18"/>
                <w:szCs w:val="19"/>
              </w:rPr>
            </w:pPr>
            <w:r w:rsidRPr="00085BBD">
              <w:rPr>
                <w:sz w:val="18"/>
                <w:szCs w:val="19"/>
              </w:rPr>
              <w:t>Mats Gerdau</w:t>
            </w:r>
          </w:p>
        </w:tc>
        <w:tc>
          <w:tcPr>
            <w:tcW w:w="4044" w:type="dxa"/>
          </w:tcPr>
          <w:p w:rsidR="00C02244" w:rsidRPr="00085BBD" w:rsidRDefault="00C02244" w:rsidP="00BE7AA3">
            <w:pPr>
              <w:keepNext/>
              <w:spacing w:line="240" w:lineRule="auto"/>
              <w:rPr>
                <w:sz w:val="18"/>
                <w:szCs w:val="19"/>
              </w:rPr>
            </w:pPr>
            <w:r w:rsidRPr="00085BBD">
              <w:rPr>
                <w:sz w:val="18"/>
                <w:szCs w:val="19"/>
              </w:rPr>
              <w:t xml:space="preserve">Medborgarskolans </w:t>
            </w:r>
            <w:r w:rsidR="006C05FE" w:rsidRPr="00085BBD">
              <w:rPr>
                <w:sz w:val="18"/>
                <w:szCs w:val="19"/>
              </w:rPr>
              <w:t xml:space="preserve">friskolor </w:t>
            </w:r>
            <w:r w:rsidRPr="00085BBD">
              <w:rPr>
                <w:sz w:val="18"/>
                <w:szCs w:val="19"/>
              </w:rPr>
              <w:t>i Stockholm AB, ordf</w:t>
            </w:r>
            <w:r w:rsidRPr="00085BBD">
              <w:rPr>
                <w:sz w:val="18"/>
                <w:szCs w:val="19"/>
              </w:rPr>
              <w:t>ö</w:t>
            </w:r>
            <w:r w:rsidRPr="00085BBD">
              <w:rPr>
                <w:sz w:val="18"/>
                <w:szCs w:val="19"/>
              </w:rPr>
              <w:t>rande</w:t>
            </w:r>
          </w:p>
        </w:tc>
      </w:tr>
      <w:tr w:rsidR="009D099A" w:rsidRPr="00085BBD" w:rsidTr="00BE7A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70"/>
        </w:trPr>
        <w:tc>
          <w:tcPr>
            <w:tcW w:w="2235" w:type="dxa"/>
            <w:tcBorders>
              <w:top w:val="nil"/>
              <w:left w:val="nil"/>
              <w:bottom w:val="nil"/>
              <w:right w:val="nil"/>
            </w:tcBorders>
          </w:tcPr>
          <w:p w:rsidR="009D099A" w:rsidRPr="00085BBD" w:rsidRDefault="009D099A" w:rsidP="00BE7AA3">
            <w:pPr>
              <w:keepNext/>
              <w:spacing w:line="240" w:lineRule="auto"/>
              <w:jc w:val="left"/>
              <w:rPr>
                <w:i/>
                <w:sz w:val="18"/>
                <w:szCs w:val="19"/>
              </w:rPr>
            </w:pPr>
            <w:r w:rsidRPr="00085BBD">
              <w:rPr>
                <w:i/>
                <w:sz w:val="18"/>
                <w:szCs w:val="19"/>
              </w:rPr>
              <w:t>Suppleanter till 2010-10-19</w:t>
            </w:r>
          </w:p>
        </w:tc>
        <w:tc>
          <w:tcPr>
            <w:tcW w:w="4044" w:type="dxa"/>
            <w:tcBorders>
              <w:top w:val="nil"/>
              <w:left w:val="nil"/>
              <w:bottom w:val="nil"/>
              <w:right w:val="nil"/>
            </w:tcBorders>
          </w:tcPr>
          <w:p w:rsidR="009D099A" w:rsidRPr="00085BBD" w:rsidRDefault="009D099A" w:rsidP="00BE7AA3">
            <w:pPr>
              <w:keepNext/>
              <w:spacing w:line="240" w:lineRule="auto"/>
              <w:rPr>
                <w:i/>
                <w:sz w:val="18"/>
                <w:szCs w:val="19"/>
              </w:rPr>
            </w:pPr>
          </w:p>
        </w:tc>
      </w:tr>
      <w:tr w:rsidR="009D099A" w:rsidRPr="00085BBD" w:rsidTr="00BE7A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70"/>
        </w:trPr>
        <w:tc>
          <w:tcPr>
            <w:tcW w:w="2235" w:type="dxa"/>
            <w:tcBorders>
              <w:top w:val="nil"/>
              <w:left w:val="nil"/>
              <w:bottom w:val="nil"/>
              <w:right w:val="nil"/>
            </w:tcBorders>
          </w:tcPr>
          <w:p w:rsidR="009D099A" w:rsidRPr="00085BBD" w:rsidRDefault="009D099A" w:rsidP="00BE7AA3">
            <w:pPr>
              <w:keepNext/>
              <w:tabs>
                <w:tab w:val="left" w:pos="1671"/>
              </w:tabs>
              <w:jc w:val="left"/>
              <w:rPr>
                <w:sz w:val="18"/>
                <w:szCs w:val="19"/>
              </w:rPr>
            </w:pPr>
            <w:r w:rsidRPr="00085BBD">
              <w:rPr>
                <w:sz w:val="18"/>
                <w:szCs w:val="19"/>
              </w:rPr>
              <w:t>Agneta Lundberg</w:t>
            </w:r>
          </w:p>
        </w:tc>
        <w:tc>
          <w:tcPr>
            <w:tcW w:w="4044" w:type="dxa"/>
            <w:tcBorders>
              <w:top w:val="nil"/>
              <w:left w:val="nil"/>
              <w:bottom w:val="nil"/>
              <w:right w:val="nil"/>
            </w:tcBorders>
          </w:tcPr>
          <w:p w:rsidR="009D099A" w:rsidRPr="00085BBD" w:rsidRDefault="009D099A" w:rsidP="00BE7AA3">
            <w:pPr>
              <w:keepNext/>
              <w:tabs>
                <w:tab w:val="left" w:pos="1671"/>
              </w:tabs>
              <w:rPr>
                <w:sz w:val="18"/>
                <w:szCs w:val="19"/>
              </w:rPr>
            </w:pPr>
            <w:r w:rsidRPr="00085BBD">
              <w:rPr>
                <w:sz w:val="18"/>
                <w:szCs w:val="19"/>
              </w:rPr>
              <w:t>MIVA – Miljö och vatten AB, ordförande</w:t>
            </w:r>
          </w:p>
        </w:tc>
      </w:tr>
      <w:tr w:rsidR="009D099A" w:rsidRPr="00085BBD" w:rsidTr="00BE7A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70"/>
        </w:trPr>
        <w:tc>
          <w:tcPr>
            <w:tcW w:w="2235" w:type="dxa"/>
            <w:tcBorders>
              <w:top w:val="nil"/>
              <w:left w:val="nil"/>
              <w:bottom w:val="nil"/>
              <w:right w:val="nil"/>
            </w:tcBorders>
          </w:tcPr>
          <w:p w:rsidR="009D099A" w:rsidRPr="00085BBD" w:rsidRDefault="009D099A" w:rsidP="00BE7AA3">
            <w:pPr>
              <w:keepNext/>
              <w:tabs>
                <w:tab w:val="left" w:pos="1671"/>
              </w:tabs>
              <w:jc w:val="left"/>
              <w:rPr>
                <w:sz w:val="18"/>
                <w:szCs w:val="19"/>
              </w:rPr>
            </w:pPr>
            <w:r w:rsidRPr="00085BBD">
              <w:rPr>
                <w:sz w:val="18"/>
                <w:szCs w:val="19"/>
              </w:rPr>
              <w:t>Ulla Löfgren</w:t>
            </w:r>
          </w:p>
        </w:tc>
        <w:tc>
          <w:tcPr>
            <w:tcW w:w="4044" w:type="dxa"/>
            <w:tcBorders>
              <w:top w:val="nil"/>
              <w:left w:val="nil"/>
              <w:bottom w:val="nil"/>
              <w:right w:val="nil"/>
            </w:tcBorders>
          </w:tcPr>
          <w:p w:rsidR="009D099A" w:rsidRPr="00085BBD" w:rsidRDefault="009D099A" w:rsidP="00BE7AA3">
            <w:pPr>
              <w:keepNext/>
              <w:tabs>
                <w:tab w:val="left" w:pos="1671"/>
              </w:tabs>
              <w:rPr>
                <w:sz w:val="18"/>
                <w:szCs w:val="19"/>
              </w:rPr>
            </w:pPr>
            <w:r w:rsidRPr="00085BBD">
              <w:rPr>
                <w:sz w:val="18"/>
                <w:szCs w:val="19"/>
              </w:rPr>
              <w:t xml:space="preserve">Riksbanksfullmäktige, suppleant </w:t>
            </w:r>
          </w:p>
        </w:tc>
      </w:tr>
      <w:tr w:rsidR="009D099A" w:rsidRPr="00085BBD" w:rsidTr="00BE7A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70"/>
        </w:trPr>
        <w:tc>
          <w:tcPr>
            <w:tcW w:w="2235" w:type="dxa"/>
            <w:tcBorders>
              <w:top w:val="nil"/>
              <w:left w:val="nil"/>
              <w:bottom w:val="nil"/>
              <w:right w:val="nil"/>
            </w:tcBorders>
          </w:tcPr>
          <w:p w:rsidR="009D099A" w:rsidRPr="00085BBD" w:rsidRDefault="009D099A" w:rsidP="00BE7AA3">
            <w:pPr>
              <w:keepNext/>
              <w:tabs>
                <w:tab w:val="left" w:pos="1671"/>
              </w:tabs>
              <w:jc w:val="left"/>
              <w:rPr>
                <w:sz w:val="18"/>
                <w:szCs w:val="19"/>
              </w:rPr>
            </w:pPr>
            <w:r w:rsidRPr="00085BBD">
              <w:rPr>
                <w:sz w:val="18"/>
                <w:szCs w:val="19"/>
              </w:rPr>
              <w:t>Carl Erik Hedlund</w:t>
            </w:r>
          </w:p>
        </w:tc>
        <w:tc>
          <w:tcPr>
            <w:tcW w:w="4044" w:type="dxa"/>
            <w:tcBorders>
              <w:top w:val="nil"/>
              <w:left w:val="nil"/>
              <w:bottom w:val="nil"/>
              <w:right w:val="nil"/>
            </w:tcBorders>
          </w:tcPr>
          <w:p w:rsidR="009D099A" w:rsidRPr="00085BBD" w:rsidRDefault="009D099A" w:rsidP="00BE7AA3">
            <w:pPr>
              <w:keepNext/>
              <w:tabs>
                <w:tab w:val="left" w:pos="1671"/>
              </w:tabs>
              <w:spacing w:line="240" w:lineRule="auto"/>
              <w:rPr>
                <w:sz w:val="18"/>
                <w:szCs w:val="19"/>
              </w:rPr>
            </w:pPr>
            <w:r w:rsidRPr="00085BBD">
              <w:rPr>
                <w:sz w:val="18"/>
                <w:szCs w:val="19"/>
              </w:rPr>
              <w:t>Stockholms Hamn AB</w:t>
            </w:r>
          </w:p>
          <w:p w:rsidR="009D099A" w:rsidRPr="00085BBD" w:rsidRDefault="009D099A" w:rsidP="00BE7AA3">
            <w:pPr>
              <w:keepNext/>
              <w:tabs>
                <w:tab w:val="left" w:pos="1671"/>
              </w:tabs>
              <w:spacing w:line="240" w:lineRule="auto"/>
              <w:rPr>
                <w:sz w:val="18"/>
                <w:szCs w:val="19"/>
              </w:rPr>
            </w:pPr>
            <w:r w:rsidRPr="00085BBD">
              <w:rPr>
                <w:sz w:val="18"/>
                <w:szCs w:val="19"/>
              </w:rPr>
              <w:t>Kapellskärs Hamn AB</w:t>
            </w:r>
          </w:p>
          <w:p w:rsidR="009D099A" w:rsidRPr="00085BBD" w:rsidRDefault="009D099A" w:rsidP="00BE7AA3">
            <w:pPr>
              <w:keepNext/>
              <w:tabs>
                <w:tab w:val="left" w:pos="1671"/>
              </w:tabs>
              <w:spacing w:line="240" w:lineRule="auto"/>
              <w:rPr>
                <w:sz w:val="18"/>
                <w:szCs w:val="19"/>
              </w:rPr>
            </w:pPr>
            <w:r w:rsidRPr="00085BBD">
              <w:rPr>
                <w:sz w:val="18"/>
                <w:szCs w:val="19"/>
              </w:rPr>
              <w:t>AB Svensk Tidskrift</w:t>
            </w:r>
          </w:p>
          <w:p w:rsidR="009D099A" w:rsidRPr="00085BBD" w:rsidRDefault="009D099A" w:rsidP="00BE7AA3">
            <w:pPr>
              <w:keepNext/>
              <w:tabs>
                <w:tab w:val="left" w:pos="1671"/>
              </w:tabs>
              <w:spacing w:line="240" w:lineRule="auto"/>
              <w:rPr>
                <w:sz w:val="18"/>
                <w:szCs w:val="19"/>
              </w:rPr>
            </w:pPr>
            <w:r w:rsidRPr="00085BBD">
              <w:rPr>
                <w:sz w:val="18"/>
                <w:szCs w:val="19"/>
              </w:rPr>
              <w:t>Påhlmans Handelsinstitut AB</w:t>
            </w:r>
          </w:p>
          <w:p w:rsidR="009D099A" w:rsidRPr="00085BBD" w:rsidRDefault="009D099A" w:rsidP="00BE7AA3">
            <w:pPr>
              <w:keepNext/>
              <w:tabs>
                <w:tab w:val="left" w:pos="1671"/>
              </w:tabs>
              <w:spacing w:line="240" w:lineRule="auto"/>
              <w:rPr>
                <w:sz w:val="18"/>
                <w:szCs w:val="19"/>
              </w:rPr>
            </w:pPr>
            <w:r w:rsidRPr="00085BBD">
              <w:rPr>
                <w:sz w:val="18"/>
                <w:szCs w:val="19"/>
              </w:rPr>
              <w:t>Kompetenstorget AB</w:t>
            </w:r>
          </w:p>
        </w:tc>
      </w:tr>
      <w:tr w:rsidR="009D099A" w:rsidRPr="00085BBD" w:rsidTr="00BE7A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70"/>
        </w:trPr>
        <w:tc>
          <w:tcPr>
            <w:tcW w:w="2235" w:type="dxa"/>
            <w:tcBorders>
              <w:top w:val="nil"/>
              <w:left w:val="nil"/>
              <w:bottom w:val="nil"/>
              <w:right w:val="nil"/>
            </w:tcBorders>
          </w:tcPr>
          <w:p w:rsidR="009D099A" w:rsidRPr="00085BBD" w:rsidRDefault="009D099A" w:rsidP="00BE7AA3">
            <w:pPr>
              <w:keepNext/>
              <w:tabs>
                <w:tab w:val="left" w:pos="1671"/>
              </w:tabs>
              <w:jc w:val="left"/>
              <w:rPr>
                <w:sz w:val="18"/>
                <w:szCs w:val="19"/>
              </w:rPr>
            </w:pPr>
            <w:r w:rsidRPr="00085BBD">
              <w:rPr>
                <w:sz w:val="18"/>
                <w:szCs w:val="19"/>
              </w:rPr>
              <w:t>Lennart Hedquist</w:t>
            </w:r>
          </w:p>
        </w:tc>
        <w:tc>
          <w:tcPr>
            <w:tcW w:w="4044" w:type="dxa"/>
            <w:tcBorders>
              <w:top w:val="nil"/>
              <w:left w:val="nil"/>
              <w:bottom w:val="nil"/>
              <w:right w:val="nil"/>
            </w:tcBorders>
          </w:tcPr>
          <w:p w:rsidR="009D099A" w:rsidRPr="00085BBD" w:rsidRDefault="009D099A" w:rsidP="00BE7AA3">
            <w:pPr>
              <w:keepNext/>
              <w:tabs>
                <w:tab w:val="left" w:pos="1671"/>
              </w:tabs>
              <w:spacing w:line="240" w:lineRule="auto"/>
              <w:jc w:val="left"/>
              <w:rPr>
                <w:sz w:val="18"/>
                <w:szCs w:val="19"/>
              </w:rPr>
            </w:pPr>
            <w:r w:rsidRPr="00085BBD">
              <w:rPr>
                <w:sz w:val="18"/>
                <w:szCs w:val="19"/>
              </w:rPr>
              <w:t>Länsstyrelsen i Uppsala läns insynsråd</w:t>
            </w:r>
          </w:p>
          <w:p w:rsidR="009D099A" w:rsidRPr="00085BBD" w:rsidRDefault="009D099A" w:rsidP="00BE7AA3">
            <w:pPr>
              <w:keepNext/>
              <w:tabs>
                <w:tab w:val="left" w:pos="1671"/>
              </w:tabs>
              <w:spacing w:line="240" w:lineRule="auto"/>
              <w:jc w:val="left"/>
              <w:rPr>
                <w:sz w:val="18"/>
                <w:szCs w:val="19"/>
              </w:rPr>
            </w:pPr>
            <w:r w:rsidRPr="00085BBD">
              <w:rPr>
                <w:sz w:val="18"/>
                <w:szCs w:val="19"/>
              </w:rPr>
              <w:t>SBC Sveriges Bostadsrättscentrum AB, ordf.</w:t>
            </w:r>
          </w:p>
          <w:p w:rsidR="009D099A" w:rsidRPr="00085BBD" w:rsidRDefault="009D099A" w:rsidP="00BE7AA3">
            <w:pPr>
              <w:keepNext/>
              <w:tabs>
                <w:tab w:val="left" w:pos="1671"/>
              </w:tabs>
              <w:spacing w:line="240" w:lineRule="auto"/>
              <w:jc w:val="left"/>
              <w:rPr>
                <w:sz w:val="18"/>
                <w:szCs w:val="19"/>
              </w:rPr>
            </w:pPr>
            <w:r w:rsidRPr="00085BBD">
              <w:rPr>
                <w:sz w:val="18"/>
                <w:szCs w:val="19"/>
              </w:rPr>
              <w:t>SBC ek. för., ordförande</w:t>
            </w:r>
          </w:p>
          <w:p w:rsidR="009D099A" w:rsidRPr="00085BBD" w:rsidRDefault="009D099A" w:rsidP="00BE7AA3">
            <w:pPr>
              <w:keepNext/>
              <w:tabs>
                <w:tab w:val="left" w:pos="1671"/>
              </w:tabs>
              <w:spacing w:line="240" w:lineRule="auto"/>
              <w:jc w:val="left"/>
              <w:rPr>
                <w:sz w:val="18"/>
                <w:szCs w:val="19"/>
              </w:rPr>
            </w:pPr>
            <w:r w:rsidRPr="00085BBD">
              <w:rPr>
                <w:sz w:val="18"/>
                <w:szCs w:val="19"/>
              </w:rPr>
              <w:t>Handelsbanken fonder AB</w:t>
            </w:r>
          </w:p>
        </w:tc>
      </w:tr>
      <w:tr w:rsidR="009D099A" w:rsidRPr="00085BBD" w:rsidTr="00BE7A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70"/>
        </w:trPr>
        <w:tc>
          <w:tcPr>
            <w:tcW w:w="2235" w:type="dxa"/>
            <w:tcBorders>
              <w:top w:val="nil"/>
              <w:left w:val="nil"/>
              <w:bottom w:val="nil"/>
              <w:right w:val="nil"/>
            </w:tcBorders>
          </w:tcPr>
          <w:p w:rsidR="009D099A" w:rsidRPr="00085BBD" w:rsidRDefault="009D099A" w:rsidP="00BE7AA3">
            <w:pPr>
              <w:keepNext/>
              <w:tabs>
                <w:tab w:val="left" w:pos="1671"/>
              </w:tabs>
              <w:jc w:val="left"/>
              <w:rPr>
                <w:sz w:val="18"/>
                <w:szCs w:val="19"/>
              </w:rPr>
            </w:pPr>
            <w:r w:rsidRPr="00085BBD">
              <w:rPr>
                <w:sz w:val="18"/>
                <w:szCs w:val="19"/>
              </w:rPr>
              <w:t>Birgitta Carlsson</w:t>
            </w:r>
          </w:p>
        </w:tc>
        <w:tc>
          <w:tcPr>
            <w:tcW w:w="4044" w:type="dxa"/>
            <w:tcBorders>
              <w:top w:val="nil"/>
              <w:left w:val="nil"/>
              <w:bottom w:val="nil"/>
              <w:right w:val="nil"/>
            </w:tcBorders>
          </w:tcPr>
          <w:p w:rsidR="009D099A" w:rsidRPr="00085BBD" w:rsidRDefault="009D099A" w:rsidP="00BE7AA3">
            <w:pPr>
              <w:keepNext/>
              <w:tabs>
                <w:tab w:val="left" w:pos="1671"/>
              </w:tabs>
              <w:jc w:val="left"/>
              <w:rPr>
                <w:sz w:val="18"/>
                <w:szCs w:val="19"/>
              </w:rPr>
            </w:pPr>
            <w:r w:rsidRPr="00085BBD">
              <w:rPr>
                <w:sz w:val="18"/>
                <w:szCs w:val="19"/>
              </w:rPr>
              <w:t>Säkerhets- och integritetsskyddsnämnden</w:t>
            </w:r>
          </w:p>
          <w:p w:rsidR="009D099A" w:rsidRPr="00085BBD" w:rsidRDefault="009D099A" w:rsidP="00BE7AA3">
            <w:pPr>
              <w:keepNext/>
              <w:tabs>
                <w:tab w:val="left" w:pos="1671"/>
              </w:tabs>
              <w:jc w:val="left"/>
              <w:rPr>
                <w:sz w:val="18"/>
                <w:szCs w:val="19"/>
              </w:rPr>
            </w:pPr>
            <w:r w:rsidRPr="00085BBD">
              <w:rPr>
                <w:sz w:val="18"/>
                <w:szCs w:val="19"/>
              </w:rPr>
              <w:t>AB Lidingö hotell- och konferenscentrum, ordf.</w:t>
            </w:r>
          </w:p>
        </w:tc>
      </w:tr>
      <w:tr w:rsidR="009D099A" w:rsidRPr="00085BBD" w:rsidTr="00BE7A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70"/>
        </w:trPr>
        <w:tc>
          <w:tcPr>
            <w:tcW w:w="2235" w:type="dxa"/>
            <w:tcBorders>
              <w:top w:val="nil"/>
              <w:left w:val="nil"/>
              <w:bottom w:val="nil"/>
              <w:right w:val="nil"/>
            </w:tcBorders>
          </w:tcPr>
          <w:p w:rsidR="009D099A" w:rsidRPr="00085BBD" w:rsidRDefault="009D099A" w:rsidP="00BE7AA3">
            <w:pPr>
              <w:keepNext/>
              <w:tabs>
                <w:tab w:val="left" w:pos="1671"/>
              </w:tabs>
              <w:jc w:val="left"/>
              <w:rPr>
                <w:sz w:val="18"/>
                <w:szCs w:val="19"/>
              </w:rPr>
            </w:pPr>
            <w:r w:rsidRPr="00085BBD">
              <w:rPr>
                <w:sz w:val="18"/>
                <w:szCs w:val="19"/>
              </w:rPr>
              <w:t>Tina Acketoft</w:t>
            </w:r>
          </w:p>
        </w:tc>
        <w:tc>
          <w:tcPr>
            <w:tcW w:w="4044" w:type="dxa"/>
            <w:tcBorders>
              <w:top w:val="nil"/>
              <w:left w:val="nil"/>
              <w:bottom w:val="nil"/>
              <w:right w:val="nil"/>
            </w:tcBorders>
          </w:tcPr>
          <w:p w:rsidR="009D099A" w:rsidRPr="00085BBD" w:rsidRDefault="009D099A" w:rsidP="00BE7AA3">
            <w:pPr>
              <w:keepNext/>
              <w:spacing w:line="240" w:lineRule="auto"/>
              <w:jc w:val="left"/>
              <w:rPr>
                <w:sz w:val="18"/>
                <w:szCs w:val="19"/>
              </w:rPr>
            </w:pPr>
            <w:r w:rsidRPr="00085BBD">
              <w:rPr>
                <w:sz w:val="18"/>
                <w:szCs w:val="19"/>
              </w:rPr>
              <w:t>–</w:t>
            </w:r>
          </w:p>
        </w:tc>
      </w:tr>
    </w:tbl>
    <w:p w:rsidR="00F0542B" w:rsidRPr="00085BBD" w:rsidRDefault="00F0542B" w:rsidP="004B35DD">
      <w:pPr>
        <w:pStyle w:val="R4"/>
        <w:rPr>
          <w:sz w:val="20"/>
        </w:rPr>
      </w:pPr>
    </w:p>
    <w:p w:rsidR="00F0542B" w:rsidRPr="00085BBD" w:rsidRDefault="00F0542B" w:rsidP="00F0542B">
      <w:r w:rsidRPr="00085BBD">
        <w:br w:type="page"/>
      </w:r>
    </w:p>
    <w:p w:rsidR="00C02244" w:rsidRPr="00085BBD" w:rsidRDefault="00C02244" w:rsidP="002B6004">
      <w:pPr>
        <w:pStyle w:val="R4"/>
      </w:pPr>
      <w:r w:rsidRPr="00085BBD">
        <w:t>Ersättningar och förmåner som betalats ut under 2010</w:t>
      </w:r>
    </w:p>
    <w:p w:rsidR="00C02244" w:rsidRPr="00085BBD" w:rsidRDefault="00C02244" w:rsidP="00D961FA">
      <w:r w:rsidRPr="00085BBD">
        <w:t>(kronor)</w:t>
      </w:r>
    </w:p>
    <w:p w:rsidR="00C02244" w:rsidRPr="00085BBD" w:rsidRDefault="00C02244" w:rsidP="004B35DD">
      <w:pPr>
        <w:keepNext/>
        <w:rPr>
          <w:sz w:val="14"/>
          <w:szCs w:val="14"/>
        </w:rPr>
      </w:pPr>
      <w:r w:rsidRPr="00085BBD">
        <w:rPr>
          <w:sz w:val="14"/>
          <w:szCs w:val="14"/>
        </w:rPr>
        <w:t>RIKSREVISORER</w:t>
      </w:r>
    </w:p>
    <w:tbl>
      <w:tblPr>
        <w:tblW w:w="0" w:type="auto"/>
        <w:tblLook w:val="04A0" w:firstRow="1" w:lastRow="0" w:firstColumn="1" w:lastColumn="0" w:noHBand="0" w:noVBand="1"/>
      </w:tblPr>
      <w:tblGrid>
        <w:gridCol w:w="2376"/>
        <w:gridCol w:w="1701"/>
      </w:tblGrid>
      <w:tr w:rsidR="00C02244" w:rsidRPr="00085BBD" w:rsidTr="00BE7AA3">
        <w:trPr>
          <w:trHeight w:val="170"/>
        </w:trPr>
        <w:tc>
          <w:tcPr>
            <w:tcW w:w="2376" w:type="dxa"/>
          </w:tcPr>
          <w:p w:rsidR="00C02244" w:rsidRPr="00085BBD" w:rsidRDefault="00C02244" w:rsidP="00BE7AA3">
            <w:pPr>
              <w:keepNext/>
              <w:tabs>
                <w:tab w:val="left" w:pos="1671"/>
              </w:tabs>
              <w:spacing w:line="240" w:lineRule="auto"/>
              <w:rPr>
                <w:szCs w:val="19"/>
              </w:rPr>
            </w:pPr>
            <w:r w:rsidRPr="00085BBD">
              <w:rPr>
                <w:szCs w:val="19"/>
              </w:rPr>
              <w:t>Claes Norgren</w:t>
            </w:r>
          </w:p>
        </w:tc>
        <w:tc>
          <w:tcPr>
            <w:tcW w:w="1701" w:type="dxa"/>
          </w:tcPr>
          <w:p w:rsidR="00C02244" w:rsidRPr="00085BBD" w:rsidRDefault="00C02244" w:rsidP="00BE7AA3">
            <w:pPr>
              <w:keepNext/>
              <w:spacing w:line="240" w:lineRule="auto"/>
              <w:jc w:val="right"/>
              <w:rPr>
                <w:szCs w:val="19"/>
              </w:rPr>
            </w:pPr>
            <w:r w:rsidRPr="00085BBD">
              <w:rPr>
                <w:szCs w:val="19"/>
              </w:rPr>
              <w:t>1 423 735</w:t>
            </w:r>
          </w:p>
        </w:tc>
      </w:tr>
      <w:tr w:rsidR="00C02244" w:rsidRPr="00085BBD" w:rsidTr="00BE7AA3">
        <w:trPr>
          <w:trHeight w:val="170"/>
        </w:trPr>
        <w:tc>
          <w:tcPr>
            <w:tcW w:w="2376" w:type="dxa"/>
          </w:tcPr>
          <w:p w:rsidR="00C02244" w:rsidRPr="00085BBD" w:rsidRDefault="00C02244" w:rsidP="00BE7AA3">
            <w:pPr>
              <w:keepNext/>
              <w:tabs>
                <w:tab w:val="left" w:pos="1671"/>
              </w:tabs>
              <w:spacing w:line="240" w:lineRule="auto"/>
              <w:rPr>
                <w:szCs w:val="19"/>
              </w:rPr>
            </w:pPr>
            <w:r w:rsidRPr="00085BBD">
              <w:rPr>
                <w:szCs w:val="19"/>
              </w:rPr>
              <w:t>Gudrun Antemar</w:t>
            </w:r>
          </w:p>
        </w:tc>
        <w:tc>
          <w:tcPr>
            <w:tcW w:w="1701" w:type="dxa"/>
          </w:tcPr>
          <w:p w:rsidR="00C02244" w:rsidRPr="00085BBD" w:rsidRDefault="00C02244" w:rsidP="00BE7AA3">
            <w:pPr>
              <w:keepNext/>
              <w:spacing w:line="240" w:lineRule="auto"/>
              <w:jc w:val="right"/>
              <w:rPr>
                <w:szCs w:val="19"/>
              </w:rPr>
            </w:pPr>
            <w:r w:rsidRPr="00085BBD">
              <w:rPr>
                <w:szCs w:val="19"/>
              </w:rPr>
              <w:t xml:space="preserve">   692 444</w:t>
            </w:r>
          </w:p>
        </w:tc>
      </w:tr>
      <w:tr w:rsidR="00C02244" w:rsidRPr="00085BBD" w:rsidTr="00BE7AA3">
        <w:trPr>
          <w:trHeight w:val="170"/>
        </w:trPr>
        <w:tc>
          <w:tcPr>
            <w:tcW w:w="2376" w:type="dxa"/>
          </w:tcPr>
          <w:p w:rsidR="00C02244" w:rsidRPr="00085BBD" w:rsidRDefault="00C02244" w:rsidP="00BE7AA3">
            <w:pPr>
              <w:keepNext/>
              <w:tabs>
                <w:tab w:val="left" w:pos="1671"/>
              </w:tabs>
              <w:spacing w:line="240" w:lineRule="auto"/>
              <w:rPr>
                <w:szCs w:val="19"/>
              </w:rPr>
            </w:pPr>
            <w:r w:rsidRPr="00085BBD">
              <w:rPr>
                <w:szCs w:val="19"/>
              </w:rPr>
              <w:t>Jan Landahl</w:t>
            </w:r>
          </w:p>
        </w:tc>
        <w:tc>
          <w:tcPr>
            <w:tcW w:w="1701" w:type="dxa"/>
          </w:tcPr>
          <w:p w:rsidR="00C02244" w:rsidRPr="00085BBD" w:rsidRDefault="00C02244" w:rsidP="00BE7AA3">
            <w:pPr>
              <w:keepNext/>
              <w:spacing w:line="240" w:lineRule="auto"/>
              <w:jc w:val="right"/>
              <w:rPr>
                <w:szCs w:val="19"/>
              </w:rPr>
            </w:pPr>
            <w:r w:rsidRPr="00085BBD">
              <w:rPr>
                <w:szCs w:val="19"/>
              </w:rPr>
              <w:t>1 375 326</w:t>
            </w:r>
          </w:p>
        </w:tc>
      </w:tr>
      <w:tr w:rsidR="00C02244" w:rsidRPr="00085BBD" w:rsidTr="00BE7AA3">
        <w:trPr>
          <w:trHeight w:val="170"/>
        </w:trPr>
        <w:tc>
          <w:tcPr>
            <w:tcW w:w="2376" w:type="dxa"/>
          </w:tcPr>
          <w:p w:rsidR="00C02244" w:rsidRPr="00085BBD" w:rsidRDefault="00C02244" w:rsidP="00BE7AA3">
            <w:pPr>
              <w:keepNext/>
              <w:spacing w:line="240" w:lineRule="auto"/>
              <w:rPr>
                <w:szCs w:val="19"/>
              </w:rPr>
            </w:pPr>
            <w:r w:rsidRPr="00085BBD">
              <w:rPr>
                <w:szCs w:val="19"/>
              </w:rPr>
              <w:t>Eva Lindström</w:t>
            </w:r>
          </w:p>
        </w:tc>
        <w:tc>
          <w:tcPr>
            <w:tcW w:w="1701" w:type="dxa"/>
          </w:tcPr>
          <w:p w:rsidR="00C02244" w:rsidRPr="00085BBD" w:rsidRDefault="00C02244" w:rsidP="00BE7AA3">
            <w:pPr>
              <w:keepNext/>
              <w:spacing w:line="240" w:lineRule="auto"/>
              <w:jc w:val="right"/>
              <w:rPr>
                <w:szCs w:val="19"/>
              </w:rPr>
            </w:pPr>
            <w:r w:rsidRPr="00085BBD">
              <w:rPr>
                <w:szCs w:val="19"/>
              </w:rPr>
              <w:t xml:space="preserve">   938 958</w:t>
            </w:r>
          </w:p>
        </w:tc>
      </w:tr>
    </w:tbl>
    <w:p w:rsidR="00F0542B" w:rsidRPr="00085BBD" w:rsidRDefault="00F0542B" w:rsidP="004B35DD">
      <w:pPr>
        <w:keepNext/>
        <w:rPr>
          <w:sz w:val="14"/>
          <w:szCs w:val="14"/>
        </w:rPr>
      </w:pPr>
    </w:p>
    <w:p w:rsidR="00C02244" w:rsidRPr="00085BBD" w:rsidRDefault="00C02244" w:rsidP="002B6004">
      <w:pPr>
        <w:keepNext/>
        <w:spacing w:before="0" w:after="240"/>
        <w:rPr>
          <w:sz w:val="14"/>
          <w:szCs w:val="14"/>
        </w:rPr>
      </w:pPr>
      <w:r w:rsidRPr="00085BBD">
        <w:rPr>
          <w:sz w:val="14"/>
          <w:szCs w:val="14"/>
        </w:rPr>
        <w:t>ORDINARIE STYRELSELEDAMÖTER</w:t>
      </w:r>
    </w:p>
    <w:tbl>
      <w:tblPr>
        <w:tblW w:w="4077" w:type="dxa"/>
        <w:tblLook w:val="04A0" w:firstRow="1" w:lastRow="0" w:firstColumn="1" w:lastColumn="0" w:noHBand="0" w:noVBand="1"/>
      </w:tblPr>
      <w:tblGrid>
        <w:gridCol w:w="2376"/>
        <w:gridCol w:w="1701"/>
      </w:tblGrid>
      <w:tr w:rsidR="00C02244" w:rsidRPr="00085BBD" w:rsidTr="00BE7AA3">
        <w:trPr>
          <w:trHeight w:val="142"/>
        </w:trPr>
        <w:tc>
          <w:tcPr>
            <w:tcW w:w="2376" w:type="dxa"/>
          </w:tcPr>
          <w:p w:rsidR="00C02244" w:rsidRPr="00085BBD" w:rsidRDefault="00C02244" w:rsidP="00BE7AA3">
            <w:pPr>
              <w:keepNext/>
              <w:spacing w:before="0" w:line="240" w:lineRule="auto"/>
              <w:rPr>
                <w:sz w:val="18"/>
                <w:szCs w:val="18"/>
              </w:rPr>
            </w:pPr>
            <w:r w:rsidRPr="00085BBD">
              <w:rPr>
                <w:sz w:val="18"/>
                <w:szCs w:val="18"/>
              </w:rPr>
              <w:t>Emma Henriksson</w:t>
            </w:r>
          </w:p>
        </w:tc>
        <w:tc>
          <w:tcPr>
            <w:tcW w:w="1701" w:type="dxa"/>
          </w:tcPr>
          <w:p w:rsidR="00C02244" w:rsidRPr="00085BBD" w:rsidRDefault="00C02244" w:rsidP="00BE7AA3">
            <w:pPr>
              <w:keepNext/>
              <w:spacing w:line="240" w:lineRule="auto"/>
              <w:jc w:val="right"/>
              <w:rPr>
                <w:sz w:val="18"/>
                <w:szCs w:val="18"/>
              </w:rPr>
            </w:pPr>
            <w:r w:rsidRPr="00085BBD">
              <w:rPr>
                <w:sz w:val="18"/>
                <w:szCs w:val="18"/>
              </w:rPr>
              <w:t xml:space="preserve">  28 950</w:t>
            </w:r>
          </w:p>
        </w:tc>
      </w:tr>
      <w:tr w:rsidR="00C02244" w:rsidRPr="00085BBD" w:rsidTr="00BE7AA3">
        <w:trPr>
          <w:trHeight w:val="142"/>
        </w:trPr>
        <w:tc>
          <w:tcPr>
            <w:tcW w:w="2376" w:type="dxa"/>
          </w:tcPr>
          <w:p w:rsidR="00C02244" w:rsidRPr="00085BBD" w:rsidRDefault="00C02244" w:rsidP="00BE7AA3">
            <w:pPr>
              <w:keepNext/>
              <w:spacing w:before="0" w:line="240" w:lineRule="auto"/>
              <w:rPr>
                <w:sz w:val="18"/>
                <w:szCs w:val="18"/>
              </w:rPr>
            </w:pPr>
            <w:r w:rsidRPr="00085BBD">
              <w:rPr>
                <w:sz w:val="18"/>
                <w:szCs w:val="18"/>
              </w:rPr>
              <w:t>Tommy Waidelich</w:t>
            </w:r>
          </w:p>
        </w:tc>
        <w:tc>
          <w:tcPr>
            <w:tcW w:w="1701" w:type="dxa"/>
          </w:tcPr>
          <w:p w:rsidR="00C02244" w:rsidRPr="00085BBD" w:rsidRDefault="00C02244" w:rsidP="00BE7AA3">
            <w:pPr>
              <w:keepNext/>
              <w:spacing w:line="240" w:lineRule="auto"/>
              <w:jc w:val="right"/>
              <w:rPr>
                <w:sz w:val="18"/>
                <w:szCs w:val="18"/>
              </w:rPr>
            </w:pPr>
            <w:r w:rsidRPr="00085BBD">
              <w:rPr>
                <w:sz w:val="18"/>
                <w:szCs w:val="18"/>
              </w:rPr>
              <w:t>102 800</w:t>
            </w:r>
          </w:p>
        </w:tc>
      </w:tr>
      <w:tr w:rsidR="00C02244" w:rsidRPr="00085BBD" w:rsidTr="00BE7AA3">
        <w:trPr>
          <w:trHeight w:val="142"/>
        </w:trPr>
        <w:tc>
          <w:tcPr>
            <w:tcW w:w="2376" w:type="dxa"/>
          </w:tcPr>
          <w:p w:rsidR="00C02244" w:rsidRPr="00085BBD" w:rsidRDefault="00C02244" w:rsidP="00BE7AA3">
            <w:pPr>
              <w:keepNext/>
              <w:spacing w:line="240" w:lineRule="auto"/>
              <w:rPr>
                <w:sz w:val="18"/>
                <w:szCs w:val="18"/>
              </w:rPr>
            </w:pPr>
            <w:r w:rsidRPr="00085BBD">
              <w:rPr>
                <w:sz w:val="18"/>
                <w:szCs w:val="18"/>
              </w:rPr>
              <w:t>Elisabeth Svantesson</w:t>
            </w:r>
          </w:p>
        </w:tc>
        <w:tc>
          <w:tcPr>
            <w:tcW w:w="1701" w:type="dxa"/>
          </w:tcPr>
          <w:p w:rsidR="00C02244" w:rsidRPr="00085BBD" w:rsidRDefault="00C02244" w:rsidP="00BE7AA3">
            <w:pPr>
              <w:keepNext/>
              <w:spacing w:line="240" w:lineRule="auto"/>
              <w:jc w:val="right"/>
              <w:rPr>
                <w:sz w:val="18"/>
                <w:szCs w:val="18"/>
              </w:rPr>
            </w:pPr>
            <w:r w:rsidRPr="00085BBD">
              <w:rPr>
                <w:sz w:val="18"/>
                <w:szCs w:val="18"/>
              </w:rPr>
              <w:t>36 250</w:t>
            </w:r>
          </w:p>
        </w:tc>
      </w:tr>
      <w:tr w:rsidR="00C02244" w:rsidRPr="00085BBD" w:rsidTr="00BE7AA3">
        <w:trPr>
          <w:trHeight w:val="142"/>
        </w:trPr>
        <w:tc>
          <w:tcPr>
            <w:tcW w:w="2376" w:type="dxa"/>
          </w:tcPr>
          <w:p w:rsidR="00C02244" w:rsidRPr="00085BBD" w:rsidRDefault="00C02244" w:rsidP="00BE7AA3">
            <w:pPr>
              <w:keepNext/>
              <w:spacing w:line="240" w:lineRule="auto"/>
              <w:rPr>
                <w:sz w:val="18"/>
                <w:szCs w:val="18"/>
              </w:rPr>
            </w:pPr>
            <w:r w:rsidRPr="00085BBD">
              <w:rPr>
                <w:sz w:val="18"/>
                <w:szCs w:val="18"/>
              </w:rPr>
              <w:t>Helena Hillar Rosenqvist</w:t>
            </w:r>
          </w:p>
        </w:tc>
        <w:tc>
          <w:tcPr>
            <w:tcW w:w="1701" w:type="dxa"/>
          </w:tcPr>
          <w:p w:rsidR="00C02244" w:rsidRPr="00085BBD" w:rsidRDefault="00C02244" w:rsidP="00BE7AA3">
            <w:pPr>
              <w:keepNext/>
              <w:spacing w:line="240" w:lineRule="auto"/>
              <w:jc w:val="right"/>
              <w:rPr>
                <w:sz w:val="18"/>
                <w:szCs w:val="18"/>
              </w:rPr>
            </w:pPr>
            <w:r w:rsidRPr="00085BBD">
              <w:rPr>
                <w:sz w:val="18"/>
                <w:szCs w:val="18"/>
              </w:rPr>
              <w:t>36 950</w:t>
            </w:r>
          </w:p>
        </w:tc>
      </w:tr>
      <w:tr w:rsidR="00C02244" w:rsidRPr="00085BBD" w:rsidTr="00BE7AA3">
        <w:trPr>
          <w:trHeight w:val="142"/>
        </w:trPr>
        <w:tc>
          <w:tcPr>
            <w:tcW w:w="2376" w:type="dxa"/>
          </w:tcPr>
          <w:p w:rsidR="00C02244" w:rsidRPr="00085BBD" w:rsidRDefault="00C02244" w:rsidP="00BE7AA3">
            <w:pPr>
              <w:keepNext/>
              <w:spacing w:line="240" w:lineRule="auto"/>
              <w:rPr>
                <w:sz w:val="18"/>
                <w:szCs w:val="18"/>
              </w:rPr>
            </w:pPr>
            <w:r w:rsidRPr="00085BBD">
              <w:rPr>
                <w:sz w:val="18"/>
                <w:szCs w:val="18"/>
              </w:rPr>
              <w:t>Eva Flyborg</w:t>
            </w:r>
          </w:p>
        </w:tc>
        <w:tc>
          <w:tcPr>
            <w:tcW w:w="1701" w:type="dxa"/>
          </w:tcPr>
          <w:p w:rsidR="00C02244" w:rsidRPr="00085BBD" w:rsidRDefault="00C02244" w:rsidP="00BE7AA3">
            <w:pPr>
              <w:keepNext/>
              <w:spacing w:line="240" w:lineRule="auto"/>
              <w:jc w:val="right"/>
              <w:rPr>
                <w:sz w:val="18"/>
                <w:szCs w:val="18"/>
              </w:rPr>
            </w:pPr>
            <w:r w:rsidRPr="00085BBD">
              <w:rPr>
                <w:sz w:val="18"/>
                <w:szCs w:val="18"/>
              </w:rPr>
              <w:t xml:space="preserve">118 750 </w:t>
            </w:r>
          </w:p>
        </w:tc>
      </w:tr>
      <w:tr w:rsidR="00C02244" w:rsidRPr="00085BBD" w:rsidTr="00BE7AA3">
        <w:trPr>
          <w:trHeight w:val="142"/>
        </w:trPr>
        <w:tc>
          <w:tcPr>
            <w:tcW w:w="2376" w:type="dxa"/>
          </w:tcPr>
          <w:p w:rsidR="00C02244" w:rsidRPr="00085BBD" w:rsidRDefault="00C02244" w:rsidP="00BE7AA3">
            <w:pPr>
              <w:keepNext/>
              <w:spacing w:line="240" w:lineRule="auto"/>
              <w:rPr>
                <w:sz w:val="18"/>
                <w:szCs w:val="18"/>
              </w:rPr>
            </w:pPr>
            <w:r w:rsidRPr="00085BBD">
              <w:rPr>
                <w:sz w:val="18"/>
                <w:szCs w:val="18"/>
              </w:rPr>
              <w:t>Anders W Jonsson</w:t>
            </w:r>
          </w:p>
        </w:tc>
        <w:tc>
          <w:tcPr>
            <w:tcW w:w="1701" w:type="dxa"/>
          </w:tcPr>
          <w:p w:rsidR="00C02244" w:rsidRPr="00085BBD" w:rsidRDefault="00C02244" w:rsidP="00BE7AA3">
            <w:pPr>
              <w:keepNext/>
              <w:spacing w:line="240" w:lineRule="auto"/>
              <w:jc w:val="right"/>
              <w:rPr>
                <w:sz w:val="18"/>
                <w:szCs w:val="18"/>
              </w:rPr>
            </w:pPr>
            <w:r w:rsidRPr="00085BBD">
              <w:rPr>
                <w:sz w:val="18"/>
                <w:szCs w:val="18"/>
              </w:rPr>
              <w:t xml:space="preserve">8 013 </w:t>
            </w:r>
          </w:p>
        </w:tc>
      </w:tr>
      <w:tr w:rsidR="00C02244" w:rsidRPr="00085BBD" w:rsidTr="00BE7AA3">
        <w:trPr>
          <w:trHeight w:val="142"/>
        </w:trPr>
        <w:tc>
          <w:tcPr>
            <w:tcW w:w="2376" w:type="dxa"/>
          </w:tcPr>
          <w:p w:rsidR="00C02244" w:rsidRPr="00085BBD" w:rsidRDefault="00C02244" w:rsidP="00BE7AA3">
            <w:pPr>
              <w:keepNext/>
              <w:spacing w:line="240" w:lineRule="auto"/>
              <w:rPr>
                <w:sz w:val="18"/>
                <w:szCs w:val="18"/>
              </w:rPr>
            </w:pPr>
            <w:r w:rsidRPr="00085BBD">
              <w:rPr>
                <w:sz w:val="18"/>
                <w:szCs w:val="18"/>
              </w:rPr>
              <w:t>David Lång</w:t>
            </w:r>
          </w:p>
        </w:tc>
        <w:tc>
          <w:tcPr>
            <w:tcW w:w="1701" w:type="dxa"/>
          </w:tcPr>
          <w:p w:rsidR="00C02244" w:rsidRPr="00085BBD" w:rsidRDefault="00C02244" w:rsidP="00BE7AA3">
            <w:pPr>
              <w:keepNext/>
              <w:spacing w:line="240" w:lineRule="auto"/>
              <w:jc w:val="right"/>
              <w:rPr>
                <w:sz w:val="18"/>
                <w:szCs w:val="18"/>
              </w:rPr>
            </w:pPr>
            <w:r w:rsidRPr="00085BBD">
              <w:rPr>
                <w:sz w:val="18"/>
                <w:szCs w:val="18"/>
              </w:rPr>
              <w:t xml:space="preserve">7 663 </w:t>
            </w:r>
          </w:p>
        </w:tc>
      </w:tr>
      <w:tr w:rsidR="00C02244" w:rsidRPr="00085BBD" w:rsidTr="00BE7AA3">
        <w:trPr>
          <w:trHeight w:val="142"/>
        </w:trPr>
        <w:tc>
          <w:tcPr>
            <w:tcW w:w="2376" w:type="dxa"/>
          </w:tcPr>
          <w:p w:rsidR="00C02244" w:rsidRPr="00085BBD" w:rsidRDefault="00C02244" w:rsidP="00BE7AA3">
            <w:pPr>
              <w:keepNext/>
              <w:spacing w:line="240" w:lineRule="auto"/>
              <w:rPr>
                <w:sz w:val="18"/>
                <w:szCs w:val="18"/>
              </w:rPr>
            </w:pPr>
            <w:r w:rsidRPr="00085BBD">
              <w:rPr>
                <w:sz w:val="18"/>
                <w:szCs w:val="18"/>
              </w:rPr>
              <w:t>Per Rosengren</w:t>
            </w:r>
          </w:p>
        </w:tc>
        <w:tc>
          <w:tcPr>
            <w:tcW w:w="1701" w:type="dxa"/>
          </w:tcPr>
          <w:p w:rsidR="00C02244" w:rsidRPr="00085BBD" w:rsidRDefault="00C02244" w:rsidP="00BE7AA3">
            <w:pPr>
              <w:keepNext/>
              <w:spacing w:line="240" w:lineRule="auto"/>
              <w:jc w:val="right"/>
              <w:rPr>
                <w:sz w:val="18"/>
                <w:szCs w:val="18"/>
              </w:rPr>
            </w:pPr>
            <w:r w:rsidRPr="00085BBD">
              <w:rPr>
                <w:sz w:val="18"/>
                <w:szCs w:val="18"/>
              </w:rPr>
              <w:t>36 450</w:t>
            </w:r>
          </w:p>
        </w:tc>
      </w:tr>
      <w:tr w:rsidR="00C02244" w:rsidRPr="00085BBD" w:rsidTr="00BE7AA3">
        <w:trPr>
          <w:trHeight w:val="142"/>
        </w:trPr>
        <w:tc>
          <w:tcPr>
            <w:tcW w:w="2376" w:type="dxa"/>
          </w:tcPr>
          <w:p w:rsidR="00C02244" w:rsidRPr="00085BBD" w:rsidRDefault="00C02244" w:rsidP="00BE7AA3">
            <w:pPr>
              <w:keepNext/>
              <w:spacing w:line="240" w:lineRule="auto"/>
              <w:rPr>
                <w:sz w:val="18"/>
                <w:szCs w:val="18"/>
              </w:rPr>
            </w:pPr>
            <w:r w:rsidRPr="00085BBD">
              <w:rPr>
                <w:sz w:val="18"/>
                <w:szCs w:val="18"/>
              </w:rPr>
              <w:t>Ewa Thalén Finné</w:t>
            </w:r>
          </w:p>
        </w:tc>
        <w:tc>
          <w:tcPr>
            <w:tcW w:w="1701" w:type="dxa"/>
          </w:tcPr>
          <w:p w:rsidR="00C02244" w:rsidRPr="00085BBD" w:rsidRDefault="00C02244" w:rsidP="00BE7AA3">
            <w:pPr>
              <w:keepNext/>
              <w:spacing w:line="240" w:lineRule="auto"/>
              <w:jc w:val="right"/>
              <w:rPr>
                <w:sz w:val="18"/>
                <w:szCs w:val="18"/>
              </w:rPr>
            </w:pPr>
            <w:r w:rsidRPr="00085BBD">
              <w:rPr>
                <w:sz w:val="18"/>
                <w:szCs w:val="18"/>
              </w:rPr>
              <w:t>35 900</w:t>
            </w:r>
          </w:p>
        </w:tc>
      </w:tr>
      <w:tr w:rsidR="00C02244" w:rsidRPr="00085BBD" w:rsidTr="00BE7AA3">
        <w:trPr>
          <w:trHeight w:val="142"/>
        </w:trPr>
        <w:tc>
          <w:tcPr>
            <w:tcW w:w="2376" w:type="dxa"/>
          </w:tcPr>
          <w:p w:rsidR="00C02244" w:rsidRPr="00085BBD" w:rsidRDefault="00C02244" w:rsidP="00BE7AA3">
            <w:pPr>
              <w:keepNext/>
              <w:spacing w:line="240" w:lineRule="auto"/>
              <w:rPr>
                <w:sz w:val="18"/>
                <w:szCs w:val="18"/>
              </w:rPr>
            </w:pPr>
            <w:r w:rsidRPr="00085BBD">
              <w:rPr>
                <w:sz w:val="18"/>
                <w:szCs w:val="18"/>
              </w:rPr>
              <w:t>Carina Adolfsson Elgestam</w:t>
            </w:r>
          </w:p>
        </w:tc>
        <w:tc>
          <w:tcPr>
            <w:tcW w:w="1701" w:type="dxa"/>
          </w:tcPr>
          <w:p w:rsidR="00C02244" w:rsidRPr="00085BBD" w:rsidRDefault="00C02244" w:rsidP="00BE7AA3">
            <w:pPr>
              <w:keepNext/>
              <w:spacing w:line="240" w:lineRule="auto"/>
              <w:jc w:val="right"/>
              <w:rPr>
                <w:sz w:val="18"/>
                <w:szCs w:val="18"/>
              </w:rPr>
            </w:pPr>
            <w:r w:rsidRPr="00085BBD">
              <w:rPr>
                <w:sz w:val="18"/>
                <w:szCs w:val="18"/>
              </w:rPr>
              <w:t>36 600</w:t>
            </w:r>
          </w:p>
        </w:tc>
      </w:tr>
      <w:tr w:rsidR="00C02244" w:rsidRPr="00085BBD" w:rsidTr="00BE7AA3">
        <w:trPr>
          <w:trHeight w:val="142"/>
        </w:trPr>
        <w:tc>
          <w:tcPr>
            <w:tcW w:w="2376" w:type="dxa"/>
          </w:tcPr>
          <w:p w:rsidR="00C02244" w:rsidRPr="00085BBD" w:rsidRDefault="00C02244" w:rsidP="00BE7AA3">
            <w:pPr>
              <w:keepNext/>
              <w:spacing w:line="240" w:lineRule="auto"/>
              <w:rPr>
                <w:sz w:val="18"/>
                <w:szCs w:val="18"/>
              </w:rPr>
            </w:pPr>
            <w:r w:rsidRPr="00085BBD">
              <w:rPr>
                <w:sz w:val="18"/>
                <w:szCs w:val="18"/>
              </w:rPr>
              <w:t>Maria Plass</w:t>
            </w:r>
          </w:p>
        </w:tc>
        <w:tc>
          <w:tcPr>
            <w:tcW w:w="1701" w:type="dxa"/>
          </w:tcPr>
          <w:p w:rsidR="00C02244" w:rsidRPr="00085BBD" w:rsidRDefault="00C02244" w:rsidP="00BE7AA3">
            <w:pPr>
              <w:keepNext/>
              <w:spacing w:line="240" w:lineRule="auto"/>
              <w:jc w:val="right"/>
              <w:rPr>
                <w:sz w:val="18"/>
                <w:szCs w:val="18"/>
              </w:rPr>
            </w:pPr>
            <w:r w:rsidRPr="00085BBD">
              <w:rPr>
                <w:sz w:val="18"/>
                <w:szCs w:val="18"/>
              </w:rPr>
              <w:t>8</w:t>
            </w:r>
            <w:r w:rsidR="00D961FA" w:rsidRPr="00085BBD">
              <w:rPr>
                <w:sz w:val="18"/>
                <w:szCs w:val="18"/>
              </w:rPr>
              <w:t> </w:t>
            </w:r>
            <w:r w:rsidRPr="00085BBD">
              <w:rPr>
                <w:sz w:val="18"/>
                <w:szCs w:val="18"/>
              </w:rPr>
              <w:t>013</w:t>
            </w:r>
          </w:p>
        </w:tc>
      </w:tr>
      <w:tr w:rsidR="009D099A" w:rsidRPr="00085BBD" w:rsidTr="00BE7AA3">
        <w:tc>
          <w:tcPr>
            <w:tcW w:w="2376" w:type="dxa"/>
          </w:tcPr>
          <w:p w:rsidR="009D099A" w:rsidRPr="00085BBD" w:rsidRDefault="009D099A" w:rsidP="00BE7AA3">
            <w:pPr>
              <w:keepNext/>
              <w:spacing w:line="240" w:lineRule="auto"/>
              <w:rPr>
                <w:i/>
                <w:sz w:val="18"/>
                <w:szCs w:val="19"/>
              </w:rPr>
            </w:pPr>
            <w:r w:rsidRPr="00085BBD">
              <w:rPr>
                <w:i/>
                <w:sz w:val="18"/>
                <w:szCs w:val="19"/>
              </w:rPr>
              <w:t>Ledamöter till 2010-10-19</w:t>
            </w:r>
          </w:p>
        </w:tc>
        <w:tc>
          <w:tcPr>
            <w:tcW w:w="1701" w:type="dxa"/>
          </w:tcPr>
          <w:p w:rsidR="009D099A" w:rsidRPr="00085BBD" w:rsidRDefault="009D099A" w:rsidP="00BE7AA3">
            <w:pPr>
              <w:keepNext/>
              <w:spacing w:line="240" w:lineRule="auto"/>
              <w:jc w:val="right"/>
              <w:rPr>
                <w:sz w:val="18"/>
                <w:szCs w:val="19"/>
              </w:rPr>
            </w:pPr>
          </w:p>
        </w:tc>
      </w:tr>
      <w:tr w:rsidR="00C02244" w:rsidRPr="00085BBD" w:rsidTr="00BE7AA3">
        <w:trPr>
          <w:trHeight w:val="142"/>
        </w:trPr>
        <w:tc>
          <w:tcPr>
            <w:tcW w:w="2376" w:type="dxa"/>
          </w:tcPr>
          <w:p w:rsidR="00C02244" w:rsidRPr="00085BBD" w:rsidRDefault="00C02244" w:rsidP="00BE7AA3">
            <w:pPr>
              <w:keepNext/>
              <w:spacing w:line="240" w:lineRule="auto"/>
              <w:rPr>
                <w:sz w:val="18"/>
                <w:szCs w:val="18"/>
              </w:rPr>
            </w:pPr>
            <w:r w:rsidRPr="00085BBD">
              <w:rPr>
                <w:sz w:val="18"/>
                <w:szCs w:val="18"/>
              </w:rPr>
              <w:t>Anne-Marie Pålsson</w:t>
            </w:r>
          </w:p>
        </w:tc>
        <w:tc>
          <w:tcPr>
            <w:tcW w:w="1701" w:type="dxa"/>
          </w:tcPr>
          <w:p w:rsidR="00C02244" w:rsidRPr="00085BBD" w:rsidRDefault="00C02244" w:rsidP="00BE7AA3">
            <w:pPr>
              <w:keepNext/>
              <w:spacing w:line="240" w:lineRule="auto"/>
              <w:jc w:val="right"/>
              <w:rPr>
                <w:sz w:val="18"/>
                <w:szCs w:val="18"/>
              </w:rPr>
            </w:pPr>
            <w:r w:rsidRPr="00085BBD">
              <w:rPr>
                <w:sz w:val="18"/>
                <w:szCs w:val="18"/>
              </w:rPr>
              <w:t>28 575</w:t>
            </w:r>
          </w:p>
        </w:tc>
      </w:tr>
      <w:tr w:rsidR="00C02244" w:rsidRPr="00085BBD" w:rsidTr="00BE7AA3">
        <w:trPr>
          <w:trHeight w:val="142"/>
        </w:trPr>
        <w:tc>
          <w:tcPr>
            <w:tcW w:w="2376" w:type="dxa"/>
          </w:tcPr>
          <w:p w:rsidR="00C02244" w:rsidRPr="00085BBD" w:rsidRDefault="00C02244" w:rsidP="00BE7AA3">
            <w:pPr>
              <w:keepNext/>
              <w:spacing w:line="240" w:lineRule="auto"/>
              <w:rPr>
                <w:sz w:val="18"/>
                <w:szCs w:val="18"/>
              </w:rPr>
            </w:pPr>
            <w:r w:rsidRPr="00085BBD">
              <w:rPr>
                <w:sz w:val="18"/>
                <w:szCs w:val="18"/>
              </w:rPr>
              <w:t>Alf Eriksson</w:t>
            </w:r>
          </w:p>
        </w:tc>
        <w:tc>
          <w:tcPr>
            <w:tcW w:w="1701" w:type="dxa"/>
          </w:tcPr>
          <w:p w:rsidR="00C02244" w:rsidRPr="00085BBD" w:rsidRDefault="00C02244" w:rsidP="00BE7AA3">
            <w:pPr>
              <w:keepNext/>
              <w:spacing w:line="240" w:lineRule="auto"/>
              <w:jc w:val="right"/>
              <w:rPr>
                <w:sz w:val="18"/>
                <w:szCs w:val="18"/>
              </w:rPr>
            </w:pPr>
            <w:r w:rsidRPr="00085BBD">
              <w:rPr>
                <w:sz w:val="18"/>
                <w:szCs w:val="18"/>
              </w:rPr>
              <w:t>28 925</w:t>
            </w:r>
          </w:p>
        </w:tc>
      </w:tr>
      <w:tr w:rsidR="00C02244" w:rsidRPr="00085BBD" w:rsidTr="00BE7AA3">
        <w:trPr>
          <w:trHeight w:val="142"/>
        </w:trPr>
        <w:tc>
          <w:tcPr>
            <w:tcW w:w="2376" w:type="dxa"/>
          </w:tcPr>
          <w:p w:rsidR="00C02244" w:rsidRPr="00085BBD" w:rsidRDefault="00C02244" w:rsidP="00BE7AA3">
            <w:pPr>
              <w:keepNext/>
              <w:spacing w:line="240" w:lineRule="auto"/>
              <w:rPr>
                <w:sz w:val="18"/>
                <w:szCs w:val="18"/>
              </w:rPr>
            </w:pPr>
            <w:r w:rsidRPr="00085BBD">
              <w:rPr>
                <w:sz w:val="18"/>
                <w:szCs w:val="18"/>
              </w:rPr>
              <w:t>Margareta Andersson</w:t>
            </w:r>
          </w:p>
        </w:tc>
        <w:tc>
          <w:tcPr>
            <w:tcW w:w="1701" w:type="dxa"/>
          </w:tcPr>
          <w:p w:rsidR="00C02244" w:rsidRPr="00085BBD" w:rsidRDefault="00C02244" w:rsidP="00BE7AA3">
            <w:pPr>
              <w:keepNext/>
              <w:spacing w:line="240" w:lineRule="auto"/>
              <w:jc w:val="right"/>
              <w:rPr>
                <w:sz w:val="18"/>
                <w:szCs w:val="18"/>
              </w:rPr>
            </w:pPr>
            <w:r w:rsidRPr="00085BBD">
              <w:rPr>
                <w:sz w:val="18"/>
                <w:szCs w:val="18"/>
              </w:rPr>
              <w:t>28 225</w:t>
            </w:r>
          </w:p>
        </w:tc>
      </w:tr>
      <w:tr w:rsidR="00C02244" w:rsidRPr="00085BBD" w:rsidTr="00BE7AA3">
        <w:trPr>
          <w:trHeight w:val="142"/>
        </w:trPr>
        <w:tc>
          <w:tcPr>
            <w:tcW w:w="2376" w:type="dxa"/>
          </w:tcPr>
          <w:p w:rsidR="00C02244" w:rsidRPr="00085BBD" w:rsidRDefault="00C02244" w:rsidP="00BE7AA3">
            <w:pPr>
              <w:keepNext/>
              <w:spacing w:line="240" w:lineRule="auto"/>
              <w:rPr>
                <w:sz w:val="18"/>
                <w:szCs w:val="18"/>
              </w:rPr>
            </w:pPr>
            <w:r w:rsidRPr="00085BBD">
              <w:rPr>
                <w:sz w:val="18"/>
                <w:szCs w:val="18"/>
              </w:rPr>
              <w:t>Torsten Lindström</w:t>
            </w:r>
          </w:p>
        </w:tc>
        <w:tc>
          <w:tcPr>
            <w:tcW w:w="1701" w:type="dxa"/>
          </w:tcPr>
          <w:p w:rsidR="00C02244" w:rsidRPr="00085BBD" w:rsidRDefault="00C02244" w:rsidP="00BE7AA3">
            <w:pPr>
              <w:keepNext/>
              <w:spacing w:line="240" w:lineRule="auto"/>
              <w:jc w:val="right"/>
              <w:rPr>
                <w:sz w:val="18"/>
                <w:szCs w:val="18"/>
              </w:rPr>
            </w:pPr>
            <w:r w:rsidRPr="00085BBD">
              <w:rPr>
                <w:sz w:val="18"/>
                <w:szCs w:val="18"/>
              </w:rPr>
              <w:t>28 575</w:t>
            </w:r>
          </w:p>
        </w:tc>
      </w:tr>
      <w:tr w:rsidR="00C02244" w:rsidRPr="00085BBD" w:rsidTr="00BE7AA3">
        <w:trPr>
          <w:trHeight w:val="142"/>
        </w:trPr>
        <w:tc>
          <w:tcPr>
            <w:tcW w:w="2376" w:type="dxa"/>
          </w:tcPr>
          <w:p w:rsidR="00C02244" w:rsidRPr="00085BBD" w:rsidRDefault="00C02244" w:rsidP="00BE7AA3">
            <w:pPr>
              <w:keepNext/>
              <w:spacing w:before="0" w:line="240" w:lineRule="auto"/>
              <w:rPr>
                <w:sz w:val="18"/>
                <w:szCs w:val="18"/>
              </w:rPr>
            </w:pPr>
          </w:p>
        </w:tc>
        <w:tc>
          <w:tcPr>
            <w:tcW w:w="1701" w:type="dxa"/>
          </w:tcPr>
          <w:p w:rsidR="00C02244" w:rsidRPr="00085BBD" w:rsidRDefault="00C02244" w:rsidP="00BE7AA3">
            <w:pPr>
              <w:keepNext/>
              <w:spacing w:before="0" w:line="240" w:lineRule="auto"/>
              <w:rPr>
                <w:sz w:val="18"/>
                <w:szCs w:val="18"/>
              </w:rPr>
            </w:pPr>
          </w:p>
        </w:tc>
      </w:tr>
    </w:tbl>
    <w:p w:rsidR="00C02244" w:rsidRPr="00085BBD" w:rsidRDefault="00C02244" w:rsidP="00F0542B">
      <w:pPr>
        <w:keepNext/>
        <w:spacing w:before="0"/>
        <w:rPr>
          <w:sz w:val="14"/>
          <w:szCs w:val="14"/>
        </w:rPr>
      </w:pPr>
      <w:r w:rsidRPr="00085BBD">
        <w:rPr>
          <w:sz w:val="14"/>
          <w:szCs w:val="14"/>
        </w:rPr>
        <w:t xml:space="preserve">SUPPLEANTER </w:t>
      </w:r>
    </w:p>
    <w:tbl>
      <w:tblPr>
        <w:tblW w:w="4077" w:type="dxa"/>
        <w:tblLook w:val="04A0" w:firstRow="1" w:lastRow="0" w:firstColumn="1" w:lastColumn="0" w:noHBand="0" w:noVBand="1"/>
      </w:tblPr>
      <w:tblGrid>
        <w:gridCol w:w="2376"/>
        <w:gridCol w:w="1701"/>
      </w:tblGrid>
      <w:tr w:rsidR="00C02244" w:rsidRPr="00085BBD" w:rsidTr="00BE7AA3">
        <w:tc>
          <w:tcPr>
            <w:tcW w:w="2376" w:type="dxa"/>
          </w:tcPr>
          <w:p w:rsidR="00C02244" w:rsidRPr="00085BBD" w:rsidRDefault="00C02244" w:rsidP="00BE7AA3">
            <w:pPr>
              <w:keepNext/>
              <w:tabs>
                <w:tab w:val="left" w:pos="1671"/>
              </w:tabs>
              <w:spacing w:line="240" w:lineRule="auto"/>
              <w:rPr>
                <w:sz w:val="18"/>
                <w:szCs w:val="18"/>
              </w:rPr>
            </w:pPr>
            <w:r w:rsidRPr="00085BBD">
              <w:rPr>
                <w:sz w:val="18"/>
                <w:szCs w:val="18"/>
              </w:rPr>
              <w:t>Leif Pettersson</w:t>
            </w:r>
          </w:p>
        </w:tc>
        <w:tc>
          <w:tcPr>
            <w:tcW w:w="1701" w:type="dxa"/>
          </w:tcPr>
          <w:p w:rsidR="00C02244" w:rsidRPr="00085BBD" w:rsidRDefault="00C02244" w:rsidP="00BE7AA3">
            <w:pPr>
              <w:keepNext/>
              <w:spacing w:line="240" w:lineRule="auto"/>
              <w:jc w:val="right"/>
              <w:rPr>
                <w:sz w:val="18"/>
                <w:szCs w:val="18"/>
              </w:rPr>
            </w:pPr>
            <w:r w:rsidRPr="00085BBD">
              <w:rPr>
                <w:sz w:val="18"/>
                <w:szCs w:val="18"/>
              </w:rPr>
              <w:t>700</w:t>
            </w:r>
          </w:p>
        </w:tc>
      </w:tr>
      <w:tr w:rsidR="00C02244" w:rsidRPr="00085BBD" w:rsidTr="00BE7AA3">
        <w:tc>
          <w:tcPr>
            <w:tcW w:w="2376" w:type="dxa"/>
          </w:tcPr>
          <w:p w:rsidR="00C02244" w:rsidRPr="00085BBD" w:rsidRDefault="00C02244" w:rsidP="00BE7AA3">
            <w:pPr>
              <w:keepNext/>
              <w:tabs>
                <w:tab w:val="left" w:pos="1671"/>
              </w:tabs>
              <w:spacing w:line="240" w:lineRule="auto"/>
              <w:rPr>
                <w:sz w:val="18"/>
                <w:szCs w:val="18"/>
              </w:rPr>
            </w:pPr>
            <w:r w:rsidRPr="00085BBD">
              <w:rPr>
                <w:sz w:val="18"/>
                <w:szCs w:val="18"/>
              </w:rPr>
              <w:t>Anti Avsan</w:t>
            </w:r>
          </w:p>
        </w:tc>
        <w:tc>
          <w:tcPr>
            <w:tcW w:w="1701" w:type="dxa"/>
          </w:tcPr>
          <w:p w:rsidR="00C02244" w:rsidRPr="00085BBD" w:rsidRDefault="00C02244" w:rsidP="00BE7AA3">
            <w:pPr>
              <w:keepNext/>
              <w:spacing w:line="240" w:lineRule="auto"/>
              <w:jc w:val="right"/>
              <w:rPr>
                <w:sz w:val="18"/>
                <w:szCs w:val="18"/>
              </w:rPr>
            </w:pPr>
            <w:r w:rsidRPr="00085BBD">
              <w:rPr>
                <w:sz w:val="18"/>
                <w:szCs w:val="18"/>
              </w:rPr>
              <w:t>700</w:t>
            </w:r>
          </w:p>
        </w:tc>
      </w:tr>
      <w:tr w:rsidR="00C02244" w:rsidRPr="00085BBD" w:rsidTr="00BE7AA3">
        <w:tc>
          <w:tcPr>
            <w:tcW w:w="2376" w:type="dxa"/>
          </w:tcPr>
          <w:p w:rsidR="00C02244" w:rsidRPr="00085BBD" w:rsidRDefault="00C02244" w:rsidP="00BE7AA3">
            <w:pPr>
              <w:keepNext/>
              <w:tabs>
                <w:tab w:val="left" w:pos="1671"/>
              </w:tabs>
              <w:spacing w:line="240" w:lineRule="auto"/>
              <w:rPr>
                <w:sz w:val="18"/>
                <w:szCs w:val="18"/>
              </w:rPr>
            </w:pPr>
            <w:r w:rsidRPr="00085BBD">
              <w:rPr>
                <w:sz w:val="18"/>
                <w:szCs w:val="18"/>
              </w:rPr>
              <w:t>Ingegerd Saarinen</w:t>
            </w:r>
          </w:p>
        </w:tc>
        <w:tc>
          <w:tcPr>
            <w:tcW w:w="1701" w:type="dxa"/>
          </w:tcPr>
          <w:p w:rsidR="00C02244" w:rsidRPr="00085BBD" w:rsidRDefault="00C02244" w:rsidP="00BE7AA3">
            <w:pPr>
              <w:keepNext/>
              <w:spacing w:line="240" w:lineRule="auto"/>
              <w:jc w:val="right"/>
              <w:rPr>
                <w:sz w:val="18"/>
                <w:szCs w:val="18"/>
              </w:rPr>
            </w:pPr>
            <w:r w:rsidRPr="00085BBD">
              <w:rPr>
                <w:sz w:val="18"/>
                <w:szCs w:val="18"/>
              </w:rPr>
              <w:t>–</w:t>
            </w:r>
          </w:p>
        </w:tc>
      </w:tr>
      <w:tr w:rsidR="00C02244" w:rsidRPr="00085BBD" w:rsidTr="00BE7AA3">
        <w:tc>
          <w:tcPr>
            <w:tcW w:w="2376" w:type="dxa"/>
          </w:tcPr>
          <w:p w:rsidR="00C02244" w:rsidRPr="00085BBD" w:rsidRDefault="00C02244" w:rsidP="00BE7AA3">
            <w:pPr>
              <w:keepNext/>
              <w:spacing w:line="240" w:lineRule="auto"/>
              <w:rPr>
                <w:sz w:val="18"/>
                <w:szCs w:val="18"/>
              </w:rPr>
            </w:pPr>
            <w:r w:rsidRPr="00085BBD">
              <w:rPr>
                <w:sz w:val="18"/>
                <w:szCs w:val="18"/>
              </w:rPr>
              <w:t>Hans Backman</w:t>
            </w:r>
          </w:p>
        </w:tc>
        <w:tc>
          <w:tcPr>
            <w:tcW w:w="1701" w:type="dxa"/>
          </w:tcPr>
          <w:p w:rsidR="00C02244" w:rsidRPr="00085BBD" w:rsidRDefault="008B3573" w:rsidP="00BE7AA3">
            <w:pPr>
              <w:keepNext/>
              <w:spacing w:line="240" w:lineRule="auto"/>
              <w:jc w:val="right"/>
              <w:rPr>
                <w:sz w:val="18"/>
                <w:szCs w:val="18"/>
              </w:rPr>
            </w:pPr>
            <w:r w:rsidRPr="00085BBD">
              <w:rPr>
                <w:sz w:val="18"/>
                <w:szCs w:val="18"/>
              </w:rPr>
              <w:t>–</w:t>
            </w:r>
          </w:p>
        </w:tc>
      </w:tr>
      <w:tr w:rsidR="00C02244" w:rsidRPr="00085BBD" w:rsidTr="00BE7AA3">
        <w:tc>
          <w:tcPr>
            <w:tcW w:w="2376" w:type="dxa"/>
          </w:tcPr>
          <w:p w:rsidR="00C02244" w:rsidRPr="00085BBD" w:rsidRDefault="00C02244" w:rsidP="00BE7AA3">
            <w:pPr>
              <w:keepNext/>
              <w:spacing w:line="240" w:lineRule="auto"/>
              <w:rPr>
                <w:sz w:val="18"/>
                <w:szCs w:val="18"/>
              </w:rPr>
            </w:pPr>
            <w:r w:rsidRPr="00085BBD">
              <w:rPr>
                <w:sz w:val="18"/>
                <w:szCs w:val="18"/>
              </w:rPr>
              <w:t>Kerstin Lundgren</w:t>
            </w:r>
          </w:p>
        </w:tc>
        <w:tc>
          <w:tcPr>
            <w:tcW w:w="1701" w:type="dxa"/>
          </w:tcPr>
          <w:p w:rsidR="00C02244" w:rsidRPr="00085BBD" w:rsidRDefault="00C02244" w:rsidP="00BE7AA3">
            <w:pPr>
              <w:keepNext/>
              <w:spacing w:line="240" w:lineRule="auto"/>
              <w:jc w:val="right"/>
              <w:rPr>
                <w:sz w:val="18"/>
                <w:szCs w:val="18"/>
              </w:rPr>
            </w:pPr>
            <w:r w:rsidRPr="00085BBD">
              <w:rPr>
                <w:sz w:val="18"/>
                <w:szCs w:val="18"/>
              </w:rPr>
              <w:t>700</w:t>
            </w:r>
          </w:p>
        </w:tc>
      </w:tr>
      <w:tr w:rsidR="00C02244" w:rsidRPr="00085BBD" w:rsidTr="00BE7AA3">
        <w:tc>
          <w:tcPr>
            <w:tcW w:w="2376" w:type="dxa"/>
          </w:tcPr>
          <w:p w:rsidR="00C02244" w:rsidRPr="00085BBD" w:rsidRDefault="00C02244" w:rsidP="00BE7AA3">
            <w:pPr>
              <w:keepNext/>
              <w:tabs>
                <w:tab w:val="left" w:pos="1671"/>
              </w:tabs>
              <w:spacing w:line="240" w:lineRule="auto"/>
              <w:rPr>
                <w:sz w:val="18"/>
                <w:szCs w:val="18"/>
              </w:rPr>
            </w:pPr>
            <w:r w:rsidRPr="00085BBD">
              <w:rPr>
                <w:sz w:val="18"/>
                <w:szCs w:val="18"/>
              </w:rPr>
              <w:t>Margareta Sandstedt</w:t>
            </w:r>
          </w:p>
        </w:tc>
        <w:tc>
          <w:tcPr>
            <w:tcW w:w="1701" w:type="dxa"/>
          </w:tcPr>
          <w:p w:rsidR="00C02244" w:rsidRPr="00085BBD" w:rsidRDefault="00C02244" w:rsidP="00BE7AA3">
            <w:pPr>
              <w:keepNext/>
              <w:spacing w:line="240" w:lineRule="auto"/>
              <w:jc w:val="right"/>
              <w:rPr>
                <w:sz w:val="18"/>
                <w:szCs w:val="18"/>
              </w:rPr>
            </w:pPr>
            <w:r w:rsidRPr="00085BBD">
              <w:rPr>
                <w:sz w:val="18"/>
                <w:szCs w:val="18"/>
              </w:rPr>
              <w:t>700</w:t>
            </w:r>
          </w:p>
        </w:tc>
      </w:tr>
      <w:tr w:rsidR="00C02244" w:rsidRPr="00085BBD" w:rsidTr="00BE7AA3">
        <w:tc>
          <w:tcPr>
            <w:tcW w:w="2376" w:type="dxa"/>
          </w:tcPr>
          <w:p w:rsidR="00C02244" w:rsidRPr="00085BBD" w:rsidRDefault="00C02244" w:rsidP="00BE7AA3">
            <w:pPr>
              <w:keepNext/>
              <w:tabs>
                <w:tab w:val="left" w:pos="1671"/>
              </w:tabs>
              <w:spacing w:line="240" w:lineRule="auto"/>
              <w:rPr>
                <w:sz w:val="18"/>
                <w:szCs w:val="18"/>
              </w:rPr>
            </w:pPr>
            <w:r w:rsidRPr="00085BBD">
              <w:rPr>
                <w:sz w:val="18"/>
                <w:szCs w:val="18"/>
              </w:rPr>
              <w:t>Marie Engström</w:t>
            </w:r>
          </w:p>
        </w:tc>
        <w:tc>
          <w:tcPr>
            <w:tcW w:w="1701" w:type="dxa"/>
          </w:tcPr>
          <w:p w:rsidR="00C02244" w:rsidRPr="00085BBD" w:rsidRDefault="00C02244" w:rsidP="00BE7AA3">
            <w:pPr>
              <w:keepNext/>
              <w:spacing w:line="240" w:lineRule="auto"/>
              <w:jc w:val="right"/>
              <w:rPr>
                <w:sz w:val="18"/>
                <w:szCs w:val="18"/>
              </w:rPr>
            </w:pPr>
            <w:r w:rsidRPr="00085BBD">
              <w:rPr>
                <w:sz w:val="18"/>
                <w:szCs w:val="18"/>
              </w:rPr>
              <w:t>700</w:t>
            </w:r>
          </w:p>
        </w:tc>
      </w:tr>
      <w:tr w:rsidR="00C02244" w:rsidRPr="00085BBD" w:rsidTr="00BE7AA3">
        <w:tc>
          <w:tcPr>
            <w:tcW w:w="2376" w:type="dxa"/>
          </w:tcPr>
          <w:p w:rsidR="00C02244" w:rsidRPr="00085BBD" w:rsidRDefault="00C02244" w:rsidP="00BE7AA3">
            <w:pPr>
              <w:keepNext/>
              <w:tabs>
                <w:tab w:val="left" w:pos="1671"/>
              </w:tabs>
              <w:spacing w:line="240" w:lineRule="auto"/>
              <w:rPr>
                <w:sz w:val="18"/>
                <w:szCs w:val="18"/>
              </w:rPr>
            </w:pPr>
            <w:r w:rsidRPr="00085BBD">
              <w:rPr>
                <w:sz w:val="18"/>
                <w:szCs w:val="18"/>
              </w:rPr>
              <w:t>Helena Höij</w:t>
            </w:r>
          </w:p>
        </w:tc>
        <w:tc>
          <w:tcPr>
            <w:tcW w:w="1701" w:type="dxa"/>
          </w:tcPr>
          <w:p w:rsidR="00C02244" w:rsidRPr="00085BBD" w:rsidRDefault="00C02244" w:rsidP="00BE7AA3">
            <w:pPr>
              <w:keepNext/>
              <w:spacing w:line="240" w:lineRule="auto"/>
              <w:jc w:val="right"/>
              <w:rPr>
                <w:sz w:val="18"/>
                <w:szCs w:val="18"/>
              </w:rPr>
            </w:pPr>
            <w:r w:rsidRPr="00085BBD">
              <w:rPr>
                <w:sz w:val="18"/>
                <w:szCs w:val="18"/>
              </w:rPr>
              <w:t>700</w:t>
            </w:r>
          </w:p>
        </w:tc>
      </w:tr>
      <w:tr w:rsidR="00C02244" w:rsidRPr="00085BBD" w:rsidTr="00BE7AA3">
        <w:tc>
          <w:tcPr>
            <w:tcW w:w="2376" w:type="dxa"/>
          </w:tcPr>
          <w:p w:rsidR="00C02244" w:rsidRPr="00085BBD" w:rsidRDefault="00C02244" w:rsidP="00BE7AA3">
            <w:pPr>
              <w:keepNext/>
              <w:tabs>
                <w:tab w:val="left" w:pos="1671"/>
              </w:tabs>
              <w:spacing w:line="240" w:lineRule="auto"/>
              <w:rPr>
                <w:sz w:val="18"/>
                <w:szCs w:val="18"/>
              </w:rPr>
            </w:pPr>
            <w:r w:rsidRPr="00085BBD">
              <w:rPr>
                <w:sz w:val="18"/>
                <w:szCs w:val="18"/>
              </w:rPr>
              <w:t>Cecilia Magnusson</w:t>
            </w:r>
          </w:p>
        </w:tc>
        <w:tc>
          <w:tcPr>
            <w:tcW w:w="1701" w:type="dxa"/>
          </w:tcPr>
          <w:p w:rsidR="00C02244" w:rsidRPr="00085BBD" w:rsidRDefault="008B3573" w:rsidP="00BE7AA3">
            <w:pPr>
              <w:keepNext/>
              <w:spacing w:line="240" w:lineRule="auto"/>
              <w:jc w:val="right"/>
              <w:rPr>
                <w:sz w:val="18"/>
                <w:szCs w:val="18"/>
              </w:rPr>
            </w:pPr>
            <w:r w:rsidRPr="00085BBD">
              <w:rPr>
                <w:sz w:val="18"/>
                <w:szCs w:val="18"/>
              </w:rPr>
              <w:t>–</w:t>
            </w:r>
          </w:p>
        </w:tc>
      </w:tr>
      <w:tr w:rsidR="00C02244" w:rsidRPr="00085BBD" w:rsidTr="00BE7AA3">
        <w:tc>
          <w:tcPr>
            <w:tcW w:w="2376" w:type="dxa"/>
          </w:tcPr>
          <w:p w:rsidR="00C02244" w:rsidRPr="00085BBD" w:rsidRDefault="00C02244" w:rsidP="00BE7AA3">
            <w:pPr>
              <w:keepNext/>
              <w:tabs>
                <w:tab w:val="left" w:pos="1671"/>
              </w:tabs>
              <w:spacing w:line="240" w:lineRule="auto"/>
              <w:rPr>
                <w:sz w:val="18"/>
                <w:szCs w:val="18"/>
              </w:rPr>
            </w:pPr>
            <w:r w:rsidRPr="00085BBD">
              <w:rPr>
                <w:sz w:val="18"/>
                <w:szCs w:val="18"/>
              </w:rPr>
              <w:t>Phia Andersson</w:t>
            </w:r>
          </w:p>
        </w:tc>
        <w:tc>
          <w:tcPr>
            <w:tcW w:w="1701" w:type="dxa"/>
          </w:tcPr>
          <w:p w:rsidR="00C02244" w:rsidRPr="00085BBD" w:rsidRDefault="00C02244" w:rsidP="00BE7AA3">
            <w:pPr>
              <w:keepNext/>
              <w:spacing w:line="240" w:lineRule="auto"/>
              <w:jc w:val="right"/>
              <w:rPr>
                <w:sz w:val="18"/>
                <w:szCs w:val="18"/>
              </w:rPr>
            </w:pPr>
            <w:r w:rsidRPr="00085BBD">
              <w:rPr>
                <w:sz w:val="18"/>
                <w:szCs w:val="18"/>
              </w:rPr>
              <w:t>–</w:t>
            </w:r>
          </w:p>
        </w:tc>
      </w:tr>
      <w:tr w:rsidR="00C02244" w:rsidRPr="00085BBD" w:rsidTr="00BE7AA3">
        <w:tc>
          <w:tcPr>
            <w:tcW w:w="2376" w:type="dxa"/>
          </w:tcPr>
          <w:p w:rsidR="00C02244" w:rsidRPr="00085BBD" w:rsidRDefault="00C02244" w:rsidP="00BE7AA3">
            <w:pPr>
              <w:keepNext/>
              <w:tabs>
                <w:tab w:val="left" w:pos="1671"/>
              </w:tabs>
              <w:spacing w:line="240" w:lineRule="auto"/>
              <w:rPr>
                <w:sz w:val="18"/>
                <w:szCs w:val="18"/>
              </w:rPr>
            </w:pPr>
            <w:r w:rsidRPr="00085BBD">
              <w:rPr>
                <w:sz w:val="18"/>
                <w:szCs w:val="18"/>
              </w:rPr>
              <w:t>Mats Gerdau</w:t>
            </w:r>
          </w:p>
        </w:tc>
        <w:tc>
          <w:tcPr>
            <w:tcW w:w="1701" w:type="dxa"/>
          </w:tcPr>
          <w:p w:rsidR="00C02244" w:rsidRPr="00085BBD" w:rsidRDefault="00C02244" w:rsidP="00BE7AA3">
            <w:pPr>
              <w:keepNext/>
              <w:spacing w:line="240" w:lineRule="auto"/>
              <w:jc w:val="right"/>
              <w:rPr>
                <w:sz w:val="18"/>
                <w:szCs w:val="18"/>
              </w:rPr>
            </w:pPr>
            <w:r w:rsidRPr="00085BBD">
              <w:rPr>
                <w:sz w:val="18"/>
                <w:szCs w:val="18"/>
              </w:rPr>
              <w:t xml:space="preserve">2 100 </w:t>
            </w:r>
          </w:p>
        </w:tc>
      </w:tr>
    </w:tbl>
    <w:p w:rsidR="002B6004" w:rsidRPr="00085BBD" w:rsidRDefault="002B6004">
      <w:r w:rsidRPr="00085BBD">
        <w:br w:type="page"/>
      </w:r>
    </w:p>
    <w:tbl>
      <w:tblPr>
        <w:tblW w:w="6419" w:type="dxa"/>
        <w:tblLook w:val="04A0" w:firstRow="1" w:lastRow="0" w:firstColumn="1" w:lastColumn="0" w:noHBand="0" w:noVBand="1"/>
      </w:tblPr>
      <w:tblGrid>
        <w:gridCol w:w="2376"/>
        <w:gridCol w:w="1701"/>
        <w:gridCol w:w="2342"/>
      </w:tblGrid>
      <w:tr w:rsidR="009D099A" w:rsidRPr="00085BBD" w:rsidTr="00BE7AA3">
        <w:tc>
          <w:tcPr>
            <w:tcW w:w="2376" w:type="dxa"/>
          </w:tcPr>
          <w:p w:rsidR="009D099A" w:rsidRPr="00085BBD" w:rsidRDefault="009D099A" w:rsidP="00BE7AA3">
            <w:pPr>
              <w:keepNext/>
              <w:spacing w:line="240" w:lineRule="auto"/>
              <w:rPr>
                <w:i/>
                <w:sz w:val="18"/>
                <w:szCs w:val="19"/>
              </w:rPr>
            </w:pPr>
            <w:r w:rsidRPr="00085BBD">
              <w:rPr>
                <w:i/>
                <w:sz w:val="18"/>
                <w:szCs w:val="19"/>
              </w:rPr>
              <w:t>Suppleanter till 2010-10-19</w:t>
            </w:r>
          </w:p>
        </w:tc>
        <w:tc>
          <w:tcPr>
            <w:tcW w:w="4043" w:type="dxa"/>
            <w:gridSpan w:val="2"/>
          </w:tcPr>
          <w:p w:rsidR="009D099A" w:rsidRPr="00085BBD" w:rsidRDefault="009D099A" w:rsidP="00BE7AA3">
            <w:pPr>
              <w:keepNext/>
              <w:spacing w:line="240" w:lineRule="auto"/>
              <w:rPr>
                <w:sz w:val="18"/>
                <w:szCs w:val="19"/>
              </w:rPr>
            </w:pPr>
          </w:p>
        </w:tc>
      </w:tr>
      <w:tr w:rsidR="00C02244" w:rsidRPr="00085BBD" w:rsidTr="00BE7AA3">
        <w:trPr>
          <w:gridAfter w:val="1"/>
          <w:wAfter w:w="2342" w:type="dxa"/>
          <w:trHeight w:hRule="exact" w:val="284"/>
        </w:trPr>
        <w:tc>
          <w:tcPr>
            <w:tcW w:w="2376" w:type="dxa"/>
          </w:tcPr>
          <w:p w:rsidR="00C02244" w:rsidRPr="00085BBD" w:rsidRDefault="00C02244" w:rsidP="00BE7AA3">
            <w:pPr>
              <w:keepNext/>
              <w:tabs>
                <w:tab w:val="left" w:pos="1671"/>
              </w:tabs>
              <w:spacing w:line="240" w:lineRule="auto"/>
              <w:rPr>
                <w:sz w:val="18"/>
                <w:szCs w:val="18"/>
              </w:rPr>
            </w:pPr>
            <w:r w:rsidRPr="00085BBD">
              <w:rPr>
                <w:sz w:val="18"/>
                <w:szCs w:val="18"/>
              </w:rPr>
              <w:t>Agneta Lundberg</w:t>
            </w:r>
          </w:p>
        </w:tc>
        <w:tc>
          <w:tcPr>
            <w:tcW w:w="1701" w:type="dxa"/>
          </w:tcPr>
          <w:p w:rsidR="00C02244" w:rsidRPr="00085BBD" w:rsidRDefault="008B3573" w:rsidP="00BE7AA3">
            <w:pPr>
              <w:keepNext/>
              <w:spacing w:line="240" w:lineRule="auto"/>
              <w:jc w:val="right"/>
              <w:rPr>
                <w:sz w:val="18"/>
                <w:szCs w:val="18"/>
              </w:rPr>
            </w:pPr>
            <w:r w:rsidRPr="00085BBD">
              <w:rPr>
                <w:sz w:val="18"/>
                <w:szCs w:val="18"/>
              </w:rPr>
              <w:t>–</w:t>
            </w:r>
          </w:p>
        </w:tc>
      </w:tr>
      <w:tr w:rsidR="00C02244" w:rsidRPr="00085BBD" w:rsidTr="00BE7AA3">
        <w:trPr>
          <w:gridAfter w:val="1"/>
          <w:wAfter w:w="2342" w:type="dxa"/>
          <w:trHeight w:hRule="exact" w:val="284"/>
        </w:trPr>
        <w:tc>
          <w:tcPr>
            <w:tcW w:w="2376" w:type="dxa"/>
          </w:tcPr>
          <w:p w:rsidR="00C02244" w:rsidRPr="00085BBD" w:rsidRDefault="00C02244" w:rsidP="00BE7AA3">
            <w:pPr>
              <w:keepNext/>
              <w:tabs>
                <w:tab w:val="left" w:pos="1671"/>
              </w:tabs>
              <w:spacing w:line="240" w:lineRule="auto"/>
              <w:rPr>
                <w:sz w:val="18"/>
                <w:szCs w:val="18"/>
              </w:rPr>
            </w:pPr>
            <w:r w:rsidRPr="00085BBD">
              <w:rPr>
                <w:sz w:val="18"/>
                <w:szCs w:val="18"/>
              </w:rPr>
              <w:t>Ulla Löfgren</w:t>
            </w:r>
          </w:p>
        </w:tc>
        <w:tc>
          <w:tcPr>
            <w:tcW w:w="1701" w:type="dxa"/>
          </w:tcPr>
          <w:p w:rsidR="00C02244" w:rsidRPr="00085BBD" w:rsidRDefault="00C02244" w:rsidP="00BE7AA3">
            <w:pPr>
              <w:keepNext/>
              <w:spacing w:line="240" w:lineRule="auto"/>
              <w:jc w:val="right"/>
              <w:rPr>
                <w:sz w:val="18"/>
                <w:szCs w:val="18"/>
              </w:rPr>
            </w:pPr>
            <w:r w:rsidRPr="00085BBD">
              <w:rPr>
                <w:sz w:val="18"/>
                <w:szCs w:val="18"/>
              </w:rPr>
              <w:t>700</w:t>
            </w:r>
          </w:p>
        </w:tc>
      </w:tr>
      <w:tr w:rsidR="00C02244" w:rsidRPr="00085BBD" w:rsidTr="00BE7AA3">
        <w:trPr>
          <w:gridAfter w:val="1"/>
          <w:wAfter w:w="2342" w:type="dxa"/>
          <w:trHeight w:hRule="exact" w:val="284"/>
        </w:trPr>
        <w:tc>
          <w:tcPr>
            <w:tcW w:w="2376" w:type="dxa"/>
          </w:tcPr>
          <w:p w:rsidR="00C02244" w:rsidRPr="00085BBD" w:rsidRDefault="00C02244" w:rsidP="00BE7AA3">
            <w:pPr>
              <w:keepNext/>
              <w:tabs>
                <w:tab w:val="left" w:pos="1671"/>
              </w:tabs>
              <w:spacing w:line="240" w:lineRule="auto"/>
              <w:rPr>
                <w:sz w:val="18"/>
                <w:szCs w:val="18"/>
              </w:rPr>
            </w:pPr>
            <w:r w:rsidRPr="00085BBD">
              <w:rPr>
                <w:sz w:val="18"/>
                <w:szCs w:val="18"/>
              </w:rPr>
              <w:t>Carl Erik Hedlund</w:t>
            </w:r>
          </w:p>
        </w:tc>
        <w:tc>
          <w:tcPr>
            <w:tcW w:w="1701" w:type="dxa"/>
          </w:tcPr>
          <w:p w:rsidR="00C02244" w:rsidRPr="00085BBD" w:rsidRDefault="008B3573" w:rsidP="00BE7AA3">
            <w:pPr>
              <w:keepNext/>
              <w:spacing w:line="240" w:lineRule="auto"/>
              <w:jc w:val="right"/>
              <w:rPr>
                <w:sz w:val="18"/>
                <w:szCs w:val="18"/>
              </w:rPr>
            </w:pPr>
            <w:r w:rsidRPr="00085BBD">
              <w:rPr>
                <w:sz w:val="18"/>
                <w:szCs w:val="18"/>
              </w:rPr>
              <w:t>–</w:t>
            </w:r>
          </w:p>
        </w:tc>
      </w:tr>
      <w:tr w:rsidR="00C02244" w:rsidRPr="00085BBD" w:rsidTr="00BE7AA3">
        <w:trPr>
          <w:gridAfter w:val="1"/>
          <w:wAfter w:w="2342" w:type="dxa"/>
          <w:trHeight w:hRule="exact" w:val="284"/>
        </w:trPr>
        <w:tc>
          <w:tcPr>
            <w:tcW w:w="2376" w:type="dxa"/>
          </w:tcPr>
          <w:p w:rsidR="00C02244" w:rsidRPr="00085BBD" w:rsidRDefault="00C02244" w:rsidP="00BE7AA3">
            <w:pPr>
              <w:keepNext/>
              <w:tabs>
                <w:tab w:val="left" w:pos="1671"/>
              </w:tabs>
              <w:spacing w:line="240" w:lineRule="auto"/>
              <w:rPr>
                <w:sz w:val="18"/>
                <w:szCs w:val="18"/>
              </w:rPr>
            </w:pPr>
            <w:r w:rsidRPr="00085BBD">
              <w:rPr>
                <w:sz w:val="18"/>
                <w:szCs w:val="18"/>
              </w:rPr>
              <w:t>Lennart Hedquist</w:t>
            </w:r>
          </w:p>
        </w:tc>
        <w:tc>
          <w:tcPr>
            <w:tcW w:w="1701" w:type="dxa"/>
          </w:tcPr>
          <w:p w:rsidR="00C02244" w:rsidRPr="00085BBD" w:rsidRDefault="00C02244" w:rsidP="00BE7AA3">
            <w:pPr>
              <w:keepNext/>
              <w:spacing w:line="240" w:lineRule="auto"/>
              <w:jc w:val="right"/>
              <w:rPr>
                <w:sz w:val="18"/>
                <w:szCs w:val="18"/>
              </w:rPr>
            </w:pPr>
            <w:r w:rsidRPr="00085BBD">
              <w:rPr>
                <w:sz w:val="18"/>
                <w:szCs w:val="18"/>
              </w:rPr>
              <w:t>1 400</w:t>
            </w:r>
          </w:p>
        </w:tc>
      </w:tr>
      <w:tr w:rsidR="00C02244" w:rsidRPr="00085BBD" w:rsidTr="00BE7AA3">
        <w:trPr>
          <w:gridAfter w:val="1"/>
          <w:wAfter w:w="2342" w:type="dxa"/>
          <w:trHeight w:hRule="exact" w:val="284"/>
        </w:trPr>
        <w:tc>
          <w:tcPr>
            <w:tcW w:w="2376" w:type="dxa"/>
          </w:tcPr>
          <w:p w:rsidR="00C02244" w:rsidRPr="00085BBD" w:rsidRDefault="00C02244" w:rsidP="00BE7AA3">
            <w:pPr>
              <w:keepNext/>
              <w:tabs>
                <w:tab w:val="left" w:pos="1671"/>
              </w:tabs>
              <w:spacing w:line="240" w:lineRule="auto"/>
              <w:rPr>
                <w:sz w:val="18"/>
                <w:szCs w:val="18"/>
              </w:rPr>
            </w:pPr>
            <w:r w:rsidRPr="00085BBD">
              <w:rPr>
                <w:sz w:val="18"/>
                <w:szCs w:val="18"/>
              </w:rPr>
              <w:t>Birgitta Carlsson</w:t>
            </w:r>
          </w:p>
        </w:tc>
        <w:tc>
          <w:tcPr>
            <w:tcW w:w="1701" w:type="dxa"/>
          </w:tcPr>
          <w:p w:rsidR="00C02244" w:rsidRPr="00085BBD" w:rsidRDefault="00C02244" w:rsidP="00BE7AA3">
            <w:pPr>
              <w:keepNext/>
              <w:spacing w:line="240" w:lineRule="auto"/>
              <w:jc w:val="right"/>
              <w:rPr>
                <w:sz w:val="18"/>
                <w:szCs w:val="18"/>
              </w:rPr>
            </w:pPr>
            <w:r w:rsidRPr="00085BBD">
              <w:rPr>
                <w:sz w:val="18"/>
                <w:szCs w:val="18"/>
              </w:rPr>
              <w:t>1 400</w:t>
            </w:r>
          </w:p>
        </w:tc>
      </w:tr>
      <w:tr w:rsidR="00C02244" w:rsidRPr="00085BBD" w:rsidTr="00BE7AA3">
        <w:trPr>
          <w:gridAfter w:val="1"/>
          <w:wAfter w:w="2342" w:type="dxa"/>
          <w:trHeight w:hRule="exact" w:val="284"/>
        </w:trPr>
        <w:tc>
          <w:tcPr>
            <w:tcW w:w="2376" w:type="dxa"/>
          </w:tcPr>
          <w:p w:rsidR="00C02244" w:rsidRPr="00085BBD" w:rsidRDefault="00C02244" w:rsidP="00BE7AA3">
            <w:pPr>
              <w:keepNext/>
              <w:tabs>
                <w:tab w:val="left" w:pos="1671"/>
              </w:tabs>
              <w:spacing w:line="240" w:lineRule="auto"/>
              <w:rPr>
                <w:sz w:val="18"/>
                <w:szCs w:val="18"/>
              </w:rPr>
            </w:pPr>
            <w:r w:rsidRPr="00085BBD">
              <w:rPr>
                <w:sz w:val="18"/>
                <w:szCs w:val="18"/>
              </w:rPr>
              <w:t>Tina Acketoft</w:t>
            </w:r>
          </w:p>
          <w:p w:rsidR="00C02244" w:rsidRPr="00085BBD" w:rsidRDefault="00C02244" w:rsidP="00BE7AA3">
            <w:pPr>
              <w:keepNext/>
              <w:tabs>
                <w:tab w:val="left" w:pos="1671"/>
              </w:tabs>
              <w:spacing w:line="240" w:lineRule="auto"/>
              <w:rPr>
                <w:sz w:val="18"/>
                <w:szCs w:val="18"/>
              </w:rPr>
            </w:pPr>
          </w:p>
        </w:tc>
        <w:tc>
          <w:tcPr>
            <w:tcW w:w="1701" w:type="dxa"/>
          </w:tcPr>
          <w:p w:rsidR="00C02244" w:rsidRPr="00085BBD" w:rsidRDefault="00C02244" w:rsidP="00BE7AA3">
            <w:pPr>
              <w:keepNext/>
              <w:spacing w:line="240" w:lineRule="auto"/>
              <w:jc w:val="right"/>
              <w:rPr>
                <w:sz w:val="18"/>
                <w:szCs w:val="18"/>
              </w:rPr>
            </w:pPr>
            <w:r w:rsidRPr="00085BBD">
              <w:rPr>
                <w:sz w:val="18"/>
                <w:szCs w:val="18"/>
              </w:rPr>
              <w:t>700</w:t>
            </w:r>
          </w:p>
        </w:tc>
      </w:tr>
    </w:tbl>
    <w:p w:rsidR="00C02244" w:rsidRPr="00085BBD" w:rsidRDefault="00C02244" w:rsidP="00F0542B">
      <w:pPr>
        <w:pStyle w:val="Rubrik2"/>
      </w:pPr>
      <w:bookmarkStart w:id="101" w:name="_Toc284579700"/>
      <w:bookmarkStart w:id="102" w:name="_Toc285705866"/>
      <w:r w:rsidRPr="00085BBD">
        <w:t>Framtida åtaganden</w:t>
      </w:r>
      <w:bookmarkEnd w:id="101"/>
      <w:bookmarkEnd w:id="102"/>
    </w:p>
    <w:p w:rsidR="00C02244" w:rsidRPr="00085BBD" w:rsidRDefault="00C02244" w:rsidP="00F0542B">
      <w:pPr>
        <w:keepNext/>
      </w:pPr>
      <w:r w:rsidRPr="00085BBD">
        <w:t>Eva Lindström</w:t>
      </w:r>
      <w:r w:rsidR="00935B8C" w:rsidRPr="00085BBD">
        <w:t>,</w:t>
      </w:r>
      <w:r w:rsidRPr="00085BBD">
        <w:t xml:space="preserve"> som under året </w:t>
      </w:r>
      <w:r w:rsidR="00935B8C" w:rsidRPr="00085BBD">
        <w:t xml:space="preserve">har </w:t>
      </w:r>
      <w:r w:rsidRPr="00085BBD">
        <w:t>fullgjort ett sjuårsförordnande som riksr</w:t>
      </w:r>
      <w:r w:rsidRPr="00085BBD">
        <w:t>e</w:t>
      </w:r>
      <w:r w:rsidRPr="00085BBD">
        <w:t>visor</w:t>
      </w:r>
      <w:r w:rsidR="00935B8C" w:rsidRPr="00085BBD">
        <w:t>,</w:t>
      </w:r>
      <w:r w:rsidRPr="00085BBD">
        <w:t xml:space="preserve"> är berättigad till hel chefspension. Denna chefspension föranleder ett framtida ekonomiskt </w:t>
      </w:r>
      <w:r w:rsidR="00BA519C" w:rsidRPr="00085BBD">
        <w:t xml:space="preserve">åtagande för Riksrevisionen som maximalt sträcker sig över perioden 2011-2022. </w:t>
      </w:r>
      <w:r w:rsidR="00F019F9" w:rsidRPr="00085BBD">
        <w:t xml:space="preserve">Riksrevisionen bedömer att </w:t>
      </w:r>
      <w:r w:rsidR="00DD14D6" w:rsidRPr="00085BBD">
        <w:t>det är möjligt att pr</w:t>
      </w:r>
      <w:r w:rsidR="00DD14D6" w:rsidRPr="00085BBD">
        <w:t>o</w:t>
      </w:r>
      <w:r w:rsidR="00DD14D6" w:rsidRPr="00085BBD">
        <w:t xml:space="preserve">gnostisera åtagandet ett år framåt. Denna del redovisas som en avsättning. </w:t>
      </w:r>
      <w:r w:rsidR="00F019F9" w:rsidRPr="00085BBD">
        <w:t xml:space="preserve">Resterande del, där sannolikhet och storlek på antagandet inte kan bedömas, redovisas som ansvarsförbindelse. </w:t>
      </w:r>
    </w:p>
    <w:p w:rsidR="00C02244" w:rsidRPr="00085BBD" w:rsidRDefault="00C02244" w:rsidP="00C02244">
      <w:r w:rsidRPr="00085BBD">
        <w:t xml:space="preserve">Ansvarsförbindelsen kan upphöra av två orsaker: </w:t>
      </w:r>
    </w:p>
    <w:p w:rsidR="00C02244" w:rsidRPr="00085BBD" w:rsidRDefault="00C02244" w:rsidP="00C02244">
      <w:pPr>
        <w:pStyle w:val="Normaltindrag"/>
      </w:pPr>
    </w:p>
    <w:p w:rsidR="00C02244" w:rsidRPr="00085BBD" w:rsidRDefault="00935B8C" w:rsidP="00C02244">
      <w:pPr>
        <w:pStyle w:val="Liststycke"/>
        <w:numPr>
          <w:ilvl w:val="0"/>
          <w:numId w:val="9"/>
        </w:numPr>
        <w:spacing w:before="0" w:line="260" w:lineRule="atLeast"/>
        <w:jc w:val="left"/>
      </w:pPr>
      <w:r w:rsidRPr="00085BBD">
        <w:t>i</w:t>
      </w:r>
      <w:r w:rsidR="00C02244" w:rsidRPr="00085BBD">
        <w:t xml:space="preserve"> de fall en pensionerad riksrevisor får en ny anställning</w:t>
      </w:r>
      <w:r w:rsidRPr="00085BBD">
        <w:t>, eller att</w:t>
      </w:r>
    </w:p>
    <w:p w:rsidR="00C02244" w:rsidRPr="00085BBD" w:rsidRDefault="00C02244" w:rsidP="00C02244">
      <w:pPr>
        <w:pStyle w:val="Liststycke"/>
        <w:numPr>
          <w:ilvl w:val="0"/>
          <w:numId w:val="9"/>
        </w:numPr>
        <w:spacing w:before="0" w:line="260" w:lineRule="atLeast"/>
        <w:jc w:val="left"/>
      </w:pPr>
      <w:r w:rsidRPr="00085BBD">
        <w:t>SPV:</w:t>
      </w:r>
      <w:r w:rsidR="003377E2" w:rsidRPr="00085BBD">
        <w:t>s tolkning av f</w:t>
      </w:r>
      <w:r w:rsidRPr="00085BBD">
        <w:t>öreskrift om tillämpningen av förordningen (2003:55) om avgångsförmåner för vissa arbetstagare med statlig chef</w:t>
      </w:r>
      <w:r w:rsidRPr="00085BBD">
        <w:t>s</w:t>
      </w:r>
      <w:r w:rsidR="003377E2" w:rsidRPr="00085BBD">
        <w:t>anställning</w:t>
      </w:r>
      <w:r w:rsidRPr="00085BBD">
        <w:t xml:space="preserve"> ändras till att riksrevisorernas pensioner jämställs med de chefsanställningar som förtecknas i bilagan till </w:t>
      </w:r>
      <w:r w:rsidR="00935B8C" w:rsidRPr="00085BBD">
        <w:t>samma</w:t>
      </w:r>
      <w:r w:rsidRPr="00085BBD">
        <w:t xml:space="preserve"> förordning.</w:t>
      </w:r>
    </w:p>
    <w:p w:rsidR="00C02244" w:rsidRPr="00085BBD" w:rsidRDefault="00C02244" w:rsidP="00C02244">
      <w:pPr>
        <w:pStyle w:val="Liststycke"/>
        <w:spacing w:before="0" w:line="260" w:lineRule="atLeast"/>
        <w:ind w:left="360"/>
        <w:jc w:val="left"/>
      </w:pPr>
    </w:p>
    <w:p w:rsidR="00C02244" w:rsidRPr="00085BBD" w:rsidRDefault="00935B8C" w:rsidP="00C02244">
      <w:pPr>
        <w:pStyle w:val="Normaltindrag"/>
        <w:ind w:firstLine="0"/>
      </w:pPr>
      <w:r w:rsidRPr="00085BBD">
        <w:t xml:space="preserve">För anställning som riksrevisor gäller i </w:t>
      </w:r>
      <w:r w:rsidR="00C02244" w:rsidRPr="00085BBD">
        <w:t>övrigt förordningarna (1991:1160, 1995:1038 och 2003:55) om statliga chefspensioner, vilka antagits av riksd</w:t>
      </w:r>
      <w:r w:rsidR="00C02244" w:rsidRPr="00085BBD">
        <w:t>a</w:t>
      </w:r>
      <w:r w:rsidR="00C02244" w:rsidRPr="00085BBD">
        <w:t>gens förvaltningsstyrelse för tillämpning inom riksdagen och dess myndigh</w:t>
      </w:r>
      <w:r w:rsidR="00C02244" w:rsidRPr="00085BBD">
        <w:t>e</w:t>
      </w:r>
      <w:r w:rsidR="00C02244" w:rsidRPr="00085BBD">
        <w:t>ter (RFS 1996:4). Rätten till hel chefspension uppnås efter en förordnandep</w:t>
      </w:r>
      <w:r w:rsidR="00C02244" w:rsidRPr="00085BBD">
        <w:t>e</w:t>
      </w:r>
      <w:r w:rsidR="00C02244" w:rsidRPr="00085BBD">
        <w:t xml:space="preserve">riod </w:t>
      </w:r>
      <w:r w:rsidRPr="00085BBD">
        <w:t>på</w:t>
      </w:r>
      <w:r w:rsidR="00C02244" w:rsidRPr="00085BBD">
        <w:t xml:space="preserve"> sju år.</w:t>
      </w:r>
    </w:p>
    <w:p w:rsidR="0038385C" w:rsidRPr="00085BBD" w:rsidRDefault="0038385C" w:rsidP="00C02244"/>
    <w:p w:rsidR="0038385C" w:rsidRPr="00085BBD" w:rsidRDefault="0038385C" w:rsidP="0038385C">
      <w:pPr>
        <w:pStyle w:val="Tryckort"/>
        <w:framePr w:wrap="around"/>
      </w:pPr>
      <w:r w:rsidRPr="00085BBD">
        <w:t>Elanders, Vällingby  2011</w:t>
      </w:r>
    </w:p>
    <w:p w:rsidR="00C02244" w:rsidRPr="00085BBD" w:rsidRDefault="00C02244" w:rsidP="0038385C">
      <w:pPr>
        <w:pStyle w:val="Normaltindrag"/>
      </w:pPr>
    </w:p>
    <w:sectPr w:rsidR="00C02244" w:rsidRPr="00085BBD" w:rsidSect="004A0E6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244C" w:rsidRPr="00085BBD" w:rsidRDefault="000D244C">
      <w:pPr>
        <w:spacing w:before="0" w:line="240" w:lineRule="auto"/>
      </w:pPr>
      <w:r w:rsidRPr="00085BBD">
        <w:separator/>
      </w:r>
    </w:p>
  </w:endnote>
  <w:endnote w:type="continuationSeparator" w:id="0">
    <w:p w:rsidR="000D244C" w:rsidRPr="00085BBD" w:rsidRDefault="000D244C">
      <w:pPr>
        <w:spacing w:before="0" w:line="240" w:lineRule="auto"/>
      </w:pPr>
      <w:r w:rsidRPr="00085B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7BA" w:rsidRPr="00085BBD" w:rsidRDefault="00A227BA">
    <w:pPr>
      <w:pStyle w:val="SidfotV"/>
      <w:framePr w:w="8732" w:h="284" w:hRule="exact" w:hSpace="0" w:vSpace="0" w:wrap="around" w:xAlign="inside" w:y="13042" w:anchorLock="0"/>
    </w:pPr>
    <w:r w:rsidRPr="00085BBD">
      <w:fldChar w:fldCharType="begin" w:fldLock="1"/>
    </w:r>
    <w:r w:rsidRPr="00085BBD">
      <w:instrText xml:space="preserve"> PAGE </w:instrText>
    </w:r>
    <w:r w:rsidRPr="00085BBD">
      <w:fldChar w:fldCharType="separate"/>
    </w:r>
    <w:r w:rsidRPr="00085BBD">
      <w:t>2</w:t>
    </w:r>
    <w:r w:rsidRPr="00085BBD">
      <w:fldChar w:fldCharType="end"/>
    </w:r>
  </w:p>
  <w:p w:rsidR="00A227BA" w:rsidRPr="00085BBD" w:rsidRDefault="00A227BA">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7BA" w:rsidRPr="00085BBD" w:rsidRDefault="00A227BA">
    <w:pPr>
      <w:pStyle w:val="SidfotV"/>
      <w:framePr w:w="8732" w:h="284" w:hRule="exact" w:hSpace="0" w:vSpace="0" w:wrap="around" w:xAlign="inside" w:y="13042" w:anchorLock="0"/>
    </w:pPr>
    <w:r w:rsidRPr="00085BBD">
      <w:fldChar w:fldCharType="begin" w:fldLock="1"/>
    </w:r>
    <w:r w:rsidRPr="00085BBD">
      <w:instrText xml:space="preserve"> PAGE </w:instrText>
    </w:r>
    <w:r w:rsidRPr="00085BBD">
      <w:fldChar w:fldCharType="separate"/>
    </w:r>
    <w:r w:rsidRPr="00085BBD">
      <w:t>6</w:t>
    </w:r>
    <w:r w:rsidRPr="00085BBD">
      <w:fldChar w:fldCharType="end"/>
    </w:r>
  </w:p>
  <w:p w:rsidR="00A227BA" w:rsidRPr="00085BBD" w:rsidRDefault="00A227BA">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7BA" w:rsidRPr="00085BBD" w:rsidRDefault="00A227BA">
    <w:pPr>
      <w:pStyle w:val="SidfotH"/>
      <w:framePr w:w="8732" w:h="284" w:hRule="exact" w:hSpace="0" w:vSpace="0" w:wrap="around" w:xAlign="inside" w:y="13042" w:anchorLock="0"/>
    </w:pPr>
    <w:r w:rsidRPr="00085BBD">
      <w:fldChar w:fldCharType="begin" w:fldLock="1"/>
    </w:r>
    <w:r w:rsidRPr="00085BBD">
      <w:instrText xml:space="preserve"> PAGE </w:instrText>
    </w:r>
    <w:r w:rsidRPr="00085BBD">
      <w:fldChar w:fldCharType="separate"/>
    </w:r>
    <w:r w:rsidR="00CD7E89" w:rsidRPr="00085BBD">
      <w:t>5</w:t>
    </w:r>
    <w:r w:rsidRPr="00085BBD">
      <w:fldChar w:fldCharType="end"/>
    </w:r>
  </w:p>
  <w:p w:rsidR="00A227BA" w:rsidRPr="00085BBD" w:rsidRDefault="00A227BA">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7BA" w:rsidRPr="00085BBD" w:rsidRDefault="00A227BA">
    <w:pPr>
      <w:pStyle w:val="SidfotV"/>
      <w:framePr w:w="8732" w:h="284" w:hRule="exact" w:hSpace="0" w:vSpace="0" w:wrap="around" w:xAlign="inside" w:y="13042" w:anchorLock="0"/>
    </w:pPr>
    <w:r w:rsidRPr="00085BBD">
      <w:fldChar w:fldCharType="begin" w:fldLock="1"/>
    </w:r>
    <w:r w:rsidRPr="00085BBD">
      <w:instrText xml:space="preserve"> if </w:instrText>
    </w:r>
    <w:r w:rsidRPr="00085BBD">
      <w:fldChar w:fldCharType="begin" w:fldLock="1"/>
    </w:r>
    <w:r w:rsidRPr="00085BBD">
      <w:instrText xml:space="preserve"> = </w:instrText>
    </w:r>
    <w:r w:rsidRPr="00085BBD">
      <w:fldChar w:fldCharType="begin" w:fldLock="1"/>
    </w:r>
    <w:r w:rsidRPr="00085BBD">
      <w:instrText xml:space="preserve"> = </w:instrText>
    </w:r>
    <w:r w:rsidRPr="00085BBD">
      <w:fldChar w:fldCharType="begin" w:fldLock="1"/>
    </w:r>
    <w:r w:rsidRPr="00085BBD">
      <w:instrText xml:space="preserve"> page</w:instrText>
    </w:r>
    <w:r w:rsidRPr="00085BBD">
      <w:fldChar w:fldCharType="separate"/>
    </w:r>
    <w:r w:rsidR="00CD7E89" w:rsidRPr="00085BBD">
      <w:instrText>4</w:instrText>
    </w:r>
    <w:r w:rsidRPr="00085BBD">
      <w:fldChar w:fldCharType="end"/>
    </w:r>
    <w:r w:rsidRPr="00085BBD">
      <w:instrText xml:space="preserve">/2 </w:instrText>
    </w:r>
    <w:r w:rsidRPr="00085BBD">
      <w:fldChar w:fldCharType="separate"/>
    </w:r>
    <w:r w:rsidR="00CD7E89" w:rsidRPr="00085BBD">
      <w:instrText>2</w:instrText>
    </w:r>
    <w:r w:rsidRPr="00085BBD">
      <w:fldChar w:fldCharType="end"/>
    </w:r>
    <w:r w:rsidRPr="00085BBD">
      <w:instrText xml:space="preserve"> - </w:instrText>
    </w:r>
    <w:r w:rsidRPr="00085BBD">
      <w:fldChar w:fldCharType="begin" w:fldLock="1"/>
    </w:r>
    <w:r w:rsidRPr="00085BBD">
      <w:instrText xml:space="preserve"> = int(</w:instrText>
    </w:r>
    <w:r w:rsidRPr="00085BBD">
      <w:fldChar w:fldCharType="begin" w:fldLock="1"/>
    </w:r>
    <w:r w:rsidRPr="00085BBD">
      <w:instrText xml:space="preserve"> page</w:instrText>
    </w:r>
    <w:r w:rsidRPr="00085BBD">
      <w:fldChar w:fldCharType="separate"/>
    </w:r>
    <w:r w:rsidR="00CD7E89" w:rsidRPr="00085BBD">
      <w:instrText>4</w:instrText>
    </w:r>
    <w:r w:rsidRPr="00085BBD">
      <w:fldChar w:fldCharType="end"/>
    </w:r>
    <w:r w:rsidRPr="00085BBD">
      <w:instrText xml:space="preserve">/2) </w:instrText>
    </w:r>
    <w:r w:rsidRPr="00085BBD">
      <w:fldChar w:fldCharType="separate"/>
    </w:r>
    <w:r w:rsidR="00CD7E89" w:rsidRPr="00085BBD">
      <w:instrText>2</w:instrText>
    </w:r>
    <w:r w:rsidRPr="00085BBD">
      <w:fldChar w:fldCharType="end"/>
    </w:r>
    <w:r w:rsidRPr="00085BBD">
      <w:fldChar w:fldCharType="separate"/>
    </w:r>
    <w:r w:rsidR="00CD7E89" w:rsidRPr="00085BBD">
      <w:instrText>0</w:instrText>
    </w:r>
    <w:r w:rsidRPr="00085BBD">
      <w:fldChar w:fldCharType="end"/>
    </w:r>
    <w:r w:rsidRPr="00085BBD">
      <w:instrText xml:space="preserve"> = 0 "</w:instrText>
    </w:r>
    <w:r w:rsidRPr="00085BBD">
      <w:fldChar w:fldCharType="begin" w:fldLock="1"/>
    </w:r>
    <w:r w:rsidRPr="00085BBD">
      <w:instrText xml:space="preserve"> PAGE </w:instrText>
    </w:r>
    <w:r w:rsidRPr="00085BBD">
      <w:fldChar w:fldCharType="separate"/>
    </w:r>
    <w:r w:rsidR="00CD7E89" w:rsidRPr="00085BBD">
      <w:instrText>4</w:instrText>
    </w:r>
    <w:r w:rsidRPr="00085BBD">
      <w:fldChar w:fldCharType="end"/>
    </w:r>
  </w:p>
  <w:p w:rsidR="00CD7E89" w:rsidRPr="00085BBD" w:rsidRDefault="00A227BA">
    <w:pPr>
      <w:pStyle w:val="SidfotV"/>
      <w:framePr w:w="8732" w:h="284" w:hRule="exact" w:hSpace="0" w:vSpace="0" w:wrap="around" w:xAlign="inside" w:y="13042" w:anchorLock="0"/>
    </w:pPr>
    <w:r w:rsidRPr="00085BBD">
      <w:instrText>""</w:instrText>
    </w:r>
    <w:r w:rsidRPr="00085BBD">
      <w:fldChar w:fldCharType="begin" w:fldLock="1"/>
    </w:r>
    <w:r w:rsidRPr="00085BBD">
      <w:instrText xml:space="preserve"> PAGE </w:instrText>
    </w:r>
    <w:r w:rsidRPr="00085BBD">
      <w:fldChar w:fldCharType="separate"/>
    </w:r>
    <w:r w:rsidRPr="00085BBD">
      <w:instrText>5</w:instrText>
    </w:r>
    <w:r w:rsidRPr="00085BBD">
      <w:fldChar w:fldCharType="end"/>
    </w:r>
    <w:r w:rsidRPr="00085BBD">
      <w:instrText>"</w:instrText>
    </w:r>
    <w:r w:rsidRPr="00085BBD">
      <w:fldChar w:fldCharType="separate"/>
    </w:r>
    <w:r w:rsidR="00CD7E89" w:rsidRPr="00085BBD">
      <w:t>4</w:t>
    </w:r>
  </w:p>
  <w:p w:rsidR="00A227BA" w:rsidRPr="00085BBD" w:rsidRDefault="00A227BA">
    <w:pPr>
      <w:pStyle w:val="SidfotH"/>
      <w:framePr w:w="8732" w:h="284" w:hRule="exact" w:hSpace="0" w:vSpace="0" w:wrap="around" w:xAlign="inside" w:y="13042" w:anchorLock="0"/>
    </w:pPr>
    <w:r w:rsidRPr="00085BBD">
      <w:fldChar w:fldCharType="end"/>
    </w:r>
  </w:p>
  <w:p w:rsidR="00A227BA" w:rsidRPr="00085BBD" w:rsidRDefault="00A227BA">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7BA" w:rsidRPr="00085BBD" w:rsidRDefault="00A227BA">
    <w:pPr>
      <w:pStyle w:val="SidfotV"/>
      <w:framePr w:w="8732" w:h="284" w:hRule="exact" w:hSpace="0" w:vSpace="0" w:wrap="around" w:xAlign="inside" w:y="13042" w:anchorLock="0"/>
    </w:pPr>
    <w:r w:rsidRPr="00085BBD">
      <w:fldChar w:fldCharType="begin" w:fldLock="1"/>
    </w:r>
    <w:r w:rsidRPr="00085BBD">
      <w:instrText xml:space="preserve"> PAGE </w:instrText>
    </w:r>
    <w:r w:rsidRPr="00085BBD">
      <w:fldChar w:fldCharType="separate"/>
    </w:r>
    <w:r w:rsidRPr="00085BBD">
      <w:t>8</w:t>
    </w:r>
    <w:r w:rsidRPr="00085BBD">
      <w:fldChar w:fldCharType="end"/>
    </w:r>
  </w:p>
  <w:p w:rsidR="00A227BA" w:rsidRPr="00085BBD" w:rsidRDefault="00A227BA">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7BA" w:rsidRPr="00085BBD" w:rsidRDefault="00A227BA">
    <w:pPr>
      <w:pStyle w:val="SidfotH"/>
      <w:framePr w:w="8732" w:h="284" w:hRule="exact" w:hSpace="0" w:vSpace="0" w:wrap="around" w:xAlign="inside" w:y="13042" w:anchorLock="0"/>
    </w:pPr>
    <w:r w:rsidRPr="00085BBD">
      <w:fldChar w:fldCharType="begin" w:fldLock="1"/>
    </w:r>
    <w:r w:rsidRPr="00085BBD">
      <w:instrText xml:space="preserve"> PAGE </w:instrText>
    </w:r>
    <w:r w:rsidRPr="00085BBD">
      <w:fldChar w:fldCharType="separate"/>
    </w:r>
    <w:r w:rsidR="00CD7E89" w:rsidRPr="00085BBD">
      <w:t>7</w:t>
    </w:r>
    <w:r w:rsidRPr="00085BBD">
      <w:fldChar w:fldCharType="end"/>
    </w:r>
  </w:p>
  <w:p w:rsidR="00A227BA" w:rsidRPr="00085BBD" w:rsidRDefault="00A227BA">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7BA" w:rsidRPr="00085BBD" w:rsidRDefault="00A227BA">
    <w:pPr>
      <w:pStyle w:val="SidfotV"/>
      <w:framePr w:w="8732" w:h="284" w:hRule="exact" w:hSpace="0" w:vSpace="0" w:wrap="around" w:xAlign="inside" w:y="13042" w:anchorLock="0"/>
    </w:pPr>
    <w:r w:rsidRPr="00085BBD">
      <w:fldChar w:fldCharType="begin" w:fldLock="1"/>
    </w:r>
    <w:r w:rsidRPr="00085BBD">
      <w:instrText xml:space="preserve"> if </w:instrText>
    </w:r>
    <w:r w:rsidRPr="00085BBD">
      <w:fldChar w:fldCharType="begin" w:fldLock="1"/>
    </w:r>
    <w:r w:rsidRPr="00085BBD">
      <w:instrText xml:space="preserve"> = </w:instrText>
    </w:r>
    <w:r w:rsidRPr="00085BBD">
      <w:fldChar w:fldCharType="begin" w:fldLock="1"/>
    </w:r>
    <w:r w:rsidRPr="00085BBD">
      <w:instrText xml:space="preserve"> = </w:instrText>
    </w:r>
    <w:r w:rsidRPr="00085BBD">
      <w:fldChar w:fldCharType="begin" w:fldLock="1"/>
    </w:r>
    <w:r w:rsidRPr="00085BBD">
      <w:instrText xml:space="preserve"> page</w:instrText>
    </w:r>
    <w:r w:rsidRPr="00085BBD">
      <w:fldChar w:fldCharType="separate"/>
    </w:r>
    <w:r w:rsidR="00CD7E89" w:rsidRPr="00085BBD">
      <w:instrText>6</w:instrText>
    </w:r>
    <w:r w:rsidRPr="00085BBD">
      <w:fldChar w:fldCharType="end"/>
    </w:r>
    <w:r w:rsidRPr="00085BBD">
      <w:instrText xml:space="preserve">/2 </w:instrText>
    </w:r>
    <w:r w:rsidRPr="00085BBD">
      <w:fldChar w:fldCharType="separate"/>
    </w:r>
    <w:r w:rsidR="00CD7E89" w:rsidRPr="00085BBD">
      <w:instrText>3</w:instrText>
    </w:r>
    <w:r w:rsidRPr="00085BBD">
      <w:fldChar w:fldCharType="end"/>
    </w:r>
    <w:r w:rsidRPr="00085BBD">
      <w:instrText xml:space="preserve"> - </w:instrText>
    </w:r>
    <w:r w:rsidRPr="00085BBD">
      <w:fldChar w:fldCharType="begin" w:fldLock="1"/>
    </w:r>
    <w:r w:rsidRPr="00085BBD">
      <w:instrText xml:space="preserve"> = int(</w:instrText>
    </w:r>
    <w:r w:rsidRPr="00085BBD">
      <w:fldChar w:fldCharType="begin" w:fldLock="1"/>
    </w:r>
    <w:r w:rsidRPr="00085BBD">
      <w:instrText xml:space="preserve"> page</w:instrText>
    </w:r>
    <w:r w:rsidRPr="00085BBD">
      <w:fldChar w:fldCharType="separate"/>
    </w:r>
    <w:r w:rsidR="00CD7E89" w:rsidRPr="00085BBD">
      <w:instrText>6</w:instrText>
    </w:r>
    <w:r w:rsidRPr="00085BBD">
      <w:fldChar w:fldCharType="end"/>
    </w:r>
    <w:r w:rsidRPr="00085BBD">
      <w:instrText xml:space="preserve">/2) </w:instrText>
    </w:r>
    <w:r w:rsidRPr="00085BBD">
      <w:fldChar w:fldCharType="separate"/>
    </w:r>
    <w:r w:rsidR="00CD7E89" w:rsidRPr="00085BBD">
      <w:instrText>3</w:instrText>
    </w:r>
    <w:r w:rsidRPr="00085BBD">
      <w:fldChar w:fldCharType="end"/>
    </w:r>
    <w:r w:rsidRPr="00085BBD">
      <w:fldChar w:fldCharType="separate"/>
    </w:r>
    <w:r w:rsidR="00CD7E89" w:rsidRPr="00085BBD">
      <w:instrText>0</w:instrText>
    </w:r>
    <w:r w:rsidRPr="00085BBD">
      <w:fldChar w:fldCharType="end"/>
    </w:r>
    <w:r w:rsidRPr="00085BBD">
      <w:instrText xml:space="preserve"> = 0 "</w:instrText>
    </w:r>
    <w:r w:rsidRPr="00085BBD">
      <w:fldChar w:fldCharType="begin" w:fldLock="1"/>
    </w:r>
    <w:r w:rsidRPr="00085BBD">
      <w:instrText xml:space="preserve"> PAGE </w:instrText>
    </w:r>
    <w:r w:rsidRPr="00085BBD">
      <w:fldChar w:fldCharType="separate"/>
    </w:r>
    <w:r w:rsidR="00CD7E89" w:rsidRPr="00085BBD">
      <w:instrText>6</w:instrText>
    </w:r>
    <w:r w:rsidRPr="00085BBD">
      <w:fldChar w:fldCharType="end"/>
    </w:r>
  </w:p>
  <w:p w:rsidR="00CD7E89" w:rsidRPr="00085BBD" w:rsidRDefault="00A227BA">
    <w:pPr>
      <w:pStyle w:val="SidfotV"/>
      <w:framePr w:w="8732" w:h="284" w:hRule="exact" w:hSpace="0" w:vSpace="0" w:wrap="around" w:xAlign="inside" w:y="13042" w:anchorLock="0"/>
    </w:pPr>
    <w:r w:rsidRPr="00085BBD">
      <w:instrText>""</w:instrText>
    </w:r>
    <w:r w:rsidRPr="00085BBD">
      <w:fldChar w:fldCharType="begin" w:fldLock="1"/>
    </w:r>
    <w:r w:rsidRPr="00085BBD">
      <w:instrText xml:space="preserve"> PAGE </w:instrText>
    </w:r>
    <w:r w:rsidRPr="00085BBD">
      <w:fldChar w:fldCharType="separate"/>
    </w:r>
    <w:r w:rsidRPr="00085BBD">
      <w:instrText>7</w:instrText>
    </w:r>
    <w:r w:rsidRPr="00085BBD">
      <w:fldChar w:fldCharType="end"/>
    </w:r>
    <w:r w:rsidRPr="00085BBD">
      <w:instrText>"</w:instrText>
    </w:r>
    <w:r w:rsidRPr="00085BBD">
      <w:fldChar w:fldCharType="separate"/>
    </w:r>
    <w:r w:rsidR="00CD7E89" w:rsidRPr="00085BBD">
      <w:t>6</w:t>
    </w:r>
  </w:p>
  <w:p w:rsidR="00A227BA" w:rsidRPr="00085BBD" w:rsidRDefault="00A227BA">
    <w:pPr>
      <w:pStyle w:val="SidfotH"/>
      <w:framePr w:w="8732" w:h="284" w:hRule="exact" w:hSpace="0" w:vSpace="0" w:wrap="around" w:xAlign="inside" w:y="13042" w:anchorLock="0"/>
    </w:pPr>
    <w:r w:rsidRPr="00085BBD">
      <w:fldChar w:fldCharType="end"/>
    </w:r>
  </w:p>
  <w:p w:rsidR="00A227BA" w:rsidRPr="00085BBD" w:rsidRDefault="00A227BA">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7BA" w:rsidRPr="00085BBD" w:rsidRDefault="00A227BA">
    <w:pPr>
      <w:pStyle w:val="SidfotV"/>
      <w:framePr w:w="8732" w:h="284" w:hRule="exact" w:hSpace="0" w:vSpace="0" w:wrap="around" w:xAlign="inside" w:y="13042" w:anchorLock="0"/>
    </w:pPr>
    <w:r w:rsidRPr="00085BBD">
      <w:fldChar w:fldCharType="begin" w:fldLock="1"/>
    </w:r>
    <w:r w:rsidRPr="00085BBD">
      <w:instrText xml:space="preserve"> PAGE </w:instrText>
    </w:r>
    <w:r w:rsidRPr="00085BBD">
      <w:fldChar w:fldCharType="separate"/>
    </w:r>
    <w:r w:rsidR="00CD7E89" w:rsidRPr="00085BBD">
      <w:t>62</w:t>
    </w:r>
    <w:r w:rsidRPr="00085BBD">
      <w:fldChar w:fldCharType="end"/>
    </w:r>
  </w:p>
  <w:p w:rsidR="00A227BA" w:rsidRPr="00085BBD" w:rsidRDefault="00A227BA">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7BA" w:rsidRPr="00085BBD" w:rsidRDefault="00A227BA">
    <w:pPr>
      <w:pStyle w:val="SidfotH"/>
      <w:framePr w:w="8732" w:h="284" w:hRule="exact" w:hSpace="0" w:vSpace="0" w:wrap="around" w:xAlign="inside" w:y="13042" w:anchorLock="0"/>
    </w:pPr>
    <w:r w:rsidRPr="00085BBD">
      <w:fldChar w:fldCharType="begin" w:fldLock="1"/>
    </w:r>
    <w:r w:rsidRPr="00085BBD">
      <w:instrText xml:space="preserve"> PAGE </w:instrText>
    </w:r>
    <w:r w:rsidRPr="00085BBD">
      <w:fldChar w:fldCharType="separate"/>
    </w:r>
    <w:r w:rsidR="00CD7E89" w:rsidRPr="00085BBD">
      <w:t>61</w:t>
    </w:r>
    <w:r w:rsidRPr="00085BBD">
      <w:fldChar w:fldCharType="end"/>
    </w:r>
  </w:p>
  <w:p w:rsidR="00A227BA" w:rsidRPr="00085BBD" w:rsidRDefault="00A227BA">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7BA" w:rsidRPr="00085BBD" w:rsidRDefault="00A227BA">
    <w:pPr>
      <w:pStyle w:val="SidfotV"/>
      <w:framePr w:w="8732" w:h="284" w:hRule="exact" w:hSpace="0" w:vSpace="0" w:wrap="around" w:xAlign="inside" w:y="13042" w:anchorLock="0"/>
    </w:pPr>
    <w:r w:rsidRPr="00085BBD">
      <w:fldChar w:fldCharType="begin" w:fldLock="1"/>
    </w:r>
    <w:r w:rsidRPr="00085BBD">
      <w:instrText xml:space="preserve"> if </w:instrText>
    </w:r>
    <w:r w:rsidRPr="00085BBD">
      <w:fldChar w:fldCharType="begin" w:fldLock="1"/>
    </w:r>
    <w:r w:rsidRPr="00085BBD">
      <w:instrText xml:space="preserve"> = </w:instrText>
    </w:r>
    <w:r w:rsidRPr="00085BBD">
      <w:fldChar w:fldCharType="begin" w:fldLock="1"/>
    </w:r>
    <w:r w:rsidRPr="00085BBD">
      <w:instrText xml:space="preserve"> = </w:instrText>
    </w:r>
    <w:r w:rsidRPr="00085BBD">
      <w:fldChar w:fldCharType="begin" w:fldLock="1"/>
    </w:r>
    <w:r w:rsidRPr="00085BBD">
      <w:instrText xml:space="preserve"> page</w:instrText>
    </w:r>
    <w:r w:rsidRPr="00085BBD">
      <w:fldChar w:fldCharType="separate"/>
    </w:r>
    <w:r w:rsidR="00CD7E89" w:rsidRPr="00085BBD">
      <w:instrText>60</w:instrText>
    </w:r>
    <w:r w:rsidRPr="00085BBD">
      <w:fldChar w:fldCharType="end"/>
    </w:r>
    <w:r w:rsidRPr="00085BBD">
      <w:instrText xml:space="preserve">/2 </w:instrText>
    </w:r>
    <w:r w:rsidRPr="00085BBD">
      <w:fldChar w:fldCharType="separate"/>
    </w:r>
    <w:r w:rsidR="00CD7E89" w:rsidRPr="00085BBD">
      <w:instrText>30</w:instrText>
    </w:r>
    <w:r w:rsidRPr="00085BBD">
      <w:fldChar w:fldCharType="end"/>
    </w:r>
    <w:r w:rsidRPr="00085BBD">
      <w:instrText xml:space="preserve"> - </w:instrText>
    </w:r>
    <w:r w:rsidRPr="00085BBD">
      <w:fldChar w:fldCharType="begin" w:fldLock="1"/>
    </w:r>
    <w:r w:rsidRPr="00085BBD">
      <w:instrText xml:space="preserve"> = int(</w:instrText>
    </w:r>
    <w:r w:rsidRPr="00085BBD">
      <w:fldChar w:fldCharType="begin" w:fldLock="1"/>
    </w:r>
    <w:r w:rsidRPr="00085BBD">
      <w:instrText xml:space="preserve"> page</w:instrText>
    </w:r>
    <w:r w:rsidRPr="00085BBD">
      <w:fldChar w:fldCharType="separate"/>
    </w:r>
    <w:r w:rsidR="00CD7E89" w:rsidRPr="00085BBD">
      <w:instrText>60</w:instrText>
    </w:r>
    <w:r w:rsidRPr="00085BBD">
      <w:fldChar w:fldCharType="end"/>
    </w:r>
    <w:r w:rsidRPr="00085BBD">
      <w:instrText xml:space="preserve">/2) </w:instrText>
    </w:r>
    <w:r w:rsidRPr="00085BBD">
      <w:fldChar w:fldCharType="separate"/>
    </w:r>
    <w:r w:rsidR="00CD7E89" w:rsidRPr="00085BBD">
      <w:instrText>30</w:instrText>
    </w:r>
    <w:r w:rsidRPr="00085BBD">
      <w:fldChar w:fldCharType="end"/>
    </w:r>
    <w:r w:rsidRPr="00085BBD">
      <w:fldChar w:fldCharType="separate"/>
    </w:r>
    <w:r w:rsidR="00CD7E89" w:rsidRPr="00085BBD">
      <w:instrText>0</w:instrText>
    </w:r>
    <w:r w:rsidRPr="00085BBD">
      <w:fldChar w:fldCharType="end"/>
    </w:r>
    <w:r w:rsidRPr="00085BBD">
      <w:instrText xml:space="preserve"> = 0 "</w:instrText>
    </w:r>
    <w:r w:rsidRPr="00085BBD">
      <w:fldChar w:fldCharType="begin" w:fldLock="1"/>
    </w:r>
    <w:r w:rsidRPr="00085BBD">
      <w:instrText xml:space="preserve"> PAGE </w:instrText>
    </w:r>
    <w:r w:rsidRPr="00085BBD">
      <w:fldChar w:fldCharType="separate"/>
    </w:r>
    <w:r w:rsidR="00CD7E89" w:rsidRPr="00085BBD">
      <w:instrText>60</w:instrText>
    </w:r>
    <w:r w:rsidRPr="00085BBD">
      <w:fldChar w:fldCharType="end"/>
    </w:r>
  </w:p>
  <w:p w:rsidR="00CD7E89" w:rsidRPr="00085BBD" w:rsidRDefault="00A227BA">
    <w:pPr>
      <w:pStyle w:val="SidfotV"/>
      <w:framePr w:w="8732" w:h="284" w:hRule="exact" w:hSpace="0" w:vSpace="0" w:wrap="around" w:xAlign="inside" w:y="13042" w:anchorLock="0"/>
    </w:pPr>
    <w:r w:rsidRPr="00085BBD">
      <w:instrText>""</w:instrText>
    </w:r>
    <w:r w:rsidRPr="00085BBD">
      <w:fldChar w:fldCharType="begin" w:fldLock="1"/>
    </w:r>
    <w:r w:rsidRPr="00085BBD">
      <w:instrText xml:space="preserve"> PAGE </w:instrText>
    </w:r>
    <w:r w:rsidRPr="00085BBD">
      <w:fldChar w:fldCharType="separate"/>
    </w:r>
    <w:r w:rsidR="00CD7E89" w:rsidRPr="00085BBD">
      <w:instrText>43</w:instrText>
    </w:r>
    <w:r w:rsidRPr="00085BBD">
      <w:fldChar w:fldCharType="end"/>
    </w:r>
    <w:r w:rsidRPr="00085BBD">
      <w:instrText>"</w:instrText>
    </w:r>
    <w:r w:rsidRPr="00085BBD">
      <w:fldChar w:fldCharType="separate"/>
    </w:r>
    <w:r w:rsidR="00CD7E89" w:rsidRPr="00085BBD">
      <w:t>60</w:t>
    </w:r>
  </w:p>
  <w:p w:rsidR="00A227BA" w:rsidRPr="00085BBD" w:rsidRDefault="00A227BA">
    <w:pPr>
      <w:pStyle w:val="SidfotH"/>
      <w:framePr w:w="8732" w:h="284" w:hRule="exact" w:hSpace="0" w:vSpace="0" w:wrap="around" w:xAlign="inside" w:y="13042" w:anchorLock="0"/>
    </w:pPr>
    <w:r w:rsidRPr="00085BBD">
      <w:fldChar w:fldCharType="end"/>
    </w:r>
  </w:p>
  <w:p w:rsidR="00A227BA" w:rsidRPr="00085BBD" w:rsidRDefault="00A227B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7BA" w:rsidRPr="00085BBD" w:rsidRDefault="00A227BA">
    <w:pPr>
      <w:pStyle w:val="SidfotH"/>
      <w:framePr w:w="8732" w:h="284" w:hRule="exact" w:hSpace="0" w:vSpace="0" w:wrap="around" w:xAlign="inside" w:y="13042" w:anchorLock="0"/>
    </w:pPr>
    <w:r w:rsidRPr="00085BBD">
      <w:fldChar w:fldCharType="begin" w:fldLock="1"/>
    </w:r>
    <w:r w:rsidRPr="00085BBD">
      <w:instrText xml:space="preserve"> PAGE </w:instrText>
    </w:r>
    <w:r w:rsidRPr="00085BBD">
      <w:fldChar w:fldCharType="separate"/>
    </w:r>
    <w:r w:rsidRPr="00085BBD">
      <w:t>3</w:t>
    </w:r>
    <w:r w:rsidRPr="00085BBD">
      <w:fldChar w:fldCharType="end"/>
    </w:r>
  </w:p>
  <w:p w:rsidR="00A227BA" w:rsidRPr="00085BBD" w:rsidRDefault="00A227B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7BA" w:rsidRPr="00085BBD" w:rsidRDefault="00A227BA">
    <w:pPr>
      <w:pStyle w:val="SidfotV"/>
      <w:framePr w:w="8732" w:h="284" w:hRule="exact" w:hSpace="0" w:vSpace="0" w:wrap="around" w:xAlign="inside" w:y="13042" w:anchorLock="0"/>
    </w:pPr>
    <w:r w:rsidRPr="00085BBD">
      <w:fldChar w:fldCharType="begin" w:fldLock="1"/>
    </w:r>
    <w:r w:rsidRPr="00085BBD">
      <w:instrText xml:space="preserve"> if </w:instrText>
    </w:r>
    <w:r w:rsidRPr="00085BBD">
      <w:fldChar w:fldCharType="begin" w:fldLock="1"/>
    </w:r>
    <w:r w:rsidRPr="00085BBD">
      <w:instrText xml:space="preserve"> = </w:instrText>
    </w:r>
    <w:r w:rsidRPr="00085BBD">
      <w:fldChar w:fldCharType="begin" w:fldLock="1"/>
    </w:r>
    <w:r w:rsidRPr="00085BBD">
      <w:instrText xml:space="preserve"> = </w:instrText>
    </w:r>
    <w:r w:rsidRPr="00085BBD">
      <w:fldChar w:fldCharType="begin" w:fldLock="1"/>
    </w:r>
    <w:r w:rsidRPr="00085BBD">
      <w:instrText xml:space="preserve"> page</w:instrText>
    </w:r>
    <w:r w:rsidRPr="00085BBD">
      <w:fldChar w:fldCharType="separate"/>
    </w:r>
    <w:r w:rsidR="00085BBD">
      <w:rPr>
        <w:noProof/>
      </w:rPr>
      <w:instrText>1</w:instrText>
    </w:r>
    <w:r w:rsidRPr="00085BBD">
      <w:fldChar w:fldCharType="end"/>
    </w:r>
    <w:r w:rsidRPr="00085BBD">
      <w:instrText xml:space="preserve">/2 </w:instrText>
    </w:r>
    <w:r w:rsidRPr="00085BBD">
      <w:fldChar w:fldCharType="separate"/>
    </w:r>
    <w:r w:rsidR="00085BBD">
      <w:rPr>
        <w:noProof/>
      </w:rPr>
      <w:instrText>0,5</w:instrText>
    </w:r>
    <w:r w:rsidRPr="00085BBD">
      <w:fldChar w:fldCharType="end"/>
    </w:r>
    <w:r w:rsidRPr="00085BBD">
      <w:instrText xml:space="preserve"> - </w:instrText>
    </w:r>
    <w:r w:rsidRPr="00085BBD">
      <w:fldChar w:fldCharType="begin" w:fldLock="1"/>
    </w:r>
    <w:r w:rsidRPr="00085BBD">
      <w:instrText xml:space="preserve"> = int(</w:instrText>
    </w:r>
    <w:r w:rsidRPr="00085BBD">
      <w:fldChar w:fldCharType="begin" w:fldLock="1"/>
    </w:r>
    <w:r w:rsidRPr="00085BBD">
      <w:instrText xml:space="preserve"> page</w:instrText>
    </w:r>
    <w:r w:rsidRPr="00085BBD">
      <w:fldChar w:fldCharType="separate"/>
    </w:r>
    <w:r w:rsidR="00085BBD">
      <w:rPr>
        <w:noProof/>
      </w:rPr>
      <w:instrText>1</w:instrText>
    </w:r>
    <w:r w:rsidRPr="00085BBD">
      <w:fldChar w:fldCharType="end"/>
    </w:r>
    <w:r w:rsidRPr="00085BBD">
      <w:instrText xml:space="preserve">/2) </w:instrText>
    </w:r>
    <w:r w:rsidRPr="00085BBD">
      <w:fldChar w:fldCharType="separate"/>
    </w:r>
    <w:r w:rsidR="00085BBD">
      <w:rPr>
        <w:noProof/>
      </w:rPr>
      <w:instrText>0</w:instrText>
    </w:r>
    <w:r w:rsidRPr="00085BBD">
      <w:fldChar w:fldCharType="end"/>
    </w:r>
    <w:r w:rsidRPr="00085BBD">
      <w:fldChar w:fldCharType="separate"/>
    </w:r>
    <w:r w:rsidR="00085BBD">
      <w:rPr>
        <w:noProof/>
      </w:rPr>
      <w:instrText>0,5</w:instrText>
    </w:r>
    <w:r w:rsidRPr="00085BBD">
      <w:fldChar w:fldCharType="end"/>
    </w:r>
    <w:r w:rsidRPr="00085BBD">
      <w:instrText xml:space="preserve"> = 0 "</w:instrText>
    </w:r>
    <w:r w:rsidRPr="00085BBD">
      <w:fldChar w:fldCharType="begin" w:fldLock="1"/>
    </w:r>
    <w:r w:rsidRPr="00085BBD">
      <w:instrText xml:space="preserve"> PAGE </w:instrText>
    </w:r>
    <w:r w:rsidRPr="00085BBD">
      <w:fldChar w:fldCharType="separate"/>
    </w:r>
    <w:r w:rsidRPr="00085BBD">
      <w:instrText>2</w:instrText>
    </w:r>
    <w:r w:rsidRPr="00085BBD">
      <w:fldChar w:fldCharType="end"/>
    </w:r>
  </w:p>
  <w:p w:rsidR="00A227BA" w:rsidRPr="00085BBD" w:rsidRDefault="00A227BA">
    <w:pPr>
      <w:pStyle w:val="SidfotH"/>
      <w:framePr w:w="8732" w:h="284" w:hRule="exact" w:hSpace="0" w:vSpace="0" w:wrap="around" w:xAlign="inside" w:y="13042" w:anchorLock="0"/>
    </w:pPr>
    <w:r w:rsidRPr="00085BBD">
      <w:instrText>""</w:instrText>
    </w:r>
    <w:r w:rsidRPr="00085BBD">
      <w:fldChar w:fldCharType="begin" w:fldLock="1"/>
    </w:r>
    <w:r w:rsidRPr="00085BBD">
      <w:instrText xml:space="preserve"> PAGE </w:instrText>
    </w:r>
    <w:r w:rsidRPr="00085BBD">
      <w:fldChar w:fldCharType="separate"/>
    </w:r>
    <w:r w:rsidR="00085BBD">
      <w:rPr>
        <w:noProof/>
      </w:rPr>
      <w:instrText>1</w:instrText>
    </w:r>
    <w:r w:rsidRPr="00085BBD">
      <w:fldChar w:fldCharType="end"/>
    </w:r>
    <w:r w:rsidRPr="00085BBD">
      <w:instrText>"</w:instrText>
    </w:r>
    <w:r w:rsidRPr="00085BBD">
      <w:fldChar w:fldCharType="separate"/>
    </w:r>
    <w:r w:rsidR="00085BBD">
      <w:rPr>
        <w:noProof/>
      </w:rPr>
      <w:t>1</w:t>
    </w:r>
    <w:r w:rsidRPr="00085BBD">
      <w:fldChar w:fldCharType="end"/>
    </w:r>
  </w:p>
  <w:p w:rsidR="00A227BA" w:rsidRPr="00085BBD" w:rsidRDefault="00A227BA">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7BA" w:rsidRPr="00085BBD" w:rsidRDefault="00A227BA">
    <w:pPr>
      <w:pStyle w:val="SidfotV"/>
      <w:framePr w:w="8732" w:h="284" w:hRule="exact" w:hSpace="0" w:vSpace="0" w:wrap="around" w:xAlign="inside" w:y="13042" w:anchorLock="0"/>
    </w:pPr>
    <w:r w:rsidRPr="00085BBD">
      <w:fldChar w:fldCharType="begin" w:fldLock="1"/>
    </w:r>
    <w:r w:rsidRPr="00085BBD">
      <w:instrText xml:space="preserve"> PAGE </w:instrText>
    </w:r>
    <w:r w:rsidRPr="00085BBD">
      <w:fldChar w:fldCharType="separate"/>
    </w:r>
    <w:r w:rsidRPr="00085BBD">
      <w:t>2</w:t>
    </w:r>
    <w:r w:rsidRPr="00085BBD">
      <w:fldChar w:fldCharType="end"/>
    </w:r>
  </w:p>
  <w:p w:rsidR="00A227BA" w:rsidRPr="00085BBD" w:rsidRDefault="00A227BA">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7BA" w:rsidRPr="00085BBD" w:rsidRDefault="00A227BA">
    <w:pPr>
      <w:pStyle w:val="SidfotH"/>
      <w:framePr w:w="8732" w:h="284" w:hRule="exact" w:hSpace="0" w:vSpace="0" w:wrap="around" w:xAlign="inside" w:y="13042" w:anchorLock="0"/>
    </w:pPr>
    <w:r w:rsidRPr="00085BBD">
      <w:fldChar w:fldCharType="begin" w:fldLock="1"/>
    </w:r>
    <w:r w:rsidRPr="00085BBD">
      <w:instrText xml:space="preserve"> PAGE </w:instrText>
    </w:r>
    <w:r w:rsidRPr="00085BBD">
      <w:fldChar w:fldCharType="separate"/>
    </w:r>
    <w:r w:rsidRPr="00085BBD">
      <w:t>3</w:t>
    </w:r>
    <w:r w:rsidRPr="00085BBD">
      <w:fldChar w:fldCharType="end"/>
    </w:r>
  </w:p>
  <w:p w:rsidR="00A227BA" w:rsidRPr="00085BBD" w:rsidRDefault="00A227BA">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7BA" w:rsidRPr="00085BBD" w:rsidRDefault="00A227BA">
    <w:pPr>
      <w:pStyle w:val="SidfotV"/>
      <w:framePr w:w="8732" w:h="284" w:hRule="exact" w:hSpace="0" w:vSpace="0" w:wrap="around" w:xAlign="inside" w:y="13042" w:anchorLock="0"/>
    </w:pPr>
    <w:r w:rsidRPr="00085BBD">
      <w:fldChar w:fldCharType="begin" w:fldLock="1"/>
    </w:r>
    <w:r w:rsidRPr="00085BBD">
      <w:instrText xml:space="preserve"> if </w:instrText>
    </w:r>
    <w:r w:rsidRPr="00085BBD">
      <w:fldChar w:fldCharType="begin" w:fldLock="1"/>
    </w:r>
    <w:r w:rsidRPr="00085BBD">
      <w:instrText xml:space="preserve"> = </w:instrText>
    </w:r>
    <w:r w:rsidRPr="00085BBD">
      <w:fldChar w:fldCharType="begin" w:fldLock="1"/>
    </w:r>
    <w:r w:rsidRPr="00085BBD">
      <w:instrText xml:space="preserve"> = </w:instrText>
    </w:r>
    <w:r w:rsidRPr="00085BBD">
      <w:fldChar w:fldCharType="begin" w:fldLock="1"/>
    </w:r>
    <w:r w:rsidRPr="00085BBD">
      <w:instrText xml:space="preserve"> page</w:instrText>
    </w:r>
    <w:r w:rsidRPr="00085BBD">
      <w:fldChar w:fldCharType="separate"/>
    </w:r>
    <w:r w:rsidR="00CD7E89" w:rsidRPr="00085BBD">
      <w:instrText>2</w:instrText>
    </w:r>
    <w:r w:rsidRPr="00085BBD">
      <w:fldChar w:fldCharType="end"/>
    </w:r>
    <w:r w:rsidRPr="00085BBD">
      <w:instrText xml:space="preserve">/2 </w:instrText>
    </w:r>
    <w:r w:rsidRPr="00085BBD">
      <w:fldChar w:fldCharType="separate"/>
    </w:r>
    <w:r w:rsidR="00CD7E89" w:rsidRPr="00085BBD">
      <w:instrText>1</w:instrText>
    </w:r>
    <w:r w:rsidRPr="00085BBD">
      <w:fldChar w:fldCharType="end"/>
    </w:r>
    <w:r w:rsidRPr="00085BBD">
      <w:instrText xml:space="preserve"> - </w:instrText>
    </w:r>
    <w:r w:rsidRPr="00085BBD">
      <w:fldChar w:fldCharType="begin" w:fldLock="1"/>
    </w:r>
    <w:r w:rsidRPr="00085BBD">
      <w:instrText xml:space="preserve"> = int(</w:instrText>
    </w:r>
    <w:r w:rsidRPr="00085BBD">
      <w:fldChar w:fldCharType="begin" w:fldLock="1"/>
    </w:r>
    <w:r w:rsidRPr="00085BBD">
      <w:instrText xml:space="preserve"> page</w:instrText>
    </w:r>
    <w:r w:rsidRPr="00085BBD">
      <w:fldChar w:fldCharType="separate"/>
    </w:r>
    <w:r w:rsidR="00CD7E89" w:rsidRPr="00085BBD">
      <w:instrText>2</w:instrText>
    </w:r>
    <w:r w:rsidRPr="00085BBD">
      <w:fldChar w:fldCharType="end"/>
    </w:r>
    <w:r w:rsidRPr="00085BBD">
      <w:instrText xml:space="preserve">/2) </w:instrText>
    </w:r>
    <w:r w:rsidRPr="00085BBD">
      <w:fldChar w:fldCharType="separate"/>
    </w:r>
    <w:r w:rsidR="00CD7E89" w:rsidRPr="00085BBD">
      <w:instrText>1</w:instrText>
    </w:r>
    <w:r w:rsidRPr="00085BBD">
      <w:fldChar w:fldCharType="end"/>
    </w:r>
    <w:r w:rsidRPr="00085BBD">
      <w:fldChar w:fldCharType="separate"/>
    </w:r>
    <w:r w:rsidR="00CD7E89" w:rsidRPr="00085BBD">
      <w:instrText>0</w:instrText>
    </w:r>
    <w:r w:rsidRPr="00085BBD">
      <w:fldChar w:fldCharType="end"/>
    </w:r>
    <w:r w:rsidRPr="00085BBD">
      <w:instrText xml:space="preserve"> = 0 "</w:instrText>
    </w:r>
    <w:r w:rsidRPr="00085BBD">
      <w:fldChar w:fldCharType="begin" w:fldLock="1"/>
    </w:r>
    <w:r w:rsidRPr="00085BBD">
      <w:instrText xml:space="preserve"> PAGE </w:instrText>
    </w:r>
    <w:r w:rsidRPr="00085BBD">
      <w:fldChar w:fldCharType="separate"/>
    </w:r>
    <w:r w:rsidR="00CD7E89" w:rsidRPr="00085BBD">
      <w:instrText>2</w:instrText>
    </w:r>
    <w:r w:rsidRPr="00085BBD">
      <w:fldChar w:fldCharType="end"/>
    </w:r>
  </w:p>
  <w:p w:rsidR="00CD7E89" w:rsidRPr="00085BBD" w:rsidRDefault="00A227BA">
    <w:pPr>
      <w:pStyle w:val="SidfotV"/>
      <w:framePr w:w="8732" w:h="284" w:hRule="exact" w:hSpace="0" w:vSpace="0" w:wrap="around" w:xAlign="inside" w:y="13042" w:anchorLock="0"/>
    </w:pPr>
    <w:r w:rsidRPr="00085BBD">
      <w:instrText>""</w:instrText>
    </w:r>
    <w:r w:rsidRPr="00085BBD">
      <w:fldChar w:fldCharType="begin" w:fldLock="1"/>
    </w:r>
    <w:r w:rsidRPr="00085BBD">
      <w:instrText xml:space="preserve"> PAGE </w:instrText>
    </w:r>
    <w:r w:rsidRPr="00085BBD">
      <w:fldChar w:fldCharType="separate"/>
    </w:r>
    <w:r w:rsidRPr="00085BBD">
      <w:instrText>3</w:instrText>
    </w:r>
    <w:r w:rsidRPr="00085BBD">
      <w:fldChar w:fldCharType="end"/>
    </w:r>
    <w:r w:rsidRPr="00085BBD">
      <w:instrText>"</w:instrText>
    </w:r>
    <w:r w:rsidRPr="00085BBD">
      <w:fldChar w:fldCharType="separate"/>
    </w:r>
    <w:r w:rsidR="00CD7E89" w:rsidRPr="00085BBD">
      <w:t>2</w:t>
    </w:r>
  </w:p>
  <w:p w:rsidR="00A227BA" w:rsidRPr="00085BBD" w:rsidRDefault="00A227BA">
    <w:pPr>
      <w:pStyle w:val="SidfotH"/>
      <w:framePr w:w="8732" w:h="284" w:hRule="exact" w:hSpace="0" w:vSpace="0" w:wrap="around" w:xAlign="inside" w:y="13042" w:anchorLock="0"/>
    </w:pPr>
    <w:r w:rsidRPr="00085BBD">
      <w:fldChar w:fldCharType="end"/>
    </w:r>
  </w:p>
  <w:p w:rsidR="00A227BA" w:rsidRPr="00085BBD" w:rsidRDefault="00A227BA">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7BA" w:rsidRPr="00085BBD" w:rsidRDefault="00A227BA">
    <w:pPr>
      <w:pStyle w:val="SidfotV"/>
      <w:framePr w:w="8732" w:h="284" w:hRule="exact" w:hSpace="0" w:vSpace="0" w:wrap="around" w:xAlign="inside" w:y="13042" w:anchorLock="0"/>
    </w:pPr>
    <w:r w:rsidRPr="00085BBD">
      <w:fldChar w:fldCharType="begin" w:fldLock="1"/>
    </w:r>
    <w:r w:rsidRPr="00085BBD">
      <w:instrText xml:space="preserve"> PAGE </w:instrText>
    </w:r>
    <w:r w:rsidRPr="00085BBD">
      <w:fldChar w:fldCharType="separate"/>
    </w:r>
    <w:r w:rsidRPr="00085BBD">
      <w:t>4</w:t>
    </w:r>
    <w:r w:rsidRPr="00085BBD">
      <w:fldChar w:fldCharType="end"/>
    </w:r>
  </w:p>
  <w:p w:rsidR="00A227BA" w:rsidRPr="00085BBD" w:rsidRDefault="00A227BA">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7BA" w:rsidRPr="00085BBD" w:rsidRDefault="00A227BA">
    <w:pPr>
      <w:pStyle w:val="SidfotH"/>
      <w:framePr w:w="8732" w:h="284" w:hRule="exact" w:hSpace="0" w:vSpace="0" w:wrap="around" w:xAlign="inside" w:y="13042" w:anchorLock="0"/>
    </w:pPr>
    <w:r w:rsidRPr="00085BBD">
      <w:fldChar w:fldCharType="begin" w:fldLock="1"/>
    </w:r>
    <w:r w:rsidRPr="00085BBD">
      <w:instrText xml:space="preserve"> PAGE </w:instrText>
    </w:r>
    <w:r w:rsidRPr="00085BBD">
      <w:fldChar w:fldCharType="separate"/>
    </w:r>
    <w:r w:rsidRPr="00085BBD">
      <w:t>3</w:t>
    </w:r>
    <w:r w:rsidRPr="00085BBD">
      <w:fldChar w:fldCharType="end"/>
    </w:r>
  </w:p>
  <w:p w:rsidR="00A227BA" w:rsidRPr="00085BBD" w:rsidRDefault="00A227BA">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7BA" w:rsidRPr="00085BBD" w:rsidRDefault="00A227BA">
    <w:pPr>
      <w:pStyle w:val="SidfotV"/>
      <w:framePr w:w="8732" w:h="284" w:hRule="exact" w:hSpace="0" w:vSpace="0" w:wrap="around" w:xAlign="inside" w:y="13042" w:anchorLock="0"/>
    </w:pPr>
    <w:r w:rsidRPr="00085BBD">
      <w:fldChar w:fldCharType="begin" w:fldLock="1"/>
    </w:r>
    <w:r w:rsidRPr="00085BBD">
      <w:instrText xml:space="preserve"> if </w:instrText>
    </w:r>
    <w:r w:rsidRPr="00085BBD">
      <w:fldChar w:fldCharType="begin" w:fldLock="1"/>
    </w:r>
    <w:r w:rsidRPr="00085BBD">
      <w:instrText xml:space="preserve"> = </w:instrText>
    </w:r>
    <w:r w:rsidRPr="00085BBD">
      <w:fldChar w:fldCharType="begin" w:fldLock="1"/>
    </w:r>
    <w:r w:rsidRPr="00085BBD">
      <w:instrText xml:space="preserve"> = </w:instrText>
    </w:r>
    <w:r w:rsidRPr="00085BBD">
      <w:fldChar w:fldCharType="begin" w:fldLock="1"/>
    </w:r>
    <w:r w:rsidRPr="00085BBD">
      <w:instrText xml:space="preserve"> page</w:instrText>
    </w:r>
    <w:r w:rsidRPr="00085BBD">
      <w:fldChar w:fldCharType="separate"/>
    </w:r>
    <w:r w:rsidR="00CD7E89" w:rsidRPr="00085BBD">
      <w:instrText>3</w:instrText>
    </w:r>
    <w:r w:rsidRPr="00085BBD">
      <w:fldChar w:fldCharType="end"/>
    </w:r>
    <w:r w:rsidRPr="00085BBD">
      <w:instrText xml:space="preserve">/2 </w:instrText>
    </w:r>
    <w:r w:rsidRPr="00085BBD">
      <w:fldChar w:fldCharType="separate"/>
    </w:r>
    <w:r w:rsidR="00CD7E89" w:rsidRPr="00085BBD">
      <w:instrText>1,5</w:instrText>
    </w:r>
    <w:r w:rsidRPr="00085BBD">
      <w:fldChar w:fldCharType="end"/>
    </w:r>
    <w:r w:rsidRPr="00085BBD">
      <w:instrText xml:space="preserve"> - </w:instrText>
    </w:r>
    <w:r w:rsidRPr="00085BBD">
      <w:fldChar w:fldCharType="begin" w:fldLock="1"/>
    </w:r>
    <w:r w:rsidRPr="00085BBD">
      <w:instrText xml:space="preserve"> = int(</w:instrText>
    </w:r>
    <w:r w:rsidRPr="00085BBD">
      <w:fldChar w:fldCharType="begin" w:fldLock="1"/>
    </w:r>
    <w:r w:rsidRPr="00085BBD">
      <w:instrText xml:space="preserve"> page</w:instrText>
    </w:r>
    <w:r w:rsidRPr="00085BBD">
      <w:fldChar w:fldCharType="separate"/>
    </w:r>
    <w:r w:rsidR="00CD7E89" w:rsidRPr="00085BBD">
      <w:instrText>3</w:instrText>
    </w:r>
    <w:r w:rsidRPr="00085BBD">
      <w:fldChar w:fldCharType="end"/>
    </w:r>
    <w:r w:rsidRPr="00085BBD">
      <w:instrText xml:space="preserve">/2) </w:instrText>
    </w:r>
    <w:r w:rsidRPr="00085BBD">
      <w:fldChar w:fldCharType="separate"/>
    </w:r>
    <w:r w:rsidR="00CD7E89" w:rsidRPr="00085BBD">
      <w:instrText>1</w:instrText>
    </w:r>
    <w:r w:rsidRPr="00085BBD">
      <w:fldChar w:fldCharType="end"/>
    </w:r>
    <w:r w:rsidRPr="00085BBD">
      <w:fldChar w:fldCharType="separate"/>
    </w:r>
    <w:r w:rsidR="00CD7E89" w:rsidRPr="00085BBD">
      <w:instrText>0,5</w:instrText>
    </w:r>
    <w:r w:rsidRPr="00085BBD">
      <w:fldChar w:fldCharType="end"/>
    </w:r>
    <w:r w:rsidRPr="00085BBD">
      <w:instrText xml:space="preserve"> = 0 "</w:instrText>
    </w:r>
    <w:r w:rsidRPr="00085BBD">
      <w:fldChar w:fldCharType="begin" w:fldLock="1"/>
    </w:r>
    <w:r w:rsidRPr="00085BBD">
      <w:instrText xml:space="preserve"> PAGE </w:instrText>
    </w:r>
    <w:r w:rsidRPr="00085BBD">
      <w:fldChar w:fldCharType="separate"/>
    </w:r>
    <w:r w:rsidRPr="00085BBD">
      <w:instrText>4</w:instrText>
    </w:r>
    <w:r w:rsidRPr="00085BBD">
      <w:fldChar w:fldCharType="end"/>
    </w:r>
  </w:p>
  <w:p w:rsidR="00A227BA" w:rsidRPr="00085BBD" w:rsidRDefault="00A227BA">
    <w:pPr>
      <w:pStyle w:val="SidfotH"/>
      <w:framePr w:w="8732" w:h="284" w:hRule="exact" w:hSpace="0" w:vSpace="0" w:wrap="around" w:xAlign="inside" w:y="13042" w:anchorLock="0"/>
    </w:pPr>
    <w:r w:rsidRPr="00085BBD">
      <w:instrText>""</w:instrText>
    </w:r>
    <w:r w:rsidRPr="00085BBD">
      <w:fldChar w:fldCharType="begin" w:fldLock="1"/>
    </w:r>
    <w:r w:rsidRPr="00085BBD">
      <w:instrText xml:space="preserve"> PAGE </w:instrText>
    </w:r>
    <w:r w:rsidRPr="00085BBD">
      <w:fldChar w:fldCharType="separate"/>
    </w:r>
    <w:r w:rsidR="00CD7E89" w:rsidRPr="00085BBD">
      <w:instrText>3</w:instrText>
    </w:r>
    <w:r w:rsidRPr="00085BBD">
      <w:fldChar w:fldCharType="end"/>
    </w:r>
    <w:r w:rsidRPr="00085BBD">
      <w:instrText>"</w:instrText>
    </w:r>
    <w:r w:rsidRPr="00085BBD">
      <w:fldChar w:fldCharType="separate"/>
    </w:r>
    <w:r w:rsidR="00CD7E89" w:rsidRPr="00085BBD">
      <w:t>3</w:t>
    </w:r>
    <w:r w:rsidRPr="00085BBD">
      <w:fldChar w:fldCharType="end"/>
    </w:r>
  </w:p>
  <w:p w:rsidR="00A227BA" w:rsidRPr="00085BBD" w:rsidRDefault="00A227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244C" w:rsidRPr="00085BBD" w:rsidRDefault="000D244C">
      <w:pPr>
        <w:pStyle w:val="Sidfot"/>
      </w:pPr>
    </w:p>
  </w:footnote>
  <w:footnote w:type="continuationSeparator" w:id="0">
    <w:p w:rsidR="000D244C" w:rsidRPr="00085BBD" w:rsidRDefault="000D244C">
      <w:pPr>
        <w:spacing w:before="0" w:line="240" w:lineRule="auto"/>
      </w:pPr>
      <w:r w:rsidRPr="00085BBD">
        <w:continuationSeparator/>
      </w:r>
    </w:p>
  </w:footnote>
  <w:footnote w:id="1">
    <w:p w:rsidR="00A227BA" w:rsidRPr="00085BBD" w:rsidRDefault="00A227BA" w:rsidP="0071456C">
      <w:pPr>
        <w:pStyle w:val="Fotnotstext"/>
      </w:pPr>
      <w:r w:rsidRPr="00085BBD">
        <w:rPr>
          <w:rStyle w:val="Fotnotsreferens"/>
        </w:rPr>
        <w:footnoteRef/>
      </w:r>
      <w:r w:rsidRPr="00085BBD">
        <w:t xml:space="preserve"> International Congress for Supreme Audit Institutions.</w:t>
      </w:r>
    </w:p>
  </w:footnote>
  <w:footnote w:id="2">
    <w:p w:rsidR="00A227BA" w:rsidRPr="00085BBD" w:rsidRDefault="00A227BA" w:rsidP="0071456C">
      <w:pPr>
        <w:pStyle w:val="Fotnotstext"/>
      </w:pPr>
      <w:r w:rsidRPr="00085BBD">
        <w:rPr>
          <w:rStyle w:val="Fotnotsreferens"/>
        </w:rPr>
        <w:footnoteRef/>
      </w:r>
      <w:r w:rsidRPr="00085BBD">
        <w:t xml:space="preserve"> I resultatredovisningen avser belopp inom parentes jämförelsetal med föregående år.</w:t>
      </w:r>
    </w:p>
  </w:footnote>
  <w:footnote w:id="3">
    <w:p w:rsidR="00A227BA" w:rsidRPr="00085BBD" w:rsidRDefault="00A227BA" w:rsidP="0071456C">
      <w:pPr>
        <w:pStyle w:val="Fotnotstext"/>
      </w:pPr>
      <w:r w:rsidRPr="00085BBD">
        <w:rPr>
          <w:rStyle w:val="Fotnotsreferens"/>
        </w:rPr>
        <w:footnoteRef/>
      </w:r>
      <w:r w:rsidRPr="00085BBD">
        <w:t xml:space="preserve"> En publicerad granskning är slutförd, beslutad och expedierad. En färdigställd granskning är ännu inte publicerad.</w:t>
      </w:r>
    </w:p>
  </w:footnote>
  <w:footnote w:id="4">
    <w:p w:rsidR="00A227BA" w:rsidRPr="00085BBD" w:rsidRDefault="00A227BA" w:rsidP="0071456C">
      <w:pPr>
        <w:pStyle w:val="Fotnotstext"/>
      </w:pPr>
      <w:r w:rsidRPr="00085BBD">
        <w:rPr>
          <w:rStyle w:val="Fotnotsreferens"/>
        </w:rPr>
        <w:footnoteRef/>
      </w:r>
      <w:r w:rsidRPr="00085BBD">
        <w:t xml:space="preserve"> Se 37§ och 39-40§§ lagen (2006:999) med ekonomiadministrativa bestämmelser m.m. för riksdagsförvaltningen, Riksdagens ombudsmän och Riksrevisionen.</w:t>
      </w:r>
    </w:p>
  </w:footnote>
  <w:footnote w:id="5">
    <w:p w:rsidR="00A227BA" w:rsidRPr="00085BBD" w:rsidRDefault="00A227BA" w:rsidP="00A82FFA">
      <w:pPr>
        <w:pStyle w:val="Fotnotstext"/>
      </w:pPr>
      <w:r w:rsidRPr="00085BBD">
        <w:rPr>
          <w:rStyle w:val="Fotnotsreferens"/>
        </w:rPr>
        <w:footnoteRef/>
      </w:r>
      <w:r w:rsidRPr="00085BBD">
        <w:t>Efterarbete som rör effektivitetsrevision har 2010 klassificerats om från att ha redov</w:t>
      </w:r>
      <w:r w:rsidRPr="00085BBD">
        <w:t>i</w:t>
      </w:r>
      <w:r w:rsidRPr="00085BBD">
        <w:t xml:space="preserve">sats under verksamhetsgrenen Omvärldsriktad verksamhet till Effektivitetsrevision. Jämförelsesiffrorna i tabellerna och i diagrammet har ändrats. </w:t>
      </w:r>
    </w:p>
  </w:footnote>
  <w:footnote w:id="6">
    <w:p w:rsidR="00A227BA" w:rsidRPr="00085BBD" w:rsidRDefault="00A227BA" w:rsidP="0071456C">
      <w:pPr>
        <w:pStyle w:val="Fotnotstext"/>
      </w:pPr>
      <w:r w:rsidRPr="00085BBD">
        <w:rPr>
          <w:rStyle w:val="Fotnotsreferens"/>
        </w:rPr>
        <w:footnoteRef/>
      </w:r>
      <w:r w:rsidRPr="00085BBD">
        <w:t xml:space="preserve"> En tredjedel av myndigheterna tillfrågades. Av dem svarade 53 vilket motsvarar en svarsfrekvens på 73 (67) %.</w:t>
      </w:r>
    </w:p>
  </w:footnote>
  <w:footnote w:id="7">
    <w:p w:rsidR="00A227BA" w:rsidRPr="00085BBD" w:rsidRDefault="00A227BA" w:rsidP="0071456C">
      <w:pPr>
        <w:pStyle w:val="Fotnotstext"/>
      </w:pPr>
      <w:r w:rsidRPr="00085BBD">
        <w:rPr>
          <w:rStyle w:val="Fotnotsreferens"/>
        </w:rPr>
        <w:footnoteRef/>
      </w:r>
      <w:r w:rsidRPr="00085BBD">
        <w:t xml:space="preserve"> Med stora myndigheter avses de myndigheter som ska lämna särskild dokumentation enligt Ekonomistyrningsverkets föreskrifter till</w:t>
      </w:r>
      <w:r w:rsidRPr="00085BBD">
        <w:rPr>
          <w:rFonts w:ascii="Arial" w:hAnsi="Arial" w:cs="Arial"/>
          <w:sz w:val="20"/>
        </w:rPr>
        <w:t xml:space="preserve"> </w:t>
      </w:r>
      <w:r w:rsidRPr="00085BBD">
        <w:t>2 kap. 3 § förordningen (2000:605) om årsredovisning och budgetunderlag samt Riksbanken.</w:t>
      </w:r>
    </w:p>
  </w:footnote>
  <w:footnote w:id="8">
    <w:p w:rsidR="00A227BA" w:rsidRPr="00085BBD" w:rsidRDefault="00A227BA" w:rsidP="0071456C">
      <w:pPr>
        <w:pStyle w:val="Fotnotstext"/>
      </w:pPr>
      <w:r w:rsidRPr="00085BBD">
        <w:rPr>
          <w:rStyle w:val="Fotnotsreferens"/>
        </w:rPr>
        <w:footnoteRef/>
      </w:r>
      <w:r w:rsidRPr="00085BBD">
        <w:t xml:space="preserve"> Tabellen omfattar antalet färdigställda granskningar under 2010. Fem av dessa granskningar publicerades under 2011.</w:t>
      </w:r>
    </w:p>
  </w:footnote>
  <w:footnote w:id="9">
    <w:p w:rsidR="00A227BA" w:rsidRPr="00085BBD" w:rsidRDefault="00A227BA">
      <w:pPr>
        <w:pStyle w:val="Fotnotstext"/>
      </w:pPr>
      <w:r w:rsidRPr="00085BBD">
        <w:rPr>
          <w:rStyle w:val="Fotnotsreferens"/>
        </w:rPr>
        <w:footnoteRef/>
      </w:r>
      <w:r w:rsidRPr="00085BBD">
        <w:t xml:space="preserve"> Beroende på en för låg svarsfrekvens från Regeringskansliet (33 %) avser här redov</w:t>
      </w:r>
      <w:r w:rsidRPr="00085BBD">
        <w:t>i</w:t>
      </w:r>
      <w:r w:rsidRPr="00085BBD">
        <w:t>sat resultat endast övriga organisationer. Av dessa tillfrågades totalt 42 varav 28 svar</w:t>
      </w:r>
      <w:r w:rsidRPr="00085BBD">
        <w:t>a</w:t>
      </w:r>
      <w:r w:rsidRPr="00085BBD">
        <w:t>de, vilket motsvarar en svarsfrekvens på 66 %.</w:t>
      </w:r>
    </w:p>
  </w:footnote>
  <w:footnote w:id="10">
    <w:p w:rsidR="00A227BA" w:rsidRPr="00085BBD" w:rsidRDefault="00A227BA" w:rsidP="009E05B0">
      <w:pPr>
        <w:pStyle w:val="Fotnotstext"/>
      </w:pPr>
      <w:r w:rsidRPr="00085BBD">
        <w:rPr>
          <w:rStyle w:val="Fotnotsreferens"/>
        </w:rPr>
        <w:footnoteRef/>
      </w:r>
      <w:r w:rsidRPr="00085BBD">
        <w:t xml:space="preserve"> Efterarbete som rör effektivitetsrevision har 2010 klassificerats om från att ha red</w:t>
      </w:r>
      <w:r w:rsidRPr="00085BBD">
        <w:t>o</w:t>
      </w:r>
      <w:r w:rsidRPr="00085BBD">
        <w:t>visats under omvärldsriktad verksamhet till effektivitetsrevision. Jämförelsesiffrorna i tabellerna har ändrats.</w:t>
      </w:r>
    </w:p>
  </w:footnote>
  <w:footnote w:id="11">
    <w:p w:rsidR="00A227BA" w:rsidRPr="00085BBD" w:rsidRDefault="00A227BA" w:rsidP="00314BF6">
      <w:pPr>
        <w:pStyle w:val="Fotnotstext"/>
      </w:pPr>
      <w:r w:rsidRPr="00085BBD">
        <w:rPr>
          <w:rStyle w:val="Fotnotsreferens"/>
        </w:rPr>
        <w:footnoteRef/>
      </w:r>
      <w:r w:rsidRPr="00085BBD">
        <w:t xml:space="preserve"> Verksamhetens kostnader inklusive transfereringar.</w:t>
      </w:r>
    </w:p>
  </w:footnote>
  <w:footnote w:id="12">
    <w:p w:rsidR="00A227BA" w:rsidRPr="00085BBD" w:rsidRDefault="00A227BA" w:rsidP="00D1474C">
      <w:pPr>
        <w:pStyle w:val="Fotnotstext"/>
      </w:pPr>
      <w:r w:rsidRPr="00085BBD">
        <w:rPr>
          <w:rStyle w:val="Fotnotsreferens"/>
        </w:rPr>
        <w:footnoteRef/>
      </w:r>
      <w:r w:rsidRPr="00085BBD">
        <w:t xml:space="preserve"> Se även under Tilläggsupplysningar och noter, Tillämpade redovisningsprinciper.</w:t>
      </w:r>
    </w:p>
  </w:footnote>
  <w:footnote w:id="13">
    <w:p w:rsidR="00A227BA" w:rsidRPr="00085BBD" w:rsidRDefault="00A227BA" w:rsidP="0014395F">
      <w:pPr>
        <w:pStyle w:val="Fotnotstext"/>
      </w:pPr>
      <w:r w:rsidRPr="00085BBD">
        <w:rPr>
          <w:rStyle w:val="Fotnotsreferens"/>
        </w:rPr>
        <w:footnoteRef/>
      </w:r>
      <w:r w:rsidRPr="00085BBD">
        <w:t xml:space="preserve"> Efterarbete som rör effektivitetsrevision har 2010 klassificerats om och redovisas under verksamhetsgrenen Effektivitetsrevision. Jämförelsesiffrorna i tabellerna har ändrats.</w:t>
      </w:r>
    </w:p>
  </w:footnote>
  <w:footnote w:id="14">
    <w:p w:rsidR="00A227BA" w:rsidRPr="00085BBD" w:rsidRDefault="00A227BA" w:rsidP="00314BF6">
      <w:pPr>
        <w:pStyle w:val="Fotnotstext"/>
      </w:pPr>
      <w:r w:rsidRPr="00085BBD">
        <w:rPr>
          <w:rStyle w:val="Fotnotsreferens"/>
        </w:rPr>
        <w:footnoteRef/>
      </w:r>
      <w:r w:rsidRPr="00085BBD">
        <w:t xml:space="preserve"> Riksrevisionens styrelse behandlar granskningen en tid efter att rapporterna har slutförts. Alla rapporter behandlas därför inte samma kalenderår som de slutförts.</w:t>
      </w:r>
    </w:p>
  </w:footnote>
  <w:footnote w:id="15">
    <w:p w:rsidR="00A227BA" w:rsidRPr="00085BBD" w:rsidRDefault="00A227BA" w:rsidP="00314BF6">
      <w:pPr>
        <w:pStyle w:val="Fotnotstext"/>
      </w:pPr>
      <w:r w:rsidRPr="00085BBD">
        <w:rPr>
          <w:rStyle w:val="Fotnotsreferens"/>
        </w:rPr>
        <w:footnoteRef/>
      </w:r>
      <w:r w:rsidRPr="00085BBD">
        <w:t xml:space="preserve"> Se 7 kap. 6 § föreskriften (FRS 2006:10) om tillämpningen av lagen (2006:999) med ekonomiadministrativa bestämmelser m.m. för riksdagsförvaltningen, Riksdagens ombudsmän och Riksrevisionen.</w:t>
      </w:r>
    </w:p>
  </w:footnote>
  <w:footnote w:id="16">
    <w:p w:rsidR="00A227BA" w:rsidRPr="00085BBD" w:rsidRDefault="00A227BA">
      <w:pPr>
        <w:pStyle w:val="Fotnotstext"/>
      </w:pPr>
      <w:r w:rsidRPr="00085BBD">
        <w:rPr>
          <w:rStyle w:val="Fotnotsreferens"/>
        </w:rPr>
        <w:footnoteRef/>
      </w:r>
      <w:r w:rsidRPr="00085BBD">
        <w:t xml:space="preserve"> Inom parentes anges jämförelsetal med föregående år.</w:t>
      </w:r>
    </w:p>
  </w:footnote>
  <w:footnote w:id="17">
    <w:p w:rsidR="00A227BA" w:rsidRPr="00085BBD" w:rsidRDefault="00A227BA" w:rsidP="00AF47A9">
      <w:pPr>
        <w:pStyle w:val="Fotnotstext"/>
      </w:pPr>
      <w:r w:rsidRPr="00085BBD">
        <w:rPr>
          <w:rStyle w:val="Fotnotsreferens"/>
        </w:rPr>
        <w:footnoteRef/>
      </w:r>
      <w:r w:rsidRPr="00085BBD">
        <w:t xml:space="preserve"> Riksdagen har beslutat om en högsta taxenivå.</w:t>
      </w:r>
    </w:p>
  </w:footnote>
  <w:footnote w:id="18">
    <w:p w:rsidR="00A227BA" w:rsidRPr="00085BBD" w:rsidRDefault="00A227BA" w:rsidP="00AF47A9">
      <w:pPr>
        <w:pStyle w:val="Fotnotstext"/>
      </w:pPr>
      <w:r w:rsidRPr="00085BBD">
        <w:rPr>
          <w:rStyle w:val="Fotnotsreferens"/>
        </w:rPr>
        <w:footnoteRef/>
      </w:r>
      <w:r w:rsidRPr="00085BBD">
        <w:t xml:space="preserve"> För en korrekt kostnadsfördelning per anställd reduceras underlaget antal anställda med 50 % för utlandsstationerad personal.</w:t>
      </w:r>
    </w:p>
  </w:footnote>
  <w:footnote w:id="19">
    <w:p w:rsidR="00A227BA" w:rsidRPr="00085BBD" w:rsidRDefault="00A227BA" w:rsidP="00AF47A9">
      <w:pPr>
        <w:pStyle w:val="Fotnotstext"/>
      </w:pPr>
      <w:r w:rsidRPr="00085BBD">
        <w:rPr>
          <w:rStyle w:val="Fotnotsreferens"/>
        </w:rPr>
        <w:footnoteRef/>
      </w:r>
      <w:r w:rsidRPr="00085BBD">
        <w:t xml:space="preserve"> Dock längst hyreskontraktets varaktighet.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7BA" w:rsidRPr="00085BBD" w:rsidRDefault="00A227BA">
    <w:pPr>
      <w:pStyle w:val="SidhuvudKantJmn"/>
      <w:framePr w:w="8732" w:h="567" w:hRule="exact" w:vSpace="0" w:wrap="around" w:vAnchor="page" w:y="341" w:anchorLock="0"/>
    </w:pPr>
    <w:r w:rsidRPr="00085BBD">
      <w:rPr>
        <w:rStyle w:val="SidhuvudUtskott"/>
      </w:rPr>
      <w:fldChar w:fldCharType="begin" w:fldLock="1"/>
    </w:r>
    <w:r w:rsidRPr="00085BBD">
      <w:rPr>
        <w:rStyle w:val="SidhuvudUtskott"/>
      </w:rPr>
      <w:instrText xml:space="preserve"> DOCPROPERTY BetänkandeÅr</w:instrText>
    </w:r>
    <w:r w:rsidRPr="00085BBD">
      <w:rPr>
        <w:rStyle w:val="SidhuvudUtskott"/>
      </w:rPr>
      <w:fldChar w:fldCharType="separate"/>
    </w:r>
    <w:r w:rsidRPr="00085BBD">
      <w:rPr>
        <w:rStyle w:val="SidhuvudUtskott"/>
      </w:rPr>
      <w:t>2010/11</w:t>
    </w:r>
    <w:r w:rsidRPr="00085BBD">
      <w:rPr>
        <w:rStyle w:val="SidhuvudUtskott"/>
      </w:rPr>
      <w:fldChar w:fldCharType="end"/>
    </w:r>
    <w:r w:rsidRPr="00085BBD">
      <w:rPr>
        <w:rStyle w:val="SidhuvudUtskott"/>
      </w:rPr>
      <w:t>:</w:t>
    </w:r>
    <w:r w:rsidRPr="00085BBD">
      <w:rPr>
        <w:rStyle w:val="SidhuvudUtskott"/>
      </w:rPr>
      <w:fldChar w:fldCharType="begin" w:fldLock="1"/>
    </w:r>
    <w:r w:rsidRPr="00085BBD">
      <w:rPr>
        <w:rStyle w:val="SidhuvudUtskott"/>
      </w:rPr>
      <w:instrText xml:space="preserve"> DOCPROPERTY Utskott</w:instrText>
    </w:r>
    <w:r w:rsidRPr="00085BBD">
      <w:rPr>
        <w:rStyle w:val="SidhuvudUtskott"/>
      </w:rPr>
      <w:fldChar w:fldCharType="separate"/>
    </w:r>
    <w:r w:rsidRPr="00085BBD">
      <w:rPr>
        <w:rStyle w:val="SidhuvudUtskott"/>
      </w:rPr>
      <w:t>RR</w:t>
    </w:r>
    <w:r w:rsidRPr="00085BBD">
      <w:rPr>
        <w:rStyle w:val="SidhuvudUtskott"/>
      </w:rPr>
      <w:fldChar w:fldCharType="end"/>
    </w:r>
    <w:r w:rsidRPr="00085BBD">
      <w:rPr>
        <w:rStyle w:val="SidhuvudUtskott"/>
      </w:rPr>
      <w:fldChar w:fldCharType="begin" w:fldLock="1"/>
    </w:r>
    <w:r w:rsidRPr="00085BBD">
      <w:rPr>
        <w:rStyle w:val="SidhuvudUtskott"/>
      </w:rPr>
      <w:instrText xml:space="preserve"> DOCPROPERTY BetänkandeNr</w:instrText>
    </w:r>
    <w:r w:rsidRPr="00085BBD">
      <w:rPr>
        <w:rStyle w:val="SidhuvudUtskott"/>
      </w:rPr>
      <w:fldChar w:fldCharType="separate"/>
    </w:r>
    <w:r w:rsidRPr="00085BBD">
      <w:rPr>
        <w:rStyle w:val="SidhuvudUtskott"/>
      </w:rPr>
      <w:t>1</w:t>
    </w:r>
    <w:r w:rsidRPr="00085BBD">
      <w:rPr>
        <w:rStyle w:val="SidhuvudUtskott"/>
      </w:rPr>
      <w:fldChar w:fldCharType="end"/>
    </w:r>
    <w:r w:rsidRPr="00085BBD">
      <w:t xml:space="preserve">     </w:t>
    </w:r>
    <w:r w:rsidRPr="00085BBD">
      <w:rPr>
        <w:rStyle w:val="SidhuvudBilaga"/>
      </w:rPr>
      <w:t xml:space="preserve"> </w:t>
    </w:r>
    <w:r w:rsidRPr="00085BBD">
      <w:rPr>
        <w:rStyle w:val="SidhuvudRubrikReferens"/>
      </w:rPr>
      <w:fldChar w:fldCharType="begin" w:fldLock="1"/>
    </w:r>
    <w:r w:rsidRPr="00085BBD">
      <w:rPr>
        <w:rStyle w:val="SidhuvudRubrikReferens"/>
      </w:rPr>
      <w:instrText xml:space="preserve"> StyleREF "Rubrik 1" </w:instrText>
    </w:r>
    <w:r w:rsidRPr="00085BBD">
      <w:rPr>
        <w:rStyle w:val="SidhuvudRubrikReferens"/>
      </w:rPr>
      <w:fldChar w:fldCharType="separate"/>
    </w:r>
    <w:r w:rsidRPr="00085BBD">
      <w:rPr>
        <w:rStyle w:val="SidhuvudRubrikReferens"/>
      </w:rPr>
      <w:t>Innehållsförteckning</w:t>
    </w:r>
    <w:r w:rsidRPr="00085BBD">
      <w:rPr>
        <w:rStyle w:val="SidhuvudRubrikReferens"/>
      </w:rPr>
      <w:fldChar w:fldCharType="end"/>
    </w:r>
  </w:p>
  <w:p w:rsidR="00A227BA" w:rsidRPr="00085BBD" w:rsidRDefault="00A227BA">
    <w:pPr>
      <w:pStyle w:val="SidhuvudKantJmn"/>
      <w:framePr w:w="8732" w:h="567" w:hRule="exact" w:vSpace="0" w:wrap="around" w:vAnchor="page" w:y="341" w:anchorLock="0"/>
    </w:pPr>
    <w:r w:rsidRPr="00085BBD">
      <w:rPr>
        <w:rStyle w:val="SidhuvudUtskott"/>
      </w:rPr>
      <w:fldChar w:fldCharType="begin" w:fldLock="1"/>
    </w:r>
    <w:r w:rsidRPr="00085BBD">
      <w:rPr>
        <w:rStyle w:val="SidhuvudUtskott"/>
      </w:rPr>
      <w:instrText xml:space="preserve"> DOCPROPERTY Status</w:instrText>
    </w:r>
    <w:r w:rsidRPr="00085BBD">
      <w:rPr>
        <w:rStyle w:val="SidhuvudUtskott"/>
      </w:rPr>
      <w:fldChar w:fldCharType="end"/>
    </w:r>
    <w:r w:rsidRPr="00085BBD">
      <w:rPr>
        <w:rStyle w:val="SidhuvudUtskott"/>
      </w:rPr>
      <w:fldChar w:fldCharType="begin" w:fldLock="1"/>
    </w:r>
    <w:r w:rsidRPr="00085BBD">
      <w:rPr>
        <w:rStyle w:val="SidhuvudUtskott"/>
      </w:rPr>
      <w:instrText xml:space="preserve"> if </w:instrText>
    </w:r>
    <w:r w:rsidRPr="00085BBD">
      <w:rPr>
        <w:rStyle w:val="SidhuvudUtskott"/>
      </w:rPr>
      <w:fldChar w:fldCharType="begin" w:fldLock="1"/>
    </w:r>
    <w:r w:rsidRPr="00085BBD">
      <w:rPr>
        <w:rStyle w:val="SidhuvudUtskott"/>
      </w:rPr>
      <w:instrText xml:space="preserve"> DOCPROPERTY "UtkastDatum"</w:instrText>
    </w:r>
    <w:r w:rsidRPr="00085BBD">
      <w:rPr>
        <w:rStyle w:val="SidhuvudUtskott"/>
      </w:rPr>
      <w:fldChar w:fldCharType="separate"/>
    </w:r>
    <w:r w:rsidRPr="00085BBD">
      <w:rPr>
        <w:rStyle w:val="SidhuvudUtskott"/>
      </w:rPr>
      <w:instrText>Nej</w:instrText>
    </w:r>
    <w:r w:rsidRPr="00085BBD">
      <w:rPr>
        <w:rStyle w:val="SidhuvudUtskott"/>
      </w:rPr>
      <w:fldChar w:fldCharType="end"/>
    </w:r>
    <w:r w:rsidRPr="00085BBD">
      <w:rPr>
        <w:rStyle w:val="SidhuvudUtskott"/>
      </w:rPr>
      <w:instrText xml:space="preserve"> = "Ja" "    </w:instrText>
    </w:r>
    <w:r w:rsidRPr="00085BBD">
      <w:rPr>
        <w:rStyle w:val="SidhuvudUtskott"/>
      </w:rPr>
      <w:fldChar w:fldCharType="begin" w:fldLock="1"/>
    </w:r>
    <w:r w:rsidRPr="00085BBD">
      <w:rPr>
        <w:rStyle w:val="SidhuvudUtskott"/>
      </w:rPr>
      <w:instrText xml:space="preserve"> PRINTDATE \@ "yyyy-MM-dd HH.mm" </w:instrText>
    </w:r>
    <w:r w:rsidRPr="00085BBD">
      <w:rPr>
        <w:rStyle w:val="SidhuvudUtskott"/>
      </w:rPr>
      <w:fldChar w:fldCharType="separate"/>
    </w:r>
    <w:r w:rsidRPr="00085BBD">
      <w:rPr>
        <w:rStyle w:val="SidhuvudUtskott"/>
      </w:rPr>
      <w:instrText>2000-08-11 16.42</w:instrText>
    </w:r>
    <w:r w:rsidRPr="00085BBD">
      <w:rPr>
        <w:rStyle w:val="SidhuvudUtskott"/>
      </w:rPr>
      <w:fldChar w:fldCharType="end"/>
    </w:r>
    <w:r w:rsidRPr="00085BBD">
      <w:rPr>
        <w:rStyle w:val="SidhuvudUtskott"/>
      </w:rPr>
      <w:instrText xml:space="preserve">" </w:instrText>
    </w:r>
    <w:r w:rsidRPr="00085BBD">
      <w:rPr>
        <w:rStyle w:val="SidhuvudUtskott"/>
      </w:rPr>
      <w:fldChar w:fldCharType="end"/>
    </w:r>
  </w:p>
  <w:p w:rsidR="00A227BA" w:rsidRPr="00085BBD" w:rsidRDefault="00A227BA">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7BA" w:rsidRPr="00085BBD" w:rsidRDefault="00A227BA">
    <w:pPr>
      <w:pStyle w:val="SidhuvudKantJmn"/>
      <w:framePr w:w="8732" w:h="567" w:hRule="exact" w:vSpace="0" w:wrap="around" w:vAnchor="page" w:y="341" w:anchorLock="0"/>
    </w:pPr>
    <w:r w:rsidRPr="00085BBD">
      <w:rPr>
        <w:rStyle w:val="SidhuvudUtskott"/>
      </w:rPr>
      <w:fldChar w:fldCharType="begin" w:fldLock="1"/>
    </w:r>
    <w:r w:rsidRPr="00085BBD">
      <w:rPr>
        <w:rStyle w:val="SidhuvudUtskott"/>
      </w:rPr>
      <w:instrText xml:space="preserve"> DOCPROPERTY BetänkandeÅr</w:instrText>
    </w:r>
    <w:r w:rsidRPr="00085BBD">
      <w:rPr>
        <w:rStyle w:val="SidhuvudUtskott"/>
      </w:rPr>
      <w:fldChar w:fldCharType="separate"/>
    </w:r>
    <w:r w:rsidRPr="00085BBD">
      <w:rPr>
        <w:rStyle w:val="SidhuvudUtskott"/>
      </w:rPr>
      <w:t>2010/11</w:t>
    </w:r>
    <w:r w:rsidRPr="00085BBD">
      <w:rPr>
        <w:rStyle w:val="SidhuvudUtskott"/>
      </w:rPr>
      <w:fldChar w:fldCharType="end"/>
    </w:r>
    <w:r w:rsidRPr="00085BBD">
      <w:rPr>
        <w:rStyle w:val="SidhuvudUtskott"/>
      </w:rPr>
      <w:t>:</w:t>
    </w:r>
    <w:r w:rsidRPr="00085BBD">
      <w:rPr>
        <w:rStyle w:val="SidhuvudUtskott"/>
      </w:rPr>
      <w:fldChar w:fldCharType="begin" w:fldLock="1"/>
    </w:r>
    <w:r w:rsidRPr="00085BBD">
      <w:rPr>
        <w:rStyle w:val="SidhuvudUtskott"/>
      </w:rPr>
      <w:instrText xml:space="preserve"> DOCPROPERTY Utskott</w:instrText>
    </w:r>
    <w:r w:rsidRPr="00085BBD">
      <w:rPr>
        <w:rStyle w:val="SidhuvudUtskott"/>
      </w:rPr>
      <w:fldChar w:fldCharType="separate"/>
    </w:r>
    <w:r w:rsidRPr="00085BBD">
      <w:rPr>
        <w:rStyle w:val="SidhuvudUtskott"/>
      </w:rPr>
      <w:t>RR</w:t>
    </w:r>
    <w:r w:rsidRPr="00085BBD">
      <w:rPr>
        <w:rStyle w:val="SidhuvudUtskott"/>
      </w:rPr>
      <w:fldChar w:fldCharType="end"/>
    </w:r>
    <w:r w:rsidRPr="00085BBD">
      <w:rPr>
        <w:rStyle w:val="SidhuvudUtskott"/>
      </w:rPr>
      <w:fldChar w:fldCharType="begin" w:fldLock="1"/>
    </w:r>
    <w:r w:rsidRPr="00085BBD">
      <w:rPr>
        <w:rStyle w:val="SidhuvudUtskott"/>
      </w:rPr>
      <w:instrText xml:space="preserve"> DOCPROPERTY BetänkandeNr</w:instrText>
    </w:r>
    <w:r w:rsidRPr="00085BBD">
      <w:rPr>
        <w:rStyle w:val="SidhuvudUtskott"/>
      </w:rPr>
      <w:fldChar w:fldCharType="separate"/>
    </w:r>
    <w:r w:rsidRPr="00085BBD">
      <w:rPr>
        <w:rStyle w:val="SidhuvudUtskott"/>
      </w:rPr>
      <w:t>1</w:t>
    </w:r>
    <w:r w:rsidRPr="00085BBD">
      <w:rPr>
        <w:rStyle w:val="SidhuvudUtskott"/>
      </w:rPr>
      <w:fldChar w:fldCharType="end"/>
    </w:r>
    <w:r w:rsidRPr="00085BBD">
      <w:t xml:space="preserve">     </w:t>
    </w:r>
    <w:r w:rsidRPr="00085BBD">
      <w:rPr>
        <w:rStyle w:val="SidhuvudBilaga"/>
      </w:rPr>
      <w:t xml:space="preserve"> </w:t>
    </w:r>
    <w:r w:rsidRPr="00085BBD">
      <w:rPr>
        <w:rStyle w:val="SidhuvudRubrikReferens"/>
      </w:rPr>
      <w:fldChar w:fldCharType="begin" w:fldLock="1"/>
    </w:r>
    <w:r w:rsidRPr="00085BBD">
      <w:rPr>
        <w:rStyle w:val="SidhuvudRubrikReferens"/>
      </w:rPr>
      <w:instrText xml:space="preserve"> StyleREF "Rubrik 1" </w:instrText>
    </w:r>
    <w:r w:rsidRPr="00085BBD">
      <w:rPr>
        <w:rStyle w:val="SidhuvudRubrikReferens"/>
      </w:rPr>
      <w:fldChar w:fldCharType="separate"/>
    </w:r>
    <w:r w:rsidRPr="00085BBD">
      <w:rPr>
        <w:rStyle w:val="SidhuvudRubrikReferens"/>
      </w:rPr>
      <w:t>Innehållsförteckning</w:t>
    </w:r>
    <w:r w:rsidRPr="00085BBD">
      <w:rPr>
        <w:rStyle w:val="SidhuvudRubrikReferens"/>
      </w:rPr>
      <w:fldChar w:fldCharType="end"/>
    </w:r>
  </w:p>
  <w:p w:rsidR="00A227BA" w:rsidRPr="00085BBD" w:rsidRDefault="00A227BA">
    <w:pPr>
      <w:pStyle w:val="SidhuvudKantJmn"/>
      <w:framePr w:w="8732" w:h="567" w:hRule="exact" w:vSpace="0" w:wrap="around" w:vAnchor="page" w:y="341" w:anchorLock="0"/>
    </w:pPr>
    <w:r w:rsidRPr="00085BBD">
      <w:rPr>
        <w:rStyle w:val="SidhuvudUtskott"/>
      </w:rPr>
      <w:fldChar w:fldCharType="begin" w:fldLock="1"/>
    </w:r>
    <w:r w:rsidRPr="00085BBD">
      <w:rPr>
        <w:rStyle w:val="SidhuvudUtskott"/>
      </w:rPr>
      <w:instrText xml:space="preserve"> DOCPROPERTY Status</w:instrText>
    </w:r>
    <w:r w:rsidRPr="00085BBD">
      <w:rPr>
        <w:rStyle w:val="SidhuvudUtskott"/>
      </w:rPr>
      <w:fldChar w:fldCharType="end"/>
    </w:r>
    <w:r w:rsidRPr="00085BBD">
      <w:rPr>
        <w:rStyle w:val="SidhuvudUtskott"/>
      </w:rPr>
      <w:fldChar w:fldCharType="begin" w:fldLock="1"/>
    </w:r>
    <w:r w:rsidRPr="00085BBD">
      <w:rPr>
        <w:rStyle w:val="SidhuvudUtskott"/>
      </w:rPr>
      <w:instrText xml:space="preserve"> if </w:instrText>
    </w:r>
    <w:r w:rsidRPr="00085BBD">
      <w:rPr>
        <w:rStyle w:val="SidhuvudUtskott"/>
      </w:rPr>
      <w:fldChar w:fldCharType="begin" w:fldLock="1"/>
    </w:r>
    <w:r w:rsidRPr="00085BBD">
      <w:rPr>
        <w:rStyle w:val="SidhuvudUtskott"/>
      </w:rPr>
      <w:instrText xml:space="preserve"> DOCPROPERTY "UtkastDatum"</w:instrText>
    </w:r>
    <w:r w:rsidRPr="00085BBD">
      <w:rPr>
        <w:rStyle w:val="SidhuvudUtskott"/>
      </w:rPr>
      <w:fldChar w:fldCharType="separate"/>
    </w:r>
    <w:r w:rsidRPr="00085BBD">
      <w:rPr>
        <w:rStyle w:val="SidhuvudUtskott"/>
      </w:rPr>
      <w:instrText>Nej</w:instrText>
    </w:r>
    <w:r w:rsidRPr="00085BBD">
      <w:rPr>
        <w:rStyle w:val="SidhuvudUtskott"/>
      </w:rPr>
      <w:fldChar w:fldCharType="end"/>
    </w:r>
    <w:r w:rsidRPr="00085BBD">
      <w:rPr>
        <w:rStyle w:val="SidhuvudUtskott"/>
      </w:rPr>
      <w:instrText xml:space="preserve"> = "Ja" "    </w:instrText>
    </w:r>
    <w:r w:rsidRPr="00085BBD">
      <w:rPr>
        <w:rStyle w:val="SidhuvudUtskott"/>
      </w:rPr>
      <w:fldChar w:fldCharType="begin" w:fldLock="1"/>
    </w:r>
    <w:r w:rsidRPr="00085BBD">
      <w:rPr>
        <w:rStyle w:val="SidhuvudUtskott"/>
      </w:rPr>
      <w:instrText xml:space="preserve"> PRINTDATE \@ "yyyy-MM-dd HH.mm" </w:instrText>
    </w:r>
    <w:r w:rsidRPr="00085BBD">
      <w:rPr>
        <w:rStyle w:val="SidhuvudUtskott"/>
      </w:rPr>
      <w:fldChar w:fldCharType="separate"/>
    </w:r>
    <w:r w:rsidRPr="00085BBD">
      <w:rPr>
        <w:rStyle w:val="SidhuvudUtskott"/>
      </w:rPr>
      <w:instrText>2000-08-11 16.42</w:instrText>
    </w:r>
    <w:r w:rsidRPr="00085BBD">
      <w:rPr>
        <w:rStyle w:val="SidhuvudUtskott"/>
      </w:rPr>
      <w:fldChar w:fldCharType="end"/>
    </w:r>
    <w:r w:rsidRPr="00085BBD">
      <w:rPr>
        <w:rStyle w:val="SidhuvudUtskott"/>
      </w:rPr>
      <w:instrText xml:space="preserve">" </w:instrText>
    </w:r>
    <w:r w:rsidRPr="00085BBD">
      <w:rPr>
        <w:rStyle w:val="SidhuvudUtskott"/>
      </w:rPr>
      <w:fldChar w:fldCharType="end"/>
    </w:r>
  </w:p>
  <w:p w:rsidR="00A227BA" w:rsidRPr="00085BBD" w:rsidRDefault="00A227BA">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7BA" w:rsidRPr="00085BBD" w:rsidRDefault="00CD7E89">
    <w:pPr>
      <w:pStyle w:val="SidhuvudKantUdda"/>
      <w:framePr w:w="8732" w:h="567" w:hRule="exact" w:vSpace="0" w:wrap="around" w:vAnchor="page" w:y="341" w:anchorLock="0"/>
    </w:pPr>
    <w:r w:rsidRPr="00085BBD">
      <w:rPr>
        <w:rStyle w:val="SidhuvudRubrikReferens"/>
      </w:rPr>
      <w:t>Riksrevisorernas inledning</w:t>
    </w:r>
    <w:r w:rsidR="00A227BA" w:rsidRPr="00085BBD">
      <w:rPr>
        <w:rStyle w:val="SidhuvudBilaga"/>
      </w:rPr>
      <w:t xml:space="preserve"> </w:t>
    </w:r>
    <w:r w:rsidR="00A227BA" w:rsidRPr="00085BBD">
      <w:t xml:space="preserve">     </w:t>
    </w:r>
    <w:r w:rsidR="00A227BA" w:rsidRPr="00085BBD">
      <w:rPr>
        <w:rStyle w:val="SidhuvudUtskott"/>
      </w:rPr>
      <w:t>2010/11:RR1</w:t>
    </w:r>
  </w:p>
  <w:p w:rsidR="00A227BA" w:rsidRPr="00085BBD" w:rsidRDefault="00A227BA">
    <w:pPr>
      <w:pStyle w:val="SidhuvudKantUdda"/>
      <w:framePr w:w="8732" w:h="567" w:hRule="exact" w:vSpace="0" w:wrap="around" w:vAnchor="page" w:y="341" w:anchorLock="0"/>
    </w:pPr>
  </w:p>
  <w:p w:rsidR="00A227BA" w:rsidRPr="00085BBD" w:rsidRDefault="00A227BA">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E89" w:rsidRPr="00085BBD" w:rsidRDefault="00CD7E89">
    <w:pPr>
      <w:pStyle w:val="SidhuvudKantJmn"/>
      <w:framePr w:w="8732" w:h="567" w:hRule="exact" w:vSpace="0" w:wrap="around" w:vAnchor="page" w:y="341" w:anchorLock="0"/>
    </w:pPr>
    <w:r w:rsidRPr="00085BBD">
      <w:rPr>
        <w:rStyle w:val="SidhuvudUtskott"/>
      </w:rPr>
      <w:t>2010/11:RR1</w:t>
    </w:r>
    <w:r w:rsidRPr="00085BBD">
      <w:t xml:space="preserve">    </w:t>
    </w:r>
  </w:p>
  <w:p w:rsidR="00CD7E89" w:rsidRPr="00085BBD" w:rsidRDefault="00CD7E89">
    <w:pPr>
      <w:pStyle w:val="SidhuvudKantJmn"/>
      <w:framePr w:w="8732" w:h="567" w:hRule="exact" w:vSpace="0" w:wrap="around" w:vAnchor="page" w:y="341" w:anchorLock="0"/>
    </w:pPr>
  </w:p>
  <w:p w:rsidR="00A227BA" w:rsidRPr="00085BBD" w:rsidRDefault="00CD7E89">
    <w:pPr>
      <w:pStyle w:val="SidhuvudKantUdda"/>
      <w:framePr w:w="8732" w:h="567" w:hRule="exact" w:vSpace="0" w:wrap="around" w:vAnchor="page" w:y="341" w:anchorLock="0"/>
    </w:pPr>
    <w:r w:rsidRPr="00085BBD">
      <w:rPr>
        <w:rStyle w:val="SidhuvudRubrikReferens"/>
        <w:smallCaps w:val="0"/>
        <w:spacing w:val="0"/>
        <w:sz w:val="19"/>
      </w:rPr>
      <w:t xml:space="preserve"> </w:t>
    </w:r>
  </w:p>
  <w:p w:rsidR="00A227BA" w:rsidRPr="00085BBD" w:rsidRDefault="00A227BA">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7BA" w:rsidRPr="00085BBD" w:rsidRDefault="00A227BA">
    <w:pPr>
      <w:pStyle w:val="SidhuvudKantJmn"/>
      <w:framePr w:w="8732" w:h="567" w:hRule="exact" w:vSpace="0" w:wrap="around" w:vAnchor="page" w:y="341" w:anchorLock="0"/>
    </w:pPr>
    <w:r w:rsidRPr="00085BBD">
      <w:rPr>
        <w:rStyle w:val="SidhuvudUtskott"/>
      </w:rPr>
      <w:fldChar w:fldCharType="begin" w:fldLock="1"/>
    </w:r>
    <w:r w:rsidRPr="00085BBD">
      <w:rPr>
        <w:rStyle w:val="SidhuvudUtskott"/>
      </w:rPr>
      <w:instrText xml:space="preserve"> DOCPROPERTY BetänkandeÅr</w:instrText>
    </w:r>
    <w:r w:rsidRPr="00085BBD">
      <w:rPr>
        <w:rStyle w:val="SidhuvudUtskott"/>
      </w:rPr>
      <w:fldChar w:fldCharType="separate"/>
    </w:r>
    <w:r w:rsidRPr="00085BBD">
      <w:rPr>
        <w:rStyle w:val="SidhuvudUtskott"/>
      </w:rPr>
      <w:t>2010/11</w:t>
    </w:r>
    <w:r w:rsidRPr="00085BBD">
      <w:rPr>
        <w:rStyle w:val="SidhuvudUtskott"/>
      </w:rPr>
      <w:fldChar w:fldCharType="end"/>
    </w:r>
    <w:r w:rsidRPr="00085BBD">
      <w:rPr>
        <w:rStyle w:val="SidhuvudUtskott"/>
      </w:rPr>
      <w:t>:</w:t>
    </w:r>
    <w:r w:rsidRPr="00085BBD">
      <w:rPr>
        <w:rStyle w:val="SidhuvudUtskott"/>
      </w:rPr>
      <w:fldChar w:fldCharType="begin" w:fldLock="1"/>
    </w:r>
    <w:r w:rsidRPr="00085BBD">
      <w:rPr>
        <w:rStyle w:val="SidhuvudUtskott"/>
      </w:rPr>
      <w:instrText xml:space="preserve"> DOCPROPERTY Utskott</w:instrText>
    </w:r>
    <w:r w:rsidRPr="00085BBD">
      <w:rPr>
        <w:rStyle w:val="SidhuvudUtskott"/>
      </w:rPr>
      <w:fldChar w:fldCharType="separate"/>
    </w:r>
    <w:r w:rsidRPr="00085BBD">
      <w:rPr>
        <w:rStyle w:val="SidhuvudUtskott"/>
      </w:rPr>
      <w:t>RR</w:t>
    </w:r>
    <w:r w:rsidRPr="00085BBD">
      <w:rPr>
        <w:rStyle w:val="SidhuvudUtskott"/>
      </w:rPr>
      <w:fldChar w:fldCharType="end"/>
    </w:r>
    <w:r w:rsidRPr="00085BBD">
      <w:rPr>
        <w:rStyle w:val="SidhuvudUtskott"/>
      </w:rPr>
      <w:fldChar w:fldCharType="begin" w:fldLock="1"/>
    </w:r>
    <w:r w:rsidRPr="00085BBD">
      <w:rPr>
        <w:rStyle w:val="SidhuvudUtskott"/>
      </w:rPr>
      <w:instrText xml:space="preserve"> DOCPROPERTY BetänkandeNr</w:instrText>
    </w:r>
    <w:r w:rsidRPr="00085BBD">
      <w:rPr>
        <w:rStyle w:val="SidhuvudUtskott"/>
      </w:rPr>
      <w:fldChar w:fldCharType="separate"/>
    </w:r>
    <w:r w:rsidRPr="00085BBD">
      <w:rPr>
        <w:rStyle w:val="SidhuvudUtskott"/>
      </w:rPr>
      <w:t>1</w:t>
    </w:r>
    <w:r w:rsidRPr="00085BBD">
      <w:rPr>
        <w:rStyle w:val="SidhuvudUtskott"/>
      </w:rPr>
      <w:fldChar w:fldCharType="end"/>
    </w:r>
    <w:r w:rsidRPr="00085BBD">
      <w:t xml:space="preserve">     </w:t>
    </w:r>
    <w:r w:rsidRPr="00085BBD">
      <w:rPr>
        <w:rStyle w:val="SidhuvudBilaga"/>
      </w:rPr>
      <w:t xml:space="preserve"> </w:t>
    </w:r>
    <w:r w:rsidRPr="00085BBD">
      <w:rPr>
        <w:rStyle w:val="SidhuvudRubrikReferens"/>
      </w:rPr>
      <w:fldChar w:fldCharType="begin" w:fldLock="1"/>
    </w:r>
    <w:r w:rsidRPr="00085BBD">
      <w:rPr>
        <w:rStyle w:val="SidhuvudRubrikReferens"/>
      </w:rPr>
      <w:instrText xml:space="preserve"> StyleREF "Rubrik 1" </w:instrText>
    </w:r>
    <w:r w:rsidRPr="00085BBD">
      <w:rPr>
        <w:rStyle w:val="SidhuvudRubrikReferens"/>
      </w:rPr>
      <w:fldChar w:fldCharType="separate"/>
    </w:r>
    <w:r w:rsidRPr="00085BBD">
      <w:rPr>
        <w:rStyle w:val="SidhuvudRubrikReferens"/>
      </w:rPr>
      <w:t>Riksrevisorernas inledning</w:t>
    </w:r>
    <w:r w:rsidRPr="00085BBD">
      <w:rPr>
        <w:rStyle w:val="SidhuvudRubrikReferens"/>
      </w:rPr>
      <w:fldChar w:fldCharType="end"/>
    </w:r>
  </w:p>
  <w:p w:rsidR="00A227BA" w:rsidRPr="00085BBD" w:rsidRDefault="00A227BA">
    <w:pPr>
      <w:pStyle w:val="SidhuvudKantJmn"/>
      <w:framePr w:w="8732" w:h="567" w:hRule="exact" w:vSpace="0" w:wrap="around" w:vAnchor="page" w:y="341" w:anchorLock="0"/>
    </w:pPr>
    <w:r w:rsidRPr="00085BBD">
      <w:rPr>
        <w:rStyle w:val="SidhuvudUtskott"/>
      </w:rPr>
      <w:fldChar w:fldCharType="begin" w:fldLock="1"/>
    </w:r>
    <w:r w:rsidRPr="00085BBD">
      <w:rPr>
        <w:rStyle w:val="SidhuvudUtskott"/>
      </w:rPr>
      <w:instrText xml:space="preserve"> DOCPROPERTY Status</w:instrText>
    </w:r>
    <w:r w:rsidRPr="00085BBD">
      <w:rPr>
        <w:rStyle w:val="SidhuvudUtskott"/>
      </w:rPr>
      <w:fldChar w:fldCharType="end"/>
    </w:r>
    <w:r w:rsidRPr="00085BBD">
      <w:rPr>
        <w:rStyle w:val="SidhuvudUtskott"/>
      </w:rPr>
      <w:fldChar w:fldCharType="begin" w:fldLock="1"/>
    </w:r>
    <w:r w:rsidRPr="00085BBD">
      <w:rPr>
        <w:rStyle w:val="SidhuvudUtskott"/>
      </w:rPr>
      <w:instrText xml:space="preserve"> if </w:instrText>
    </w:r>
    <w:r w:rsidRPr="00085BBD">
      <w:rPr>
        <w:rStyle w:val="SidhuvudUtskott"/>
      </w:rPr>
      <w:fldChar w:fldCharType="begin" w:fldLock="1"/>
    </w:r>
    <w:r w:rsidRPr="00085BBD">
      <w:rPr>
        <w:rStyle w:val="SidhuvudUtskott"/>
      </w:rPr>
      <w:instrText xml:space="preserve"> DOCPROPERTY "UtkastDatum"</w:instrText>
    </w:r>
    <w:r w:rsidRPr="00085BBD">
      <w:rPr>
        <w:rStyle w:val="SidhuvudUtskott"/>
      </w:rPr>
      <w:fldChar w:fldCharType="separate"/>
    </w:r>
    <w:r w:rsidRPr="00085BBD">
      <w:rPr>
        <w:rStyle w:val="SidhuvudUtskott"/>
      </w:rPr>
      <w:instrText>Nej</w:instrText>
    </w:r>
    <w:r w:rsidRPr="00085BBD">
      <w:rPr>
        <w:rStyle w:val="SidhuvudUtskott"/>
      </w:rPr>
      <w:fldChar w:fldCharType="end"/>
    </w:r>
    <w:r w:rsidRPr="00085BBD">
      <w:rPr>
        <w:rStyle w:val="SidhuvudUtskott"/>
      </w:rPr>
      <w:instrText xml:space="preserve"> = "Ja" "    </w:instrText>
    </w:r>
    <w:r w:rsidRPr="00085BBD">
      <w:rPr>
        <w:rStyle w:val="SidhuvudUtskott"/>
      </w:rPr>
      <w:fldChar w:fldCharType="begin" w:fldLock="1"/>
    </w:r>
    <w:r w:rsidRPr="00085BBD">
      <w:rPr>
        <w:rStyle w:val="SidhuvudUtskott"/>
      </w:rPr>
      <w:instrText xml:space="preserve"> PRINTDATE \@ "yyyy-MM-dd HH.mm" </w:instrText>
    </w:r>
    <w:r w:rsidRPr="00085BBD">
      <w:rPr>
        <w:rStyle w:val="SidhuvudUtskott"/>
      </w:rPr>
      <w:fldChar w:fldCharType="separate"/>
    </w:r>
    <w:r w:rsidRPr="00085BBD">
      <w:rPr>
        <w:rStyle w:val="SidhuvudUtskott"/>
      </w:rPr>
      <w:instrText>2000-08-11 16.42</w:instrText>
    </w:r>
    <w:r w:rsidRPr="00085BBD">
      <w:rPr>
        <w:rStyle w:val="SidhuvudUtskott"/>
      </w:rPr>
      <w:fldChar w:fldCharType="end"/>
    </w:r>
    <w:r w:rsidRPr="00085BBD">
      <w:rPr>
        <w:rStyle w:val="SidhuvudUtskott"/>
      </w:rPr>
      <w:instrText xml:space="preserve">" </w:instrText>
    </w:r>
    <w:r w:rsidRPr="00085BBD">
      <w:rPr>
        <w:rStyle w:val="SidhuvudUtskott"/>
      </w:rPr>
      <w:fldChar w:fldCharType="end"/>
    </w:r>
  </w:p>
  <w:p w:rsidR="00A227BA" w:rsidRPr="00085BBD" w:rsidRDefault="00A227BA">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7BA" w:rsidRPr="00085BBD" w:rsidRDefault="00CD7E89">
    <w:pPr>
      <w:pStyle w:val="SidhuvudKantUdda"/>
      <w:framePr w:w="8732" w:h="567" w:hRule="exact" w:vSpace="0" w:wrap="around" w:vAnchor="page" w:y="341" w:anchorLock="0"/>
    </w:pPr>
    <w:r w:rsidRPr="00085BBD">
      <w:rPr>
        <w:rStyle w:val="SidhuvudRubrikReferens"/>
      </w:rPr>
      <w:t>Resultatredovisning</w:t>
    </w:r>
    <w:r w:rsidR="00A227BA" w:rsidRPr="00085BBD">
      <w:rPr>
        <w:rStyle w:val="SidhuvudBilaga"/>
      </w:rPr>
      <w:t xml:space="preserve"> </w:t>
    </w:r>
    <w:r w:rsidR="00A227BA" w:rsidRPr="00085BBD">
      <w:t xml:space="preserve">     </w:t>
    </w:r>
    <w:r w:rsidR="00A227BA" w:rsidRPr="00085BBD">
      <w:rPr>
        <w:rStyle w:val="SidhuvudUtskott"/>
      </w:rPr>
      <w:t>2010/11:RR1</w:t>
    </w:r>
  </w:p>
  <w:p w:rsidR="00A227BA" w:rsidRPr="00085BBD" w:rsidRDefault="00A227BA">
    <w:pPr>
      <w:pStyle w:val="SidhuvudKantUdda"/>
      <w:framePr w:w="8732" w:h="567" w:hRule="exact" w:vSpace="0" w:wrap="around" w:vAnchor="page" w:y="341" w:anchorLock="0"/>
    </w:pPr>
  </w:p>
  <w:p w:rsidR="00A227BA" w:rsidRPr="00085BBD" w:rsidRDefault="00A227BA">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E89" w:rsidRPr="00085BBD" w:rsidRDefault="00CD7E89">
    <w:pPr>
      <w:pStyle w:val="SidhuvudKantJmn"/>
      <w:framePr w:w="8732" w:h="567" w:hRule="exact" w:vSpace="0" w:wrap="around" w:vAnchor="page" w:y="341" w:anchorLock="0"/>
    </w:pPr>
    <w:r w:rsidRPr="00085BBD">
      <w:rPr>
        <w:rStyle w:val="SidhuvudUtskott"/>
      </w:rPr>
      <w:t>2010/11:RR1</w:t>
    </w:r>
    <w:r w:rsidRPr="00085BBD">
      <w:t xml:space="preserve">    </w:t>
    </w:r>
  </w:p>
  <w:p w:rsidR="00CD7E89" w:rsidRPr="00085BBD" w:rsidRDefault="00CD7E89">
    <w:pPr>
      <w:pStyle w:val="SidhuvudKantJmn"/>
      <w:framePr w:w="8732" w:h="567" w:hRule="exact" w:vSpace="0" w:wrap="around" w:vAnchor="page" w:y="341" w:anchorLock="0"/>
    </w:pPr>
  </w:p>
  <w:p w:rsidR="00A227BA" w:rsidRPr="00085BBD" w:rsidRDefault="00CD7E89">
    <w:pPr>
      <w:pStyle w:val="SidhuvudKantUdda"/>
      <w:framePr w:w="8732" w:h="567" w:hRule="exact" w:vSpace="0" w:wrap="around" w:vAnchor="page" w:y="341" w:anchorLock="0"/>
    </w:pPr>
    <w:r w:rsidRPr="00085BBD">
      <w:rPr>
        <w:rStyle w:val="SidhuvudRubrikReferens"/>
        <w:smallCaps w:val="0"/>
        <w:spacing w:val="0"/>
        <w:sz w:val="19"/>
      </w:rPr>
      <w:t xml:space="preserve"> </w:t>
    </w:r>
  </w:p>
  <w:p w:rsidR="00A227BA" w:rsidRPr="00085BBD" w:rsidRDefault="00A227BA">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7BA" w:rsidRPr="00085BBD" w:rsidRDefault="00A227BA" w:rsidP="007A59C0">
    <w:pPr>
      <w:pStyle w:val="SidhuvudKantJmn"/>
      <w:framePr w:w="8732" w:h="567" w:hRule="exact" w:vSpace="0" w:wrap="around" w:vAnchor="page" w:x="3169" w:y="339" w:anchorLock="0"/>
    </w:pPr>
    <w:r w:rsidRPr="00085BBD">
      <w:rPr>
        <w:rStyle w:val="SidhuvudUtskott"/>
      </w:rPr>
      <w:fldChar w:fldCharType="begin" w:fldLock="1"/>
    </w:r>
    <w:r w:rsidRPr="00085BBD">
      <w:rPr>
        <w:rStyle w:val="SidhuvudUtskott"/>
      </w:rPr>
      <w:instrText xml:space="preserve"> DOCPROPERTY BetänkandeÅr</w:instrText>
    </w:r>
    <w:r w:rsidRPr="00085BBD">
      <w:rPr>
        <w:rStyle w:val="SidhuvudUtskott"/>
      </w:rPr>
      <w:fldChar w:fldCharType="separate"/>
    </w:r>
    <w:r w:rsidRPr="00085BBD">
      <w:rPr>
        <w:rStyle w:val="SidhuvudUtskott"/>
      </w:rPr>
      <w:t>2010/11</w:t>
    </w:r>
    <w:r w:rsidRPr="00085BBD">
      <w:rPr>
        <w:rStyle w:val="SidhuvudUtskott"/>
      </w:rPr>
      <w:fldChar w:fldCharType="end"/>
    </w:r>
    <w:r w:rsidRPr="00085BBD">
      <w:rPr>
        <w:rStyle w:val="SidhuvudUtskott"/>
      </w:rPr>
      <w:t>:</w:t>
    </w:r>
    <w:r w:rsidRPr="00085BBD">
      <w:rPr>
        <w:rStyle w:val="SidhuvudUtskott"/>
      </w:rPr>
      <w:fldChar w:fldCharType="begin" w:fldLock="1"/>
    </w:r>
    <w:r w:rsidRPr="00085BBD">
      <w:rPr>
        <w:rStyle w:val="SidhuvudUtskott"/>
      </w:rPr>
      <w:instrText xml:space="preserve"> DOCPROPERTY Utskott</w:instrText>
    </w:r>
    <w:r w:rsidRPr="00085BBD">
      <w:rPr>
        <w:rStyle w:val="SidhuvudUtskott"/>
      </w:rPr>
      <w:fldChar w:fldCharType="separate"/>
    </w:r>
    <w:r w:rsidRPr="00085BBD">
      <w:rPr>
        <w:rStyle w:val="SidhuvudUtskott"/>
      </w:rPr>
      <w:t>RR</w:t>
    </w:r>
    <w:r w:rsidRPr="00085BBD">
      <w:rPr>
        <w:rStyle w:val="SidhuvudUtskott"/>
      </w:rPr>
      <w:fldChar w:fldCharType="end"/>
    </w:r>
    <w:r w:rsidRPr="00085BBD">
      <w:rPr>
        <w:rStyle w:val="SidhuvudUtskott"/>
      </w:rPr>
      <w:fldChar w:fldCharType="begin" w:fldLock="1"/>
    </w:r>
    <w:r w:rsidRPr="00085BBD">
      <w:rPr>
        <w:rStyle w:val="SidhuvudUtskott"/>
      </w:rPr>
      <w:instrText xml:space="preserve"> DOCPROPERTY BetänkandeNr</w:instrText>
    </w:r>
    <w:r w:rsidRPr="00085BBD">
      <w:rPr>
        <w:rStyle w:val="SidhuvudUtskott"/>
      </w:rPr>
      <w:fldChar w:fldCharType="separate"/>
    </w:r>
    <w:r w:rsidRPr="00085BBD">
      <w:rPr>
        <w:rStyle w:val="SidhuvudUtskott"/>
      </w:rPr>
      <w:t>1</w:t>
    </w:r>
    <w:r w:rsidRPr="00085BBD">
      <w:rPr>
        <w:rStyle w:val="SidhuvudUtskott"/>
      </w:rPr>
      <w:fldChar w:fldCharType="end"/>
    </w:r>
    <w:r w:rsidRPr="00085BBD">
      <w:t xml:space="preserve">     </w:t>
    </w:r>
    <w:r w:rsidRPr="00085BBD">
      <w:rPr>
        <w:rStyle w:val="SidhuvudBilaga"/>
      </w:rPr>
      <w:t xml:space="preserve"> </w:t>
    </w:r>
    <w:r w:rsidRPr="00085BBD">
      <w:rPr>
        <w:rStyle w:val="SidhuvudRubrikReferens"/>
      </w:rPr>
      <w:fldChar w:fldCharType="begin" w:fldLock="1"/>
    </w:r>
    <w:r w:rsidRPr="00085BBD">
      <w:rPr>
        <w:rStyle w:val="SidhuvudRubrikReferens"/>
      </w:rPr>
      <w:instrText xml:space="preserve"> StyleREF "Rubrik 1" </w:instrText>
    </w:r>
    <w:r w:rsidRPr="00085BBD">
      <w:rPr>
        <w:rStyle w:val="SidhuvudRubrikReferens"/>
      </w:rPr>
      <w:fldChar w:fldCharType="separate"/>
    </w:r>
    <w:r w:rsidR="00CD7E89" w:rsidRPr="00085BBD">
      <w:rPr>
        <w:rStyle w:val="SidhuvudRubrikReferens"/>
      </w:rPr>
      <w:t>Finansiell redovisning</w:t>
    </w:r>
    <w:r w:rsidRPr="00085BBD">
      <w:rPr>
        <w:rStyle w:val="SidhuvudRubrikReferens"/>
      </w:rPr>
      <w:fldChar w:fldCharType="end"/>
    </w:r>
  </w:p>
  <w:p w:rsidR="00A227BA" w:rsidRPr="00085BBD" w:rsidRDefault="00A227BA" w:rsidP="007A59C0">
    <w:pPr>
      <w:pStyle w:val="SidhuvudKantJmn"/>
      <w:framePr w:w="8732" w:h="567" w:hRule="exact" w:vSpace="0" w:wrap="around" w:vAnchor="page" w:x="3169" w:y="339" w:anchorLock="0"/>
    </w:pPr>
    <w:r w:rsidRPr="00085BBD">
      <w:rPr>
        <w:rStyle w:val="SidhuvudUtskott"/>
      </w:rPr>
      <w:fldChar w:fldCharType="begin" w:fldLock="1"/>
    </w:r>
    <w:r w:rsidRPr="00085BBD">
      <w:rPr>
        <w:rStyle w:val="SidhuvudUtskott"/>
      </w:rPr>
      <w:instrText xml:space="preserve"> DOCPROPERTY Status</w:instrText>
    </w:r>
    <w:r w:rsidRPr="00085BBD">
      <w:rPr>
        <w:rStyle w:val="SidhuvudUtskott"/>
      </w:rPr>
      <w:fldChar w:fldCharType="end"/>
    </w:r>
    <w:r w:rsidRPr="00085BBD">
      <w:rPr>
        <w:rStyle w:val="SidhuvudUtskott"/>
      </w:rPr>
      <w:fldChar w:fldCharType="begin" w:fldLock="1"/>
    </w:r>
    <w:r w:rsidRPr="00085BBD">
      <w:rPr>
        <w:rStyle w:val="SidhuvudUtskott"/>
      </w:rPr>
      <w:instrText xml:space="preserve"> if </w:instrText>
    </w:r>
    <w:r w:rsidRPr="00085BBD">
      <w:rPr>
        <w:rStyle w:val="SidhuvudUtskott"/>
      </w:rPr>
      <w:fldChar w:fldCharType="begin" w:fldLock="1"/>
    </w:r>
    <w:r w:rsidRPr="00085BBD">
      <w:rPr>
        <w:rStyle w:val="SidhuvudUtskott"/>
      </w:rPr>
      <w:instrText xml:space="preserve"> DOCPROPERTY "UtkastDatum"</w:instrText>
    </w:r>
    <w:r w:rsidRPr="00085BBD">
      <w:rPr>
        <w:rStyle w:val="SidhuvudUtskott"/>
      </w:rPr>
      <w:fldChar w:fldCharType="separate"/>
    </w:r>
    <w:r w:rsidRPr="00085BBD">
      <w:rPr>
        <w:rStyle w:val="SidhuvudUtskott"/>
      </w:rPr>
      <w:instrText>Nej</w:instrText>
    </w:r>
    <w:r w:rsidRPr="00085BBD">
      <w:rPr>
        <w:rStyle w:val="SidhuvudUtskott"/>
      </w:rPr>
      <w:fldChar w:fldCharType="end"/>
    </w:r>
    <w:r w:rsidRPr="00085BBD">
      <w:rPr>
        <w:rStyle w:val="SidhuvudUtskott"/>
      </w:rPr>
      <w:instrText xml:space="preserve"> = "Ja" "    </w:instrText>
    </w:r>
    <w:r w:rsidRPr="00085BBD">
      <w:rPr>
        <w:rStyle w:val="SidhuvudUtskott"/>
      </w:rPr>
      <w:fldChar w:fldCharType="begin" w:fldLock="1"/>
    </w:r>
    <w:r w:rsidRPr="00085BBD">
      <w:rPr>
        <w:rStyle w:val="SidhuvudUtskott"/>
      </w:rPr>
      <w:instrText xml:space="preserve"> PRINTDATE \@ "yyyy-MM-dd HH.mm" </w:instrText>
    </w:r>
    <w:r w:rsidRPr="00085BBD">
      <w:rPr>
        <w:rStyle w:val="SidhuvudUtskott"/>
      </w:rPr>
      <w:fldChar w:fldCharType="separate"/>
    </w:r>
    <w:r w:rsidRPr="00085BBD">
      <w:rPr>
        <w:rStyle w:val="SidhuvudUtskott"/>
      </w:rPr>
      <w:instrText>2000-08-11 16.42</w:instrText>
    </w:r>
    <w:r w:rsidRPr="00085BBD">
      <w:rPr>
        <w:rStyle w:val="SidhuvudUtskott"/>
      </w:rPr>
      <w:fldChar w:fldCharType="end"/>
    </w:r>
    <w:r w:rsidRPr="00085BBD">
      <w:rPr>
        <w:rStyle w:val="SidhuvudUtskott"/>
      </w:rPr>
      <w:instrText xml:space="preserve">" </w:instrText>
    </w:r>
    <w:r w:rsidRPr="00085BBD">
      <w:rPr>
        <w:rStyle w:val="SidhuvudUtskott"/>
      </w:rPr>
      <w:fldChar w:fldCharType="end"/>
    </w:r>
  </w:p>
  <w:p w:rsidR="00A227BA" w:rsidRPr="00085BBD" w:rsidRDefault="00A227BA">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7BA" w:rsidRPr="00085BBD" w:rsidRDefault="00CD7E89">
    <w:pPr>
      <w:pStyle w:val="SidhuvudKantUdda"/>
      <w:framePr w:w="8732" w:h="567" w:hRule="exact" w:vSpace="0" w:wrap="around" w:vAnchor="page" w:y="341" w:anchorLock="0"/>
    </w:pPr>
    <w:r w:rsidRPr="00085BBD">
      <w:rPr>
        <w:rStyle w:val="SidhuvudRubrikReferens"/>
      </w:rPr>
      <w:t>Resultatredovisning</w:t>
    </w:r>
    <w:r w:rsidR="00A227BA" w:rsidRPr="00085BBD">
      <w:rPr>
        <w:rStyle w:val="SidhuvudBilaga"/>
      </w:rPr>
      <w:t xml:space="preserve"> </w:t>
    </w:r>
    <w:r w:rsidR="00A227BA" w:rsidRPr="00085BBD">
      <w:t xml:space="preserve">     </w:t>
    </w:r>
    <w:r w:rsidR="00A227BA" w:rsidRPr="00085BBD">
      <w:rPr>
        <w:rStyle w:val="SidhuvudUtskott"/>
      </w:rPr>
      <w:t>2010/11:RR1</w:t>
    </w:r>
  </w:p>
  <w:p w:rsidR="00A227BA" w:rsidRPr="00085BBD" w:rsidRDefault="00A227BA">
    <w:pPr>
      <w:pStyle w:val="SidhuvudKantUdda"/>
      <w:framePr w:w="8732" w:h="567" w:hRule="exact" w:vSpace="0" w:wrap="around" w:vAnchor="page" w:y="341" w:anchorLock="0"/>
    </w:pPr>
  </w:p>
  <w:p w:rsidR="00A227BA" w:rsidRPr="00085BBD" w:rsidRDefault="00A227BA">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E89" w:rsidRPr="00085BBD" w:rsidRDefault="00CD7E89">
    <w:pPr>
      <w:pStyle w:val="SidhuvudKantJmn"/>
      <w:framePr w:w="8732" w:h="567" w:hRule="exact" w:vSpace="0" w:wrap="around" w:vAnchor="page" w:y="341" w:anchorLock="0"/>
    </w:pPr>
    <w:r w:rsidRPr="00085BBD">
      <w:rPr>
        <w:rStyle w:val="SidhuvudUtskott"/>
      </w:rPr>
      <w:t>2010/11:RR1</w:t>
    </w:r>
    <w:r w:rsidRPr="00085BBD">
      <w:t xml:space="preserve">    </w:t>
    </w:r>
  </w:p>
  <w:p w:rsidR="00CD7E89" w:rsidRPr="00085BBD" w:rsidRDefault="00CD7E89">
    <w:pPr>
      <w:pStyle w:val="SidhuvudKantJmn"/>
      <w:framePr w:w="8732" w:h="567" w:hRule="exact" w:vSpace="0" w:wrap="around" w:vAnchor="page" w:y="341" w:anchorLock="0"/>
    </w:pPr>
  </w:p>
  <w:p w:rsidR="00A227BA" w:rsidRPr="00085BBD" w:rsidRDefault="00CD7E89">
    <w:pPr>
      <w:pStyle w:val="SidhuvudKantUdda"/>
      <w:framePr w:w="8732" w:h="567" w:hRule="exact" w:vSpace="0" w:wrap="around" w:vAnchor="page" w:y="341" w:anchorLock="0"/>
    </w:pPr>
    <w:r w:rsidRPr="00085BBD">
      <w:rPr>
        <w:rStyle w:val="SidhuvudRubrikReferens"/>
        <w:smallCaps w:val="0"/>
        <w:spacing w:val="0"/>
        <w:sz w:val="19"/>
      </w:rPr>
      <w:t xml:space="preserve"> </w:t>
    </w:r>
  </w:p>
  <w:p w:rsidR="00A227BA" w:rsidRPr="00085BBD" w:rsidRDefault="00A227BA">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7BA" w:rsidRPr="00085BBD" w:rsidRDefault="00A227BA">
    <w:pPr>
      <w:pStyle w:val="SidhuvudKantUdda"/>
      <w:framePr w:w="8732" w:h="567" w:hRule="exact" w:vSpace="0" w:wrap="around" w:vAnchor="page" w:y="341" w:anchorLock="0"/>
    </w:pPr>
    <w:r w:rsidRPr="00085BBD">
      <w:rPr>
        <w:rStyle w:val="SidhuvudRubrikReferens"/>
      </w:rPr>
      <w:fldChar w:fldCharType="begin" w:fldLock="1"/>
    </w:r>
    <w:r w:rsidRPr="00085BBD">
      <w:rPr>
        <w:rStyle w:val="SidhuvudRubrikReferens"/>
      </w:rPr>
      <w:instrText xml:space="preserve"> StyleREF "Rubrik 1" </w:instrText>
    </w:r>
    <w:r w:rsidRPr="00085BBD">
      <w:rPr>
        <w:rStyle w:val="SidhuvudRubrikReferens"/>
      </w:rPr>
      <w:fldChar w:fldCharType="separate"/>
    </w:r>
    <w:r w:rsidRPr="00085BBD">
      <w:rPr>
        <w:rStyle w:val="SidhuvudRubrikReferens"/>
      </w:rPr>
      <w:t>Innehållsförteckning</w:t>
    </w:r>
    <w:r w:rsidRPr="00085BBD">
      <w:rPr>
        <w:rStyle w:val="SidhuvudRubrikReferens"/>
      </w:rPr>
      <w:fldChar w:fldCharType="end"/>
    </w:r>
    <w:r w:rsidRPr="00085BBD">
      <w:rPr>
        <w:rStyle w:val="SidhuvudBilaga"/>
      </w:rPr>
      <w:t xml:space="preserve"> </w:t>
    </w:r>
    <w:r w:rsidRPr="00085BBD">
      <w:t xml:space="preserve">     </w:t>
    </w:r>
    <w:r w:rsidRPr="00085BBD">
      <w:rPr>
        <w:rStyle w:val="SidhuvudUtskott"/>
      </w:rPr>
      <w:fldChar w:fldCharType="begin" w:fldLock="1"/>
    </w:r>
    <w:r w:rsidRPr="00085BBD">
      <w:rPr>
        <w:rStyle w:val="SidhuvudUtskott"/>
      </w:rPr>
      <w:instrText xml:space="preserve"> DOCPROPERTY BetänkandeÅr</w:instrText>
    </w:r>
    <w:r w:rsidRPr="00085BBD">
      <w:rPr>
        <w:rStyle w:val="SidhuvudUtskott"/>
      </w:rPr>
      <w:fldChar w:fldCharType="separate"/>
    </w:r>
    <w:r w:rsidRPr="00085BBD">
      <w:rPr>
        <w:rStyle w:val="SidhuvudUtskott"/>
      </w:rPr>
      <w:t>2010/11</w:t>
    </w:r>
    <w:r w:rsidRPr="00085BBD">
      <w:rPr>
        <w:rStyle w:val="SidhuvudUtskott"/>
      </w:rPr>
      <w:fldChar w:fldCharType="end"/>
    </w:r>
    <w:r w:rsidRPr="00085BBD">
      <w:rPr>
        <w:rStyle w:val="SidhuvudUtskott"/>
      </w:rPr>
      <w:t>:</w:t>
    </w:r>
    <w:r w:rsidRPr="00085BBD">
      <w:rPr>
        <w:rStyle w:val="SidhuvudUtskott"/>
      </w:rPr>
      <w:fldChar w:fldCharType="begin" w:fldLock="1"/>
    </w:r>
    <w:r w:rsidRPr="00085BBD">
      <w:rPr>
        <w:rStyle w:val="SidhuvudUtskott"/>
      </w:rPr>
      <w:instrText xml:space="preserve"> DOCPROPERTY</w:instrText>
    </w:r>
    <w:r w:rsidRPr="00085BBD">
      <w:instrText xml:space="preserve"> </w:instrText>
    </w:r>
    <w:r w:rsidRPr="00085BBD">
      <w:rPr>
        <w:rStyle w:val="SidhuvudUtskott"/>
      </w:rPr>
      <w:instrText>Utskott</w:instrText>
    </w:r>
    <w:r w:rsidRPr="00085BBD">
      <w:rPr>
        <w:rStyle w:val="SidhuvudUtskott"/>
      </w:rPr>
      <w:fldChar w:fldCharType="separate"/>
    </w:r>
    <w:r w:rsidRPr="00085BBD">
      <w:rPr>
        <w:rStyle w:val="SidhuvudUtskott"/>
      </w:rPr>
      <w:t>RR</w:t>
    </w:r>
    <w:r w:rsidRPr="00085BBD">
      <w:rPr>
        <w:rStyle w:val="SidhuvudUtskott"/>
      </w:rPr>
      <w:fldChar w:fldCharType="end"/>
    </w:r>
    <w:r w:rsidRPr="00085BBD">
      <w:rPr>
        <w:rStyle w:val="SidhuvudUtskott"/>
      </w:rPr>
      <w:fldChar w:fldCharType="begin" w:fldLock="1"/>
    </w:r>
    <w:r w:rsidRPr="00085BBD">
      <w:rPr>
        <w:rStyle w:val="SidhuvudUtskott"/>
      </w:rPr>
      <w:instrText xml:space="preserve"> DOCPROPERTY BetänkandeNr</w:instrText>
    </w:r>
    <w:r w:rsidRPr="00085BBD">
      <w:rPr>
        <w:rStyle w:val="SidhuvudUtskott"/>
      </w:rPr>
      <w:fldChar w:fldCharType="separate"/>
    </w:r>
    <w:r w:rsidRPr="00085BBD">
      <w:rPr>
        <w:rStyle w:val="SidhuvudUtskott"/>
      </w:rPr>
      <w:t>1</w:t>
    </w:r>
    <w:r w:rsidRPr="00085BBD">
      <w:rPr>
        <w:rStyle w:val="SidhuvudUtskott"/>
      </w:rPr>
      <w:fldChar w:fldCharType="end"/>
    </w:r>
  </w:p>
  <w:p w:rsidR="00A227BA" w:rsidRPr="00085BBD" w:rsidRDefault="00A227BA">
    <w:pPr>
      <w:pStyle w:val="SidhuvudKantUdda"/>
      <w:framePr w:w="8732" w:h="567" w:hRule="exact" w:vSpace="0" w:wrap="around" w:vAnchor="page" w:y="341" w:anchorLock="0"/>
    </w:pPr>
    <w:r w:rsidRPr="00085BBD">
      <w:rPr>
        <w:rStyle w:val="SidhuvudUtskott"/>
      </w:rPr>
      <w:fldChar w:fldCharType="begin" w:fldLock="1"/>
    </w:r>
    <w:r w:rsidRPr="00085BBD">
      <w:rPr>
        <w:rStyle w:val="SidhuvudUtskott"/>
      </w:rPr>
      <w:instrText xml:space="preserve"> if </w:instrText>
    </w:r>
    <w:r w:rsidRPr="00085BBD">
      <w:rPr>
        <w:rStyle w:val="SidhuvudUtskott"/>
      </w:rPr>
      <w:fldChar w:fldCharType="begin" w:fldLock="1"/>
    </w:r>
    <w:r w:rsidRPr="00085BBD">
      <w:rPr>
        <w:rStyle w:val="SidhuvudUtskott"/>
      </w:rPr>
      <w:instrText xml:space="preserve"> DOCPROPERTY "UtkastDatum"</w:instrText>
    </w:r>
    <w:r w:rsidRPr="00085BBD">
      <w:rPr>
        <w:rStyle w:val="SidhuvudUtskott"/>
      </w:rPr>
      <w:fldChar w:fldCharType="separate"/>
    </w:r>
    <w:r w:rsidRPr="00085BBD">
      <w:rPr>
        <w:rStyle w:val="SidhuvudUtskott"/>
      </w:rPr>
      <w:instrText>Nej</w:instrText>
    </w:r>
    <w:r w:rsidRPr="00085BBD">
      <w:rPr>
        <w:rStyle w:val="SidhuvudUtskott"/>
      </w:rPr>
      <w:fldChar w:fldCharType="end"/>
    </w:r>
    <w:r w:rsidRPr="00085BBD">
      <w:rPr>
        <w:rStyle w:val="SidhuvudUtskott"/>
      </w:rPr>
      <w:instrText xml:space="preserve"> = "Ja" "</w:instrText>
    </w:r>
    <w:r w:rsidRPr="00085BBD">
      <w:rPr>
        <w:rStyle w:val="SidhuvudUtskott"/>
      </w:rPr>
      <w:fldChar w:fldCharType="begin" w:fldLock="1"/>
    </w:r>
    <w:r w:rsidRPr="00085BBD">
      <w:rPr>
        <w:rStyle w:val="SidhuvudUtskott"/>
      </w:rPr>
      <w:instrText xml:space="preserve"> PRINTDATE \@ "yyyy-MM-dd HH.mm    " </w:instrText>
    </w:r>
    <w:r w:rsidRPr="00085BBD">
      <w:rPr>
        <w:rStyle w:val="SidhuvudUtskott"/>
      </w:rPr>
      <w:fldChar w:fldCharType="separate"/>
    </w:r>
    <w:r w:rsidRPr="00085BBD">
      <w:rPr>
        <w:rStyle w:val="SidhuvudUtskott"/>
      </w:rPr>
      <w:instrText>2000-08-11 16.42</w:instrText>
    </w:r>
    <w:r w:rsidRPr="00085BBD">
      <w:rPr>
        <w:rStyle w:val="SidhuvudUtskott"/>
      </w:rPr>
      <w:fldChar w:fldCharType="end"/>
    </w:r>
    <w:r w:rsidRPr="00085BBD">
      <w:rPr>
        <w:rStyle w:val="SidhuvudUtskott"/>
      </w:rPr>
      <w:instrText xml:space="preserve">" </w:instrText>
    </w:r>
    <w:r w:rsidRPr="00085BBD">
      <w:rPr>
        <w:rStyle w:val="SidhuvudUtskott"/>
      </w:rPr>
      <w:fldChar w:fldCharType="end"/>
    </w:r>
    <w:r w:rsidRPr="00085BBD">
      <w:rPr>
        <w:rStyle w:val="SidhuvudUtskott"/>
      </w:rPr>
      <w:fldChar w:fldCharType="begin" w:fldLock="1"/>
    </w:r>
    <w:r w:rsidRPr="00085BBD">
      <w:rPr>
        <w:rStyle w:val="SidhuvudUtskott"/>
      </w:rPr>
      <w:instrText xml:space="preserve"> DOCPROPERTY Status</w:instrText>
    </w:r>
    <w:r w:rsidRPr="00085BBD">
      <w:rPr>
        <w:rStyle w:val="SidhuvudUtskott"/>
      </w:rPr>
      <w:fldChar w:fldCharType="end"/>
    </w:r>
  </w:p>
  <w:p w:rsidR="00A227BA" w:rsidRPr="00085BBD" w:rsidRDefault="00A227BA">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7BA" w:rsidRPr="00085BBD" w:rsidRDefault="00CD7E89">
    <w:pPr>
      <w:pStyle w:val="SidhuvudKantUdda"/>
      <w:framePr w:w="8732" w:h="567" w:hRule="exact" w:vSpace="0" w:wrap="around" w:vAnchor="page" w:y="341" w:anchorLock="0"/>
    </w:pPr>
    <w:r w:rsidRPr="00085BBD">
      <w:t xml:space="preserve"> </w:t>
    </w:r>
  </w:p>
  <w:p w:rsidR="00A227BA" w:rsidRPr="00085BBD" w:rsidRDefault="00A227BA">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7BA" w:rsidRPr="00085BBD" w:rsidRDefault="00A227BA">
    <w:pPr>
      <w:pStyle w:val="SidhuvudKantJmn"/>
      <w:framePr w:w="8732" w:h="567" w:hRule="exact" w:vSpace="0" w:wrap="around" w:vAnchor="page" w:y="341" w:anchorLock="0"/>
    </w:pPr>
    <w:r w:rsidRPr="00085BBD">
      <w:rPr>
        <w:rStyle w:val="SidhuvudUtskott"/>
      </w:rPr>
      <w:fldChar w:fldCharType="begin" w:fldLock="1"/>
    </w:r>
    <w:r w:rsidRPr="00085BBD">
      <w:rPr>
        <w:rStyle w:val="SidhuvudUtskott"/>
      </w:rPr>
      <w:instrText xml:space="preserve"> DOCPROPERTY BetänkandeÅr</w:instrText>
    </w:r>
    <w:r w:rsidRPr="00085BBD">
      <w:rPr>
        <w:rStyle w:val="SidhuvudUtskott"/>
      </w:rPr>
      <w:fldChar w:fldCharType="separate"/>
    </w:r>
    <w:r w:rsidRPr="00085BBD">
      <w:rPr>
        <w:rStyle w:val="SidhuvudUtskott"/>
      </w:rPr>
      <w:t>2010/11</w:t>
    </w:r>
    <w:r w:rsidRPr="00085BBD">
      <w:rPr>
        <w:rStyle w:val="SidhuvudUtskott"/>
      </w:rPr>
      <w:fldChar w:fldCharType="end"/>
    </w:r>
    <w:r w:rsidRPr="00085BBD">
      <w:rPr>
        <w:rStyle w:val="SidhuvudUtskott"/>
      </w:rPr>
      <w:t>:</w:t>
    </w:r>
    <w:r w:rsidRPr="00085BBD">
      <w:rPr>
        <w:rStyle w:val="SidhuvudUtskott"/>
      </w:rPr>
      <w:fldChar w:fldCharType="begin" w:fldLock="1"/>
    </w:r>
    <w:r w:rsidRPr="00085BBD">
      <w:rPr>
        <w:rStyle w:val="SidhuvudUtskott"/>
      </w:rPr>
      <w:instrText xml:space="preserve"> DOCPROPERTY Utskott</w:instrText>
    </w:r>
    <w:r w:rsidRPr="00085BBD">
      <w:rPr>
        <w:rStyle w:val="SidhuvudUtskott"/>
      </w:rPr>
      <w:fldChar w:fldCharType="separate"/>
    </w:r>
    <w:r w:rsidRPr="00085BBD">
      <w:rPr>
        <w:rStyle w:val="SidhuvudUtskott"/>
      </w:rPr>
      <w:t>RR</w:t>
    </w:r>
    <w:r w:rsidRPr="00085BBD">
      <w:rPr>
        <w:rStyle w:val="SidhuvudUtskott"/>
      </w:rPr>
      <w:fldChar w:fldCharType="end"/>
    </w:r>
    <w:r w:rsidRPr="00085BBD">
      <w:rPr>
        <w:rStyle w:val="SidhuvudUtskott"/>
      </w:rPr>
      <w:fldChar w:fldCharType="begin" w:fldLock="1"/>
    </w:r>
    <w:r w:rsidRPr="00085BBD">
      <w:rPr>
        <w:rStyle w:val="SidhuvudUtskott"/>
      </w:rPr>
      <w:instrText xml:space="preserve"> DOCPROPERTY BetänkandeNr</w:instrText>
    </w:r>
    <w:r w:rsidRPr="00085BBD">
      <w:rPr>
        <w:rStyle w:val="SidhuvudUtskott"/>
      </w:rPr>
      <w:fldChar w:fldCharType="separate"/>
    </w:r>
    <w:r w:rsidRPr="00085BBD">
      <w:rPr>
        <w:rStyle w:val="SidhuvudUtskott"/>
      </w:rPr>
      <w:t>1</w:t>
    </w:r>
    <w:r w:rsidRPr="00085BBD">
      <w:rPr>
        <w:rStyle w:val="SidhuvudUtskott"/>
      </w:rPr>
      <w:fldChar w:fldCharType="end"/>
    </w:r>
    <w:r w:rsidRPr="00085BBD">
      <w:t xml:space="preserve">     </w:t>
    </w:r>
    <w:r w:rsidRPr="00085BBD">
      <w:rPr>
        <w:rStyle w:val="SidhuvudBilaga"/>
      </w:rPr>
      <w:t xml:space="preserve"> </w:t>
    </w:r>
    <w:r w:rsidRPr="00085BBD">
      <w:rPr>
        <w:rStyle w:val="SidhuvudRubrikReferens"/>
      </w:rPr>
      <w:fldChar w:fldCharType="begin" w:fldLock="1"/>
    </w:r>
    <w:r w:rsidRPr="00085BBD">
      <w:rPr>
        <w:rStyle w:val="SidhuvudRubrikReferens"/>
      </w:rPr>
      <w:instrText xml:space="preserve"> StyleREF "Rubrik 1" </w:instrText>
    </w:r>
    <w:r w:rsidRPr="00085BBD">
      <w:rPr>
        <w:rStyle w:val="SidhuvudRubrikReferens"/>
      </w:rPr>
      <w:fldChar w:fldCharType="separate"/>
    </w:r>
    <w:r w:rsidRPr="00085BBD">
      <w:rPr>
        <w:rStyle w:val="SidhuvudRubrikReferens"/>
      </w:rPr>
      <w:t>Innehållsförteckning</w:t>
    </w:r>
    <w:r w:rsidRPr="00085BBD">
      <w:rPr>
        <w:rStyle w:val="SidhuvudRubrikReferens"/>
      </w:rPr>
      <w:fldChar w:fldCharType="end"/>
    </w:r>
  </w:p>
  <w:p w:rsidR="00A227BA" w:rsidRPr="00085BBD" w:rsidRDefault="00A227BA">
    <w:pPr>
      <w:pStyle w:val="SidhuvudKantJmn"/>
      <w:framePr w:w="8732" w:h="567" w:hRule="exact" w:vSpace="0" w:wrap="around" w:vAnchor="page" w:y="341" w:anchorLock="0"/>
    </w:pPr>
    <w:r w:rsidRPr="00085BBD">
      <w:rPr>
        <w:rStyle w:val="SidhuvudUtskott"/>
      </w:rPr>
      <w:fldChar w:fldCharType="begin" w:fldLock="1"/>
    </w:r>
    <w:r w:rsidRPr="00085BBD">
      <w:rPr>
        <w:rStyle w:val="SidhuvudUtskott"/>
      </w:rPr>
      <w:instrText xml:space="preserve"> DOCPROPERTY Status</w:instrText>
    </w:r>
    <w:r w:rsidRPr="00085BBD">
      <w:rPr>
        <w:rStyle w:val="SidhuvudUtskott"/>
      </w:rPr>
      <w:fldChar w:fldCharType="end"/>
    </w:r>
    <w:r w:rsidRPr="00085BBD">
      <w:rPr>
        <w:rStyle w:val="SidhuvudUtskott"/>
      </w:rPr>
      <w:fldChar w:fldCharType="begin" w:fldLock="1"/>
    </w:r>
    <w:r w:rsidRPr="00085BBD">
      <w:rPr>
        <w:rStyle w:val="SidhuvudUtskott"/>
      </w:rPr>
      <w:instrText xml:space="preserve"> if </w:instrText>
    </w:r>
    <w:r w:rsidRPr="00085BBD">
      <w:rPr>
        <w:rStyle w:val="SidhuvudUtskott"/>
      </w:rPr>
      <w:fldChar w:fldCharType="begin" w:fldLock="1"/>
    </w:r>
    <w:r w:rsidRPr="00085BBD">
      <w:rPr>
        <w:rStyle w:val="SidhuvudUtskott"/>
      </w:rPr>
      <w:instrText xml:space="preserve"> DOCPROPERTY "UtkastDatum"</w:instrText>
    </w:r>
    <w:r w:rsidRPr="00085BBD">
      <w:rPr>
        <w:rStyle w:val="SidhuvudUtskott"/>
      </w:rPr>
      <w:fldChar w:fldCharType="separate"/>
    </w:r>
    <w:r w:rsidRPr="00085BBD">
      <w:rPr>
        <w:rStyle w:val="SidhuvudUtskott"/>
      </w:rPr>
      <w:instrText>Nej</w:instrText>
    </w:r>
    <w:r w:rsidRPr="00085BBD">
      <w:rPr>
        <w:rStyle w:val="SidhuvudUtskott"/>
      </w:rPr>
      <w:fldChar w:fldCharType="end"/>
    </w:r>
    <w:r w:rsidRPr="00085BBD">
      <w:rPr>
        <w:rStyle w:val="SidhuvudUtskott"/>
      </w:rPr>
      <w:instrText xml:space="preserve"> = "Ja" "    </w:instrText>
    </w:r>
    <w:r w:rsidRPr="00085BBD">
      <w:rPr>
        <w:rStyle w:val="SidhuvudUtskott"/>
      </w:rPr>
      <w:fldChar w:fldCharType="begin" w:fldLock="1"/>
    </w:r>
    <w:r w:rsidRPr="00085BBD">
      <w:rPr>
        <w:rStyle w:val="SidhuvudUtskott"/>
      </w:rPr>
      <w:instrText xml:space="preserve"> PRINTDATE \@ "yyyy-MM-dd HH.mm" </w:instrText>
    </w:r>
    <w:r w:rsidRPr="00085BBD">
      <w:rPr>
        <w:rStyle w:val="SidhuvudUtskott"/>
      </w:rPr>
      <w:fldChar w:fldCharType="separate"/>
    </w:r>
    <w:r w:rsidRPr="00085BBD">
      <w:rPr>
        <w:rStyle w:val="SidhuvudUtskott"/>
      </w:rPr>
      <w:instrText>2000-08-11 16.42</w:instrText>
    </w:r>
    <w:r w:rsidRPr="00085BBD">
      <w:rPr>
        <w:rStyle w:val="SidhuvudUtskott"/>
      </w:rPr>
      <w:fldChar w:fldCharType="end"/>
    </w:r>
    <w:r w:rsidRPr="00085BBD">
      <w:rPr>
        <w:rStyle w:val="SidhuvudUtskott"/>
      </w:rPr>
      <w:instrText xml:space="preserve">" </w:instrText>
    </w:r>
    <w:r w:rsidRPr="00085BBD">
      <w:rPr>
        <w:rStyle w:val="SidhuvudUtskott"/>
      </w:rPr>
      <w:fldChar w:fldCharType="end"/>
    </w:r>
  </w:p>
  <w:p w:rsidR="00A227BA" w:rsidRPr="00085BBD" w:rsidRDefault="00A227BA">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7BA" w:rsidRPr="00085BBD" w:rsidRDefault="00A227BA">
    <w:pPr>
      <w:pStyle w:val="SidhuvudKantUdda"/>
      <w:framePr w:w="8732" w:h="567" w:hRule="exact" w:vSpace="0" w:wrap="around" w:vAnchor="page" w:y="341" w:anchorLock="0"/>
    </w:pPr>
    <w:r w:rsidRPr="00085BBD">
      <w:rPr>
        <w:rStyle w:val="SidhuvudRubrikReferens"/>
      </w:rPr>
      <w:fldChar w:fldCharType="begin" w:fldLock="1"/>
    </w:r>
    <w:r w:rsidRPr="00085BBD">
      <w:rPr>
        <w:rStyle w:val="SidhuvudRubrikReferens"/>
      </w:rPr>
      <w:instrText xml:space="preserve"> StyleREF "Rubrik 1" </w:instrText>
    </w:r>
    <w:r w:rsidRPr="00085BBD">
      <w:rPr>
        <w:rStyle w:val="SidhuvudRubrikReferens"/>
      </w:rPr>
      <w:fldChar w:fldCharType="separate"/>
    </w:r>
    <w:r w:rsidRPr="00085BBD">
      <w:rPr>
        <w:rStyle w:val="SidhuvudRubrikReferens"/>
      </w:rPr>
      <w:t>Innehållsförteckning</w:t>
    </w:r>
    <w:r w:rsidRPr="00085BBD">
      <w:rPr>
        <w:rStyle w:val="SidhuvudRubrikReferens"/>
      </w:rPr>
      <w:fldChar w:fldCharType="end"/>
    </w:r>
    <w:r w:rsidRPr="00085BBD">
      <w:rPr>
        <w:rStyle w:val="SidhuvudBilaga"/>
      </w:rPr>
      <w:t xml:space="preserve"> </w:t>
    </w:r>
    <w:r w:rsidRPr="00085BBD">
      <w:t xml:space="preserve">     </w:t>
    </w:r>
    <w:r w:rsidRPr="00085BBD">
      <w:rPr>
        <w:rStyle w:val="SidhuvudUtskott"/>
      </w:rPr>
      <w:fldChar w:fldCharType="begin" w:fldLock="1"/>
    </w:r>
    <w:r w:rsidRPr="00085BBD">
      <w:rPr>
        <w:rStyle w:val="SidhuvudUtskott"/>
      </w:rPr>
      <w:instrText xml:space="preserve"> DOCPROPERTY BetänkandeÅr</w:instrText>
    </w:r>
    <w:r w:rsidRPr="00085BBD">
      <w:rPr>
        <w:rStyle w:val="SidhuvudUtskott"/>
      </w:rPr>
      <w:fldChar w:fldCharType="separate"/>
    </w:r>
    <w:r w:rsidRPr="00085BBD">
      <w:rPr>
        <w:rStyle w:val="SidhuvudUtskott"/>
      </w:rPr>
      <w:t>2010/11</w:t>
    </w:r>
    <w:r w:rsidRPr="00085BBD">
      <w:rPr>
        <w:rStyle w:val="SidhuvudUtskott"/>
      </w:rPr>
      <w:fldChar w:fldCharType="end"/>
    </w:r>
    <w:r w:rsidRPr="00085BBD">
      <w:rPr>
        <w:rStyle w:val="SidhuvudUtskott"/>
      </w:rPr>
      <w:t>:</w:t>
    </w:r>
    <w:r w:rsidRPr="00085BBD">
      <w:rPr>
        <w:rStyle w:val="SidhuvudUtskott"/>
      </w:rPr>
      <w:fldChar w:fldCharType="begin" w:fldLock="1"/>
    </w:r>
    <w:r w:rsidRPr="00085BBD">
      <w:rPr>
        <w:rStyle w:val="SidhuvudUtskott"/>
      </w:rPr>
      <w:instrText xml:space="preserve"> DOCPROPERTY</w:instrText>
    </w:r>
    <w:r w:rsidRPr="00085BBD">
      <w:instrText xml:space="preserve"> </w:instrText>
    </w:r>
    <w:r w:rsidRPr="00085BBD">
      <w:rPr>
        <w:rStyle w:val="SidhuvudUtskott"/>
      </w:rPr>
      <w:instrText>Utskott</w:instrText>
    </w:r>
    <w:r w:rsidRPr="00085BBD">
      <w:rPr>
        <w:rStyle w:val="SidhuvudUtskott"/>
      </w:rPr>
      <w:fldChar w:fldCharType="separate"/>
    </w:r>
    <w:r w:rsidRPr="00085BBD">
      <w:rPr>
        <w:rStyle w:val="SidhuvudUtskott"/>
      </w:rPr>
      <w:t>RR</w:t>
    </w:r>
    <w:r w:rsidRPr="00085BBD">
      <w:rPr>
        <w:rStyle w:val="SidhuvudUtskott"/>
      </w:rPr>
      <w:fldChar w:fldCharType="end"/>
    </w:r>
    <w:r w:rsidRPr="00085BBD">
      <w:rPr>
        <w:rStyle w:val="SidhuvudUtskott"/>
      </w:rPr>
      <w:fldChar w:fldCharType="begin" w:fldLock="1"/>
    </w:r>
    <w:r w:rsidRPr="00085BBD">
      <w:rPr>
        <w:rStyle w:val="SidhuvudUtskott"/>
      </w:rPr>
      <w:instrText xml:space="preserve"> DOCPROPERTY BetänkandeNr</w:instrText>
    </w:r>
    <w:r w:rsidRPr="00085BBD">
      <w:rPr>
        <w:rStyle w:val="SidhuvudUtskott"/>
      </w:rPr>
      <w:fldChar w:fldCharType="separate"/>
    </w:r>
    <w:r w:rsidRPr="00085BBD">
      <w:rPr>
        <w:rStyle w:val="SidhuvudUtskott"/>
      </w:rPr>
      <w:t>1</w:t>
    </w:r>
    <w:r w:rsidRPr="00085BBD">
      <w:rPr>
        <w:rStyle w:val="SidhuvudUtskott"/>
      </w:rPr>
      <w:fldChar w:fldCharType="end"/>
    </w:r>
  </w:p>
  <w:p w:rsidR="00A227BA" w:rsidRPr="00085BBD" w:rsidRDefault="00A227BA">
    <w:pPr>
      <w:pStyle w:val="SidhuvudKantUdda"/>
      <w:framePr w:w="8732" w:h="567" w:hRule="exact" w:vSpace="0" w:wrap="around" w:vAnchor="page" w:y="341" w:anchorLock="0"/>
    </w:pPr>
    <w:r w:rsidRPr="00085BBD">
      <w:rPr>
        <w:rStyle w:val="SidhuvudUtskott"/>
      </w:rPr>
      <w:fldChar w:fldCharType="begin" w:fldLock="1"/>
    </w:r>
    <w:r w:rsidRPr="00085BBD">
      <w:rPr>
        <w:rStyle w:val="SidhuvudUtskott"/>
      </w:rPr>
      <w:instrText xml:space="preserve"> if </w:instrText>
    </w:r>
    <w:r w:rsidRPr="00085BBD">
      <w:rPr>
        <w:rStyle w:val="SidhuvudUtskott"/>
      </w:rPr>
      <w:fldChar w:fldCharType="begin" w:fldLock="1"/>
    </w:r>
    <w:r w:rsidRPr="00085BBD">
      <w:rPr>
        <w:rStyle w:val="SidhuvudUtskott"/>
      </w:rPr>
      <w:instrText xml:space="preserve"> DOCPROPERTY "UtkastDatum"</w:instrText>
    </w:r>
    <w:r w:rsidRPr="00085BBD">
      <w:rPr>
        <w:rStyle w:val="SidhuvudUtskott"/>
      </w:rPr>
      <w:fldChar w:fldCharType="separate"/>
    </w:r>
    <w:r w:rsidRPr="00085BBD">
      <w:rPr>
        <w:rStyle w:val="SidhuvudUtskott"/>
      </w:rPr>
      <w:instrText>Nej</w:instrText>
    </w:r>
    <w:r w:rsidRPr="00085BBD">
      <w:rPr>
        <w:rStyle w:val="SidhuvudUtskott"/>
      </w:rPr>
      <w:fldChar w:fldCharType="end"/>
    </w:r>
    <w:r w:rsidRPr="00085BBD">
      <w:rPr>
        <w:rStyle w:val="SidhuvudUtskott"/>
      </w:rPr>
      <w:instrText xml:space="preserve"> = "Ja" "</w:instrText>
    </w:r>
    <w:r w:rsidRPr="00085BBD">
      <w:rPr>
        <w:rStyle w:val="SidhuvudUtskott"/>
      </w:rPr>
      <w:fldChar w:fldCharType="begin" w:fldLock="1"/>
    </w:r>
    <w:r w:rsidRPr="00085BBD">
      <w:rPr>
        <w:rStyle w:val="SidhuvudUtskott"/>
      </w:rPr>
      <w:instrText xml:space="preserve"> PRINTDATE \@ "yyyy-MM-dd HH.mm    " </w:instrText>
    </w:r>
    <w:r w:rsidRPr="00085BBD">
      <w:rPr>
        <w:rStyle w:val="SidhuvudUtskott"/>
      </w:rPr>
      <w:fldChar w:fldCharType="separate"/>
    </w:r>
    <w:r w:rsidRPr="00085BBD">
      <w:rPr>
        <w:rStyle w:val="SidhuvudUtskott"/>
      </w:rPr>
      <w:instrText>2000-08-11 16.42</w:instrText>
    </w:r>
    <w:r w:rsidRPr="00085BBD">
      <w:rPr>
        <w:rStyle w:val="SidhuvudUtskott"/>
      </w:rPr>
      <w:fldChar w:fldCharType="end"/>
    </w:r>
    <w:r w:rsidRPr="00085BBD">
      <w:rPr>
        <w:rStyle w:val="SidhuvudUtskott"/>
      </w:rPr>
      <w:instrText xml:space="preserve">" </w:instrText>
    </w:r>
    <w:r w:rsidRPr="00085BBD">
      <w:rPr>
        <w:rStyle w:val="SidhuvudUtskott"/>
      </w:rPr>
      <w:fldChar w:fldCharType="end"/>
    </w:r>
    <w:r w:rsidRPr="00085BBD">
      <w:rPr>
        <w:rStyle w:val="SidhuvudUtskott"/>
      </w:rPr>
      <w:fldChar w:fldCharType="begin" w:fldLock="1"/>
    </w:r>
    <w:r w:rsidRPr="00085BBD">
      <w:rPr>
        <w:rStyle w:val="SidhuvudUtskott"/>
      </w:rPr>
      <w:instrText xml:space="preserve"> DOCPROPERTY Status</w:instrText>
    </w:r>
    <w:r w:rsidRPr="00085BBD">
      <w:rPr>
        <w:rStyle w:val="SidhuvudUtskott"/>
      </w:rPr>
      <w:fldChar w:fldCharType="end"/>
    </w:r>
  </w:p>
  <w:p w:rsidR="00A227BA" w:rsidRPr="00085BBD" w:rsidRDefault="00A227BA">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E89" w:rsidRPr="00085BBD" w:rsidRDefault="00CD7E89">
    <w:pPr>
      <w:pStyle w:val="SidhuvudKantJmn"/>
      <w:framePr w:w="8732" w:h="567" w:hRule="exact" w:vSpace="0" w:wrap="around" w:vAnchor="page" w:y="341" w:anchorLock="0"/>
    </w:pPr>
    <w:r w:rsidRPr="00085BBD">
      <w:rPr>
        <w:rStyle w:val="SidhuvudUtskott"/>
      </w:rPr>
      <w:t>2010/11:RR1</w:t>
    </w:r>
    <w:r w:rsidRPr="00085BBD">
      <w:t xml:space="preserve">    </w:t>
    </w:r>
  </w:p>
  <w:p w:rsidR="00CD7E89" w:rsidRPr="00085BBD" w:rsidRDefault="00CD7E89">
    <w:pPr>
      <w:pStyle w:val="SidhuvudKantJmn"/>
      <w:framePr w:w="8732" w:h="567" w:hRule="exact" w:vSpace="0" w:wrap="around" w:vAnchor="page" w:y="341" w:anchorLock="0"/>
    </w:pPr>
  </w:p>
  <w:p w:rsidR="00A227BA" w:rsidRPr="00085BBD" w:rsidRDefault="00CD7E89">
    <w:pPr>
      <w:pStyle w:val="SidhuvudKantUdda"/>
      <w:framePr w:w="8732" w:h="567" w:hRule="exact" w:vSpace="0" w:wrap="around" w:vAnchor="page" w:y="341" w:anchorLock="0"/>
    </w:pPr>
    <w:r w:rsidRPr="00085BBD">
      <w:rPr>
        <w:rStyle w:val="SidhuvudRubrikReferens"/>
        <w:smallCaps w:val="0"/>
        <w:spacing w:val="0"/>
        <w:sz w:val="19"/>
      </w:rPr>
      <w:t xml:space="preserve"> </w:t>
    </w:r>
  </w:p>
  <w:p w:rsidR="00A227BA" w:rsidRPr="00085BBD" w:rsidRDefault="00A227BA">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7BA" w:rsidRPr="00085BBD" w:rsidRDefault="00A227BA">
    <w:pPr>
      <w:pStyle w:val="SidhuvudKantJmn"/>
      <w:framePr w:w="8732" w:h="567" w:hRule="exact" w:vSpace="0" w:wrap="around" w:vAnchor="page" w:y="341" w:anchorLock="0"/>
    </w:pPr>
    <w:r w:rsidRPr="00085BBD">
      <w:rPr>
        <w:rStyle w:val="SidhuvudUtskott"/>
      </w:rPr>
      <w:fldChar w:fldCharType="begin" w:fldLock="1"/>
    </w:r>
    <w:r w:rsidRPr="00085BBD">
      <w:rPr>
        <w:rStyle w:val="SidhuvudUtskott"/>
      </w:rPr>
      <w:instrText xml:space="preserve"> DOCPROPERTY BetänkandeÅr</w:instrText>
    </w:r>
    <w:r w:rsidRPr="00085BBD">
      <w:rPr>
        <w:rStyle w:val="SidhuvudUtskott"/>
      </w:rPr>
      <w:fldChar w:fldCharType="separate"/>
    </w:r>
    <w:r w:rsidRPr="00085BBD">
      <w:rPr>
        <w:rStyle w:val="SidhuvudUtskott"/>
      </w:rPr>
      <w:t>2010/11</w:t>
    </w:r>
    <w:r w:rsidRPr="00085BBD">
      <w:rPr>
        <w:rStyle w:val="SidhuvudUtskott"/>
      </w:rPr>
      <w:fldChar w:fldCharType="end"/>
    </w:r>
    <w:r w:rsidRPr="00085BBD">
      <w:rPr>
        <w:rStyle w:val="SidhuvudUtskott"/>
      </w:rPr>
      <w:t>:</w:t>
    </w:r>
    <w:r w:rsidRPr="00085BBD">
      <w:rPr>
        <w:rStyle w:val="SidhuvudUtskott"/>
      </w:rPr>
      <w:fldChar w:fldCharType="begin" w:fldLock="1"/>
    </w:r>
    <w:r w:rsidRPr="00085BBD">
      <w:rPr>
        <w:rStyle w:val="SidhuvudUtskott"/>
      </w:rPr>
      <w:instrText xml:space="preserve"> DOCPROPERTY Utskott</w:instrText>
    </w:r>
    <w:r w:rsidRPr="00085BBD">
      <w:rPr>
        <w:rStyle w:val="SidhuvudUtskott"/>
      </w:rPr>
      <w:fldChar w:fldCharType="separate"/>
    </w:r>
    <w:r w:rsidRPr="00085BBD">
      <w:rPr>
        <w:rStyle w:val="SidhuvudUtskott"/>
      </w:rPr>
      <w:t>RR</w:t>
    </w:r>
    <w:r w:rsidRPr="00085BBD">
      <w:rPr>
        <w:rStyle w:val="SidhuvudUtskott"/>
      </w:rPr>
      <w:fldChar w:fldCharType="end"/>
    </w:r>
    <w:r w:rsidRPr="00085BBD">
      <w:rPr>
        <w:rStyle w:val="SidhuvudUtskott"/>
      </w:rPr>
      <w:fldChar w:fldCharType="begin" w:fldLock="1"/>
    </w:r>
    <w:r w:rsidRPr="00085BBD">
      <w:rPr>
        <w:rStyle w:val="SidhuvudUtskott"/>
      </w:rPr>
      <w:instrText xml:space="preserve"> DOCPROPERTY BetänkandeNr</w:instrText>
    </w:r>
    <w:r w:rsidRPr="00085BBD">
      <w:rPr>
        <w:rStyle w:val="SidhuvudUtskott"/>
      </w:rPr>
      <w:fldChar w:fldCharType="separate"/>
    </w:r>
    <w:r w:rsidRPr="00085BBD">
      <w:rPr>
        <w:rStyle w:val="SidhuvudUtskott"/>
      </w:rPr>
      <w:t>1</w:t>
    </w:r>
    <w:r w:rsidRPr="00085BBD">
      <w:rPr>
        <w:rStyle w:val="SidhuvudUtskott"/>
      </w:rPr>
      <w:fldChar w:fldCharType="end"/>
    </w:r>
    <w:r w:rsidRPr="00085BBD">
      <w:t xml:space="preserve">     </w:t>
    </w:r>
    <w:r w:rsidRPr="00085BBD">
      <w:rPr>
        <w:rStyle w:val="SidhuvudBilaga"/>
      </w:rPr>
      <w:t xml:space="preserve"> </w:t>
    </w:r>
    <w:r w:rsidRPr="00085BBD">
      <w:rPr>
        <w:rStyle w:val="SidhuvudRubrikReferens"/>
      </w:rPr>
      <w:fldChar w:fldCharType="begin" w:fldLock="1"/>
    </w:r>
    <w:r w:rsidRPr="00085BBD">
      <w:rPr>
        <w:rStyle w:val="SidhuvudRubrikReferens"/>
      </w:rPr>
      <w:instrText xml:space="preserve"> StyleREF "Rubrik 1" </w:instrText>
    </w:r>
    <w:r w:rsidRPr="00085BBD">
      <w:rPr>
        <w:rStyle w:val="SidhuvudRubrikReferens"/>
      </w:rPr>
      <w:fldChar w:fldCharType="separate"/>
    </w:r>
    <w:r w:rsidRPr="00085BBD">
      <w:rPr>
        <w:rStyle w:val="SidhuvudRubrikReferens"/>
      </w:rPr>
      <w:t>Innehållsförteckning</w:t>
    </w:r>
    <w:r w:rsidRPr="00085BBD">
      <w:rPr>
        <w:rStyle w:val="SidhuvudRubrikReferens"/>
      </w:rPr>
      <w:fldChar w:fldCharType="end"/>
    </w:r>
  </w:p>
  <w:p w:rsidR="00A227BA" w:rsidRPr="00085BBD" w:rsidRDefault="00A227BA">
    <w:pPr>
      <w:pStyle w:val="SidhuvudKantJmn"/>
      <w:framePr w:w="8732" w:h="567" w:hRule="exact" w:vSpace="0" w:wrap="around" w:vAnchor="page" w:y="341" w:anchorLock="0"/>
    </w:pPr>
    <w:r w:rsidRPr="00085BBD">
      <w:rPr>
        <w:rStyle w:val="SidhuvudUtskott"/>
      </w:rPr>
      <w:fldChar w:fldCharType="begin" w:fldLock="1"/>
    </w:r>
    <w:r w:rsidRPr="00085BBD">
      <w:rPr>
        <w:rStyle w:val="SidhuvudUtskott"/>
      </w:rPr>
      <w:instrText xml:space="preserve"> DOCPROPERTY Status</w:instrText>
    </w:r>
    <w:r w:rsidRPr="00085BBD">
      <w:rPr>
        <w:rStyle w:val="SidhuvudUtskott"/>
      </w:rPr>
      <w:fldChar w:fldCharType="end"/>
    </w:r>
    <w:r w:rsidRPr="00085BBD">
      <w:rPr>
        <w:rStyle w:val="SidhuvudUtskott"/>
      </w:rPr>
      <w:fldChar w:fldCharType="begin" w:fldLock="1"/>
    </w:r>
    <w:r w:rsidRPr="00085BBD">
      <w:rPr>
        <w:rStyle w:val="SidhuvudUtskott"/>
      </w:rPr>
      <w:instrText xml:space="preserve"> if </w:instrText>
    </w:r>
    <w:r w:rsidRPr="00085BBD">
      <w:rPr>
        <w:rStyle w:val="SidhuvudUtskott"/>
      </w:rPr>
      <w:fldChar w:fldCharType="begin" w:fldLock="1"/>
    </w:r>
    <w:r w:rsidRPr="00085BBD">
      <w:rPr>
        <w:rStyle w:val="SidhuvudUtskott"/>
      </w:rPr>
      <w:instrText xml:space="preserve"> DOCPROPERTY "UtkastDatum"</w:instrText>
    </w:r>
    <w:r w:rsidRPr="00085BBD">
      <w:rPr>
        <w:rStyle w:val="SidhuvudUtskott"/>
      </w:rPr>
      <w:fldChar w:fldCharType="separate"/>
    </w:r>
    <w:r w:rsidRPr="00085BBD">
      <w:rPr>
        <w:rStyle w:val="SidhuvudUtskott"/>
      </w:rPr>
      <w:instrText>Nej</w:instrText>
    </w:r>
    <w:r w:rsidRPr="00085BBD">
      <w:rPr>
        <w:rStyle w:val="SidhuvudUtskott"/>
      </w:rPr>
      <w:fldChar w:fldCharType="end"/>
    </w:r>
    <w:r w:rsidRPr="00085BBD">
      <w:rPr>
        <w:rStyle w:val="SidhuvudUtskott"/>
      </w:rPr>
      <w:instrText xml:space="preserve"> = "Ja" "    </w:instrText>
    </w:r>
    <w:r w:rsidRPr="00085BBD">
      <w:rPr>
        <w:rStyle w:val="SidhuvudUtskott"/>
      </w:rPr>
      <w:fldChar w:fldCharType="begin" w:fldLock="1"/>
    </w:r>
    <w:r w:rsidRPr="00085BBD">
      <w:rPr>
        <w:rStyle w:val="SidhuvudUtskott"/>
      </w:rPr>
      <w:instrText xml:space="preserve"> PRINTDATE \@ "yyyy-MM-dd HH.mm" </w:instrText>
    </w:r>
    <w:r w:rsidRPr="00085BBD">
      <w:rPr>
        <w:rStyle w:val="SidhuvudUtskott"/>
      </w:rPr>
      <w:fldChar w:fldCharType="separate"/>
    </w:r>
    <w:r w:rsidRPr="00085BBD">
      <w:rPr>
        <w:rStyle w:val="SidhuvudUtskott"/>
      </w:rPr>
      <w:instrText>2000-08-11 16.42</w:instrText>
    </w:r>
    <w:r w:rsidRPr="00085BBD">
      <w:rPr>
        <w:rStyle w:val="SidhuvudUtskott"/>
      </w:rPr>
      <w:fldChar w:fldCharType="end"/>
    </w:r>
    <w:r w:rsidRPr="00085BBD">
      <w:rPr>
        <w:rStyle w:val="SidhuvudUtskott"/>
      </w:rPr>
      <w:instrText xml:space="preserve">" </w:instrText>
    </w:r>
    <w:r w:rsidRPr="00085BBD">
      <w:rPr>
        <w:rStyle w:val="SidhuvudUtskott"/>
      </w:rPr>
      <w:fldChar w:fldCharType="end"/>
    </w:r>
  </w:p>
  <w:p w:rsidR="00A227BA" w:rsidRPr="00085BBD" w:rsidRDefault="00A227BA">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7BA" w:rsidRPr="00085BBD" w:rsidRDefault="00A227BA">
    <w:pPr>
      <w:pStyle w:val="SidhuvudKantUdda"/>
      <w:framePr w:w="8732" w:h="567" w:hRule="exact" w:vSpace="0" w:wrap="around" w:vAnchor="page" w:y="341" w:anchorLock="0"/>
    </w:pPr>
    <w:r w:rsidRPr="00085BBD">
      <w:rPr>
        <w:rStyle w:val="SidhuvudRubrikReferens"/>
      </w:rPr>
      <w:fldChar w:fldCharType="begin" w:fldLock="1"/>
    </w:r>
    <w:r w:rsidRPr="00085BBD">
      <w:rPr>
        <w:rStyle w:val="SidhuvudRubrikReferens"/>
      </w:rPr>
      <w:instrText xml:space="preserve"> StyleREF "Rubrik 1" </w:instrText>
    </w:r>
    <w:r w:rsidRPr="00085BBD">
      <w:rPr>
        <w:rStyle w:val="SidhuvudRubrikReferens"/>
      </w:rPr>
      <w:fldChar w:fldCharType="separate"/>
    </w:r>
    <w:r w:rsidRPr="00085BBD">
      <w:rPr>
        <w:rStyle w:val="SidhuvudRubrikReferens"/>
      </w:rPr>
      <w:t>Innehållsförteckning</w:t>
    </w:r>
    <w:r w:rsidRPr="00085BBD">
      <w:rPr>
        <w:rStyle w:val="SidhuvudRubrikReferens"/>
      </w:rPr>
      <w:fldChar w:fldCharType="end"/>
    </w:r>
    <w:r w:rsidRPr="00085BBD">
      <w:rPr>
        <w:rStyle w:val="SidhuvudBilaga"/>
      </w:rPr>
      <w:t xml:space="preserve"> </w:t>
    </w:r>
    <w:r w:rsidRPr="00085BBD">
      <w:t xml:space="preserve">     </w:t>
    </w:r>
    <w:r w:rsidRPr="00085BBD">
      <w:rPr>
        <w:rStyle w:val="SidhuvudUtskott"/>
      </w:rPr>
      <w:fldChar w:fldCharType="begin" w:fldLock="1"/>
    </w:r>
    <w:r w:rsidRPr="00085BBD">
      <w:rPr>
        <w:rStyle w:val="SidhuvudUtskott"/>
      </w:rPr>
      <w:instrText xml:space="preserve"> DOCPROPERTY BetänkandeÅr</w:instrText>
    </w:r>
    <w:r w:rsidRPr="00085BBD">
      <w:rPr>
        <w:rStyle w:val="SidhuvudUtskott"/>
      </w:rPr>
      <w:fldChar w:fldCharType="separate"/>
    </w:r>
    <w:r w:rsidRPr="00085BBD">
      <w:rPr>
        <w:rStyle w:val="SidhuvudUtskott"/>
      </w:rPr>
      <w:t>2010/11</w:t>
    </w:r>
    <w:r w:rsidRPr="00085BBD">
      <w:rPr>
        <w:rStyle w:val="SidhuvudUtskott"/>
      </w:rPr>
      <w:fldChar w:fldCharType="end"/>
    </w:r>
    <w:r w:rsidRPr="00085BBD">
      <w:rPr>
        <w:rStyle w:val="SidhuvudUtskott"/>
      </w:rPr>
      <w:t>:</w:t>
    </w:r>
    <w:r w:rsidRPr="00085BBD">
      <w:rPr>
        <w:rStyle w:val="SidhuvudUtskott"/>
      </w:rPr>
      <w:fldChar w:fldCharType="begin" w:fldLock="1"/>
    </w:r>
    <w:r w:rsidRPr="00085BBD">
      <w:rPr>
        <w:rStyle w:val="SidhuvudUtskott"/>
      </w:rPr>
      <w:instrText xml:space="preserve"> DOCPROPERTY</w:instrText>
    </w:r>
    <w:r w:rsidRPr="00085BBD">
      <w:instrText xml:space="preserve"> </w:instrText>
    </w:r>
    <w:r w:rsidRPr="00085BBD">
      <w:rPr>
        <w:rStyle w:val="SidhuvudUtskott"/>
      </w:rPr>
      <w:instrText>Utskott</w:instrText>
    </w:r>
    <w:r w:rsidRPr="00085BBD">
      <w:rPr>
        <w:rStyle w:val="SidhuvudUtskott"/>
      </w:rPr>
      <w:fldChar w:fldCharType="separate"/>
    </w:r>
    <w:r w:rsidRPr="00085BBD">
      <w:rPr>
        <w:rStyle w:val="SidhuvudUtskott"/>
      </w:rPr>
      <w:t>RR</w:t>
    </w:r>
    <w:r w:rsidRPr="00085BBD">
      <w:rPr>
        <w:rStyle w:val="SidhuvudUtskott"/>
      </w:rPr>
      <w:fldChar w:fldCharType="end"/>
    </w:r>
    <w:r w:rsidRPr="00085BBD">
      <w:rPr>
        <w:rStyle w:val="SidhuvudUtskott"/>
      </w:rPr>
      <w:fldChar w:fldCharType="begin" w:fldLock="1"/>
    </w:r>
    <w:r w:rsidRPr="00085BBD">
      <w:rPr>
        <w:rStyle w:val="SidhuvudUtskott"/>
      </w:rPr>
      <w:instrText xml:space="preserve"> DOCPROPERTY BetänkandeNr</w:instrText>
    </w:r>
    <w:r w:rsidRPr="00085BBD">
      <w:rPr>
        <w:rStyle w:val="SidhuvudUtskott"/>
      </w:rPr>
      <w:fldChar w:fldCharType="separate"/>
    </w:r>
    <w:r w:rsidRPr="00085BBD">
      <w:rPr>
        <w:rStyle w:val="SidhuvudUtskott"/>
      </w:rPr>
      <w:t>1</w:t>
    </w:r>
    <w:r w:rsidRPr="00085BBD">
      <w:rPr>
        <w:rStyle w:val="SidhuvudUtskott"/>
      </w:rPr>
      <w:fldChar w:fldCharType="end"/>
    </w:r>
  </w:p>
  <w:p w:rsidR="00A227BA" w:rsidRPr="00085BBD" w:rsidRDefault="00A227BA">
    <w:pPr>
      <w:pStyle w:val="SidhuvudKantUdda"/>
      <w:framePr w:w="8732" w:h="567" w:hRule="exact" w:vSpace="0" w:wrap="around" w:vAnchor="page" w:y="341" w:anchorLock="0"/>
    </w:pPr>
    <w:r w:rsidRPr="00085BBD">
      <w:rPr>
        <w:rStyle w:val="SidhuvudUtskott"/>
      </w:rPr>
      <w:fldChar w:fldCharType="begin" w:fldLock="1"/>
    </w:r>
    <w:r w:rsidRPr="00085BBD">
      <w:rPr>
        <w:rStyle w:val="SidhuvudUtskott"/>
      </w:rPr>
      <w:instrText xml:space="preserve"> if </w:instrText>
    </w:r>
    <w:r w:rsidRPr="00085BBD">
      <w:rPr>
        <w:rStyle w:val="SidhuvudUtskott"/>
      </w:rPr>
      <w:fldChar w:fldCharType="begin" w:fldLock="1"/>
    </w:r>
    <w:r w:rsidRPr="00085BBD">
      <w:rPr>
        <w:rStyle w:val="SidhuvudUtskott"/>
      </w:rPr>
      <w:instrText xml:space="preserve"> DOCPROPERTY "UtkastDatum"</w:instrText>
    </w:r>
    <w:r w:rsidRPr="00085BBD">
      <w:rPr>
        <w:rStyle w:val="SidhuvudUtskott"/>
      </w:rPr>
      <w:fldChar w:fldCharType="separate"/>
    </w:r>
    <w:r w:rsidRPr="00085BBD">
      <w:rPr>
        <w:rStyle w:val="SidhuvudUtskott"/>
      </w:rPr>
      <w:instrText>Nej</w:instrText>
    </w:r>
    <w:r w:rsidRPr="00085BBD">
      <w:rPr>
        <w:rStyle w:val="SidhuvudUtskott"/>
      </w:rPr>
      <w:fldChar w:fldCharType="end"/>
    </w:r>
    <w:r w:rsidRPr="00085BBD">
      <w:rPr>
        <w:rStyle w:val="SidhuvudUtskott"/>
      </w:rPr>
      <w:instrText xml:space="preserve"> = "Ja" "</w:instrText>
    </w:r>
    <w:r w:rsidRPr="00085BBD">
      <w:rPr>
        <w:rStyle w:val="SidhuvudUtskott"/>
      </w:rPr>
      <w:fldChar w:fldCharType="begin" w:fldLock="1"/>
    </w:r>
    <w:r w:rsidRPr="00085BBD">
      <w:rPr>
        <w:rStyle w:val="SidhuvudUtskott"/>
      </w:rPr>
      <w:instrText xml:space="preserve"> PRINTDATE \@ "yyyy-MM-dd HH.mm    " </w:instrText>
    </w:r>
    <w:r w:rsidRPr="00085BBD">
      <w:rPr>
        <w:rStyle w:val="SidhuvudUtskott"/>
      </w:rPr>
      <w:fldChar w:fldCharType="separate"/>
    </w:r>
    <w:r w:rsidRPr="00085BBD">
      <w:rPr>
        <w:rStyle w:val="SidhuvudUtskott"/>
      </w:rPr>
      <w:instrText>2000-08-11 16.42</w:instrText>
    </w:r>
    <w:r w:rsidRPr="00085BBD">
      <w:rPr>
        <w:rStyle w:val="SidhuvudUtskott"/>
      </w:rPr>
      <w:fldChar w:fldCharType="end"/>
    </w:r>
    <w:r w:rsidRPr="00085BBD">
      <w:rPr>
        <w:rStyle w:val="SidhuvudUtskott"/>
      </w:rPr>
      <w:instrText xml:space="preserve">" </w:instrText>
    </w:r>
    <w:r w:rsidRPr="00085BBD">
      <w:rPr>
        <w:rStyle w:val="SidhuvudUtskott"/>
      </w:rPr>
      <w:fldChar w:fldCharType="end"/>
    </w:r>
    <w:r w:rsidRPr="00085BBD">
      <w:rPr>
        <w:rStyle w:val="SidhuvudUtskott"/>
      </w:rPr>
      <w:fldChar w:fldCharType="begin" w:fldLock="1"/>
    </w:r>
    <w:r w:rsidRPr="00085BBD">
      <w:rPr>
        <w:rStyle w:val="SidhuvudUtskott"/>
      </w:rPr>
      <w:instrText xml:space="preserve"> DOCPROPERTY Status</w:instrText>
    </w:r>
    <w:r w:rsidRPr="00085BBD">
      <w:rPr>
        <w:rStyle w:val="SidhuvudUtskott"/>
      </w:rPr>
      <w:fldChar w:fldCharType="end"/>
    </w:r>
  </w:p>
  <w:p w:rsidR="00A227BA" w:rsidRPr="00085BBD" w:rsidRDefault="00A227BA">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E89" w:rsidRPr="00085BBD" w:rsidRDefault="00CD7E89">
    <w:pPr>
      <w:pStyle w:val="SidhuvudKantUdda"/>
      <w:framePr w:w="8732" w:h="567" w:hRule="exact" w:vSpace="0" w:wrap="around" w:vAnchor="page" w:y="341" w:anchorLock="0"/>
    </w:pPr>
    <w:r w:rsidRPr="00085BBD">
      <w:t xml:space="preserve">  </w:t>
    </w:r>
    <w:r w:rsidRPr="00085BBD">
      <w:rPr>
        <w:rStyle w:val="SidhuvudUtskott"/>
      </w:rPr>
      <w:t>2010/11:RR1</w:t>
    </w:r>
  </w:p>
  <w:p w:rsidR="00A227BA" w:rsidRPr="00085BBD" w:rsidRDefault="00A227BA">
    <w:pPr>
      <w:pStyle w:val="SidhuvudKantUdda"/>
      <w:framePr w:w="8732" w:h="567" w:hRule="exact" w:vSpace="0" w:wrap="around" w:vAnchor="page" w:y="341" w:anchorLock="0"/>
    </w:pPr>
  </w:p>
  <w:p w:rsidR="00A227BA" w:rsidRPr="00085BBD" w:rsidRDefault="00A227BA">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E1006"/>
    <w:multiLevelType w:val="hybridMultilevel"/>
    <w:tmpl w:val="CD389B7A"/>
    <w:lvl w:ilvl="0" w:tplc="041D0001">
      <w:start w:val="1"/>
      <w:numFmt w:val="bullet"/>
      <w:lvlText w:val=""/>
      <w:lvlJc w:val="left"/>
      <w:pPr>
        <w:ind w:left="360" w:hanging="360"/>
      </w:pPr>
      <w:rPr>
        <w:rFonts w:ascii="Symbol" w:hAnsi="Symbol"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 w15:restartNumberingAfterBreak="0">
    <w:nsid w:val="16061837"/>
    <w:multiLevelType w:val="hybridMultilevel"/>
    <w:tmpl w:val="0FDA6964"/>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79654AC"/>
    <w:multiLevelType w:val="hybridMultilevel"/>
    <w:tmpl w:val="2302456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608A5D20"/>
    <w:multiLevelType w:val="hybridMultilevel"/>
    <w:tmpl w:val="AEAED70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71F34DA5"/>
    <w:multiLevelType w:val="hybridMultilevel"/>
    <w:tmpl w:val="F87C3CC2"/>
    <w:lvl w:ilvl="0" w:tplc="041D0001">
      <w:start w:val="1"/>
      <w:numFmt w:val="bullet"/>
      <w:lvlText w:val=""/>
      <w:lvlJc w:val="left"/>
      <w:pPr>
        <w:ind w:left="360" w:hanging="360"/>
      </w:pPr>
      <w:rPr>
        <w:rFonts w:ascii="Symbol" w:hAnsi="Symbol"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8" w15:restartNumberingAfterBreak="0">
    <w:nsid w:val="76A614F5"/>
    <w:multiLevelType w:val="hybridMultilevel"/>
    <w:tmpl w:val="3D30A322"/>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325087209">
    <w:abstractNumId w:val="2"/>
  </w:num>
  <w:num w:numId="2" w16cid:durableId="1851289213">
    <w:abstractNumId w:val="5"/>
  </w:num>
  <w:num w:numId="3" w16cid:durableId="2139955608">
    <w:abstractNumId w:val="1"/>
  </w:num>
  <w:num w:numId="4" w16cid:durableId="2136674290">
    <w:abstractNumId w:val="9"/>
  </w:num>
  <w:num w:numId="5" w16cid:durableId="1812818832">
    <w:abstractNumId w:val="6"/>
  </w:num>
  <w:num w:numId="6" w16cid:durableId="817498770">
    <w:abstractNumId w:val="7"/>
  </w:num>
  <w:num w:numId="7" w16cid:durableId="565916273">
    <w:abstractNumId w:val="8"/>
  </w:num>
  <w:num w:numId="8" w16cid:durableId="1317997193">
    <w:abstractNumId w:val="3"/>
  </w:num>
  <w:num w:numId="9" w16cid:durableId="1709839102">
    <w:abstractNumId w:val="0"/>
  </w:num>
  <w:num w:numId="10" w16cid:durableId="13315619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1011"/>
  </w:docVars>
  <w:rsids>
    <w:rsidRoot w:val="00C51D17"/>
    <w:rsid w:val="00003599"/>
    <w:rsid w:val="0000600B"/>
    <w:rsid w:val="00007428"/>
    <w:rsid w:val="0001071F"/>
    <w:rsid w:val="00016437"/>
    <w:rsid w:val="0001705D"/>
    <w:rsid w:val="00036CA7"/>
    <w:rsid w:val="00037057"/>
    <w:rsid w:val="00037642"/>
    <w:rsid w:val="00045F0A"/>
    <w:rsid w:val="00051579"/>
    <w:rsid w:val="0005275D"/>
    <w:rsid w:val="000620CE"/>
    <w:rsid w:val="00064B25"/>
    <w:rsid w:val="00074909"/>
    <w:rsid w:val="000827F1"/>
    <w:rsid w:val="00085BBD"/>
    <w:rsid w:val="00090641"/>
    <w:rsid w:val="000957ED"/>
    <w:rsid w:val="00095B1D"/>
    <w:rsid w:val="000B33DD"/>
    <w:rsid w:val="000C6487"/>
    <w:rsid w:val="000C6E9C"/>
    <w:rsid w:val="000D244C"/>
    <w:rsid w:val="000D26DD"/>
    <w:rsid w:val="000D2D94"/>
    <w:rsid w:val="000E0A29"/>
    <w:rsid w:val="0010264E"/>
    <w:rsid w:val="00107F0D"/>
    <w:rsid w:val="001107B7"/>
    <w:rsid w:val="0011095D"/>
    <w:rsid w:val="00112D5E"/>
    <w:rsid w:val="00120501"/>
    <w:rsid w:val="001206AF"/>
    <w:rsid w:val="00127197"/>
    <w:rsid w:val="00133D1C"/>
    <w:rsid w:val="001348B2"/>
    <w:rsid w:val="0014395F"/>
    <w:rsid w:val="001509B6"/>
    <w:rsid w:val="00165923"/>
    <w:rsid w:val="0017416C"/>
    <w:rsid w:val="00176E54"/>
    <w:rsid w:val="001D0409"/>
    <w:rsid w:val="001E264E"/>
    <w:rsid w:val="001F66E5"/>
    <w:rsid w:val="00200B3D"/>
    <w:rsid w:val="00203025"/>
    <w:rsid w:val="0020634B"/>
    <w:rsid w:val="00206631"/>
    <w:rsid w:val="00217091"/>
    <w:rsid w:val="00225067"/>
    <w:rsid w:val="00250D7B"/>
    <w:rsid w:val="0025162C"/>
    <w:rsid w:val="00251A9C"/>
    <w:rsid w:val="00254C6F"/>
    <w:rsid w:val="00262702"/>
    <w:rsid w:val="002700F6"/>
    <w:rsid w:val="00286A1D"/>
    <w:rsid w:val="002A1381"/>
    <w:rsid w:val="002A2B7D"/>
    <w:rsid w:val="002B6004"/>
    <w:rsid w:val="002C5073"/>
    <w:rsid w:val="002D3878"/>
    <w:rsid w:val="002D6CF8"/>
    <w:rsid w:val="002F0A87"/>
    <w:rsid w:val="002F4D5B"/>
    <w:rsid w:val="00300B14"/>
    <w:rsid w:val="00311976"/>
    <w:rsid w:val="00314317"/>
    <w:rsid w:val="00314BF6"/>
    <w:rsid w:val="00326C7C"/>
    <w:rsid w:val="003278A8"/>
    <w:rsid w:val="003377E2"/>
    <w:rsid w:val="003473C8"/>
    <w:rsid w:val="003506CC"/>
    <w:rsid w:val="00356C64"/>
    <w:rsid w:val="003638B1"/>
    <w:rsid w:val="00373773"/>
    <w:rsid w:val="003745C2"/>
    <w:rsid w:val="00376D03"/>
    <w:rsid w:val="003826A1"/>
    <w:rsid w:val="0038385C"/>
    <w:rsid w:val="003A5C6B"/>
    <w:rsid w:val="003A62DB"/>
    <w:rsid w:val="003A799F"/>
    <w:rsid w:val="003B36CC"/>
    <w:rsid w:val="003B4CCD"/>
    <w:rsid w:val="003D222F"/>
    <w:rsid w:val="003D705E"/>
    <w:rsid w:val="003D79D8"/>
    <w:rsid w:val="003E1387"/>
    <w:rsid w:val="003E2009"/>
    <w:rsid w:val="003F16BA"/>
    <w:rsid w:val="00400D41"/>
    <w:rsid w:val="00402C35"/>
    <w:rsid w:val="00416EB6"/>
    <w:rsid w:val="00420904"/>
    <w:rsid w:val="00420927"/>
    <w:rsid w:val="004276FE"/>
    <w:rsid w:val="0043115B"/>
    <w:rsid w:val="004333A2"/>
    <w:rsid w:val="00433A37"/>
    <w:rsid w:val="004343CB"/>
    <w:rsid w:val="0043617E"/>
    <w:rsid w:val="0043658A"/>
    <w:rsid w:val="004376A6"/>
    <w:rsid w:val="00437CA5"/>
    <w:rsid w:val="00442A3B"/>
    <w:rsid w:val="00446B77"/>
    <w:rsid w:val="00464BA6"/>
    <w:rsid w:val="00471647"/>
    <w:rsid w:val="0048260F"/>
    <w:rsid w:val="00482BFB"/>
    <w:rsid w:val="00491A99"/>
    <w:rsid w:val="004A0E63"/>
    <w:rsid w:val="004A4D42"/>
    <w:rsid w:val="004B09C6"/>
    <w:rsid w:val="004B35DD"/>
    <w:rsid w:val="004C2041"/>
    <w:rsid w:val="004C4553"/>
    <w:rsid w:val="004E214E"/>
    <w:rsid w:val="004E704C"/>
    <w:rsid w:val="00502961"/>
    <w:rsid w:val="00507174"/>
    <w:rsid w:val="00516083"/>
    <w:rsid w:val="00521F13"/>
    <w:rsid w:val="00522082"/>
    <w:rsid w:val="00525D98"/>
    <w:rsid w:val="005366BB"/>
    <w:rsid w:val="005467EA"/>
    <w:rsid w:val="00550EDF"/>
    <w:rsid w:val="00572907"/>
    <w:rsid w:val="0059015F"/>
    <w:rsid w:val="005A2C00"/>
    <w:rsid w:val="005C49B0"/>
    <w:rsid w:val="005D22CC"/>
    <w:rsid w:val="005E2860"/>
    <w:rsid w:val="005F4B96"/>
    <w:rsid w:val="00606830"/>
    <w:rsid w:val="00607C54"/>
    <w:rsid w:val="00614590"/>
    <w:rsid w:val="0061685D"/>
    <w:rsid w:val="0061707D"/>
    <w:rsid w:val="006268B0"/>
    <w:rsid w:val="00640FD6"/>
    <w:rsid w:val="00647003"/>
    <w:rsid w:val="00661BB0"/>
    <w:rsid w:val="0067648A"/>
    <w:rsid w:val="006826BB"/>
    <w:rsid w:val="00683225"/>
    <w:rsid w:val="00687AF2"/>
    <w:rsid w:val="006946EF"/>
    <w:rsid w:val="006A0281"/>
    <w:rsid w:val="006A7660"/>
    <w:rsid w:val="006B11CC"/>
    <w:rsid w:val="006C05FE"/>
    <w:rsid w:val="006D0187"/>
    <w:rsid w:val="006D769A"/>
    <w:rsid w:val="006E0EBE"/>
    <w:rsid w:val="006E433C"/>
    <w:rsid w:val="006F0006"/>
    <w:rsid w:val="006F07DC"/>
    <w:rsid w:val="006F2FD8"/>
    <w:rsid w:val="006F3415"/>
    <w:rsid w:val="006F6F10"/>
    <w:rsid w:val="007037D3"/>
    <w:rsid w:val="0071456C"/>
    <w:rsid w:val="0072107F"/>
    <w:rsid w:val="00724C88"/>
    <w:rsid w:val="007356F2"/>
    <w:rsid w:val="0074531D"/>
    <w:rsid w:val="00764771"/>
    <w:rsid w:val="00772069"/>
    <w:rsid w:val="00776CAC"/>
    <w:rsid w:val="00782396"/>
    <w:rsid w:val="0079788C"/>
    <w:rsid w:val="007A19CA"/>
    <w:rsid w:val="007A1E0F"/>
    <w:rsid w:val="007A59C0"/>
    <w:rsid w:val="007A624F"/>
    <w:rsid w:val="007B12C9"/>
    <w:rsid w:val="007C2551"/>
    <w:rsid w:val="007D5320"/>
    <w:rsid w:val="007F137D"/>
    <w:rsid w:val="007F1AAF"/>
    <w:rsid w:val="007F6614"/>
    <w:rsid w:val="00803910"/>
    <w:rsid w:val="00810A13"/>
    <w:rsid w:val="00811C83"/>
    <w:rsid w:val="0081540E"/>
    <w:rsid w:val="00825FFE"/>
    <w:rsid w:val="00826B13"/>
    <w:rsid w:val="0083721E"/>
    <w:rsid w:val="00853C16"/>
    <w:rsid w:val="008603A2"/>
    <w:rsid w:val="0087428A"/>
    <w:rsid w:val="00896739"/>
    <w:rsid w:val="00897642"/>
    <w:rsid w:val="008A1C45"/>
    <w:rsid w:val="008A1DA0"/>
    <w:rsid w:val="008A6855"/>
    <w:rsid w:val="008B27E1"/>
    <w:rsid w:val="008B3573"/>
    <w:rsid w:val="008B677A"/>
    <w:rsid w:val="008B6BD9"/>
    <w:rsid w:val="008D35EE"/>
    <w:rsid w:val="008D7D4C"/>
    <w:rsid w:val="008E0C07"/>
    <w:rsid w:val="008E481C"/>
    <w:rsid w:val="008E6C27"/>
    <w:rsid w:val="008F0AD5"/>
    <w:rsid w:val="008F4B73"/>
    <w:rsid w:val="009020EC"/>
    <w:rsid w:val="00902410"/>
    <w:rsid w:val="00904414"/>
    <w:rsid w:val="00904862"/>
    <w:rsid w:val="009050F0"/>
    <w:rsid w:val="00915203"/>
    <w:rsid w:val="009173D3"/>
    <w:rsid w:val="009214C2"/>
    <w:rsid w:val="00925A7A"/>
    <w:rsid w:val="00931551"/>
    <w:rsid w:val="009357E2"/>
    <w:rsid w:val="00935B8C"/>
    <w:rsid w:val="0093712A"/>
    <w:rsid w:val="00937A31"/>
    <w:rsid w:val="00940BE9"/>
    <w:rsid w:val="00940FC0"/>
    <w:rsid w:val="00955ED1"/>
    <w:rsid w:val="00963938"/>
    <w:rsid w:val="00971069"/>
    <w:rsid w:val="0098468B"/>
    <w:rsid w:val="00985CC9"/>
    <w:rsid w:val="009A42E5"/>
    <w:rsid w:val="009B57F6"/>
    <w:rsid w:val="009D099A"/>
    <w:rsid w:val="009E05B0"/>
    <w:rsid w:val="009E2800"/>
    <w:rsid w:val="009E46D5"/>
    <w:rsid w:val="00A062F9"/>
    <w:rsid w:val="00A109A6"/>
    <w:rsid w:val="00A1449D"/>
    <w:rsid w:val="00A227BA"/>
    <w:rsid w:val="00A43124"/>
    <w:rsid w:val="00A44154"/>
    <w:rsid w:val="00A44926"/>
    <w:rsid w:val="00A44E66"/>
    <w:rsid w:val="00A478F8"/>
    <w:rsid w:val="00A5062F"/>
    <w:rsid w:val="00A60BD6"/>
    <w:rsid w:val="00A60C90"/>
    <w:rsid w:val="00A660C7"/>
    <w:rsid w:val="00A75A3E"/>
    <w:rsid w:val="00A77FF4"/>
    <w:rsid w:val="00A82FFA"/>
    <w:rsid w:val="00A86EED"/>
    <w:rsid w:val="00AA00C7"/>
    <w:rsid w:val="00AB3ACD"/>
    <w:rsid w:val="00AB4175"/>
    <w:rsid w:val="00AB6EA1"/>
    <w:rsid w:val="00AC23A4"/>
    <w:rsid w:val="00AC6B6A"/>
    <w:rsid w:val="00AC6F7C"/>
    <w:rsid w:val="00AD0C7D"/>
    <w:rsid w:val="00AD54DA"/>
    <w:rsid w:val="00AE02CE"/>
    <w:rsid w:val="00AE422A"/>
    <w:rsid w:val="00AF47A9"/>
    <w:rsid w:val="00AF663B"/>
    <w:rsid w:val="00B076A8"/>
    <w:rsid w:val="00B11FC6"/>
    <w:rsid w:val="00B14E2A"/>
    <w:rsid w:val="00B16C31"/>
    <w:rsid w:val="00B24DDD"/>
    <w:rsid w:val="00B261AD"/>
    <w:rsid w:val="00B405C7"/>
    <w:rsid w:val="00B421DE"/>
    <w:rsid w:val="00B448B7"/>
    <w:rsid w:val="00B53E60"/>
    <w:rsid w:val="00B55C9F"/>
    <w:rsid w:val="00B709AB"/>
    <w:rsid w:val="00B77591"/>
    <w:rsid w:val="00B77C4B"/>
    <w:rsid w:val="00B8553B"/>
    <w:rsid w:val="00B87C4A"/>
    <w:rsid w:val="00B91132"/>
    <w:rsid w:val="00BA519C"/>
    <w:rsid w:val="00BB149F"/>
    <w:rsid w:val="00BB4160"/>
    <w:rsid w:val="00BC6224"/>
    <w:rsid w:val="00BE4B5C"/>
    <w:rsid w:val="00BE7AA3"/>
    <w:rsid w:val="00BF26A9"/>
    <w:rsid w:val="00BF4551"/>
    <w:rsid w:val="00C00599"/>
    <w:rsid w:val="00C02244"/>
    <w:rsid w:val="00C1366D"/>
    <w:rsid w:val="00C21CB9"/>
    <w:rsid w:val="00C301BF"/>
    <w:rsid w:val="00C359AA"/>
    <w:rsid w:val="00C442E8"/>
    <w:rsid w:val="00C446EB"/>
    <w:rsid w:val="00C51D17"/>
    <w:rsid w:val="00C56B9E"/>
    <w:rsid w:val="00C61DED"/>
    <w:rsid w:val="00C6357C"/>
    <w:rsid w:val="00C659B0"/>
    <w:rsid w:val="00C66FA8"/>
    <w:rsid w:val="00C93632"/>
    <w:rsid w:val="00CA0FEB"/>
    <w:rsid w:val="00CB08B4"/>
    <w:rsid w:val="00CB56C3"/>
    <w:rsid w:val="00CD305B"/>
    <w:rsid w:val="00CD347C"/>
    <w:rsid w:val="00CD7E89"/>
    <w:rsid w:val="00CF7968"/>
    <w:rsid w:val="00D11764"/>
    <w:rsid w:val="00D1474C"/>
    <w:rsid w:val="00D2066A"/>
    <w:rsid w:val="00D30590"/>
    <w:rsid w:val="00D33799"/>
    <w:rsid w:val="00D61EE3"/>
    <w:rsid w:val="00D64A55"/>
    <w:rsid w:val="00D75B2D"/>
    <w:rsid w:val="00D76676"/>
    <w:rsid w:val="00D961FA"/>
    <w:rsid w:val="00DA1AF9"/>
    <w:rsid w:val="00DA32C9"/>
    <w:rsid w:val="00DA7336"/>
    <w:rsid w:val="00DB20B0"/>
    <w:rsid w:val="00DC7B60"/>
    <w:rsid w:val="00DD14D6"/>
    <w:rsid w:val="00DD2FCA"/>
    <w:rsid w:val="00DD48BE"/>
    <w:rsid w:val="00DD763F"/>
    <w:rsid w:val="00DE4913"/>
    <w:rsid w:val="00DF4AB9"/>
    <w:rsid w:val="00E1131A"/>
    <w:rsid w:val="00E148B6"/>
    <w:rsid w:val="00E22367"/>
    <w:rsid w:val="00E31C6D"/>
    <w:rsid w:val="00E320ED"/>
    <w:rsid w:val="00E34D43"/>
    <w:rsid w:val="00E442E6"/>
    <w:rsid w:val="00E46740"/>
    <w:rsid w:val="00E6156C"/>
    <w:rsid w:val="00E6248E"/>
    <w:rsid w:val="00E855F4"/>
    <w:rsid w:val="00E91210"/>
    <w:rsid w:val="00EB4123"/>
    <w:rsid w:val="00EB7E22"/>
    <w:rsid w:val="00EC3DB3"/>
    <w:rsid w:val="00EC4E9E"/>
    <w:rsid w:val="00ED06FA"/>
    <w:rsid w:val="00ED23C5"/>
    <w:rsid w:val="00ED382B"/>
    <w:rsid w:val="00EE5F22"/>
    <w:rsid w:val="00EE60A1"/>
    <w:rsid w:val="00EE6AE5"/>
    <w:rsid w:val="00EE7CA1"/>
    <w:rsid w:val="00EF569F"/>
    <w:rsid w:val="00EF7851"/>
    <w:rsid w:val="00F00E0E"/>
    <w:rsid w:val="00F019F9"/>
    <w:rsid w:val="00F0542B"/>
    <w:rsid w:val="00F154F3"/>
    <w:rsid w:val="00F159E5"/>
    <w:rsid w:val="00F2082E"/>
    <w:rsid w:val="00F2129C"/>
    <w:rsid w:val="00F271E2"/>
    <w:rsid w:val="00F4371B"/>
    <w:rsid w:val="00F44958"/>
    <w:rsid w:val="00F6635B"/>
    <w:rsid w:val="00F71280"/>
    <w:rsid w:val="00F76A81"/>
    <w:rsid w:val="00F849C8"/>
    <w:rsid w:val="00F85B22"/>
    <w:rsid w:val="00FA0C3F"/>
    <w:rsid w:val="00FB0E32"/>
    <w:rsid w:val="00FB1984"/>
    <w:rsid w:val="00FC3F66"/>
    <w:rsid w:val="00FC4DB5"/>
    <w:rsid w:val="00FD61FB"/>
    <w:rsid w:val="00FE015C"/>
    <w:rsid w:val="00FE019A"/>
    <w:rsid w:val="00FE3401"/>
    <w:rsid w:val="00FE6C3E"/>
    <w:rsid w:val="00FF0C82"/>
    <w:rsid w:val="00FF1D86"/>
    <w:rsid w:val="00FF696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4E3C3A9-E682-4600-A1B4-3253578E6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rsid w:val="006B11CC"/>
    <w:pPr>
      <w:spacing w:before="62" w:line="250" w:lineRule="atLeast"/>
      <w:jc w:val="both"/>
    </w:pPr>
    <w:rPr>
      <w:sz w:val="19"/>
      <w:lang w:val="sv-SE" w:eastAsia="sv-SE"/>
    </w:rPr>
  </w:style>
  <w:style w:type="paragraph" w:styleId="Rubrik1">
    <w:name w:val="heading 1"/>
    <w:aliases w:val="Rubrik 1 Char"/>
    <w:basedOn w:val="Normal"/>
    <w:next w:val="Normal"/>
    <w:link w:val="Rubrik1Char1"/>
    <w:qFormat/>
    <w:rsid w:val="006B11CC"/>
    <w:pPr>
      <w:keepNext/>
      <w:keepLines/>
      <w:suppressAutoHyphens/>
      <w:spacing w:before="0" w:after="555" w:line="240" w:lineRule="auto"/>
      <w:jc w:val="left"/>
      <w:outlineLvl w:val="0"/>
    </w:pPr>
    <w:rPr>
      <w:noProof/>
      <w:sz w:val="32"/>
    </w:rPr>
  </w:style>
  <w:style w:type="paragraph" w:styleId="Rubrik2">
    <w:name w:val="heading 2"/>
    <w:basedOn w:val="Rubrik1"/>
    <w:next w:val="Normal"/>
    <w:link w:val="Rubrik2Char"/>
    <w:qFormat/>
    <w:rsid w:val="006B11CC"/>
    <w:pPr>
      <w:spacing w:before="500" w:after="62"/>
      <w:outlineLvl w:val="1"/>
    </w:pPr>
    <w:rPr>
      <w:noProof w:val="0"/>
      <w:sz w:val="27"/>
    </w:rPr>
  </w:style>
  <w:style w:type="paragraph" w:styleId="Rubrik3">
    <w:name w:val="heading 3"/>
    <w:basedOn w:val="Rubrik1"/>
    <w:next w:val="Normal"/>
    <w:link w:val="Rubrik3Char"/>
    <w:qFormat/>
    <w:rsid w:val="006B11CC"/>
    <w:pPr>
      <w:spacing w:before="360" w:after="0" w:line="250" w:lineRule="exact"/>
      <w:outlineLvl w:val="2"/>
    </w:pPr>
    <w:rPr>
      <w:b/>
      <w:sz w:val="21"/>
    </w:rPr>
  </w:style>
  <w:style w:type="paragraph" w:styleId="Rubrik4">
    <w:name w:val="heading 4"/>
    <w:basedOn w:val="Rubrik3"/>
    <w:next w:val="Normal"/>
    <w:link w:val="Rubrik4Char"/>
    <w:qFormat/>
    <w:rsid w:val="006B11CC"/>
    <w:pPr>
      <w:spacing w:before="250"/>
      <w:outlineLvl w:val="3"/>
    </w:pPr>
    <w:rPr>
      <w:b w:val="0"/>
      <w:i/>
    </w:rPr>
  </w:style>
  <w:style w:type="paragraph" w:styleId="Rubrik5">
    <w:name w:val="heading 5"/>
    <w:basedOn w:val="Rubrik3"/>
    <w:next w:val="Normal"/>
    <w:qFormat/>
    <w:rsid w:val="006B11CC"/>
    <w:pPr>
      <w:pBdr>
        <w:bottom w:val="single" w:sz="4" w:space="3" w:color="auto"/>
      </w:pBdr>
      <w:outlineLvl w:val="4"/>
    </w:pPr>
    <w:rPr>
      <w:b w:val="0"/>
      <w:sz w:val="19"/>
    </w:rPr>
  </w:style>
  <w:style w:type="paragraph" w:styleId="Rubrik6">
    <w:name w:val="heading 6"/>
    <w:basedOn w:val="Normal"/>
    <w:next w:val="Normal"/>
    <w:qFormat/>
    <w:rsid w:val="006B11CC"/>
    <w:pPr>
      <w:keepNext/>
      <w:spacing w:before="250" w:line="200" w:lineRule="atLeast"/>
      <w:jc w:val="left"/>
      <w:outlineLvl w:val="5"/>
    </w:pPr>
    <w:rPr>
      <w:sz w:val="16"/>
    </w:rPr>
  </w:style>
  <w:style w:type="paragraph" w:styleId="Rubrik7">
    <w:name w:val="heading 7"/>
    <w:basedOn w:val="Rubrik6"/>
    <w:next w:val="Normal"/>
    <w:qFormat/>
    <w:rsid w:val="006B11CC"/>
    <w:pPr>
      <w:spacing w:line="240" w:lineRule="auto"/>
      <w:outlineLvl w:val="6"/>
    </w:pPr>
    <w:rPr>
      <w:sz w:val="14"/>
    </w:rPr>
  </w:style>
  <w:style w:type="paragraph" w:styleId="Rubrik8">
    <w:name w:val="heading 8"/>
    <w:basedOn w:val="Rubrik7"/>
    <w:next w:val="Normal"/>
    <w:qFormat/>
    <w:rsid w:val="006B11CC"/>
    <w:pPr>
      <w:outlineLvl w:val="7"/>
    </w:pPr>
    <w:rPr>
      <w:i/>
    </w:rPr>
  </w:style>
  <w:style w:type="paragraph" w:styleId="Rubrik9">
    <w:name w:val="heading 9"/>
    <w:basedOn w:val="Normal"/>
    <w:next w:val="Normal"/>
    <w:qFormat/>
    <w:rsid w:val="006B11CC"/>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link w:val="NormaltindragChar"/>
    <w:uiPriority w:val="99"/>
    <w:rsid w:val="006B11CC"/>
    <w:pPr>
      <w:spacing w:before="0"/>
      <w:ind w:firstLine="227"/>
    </w:pPr>
  </w:style>
  <w:style w:type="paragraph" w:customStyle="1" w:styleId="HuvudRubrik">
    <w:name w:val="HuvudRubrik"/>
    <w:basedOn w:val="Normal"/>
    <w:rsid w:val="006B11CC"/>
    <w:pPr>
      <w:keepNext/>
      <w:keepLines/>
      <w:suppressAutoHyphens/>
      <w:spacing w:before="0" w:line="320" w:lineRule="exact"/>
      <w:jc w:val="left"/>
    </w:pPr>
    <w:rPr>
      <w:sz w:val="32"/>
    </w:rPr>
  </w:style>
  <w:style w:type="paragraph" w:customStyle="1" w:styleId="StatusSida1">
    <w:name w:val="Status Sida1"/>
    <w:basedOn w:val="Normal"/>
    <w:rsid w:val="006B11CC"/>
    <w:pPr>
      <w:spacing w:before="0" w:line="240" w:lineRule="auto"/>
      <w:jc w:val="center"/>
    </w:pPr>
    <w:rPr>
      <w:sz w:val="24"/>
    </w:rPr>
  </w:style>
  <w:style w:type="paragraph" w:customStyle="1" w:styleId="UtskriftsdatumSida1">
    <w:name w:val="Utskriftsdatum Sida1"/>
    <w:basedOn w:val="SidhuvudKant"/>
    <w:rsid w:val="006B11CC"/>
    <w:pPr>
      <w:framePr w:wrap="around"/>
      <w:spacing w:line="240" w:lineRule="auto"/>
      <w:jc w:val="center"/>
    </w:pPr>
  </w:style>
  <w:style w:type="paragraph" w:customStyle="1" w:styleId="SidhuvudKant">
    <w:name w:val="SidhuvudKant"/>
    <w:basedOn w:val="Sidhuvud"/>
    <w:rsid w:val="006B11CC"/>
    <w:pPr>
      <w:framePr w:w="8789" w:vSpace="142" w:wrap="around" w:vAnchor="text" w:hAnchor="page" w:xAlign="inside" w:y="1" w:anchorLock="1"/>
      <w:ind w:left="0"/>
    </w:pPr>
  </w:style>
  <w:style w:type="paragraph" w:styleId="Sidhuvud">
    <w:name w:val="header"/>
    <w:basedOn w:val="Normal"/>
    <w:rsid w:val="006B11CC"/>
    <w:pPr>
      <w:tabs>
        <w:tab w:val="center" w:pos="4252"/>
        <w:tab w:val="right" w:pos="8504"/>
      </w:tabs>
      <w:spacing w:before="0"/>
      <w:ind w:left="-851"/>
      <w:jc w:val="left"/>
    </w:pPr>
  </w:style>
  <w:style w:type="paragraph" w:customStyle="1" w:styleId="Yrkanden">
    <w:name w:val="Yrkanden"/>
    <w:basedOn w:val="Normal"/>
    <w:rsid w:val="006B11CC"/>
    <w:pPr>
      <w:ind w:left="227" w:hanging="227"/>
    </w:pPr>
  </w:style>
  <w:style w:type="paragraph" w:customStyle="1" w:styleId="Tabelltextsiffror">
    <w:name w:val="Tabelltext siffror"/>
    <w:basedOn w:val="Tabelltext"/>
    <w:rsid w:val="006B11CC"/>
    <w:pPr>
      <w:jc w:val="right"/>
    </w:pPr>
  </w:style>
  <w:style w:type="paragraph" w:styleId="Citat">
    <w:name w:val="Quote"/>
    <w:basedOn w:val="Normal"/>
    <w:next w:val="CitatIndrag"/>
    <w:qFormat/>
    <w:rsid w:val="006B11CC"/>
    <w:pPr>
      <w:spacing w:before="0" w:line="200" w:lineRule="exact"/>
      <w:ind w:left="340"/>
    </w:pPr>
  </w:style>
  <w:style w:type="paragraph" w:customStyle="1" w:styleId="CitatIndrag">
    <w:name w:val="CitatIndrag"/>
    <w:basedOn w:val="Citat"/>
    <w:rsid w:val="006B11CC"/>
    <w:pPr>
      <w:ind w:firstLine="227"/>
    </w:pPr>
  </w:style>
  <w:style w:type="paragraph" w:customStyle="1" w:styleId="Deltagare">
    <w:name w:val="Deltagare"/>
    <w:basedOn w:val="Normal"/>
    <w:next w:val="Normal"/>
    <w:rsid w:val="006B11CC"/>
    <w:pPr>
      <w:keepLines/>
      <w:spacing w:before="500" w:line="200" w:lineRule="exact"/>
    </w:pPr>
    <w:rPr>
      <w:noProof/>
    </w:rPr>
  </w:style>
  <w:style w:type="paragraph" w:styleId="Fotnotstext">
    <w:name w:val="footnote text"/>
    <w:basedOn w:val="Normal"/>
    <w:next w:val="Fotnotstextindrag"/>
    <w:link w:val="FotnotstextChar"/>
    <w:uiPriority w:val="99"/>
    <w:rsid w:val="006B11CC"/>
    <w:pPr>
      <w:spacing w:before="0" w:line="170" w:lineRule="exact"/>
    </w:pPr>
    <w:rPr>
      <w:sz w:val="17"/>
    </w:rPr>
  </w:style>
  <w:style w:type="paragraph" w:customStyle="1" w:styleId="Innehll">
    <w:name w:val="Innehåll"/>
    <w:basedOn w:val="Rubrik1"/>
    <w:next w:val="Normal"/>
    <w:rsid w:val="006B11CC"/>
  </w:style>
  <w:style w:type="paragraph" w:styleId="Innehll1">
    <w:name w:val="toc 1"/>
    <w:basedOn w:val="Normal"/>
    <w:uiPriority w:val="39"/>
    <w:rsid w:val="006B11CC"/>
    <w:pPr>
      <w:tabs>
        <w:tab w:val="right" w:leader="dot" w:pos="5954"/>
      </w:tabs>
      <w:spacing w:before="0"/>
      <w:ind w:right="567"/>
      <w:jc w:val="left"/>
    </w:pPr>
  </w:style>
  <w:style w:type="paragraph" w:styleId="Innehll2">
    <w:name w:val="toc 2"/>
    <w:basedOn w:val="Innehll1"/>
    <w:uiPriority w:val="39"/>
    <w:rsid w:val="006B11CC"/>
    <w:pPr>
      <w:ind w:left="568" w:hanging="284"/>
    </w:pPr>
  </w:style>
  <w:style w:type="paragraph" w:styleId="Innehll3">
    <w:name w:val="toc 3"/>
    <w:basedOn w:val="Innehll1"/>
    <w:uiPriority w:val="39"/>
    <w:rsid w:val="006B11CC"/>
    <w:pPr>
      <w:ind w:left="851" w:hanging="284"/>
    </w:pPr>
  </w:style>
  <w:style w:type="paragraph" w:styleId="Innehll4">
    <w:name w:val="toc 4"/>
    <w:basedOn w:val="Innehll1"/>
    <w:uiPriority w:val="39"/>
    <w:rsid w:val="006B11CC"/>
    <w:pPr>
      <w:ind w:left="1135" w:hanging="284"/>
    </w:pPr>
  </w:style>
  <w:style w:type="paragraph" w:styleId="Innehll5">
    <w:name w:val="toc 5"/>
    <w:basedOn w:val="Innehll4"/>
    <w:next w:val="Normal"/>
    <w:semiHidden/>
    <w:rsid w:val="006B11CC"/>
    <w:pPr>
      <w:ind w:left="907"/>
    </w:pPr>
  </w:style>
  <w:style w:type="paragraph" w:styleId="Innehll6">
    <w:name w:val="toc 6"/>
    <w:basedOn w:val="Innehll5"/>
    <w:next w:val="Normal"/>
    <w:semiHidden/>
    <w:rsid w:val="006B11CC"/>
    <w:pPr>
      <w:ind w:left="1134"/>
    </w:pPr>
  </w:style>
  <w:style w:type="paragraph" w:styleId="Innehll7">
    <w:name w:val="toc 7"/>
    <w:basedOn w:val="Innehll6"/>
    <w:next w:val="Normal"/>
    <w:semiHidden/>
    <w:rsid w:val="006B11CC"/>
    <w:pPr>
      <w:ind w:left="1361"/>
    </w:pPr>
  </w:style>
  <w:style w:type="paragraph" w:styleId="Innehll8">
    <w:name w:val="toc 8"/>
    <w:basedOn w:val="Innehll7"/>
    <w:next w:val="Normal"/>
    <w:semiHidden/>
    <w:rsid w:val="006B11CC"/>
    <w:pPr>
      <w:ind w:left="1588"/>
    </w:pPr>
  </w:style>
  <w:style w:type="paragraph" w:styleId="Innehll9">
    <w:name w:val="toc 9"/>
    <w:basedOn w:val="Normal"/>
    <w:next w:val="Normal"/>
    <w:semiHidden/>
    <w:rsid w:val="006B11CC"/>
    <w:pPr>
      <w:tabs>
        <w:tab w:val="right" w:leader="dot" w:pos="5896"/>
      </w:tabs>
      <w:spacing w:before="0"/>
      <w:ind w:left="1814"/>
    </w:pPr>
  </w:style>
  <w:style w:type="character" w:styleId="Kommentarsreferens">
    <w:name w:val="annotation reference"/>
    <w:basedOn w:val="Standardstycketeckensnitt"/>
    <w:uiPriority w:val="99"/>
    <w:semiHidden/>
    <w:rsid w:val="006B11CC"/>
    <w:rPr>
      <w:sz w:val="16"/>
    </w:rPr>
  </w:style>
  <w:style w:type="paragraph" w:customStyle="1" w:styleId="Lagtext">
    <w:name w:val="Lagtext"/>
    <w:basedOn w:val="Normal"/>
    <w:rsid w:val="006B11CC"/>
    <w:pPr>
      <w:spacing w:before="0" w:line="220" w:lineRule="exact"/>
    </w:pPr>
  </w:style>
  <w:style w:type="paragraph" w:customStyle="1" w:styleId="LagtextIndrag">
    <w:name w:val="LagtextIndrag"/>
    <w:basedOn w:val="Lagtext"/>
    <w:rsid w:val="006B11CC"/>
    <w:pPr>
      <w:ind w:firstLine="170"/>
    </w:pPr>
  </w:style>
  <w:style w:type="paragraph" w:styleId="Makrotext">
    <w:name w:val="macro"/>
    <w:semiHidden/>
    <w:rsid w:val="006B11CC"/>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sid w:val="006B11CC"/>
    <w:rPr>
      <w:smallCaps/>
      <w:spacing w:val="14"/>
      <w:sz w:val="16"/>
    </w:rPr>
  </w:style>
  <w:style w:type="character" w:customStyle="1" w:styleId="SidhuvudRubrikReferens">
    <w:name w:val="SidhuvudRubrikReferens"/>
    <w:basedOn w:val="Standardstycketeckensnitt"/>
    <w:rsid w:val="006B11CC"/>
    <w:rPr>
      <w:smallCaps/>
      <w:spacing w:val="14"/>
      <w:sz w:val="16"/>
    </w:rPr>
  </w:style>
  <w:style w:type="paragraph" w:customStyle="1" w:styleId="R1">
    <w:name w:val="R1"/>
    <w:basedOn w:val="Normal"/>
    <w:next w:val="Normal"/>
    <w:rsid w:val="006B11CC"/>
    <w:pPr>
      <w:keepNext/>
      <w:keepLines/>
      <w:suppressAutoHyphens/>
      <w:spacing w:before="0" w:after="555"/>
      <w:jc w:val="left"/>
    </w:pPr>
    <w:rPr>
      <w:sz w:val="32"/>
    </w:rPr>
  </w:style>
  <w:style w:type="paragraph" w:customStyle="1" w:styleId="R2">
    <w:name w:val="R2"/>
    <w:basedOn w:val="Normal"/>
    <w:next w:val="Normal"/>
    <w:rsid w:val="006B11CC"/>
    <w:pPr>
      <w:keepNext/>
      <w:keepLines/>
      <w:suppressAutoHyphens/>
      <w:spacing w:before="500" w:after="62"/>
      <w:jc w:val="left"/>
    </w:pPr>
    <w:rPr>
      <w:sz w:val="27"/>
    </w:rPr>
  </w:style>
  <w:style w:type="paragraph" w:customStyle="1" w:styleId="R3">
    <w:name w:val="R3"/>
    <w:basedOn w:val="Normal"/>
    <w:next w:val="Normal"/>
    <w:rsid w:val="006B11CC"/>
    <w:pPr>
      <w:keepNext/>
      <w:keepLines/>
      <w:suppressAutoHyphens/>
      <w:spacing w:before="360" w:line="250" w:lineRule="exact"/>
      <w:jc w:val="left"/>
    </w:pPr>
    <w:rPr>
      <w:b/>
      <w:sz w:val="21"/>
    </w:rPr>
  </w:style>
  <w:style w:type="paragraph" w:customStyle="1" w:styleId="R4">
    <w:name w:val="R4"/>
    <w:basedOn w:val="Normal"/>
    <w:next w:val="Normal"/>
    <w:rsid w:val="006B11CC"/>
    <w:pPr>
      <w:keepNext/>
      <w:keepLines/>
      <w:suppressAutoHyphens/>
      <w:spacing w:before="250" w:line="250" w:lineRule="exact"/>
      <w:jc w:val="left"/>
    </w:pPr>
    <w:rPr>
      <w:i/>
      <w:sz w:val="21"/>
    </w:rPr>
  </w:style>
  <w:style w:type="paragraph" w:styleId="Sidfot">
    <w:name w:val="footer"/>
    <w:basedOn w:val="Normal"/>
    <w:rsid w:val="006B11CC"/>
    <w:pPr>
      <w:tabs>
        <w:tab w:val="center" w:pos="4703"/>
        <w:tab w:val="right" w:pos="9406"/>
      </w:tabs>
      <w:spacing w:before="0"/>
    </w:pPr>
  </w:style>
  <w:style w:type="paragraph" w:customStyle="1" w:styleId="SidfotH">
    <w:name w:val="SidfotH"/>
    <w:basedOn w:val="Normal"/>
    <w:rsid w:val="006B11CC"/>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rsid w:val="006B11CC"/>
    <w:pPr>
      <w:framePr w:wrap="around"/>
      <w:jc w:val="left"/>
    </w:pPr>
  </w:style>
  <w:style w:type="paragraph" w:customStyle="1" w:styleId="Pxx-utskottetsvgnar">
    <w:name w:val="På xx-utskottets vägnar"/>
    <w:basedOn w:val="Normal"/>
    <w:next w:val="Ordfranden"/>
    <w:rsid w:val="006B11CC"/>
    <w:pPr>
      <w:keepNext/>
      <w:spacing w:before="250"/>
    </w:pPr>
  </w:style>
  <w:style w:type="paragraph" w:customStyle="1" w:styleId="Ordfranden">
    <w:name w:val="Ordföranden"/>
    <w:basedOn w:val="Normal"/>
    <w:next w:val="Deltagare"/>
    <w:rsid w:val="006B11CC"/>
    <w:pPr>
      <w:keepNext/>
      <w:spacing w:before="500"/>
    </w:pPr>
    <w:rPr>
      <w:i/>
      <w:noProof/>
    </w:rPr>
  </w:style>
  <w:style w:type="character" w:styleId="Sidnummer">
    <w:name w:val="page number"/>
    <w:basedOn w:val="Standardstycketeckensnitt"/>
    <w:rsid w:val="006B11CC"/>
    <w:rPr>
      <w:rFonts w:ascii="Times New Roman" w:hAnsi="Times New Roman"/>
      <w:sz w:val="19"/>
    </w:rPr>
  </w:style>
  <w:style w:type="paragraph" w:customStyle="1" w:styleId="Tryckort">
    <w:name w:val="Tryckort"/>
    <w:basedOn w:val="Normal"/>
    <w:rsid w:val="006B11CC"/>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rsid w:val="006B11CC"/>
  </w:style>
  <w:style w:type="paragraph" w:customStyle="1" w:styleId="LagtextRubrik">
    <w:name w:val="LagtextRubrik"/>
    <w:basedOn w:val="Normal"/>
    <w:next w:val="LagtextIndrag"/>
    <w:rsid w:val="006B11CC"/>
    <w:pPr>
      <w:spacing w:before="0" w:after="220" w:line="220" w:lineRule="exact"/>
    </w:pPr>
    <w:rPr>
      <w:i/>
    </w:rPr>
  </w:style>
  <w:style w:type="character" w:styleId="Fotnotsreferens">
    <w:name w:val="footnote reference"/>
    <w:basedOn w:val="Standardstycketeckensnitt"/>
    <w:uiPriority w:val="99"/>
    <w:rsid w:val="006B11CC"/>
    <w:rPr>
      <w:vertAlign w:val="superscript"/>
    </w:rPr>
  </w:style>
  <w:style w:type="paragraph" w:customStyle="1" w:styleId="SidhuvudKantJmn">
    <w:name w:val="SidhuvudKantJämn"/>
    <w:basedOn w:val="SidhuvudKant"/>
    <w:rsid w:val="006B11CC"/>
    <w:pPr>
      <w:framePr w:wrap="around"/>
    </w:pPr>
  </w:style>
  <w:style w:type="character" w:customStyle="1" w:styleId="SidhuvudUtskott">
    <w:name w:val="SidhuvudUtskott"/>
    <w:basedOn w:val="Standardstycketeckensnitt"/>
    <w:rsid w:val="006B11CC"/>
    <w:rPr>
      <w:spacing w:val="14"/>
      <w:sz w:val="16"/>
    </w:rPr>
  </w:style>
  <w:style w:type="paragraph" w:customStyle="1" w:styleId="SidhuvudKantUdda">
    <w:name w:val="SidhuvudKantUdda"/>
    <w:basedOn w:val="SidhuvudKant"/>
    <w:rsid w:val="006B11CC"/>
    <w:pPr>
      <w:framePr w:wrap="around"/>
      <w:jc w:val="right"/>
    </w:pPr>
  </w:style>
  <w:style w:type="paragraph" w:styleId="Dokumentversikt">
    <w:name w:val="Document Map"/>
    <w:basedOn w:val="Normal"/>
    <w:semiHidden/>
    <w:rsid w:val="006B11CC"/>
    <w:pPr>
      <w:shd w:val="clear" w:color="auto" w:fill="000080"/>
    </w:pPr>
    <w:rPr>
      <w:rFonts w:ascii="Tahoma" w:hAnsi="Tahoma"/>
    </w:rPr>
  </w:style>
  <w:style w:type="paragraph" w:customStyle="1" w:styleId="OrtochDatum">
    <w:name w:val="Ort och Datum"/>
    <w:basedOn w:val="Normal"/>
    <w:next w:val="Normal"/>
    <w:rsid w:val="006B11CC"/>
    <w:pPr>
      <w:keepNext/>
      <w:spacing w:before="0"/>
    </w:pPr>
  </w:style>
  <w:style w:type="paragraph" w:customStyle="1" w:styleId="Bilaga">
    <w:name w:val="Bilaga"/>
    <w:basedOn w:val="Rubrik2"/>
    <w:rsid w:val="006B11CC"/>
    <w:pPr>
      <w:spacing w:before="0" w:after="40" w:line="190" w:lineRule="exact"/>
      <w:outlineLvl w:val="9"/>
    </w:pPr>
    <w:rPr>
      <w:caps/>
      <w:sz w:val="19"/>
      <w:u w:val="single"/>
    </w:rPr>
  </w:style>
  <w:style w:type="paragraph" w:customStyle="1" w:styleId="DokumentRubrik">
    <w:name w:val="DokumentRubrik"/>
    <w:basedOn w:val="Normal"/>
    <w:rsid w:val="006B11CC"/>
    <w:pPr>
      <w:spacing w:before="0" w:after="20" w:line="240" w:lineRule="atLeast"/>
      <w:jc w:val="left"/>
    </w:pPr>
    <w:rPr>
      <w:noProof/>
      <w:sz w:val="40"/>
    </w:rPr>
  </w:style>
  <w:style w:type="paragraph" w:customStyle="1" w:styleId="Frslagspunkt">
    <w:name w:val="Förslagspunkt"/>
    <w:basedOn w:val="Rubrik3"/>
    <w:rsid w:val="006B11CC"/>
    <w:pPr>
      <w:spacing w:before="250"/>
      <w:ind w:left="340" w:hanging="340"/>
      <w:outlineLvl w:val="9"/>
    </w:pPr>
  </w:style>
  <w:style w:type="paragraph" w:customStyle="1" w:styleId="Frslagstext">
    <w:name w:val="Förslagstext"/>
    <w:basedOn w:val="Normal"/>
    <w:rsid w:val="006B11CC"/>
    <w:pPr>
      <w:spacing w:before="0"/>
      <w:ind w:left="340"/>
    </w:pPr>
  </w:style>
  <w:style w:type="paragraph" w:styleId="Kommentarer">
    <w:name w:val="annotation text"/>
    <w:basedOn w:val="Normal"/>
    <w:semiHidden/>
    <w:rsid w:val="006B11CC"/>
    <w:pPr>
      <w:spacing w:before="0"/>
    </w:pPr>
    <w:rPr>
      <w:sz w:val="20"/>
    </w:rPr>
  </w:style>
  <w:style w:type="paragraph" w:customStyle="1" w:styleId="Reservanter">
    <w:name w:val="Reservanter"/>
    <w:basedOn w:val="Normaltindrag"/>
    <w:rsid w:val="006B11CC"/>
    <w:pPr>
      <w:ind w:left="340" w:firstLine="0"/>
    </w:pPr>
  </w:style>
  <w:style w:type="paragraph" w:customStyle="1" w:styleId="Reservantfrslag">
    <w:name w:val="Reservantförslag"/>
    <w:basedOn w:val="Normal"/>
    <w:rsid w:val="006B11CC"/>
    <w:pPr>
      <w:spacing w:before="0"/>
    </w:pPr>
  </w:style>
  <w:style w:type="paragraph" w:customStyle="1" w:styleId="Reservationshnvisning">
    <w:name w:val="Reservationshänvisning"/>
    <w:basedOn w:val="Normal"/>
    <w:rsid w:val="006B11CC"/>
    <w:pPr>
      <w:spacing w:before="0"/>
      <w:jc w:val="right"/>
    </w:pPr>
    <w:rPr>
      <w:i/>
    </w:rPr>
  </w:style>
  <w:style w:type="paragraph" w:customStyle="1" w:styleId="Reservationspunkt">
    <w:name w:val="Reservationspunkt"/>
    <w:basedOn w:val="Frslagspunkt"/>
    <w:next w:val="Reservanter"/>
    <w:rsid w:val="006B11CC"/>
    <w:pPr>
      <w:spacing w:before="360"/>
      <w:outlineLvl w:val="1"/>
    </w:pPr>
  </w:style>
  <w:style w:type="paragraph" w:customStyle="1" w:styleId="Rubrik1b">
    <w:name w:val="Rubrik 1b"/>
    <w:basedOn w:val="Rubrik2"/>
    <w:rsid w:val="006B11CC"/>
    <w:rPr>
      <w:b/>
    </w:rPr>
  </w:style>
  <w:style w:type="paragraph" w:customStyle="1" w:styleId="Rubrik2b">
    <w:name w:val="Rubrik 2b"/>
    <w:basedOn w:val="Rubrik2"/>
    <w:rsid w:val="006B11CC"/>
    <w:pPr>
      <w:spacing w:before="360" w:after="0"/>
    </w:pPr>
    <w:rPr>
      <w:sz w:val="25"/>
    </w:rPr>
  </w:style>
  <w:style w:type="paragraph" w:customStyle="1" w:styleId="Rubrik2c">
    <w:name w:val="Rubrik 2c"/>
    <w:basedOn w:val="Rubrik2b"/>
    <w:rsid w:val="006B11CC"/>
    <w:pPr>
      <w:pBdr>
        <w:bottom w:val="single" w:sz="4" w:space="3" w:color="auto"/>
      </w:pBdr>
    </w:pPr>
    <w:rPr>
      <w:i/>
      <w:sz w:val="23"/>
    </w:rPr>
  </w:style>
  <w:style w:type="paragraph" w:customStyle="1" w:styleId="Utskottsfrslagikorthet-Text">
    <w:name w:val="Utskottsförslag i korthet - Text"/>
    <w:basedOn w:val="Normal"/>
    <w:rsid w:val="006B11CC"/>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rsid w:val="006B11CC"/>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rsid w:val="006B11CC"/>
    <w:pPr>
      <w:pBdr>
        <w:top w:val="single" w:sz="4" w:space="1" w:color="auto"/>
        <w:bottom w:val="single" w:sz="4" w:space="1" w:color="auto"/>
      </w:pBdr>
    </w:pPr>
  </w:style>
  <w:style w:type="paragraph" w:customStyle="1" w:styleId="Utskriftsdatum">
    <w:name w:val="Utskriftsdatum"/>
    <w:basedOn w:val="Normal"/>
    <w:next w:val="Normal"/>
    <w:rsid w:val="006B11CC"/>
    <w:pPr>
      <w:keepNext/>
      <w:spacing w:before="0" w:after="125"/>
    </w:pPr>
  </w:style>
  <w:style w:type="paragraph" w:customStyle="1" w:styleId="Utskottetsvervganden-RubrikFrslagspunkt">
    <w:name w:val="Utskottets överväganden - Rubrik Förslagspunkt"/>
    <w:basedOn w:val="Rubrik2"/>
    <w:next w:val="Utskottsfrslagikorthet-Rubrik"/>
    <w:rsid w:val="006B11CC"/>
    <w:pPr>
      <w:spacing w:after="0"/>
    </w:pPr>
  </w:style>
  <w:style w:type="paragraph" w:customStyle="1" w:styleId="Motioner">
    <w:name w:val="Motioner"/>
    <w:basedOn w:val="Normal"/>
    <w:rsid w:val="006B11CC"/>
    <w:pPr>
      <w:spacing w:before="188"/>
      <w:jc w:val="left"/>
    </w:pPr>
    <w:rPr>
      <w:i/>
    </w:rPr>
  </w:style>
  <w:style w:type="paragraph" w:customStyle="1" w:styleId="Tabellrubrik">
    <w:name w:val="Tabellrubrik"/>
    <w:basedOn w:val="Normal"/>
    <w:next w:val="Tabelltext"/>
    <w:rsid w:val="006B11CC"/>
    <w:pPr>
      <w:spacing w:before="250" w:line="200" w:lineRule="atLeast"/>
      <w:ind w:left="851" w:hanging="851"/>
      <w:jc w:val="left"/>
    </w:pPr>
    <w:rPr>
      <w:caps/>
      <w:spacing w:val="8"/>
      <w:sz w:val="14"/>
    </w:rPr>
  </w:style>
  <w:style w:type="paragraph" w:customStyle="1" w:styleId="Bildrubrik">
    <w:name w:val="Bildrubrik"/>
    <w:basedOn w:val="Tabellrubrik"/>
    <w:next w:val="Normal"/>
    <w:rsid w:val="006B11CC"/>
  </w:style>
  <w:style w:type="paragraph" w:customStyle="1" w:styleId="Diagramrubrik">
    <w:name w:val="Diagramrubrik"/>
    <w:basedOn w:val="Tabellrubrik"/>
    <w:next w:val="Normal"/>
    <w:rsid w:val="006B11CC"/>
  </w:style>
  <w:style w:type="paragraph" w:styleId="Figurfrteckning">
    <w:name w:val="table of figures"/>
    <w:basedOn w:val="Normal"/>
    <w:next w:val="Normal"/>
    <w:semiHidden/>
    <w:rsid w:val="006B11CC"/>
    <w:pPr>
      <w:ind w:left="380" w:hanging="380"/>
    </w:pPr>
  </w:style>
  <w:style w:type="paragraph" w:styleId="Oformateradtext">
    <w:name w:val="Plain Text"/>
    <w:basedOn w:val="Normal"/>
    <w:rsid w:val="006B11CC"/>
    <w:pPr>
      <w:widowControl w:val="0"/>
      <w:spacing w:line="240" w:lineRule="auto"/>
      <w:jc w:val="left"/>
    </w:pPr>
    <w:rPr>
      <w:rFonts w:ascii="Courier New" w:hAnsi="Courier New"/>
      <w:sz w:val="20"/>
    </w:rPr>
  </w:style>
  <w:style w:type="character" w:styleId="Radnummer">
    <w:name w:val="line number"/>
    <w:basedOn w:val="Standardstycketeckensnitt"/>
    <w:rsid w:val="006B11CC"/>
  </w:style>
  <w:style w:type="paragraph" w:customStyle="1" w:styleId="RubrikBetNrDeldokument">
    <w:name w:val="Rubrik BetNr Deldokument"/>
    <w:basedOn w:val="Normal"/>
    <w:rsid w:val="006B11CC"/>
    <w:pPr>
      <w:spacing w:before="0" w:line="240" w:lineRule="auto"/>
      <w:jc w:val="left"/>
    </w:pPr>
    <w:rPr>
      <w:sz w:val="28"/>
    </w:rPr>
  </w:style>
  <w:style w:type="paragraph" w:customStyle="1" w:styleId="Tabelltext">
    <w:name w:val="Tabelltext"/>
    <w:basedOn w:val="Normal"/>
    <w:rsid w:val="006B11CC"/>
    <w:pPr>
      <w:spacing w:before="0" w:line="200" w:lineRule="exact"/>
      <w:jc w:val="left"/>
    </w:pPr>
    <w:rPr>
      <w:sz w:val="16"/>
    </w:rPr>
  </w:style>
  <w:style w:type="paragraph" w:customStyle="1" w:styleId="TabellNot">
    <w:name w:val="TabellNot"/>
    <w:basedOn w:val="Tabelltext"/>
    <w:rsid w:val="006B11CC"/>
    <w:rPr>
      <w:sz w:val="12"/>
    </w:rPr>
  </w:style>
  <w:style w:type="paragraph" w:customStyle="1" w:styleId="Formatmall1">
    <w:name w:val="Formatmall1"/>
    <w:basedOn w:val="Reservationspunkt"/>
    <w:next w:val="Reservanter"/>
    <w:rsid w:val="006B11CC"/>
  </w:style>
  <w:style w:type="paragraph" w:customStyle="1" w:styleId="Fotnotstextindrag">
    <w:name w:val="Fotnotstext indrag"/>
    <w:basedOn w:val="Fotnotstext"/>
    <w:rsid w:val="006B11CC"/>
    <w:pPr>
      <w:ind w:left="113"/>
    </w:pPr>
  </w:style>
  <w:style w:type="paragraph" w:customStyle="1" w:styleId="Yttrandepunkt">
    <w:name w:val="Yttrandepunkt"/>
    <w:basedOn w:val="Reservationspunkt"/>
    <w:next w:val="Reservanter"/>
    <w:rsid w:val="006B11CC"/>
  </w:style>
  <w:style w:type="paragraph" w:customStyle="1" w:styleId="normalmedindrag">
    <w:name w:val="normalmedindrag"/>
    <w:basedOn w:val="Normal"/>
    <w:rsid w:val="0071456C"/>
    <w:pPr>
      <w:spacing w:before="0" w:line="280" w:lineRule="atLeast"/>
      <w:ind w:firstLine="227"/>
      <w:jc w:val="left"/>
    </w:pPr>
    <w:rPr>
      <w:sz w:val="22"/>
      <w:lang w:eastAsia="en-US"/>
    </w:rPr>
  </w:style>
  <w:style w:type="character" w:customStyle="1" w:styleId="NormaltindragChar">
    <w:name w:val="Normalt indrag Char"/>
    <w:aliases w:val="Normal_indrag Char,Normal Indrag Char"/>
    <w:basedOn w:val="Standardstycketeckensnitt"/>
    <w:link w:val="Normaltindrag"/>
    <w:uiPriority w:val="99"/>
    <w:locked/>
    <w:rsid w:val="0071456C"/>
    <w:rPr>
      <w:sz w:val="19"/>
    </w:rPr>
  </w:style>
  <w:style w:type="character" w:customStyle="1" w:styleId="Rubrik1Char1">
    <w:name w:val="Rubrik 1 Char1"/>
    <w:aliases w:val="Rubrik 1 Char Char"/>
    <w:basedOn w:val="Standardstycketeckensnitt"/>
    <w:link w:val="Rubrik1"/>
    <w:locked/>
    <w:rsid w:val="0071456C"/>
    <w:rPr>
      <w:noProof/>
      <w:sz w:val="32"/>
    </w:rPr>
  </w:style>
  <w:style w:type="character" w:customStyle="1" w:styleId="FotnotstextChar">
    <w:name w:val="Fotnotstext Char"/>
    <w:basedOn w:val="Standardstycketeckensnitt"/>
    <w:link w:val="Fotnotstext"/>
    <w:uiPriority w:val="99"/>
    <w:rsid w:val="0071456C"/>
    <w:rPr>
      <w:sz w:val="17"/>
    </w:rPr>
  </w:style>
  <w:style w:type="character" w:customStyle="1" w:styleId="Rubrik2Char">
    <w:name w:val="Rubrik 2 Char"/>
    <w:basedOn w:val="Rubrik1Char1"/>
    <w:link w:val="Rubrik2"/>
    <w:locked/>
    <w:rsid w:val="0071456C"/>
    <w:rPr>
      <w:noProof/>
      <w:sz w:val="27"/>
    </w:rPr>
  </w:style>
  <w:style w:type="character" w:customStyle="1" w:styleId="Rubrik3Char">
    <w:name w:val="Rubrik 3 Char"/>
    <w:basedOn w:val="Rubrik1Char1"/>
    <w:link w:val="Rubrik3"/>
    <w:locked/>
    <w:rsid w:val="0071456C"/>
    <w:rPr>
      <w:b/>
      <w:noProof/>
      <w:sz w:val="21"/>
    </w:rPr>
  </w:style>
  <w:style w:type="paragraph" w:styleId="Ballongtext">
    <w:name w:val="Balloon Text"/>
    <w:basedOn w:val="Normal"/>
    <w:link w:val="BallongtextChar"/>
    <w:uiPriority w:val="99"/>
    <w:semiHidden/>
    <w:unhideWhenUsed/>
    <w:rsid w:val="0071456C"/>
    <w:pPr>
      <w:spacing w:before="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1456C"/>
    <w:rPr>
      <w:rFonts w:ascii="Tahoma" w:hAnsi="Tahoma" w:cs="Tahoma"/>
      <w:sz w:val="16"/>
      <w:szCs w:val="16"/>
    </w:rPr>
  </w:style>
  <w:style w:type="paragraph" w:styleId="Liststycke">
    <w:name w:val="List Paragraph"/>
    <w:basedOn w:val="Normal"/>
    <w:uiPriority w:val="34"/>
    <w:qFormat/>
    <w:rsid w:val="0071456C"/>
    <w:pPr>
      <w:ind w:left="720"/>
      <w:contextualSpacing/>
    </w:pPr>
  </w:style>
  <w:style w:type="table" w:styleId="Tabellrutnt">
    <w:name w:val="Table Grid"/>
    <w:basedOn w:val="Normaltabell"/>
    <w:uiPriority w:val="59"/>
    <w:rsid w:val="007145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Rubrik4Char">
    <w:name w:val="Rubrik 4 Char"/>
    <w:basedOn w:val="Standardstycketeckensnitt"/>
    <w:link w:val="Rubrik4"/>
    <w:rsid w:val="0071456C"/>
    <w:rPr>
      <w:i/>
      <w:noProof/>
      <w:sz w:val="21"/>
    </w:rPr>
  </w:style>
  <w:style w:type="paragraph" w:customStyle="1" w:styleId="R6">
    <w:name w:val="R6"/>
    <w:basedOn w:val="Rubrik6"/>
    <w:autoRedefine/>
    <w:rsid w:val="001F66E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559936">
      <w:bodyDiv w:val="1"/>
      <w:marLeft w:val="0"/>
      <w:marRight w:val="0"/>
      <w:marTop w:val="0"/>
      <w:marBottom w:val="0"/>
      <w:divBdr>
        <w:top w:val="none" w:sz="0" w:space="0" w:color="auto"/>
        <w:left w:val="none" w:sz="0" w:space="0" w:color="auto"/>
        <w:bottom w:val="none" w:sz="0" w:space="0" w:color="auto"/>
        <w:right w:val="none" w:sz="0" w:space="0" w:color="auto"/>
      </w:divBdr>
    </w:div>
    <w:div w:id="898438435">
      <w:bodyDiv w:val="1"/>
      <w:marLeft w:val="0"/>
      <w:marRight w:val="0"/>
      <w:marTop w:val="0"/>
      <w:marBottom w:val="0"/>
      <w:divBdr>
        <w:top w:val="none" w:sz="0" w:space="0" w:color="auto"/>
        <w:left w:val="none" w:sz="0" w:space="0" w:color="auto"/>
        <w:bottom w:val="none" w:sz="0" w:space="0" w:color="auto"/>
        <w:right w:val="none" w:sz="0" w:space="0" w:color="auto"/>
      </w:divBdr>
    </w:div>
    <w:div w:id="984775973">
      <w:bodyDiv w:val="1"/>
      <w:marLeft w:val="0"/>
      <w:marRight w:val="0"/>
      <w:marTop w:val="0"/>
      <w:marBottom w:val="0"/>
      <w:divBdr>
        <w:top w:val="none" w:sz="0" w:space="0" w:color="auto"/>
        <w:left w:val="none" w:sz="0" w:space="0" w:color="auto"/>
        <w:bottom w:val="none" w:sz="0" w:space="0" w:color="auto"/>
        <w:right w:val="none" w:sz="0" w:space="0" w:color="auto"/>
      </w:divBdr>
    </w:div>
    <w:div w:id="1104613206">
      <w:bodyDiv w:val="1"/>
      <w:marLeft w:val="0"/>
      <w:marRight w:val="0"/>
      <w:marTop w:val="0"/>
      <w:marBottom w:val="0"/>
      <w:divBdr>
        <w:top w:val="none" w:sz="0" w:space="0" w:color="auto"/>
        <w:left w:val="none" w:sz="0" w:space="0" w:color="auto"/>
        <w:bottom w:val="none" w:sz="0" w:space="0" w:color="auto"/>
        <w:right w:val="none" w:sz="0" w:space="0" w:color="auto"/>
      </w:divBdr>
    </w:div>
    <w:div w:id="1205409812">
      <w:bodyDiv w:val="1"/>
      <w:marLeft w:val="0"/>
      <w:marRight w:val="0"/>
      <w:marTop w:val="0"/>
      <w:marBottom w:val="0"/>
      <w:divBdr>
        <w:top w:val="none" w:sz="0" w:space="0" w:color="auto"/>
        <w:left w:val="none" w:sz="0" w:space="0" w:color="auto"/>
        <w:bottom w:val="none" w:sz="0" w:space="0" w:color="auto"/>
        <w:right w:val="none" w:sz="0" w:space="0" w:color="auto"/>
      </w:divBdr>
    </w:div>
    <w:div w:id="1305543764">
      <w:bodyDiv w:val="1"/>
      <w:marLeft w:val="0"/>
      <w:marRight w:val="0"/>
      <w:marTop w:val="0"/>
      <w:marBottom w:val="0"/>
      <w:divBdr>
        <w:top w:val="none" w:sz="0" w:space="0" w:color="auto"/>
        <w:left w:val="none" w:sz="0" w:space="0" w:color="auto"/>
        <w:bottom w:val="none" w:sz="0" w:space="0" w:color="auto"/>
        <w:right w:val="none" w:sz="0" w:space="0" w:color="auto"/>
      </w:divBdr>
    </w:div>
    <w:div w:id="1404336214">
      <w:bodyDiv w:val="1"/>
      <w:marLeft w:val="0"/>
      <w:marRight w:val="0"/>
      <w:marTop w:val="0"/>
      <w:marBottom w:val="0"/>
      <w:divBdr>
        <w:top w:val="none" w:sz="0" w:space="0" w:color="auto"/>
        <w:left w:val="none" w:sz="0" w:space="0" w:color="auto"/>
        <w:bottom w:val="none" w:sz="0" w:space="0" w:color="auto"/>
        <w:right w:val="none" w:sz="0" w:space="0" w:color="auto"/>
      </w:divBdr>
    </w:div>
    <w:div w:id="1742016924">
      <w:bodyDiv w:val="1"/>
      <w:marLeft w:val="0"/>
      <w:marRight w:val="0"/>
      <w:marTop w:val="0"/>
      <w:marBottom w:val="0"/>
      <w:divBdr>
        <w:top w:val="none" w:sz="0" w:space="0" w:color="auto"/>
        <w:left w:val="none" w:sz="0" w:space="0" w:color="auto"/>
        <w:bottom w:val="none" w:sz="0" w:space="0" w:color="auto"/>
        <w:right w:val="none" w:sz="0" w:space="0" w:color="auto"/>
      </w:divBdr>
    </w:div>
    <w:div w:id="1755781917">
      <w:bodyDiv w:val="1"/>
      <w:marLeft w:val="0"/>
      <w:marRight w:val="0"/>
      <w:marTop w:val="0"/>
      <w:marBottom w:val="0"/>
      <w:divBdr>
        <w:top w:val="none" w:sz="0" w:space="0" w:color="auto"/>
        <w:left w:val="none" w:sz="0" w:space="0" w:color="auto"/>
        <w:bottom w:val="none" w:sz="0" w:space="0" w:color="auto"/>
        <w:right w:val="none" w:sz="0" w:space="0" w:color="auto"/>
      </w:divBdr>
    </w:div>
    <w:div w:id="1757945536">
      <w:bodyDiv w:val="1"/>
      <w:marLeft w:val="0"/>
      <w:marRight w:val="0"/>
      <w:marTop w:val="0"/>
      <w:marBottom w:val="0"/>
      <w:divBdr>
        <w:top w:val="none" w:sz="0" w:space="0" w:color="auto"/>
        <w:left w:val="none" w:sz="0" w:space="0" w:color="auto"/>
        <w:bottom w:val="none" w:sz="0" w:space="0" w:color="auto"/>
        <w:right w:val="none" w:sz="0" w:space="0" w:color="auto"/>
      </w:divBdr>
    </w:div>
    <w:div w:id="2087219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image" Target="media/image3.png"/><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header" Target="header17.xml"/><Relationship Id="rId47" Type="http://schemas.openxmlformats.org/officeDocument/2006/relationships/image" Target="media/image5.emf"/><Relationship Id="rId50" Type="http://schemas.openxmlformats.org/officeDocument/2006/relationships/image" Target="media/image8.emf"/><Relationship Id="rId55"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header" Target="header5.xml"/><Relationship Id="rId29" Type="http://schemas.openxmlformats.org/officeDocument/2006/relationships/footer" Target="footer10.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image" Target="media/image4.emf"/><Relationship Id="rId45" Type="http://schemas.openxmlformats.org/officeDocument/2006/relationships/header" Target="header18.xml"/><Relationship Id="rId53" Type="http://schemas.openxmlformats.org/officeDocument/2006/relationships/image" Target="media/image11.emf"/><Relationship Id="rId5" Type="http://schemas.openxmlformats.org/officeDocument/2006/relationships/footnotes" Target="footnotes.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2.xml"/><Relationship Id="rId44" Type="http://schemas.openxmlformats.org/officeDocument/2006/relationships/footer" Target="footer17.xml"/><Relationship Id="rId52" Type="http://schemas.openxmlformats.org/officeDocument/2006/relationships/image" Target="media/image10.emf"/><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jpeg"/><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oter" Target="footer13.xml"/><Relationship Id="rId43" Type="http://schemas.openxmlformats.org/officeDocument/2006/relationships/footer" Target="footer16.xml"/><Relationship Id="rId48" Type="http://schemas.openxmlformats.org/officeDocument/2006/relationships/image" Target="media/image6.emf"/><Relationship Id="rId5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image" Target="media/image9.emf"/><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footer" Target="footer18.xml"/><Relationship Id="rId20" Type="http://schemas.openxmlformats.org/officeDocument/2006/relationships/footer" Target="footer6.xml"/><Relationship Id="rId41" Type="http://schemas.openxmlformats.org/officeDocument/2006/relationships/header" Target="header16.xml"/><Relationship Id="rId54" Type="http://schemas.openxmlformats.org/officeDocument/2006/relationships/image" Target="media/image12.e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footer" Target="footer14.xml"/><Relationship Id="rId49" Type="http://schemas.openxmlformats.org/officeDocument/2006/relationships/image" Target="media/image7.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14227</Words>
  <Characters>91339</Characters>
  <Application>Microsoft Office Word</Application>
  <DocSecurity>4</DocSecurity>
  <Lines>4151</Lines>
  <Paragraphs>2154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1999/2000:T1</vt:lpstr>
      <vt:lpstr/>
    </vt:vector>
  </TitlesOfParts>
  <Company>Riksdagen</Company>
  <LinksUpToDate>false</LinksUpToDate>
  <CharactersWithSpaces>103412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2011-02-17T12:57:00Z</cp:lastPrinted>
  <dcterms:created xsi:type="dcterms:W3CDTF">2025-12-17T18:10:00Z</dcterms:created>
  <dcterms:modified xsi:type="dcterms:W3CDTF">2025-12-17T18:10:00Z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RR</vt:lpwstr>
  </property>
  <property fmtid="{D5CDD505-2E9C-101B-9397-08002B2CF9AE}" pid="4" name="BetänkandeÅr">
    <vt:lpwstr>2010/11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