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00F" w:rsidRPr="008F7FE8" w:rsidRDefault="00A7300F">
      <w:pPr>
        <w:pStyle w:val="Frslagsrubrik"/>
      </w:pPr>
      <w:r w:rsidRPr="008F7FE8">
        <w:t>Förslag till riksdagsbeslut</w:t>
      </w:r>
    </w:p>
    <w:p w:rsidR="00A7300F" w:rsidRPr="008F7FE8" w:rsidRDefault="00A7300F">
      <w:pPr>
        <w:pStyle w:val="Hemstlatt"/>
        <w:numPr>
          <w:ilvl w:val="0"/>
          <w:numId w:val="1"/>
        </w:numPr>
      </w:pPr>
      <w:r w:rsidRPr="008F7FE8">
        <w:t>Riksdagen tillkännager för regeringen som sin mening vad som anförs i motionen om att inga statliga subventioner ska ges som stöd för CCS-teknik.</w:t>
      </w:r>
    </w:p>
    <w:p w:rsidR="00A7300F" w:rsidRPr="008F7FE8" w:rsidRDefault="00A7300F">
      <w:pPr>
        <w:pStyle w:val="Hemstlatt"/>
        <w:numPr>
          <w:ilvl w:val="0"/>
          <w:numId w:val="1"/>
        </w:numPr>
      </w:pPr>
      <w:r w:rsidRPr="008F7FE8">
        <w:t>Riksdagen tillkännager för regeringen som sin mening vad som anförs i motionen om att CCS-teknik endast ska användas för anläggningar för energiproduktion från biobrän</w:t>
      </w:r>
      <w:r w:rsidRPr="008F7FE8">
        <w:t>s</w:t>
      </w:r>
      <w:r w:rsidRPr="008F7FE8">
        <w:t>len.</w:t>
      </w:r>
    </w:p>
    <w:p w:rsidR="00A7300F" w:rsidRPr="008F7FE8" w:rsidRDefault="00A7300F">
      <w:pPr>
        <w:pStyle w:val="Rubrik1"/>
      </w:pPr>
      <w:r w:rsidRPr="008F7FE8">
        <w:t>Motivering</w:t>
      </w:r>
    </w:p>
    <w:p w:rsidR="00A7300F" w:rsidRPr="008F7FE8" w:rsidRDefault="00A7300F">
      <w:r w:rsidRPr="008F7FE8">
        <w:t>Propositionen föreslår en rad lagändringar i Sverige för att genomföra EU:s direktiv om geologisk lagring av koldioxid, det s.k. CCS-direktivet. CCS är en förkortning av Carbon Capture and Storage.</w:t>
      </w:r>
    </w:p>
    <w:p w:rsidR="00A7300F" w:rsidRPr="008F7FE8" w:rsidRDefault="00A7300F">
      <w:pPr>
        <w:pStyle w:val="Normaltindrag"/>
      </w:pPr>
      <w:r w:rsidRPr="008F7FE8">
        <w:t xml:space="preserve">I Vänsterpartiets motion </w:t>
      </w:r>
      <w:r w:rsidRPr="008F7FE8">
        <w:rPr>
          <w:i/>
        </w:rPr>
        <w:t>Klimaträttvisa inför Durban och dess efterföljare</w:t>
      </w:r>
      <w:r w:rsidRPr="008F7FE8">
        <w:t xml:space="preserve"> (2011/12:MJ407) formulerar vi en strategi för en radikal och rättvis klimatp</w:t>
      </w:r>
      <w:r w:rsidRPr="008F7FE8">
        <w:t>o</w:t>
      </w:r>
      <w:r w:rsidRPr="008F7FE8">
        <w:t>litik på global och nationell nivå. Det är hög tid att Sverige lämnar tvågr</w:t>
      </w:r>
      <w:r w:rsidRPr="008F7FE8">
        <w:t>a</w:t>
      </w:r>
      <w:r w:rsidRPr="008F7FE8">
        <w:t>dersmålet som formulerades på 1990-talet som en gränslinje för att undvika farlig klimatförändring. Det vetenskapliga underlaget har under de senaste åren stärkt bilden av att värre klimatförändringar sker redan vid lägre temp</w:t>
      </w:r>
      <w:r w:rsidRPr="008F7FE8">
        <w:t>e</w:t>
      </w:r>
      <w:r w:rsidRPr="008F7FE8">
        <w:t>raturhöjning. Dessutom har utsläppen av växthusgaser ökat snabbare än n</w:t>
      </w:r>
      <w:r w:rsidRPr="008F7FE8">
        <w:t>å</w:t>
      </w:r>
      <w:r w:rsidRPr="008F7FE8">
        <w:t>gonsin. Sv</w:t>
      </w:r>
      <w:r w:rsidRPr="008F7FE8">
        <w:t>erige bör därför ansluta sig till de länder och organisationer som vill begränsa temperaturhöjningen till maximalt 1,5 grader och stabilisera koldioxidhalten vid 350 ppm. Det svenska utsläppsmålet för 2020 bör skärpas till minst 45 procent och ska helt uppnås genom åtgärder inom landet. Det är en nödvändig minskning som ska jämföras med regeringens målsättning att minska utsläppen i Sverige med 29 procent samt att köpa utsläppsrätter mo</w:t>
      </w:r>
      <w:r w:rsidRPr="008F7FE8">
        <w:t>t</w:t>
      </w:r>
      <w:r w:rsidRPr="008F7FE8">
        <w:t>svarande 10 procentenheter.</w:t>
      </w:r>
    </w:p>
    <w:p w:rsidR="00A7300F" w:rsidRPr="008F7FE8" w:rsidRDefault="00A7300F">
      <w:pPr>
        <w:pStyle w:val="Rubrik2"/>
      </w:pPr>
      <w:r w:rsidRPr="008F7FE8">
        <w:lastRenderedPageBreak/>
        <w:t>Avskiljning och lagring av koldioxid med mi</w:t>
      </w:r>
      <w:r w:rsidRPr="008F7FE8">
        <w:t>ljöhänsyn</w:t>
      </w:r>
    </w:p>
    <w:p w:rsidR="00A7300F" w:rsidRPr="008F7FE8" w:rsidRDefault="00A7300F">
      <w:r w:rsidRPr="008F7FE8">
        <w:t>Vänsterpartiet delar regeringens bedömning att anpassning av svensk lagstif</w:t>
      </w:r>
      <w:r w:rsidRPr="008F7FE8">
        <w:t>t</w:t>
      </w:r>
      <w:r w:rsidRPr="008F7FE8">
        <w:t>ning är nödvändig för att genomföra CCS-direktivet i Sverige. Då ett geno</w:t>
      </w:r>
      <w:r w:rsidRPr="008F7FE8">
        <w:t>m</w:t>
      </w:r>
      <w:r w:rsidRPr="008F7FE8">
        <w:t>förande av direktivet med nödvändighet har påverkan på miljöbalken och dess tillämpning finner vi anledning att även belysa dess generella uppfyllelse. I propositionen föreslås att avskiljning och geologisk lagring av koldioxid bör tillståndsprövas enligt miljöbalkens bestämmelser om miljöfarliga verksa</w:t>
      </w:r>
      <w:r w:rsidRPr="008F7FE8">
        <w:t>m</w:t>
      </w:r>
      <w:r w:rsidRPr="008F7FE8">
        <w:t>heter. Vänsterpartiet delar denna bedömning.</w:t>
      </w:r>
    </w:p>
    <w:p w:rsidR="00A7300F" w:rsidRPr="008F7FE8" w:rsidRDefault="00A7300F">
      <w:pPr>
        <w:pStyle w:val="Normaltindrag"/>
      </w:pPr>
      <w:r w:rsidRPr="008F7FE8">
        <w:t>Naturvårdsverket anför dock att det i nuläget är tillräckligt att införa de r</w:t>
      </w:r>
      <w:r w:rsidRPr="008F7FE8">
        <w:t>e</w:t>
      </w:r>
      <w:r w:rsidRPr="008F7FE8">
        <w:t>gleringar som krävs för att möjliggöra avskiljning och transport av koldioxid och att i ett senare skede genomföra de regleringar som krävs för att möjli</w:t>
      </w:r>
      <w:r w:rsidRPr="008F7FE8">
        <w:t>g</w:t>
      </w:r>
      <w:r w:rsidRPr="008F7FE8">
        <w:t>göra även lagring. Vänsterpartiet menar att det finns skäl att beakta detta då eventuell lagring blir aktuell i ett senare skede. Dessutom finns det anledning att se över miljöbalken och dess tillämpning, inte minst vid tillståndsprö</w:t>
      </w:r>
      <w:r w:rsidRPr="008F7FE8">
        <w:t>v</w:t>
      </w:r>
      <w:r w:rsidRPr="008F7FE8">
        <w:t>ning, och att detta med fördel bör göras innan tillståndsgivning blir möjlig för miljöfarlig verksamhet som lagring av kold</w:t>
      </w:r>
      <w:r w:rsidRPr="008F7FE8">
        <w:t>ioxid.</w:t>
      </w:r>
    </w:p>
    <w:p w:rsidR="00A7300F" w:rsidRPr="008F7FE8" w:rsidRDefault="00A7300F">
      <w:pPr>
        <w:pStyle w:val="Normaltindrag"/>
      </w:pPr>
      <w:r w:rsidRPr="008F7FE8">
        <w:t>Vänsterpartiet har i en reservation i betänkandet 2011/12:MJU11 motiverat skäl för översyn av miljöbalken. I reservationen lyfts bl.a. behovet av att tydliggöra miljöansvaret hos verksamhetsutövaren i lagstiftningen och i dess tillämpning. Regeringen bör återkomma till riksdagen med direktiv för en översyn av miljöbalken. Detta bör riksdagen ge regeringen till känna.</w:t>
      </w:r>
    </w:p>
    <w:p w:rsidR="00A7300F" w:rsidRPr="008F7FE8" w:rsidRDefault="00A7300F">
      <w:pPr>
        <w:pStyle w:val="Rubrik2"/>
      </w:pPr>
      <w:r w:rsidRPr="008F7FE8">
        <w:t>Inga statliga subventioner för CCS-teknik</w:t>
      </w:r>
    </w:p>
    <w:p w:rsidR="00A7300F" w:rsidRPr="008F7FE8" w:rsidRDefault="00A7300F">
      <w:r w:rsidRPr="008F7FE8">
        <w:t>Vänsterpartiet menar att Sverige ska genomföra en energiomställning till ett energisystem som enbart baseras på förnybara energislag. Det är av yttersta vikt att investeringar i CCS-teknik inte motverkar nödvändiga investeringar i förnybar energi och energieffektivisering för att nå en ekologiskt hållbar energiproduktion. CCS-tekniken är för närvarande mycket dyr och osäker, och Vänsterpartiet menar att den inte bör vara en del av CDM-systemet. Om basindustri eller energibolag vill bedriva utvecklingsarbet</w:t>
      </w:r>
      <w:r w:rsidRPr="008F7FE8">
        <w:t>e för tekniken ska det finansieras med deras egna medel. Regeringen bör se över de statliga subventionerna så att inga statliga subventioner ges som stöd för CCS-teknik. Detta bör riksdagen ge regeringen till känna.</w:t>
      </w:r>
    </w:p>
    <w:p w:rsidR="00A7300F" w:rsidRPr="008F7FE8" w:rsidRDefault="00A7300F">
      <w:pPr>
        <w:pStyle w:val="Rubrik2"/>
      </w:pPr>
      <w:r w:rsidRPr="008F7FE8">
        <w:t>Använd CCS-tekniken för minskad koldioxidhalt</w:t>
      </w:r>
    </w:p>
    <w:p w:rsidR="00A7300F" w:rsidRPr="008F7FE8" w:rsidRDefault="00A7300F">
      <w:r w:rsidRPr="008F7FE8">
        <w:t>För att fasa ut de fossila bränslena är det nödvändigt med styrmedel som inte motiverar nybyggnation eller förlängd drift av fossilbaserade kraftverk. A</w:t>
      </w:r>
      <w:r w:rsidRPr="008F7FE8">
        <w:t>n</w:t>
      </w:r>
      <w:r w:rsidRPr="008F7FE8">
        <w:t>vändning av CCS-teknik kan vara av intresse till anläggningar för energipr</w:t>
      </w:r>
      <w:r w:rsidRPr="008F7FE8">
        <w:t>o</w:t>
      </w:r>
      <w:r w:rsidRPr="008F7FE8">
        <w:t>duktion från biobränsle och därmed skapa förutsättningar för negativa utsläpp av koldioxid. Det begränsade lagringsutrymme som finns kan därmed bidra till att minska koldioxidhalten i atmosfären.</w:t>
      </w:r>
    </w:p>
    <w:p w:rsidR="00A7300F" w:rsidRPr="008F7FE8" w:rsidRDefault="00A7300F">
      <w:pPr>
        <w:pStyle w:val="Normaltindrag"/>
      </w:pPr>
      <w:r w:rsidRPr="008F7FE8">
        <w:t>Vänsterpartiet menar att Vattenfalls arbete kring CCS-teknik ska fortsätta men att inriktningen framöver endast ska avse anläggningar för energiprodu</w:t>
      </w:r>
      <w:r w:rsidRPr="008F7FE8">
        <w:t>k</w:t>
      </w:r>
      <w:r w:rsidRPr="008F7FE8">
        <w:t>tion från biobränsle. Regeringen bör återkomma med förslag på att CCS-tekniken endast ska användas för anläggningar för energiproduktion från biobränslen.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FE8">
        <w:trPr>
          <w:cantSplit/>
        </w:trPr>
        <w:tc>
          <w:tcPr>
            <w:tcW w:w="3046" w:type="dxa"/>
          </w:tcPr>
          <w:p w:rsidR="00A7300F" w:rsidRPr="008F7FE8" w:rsidRDefault="00A7300F">
            <w:pPr>
              <w:pStyle w:val="UnderskriftDatum"/>
              <w:spacing w:before="240"/>
            </w:pPr>
            <w:r w:rsidRPr="008F7FE8">
              <w:t>Stockholm den 2 april 2012</w:t>
            </w:r>
          </w:p>
        </w:tc>
        <w:tc>
          <w:tcPr>
            <w:tcW w:w="3047" w:type="dxa"/>
          </w:tcPr>
          <w:p w:rsidR="00A7300F" w:rsidRPr="008F7FE8" w:rsidRDefault="00A7300F">
            <w:pPr>
              <w:pStyle w:val="Underskrifter"/>
              <w:spacing w:before="240"/>
            </w:pPr>
          </w:p>
        </w:tc>
      </w:tr>
      <w:tr w:rsidR="00000000" w:rsidRPr="008F7FE8">
        <w:trPr>
          <w:cantSplit/>
        </w:trPr>
        <w:tc>
          <w:tcPr>
            <w:tcW w:w="3046" w:type="dxa"/>
          </w:tcPr>
          <w:p w:rsidR="00A7300F" w:rsidRPr="008F7FE8" w:rsidRDefault="00A7300F">
            <w:pPr>
              <w:pStyle w:val="Underskrifter"/>
            </w:pPr>
            <w:r w:rsidRPr="008F7FE8">
              <w:t>Jens Holm (V)</w:t>
            </w:r>
          </w:p>
        </w:tc>
        <w:tc>
          <w:tcPr>
            <w:tcW w:w="3046" w:type="dxa"/>
          </w:tcPr>
          <w:p w:rsidR="00A7300F" w:rsidRPr="008F7FE8" w:rsidRDefault="00A7300F">
            <w:pPr>
              <w:pStyle w:val="Underskrifter"/>
            </w:pPr>
          </w:p>
        </w:tc>
      </w:tr>
      <w:tr w:rsidR="00000000" w:rsidRPr="008F7FE8">
        <w:trPr>
          <w:cantSplit/>
        </w:trPr>
        <w:tc>
          <w:tcPr>
            <w:tcW w:w="3046" w:type="dxa"/>
          </w:tcPr>
          <w:p w:rsidR="00A7300F" w:rsidRPr="008F7FE8" w:rsidRDefault="00A7300F">
            <w:pPr>
              <w:pStyle w:val="Underskrifter"/>
            </w:pPr>
            <w:r w:rsidRPr="008F7FE8">
              <w:t>Torbjörn Björlund (V)</w:t>
            </w:r>
          </w:p>
        </w:tc>
        <w:tc>
          <w:tcPr>
            <w:tcW w:w="3046" w:type="dxa"/>
          </w:tcPr>
          <w:p w:rsidR="00A7300F" w:rsidRPr="008F7FE8" w:rsidRDefault="00A7300F">
            <w:pPr>
              <w:pStyle w:val="Underskrifter"/>
            </w:pPr>
            <w:r w:rsidRPr="008F7FE8">
              <w:t>Siv Holma (V)</w:t>
            </w:r>
          </w:p>
        </w:tc>
      </w:tr>
      <w:tr w:rsidR="00000000" w:rsidRPr="008F7FE8">
        <w:trPr>
          <w:cantSplit/>
        </w:trPr>
        <w:tc>
          <w:tcPr>
            <w:tcW w:w="3046" w:type="dxa"/>
          </w:tcPr>
          <w:p w:rsidR="00A7300F" w:rsidRPr="008F7FE8" w:rsidRDefault="00A7300F">
            <w:pPr>
              <w:pStyle w:val="Underskrifter"/>
            </w:pPr>
            <w:r w:rsidRPr="008F7FE8">
              <w:t>Hans Linde (V)</w:t>
            </w:r>
          </w:p>
        </w:tc>
        <w:tc>
          <w:tcPr>
            <w:tcW w:w="3046" w:type="dxa"/>
          </w:tcPr>
          <w:p w:rsidR="00A7300F" w:rsidRPr="008F7FE8" w:rsidRDefault="00A7300F">
            <w:pPr>
              <w:pStyle w:val="Underskrifter"/>
            </w:pPr>
            <w:r w:rsidRPr="008F7FE8">
              <w:t>Kent Persson (V)</w:t>
            </w:r>
          </w:p>
        </w:tc>
      </w:tr>
    </w:tbl>
    <w:p w:rsidR="00A7300F" w:rsidRPr="008F7FE8" w:rsidRDefault="00A7300F">
      <w:pPr>
        <w:pStyle w:val="Normaltindrag"/>
      </w:pPr>
    </w:p>
    <w:sectPr w:rsidR="00A7300F" w:rsidRPr="008F7F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00F" w:rsidRPr="008F7FE8" w:rsidRDefault="00A7300F">
      <w:r w:rsidRPr="008F7FE8">
        <w:separator/>
      </w:r>
    </w:p>
  </w:endnote>
  <w:endnote w:type="continuationSeparator" w:id="0">
    <w:p w:rsidR="00A7300F" w:rsidRPr="008F7FE8" w:rsidRDefault="00A7300F">
      <w:r w:rsidRPr="008F7F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0F" w:rsidRPr="008F7FE8" w:rsidRDefault="008F7FE8">
    <w:pPr>
      <w:pStyle w:val="Sidfot"/>
    </w:pPr>
    <w:r w:rsidRPr="008F7F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102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00F" w:rsidRDefault="00A730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00F" w:rsidRDefault="00A730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0F" w:rsidRPr="008F7FE8" w:rsidRDefault="008F7FE8">
    <w:pPr>
      <w:pStyle w:val="Sidfot"/>
    </w:pPr>
    <w:r w:rsidRPr="008F7F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612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00F" w:rsidRDefault="00A730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00F" w:rsidRDefault="00A730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0F" w:rsidRPr="008F7FE8" w:rsidRDefault="008F7FE8">
    <w:pPr>
      <w:pStyle w:val="Sidfot"/>
    </w:pPr>
    <w:r w:rsidRPr="008F7F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392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00F" w:rsidRDefault="00A730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00F" w:rsidRDefault="00A730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00F" w:rsidRPr="008F7FE8" w:rsidRDefault="00A7300F">
      <w:r w:rsidRPr="008F7FE8">
        <w:separator/>
      </w:r>
    </w:p>
  </w:footnote>
  <w:footnote w:type="continuationSeparator" w:id="0">
    <w:p w:rsidR="00A7300F" w:rsidRPr="008F7FE8" w:rsidRDefault="00A7300F">
      <w:r w:rsidRPr="008F7F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0F" w:rsidRPr="008F7FE8" w:rsidRDefault="008F7FE8">
    <w:pPr>
      <w:pStyle w:val="Sidhuvud"/>
    </w:pPr>
    <w:r w:rsidRPr="008F7F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6529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00F" w:rsidRDefault="00A730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00F" w:rsidRDefault="00A730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0F" w:rsidRPr="008F7FE8" w:rsidRDefault="008F7FE8">
    <w:pPr>
      <w:pStyle w:val="Sidhuvud"/>
    </w:pPr>
    <w:r w:rsidRPr="008F7F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527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00F" w:rsidRDefault="00A730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00F" w:rsidRDefault="00A730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0F" w:rsidRPr="008F7FE8" w:rsidRDefault="00A7300F">
    <w:pPr>
      <w:pStyle w:val="FSHNormal"/>
      <w:tabs>
        <w:tab w:val="right" w:pos="5840"/>
      </w:tabs>
    </w:pPr>
    <w:r w:rsidRPr="008F7FE8">
      <w:br/>
    </w:r>
    <w:r w:rsidRPr="008F7FE8">
      <w:fldChar w:fldCharType="begin" w:fldLock="1"/>
    </w:r>
    <w:r w:rsidRPr="008F7FE8">
      <w:instrText xml:space="preserve"> DOCPROPERTY</w:instrText>
    </w:r>
    <w:r w:rsidRPr="008F7FE8">
      <w:rPr>
        <w:sz w:val="18"/>
      </w:rPr>
      <w:instrText xml:space="preserve"> "YearUser" *\charformat </w:instrText>
    </w:r>
    <w:r w:rsidRPr="008F7FE8">
      <w:fldChar w:fldCharType="separate"/>
    </w:r>
    <w:r w:rsidRPr="008F7FE8">
      <w:t>2011/12</w:t>
    </w:r>
    <w:r w:rsidRPr="008F7FE8">
      <w:fldChar w:fldCharType="end"/>
    </w:r>
    <w:r w:rsidRPr="008F7FE8">
      <w:t xml:space="preserve"> </w:t>
    </w:r>
    <w:r w:rsidRPr="008F7FE8">
      <w:tab/>
      <w:t xml:space="preserve">mnr: </w:t>
    </w:r>
    <w:r w:rsidRPr="008F7FE8">
      <w:fldChar w:fldCharType="begin" w:fldLock="1"/>
    </w:r>
    <w:r w:rsidRPr="008F7FE8">
      <w:instrText xml:space="preserve"> DOCPROPERTY</w:instrText>
    </w:r>
    <w:r w:rsidRPr="008F7FE8">
      <w:rPr>
        <w:sz w:val="18"/>
      </w:rPr>
      <w:instrText xml:space="preserve"> "Motionsnummer" *\charformat </w:instrText>
    </w:r>
    <w:r w:rsidRPr="008F7FE8">
      <w:fldChar w:fldCharType="separate"/>
    </w:r>
    <w:r w:rsidRPr="008F7FE8">
      <w:t>MJ8</w:t>
    </w:r>
    <w:r w:rsidRPr="008F7FE8">
      <w:fldChar w:fldCharType="end"/>
    </w:r>
    <w:r w:rsidRPr="008F7FE8">
      <w:br/>
    </w:r>
    <w:r w:rsidRPr="008F7FE8">
      <w:fldChar w:fldCharType="begin" w:fldLock="1"/>
    </w:r>
    <w:r w:rsidRPr="008F7FE8">
      <w:instrText xml:space="preserve"> DOCPROPERTY</w:instrText>
    </w:r>
    <w:r w:rsidRPr="008F7FE8">
      <w:rPr>
        <w:sz w:val="18"/>
      </w:rPr>
      <w:instrText xml:space="preserve"> "Samling" *\charformat </w:instrText>
    </w:r>
    <w:r w:rsidRPr="008F7FE8">
      <w:fldChar w:fldCharType="end"/>
    </w:r>
    <w:r w:rsidRPr="008F7FE8">
      <w:tab/>
      <w:t xml:space="preserve">pnr: </w:t>
    </w:r>
    <w:r w:rsidRPr="008F7FE8">
      <w:fldChar w:fldCharType="begin" w:fldLock="1"/>
    </w:r>
    <w:r w:rsidRPr="008F7FE8">
      <w:instrText xml:space="preserve"> DOCPROPERTY</w:instrText>
    </w:r>
    <w:r w:rsidRPr="008F7FE8">
      <w:rPr>
        <w:sz w:val="18"/>
      </w:rPr>
      <w:instrText xml:space="preserve"> "Partinummer" *\charformat </w:instrText>
    </w:r>
    <w:r w:rsidRPr="008F7FE8">
      <w:fldChar w:fldCharType="separate"/>
    </w:r>
    <w:r w:rsidRPr="008F7FE8">
      <w:t>V19</w:t>
    </w:r>
    <w:r w:rsidRPr="008F7FE8">
      <w:fldChar w:fldCharType="end"/>
    </w:r>
  </w:p>
  <w:p w:rsidR="00A7300F" w:rsidRPr="008F7FE8" w:rsidRDefault="00A7300F">
    <w:pPr>
      <w:pStyle w:val="FSHRub1"/>
    </w:pPr>
    <w:r w:rsidRPr="008F7FE8">
      <w:t>Motion till riksdagen</w:t>
    </w:r>
    <w:r w:rsidRPr="008F7FE8">
      <w:br/>
    </w:r>
    <w:r w:rsidRPr="008F7FE8">
      <w:fldChar w:fldCharType="begin" w:fldLock="1"/>
    </w:r>
    <w:r w:rsidRPr="008F7FE8">
      <w:instrText xml:space="preserve"> DOCPROPERTY "YearUser" *\charformat </w:instrText>
    </w:r>
    <w:r w:rsidRPr="008F7FE8">
      <w:fldChar w:fldCharType="separate"/>
    </w:r>
    <w:r w:rsidRPr="008F7FE8">
      <w:t>2011/12</w:t>
    </w:r>
    <w:r w:rsidRPr="008F7FE8">
      <w:fldChar w:fldCharType="end"/>
    </w:r>
    <w:r w:rsidRPr="008F7FE8">
      <w:t>:</w:t>
    </w:r>
    <w:r w:rsidRPr="008F7FE8">
      <w:fldChar w:fldCharType="begin" w:fldLock="1"/>
    </w:r>
    <w:r w:rsidRPr="008F7FE8">
      <w:instrText xml:space="preserve"> DOCPROPERTY "Motionsnummer" *\charformat </w:instrText>
    </w:r>
    <w:r w:rsidRPr="008F7FE8">
      <w:fldChar w:fldCharType="separate"/>
    </w:r>
    <w:r w:rsidRPr="008F7FE8">
      <w:t>MJ8</w:t>
    </w:r>
    <w:r w:rsidRPr="008F7FE8">
      <w:fldChar w:fldCharType="end"/>
    </w:r>
  </w:p>
  <w:p w:rsidR="00A7300F" w:rsidRPr="008F7FE8" w:rsidRDefault="00A7300F">
    <w:pPr>
      <w:pStyle w:val="FSHNormalS5"/>
    </w:pPr>
    <w:r w:rsidRPr="008F7FE8">
      <w:fldChar w:fldCharType="begin" w:fldLock="1"/>
    </w:r>
    <w:r w:rsidRPr="008F7FE8">
      <w:instrText xml:space="preserve"> DOCPROPERTY "MotionarText" *\charformat </w:instrText>
    </w:r>
    <w:r w:rsidRPr="008F7FE8">
      <w:fldChar w:fldCharType="separate"/>
    </w:r>
    <w:r w:rsidRPr="008F7FE8">
      <w:t>av Jens Holm m.fl. (V)</w:t>
    </w:r>
    <w:r w:rsidRPr="008F7FE8">
      <w:fldChar w:fldCharType="end"/>
    </w:r>
    <w:r w:rsidRPr="008F7FE8">
      <w:br/>
    </w:r>
    <w:r w:rsidRPr="008F7FE8">
      <w:fldChar w:fldCharType="begin" w:fldLock="1"/>
    </w:r>
    <w:r w:rsidRPr="008F7FE8">
      <w:instrText xml:space="preserve"> DOCPROPERTY "SvarFrasKort" *\charformat </w:instrText>
    </w:r>
    <w:r w:rsidRPr="008F7FE8">
      <w:fldChar w:fldCharType="separate"/>
    </w:r>
    <w:r w:rsidRPr="008F7FE8">
      <w:t>med anledning av prop. 2011/12:125</w:t>
    </w:r>
    <w:r w:rsidRPr="008F7FE8">
      <w:fldChar w:fldCharType="end"/>
    </w:r>
  </w:p>
  <w:p w:rsidR="00A7300F" w:rsidRPr="008F7FE8" w:rsidRDefault="00A7300F">
    <w:pPr>
      <w:pStyle w:val="FSHTitel"/>
    </w:pPr>
    <w:r w:rsidRPr="008F7FE8">
      <w:fldChar w:fldCharType="begin" w:fldLock="1"/>
    </w:r>
    <w:r w:rsidRPr="008F7FE8">
      <w:instrText xml:space="preserve"> DOCPROPERTY</w:instrText>
    </w:r>
    <w:r w:rsidRPr="008F7FE8">
      <w:rPr>
        <w:sz w:val="18"/>
      </w:rPr>
      <w:instrText xml:space="preserve"> "RubrikSvar" *\charformat </w:instrText>
    </w:r>
    <w:r w:rsidRPr="008F7FE8">
      <w:fldChar w:fldCharType="separate"/>
    </w:r>
    <w:r w:rsidRPr="008F7FE8">
      <w:t>Geologisk lagring av koldioxid</w:t>
    </w:r>
    <w:r w:rsidRPr="008F7FE8">
      <w:fldChar w:fldCharType="end"/>
    </w:r>
  </w:p>
  <w:p w:rsidR="00A7300F" w:rsidRPr="008F7FE8" w:rsidRDefault="00A7300F">
    <w:pPr>
      <w:pStyle w:val="Normal00"/>
    </w:pPr>
  </w:p>
  <w:p w:rsidR="00A7300F" w:rsidRPr="008F7FE8" w:rsidRDefault="00A730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D6335E"/>
    <w:multiLevelType w:val="hybridMultilevel"/>
    <w:tmpl w:val="9C8077A4"/>
    <w:lvl w:ilvl="0" w:tplc="0EA07F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2010051">
    <w:abstractNumId w:val="3"/>
  </w:num>
  <w:num w:numId="2" w16cid:durableId="1411851293">
    <w:abstractNumId w:val="2"/>
  </w:num>
  <w:num w:numId="3" w16cid:durableId="439759980">
    <w:abstractNumId w:val="1"/>
  </w:num>
  <w:num w:numId="4" w16cid:durableId="1087579007">
    <w:abstractNumId w:val="0"/>
  </w:num>
  <w:num w:numId="5" w16cid:durableId="30883760">
    <w:abstractNumId w:val="7"/>
  </w:num>
  <w:num w:numId="6" w16cid:durableId="47606900">
    <w:abstractNumId w:val="6"/>
  </w:num>
  <w:num w:numId="7" w16cid:durableId="1930694157">
    <w:abstractNumId w:val="5"/>
  </w:num>
  <w:num w:numId="8" w16cid:durableId="867529622">
    <w:abstractNumId w:val="4"/>
  </w:num>
  <w:num w:numId="9" w16cid:durableId="73282323">
    <w:abstractNumId w:val="8"/>
  </w:num>
  <w:num w:numId="10" w16cid:durableId="698242273">
    <w:abstractNumId w:val="9"/>
  </w:num>
  <w:num w:numId="11" w16cid:durableId="2082678872">
    <w:abstractNumId w:val="10"/>
  </w:num>
  <w:num w:numId="12" w16cid:durableId="2037079261">
    <w:abstractNumId w:val="13"/>
  </w:num>
  <w:num w:numId="13" w16cid:durableId="1445032843">
    <w:abstractNumId w:val="16"/>
  </w:num>
  <w:num w:numId="14" w16cid:durableId="1805150168">
    <w:abstractNumId w:val="17"/>
  </w:num>
  <w:num w:numId="15" w16cid:durableId="575824013">
    <w:abstractNumId w:val="11"/>
  </w:num>
  <w:num w:numId="16" w16cid:durableId="1036930713">
    <w:abstractNumId w:val="19"/>
  </w:num>
  <w:num w:numId="17" w16cid:durableId="213975270">
    <w:abstractNumId w:val="18"/>
  </w:num>
  <w:num w:numId="18" w16cid:durableId="761534203">
    <w:abstractNumId w:val="15"/>
  </w:num>
  <w:num w:numId="19" w16cid:durableId="1377268719">
    <w:abstractNumId w:val="12"/>
  </w:num>
  <w:num w:numId="20" w16cid:durableId="1702507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30"/>
    <w:docVar w:name="PersonGUIDs" w:val="{4C5A52D9-57D3-4837-8681-D18310330361},{D15D0462-146C-44BC-ADFC-351897A94EF1},{067EC5B1-F12A-4854-8B10-117296BF7C72},{00468181-7122-42C5-877E-69489063FE94},{3EA40B84-2474-4E42-A764-D13EB4E0906F}"/>
  </w:docVars>
  <w:rsids>
    <w:rsidRoot w:val="003C466D"/>
    <w:rsid w:val="003C466D"/>
    <w:rsid w:val="008F7FE8"/>
    <w:rsid w:val="00A730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34F5A-B3E2-4F34-98C4-B406BEC3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4119</Characters>
  <Application>Microsoft Office Word</Application>
  <DocSecurity>4</DocSecurity>
  <Lines>77</Lines>
  <Paragraphs>24</Paragraphs>
  <ScaleCrop>false</ScaleCrop>
  <HeadingPairs>
    <vt:vector size="2" baseType="variant">
      <vt:variant>
        <vt:lpstr>Rubrik</vt:lpstr>
      </vt:variant>
      <vt:variant>
        <vt:i4>1</vt:i4>
      </vt:variant>
    </vt:vector>
  </HeadingPairs>
  <TitlesOfParts>
    <vt:vector size="1" baseType="lpstr">
      <vt:lpstr>V019</vt:lpstr>
    </vt:vector>
  </TitlesOfParts>
  <Company>Riksdagen</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V019</dc:title>
  <dc:subject>V019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2012-04-20T12:58:00Z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mot2000_533_2012-03-30</vt:lpwstr>
  </property>
  <property fmtid="{D5CDD505-2E9C-101B-9397-08002B2CF9AE}" pid="3" name="version">
    <vt:lpwstr>mot2000_533_2012-03-30</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2011/12:125 Geologisk lagring av koldioxid</vt:lpwstr>
  </property>
  <property fmtid="{D5CDD505-2E9C-101B-9397-08002B2CF9AE}" pid="11" name="SvarFrasKort">
    <vt:lpwstr>med anledning av prop. 2011/12:125</vt:lpwstr>
  </property>
  <property fmtid="{D5CDD505-2E9C-101B-9397-08002B2CF9AE}" pid="12" name="Svar">
    <vt:lpwstr>Proposition</vt:lpwstr>
  </property>
  <property fmtid="{D5CDD505-2E9C-101B-9397-08002B2CF9AE}" pid="13" name="SvarNr">
    <vt:lpwstr>2011/12:125</vt:lpwstr>
  </property>
  <property fmtid="{D5CDD505-2E9C-101B-9397-08002B2CF9AE}" pid="14" name="RubrikSvar">
    <vt:lpwstr>Geologisk lagring av koldioxid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20112012000000000086000000190075</vt:lpwstr>
  </property>
  <property fmtid="{D5CDD505-2E9C-101B-9397-08002B2CF9AE}" pid="47" name="datum">
    <vt:lpwstr>120402</vt:lpwstr>
  </property>
  <property fmtid="{D5CDD505-2E9C-101B-9397-08002B2CF9AE}" pid="48" name="avsändar-e-post">
    <vt:lpwstr>konstantia.fraggidou@riksdagen.se</vt:lpwstr>
  </property>
  <property fmtid="{D5CDD505-2E9C-101B-9397-08002B2CF9AE}" pid="49" name="id">
    <vt:lpwstr>20112012000000000086000000190075</vt:lpwstr>
  </property>
  <property fmtid="{D5CDD505-2E9C-101B-9397-08002B2CF9AE}" pid="50" name="nummer">
    <vt:lpwstr>8</vt:lpwstr>
  </property>
  <property fmtid="{D5CDD505-2E9C-101B-9397-08002B2CF9AE}" pid="51" name="utskottsbeteckning">
    <vt:lpwstr>MJ</vt:lpwstr>
  </property>
  <property fmtid="{D5CDD505-2E9C-101B-9397-08002B2CF9AE}" pid="52" name="GlobalUID">
    <vt:lpwstr>{AACFF390-7307-4670-9D26-F7185422805B}</vt:lpwstr>
  </property>
  <property fmtid="{D5CDD505-2E9C-101B-9397-08002B2CF9AE}" pid="53" name="Överföringar">
    <vt:i4>0</vt:i4>
  </property>
  <property fmtid="{D5CDD505-2E9C-101B-9397-08002B2CF9AE}" pid="54" name="Checksum">
    <vt:lpwstr>*1008548178365*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120423 15:48:21.311</vt:lpwstr>
  </property>
  <property fmtid="{D5CDD505-2E9C-101B-9397-08002B2CF9AE}" pid="58" name="urixGuid">
    <vt:lpwstr>{CFEEC9B0-5A9E-4A57-8768-201CC6976E8F}</vt:lpwstr>
  </property>
</Properties>
</file>