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223" w:rsidRPr="00135BDC" w:rsidRDefault="00436223">
      <w:pPr>
        <w:spacing w:line="300" w:lineRule="exact"/>
        <w:jc w:val="both"/>
        <w:rPr>
          <w:color w:val="000000"/>
          <w:sz w:val="22"/>
        </w:rPr>
      </w:pPr>
      <w:r w:rsidRPr="00135BDC">
        <w:rPr>
          <w:b/>
          <w:bCs/>
          <w:color w:val="000000"/>
          <w:sz w:val="22"/>
        </w:rPr>
        <w:t>REGERINGSKANSLIET</w:t>
      </w:r>
      <w:r w:rsidRPr="00135BDC">
        <w:rPr>
          <w:color w:val="000000"/>
          <w:sz w:val="22"/>
        </w:rPr>
        <w:tab/>
      </w:r>
      <w:r w:rsidRPr="00135BDC">
        <w:rPr>
          <w:color w:val="000000"/>
          <w:sz w:val="22"/>
        </w:rPr>
        <w:tab/>
      </w:r>
      <w:r w:rsidRPr="00135BDC">
        <w:rPr>
          <w:color w:val="000000"/>
          <w:sz w:val="22"/>
        </w:rPr>
        <w:tab/>
      </w:r>
      <w:r w:rsidRPr="00135BDC">
        <w:rPr>
          <w:color w:val="000000"/>
          <w:sz w:val="22"/>
        </w:rPr>
        <w:tab/>
        <w:t>Kommenterad dagordning</w:t>
      </w:r>
    </w:p>
    <w:p w:rsidR="00436223" w:rsidRPr="00135BDC" w:rsidRDefault="00436223">
      <w:pPr>
        <w:spacing w:line="300" w:lineRule="exact"/>
        <w:jc w:val="both"/>
        <w:rPr>
          <w:color w:val="000000"/>
          <w:sz w:val="22"/>
        </w:rPr>
      </w:pPr>
      <w:r w:rsidRPr="00135BDC">
        <w:rPr>
          <w:color w:val="000000"/>
          <w:sz w:val="22"/>
        </w:rPr>
        <w:t>Utrikesdepartementet</w:t>
      </w:r>
      <w:r w:rsidRPr="00135BDC">
        <w:rPr>
          <w:color w:val="000000"/>
          <w:sz w:val="22"/>
        </w:rPr>
        <w:tab/>
      </w:r>
      <w:r w:rsidRPr="00135BDC">
        <w:rPr>
          <w:color w:val="000000"/>
          <w:sz w:val="22"/>
        </w:rPr>
        <w:tab/>
      </w:r>
      <w:r w:rsidRPr="00135BDC">
        <w:rPr>
          <w:color w:val="000000"/>
          <w:sz w:val="22"/>
        </w:rPr>
        <w:tab/>
      </w:r>
      <w:r w:rsidRPr="00135BDC">
        <w:rPr>
          <w:color w:val="000000"/>
          <w:sz w:val="22"/>
        </w:rPr>
        <w:tab/>
      </w:r>
      <w:r w:rsidRPr="00135BDC">
        <w:rPr>
          <w:color w:val="000000"/>
          <w:sz w:val="22"/>
        </w:rPr>
        <w:tab/>
        <w:t>Ministerrådet</w:t>
      </w:r>
    </w:p>
    <w:p w:rsidR="00436223" w:rsidRPr="00135BDC" w:rsidRDefault="00436223">
      <w:pPr>
        <w:spacing w:line="300" w:lineRule="exact"/>
        <w:jc w:val="both"/>
        <w:rPr>
          <w:color w:val="000000"/>
        </w:rPr>
      </w:pPr>
    </w:p>
    <w:p w:rsidR="00436223" w:rsidRPr="00135BDC" w:rsidRDefault="00436223">
      <w:pPr>
        <w:spacing w:line="300" w:lineRule="exact"/>
        <w:jc w:val="both"/>
        <w:rPr>
          <w:color w:val="000000"/>
        </w:rPr>
      </w:pPr>
      <w:r w:rsidRPr="00135BDC">
        <w:rPr>
          <w:color w:val="000000"/>
        </w:rPr>
        <w:tab/>
      </w:r>
      <w:r w:rsidRPr="00135BDC">
        <w:rPr>
          <w:color w:val="000000"/>
        </w:rPr>
        <w:tab/>
      </w:r>
      <w:r w:rsidRPr="00135BDC">
        <w:rPr>
          <w:color w:val="000000"/>
        </w:rPr>
        <w:tab/>
      </w:r>
      <w:r w:rsidRPr="00135BDC">
        <w:rPr>
          <w:color w:val="000000"/>
        </w:rPr>
        <w:tab/>
      </w:r>
      <w:r w:rsidRPr="00135BDC">
        <w:rPr>
          <w:color w:val="000000"/>
        </w:rPr>
        <w:tab/>
      </w:r>
      <w:r w:rsidRPr="00135BDC">
        <w:rPr>
          <w:color w:val="000000"/>
        </w:rPr>
        <w:tab/>
      </w:r>
      <w:r w:rsidRPr="00135BDC">
        <w:rPr>
          <w:color w:val="000000"/>
        </w:rPr>
        <w:tab/>
      </w:r>
      <w:r w:rsidRPr="00135BDC">
        <w:rPr>
          <w:color w:val="000000"/>
        </w:rPr>
        <w:fldChar w:fldCharType="begin" w:fldLock="1"/>
      </w:r>
      <w:r w:rsidRPr="00135BDC">
        <w:rPr>
          <w:color w:val="000000"/>
        </w:rPr>
        <w:instrText xml:space="preserve"> DATE \@ "yyyy-MM-dd" </w:instrText>
      </w:r>
      <w:r w:rsidRPr="00135BDC">
        <w:rPr>
          <w:color w:val="000000"/>
        </w:rPr>
        <w:fldChar w:fldCharType="separate"/>
      </w:r>
      <w:r w:rsidR="00135BDC" w:rsidRPr="00135BDC">
        <w:rPr>
          <w:color w:val="000000"/>
        </w:rPr>
        <w:t>2025-12-17</w:t>
      </w:r>
      <w:r w:rsidRPr="00135BDC">
        <w:rPr>
          <w:color w:val="000000"/>
        </w:rPr>
        <w:fldChar w:fldCharType="end"/>
      </w:r>
    </w:p>
    <w:p w:rsidR="00436223" w:rsidRPr="00135BDC" w:rsidRDefault="00436223">
      <w:pPr>
        <w:spacing w:line="300" w:lineRule="exact"/>
        <w:jc w:val="both"/>
        <w:rPr>
          <w:color w:val="000000"/>
          <w:sz w:val="18"/>
        </w:rPr>
      </w:pPr>
      <w:r w:rsidRPr="00135BDC">
        <w:rPr>
          <w:color w:val="000000"/>
          <w:sz w:val="18"/>
        </w:rPr>
        <w:t>Enheten för Europeiska unionen</w:t>
      </w:r>
    </w:p>
    <w:p w:rsidR="00436223" w:rsidRPr="00135BDC" w:rsidRDefault="00436223">
      <w:pPr>
        <w:spacing w:line="300" w:lineRule="exact"/>
        <w:jc w:val="both"/>
        <w:rPr>
          <w:color w:val="000000"/>
        </w:rPr>
      </w:pPr>
    </w:p>
    <w:p w:rsidR="00436223" w:rsidRPr="00135BDC" w:rsidRDefault="00436223">
      <w:pPr>
        <w:spacing w:line="300" w:lineRule="exact"/>
        <w:jc w:val="both"/>
        <w:rPr>
          <w:color w:val="000000"/>
        </w:rPr>
      </w:pPr>
    </w:p>
    <w:p w:rsidR="00436223" w:rsidRPr="00135BDC" w:rsidRDefault="00436223">
      <w:pPr>
        <w:spacing w:line="300" w:lineRule="exact"/>
        <w:jc w:val="both"/>
        <w:rPr>
          <w:color w:val="000000"/>
        </w:rPr>
      </w:pPr>
    </w:p>
    <w:p w:rsidR="00436223" w:rsidRPr="00135BDC" w:rsidRDefault="00436223">
      <w:pPr>
        <w:spacing w:line="300" w:lineRule="exact"/>
        <w:ind w:left="1418"/>
        <w:jc w:val="both"/>
        <w:rPr>
          <w:color w:val="000000"/>
          <w:sz w:val="24"/>
        </w:rPr>
      </w:pPr>
    </w:p>
    <w:p w:rsidR="00436223" w:rsidRPr="00135BDC" w:rsidRDefault="00436223">
      <w:pPr>
        <w:spacing w:line="300" w:lineRule="exact"/>
        <w:ind w:left="1418"/>
        <w:jc w:val="both"/>
        <w:rPr>
          <w:color w:val="000000"/>
          <w:sz w:val="24"/>
        </w:rPr>
      </w:pPr>
    </w:p>
    <w:p w:rsidR="00436223" w:rsidRPr="00135BDC" w:rsidRDefault="00436223">
      <w:pPr>
        <w:spacing w:line="300" w:lineRule="exact"/>
        <w:ind w:left="1418"/>
        <w:jc w:val="both"/>
        <w:rPr>
          <w:color w:val="000000"/>
          <w:sz w:val="24"/>
        </w:rPr>
      </w:pPr>
    </w:p>
    <w:p w:rsidR="00436223" w:rsidRPr="00135BDC" w:rsidRDefault="00436223">
      <w:pPr>
        <w:spacing w:line="300" w:lineRule="exact"/>
        <w:ind w:left="1418"/>
        <w:jc w:val="both"/>
        <w:rPr>
          <w:color w:val="000000"/>
          <w:sz w:val="24"/>
        </w:rPr>
      </w:pPr>
    </w:p>
    <w:p w:rsidR="00436223" w:rsidRPr="00135BDC" w:rsidRDefault="00436223">
      <w:pPr>
        <w:tabs>
          <w:tab w:val="left" w:pos="5103"/>
        </w:tabs>
        <w:spacing w:line="300" w:lineRule="exact"/>
        <w:jc w:val="both"/>
        <w:rPr>
          <w:rFonts w:ascii="Garamond" w:hAnsi="Garamond"/>
          <w:b/>
          <w:sz w:val="28"/>
          <w:u w:val="single"/>
        </w:rPr>
      </w:pPr>
    </w:p>
    <w:p w:rsidR="00436223" w:rsidRPr="00135BDC" w:rsidRDefault="00436223">
      <w:pPr>
        <w:tabs>
          <w:tab w:val="left" w:pos="5103"/>
        </w:tabs>
        <w:spacing w:line="300" w:lineRule="exact"/>
        <w:jc w:val="both"/>
        <w:rPr>
          <w:rFonts w:ascii="Garamond" w:hAnsi="Garamond"/>
          <w:b/>
          <w:sz w:val="28"/>
          <w:u w:val="single"/>
        </w:rPr>
      </w:pPr>
    </w:p>
    <w:p w:rsidR="00436223" w:rsidRPr="00135BDC" w:rsidRDefault="00436223">
      <w:pPr>
        <w:pStyle w:val="UDrubrik"/>
        <w:ind w:left="1418"/>
        <w:rPr>
          <w:sz w:val="24"/>
          <w:u w:val="single"/>
        </w:rPr>
      </w:pPr>
      <w:r w:rsidRPr="00135BDC">
        <w:rPr>
          <w:sz w:val="24"/>
          <w:u w:val="single"/>
        </w:rPr>
        <w:t>Kommenterad dagordning för rådet för allmänna frågor och yttre förbindelser den 17 juli 2006</w:t>
      </w:r>
    </w:p>
    <w:p w:rsidR="00436223" w:rsidRPr="00135BDC" w:rsidRDefault="00436223">
      <w:pPr>
        <w:pStyle w:val="Rubrik1"/>
        <w:ind w:left="1418"/>
        <w:rPr>
          <w:sz w:val="28"/>
        </w:rPr>
      </w:pPr>
      <w:bookmarkStart w:id="0" w:name="_Toc128393594"/>
    </w:p>
    <w:p w:rsidR="00436223" w:rsidRPr="00135BDC" w:rsidRDefault="00436223">
      <w:pPr>
        <w:pStyle w:val="Rubrik1"/>
        <w:spacing w:before="60"/>
        <w:ind w:left="1418"/>
        <w:rPr>
          <w:sz w:val="28"/>
        </w:rPr>
      </w:pPr>
      <w:r w:rsidRPr="00135BDC">
        <w:rPr>
          <w:sz w:val="28"/>
        </w:rPr>
        <w:t>ALLMÄNNA RÅDET</w:t>
      </w:r>
      <w:bookmarkEnd w:id="0"/>
    </w:p>
    <w:p w:rsidR="00436223" w:rsidRPr="00135BDC" w:rsidRDefault="00436223">
      <w:pPr>
        <w:pStyle w:val="RKnormal"/>
        <w:ind w:left="1418"/>
        <w:rPr>
          <w:rFonts w:ascii="Garamond" w:hAnsi="Garamond"/>
          <w:b/>
          <w:bCs/>
          <w:color w:val="000000"/>
          <w:szCs w:val="24"/>
        </w:rPr>
      </w:pPr>
    </w:p>
    <w:p w:rsidR="00436223" w:rsidRPr="00135BDC" w:rsidRDefault="00436223">
      <w:pPr>
        <w:tabs>
          <w:tab w:val="left" w:pos="5103"/>
        </w:tabs>
        <w:spacing w:line="300" w:lineRule="exact"/>
        <w:ind w:left="1418"/>
        <w:rPr>
          <w:rFonts w:ascii="Garamond" w:hAnsi="Garamond"/>
          <w:b/>
          <w:sz w:val="24"/>
        </w:rPr>
      </w:pPr>
      <w:bookmarkStart w:id="1" w:name="_Toc128393595"/>
      <w:r w:rsidRPr="00135BDC">
        <w:rPr>
          <w:rFonts w:ascii="Garamond" w:hAnsi="Garamond"/>
          <w:b/>
          <w:sz w:val="24"/>
        </w:rPr>
        <w:t>1. Presentation av ordförandeskapets prioriteringar (öppen debatt)</w:t>
      </w:r>
    </w:p>
    <w:p w:rsidR="00436223" w:rsidRPr="00135BDC" w:rsidRDefault="00436223">
      <w:pPr>
        <w:tabs>
          <w:tab w:val="left" w:pos="5103"/>
        </w:tabs>
        <w:spacing w:line="300" w:lineRule="exact"/>
        <w:ind w:left="1418"/>
        <w:rPr>
          <w:rFonts w:ascii="Garamond" w:hAnsi="Garamond"/>
          <w:bCs/>
          <w:sz w:val="24"/>
        </w:rPr>
      </w:pPr>
    </w:p>
    <w:p w:rsidR="00436223" w:rsidRPr="00135BDC" w:rsidRDefault="00436223">
      <w:pPr>
        <w:tabs>
          <w:tab w:val="left" w:pos="5103"/>
        </w:tabs>
        <w:spacing w:line="300" w:lineRule="exact"/>
        <w:ind w:left="1418"/>
        <w:rPr>
          <w:rFonts w:ascii="Garamond" w:hAnsi="Garamond"/>
          <w:bCs/>
          <w:sz w:val="24"/>
        </w:rPr>
      </w:pPr>
      <w:r w:rsidRPr="00135BDC">
        <w:rPr>
          <w:rFonts w:ascii="Garamond" w:hAnsi="Garamond"/>
          <w:bCs/>
          <w:sz w:val="24"/>
        </w:rPr>
        <w:t>Diskussionspunkt</w:t>
      </w:r>
    </w:p>
    <w:p w:rsidR="00436223" w:rsidRPr="00135BDC" w:rsidRDefault="00436223">
      <w:pPr>
        <w:tabs>
          <w:tab w:val="left" w:pos="5103"/>
        </w:tabs>
        <w:spacing w:line="300" w:lineRule="exact"/>
        <w:ind w:left="1418"/>
        <w:rPr>
          <w:rFonts w:ascii="Garamond" w:hAnsi="Garamond"/>
          <w:bCs/>
          <w:sz w:val="24"/>
        </w:rPr>
      </w:pPr>
    </w:p>
    <w:p w:rsidR="00436223" w:rsidRPr="00135BDC" w:rsidRDefault="00436223">
      <w:pPr>
        <w:tabs>
          <w:tab w:val="left" w:pos="5103"/>
        </w:tabs>
        <w:spacing w:line="300" w:lineRule="exact"/>
        <w:ind w:left="1418"/>
        <w:rPr>
          <w:rFonts w:ascii="Garamond" w:hAnsi="Garamond"/>
          <w:bCs/>
          <w:sz w:val="24"/>
        </w:rPr>
      </w:pPr>
      <w:r w:rsidRPr="00135BDC">
        <w:rPr>
          <w:rFonts w:ascii="Garamond" w:hAnsi="Garamond"/>
          <w:bCs/>
          <w:sz w:val="24"/>
        </w:rPr>
        <w:t>Vid allmänna rådet kommer det finska ordförandeskapets prioriteringar att presenteras. Huvudfrågorna förväntas bli EU:s konkurrenskraft (med bl.a. energi, arbetsmarknadsfrågor samt forskning och innovationsfrågor), utvidgningen, yttre förbindelser, där särskild tyngdpunkt kommer att ligga på relationerna med Ryssland och Västra Balkan, samt frågor inom RIF-området, som migration och effektiviserat beslutsfattande.</w:t>
      </w:r>
    </w:p>
    <w:p w:rsidR="00436223" w:rsidRPr="00135BDC" w:rsidRDefault="00436223">
      <w:pPr>
        <w:tabs>
          <w:tab w:val="left" w:pos="5103"/>
        </w:tabs>
        <w:spacing w:line="300" w:lineRule="exact"/>
        <w:ind w:left="1418"/>
        <w:rPr>
          <w:rFonts w:ascii="Garamond" w:hAnsi="Garamond"/>
          <w:bCs/>
          <w:sz w:val="24"/>
        </w:rPr>
      </w:pPr>
    </w:p>
    <w:p w:rsidR="00436223" w:rsidRPr="00135BDC" w:rsidRDefault="00436223">
      <w:pPr>
        <w:tabs>
          <w:tab w:val="left" w:pos="5103"/>
        </w:tabs>
        <w:spacing w:line="300" w:lineRule="exact"/>
        <w:ind w:left="1418"/>
        <w:rPr>
          <w:rFonts w:ascii="Garamond" w:hAnsi="Garamond"/>
          <w:b/>
          <w:sz w:val="24"/>
        </w:rPr>
      </w:pPr>
      <w:r w:rsidRPr="00135BDC">
        <w:rPr>
          <w:rFonts w:ascii="Garamond" w:hAnsi="Garamond"/>
          <w:b/>
          <w:sz w:val="24"/>
        </w:rPr>
        <w:t xml:space="preserve">2. Godkännande av dagordningen </w:t>
      </w:r>
    </w:p>
    <w:p w:rsidR="00436223" w:rsidRPr="00135BDC" w:rsidRDefault="00436223">
      <w:pPr>
        <w:tabs>
          <w:tab w:val="left" w:pos="5103"/>
        </w:tabs>
        <w:spacing w:line="300" w:lineRule="exact"/>
        <w:ind w:left="1418"/>
        <w:rPr>
          <w:rFonts w:ascii="Garamond" w:hAnsi="Garamond"/>
          <w:b/>
          <w:sz w:val="24"/>
        </w:rPr>
      </w:pPr>
    </w:p>
    <w:p w:rsidR="00436223" w:rsidRPr="00135BDC" w:rsidRDefault="00436223">
      <w:pPr>
        <w:tabs>
          <w:tab w:val="left" w:pos="5103"/>
        </w:tabs>
        <w:spacing w:line="300" w:lineRule="exact"/>
        <w:ind w:left="1418"/>
        <w:rPr>
          <w:rFonts w:ascii="Garamond" w:hAnsi="Garamond"/>
          <w:sz w:val="24"/>
        </w:rPr>
      </w:pPr>
      <w:r w:rsidRPr="00135BDC">
        <w:rPr>
          <w:rFonts w:ascii="Garamond" w:hAnsi="Garamond"/>
          <w:b/>
          <w:sz w:val="24"/>
        </w:rPr>
        <w:t>3. Antagande av a-punktslistan</w:t>
      </w:r>
    </w:p>
    <w:p w:rsidR="00436223" w:rsidRPr="00135BDC" w:rsidRDefault="00436223">
      <w:pPr>
        <w:tabs>
          <w:tab w:val="left" w:pos="5103"/>
        </w:tabs>
        <w:spacing w:line="300" w:lineRule="exact"/>
        <w:ind w:left="1418"/>
        <w:rPr>
          <w:rFonts w:ascii="Garamond" w:hAnsi="Garamond"/>
          <w:sz w:val="24"/>
        </w:rPr>
      </w:pPr>
    </w:p>
    <w:p w:rsidR="00436223" w:rsidRPr="00135BDC" w:rsidRDefault="00436223">
      <w:pPr>
        <w:tabs>
          <w:tab w:val="left" w:pos="5103"/>
        </w:tabs>
        <w:spacing w:line="300" w:lineRule="exact"/>
        <w:ind w:left="1418"/>
        <w:rPr>
          <w:rFonts w:ascii="Garamond" w:hAnsi="Garamond"/>
          <w:b/>
          <w:sz w:val="24"/>
        </w:rPr>
      </w:pPr>
      <w:r w:rsidRPr="00135BDC">
        <w:rPr>
          <w:rFonts w:ascii="Garamond" w:hAnsi="Garamond"/>
          <w:b/>
          <w:sz w:val="24"/>
        </w:rPr>
        <w:t>4. Resolutioner, beslut och yttranden antagna av EP</w:t>
      </w:r>
    </w:p>
    <w:p w:rsidR="00436223" w:rsidRPr="00135BDC" w:rsidRDefault="00436223">
      <w:pPr>
        <w:tabs>
          <w:tab w:val="left" w:pos="5103"/>
        </w:tabs>
        <w:spacing w:line="300" w:lineRule="exact"/>
        <w:ind w:left="1418"/>
        <w:rPr>
          <w:rFonts w:ascii="Garamond" w:hAnsi="Garamond"/>
          <w:iCs/>
          <w:sz w:val="24"/>
        </w:rPr>
      </w:pPr>
    </w:p>
    <w:p w:rsidR="00436223" w:rsidRPr="00135BDC" w:rsidRDefault="00436223">
      <w:pPr>
        <w:tabs>
          <w:tab w:val="left" w:pos="5103"/>
        </w:tabs>
        <w:spacing w:line="300" w:lineRule="exact"/>
        <w:ind w:left="1418"/>
        <w:rPr>
          <w:rFonts w:ascii="Garamond" w:hAnsi="Garamond"/>
          <w:iCs/>
          <w:sz w:val="24"/>
        </w:rPr>
      </w:pPr>
      <w:r w:rsidRPr="00135BDC">
        <w:rPr>
          <w:rFonts w:ascii="Garamond" w:hAnsi="Garamond"/>
          <w:iCs/>
          <w:sz w:val="24"/>
        </w:rPr>
        <w:t>Dagordningspunkten är en standardpunkt för anmälan av beslut m.m. från Europaparlamentets sessioner. Punkten avser sammanträdesperioden 12-15 juni 2006. Resolutioner och beslut innefattar bl.a. Nordkorea, Syrien, Östtimor, EU-Ryssland toppmöte samt Bulgarien och Rumäniens anslutning till EU.</w:t>
      </w:r>
    </w:p>
    <w:p w:rsidR="00436223" w:rsidRPr="00135BDC" w:rsidRDefault="00436223">
      <w:pPr>
        <w:tabs>
          <w:tab w:val="left" w:pos="5103"/>
        </w:tabs>
        <w:spacing w:line="300" w:lineRule="exact"/>
        <w:ind w:left="1418"/>
        <w:rPr>
          <w:rFonts w:ascii="Garamond" w:hAnsi="Garamond"/>
          <w:iCs/>
          <w:sz w:val="24"/>
        </w:rPr>
      </w:pPr>
    </w:p>
    <w:p w:rsidR="00436223" w:rsidRPr="00135BDC" w:rsidRDefault="00436223">
      <w:pPr>
        <w:tabs>
          <w:tab w:val="left" w:pos="5103"/>
        </w:tabs>
        <w:spacing w:line="300" w:lineRule="exact"/>
        <w:ind w:left="1418"/>
        <w:rPr>
          <w:rFonts w:ascii="Garamond" w:hAnsi="Garamond"/>
          <w:b/>
          <w:bCs/>
          <w:iCs/>
          <w:sz w:val="24"/>
        </w:rPr>
      </w:pPr>
      <w:r w:rsidRPr="00135BDC">
        <w:rPr>
          <w:rFonts w:ascii="Garamond" w:hAnsi="Garamond"/>
          <w:b/>
          <w:bCs/>
          <w:iCs/>
          <w:sz w:val="24"/>
        </w:rPr>
        <w:t>5. Olaglig invandring</w:t>
      </w:r>
    </w:p>
    <w:p w:rsidR="00436223" w:rsidRPr="00135BDC" w:rsidRDefault="00436223">
      <w:pPr>
        <w:tabs>
          <w:tab w:val="left" w:pos="5103"/>
        </w:tabs>
        <w:spacing w:line="300" w:lineRule="exact"/>
        <w:ind w:left="1418"/>
        <w:rPr>
          <w:rFonts w:ascii="Garamond" w:hAnsi="Garamond"/>
          <w:b/>
          <w:bCs/>
          <w:iCs/>
          <w:sz w:val="24"/>
        </w:rPr>
      </w:pPr>
    </w:p>
    <w:p w:rsidR="00436223" w:rsidRPr="00135BDC" w:rsidRDefault="00436223">
      <w:pPr>
        <w:spacing w:line="240" w:lineRule="atLeast"/>
        <w:ind w:left="1418"/>
        <w:rPr>
          <w:rFonts w:ascii="Garamond" w:hAnsi="Garamond"/>
          <w:iCs/>
          <w:sz w:val="24"/>
        </w:rPr>
      </w:pPr>
    </w:p>
    <w:p w:rsidR="00436223" w:rsidRPr="00135BDC" w:rsidRDefault="00436223">
      <w:pPr>
        <w:spacing w:line="240" w:lineRule="atLeast"/>
        <w:ind w:left="1418"/>
        <w:rPr>
          <w:rFonts w:ascii="Garamond" w:hAnsi="Garamond"/>
          <w:iCs/>
          <w:sz w:val="24"/>
        </w:rPr>
      </w:pPr>
    </w:p>
    <w:p w:rsidR="00436223" w:rsidRPr="00135BDC" w:rsidRDefault="00436223">
      <w:pPr>
        <w:spacing w:line="240" w:lineRule="atLeast"/>
        <w:ind w:left="1418"/>
        <w:rPr>
          <w:rFonts w:ascii="Garamond" w:hAnsi="Garamond"/>
          <w:iCs/>
          <w:sz w:val="24"/>
        </w:rPr>
      </w:pPr>
      <w:r w:rsidRPr="00135BDC">
        <w:rPr>
          <w:rFonts w:ascii="Garamond" w:hAnsi="Garamond"/>
          <w:iCs/>
          <w:sz w:val="24"/>
        </w:rPr>
        <w:lastRenderedPageBreak/>
        <w:t>Informations- och diskussionspunkt.</w:t>
      </w:r>
    </w:p>
    <w:p w:rsidR="00436223" w:rsidRPr="00135BDC" w:rsidRDefault="00436223">
      <w:pPr>
        <w:spacing w:line="240" w:lineRule="atLeast"/>
        <w:ind w:left="1418"/>
        <w:rPr>
          <w:rFonts w:ascii="Garamond" w:hAnsi="Garamond"/>
          <w:iCs/>
          <w:sz w:val="24"/>
        </w:rPr>
      </w:pPr>
    </w:p>
    <w:p w:rsidR="00436223" w:rsidRPr="00135BDC" w:rsidRDefault="00436223">
      <w:pPr>
        <w:spacing w:line="240" w:lineRule="atLeast"/>
        <w:ind w:left="1418"/>
        <w:rPr>
          <w:rFonts w:ascii="Garamond" w:hAnsi="Garamond"/>
          <w:iCs/>
          <w:sz w:val="24"/>
        </w:rPr>
      </w:pPr>
      <w:r w:rsidRPr="00135BDC">
        <w:rPr>
          <w:rFonts w:ascii="Garamond" w:hAnsi="Garamond"/>
          <w:iCs/>
          <w:sz w:val="24"/>
        </w:rPr>
        <w:t xml:space="preserve">Migrationen från Afrika till EU: s sydligaste utposter har de senaste åren varit omfattande och EU antog i december 2005 den ”Globala ansatsen till migration” samt en lista med åtgärder att skyndsamt genomföra i samarbete med Afrika under 2006, som bl.a innehåller underlättande av remitteringar till ursprungsländerna, informationskampanjer riktade mot potentiella migranter, samt en prioritering av migrationsfrågan inom ramen för den politiska dialogen mellan EU och Afrikanska unionen. En ministerkonferens, </w:t>
      </w:r>
      <w:r w:rsidRPr="00135BDC">
        <w:rPr>
          <w:rFonts w:ascii="Garamond" w:hAnsi="Garamond"/>
          <w:iCs/>
          <w:sz w:val="24"/>
        </w:rPr>
        <w:t>mellan EU och ett stort antal afrikanska stater, med detta tema äger rum den 11-12 juli i Rabat där migrationsminister Barbro Holmberg deltar.</w:t>
      </w:r>
    </w:p>
    <w:p w:rsidR="00436223" w:rsidRPr="00135BDC" w:rsidRDefault="00436223">
      <w:pPr>
        <w:spacing w:line="240" w:lineRule="atLeast"/>
        <w:ind w:left="1418"/>
        <w:rPr>
          <w:rFonts w:ascii="Garamond" w:hAnsi="Garamond"/>
          <w:iCs/>
          <w:sz w:val="24"/>
        </w:rPr>
      </w:pPr>
    </w:p>
    <w:p w:rsidR="00436223" w:rsidRPr="00135BDC" w:rsidRDefault="00436223">
      <w:pPr>
        <w:spacing w:line="240" w:lineRule="atLeast"/>
        <w:ind w:left="1418"/>
        <w:rPr>
          <w:rFonts w:ascii="Garamond" w:hAnsi="Garamond"/>
          <w:iCs/>
          <w:sz w:val="24"/>
        </w:rPr>
      </w:pPr>
      <w:r w:rsidRPr="00135BDC">
        <w:rPr>
          <w:rFonts w:ascii="Garamond" w:hAnsi="Garamond"/>
          <w:iCs/>
          <w:sz w:val="24"/>
        </w:rPr>
        <w:t xml:space="preserve">Allmänna rådet kommer att få en återrapportering från denna konferens och hålla en orienteringsdiskussion om hur den bäst kan följas upp. </w:t>
      </w:r>
    </w:p>
    <w:p w:rsidR="00436223" w:rsidRPr="00135BDC" w:rsidRDefault="00436223">
      <w:pPr>
        <w:spacing w:line="240" w:lineRule="atLeast"/>
        <w:ind w:left="1418"/>
        <w:rPr>
          <w:rFonts w:ascii="Garamond" w:hAnsi="Garamond"/>
          <w:iCs/>
          <w:sz w:val="24"/>
        </w:rPr>
      </w:pPr>
    </w:p>
    <w:p w:rsidR="00436223" w:rsidRPr="00135BDC" w:rsidRDefault="00436223">
      <w:pPr>
        <w:spacing w:line="240" w:lineRule="atLeast"/>
        <w:ind w:left="1418"/>
        <w:rPr>
          <w:rFonts w:ascii="Garamond" w:hAnsi="Garamond"/>
          <w:iCs/>
          <w:sz w:val="24"/>
        </w:rPr>
      </w:pPr>
      <w:r w:rsidRPr="00135BDC">
        <w:rPr>
          <w:rFonts w:ascii="Garamond" w:hAnsi="Garamond"/>
          <w:iCs/>
          <w:sz w:val="24"/>
        </w:rPr>
        <w:t xml:space="preserve">Regeringen fäster stor vikt vid Rabat-konferensen som ett viktigt steg mot att göra migration till en prioriterad fråga i dialogen med Afrika, och välkomnar att rådet informeras om resultatet. Regeringen anser att situationen i Medelhavet pekar på behovet av en handlingskraftig och bred europeisk ansats för migrationsfrågorna som koordineras väl med andra politikområden och de yttre förbindelserna. Principen om </w:t>
      </w:r>
      <w:r w:rsidRPr="00135BDC">
        <w:rPr>
          <w:rFonts w:ascii="Garamond" w:hAnsi="Garamond"/>
          <w:i/>
          <w:sz w:val="24"/>
        </w:rPr>
        <w:t>non-refoulement</w:t>
      </w:r>
      <w:r w:rsidRPr="00135BDC">
        <w:rPr>
          <w:rFonts w:ascii="Garamond" w:hAnsi="Garamond"/>
          <w:iCs/>
          <w:sz w:val="24"/>
        </w:rPr>
        <w:t xml:space="preserve"> (dvs. principen om att ingen människa får återsändas till ett område där hon eller han har välgrundad fruktan för att råka ut för förföljelse eller omänsklig behandling) måste genomsyra allt migrationspolitiskt samarbete, och kortsiktiga gränskontrollåtgärder mot olaglig invandring måste balanseras med kapacitetsbyggande och skyddsfrågor.</w:t>
      </w:r>
    </w:p>
    <w:p w:rsidR="00436223" w:rsidRPr="00135BDC" w:rsidRDefault="00436223">
      <w:pPr>
        <w:spacing w:line="240" w:lineRule="atLeast"/>
        <w:ind w:left="1418"/>
        <w:rPr>
          <w:rFonts w:ascii="Garamond" w:hAnsi="Garamond"/>
          <w:iCs/>
          <w:sz w:val="24"/>
        </w:rPr>
      </w:pPr>
    </w:p>
    <w:p w:rsidR="00436223" w:rsidRPr="00135BDC" w:rsidRDefault="00436223">
      <w:pPr>
        <w:spacing w:line="240" w:lineRule="atLeast"/>
        <w:ind w:left="1418"/>
        <w:rPr>
          <w:rFonts w:ascii="Garamond" w:hAnsi="Garamond"/>
          <w:i/>
          <w:sz w:val="24"/>
        </w:rPr>
      </w:pPr>
      <w:r w:rsidRPr="00135BDC">
        <w:rPr>
          <w:rFonts w:ascii="Garamond" w:hAnsi="Garamond"/>
          <w:iCs/>
          <w:sz w:val="24"/>
        </w:rPr>
        <w:t>Regeringen ställer sig frågande till att rubriken "olaglig invandring" valts av ordförandeskapet, då ministrarna förväntas diskutera uppföljningen till Rabat-konferensen, vars tema var bredare och framför allt fokuserade på migration och utveckling, kapacitetsbyggande och hantering av migrationsströmmar från Afrika till EU.</w:t>
      </w:r>
    </w:p>
    <w:p w:rsidR="00436223" w:rsidRPr="00135BDC" w:rsidRDefault="00436223">
      <w:pPr>
        <w:tabs>
          <w:tab w:val="left" w:pos="5103"/>
        </w:tabs>
        <w:jc w:val="both"/>
        <w:rPr>
          <w:rFonts w:ascii="Garamond" w:hAnsi="Garamond"/>
          <w:sz w:val="18"/>
        </w:rPr>
      </w:pPr>
    </w:p>
    <w:p w:rsidR="00436223" w:rsidRPr="00135BDC" w:rsidRDefault="00436223">
      <w:pPr>
        <w:pStyle w:val="Rubrik1"/>
        <w:ind w:left="1418"/>
      </w:pPr>
      <w:r w:rsidRPr="00135BDC">
        <w:t>Rådet för yttre förbindelser</w:t>
      </w:r>
    </w:p>
    <w:p w:rsidR="00436223" w:rsidRPr="00135BDC" w:rsidRDefault="00436223">
      <w:pPr>
        <w:tabs>
          <w:tab w:val="left" w:pos="5103"/>
        </w:tabs>
        <w:ind w:left="1418" w:hanging="5805"/>
        <w:jc w:val="both"/>
        <w:rPr>
          <w:rFonts w:ascii="Garamond" w:hAnsi="Garamond"/>
          <w:b/>
          <w:color w:val="000000"/>
          <w:sz w:val="24"/>
        </w:rPr>
      </w:pPr>
    </w:p>
    <w:p w:rsidR="00436223" w:rsidRPr="00135BDC" w:rsidRDefault="00436223">
      <w:pPr>
        <w:tabs>
          <w:tab w:val="left" w:pos="5103"/>
        </w:tabs>
        <w:ind w:left="1418" w:hanging="5805"/>
        <w:jc w:val="both"/>
        <w:rPr>
          <w:rFonts w:ascii="Garamond" w:hAnsi="Garamond"/>
          <w:b/>
          <w:color w:val="000000"/>
          <w:sz w:val="24"/>
        </w:rPr>
      </w:pPr>
      <w:r w:rsidRPr="00135BDC">
        <w:rPr>
          <w:rFonts w:ascii="Garamond" w:hAnsi="Garamond"/>
          <w:b/>
          <w:color w:val="000000"/>
          <w:sz w:val="24"/>
        </w:rPr>
        <w:tab/>
        <w:t>1. Godkännande av dagordningen.</w:t>
      </w:r>
    </w:p>
    <w:p w:rsidR="00436223" w:rsidRPr="00135BDC" w:rsidRDefault="00436223">
      <w:pPr>
        <w:tabs>
          <w:tab w:val="left" w:pos="5103"/>
        </w:tabs>
        <w:ind w:left="1418" w:hanging="5805"/>
        <w:jc w:val="both"/>
        <w:rPr>
          <w:rFonts w:ascii="Garamond" w:hAnsi="Garamond"/>
          <w:b/>
          <w:color w:val="000000"/>
          <w:sz w:val="24"/>
        </w:rPr>
      </w:pPr>
    </w:p>
    <w:p w:rsidR="00436223" w:rsidRPr="00135BDC" w:rsidRDefault="00436223">
      <w:pPr>
        <w:tabs>
          <w:tab w:val="left" w:pos="5103"/>
        </w:tabs>
        <w:ind w:left="1418" w:hanging="5805"/>
        <w:jc w:val="both"/>
        <w:rPr>
          <w:rFonts w:ascii="Garamond" w:hAnsi="Garamond"/>
          <w:sz w:val="24"/>
        </w:rPr>
      </w:pPr>
      <w:r w:rsidRPr="00135BDC">
        <w:rPr>
          <w:rFonts w:ascii="Garamond" w:hAnsi="Garamond"/>
          <w:b/>
          <w:color w:val="000000"/>
          <w:sz w:val="24"/>
        </w:rPr>
        <w:tab/>
        <w:t xml:space="preserve">2. WTO/DDA </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Informationspunkt, ev. diskussionspunkt.</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Kommissionen väntas informera rådet om läget i Doharundan efter WTO:s ministermöte i Geneve och det GAERC som hölls i anslutning. GAERC-diskussionen kommer sannolikt att fokusera på hur EU nu kan gå vidare i avsaknad av en överenskommelse i Geneve. Ministermötet i Genève avslutades den 1 juli utan att en uppgörelse kunnat nås. Resultatet av förhandlingarna i Genève blev att WTO:s generaldirektör Pascal Lamy gavs i uppdrag att, i samråd med WTO:s medlemmar, under de närmaste veckorna arbeta intensivt för att</w:t>
      </w:r>
      <w:r w:rsidRPr="00135BDC">
        <w:rPr>
          <w:rFonts w:ascii="Garamond" w:hAnsi="Garamond"/>
          <w:color w:val="000000"/>
          <w:sz w:val="24"/>
        </w:rPr>
        <w:t xml:space="preserve"> nå en överenskommelse. Om det lyckas finns beredskap för ett nytt WTO-ministermöte i Genève i slutet av juli. </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 xml:space="preserve">Betydande framsteg krävs inom alla förhandlingsområden för att kunna uppnå målet att avsluta Doharundan under 2006. De två stora knäckfrågorna, och de som man fokuserade på i Genève, rör förhandlingarna om jordbruks- och industrivaror. Jordbruksförhandlingarna är centrala och styr utvecklingen på övriga områden. </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Regeringen fortsätter verka för att EU ska delta aktivt och konstruktivt på alla områden, inklusive på jordbruket, för att nå ett ambitiöst slutresultat med öppnare och mer rättvisa handelsregler. Prioriterade förhandlingsområden för Sverige är jordbruk, industrivaror, tjänster, handelsprocedurer, antidumpning samt utvecklingsfrågorna i vid bemärkelse.</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b/>
          <w:bCs/>
          <w:color w:val="000000"/>
          <w:sz w:val="24"/>
        </w:rPr>
      </w:pPr>
      <w:r w:rsidRPr="00135BDC">
        <w:rPr>
          <w:rFonts w:ascii="Garamond" w:hAnsi="Garamond"/>
          <w:b/>
          <w:bCs/>
          <w:color w:val="000000"/>
          <w:sz w:val="24"/>
        </w:rPr>
        <w:t>3. Finansiella instrument i EU:s yttre förbindelser</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Diskussionspunkt. S.k. ”falsk” B-punkt.</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Ett medlemsland har begärt diskussion om hur migrationsfrågorna skall hanteras i de nya finansiella instrument som skall börja gälla fr o m 1 januari 2007. Ordförandeskapet har gått Europaparlamentet (EP) till mötes och föreslagit att migration, tillsammans med övriga tematiska områden, läggs i ett separat tematiskt instrument. I syfte att uppnå en kompromiss med EP stödjer majoriteten av medlemsstater denna linje. Det enskilda medlemslandet menar dock att migrationsfrågorna istället bör integreras i granns</w:t>
      </w:r>
      <w:r w:rsidRPr="00135BDC">
        <w:rPr>
          <w:rFonts w:ascii="Garamond" w:hAnsi="Garamond"/>
          <w:color w:val="000000"/>
          <w:sz w:val="24"/>
        </w:rPr>
        <w:t>kapsinstrumentet (ENPI) som berör samarbetet med medelhavsregionen och Östeuropa. Ordförandeskapet förutser ingen diskussion utöver ett inlägg från den berörda medlemsstaten.</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Regeringen välkomnar en överenskommelse mellan rådet och Europarlamentet om nya finansiella instrument som reglerar delar av EU:s externa politik (bl a förmedlemskapsstödet, grannskapspolitiken och samarbetet med utvecklingsländerna), inom ramen för det nya finansiella perspektivet.</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b/>
          <w:bCs/>
          <w:color w:val="000000"/>
          <w:sz w:val="24"/>
        </w:rPr>
      </w:pPr>
      <w:r w:rsidRPr="00135BDC">
        <w:rPr>
          <w:rFonts w:ascii="Garamond" w:hAnsi="Garamond"/>
          <w:b/>
          <w:bCs/>
          <w:color w:val="000000"/>
          <w:sz w:val="24"/>
        </w:rPr>
        <w:t>4. Sudan</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Diskussions- och beslutspunkt.</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En konferens för stödet till AMIS, Afrikanska Unionens insats i Darfur, kommer att äga rum dagen efter GAERC. Fokus på denna konferens kommer att ligga på hur man förbereder insatsen för ett FN-övertagande runt årsskiftet. GAERC-diskussionen väntas bli en avstämning inför detta givarmöte, och behandla EU:s finansiella, personella och materiella stöd till AMIS-insatsen. Eftersom FN har accelererat sin planering inför övertagandet av ansvaret för den internationella närvaron i Darfur, inklusive att utarbeta d</w:t>
      </w:r>
      <w:r w:rsidRPr="00135BDC">
        <w:rPr>
          <w:rFonts w:ascii="Garamond" w:hAnsi="Garamond"/>
          <w:color w:val="000000"/>
          <w:sz w:val="24"/>
        </w:rPr>
        <w:t>etaljerade operationsplaner och former för överlämnandet, kan diskussionen även komma att beröra EU:s roll i FN-insatsen. FN:s säkerhetsråd väntas i slutet av juli fatta ett formellt beslut om insatsen. Under senaste styrkommittémötet mellan EU och FN fördes preliminära diskussioner om möjligt EU-stöd (inkl när det gäller utbildning och träning för t.ex. poliser) i samband med överlämningen till en FN-insats i Darfur. Vid AMIS-konferensen skall också utvecklingen i Darfur och implementeringen av fredsavtale</w:t>
      </w:r>
      <w:r w:rsidRPr="00135BDC">
        <w:rPr>
          <w:rFonts w:ascii="Garamond" w:hAnsi="Garamond"/>
          <w:color w:val="000000"/>
          <w:sz w:val="24"/>
        </w:rPr>
        <w:t>t i bredare bemärkelse diskuteras.</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Regeringen fortsätter att vara allvarligt oroad över situationen i Darfur och är mycket angelägen om att ett FN-övertagande av AMIS-insatsen kan förverkligas. Till dess att övertagandet kan förverkligas, vill regeringen prioritera stödet för den existerande insatsen.</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b/>
          <w:bCs/>
          <w:color w:val="000000"/>
          <w:sz w:val="24"/>
        </w:rPr>
      </w:pPr>
      <w:r w:rsidRPr="00135BDC">
        <w:rPr>
          <w:rFonts w:ascii="Garamond" w:hAnsi="Garamond"/>
          <w:b/>
          <w:bCs/>
          <w:color w:val="000000"/>
          <w:sz w:val="24"/>
        </w:rPr>
        <w:t>5. Demokratiska Republiken Kongo</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Diskussions - och beslutspunkt</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Den första rundan av de första demokratiska valen i DR Kongo kommer att äga rum den 30:e juli, dvs. två veckor efter GAERC-diskussionen. Bedömningen är att förberedelserna inför valets genomförande gått relativt bra, men spänningarna i landet har intensifieras den senaste veckan. Diskussionen kommer sannolikt att vara allmän och ha som huvudsakligt syfte att göra en bedömning av läget inför valen och ge en översyn av EU-stödet och bedöma dess tillräcklighet. Under GAERC kommer även rådsslutsatser att antas.</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Sverige deltar i den pågående EU-insatsen till stöd för FN-missionen MONUC för att främja säkerheten under valperioden. Sverige deltar också med valobservatörer. Regeringen är angelägen att de för DR Kongos och regionens utveckling centrala valen genomförs på ett rättvist sätt och utan säkerhetshot.</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b/>
          <w:bCs/>
          <w:color w:val="000000"/>
          <w:sz w:val="24"/>
        </w:rPr>
      </w:pPr>
      <w:r w:rsidRPr="00135BDC">
        <w:rPr>
          <w:rFonts w:ascii="Garamond" w:hAnsi="Garamond"/>
          <w:b/>
          <w:bCs/>
          <w:color w:val="000000"/>
          <w:sz w:val="24"/>
        </w:rPr>
        <w:t>6. Relationerna med västra Balkan</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Diskussions- och beslutspunkt.</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Diskussionen vid GAERC den 17 juli kommer sannolikt i första hand att ägnas åt förhandlingarna om Kosovos status och EU:s roll i en framtida internationell insats i regionen. Statussändebudet Ahtisaari har inbjudits att delta och ordföranden avser att kort presentera ett papper från utvidgningskommissionären Rehn och SG/HR Solana om EU:s framtida roll i Kosovo. Därutöver förväntas en kortare diskussion om parlamentsvalet i Makedonien den 5 juli. Troligen avser ordföranden även återrapportera från trojkamöte</w:t>
      </w:r>
      <w:r w:rsidRPr="00135BDC">
        <w:rPr>
          <w:rFonts w:ascii="Garamond" w:hAnsi="Garamond"/>
          <w:color w:val="000000"/>
          <w:sz w:val="24"/>
        </w:rPr>
        <w:t xml:space="preserve">t med Serbien (eventuellt med deltagande av premiärminister Kostunica) som f n planeras äga rum på morgonen den 17 juli.  </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 xml:space="preserve">Slutsatserna från GAERC kommer sannolikt att innehålla text om parlamentsvalet i Makedonien, de pågående förhandlingarna om Kosovos status samt ett välkomnande av ett nyligen etablerat regionalt samarbete på energiområdet. </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 xml:space="preserve">Dessutom avser ordföranden, som en logisk följd av Montenegros nyvunna självständighet, föreslå korta slutsatser som noterar att samtliga medlemsstater nu erkänt Montenegro, att EU inbjuder landet att ansluta sig till EU:s deklarationer och gemensamma positioner inom den gemensamma utrikes- och säkerhetspolitiken (GUSP) samt att EU är berett att utvidga den politiska dialogen med Montenegro. </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Regeringen anser att EU-medlemskapsperspektivet för länderna på västra Balkan fortsatt ska vara centralt.</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b/>
          <w:bCs/>
          <w:color w:val="000000"/>
          <w:sz w:val="24"/>
        </w:rPr>
      </w:pPr>
      <w:r w:rsidRPr="00135BDC">
        <w:rPr>
          <w:rFonts w:ascii="Garamond" w:hAnsi="Garamond"/>
          <w:b/>
          <w:bCs/>
          <w:color w:val="000000"/>
          <w:sz w:val="24"/>
        </w:rPr>
        <w:t>7. Fredsprocessen i Mellanöstern</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Diskussions- och beslutspunkt.</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 xml:space="preserve">GAERC väntas diskutera det spända läget i den israelisk-palestinska konflikten mot bakgrund av den senaste tidens negativa händelseutveckling, inklusive Israels militära intrång i Gaza och bortförande av palestinska regeringsföreträdare samt kidnappningen av en israelisk soldat. Diskussionen kan också väntas beröra dialogen mellan Fatah-rörelsen och Hamas, och den temporära biståndsmekanism (TIM) för stöd till det palestinska folket som EU har arbetat fram. </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Regeringen verkar för att EU ska intensifiera ansträngningarna för en lösning på den akuta konflikten samt skicka en tydlig signal till båda parter om att omedelbart upphöra med brott mot folkrätten. Regeringen är djupt oroad av Israels förstöring av civil infrastruktur i Gaza och det försämrade humanitära läget. Såväl kidnappningen av en israelisk soldat som massgripandet av palestinska politiker är också mycket oroande.</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b/>
          <w:bCs/>
          <w:color w:val="000000"/>
          <w:sz w:val="24"/>
        </w:rPr>
      </w:pPr>
      <w:r w:rsidRPr="00135BDC">
        <w:rPr>
          <w:rFonts w:ascii="Garamond" w:hAnsi="Garamond"/>
          <w:b/>
          <w:bCs/>
          <w:color w:val="000000"/>
          <w:sz w:val="24"/>
        </w:rPr>
        <w:t>8. Iran</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Diskussionspunkt och ev. beslutspunkt.</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 xml:space="preserve">Omvärlden inväntar Irans svar på det paket som gruppen av de fem permanenta medlemmarna i FN:s säkerhetsråd plus Tyskland enats om och som SG/HR Solana presenterat för Iran, innehållande  incitament för Iran att suspendera sin urananrikning och åtgärder i det fall Iran fortsätter att inte samarbeta fullt ut med det internationella atomenergiorganet IAEA. Iran har indikerat att man inte avser svara förrän i augusti, något som av ett antal internationella partner och vissa EU-medlemsstater bedöms vara en för </w:t>
      </w:r>
      <w:r w:rsidRPr="00135BDC">
        <w:rPr>
          <w:rFonts w:ascii="Garamond" w:hAnsi="Garamond"/>
          <w:color w:val="000000"/>
          <w:sz w:val="24"/>
        </w:rPr>
        <w:t>lång tidsfrist med hänsyn till misstankarna om ett kärnvapenprogram under utveckling. G8-toppmötet den 15-17 juli väntas bli en viktig avstämning. Diskussionen vid GAERC torde bli en orientering av läget och de krav som ställts på Iran, samt en diskussion om en ev. iransk reaktion på paketet.</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color w:val="000000"/>
          <w:sz w:val="24"/>
        </w:rPr>
      </w:pPr>
      <w:r w:rsidRPr="00135BDC">
        <w:rPr>
          <w:rFonts w:ascii="Garamond" w:hAnsi="Garamond"/>
          <w:color w:val="000000"/>
          <w:sz w:val="24"/>
        </w:rPr>
        <w:t xml:space="preserve">Regeringen hoppas att Iran reagerar positivt på paketet och att detta kan leda till en avspänning i konflikten och fullt samarbete med IAEA. Om Irans reaktion är negativ, anser regeringen att det är av vikt att det internationella samfundet står enat i sina krav på Iran. Eventuella sanktioner måste därför beslutas om i FN. </w:t>
      </w:r>
    </w:p>
    <w:p w:rsidR="00436223" w:rsidRPr="00135BDC" w:rsidRDefault="00436223">
      <w:pPr>
        <w:spacing w:line="240" w:lineRule="atLeast"/>
        <w:ind w:left="1418"/>
        <w:jc w:val="both"/>
        <w:rPr>
          <w:rFonts w:ascii="Garamond" w:hAnsi="Garamond"/>
          <w:color w:val="000000"/>
          <w:sz w:val="24"/>
        </w:rPr>
      </w:pPr>
    </w:p>
    <w:p w:rsidR="00436223" w:rsidRPr="00135BDC" w:rsidRDefault="00436223">
      <w:pPr>
        <w:spacing w:line="240" w:lineRule="atLeast"/>
        <w:ind w:left="1418"/>
        <w:jc w:val="both"/>
        <w:rPr>
          <w:rFonts w:ascii="Garamond" w:hAnsi="Garamond"/>
          <w:b/>
          <w:bCs/>
          <w:color w:val="000000"/>
          <w:sz w:val="24"/>
        </w:rPr>
      </w:pPr>
      <w:r w:rsidRPr="00135BDC">
        <w:rPr>
          <w:rFonts w:ascii="Garamond" w:hAnsi="Garamond"/>
          <w:b/>
          <w:bCs/>
          <w:color w:val="000000"/>
          <w:sz w:val="24"/>
        </w:rPr>
        <w:t>9. (Ev.) Irak</w:t>
      </w:r>
    </w:p>
    <w:p w:rsidR="00436223" w:rsidRPr="00135BDC" w:rsidRDefault="00436223">
      <w:pPr>
        <w:tabs>
          <w:tab w:val="left" w:pos="5103"/>
        </w:tabs>
        <w:spacing w:line="240" w:lineRule="atLeast"/>
        <w:ind w:left="1418"/>
        <w:jc w:val="both"/>
        <w:rPr>
          <w:rFonts w:ascii="Garamond" w:hAnsi="Garamond"/>
          <w:b/>
          <w:color w:val="000000"/>
          <w:sz w:val="24"/>
        </w:rPr>
      </w:pPr>
    </w:p>
    <w:p w:rsidR="00436223" w:rsidRPr="00135BDC" w:rsidRDefault="00436223">
      <w:pPr>
        <w:tabs>
          <w:tab w:val="left" w:pos="5103"/>
        </w:tabs>
        <w:spacing w:line="240" w:lineRule="atLeast"/>
        <w:ind w:left="1418"/>
        <w:jc w:val="both"/>
        <w:rPr>
          <w:rFonts w:ascii="Garamond" w:hAnsi="Garamond"/>
          <w:bCs/>
          <w:color w:val="000000"/>
          <w:sz w:val="24"/>
        </w:rPr>
      </w:pPr>
      <w:r w:rsidRPr="00135BDC">
        <w:rPr>
          <w:rFonts w:ascii="Garamond" w:hAnsi="Garamond"/>
          <w:bCs/>
          <w:color w:val="000000"/>
          <w:sz w:val="24"/>
        </w:rPr>
        <w:t>Diskussions- och ev. beslutspunkt.</w:t>
      </w:r>
    </w:p>
    <w:p w:rsidR="00436223" w:rsidRPr="00135BDC" w:rsidRDefault="00436223">
      <w:pPr>
        <w:tabs>
          <w:tab w:val="left" w:pos="5103"/>
        </w:tabs>
        <w:spacing w:line="240" w:lineRule="atLeast"/>
        <w:ind w:left="1418"/>
        <w:jc w:val="both"/>
        <w:rPr>
          <w:rFonts w:ascii="Garamond" w:hAnsi="Garamond"/>
          <w:bCs/>
          <w:color w:val="000000"/>
          <w:sz w:val="24"/>
        </w:rPr>
      </w:pPr>
    </w:p>
    <w:p w:rsidR="00436223" w:rsidRPr="00135BDC" w:rsidRDefault="00436223">
      <w:pPr>
        <w:tabs>
          <w:tab w:val="left" w:pos="5103"/>
        </w:tabs>
        <w:spacing w:line="240" w:lineRule="atLeast"/>
        <w:ind w:left="1418"/>
        <w:jc w:val="both"/>
        <w:rPr>
          <w:rFonts w:ascii="Garamond" w:hAnsi="Garamond"/>
          <w:bCs/>
          <w:color w:val="000000"/>
          <w:sz w:val="24"/>
        </w:rPr>
      </w:pPr>
      <w:r w:rsidRPr="00135BDC">
        <w:rPr>
          <w:rFonts w:ascii="Garamond" w:hAnsi="Garamond"/>
          <w:bCs/>
          <w:color w:val="000000"/>
          <w:sz w:val="24"/>
        </w:rPr>
        <w:t xml:space="preserve">Ordförandeskapet förväntas framförallt ge en första orientering om de preliminära planer på ett International Compact for Iraq som den irakiska regeringen tagit initiativ till och som fått stöd av FN. International Compact for Iraq kan beskrivas som ett avtal mellan Irak och det internationella samfundet inom en rad områden. </w:t>
      </w:r>
    </w:p>
    <w:p w:rsidR="00436223" w:rsidRPr="00135BDC" w:rsidRDefault="00436223">
      <w:pPr>
        <w:tabs>
          <w:tab w:val="left" w:pos="5103"/>
        </w:tabs>
        <w:spacing w:line="240" w:lineRule="atLeast"/>
        <w:ind w:left="1418"/>
        <w:jc w:val="both"/>
        <w:rPr>
          <w:rFonts w:ascii="Garamond" w:hAnsi="Garamond"/>
          <w:bCs/>
          <w:color w:val="000000"/>
          <w:sz w:val="24"/>
        </w:rPr>
      </w:pPr>
    </w:p>
    <w:p w:rsidR="00436223" w:rsidRPr="00135BDC" w:rsidRDefault="00436223">
      <w:pPr>
        <w:tabs>
          <w:tab w:val="left" w:pos="5103"/>
        </w:tabs>
        <w:spacing w:line="240" w:lineRule="atLeast"/>
        <w:ind w:left="1418"/>
        <w:jc w:val="both"/>
        <w:rPr>
          <w:rFonts w:ascii="Garamond" w:hAnsi="Garamond"/>
          <w:bCs/>
          <w:color w:val="000000"/>
          <w:sz w:val="24"/>
        </w:rPr>
      </w:pPr>
      <w:r w:rsidRPr="00135BDC">
        <w:rPr>
          <w:rFonts w:ascii="Garamond" w:hAnsi="Garamond"/>
          <w:bCs/>
          <w:color w:val="000000"/>
          <w:sz w:val="24"/>
        </w:rPr>
        <w:t>Regeringen välkomnar ett bredare internationellt engagemang i Irak och ser positivt på att EU-kommissionen skall ingå i den grupp som tillsammans med Irak och FN skall planera för ett International Compact for Iraq. Det är oklart i nuläget vad detta skall innehålla men det är från ett svenskt perspektiv viktigt att värna om det irakiska ägarskapet över processen.</w:t>
      </w:r>
    </w:p>
    <w:p w:rsidR="00436223" w:rsidRPr="00135BDC" w:rsidRDefault="00436223">
      <w:pPr>
        <w:pStyle w:val="Rubrik2"/>
        <w:ind w:left="1418"/>
        <w:rPr>
          <w:i w:val="0"/>
        </w:rPr>
      </w:pPr>
      <w:r w:rsidRPr="00135BDC">
        <w:t>I anslutning till mötet</w:t>
      </w:r>
    </w:p>
    <w:p w:rsidR="00436223" w:rsidRPr="00135BDC" w:rsidRDefault="00436223">
      <w:pPr>
        <w:ind w:left="1418"/>
      </w:pPr>
    </w:p>
    <w:p w:rsidR="00436223" w:rsidRPr="00135BDC" w:rsidRDefault="00436223">
      <w:pPr>
        <w:tabs>
          <w:tab w:val="left" w:pos="5103"/>
        </w:tabs>
        <w:spacing w:line="240" w:lineRule="atLeast"/>
        <w:ind w:left="1418"/>
        <w:jc w:val="both"/>
        <w:rPr>
          <w:rFonts w:ascii="Garamond" w:hAnsi="Garamond"/>
          <w:b/>
          <w:color w:val="000000"/>
          <w:sz w:val="24"/>
        </w:rPr>
      </w:pPr>
      <w:r w:rsidRPr="00135BDC">
        <w:rPr>
          <w:rFonts w:ascii="Garamond" w:hAnsi="Garamond"/>
          <w:b/>
          <w:color w:val="000000"/>
          <w:sz w:val="24"/>
        </w:rPr>
        <w:t xml:space="preserve">Undertecknande av det interna finansieringsavtalet tillhörande den 10:e europeiska utvecklingsfonden </w:t>
      </w:r>
    </w:p>
    <w:p w:rsidR="00436223" w:rsidRPr="00135BDC" w:rsidRDefault="00436223">
      <w:pPr>
        <w:tabs>
          <w:tab w:val="left" w:pos="5103"/>
        </w:tabs>
        <w:spacing w:line="240" w:lineRule="atLeast"/>
        <w:ind w:left="1418"/>
        <w:jc w:val="both"/>
        <w:rPr>
          <w:rFonts w:ascii="Garamond" w:hAnsi="Garamond"/>
          <w:b/>
          <w:color w:val="000000"/>
          <w:sz w:val="24"/>
        </w:rPr>
      </w:pPr>
    </w:p>
    <w:p w:rsidR="00436223" w:rsidRPr="00135BDC" w:rsidRDefault="00436223">
      <w:pPr>
        <w:tabs>
          <w:tab w:val="left" w:pos="5103"/>
        </w:tabs>
        <w:spacing w:line="240" w:lineRule="atLeast"/>
        <w:ind w:left="1418"/>
        <w:jc w:val="both"/>
        <w:rPr>
          <w:rFonts w:ascii="Garamond" w:hAnsi="Garamond"/>
          <w:bCs/>
          <w:color w:val="000000"/>
          <w:sz w:val="24"/>
        </w:rPr>
      </w:pPr>
      <w:r w:rsidRPr="00135BDC">
        <w:rPr>
          <w:rFonts w:ascii="Garamond" w:hAnsi="Garamond"/>
          <w:bCs/>
          <w:color w:val="000000"/>
          <w:sz w:val="24"/>
        </w:rPr>
        <w:t>Europeiska utvecklingsfonden (EUF) är den fond som finansierar utvecklingssamarbetet under Cotonouavtalet (samarbetet med Afrika, Västindien och Stilla havet). Cotonouavtalet reviderades under 2005 och kommer att behöva ratificeras av EU:s medlemsstater och AVS-länderna enligt ländernas egna procedurer.</w:t>
      </w:r>
    </w:p>
    <w:p w:rsidR="00436223" w:rsidRPr="00135BDC" w:rsidRDefault="00436223">
      <w:pPr>
        <w:tabs>
          <w:tab w:val="left" w:pos="5103"/>
        </w:tabs>
        <w:spacing w:line="240" w:lineRule="atLeast"/>
        <w:ind w:left="1418"/>
        <w:jc w:val="both"/>
        <w:rPr>
          <w:rFonts w:ascii="Garamond" w:hAnsi="Garamond"/>
          <w:bCs/>
          <w:color w:val="000000"/>
          <w:sz w:val="24"/>
        </w:rPr>
      </w:pPr>
    </w:p>
    <w:p w:rsidR="00436223" w:rsidRPr="00135BDC" w:rsidRDefault="00436223">
      <w:pPr>
        <w:tabs>
          <w:tab w:val="left" w:pos="5103"/>
        </w:tabs>
        <w:spacing w:line="240" w:lineRule="atLeast"/>
        <w:ind w:left="1418"/>
        <w:jc w:val="both"/>
        <w:rPr>
          <w:rFonts w:ascii="Garamond" w:hAnsi="Garamond"/>
          <w:bCs/>
          <w:color w:val="000000"/>
          <w:sz w:val="24"/>
        </w:rPr>
      </w:pPr>
      <w:r w:rsidRPr="00135BDC">
        <w:rPr>
          <w:rFonts w:ascii="Garamond" w:hAnsi="Garamond"/>
          <w:bCs/>
          <w:color w:val="000000"/>
          <w:sz w:val="24"/>
        </w:rPr>
        <w:t>Under AVS-EG ministermöte den 1-2 juni 2006 beslutades om en tionde EUF för perioden 2008-2013. Sverige kommer att riksdagsbehandla den tionde EUF genom Budgetpropositionen 2007.</w:t>
      </w:r>
    </w:p>
    <w:p w:rsidR="00436223" w:rsidRPr="00135BDC" w:rsidRDefault="00436223">
      <w:pPr>
        <w:tabs>
          <w:tab w:val="left" w:pos="5103"/>
        </w:tabs>
        <w:spacing w:line="240" w:lineRule="atLeast"/>
        <w:ind w:left="1418"/>
        <w:jc w:val="both"/>
        <w:rPr>
          <w:rFonts w:ascii="Garamond" w:hAnsi="Garamond"/>
          <w:bCs/>
          <w:color w:val="000000"/>
          <w:sz w:val="24"/>
        </w:rPr>
      </w:pPr>
    </w:p>
    <w:p w:rsidR="00436223" w:rsidRPr="00135BDC" w:rsidRDefault="00436223">
      <w:pPr>
        <w:tabs>
          <w:tab w:val="left" w:pos="5103"/>
        </w:tabs>
        <w:spacing w:line="240" w:lineRule="atLeast"/>
        <w:ind w:left="1418"/>
        <w:jc w:val="both"/>
        <w:rPr>
          <w:rFonts w:ascii="Garamond" w:hAnsi="Garamond"/>
          <w:b/>
          <w:color w:val="000000"/>
          <w:sz w:val="24"/>
        </w:rPr>
      </w:pPr>
      <w:r w:rsidRPr="00135BDC">
        <w:rPr>
          <w:rFonts w:ascii="Garamond" w:hAnsi="Garamond"/>
          <w:bCs/>
          <w:color w:val="000000"/>
          <w:sz w:val="24"/>
        </w:rPr>
        <w:t>I anslutning till GAERC förväntas utrikesministrarna underteckna ett EU-internt finansieringsavtal tillhörande den tionde EUF för att reglera finanserna från EU till EUF samt för att reglera genomförandeprocedurer. Det EU-interna finansieringsavtaletet kan i sin helhet inte börja gälla innan Cotonouavtalet ratificerats. Av den anledningen beslutas även under GAERC om att tillämpa vissa delar av det interna avtalet provisoriskt, delar som inte rör finansiering, utan endast genomförande med syftet att inte fö</w:t>
      </w:r>
      <w:r w:rsidRPr="00135BDC">
        <w:rPr>
          <w:rFonts w:ascii="Garamond" w:hAnsi="Garamond"/>
          <w:bCs/>
          <w:color w:val="000000"/>
          <w:sz w:val="24"/>
        </w:rPr>
        <w:t>rsena viktiga processer i samarbetet med AVS-länderna.</w:t>
      </w:r>
      <w:r w:rsidRPr="00135BDC">
        <w:rPr>
          <w:rFonts w:ascii="Garamond" w:hAnsi="Garamond"/>
          <w:b/>
          <w:color w:val="000000"/>
          <w:sz w:val="24"/>
        </w:rPr>
        <w:t xml:space="preserve">  </w:t>
      </w:r>
    </w:p>
    <w:p w:rsidR="00436223" w:rsidRPr="00135BDC" w:rsidRDefault="00436223">
      <w:pPr>
        <w:tabs>
          <w:tab w:val="left" w:pos="5103"/>
        </w:tabs>
        <w:spacing w:line="240" w:lineRule="atLeast"/>
        <w:ind w:left="1418"/>
        <w:jc w:val="both"/>
        <w:rPr>
          <w:rFonts w:ascii="Garamond" w:hAnsi="Garamond"/>
          <w:bCs/>
          <w:color w:val="000000"/>
          <w:sz w:val="24"/>
        </w:rPr>
      </w:pPr>
    </w:p>
    <w:p w:rsidR="00436223" w:rsidRPr="00135BDC" w:rsidRDefault="00436223">
      <w:pPr>
        <w:tabs>
          <w:tab w:val="left" w:pos="5103"/>
        </w:tabs>
        <w:spacing w:line="240" w:lineRule="atLeast"/>
        <w:ind w:left="1418"/>
        <w:jc w:val="both"/>
        <w:rPr>
          <w:rFonts w:ascii="Garamond" w:hAnsi="Garamond"/>
          <w:b/>
          <w:color w:val="000000"/>
          <w:sz w:val="24"/>
        </w:rPr>
      </w:pPr>
      <w:r w:rsidRPr="00135BDC">
        <w:rPr>
          <w:rFonts w:ascii="Garamond" w:hAnsi="Garamond"/>
          <w:b/>
          <w:color w:val="000000"/>
          <w:sz w:val="24"/>
        </w:rPr>
        <w:t>Trojkamöte med Bosnien och Hercegovina</w:t>
      </w:r>
    </w:p>
    <w:p w:rsidR="00436223" w:rsidRPr="00135BDC" w:rsidRDefault="00436223">
      <w:pPr>
        <w:tabs>
          <w:tab w:val="left" w:pos="5103"/>
        </w:tabs>
        <w:spacing w:line="240" w:lineRule="atLeast"/>
        <w:ind w:left="1418"/>
        <w:jc w:val="both"/>
        <w:rPr>
          <w:rFonts w:ascii="Garamond" w:hAnsi="Garamond"/>
          <w:bCs/>
          <w:color w:val="000000"/>
          <w:sz w:val="24"/>
        </w:rPr>
      </w:pPr>
    </w:p>
    <w:p w:rsidR="00436223" w:rsidRPr="00135BDC" w:rsidRDefault="00436223">
      <w:pPr>
        <w:tabs>
          <w:tab w:val="left" w:pos="5103"/>
        </w:tabs>
        <w:spacing w:line="240" w:lineRule="atLeast"/>
        <w:ind w:left="1418"/>
        <w:jc w:val="both"/>
        <w:rPr>
          <w:rFonts w:ascii="Garamond" w:hAnsi="Garamond"/>
          <w:bCs/>
          <w:color w:val="000000"/>
          <w:sz w:val="24"/>
        </w:rPr>
      </w:pPr>
      <w:r w:rsidRPr="00135BDC">
        <w:rPr>
          <w:rFonts w:ascii="Garamond" w:hAnsi="Garamond"/>
          <w:bCs/>
          <w:color w:val="000000"/>
          <w:sz w:val="24"/>
        </w:rPr>
        <w:t>I anslutning till GAERC den 17 juli kommer ett trojkamöte att äga rum med Bosnien och Hercegovina. Ordförandeskapet har aviserat att man kommer att diskutera den politiska situationen i Bosnien och Hercegovina (i samband med det kommande valet i oktober), överförandet av det internationella ansvaret i BiH till EU, dvs. transitionen från den Höge Representantens kontor till ett EU-lett kontor, Stabiliserings- och associeringsförhandlingarna och implementeringen av det Europeiska Partnerskapet, ICTY-samarbete</w:t>
      </w:r>
      <w:r w:rsidRPr="00135BDC">
        <w:rPr>
          <w:rFonts w:ascii="Garamond" w:hAnsi="Garamond"/>
          <w:bCs/>
          <w:color w:val="000000"/>
          <w:sz w:val="24"/>
        </w:rPr>
        <w:t>t samt regional utveckling.</w:t>
      </w:r>
    </w:p>
    <w:p w:rsidR="00436223" w:rsidRPr="00135BDC" w:rsidRDefault="00436223">
      <w:pPr>
        <w:tabs>
          <w:tab w:val="left" w:pos="5103"/>
        </w:tabs>
        <w:spacing w:line="240" w:lineRule="atLeast"/>
        <w:ind w:left="1418"/>
        <w:jc w:val="both"/>
        <w:rPr>
          <w:rFonts w:ascii="Garamond" w:hAnsi="Garamond"/>
          <w:bCs/>
          <w:color w:val="000000"/>
          <w:sz w:val="24"/>
        </w:rPr>
      </w:pPr>
    </w:p>
    <w:p w:rsidR="00436223" w:rsidRPr="00135BDC" w:rsidRDefault="00436223">
      <w:pPr>
        <w:tabs>
          <w:tab w:val="left" w:pos="5103"/>
        </w:tabs>
        <w:spacing w:line="240" w:lineRule="atLeast"/>
        <w:ind w:left="1418"/>
        <w:jc w:val="both"/>
        <w:rPr>
          <w:rFonts w:ascii="Garamond" w:hAnsi="Garamond"/>
          <w:b/>
          <w:color w:val="000000"/>
          <w:sz w:val="24"/>
        </w:rPr>
      </w:pPr>
      <w:r w:rsidRPr="00135BDC">
        <w:rPr>
          <w:rFonts w:ascii="Garamond" w:hAnsi="Garamond"/>
          <w:b/>
          <w:color w:val="000000"/>
          <w:sz w:val="24"/>
        </w:rPr>
        <w:t>(Ev.) Samarbetsråd EU-Ukraina</w:t>
      </w:r>
    </w:p>
    <w:p w:rsidR="00436223" w:rsidRPr="00135BDC" w:rsidRDefault="00436223">
      <w:pPr>
        <w:tabs>
          <w:tab w:val="left" w:pos="5103"/>
        </w:tabs>
        <w:spacing w:line="240" w:lineRule="atLeast"/>
        <w:ind w:left="1418"/>
        <w:jc w:val="both"/>
        <w:rPr>
          <w:rFonts w:ascii="Garamond" w:hAnsi="Garamond"/>
          <w:bCs/>
          <w:color w:val="000000"/>
          <w:sz w:val="24"/>
        </w:rPr>
      </w:pPr>
    </w:p>
    <w:p w:rsidR="00436223" w:rsidRPr="00135BDC" w:rsidRDefault="00436223">
      <w:pPr>
        <w:tabs>
          <w:tab w:val="left" w:pos="5103"/>
        </w:tabs>
        <w:spacing w:line="240" w:lineRule="atLeast"/>
        <w:ind w:left="1418"/>
        <w:jc w:val="both"/>
        <w:rPr>
          <w:rFonts w:ascii="Garamond" w:hAnsi="Garamond"/>
          <w:bCs/>
          <w:color w:val="000000"/>
          <w:sz w:val="24"/>
        </w:rPr>
      </w:pPr>
      <w:r w:rsidRPr="00135BDC">
        <w:rPr>
          <w:rFonts w:ascii="Garamond" w:hAnsi="Garamond"/>
          <w:bCs/>
          <w:color w:val="000000"/>
          <w:sz w:val="24"/>
        </w:rPr>
        <w:t>Representanter för Ukraina och Europeiska unionen träffas regelbundet för att diskutera aktuella frågor och utmaningar inom ramen för Ukrainas relationer med den Europeiska unionen. Särskilt fokus ligger på att behandla frågor som rör EU-Ukraina-handlingsplanen. I förhandlingarna företräds EU av kommissionen.</w:t>
      </w:r>
    </w:p>
    <w:p w:rsidR="00436223" w:rsidRPr="00135BDC" w:rsidRDefault="00436223">
      <w:pPr>
        <w:tabs>
          <w:tab w:val="left" w:pos="5103"/>
        </w:tabs>
        <w:spacing w:line="240" w:lineRule="atLeast"/>
        <w:ind w:left="1418"/>
        <w:jc w:val="both"/>
        <w:rPr>
          <w:rFonts w:ascii="Garamond" w:hAnsi="Garamond"/>
          <w:bCs/>
          <w:color w:val="000000"/>
          <w:sz w:val="24"/>
        </w:rPr>
      </w:pPr>
    </w:p>
    <w:p w:rsidR="00436223" w:rsidRPr="00135BDC" w:rsidRDefault="00436223">
      <w:pPr>
        <w:tabs>
          <w:tab w:val="left" w:pos="5103"/>
        </w:tabs>
        <w:spacing w:line="240" w:lineRule="atLeast"/>
        <w:ind w:left="1418"/>
        <w:jc w:val="both"/>
        <w:rPr>
          <w:rFonts w:ascii="Garamond" w:hAnsi="Garamond"/>
          <w:bCs/>
          <w:color w:val="000000"/>
          <w:sz w:val="24"/>
        </w:rPr>
      </w:pPr>
      <w:r w:rsidRPr="00135BDC">
        <w:rPr>
          <w:rFonts w:ascii="Garamond" w:hAnsi="Garamond"/>
          <w:bCs/>
          <w:color w:val="000000"/>
          <w:sz w:val="24"/>
        </w:rPr>
        <w:t xml:space="preserve">Detta är det 10:e samarbetsrådet mellan EU och Ukraina, vilket är försenat i avvaktan på de utdragna ukrainska regeringsförhandlingarna. I Line-to-take inför mötet noteras Ukrainas europeiska perspektiv och dess strävan efter ett fördjupat samarbete och närmande till Europa. Samtidigt sägs det att tiden för tillfället inte är mogen för diskussioner om medlemskap. </w:t>
      </w:r>
    </w:p>
    <w:p w:rsidR="00436223" w:rsidRPr="00135BDC" w:rsidRDefault="00436223">
      <w:pPr>
        <w:tabs>
          <w:tab w:val="left" w:pos="5103"/>
        </w:tabs>
        <w:spacing w:line="240" w:lineRule="atLeast"/>
        <w:ind w:left="1418"/>
        <w:jc w:val="both"/>
        <w:rPr>
          <w:rFonts w:ascii="Garamond" w:hAnsi="Garamond"/>
          <w:bCs/>
          <w:color w:val="000000"/>
          <w:sz w:val="24"/>
        </w:rPr>
      </w:pPr>
    </w:p>
    <w:p w:rsidR="00436223" w:rsidRPr="00135BDC" w:rsidRDefault="00436223">
      <w:pPr>
        <w:tabs>
          <w:tab w:val="left" w:pos="5103"/>
        </w:tabs>
        <w:spacing w:line="240" w:lineRule="atLeast"/>
        <w:ind w:left="1418"/>
        <w:jc w:val="both"/>
        <w:rPr>
          <w:rFonts w:ascii="Garamond" w:hAnsi="Garamond"/>
          <w:b/>
          <w:color w:val="000000"/>
          <w:sz w:val="24"/>
        </w:rPr>
      </w:pPr>
      <w:r w:rsidRPr="00135BDC">
        <w:rPr>
          <w:rFonts w:ascii="Garamond" w:hAnsi="Garamond"/>
          <w:b/>
          <w:color w:val="000000"/>
          <w:sz w:val="24"/>
        </w:rPr>
        <w:t>Samarbetsråd med Kazakhstan</w:t>
      </w:r>
    </w:p>
    <w:p w:rsidR="00436223" w:rsidRPr="00135BDC" w:rsidRDefault="00436223">
      <w:pPr>
        <w:tabs>
          <w:tab w:val="left" w:pos="5103"/>
        </w:tabs>
        <w:spacing w:line="240" w:lineRule="atLeast"/>
        <w:ind w:left="1418"/>
        <w:jc w:val="both"/>
        <w:rPr>
          <w:rFonts w:ascii="Garamond" w:hAnsi="Garamond"/>
          <w:bCs/>
          <w:color w:val="000000"/>
          <w:sz w:val="24"/>
        </w:rPr>
      </w:pPr>
    </w:p>
    <w:p w:rsidR="00436223" w:rsidRPr="00135BDC" w:rsidRDefault="00436223">
      <w:pPr>
        <w:tabs>
          <w:tab w:val="left" w:pos="5103"/>
        </w:tabs>
        <w:spacing w:line="240" w:lineRule="atLeast"/>
        <w:ind w:left="1418"/>
        <w:jc w:val="both"/>
        <w:rPr>
          <w:rFonts w:ascii="Garamond" w:hAnsi="Garamond"/>
          <w:bCs/>
          <w:color w:val="000000"/>
          <w:sz w:val="24"/>
        </w:rPr>
      </w:pPr>
      <w:r w:rsidRPr="00135BDC">
        <w:rPr>
          <w:rFonts w:ascii="Garamond" w:hAnsi="Garamond"/>
          <w:bCs/>
          <w:color w:val="000000"/>
          <w:sz w:val="24"/>
        </w:rPr>
        <w:t>Inom ramen för det Partnerskaps- och samarbetsavtal (PSA), som EU har med Kazakstan, kommer det åttonde samarbetsrådet mellan EU och Kazakstan att äga rum i Bryssel den 18 juli 2006. Vid mötet kommer EU bl.a. att, mot bakgrund av att Kazakstan kandiderar till ordförandeskapet i OSSE 2009, framhålla vikten av fortsatta politiska reformer. Mot bakgrund av landets ansökan om medlemskap i WTO kommer EU att understryka nödvändigheten av att förbättra investeringsklimatet. Vidare kommer EU att framhålla viljan ti</w:t>
      </w:r>
      <w:r w:rsidRPr="00135BDC">
        <w:rPr>
          <w:rFonts w:ascii="Garamond" w:hAnsi="Garamond"/>
          <w:bCs/>
          <w:color w:val="000000"/>
          <w:sz w:val="24"/>
        </w:rPr>
        <w:t>ll samarbete på energiområdet och uppmuntra Kazakstan att utnyttja den potential, som finns inom PSA, för ett närmare samarbete med EU. EU kommer också att betona vikten av regionalt samarbete i Centralasien och Kazakstans nyckelroll när det gäller att främja ett sådant samarbete.</w:t>
      </w:r>
    </w:p>
    <w:p w:rsidR="00436223" w:rsidRPr="00135BDC" w:rsidRDefault="00436223">
      <w:pPr>
        <w:tabs>
          <w:tab w:val="left" w:pos="5103"/>
        </w:tabs>
        <w:spacing w:line="240" w:lineRule="atLeast"/>
        <w:ind w:left="1418"/>
        <w:jc w:val="both"/>
        <w:rPr>
          <w:rFonts w:ascii="Garamond" w:hAnsi="Garamond"/>
          <w:bCs/>
          <w:color w:val="000000"/>
          <w:sz w:val="24"/>
        </w:rPr>
      </w:pPr>
    </w:p>
    <w:p w:rsidR="00436223" w:rsidRPr="00135BDC" w:rsidRDefault="00436223">
      <w:pPr>
        <w:tabs>
          <w:tab w:val="left" w:pos="5103"/>
        </w:tabs>
        <w:spacing w:line="240" w:lineRule="atLeast"/>
        <w:ind w:left="1418"/>
        <w:jc w:val="both"/>
        <w:rPr>
          <w:rFonts w:ascii="Garamond" w:hAnsi="Garamond"/>
          <w:b/>
          <w:color w:val="000000"/>
          <w:sz w:val="24"/>
        </w:rPr>
      </w:pPr>
      <w:r w:rsidRPr="00135BDC">
        <w:rPr>
          <w:rFonts w:ascii="Garamond" w:hAnsi="Garamond"/>
          <w:b/>
          <w:color w:val="000000"/>
          <w:sz w:val="24"/>
        </w:rPr>
        <w:t>Samarbetsråd med Kirgizistan</w:t>
      </w:r>
    </w:p>
    <w:p w:rsidR="00436223" w:rsidRPr="00135BDC" w:rsidRDefault="00436223">
      <w:pPr>
        <w:tabs>
          <w:tab w:val="left" w:pos="5103"/>
        </w:tabs>
        <w:spacing w:line="240" w:lineRule="atLeast"/>
        <w:ind w:left="1418"/>
        <w:jc w:val="both"/>
        <w:rPr>
          <w:rFonts w:ascii="Garamond" w:hAnsi="Garamond"/>
          <w:bCs/>
          <w:color w:val="000000"/>
          <w:sz w:val="24"/>
        </w:rPr>
      </w:pPr>
    </w:p>
    <w:p w:rsidR="00436223" w:rsidRPr="00135BDC" w:rsidRDefault="00436223">
      <w:pPr>
        <w:tabs>
          <w:tab w:val="left" w:pos="5103"/>
        </w:tabs>
        <w:spacing w:line="240" w:lineRule="atLeast"/>
        <w:ind w:left="1418"/>
        <w:jc w:val="both"/>
        <w:rPr>
          <w:rFonts w:ascii="Garamond" w:hAnsi="Garamond"/>
          <w:bCs/>
          <w:color w:val="000000"/>
          <w:sz w:val="24"/>
        </w:rPr>
      </w:pPr>
      <w:r w:rsidRPr="00135BDC">
        <w:rPr>
          <w:rFonts w:ascii="Garamond" w:hAnsi="Garamond"/>
          <w:bCs/>
          <w:color w:val="000000"/>
          <w:sz w:val="24"/>
        </w:rPr>
        <w:t xml:space="preserve">Inom ramen för det Partnerskaps- och samarbetsavtal, som EU har med Kirgizistan, kommer det åttonde samarbetsrådet mellan EU och Kirgizistan att äga rum i Bryssel den 18 juli 2006. Vid mötet kommer EU bl.a. att uppmana Kirgizistan att vidta åtgärder för att stabilisera den politiska situationen i landet samt att vidta åtgärder mot den pågående kriminaliseringen av den politiska och ekonomiska verksamheten i landet. EU kommer också att uppmana regimen att fortsätta reformprocessen samt kräva att Kirgizistan </w:t>
      </w:r>
      <w:r w:rsidRPr="00135BDC">
        <w:rPr>
          <w:rFonts w:ascii="Garamond" w:hAnsi="Garamond"/>
          <w:bCs/>
          <w:color w:val="000000"/>
          <w:sz w:val="24"/>
        </w:rPr>
        <w:t>upprätthåller sina internationella skyldigheter och inte återsänder de fyra återstående uzbekiska flyktingarna till Uzbekistan. Vidare kommer vikten av regionalt samarbete att framhållas liksom EU:s vilja att utöka samarbetet och stödja den kirgiziska regerings reformsträvanden.</w:t>
      </w:r>
    </w:p>
    <w:p w:rsidR="00436223" w:rsidRPr="00135BDC" w:rsidRDefault="00436223">
      <w:pPr>
        <w:tabs>
          <w:tab w:val="left" w:pos="5103"/>
        </w:tabs>
        <w:spacing w:line="240" w:lineRule="atLeast"/>
        <w:ind w:left="1418"/>
        <w:jc w:val="both"/>
        <w:rPr>
          <w:rFonts w:ascii="Garamond" w:hAnsi="Garamond"/>
          <w:bCs/>
          <w:color w:val="000000"/>
          <w:sz w:val="24"/>
        </w:rPr>
      </w:pPr>
    </w:p>
    <w:p w:rsidR="00436223" w:rsidRPr="00135BDC" w:rsidRDefault="00436223">
      <w:pPr>
        <w:tabs>
          <w:tab w:val="left" w:pos="5103"/>
        </w:tabs>
        <w:spacing w:line="240" w:lineRule="atLeast"/>
        <w:ind w:left="1418"/>
        <w:jc w:val="both"/>
        <w:rPr>
          <w:rFonts w:ascii="Garamond" w:hAnsi="Garamond"/>
          <w:bCs/>
          <w:color w:val="000000"/>
          <w:sz w:val="24"/>
        </w:rPr>
      </w:pPr>
    </w:p>
    <w:p w:rsidR="00436223" w:rsidRPr="00135BDC" w:rsidRDefault="00436223">
      <w:pPr>
        <w:tabs>
          <w:tab w:val="left" w:pos="5103"/>
        </w:tabs>
        <w:ind w:left="1418"/>
        <w:jc w:val="both"/>
        <w:rPr>
          <w:rFonts w:ascii="Garamond" w:hAnsi="Garamond"/>
          <w:sz w:val="24"/>
        </w:rPr>
      </w:pPr>
    </w:p>
    <w:p w:rsidR="00436223" w:rsidRPr="00135BDC" w:rsidRDefault="00436223">
      <w:pPr>
        <w:tabs>
          <w:tab w:val="left" w:pos="5103"/>
        </w:tabs>
        <w:ind w:left="1418"/>
        <w:jc w:val="both"/>
        <w:rPr>
          <w:rFonts w:ascii="Garamond" w:hAnsi="Garamond"/>
          <w:sz w:val="24"/>
        </w:rPr>
      </w:pPr>
    </w:p>
    <w:p w:rsidR="00436223" w:rsidRPr="00135BDC" w:rsidRDefault="00436223">
      <w:pPr>
        <w:tabs>
          <w:tab w:val="left" w:pos="5103"/>
        </w:tabs>
        <w:spacing w:line="240" w:lineRule="atLeast"/>
        <w:ind w:left="1418"/>
        <w:jc w:val="both"/>
        <w:rPr>
          <w:rFonts w:ascii="Garamond" w:hAnsi="Garamond"/>
          <w:sz w:val="24"/>
        </w:rPr>
      </w:pPr>
    </w:p>
    <w:bookmarkEnd w:id="1"/>
    <w:p w:rsidR="00436223" w:rsidRPr="00135BDC" w:rsidRDefault="00436223">
      <w:pPr>
        <w:tabs>
          <w:tab w:val="left" w:pos="5103"/>
        </w:tabs>
        <w:spacing w:line="240" w:lineRule="atLeast"/>
        <w:jc w:val="both"/>
        <w:rPr>
          <w:rFonts w:ascii="Garamond" w:hAnsi="Garamond"/>
          <w:b/>
          <w:color w:val="000000"/>
          <w:sz w:val="24"/>
        </w:rPr>
      </w:pPr>
    </w:p>
    <w:sectPr w:rsidR="00436223" w:rsidRPr="00135BDC">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223" w:rsidRPr="00135BDC" w:rsidRDefault="00436223">
      <w:r w:rsidRPr="00135BDC">
        <w:separator/>
      </w:r>
    </w:p>
  </w:endnote>
  <w:endnote w:type="continuationSeparator" w:id="0">
    <w:p w:rsidR="00436223" w:rsidRPr="00135BDC" w:rsidRDefault="00436223">
      <w:r w:rsidRPr="00135B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223" w:rsidRPr="00135BDC" w:rsidRDefault="00436223">
    <w:pPr>
      <w:pStyle w:val="Sidfot"/>
      <w:framePr w:wrap="auto" w:vAnchor="text" w:hAnchor="margin" w:xAlign="right" w:y="1"/>
      <w:rPr>
        <w:rStyle w:val="Sidnummer"/>
      </w:rPr>
    </w:pPr>
    <w:r w:rsidRPr="00135BDC">
      <w:rPr>
        <w:rStyle w:val="Sidnummer"/>
      </w:rPr>
      <w:fldChar w:fldCharType="begin" w:fldLock="1"/>
    </w:r>
    <w:r w:rsidRPr="00135BDC">
      <w:rPr>
        <w:rStyle w:val="Sidnummer"/>
      </w:rPr>
      <w:instrText xml:space="preserve">PAGE  </w:instrText>
    </w:r>
    <w:r w:rsidRPr="00135BDC">
      <w:rPr>
        <w:rStyle w:val="Sidnummer"/>
      </w:rPr>
      <w:fldChar w:fldCharType="separate"/>
    </w:r>
    <w:r w:rsidRPr="00135BDC">
      <w:rPr>
        <w:rStyle w:val="Sidnummer"/>
      </w:rPr>
      <w:t>1</w:t>
    </w:r>
    <w:r w:rsidRPr="00135BDC">
      <w:rPr>
        <w:rStyle w:val="Sidnummer"/>
      </w:rPr>
      <w:fldChar w:fldCharType="end"/>
    </w:r>
  </w:p>
  <w:p w:rsidR="00436223" w:rsidRPr="00135BDC" w:rsidRDefault="00436223">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223" w:rsidRPr="00135BDC" w:rsidRDefault="00436223">
      <w:r w:rsidRPr="00135BDC">
        <w:separator/>
      </w:r>
    </w:p>
  </w:footnote>
  <w:footnote w:type="continuationSeparator" w:id="0">
    <w:p w:rsidR="00436223" w:rsidRPr="00135BDC" w:rsidRDefault="00436223">
      <w:r w:rsidRPr="00135BD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5"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8"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1"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2"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5"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6"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2"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3"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5"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6"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135878675">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621613895">
    <w:abstractNumId w:val="18"/>
  </w:num>
  <w:num w:numId="3" w16cid:durableId="778524572">
    <w:abstractNumId w:val="25"/>
  </w:num>
  <w:num w:numId="4" w16cid:durableId="1131553159">
    <w:abstractNumId w:val="1"/>
  </w:num>
  <w:num w:numId="5" w16cid:durableId="1728606846">
    <w:abstractNumId w:val="3"/>
  </w:num>
  <w:num w:numId="6" w16cid:durableId="410467871">
    <w:abstractNumId w:val="17"/>
  </w:num>
  <w:num w:numId="7" w16cid:durableId="1940290858">
    <w:abstractNumId w:val="26"/>
  </w:num>
  <w:num w:numId="8" w16cid:durableId="270863614">
    <w:abstractNumId w:val="21"/>
  </w:num>
  <w:num w:numId="9" w16cid:durableId="625166233">
    <w:abstractNumId w:val="8"/>
  </w:num>
  <w:num w:numId="10" w16cid:durableId="1883055954">
    <w:abstractNumId w:val="6"/>
  </w:num>
  <w:num w:numId="11" w16cid:durableId="748229356">
    <w:abstractNumId w:val="10"/>
  </w:num>
  <w:num w:numId="12" w16cid:durableId="653218712">
    <w:abstractNumId w:val="24"/>
  </w:num>
  <w:num w:numId="13" w16cid:durableId="1181969514">
    <w:abstractNumId w:val="14"/>
  </w:num>
  <w:num w:numId="14" w16cid:durableId="1958681437">
    <w:abstractNumId w:val="20"/>
  </w:num>
  <w:num w:numId="15" w16cid:durableId="1887452278">
    <w:abstractNumId w:val="11"/>
  </w:num>
  <w:num w:numId="16" w16cid:durableId="1254244583">
    <w:abstractNumId w:val="4"/>
  </w:num>
  <w:num w:numId="17" w16cid:durableId="752551977">
    <w:abstractNumId w:val="7"/>
  </w:num>
  <w:num w:numId="18" w16cid:durableId="1344280057">
    <w:abstractNumId w:val="15"/>
  </w:num>
  <w:num w:numId="19" w16cid:durableId="606886441">
    <w:abstractNumId w:val="22"/>
  </w:num>
  <w:num w:numId="20" w16cid:durableId="679744421">
    <w:abstractNumId w:val="2"/>
  </w:num>
  <w:num w:numId="21" w16cid:durableId="1733505281">
    <w:abstractNumId w:val="23"/>
  </w:num>
  <w:num w:numId="22" w16cid:durableId="725299085">
    <w:abstractNumId w:val="19"/>
  </w:num>
  <w:num w:numId="23" w16cid:durableId="1711373967">
    <w:abstractNumId w:val="13"/>
  </w:num>
  <w:num w:numId="24" w16cid:durableId="255797143">
    <w:abstractNumId w:val="9"/>
  </w:num>
  <w:num w:numId="25" w16cid:durableId="119036627">
    <w:abstractNumId w:val="5"/>
  </w:num>
  <w:num w:numId="26" w16cid:durableId="157699255">
    <w:abstractNumId w:val="16"/>
  </w:num>
  <w:num w:numId="27" w16cid:durableId="1477263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17"/>
    <w:rsid w:val="00135BDC"/>
    <w:rsid w:val="00436223"/>
    <w:rsid w:val="00AE50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721AEE-EEA8-424D-888E-5C605B31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idnummer">
    <w:name w:val="page number"/>
    <w:basedOn w:val="Standardstycketeckensnitt"/>
    <w:semiHidden/>
  </w:style>
  <w:style w:type="paragraph" w:styleId="Sidfot">
    <w:name w:val="footer"/>
    <w:basedOn w:val="Normal"/>
    <w:semiHidden/>
    <w:pPr>
      <w:tabs>
        <w:tab w:val="center" w:pos="4153"/>
        <w:tab w:val="right" w:pos="8306"/>
      </w:tabs>
    </w:pPr>
    <w:rPr>
      <w:sz w:val="24"/>
    </w:rPr>
  </w:style>
  <w:style w:type="paragraph" w:styleId="Brdtext">
    <w:name w:val="Body Text"/>
    <w:basedOn w:val="Normal"/>
    <w:semiHidden/>
    <w:pPr>
      <w:spacing w:line="320" w:lineRule="exact"/>
    </w:pPr>
    <w:rPr>
      <w:rFonts w:ascii="Garamond" w:hAnsi="Garamond"/>
      <w:sz w:val="24"/>
    </w:rPr>
  </w:style>
  <w:style w:type="paragraph" w:customStyle="1" w:styleId="RKnormal">
    <w:name w:val="RKnormal"/>
    <w:basedOn w:val="Normal"/>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semiHidden/>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2256</Words>
  <Characters>14079</Characters>
  <Application>Microsoft Office Word</Application>
  <DocSecurity>4</DocSecurity>
  <Lines>351</Lines>
  <Paragraphs>81</Paragraphs>
  <ScaleCrop>false</ScaleCrop>
  <HeadingPairs>
    <vt:vector size="2" baseType="variant">
      <vt:variant>
        <vt:lpstr>Titel</vt:lpstr>
      </vt:variant>
      <vt:variant>
        <vt:i4>1</vt:i4>
      </vt:variant>
    </vt:vector>
  </HeadingPairs>
  <TitlesOfParts>
    <vt:vector size="1" baseType="lpstr">
      <vt:lpstr>REGERINGSKANSLIET</vt:lpstr>
    </vt:vector>
  </TitlesOfParts>
  <Company>UD</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2006-07-07T06:39:00Z</cp:lastPrinted>
  <dcterms:created xsi:type="dcterms:W3CDTF">2025-12-16T23:16:00Z</dcterms:created>
  <dcterms:modified xsi:type="dcterms:W3CDTF">2025-12-16T23:16:00Z</dcterms:modified>
</cp:coreProperties>
</file>