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1D798" w14:textId="77777777" w:rsidR="00FB32B9" w:rsidRDefault="007B0918" w:rsidP="00FB32B9">
      <w:pPr>
        <w:pStyle w:val="UDrubrik"/>
        <w:tabs>
          <w:tab w:val="left" w:pos="1701"/>
          <w:tab w:val="left" w:pos="1985"/>
        </w:tabs>
        <w:rPr>
          <w:rFonts w:cs="Arial"/>
          <w:sz w:val="28"/>
        </w:rPr>
      </w:pPr>
    </w:p>
    <w:p w14:paraId="2541D799" w14:textId="77777777" w:rsidR="00FB32B9" w:rsidRDefault="007B0918" w:rsidP="00FB32B9">
      <w:pPr>
        <w:pStyle w:val="UDrubrik"/>
        <w:tabs>
          <w:tab w:val="left" w:pos="1701"/>
          <w:tab w:val="left" w:pos="1985"/>
        </w:tabs>
        <w:rPr>
          <w:rFonts w:cs="Arial"/>
          <w:sz w:val="28"/>
        </w:rPr>
      </w:pPr>
    </w:p>
    <w:p w14:paraId="2541D79A" w14:textId="77777777" w:rsidR="00FB32B9" w:rsidRDefault="007B0918" w:rsidP="00FB32B9">
      <w:pPr>
        <w:pStyle w:val="UDrubrik"/>
        <w:tabs>
          <w:tab w:val="left" w:pos="1701"/>
          <w:tab w:val="left" w:pos="1985"/>
        </w:tabs>
        <w:rPr>
          <w:rFonts w:cs="Arial"/>
          <w:sz w:val="28"/>
        </w:rPr>
      </w:pPr>
    </w:p>
    <w:p w14:paraId="2541D79B" w14:textId="77777777" w:rsidR="00FB32B9" w:rsidRDefault="007B0918" w:rsidP="00FB32B9">
      <w:pPr>
        <w:pStyle w:val="UDrubrik"/>
        <w:tabs>
          <w:tab w:val="left" w:pos="1701"/>
          <w:tab w:val="left" w:pos="1985"/>
        </w:tabs>
        <w:rPr>
          <w:rFonts w:cs="Arial"/>
          <w:sz w:val="28"/>
        </w:rPr>
      </w:pPr>
    </w:p>
    <w:p w14:paraId="2541D79C" w14:textId="6D5A0D05" w:rsidR="00FB32B9" w:rsidRDefault="001643C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 </w:t>
      </w:r>
      <w:r w:rsidR="00B51BE8">
        <w:rPr>
          <w:rFonts w:cs="Arial"/>
          <w:sz w:val="28"/>
        </w:rPr>
        <w:t>den 10 december 2014, vecka 50</w:t>
      </w:r>
      <w:r>
        <w:rPr>
          <w:rFonts w:cs="Arial"/>
          <w:sz w:val="28"/>
        </w:rPr>
        <w:t>.</w:t>
      </w:r>
    </w:p>
    <w:p w14:paraId="2541D79D" w14:textId="77777777" w:rsidR="00FB32B9" w:rsidRDefault="007B0918" w:rsidP="00FB32B9">
      <w:pPr>
        <w:pStyle w:val="Brdtext"/>
      </w:pPr>
    </w:p>
    <w:p w14:paraId="2541D79E" w14:textId="02DAAAA4" w:rsidR="00FB32B9" w:rsidRDefault="001643CD" w:rsidP="00FB32B9">
      <w:pPr>
        <w:pStyle w:val="Brdtext"/>
      </w:pPr>
      <w:r>
        <w:t xml:space="preserve">Överlämnas för skriftligt samråd till </w:t>
      </w:r>
      <w:r w:rsidR="00B51BE8">
        <w:t xml:space="preserve">torsdagen den 11 december 2014, </w:t>
      </w:r>
      <w:proofErr w:type="spellStart"/>
      <w:r w:rsidR="00B51BE8">
        <w:t>kl</w:t>
      </w:r>
      <w:proofErr w:type="spellEnd"/>
      <w:r w:rsidR="00B51BE8">
        <w:t xml:space="preserve"> 08.30</w:t>
      </w:r>
      <w:r>
        <w:t>.</w:t>
      </w:r>
    </w:p>
    <w:p w14:paraId="2541D79F" w14:textId="77777777" w:rsidR="00FB32B9" w:rsidRDefault="001643C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541D7A0" w14:textId="77777777" w:rsidR="00D957FB" w:rsidRPr="00FB32B9" w:rsidRDefault="001643CD">
          <w:pPr>
            <w:pStyle w:val="Innehllsfrteckningsrubrik"/>
            <w:rPr>
              <w:color w:val="auto"/>
            </w:rPr>
          </w:pPr>
          <w:proofErr w:type="spellStart"/>
          <w:r w:rsidRPr="00FB32B9">
            <w:rPr>
              <w:color w:val="auto"/>
            </w:rPr>
            <w:t>Innehållsförteckning</w:t>
          </w:r>
          <w:proofErr w:type="spellEnd"/>
        </w:p>
        <w:p w14:paraId="2541D7A1" w14:textId="77777777" w:rsidR="00DA7250" w:rsidRPr="00DA7250" w:rsidRDefault="007B0918" w:rsidP="00DA7250">
          <w:pPr>
            <w:rPr>
              <w:lang w:val="en-US" w:eastAsia="ja-JP"/>
            </w:rPr>
          </w:pPr>
        </w:p>
        <w:p w14:paraId="2FB62B13" w14:textId="77777777" w:rsidR="001643CD" w:rsidRDefault="001643C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5899631" w:history="1">
            <w:r w:rsidRPr="001E4FC5">
              <w:rPr>
                <w:rStyle w:val="Hyperlnk"/>
                <w:noProof/>
              </w:rPr>
              <w:t>1.</w:t>
            </w:r>
            <w:r>
              <w:rPr>
                <w:rFonts w:asciiTheme="minorHAnsi" w:eastAsiaTheme="minorEastAsia" w:hAnsiTheme="minorHAnsi" w:cstheme="minorBidi"/>
                <w:noProof/>
                <w:lang w:eastAsia="sv-SE"/>
              </w:rPr>
              <w:tab/>
            </w:r>
            <w:r w:rsidRPr="001E4FC5">
              <w:rPr>
                <w:rStyle w:val="Hyperlnk"/>
                <w:noProof/>
              </w:rPr>
              <w:t>Replies to written questions put to the Council by Members of the European Parliament (+)</w:t>
            </w:r>
            <w:r>
              <w:rPr>
                <w:noProof/>
                <w:webHidden/>
              </w:rPr>
              <w:tab/>
            </w:r>
            <w:r>
              <w:rPr>
                <w:noProof/>
                <w:webHidden/>
              </w:rPr>
              <w:fldChar w:fldCharType="begin"/>
            </w:r>
            <w:r>
              <w:rPr>
                <w:noProof/>
                <w:webHidden/>
              </w:rPr>
              <w:instrText xml:space="preserve"> PAGEREF _Toc405899631 \h </w:instrText>
            </w:r>
            <w:r>
              <w:rPr>
                <w:noProof/>
                <w:webHidden/>
              </w:rPr>
            </w:r>
            <w:r>
              <w:rPr>
                <w:noProof/>
                <w:webHidden/>
              </w:rPr>
              <w:fldChar w:fldCharType="separate"/>
            </w:r>
            <w:r>
              <w:rPr>
                <w:noProof/>
                <w:webHidden/>
              </w:rPr>
              <w:t>4</w:t>
            </w:r>
            <w:r>
              <w:rPr>
                <w:noProof/>
                <w:webHidden/>
              </w:rPr>
              <w:fldChar w:fldCharType="end"/>
            </w:r>
          </w:hyperlink>
        </w:p>
        <w:p w14:paraId="7A9F3724"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2" w:history="1">
            <w:r w:rsidR="001643CD" w:rsidRPr="001E4FC5">
              <w:rPr>
                <w:rStyle w:val="Hyperlnk"/>
                <w:noProof/>
              </w:rPr>
              <w:t>2.</w:t>
            </w:r>
            <w:r w:rsidR="001643CD">
              <w:rPr>
                <w:rFonts w:asciiTheme="minorHAnsi" w:eastAsiaTheme="minorEastAsia" w:hAnsiTheme="minorHAnsi" w:cstheme="minorBidi"/>
                <w:noProof/>
                <w:lang w:eastAsia="sv-SE"/>
              </w:rPr>
              <w:tab/>
            </w:r>
            <w:r w:rsidR="001643CD" w:rsidRPr="001E4FC5">
              <w:rPr>
                <w:rStyle w:val="Hyperlnk"/>
                <w:noProof/>
              </w:rPr>
              <w:t>Judgment of the Court of Justice  Joint cases C-103/12 and C-165/12 (European Parliament v. Council and European Commission v. Council)</w:t>
            </w:r>
            <w:r w:rsidR="001643CD">
              <w:rPr>
                <w:noProof/>
                <w:webHidden/>
              </w:rPr>
              <w:tab/>
            </w:r>
            <w:r w:rsidR="001643CD">
              <w:rPr>
                <w:noProof/>
                <w:webHidden/>
              </w:rPr>
              <w:fldChar w:fldCharType="begin"/>
            </w:r>
            <w:r w:rsidR="001643CD">
              <w:rPr>
                <w:noProof/>
                <w:webHidden/>
              </w:rPr>
              <w:instrText xml:space="preserve"> PAGEREF _Toc405899632 \h </w:instrText>
            </w:r>
            <w:r w:rsidR="001643CD">
              <w:rPr>
                <w:noProof/>
                <w:webHidden/>
              </w:rPr>
            </w:r>
            <w:r w:rsidR="001643CD">
              <w:rPr>
                <w:noProof/>
                <w:webHidden/>
              </w:rPr>
              <w:fldChar w:fldCharType="separate"/>
            </w:r>
            <w:r w:rsidR="001643CD">
              <w:rPr>
                <w:noProof/>
                <w:webHidden/>
              </w:rPr>
              <w:t>4</w:t>
            </w:r>
            <w:r w:rsidR="001643CD">
              <w:rPr>
                <w:noProof/>
                <w:webHidden/>
              </w:rPr>
              <w:fldChar w:fldCharType="end"/>
            </w:r>
          </w:hyperlink>
        </w:p>
        <w:p w14:paraId="4913511B"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3" w:history="1">
            <w:r w:rsidR="001643CD" w:rsidRPr="001E4FC5">
              <w:rPr>
                <w:rStyle w:val="Hyperlnk"/>
                <w:noProof/>
              </w:rPr>
              <w:t>3.</w:t>
            </w:r>
            <w:r w:rsidR="001643CD">
              <w:rPr>
                <w:rFonts w:asciiTheme="minorHAnsi" w:eastAsiaTheme="minorEastAsia" w:hAnsiTheme="minorHAnsi" w:cstheme="minorBidi"/>
                <w:noProof/>
                <w:lang w:eastAsia="sv-SE"/>
              </w:rPr>
              <w:tab/>
            </w:r>
            <w:r w:rsidR="001643CD" w:rsidRPr="001E4FC5">
              <w:rPr>
                <w:rStyle w:val="Hyperlnk"/>
                <w:noProof/>
              </w:rPr>
              <w:t>Case C-477/14 (The Queen on the application of Pillbox 38 (UK) Limited (trading as "Totally Wicked"))</w:t>
            </w:r>
            <w:r w:rsidR="001643CD">
              <w:rPr>
                <w:noProof/>
                <w:webHidden/>
              </w:rPr>
              <w:tab/>
            </w:r>
            <w:r w:rsidR="001643CD">
              <w:rPr>
                <w:noProof/>
                <w:webHidden/>
              </w:rPr>
              <w:fldChar w:fldCharType="begin"/>
            </w:r>
            <w:r w:rsidR="001643CD">
              <w:rPr>
                <w:noProof/>
                <w:webHidden/>
              </w:rPr>
              <w:instrText xml:space="preserve"> PAGEREF _Toc405899633 \h </w:instrText>
            </w:r>
            <w:r w:rsidR="001643CD">
              <w:rPr>
                <w:noProof/>
                <w:webHidden/>
              </w:rPr>
            </w:r>
            <w:r w:rsidR="001643CD">
              <w:rPr>
                <w:noProof/>
                <w:webHidden/>
              </w:rPr>
              <w:fldChar w:fldCharType="separate"/>
            </w:r>
            <w:r w:rsidR="001643CD">
              <w:rPr>
                <w:noProof/>
                <w:webHidden/>
              </w:rPr>
              <w:t>4</w:t>
            </w:r>
            <w:r w:rsidR="001643CD">
              <w:rPr>
                <w:noProof/>
                <w:webHidden/>
              </w:rPr>
              <w:fldChar w:fldCharType="end"/>
            </w:r>
          </w:hyperlink>
        </w:p>
        <w:p w14:paraId="051B65FC"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4" w:history="1">
            <w:r w:rsidR="001643CD" w:rsidRPr="001E4FC5">
              <w:rPr>
                <w:rStyle w:val="Hyperlnk"/>
                <w:noProof/>
              </w:rPr>
              <w:t>4.</w:t>
            </w:r>
            <w:r w:rsidR="001643CD">
              <w:rPr>
                <w:rFonts w:asciiTheme="minorHAnsi" w:eastAsiaTheme="minorEastAsia" w:hAnsiTheme="minorHAnsi" w:cstheme="minorBidi"/>
                <w:noProof/>
                <w:lang w:eastAsia="sv-SE"/>
              </w:rPr>
              <w:tab/>
            </w:r>
            <w:r w:rsidR="001643CD" w:rsidRPr="001E4FC5">
              <w:rPr>
                <w:rStyle w:val="Hyperlnk"/>
                <w:noProof/>
              </w:rPr>
              <w:t>Governing Board of the European Agency for Safety and Health at Work  Appointment of a member for Germany</w:t>
            </w:r>
            <w:r w:rsidR="001643CD">
              <w:rPr>
                <w:noProof/>
                <w:webHidden/>
              </w:rPr>
              <w:tab/>
            </w:r>
            <w:r w:rsidR="001643CD">
              <w:rPr>
                <w:noProof/>
                <w:webHidden/>
              </w:rPr>
              <w:fldChar w:fldCharType="begin"/>
            </w:r>
            <w:r w:rsidR="001643CD">
              <w:rPr>
                <w:noProof/>
                <w:webHidden/>
              </w:rPr>
              <w:instrText xml:space="preserve"> PAGEREF _Toc405899634 \h </w:instrText>
            </w:r>
            <w:r w:rsidR="001643CD">
              <w:rPr>
                <w:noProof/>
                <w:webHidden/>
              </w:rPr>
            </w:r>
            <w:r w:rsidR="001643CD">
              <w:rPr>
                <w:noProof/>
                <w:webHidden/>
              </w:rPr>
              <w:fldChar w:fldCharType="separate"/>
            </w:r>
            <w:r w:rsidR="001643CD">
              <w:rPr>
                <w:noProof/>
                <w:webHidden/>
              </w:rPr>
              <w:t>4</w:t>
            </w:r>
            <w:r w:rsidR="001643CD">
              <w:rPr>
                <w:noProof/>
                <w:webHidden/>
              </w:rPr>
              <w:fldChar w:fldCharType="end"/>
            </w:r>
          </w:hyperlink>
        </w:p>
        <w:p w14:paraId="07241A9D"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5" w:history="1">
            <w:r w:rsidR="001643CD" w:rsidRPr="001E4FC5">
              <w:rPr>
                <w:rStyle w:val="Hyperlnk"/>
                <w:noProof/>
              </w:rPr>
              <w:t>5.</w:t>
            </w:r>
            <w:r w:rsidR="001643CD">
              <w:rPr>
                <w:rFonts w:asciiTheme="minorHAnsi" w:eastAsiaTheme="minorEastAsia" w:hAnsiTheme="minorHAnsi" w:cstheme="minorBidi"/>
                <w:noProof/>
                <w:lang w:eastAsia="sv-SE"/>
              </w:rPr>
              <w:tab/>
            </w:r>
            <w:r w:rsidR="001643CD" w:rsidRPr="001E4FC5">
              <w:rPr>
                <w:rStyle w:val="Hyperlnk"/>
                <w:noProof/>
              </w:rPr>
              <w:t>Advisory Committee on Safety and Health at Work Appointment of Ms Lieve PONNET, member for Belgium, in place of Mr Christian DENEVE, who has resigned</w:t>
            </w:r>
            <w:r w:rsidR="001643CD">
              <w:rPr>
                <w:noProof/>
                <w:webHidden/>
              </w:rPr>
              <w:tab/>
            </w:r>
            <w:r w:rsidR="001643CD">
              <w:rPr>
                <w:noProof/>
                <w:webHidden/>
              </w:rPr>
              <w:fldChar w:fldCharType="begin"/>
            </w:r>
            <w:r w:rsidR="001643CD">
              <w:rPr>
                <w:noProof/>
                <w:webHidden/>
              </w:rPr>
              <w:instrText xml:space="preserve"> PAGEREF _Toc405899635 \h </w:instrText>
            </w:r>
            <w:r w:rsidR="001643CD">
              <w:rPr>
                <w:noProof/>
                <w:webHidden/>
              </w:rPr>
            </w:r>
            <w:r w:rsidR="001643CD">
              <w:rPr>
                <w:noProof/>
                <w:webHidden/>
              </w:rPr>
              <w:fldChar w:fldCharType="separate"/>
            </w:r>
            <w:r w:rsidR="001643CD">
              <w:rPr>
                <w:noProof/>
                <w:webHidden/>
              </w:rPr>
              <w:t>4</w:t>
            </w:r>
            <w:r w:rsidR="001643CD">
              <w:rPr>
                <w:noProof/>
                <w:webHidden/>
              </w:rPr>
              <w:fldChar w:fldCharType="end"/>
            </w:r>
          </w:hyperlink>
        </w:p>
        <w:p w14:paraId="0F1DB701"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6" w:history="1">
            <w:r w:rsidR="001643CD" w:rsidRPr="001E4FC5">
              <w:rPr>
                <w:rStyle w:val="Hyperlnk"/>
                <w:noProof/>
              </w:rPr>
              <w:t>6.</w:t>
            </w:r>
            <w:r w:rsidR="001643CD">
              <w:rPr>
                <w:rFonts w:asciiTheme="minorHAnsi" w:eastAsiaTheme="minorEastAsia" w:hAnsiTheme="minorHAnsi" w:cstheme="minorBidi"/>
                <w:noProof/>
                <w:lang w:eastAsia="sv-SE"/>
              </w:rPr>
              <w:tab/>
            </w:r>
            <w:r w:rsidR="001643CD" w:rsidRPr="001E4FC5">
              <w:rPr>
                <w:rStyle w:val="Hyperlnk"/>
                <w:noProof/>
              </w:rPr>
              <w:t>Governing Board of the European Centre for the Development of Vocational Training (CEDEFOP) Appointment of Ms Inta ŠUSTA (LV), member in the category of Government representatives</w:t>
            </w:r>
            <w:r w:rsidR="001643CD">
              <w:rPr>
                <w:noProof/>
                <w:webHidden/>
              </w:rPr>
              <w:tab/>
            </w:r>
            <w:r w:rsidR="001643CD">
              <w:rPr>
                <w:noProof/>
                <w:webHidden/>
              </w:rPr>
              <w:fldChar w:fldCharType="begin"/>
            </w:r>
            <w:r w:rsidR="001643CD">
              <w:rPr>
                <w:noProof/>
                <w:webHidden/>
              </w:rPr>
              <w:instrText xml:space="preserve"> PAGEREF _Toc405899636 \h </w:instrText>
            </w:r>
            <w:r w:rsidR="001643CD">
              <w:rPr>
                <w:noProof/>
                <w:webHidden/>
              </w:rPr>
            </w:r>
            <w:r w:rsidR="001643CD">
              <w:rPr>
                <w:noProof/>
                <w:webHidden/>
              </w:rPr>
              <w:fldChar w:fldCharType="separate"/>
            </w:r>
            <w:r w:rsidR="001643CD">
              <w:rPr>
                <w:noProof/>
                <w:webHidden/>
              </w:rPr>
              <w:t>5</w:t>
            </w:r>
            <w:r w:rsidR="001643CD">
              <w:rPr>
                <w:noProof/>
                <w:webHidden/>
              </w:rPr>
              <w:fldChar w:fldCharType="end"/>
            </w:r>
          </w:hyperlink>
        </w:p>
        <w:p w14:paraId="02025D29"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7" w:history="1">
            <w:r w:rsidR="001643CD" w:rsidRPr="001E4FC5">
              <w:rPr>
                <w:rStyle w:val="Hyperlnk"/>
                <w:noProof/>
              </w:rPr>
              <w:t>7.</w:t>
            </w:r>
            <w:r w:rsidR="001643CD">
              <w:rPr>
                <w:rFonts w:asciiTheme="minorHAnsi" w:eastAsiaTheme="minorEastAsia" w:hAnsiTheme="minorHAnsi" w:cstheme="minorBidi"/>
                <w:noProof/>
                <w:lang w:eastAsia="sv-SE"/>
              </w:rPr>
              <w:tab/>
            </w:r>
            <w:r w:rsidR="001643CD" w:rsidRPr="001E4FC5">
              <w:rPr>
                <w:rStyle w:val="Hyperlnk"/>
                <w:noProof/>
              </w:rPr>
              <w:t>European Capital of Culture action 2020-2033 Appointment by the Council of three experts of the selection and monitoring panel for the period 2015-2018</w:t>
            </w:r>
            <w:r w:rsidR="001643CD">
              <w:rPr>
                <w:noProof/>
                <w:webHidden/>
              </w:rPr>
              <w:tab/>
            </w:r>
            <w:r w:rsidR="001643CD">
              <w:rPr>
                <w:noProof/>
                <w:webHidden/>
              </w:rPr>
              <w:fldChar w:fldCharType="begin"/>
            </w:r>
            <w:r w:rsidR="001643CD">
              <w:rPr>
                <w:noProof/>
                <w:webHidden/>
              </w:rPr>
              <w:instrText xml:space="preserve"> PAGEREF _Toc405899637 \h </w:instrText>
            </w:r>
            <w:r w:rsidR="001643CD">
              <w:rPr>
                <w:noProof/>
                <w:webHidden/>
              </w:rPr>
            </w:r>
            <w:r w:rsidR="001643CD">
              <w:rPr>
                <w:noProof/>
                <w:webHidden/>
              </w:rPr>
              <w:fldChar w:fldCharType="separate"/>
            </w:r>
            <w:r w:rsidR="001643CD">
              <w:rPr>
                <w:noProof/>
                <w:webHidden/>
              </w:rPr>
              <w:t>5</w:t>
            </w:r>
            <w:r w:rsidR="001643CD">
              <w:rPr>
                <w:noProof/>
                <w:webHidden/>
              </w:rPr>
              <w:fldChar w:fldCharType="end"/>
            </w:r>
          </w:hyperlink>
        </w:p>
        <w:p w14:paraId="2FBC9F6C"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8" w:history="1">
            <w:r w:rsidR="001643CD" w:rsidRPr="001E4FC5">
              <w:rPr>
                <w:rStyle w:val="Hyperlnk"/>
                <w:noProof/>
              </w:rPr>
              <w:t>8.</w:t>
            </w:r>
            <w:r w:rsidR="001643CD">
              <w:rPr>
                <w:rFonts w:asciiTheme="minorHAnsi" w:eastAsiaTheme="minorEastAsia" w:hAnsiTheme="minorHAnsi" w:cstheme="minorBidi"/>
                <w:noProof/>
                <w:lang w:eastAsia="sv-SE"/>
              </w:rPr>
              <w:tab/>
            </w:r>
            <w:r w:rsidR="001643CD" w:rsidRPr="001E4FC5">
              <w:rPr>
                <w:rStyle w:val="Hyperlnk"/>
                <w:noProof/>
              </w:rPr>
              <w:t>Commission Regulation (EU) No …/.. of XXX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w:t>
            </w:r>
            <w:r w:rsidR="001643CD">
              <w:rPr>
                <w:noProof/>
                <w:webHidden/>
              </w:rPr>
              <w:tab/>
            </w:r>
            <w:r w:rsidR="001643CD">
              <w:rPr>
                <w:noProof/>
                <w:webHidden/>
              </w:rPr>
              <w:fldChar w:fldCharType="begin"/>
            </w:r>
            <w:r w:rsidR="001643CD">
              <w:rPr>
                <w:noProof/>
                <w:webHidden/>
              </w:rPr>
              <w:instrText xml:space="preserve"> PAGEREF _Toc405899638 \h </w:instrText>
            </w:r>
            <w:r w:rsidR="001643CD">
              <w:rPr>
                <w:noProof/>
                <w:webHidden/>
              </w:rPr>
            </w:r>
            <w:r w:rsidR="001643CD">
              <w:rPr>
                <w:noProof/>
                <w:webHidden/>
              </w:rPr>
              <w:fldChar w:fldCharType="separate"/>
            </w:r>
            <w:r w:rsidR="001643CD">
              <w:rPr>
                <w:noProof/>
                <w:webHidden/>
              </w:rPr>
              <w:t>5</w:t>
            </w:r>
            <w:r w:rsidR="001643CD">
              <w:rPr>
                <w:noProof/>
                <w:webHidden/>
              </w:rPr>
              <w:fldChar w:fldCharType="end"/>
            </w:r>
          </w:hyperlink>
        </w:p>
        <w:p w14:paraId="723CCE8C" w14:textId="77777777" w:rsidR="001643CD" w:rsidRDefault="007B0918">
          <w:pPr>
            <w:pStyle w:val="Innehll1"/>
            <w:tabs>
              <w:tab w:val="left" w:pos="440"/>
              <w:tab w:val="right" w:leader="dot" w:pos="9062"/>
            </w:tabs>
            <w:rPr>
              <w:rFonts w:asciiTheme="minorHAnsi" w:eastAsiaTheme="minorEastAsia" w:hAnsiTheme="minorHAnsi" w:cstheme="minorBidi"/>
              <w:noProof/>
              <w:lang w:eastAsia="sv-SE"/>
            </w:rPr>
          </w:pPr>
          <w:hyperlink w:anchor="_Toc405899639" w:history="1">
            <w:r w:rsidR="001643CD" w:rsidRPr="001E4FC5">
              <w:rPr>
                <w:rStyle w:val="Hyperlnk"/>
                <w:noProof/>
              </w:rPr>
              <w:t>9.</w:t>
            </w:r>
            <w:r w:rsidR="001643CD">
              <w:rPr>
                <w:rFonts w:asciiTheme="minorHAnsi" w:eastAsiaTheme="minorEastAsia" w:hAnsiTheme="minorHAnsi" w:cstheme="minorBidi"/>
                <w:noProof/>
                <w:lang w:eastAsia="sv-SE"/>
              </w:rPr>
              <w:tab/>
            </w:r>
            <w:r w:rsidR="001643CD" w:rsidRPr="001E4FC5">
              <w:rPr>
                <w:rStyle w:val="Hyperlnk"/>
                <w:noProof/>
              </w:rPr>
              <w:t>Commission Regulation (EU) No …/.. of XXX amending Regulation (EU) No 454/2011 on the technical specification for interoperability relating to the subsystem "telematics applications for passenger services" of the trans-European rail system</w:t>
            </w:r>
            <w:r w:rsidR="001643CD">
              <w:rPr>
                <w:noProof/>
                <w:webHidden/>
              </w:rPr>
              <w:tab/>
            </w:r>
            <w:r w:rsidR="001643CD">
              <w:rPr>
                <w:noProof/>
                <w:webHidden/>
              </w:rPr>
              <w:fldChar w:fldCharType="begin"/>
            </w:r>
            <w:r w:rsidR="001643CD">
              <w:rPr>
                <w:noProof/>
                <w:webHidden/>
              </w:rPr>
              <w:instrText xml:space="preserve"> PAGEREF _Toc405899639 \h </w:instrText>
            </w:r>
            <w:r w:rsidR="001643CD">
              <w:rPr>
                <w:noProof/>
                <w:webHidden/>
              </w:rPr>
            </w:r>
            <w:r w:rsidR="001643CD">
              <w:rPr>
                <w:noProof/>
                <w:webHidden/>
              </w:rPr>
              <w:fldChar w:fldCharType="separate"/>
            </w:r>
            <w:r w:rsidR="001643CD">
              <w:rPr>
                <w:noProof/>
                <w:webHidden/>
              </w:rPr>
              <w:t>6</w:t>
            </w:r>
            <w:r w:rsidR="001643CD">
              <w:rPr>
                <w:noProof/>
                <w:webHidden/>
              </w:rPr>
              <w:fldChar w:fldCharType="end"/>
            </w:r>
          </w:hyperlink>
        </w:p>
        <w:p w14:paraId="21CCB950"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0" w:history="1">
            <w:r w:rsidR="001643CD" w:rsidRPr="001E4FC5">
              <w:rPr>
                <w:rStyle w:val="Hyperlnk"/>
                <w:noProof/>
              </w:rPr>
              <w:t>10.</w:t>
            </w:r>
            <w:r w:rsidR="001643CD">
              <w:rPr>
                <w:rFonts w:asciiTheme="minorHAnsi" w:eastAsiaTheme="minorEastAsia" w:hAnsiTheme="minorHAnsi" w:cstheme="minorBidi"/>
                <w:noProof/>
                <w:lang w:eastAsia="sv-SE"/>
              </w:rPr>
              <w:tab/>
            </w:r>
            <w:r w:rsidR="001643CD" w:rsidRPr="001E4FC5">
              <w:rPr>
                <w:rStyle w:val="Hyperlnk"/>
                <w:noProof/>
              </w:rPr>
              <w:t>Election of the Director-General of the World Organisation for Animal Health (OIE)</w:t>
            </w:r>
            <w:r w:rsidR="001643CD">
              <w:rPr>
                <w:noProof/>
                <w:webHidden/>
              </w:rPr>
              <w:tab/>
            </w:r>
            <w:r w:rsidR="001643CD">
              <w:rPr>
                <w:noProof/>
                <w:webHidden/>
              </w:rPr>
              <w:fldChar w:fldCharType="begin"/>
            </w:r>
            <w:r w:rsidR="001643CD">
              <w:rPr>
                <w:noProof/>
                <w:webHidden/>
              </w:rPr>
              <w:instrText xml:space="preserve"> PAGEREF _Toc405899640 \h </w:instrText>
            </w:r>
            <w:r w:rsidR="001643CD">
              <w:rPr>
                <w:noProof/>
                <w:webHidden/>
              </w:rPr>
            </w:r>
            <w:r w:rsidR="001643CD">
              <w:rPr>
                <w:noProof/>
                <w:webHidden/>
              </w:rPr>
              <w:fldChar w:fldCharType="separate"/>
            </w:r>
            <w:r w:rsidR="001643CD">
              <w:rPr>
                <w:noProof/>
                <w:webHidden/>
              </w:rPr>
              <w:t>6</w:t>
            </w:r>
            <w:r w:rsidR="001643CD">
              <w:rPr>
                <w:noProof/>
                <w:webHidden/>
              </w:rPr>
              <w:fldChar w:fldCharType="end"/>
            </w:r>
          </w:hyperlink>
        </w:p>
        <w:p w14:paraId="45EDED7B"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1" w:history="1">
            <w:r w:rsidR="001643CD" w:rsidRPr="001E4FC5">
              <w:rPr>
                <w:rStyle w:val="Hyperlnk"/>
                <w:noProof/>
              </w:rPr>
              <w:t>11.</w:t>
            </w:r>
            <w:r w:rsidR="001643CD">
              <w:rPr>
                <w:rFonts w:asciiTheme="minorHAnsi" w:eastAsiaTheme="minorEastAsia" w:hAnsiTheme="minorHAnsi" w:cstheme="minorBidi"/>
                <w:noProof/>
                <w:lang w:eastAsia="sv-SE"/>
              </w:rPr>
              <w:tab/>
            </w:r>
            <w:r w:rsidR="001643CD" w:rsidRPr="001E4FC5">
              <w:rPr>
                <w:rStyle w:val="Hyperlnk"/>
                <w:noProof/>
              </w:rPr>
              <w:t>Proposal for a Council Decision on the conclusion of the Protocol setting out the fishing opportunities and the financial contribution provided for in the Fisheries Partnership Agreement between the European Community and the Republic of Madagascar</w:t>
            </w:r>
            <w:r w:rsidR="001643CD">
              <w:rPr>
                <w:noProof/>
                <w:webHidden/>
              </w:rPr>
              <w:tab/>
            </w:r>
            <w:r w:rsidR="001643CD">
              <w:rPr>
                <w:noProof/>
                <w:webHidden/>
              </w:rPr>
              <w:fldChar w:fldCharType="begin"/>
            </w:r>
            <w:r w:rsidR="001643CD">
              <w:rPr>
                <w:noProof/>
                <w:webHidden/>
              </w:rPr>
              <w:instrText xml:space="preserve"> PAGEREF _Toc405899641 \h </w:instrText>
            </w:r>
            <w:r w:rsidR="001643CD">
              <w:rPr>
                <w:noProof/>
                <w:webHidden/>
              </w:rPr>
            </w:r>
            <w:r w:rsidR="001643CD">
              <w:rPr>
                <w:noProof/>
                <w:webHidden/>
              </w:rPr>
              <w:fldChar w:fldCharType="separate"/>
            </w:r>
            <w:r w:rsidR="001643CD">
              <w:rPr>
                <w:noProof/>
                <w:webHidden/>
              </w:rPr>
              <w:t>7</w:t>
            </w:r>
            <w:r w:rsidR="001643CD">
              <w:rPr>
                <w:noProof/>
                <w:webHidden/>
              </w:rPr>
              <w:fldChar w:fldCharType="end"/>
            </w:r>
          </w:hyperlink>
        </w:p>
        <w:p w14:paraId="53BC6318"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2" w:history="1">
            <w:r w:rsidR="001643CD" w:rsidRPr="001E4FC5">
              <w:rPr>
                <w:rStyle w:val="Hyperlnk"/>
                <w:noProof/>
              </w:rPr>
              <w:t>12.</w:t>
            </w:r>
            <w:r w:rsidR="001643CD">
              <w:rPr>
                <w:rFonts w:asciiTheme="minorHAnsi" w:eastAsiaTheme="minorEastAsia" w:hAnsiTheme="minorHAnsi" w:cstheme="minorBidi"/>
                <w:noProof/>
                <w:lang w:eastAsia="sv-SE"/>
              </w:rPr>
              <w:tab/>
            </w:r>
            <w:r w:rsidR="001643CD" w:rsidRPr="001E4FC5">
              <w:rPr>
                <w:rStyle w:val="Hyperlnk"/>
                <w:noProof/>
              </w:rPr>
              <w:t>Proposal for a Council Decision on the signature, on behalf of the European Union, and provisional application of the Protocol setting out the fishing opportunities and the financial contribution provided for in the Fisheries Partnership Agreement between the European Community and the Republic of Madagascar</w:t>
            </w:r>
            <w:r w:rsidR="001643CD">
              <w:rPr>
                <w:noProof/>
                <w:webHidden/>
              </w:rPr>
              <w:tab/>
            </w:r>
            <w:r w:rsidR="001643CD">
              <w:rPr>
                <w:noProof/>
                <w:webHidden/>
              </w:rPr>
              <w:fldChar w:fldCharType="begin"/>
            </w:r>
            <w:r w:rsidR="001643CD">
              <w:rPr>
                <w:noProof/>
                <w:webHidden/>
              </w:rPr>
              <w:instrText xml:space="preserve"> PAGEREF _Toc405899642 \h </w:instrText>
            </w:r>
            <w:r w:rsidR="001643CD">
              <w:rPr>
                <w:noProof/>
                <w:webHidden/>
              </w:rPr>
            </w:r>
            <w:r w:rsidR="001643CD">
              <w:rPr>
                <w:noProof/>
                <w:webHidden/>
              </w:rPr>
              <w:fldChar w:fldCharType="separate"/>
            </w:r>
            <w:r w:rsidR="001643CD">
              <w:rPr>
                <w:noProof/>
                <w:webHidden/>
              </w:rPr>
              <w:t>8</w:t>
            </w:r>
            <w:r w:rsidR="001643CD">
              <w:rPr>
                <w:noProof/>
                <w:webHidden/>
              </w:rPr>
              <w:fldChar w:fldCharType="end"/>
            </w:r>
          </w:hyperlink>
        </w:p>
        <w:p w14:paraId="7D3280A2"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3" w:history="1">
            <w:r w:rsidR="001643CD" w:rsidRPr="001E4FC5">
              <w:rPr>
                <w:rStyle w:val="Hyperlnk"/>
                <w:noProof/>
              </w:rPr>
              <w:t>13.</w:t>
            </w:r>
            <w:r w:rsidR="001643CD">
              <w:rPr>
                <w:rFonts w:asciiTheme="minorHAnsi" w:eastAsiaTheme="minorEastAsia" w:hAnsiTheme="minorHAnsi" w:cstheme="minorBidi"/>
                <w:noProof/>
                <w:lang w:eastAsia="sv-SE"/>
              </w:rPr>
              <w:tab/>
            </w:r>
            <w:r w:rsidR="001643CD" w:rsidRPr="001E4FC5">
              <w:rPr>
                <w:rStyle w:val="Hyperlnk"/>
                <w:noProof/>
              </w:rPr>
              <w:t>Proposal for a Council Decision on the conclusion of the Protocol setting out the fishing opportunities and the financial contribution provided for in the Fisheries Partnership Agreement between the European Union and the Republic of Cape Verde</w:t>
            </w:r>
            <w:r w:rsidR="001643CD">
              <w:rPr>
                <w:noProof/>
                <w:webHidden/>
              </w:rPr>
              <w:tab/>
            </w:r>
            <w:r w:rsidR="001643CD">
              <w:rPr>
                <w:noProof/>
                <w:webHidden/>
              </w:rPr>
              <w:fldChar w:fldCharType="begin"/>
            </w:r>
            <w:r w:rsidR="001643CD">
              <w:rPr>
                <w:noProof/>
                <w:webHidden/>
              </w:rPr>
              <w:instrText xml:space="preserve"> PAGEREF _Toc405899643 \h </w:instrText>
            </w:r>
            <w:r w:rsidR="001643CD">
              <w:rPr>
                <w:noProof/>
                <w:webHidden/>
              </w:rPr>
            </w:r>
            <w:r w:rsidR="001643CD">
              <w:rPr>
                <w:noProof/>
                <w:webHidden/>
              </w:rPr>
              <w:fldChar w:fldCharType="separate"/>
            </w:r>
            <w:r w:rsidR="001643CD">
              <w:rPr>
                <w:noProof/>
                <w:webHidden/>
              </w:rPr>
              <w:t>8</w:t>
            </w:r>
            <w:r w:rsidR="001643CD">
              <w:rPr>
                <w:noProof/>
                <w:webHidden/>
              </w:rPr>
              <w:fldChar w:fldCharType="end"/>
            </w:r>
          </w:hyperlink>
        </w:p>
        <w:p w14:paraId="157DBCCB"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4" w:history="1">
            <w:r w:rsidR="001643CD" w:rsidRPr="001E4FC5">
              <w:rPr>
                <w:rStyle w:val="Hyperlnk"/>
                <w:noProof/>
              </w:rPr>
              <w:t>14.</w:t>
            </w:r>
            <w:r w:rsidR="001643CD">
              <w:rPr>
                <w:rFonts w:asciiTheme="minorHAnsi" w:eastAsiaTheme="minorEastAsia" w:hAnsiTheme="minorHAnsi" w:cstheme="minorBidi"/>
                <w:noProof/>
                <w:lang w:eastAsia="sv-SE"/>
              </w:rPr>
              <w:tab/>
            </w:r>
            <w:r w:rsidR="001643CD" w:rsidRPr="001E4FC5">
              <w:rPr>
                <w:rStyle w:val="Hyperlnk"/>
                <w:noProof/>
              </w:rPr>
              <w:t>Proposal for a Council Decision on the signing, on behalf of the European Union, and provisional application of the Protocol setting out the fishing opportunities and the financial contribution provided for by the Fisheries Partnership Agreement between the European Union and the Republic of Cape Verde</w:t>
            </w:r>
            <w:r w:rsidR="001643CD">
              <w:rPr>
                <w:noProof/>
                <w:webHidden/>
              </w:rPr>
              <w:tab/>
            </w:r>
            <w:r w:rsidR="001643CD">
              <w:rPr>
                <w:noProof/>
                <w:webHidden/>
              </w:rPr>
              <w:fldChar w:fldCharType="begin"/>
            </w:r>
            <w:r w:rsidR="001643CD">
              <w:rPr>
                <w:noProof/>
                <w:webHidden/>
              </w:rPr>
              <w:instrText xml:space="preserve"> PAGEREF _Toc405899644 \h </w:instrText>
            </w:r>
            <w:r w:rsidR="001643CD">
              <w:rPr>
                <w:noProof/>
                <w:webHidden/>
              </w:rPr>
            </w:r>
            <w:r w:rsidR="001643CD">
              <w:rPr>
                <w:noProof/>
                <w:webHidden/>
              </w:rPr>
              <w:fldChar w:fldCharType="separate"/>
            </w:r>
            <w:r w:rsidR="001643CD">
              <w:rPr>
                <w:noProof/>
                <w:webHidden/>
              </w:rPr>
              <w:t>9</w:t>
            </w:r>
            <w:r w:rsidR="001643CD">
              <w:rPr>
                <w:noProof/>
                <w:webHidden/>
              </w:rPr>
              <w:fldChar w:fldCharType="end"/>
            </w:r>
          </w:hyperlink>
        </w:p>
        <w:p w14:paraId="13C0677A"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5" w:history="1">
            <w:r w:rsidR="001643CD" w:rsidRPr="001E4FC5">
              <w:rPr>
                <w:rStyle w:val="Hyperlnk"/>
                <w:noProof/>
              </w:rPr>
              <w:t>15.</w:t>
            </w:r>
            <w:r w:rsidR="001643CD">
              <w:rPr>
                <w:rFonts w:asciiTheme="minorHAnsi" w:eastAsiaTheme="minorEastAsia" w:hAnsiTheme="minorHAnsi" w:cstheme="minorBidi"/>
                <w:noProof/>
                <w:lang w:eastAsia="sv-SE"/>
              </w:rPr>
              <w:tab/>
            </w:r>
            <w:r w:rsidR="001643CD" w:rsidRPr="001E4FC5">
              <w:rPr>
                <w:rStyle w:val="Hyperlnk"/>
                <w:noProof/>
              </w:rPr>
              <w:t>Proposal for a Council Regulation on the allocation of fishing opportunities under the Protocol setting out the fishing opportunities and the financial contribution provided for in the Fisheries Partnership Agreement between the European Union and the Republic of Cape Verde</w:t>
            </w:r>
            <w:r w:rsidR="001643CD">
              <w:rPr>
                <w:noProof/>
                <w:webHidden/>
              </w:rPr>
              <w:tab/>
            </w:r>
            <w:r w:rsidR="001643CD">
              <w:rPr>
                <w:noProof/>
                <w:webHidden/>
              </w:rPr>
              <w:fldChar w:fldCharType="begin"/>
            </w:r>
            <w:r w:rsidR="001643CD">
              <w:rPr>
                <w:noProof/>
                <w:webHidden/>
              </w:rPr>
              <w:instrText xml:space="preserve"> PAGEREF _Toc405899645 \h </w:instrText>
            </w:r>
            <w:r w:rsidR="001643CD">
              <w:rPr>
                <w:noProof/>
                <w:webHidden/>
              </w:rPr>
            </w:r>
            <w:r w:rsidR="001643CD">
              <w:rPr>
                <w:noProof/>
                <w:webHidden/>
              </w:rPr>
              <w:fldChar w:fldCharType="separate"/>
            </w:r>
            <w:r w:rsidR="001643CD">
              <w:rPr>
                <w:noProof/>
                <w:webHidden/>
              </w:rPr>
              <w:t>9</w:t>
            </w:r>
            <w:r w:rsidR="001643CD">
              <w:rPr>
                <w:noProof/>
                <w:webHidden/>
              </w:rPr>
              <w:fldChar w:fldCharType="end"/>
            </w:r>
          </w:hyperlink>
        </w:p>
        <w:p w14:paraId="574E81D8"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6" w:history="1">
            <w:r w:rsidR="001643CD" w:rsidRPr="001E4FC5">
              <w:rPr>
                <w:rStyle w:val="Hyperlnk"/>
                <w:noProof/>
              </w:rPr>
              <w:t>16.</w:t>
            </w:r>
            <w:r w:rsidR="001643CD">
              <w:rPr>
                <w:rFonts w:asciiTheme="minorHAnsi" w:eastAsiaTheme="minorEastAsia" w:hAnsiTheme="minorHAnsi" w:cstheme="minorBidi"/>
                <w:noProof/>
                <w:lang w:eastAsia="sv-SE"/>
              </w:rPr>
              <w:tab/>
            </w:r>
            <w:r w:rsidR="001643CD" w:rsidRPr="001E4FC5">
              <w:rPr>
                <w:rStyle w:val="Hyperlnk"/>
                <w:noProof/>
              </w:rPr>
              <w:t>Proposal for a Council Regulation fixing for 2015 and 2016 the fishing opportunities for Union fishing vessels for certain deep-sea fish stocks</w:t>
            </w:r>
            <w:r w:rsidR="001643CD">
              <w:rPr>
                <w:noProof/>
                <w:webHidden/>
              </w:rPr>
              <w:tab/>
            </w:r>
            <w:r w:rsidR="001643CD">
              <w:rPr>
                <w:noProof/>
                <w:webHidden/>
              </w:rPr>
              <w:fldChar w:fldCharType="begin"/>
            </w:r>
            <w:r w:rsidR="001643CD">
              <w:rPr>
                <w:noProof/>
                <w:webHidden/>
              </w:rPr>
              <w:instrText xml:space="preserve"> PAGEREF _Toc405899646 \h </w:instrText>
            </w:r>
            <w:r w:rsidR="001643CD">
              <w:rPr>
                <w:noProof/>
                <w:webHidden/>
              </w:rPr>
            </w:r>
            <w:r w:rsidR="001643CD">
              <w:rPr>
                <w:noProof/>
                <w:webHidden/>
              </w:rPr>
              <w:fldChar w:fldCharType="separate"/>
            </w:r>
            <w:r w:rsidR="001643CD">
              <w:rPr>
                <w:noProof/>
                <w:webHidden/>
              </w:rPr>
              <w:t>10</w:t>
            </w:r>
            <w:r w:rsidR="001643CD">
              <w:rPr>
                <w:noProof/>
                <w:webHidden/>
              </w:rPr>
              <w:fldChar w:fldCharType="end"/>
            </w:r>
          </w:hyperlink>
        </w:p>
        <w:p w14:paraId="79D82317"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7" w:history="1">
            <w:r w:rsidR="001643CD" w:rsidRPr="001E4FC5">
              <w:rPr>
                <w:rStyle w:val="Hyperlnk"/>
                <w:noProof/>
              </w:rPr>
              <w:t>17.</w:t>
            </w:r>
            <w:r w:rsidR="001643CD">
              <w:rPr>
                <w:rFonts w:asciiTheme="minorHAnsi" w:eastAsiaTheme="minorEastAsia" w:hAnsiTheme="minorHAnsi" w:cstheme="minorBidi"/>
                <w:noProof/>
                <w:lang w:eastAsia="sv-SE"/>
              </w:rPr>
              <w:tab/>
            </w:r>
            <w:r w:rsidR="001643CD" w:rsidRPr="001E4FC5">
              <w:rPr>
                <w:rStyle w:val="Hyperlnk"/>
                <w:noProof/>
              </w:rPr>
              <w:t>Proposal for a Council Implementing Decision amending the list of non-cooperating third countries in fighting IUU fishing pursuant to Regulation (EC) No 1005/2008 establishing a Community system to prevent, deter and eliminate illegal, unreported and unregulated fishing</w:t>
            </w:r>
            <w:r w:rsidR="001643CD">
              <w:rPr>
                <w:noProof/>
                <w:webHidden/>
              </w:rPr>
              <w:tab/>
            </w:r>
            <w:r w:rsidR="001643CD">
              <w:rPr>
                <w:noProof/>
                <w:webHidden/>
              </w:rPr>
              <w:fldChar w:fldCharType="begin"/>
            </w:r>
            <w:r w:rsidR="001643CD">
              <w:rPr>
                <w:noProof/>
                <w:webHidden/>
              </w:rPr>
              <w:instrText xml:space="preserve"> PAGEREF _Toc405899647 \h </w:instrText>
            </w:r>
            <w:r w:rsidR="001643CD">
              <w:rPr>
                <w:noProof/>
                <w:webHidden/>
              </w:rPr>
            </w:r>
            <w:r w:rsidR="001643CD">
              <w:rPr>
                <w:noProof/>
                <w:webHidden/>
              </w:rPr>
              <w:fldChar w:fldCharType="separate"/>
            </w:r>
            <w:r w:rsidR="001643CD">
              <w:rPr>
                <w:noProof/>
                <w:webHidden/>
              </w:rPr>
              <w:t>10</w:t>
            </w:r>
            <w:r w:rsidR="001643CD">
              <w:rPr>
                <w:noProof/>
                <w:webHidden/>
              </w:rPr>
              <w:fldChar w:fldCharType="end"/>
            </w:r>
          </w:hyperlink>
        </w:p>
        <w:p w14:paraId="73C73192"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8" w:history="1">
            <w:r w:rsidR="001643CD" w:rsidRPr="001E4FC5">
              <w:rPr>
                <w:rStyle w:val="Hyperlnk"/>
                <w:noProof/>
              </w:rPr>
              <w:t>18.</w:t>
            </w:r>
            <w:r w:rsidR="001643CD">
              <w:rPr>
                <w:rFonts w:asciiTheme="minorHAnsi" w:eastAsiaTheme="minorEastAsia" w:hAnsiTheme="minorHAnsi" w:cstheme="minorBidi"/>
                <w:noProof/>
                <w:lang w:eastAsia="sv-SE"/>
              </w:rPr>
              <w:tab/>
            </w:r>
            <w:r w:rsidR="001643CD" w:rsidRPr="001E4FC5">
              <w:rPr>
                <w:rStyle w:val="Hyperlnk"/>
                <w:noProof/>
              </w:rPr>
              <w:t>Draft Council conclusions on Special Report No 4/2014 from the European Court of Auditors entitled "Integration of EU water policy objectives with the CAP: a partial success"</w:t>
            </w:r>
            <w:r w:rsidR="001643CD">
              <w:rPr>
                <w:noProof/>
                <w:webHidden/>
              </w:rPr>
              <w:tab/>
            </w:r>
            <w:r w:rsidR="001643CD">
              <w:rPr>
                <w:noProof/>
                <w:webHidden/>
              </w:rPr>
              <w:fldChar w:fldCharType="begin"/>
            </w:r>
            <w:r w:rsidR="001643CD">
              <w:rPr>
                <w:noProof/>
                <w:webHidden/>
              </w:rPr>
              <w:instrText xml:space="preserve"> PAGEREF _Toc405899648 \h </w:instrText>
            </w:r>
            <w:r w:rsidR="001643CD">
              <w:rPr>
                <w:noProof/>
                <w:webHidden/>
              </w:rPr>
            </w:r>
            <w:r w:rsidR="001643CD">
              <w:rPr>
                <w:noProof/>
                <w:webHidden/>
              </w:rPr>
              <w:fldChar w:fldCharType="separate"/>
            </w:r>
            <w:r w:rsidR="001643CD">
              <w:rPr>
                <w:noProof/>
                <w:webHidden/>
              </w:rPr>
              <w:t>11</w:t>
            </w:r>
            <w:r w:rsidR="001643CD">
              <w:rPr>
                <w:noProof/>
                <w:webHidden/>
              </w:rPr>
              <w:fldChar w:fldCharType="end"/>
            </w:r>
          </w:hyperlink>
        </w:p>
        <w:p w14:paraId="3BC5B6C9"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49" w:history="1">
            <w:r w:rsidR="001643CD" w:rsidRPr="001E4FC5">
              <w:rPr>
                <w:rStyle w:val="Hyperlnk"/>
                <w:noProof/>
              </w:rPr>
              <w:t>19.</w:t>
            </w:r>
            <w:r w:rsidR="001643CD">
              <w:rPr>
                <w:rFonts w:asciiTheme="minorHAnsi" w:eastAsiaTheme="minorEastAsia" w:hAnsiTheme="minorHAnsi" w:cstheme="minorBidi"/>
                <w:noProof/>
                <w:lang w:eastAsia="sv-SE"/>
              </w:rPr>
              <w:tab/>
            </w:r>
            <w:r w:rsidR="001643CD" w:rsidRPr="001E4FC5">
              <w:rPr>
                <w:rStyle w:val="Hyperlnk"/>
                <w:noProof/>
              </w:rPr>
              <w:t>Draft Council conclusions on Special Report No 8/2014 from the European Court of Auditors entitled "Has the Commission effectively managed the integration of coupled support into the Single Payment Scheme?"</w:t>
            </w:r>
            <w:r w:rsidR="001643CD">
              <w:rPr>
                <w:noProof/>
                <w:webHidden/>
              </w:rPr>
              <w:tab/>
            </w:r>
            <w:r w:rsidR="001643CD">
              <w:rPr>
                <w:noProof/>
                <w:webHidden/>
              </w:rPr>
              <w:fldChar w:fldCharType="begin"/>
            </w:r>
            <w:r w:rsidR="001643CD">
              <w:rPr>
                <w:noProof/>
                <w:webHidden/>
              </w:rPr>
              <w:instrText xml:space="preserve"> PAGEREF _Toc405899649 \h </w:instrText>
            </w:r>
            <w:r w:rsidR="001643CD">
              <w:rPr>
                <w:noProof/>
                <w:webHidden/>
              </w:rPr>
            </w:r>
            <w:r w:rsidR="001643CD">
              <w:rPr>
                <w:noProof/>
                <w:webHidden/>
              </w:rPr>
              <w:fldChar w:fldCharType="separate"/>
            </w:r>
            <w:r w:rsidR="001643CD">
              <w:rPr>
                <w:noProof/>
                <w:webHidden/>
              </w:rPr>
              <w:t>11</w:t>
            </w:r>
            <w:r w:rsidR="001643CD">
              <w:rPr>
                <w:noProof/>
                <w:webHidden/>
              </w:rPr>
              <w:fldChar w:fldCharType="end"/>
            </w:r>
          </w:hyperlink>
        </w:p>
        <w:p w14:paraId="2B020387"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0" w:history="1">
            <w:r w:rsidR="001643CD" w:rsidRPr="001E4FC5">
              <w:rPr>
                <w:rStyle w:val="Hyperlnk"/>
                <w:noProof/>
              </w:rPr>
              <w:t>20.</w:t>
            </w:r>
            <w:r w:rsidR="001643CD">
              <w:rPr>
                <w:rFonts w:asciiTheme="minorHAnsi" w:eastAsiaTheme="minorEastAsia" w:hAnsiTheme="minorHAnsi" w:cstheme="minorBidi"/>
                <w:noProof/>
                <w:lang w:eastAsia="sv-SE"/>
              </w:rPr>
              <w:tab/>
            </w:r>
            <w:r w:rsidR="001643CD" w:rsidRPr="001E4FC5">
              <w:rPr>
                <w:rStyle w:val="Hyperlnk"/>
                <w:noProof/>
              </w:rPr>
              <w:t>Draft Council conclusions on Special Report No 9/2014 from the European Court of Auditors entitled "Is the EU investment and promotion support to the wine sector well managed and are its results on the competitiveness of EU wines demonstrated?"</w:t>
            </w:r>
            <w:r w:rsidR="001643CD">
              <w:rPr>
                <w:noProof/>
                <w:webHidden/>
              </w:rPr>
              <w:tab/>
            </w:r>
            <w:r w:rsidR="001643CD">
              <w:rPr>
                <w:noProof/>
                <w:webHidden/>
              </w:rPr>
              <w:fldChar w:fldCharType="begin"/>
            </w:r>
            <w:r w:rsidR="001643CD">
              <w:rPr>
                <w:noProof/>
                <w:webHidden/>
              </w:rPr>
              <w:instrText xml:space="preserve"> PAGEREF _Toc405899650 \h </w:instrText>
            </w:r>
            <w:r w:rsidR="001643CD">
              <w:rPr>
                <w:noProof/>
                <w:webHidden/>
              </w:rPr>
            </w:r>
            <w:r w:rsidR="001643CD">
              <w:rPr>
                <w:noProof/>
                <w:webHidden/>
              </w:rPr>
              <w:fldChar w:fldCharType="separate"/>
            </w:r>
            <w:r w:rsidR="001643CD">
              <w:rPr>
                <w:noProof/>
                <w:webHidden/>
              </w:rPr>
              <w:t>12</w:t>
            </w:r>
            <w:r w:rsidR="001643CD">
              <w:rPr>
                <w:noProof/>
                <w:webHidden/>
              </w:rPr>
              <w:fldChar w:fldCharType="end"/>
            </w:r>
          </w:hyperlink>
        </w:p>
        <w:p w14:paraId="074E28F7"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1" w:history="1">
            <w:r w:rsidR="001643CD" w:rsidRPr="001E4FC5">
              <w:rPr>
                <w:rStyle w:val="Hyperlnk"/>
                <w:noProof/>
              </w:rPr>
              <w:t>21.</w:t>
            </w:r>
            <w:r w:rsidR="001643CD">
              <w:rPr>
                <w:rFonts w:asciiTheme="minorHAnsi" w:eastAsiaTheme="minorEastAsia" w:hAnsiTheme="minorHAnsi" w:cstheme="minorBidi"/>
                <w:noProof/>
                <w:lang w:eastAsia="sv-SE"/>
              </w:rPr>
              <w:tab/>
            </w:r>
            <w:r w:rsidR="001643CD" w:rsidRPr="001E4FC5">
              <w:rPr>
                <w:rStyle w:val="Hyperlnk"/>
                <w:noProof/>
              </w:rPr>
              <w:t>Draft Council conclusions on Electronic Customs and Single Window Implementation in the European Union</w:t>
            </w:r>
            <w:r w:rsidR="001643CD">
              <w:rPr>
                <w:noProof/>
                <w:webHidden/>
              </w:rPr>
              <w:tab/>
            </w:r>
            <w:r w:rsidR="001643CD">
              <w:rPr>
                <w:noProof/>
                <w:webHidden/>
              </w:rPr>
              <w:fldChar w:fldCharType="begin"/>
            </w:r>
            <w:r w:rsidR="001643CD">
              <w:rPr>
                <w:noProof/>
                <w:webHidden/>
              </w:rPr>
              <w:instrText xml:space="preserve"> PAGEREF _Toc405899651 \h </w:instrText>
            </w:r>
            <w:r w:rsidR="001643CD">
              <w:rPr>
                <w:noProof/>
                <w:webHidden/>
              </w:rPr>
            </w:r>
            <w:r w:rsidR="001643CD">
              <w:rPr>
                <w:noProof/>
                <w:webHidden/>
              </w:rPr>
              <w:fldChar w:fldCharType="separate"/>
            </w:r>
            <w:r w:rsidR="001643CD">
              <w:rPr>
                <w:noProof/>
                <w:webHidden/>
              </w:rPr>
              <w:t>12</w:t>
            </w:r>
            <w:r w:rsidR="001643CD">
              <w:rPr>
                <w:noProof/>
                <w:webHidden/>
              </w:rPr>
              <w:fldChar w:fldCharType="end"/>
            </w:r>
          </w:hyperlink>
        </w:p>
        <w:p w14:paraId="5C8633D1"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2" w:history="1">
            <w:r w:rsidR="001643CD" w:rsidRPr="001E4FC5">
              <w:rPr>
                <w:rStyle w:val="Hyperlnk"/>
                <w:noProof/>
              </w:rPr>
              <w:t>22.</w:t>
            </w:r>
            <w:r w:rsidR="001643CD">
              <w:rPr>
                <w:rFonts w:asciiTheme="minorHAnsi" w:eastAsiaTheme="minorEastAsia" w:hAnsiTheme="minorHAnsi" w:cstheme="minorBidi"/>
                <w:noProof/>
                <w:lang w:eastAsia="sv-SE"/>
              </w:rPr>
              <w:tab/>
            </w:r>
            <w:r w:rsidR="001643CD" w:rsidRPr="001E4FC5">
              <w:rPr>
                <w:rStyle w:val="Hyperlnk"/>
                <w:noProof/>
              </w:rPr>
              <w:t>Agreement between the European Union and Canada on customs cooperation with respect to matters related to supply-chain security</w:t>
            </w:r>
            <w:r w:rsidR="001643CD">
              <w:rPr>
                <w:noProof/>
                <w:webHidden/>
              </w:rPr>
              <w:tab/>
            </w:r>
            <w:r w:rsidR="001643CD">
              <w:rPr>
                <w:noProof/>
                <w:webHidden/>
              </w:rPr>
              <w:fldChar w:fldCharType="begin"/>
            </w:r>
            <w:r w:rsidR="001643CD">
              <w:rPr>
                <w:noProof/>
                <w:webHidden/>
              </w:rPr>
              <w:instrText xml:space="preserve"> PAGEREF _Toc405899652 \h </w:instrText>
            </w:r>
            <w:r w:rsidR="001643CD">
              <w:rPr>
                <w:noProof/>
                <w:webHidden/>
              </w:rPr>
            </w:r>
            <w:r w:rsidR="001643CD">
              <w:rPr>
                <w:noProof/>
                <w:webHidden/>
              </w:rPr>
              <w:fldChar w:fldCharType="separate"/>
            </w:r>
            <w:r w:rsidR="001643CD">
              <w:rPr>
                <w:noProof/>
                <w:webHidden/>
              </w:rPr>
              <w:t>12</w:t>
            </w:r>
            <w:r w:rsidR="001643CD">
              <w:rPr>
                <w:noProof/>
                <w:webHidden/>
              </w:rPr>
              <w:fldChar w:fldCharType="end"/>
            </w:r>
          </w:hyperlink>
        </w:p>
        <w:p w14:paraId="237EB996"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3" w:history="1">
            <w:r w:rsidR="001643CD" w:rsidRPr="001E4FC5">
              <w:rPr>
                <w:rStyle w:val="Hyperlnk"/>
                <w:noProof/>
              </w:rPr>
              <w:t>23.</w:t>
            </w:r>
            <w:r w:rsidR="001643CD">
              <w:rPr>
                <w:rFonts w:asciiTheme="minorHAnsi" w:eastAsiaTheme="minorEastAsia" w:hAnsiTheme="minorHAnsi" w:cstheme="minorBidi"/>
                <w:noProof/>
                <w:lang w:eastAsia="sv-SE"/>
              </w:rPr>
              <w:tab/>
            </w:r>
            <w:r w:rsidR="001643CD" w:rsidRPr="001E4FC5">
              <w:rPr>
                <w:rStyle w:val="Hyperlnk"/>
                <w:noProof/>
              </w:rPr>
              <w:t>Council Decision on the conclusion of the Agreement between the European Union and Canada on customs cooperation with respect to matters related to supply chain security</w:t>
            </w:r>
            <w:r w:rsidR="001643CD">
              <w:rPr>
                <w:noProof/>
                <w:webHidden/>
              </w:rPr>
              <w:tab/>
            </w:r>
            <w:r w:rsidR="001643CD">
              <w:rPr>
                <w:noProof/>
                <w:webHidden/>
              </w:rPr>
              <w:fldChar w:fldCharType="begin"/>
            </w:r>
            <w:r w:rsidR="001643CD">
              <w:rPr>
                <w:noProof/>
                <w:webHidden/>
              </w:rPr>
              <w:instrText xml:space="preserve"> PAGEREF _Toc405899653 \h </w:instrText>
            </w:r>
            <w:r w:rsidR="001643CD">
              <w:rPr>
                <w:noProof/>
                <w:webHidden/>
              </w:rPr>
            </w:r>
            <w:r w:rsidR="001643CD">
              <w:rPr>
                <w:noProof/>
                <w:webHidden/>
              </w:rPr>
              <w:fldChar w:fldCharType="separate"/>
            </w:r>
            <w:r w:rsidR="001643CD">
              <w:rPr>
                <w:noProof/>
                <w:webHidden/>
              </w:rPr>
              <w:t>13</w:t>
            </w:r>
            <w:r w:rsidR="001643CD">
              <w:rPr>
                <w:noProof/>
                <w:webHidden/>
              </w:rPr>
              <w:fldChar w:fldCharType="end"/>
            </w:r>
          </w:hyperlink>
        </w:p>
        <w:p w14:paraId="4FA26F1B"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4" w:history="1">
            <w:r w:rsidR="001643CD" w:rsidRPr="001E4FC5">
              <w:rPr>
                <w:rStyle w:val="Hyperlnk"/>
                <w:noProof/>
              </w:rPr>
              <w:t>24.</w:t>
            </w:r>
            <w:r w:rsidR="001643CD">
              <w:rPr>
                <w:rFonts w:asciiTheme="minorHAnsi" w:eastAsiaTheme="minorEastAsia" w:hAnsiTheme="minorHAnsi" w:cstheme="minorBidi"/>
                <w:noProof/>
                <w:lang w:eastAsia="sv-SE"/>
              </w:rPr>
              <w:tab/>
            </w:r>
            <w:r w:rsidR="001643CD" w:rsidRPr="001E4FC5">
              <w:rPr>
                <w:rStyle w:val="Hyperlnk"/>
                <w:noProof/>
              </w:rPr>
              <w:t>Proposal for a Council Regulation amending Regulation (EU) No 1388/2013 opening and providing for the management of autonomous tariff quotas of the Union for certain agricultural and industrial products</w:t>
            </w:r>
            <w:r w:rsidR="001643CD">
              <w:rPr>
                <w:noProof/>
                <w:webHidden/>
              </w:rPr>
              <w:tab/>
            </w:r>
            <w:r w:rsidR="001643CD">
              <w:rPr>
                <w:noProof/>
                <w:webHidden/>
              </w:rPr>
              <w:fldChar w:fldCharType="begin"/>
            </w:r>
            <w:r w:rsidR="001643CD">
              <w:rPr>
                <w:noProof/>
                <w:webHidden/>
              </w:rPr>
              <w:instrText xml:space="preserve"> PAGEREF _Toc405899654 \h </w:instrText>
            </w:r>
            <w:r w:rsidR="001643CD">
              <w:rPr>
                <w:noProof/>
                <w:webHidden/>
              </w:rPr>
            </w:r>
            <w:r w:rsidR="001643CD">
              <w:rPr>
                <w:noProof/>
                <w:webHidden/>
              </w:rPr>
              <w:fldChar w:fldCharType="separate"/>
            </w:r>
            <w:r w:rsidR="001643CD">
              <w:rPr>
                <w:noProof/>
                <w:webHidden/>
              </w:rPr>
              <w:t>13</w:t>
            </w:r>
            <w:r w:rsidR="001643CD">
              <w:rPr>
                <w:noProof/>
                <w:webHidden/>
              </w:rPr>
              <w:fldChar w:fldCharType="end"/>
            </w:r>
          </w:hyperlink>
        </w:p>
        <w:p w14:paraId="258D40D1" w14:textId="77777777" w:rsidR="001643CD" w:rsidRDefault="007B0918">
          <w:pPr>
            <w:pStyle w:val="Innehll1"/>
            <w:tabs>
              <w:tab w:val="left" w:pos="660"/>
              <w:tab w:val="right" w:leader="dot" w:pos="9062"/>
            </w:tabs>
            <w:rPr>
              <w:rFonts w:asciiTheme="minorHAnsi" w:eastAsiaTheme="minorEastAsia" w:hAnsiTheme="minorHAnsi" w:cstheme="minorBidi"/>
              <w:noProof/>
              <w:lang w:eastAsia="sv-SE"/>
            </w:rPr>
          </w:pPr>
          <w:hyperlink w:anchor="_Toc405899655" w:history="1">
            <w:r w:rsidR="001643CD" w:rsidRPr="001E4FC5">
              <w:rPr>
                <w:rStyle w:val="Hyperlnk"/>
                <w:noProof/>
              </w:rPr>
              <w:t>25.</w:t>
            </w:r>
            <w:r w:rsidR="001643CD">
              <w:rPr>
                <w:rFonts w:asciiTheme="minorHAnsi" w:eastAsiaTheme="minorEastAsia" w:hAnsiTheme="minorHAnsi" w:cstheme="minorBidi"/>
                <w:noProof/>
                <w:lang w:eastAsia="sv-SE"/>
              </w:rPr>
              <w:tab/>
            </w:r>
            <w:r w:rsidR="001643CD" w:rsidRPr="001E4FC5">
              <w:rPr>
                <w:rStyle w:val="Hyperlnk"/>
                <w:noProof/>
              </w:rPr>
              <w:t>Proposal for a Council Regulation amending Regulation (EU) No 1387/2013 suspending the autonomous Common Customs Tariff duties on certain agricultural and industrial products</w:t>
            </w:r>
            <w:r w:rsidR="001643CD">
              <w:rPr>
                <w:noProof/>
                <w:webHidden/>
              </w:rPr>
              <w:tab/>
            </w:r>
            <w:r w:rsidR="001643CD">
              <w:rPr>
                <w:noProof/>
                <w:webHidden/>
              </w:rPr>
              <w:fldChar w:fldCharType="begin"/>
            </w:r>
            <w:r w:rsidR="001643CD">
              <w:rPr>
                <w:noProof/>
                <w:webHidden/>
              </w:rPr>
              <w:instrText xml:space="preserve"> PAGEREF _Toc405899655 \h </w:instrText>
            </w:r>
            <w:r w:rsidR="001643CD">
              <w:rPr>
                <w:noProof/>
                <w:webHidden/>
              </w:rPr>
            </w:r>
            <w:r w:rsidR="001643CD">
              <w:rPr>
                <w:noProof/>
                <w:webHidden/>
              </w:rPr>
              <w:fldChar w:fldCharType="separate"/>
            </w:r>
            <w:r w:rsidR="001643CD">
              <w:rPr>
                <w:noProof/>
                <w:webHidden/>
              </w:rPr>
              <w:t>13</w:t>
            </w:r>
            <w:r w:rsidR="001643CD">
              <w:rPr>
                <w:noProof/>
                <w:webHidden/>
              </w:rPr>
              <w:fldChar w:fldCharType="end"/>
            </w:r>
          </w:hyperlink>
        </w:p>
        <w:p w14:paraId="2541D7BC" w14:textId="77777777" w:rsidR="00D957FB" w:rsidRDefault="001643CD">
          <w:r>
            <w:rPr>
              <w:b/>
              <w:bCs/>
              <w:noProof/>
            </w:rPr>
            <w:fldChar w:fldCharType="end"/>
          </w:r>
        </w:p>
      </w:sdtContent>
    </w:sdt>
    <w:p w14:paraId="2541D7BD" w14:textId="77777777" w:rsidR="00D957FB" w:rsidRDefault="001643CD">
      <w:pPr>
        <w:ind w:left="0"/>
      </w:pPr>
      <w:r>
        <w:br w:type="page"/>
      </w:r>
    </w:p>
    <w:p w14:paraId="2541D7BE" w14:textId="77777777" w:rsidR="00643D86" w:rsidRDefault="007B0918" w:rsidP="00643D86">
      <w:pPr>
        <w:pStyle w:val="Rubrik1"/>
        <w:numPr>
          <w:ilvl w:val="0"/>
          <w:numId w:val="0"/>
        </w:numPr>
      </w:pPr>
      <w:bookmarkStart w:id="0" w:name="_Toc364854645"/>
    </w:p>
    <w:p w14:paraId="2541D7C0" w14:textId="0D7D127E" w:rsidR="00643D86" w:rsidRPr="0082313E" w:rsidRDefault="001643CD" w:rsidP="00B51BE8">
      <w:pPr>
        <w:pStyle w:val="Rubrik1"/>
        <w:rPr>
          <w:lang w:val="en-US"/>
        </w:rPr>
      </w:pPr>
      <w:bookmarkStart w:id="1" w:name="_Toc405899631"/>
      <w:r w:rsidRPr="0082313E">
        <w:rPr>
          <w:noProof/>
          <w:lang w:val="en-US"/>
        </w:rPr>
        <w:t>Replies</w:t>
      </w:r>
      <w:r w:rsidRPr="0082313E">
        <w:rPr>
          <w:lang w:val="en-US"/>
        </w:rPr>
        <w:t xml:space="preserve"> to written questions put to the Council by Members of the European Parliament (+)</w:t>
      </w:r>
      <w:bookmarkEnd w:id="1"/>
    </w:p>
    <w:p w14:paraId="2541D7C1" w14:textId="77777777" w:rsidR="00643D86" w:rsidRDefault="001643CD" w:rsidP="00643D86">
      <w:pPr>
        <w:rPr>
          <w:lang w:val="en-US"/>
        </w:rPr>
      </w:pPr>
      <w:r>
        <w:rPr>
          <w:noProof/>
          <w:lang w:val="en-US"/>
        </w:rPr>
        <w:t>15428</w:t>
      </w:r>
      <w:r>
        <w:rPr>
          <w:lang w:val="en-US"/>
        </w:rPr>
        <w:t>/14 PE-QE 320 15474/14 PE-QE 322 15595/14 PE-QE 325 15454/14 PE-QE 321</w:t>
      </w:r>
    </w:p>
    <w:p w14:paraId="2541D7C2" w14:textId="21A63BEF" w:rsidR="00643D86" w:rsidRPr="00B51BE8" w:rsidRDefault="001643CD" w:rsidP="00643D86">
      <w:r>
        <w:rPr>
          <w:b/>
        </w:rPr>
        <w:t>Ansvarigt statsråd</w:t>
      </w:r>
      <w:r w:rsidR="00B51BE8">
        <w:rPr>
          <w:b/>
        </w:rPr>
        <w:t xml:space="preserve">: </w:t>
      </w:r>
      <w:r w:rsidR="00B51BE8" w:rsidRPr="00B51BE8">
        <w:t>Margot Wallström</w:t>
      </w:r>
    </w:p>
    <w:p w14:paraId="2541D7C5" w14:textId="069D2EAB" w:rsidR="00643D86" w:rsidRDefault="001643CD" w:rsidP="00643D86">
      <w:r>
        <w:t>Föranleder ingen annotering.</w:t>
      </w:r>
    </w:p>
    <w:p w14:paraId="2541D7CD" w14:textId="77777777" w:rsidR="00643D86" w:rsidRPr="0082313E" w:rsidRDefault="001643CD" w:rsidP="00643D86">
      <w:pPr>
        <w:pStyle w:val="Rubrik1"/>
        <w:rPr>
          <w:lang w:val="en-US"/>
        </w:rPr>
      </w:pPr>
      <w:bookmarkStart w:id="2" w:name="_Toc405899632"/>
      <w:r w:rsidRPr="0082313E">
        <w:rPr>
          <w:noProof/>
          <w:lang w:val="en-US"/>
        </w:rPr>
        <w:t>Judgment</w:t>
      </w:r>
      <w:r w:rsidRPr="0082313E">
        <w:rPr>
          <w:lang w:val="en-US"/>
        </w:rPr>
        <w:t xml:space="preserve"> of the Court of Justice </w:t>
      </w:r>
      <w:r w:rsidRPr="0082313E">
        <w:rPr>
          <w:lang w:val="en-US"/>
        </w:rPr>
        <w:br/>
        <w:t>Joint cases C-103/12 and C-165/12 (European Parliament v. Council and European Commission v. Council)</w:t>
      </w:r>
      <w:bookmarkEnd w:id="2"/>
    </w:p>
    <w:p w14:paraId="2541D7CF" w14:textId="77777777" w:rsidR="00643D86" w:rsidRDefault="001643CD" w:rsidP="00643D86">
      <w:pPr>
        <w:rPr>
          <w:lang w:val="en-US"/>
        </w:rPr>
      </w:pPr>
      <w:r>
        <w:rPr>
          <w:noProof/>
          <w:lang w:val="en-US"/>
        </w:rPr>
        <w:t>16445</w:t>
      </w:r>
      <w:r>
        <w:rPr>
          <w:lang w:val="en-US"/>
        </w:rPr>
        <w:t>/14 JUR 908 PECHE 579 AGRI 765 AGRIORG 163 RELEX 1018</w:t>
      </w:r>
    </w:p>
    <w:p w14:paraId="2541D7D0" w14:textId="7DC33BE6" w:rsidR="00643D86" w:rsidRDefault="001643CD" w:rsidP="00643D86">
      <w:r>
        <w:rPr>
          <w:b/>
        </w:rPr>
        <w:t>Ansvarigt statsråd</w:t>
      </w:r>
      <w:r w:rsidR="00B51BE8">
        <w:rPr>
          <w:b/>
        </w:rPr>
        <w:t xml:space="preserve">: </w:t>
      </w:r>
      <w:r>
        <w:rPr>
          <w:noProof/>
        </w:rPr>
        <w:t>Margot</w:t>
      </w:r>
      <w:r>
        <w:t xml:space="preserve"> Wallström</w:t>
      </w:r>
    </w:p>
    <w:p w14:paraId="2541D7D3" w14:textId="4344F276" w:rsidR="00643D86" w:rsidRDefault="00B51BE8" w:rsidP="00643D86">
      <w:r>
        <w:t>Föranleder ingen annotering.</w:t>
      </w:r>
    </w:p>
    <w:p w14:paraId="2541D7D4" w14:textId="77777777" w:rsidR="00643D86" w:rsidRPr="0082313E" w:rsidRDefault="001643CD" w:rsidP="00643D86">
      <w:pPr>
        <w:pStyle w:val="Rubrik1"/>
        <w:rPr>
          <w:lang w:val="en-US"/>
        </w:rPr>
      </w:pPr>
      <w:bookmarkStart w:id="3" w:name="_Toc405899633"/>
      <w:r w:rsidRPr="0082313E">
        <w:rPr>
          <w:noProof/>
          <w:lang w:val="en-US"/>
        </w:rPr>
        <w:t>Case</w:t>
      </w:r>
      <w:r w:rsidRPr="0082313E">
        <w:rPr>
          <w:lang w:val="en-US"/>
        </w:rPr>
        <w:t xml:space="preserve"> C-477/14 (The Queen on the application of Pillbox 38 (UK) Limited (trading as "Totally Wicked"))</w:t>
      </w:r>
      <w:bookmarkEnd w:id="3"/>
    </w:p>
    <w:p w14:paraId="2541D7D6" w14:textId="77777777" w:rsidR="00643D86" w:rsidRPr="0082313E" w:rsidRDefault="001643CD" w:rsidP="00643D86">
      <w:r w:rsidRPr="0082313E">
        <w:rPr>
          <w:noProof/>
        </w:rPr>
        <w:t>16533</w:t>
      </w:r>
      <w:r w:rsidRPr="0082313E">
        <w:t>/14 JUR 915 SAN 469</w:t>
      </w:r>
    </w:p>
    <w:p w14:paraId="2541D7D7" w14:textId="160904FF" w:rsidR="00643D86" w:rsidRDefault="001643CD" w:rsidP="00643D86">
      <w:r>
        <w:rPr>
          <w:b/>
        </w:rPr>
        <w:t>Ansvarigt statsråd</w:t>
      </w:r>
      <w:r w:rsidR="00B51BE8">
        <w:rPr>
          <w:b/>
        </w:rPr>
        <w:t xml:space="preserve">: </w:t>
      </w:r>
      <w:r>
        <w:rPr>
          <w:noProof/>
        </w:rPr>
        <w:t>Margot</w:t>
      </w:r>
      <w:r>
        <w:t xml:space="preserve"> Wallström</w:t>
      </w:r>
    </w:p>
    <w:p w14:paraId="124C5FFA" w14:textId="77777777" w:rsidR="00B51BE8" w:rsidRDefault="00B51BE8" w:rsidP="00B51BE8">
      <w:r>
        <w:t>Föranleder ingen annotering.</w:t>
      </w:r>
    </w:p>
    <w:p w14:paraId="23CBD92E" w14:textId="77777777" w:rsidR="00B51BE8" w:rsidRPr="0082313E" w:rsidRDefault="00B51BE8" w:rsidP="00B51BE8">
      <w:pPr>
        <w:pStyle w:val="Rubrik1"/>
        <w:rPr>
          <w:lang w:val="en-US"/>
        </w:rPr>
      </w:pPr>
      <w:r w:rsidRPr="0082313E">
        <w:rPr>
          <w:noProof/>
          <w:lang w:val="en-US"/>
        </w:rPr>
        <w:t xml:space="preserve"> </w:t>
      </w:r>
      <w:bookmarkStart w:id="4" w:name="_Toc405899634"/>
      <w:r w:rsidR="001643CD" w:rsidRPr="0082313E">
        <w:rPr>
          <w:noProof/>
          <w:lang w:val="en-US"/>
        </w:rPr>
        <w:t>Governing</w:t>
      </w:r>
      <w:r w:rsidR="001643CD" w:rsidRPr="0082313E">
        <w:rPr>
          <w:lang w:val="en-US"/>
        </w:rPr>
        <w:t xml:space="preserve"> Board of the European Agency for Safety and Health at Work </w:t>
      </w:r>
      <w:r w:rsidR="001643CD" w:rsidRPr="0082313E">
        <w:rPr>
          <w:lang w:val="en-US"/>
        </w:rPr>
        <w:br/>
        <w:t>Appointment of a member for Germany</w:t>
      </w:r>
      <w:bookmarkEnd w:id="4"/>
    </w:p>
    <w:p w14:paraId="2541D7DD" w14:textId="5E5774AE" w:rsidR="00643D86" w:rsidRPr="00B51BE8" w:rsidRDefault="001643CD" w:rsidP="00B51BE8">
      <w:r w:rsidRPr="0082313E">
        <w:rPr>
          <w:noProof/>
        </w:rPr>
        <w:t>15582</w:t>
      </w:r>
      <w:r w:rsidRPr="0082313E">
        <w:t>/14 SOC 78815583/14 SOC 789</w:t>
      </w:r>
    </w:p>
    <w:p w14:paraId="2541D7DE" w14:textId="2776E3C9" w:rsidR="00643D86" w:rsidRDefault="001643CD" w:rsidP="00643D86">
      <w:r>
        <w:rPr>
          <w:b/>
        </w:rPr>
        <w:t>Ansvarigt statsråd</w:t>
      </w:r>
      <w:r w:rsidR="00B51BE8">
        <w:rPr>
          <w:b/>
        </w:rPr>
        <w:t xml:space="preserve">: </w:t>
      </w:r>
      <w:r>
        <w:rPr>
          <w:noProof/>
        </w:rPr>
        <w:t>Ylva</w:t>
      </w:r>
      <w:r>
        <w:t xml:space="preserve"> Johansson</w:t>
      </w:r>
    </w:p>
    <w:p w14:paraId="2541D7E1" w14:textId="6E8F04A7" w:rsidR="00643D86" w:rsidRDefault="001643CD" w:rsidP="00643D86">
      <w:r>
        <w:t>Föranleder ingen annotering.</w:t>
      </w:r>
    </w:p>
    <w:p w14:paraId="2541D7E2" w14:textId="77777777" w:rsidR="00643D86" w:rsidRPr="0082313E" w:rsidRDefault="001643CD" w:rsidP="00643D86">
      <w:pPr>
        <w:pStyle w:val="Rubrik1"/>
        <w:rPr>
          <w:lang w:val="en-US"/>
        </w:rPr>
      </w:pPr>
      <w:bookmarkStart w:id="5" w:name="_Toc405899635"/>
      <w:r w:rsidRPr="0082313E">
        <w:rPr>
          <w:noProof/>
          <w:lang w:val="en-US"/>
        </w:rPr>
        <w:t>Advisory</w:t>
      </w:r>
      <w:r w:rsidRPr="0082313E">
        <w:rPr>
          <w:lang w:val="en-US"/>
        </w:rPr>
        <w:t xml:space="preserve"> Committee on Safety and Health at Work</w:t>
      </w:r>
      <w:r w:rsidRPr="0082313E">
        <w:rPr>
          <w:lang w:val="en-US"/>
        </w:rPr>
        <w:br/>
        <w:t xml:space="preserve">Appointment of </w:t>
      </w:r>
      <w:proofErr w:type="spellStart"/>
      <w:r w:rsidRPr="0082313E">
        <w:rPr>
          <w:lang w:val="en-US"/>
        </w:rPr>
        <w:t>Ms</w:t>
      </w:r>
      <w:proofErr w:type="spellEnd"/>
      <w:r w:rsidRPr="0082313E">
        <w:rPr>
          <w:lang w:val="en-US"/>
        </w:rPr>
        <w:t xml:space="preserve"> </w:t>
      </w:r>
      <w:proofErr w:type="spellStart"/>
      <w:r w:rsidRPr="0082313E">
        <w:rPr>
          <w:lang w:val="en-US"/>
        </w:rPr>
        <w:t>Lieve</w:t>
      </w:r>
      <w:proofErr w:type="spellEnd"/>
      <w:r w:rsidRPr="0082313E">
        <w:rPr>
          <w:lang w:val="en-US"/>
        </w:rPr>
        <w:t xml:space="preserve"> PONNET, member for Belgium, in place of </w:t>
      </w:r>
      <w:proofErr w:type="spellStart"/>
      <w:r w:rsidRPr="0082313E">
        <w:rPr>
          <w:lang w:val="en-US"/>
        </w:rPr>
        <w:t>Mr</w:t>
      </w:r>
      <w:proofErr w:type="spellEnd"/>
      <w:r w:rsidRPr="0082313E">
        <w:rPr>
          <w:lang w:val="en-US"/>
        </w:rPr>
        <w:t xml:space="preserve"> Christian DENEVE, who has resigned</w:t>
      </w:r>
      <w:bookmarkEnd w:id="5"/>
    </w:p>
    <w:p w14:paraId="2541D7E4" w14:textId="77777777" w:rsidR="00643D86" w:rsidRPr="0082313E" w:rsidRDefault="001643CD" w:rsidP="00643D86">
      <w:r w:rsidRPr="0082313E">
        <w:rPr>
          <w:noProof/>
        </w:rPr>
        <w:t>16284</w:t>
      </w:r>
      <w:r w:rsidRPr="0082313E">
        <w:t>/14 SOC 842</w:t>
      </w:r>
    </w:p>
    <w:p w14:paraId="2541D7E5" w14:textId="77777777" w:rsidR="00643D86" w:rsidRDefault="001643CD" w:rsidP="00643D86">
      <w:r>
        <w:rPr>
          <w:b/>
        </w:rPr>
        <w:t>Ansvarigt statsråd</w:t>
      </w:r>
      <w:r>
        <w:rPr>
          <w:b/>
        </w:rPr>
        <w:br/>
      </w:r>
      <w:r>
        <w:rPr>
          <w:noProof/>
        </w:rPr>
        <w:t>Ylva</w:t>
      </w:r>
      <w:r>
        <w:t xml:space="preserve"> Johansson</w:t>
      </w:r>
    </w:p>
    <w:p w14:paraId="2541D7E8" w14:textId="514F7932" w:rsidR="00643D86" w:rsidRDefault="001643CD" w:rsidP="00643D86">
      <w:r>
        <w:t>Föranleder ingen annotering.</w:t>
      </w:r>
    </w:p>
    <w:p w14:paraId="2541D7E9" w14:textId="77777777" w:rsidR="00643D86" w:rsidRPr="0082313E" w:rsidRDefault="001643CD" w:rsidP="00643D86">
      <w:pPr>
        <w:pStyle w:val="Rubrik1"/>
        <w:rPr>
          <w:lang w:val="en-US"/>
        </w:rPr>
      </w:pPr>
      <w:bookmarkStart w:id="6" w:name="_Toc405899636"/>
      <w:r w:rsidRPr="0082313E">
        <w:rPr>
          <w:noProof/>
          <w:lang w:val="en-US"/>
        </w:rPr>
        <w:lastRenderedPageBreak/>
        <w:t>Governing</w:t>
      </w:r>
      <w:r w:rsidRPr="0082313E">
        <w:rPr>
          <w:lang w:val="en-US"/>
        </w:rPr>
        <w:t xml:space="preserve"> Board of the European Centre for the Development of Vocational Training (CEDEFOP</w:t>
      </w:r>
      <w:proofErr w:type="gramStart"/>
      <w:r w:rsidRPr="0082313E">
        <w:rPr>
          <w:lang w:val="en-US"/>
        </w:rPr>
        <w:t>)</w:t>
      </w:r>
      <w:proofErr w:type="gramEnd"/>
      <w:r w:rsidRPr="0082313E">
        <w:rPr>
          <w:lang w:val="en-US"/>
        </w:rPr>
        <w:br/>
        <w:t xml:space="preserve">Appointment of </w:t>
      </w:r>
      <w:proofErr w:type="spellStart"/>
      <w:r w:rsidRPr="0082313E">
        <w:rPr>
          <w:lang w:val="en-US"/>
        </w:rPr>
        <w:t>Ms</w:t>
      </w:r>
      <w:proofErr w:type="spellEnd"/>
      <w:r w:rsidRPr="0082313E">
        <w:rPr>
          <w:lang w:val="en-US"/>
        </w:rPr>
        <w:t xml:space="preserve"> </w:t>
      </w:r>
      <w:proofErr w:type="spellStart"/>
      <w:r w:rsidRPr="0082313E">
        <w:rPr>
          <w:lang w:val="en-US"/>
        </w:rPr>
        <w:t>Inta</w:t>
      </w:r>
      <w:proofErr w:type="spellEnd"/>
      <w:r w:rsidRPr="0082313E">
        <w:rPr>
          <w:lang w:val="en-US"/>
        </w:rPr>
        <w:t xml:space="preserve"> ŠUSTA (LV), member in the category of Government representatives</w:t>
      </w:r>
      <w:bookmarkEnd w:id="6"/>
    </w:p>
    <w:p w14:paraId="2541D7EB" w14:textId="77777777" w:rsidR="00643D86" w:rsidRPr="0082313E" w:rsidRDefault="001643CD" w:rsidP="00643D86">
      <w:r w:rsidRPr="0082313E">
        <w:rPr>
          <w:noProof/>
        </w:rPr>
        <w:t>16232</w:t>
      </w:r>
      <w:r w:rsidRPr="0082313E">
        <w:t>/14 EDUC 340 SOC 836</w:t>
      </w:r>
    </w:p>
    <w:p w14:paraId="2541D7EC" w14:textId="7C86527D" w:rsidR="00643D86" w:rsidRDefault="001643CD" w:rsidP="00643D86">
      <w:r>
        <w:rPr>
          <w:b/>
        </w:rPr>
        <w:t>Ansvarigt statsråd</w:t>
      </w:r>
      <w:r w:rsidR="00B51BE8">
        <w:rPr>
          <w:b/>
        </w:rPr>
        <w:t xml:space="preserve">: </w:t>
      </w:r>
      <w:r>
        <w:rPr>
          <w:noProof/>
        </w:rPr>
        <w:t>Aida</w:t>
      </w:r>
      <w:r>
        <w:t xml:space="preserve"> </w:t>
      </w:r>
      <w:proofErr w:type="spellStart"/>
      <w:r>
        <w:t>Hadzialic</w:t>
      </w:r>
      <w:proofErr w:type="spellEnd"/>
    </w:p>
    <w:p w14:paraId="2541D7EF" w14:textId="6CA2F492" w:rsidR="00643D86" w:rsidRDefault="001643CD" w:rsidP="00643D86">
      <w:r>
        <w:t>Föranleder ingen annotering.</w:t>
      </w:r>
    </w:p>
    <w:p w14:paraId="2541D7F0" w14:textId="77777777" w:rsidR="00643D86" w:rsidRPr="0082313E" w:rsidRDefault="001643CD" w:rsidP="00643D86">
      <w:pPr>
        <w:pStyle w:val="Rubrik1"/>
        <w:rPr>
          <w:lang w:val="en-US"/>
        </w:rPr>
      </w:pPr>
      <w:bookmarkStart w:id="7" w:name="_Toc405899637"/>
      <w:r w:rsidRPr="0082313E">
        <w:rPr>
          <w:noProof/>
          <w:lang w:val="en-US"/>
        </w:rPr>
        <w:t>European</w:t>
      </w:r>
      <w:r w:rsidRPr="0082313E">
        <w:rPr>
          <w:lang w:val="en-US"/>
        </w:rPr>
        <w:t xml:space="preserve"> Capital of Culture action 2020-2033</w:t>
      </w:r>
      <w:r w:rsidRPr="0082313E">
        <w:rPr>
          <w:lang w:val="en-US"/>
        </w:rPr>
        <w:br/>
        <w:t>Appointment by the Council of three experts of the selection and monitoring panel for the period 2015-2018</w:t>
      </w:r>
      <w:bookmarkEnd w:id="7"/>
    </w:p>
    <w:p w14:paraId="2541D7F2" w14:textId="77777777" w:rsidR="00643D86" w:rsidRPr="0082313E" w:rsidRDefault="001643CD" w:rsidP="00643D86">
      <w:r w:rsidRPr="0082313E">
        <w:rPr>
          <w:noProof/>
        </w:rPr>
        <w:t>16256</w:t>
      </w:r>
      <w:r w:rsidRPr="0082313E">
        <w:t>/14 CULT 136</w:t>
      </w:r>
    </w:p>
    <w:p w14:paraId="2541D7F3" w14:textId="6900EB63" w:rsidR="00643D86" w:rsidRDefault="001643CD" w:rsidP="00643D86">
      <w:r>
        <w:rPr>
          <w:b/>
        </w:rPr>
        <w:t>Ansvarigt statsråd</w:t>
      </w:r>
      <w:r w:rsidR="00B51BE8">
        <w:rPr>
          <w:b/>
        </w:rPr>
        <w:t xml:space="preserve">: </w:t>
      </w:r>
      <w:r>
        <w:rPr>
          <w:noProof/>
        </w:rPr>
        <w:t>Alice</w:t>
      </w:r>
      <w:r>
        <w:t xml:space="preserve"> Bah </w:t>
      </w:r>
      <w:proofErr w:type="spellStart"/>
      <w:r>
        <w:t>Kuhnke</w:t>
      </w:r>
      <w:proofErr w:type="spellEnd"/>
    </w:p>
    <w:p w14:paraId="2541D7F4" w14:textId="2D8FFF65" w:rsidR="00643D86" w:rsidRPr="00643D86" w:rsidRDefault="001643CD" w:rsidP="00643D86">
      <w:r w:rsidRPr="00643D86">
        <w:rPr>
          <w:b/>
        </w:rPr>
        <w:t>Tidigare behandling i riksdagen</w:t>
      </w:r>
      <w:r w:rsidR="00B51BE8">
        <w:rPr>
          <w:b/>
        </w:rPr>
        <w:t xml:space="preserve">: </w:t>
      </w:r>
      <w:r>
        <w:rPr>
          <w:noProof/>
        </w:rPr>
        <w:t>2014-05-15</w:t>
      </w:r>
    </w:p>
    <w:p w14:paraId="2541D7F5" w14:textId="2C26AE34" w:rsidR="00643D86" w:rsidRPr="00643D86" w:rsidRDefault="001643CD" w:rsidP="00643D86">
      <w:r w:rsidRPr="00643D86">
        <w:rPr>
          <w:b/>
        </w:rPr>
        <w:t>Tidigare behandling vid rådsmöte</w:t>
      </w:r>
      <w:r w:rsidR="00B51BE8">
        <w:rPr>
          <w:b/>
        </w:rPr>
        <w:t xml:space="preserve">: </w:t>
      </w:r>
      <w:r>
        <w:rPr>
          <w:noProof/>
        </w:rPr>
        <w:t>2014-05-20</w:t>
      </w:r>
    </w:p>
    <w:p w14:paraId="2541D7F7" w14:textId="6ED74EBA" w:rsidR="00A60F35" w:rsidRDefault="001643CD" w:rsidP="00B51BE8">
      <w:r w:rsidRPr="00B51BE8">
        <w:rPr>
          <w:b/>
        </w:rPr>
        <w:t>Avsikt</w:t>
      </w:r>
      <w:r w:rsidRPr="00B51BE8">
        <w:rPr>
          <w:b/>
          <w:bCs/>
        </w:rPr>
        <w:t xml:space="preserve"> </w:t>
      </w:r>
      <w:r>
        <w:rPr>
          <w:b/>
          <w:bCs/>
        </w:rPr>
        <w:t>med behandlingen i rådet:</w:t>
      </w:r>
      <w:r>
        <w:t xml:space="preserve"> Rådet ska utse rådets tre experter i kulturhuvudstadsjuryn för perioden 2015-2018 utifrån rekommendationer från de framlottade medlemsstaterna Finland, Tyskland och Lettland.</w:t>
      </w:r>
    </w:p>
    <w:p w14:paraId="2541D7F8" w14:textId="3EDBED97" w:rsidR="00A60F35" w:rsidRDefault="001643CD">
      <w:pPr>
        <w:spacing w:after="280" w:afterAutospacing="1"/>
      </w:pPr>
      <w:r>
        <w:rPr>
          <w:b/>
          <w:bCs/>
        </w:rPr>
        <w:t>Hur regeringen ställer sig till den blivande A-punkten:</w:t>
      </w:r>
      <w:r>
        <w:t xml:space="preserve"> Regeringen stöder förslaget</w:t>
      </w:r>
    </w:p>
    <w:p w14:paraId="2541D7F9" w14:textId="1103861D" w:rsidR="00A60F35" w:rsidRDefault="001643CD">
      <w:pPr>
        <w:spacing w:after="280" w:afterAutospacing="1"/>
      </w:pPr>
      <w:r>
        <w:rPr>
          <w:b/>
          <w:bCs/>
        </w:rPr>
        <w:t>Bakgrund:</w:t>
      </w:r>
      <w:r w:rsidR="00B51BE8">
        <w:rPr>
          <w:b/>
          <w:bCs/>
        </w:rPr>
        <w:t xml:space="preserve"> </w:t>
      </w:r>
      <w:r>
        <w:t xml:space="preserve">Enligt rådets genomförandebeslut från den 21 maj 2014 ska rådet utse tre av experterna i kulturhuvudstadsjuryn som ska välja och övervaka europeiska kulturhuvudstäder under perioden 2020-2033 (beslut 353/2014/EU). Valet av de tre medlemsstaterna som ska utse representanter för åren 2015-2018 har skett genom lottdragning i </w:t>
      </w:r>
      <w:proofErr w:type="spellStart"/>
      <w:r>
        <w:t>Coreper</w:t>
      </w:r>
      <w:proofErr w:type="spellEnd"/>
      <w:r>
        <w:t xml:space="preserve">, varvid Finland, Tyskland och Lettland utsetts. </w:t>
      </w:r>
    </w:p>
    <w:p w14:paraId="107E22B4" w14:textId="77777777" w:rsidR="00B51BE8" w:rsidRDefault="001643CD">
      <w:pPr>
        <w:spacing w:after="280" w:afterAutospacing="1"/>
      </w:pPr>
      <w:r>
        <w:t xml:space="preserve">I enlighet med artikel 2 i genomförandebeslutet har de tre medlemsländerna valt tre experter: Pauli </w:t>
      </w:r>
      <w:proofErr w:type="spellStart"/>
      <w:r>
        <w:t>Sivonen</w:t>
      </w:r>
      <w:proofErr w:type="spellEnd"/>
      <w:r>
        <w:t xml:space="preserve">, Ulrich Fuchs och </w:t>
      </w:r>
      <w:proofErr w:type="spellStart"/>
      <w:r>
        <w:t>Aiva</w:t>
      </w:r>
      <w:proofErr w:type="spellEnd"/>
      <w:r>
        <w:t xml:space="preserve"> </w:t>
      </w:r>
      <w:proofErr w:type="spellStart"/>
      <w:r>
        <w:t>Rozenberga</w:t>
      </w:r>
      <w:proofErr w:type="spellEnd"/>
      <w:r>
        <w:t>, och rekommenderat dem till kulturhuvudstadsjuryn.</w:t>
      </w:r>
    </w:p>
    <w:p w14:paraId="2541D7FB" w14:textId="0B531F48" w:rsidR="00A60F35" w:rsidRDefault="001643CD">
      <w:pPr>
        <w:spacing w:after="280" w:afterAutospacing="1"/>
      </w:pPr>
      <w:r>
        <w:t xml:space="preserve">Kulturkommittén prövade ansökningarna vid sitt möte den 2 december 2014 och enades om att överlämna till rådet att besluta att utse experterna i enlighet med förslagen. </w:t>
      </w:r>
    </w:p>
    <w:p w14:paraId="2541D7FC" w14:textId="77777777" w:rsidR="00643D86" w:rsidRPr="007B0918" w:rsidRDefault="001643CD" w:rsidP="00643D86">
      <w:pPr>
        <w:pStyle w:val="Rubrik1"/>
        <w:rPr>
          <w:lang w:val="en-US"/>
        </w:rPr>
      </w:pPr>
      <w:bookmarkStart w:id="8" w:name="_Toc405899638"/>
      <w:r w:rsidRPr="007B0918">
        <w:rPr>
          <w:noProof/>
          <w:lang w:val="en-US"/>
        </w:rPr>
        <w:t>Commission</w:t>
      </w:r>
      <w:r w:rsidRPr="007B0918">
        <w:rPr>
          <w:lang w:val="en-US"/>
        </w:rPr>
        <w:t xml:space="preserve"> Regulation (EU) No …/.. </w:t>
      </w:r>
      <w:proofErr w:type="gramStart"/>
      <w:r w:rsidRPr="007B0918">
        <w:rPr>
          <w:lang w:val="en-US"/>
        </w:rPr>
        <w:t>of</w:t>
      </w:r>
      <w:proofErr w:type="gramEnd"/>
      <w:r w:rsidRPr="007B0918">
        <w:rPr>
          <w:lang w:val="en-US"/>
        </w:rPr>
        <w:t xml:space="preserve"> XXX laying down technical requirements and administrative procedures relating to air traffic controllers' </w:t>
      </w:r>
      <w:proofErr w:type="spellStart"/>
      <w:r w:rsidRPr="007B0918">
        <w:rPr>
          <w:lang w:val="en-US"/>
        </w:rPr>
        <w:t>licences</w:t>
      </w:r>
      <w:proofErr w:type="spellEnd"/>
      <w:r w:rsidRPr="007B0918">
        <w:rPr>
          <w:lang w:val="en-US"/>
        </w:rPr>
        <w:t xml:space="preserve"> and certificates pursuant to Regulation (EC) No 216/2008 of the European Parliament and of the Council, amending Commission Implementing Regulation (EU) No 923/2012 and repealing Commission Regulation (EU) No 805/2011)</w:t>
      </w:r>
      <w:bookmarkEnd w:id="8"/>
    </w:p>
    <w:p w14:paraId="2541D7FE" w14:textId="77777777" w:rsidR="00643D86" w:rsidRPr="0082313E" w:rsidRDefault="001643CD" w:rsidP="00643D86">
      <w:r w:rsidRPr="0082313E">
        <w:rPr>
          <w:noProof/>
        </w:rPr>
        <w:t>14342</w:t>
      </w:r>
      <w:r w:rsidRPr="0082313E">
        <w:t xml:space="preserve">/14 AVIATION 195 + ADD 114343/14 AVIATION 196 </w:t>
      </w:r>
    </w:p>
    <w:p w14:paraId="2541D7FF" w14:textId="30D9C53F" w:rsidR="00643D86" w:rsidRDefault="001643CD" w:rsidP="00643D86">
      <w:r>
        <w:rPr>
          <w:b/>
        </w:rPr>
        <w:t>Ansvarigt statsråd</w:t>
      </w:r>
      <w:r w:rsidR="00B51BE8">
        <w:rPr>
          <w:b/>
        </w:rPr>
        <w:t xml:space="preserve">: </w:t>
      </w:r>
      <w:r>
        <w:rPr>
          <w:noProof/>
        </w:rPr>
        <w:t>Anna</w:t>
      </w:r>
      <w:r>
        <w:t xml:space="preserve"> Johansson</w:t>
      </w:r>
    </w:p>
    <w:p w14:paraId="2541D802" w14:textId="0BD48FC7" w:rsidR="00643D86" w:rsidRDefault="001643CD" w:rsidP="00643D86">
      <w:r>
        <w:rPr>
          <w:b/>
          <w:bCs/>
        </w:rPr>
        <w:lastRenderedPageBreak/>
        <w:t>Avsikt med behandlingen i rådet:</w:t>
      </w:r>
      <w:r>
        <w:t xml:space="preserve"> Beslut att inte motsätta sig ett antagande av </w:t>
      </w:r>
      <w:proofErr w:type="spellStart"/>
      <w:r>
        <w:t>KOM:s</w:t>
      </w:r>
      <w:proofErr w:type="spellEnd"/>
      <w:r>
        <w:t xml:space="preserve"> beslut. </w:t>
      </w:r>
    </w:p>
    <w:p w14:paraId="2541D803" w14:textId="77777777" w:rsidR="00A60F35" w:rsidRDefault="001643CD">
      <w:pPr>
        <w:spacing w:after="280" w:afterAutospacing="1"/>
      </w:pPr>
      <w:r>
        <w:rPr>
          <w:b/>
          <w:bCs/>
        </w:rPr>
        <w:t>Hur regeringen ställer sig till den blivande A-punkten:</w:t>
      </w:r>
      <w:r>
        <w:t xml:space="preserve"> Regeringen avser att rösta ja till förslaget. </w:t>
      </w:r>
    </w:p>
    <w:p w14:paraId="2541D805" w14:textId="07A50663" w:rsidR="00FB32B9" w:rsidRDefault="001643CD">
      <w:pPr>
        <w:spacing w:after="280" w:afterAutospacing="1"/>
        <w:rPr>
          <w:noProof/>
        </w:rPr>
      </w:pPr>
      <w:r>
        <w:rPr>
          <w:b/>
          <w:bCs/>
        </w:rPr>
        <w:t xml:space="preserve">Bakgrund: </w:t>
      </w:r>
      <w:proofErr w:type="spellStart"/>
      <w:r>
        <w:t>KOM:s</w:t>
      </w:r>
      <w:proofErr w:type="spellEnd"/>
      <w:r>
        <w:t xml:space="preserve"> beslut handlar om en förordning för villkor, behörighetskrav samt medicinska krav för av flygledare och flygledarelever och bestämmelser för certifiering av personer och organisationer som medverkar i certifiering, utbildning, testning, kontroll och medicinsk undersökning och bedömning av sökande. Förordningen ska säkra en hög och enhetlig säkerhetsnivå samt underlätta flygledarnas rörlighet inom det europeiska systemet, likväl som det ska öka integreringen av inom de funktionella luftrumsblocken (FAB). Frågan behandlades i EASA-kommittén i juli, där SE kunde stödja förslaget. </w:t>
      </w:r>
    </w:p>
    <w:p w14:paraId="2541D806" w14:textId="77777777" w:rsidR="00643D86" w:rsidRPr="007B0918" w:rsidRDefault="001643CD" w:rsidP="00643D86">
      <w:pPr>
        <w:pStyle w:val="Rubrik1"/>
        <w:rPr>
          <w:lang w:val="en-US"/>
        </w:rPr>
      </w:pPr>
      <w:bookmarkStart w:id="9" w:name="_Toc405899639"/>
      <w:r w:rsidRPr="007B0918">
        <w:rPr>
          <w:noProof/>
          <w:lang w:val="en-US"/>
        </w:rPr>
        <w:t>Commission</w:t>
      </w:r>
      <w:r w:rsidRPr="007B0918">
        <w:rPr>
          <w:lang w:val="en-US"/>
        </w:rPr>
        <w:t xml:space="preserve"> Regulation (EU) No …/.. </w:t>
      </w:r>
      <w:proofErr w:type="gramStart"/>
      <w:r w:rsidRPr="007B0918">
        <w:rPr>
          <w:lang w:val="en-US"/>
        </w:rPr>
        <w:t>of</w:t>
      </w:r>
      <w:proofErr w:type="gramEnd"/>
      <w:r w:rsidRPr="007B0918">
        <w:rPr>
          <w:lang w:val="en-US"/>
        </w:rPr>
        <w:t xml:space="preserve"> XXX amending Regulation (EU) No 454/2011 on the technical specification for interoperability relating to the subsystem "telematics applications for passenger services" of the trans-European rail system</w:t>
      </w:r>
      <w:bookmarkEnd w:id="9"/>
    </w:p>
    <w:p w14:paraId="2541D808" w14:textId="77777777" w:rsidR="00643D86" w:rsidRPr="0082313E" w:rsidRDefault="001643CD" w:rsidP="00643D86">
      <w:r w:rsidRPr="0082313E">
        <w:rPr>
          <w:noProof/>
        </w:rPr>
        <w:t>15038</w:t>
      </w:r>
      <w:r w:rsidRPr="0082313E">
        <w:t>/14 TRANS 501 + ADD 115063/14 TRANS 504</w:t>
      </w:r>
    </w:p>
    <w:p w14:paraId="2541D809" w14:textId="70B5D163" w:rsidR="00643D86" w:rsidRDefault="001643CD" w:rsidP="00643D86">
      <w:r>
        <w:rPr>
          <w:b/>
        </w:rPr>
        <w:t>Ansvarigt statsråd</w:t>
      </w:r>
      <w:r w:rsidR="00B51BE8">
        <w:rPr>
          <w:b/>
        </w:rPr>
        <w:t xml:space="preserve">: </w:t>
      </w:r>
      <w:r>
        <w:rPr>
          <w:noProof/>
        </w:rPr>
        <w:t>Anna</w:t>
      </w:r>
      <w:r w:rsidR="00B51BE8">
        <w:t xml:space="preserve"> J</w:t>
      </w:r>
      <w:r>
        <w:t>ohansson</w:t>
      </w:r>
    </w:p>
    <w:p w14:paraId="2541D80C" w14:textId="6DD94964" w:rsidR="00643D86" w:rsidRDefault="001643CD" w:rsidP="00643D86">
      <w:r>
        <w:rPr>
          <w:b/>
          <w:bCs/>
        </w:rPr>
        <w:t>Avsikt med behandlingen i rådet:</w:t>
      </w:r>
      <w:r>
        <w:t xml:space="preserve"> Rådet föreslås godkänna att förslaget till ändring av bilagan till Kommissionens förordning (EU) Nr 454/2011 om teknisk specifikation för driftskompatibilitet avseende delsystemet Telematikapplikationer för persontrafik i järnvägssystemet i det transeuropeiska järnvägsnätet antas. </w:t>
      </w:r>
    </w:p>
    <w:p w14:paraId="2541D80D" w14:textId="77777777" w:rsidR="00A60F35" w:rsidRDefault="001643CD">
      <w:pPr>
        <w:spacing w:after="280" w:afterAutospacing="1"/>
      </w:pPr>
      <w:r>
        <w:rPr>
          <w:b/>
          <w:bCs/>
        </w:rPr>
        <w:t>Hur regeringen ställer sig till den blivande A-punkten:</w:t>
      </w:r>
      <w:r>
        <w:t xml:space="preserve"> Regeringen avser att rösta för att förslaget till ändrad bilaga av förordning antas. </w:t>
      </w:r>
    </w:p>
    <w:p w14:paraId="2541D80E" w14:textId="77777777" w:rsidR="00A60F35" w:rsidRDefault="001643CD">
      <w:pPr>
        <w:spacing w:after="280" w:afterAutospacing="1"/>
      </w:pPr>
      <w:r>
        <w:rPr>
          <w:b/>
          <w:bCs/>
        </w:rPr>
        <w:t xml:space="preserve">Bakgrund: </w:t>
      </w:r>
      <w:r>
        <w:t xml:space="preserve">Bilagan till kommissionens förordning (EU) Nr 454/2011 förtecknar ett antal tekniska dokument innehållande krav på IT-system som järnvägssektorns aktörer använder i den operativa järnvägsverksamheten. Förslaget innebär att denna bilaga ändras. Härigenom godkänns de ändringar av i bilagan förtecknade dokument som vidtagits av ERA inom ramen för en rutinmässig uppdaterings/revideringsprocess. Ändringarna i de i bilagan förtecknade dokumenten avser kodlistan för </w:t>
      </w:r>
      <w:proofErr w:type="spellStart"/>
      <w:r>
        <w:t>passagerartjänser</w:t>
      </w:r>
      <w:proofErr w:type="spellEnd"/>
      <w:r>
        <w:t>, kraven på kommunikationen mellan järnvägsföretags och infrastrukturförvaltares IT-system samt rättningar av hittills identifierade fel i samtliga dokument. Förslaget innebär inga ytterligare kostnader för företagen i sektorn.</w:t>
      </w:r>
    </w:p>
    <w:p w14:paraId="2541D810" w14:textId="7046B0A9" w:rsidR="00FB32B9" w:rsidRDefault="001643CD">
      <w:pPr>
        <w:spacing w:after="280" w:afterAutospacing="1"/>
        <w:rPr>
          <w:noProof/>
        </w:rPr>
      </w:pPr>
      <w:r>
        <w:t>Förslaget har godkänts av den s.k. driftskompatibilitets- och säkerhetskommittén i en skriftlig omröstning under september 2014. Förslaget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w:t>
      </w:r>
    </w:p>
    <w:p w14:paraId="2541D811" w14:textId="77777777" w:rsidR="00643D86" w:rsidRPr="0082313E" w:rsidRDefault="001643CD" w:rsidP="00643D86">
      <w:pPr>
        <w:pStyle w:val="Rubrik1"/>
        <w:rPr>
          <w:lang w:val="en-US"/>
        </w:rPr>
      </w:pPr>
      <w:bookmarkStart w:id="10" w:name="_Toc405899640"/>
      <w:r w:rsidRPr="0082313E">
        <w:rPr>
          <w:noProof/>
          <w:lang w:val="en-US"/>
        </w:rPr>
        <w:t>Election</w:t>
      </w:r>
      <w:r w:rsidRPr="0082313E">
        <w:rPr>
          <w:lang w:val="en-US"/>
        </w:rPr>
        <w:t xml:space="preserve"> of the Director-General of the World </w:t>
      </w:r>
      <w:proofErr w:type="spellStart"/>
      <w:r w:rsidRPr="0082313E">
        <w:rPr>
          <w:lang w:val="en-US"/>
        </w:rPr>
        <w:t>Organisation</w:t>
      </w:r>
      <w:proofErr w:type="spellEnd"/>
      <w:r w:rsidRPr="0082313E">
        <w:rPr>
          <w:lang w:val="en-US"/>
        </w:rPr>
        <w:t xml:space="preserve"> for Animal Health (OIE)</w:t>
      </w:r>
      <w:bookmarkEnd w:id="10"/>
    </w:p>
    <w:p w14:paraId="2541D813" w14:textId="77777777" w:rsidR="00643D86" w:rsidRPr="0082313E" w:rsidRDefault="001643CD" w:rsidP="00643D86">
      <w:r w:rsidRPr="0082313E">
        <w:rPr>
          <w:noProof/>
        </w:rPr>
        <w:t>16396</w:t>
      </w:r>
      <w:r w:rsidRPr="0082313E">
        <w:t>/14 VETER 114</w:t>
      </w:r>
    </w:p>
    <w:p w14:paraId="2541D814" w14:textId="5C38CF12" w:rsidR="00643D86" w:rsidRDefault="001643CD" w:rsidP="00643D86">
      <w:r>
        <w:rPr>
          <w:b/>
        </w:rPr>
        <w:t>Ansvarigt statsråd</w:t>
      </w:r>
      <w:r w:rsidR="00B51BE8">
        <w:rPr>
          <w:b/>
        </w:rPr>
        <w:t xml:space="preserve">: </w:t>
      </w:r>
      <w:r>
        <w:rPr>
          <w:noProof/>
        </w:rPr>
        <w:t>Sven-Erik</w:t>
      </w:r>
      <w:r>
        <w:t xml:space="preserve"> Bucht</w:t>
      </w:r>
    </w:p>
    <w:p w14:paraId="2541D818" w14:textId="1E4F598A" w:rsidR="00A60F35" w:rsidRDefault="001643CD" w:rsidP="00B51BE8">
      <w:r>
        <w:rPr>
          <w:b/>
          <w:bCs/>
          <w:shd w:val="solid" w:color="FFFFFF" w:fill="auto"/>
        </w:rPr>
        <w:lastRenderedPageBreak/>
        <w:t>Avsikt med behandlingen i rådet:</w:t>
      </w:r>
      <w:r>
        <w:rPr>
          <w:shd w:val="solid" w:color="FFFFFF" w:fill="auto"/>
        </w:rPr>
        <w:t xml:space="preserve"> Att godkänna Monique </w:t>
      </w:r>
      <w:proofErr w:type="spellStart"/>
      <w:r>
        <w:rPr>
          <w:shd w:val="solid" w:color="FFFFFF" w:fill="auto"/>
        </w:rPr>
        <w:t>Eloit</w:t>
      </w:r>
      <w:proofErr w:type="spellEnd"/>
      <w:r>
        <w:rPr>
          <w:shd w:val="solid" w:color="FFFFFF" w:fill="auto"/>
        </w:rPr>
        <w:t xml:space="preserve"> som EUs kandidat till generaldirektör för Världsorganisationen för djurhälsa (OIE).</w:t>
      </w:r>
      <w:r>
        <w:t xml:space="preserve"> </w:t>
      </w:r>
    </w:p>
    <w:p w14:paraId="2541D81A" w14:textId="468AD4F4" w:rsidR="00A60F35" w:rsidRDefault="001643CD">
      <w:pPr>
        <w:spacing w:after="280" w:afterAutospacing="1"/>
      </w:pPr>
      <w:r>
        <w:rPr>
          <w:b/>
          <w:bCs/>
          <w:shd w:val="solid" w:color="FFFFFF" w:fill="auto"/>
        </w:rPr>
        <w:t>Hur regeringen ställer sig till den blivande A-punkten:</w:t>
      </w:r>
      <w:r>
        <w:rPr>
          <w:shd w:val="solid" w:color="FFFFFF" w:fill="auto"/>
        </w:rPr>
        <w:t xml:space="preserve"> </w:t>
      </w:r>
      <w:r>
        <w:t xml:space="preserve">Regeringen har fullt förtroende för Monique </w:t>
      </w:r>
      <w:proofErr w:type="spellStart"/>
      <w:r>
        <w:t>Eloits</w:t>
      </w:r>
      <w:proofErr w:type="spellEnd"/>
      <w:r>
        <w:t xml:space="preserve"> kompetens och kan stödja henne som ny generaldirektör i OIE. Det är också positivt att se fler kompetenta kvinnor på ansvarsfulla poster i OIE. </w:t>
      </w:r>
    </w:p>
    <w:p w14:paraId="2541D81C" w14:textId="06A48AB8" w:rsidR="00A60F35" w:rsidRDefault="001643CD">
      <w:pPr>
        <w:spacing w:after="280" w:afterAutospacing="1"/>
      </w:pPr>
      <w:r>
        <w:rPr>
          <w:b/>
          <w:bCs/>
          <w:shd w:val="solid" w:color="FFFFFF" w:fill="auto"/>
        </w:rPr>
        <w:t>Bakgrund:</w:t>
      </w:r>
      <w:r w:rsidR="00B51BE8">
        <w:rPr>
          <w:b/>
          <w:bCs/>
          <w:shd w:val="solid" w:color="FFFFFF" w:fill="auto"/>
        </w:rPr>
        <w:t xml:space="preserve"> </w:t>
      </w:r>
      <w:r>
        <w:rPr>
          <w:shd w:val="solid" w:color="FFFFFF" w:fill="auto"/>
        </w:rPr>
        <w:t>Världsorganisationen för djurhälsa (OIE) ska välja en ny generaldirektör vid OIEs generalförsamling i maj 2015. Generaldirektören sitter i 5 år.</w:t>
      </w:r>
    </w:p>
    <w:p w14:paraId="2541D81D" w14:textId="77777777" w:rsidR="00A60F35" w:rsidRDefault="001643CD">
      <w:pPr>
        <w:spacing w:after="280" w:afterAutospacing="1"/>
      </w:pPr>
      <w:r>
        <w:rPr>
          <w:shd w:val="solid" w:color="FFFFFF" w:fill="auto"/>
        </w:rPr>
        <w:t xml:space="preserve">Frankrike har föreslagit sin kandidat Monique </w:t>
      </w:r>
      <w:proofErr w:type="spellStart"/>
      <w:r>
        <w:rPr>
          <w:shd w:val="solid" w:color="FFFFFF" w:fill="auto"/>
        </w:rPr>
        <w:t>Eloit</w:t>
      </w:r>
      <w:proofErr w:type="spellEnd"/>
      <w:r>
        <w:rPr>
          <w:shd w:val="solid" w:color="FFFFFF" w:fill="auto"/>
        </w:rPr>
        <w:t xml:space="preserve"> till posten. Monique </w:t>
      </w:r>
      <w:proofErr w:type="spellStart"/>
      <w:r>
        <w:rPr>
          <w:shd w:val="solid" w:color="FFFFFF" w:fill="auto"/>
        </w:rPr>
        <w:t>Eloit</w:t>
      </w:r>
      <w:proofErr w:type="spellEnd"/>
      <w:r>
        <w:rPr>
          <w:shd w:val="solid" w:color="FFFFFF" w:fill="auto"/>
        </w:rPr>
        <w:t xml:space="preserve"> arbetar som vice generaldirektör vid OIE i dag och är väl insatt i arbetet. Hon vill ha en större transparens och vill utveckla finansieringssystemet och effektiviteten i OIEs arbete. </w:t>
      </w:r>
    </w:p>
    <w:p w14:paraId="2541D81F" w14:textId="687E585C" w:rsidR="00A60F35" w:rsidRDefault="001643CD">
      <w:pPr>
        <w:spacing w:after="280" w:afterAutospacing="1"/>
      </w:pPr>
      <w:r>
        <w:t xml:space="preserve">Den 25 november presenterade sig Monique </w:t>
      </w:r>
      <w:proofErr w:type="spellStart"/>
      <w:r>
        <w:t>Eloit</w:t>
      </w:r>
      <w:proofErr w:type="spellEnd"/>
      <w:r>
        <w:t xml:space="preserve"> vid Chefsveterinärorganisationens möte och erhöll ett enhälligt stöd från alla medlemsländer.</w:t>
      </w:r>
    </w:p>
    <w:p w14:paraId="2541D820" w14:textId="77777777" w:rsidR="00643D86" w:rsidRPr="0082313E" w:rsidRDefault="001643CD" w:rsidP="00643D86">
      <w:pPr>
        <w:pStyle w:val="Rubrik1"/>
        <w:rPr>
          <w:lang w:val="en-US"/>
        </w:rPr>
      </w:pPr>
      <w:bookmarkStart w:id="11" w:name="_Toc405899641"/>
      <w:r w:rsidRPr="0082313E">
        <w:rPr>
          <w:noProof/>
          <w:lang w:val="en-US"/>
        </w:rPr>
        <w:t>Proposal</w:t>
      </w:r>
      <w:r w:rsidRPr="0082313E">
        <w:rPr>
          <w:lang w:val="en-US"/>
        </w:rPr>
        <w:t xml:space="preserve"> for a Council Decision on the conclusion of the Protocol setting out the fishing opportunities and the financial contribution provided for in the Fisheries Partnership Agreement between the European Community and the Republic of Madagascar</w:t>
      </w:r>
      <w:bookmarkEnd w:id="11"/>
    </w:p>
    <w:p w14:paraId="2541D822" w14:textId="73D79404" w:rsidR="00643D86" w:rsidRPr="0082313E" w:rsidRDefault="001643CD" w:rsidP="00643D86">
      <w:r w:rsidRPr="0082313E">
        <w:rPr>
          <w:noProof/>
        </w:rPr>
        <w:t>15225</w:t>
      </w:r>
      <w:r w:rsidRPr="0082313E">
        <w:t>/14 PECHE 52015226/14 PECHE 521</w:t>
      </w:r>
      <w:r w:rsidR="00B51BE8" w:rsidRPr="0082313E">
        <w:t xml:space="preserve"> </w:t>
      </w:r>
      <w:r w:rsidRPr="0082313E">
        <w:t xml:space="preserve">16176/14 PECHE 565 + ADD 1 </w:t>
      </w:r>
    </w:p>
    <w:p w14:paraId="2541D823" w14:textId="41C1A9FD" w:rsidR="00643D86" w:rsidRDefault="001643CD" w:rsidP="00643D86">
      <w:r>
        <w:rPr>
          <w:b/>
        </w:rPr>
        <w:t>Ansvarigt statsråd</w:t>
      </w:r>
      <w:r w:rsidR="00B51BE8">
        <w:rPr>
          <w:b/>
        </w:rPr>
        <w:t xml:space="preserve">: </w:t>
      </w:r>
      <w:r>
        <w:rPr>
          <w:noProof/>
        </w:rPr>
        <w:t>Sven-Erik</w:t>
      </w:r>
      <w:r>
        <w:t xml:space="preserve"> Bucht</w:t>
      </w:r>
    </w:p>
    <w:p w14:paraId="2541D827" w14:textId="77777777" w:rsidR="00A60F35" w:rsidRDefault="001643CD">
      <w:pPr>
        <w:spacing w:after="280" w:afterAutospacing="1"/>
      </w:pPr>
      <w:r>
        <w:t>Fiskepartnerskapsavtalet med Madagaskar trädde i kraft för första gången 1986, och förnyades 2006.  Efter statskuppen den 17 mars 2009 avbröt EU allt utvecklingssamarbete med Madagaskar (rådets beslut 2010/371/EU av den 6 juni 2010) i enlighet med artikel 96 i Cotonouavtalet. Därefter har man fört en politisk dialog med Madagaskars regering. I december 2013 hölls val i Madagaskar som av såväl EU-observatörer som de amerikanska bedömts som trovärdiga och demokratiska. En utvärdering gjordes våren 2014. Den är i huvudsak positiv till det föregående avtalet och pekar på främst ekonomiska fördelar, t.ex. ekonomisk effektivitet, men även positiva effekter för Madagaskars sektorutveckling, t.ex. i förbättrad fiskeförvaltning. EU har därför valt att förhandla ett nytt protokoll med Madagaskar som nu ska beslutas.</w:t>
      </w:r>
    </w:p>
    <w:p w14:paraId="2541D828" w14:textId="77777777" w:rsidR="00A60F35" w:rsidRDefault="001643CD">
      <w:pPr>
        <w:spacing w:after="280" w:afterAutospacing="1"/>
      </w:pPr>
      <w:r>
        <w:t xml:space="preserve">Det har konstaterats att ett internt problem med uppdelning av fiskemöjligheter och fiskelicenser uppkommit med anledning av Mayottes ändrade rättsliga status som nu tillhörande FR och därmed också EU. KOM förslag innebar att Mayotte skulle tilldelas fiskelicenser och att dessa skulle tas från de båda fiskande MS (ES och FR). Detta skulle innebära en ändring i den relativa stabiliteten vilket ES inte kunnat acceptera. Enligt ES ska FR dela sina fiskemöjligheter och fiskelicenser med Mayotte då det är FR som Mayotte rent juridiskt tillhör. Detta skulle då innebära att relativa stabiliteten behålls intakt vilket ES föredrar. </w:t>
      </w:r>
    </w:p>
    <w:p w14:paraId="2541D82A" w14:textId="0AC14006" w:rsidR="00FB32B9" w:rsidRDefault="001643CD">
      <w:pPr>
        <w:spacing w:after="280" w:afterAutospacing="1"/>
        <w:rPr>
          <w:noProof/>
        </w:rPr>
      </w:pPr>
      <w:r>
        <w:t xml:space="preserve">SE motsätter sig inte det nya protokollet till fiskepartnerskapsavtalet mellan EU och Madagaskar och har inga synpunkter rörande hanteringen av fiskemöjligheter och fiskelicenser. </w:t>
      </w:r>
    </w:p>
    <w:p w14:paraId="2541D82B" w14:textId="77777777" w:rsidR="00643D86" w:rsidRPr="0082313E" w:rsidRDefault="001643CD" w:rsidP="00643D86">
      <w:pPr>
        <w:pStyle w:val="Rubrik1"/>
        <w:rPr>
          <w:lang w:val="en-US"/>
        </w:rPr>
      </w:pPr>
      <w:bookmarkStart w:id="12" w:name="_Toc405899642"/>
      <w:r w:rsidRPr="0082313E">
        <w:rPr>
          <w:noProof/>
          <w:lang w:val="en-US"/>
        </w:rPr>
        <w:lastRenderedPageBreak/>
        <w:t>Proposal</w:t>
      </w:r>
      <w:r w:rsidRPr="0082313E">
        <w:rPr>
          <w:lang w:val="en-US"/>
        </w:rPr>
        <w:t xml:space="preserve"> for a Council Decision on the signature, on behalf of the European Union, and provisional application of the Protocol setting out the fishing opportunities and the financial contribution provided for in the Fisheries Partnership Agreement between the European Community and the Republic of Madagascar</w:t>
      </w:r>
      <w:bookmarkEnd w:id="12"/>
    </w:p>
    <w:p w14:paraId="2541D82D" w14:textId="14053860" w:rsidR="00643D86" w:rsidRPr="0082313E" w:rsidRDefault="001643CD" w:rsidP="00643D86">
      <w:r w:rsidRPr="0082313E">
        <w:rPr>
          <w:noProof/>
        </w:rPr>
        <w:t>15227</w:t>
      </w:r>
      <w:r w:rsidRPr="0082313E">
        <w:t>/14 PECHE 52215226/14 PECHE 521</w:t>
      </w:r>
      <w:r w:rsidR="00B51BE8" w:rsidRPr="0082313E">
        <w:t xml:space="preserve"> </w:t>
      </w:r>
      <w:r w:rsidRPr="0082313E">
        <w:t>16176/14 PECHE 565 + ADD 1</w:t>
      </w:r>
    </w:p>
    <w:p w14:paraId="2541D82E" w14:textId="7CBDAF91" w:rsidR="00643D86" w:rsidRDefault="001643CD" w:rsidP="00643D86">
      <w:r>
        <w:rPr>
          <w:b/>
        </w:rPr>
        <w:t>Ansvarigt statsråd</w:t>
      </w:r>
      <w:r w:rsidR="00B51BE8">
        <w:rPr>
          <w:b/>
        </w:rPr>
        <w:t xml:space="preserve">: </w:t>
      </w:r>
      <w:r>
        <w:rPr>
          <w:noProof/>
        </w:rPr>
        <w:t>Sven-Erik</w:t>
      </w:r>
      <w:r>
        <w:t xml:space="preserve"> Bucht</w:t>
      </w:r>
    </w:p>
    <w:p w14:paraId="2541D832" w14:textId="77777777" w:rsidR="00A60F35" w:rsidRDefault="001643CD">
      <w:pPr>
        <w:spacing w:after="280" w:afterAutospacing="1"/>
      </w:pPr>
      <w:r>
        <w:t>Fiskepartnerskapsavtalet med Madagaskar trädde i kraft för första gången 1986, och förnyades 2006. Efter statskuppen den 17 mars 2009 avbröt EU allt utvecklingssamarbete med Madagaskar (rådets beslut 2010/371/EU av den 6 juni 2010) i enlighet med artikel 96 i Cotonouavtalet. Därefter har man fört en politisk dialog med Madagaskars regering. I december 2013 hölls val i Madagaskar som av såväl EU-observatörer som de amerikanska bedömts som trovärdiga och demokratiska. En utvärdering gjordes våren 2014. Den är i huvudsak positiv till det föregående avtalet och pekar på främst ekonomiska fördelar, t.ex. ekonomisk effektivitet, men även positiva effekter för Madagaskars sektorutveckling, t.ex. i förbättrad fiskeförvaltning. EU har därför valt att förhandla ett nytt protokoll med Madagaskar som nu ska beslutas.</w:t>
      </w:r>
    </w:p>
    <w:p w14:paraId="2541D833" w14:textId="77777777" w:rsidR="00A60F35" w:rsidRDefault="001643CD">
      <w:pPr>
        <w:spacing w:after="280" w:afterAutospacing="1"/>
      </w:pPr>
      <w:r>
        <w:t xml:space="preserve">Det har konstaterats att ett internt problem med uppdelning av fiskemöjligheter och fiskelicenser uppkommit med anledning av Mayottes ändrade rättsliga status som nu tillhörande FR och därmed också EU. KOM förslag innebar att Mayotte skulle tilldelas fiskelicenser och att dessa skulle tas från de båda fiskande MS (ES och FR). Detta skulle innebära en ändring i den relativa stabiliteten vilket ES inte kunnat acceptera. Enligt ES ska FR dela sina fiskemöjligheter och fiskelicenser med Mayotte då det är FR som Mayotte rent juridiskt tillhör. Detta skulle då innebära att relativa stabiliteten behålls intakt vilket ES föredrar. </w:t>
      </w:r>
    </w:p>
    <w:p w14:paraId="2541D835" w14:textId="5AE45A7B" w:rsidR="00FB32B9" w:rsidRDefault="001643CD">
      <w:pPr>
        <w:spacing w:after="280" w:afterAutospacing="1"/>
        <w:rPr>
          <w:noProof/>
        </w:rPr>
      </w:pPr>
      <w:r>
        <w:t xml:space="preserve">SE motsätter sig inte det nya protokollet till fiskepartnerskapsavtalet mellan EU och Madagaskar och har inga synpunkter rörande hanteringen av fiskemöjligheter och fiskelicenser. </w:t>
      </w:r>
    </w:p>
    <w:p w14:paraId="2541D836" w14:textId="77777777" w:rsidR="00643D86" w:rsidRPr="0082313E" w:rsidRDefault="001643CD" w:rsidP="00643D86">
      <w:pPr>
        <w:pStyle w:val="Rubrik1"/>
        <w:rPr>
          <w:lang w:val="en-US"/>
        </w:rPr>
      </w:pPr>
      <w:bookmarkStart w:id="13" w:name="_Toc405899643"/>
      <w:r w:rsidRPr="0082313E">
        <w:rPr>
          <w:noProof/>
          <w:lang w:val="en-US"/>
        </w:rPr>
        <w:t>Proposal</w:t>
      </w:r>
      <w:r w:rsidRPr="0082313E">
        <w:rPr>
          <w:lang w:val="en-US"/>
        </w:rPr>
        <w:t xml:space="preserve"> for a Council Decision on the conclusion of the Protocol setting out the fishing opportunities and the financial contribution provided for in the Fisheries Partnership Agreement between the European Union and the Republic of Cape Verde</w:t>
      </w:r>
      <w:bookmarkEnd w:id="13"/>
    </w:p>
    <w:p w14:paraId="2541D838" w14:textId="77777777" w:rsidR="00643D86" w:rsidRPr="0082313E" w:rsidRDefault="001643CD" w:rsidP="00643D86">
      <w:r w:rsidRPr="0082313E">
        <w:rPr>
          <w:noProof/>
        </w:rPr>
        <w:t>15848</w:t>
      </w:r>
      <w:r w:rsidRPr="0082313E">
        <w:t xml:space="preserve">/14 PECHE 552 15849/14 PECHE 553 16329/14 PECHE 570 + ADD 1 </w:t>
      </w:r>
    </w:p>
    <w:p w14:paraId="2541D839" w14:textId="0B6F7954" w:rsidR="00643D86" w:rsidRDefault="001643CD" w:rsidP="00643D86">
      <w:r>
        <w:rPr>
          <w:b/>
        </w:rPr>
        <w:t>Ansvarigt statsråd</w:t>
      </w:r>
      <w:r w:rsidR="00B51BE8">
        <w:rPr>
          <w:b/>
        </w:rPr>
        <w:t xml:space="preserve">: </w:t>
      </w:r>
      <w:r>
        <w:rPr>
          <w:noProof/>
        </w:rPr>
        <w:t>Sven-Erik</w:t>
      </w:r>
      <w:r>
        <w:t xml:space="preserve"> Bucht</w:t>
      </w:r>
    </w:p>
    <w:p w14:paraId="2541D83D" w14:textId="77777777" w:rsidR="00A60F35" w:rsidRDefault="001643CD">
      <w:pPr>
        <w:spacing w:after="280" w:afterAutospacing="1"/>
      </w:pPr>
      <w:r>
        <w:t xml:space="preserve">Kap Verde har haft avtal med EU om försäljning av fiskerättigheter sedan 1990. Det senaste protokollet för avtalets genomförande löpte under perioden 1 september 2011 till 31 augusti 2014. Protokollet innefattade fiskemöjligheter för vandrande fiskbestånd såsom tonfisk, svärdfisk och haj, vilka fördelades på Spanien, Frankrike och Portugal. </w:t>
      </w:r>
    </w:p>
    <w:p w14:paraId="2541D83E" w14:textId="77777777" w:rsidR="00A60F35" w:rsidRDefault="001643CD">
      <w:pPr>
        <w:spacing w:after="280" w:afterAutospacing="1"/>
      </w:pPr>
      <w:r>
        <w:t xml:space="preserve">Förslaget till protokoll avses gälla fyra år från och med dess provisoriska tillämpning och omfattar högmigrerande arter under ICCAT (där både EU och Kap Verde är kontrakterande parter) eller andra internationella konventioners förvaltning, för sammanlagt 71 fartyg. Referenstonnaget för högmigrerande arter är 5 000 per år vilket är det samma som under </w:t>
      </w:r>
      <w:r>
        <w:lastRenderedPageBreak/>
        <w:t xml:space="preserve">föregående protokoll.  Det totala värdet på protokollet är EUR 3 300 000. EUR 1 200 000 motsvarar den uppskattade ersättningen ifrån fartygsägarna och 2 100 000 utgörs av ekonomisk ersättning ifrån EU enligt följande: </w:t>
      </w:r>
    </w:p>
    <w:p w14:paraId="2541D83F" w14:textId="77777777" w:rsidR="00A60F35" w:rsidRDefault="001643CD">
      <w:pPr>
        <w:spacing w:after="280" w:afterAutospacing="1"/>
      </w:pPr>
      <w:r>
        <w:t>a) Ersättning för tillträde till fiskeresursen EUR 1 050 000 (275 000 per år för år 1-2 och 250 000 per år för år 3-4)</w:t>
      </w:r>
      <w:r>
        <w:br/>
        <w:t xml:space="preserve">b) Sektorstöd 1 050 000 (275 000 per år för år 1-2 och 250 000 för år 3-4) </w:t>
      </w:r>
    </w:p>
    <w:p w14:paraId="2541D841" w14:textId="043543FD" w:rsidR="00FB32B9" w:rsidRDefault="001643CD">
      <w:pPr>
        <w:spacing w:after="280" w:afterAutospacing="1"/>
        <w:rPr>
          <w:noProof/>
        </w:rPr>
      </w:pPr>
      <w:r>
        <w:t xml:space="preserve">SE motsätter sig inte det nya protokollet till fiskepartnerskapsavtalet mellan EU och Kap Verde. </w:t>
      </w:r>
    </w:p>
    <w:p w14:paraId="2541D842" w14:textId="77777777" w:rsidR="00643D86" w:rsidRPr="0082313E" w:rsidRDefault="001643CD" w:rsidP="00643D86">
      <w:pPr>
        <w:pStyle w:val="Rubrik1"/>
        <w:rPr>
          <w:lang w:val="en-US"/>
        </w:rPr>
      </w:pPr>
      <w:bookmarkStart w:id="14" w:name="_Toc405899644"/>
      <w:r w:rsidRPr="0082313E">
        <w:rPr>
          <w:noProof/>
          <w:lang w:val="en-US"/>
        </w:rPr>
        <w:t>Proposal</w:t>
      </w:r>
      <w:r w:rsidRPr="0082313E">
        <w:rPr>
          <w:lang w:val="en-US"/>
        </w:rPr>
        <w:t xml:space="preserve"> for a Council Decision on the signing, on behalf of the European Union, and provisional application of the Protocol setting out the fishing opportunities and the financial contribution provided for by the Fisheries Partnership Agreement between the European Union and the Republic of Cape Verde</w:t>
      </w:r>
      <w:bookmarkEnd w:id="14"/>
    </w:p>
    <w:p w14:paraId="2541D844" w14:textId="77777777" w:rsidR="00643D86" w:rsidRPr="0082313E" w:rsidRDefault="001643CD" w:rsidP="00643D86">
      <w:r w:rsidRPr="0082313E">
        <w:rPr>
          <w:noProof/>
        </w:rPr>
        <w:t>15845</w:t>
      </w:r>
      <w:r w:rsidRPr="0082313E">
        <w:t xml:space="preserve">/14 PECHE 550 15849/14 PECHE 553 16329/14 PECHE 570 + ADD 1 </w:t>
      </w:r>
    </w:p>
    <w:p w14:paraId="2541D845" w14:textId="2AA7FCAF" w:rsidR="00643D86" w:rsidRDefault="001643CD" w:rsidP="00643D86">
      <w:r>
        <w:rPr>
          <w:b/>
        </w:rPr>
        <w:t>Ansvarigt statsråd</w:t>
      </w:r>
      <w:r w:rsidR="00B51BE8">
        <w:rPr>
          <w:b/>
        </w:rPr>
        <w:t xml:space="preserve">: </w:t>
      </w:r>
      <w:r>
        <w:rPr>
          <w:noProof/>
        </w:rPr>
        <w:t>Sven-Erik</w:t>
      </w:r>
      <w:r>
        <w:t xml:space="preserve"> Bucht</w:t>
      </w:r>
    </w:p>
    <w:p w14:paraId="2541D849" w14:textId="77777777" w:rsidR="00A60F35" w:rsidRDefault="001643CD">
      <w:pPr>
        <w:spacing w:after="280" w:afterAutospacing="1"/>
      </w:pPr>
      <w:r>
        <w:t xml:space="preserve">Kap Verde har haft avtal med EU om försäljning av fiskerättigheter sedan 1990. Det senaste protokollet för avtalets genomförande löpte under perioden 1 september 2011 till 31 augusti 2014. Protokollet innefattade fiskemöjligheter för vandrande fiskbestånd såsom tonfisk, svärdfisk och haj, vilka fördelades på Spanien, Frankrike och Portugal. </w:t>
      </w:r>
    </w:p>
    <w:p w14:paraId="2541D84A" w14:textId="77777777" w:rsidR="00A60F35" w:rsidRDefault="001643CD">
      <w:pPr>
        <w:spacing w:after="280" w:afterAutospacing="1"/>
      </w:pPr>
      <w:r>
        <w:t xml:space="preserve">Förslaget till protokoll avses gälla fyra år från och med dess provisoriska tillämpning och omfattar högmigrerande arter under ICCAT (där både EU och Kap Verde är kontrakterande parter) eller andra internationella konventioners förvaltning, för sammanlagt 71 fartyg. Referenstonnaget för högmigrerande arter är 5 000 per år vilket är det samma som under föregående protokoll.  Det totala värdet på protokollet är EUR 3 300 000. EUR 1 200 000 motsvarar den uppskattade ersättningen ifrån fartygsägarna och 2 100 000 utgörs av ekonomisk ersättning ifrån EU enligt följande: </w:t>
      </w:r>
    </w:p>
    <w:p w14:paraId="2541D84B" w14:textId="77777777" w:rsidR="00A60F35" w:rsidRDefault="001643CD">
      <w:pPr>
        <w:spacing w:after="280" w:afterAutospacing="1"/>
      </w:pPr>
      <w:r>
        <w:t>a) Ersättning för tillträde till fiskeresursen EUR 1 050 000 (275 000 per år för år 1-2 och 250 000 per år för år 3-4)</w:t>
      </w:r>
      <w:r>
        <w:br/>
        <w:t xml:space="preserve">b) Sektorstöd 1 050 000 (275 000 per år för år 1-2 och 250 000 för år 3-4) </w:t>
      </w:r>
    </w:p>
    <w:p w14:paraId="2541D84D" w14:textId="4756C7DF" w:rsidR="00FB32B9" w:rsidRDefault="001643CD">
      <w:pPr>
        <w:spacing w:after="280" w:afterAutospacing="1"/>
        <w:rPr>
          <w:noProof/>
        </w:rPr>
      </w:pPr>
      <w:r>
        <w:t xml:space="preserve">SE motsätter sig inte det nya protokollet till fiskepartnerskapsavtalet mellan EU och Kap Verde. </w:t>
      </w:r>
    </w:p>
    <w:p w14:paraId="2541D84E" w14:textId="77777777" w:rsidR="00643D86" w:rsidRPr="0082313E" w:rsidRDefault="001643CD" w:rsidP="00643D86">
      <w:pPr>
        <w:pStyle w:val="Rubrik1"/>
        <w:rPr>
          <w:lang w:val="en-US"/>
        </w:rPr>
      </w:pPr>
      <w:bookmarkStart w:id="15" w:name="_Toc405899645"/>
      <w:r w:rsidRPr="0082313E">
        <w:rPr>
          <w:noProof/>
          <w:lang w:val="en-US"/>
        </w:rPr>
        <w:t>Proposal</w:t>
      </w:r>
      <w:r w:rsidRPr="0082313E">
        <w:rPr>
          <w:lang w:val="en-US"/>
        </w:rPr>
        <w:t xml:space="preserve"> for a Council Regulation on the allocation of fishing opportunities under the Protocol setting out the fishing opportunities and the financial contribution provided for in the Fisheries Partnership Agreement between the European Union and the Republic of Cape Verde</w:t>
      </w:r>
      <w:bookmarkEnd w:id="15"/>
    </w:p>
    <w:p w14:paraId="2541D850" w14:textId="77777777" w:rsidR="00643D86" w:rsidRPr="0082313E" w:rsidRDefault="001643CD" w:rsidP="00643D86">
      <w:r w:rsidRPr="0082313E">
        <w:rPr>
          <w:noProof/>
        </w:rPr>
        <w:t>15846</w:t>
      </w:r>
      <w:r w:rsidRPr="0082313E">
        <w:t xml:space="preserve">/14 PECHE 551 16329/14 PECHE 570 + ADD 1 </w:t>
      </w:r>
    </w:p>
    <w:p w14:paraId="2541D851" w14:textId="385BB2D2" w:rsidR="00643D86" w:rsidRDefault="001643CD" w:rsidP="00643D86">
      <w:r>
        <w:rPr>
          <w:b/>
        </w:rPr>
        <w:t>Ansvarigt statsråd</w:t>
      </w:r>
      <w:r w:rsidR="00B51BE8">
        <w:rPr>
          <w:b/>
        </w:rPr>
        <w:t xml:space="preserve">: </w:t>
      </w:r>
      <w:r>
        <w:rPr>
          <w:noProof/>
        </w:rPr>
        <w:t>Sven-Erik</w:t>
      </w:r>
      <w:r>
        <w:t xml:space="preserve"> Bucht</w:t>
      </w:r>
    </w:p>
    <w:p w14:paraId="2541D855" w14:textId="77777777" w:rsidR="00A60F35" w:rsidRDefault="001643CD">
      <w:pPr>
        <w:spacing w:after="280" w:afterAutospacing="1"/>
      </w:pPr>
      <w:r>
        <w:lastRenderedPageBreak/>
        <w:t xml:space="preserve">Kap Verde har haft avtal med EU om försäljning av fiskerättigheter sedan 1990. Det senaste protokollet för avtalets genomförande löpte under perioden 1 september 2011 till 31 augusti 2014. Protokollet innefattade fiskemöjligheter för vandrande fiskbestånd såsom tonfisk, svärdfisk och haj, vilka fördelades på Spanien, Frankrike och Portugal. </w:t>
      </w:r>
    </w:p>
    <w:p w14:paraId="2541D856" w14:textId="77777777" w:rsidR="00A60F35" w:rsidRDefault="001643CD">
      <w:pPr>
        <w:spacing w:after="280" w:afterAutospacing="1"/>
      </w:pPr>
      <w:r>
        <w:t xml:space="preserve">Förslaget till protokoll avses gälla fyra år från och med dess provisoriska tillämpning och omfattar högmigrerande arter under ICCAT (där både EU och Kap Verde är kontrakterande parter) eller andra internationella konventioners förvaltning, för sammanlagt 71 fartyg. Referenstonnaget för högmigrerande arter är 5 000 per år vilket är det samma som under föregående protokoll. Det totala värdet på protokollet är EUR 3 300 000. EUR 1 200 000 motsvarar den uppskattade ersättningen ifrån fartygsägarna och 2 100 000 utgörs av ekonomisk ersättning ifrån EU enligt följande: </w:t>
      </w:r>
    </w:p>
    <w:p w14:paraId="403DC711" w14:textId="77777777" w:rsidR="00B51BE8" w:rsidRDefault="001643CD">
      <w:pPr>
        <w:spacing w:after="280" w:afterAutospacing="1"/>
      </w:pPr>
      <w:r>
        <w:t>a) Ersättning för tillträde till fiskeresursen EUR 1 050 000 (275 000 per år för år 1-2 och 250 000 per år för år 3-4)</w:t>
      </w:r>
    </w:p>
    <w:p w14:paraId="2541D857" w14:textId="1D0ABDAE" w:rsidR="00A60F35" w:rsidRDefault="001643CD">
      <w:pPr>
        <w:spacing w:after="280" w:afterAutospacing="1"/>
      </w:pPr>
      <w:r>
        <w:t xml:space="preserve">b) Sektorstöd 1 050 000 (275 000 per år för år 1-2 och 250 000 för år 3-4) </w:t>
      </w:r>
    </w:p>
    <w:p w14:paraId="2541D859" w14:textId="055AC2F3" w:rsidR="00FB32B9" w:rsidRDefault="001643CD">
      <w:pPr>
        <w:spacing w:after="280" w:afterAutospacing="1"/>
        <w:rPr>
          <w:noProof/>
        </w:rPr>
      </w:pPr>
      <w:r>
        <w:t xml:space="preserve">SE motsätter sig inte det nya protokollet till fiskepartnerskapsavtalet mellan EU och Kap Verde. </w:t>
      </w:r>
    </w:p>
    <w:p w14:paraId="2541D85A" w14:textId="77777777" w:rsidR="00643D86" w:rsidRPr="0082313E" w:rsidRDefault="001643CD" w:rsidP="00643D86">
      <w:pPr>
        <w:pStyle w:val="Rubrik1"/>
        <w:rPr>
          <w:lang w:val="en-US"/>
        </w:rPr>
      </w:pPr>
      <w:bookmarkStart w:id="16" w:name="_Toc405899646"/>
      <w:r w:rsidRPr="0082313E">
        <w:rPr>
          <w:noProof/>
          <w:lang w:val="en-US"/>
        </w:rPr>
        <w:t>Proposal</w:t>
      </w:r>
      <w:r w:rsidRPr="0082313E">
        <w:rPr>
          <w:lang w:val="en-US"/>
        </w:rPr>
        <w:t xml:space="preserve"> for a Council Regulation fixing for 2015 and 2016 the fishing opportunities for Union fishing vessels for certain deep-sea fish stocks</w:t>
      </w:r>
      <w:bookmarkEnd w:id="16"/>
    </w:p>
    <w:p w14:paraId="2541D85C" w14:textId="77777777" w:rsidR="00643D86" w:rsidRPr="0082313E" w:rsidRDefault="001643CD" w:rsidP="00643D86">
      <w:r w:rsidRPr="0082313E">
        <w:rPr>
          <w:noProof/>
        </w:rPr>
        <w:t>16061</w:t>
      </w:r>
      <w:r w:rsidRPr="0082313E">
        <w:t xml:space="preserve">/14 PECHE 562 + ADD 1 15459/14 PECHE 529 </w:t>
      </w:r>
    </w:p>
    <w:p w14:paraId="2541D85D" w14:textId="1836108C" w:rsidR="00643D86" w:rsidRDefault="001643CD" w:rsidP="00643D86">
      <w:r>
        <w:rPr>
          <w:b/>
        </w:rPr>
        <w:t>Ansvarigt statsråd</w:t>
      </w:r>
      <w:r w:rsidR="00B51BE8">
        <w:rPr>
          <w:b/>
        </w:rPr>
        <w:t xml:space="preserve">: </w:t>
      </w:r>
      <w:r>
        <w:rPr>
          <w:noProof/>
        </w:rPr>
        <w:t>Sven-Erik</w:t>
      </w:r>
      <w:r>
        <w:t xml:space="preserve"> Bucht</w:t>
      </w:r>
    </w:p>
    <w:p w14:paraId="2541D85E" w14:textId="2B3FEE28" w:rsidR="00643D86" w:rsidRPr="00643D86" w:rsidRDefault="001643CD" w:rsidP="00643D86">
      <w:r w:rsidRPr="00643D86">
        <w:rPr>
          <w:b/>
        </w:rPr>
        <w:t>Tidigare behandling i riksdagen</w:t>
      </w:r>
      <w:r w:rsidR="00B51BE8">
        <w:rPr>
          <w:b/>
        </w:rPr>
        <w:t xml:space="preserve">: </w:t>
      </w:r>
      <w:r>
        <w:rPr>
          <w:noProof/>
        </w:rPr>
        <w:t>2014-11-07</w:t>
      </w:r>
    </w:p>
    <w:p w14:paraId="2541D85F" w14:textId="2933EBC6" w:rsidR="00643D86" w:rsidRPr="00643D86" w:rsidRDefault="001643CD" w:rsidP="00643D86">
      <w:r w:rsidRPr="00643D86">
        <w:rPr>
          <w:b/>
        </w:rPr>
        <w:t>Tidigare behandling vid rådsmöte</w:t>
      </w:r>
      <w:r w:rsidR="00B51BE8">
        <w:rPr>
          <w:b/>
        </w:rPr>
        <w:t xml:space="preserve">: </w:t>
      </w:r>
      <w:r>
        <w:rPr>
          <w:noProof/>
        </w:rPr>
        <w:t>2014-11-10</w:t>
      </w:r>
    </w:p>
    <w:p w14:paraId="2541D860" w14:textId="47E8E511" w:rsidR="00643D86" w:rsidRDefault="001643CD" w:rsidP="00643D86">
      <w:r>
        <w:t xml:space="preserve">Djuphavsfiske i Nordostatlanten bedrivs dels i EU:s vatten, bland annat i Portugals och Spaniens yttersta randområden, dels i internationella vatten (Island, Grönland, Färöarna, Norge och Ryssland) som omfattas av bevarandeåtgärder som antagits av Nordostatlantiska fiskerikommissionen (NEAFC), där EU deltar tillsammans med övriga länder som fiskar i området. Fångstbegränsningar för vissa djuphavsarter beslutas vartannat år. Den aktuella förordningen avser perioden 2015 och 2016. Vid jordbruks- och fiskerådsmötet den 10 november nåddes en politiks </w:t>
      </w:r>
      <w:proofErr w:type="spellStart"/>
      <w:r>
        <w:t>överenskommese</w:t>
      </w:r>
      <w:proofErr w:type="spellEnd"/>
      <w:r>
        <w:t xml:space="preserve"> angående förordningen med undantag för ES och PT som angav att de inte kunde stödja den slutliga kompromissen.</w:t>
      </w:r>
    </w:p>
    <w:p w14:paraId="2541D861" w14:textId="77777777" w:rsidR="00643D86" w:rsidRPr="0082313E" w:rsidRDefault="001643CD" w:rsidP="00643D86">
      <w:pPr>
        <w:pStyle w:val="Rubrik1"/>
        <w:rPr>
          <w:lang w:val="en-US"/>
        </w:rPr>
      </w:pPr>
      <w:bookmarkStart w:id="17" w:name="_Toc405899647"/>
      <w:r w:rsidRPr="0082313E">
        <w:rPr>
          <w:noProof/>
          <w:lang w:val="en-US"/>
        </w:rPr>
        <w:t>Proposal</w:t>
      </w:r>
      <w:r w:rsidRPr="0082313E">
        <w:rPr>
          <w:lang w:val="en-US"/>
        </w:rPr>
        <w:t xml:space="preserve"> for a Council Implementing Decision amending the list of non-cooperating third countries in fighting IUU fishing pursuant to Regulation (EC) No 1005/2008 establishing a Community system to prevent, deter and eliminate illegal, unreported and unregulated fishing</w:t>
      </w:r>
      <w:bookmarkEnd w:id="17"/>
    </w:p>
    <w:p w14:paraId="2541D863" w14:textId="77777777" w:rsidR="00643D86" w:rsidRPr="0082313E" w:rsidRDefault="001643CD" w:rsidP="00643D86">
      <w:r w:rsidRPr="0082313E">
        <w:rPr>
          <w:noProof/>
        </w:rPr>
        <w:t>16292</w:t>
      </w:r>
      <w:r w:rsidRPr="0082313E">
        <w:t>/14 PECHE 569 15295/14 PECHE 526</w:t>
      </w:r>
    </w:p>
    <w:p w14:paraId="2541D864" w14:textId="6D797382" w:rsidR="00643D86" w:rsidRDefault="001643CD" w:rsidP="00643D86">
      <w:r>
        <w:rPr>
          <w:b/>
        </w:rPr>
        <w:t>Ansvarigt statsråd</w:t>
      </w:r>
      <w:r w:rsidR="00B51BE8">
        <w:rPr>
          <w:b/>
        </w:rPr>
        <w:t xml:space="preserve">: </w:t>
      </w:r>
      <w:r>
        <w:rPr>
          <w:noProof/>
        </w:rPr>
        <w:t>Sven-Erik</w:t>
      </w:r>
      <w:r>
        <w:t xml:space="preserve"> Bucht</w:t>
      </w:r>
    </w:p>
    <w:p w14:paraId="2541D867" w14:textId="16D5F863" w:rsidR="00643D86" w:rsidRDefault="001643CD" w:rsidP="00643D86">
      <w:r>
        <w:rPr>
          <w:b/>
          <w:bCs/>
        </w:rPr>
        <w:lastRenderedPageBreak/>
        <w:t>Avsikt med behandlingen i rådet: </w:t>
      </w:r>
      <w:r>
        <w:t xml:space="preserve">Rådet föreslås besluta att avföra Belize från förteckningen över icke-samarbetande tredjeländer.  </w:t>
      </w:r>
    </w:p>
    <w:p w14:paraId="2541D868" w14:textId="77777777" w:rsidR="00A60F35" w:rsidRDefault="001643CD">
      <w:pPr>
        <w:spacing w:after="280" w:afterAutospacing="1"/>
      </w:pPr>
      <w:r>
        <w:rPr>
          <w:b/>
          <w:bCs/>
        </w:rPr>
        <w:t>Hur regeringen ställer sig till den blivande A-punkten: </w:t>
      </w:r>
      <w:r>
        <w:t xml:space="preserve">Regeringen avser rösta ja till förslaget.  </w:t>
      </w:r>
    </w:p>
    <w:p w14:paraId="2541D86A" w14:textId="450804F9" w:rsidR="00FB32B9" w:rsidRDefault="001643CD">
      <w:pPr>
        <w:spacing w:after="280" w:afterAutospacing="1"/>
        <w:rPr>
          <w:noProof/>
        </w:rPr>
      </w:pPr>
      <w:r>
        <w:rPr>
          <w:b/>
          <w:bCs/>
        </w:rPr>
        <w:t xml:space="preserve">Bakgrund: </w:t>
      </w:r>
      <w:r>
        <w:t xml:space="preserve">Förslagets syfte är att ändra rådets genomförandebeslut av den 24 mars 2014  om att föra upp Belize, Kambodja och Guinea förteckningen på förteckningen över icke-samarbetande tredjeländer när det gäller bekämpning av olagligt, </w:t>
      </w:r>
      <w:proofErr w:type="spellStart"/>
      <w:r>
        <w:t>orapporterat</w:t>
      </w:r>
      <w:proofErr w:type="spellEnd"/>
      <w:r>
        <w:t xml:space="preserve"> och oreglerat fiske (IUU-fiske). Det föreslås att Belize avförs från förteckningen med anledning av landets förbättrade efterlevnad av internationella skyldigheter på detta område, införandet av ett effektivare system för kontroll och övervakning samt de garantier som lämnats avseende genomförandet av fångstcertifieringssystemet.</w:t>
      </w:r>
    </w:p>
    <w:p w14:paraId="2541D86B" w14:textId="77777777" w:rsidR="00643D86" w:rsidRPr="0082313E" w:rsidRDefault="001643CD" w:rsidP="00643D86">
      <w:pPr>
        <w:pStyle w:val="Rubrik1"/>
        <w:rPr>
          <w:lang w:val="en-US"/>
        </w:rPr>
      </w:pPr>
      <w:bookmarkStart w:id="18" w:name="_Toc405899648"/>
      <w:r w:rsidRPr="0082313E">
        <w:rPr>
          <w:noProof/>
          <w:lang w:val="en-US"/>
        </w:rPr>
        <w:t>Draft</w:t>
      </w:r>
      <w:r w:rsidRPr="0082313E">
        <w:rPr>
          <w:lang w:val="en-US"/>
        </w:rPr>
        <w:t xml:space="preserve"> Council conclusions on Special Report No 4/2014 from the European Court of Auditors entitled "Integration of EU water policy objectives with the CAP: a partial success"</w:t>
      </w:r>
      <w:bookmarkEnd w:id="18"/>
    </w:p>
    <w:p w14:paraId="2541D86D" w14:textId="77777777" w:rsidR="00643D86" w:rsidRPr="0082313E" w:rsidRDefault="001643CD" w:rsidP="00643D86">
      <w:r w:rsidRPr="0082313E">
        <w:rPr>
          <w:noProof/>
        </w:rPr>
        <w:t>15563</w:t>
      </w:r>
      <w:r w:rsidRPr="0082313E">
        <w:t>/14 AGRI 703 AGRISTR 62 AGRIFIN 144 FIN 863</w:t>
      </w:r>
    </w:p>
    <w:p w14:paraId="2541D86E" w14:textId="3AB458B7" w:rsidR="00643D86" w:rsidRDefault="001643CD" w:rsidP="00643D86">
      <w:r>
        <w:rPr>
          <w:b/>
        </w:rPr>
        <w:t>Ansvarigt statsråd</w:t>
      </w:r>
      <w:r w:rsidR="00B51BE8">
        <w:rPr>
          <w:b/>
        </w:rPr>
        <w:t xml:space="preserve">: </w:t>
      </w:r>
      <w:r>
        <w:rPr>
          <w:noProof/>
        </w:rPr>
        <w:t>Magdalena</w:t>
      </w:r>
      <w:r>
        <w:t xml:space="preserve"> Andersson</w:t>
      </w:r>
    </w:p>
    <w:p w14:paraId="2541D870" w14:textId="1E3D99A2" w:rsidR="00643D86" w:rsidRPr="00643D86" w:rsidRDefault="001643CD" w:rsidP="00643D86">
      <w:r w:rsidRPr="00643D86">
        <w:rPr>
          <w:b/>
        </w:rPr>
        <w:t>Tidigare behandling vid rådsmöte</w:t>
      </w:r>
      <w:r w:rsidR="00B51BE8">
        <w:rPr>
          <w:b/>
        </w:rPr>
        <w:t xml:space="preserve">: </w:t>
      </w:r>
      <w:r>
        <w:rPr>
          <w:noProof/>
        </w:rPr>
        <w:t>2014-12-01</w:t>
      </w:r>
    </w:p>
    <w:p w14:paraId="2541D872" w14:textId="225543C0" w:rsidR="00A60F35" w:rsidRDefault="001643CD" w:rsidP="00B51BE8">
      <w:r>
        <w:rPr>
          <w:b/>
          <w:bCs/>
        </w:rPr>
        <w:t>Avsikt med behandlingen i rådet:</w:t>
      </w:r>
      <w:r>
        <w:t xml:space="preserve"> Rådet föreslås anta </w:t>
      </w:r>
      <w:proofErr w:type="spellStart"/>
      <w:r>
        <w:t>rådsslutsatserna</w:t>
      </w:r>
      <w:proofErr w:type="spellEnd"/>
      <w:r>
        <w:t xml:space="preserve">. </w:t>
      </w:r>
    </w:p>
    <w:p w14:paraId="661B1536" w14:textId="77777777" w:rsidR="00B51BE8" w:rsidRDefault="001643CD">
      <w:pPr>
        <w:spacing w:after="280" w:afterAutospacing="1"/>
      </w:pPr>
      <w:r>
        <w:rPr>
          <w:b/>
          <w:bCs/>
        </w:rPr>
        <w:t>Hur regeringen ställer sig till den blivande A-punkten:</w:t>
      </w:r>
      <w:r w:rsidR="00B51BE8">
        <w:rPr>
          <w:b/>
          <w:bCs/>
        </w:rPr>
        <w:t xml:space="preserve"> </w:t>
      </w:r>
      <w:r>
        <w:t xml:space="preserve">Regeringen kan stödja </w:t>
      </w:r>
      <w:proofErr w:type="spellStart"/>
      <w:r>
        <w:t>rådsslutsatserna</w:t>
      </w:r>
      <w:proofErr w:type="spellEnd"/>
      <w:r>
        <w:t xml:space="preserve">. </w:t>
      </w:r>
    </w:p>
    <w:p w14:paraId="2541D877" w14:textId="51B8B145" w:rsidR="00FB32B9" w:rsidRDefault="001643CD">
      <w:pPr>
        <w:spacing w:after="280" w:afterAutospacing="1"/>
        <w:rPr>
          <w:noProof/>
        </w:rPr>
      </w:pPr>
      <w:r>
        <w:rPr>
          <w:b/>
          <w:bCs/>
        </w:rPr>
        <w:t>Bakgrund:</w:t>
      </w:r>
      <w:r w:rsidR="00B51BE8">
        <w:rPr>
          <w:b/>
          <w:bCs/>
        </w:rPr>
        <w:t xml:space="preserve"> </w:t>
      </w:r>
      <w:r>
        <w:t xml:space="preserve">SE:s generella ståndpunkt när det gäller tvärvillkoren är att de inte ska ersätta ordinarie kontrollverksamhet. Det är inte stödsystemets uppgift att säkerställa ett korrekt genomförande av gemenskapslagstiftning i MS. Tvärvillkoren syftar inte heller till att genomföra lagstiftning utan de är till för att säkerställa att stöd från CAP inte tilldelas jordbrukare som inte följer gemensam lagstiftning inom områden miljö, folkhälsa och djurskydd. </w:t>
      </w:r>
    </w:p>
    <w:p w14:paraId="2541D878" w14:textId="77777777" w:rsidR="00643D86" w:rsidRPr="0082313E" w:rsidRDefault="001643CD" w:rsidP="00643D86">
      <w:pPr>
        <w:pStyle w:val="Rubrik1"/>
        <w:rPr>
          <w:lang w:val="en-US"/>
        </w:rPr>
      </w:pPr>
      <w:bookmarkStart w:id="19" w:name="_Toc405899649"/>
      <w:r w:rsidRPr="0082313E">
        <w:rPr>
          <w:noProof/>
          <w:lang w:val="en-US"/>
        </w:rPr>
        <w:t>Draft</w:t>
      </w:r>
      <w:r w:rsidRPr="0082313E">
        <w:rPr>
          <w:lang w:val="en-US"/>
        </w:rPr>
        <w:t xml:space="preserve"> Council conclusions on Special Report No 8/2014 from the European Court of Auditors entitled "Has the Commission effectively managed the integration of coupled support into the Single Payment Scheme?"</w:t>
      </w:r>
      <w:bookmarkEnd w:id="19"/>
    </w:p>
    <w:p w14:paraId="2541D87A" w14:textId="77777777" w:rsidR="00643D86" w:rsidRPr="0082313E" w:rsidRDefault="001643CD" w:rsidP="00643D86">
      <w:r w:rsidRPr="0082313E">
        <w:rPr>
          <w:noProof/>
        </w:rPr>
        <w:t>15564</w:t>
      </w:r>
      <w:r w:rsidRPr="0082313E">
        <w:t>/14 AGRI 704 AGRIFIN 145 FIN 864+ COR 1</w:t>
      </w:r>
    </w:p>
    <w:p w14:paraId="2541D87B" w14:textId="5A63D035" w:rsidR="00643D86" w:rsidRDefault="001643CD" w:rsidP="00643D86">
      <w:r>
        <w:rPr>
          <w:b/>
        </w:rPr>
        <w:t>Ansvarigt statsråd</w:t>
      </w:r>
      <w:r w:rsidR="00A35C66">
        <w:rPr>
          <w:b/>
        </w:rPr>
        <w:t xml:space="preserve">: </w:t>
      </w:r>
      <w:r>
        <w:rPr>
          <w:noProof/>
        </w:rPr>
        <w:t>Magdalena</w:t>
      </w:r>
      <w:r>
        <w:t xml:space="preserve"> Andersson</w:t>
      </w:r>
    </w:p>
    <w:p w14:paraId="2541D87D" w14:textId="1FCA6462" w:rsidR="00643D86" w:rsidRPr="00643D86" w:rsidRDefault="001643CD" w:rsidP="00643D86">
      <w:r w:rsidRPr="00643D86">
        <w:rPr>
          <w:b/>
        </w:rPr>
        <w:t>Tidigare behandling vid rådsmöte</w:t>
      </w:r>
      <w:r w:rsidR="00A35C66">
        <w:rPr>
          <w:b/>
        </w:rPr>
        <w:t xml:space="preserve">: </w:t>
      </w:r>
      <w:r>
        <w:rPr>
          <w:noProof/>
        </w:rPr>
        <w:t>2014-12-01</w:t>
      </w:r>
    </w:p>
    <w:p w14:paraId="2541D880" w14:textId="215749C0" w:rsidR="00A60F35" w:rsidRDefault="001643CD">
      <w:pPr>
        <w:spacing w:after="280" w:afterAutospacing="1"/>
      </w:pPr>
      <w:r>
        <w:rPr>
          <w:b/>
          <w:bCs/>
        </w:rPr>
        <w:t>Avsikt med behandlingen i rådet:</w:t>
      </w:r>
      <w:r w:rsidR="00A35C66">
        <w:rPr>
          <w:b/>
          <w:bCs/>
        </w:rPr>
        <w:t xml:space="preserve"> </w:t>
      </w:r>
      <w:r>
        <w:t xml:space="preserve">Rådet föreslås anta </w:t>
      </w:r>
      <w:proofErr w:type="spellStart"/>
      <w:r>
        <w:t>rådsslutsatserna</w:t>
      </w:r>
      <w:proofErr w:type="spellEnd"/>
      <w:r>
        <w:t>. </w:t>
      </w:r>
    </w:p>
    <w:p w14:paraId="2541D882" w14:textId="6BD9DF89" w:rsidR="00A60F35" w:rsidRDefault="001643CD">
      <w:pPr>
        <w:spacing w:after="280" w:afterAutospacing="1"/>
      </w:pPr>
      <w:r>
        <w:rPr>
          <w:b/>
          <w:bCs/>
        </w:rPr>
        <w:t>Hur regeringen ställer sig till den blivande A-punkten:</w:t>
      </w:r>
      <w:r>
        <w:t xml:space="preserve"> Regeringen kan stödja </w:t>
      </w:r>
      <w:proofErr w:type="spellStart"/>
      <w:r>
        <w:t>rådsslutsatserna</w:t>
      </w:r>
      <w:proofErr w:type="spellEnd"/>
      <w:r>
        <w:t xml:space="preserve">. </w:t>
      </w:r>
    </w:p>
    <w:p w14:paraId="2541D885" w14:textId="77777777" w:rsidR="00643D86" w:rsidRPr="0082313E" w:rsidRDefault="001643CD" w:rsidP="00643D86">
      <w:pPr>
        <w:pStyle w:val="Rubrik1"/>
        <w:rPr>
          <w:lang w:val="en-US"/>
        </w:rPr>
      </w:pPr>
      <w:bookmarkStart w:id="20" w:name="_Toc405899650"/>
      <w:r w:rsidRPr="0082313E">
        <w:rPr>
          <w:noProof/>
          <w:lang w:val="en-US"/>
        </w:rPr>
        <w:lastRenderedPageBreak/>
        <w:t>Draft</w:t>
      </w:r>
      <w:r w:rsidRPr="0082313E">
        <w:rPr>
          <w:lang w:val="en-US"/>
        </w:rPr>
        <w:t xml:space="preserve"> Council conclusions on Special Report No 9/2014 from the European Court of Auditors entitled "Is the EU investment and promotion support to the wine sector well managed and are its results on the competitiveness of EU wines demonstrated?"</w:t>
      </w:r>
      <w:bookmarkEnd w:id="20"/>
    </w:p>
    <w:p w14:paraId="2541D887" w14:textId="77777777" w:rsidR="00643D86" w:rsidRDefault="001643CD" w:rsidP="00643D86">
      <w:pPr>
        <w:rPr>
          <w:lang w:val="en-US"/>
        </w:rPr>
      </w:pPr>
      <w:r>
        <w:rPr>
          <w:noProof/>
          <w:lang w:val="en-US"/>
        </w:rPr>
        <w:t>15565</w:t>
      </w:r>
      <w:r>
        <w:rPr>
          <w:lang w:val="en-US"/>
        </w:rPr>
        <w:t>/14 AGRI 705 AGRIORG 153 AGRISTR 63 AGRIFIN 146 FIN 865</w:t>
      </w:r>
    </w:p>
    <w:p w14:paraId="2541D888" w14:textId="24DAB250" w:rsidR="00643D86" w:rsidRDefault="001643CD" w:rsidP="00643D86">
      <w:r>
        <w:rPr>
          <w:b/>
        </w:rPr>
        <w:t>Ansvarigt statsråd</w:t>
      </w:r>
      <w:r w:rsidR="00A35C66">
        <w:rPr>
          <w:b/>
        </w:rPr>
        <w:t xml:space="preserve">: </w:t>
      </w:r>
      <w:r>
        <w:rPr>
          <w:noProof/>
        </w:rPr>
        <w:t>Magdalena</w:t>
      </w:r>
      <w:r>
        <w:t xml:space="preserve"> Andersson</w:t>
      </w:r>
    </w:p>
    <w:p w14:paraId="2541D88A" w14:textId="7CD70AA4" w:rsidR="00643D86" w:rsidRPr="00643D86" w:rsidRDefault="001643CD" w:rsidP="00643D86">
      <w:r w:rsidRPr="00643D86">
        <w:rPr>
          <w:b/>
        </w:rPr>
        <w:t>Tidigare behandling vid rådsmöte</w:t>
      </w:r>
      <w:r w:rsidR="00A35C66">
        <w:rPr>
          <w:b/>
        </w:rPr>
        <w:t xml:space="preserve">: </w:t>
      </w:r>
      <w:r>
        <w:rPr>
          <w:noProof/>
        </w:rPr>
        <w:t>2014-12-01</w:t>
      </w:r>
    </w:p>
    <w:p w14:paraId="2541D88C" w14:textId="6725F7C3" w:rsidR="00A60F35" w:rsidRDefault="001643CD" w:rsidP="00A35C66">
      <w:r>
        <w:rPr>
          <w:b/>
          <w:bCs/>
        </w:rPr>
        <w:t>Avsikt med behandlingen i rådet:</w:t>
      </w:r>
      <w:r>
        <w:t xml:space="preserve"> Rådet föreslås anta </w:t>
      </w:r>
      <w:proofErr w:type="spellStart"/>
      <w:r>
        <w:t>rådsslutsatserna</w:t>
      </w:r>
      <w:proofErr w:type="spellEnd"/>
      <w:r>
        <w:t xml:space="preserve">. </w:t>
      </w:r>
    </w:p>
    <w:p w14:paraId="2541D88E" w14:textId="149359A7" w:rsidR="00A60F35" w:rsidRDefault="001643CD">
      <w:pPr>
        <w:spacing w:after="280" w:afterAutospacing="1"/>
      </w:pPr>
      <w:r>
        <w:rPr>
          <w:b/>
          <w:bCs/>
        </w:rPr>
        <w:t>Hur regeringen ställer sig till den blivande A-punkten:</w:t>
      </w:r>
      <w:r>
        <w:t xml:space="preserve"> Regeringen kan stödja </w:t>
      </w:r>
      <w:proofErr w:type="spellStart"/>
      <w:r>
        <w:t>rådsslutsatserna</w:t>
      </w:r>
      <w:proofErr w:type="spellEnd"/>
      <w:r>
        <w:t xml:space="preserve">. </w:t>
      </w:r>
    </w:p>
    <w:p w14:paraId="2541D891" w14:textId="46E93379" w:rsidR="00FB32B9" w:rsidRDefault="001643CD">
      <w:pPr>
        <w:spacing w:after="280" w:afterAutospacing="1"/>
        <w:rPr>
          <w:noProof/>
        </w:rPr>
      </w:pPr>
      <w:r>
        <w:rPr>
          <w:b/>
          <w:bCs/>
        </w:rPr>
        <w:t>Bakgrund:</w:t>
      </w:r>
      <w:r w:rsidR="00A35C66">
        <w:rPr>
          <w:b/>
          <w:bCs/>
        </w:rPr>
        <w:t xml:space="preserve"> </w:t>
      </w:r>
      <w:r>
        <w:t xml:space="preserve">SE:s övergripande ståndpunkt är att säljfrämjande åtgärder inte ska finansieras av EU-budgeten. I denna fråga har det dock varit svårt för SE att få gehör för sin ståndpunkt men tillsammans med DE och UK lyckades SE modifiera </w:t>
      </w:r>
      <w:proofErr w:type="spellStart"/>
      <w:r>
        <w:t>rådsslutsatserna</w:t>
      </w:r>
      <w:proofErr w:type="spellEnd"/>
      <w:r>
        <w:t xml:space="preserve"> något i </w:t>
      </w:r>
      <w:proofErr w:type="spellStart"/>
      <w:r>
        <w:t>Agrifin</w:t>
      </w:r>
      <w:proofErr w:type="spellEnd"/>
      <w:r>
        <w:t xml:space="preserve">. </w:t>
      </w:r>
    </w:p>
    <w:p w14:paraId="2541D892" w14:textId="77777777" w:rsidR="00643D86" w:rsidRPr="0082313E" w:rsidRDefault="001643CD" w:rsidP="00643D86">
      <w:pPr>
        <w:pStyle w:val="Rubrik1"/>
        <w:rPr>
          <w:lang w:val="en-US"/>
        </w:rPr>
      </w:pPr>
      <w:bookmarkStart w:id="21" w:name="_Toc405899651"/>
      <w:r w:rsidRPr="0082313E">
        <w:rPr>
          <w:noProof/>
          <w:lang w:val="en-US"/>
        </w:rPr>
        <w:t>Draft</w:t>
      </w:r>
      <w:r w:rsidRPr="0082313E">
        <w:rPr>
          <w:lang w:val="en-US"/>
        </w:rPr>
        <w:t xml:space="preserve"> Council conclusions on Electronic Customs and Single Window Implementation in the European Union</w:t>
      </w:r>
      <w:bookmarkEnd w:id="21"/>
    </w:p>
    <w:p w14:paraId="2541D894" w14:textId="4B77A8E9" w:rsidR="00643D86" w:rsidRPr="0082313E" w:rsidRDefault="001643CD" w:rsidP="00643D86">
      <w:r w:rsidRPr="0082313E">
        <w:rPr>
          <w:noProof/>
        </w:rPr>
        <w:t>16507</w:t>
      </w:r>
      <w:r w:rsidRPr="0082313E">
        <w:t>/14 UD 275</w:t>
      </w:r>
      <w:r w:rsidR="00A35C66" w:rsidRPr="0082313E">
        <w:t xml:space="preserve"> </w:t>
      </w:r>
      <w:r w:rsidRPr="0082313E">
        <w:t>16592/14 UD 277</w:t>
      </w:r>
    </w:p>
    <w:p w14:paraId="2541D895" w14:textId="3ECF7214" w:rsidR="00643D86" w:rsidRDefault="001643CD" w:rsidP="00643D86">
      <w:r>
        <w:rPr>
          <w:b/>
        </w:rPr>
        <w:t>Ansvarigt statsråd</w:t>
      </w:r>
      <w:r w:rsidR="00A35C66">
        <w:rPr>
          <w:b/>
        </w:rPr>
        <w:t xml:space="preserve">: </w:t>
      </w:r>
      <w:r>
        <w:rPr>
          <w:noProof/>
        </w:rPr>
        <w:t>Magdalena</w:t>
      </w:r>
      <w:r>
        <w:t xml:space="preserve"> Andersson</w:t>
      </w:r>
    </w:p>
    <w:p w14:paraId="2541D89A" w14:textId="6E181633" w:rsidR="00A60F35" w:rsidRDefault="001643CD">
      <w:pPr>
        <w:spacing w:after="280" w:afterAutospacing="1"/>
      </w:pPr>
      <w:r>
        <w:rPr>
          <w:b/>
          <w:bCs/>
        </w:rPr>
        <w:t>Avsikt med behandlingen i rådet:</w:t>
      </w:r>
      <w:r w:rsidR="00A35C66">
        <w:rPr>
          <w:b/>
          <w:bCs/>
        </w:rPr>
        <w:t xml:space="preserve"> </w:t>
      </w:r>
      <w:r>
        <w:t>Rådet föreslås anta slutsatserna.  </w:t>
      </w:r>
    </w:p>
    <w:p w14:paraId="2541D89C" w14:textId="1297D7DA" w:rsidR="00A60F35" w:rsidRDefault="001643CD">
      <w:pPr>
        <w:spacing w:after="280" w:afterAutospacing="1"/>
      </w:pPr>
      <w:r>
        <w:rPr>
          <w:b/>
          <w:bCs/>
        </w:rPr>
        <w:t>Hur regeringen ställer sig till den blivande A-punkten:</w:t>
      </w:r>
      <w:r>
        <w:t xml:space="preserve"> Regeringen avser att rösta ja till förslaget att anta rådslutsatserna. </w:t>
      </w:r>
    </w:p>
    <w:p w14:paraId="2541D89F" w14:textId="09D5F0BB" w:rsidR="00FB32B9" w:rsidRDefault="001643CD">
      <w:pPr>
        <w:spacing w:after="280" w:afterAutospacing="1"/>
        <w:rPr>
          <w:noProof/>
        </w:rPr>
      </w:pPr>
      <w:r>
        <w:rPr>
          <w:b/>
          <w:bCs/>
        </w:rPr>
        <w:t>Bakgrund:</w:t>
      </w:r>
      <w:r w:rsidR="00A35C66">
        <w:rPr>
          <w:b/>
          <w:bCs/>
        </w:rPr>
        <w:t xml:space="preserve"> </w:t>
      </w:r>
      <w:r>
        <w:t xml:space="preserve">Syftet med rådslutsatserna är att lyfta fram vikten av att utveckla </w:t>
      </w:r>
      <w:proofErr w:type="spellStart"/>
      <w:r>
        <w:t>single</w:t>
      </w:r>
      <w:proofErr w:type="spellEnd"/>
      <w:r>
        <w:t xml:space="preserve"> </w:t>
      </w:r>
      <w:proofErr w:type="spellStart"/>
      <w:r>
        <w:t>window</w:t>
      </w:r>
      <w:proofErr w:type="spellEnd"/>
      <w:r>
        <w:t>-lösningar på tullområdet inom EU. I rådslutsatserna uppmanas medlem</w:t>
      </w:r>
      <w:r w:rsidR="007B0918">
        <w:t>s</w:t>
      </w:r>
      <w:bookmarkStart w:id="22" w:name="_GoBack"/>
      <w:bookmarkEnd w:id="22"/>
      <w:r>
        <w:t>staterna och kommissionen bl.a. att under 2015 komma överens om en åtgärdsplan som ska stå i överensstämmelse med den befintliga flerårsplanen för genomförande av e-tull och arbetsplanen för genomförande av den nya unionstullkodexen. Vidare uppmanas kommissionen att lägga fram ett förslag till ändring av beslutet om en papperslös miljö för tullen och</w:t>
      </w:r>
      <w:r w:rsidR="00A35C66">
        <w:t xml:space="preserve"> handeln (e-tullbeslutet). </w:t>
      </w:r>
    </w:p>
    <w:p w14:paraId="2541D8A0" w14:textId="77777777" w:rsidR="00643D86" w:rsidRPr="0082313E" w:rsidRDefault="001643CD" w:rsidP="00643D86">
      <w:pPr>
        <w:pStyle w:val="Rubrik1"/>
        <w:rPr>
          <w:lang w:val="en-US"/>
        </w:rPr>
      </w:pPr>
      <w:bookmarkStart w:id="23" w:name="_Toc405899652"/>
      <w:r w:rsidRPr="0082313E">
        <w:rPr>
          <w:noProof/>
          <w:lang w:val="en-US"/>
        </w:rPr>
        <w:t>Agreement</w:t>
      </w:r>
      <w:r w:rsidRPr="0082313E">
        <w:rPr>
          <w:lang w:val="en-US"/>
        </w:rPr>
        <w:t xml:space="preserve"> between the European Union and Canada on customs cooperation with respect to matters related to supply-chain security</w:t>
      </w:r>
      <w:bookmarkEnd w:id="23"/>
    </w:p>
    <w:p w14:paraId="2541D8A2" w14:textId="257E15BA" w:rsidR="00643D86" w:rsidRPr="0082313E" w:rsidRDefault="001643CD" w:rsidP="00643D86">
      <w:r w:rsidRPr="0082313E">
        <w:rPr>
          <w:noProof/>
        </w:rPr>
        <w:t>11587</w:t>
      </w:r>
      <w:r w:rsidRPr="0082313E">
        <w:t>/12 UD 173 CDN 12 OC 344</w:t>
      </w:r>
      <w:r w:rsidR="00A35C66" w:rsidRPr="0082313E">
        <w:t xml:space="preserve"> </w:t>
      </w:r>
      <w:r w:rsidRPr="0082313E">
        <w:t xml:space="preserve">16399/14 UD 271 CDN 14 </w:t>
      </w:r>
    </w:p>
    <w:p w14:paraId="2541D8A3" w14:textId="4F00DDD5" w:rsidR="00643D86" w:rsidRDefault="001643CD" w:rsidP="00643D86">
      <w:r>
        <w:rPr>
          <w:b/>
        </w:rPr>
        <w:t>Ansvarigt statsråd</w:t>
      </w:r>
      <w:r w:rsidR="00A35C66">
        <w:rPr>
          <w:b/>
        </w:rPr>
        <w:t xml:space="preserve">: </w:t>
      </w:r>
      <w:r>
        <w:rPr>
          <w:noProof/>
        </w:rPr>
        <w:t>Mikael</w:t>
      </w:r>
      <w:r>
        <w:t xml:space="preserve"> Damberg</w:t>
      </w:r>
    </w:p>
    <w:p w14:paraId="2541D8A7" w14:textId="77777777" w:rsidR="00A60F35" w:rsidRDefault="001643CD">
      <w:pPr>
        <w:spacing w:after="280" w:afterAutospacing="1"/>
      </w:pPr>
      <w:r w:rsidRPr="00A35C66">
        <w:rPr>
          <w:b/>
        </w:rPr>
        <w:t>Avsikt med behandlingen i rådet:</w:t>
      </w:r>
      <w:r>
        <w:t xml:space="preserve"> Att anta rådets förordning </w:t>
      </w:r>
    </w:p>
    <w:p w14:paraId="2541D8A8" w14:textId="3FC18090" w:rsidR="00A60F35" w:rsidRDefault="001643CD">
      <w:pPr>
        <w:spacing w:after="280" w:afterAutospacing="1"/>
      </w:pPr>
      <w:r w:rsidRPr="00A35C66">
        <w:rPr>
          <w:b/>
        </w:rPr>
        <w:t>Hur regeringen ställer sig till den blivande A-punkten</w:t>
      </w:r>
      <w:r>
        <w:t>:</w:t>
      </w:r>
      <w:r w:rsidR="00A35C66">
        <w:t xml:space="preserve"> </w:t>
      </w:r>
      <w:r>
        <w:t xml:space="preserve">Regeringen avser rösta ja </w:t>
      </w:r>
    </w:p>
    <w:p w14:paraId="2541D8AA" w14:textId="53AA0420" w:rsidR="00FB32B9" w:rsidRDefault="001643CD">
      <w:pPr>
        <w:spacing w:after="280" w:afterAutospacing="1"/>
        <w:rPr>
          <w:noProof/>
        </w:rPr>
      </w:pPr>
      <w:r w:rsidRPr="00A35C66">
        <w:rPr>
          <w:b/>
        </w:rPr>
        <w:t>Bakgrund</w:t>
      </w:r>
      <w:r>
        <w:t xml:space="preserve">: Europeiska unionen och Kanada har ingått ett utökat samarbete i tullfrågor så att det även omfattar frågor om säkerhet i leveranskedjan och sammanhängande riskhantering i </w:t>
      </w:r>
      <w:r>
        <w:lastRenderedPageBreak/>
        <w:t xml:space="preserve">syfte att förbättra den genomgående säkerheten i leveranskedjan och samtidigt underlätta för den legitima handeln. Behandlingen i rådet handlar om att anta en kroatisk textversion av detta avtal. </w:t>
      </w:r>
    </w:p>
    <w:p w14:paraId="2541D8AB" w14:textId="77777777" w:rsidR="00643D86" w:rsidRPr="0082313E" w:rsidRDefault="001643CD" w:rsidP="00643D86">
      <w:pPr>
        <w:pStyle w:val="Rubrik1"/>
        <w:rPr>
          <w:lang w:val="en-US"/>
        </w:rPr>
      </w:pPr>
      <w:bookmarkStart w:id="24" w:name="_Toc405899653"/>
      <w:r w:rsidRPr="0082313E">
        <w:rPr>
          <w:noProof/>
          <w:lang w:val="en-US"/>
        </w:rPr>
        <w:t>Council</w:t>
      </w:r>
      <w:r w:rsidRPr="0082313E">
        <w:rPr>
          <w:lang w:val="en-US"/>
        </w:rPr>
        <w:t xml:space="preserve"> Decision on the conclusion of the Agreement between the European Union and Canada on customs cooperation with respect to matters related to supply chain security</w:t>
      </w:r>
      <w:bookmarkEnd w:id="24"/>
    </w:p>
    <w:p w14:paraId="2541D8AD" w14:textId="2A4BC4C3" w:rsidR="00643D86" w:rsidRPr="0082313E" w:rsidRDefault="001643CD" w:rsidP="00643D86">
      <w:r w:rsidRPr="0082313E">
        <w:rPr>
          <w:noProof/>
        </w:rPr>
        <w:t>11362</w:t>
      </w:r>
      <w:r w:rsidRPr="0082313E">
        <w:t>/12 UD 169 CDN 10 OC 345</w:t>
      </w:r>
      <w:r w:rsidR="00A35C66" w:rsidRPr="0082313E">
        <w:t xml:space="preserve"> </w:t>
      </w:r>
      <w:r w:rsidRPr="0082313E">
        <w:t xml:space="preserve">16400/14 UD 272 CDN 15 </w:t>
      </w:r>
    </w:p>
    <w:p w14:paraId="2541D8AE" w14:textId="71840D21" w:rsidR="00643D86" w:rsidRDefault="001643CD" w:rsidP="00643D86">
      <w:r>
        <w:rPr>
          <w:b/>
        </w:rPr>
        <w:t>Ansvarigt statsråd</w:t>
      </w:r>
      <w:r w:rsidR="00A35C66">
        <w:rPr>
          <w:b/>
        </w:rPr>
        <w:t xml:space="preserve">: </w:t>
      </w:r>
      <w:r>
        <w:rPr>
          <w:noProof/>
        </w:rPr>
        <w:t>Mikael</w:t>
      </w:r>
      <w:r>
        <w:t xml:space="preserve"> Damberg</w:t>
      </w:r>
    </w:p>
    <w:p w14:paraId="2541D8B2" w14:textId="77777777" w:rsidR="00A60F35" w:rsidRDefault="001643CD">
      <w:pPr>
        <w:spacing w:after="280" w:afterAutospacing="1"/>
      </w:pPr>
      <w:r w:rsidRPr="00A35C66">
        <w:rPr>
          <w:b/>
        </w:rPr>
        <w:t>Avsikt med behandlingen i rådet:</w:t>
      </w:r>
      <w:r>
        <w:t xml:space="preserve"> Att anta rådets förordning </w:t>
      </w:r>
    </w:p>
    <w:p w14:paraId="2541D8B3" w14:textId="15160BF8" w:rsidR="00A60F35" w:rsidRDefault="001643CD">
      <w:pPr>
        <w:spacing w:after="280" w:afterAutospacing="1"/>
      </w:pPr>
      <w:r w:rsidRPr="00A35C66">
        <w:rPr>
          <w:b/>
        </w:rPr>
        <w:t>Hur regeringen ställer sig till den blivande A-punkten:</w:t>
      </w:r>
      <w:r w:rsidR="007B0918">
        <w:rPr>
          <w:b/>
        </w:rPr>
        <w:t xml:space="preserve"> </w:t>
      </w:r>
      <w:r>
        <w:t xml:space="preserve">Regeringen avser rösta ja </w:t>
      </w:r>
    </w:p>
    <w:p w14:paraId="2541D8B5" w14:textId="44B838DA" w:rsidR="00FB32B9" w:rsidRDefault="001643CD">
      <w:pPr>
        <w:spacing w:after="280" w:afterAutospacing="1"/>
        <w:rPr>
          <w:noProof/>
        </w:rPr>
      </w:pPr>
      <w:r w:rsidRPr="00A35C66">
        <w:rPr>
          <w:b/>
        </w:rPr>
        <w:t>Bakgrund:</w:t>
      </w:r>
      <w:r>
        <w:t xml:space="preserve"> Europeiska unionen och Kanada har ingått ett utökat samarbete i tullfrågor så att det även omfattar frågor om säkerhet i leveranskedjan och sammanhängande riskhantering i syfte att förbättra den genomgående säkerheten i leveranskedjan och samtidigt underlätta för den legitima handeln. Behandlingen i rådet handlar om att anta en kroatisk textversion av detta avtal. </w:t>
      </w:r>
    </w:p>
    <w:p w14:paraId="2541D8B6" w14:textId="77777777" w:rsidR="00643D86" w:rsidRPr="0082313E" w:rsidRDefault="001643CD" w:rsidP="00643D86">
      <w:pPr>
        <w:pStyle w:val="Rubrik1"/>
        <w:rPr>
          <w:lang w:val="en-US"/>
        </w:rPr>
      </w:pPr>
      <w:bookmarkStart w:id="25" w:name="_Toc405899654"/>
      <w:r w:rsidRPr="0082313E">
        <w:rPr>
          <w:noProof/>
          <w:lang w:val="en-US"/>
        </w:rPr>
        <w:t>Proposal</w:t>
      </w:r>
      <w:r w:rsidRPr="0082313E">
        <w:rPr>
          <w:lang w:val="en-US"/>
        </w:rPr>
        <w:t xml:space="preserve"> for a Council Regulation amending Regulation (EU) No 1388/2013 opening and providing for the management of autonomous tariff quotas of the Union for certain agricultural and industrial products</w:t>
      </w:r>
      <w:bookmarkEnd w:id="25"/>
    </w:p>
    <w:p w14:paraId="2541D8B8" w14:textId="77777777" w:rsidR="00643D86" w:rsidRPr="0082313E" w:rsidRDefault="001643CD" w:rsidP="00643D86">
      <w:r w:rsidRPr="0082313E">
        <w:rPr>
          <w:noProof/>
        </w:rPr>
        <w:t>16081</w:t>
      </w:r>
      <w:r w:rsidRPr="0082313E">
        <w:t>/14 UD 26716402/14 UD 273</w:t>
      </w:r>
    </w:p>
    <w:p w14:paraId="2541D8B9" w14:textId="43C075B4" w:rsidR="00643D86" w:rsidRPr="00A35C66" w:rsidRDefault="001643CD" w:rsidP="00643D86">
      <w:r w:rsidRPr="00A35C66">
        <w:rPr>
          <w:b/>
        </w:rPr>
        <w:t>Ansvarigt statsråd</w:t>
      </w:r>
      <w:r w:rsidR="00A35C66" w:rsidRPr="00A35C66">
        <w:t xml:space="preserve">: </w:t>
      </w:r>
      <w:r w:rsidRPr="00A35C66">
        <w:rPr>
          <w:noProof/>
        </w:rPr>
        <w:t>Mikael</w:t>
      </w:r>
      <w:r w:rsidRPr="00A35C66">
        <w:t xml:space="preserve"> Damberg</w:t>
      </w:r>
    </w:p>
    <w:p w14:paraId="2541D8BD" w14:textId="0E491D2A" w:rsidR="00A60F35" w:rsidRDefault="001643CD">
      <w:pPr>
        <w:spacing w:after="280" w:afterAutospacing="1"/>
      </w:pPr>
      <w:r w:rsidRPr="00A35C66">
        <w:rPr>
          <w:b/>
        </w:rPr>
        <w:t>Avsikt med behandlingen i rådet</w:t>
      </w:r>
      <w:r w:rsidRPr="00A35C66">
        <w:t>:</w:t>
      </w:r>
      <w:r w:rsidR="00A35C66">
        <w:t xml:space="preserve"> </w:t>
      </w:r>
      <w:r>
        <w:t xml:space="preserve">Att anta rådets förordning </w:t>
      </w:r>
    </w:p>
    <w:p w14:paraId="2541D8BE" w14:textId="4A0AA31D" w:rsidR="00A60F35" w:rsidRDefault="001643CD">
      <w:pPr>
        <w:spacing w:after="280" w:afterAutospacing="1"/>
      </w:pPr>
      <w:r w:rsidRPr="00A35C66">
        <w:rPr>
          <w:b/>
        </w:rPr>
        <w:t>Hur regeringen ställer sig till den blivande A-punkten:</w:t>
      </w:r>
      <w:r w:rsidR="007B0918">
        <w:rPr>
          <w:b/>
        </w:rPr>
        <w:t xml:space="preserve"> </w:t>
      </w:r>
      <w:r>
        <w:t xml:space="preserve">Regeringen avser rösta ja </w:t>
      </w:r>
    </w:p>
    <w:p w14:paraId="2541D8BF" w14:textId="77777777" w:rsidR="00A60F35" w:rsidRDefault="001643CD">
      <w:pPr>
        <w:spacing w:after="280" w:afterAutospacing="1"/>
      </w:pPr>
      <w:r w:rsidRPr="00A35C66">
        <w:rPr>
          <w:b/>
        </w:rPr>
        <w:t xml:space="preserve">Bakgrund: </w:t>
      </w:r>
      <w:r>
        <w:t xml:space="preserve">Förslaget gäller sedvanliga ändringar av rutinkaraktär. Ändringarna har diskuterats i kommissionens arbetsgrupp för dessa frågor (ETQG) där det har förelegat enighet om dessa åtgärder samt vid rådsarbetsgruppens, TUG, möte den 24 november 2014. </w:t>
      </w:r>
    </w:p>
    <w:p w14:paraId="2541D8C1" w14:textId="77777777" w:rsidR="00643D86" w:rsidRPr="0082313E" w:rsidRDefault="001643CD" w:rsidP="00643D86">
      <w:pPr>
        <w:pStyle w:val="Rubrik1"/>
        <w:rPr>
          <w:lang w:val="en-US"/>
        </w:rPr>
      </w:pPr>
      <w:bookmarkStart w:id="26" w:name="_Toc405899655"/>
      <w:r w:rsidRPr="0082313E">
        <w:rPr>
          <w:noProof/>
          <w:lang w:val="en-US"/>
        </w:rPr>
        <w:t>Proposal</w:t>
      </w:r>
      <w:r w:rsidRPr="0082313E">
        <w:rPr>
          <w:lang w:val="en-US"/>
        </w:rPr>
        <w:t xml:space="preserve"> for a Council Regulation amending Regulation (EU) No 1387/2013 suspending the autonomous Common Customs Tariff duties on certain agricultural and industrial products</w:t>
      </w:r>
      <w:bookmarkEnd w:id="26"/>
    </w:p>
    <w:p w14:paraId="2541D8C3" w14:textId="77777777" w:rsidR="00643D86" w:rsidRPr="0082313E" w:rsidRDefault="001643CD" w:rsidP="00643D86">
      <w:r w:rsidRPr="0082313E">
        <w:rPr>
          <w:noProof/>
        </w:rPr>
        <w:t>16082</w:t>
      </w:r>
      <w:r w:rsidRPr="0082313E">
        <w:t>/14 UD 26816403/14 UD 274</w:t>
      </w:r>
    </w:p>
    <w:p w14:paraId="2541D8C4" w14:textId="514D3CBB" w:rsidR="00643D86" w:rsidRDefault="001643CD" w:rsidP="00643D86">
      <w:r>
        <w:rPr>
          <w:b/>
        </w:rPr>
        <w:t>Ansvarigt statsråd</w:t>
      </w:r>
      <w:r w:rsidR="00A35C66">
        <w:rPr>
          <w:b/>
        </w:rPr>
        <w:t xml:space="preserve">: </w:t>
      </w:r>
      <w:r>
        <w:rPr>
          <w:noProof/>
        </w:rPr>
        <w:t>Mikael</w:t>
      </w:r>
      <w:r>
        <w:t xml:space="preserve"> Damberg</w:t>
      </w:r>
    </w:p>
    <w:p w14:paraId="2541D8C8" w14:textId="77777777" w:rsidR="00A60F35" w:rsidRDefault="001643CD">
      <w:pPr>
        <w:spacing w:after="280" w:afterAutospacing="1"/>
      </w:pPr>
      <w:r w:rsidRPr="00A35C66">
        <w:rPr>
          <w:b/>
        </w:rPr>
        <w:t>Avsikt med behandlingen i rådet:</w:t>
      </w:r>
      <w:r>
        <w:t xml:space="preserve"> Att anta rådets förordning </w:t>
      </w:r>
    </w:p>
    <w:p w14:paraId="2541D8C9" w14:textId="02491DD8" w:rsidR="00A60F35" w:rsidRDefault="001643CD">
      <w:pPr>
        <w:spacing w:after="280" w:afterAutospacing="1"/>
      </w:pPr>
      <w:r w:rsidRPr="00A35C66">
        <w:rPr>
          <w:b/>
        </w:rPr>
        <w:t>Hur regeringen ställer sig till den blivande A-punkten:</w:t>
      </w:r>
      <w:r w:rsidR="007B0918">
        <w:rPr>
          <w:b/>
        </w:rPr>
        <w:t xml:space="preserve"> </w:t>
      </w:r>
      <w:r>
        <w:t xml:space="preserve">Regeringen avser rösta ja </w:t>
      </w:r>
    </w:p>
    <w:p w14:paraId="2541D8CA" w14:textId="1520597F" w:rsidR="00A60F35" w:rsidRDefault="001643CD">
      <w:pPr>
        <w:spacing w:after="280" w:afterAutospacing="1"/>
      </w:pPr>
      <w:r w:rsidRPr="00A35C66">
        <w:rPr>
          <w:b/>
        </w:rPr>
        <w:lastRenderedPageBreak/>
        <w:t>Bakgrund:</w:t>
      </w:r>
      <w:r w:rsidR="007B0918">
        <w:rPr>
          <w:b/>
        </w:rPr>
        <w:t xml:space="preserve"> </w:t>
      </w:r>
      <w:r>
        <w:t xml:space="preserve">Förslaget gäller sedvanliga ändringar av rutinkaraktär. Ändringarna har diskuterats i kommissionens arbetsgrupp för dessa frågor (ETQG) där det har förelegat enighet om dessa åtgärder samt vid rådsarbetsgruppens, TUG, möte den 24 november 2014. </w:t>
      </w:r>
    </w:p>
    <w:p w14:paraId="2541D8CB" w14:textId="77777777" w:rsidR="00FB32B9" w:rsidRDefault="007B0918">
      <w:pPr>
        <w:spacing w:after="280" w:afterAutospacing="1"/>
        <w:rPr>
          <w:noProof/>
        </w:rPr>
      </w:pPr>
    </w:p>
    <w:bookmarkEnd w:id="0"/>
    <w:p w14:paraId="2541D8CC" w14:textId="77777777" w:rsidR="00643D86" w:rsidRPr="0082313E" w:rsidRDefault="007B0918" w:rsidP="00643D86">
      <w:pPr>
        <w:ind w:left="0"/>
      </w:pPr>
    </w:p>
    <w:sectPr w:rsidR="00643D86" w:rsidRPr="0082313E" w:rsidSect="006E71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D8DE" w14:textId="77777777" w:rsidR="006A61D9" w:rsidRDefault="001643CD">
      <w:pPr>
        <w:spacing w:after="0" w:line="240" w:lineRule="auto"/>
      </w:pPr>
      <w:r>
        <w:separator/>
      </w:r>
    </w:p>
  </w:endnote>
  <w:endnote w:type="continuationSeparator" w:id="0">
    <w:p w14:paraId="2541D8E0" w14:textId="77777777" w:rsidR="006A61D9" w:rsidRDefault="0016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11181" w14:textId="77777777" w:rsidR="00A06F33" w:rsidRDefault="00A06F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1B6A" w14:textId="77777777" w:rsidR="00A06F33" w:rsidRDefault="00A06F3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E62D" w14:textId="77777777" w:rsidR="00A06F33" w:rsidRDefault="00A06F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1D8DA" w14:textId="77777777" w:rsidR="006A61D9" w:rsidRDefault="001643CD">
      <w:pPr>
        <w:spacing w:after="0" w:line="240" w:lineRule="auto"/>
      </w:pPr>
      <w:r>
        <w:separator/>
      </w:r>
    </w:p>
  </w:footnote>
  <w:footnote w:type="continuationSeparator" w:id="0">
    <w:p w14:paraId="2541D8DC" w14:textId="77777777" w:rsidR="006A61D9" w:rsidRDefault="00164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B926" w14:textId="77777777" w:rsidR="00A06F33" w:rsidRDefault="00A06F3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35842"/>
      <w:docPartObj>
        <w:docPartGallery w:val="Page Numbers (Top of Page)"/>
        <w:docPartUnique/>
      </w:docPartObj>
    </w:sdtPr>
    <w:sdtEndPr/>
    <w:sdtContent>
      <w:p w14:paraId="38D29229" w14:textId="401C116C" w:rsidR="001643CD" w:rsidRDefault="001643CD">
        <w:pPr>
          <w:pStyle w:val="Sidhuvud"/>
          <w:jc w:val="right"/>
        </w:pPr>
        <w:r>
          <w:fldChar w:fldCharType="begin"/>
        </w:r>
        <w:r>
          <w:instrText>PAGE   \* MERGEFORMAT</w:instrText>
        </w:r>
        <w:r>
          <w:fldChar w:fldCharType="separate"/>
        </w:r>
        <w:r w:rsidR="007B0918">
          <w:rPr>
            <w:noProof/>
          </w:rPr>
          <w:t>11</w:t>
        </w:r>
        <w:r>
          <w:fldChar w:fldCharType="end"/>
        </w:r>
      </w:p>
    </w:sdtContent>
  </w:sdt>
  <w:p w14:paraId="2541D8CE" w14:textId="77777777" w:rsidR="006F1C0D" w:rsidRDefault="007B0918"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A60F35" w14:paraId="2541D8D4" w14:textId="77777777" w:rsidTr="006E71D7">
      <w:tc>
        <w:tcPr>
          <w:tcW w:w="4606" w:type="dxa"/>
        </w:tcPr>
        <w:p w14:paraId="2541D8CF" w14:textId="77777777" w:rsidR="006E71D7" w:rsidRDefault="001643CD" w:rsidP="00752770">
          <w:pPr>
            <w:pStyle w:val="Sidhuvud"/>
            <w:ind w:left="0"/>
          </w:pPr>
          <w:r>
            <w:rPr>
              <w:noProof/>
              <w:lang w:eastAsia="sv-SE"/>
            </w:rPr>
            <w:drawing>
              <wp:inline distT="0" distB="0" distL="0" distR="0" wp14:anchorId="2541D8DA" wp14:editId="2541D8D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541D8D0" w14:textId="77777777" w:rsidR="00FB32B9" w:rsidRDefault="007B0918" w:rsidP="00FB32B9">
          <w:pPr>
            <w:ind w:right="916"/>
            <w:rPr>
              <w:rFonts w:ascii="TradeGothic" w:hAnsi="TradeGothic"/>
              <w:b/>
            </w:rPr>
          </w:pPr>
        </w:p>
        <w:p w14:paraId="2541D8D1" w14:textId="77777777" w:rsidR="00FB32B9" w:rsidRDefault="001643CD" w:rsidP="00FB32B9">
          <w:pPr>
            <w:ind w:right="916"/>
          </w:pPr>
          <w:r>
            <w:rPr>
              <w:rFonts w:ascii="TradeGothic" w:hAnsi="TradeGothic"/>
              <w:b/>
            </w:rPr>
            <w:t>Promemoria</w:t>
          </w:r>
        </w:p>
        <w:p w14:paraId="2541D8D2" w14:textId="77777777" w:rsidR="00FB32B9" w:rsidRDefault="007B0918" w:rsidP="00FB32B9">
          <w:pPr>
            <w:jc w:val="right"/>
          </w:pPr>
        </w:p>
        <w:p w14:paraId="2541D8D3" w14:textId="43220EB7" w:rsidR="006E71D7" w:rsidRDefault="001643CD" w:rsidP="00A06F33">
          <w:pPr>
            <w:ind w:right="916"/>
          </w:pPr>
          <w:r>
            <w:rPr>
              <w:rFonts w:ascii="TradeGothic" w:hAnsi="TradeGothic"/>
              <w:b/>
              <w:noProof/>
            </w:rPr>
            <w:t>2014-12-</w:t>
          </w:r>
          <w:r w:rsidR="00A06F33">
            <w:rPr>
              <w:rFonts w:ascii="TradeGothic" w:hAnsi="TradeGothic"/>
              <w:b/>
              <w:noProof/>
            </w:rPr>
            <w:t>10</w:t>
          </w:r>
          <w:r w:rsidRPr="00934953">
            <w:t xml:space="preserve"> </w:t>
          </w:r>
        </w:p>
      </w:tc>
    </w:tr>
  </w:tbl>
  <w:p w14:paraId="2541D8D5" w14:textId="77777777" w:rsidR="00FB32B9" w:rsidRDefault="007B0918" w:rsidP="00FB32B9">
    <w:pPr>
      <w:pStyle w:val="Avsndare"/>
      <w:framePr w:w="0" w:hRule="auto" w:hSpace="0" w:wrap="auto" w:vAnchor="margin" w:hAnchor="text" w:xAlign="left" w:yAlign="inline"/>
      <w:rPr>
        <w:b/>
        <w:i w:val="0"/>
        <w:sz w:val="22"/>
      </w:rPr>
    </w:pPr>
  </w:p>
  <w:p w14:paraId="2541D8D6" w14:textId="77777777" w:rsidR="00FB32B9" w:rsidRDefault="001643CD" w:rsidP="00FB32B9">
    <w:pPr>
      <w:pStyle w:val="Avsndare"/>
      <w:framePr w:w="0" w:hRule="auto" w:hSpace="0" w:wrap="auto" w:vAnchor="margin" w:hAnchor="text" w:xAlign="left" w:yAlign="inline"/>
      <w:rPr>
        <w:b/>
        <w:i w:val="0"/>
        <w:sz w:val="22"/>
      </w:rPr>
    </w:pPr>
    <w:r>
      <w:rPr>
        <w:b/>
        <w:i w:val="0"/>
        <w:sz w:val="22"/>
      </w:rPr>
      <w:t>Statsrådsberedningen</w:t>
    </w:r>
  </w:p>
  <w:p w14:paraId="2541D8D7" w14:textId="77777777" w:rsidR="00FB32B9" w:rsidRDefault="007B0918" w:rsidP="00FB32B9">
    <w:pPr>
      <w:pStyle w:val="Avsndare"/>
      <w:framePr w:w="0" w:hRule="auto" w:hSpace="0" w:wrap="auto" w:vAnchor="margin" w:hAnchor="text" w:xAlign="left" w:yAlign="inline"/>
    </w:pPr>
  </w:p>
  <w:p w14:paraId="2541D8D8" w14:textId="77777777" w:rsidR="00FB32B9" w:rsidRDefault="001643CD" w:rsidP="00FB32B9">
    <w:pPr>
      <w:pStyle w:val="Avsndare"/>
      <w:framePr w:w="0" w:hRule="auto" w:hSpace="0" w:wrap="auto" w:vAnchor="margin" w:hAnchor="text" w:xAlign="left" w:yAlign="inline"/>
    </w:pPr>
    <w:r>
      <w:t>EU-kansliet</w:t>
    </w:r>
  </w:p>
  <w:p w14:paraId="2541D8D9" w14:textId="77777777" w:rsidR="0012376B" w:rsidRDefault="007B091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6C50D8B4">
      <w:start w:val="1"/>
      <w:numFmt w:val="decimal"/>
      <w:pStyle w:val="Rubrik1"/>
      <w:lvlText w:val="%1."/>
      <w:lvlJc w:val="left"/>
      <w:pPr>
        <w:ind w:left="720" w:hanging="360"/>
      </w:pPr>
    </w:lvl>
    <w:lvl w:ilvl="1" w:tplc="2E1087FA" w:tentative="1">
      <w:start w:val="1"/>
      <w:numFmt w:val="lowerLetter"/>
      <w:lvlText w:val="%2."/>
      <w:lvlJc w:val="left"/>
      <w:pPr>
        <w:ind w:left="1440" w:hanging="360"/>
      </w:pPr>
    </w:lvl>
    <w:lvl w:ilvl="2" w:tplc="FB3E1FB0" w:tentative="1">
      <w:start w:val="1"/>
      <w:numFmt w:val="lowerRoman"/>
      <w:lvlText w:val="%3."/>
      <w:lvlJc w:val="right"/>
      <w:pPr>
        <w:ind w:left="2160" w:hanging="180"/>
      </w:pPr>
    </w:lvl>
    <w:lvl w:ilvl="3" w:tplc="2AC2DECE" w:tentative="1">
      <w:start w:val="1"/>
      <w:numFmt w:val="decimal"/>
      <w:lvlText w:val="%4."/>
      <w:lvlJc w:val="left"/>
      <w:pPr>
        <w:ind w:left="2880" w:hanging="360"/>
      </w:pPr>
    </w:lvl>
    <w:lvl w:ilvl="4" w:tplc="1F36B91E" w:tentative="1">
      <w:start w:val="1"/>
      <w:numFmt w:val="lowerLetter"/>
      <w:lvlText w:val="%5."/>
      <w:lvlJc w:val="left"/>
      <w:pPr>
        <w:ind w:left="3600" w:hanging="360"/>
      </w:pPr>
    </w:lvl>
    <w:lvl w:ilvl="5" w:tplc="27B6E8A2" w:tentative="1">
      <w:start w:val="1"/>
      <w:numFmt w:val="lowerRoman"/>
      <w:lvlText w:val="%6."/>
      <w:lvlJc w:val="right"/>
      <w:pPr>
        <w:ind w:left="4320" w:hanging="180"/>
      </w:pPr>
    </w:lvl>
    <w:lvl w:ilvl="6" w:tplc="551EEB3A" w:tentative="1">
      <w:start w:val="1"/>
      <w:numFmt w:val="decimal"/>
      <w:lvlText w:val="%7."/>
      <w:lvlJc w:val="left"/>
      <w:pPr>
        <w:ind w:left="5040" w:hanging="360"/>
      </w:pPr>
    </w:lvl>
    <w:lvl w:ilvl="7" w:tplc="951CE5A6" w:tentative="1">
      <w:start w:val="1"/>
      <w:numFmt w:val="lowerLetter"/>
      <w:lvlText w:val="%8."/>
      <w:lvlJc w:val="left"/>
      <w:pPr>
        <w:ind w:left="5760" w:hanging="360"/>
      </w:pPr>
    </w:lvl>
    <w:lvl w:ilvl="8" w:tplc="9086D81A" w:tentative="1">
      <w:start w:val="1"/>
      <w:numFmt w:val="lowerRoman"/>
      <w:lvlText w:val="%9."/>
      <w:lvlJc w:val="right"/>
      <w:pPr>
        <w:ind w:left="6480" w:hanging="180"/>
      </w:pPr>
    </w:lvl>
  </w:abstractNum>
  <w:abstractNum w:abstractNumId="1">
    <w:nsid w:val="73990993"/>
    <w:multiLevelType w:val="hybridMultilevel"/>
    <w:tmpl w:val="3BD822EE"/>
    <w:lvl w:ilvl="0" w:tplc="82B4AF34">
      <w:start w:val="1"/>
      <w:numFmt w:val="decimal"/>
      <w:lvlText w:val="%1."/>
      <w:lvlJc w:val="left"/>
      <w:pPr>
        <w:ind w:left="360" w:hanging="360"/>
      </w:pPr>
      <w:rPr>
        <w:b w:val="0"/>
      </w:rPr>
    </w:lvl>
    <w:lvl w:ilvl="1" w:tplc="EA0EB0BC" w:tentative="1">
      <w:start w:val="1"/>
      <w:numFmt w:val="lowerLetter"/>
      <w:lvlText w:val="%2."/>
      <w:lvlJc w:val="left"/>
      <w:pPr>
        <w:ind w:left="1080" w:hanging="360"/>
      </w:pPr>
    </w:lvl>
    <w:lvl w:ilvl="2" w:tplc="D0E69B34" w:tentative="1">
      <w:start w:val="1"/>
      <w:numFmt w:val="lowerRoman"/>
      <w:lvlText w:val="%3."/>
      <w:lvlJc w:val="right"/>
      <w:pPr>
        <w:ind w:left="1800" w:hanging="180"/>
      </w:pPr>
    </w:lvl>
    <w:lvl w:ilvl="3" w:tplc="85189100" w:tentative="1">
      <w:start w:val="1"/>
      <w:numFmt w:val="decimal"/>
      <w:lvlText w:val="%4."/>
      <w:lvlJc w:val="left"/>
      <w:pPr>
        <w:ind w:left="2520" w:hanging="360"/>
      </w:pPr>
    </w:lvl>
    <w:lvl w:ilvl="4" w:tplc="1AD83F52" w:tentative="1">
      <w:start w:val="1"/>
      <w:numFmt w:val="lowerLetter"/>
      <w:lvlText w:val="%5."/>
      <w:lvlJc w:val="left"/>
      <w:pPr>
        <w:ind w:left="3240" w:hanging="360"/>
      </w:pPr>
    </w:lvl>
    <w:lvl w:ilvl="5" w:tplc="7E7A9028" w:tentative="1">
      <w:start w:val="1"/>
      <w:numFmt w:val="lowerRoman"/>
      <w:lvlText w:val="%6."/>
      <w:lvlJc w:val="right"/>
      <w:pPr>
        <w:ind w:left="3960" w:hanging="180"/>
      </w:pPr>
    </w:lvl>
    <w:lvl w:ilvl="6" w:tplc="DE5CFF56" w:tentative="1">
      <w:start w:val="1"/>
      <w:numFmt w:val="decimal"/>
      <w:lvlText w:val="%7."/>
      <w:lvlJc w:val="left"/>
      <w:pPr>
        <w:ind w:left="4680" w:hanging="360"/>
      </w:pPr>
    </w:lvl>
    <w:lvl w:ilvl="7" w:tplc="0BD68C74" w:tentative="1">
      <w:start w:val="1"/>
      <w:numFmt w:val="lowerLetter"/>
      <w:lvlText w:val="%8."/>
      <w:lvlJc w:val="left"/>
      <w:pPr>
        <w:ind w:left="5400" w:hanging="360"/>
      </w:pPr>
    </w:lvl>
    <w:lvl w:ilvl="8" w:tplc="D792A5F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35"/>
    <w:rsid w:val="001643CD"/>
    <w:rsid w:val="006A61D9"/>
    <w:rsid w:val="007926BE"/>
    <w:rsid w:val="007B0918"/>
    <w:rsid w:val="0082313E"/>
    <w:rsid w:val="00A06F33"/>
    <w:rsid w:val="00A35C66"/>
    <w:rsid w:val="00A60F35"/>
    <w:rsid w:val="00B51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D798"/>
  <w15:docId w15:val="{0570DF70-B7E3-4D6C-BB38-A8441C5A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JE6N4JFJXNNF-9-65722</_dlc_DocId>
    <_dlc_DocIdUrl xmlns="8b66ae41-1ec6-402e-b662-35d1932ca064">
      <Url>http://rkdhs-sb/enhet/EUKansli/_layouts/DocIdRedir.aspx?ID=JE6N4JFJXNNF-9-65722</Url>
      <Description>JE6N4JFJXNNF-9-65722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2160-7CA8-4C8F-BF71-BC46D5C346FF}">
  <ds:schemaRefs>
    <ds:schemaRef ds:uri="http://purl.org/dc/elements/1.1/"/>
    <ds:schemaRef ds:uri="http://schemas.microsoft.com/office/2006/documentManagement/types"/>
    <ds:schemaRef ds:uri="http://schemas.microsoft.com/office/infopath/2007/PartnerControls"/>
    <ds:schemaRef ds:uri="e4c0beb7-0294-4d25-9600-346807c0961e"/>
    <ds:schemaRef ds:uri="http://schemas.openxmlformats.org/package/2006/metadata/core-properties"/>
    <ds:schemaRef ds:uri="8b66ae41-1ec6-402e-b662-35d1932ca064"/>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1862F6-FFE0-4767-8077-C5DFEC08D80C}">
  <ds:schemaRefs>
    <ds:schemaRef ds:uri="http://schemas.microsoft.com/sharepoint/v3/contenttype/forms"/>
  </ds:schemaRefs>
</ds:datastoreItem>
</file>

<file path=customXml/itemProps3.xml><?xml version="1.0" encoding="utf-8"?>
<ds:datastoreItem xmlns:ds="http://schemas.openxmlformats.org/officeDocument/2006/customXml" ds:itemID="{BA37C188-5CCE-4C6D-8392-E83F024BF43A}">
  <ds:schemaRefs>
    <ds:schemaRef ds:uri="http://schemas.microsoft.com/sharepoint/v3/contenttype/forms/url"/>
  </ds:schemaRefs>
</ds:datastoreItem>
</file>

<file path=customXml/itemProps4.xml><?xml version="1.0" encoding="utf-8"?>
<ds:datastoreItem xmlns:ds="http://schemas.openxmlformats.org/officeDocument/2006/customXml" ds:itemID="{B326A0DF-053F-4F98-BD40-C4AB14A4DA66}">
  <ds:schemaRefs>
    <ds:schemaRef ds:uri="http://schemas.microsoft.com/office/2006/metadata/customXsn"/>
  </ds:schemaRefs>
</ds:datastoreItem>
</file>

<file path=customXml/itemProps5.xml><?xml version="1.0" encoding="utf-8"?>
<ds:datastoreItem xmlns:ds="http://schemas.openxmlformats.org/officeDocument/2006/customXml" ds:itemID="{21F8AF77-DB9C-4837-B012-BE12C27218B0}">
  <ds:schemaRefs>
    <ds:schemaRef ds:uri="http://schemas.microsoft.com/sharepoint/events"/>
  </ds:schemaRefs>
</ds:datastoreItem>
</file>

<file path=customXml/itemProps6.xml><?xml version="1.0" encoding="utf-8"?>
<ds:datastoreItem xmlns:ds="http://schemas.openxmlformats.org/officeDocument/2006/customXml" ds:itemID="{AAA45866-EA49-4D21-93CB-0E6EB373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447989-3CAD-4B7B-BD23-0FEB690E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4877</Words>
  <Characters>25849</Characters>
  <Application>Microsoft Office Word</Application>
  <DocSecurity>0</DocSecurity>
  <Lines>215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3</cp:revision>
  <dcterms:created xsi:type="dcterms:W3CDTF">2014-12-10T10:29:00Z</dcterms:created>
  <dcterms:modified xsi:type="dcterms:W3CDTF">2014-12-10T10:33:00Z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8fd8fdd9-7ded-4aa4-b82a-e814dc1d1e07</vt:lpwstr>
  </property>
</Properties>
</file>