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76EC511EE76C440883F25C1EA2DB1E9C"/>
        </w:placeholder>
        <w:text/>
      </w:sdtPr>
      <w:sdtEndPr/>
      <w:sdtContent>
        <w:p w:rsidRPr="009B062B" w:rsidR="00AF30DD" w:rsidP="00AD7E8B" w:rsidRDefault="00AF30DD" w14:paraId="2D2834F3" w14:textId="77777777">
          <w:pPr>
            <w:pStyle w:val="Rubrik1"/>
            <w:spacing w:after="300"/>
          </w:pPr>
          <w:r w:rsidRPr="009B062B">
            <w:t>Förslag till riksdagsbeslut</w:t>
          </w:r>
        </w:p>
      </w:sdtContent>
    </w:sdt>
    <w:sdt>
      <w:sdtPr>
        <w:alias w:val="Yrkande 1"/>
        <w:tag w:val="00d33ec6-033b-4bd8-b633-326411fb6e3c"/>
        <w:id w:val="-819724108"/>
        <w:lock w:val="sdtLocked"/>
      </w:sdtPr>
      <w:sdtEndPr/>
      <w:sdtContent>
        <w:p w:rsidR="00C81B2B" w:rsidRDefault="002E6DD2" w14:paraId="7A840F50" w14:textId="77777777">
          <w:pPr>
            <w:pStyle w:val="Frslagstext"/>
          </w:pPr>
          <w:r>
            <w:t>Riksdagen ställer sig bakom det som anförs i motionen om att bevis som lämnats utom rätta ska få användas som bevis om det inte är uppenbart olämpligt och tillkännager detta för regeringen.</w:t>
          </w:r>
        </w:p>
      </w:sdtContent>
    </w:sdt>
    <w:sdt>
      <w:sdtPr>
        <w:alias w:val="Yrkande 2"/>
        <w:tag w:val="3a367d66-14a4-46ed-b0ba-f56a0d5bc48d"/>
        <w:id w:val="1923448577"/>
        <w:lock w:val="sdtLocked"/>
      </w:sdtPr>
      <w:sdtEndPr/>
      <w:sdtContent>
        <w:p w:rsidR="00C81B2B" w:rsidRDefault="002E6DD2" w14:paraId="374C6361" w14:textId="77777777">
          <w:pPr>
            <w:pStyle w:val="Frslagstext"/>
          </w:pPr>
          <w:r>
            <w:t>Riksdagen ställer sig bakom det som anförs i motionen om att båda parter inte ska behöva godkänna skriftliga attester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1D02ACE00AB46FD9D543F99BAAA5CA8"/>
        </w:placeholder>
        <w:text/>
      </w:sdtPr>
      <w:sdtEndPr/>
      <w:sdtContent>
        <w:p w:rsidRPr="009B062B" w:rsidR="006D79C9" w:rsidP="00333E95" w:rsidRDefault="006D79C9" w14:paraId="088D48B3" w14:textId="77777777">
          <w:pPr>
            <w:pStyle w:val="Rubrik1"/>
          </w:pPr>
          <w:r>
            <w:t>Motivering</w:t>
          </w:r>
        </w:p>
      </w:sdtContent>
    </w:sdt>
    <w:p w:rsidR="00422B9E" w:rsidP="008E0FE2" w:rsidRDefault="000C6586" w14:paraId="2F2AA0F1" w14:textId="712D0F00">
      <w:pPr>
        <w:pStyle w:val="Normalutanindragellerluft"/>
      </w:pPr>
      <w:r>
        <w:t xml:space="preserve">Riksdagen tillkännagav i maj 2021 </w:t>
      </w:r>
      <w:r w:rsidR="001D2C9A">
        <w:t>Kristdemokraternas motion om att tidiga förhör ska kunna användas i svensk rätt. Regeringen lämnar nu en proposition mot bakgrund av det förslaget. Kristdemokraterna delar regeringens bedömning av det nödvändiga i änd</w:t>
      </w:r>
      <w:r w:rsidR="00027F5F">
        <w:softHyphen/>
      </w:r>
      <w:r w:rsidR="001D2C9A">
        <w:t xml:space="preserve">ringar </w:t>
      </w:r>
      <w:r w:rsidR="00C20657">
        <w:t>i</w:t>
      </w:r>
      <w:r w:rsidR="001D2C9A">
        <w:t xml:space="preserve"> rättegångsbalken. </w:t>
      </w:r>
    </w:p>
    <w:p w:rsidRPr="00027F5F" w:rsidR="001D2C9A" w:rsidP="00027F5F" w:rsidRDefault="001D2C9A" w14:paraId="20A2EEF4" w14:textId="789C496B">
      <w:r w:rsidRPr="00027F5F">
        <w:t>Ett viktigt skäl till att förändra lagen är att möjligheten att spela in ljud och bild så väsentligt har förbättrats på senare år. Tidig bevisning är ofta också bättre rent kvalitets</w:t>
      </w:r>
      <w:r w:rsidR="00027F5F">
        <w:softHyphen/>
      </w:r>
      <w:r w:rsidRPr="00027F5F">
        <w:t>mässigt. Gäller det våld i nära relation kan ett omedelbart inspelat förhör när polisen anländer till en plats påvisa skador och trauma som målsäganden upplevt. Likaså kan omedelbara förhör av vittnen anses vara mer tillf</w:t>
      </w:r>
      <w:r w:rsidRPr="00027F5F" w:rsidR="0067650C">
        <w:t>örlitliga</w:t>
      </w:r>
      <w:r w:rsidRPr="00027F5F">
        <w:t xml:space="preserve"> ju närmare brottet de hålls. Det kan också förhindra att vittnet påverkas av ryktesspridning, medieuppgifter eller på</w:t>
      </w:r>
      <w:r w:rsidR="00027F5F">
        <w:softHyphen/>
      </w:r>
      <w:bookmarkStart w:name="_GoBack" w:id="1"/>
      <w:bookmarkEnd w:id="1"/>
      <w:r w:rsidRPr="00027F5F">
        <w:t>tryckningar.</w:t>
      </w:r>
      <w:r w:rsidRPr="00027F5F" w:rsidR="00B7290F">
        <w:t xml:space="preserve"> Ett annat viktigt skäl är att tidiga förhör kan minska häktningstiderna i Sverige, något som är av stor vikt.</w:t>
      </w:r>
    </w:p>
    <w:p w:rsidRPr="00027F5F" w:rsidR="001D2C9A" w:rsidP="00027F5F" w:rsidRDefault="001D2C9A" w14:paraId="474A673A" w14:textId="2D167117">
      <w:r w:rsidRPr="00027F5F">
        <w:t xml:space="preserve">Vi har emellertid vissa synpunkter på utformningen av förslaget. </w:t>
      </w:r>
      <w:r w:rsidRPr="00027F5F" w:rsidR="00B7290F">
        <w:t>Kristdemokraterna anser, precis som Åklagarmyndigheten</w:t>
      </w:r>
      <w:r w:rsidRPr="00027F5F" w:rsidR="00C20657">
        <w:t>,</w:t>
      </w:r>
      <w:r w:rsidRPr="00027F5F" w:rsidR="00B7290F">
        <w:t xml:space="preserve"> att ljud</w:t>
      </w:r>
      <w:r w:rsidRPr="00027F5F" w:rsidR="00C20657">
        <w:t>-</w:t>
      </w:r>
      <w:r w:rsidRPr="00027F5F" w:rsidR="00B7290F">
        <w:t xml:space="preserve"> och bildupptagning</w:t>
      </w:r>
      <w:r w:rsidRPr="00027F5F" w:rsidR="006E397B">
        <w:t xml:space="preserve"> som </w:t>
      </w:r>
      <w:r w:rsidRPr="00027F5F" w:rsidR="00055411">
        <w:t>inhämtats utom rätta</w:t>
      </w:r>
      <w:r w:rsidRPr="00027F5F" w:rsidR="00B7290F">
        <w:t xml:space="preserve"> ska få åberopas som bevis såvida det inte är uppenbart olämpligt. Utgångs</w:t>
      </w:r>
      <w:r w:rsidR="00027F5F">
        <w:softHyphen/>
      </w:r>
      <w:r w:rsidRPr="00027F5F" w:rsidR="00B7290F">
        <w:t xml:space="preserve">punkten är alltså att det alltid ska vara tillåtet om det inte är uppenbart olämpligt. </w:t>
      </w:r>
      <w:r w:rsidRPr="00027F5F" w:rsidR="006152B7">
        <w:t>Detta bör ges regeringen till</w:t>
      </w:r>
      <w:r w:rsidRPr="00027F5F" w:rsidR="00C20657">
        <w:t xml:space="preserve"> </w:t>
      </w:r>
      <w:r w:rsidRPr="00027F5F" w:rsidR="006152B7">
        <w:t>känna.</w:t>
      </w:r>
    </w:p>
    <w:p w:rsidRPr="00027F5F" w:rsidR="006152B7" w:rsidP="00027F5F" w:rsidRDefault="006152B7" w14:paraId="642006E2" w14:textId="4079DA65">
      <w:r w:rsidRPr="00027F5F">
        <w:lastRenderedPageBreak/>
        <w:t>Vidare anser vi att regleringen bör ändras så att skriftliga attester kan lämnas även om båda parter inte godkänner det. Det skulle bli ett hinder för effektivitetsvinsterna med förslaget</w:t>
      </w:r>
      <w:r w:rsidRPr="00027F5F" w:rsidR="0067650C">
        <w:t xml:space="preserve"> om båda parter behöver godkänna</w:t>
      </w:r>
      <w:r w:rsidRPr="00027F5F">
        <w:t>. En skriftlig vittnesattest har lägre bevisvärde än andra vittnesuppgifter</w:t>
      </w:r>
      <w:r w:rsidRPr="00027F5F" w:rsidR="00C20657">
        <w:t>,</w:t>
      </w:r>
      <w:r w:rsidRPr="00027F5F">
        <w:t xml:space="preserve"> och därför bedömer vi att riskerna </w:t>
      </w:r>
      <w:r w:rsidRPr="00027F5F" w:rsidR="00C20657">
        <w:t xml:space="preserve">för </w:t>
      </w:r>
      <w:r w:rsidRPr="00027F5F">
        <w:t>eventuellt missbruk av skriftliga attester är låg</w:t>
      </w:r>
      <w:r w:rsidRPr="00027F5F" w:rsidR="00C20657">
        <w:t>a</w:t>
      </w:r>
      <w:r w:rsidRPr="00027F5F">
        <w:t>. Därför anser vi inte att båda parter ska behöva godkänna åberopandet av skriftliga attester. Detta bör ges regeringen till</w:t>
      </w:r>
      <w:r w:rsidRPr="00027F5F" w:rsidR="00C20657">
        <w:t xml:space="preserve"> </w:t>
      </w:r>
      <w:r w:rsidRPr="00027F5F">
        <w:t>känna.</w:t>
      </w:r>
    </w:p>
    <w:sdt>
      <w:sdtPr>
        <w:alias w:val="CC_Underskrifter"/>
        <w:tag w:val="CC_Underskrifter"/>
        <w:id w:val="583496634"/>
        <w:lock w:val="sdtContentLocked"/>
        <w:placeholder>
          <w:docPart w:val="415CC967826F47579F2A0139D8478A4A"/>
        </w:placeholder>
      </w:sdtPr>
      <w:sdtEndPr/>
      <w:sdtContent>
        <w:p w:rsidR="0067650C" w:rsidP="00C73FD7" w:rsidRDefault="0067650C" w14:paraId="2B49E226" w14:textId="77777777"/>
        <w:p w:rsidRPr="008E0FE2" w:rsidR="004801AC" w:rsidP="00C73FD7" w:rsidRDefault="00027F5F" w14:paraId="4C758F9D" w14:textId="77777777"/>
      </w:sdtContent>
    </w:sdt>
    <w:tbl>
      <w:tblPr>
        <w:tblW w:w="5000" w:type="pct"/>
        <w:tblLook w:val="04A0" w:firstRow="1" w:lastRow="0" w:firstColumn="1" w:lastColumn="0" w:noHBand="0" w:noVBand="1"/>
        <w:tblCaption w:val="underskrifter"/>
      </w:tblPr>
      <w:tblGrid>
        <w:gridCol w:w="4252"/>
        <w:gridCol w:w="4252"/>
      </w:tblGrid>
      <w:tr w:rsidR="0020334B" w14:paraId="54716223" w14:textId="77777777">
        <w:trPr>
          <w:cantSplit/>
        </w:trPr>
        <w:tc>
          <w:tcPr>
            <w:tcW w:w="50" w:type="pct"/>
            <w:vAlign w:val="bottom"/>
          </w:tcPr>
          <w:p w:rsidR="0020334B" w:rsidRDefault="00C20657" w14:paraId="12FA08B4" w14:textId="77777777">
            <w:pPr>
              <w:pStyle w:val="Underskrifter"/>
            </w:pPr>
            <w:r>
              <w:t>Andreas Carlson (KD)</w:t>
            </w:r>
          </w:p>
        </w:tc>
        <w:tc>
          <w:tcPr>
            <w:tcW w:w="50" w:type="pct"/>
            <w:vAlign w:val="bottom"/>
          </w:tcPr>
          <w:p w:rsidR="0020334B" w:rsidRDefault="0020334B" w14:paraId="1D2CA2E1" w14:textId="77777777">
            <w:pPr>
              <w:pStyle w:val="Underskrifter"/>
            </w:pPr>
          </w:p>
        </w:tc>
      </w:tr>
      <w:tr w:rsidR="0020334B" w14:paraId="13DC7BF2" w14:textId="77777777">
        <w:trPr>
          <w:cantSplit/>
        </w:trPr>
        <w:tc>
          <w:tcPr>
            <w:tcW w:w="50" w:type="pct"/>
            <w:vAlign w:val="bottom"/>
          </w:tcPr>
          <w:p w:rsidR="0020334B" w:rsidRDefault="00C20657" w14:paraId="1CCEAEBC" w14:textId="77777777">
            <w:pPr>
              <w:pStyle w:val="Underskrifter"/>
              <w:spacing w:after="0"/>
            </w:pPr>
            <w:r>
              <w:t>Ingemar Kihlström (KD)</w:t>
            </w:r>
          </w:p>
        </w:tc>
        <w:tc>
          <w:tcPr>
            <w:tcW w:w="50" w:type="pct"/>
            <w:vAlign w:val="bottom"/>
          </w:tcPr>
          <w:p w:rsidR="0020334B" w:rsidRDefault="00C20657" w14:paraId="401229DB" w14:textId="77777777">
            <w:pPr>
              <w:pStyle w:val="Underskrifter"/>
              <w:spacing w:after="0"/>
            </w:pPr>
            <w:r>
              <w:t>Lars Adaktusson (KD)</w:t>
            </w:r>
          </w:p>
        </w:tc>
      </w:tr>
      <w:tr w:rsidR="0020334B" w14:paraId="51FC363C" w14:textId="77777777">
        <w:trPr>
          <w:cantSplit/>
        </w:trPr>
        <w:tc>
          <w:tcPr>
            <w:tcW w:w="50" w:type="pct"/>
            <w:vAlign w:val="bottom"/>
          </w:tcPr>
          <w:p w:rsidR="0020334B" w:rsidRDefault="00C20657" w14:paraId="0C8BAE09" w14:textId="77777777">
            <w:pPr>
              <w:pStyle w:val="Underskrifter"/>
              <w:spacing w:after="0"/>
            </w:pPr>
            <w:r>
              <w:t>Gudrun Brunegård (KD)</w:t>
            </w:r>
          </w:p>
        </w:tc>
        <w:tc>
          <w:tcPr>
            <w:tcW w:w="50" w:type="pct"/>
            <w:vAlign w:val="bottom"/>
          </w:tcPr>
          <w:p w:rsidR="0020334B" w:rsidRDefault="00C20657" w14:paraId="65A04ECF" w14:textId="77777777">
            <w:pPr>
              <w:pStyle w:val="Underskrifter"/>
              <w:spacing w:after="0"/>
            </w:pPr>
            <w:r>
              <w:t>Mikael Oscarsson (KD)</w:t>
            </w:r>
          </w:p>
        </w:tc>
      </w:tr>
      <w:tr w:rsidR="0020334B" w14:paraId="5D8D180A" w14:textId="77777777">
        <w:trPr>
          <w:cantSplit/>
        </w:trPr>
        <w:tc>
          <w:tcPr>
            <w:tcW w:w="50" w:type="pct"/>
            <w:vAlign w:val="bottom"/>
          </w:tcPr>
          <w:p w:rsidR="0020334B" w:rsidRDefault="00C20657" w14:paraId="53B9903C" w14:textId="77777777">
            <w:pPr>
              <w:pStyle w:val="Underskrifter"/>
              <w:spacing w:after="0"/>
            </w:pPr>
            <w:r>
              <w:t>Tuve Skånberg (KD)</w:t>
            </w:r>
          </w:p>
        </w:tc>
        <w:tc>
          <w:tcPr>
            <w:tcW w:w="50" w:type="pct"/>
            <w:vAlign w:val="bottom"/>
          </w:tcPr>
          <w:p w:rsidR="0020334B" w:rsidRDefault="0020334B" w14:paraId="10DF31FB" w14:textId="77777777">
            <w:pPr>
              <w:pStyle w:val="Underskrifter"/>
            </w:pPr>
          </w:p>
        </w:tc>
      </w:tr>
    </w:tbl>
    <w:p w:rsidR="00A35E79" w:rsidRDefault="00A35E79" w14:paraId="7605FFC1" w14:textId="77777777"/>
    <w:sectPr w:rsidR="00A35E7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456A53" w14:textId="77777777" w:rsidR="00DF7EFF" w:rsidRDefault="00DF7EFF" w:rsidP="000C1CAD">
      <w:pPr>
        <w:spacing w:line="240" w:lineRule="auto"/>
      </w:pPr>
      <w:r>
        <w:separator/>
      </w:r>
    </w:p>
  </w:endnote>
  <w:endnote w:type="continuationSeparator" w:id="0">
    <w:p w14:paraId="58059E0C" w14:textId="77777777" w:rsidR="00DF7EFF" w:rsidRDefault="00DF7EF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50E000" w14:textId="77777777" w:rsidR="00F12073" w:rsidRDefault="00F1207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942055" w14:textId="77777777" w:rsidR="00F12073" w:rsidRDefault="00F1207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B4AAA9" w14:textId="77777777" w:rsidR="00F12073" w:rsidRPr="00C73FD7" w:rsidRDefault="00F12073" w:rsidP="00C73FD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BCBD0D" w14:textId="77777777" w:rsidR="00DF7EFF" w:rsidRDefault="00DF7EFF" w:rsidP="000C1CAD">
      <w:pPr>
        <w:spacing w:line="240" w:lineRule="auto"/>
      </w:pPr>
      <w:r>
        <w:separator/>
      </w:r>
    </w:p>
  </w:footnote>
  <w:footnote w:type="continuationSeparator" w:id="0">
    <w:p w14:paraId="75AC252C" w14:textId="77777777" w:rsidR="00DF7EFF" w:rsidRDefault="00DF7EF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7B624B" w14:textId="77777777" w:rsidR="00F12073" w:rsidRDefault="00F1207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5B087C6" wp14:editId="1055A18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05E8EC2" w14:textId="77777777" w:rsidR="00F12073" w:rsidRDefault="00027F5F" w:rsidP="008103B5">
                          <w:pPr>
                            <w:jc w:val="right"/>
                          </w:pPr>
                          <w:sdt>
                            <w:sdtPr>
                              <w:alias w:val="CC_Noformat_Partikod"/>
                              <w:tag w:val="CC_Noformat_Partikod"/>
                              <w:id w:val="-53464382"/>
                              <w:placeholder>
                                <w:docPart w:val="6EB2A36DA7AF48B48493C3B22A065C54"/>
                              </w:placeholder>
                              <w:text/>
                            </w:sdtPr>
                            <w:sdtEndPr/>
                            <w:sdtContent>
                              <w:r w:rsidR="00F12073">
                                <w:t>KD</w:t>
                              </w:r>
                            </w:sdtContent>
                          </w:sdt>
                          <w:sdt>
                            <w:sdtPr>
                              <w:alias w:val="CC_Noformat_Partinummer"/>
                              <w:tag w:val="CC_Noformat_Partinummer"/>
                              <w:id w:val="-1709555926"/>
                              <w:placeholder>
                                <w:docPart w:val="A2D31ED882A04EDE9EAE25550470E9C1"/>
                              </w:placeholder>
                              <w:showingPlcHdr/>
                              <w:text/>
                            </w:sdtPr>
                            <w:sdtEndPr/>
                            <w:sdtContent>
                              <w:r w:rsidR="00F1207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5B087C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05E8EC2" w14:textId="77777777" w:rsidR="00F12073" w:rsidRDefault="00027F5F" w:rsidP="008103B5">
                    <w:pPr>
                      <w:jc w:val="right"/>
                    </w:pPr>
                    <w:sdt>
                      <w:sdtPr>
                        <w:alias w:val="CC_Noformat_Partikod"/>
                        <w:tag w:val="CC_Noformat_Partikod"/>
                        <w:id w:val="-53464382"/>
                        <w:placeholder>
                          <w:docPart w:val="6EB2A36DA7AF48B48493C3B22A065C54"/>
                        </w:placeholder>
                        <w:text/>
                      </w:sdtPr>
                      <w:sdtEndPr/>
                      <w:sdtContent>
                        <w:r w:rsidR="00F12073">
                          <w:t>KD</w:t>
                        </w:r>
                      </w:sdtContent>
                    </w:sdt>
                    <w:sdt>
                      <w:sdtPr>
                        <w:alias w:val="CC_Noformat_Partinummer"/>
                        <w:tag w:val="CC_Noformat_Partinummer"/>
                        <w:id w:val="-1709555926"/>
                        <w:placeholder>
                          <w:docPart w:val="A2D31ED882A04EDE9EAE25550470E9C1"/>
                        </w:placeholder>
                        <w:showingPlcHdr/>
                        <w:text/>
                      </w:sdtPr>
                      <w:sdtEndPr/>
                      <w:sdtContent>
                        <w:r w:rsidR="00F12073">
                          <w:t xml:space="preserve"> </w:t>
                        </w:r>
                      </w:sdtContent>
                    </w:sdt>
                  </w:p>
                </w:txbxContent>
              </v:textbox>
              <w10:wrap anchorx="page"/>
            </v:shape>
          </w:pict>
        </mc:Fallback>
      </mc:AlternateContent>
    </w:r>
  </w:p>
  <w:p w14:paraId="3576A878" w14:textId="77777777" w:rsidR="00F12073" w:rsidRPr="00293C4F" w:rsidRDefault="00F1207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8B43B8" w14:textId="77777777" w:rsidR="00F12073" w:rsidRDefault="00F12073" w:rsidP="008563AC">
    <w:pPr>
      <w:jc w:val="right"/>
    </w:pPr>
  </w:p>
  <w:p w14:paraId="1DB1D9B7" w14:textId="77777777" w:rsidR="00F12073" w:rsidRDefault="00F1207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99BA02" w14:textId="77777777" w:rsidR="00F12073" w:rsidRDefault="00027F5F" w:rsidP="008563AC">
    <w:pPr>
      <w:jc w:val="right"/>
    </w:pPr>
    <w:sdt>
      <w:sdtPr>
        <w:alias w:val="cc_Logo"/>
        <w:tag w:val="cc_Logo"/>
        <w:id w:val="-2124838662"/>
        <w:lock w:val="sdtContentLocked"/>
      </w:sdtPr>
      <w:sdtEndPr/>
      <w:sdtContent>
        <w:r w:rsidR="00F12073">
          <w:rPr>
            <w:noProof/>
            <w:lang w:eastAsia="sv-SE"/>
          </w:rPr>
          <w:drawing>
            <wp:anchor distT="0" distB="0" distL="114300" distR="114300" simplePos="0" relativeHeight="251663360" behindDoc="0" locked="0" layoutInCell="1" allowOverlap="1" wp14:anchorId="40238A58" wp14:editId="2E7F2FE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781AFBA" w14:textId="77777777" w:rsidR="00F12073" w:rsidRDefault="00027F5F" w:rsidP="00A314CF">
    <w:pPr>
      <w:pStyle w:val="FSHNormal"/>
      <w:spacing w:before="40"/>
    </w:pPr>
    <w:sdt>
      <w:sdtPr>
        <w:alias w:val="CC_Noformat_Motionstyp"/>
        <w:tag w:val="CC_Noformat_Motionstyp"/>
        <w:id w:val="1162973129"/>
        <w:lock w:val="sdtContentLocked"/>
        <w15:appearance w15:val="hidden"/>
        <w:text/>
      </w:sdtPr>
      <w:sdtEndPr/>
      <w:sdtContent>
        <w:r w:rsidR="00B310DD">
          <w:t>Kommittémotion</w:t>
        </w:r>
      </w:sdtContent>
    </w:sdt>
    <w:r w:rsidR="00F12073">
      <w:t xml:space="preserve"> </w:t>
    </w:r>
    <w:sdt>
      <w:sdtPr>
        <w:alias w:val="CC_Noformat_Partikod"/>
        <w:tag w:val="CC_Noformat_Partikod"/>
        <w:id w:val="1471015553"/>
        <w:text/>
      </w:sdtPr>
      <w:sdtEndPr/>
      <w:sdtContent>
        <w:r w:rsidR="00F12073">
          <w:t>KD</w:t>
        </w:r>
      </w:sdtContent>
    </w:sdt>
    <w:sdt>
      <w:sdtPr>
        <w:alias w:val="CC_Noformat_Partinummer"/>
        <w:tag w:val="CC_Noformat_Partinummer"/>
        <w:id w:val="-2014525982"/>
        <w:showingPlcHdr/>
        <w:text/>
      </w:sdtPr>
      <w:sdtEndPr/>
      <w:sdtContent>
        <w:r w:rsidR="00F12073">
          <w:t xml:space="preserve"> </w:t>
        </w:r>
      </w:sdtContent>
    </w:sdt>
  </w:p>
  <w:p w14:paraId="053F4A9D" w14:textId="77777777" w:rsidR="00F12073" w:rsidRPr="008227B3" w:rsidRDefault="00027F5F" w:rsidP="008227B3">
    <w:pPr>
      <w:pStyle w:val="MotionTIllRiksdagen"/>
    </w:pPr>
    <w:sdt>
      <w:sdtPr>
        <w:alias w:val="CC_Boilerplate_1"/>
        <w:tag w:val="CC_Boilerplate_1"/>
        <w:id w:val="2134750458"/>
        <w:lock w:val="sdtContentLocked"/>
        <w15:appearance w15:val="hidden"/>
        <w:text/>
      </w:sdtPr>
      <w:sdtEndPr/>
      <w:sdtContent>
        <w:r w:rsidR="00F12073" w:rsidRPr="008227B3">
          <w:t>Motion till riksdagen </w:t>
        </w:r>
      </w:sdtContent>
    </w:sdt>
  </w:p>
  <w:p w14:paraId="681E2CEB" w14:textId="77777777" w:rsidR="00F12073" w:rsidRPr="008227B3" w:rsidRDefault="00027F5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310DD">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310DD">
          <w:t>:127</w:t>
        </w:r>
      </w:sdtContent>
    </w:sdt>
  </w:p>
  <w:p w14:paraId="68AE22F0" w14:textId="77777777" w:rsidR="00F12073" w:rsidRDefault="00027F5F"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B310DD">
          <w:t>av Andreas Carlson m.fl. (KD)</w:t>
        </w:r>
      </w:sdtContent>
    </w:sdt>
  </w:p>
  <w:sdt>
    <w:sdtPr>
      <w:alias w:val="CC_Noformat_Rubtext"/>
      <w:tag w:val="CC_Noformat_Rubtext"/>
      <w:id w:val="-218060500"/>
      <w:lock w:val="sdtLocked"/>
      <w:placeholder>
        <w:docPart w:val="F9D1E05AC8C54A60A70F8517F31CBAC0"/>
      </w:placeholder>
      <w:text/>
    </w:sdtPr>
    <w:sdtEndPr/>
    <w:sdtContent>
      <w:p w14:paraId="7B7F3CC8" w14:textId="77777777" w:rsidR="00F12073" w:rsidRDefault="002E6DD2" w:rsidP="00283E0F">
        <w:pPr>
          <w:pStyle w:val="FSHRub2"/>
        </w:pPr>
        <w:r>
          <w:t>med anledning av prop. 2020/21:209 Utökade möjligheter att använda tidiga förhör</w:t>
        </w:r>
      </w:p>
    </w:sdtContent>
  </w:sdt>
  <w:sdt>
    <w:sdtPr>
      <w:alias w:val="CC_Boilerplate_3"/>
      <w:tag w:val="CC_Boilerplate_3"/>
      <w:id w:val="1606463544"/>
      <w:lock w:val="sdtContentLocked"/>
      <w15:appearance w15:val="hidden"/>
      <w:text w:multiLine="1"/>
    </w:sdtPr>
    <w:sdtEndPr/>
    <w:sdtContent>
      <w:p w14:paraId="5B4BBE90" w14:textId="77777777" w:rsidR="00F12073" w:rsidRDefault="00F1207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4F2BE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27F5F"/>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411"/>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586"/>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431"/>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6A3"/>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C9A"/>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27D4"/>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34B"/>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DD2"/>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4F9F"/>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BE4"/>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27029"/>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2B7"/>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650C"/>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7D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97B"/>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3AD"/>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2878"/>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D40"/>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5E7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47F"/>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D7E8B"/>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0DD"/>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90F"/>
    <w:rsid w:val="00B72D86"/>
    <w:rsid w:val="00B737C6"/>
    <w:rsid w:val="00B73BAC"/>
    <w:rsid w:val="00B73E4F"/>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2D6C"/>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657"/>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4D09"/>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FD7"/>
    <w:rsid w:val="00C744E0"/>
    <w:rsid w:val="00C7475E"/>
    <w:rsid w:val="00C75B53"/>
    <w:rsid w:val="00C75D5B"/>
    <w:rsid w:val="00C77104"/>
    <w:rsid w:val="00C77197"/>
    <w:rsid w:val="00C77DCD"/>
    <w:rsid w:val="00C77F16"/>
    <w:rsid w:val="00C810D2"/>
    <w:rsid w:val="00C811F0"/>
    <w:rsid w:val="00C81440"/>
    <w:rsid w:val="00C81B2B"/>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0A49"/>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D2C"/>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DF7EFF"/>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2E3"/>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073"/>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0EDE77F"/>
  <w15:chartTrackingRefBased/>
  <w15:docId w15:val="{CCB657ED-B14B-41B3-B098-D57F6E382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6EC511EE76C440883F25C1EA2DB1E9C"/>
        <w:category>
          <w:name w:val="Allmänt"/>
          <w:gallery w:val="placeholder"/>
        </w:category>
        <w:types>
          <w:type w:val="bbPlcHdr"/>
        </w:types>
        <w:behaviors>
          <w:behavior w:val="content"/>
        </w:behaviors>
        <w:guid w:val="{9FE13FBB-E9DD-40DD-84F9-B65229E387D6}"/>
      </w:docPartPr>
      <w:docPartBody>
        <w:p w:rsidR="008D65DE" w:rsidRDefault="00304CD2">
          <w:pPr>
            <w:pStyle w:val="76EC511EE76C440883F25C1EA2DB1E9C"/>
          </w:pPr>
          <w:r w:rsidRPr="005A0A93">
            <w:rPr>
              <w:rStyle w:val="Platshllartext"/>
            </w:rPr>
            <w:t>Förslag till riksdagsbeslut</w:t>
          </w:r>
        </w:p>
      </w:docPartBody>
    </w:docPart>
    <w:docPart>
      <w:docPartPr>
        <w:name w:val="71D02ACE00AB46FD9D543F99BAAA5CA8"/>
        <w:category>
          <w:name w:val="Allmänt"/>
          <w:gallery w:val="placeholder"/>
        </w:category>
        <w:types>
          <w:type w:val="bbPlcHdr"/>
        </w:types>
        <w:behaviors>
          <w:behavior w:val="content"/>
        </w:behaviors>
        <w:guid w:val="{EA0702EE-7E51-4D91-AA28-526992B09429}"/>
      </w:docPartPr>
      <w:docPartBody>
        <w:p w:rsidR="008D65DE" w:rsidRDefault="00304CD2">
          <w:pPr>
            <w:pStyle w:val="71D02ACE00AB46FD9D543F99BAAA5CA8"/>
          </w:pPr>
          <w:r w:rsidRPr="005A0A93">
            <w:rPr>
              <w:rStyle w:val="Platshllartext"/>
            </w:rPr>
            <w:t>Motivering</w:t>
          </w:r>
        </w:p>
      </w:docPartBody>
    </w:docPart>
    <w:docPart>
      <w:docPartPr>
        <w:name w:val="6EB2A36DA7AF48B48493C3B22A065C54"/>
        <w:category>
          <w:name w:val="Allmänt"/>
          <w:gallery w:val="placeholder"/>
        </w:category>
        <w:types>
          <w:type w:val="bbPlcHdr"/>
        </w:types>
        <w:behaviors>
          <w:behavior w:val="content"/>
        </w:behaviors>
        <w:guid w:val="{33B70415-7F56-4A34-8195-AD7733972A8F}"/>
      </w:docPartPr>
      <w:docPartBody>
        <w:p w:rsidR="008D65DE" w:rsidRDefault="00304CD2">
          <w:pPr>
            <w:pStyle w:val="6EB2A36DA7AF48B48493C3B22A065C54"/>
          </w:pPr>
          <w:r>
            <w:rPr>
              <w:rStyle w:val="Platshllartext"/>
            </w:rPr>
            <w:t xml:space="preserve"> </w:t>
          </w:r>
        </w:p>
      </w:docPartBody>
    </w:docPart>
    <w:docPart>
      <w:docPartPr>
        <w:name w:val="A2D31ED882A04EDE9EAE25550470E9C1"/>
        <w:category>
          <w:name w:val="Allmänt"/>
          <w:gallery w:val="placeholder"/>
        </w:category>
        <w:types>
          <w:type w:val="bbPlcHdr"/>
        </w:types>
        <w:behaviors>
          <w:behavior w:val="content"/>
        </w:behaviors>
        <w:guid w:val="{1FF1BA42-DB63-41E0-A7D4-43EBEFA062D5}"/>
      </w:docPartPr>
      <w:docPartBody>
        <w:p w:rsidR="008D65DE" w:rsidRDefault="00304CD2">
          <w:pPr>
            <w:pStyle w:val="A2D31ED882A04EDE9EAE25550470E9C1"/>
          </w:pPr>
          <w:r>
            <w:t xml:space="preserve"> </w:t>
          </w:r>
        </w:p>
      </w:docPartBody>
    </w:docPart>
    <w:docPart>
      <w:docPartPr>
        <w:name w:val="DefaultPlaceholder_-1854013440"/>
        <w:category>
          <w:name w:val="Allmänt"/>
          <w:gallery w:val="placeholder"/>
        </w:category>
        <w:types>
          <w:type w:val="bbPlcHdr"/>
        </w:types>
        <w:behaviors>
          <w:behavior w:val="content"/>
        </w:behaviors>
        <w:guid w:val="{89FA721E-4628-4790-8316-FCDB6F54A4BB}"/>
      </w:docPartPr>
      <w:docPartBody>
        <w:p w:rsidR="008D65DE" w:rsidRDefault="00455FF2">
          <w:r w:rsidRPr="00F37AE6">
            <w:rPr>
              <w:rStyle w:val="Platshllartext"/>
            </w:rPr>
            <w:t>Klicka eller tryck här för att ange text.</w:t>
          </w:r>
        </w:p>
      </w:docPartBody>
    </w:docPart>
    <w:docPart>
      <w:docPartPr>
        <w:name w:val="F9D1E05AC8C54A60A70F8517F31CBAC0"/>
        <w:category>
          <w:name w:val="Allmänt"/>
          <w:gallery w:val="placeholder"/>
        </w:category>
        <w:types>
          <w:type w:val="bbPlcHdr"/>
        </w:types>
        <w:behaviors>
          <w:behavior w:val="content"/>
        </w:behaviors>
        <w:guid w:val="{B3B8E9E9-0851-4461-9D22-74638BA57D56}"/>
      </w:docPartPr>
      <w:docPartBody>
        <w:p w:rsidR="008D65DE" w:rsidRDefault="00455FF2">
          <w:r w:rsidRPr="00F37AE6">
            <w:rPr>
              <w:rStyle w:val="Platshllartext"/>
            </w:rPr>
            <w:t>[ange din text här]</w:t>
          </w:r>
        </w:p>
      </w:docPartBody>
    </w:docPart>
    <w:docPart>
      <w:docPartPr>
        <w:name w:val="415CC967826F47579F2A0139D8478A4A"/>
        <w:category>
          <w:name w:val="Allmänt"/>
          <w:gallery w:val="placeholder"/>
        </w:category>
        <w:types>
          <w:type w:val="bbPlcHdr"/>
        </w:types>
        <w:behaviors>
          <w:behavior w:val="content"/>
        </w:behaviors>
        <w:guid w:val="{A75C448E-3381-4A08-A065-03F952EE5C49}"/>
      </w:docPartPr>
      <w:docPartBody>
        <w:p w:rsidR="00CB52BF" w:rsidRDefault="00CB52B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5FF2"/>
    <w:rsid w:val="00304CD2"/>
    <w:rsid w:val="00455FF2"/>
    <w:rsid w:val="008D65DE"/>
    <w:rsid w:val="00CB52B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55FF2"/>
    <w:rPr>
      <w:color w:val="F4B083" w:themeColor="accent2" w:themeTint="99"/>
    </w:rPr>
  </w:style>
  <w:style w:type="paragraph" w:customStyle="1" w:styleId="76EC511EE76C440883F25C1EA2DB1E9C">
    <w:name w:val="76EC511EE76C440883F25C1EA2DB1E9C"/>
  </w:style>
  <w:style w:type="paragraph" w:customStyle="1" w:styleId="46D3B0D2F6844C5DB215AC72C028A3F8">
    <w:name w:val="46D3B0D2F6844C5DB215AC72C028A3F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44D9239B1F24D2F90B3045C93BE5A30">
    <w:name w:val="744D9239B1F24D2F90B3045C93BE5A30"/>
  </w:style>
  <w:style w:type="paragraph" w:customStyle="1" w:styleId="71D02ACE00AB46FD9D543F99BAAA5CA8">
    <w:name w:val="71D02ACE00AB46FD9D543F99BAAA5CA8"/>
  </w:style>
  <w:style w:type="paragraph" w:customStyle="1" w:styleId="07CB77F8FEF84C408FEB2BA9020C58B5">
    <w:name w:val="07CB77F8FEF84C408FEB2BA9020C58B5"/>
  </w:style>
  <w:style w:type="paragraph" w:customStyle="1" w:styleId="1F5B2B6943C244CF8402AA187D4BD50A">
    <w:name w:val="1F5B2B6943C244CF8402AA187D4BD50A"/>
  </w:style>
  <w:style w:type="paragraph" w:customStyle="1" w:styleId="6EB2A36DA7AF48B48493C3B22A065C54">
    <w:name w:val="6EB2A36DA7AF48B48493C3B22A065C54"/>
  </w:style>
  <w:style w:type="paragraph" w:customStyle="1" w:styleId="A2D31ED882A04EDE9EAE25550470E9C1">
    <w:name w:val="A2D31ED882A04EDE9EAE25550470E9C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EE9FBDA-FE6C-4FCF-AD3B-0E227CEF58D1}"/>
</file>

<file path=customXml/itemProps2.xml><?xml version="1.0" encoding="utf-8"?>
<ds:datastoreItem xmlns:ds="http://schemas.openxmlformats.org/officeDocument/2006/customXml" ds:itemID="{E0CBED8E-36AD-48DC-9B72-C69B62D4DAC7}"/>
</file>

<file path=customXml/itemProps3.xml><?xml version="1.0" encoding="utf-8"?>
<ds:datastoreItem xmlns:ds="http://schemas.openxmlformats.org/officeDocument/2006/customXml" ds:itemID="{9ADD1D1D-6D2D-4ECE-8189-7E4CC6FF50BA}"/>
</file>

<file path=docProps/app.xml><?xml version="1.0" encoding="utf-8"?>
<Properties xmlns="http://schemas.openxmlformats.org/officeDocument/2006/extended-properties" xmlns:vt="http://schemas.openxmlformats.org/officeDocument/2006/docPropsVTypes">
  <Template>Normal</Template>
  <TotalTime>5</TotalTime>
  <Pages>2</Pages>
  <Words>352</Words>
  <Characters>2006</Characters>
  <Application>Microsoft Office Word</Application>
  <DocSecurity>0</DocSecurity>
  <Lines>45</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med anledning av  prop  2020 21 209  Utökade möjligheter att använda tidiga förhör</vt:lpstr>
      <vt:lpstr>
      </vt:lpstr>
    </vt:vector>
  </TitlesOfParts>
  <Company>Sveriges riksdag</Company>
  <LinksUpToDate>false</LinksUpToDate>
  <CharactersWithSpaces>2342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