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CCC" w:rsidRPr="00F6512F" w:rsidRDefault="00ED5CCC">
      <w:pPr>
        <w:pStyle w:val="Hemstlrubrik"/>
        <w:rPr>
          <w:snapToGrid w:val="0"/>
          <w:lang w:eastAsia="sv-SE"/>
        </w:rPr>
      </w:pPr>
      <w:r w:rsidRPr="00F6512F">
        <w:rPr>
          <w:snapToGrid w:val="0"/>
          <w:lang w:eastAsia="sv-SE"/>
        </w:rPr>
        <w:t>Förslag till riksdagsbeslut</w:t>
      </w:r>
    </w:p>
    <w:p w:rsidR="00ED5CCC" w:rsidRPr="00F6512F" w:rsidRDefault="00ED5CCC">
      <w:pPr>
        <w:pStyle w:val="Hemstlatt"/>
        <w:rPr>
          <w:snapToGrid w:val="0"/>
          <w:color w:val="000000"/>
          <w:lang w:eastAsia="sv-SE"/>
        </w:rPr>
      </w:pPr>
      <w:r w:rsidRPr="00F6512F">
        <w:rPr>
          <w:snapToGrid w:val="0"/>
          <w:lang w:eastAsia="sv-SE"/>
        </w:rPr>
        <w:t>Riksdagen tillkännager för regeringen som sin mening vad som i moti</w:t>
      </w:r>
      <w:r w:rsidRPr="00F6512F">
        <w:rPr>
          <w:snapToGrid w:val="0"/>
          <w:lang w:eastAsia="sv-SE"/>
        </w:rPr>
        <w:t>o</w:t>
      </w:r>
      <w:r w:rsidRPr="00F6512F">
        <w:rPr>
          <w:snapToGrid w:val="0"/>
          <w:lang w:eastAsia="sv-SE"/>
        </w:rPr>
        <w:t xml:space="preserve">nen anförs om </w:t>
      </w:r>
      <w:r w:rsidRPr="00F6512F">
        <w:rPr>
          <w:snapToGrid w:val="0"/>
          <w:color w:val="000000"/>
          <w:lang w:eastAsia="sv-SE"/>
        </w:rPr>
        <w:t xml:space="preserve">obligatorisk </w:t>
      </w:r>
      <w:r w:rsidRPr="00F6512F">
        <w:rPr>
          <w:i/>
          <w:snapToGrid w:val="0"/>
          <w:color w:val="000000"/>
          <w:lang w:eastAsia="sv-SE"/>
        </w:rPr>
        <w:t>doggybag</w:t>
      </w:r>
      <w:r w:rsidRPr="00F6512F">
        <w:rPr>
          <w:snapToGrid w:val="0"/>
          <w:color w:val="000000"/>
          <w:lang w:eastAsia="sv-SE"/>
        </w:rPr>
        <w:t xml:space="preserve"> på matställen och restauranger.</w:t>
      </w:r>
    </w:p>
    <w:p w:rsidR="00ED5CCC" w:rsidRPr="00F6512F" w:rsidRDefault="00ED5CCC">
      <w:pPr>
        <w:pStyle w:val="Rubrik1"/>
        <w:rPr>
          <w:snapToGrid w:val="0"/>
          <w:lang w:eastAsia="sv-SE"/>
        </w:rPr>
      </w:pPr>
      <w:r w:rsidRPr="00F6512F">
        <w:rPr>
          <w:snapToGrid w:val="0"/>
          <w:lang w:eastAsia="sv-SE"/>
        </w:rPr>
        <w:t>Motivering</w:t>
      </w:r>
    </w:p>
    <w:p w:rsidR="00ED5CCC" w:rsidRPr="00F6512F" w:rsidRDefault="00ED5CCC">
      <w:pPr>
        <w:tabs>
          <w:tab w:val="left" w:pos="0"/>
          <w:tab w:val="left" w:pos="720"/>
          <w:tab w:val="left" w:pos="1440"/>
          <w:tab w:val="left" w:pos="2160"/>
          <w:tab w:val="left" w:pos="2880"/>
          <w:tab w:val="left" w:pos="3600"/>
          <w:tab w:val="left" w:pos="4320"/>
        </w:tabs>
        <w:rPr>
          <w:snapToGrid w:val="0"/>
          <w:color w:val="000000"/>
          <w:lang w:eastAsia="sv-SE"/>
        </w:rPr>
      </w:pPr>
      <w:r w:rsidRPr="00F6512F">
        <w:rPr>
          <w:snapToGrid w:val="0"/>
          <w:color w:val="000000"/>
          <w:lang w:eastAsia="sv-SE"/>
        </w:rPr>
        <w:t>I undantagsfall kan man i Sverige uppleva att restaurangpersonal erbjuder ”doggybag” åt gäster som inte ätit upp allt på tallriken. I de flesta fall dukas resterna ut och slängs.</w:t>
      </w:r>
    </w:p>
    <w:p w:rsidR="00ED5CCC" w:rsidRPr="00F6512F" w:rsidRDefault="00ED5CCC">
      <w:pPr>
        <w:pStyle w:val="Normaltindrag"/>
        <w:rPr>
          <w:snapToGrid w:val="0"/>
          <w:lang w:eastAsia="sv-SE"/>
        </w:rPr>
      </w:pPr>
      <w:r w:rsidRPr="00F6512F">
        <w:rPr>
          <w:snapToGrid w:val="0"/>
          <w:lang w:eastAsia="sv-SE"/>
        </w:rPr>
        <w:t>I USA finns däremot regler som säger att restaurangpersonal alltid måste erbjuda ”doggybag” åt kunder som inte äter upp. Fördelarna med detta system är framför allt tre stycken.</w:t>
      </w:r>
    </w:p>
    <w:p w:rsidR="00ED5CCC" w:rsidRPr="00F6512F" w:rsidRDefault="00ED5CCC">
      <w:pPr>
        <w:pStyle w:val="Normaltindrag"/>
        <w:rPr>
          <w:snapToGrid w:val="0"/>
          <w:lang w:eastAsia="sv-SE"/>
        </w:rPr>
      </w:pPr>
      <w:r w:rsidRPr="00F6512F">
        <w:rPr>
          <w:snapToGrid w:val="0"/>
          <w:lang w:eastAsia="sv-SE"/>
        </w:rPr>
        <w:t>För det första kan resterna komma till användning istället för bara att ka</w:t>
      </w:r>
      <w:r w:rsidRPr="00F6512F">
        <w:rPr>
          <w:snapToGrid w:val="0"/>
          <w:lang w:eastAsia="sv-SE"/>
        </w:rPr>
        <w:t>s</w:t>
      </w:r>
      <w:r w:rsidRPr="00F6512F">
        <w:rPr>
          <w:snapToGrid w:val="0"/>
          <w:lang w:eastAsia="sv-SE"/>
        </w:rPr>
        <w:t xml:space="preserve">tas. </w:t>
      </w:r>
    </w:p>
    <w:p w:rsidR="00ED5CCC" w:rsidRPr="00F6512F" w:rsidRDefault="00ED5CCC">
      <w:pPr>
        <w:pStyle w:val="Normaltindrag"/>
        <w:rPr>
          <w:snapToGrid w:val="0"/>
          <w:lang w:eastAsia="sv-SE"/>
        </w:rPr>
      </w:pPr>
      <w:r w:rsidRPr="00F6512F">
        <w:rPr>
          <w:snapToGrid w:val="0"/>
          <w:lang w:eastAsia="sv-SE"/>
        </w:rPr>
        <w:t>För det andra har kunden betalat för allt på tallriken och bör därmed också ha rätt till det, vare sig han/hon äter det själv eller matar sina husdjur med det. Detta är en viktig ekonomisk fråga, inte minst för låginkomsttagare.</w:t>
      </w:r>
    </w:p>
    <w:p w:rsidR="00ED5CCC" w:rsidRPr="00F6512F" w:rsidRDefault="00ED5CCC">
      <w:pPr>
        <w:pStyle w:val="Normaltindrag"/>
        <w:rPr>
          <w:snapToGrid w:val="0"/>
          <w:lang w:eastAsia="sv-SE"/>
        </w:rPr>
      </w:pPr>
      <w:r w:rsidRPr="00F6512F">
        <w:rPr>
          <w:snapToGrid w:val="0"/>
          <w:lang w:eastAsia="sv-SE"/>
        </w:rPr>
        <w:t xml:space="preserve">För det tredje är det en viktig fråga för överviktiga som försöker ändra sin kosthållning. Vet man att eventuella rester kommer att slängas, är risken att man äter mer än man egentligen hade tänkt sig. </w:t>
      </w:r>
    </w:p>
    <w:p w:rsidR="00ED5CCC" w:rsidRPr="00F6512F" w:rsidRDefault="00ED5CCC">
      <w:pPr>
        <w:pStyle w:val="Normaltindrag"/>
        <w:rPr>
          <w:snapToGrid w:val="0"/>
          <w:lang w:eastAsia="sv-SE"/>
        </w:rPr>
      </w:pPr>
      <w:r w:rsidRPr="00F6512F">
        <w:rPr>
          <w:snapToGrid w:val="0"/>
          <w:lang w:eastAsia="sv-SE"/>
        </w:rPr>
        <w:t>Dagens system innebär även ett hot mot normalviktiga (eller i värre fall un</w:t>
      </w:r>
      <w:r w:rsidRPr="00F6512F">
        <w:rPr>
          <w:snapToGrid w:val="0"/>
          <w:lang w:eastAsia="sv-SE"/>
        </w:rPr>
        <w:softHyphen/>
        <w:t>derviktiga!) som bantar. Hellre än att få en jättetallrik mat framför sig, väljer många att istället hoppa över middagen och ta en sallad. Detta är fö</w:t>
      </w:r>
      <w:r w:rsidRPr="00F6512F">
        <w:rPr>
          <w:snapToGrid w:val="0"/>
          <w:lang w:eastAsia="sv-SE"/>
        </w:rPr>
        <w:t>r</w:t>
      </w:r>
      <w:r w:rsidRPr="00F6512F">
        <w:rPr>
          <w:snapToGrid w:val="0"/>
          <w:lang w:eastAsia="sv-SE"/>
        </w:rPr>
        <w:t>ödande ur folkhälsosynpunkt. Det är betydligt bättre att äta en fullständig mål</w:t>
      </w:r>
      <w:r w:rsidRPr="00F6512F">
        <w:rPr>
          <w:snapToGrid w:val="0"/>
          <w:lang w:eastAsia="sv-SE"/>
        </w:rPr>
        <w:softHyphen/>
        <w:t>tid med alla näringsämnen, men istället äta en mindre portion. (Resten kan man ta med hem i en ”doggybag”.)</w:t>
      </w:r>
    </w:p>
    <w:p w:rsidR="00ED5CCC" w:rsidRPr="00F6512F" w:rsidRDefault="00ED5CCC">
      <w:pPr>
        <w:pStyle w:val="Normaltindrag"/>
        <w:rPr>
          <w:snapToGrid w:val="0"/>
          <w:lang w:eastAsia="sv-SE"/>
        </w:rPr>
      </w:pPr>
      <w:r w:rsidRPr="00F6512F">
        <w:rPr>
          <w:snapToGrid w:val="0"/>
          <w:lang w:eastAsia="sv-SE"/>
        </w:rPr>
        <w:t>Barn lär sig från att de är små att de måste äta upp allt på tallriken. Detta får ofta tråkiga konsekvenser senare i livet. Förutom att det kan leda till öve</w:t>
      </w:r>
      <w:r w:rsidRPr="00F6512F">
        <w:rPr>
          <w:snapToGrid w:val="0"/>
          <w:lang w:eastAsia="sv-SE"/>
        </w:rPr>
        <w:t>r</w:t>
      </w:r>
      <w:r w:rsidRPr="00F6512F">
        <w:rPr>
          <w:snapToGrid w:val="0"/>
          <w:lang w:eastAsia="sv-SE"/>
        </w:rPr>
        <w:t>vikt eller olust i samband med mat, är det orimligt att inte själv få välja sto</w:t>
      </w:r>
      <w:r w:rsidRPr="00F6512F">
        <w:rPr>
          <w:snapToGrid w:val="0"/>
          <w:lang w:eastAsia="sv-SE"/>
        </w:rPr>
        <w:t>r</w:t>
      </w:r>
      <w:r w:rsidRPr="00F6512F">
        <w:rPr>
          <w:snapToGrid w:val="0"/>
          <w:lang w:eastAsia="sv-SE"/>
        </w:rPr>
        <w:t>lek och sammansättning på den portion man sedan ska tvingas äta upp!</w:t>
      </w:r>
    </w:p>
    <w:p w:rsidR="00ED5CCC" w:rsidRPr="00F6512F" w:rsidRDefault="00ED5CCC">
      <w:pPr>
        <w:pStyle w:val="Normaltindrag"/>
        <w:rPr>
          <w:snapToGrid w:val="0"/>
          <w:lang w:eastAsia="sv-SE"/>
        </w:rPr>
      </w:pPr>
      <w:r w:rsidRPr="00F6512F">
        <w:rPr>
          <w:snapToGrid w:val="0"/>
          <w:lang w:eastAsia="sv-SE"/>
        </w:rPr>
        <w:lastRenderedPageBreak/>
        <w:t>Restauranger som satsar på buffé eller olika portionsstorlekar erbjuder en positiv lösning på problemet. För alla andra restauranger bör det vara oblig</w:t>
      </w:r>
      <w:r w:rsidRPr="00F6512F">
        <w:rPr>
          <w:snapToGrid w:val="0"/>
          <w:lang w:eastAsia="sv-SE"/>
        </w:rPr>
        <w:t>a</w:t>
      </w:r>
      <w:r w:rsidRPr="00F6512F">
        <w:rPr>
          <w:snapToGrid w:val="0"/>
          <w:lang w:eastAsia="sv-SE"/>
        </w:rPr>
        <w:t xml:space="preserve">toriskt att erbjuda sina kunder ”doggybag”. </w:t>
      </w:r>
    </w:p>
    <w:tbl>
      <w:tblPr>
        <w:tblW w:w="0" w:type="auto"/>
        <w:tblLayout w:type="fixed"/>
        <w:tblCellMar>
          <w:left w:w="70" w:type="dxa"/>
          <w:right w:w="70" w:type="dxa"/>
        </w:tblCellMar>
        <w:tblLook w:val="0000" w:firstRow="0" w:lastRow="0" w:firstColumn="0" w:lastColumn="0" w:noHBand="0" w:noVBand="0"/>
      </w:tblPr>
      <w:tblGrid>
        <w:gridCol w:w="3046"/>
        <w:gridCol w:w="3046"/>
      </w:tblGrid>
      <w:tr w:rsidR="00000000" w:rsidRPr="00F6512F">
        <w:tblPrEx>
          <w:tblCellMar>
            <w:top w:w="0" w:type="dxa"/>
            <w:bottom w:w="0" w:type="dxa"/>
          </w:tblCellMar>
        </w:tblPrEx>
        <w:trPr>
          <w:cantSplit/>
        </w:trPr>
        <w:tc>
          <w:tcPr>
            <w:tcW w:w="3046" w:type="dxa"/>
          </w:tcPr>
          <w:p w:rsidR="00ED5CCC" w:rsidRPr="00F6512F" w:rsidRDefault="00ED5CCC">
            <w:pPr>
              <w:pStyle w:val="UnderskriftDatum"/>
              <w:spacing w:before="240"/>
            </w:pPr>
            <w:r w:rsidRPr="00F6512F">
              <w:t>Stockholm den 30 september 2003</w:t>
            </w:r>
          </w:p>
        </w:tc>
        <w:tc>
          <w:tcPr>
            <w:tcW w:w="3046" w:type="dxa"/>
          </w:tcPr>
          <w:p w:rsidR="00ED5CCC" w:rsidRPr="00F6512F" w:rsidRDefault="00ED5CCC">
            <w:pPr>
              <w:pStyle w:val="Underskrifter"/>
              <w:spacing w:before="240"/>
            </w:pPr>
          </w:p>
        </w:tc>
      </w:tr>
      <w:tr w:rsidR="00000000" w:rsidRPr="00F6512F">
        <w:tblPrEx>
          <w:tblCellMar>
            <w:top w:w="0" w:type="dxa"/>
            <w:bottom w:w="0" w:type="dxa"/>
          </w:tblCellMar>
        </w:tblPrEx>
        <w:trPr>
          <w:cantSplit/>
        </w:trPr>
        <w:tc>
          <w:tcPr>
            <w:tcW w:w="3046" w:type="dxa"/>
          </w:tcPr>
          <w:p w:rsidR="00ED5CCC" w:rsidRPr="00F6512F" w:rsidRDefault="00ED5CCC">
            <w:pPr>
              <w:pStyle w:val="Underskrifter"/>
            </w:pPr>
            <w:r w:rsidRPr="00F6512F">
              <w:t>Hillevi Larsson (s)</w:t>
            </w:r>
          </w:p>
        </w:tc>
        <w:tc>
          <w:tcPr>
            <w:tcW w:w="3046" w:type="dxa"/>
          </w:tcPr>
          <w:p w:rsidR="00ED5CCC" w:rsidRPr="00F6512F" w:rsidRDefault="00ED5CCC">
            <w:pPr>
              <w:pStyle w:val="Underskrifter"/>
            </w:pPr>
          </w:p>
        </w:tc>
      </w:tr>
    </w:tbl>
    <w:p w:rsidR="00ED5CCC" w:rsidRPr="00F6512F" w:rsidRDefault="00ED5CCC">
      <w:pPr>
        <w:pStyle w:val="Normaltindrag"/>
      </w:pPr>
    </w:p>
    <w:sectPr w:rsidR="00ED5CCC" w:rsidRPr="00F651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CCC" w:rsidRPr="00F6512F" w:rsidRDefault="00ED5CCC">
      <w:pPr>
        <w:spacing w:before="0" w:line="240" w:lineRule="auto"/>
      </w:pPr>
      <w:r w:rsidRPr="00F6512F">
        <w:separator/>
      </w:r>
    </w:p>
  </w:endnote>
  <w:endnote w:type="continuationSeparator" w:id="0">
    <w:p w:rsidR="00ED5CCC" w:rsidRPr="00F6512F" w:rsidRDefault="00ED5CCC">
      <w:pPr>
        <w:spacing w:before="0" w:line="240" w:lineRule="auto"/>
      </w:pPr>
      <w:r w:rsidRPr="00F65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C" w:rsidRPr="00F6512F" w:rsidRDefault="00F6512F">
    <w:pPr>
      <w:pStyle w:val="Sidfot"/>
    </w:pPr>
    <w:r w:rsidRPr="00F6512F">
      <w:rPr>
        <w:noProof/>
      </w:rPr>
      <mc:AlternateContent>
        <mc:Choice Requires="wps">
          <w:drawing>
            <wp:anchor distT="0" distB="0" distL="114300" distR="114300" simplePos="0" relativeHeight="251656704"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71146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CCC" w:rsidRDefault="00ED5C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CCC" w:rsidRDefault="00ED5C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C" w:rsidRPr="00F6512F" w:rsidRDefault="00F6512F">
    <w:pPr>
      <w:pStyle w:val="Sidfot"/>
    </w:pPr>
    <w:r w:rsidRPr="00F6512F">
      <w:rPr>
        <w:noProof/>
      </w:rPr>
      <mc:AlternateContent>
        <mc:Choice Requires="wps">
          <w:drawing>
            <wp:anchor distT="0" distB="0" distL="114300" distR="114300" simplePos="0" relativeHeight="251655680"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363412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CCC" w:rsidRDefault="00ED5C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CCC" w:rsidRDefault="00ED5C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C" w:rsidRPr="00F6512F" w:rsidRDefault="00F6512F">
    <w:pPr>
      <w:pStyle w:val="Sidfot"/>
    </w:pPr>
    <w:r w:rsidRPr="00F651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7511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CCC" w:rsidRDefault="00ED5C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CCC" w:rsidRDefault="00ED5C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CCC" w:rsidRPr="00F6512F" w:rsidRDefault="00ED5CCC">
      <w:pPr>
        <w:spacing w:before="0" w:line="240" w:lineRule="auto"/>
      </w:pPr>
      <w:r w:rsidRPr="00F6512F">
        <w:separator/>
      </w:r>
    </w:p>
  </w:footnote>
  <w:footnote w:type="continuationSeparator" w:id="0">
    <w:p w:rsidR="00ED5CCC" w:rsidRPr="00F6512F" w:rsidRDefault="00ED5CCC">
      <w:pPr>
        <w:spacing w:before="0" w:line="240" w:lineRule="auto"/>
      </w:pPr>
      <w:r w:rsidRPr="00F65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C" w:rsidRPr="00F6512F" w:rsidRDefault="00F6512F">
    <w:pPr>
      <w:pStyle w:val="Sidhuvud"/>
    </w:pPr>
    <w:r w:rsidRPr="00F6512F">
      <w:rPr>
        <w:noProof/>
        <w:sz w:val="26"/>
      </w:rPr>
      <mc:AlternateContent>
        <mc:Choice Requires="wps">
          <w:drawing>
            <wp:anchor distT="0" distB="0" distL="114300" distR="114300" simplePos="0" relativeHeight="251658752"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085973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CCC" w:rsidRDefault="00ED5CCC">
                          <w:pPr>
                            <w:pStyle w:val="KantRubrikS5V"/>
                          </w:pPr>
                          <w:r>
                            <w:fldChar w:fldCharType="begin"/>
                          </w:r>
                          <w:r>
                            <w:instrText xml:space="preserve"> DOCPROPERTY "YearUser" *\charformat </w:instrText>
                          </w:r>
                          <w:r>
                            <w:fldChar w:fldCharType="separate"/>
                          </w:r>
                          <w:r>
                            <w:t>2003/04</w:t>
                          </w:r>
                          <w:r>
                            <w:fldChar w:fldCharType="end"/>
                          </w:r>
                          <w:r>
                            <w:t>:</w:t>
                          </w:r>
                          <w:r>
                            <w:fldChar w:fldCharType="begin"/>
                          </w:r>
                          <w:r>
                            <w:instrText xml:space="preserve"> DOCPROPERTY "Motionsnummer" *\charformat </w:instrText>
                          </w:r>
                          <w:r>
                            <w:fldChar w:fldCharType="separate"/>
                          </w:r>
                          <w:r>
                            <w:t>L241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CCC" w:rsidRDefault="00ED5CCC">
                    <w:pPr>
                      <w:pStyle w:val="KantRubrikS5V"/>
                    </w:pPr>
                    <w:r>
                      <w:fldChar w:fldCharType="begin"/>
                    </w:r>
                    <w:r>
                      <w:instrText xml:space="preserve"> DOCPROPERTY "YearUser" *\charformat </w:instrText>
                    </w:r>
                    <w:r>
                      <w:fldChar w:fldCharType="separate"/>
                    </w:r>
                    <w:r>
                      <w:t>2003/04</w:t>
                    </w:r>
                    <w:r>
                      <w:fldChar w:fldCharType="end"/>
                    </w:r>
                    <w:r>
                      <w:t>:</w:t>
                    </w:r>
                    <w:r>
                      <w:fldChar w:fldCharType="begin"/>
                    </w:r>
                    <w:r>
                      <w:instrText xml:space="preserve"> DOCPROPERTY "Motionsnummer" *\charformat </w:instrText>
                    </w:r>
                    <w:r>
                      <w:fldChar w:fldCharType="separate"/>
                    </w:r>
                    <w:r>
                      <w:t>L241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C" w:rsidRPr="00F6512F" w:rsidRDefault="00F6512F">
    <w:pPr>
      <w:pStyle w:val="Sidhuvud"/>
    </w:pPr>
    <w:r w:rsidRPr="00F6512F">
      <w:rPr>
        <w:noProof/>
        <w:sz w:val="26"/>
      </w:rPr>
      <mc:AlternateContent>
        <mc:Choice Requires="wps">
          <w:drawing>
            <wp:anchor distT="0" distB="0" distL="114300" distR="114300" simplePos="0" relativeHeight="251659776"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07203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CCC" w:rsidRDefault="00ED5CCC">
                          <w:pPr>
                            <w:pStyle w:val="KantRubrikS5H"/>
                            <w:ind w:right="0"/>
                          </w:pPr>
                          <w:r>
                            <w:fldChar w:fldCharType="begin"/>
                          </w:r>
                          <w:r>
                            <w:instrText xml:space="preserve"> DOCPROPERTY "YearUser" *\charformat </w:instrText>
                          </w:r>
                          <w:r>
                            <w:fldChar w:fldCharType="separate"/>
                          </w:r>
                          <w:r>
                            <w:t>2003/04</w:t>
                          </w:r>
                          <w:r>
                            <w:fldChar w:fldCharType="end"/>
                          </w:r>
                          <w:r>
                            <w:t>:</w:t>
                          </w:r>
                          <w:r>
                            <w:fldChar w:fldCharType="begin"/>
                          </w:r>
                          <w:r>
                            <w:instrText xml:space="preserve"> DOCPROPERTY "Motionsnummer" *\charformat </w:instrText>
                          </w:r>
                          <w:r>
                            <w:fldChar w:fldCharType="separate"/>
                          </w:r>
                          <w:r>
                            <w:t>L241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CCC" w:rsidRDefault="00ED5CCC">
                    <w:pPr>
                      <w:pStyle w:val="KantRubrikS5H"/>
                      <w:ind w:right="0"/>
                    </w:pPr>
                    <w:r>
                      <w:fldChar w:fldCharType="begin"/>
                    </w:r>
                    <w:r>
                      <w:instrText xml:space="preserve"> DOCPROPERTY "YearUser" *\charformat </w:instrText>
                    </w:r>
                    <w:r>
                      <w:fldChar w:fldCharType="separate"/>
                    </w:r>
                    <w:r>
                      <w:t>2003/04</w:t>
                    </w:r>
                    <w:r>
                      <w:fldChar w:fldCharType="end"/>
                    </w:r>
                    <w:r>
                      <w:t>:</w:t>
                    </w:r>
                    <w:r>
                      <w:fldChar w:fldCharType="begin"/>
                    </w:r>
                    <w:r>
                      <w:instrText xml:space="preserve"> DOCPROPERTY "Motionsnummer" *\charformat </w:instrText>
                    </w:r>
                    <w:r>
                      <w:fldChar w:fldCharType="separate"/>
                    </w:r>
                    <w:r>
                      <w:t>L241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C" w:rsidRPr="00F6512F" w:rsidRDefault="00ED5CCC">
    <w:pPr>
      <w:pStyle w:val="FSHNormal"/>
      <w:tabs>
        <w:tab w:val="right" w:pos="5840"/>
      </w:tabs>
    </w:pPr>
    <w:r w:rsidRPr="00F6512F">
      <w:br/>
    </w:r>
    <w:r w:rsidRPr="00F6512F">
      <w:fldChar w:fldCharType="begin" w:fldLock="1"/>
    </w:r>
    <w:r w:rsidRPr="00F6512F">
      <w:instrText xml:space="preserve"> DOCPROPERTY</w:instrText>
    </w:r>
    <w:r w:rsidRPr="00F6512F">
      <w:rPr>
        <w:sz w:val="18"/>
      </w:rPr>
      <w:instrText xml:space="preserve"> "YearUser" *\charformat </w:instrText>
    </w:r>
    <w:r w:rsidRPr="00F6512F">
      <w:fldChar w:fldCharType="separate"/>
    </w:r>
    <w:r w:rsidRPr="00F6512F">
      <w:t>2003/04</w:t>
    </w:r>
    <w:r w:rsidRPr="00F6512F">
      <w:fldChar w:fldCharType="end"/>
    </w:r>
    <w:r w:rsidRPr="00F6512F">
      <w:t xml:space="preserve"> </w:t>
    </w:r>
    <w:r w:rsidRPr="00F6512F">
      <w:tab/>
      <w:t xml:space="preserve">mnr: </w:t>
    </w:r>
    <w:r w:rsidRPr="00F6512F">
      <w:fldChar w:fldCharType="begin" w:fldLock="1"/>
    </w:r>
    <w:r w:rsidRPr="00F6512F">
      <w:instrText xml:space="preserve"> DOCPROPERTY</w:instrText>
    </w:r>
    <w:r w:rsidRPr="00F6512F">
      <w:rPr>
        <w:sz w:val="18"/>
      </w:rPr>
      <w:instrText xml:space="preserve"> "Motionsnummer" *\charformat </w:instrText>
    </w:r>
    <w:r w:rsidRPr="00F6512F">
      <w:fldChar w:fldCharType="separate"/>
    </w:r>
    <w:r w:rsidRPr="00F6512F">
      <w:t>L241</w:t>
    </w:r>
    <w:r w:rsidRPr="00F6512F">
      <w:fldChar w:fldCharType="end"/>
    </w:r>
    <w:r w:rsidRPr="00F6512F">
      <w:br/>
    </w:r>
    <w:r w:rsidRPr="00F6512F">
      <w:fldChar w:fldCharType="begin" w:fldLock="1"/>
    </w:r>
    <w:r w:rsidRPr="00F6512F">
      <w:instrText xml:space="preserve"> DOCPROPERTY</w:instrText>
    </w:r>
    <w:r w:rsidRPr="00F6512F">
      <w:rPr>
        <w:sz w:val="18"/>
      </w:rPr>
      <w:instrText xml:space="preserve"> "Samling" *\charformat </w:instrText>
    </w:r>
    <w:r w:rsidRPr="00F6512F">
      <w:fldChar w:fldCharType="end"/>
    </w:r>
    <w:r w:rsidRPr="00F6512F">
      <w:tab/>
      <w:t xml:space="preserve">pnr: </w:t>
    </w:r>
    <w:r w:rsidRPr="00F6512F">
      <w:fldChar w:fldCharType="begin" w:fldLock="1"/>
    </w:r>
    <w:r w:rsidRPr="00F6512F">
      <w:instrText xml:space="preserve"> DOCPROPERTY</w:instrText>
    </w:r>
    <w:r w:rsidRPr="00F6512F">
      <w:rPr>
        <w:sz w:val="18"/>
      </w:rPr>
      <w:instrText xml:space="preserve"> "Partinummer" *\charformat </w:instrText>
    </w:r>
    <w:r w:rsidRPr="00F6512F">
      <w:fldChar w:fldCharType="separate"/>
    </w:r>
    <w:r w:rsidRPr="00F6512F">
      <w:t>s27017</w:t>
    </w:r>
    <w:r w:rsidRPr="00F6512F">
      <w:fldChar w:fldCharType="end"/>
    </w:r>
  </w:p>
  <w:p w:rsidR="00ED5CCC" w:rsidRPr="00F6512F" w:rsidRDefault="00ED5CCC">
    <w:pPr>
      <w:pStyle w:val="FSHRub1"/>
    </w:pPr>
    <w:r w:rsidRPr="00F6512F">
      <w:t>Motion till riksdagen</w:t>
    </w:r>
    <w:r w:rsidRPr="00F6512F">
      <w:br/>
    </w:r>
    <w:r w:rsidRPr="00F6512F">
      <w:fldChar w:fldCharType="begin" w:fldLock="1"/>
    </w:r>
    <w:r w:rsidRPr="00F6512F">
      <w:instrText xml:space="preserve"> DOCPROPERTY "YearUser" *\charformat </w:instrText>
    </w:r>
    <w:r w:rsidRPr="00F6512F">
      <w:fldChar w:fldCharType="separate"/>
    </w:r>
    <w:r w:rsidRPr="00F6512F">
      <w:t>2003/04</w:t>
    </w:r>
    <w:r w:rsidRPr="00F6512F">
      <w:fldChar w:fldCharType="end"/>
    </w:r>
    <w:r w:rsidRPr="00F6512F">
      <w:t>:</w:t>
    </w:r>
    <w:r w:rsidRPr="00F6512F">
      <w:fldChar w:fldCharType="begin" w:fldLock="1"/>
    </w:r>
    <w:r w:rsidRPr="00F6512F">
      <w:instrText xml:space="preserve"> DOCPROPERTY "Motionsnummer" *\charformat </w:instrText>
    </w:r>
    <w:r w:rsidRPr="00F6512F">
      <w:fldChar w:fldCharType="separate"/>
    </w:r>
    <w:r w:rsidRPr="00F6512F">
      <w:t>L241</w:t>
    </w:r>
    <w:r w:rsidRPr="00F6512F">
      <w:fldChar w:fldCharType="end"/>
    </w:r>
  </w:p>
  <w:p w:rsidR="00ED5CCC" w:rsidRPr="00F6512F" w:rsidRDefault="00ED5CCC">
    <w:pPr>
      <w:pStyle w:val="FSHNormalS5"/>
    </w:pPr>
    <w:r w:rsidRPr="00F6512F">
      <w:fldChar w:fldCharType="begin" w:fldLock="1"/>
    </w:r>
    <w:r w:rsidRPr="00F6512F">
      <w:instrText xml:space="preserve"> DOCPROPERTY "MotionarText" *\charformat </w:instrText>
    </w:r>
    <w:r w:rsidRPr="00F6512F">
      <w:fldChar w:fldCharType="separate"/>
    </w:r>
    <w:r w:rsidRPr="00F6512F">
      <w:t>av Hillevi Larsson (s)</w:t>
    </w:r>
    <w:r w:rsidRPr="00F6512F">
      <w:fldChar w:fldCharType="end"/>
    </w:r>
    <w:r w:rsidRPr="00F6512F">
      <w:br/>
    </w:r>
    <w:r w:rsidRPr="00F6512F">
      <w:fldChar w:fldCharType="begin" w:fldLock="1"/>
    </w:r>
    <w:r w:rsidRPr="00F6512F">
      <w:instrText xml:space="preserve"> DOCPROPERTY "SvarFrasKort" *\charformat </w:instrText>
    </w:r>
    <w:r w:rsidRPr="00F6512F">
      <w:fldChar w:fldCharType="end"/>
    </w:r>
  </w:p>
  <w:p w:rsidR="00ED5CCC" w:rsidRPr="00F6512F" w:rsidRDefault="00ED5CCC">
    <w:pPr>
      <w:pStyle w:val="FSHTitel"/>
    </w:pPr>
    <w:r w:rsidRPr="00F6512F">
      <w:fldChar w:fldCharType="begin" w:fldLock="1"/>
    </w:r>
    <w:r w:rsidRPr="00F6512F">
      <w:instrText xml:space="preserve"> DOCPROPERTY</w:instrText>
    </w:r>
    <w:r w:rsidRPr="00F6512F">
      <w:rPr>
        <w:sz w:val="18"/>
      </w:rPr>
      <w:instrText xml:space="preserve"> "RubrikSvar" *\charformat </w:instrText>
    </w:r>
    <w:r w:rsidRPr="00F6512F">
      <w:fldChar w:fldCharType="separate"/>
    </w:r>
    <w:r w:rsidRPr="00F6512F">
      <w:t>”Doggybag” på restaurang</w:t>
    </w:r>
    <w:r w:rsidRPr="00F6512F">
      <w:fldChar w:fldCharType="end"/>
    </w:r>
  </w:p>
  <w:p w:rsidR="00ED5CCC" w:rsidRPr="00F6512F" w:rsidRDefault="00ED5C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019435045">
    <w:abstractNumId w:val="10"/>
  </w:num>
  <w:num w:numId="2" w16cid:durableId="1477724787">
    <w:abstractNumId w:val="12"/>
  </w:num>
  <w:num w:numId="3" w16cid:durableId="1332683257">
    <w:abstractNumId w:val="8"/>
  </w:num>
  <w:num w:numId="4" w16cid:durableId="198864360">
    <w:abstractNumId w:val="3"/>
  </w:num>
  <w:num w:numId="5" w16cid:durableId="902832872">
    <w:abstractNumId w:val="2"/>
  </w:num>
  <w:num w:numId="6" w16cid:durableId="1167553661">
    <w:abstractNumId w:val="1"/>
  </w:num>
  <w:num w:numId="7" w16cid:durableId="1054892877">
    <w:abstractNumId w:val="0"/>
  </w:num>
  <w:num w:numId="8" w16cid:durableId="1246839322">
    <w:abstractNumId w:val="9"/>
  </w:num>
  <w:num w:numId="9" w16cid:durableId="521936273">
    <w:abstractNumId w:val="7"/>
  </w:num>
  <w:num w:numId="10" w16cid:durableId="1996831996">
    <w:abstractNumId w:val="6"/>
  </w:num>
  <w:num w:numId="11" w16cid:durableId="1366560888">
    <w:abstractNumId w:val="5"/>
  </w:num>
  <w:num w:numId="12" w16cid:durableId="1828402296">
    <w:abstractNumId w:val="4"/>
  </w:num>
  <w:num w:numId="13" w16cid:durableId="333917394">
    <w:abstractNumId w:val="10"/>
  </w:num>
  <w:num w:numId="14" w16cid:durableId="739324766">
    <w:abstractNumId w:val="12"/>
  </w:num>
  <w:num w:numId="15" w16cid:durableId="1372147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364_2003-09-30"/>
  </w:docVars>
  <w:rsids>
    <w:rsidRoot w:val="00AB116E"/>
    <w:rsid w:val="00AB116E"/>
    <w:rsid w:val="00ED5CCC"/>
    <w:rsid w:val="00F651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233B24-B20D-4DCF-A738-E33C500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slutDnr"/>
    <w:next w:val="Normaltindrag"/>
    <w:qFormat/>
    <w:pPr>
      <w:spacing w:before="125" w:line="250" w:lineRule="atLeast"/>
      <w:jc w:val="both"/>
    </w:pPr>
    <w:rPr>
      <w:sz w:val="19"/>
      <w:lang w:val="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byline">
    <w:name w:val="Hemstl_byline"/>
    <w:basedOn w:val="Normal"/>
    <w:next w:val="Normal"/>
    <w:pPr>
      <w:keepNext/>
      <w:keepLines/>
    </w:pPr>
  </w:style>
  <w:style w:type="paragraph" w:customStyle="1" w:styleId="Hemstlatt">
    <w:name w:val="Hemstl_att"/>
    <w:aliases w:val="HemstPunkt,HemstPunktFlera,HemställansPunkt,Förslagstext"/>
    <w:basedOn w:val="Hemstlbyline"/>
    <w:next w:val="Normal"/>
    <w:pPr>
      <w:keepNext w:val="0"/>
      <w:spacing w:before="0"/>
      <w:ind w:left="340"/>
    </w:pPr>
  </w:style>
  <w:style w:type="paragraph" w:customStyle="1" w:styleId="Hemstlrubrik">
    <w:name w:val="Hemstl_rubrik"/>
    <w:basedOn w:val="Rubrik1"/>
    <w:next w:val="Hemstlbyline"/>
    <w:pPr>
      <w:spacing w:after="25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semiHidden/>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semiHidden/>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pPr>
      <w:spacing w:before="250"/>
    </w:pPr>
  </w:style>
  <w:style w:type="paragraph" w:customStyle="1" w:styleId="RubrikInnehllsf">
    <w:name w:val="RubrikInnehållsf"/>
    <w:basedOn w:val="RubrikSammanf"/>
    <w:next w:val="Normal"/>
    <w:pPr>
      <w:spacing w:after="250"/>
    </w:pPr>
  </w:style>
  <w:style w:type="paragraph" w:customStyle="1" w:styleId="KantRubrikS5Vrad2">
    <w:name w:val="KantRubrikS5Vrad2"/>
    <w:basedOn w:val="KantRubrikS5V"/>
    <w:pPr>
      <w:tabs>
        <w:tab w:val="clear" w:pos="1814"/>
        <w:tab w:val="clear" w:pos="1899"/>
        <w:tab w:val="right" w:pos="1418"/>
        <w:tab w:val="left" w:pos="1503"/>
      </w:tabs>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Words>
  <Characters>1692</Characters>
  <Application>Microsoft Office Word</Application>
  <DocSecurity>4</DocSecurity>
  <Lines>35</Lines>
  <Paragraphs>15</Paragraphs>
  <ScaleCrop>false</ScaleCrop>
  <HeadingPairs>
    <vt:vector size="2" baseType="variant">
      <vt:variant>
        <vt:lpstr>Title</vt:lpstr>
      </vt:variant>
      <vt:variant>
        <vt:i4>1</vt:i4>
      </vt:variant>
    </vt:vector>
  </HeadingPairs>
  <TitlesOfParts>
    <vt:vector size="1" baseType="lpstr">
      <vt:lpstr>L241</vt:lpstr>
    </vt:vector>
  </TitlesOfParts>
  <Company>RD/RFK/IT/DTSL</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L241</dc:title>
  <dc:subject>L241</dc:subject>
  <dc:creator>Riksdagen</dc:creator>
  <cp:keywords>Riksdagen</cp:keywords>
  <dc:description>Korrigering av rubrik och formattvättarna. Anpassningar åt tryckeriet.</dc:description>
  <cp:lastModifiedBy>Lars Brink</cp:lastModifiedBy>
  <cp:revision>2</cp:revision>
  <cp:lastPrinted>2003-11-07T09:28:00Z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mot2000_364_2003-09-30</vt:lpwstr>
  </property>
  <property fmtid="{D5CDD505-2E9C-101B-9397-08002B2CF9AE}" pid="3" name="Sekr">
    <vt:lpwstr>ÖO</vt:lpwstr>
  </property>
  <property fmtid="{D5CDD505-2E9C-101B-9397-08002B2CF9AE}" pid="4" name="Yearstd">
    <vt:lpwstr>2003/04</vt:lpwstr>
  </property>
  <property fmtid="{D5CDD505-2E9C-101B-9397-08002B2CF9AE}" pid="5" name="YearUser">
    <vt:lpwstr>2003/04</vt:lpwstr>
  </property>
  <property fmtid="{D5CDD505-2E9C-101B-9397-08002B2CF9AE}" pid="6" name="Status">
    <vt:lpwstr>Original</vt:lpwstr>
  </property>
  <property fmtid="{D5CDD505-2E9C-101B-9397-08002B2CF9AE}" pid="7" name="SvarFras">
    <vt:lpwstr>”Doggybag” på restaurang</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”Doggybag” på restaurang</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s27017</vt:lpwstr>
  </property>
  <property fmtid="{D5CDD505-2E9C-101B-9397-08002B2CF9AE}" pid="15" name="ArbRubr">
    <vt:lpwstr/>
  </property>
  <property fmtid="{D5CDD505-2E9C-101B-9397-08002B2CF9AE}" pid="16" name="Partilogo">
    <vt:lpwstr>s</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Hillevi Larsson (s)</vt:lpwstr>
  </property>
  <property fmtid="{D5CDD505-2E9C-101B-9397-08002B2CF9AE}" pid="20" name="MotionarLista">
    <vt:lpwstr>Larsson, Hillevi (s)</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Hillevi Larsson (s)</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s</vt:lpwstr>
  </property>
  <property fmtid="{D5CDD505-2E9C-101B-9397-08002B2CF9AE}" pid="29" name="AntalLed">
    <vt:lpwstr>143</vt:lpwstr>
  </property>
  <property fmtid="{D5CDD505-2E9C-101B-9397-08002B2CF9AE}" pid="30" name="Samling">
    <vt:lpwstr/>
  </property>
  <property fmtid="{D5CDD505-2E9C-101B-9397-08002B2CF9AE}" pid="31" name="SamlingPrint">
    <vt:lpwstr/>
  </property>
  <property fmtid="{D5CDD505-2E9C-101B-9397-08002B2CF9AE}" pid="32" name="Motionsnummer">
    <vt:lpwstr>L241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2003</vt:lpwstr>
  </property>
  <property fmtid="{D5CDD505-2E9C-101B-9397-08002B2CF9AE}" pid="38" name="NotesUID">
    <vt:lpwstr>cn=™mer oguz/ou=kansli/ou=s/o=riksdagen</vt:lpwstr>
  </property>
  <property fmtid="{D5CDD505-2E9C-101B-9397-08002B2CF9AE}" pid="39" name="ReservUID">
    <vt:lpwstr>socooo</vt:lpwstr>
  </property>
  <property fmtid="{D5CDD505-2E9C-101B-9397-08002B2CF9AE}" pid="40" name="MotionID">
    <vt:lpwstr>20032004000000000115000270170069</vt:lpwstr>
  </property>
</Properties>
</file>