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D77CADE4C05442C8DF2FE93BA497833"/>
        </w:placeholder>
        <w:text/>
      </w:sdtPr>
      <w:sdtEndPr/>
      <w:sdtContent>
        <w:p w:rsidRPr="009B062B" w:rsidR="00AF30DD" w:rsidP="00DA28CE" w:rsidRDefault="00AF30DD" w14:paraId="62C0C6E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df687c4-b3b9-4fbc-abc7-49140fd26063"/>
        <w:id w:val="-1085998467"/>
        <w:lock w:val="sdtLocked"/>
      </w:sdtPr>
      <w:sdtEndPr/>
      <w:sdtContent>
        <w:p w:rsidR="00052D61" w:rsidRDefault="00B65AFB" w14:paraId="189B6935" w14:textId="77777777">
          <w:pPr>
            <w:pStyle w:val="Frslagstext"/>
          </w:pPr>
          <w:r>
            <w:t>Riksdagen ställer sig bakom det som anförs i motionen om att AP-fonderna ska kunna direktinvestera i onoterade företag och tillkännager detta för regeringen.</w:t>
          </w:r>
        </w:p>
      </w:sdtContent>
    </w:sdt>
    <w:sdt>
      <w:sdtPr>
        <w:alias w:val="Yrkande 2"/>
        <w:tag w:val="6a2d9e7c-0eb9-4fa1-b329-bb0e64a16dbf"/>
        <w:id w:val="1740443188"/>
        <w:lock w:val="sdtLocked"/>
      </w:sdtPr>
      <w:sdtEndPr/>
      <w:sdtContent>
        <w:p w:rsidR="00052D61" w:rsidRDefault="00B65AFB" w14:paraId="1D1FCF34" w14:textId="77777777">
          <w:pPr>
            <w:pStyle w:val="Frslagstext"/>
          </w:pPr>
          <w:r>
            <w:t>Riksdagen ställer sig bakom det som anförs i motionen om att regeringen bör utreda förutsättningarna för att låta AP-fonderna få ett kompletterande mandat att investera i samhällsnyttiga investeringar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A4DC35BF6D14E5CBE996D99D58EF8AE"/>
        </w:placeholder>
        <w:text/>
      </w:sdtPr>
      <w:sdtEndPr/>
      <w:sdtContent>
        <w:p w:rsidRPr="009B062B" w:rsidR="006D79C9" w:rsidP="00333E95" w:rsidRDefault="0051773A" w14:paraId="685CB32A" w14:textId="77777777">
          <w:pPr>
            <w:pStyle w:val="Rubrik1"/>
          </w:pPr>
          <w:r>
            <w:t>Bakgrund</w:t>
          </w:r>
        </w:p>
      </w:sdtContent>
    </w:sdt>
    <w:p w:rsidRPr="002B7C8C" w:rsidR="0044052C" w:rsidP="002B7C8C" w:rsidRDefault="0051773A" w14:paraId="475231B7" w14:textId="29AD5872">
      <w:pPr>
        <w:pStyle w:val="Normalutanindragellerluft"/>
      </w:pPr>
      <w:r w:rsidRPr="002B7C8C">
        <w:t>Den 16 mars 2017 träffade Pensionsgruppen, i vilken Vänsterpartiet inte ingår, en överenskommelse om att göra en översyn av Första–Fjärde AP-fondernas placerings</w:t>
      </w:r>
      <w:r w:rsidR="002B7C8C">
        <w:softHyphen/>
      </w:r>
      <w:r w:rsidRPr="002B7C8C">
        <w:t xml:space="preserve">regler. </w:t>
      </w:r>
      <w:bookmarkStart w:name="_Hlk27730846" w:id="1"/>
      <w:r w:rsidRPr="002B7C8C">
        <w:t>Regeringen föreslog i propositionen Ändrade regler för Första–Fjärde AP-fonderna (prop. 2017/18:271) ändrade placeringsregle</w:t>
      </w:r>
      <w:r w:rsidRPr="002B7C8C" w:rsidR="000A3644">
        <w:t xml:space="preserve">r. Vänsterpartiet välkomnade överlag förslagen, men lade samtidigt </w:t>
      </w:r>
      <w:r w:rsidR="002B7C8C">
        <w:t xml:space="preserve">fram </w:t>
      </w:r>
      <w:r w:rsidRPr="002B7C8C" w:rsidR="000A3644">
        <w:t>förslag på en rad förändringar</w:t>
      </w:r>
      <w:r w:rsidRPr="002B7C8C" w:rsidR="009A7D5F">
        <w:t xml:space="preserve">, bl.a. </w:t>
      </w:r>
      <w:r w:rsidRPr="002B7C8C" w:rsidR="00CA128E">
        <w:t xml:space="preserve">att </w:t>
      </w:r>
      <w:r w:rsidR="002B7C8C">
        <w:br/>
      </w:r>
      <w:r w:rsidRPr="002B7C8C" w:rsidR="009A7D5F">
        <w:t>AP-fonderna ska avveckla befintliga investeringar i fossilindustrin inom 5 år</w:t>
      </w:r>
      <w:r w:rsidRPr="002B7C8C" w:rsidR="00CA128E">
        <w:t xml:space="preserve"> (se </w:t>
      </w:r>
      <w:r w:rsidRPr="002B7C8C" w:rsidR="000A3644">
        <w:t xml:space="preserve">följdmotion </w:t>
      </w:r>
      <w:r w:rsidR="002B7C8C">
        <w:t>[</w:t>
      </w:r>
      <w:r w:rsidRPr="002B7C8C" w:rsidR="000A3644">
        <w:t>2018/19:49</w:t>
      </w:r>
      <w:r w:rsidR="002B7C8C">
        <w:t>]</w:t>
      </w:r>
      <w:r w:rsidRPr="002B7C8C" w:rsidR="00CA128E">
        <w:t>)</w:t>
      </w:r>
      <w:r w:rsidRPr="002B7C8C" w:rsidR="000A3644">
        <w:t xml:space="preserve">. </w:t>
      </w:r>
      <w:bookmarkEnd w:id="1"/>
      <w:r w:rsidRPr="002B7C8C" w:rsidR="000A3644">
        <w:t>Regeringen har nu återkommit till riksdagen med prop. 2019/20</w:t>
      </w:r>
      <w:r w:rsidRPr="002B7C8C" w:rsidR="0044052C">
        <w:t>:57</w:t>
      </w:r>
      <w:r w:rsidRPr="002B7C8C">
        <w:t xml:space="preserve"> </w:t>
      </w:r>
      <w:r w:rsidRPr="002B7C8C" w:rsidR="0044052C">
        <w:t>med ytterligare förslag på ändringar av placeringsreglerna. Vänsterpartiet välkomnar överlag även dessa ändringar</w:t>
      </w:r>
      <w:r w:rsidRPr="002B7C8C" w:rsidR="00CA0DA3">
        <w:t xml:space="preserve">, men </w:t>
      </w:r>
      <w:r w:rsidRPr="002B7C8C" w:rsidR="00F160C6">
        <w:t>anser</w:t>
      </w:r>
      <w:r w:rsidRPr="002B7C8C" w:rsidR="00CA0DA3">
        <w:t xml:space="preserve"> att</w:t>
      </w:r>
      <w:r w:rsidRPr="002B7C8C" w:rsidR="003145CA">
        <w:t xml:space="preserve"> </w:t>
      </w:r>
      <w:r w:rsidRPr="002B7C8C" w:rsidR="0037314A">
        <w:t>AP-fonderna</w:t>
      </w:r>
      <w:r w:rsidRPr="002B7C8C" w:rsidR="003145CA">
        <w:t xml:space="preserve"> bör ges ett vidare mandat för att öka </w:t>
      </w:r>
      <w:r w:rsidRPr="002B7C8C" w:rsidR="0037314A">
        <w:t>möjligheter</w:t>
      </w:r>
      <w:r w:rsidRPr="002B7C8C" w:rsidR="003145CA">
        <w:t>na</w:t>
      </w:r>
      <w:r w:rsidRPr="002B7C8C" w:rsidR="0037314A">
        <w:t xml:space="preserve"> till avkastning utan att</w:t>
      </w:r>
      <w:r w:rsidR="002B7C8C">
        <w:t xml:space="preserve"> det</w:t>
      </w:r>
      <w:r w:rsidRPr="002B7C8C" w:rsidR="0037314A">
        <w:t xml:space="preserve"> medför onödiga risker.</w:t>
      </w:r>
      <w:r w:rsidRPr="002B7C8C" w:rsidR="00F04555">
        <w:t xml:space="preserve"> </w:t>
      </w:r>
      <w:r w:rsidRPr="002B7C8C" w:rsidR="003145CA">
        <w:t>Vi presenterar detta nedan</w:t>
      </w:r>
      <w:r w:rsidRPr="002B7C8C" w:rsidR="0044052C">
        <w:t>.</w:t>
      </w:r>
    </w:p>
    <w:p w:rsidR="00764BB3" w:rsidP="00764BB3" w:rsidRDefault="00BC082D" w14:paraId="374A230E" w14:textId="77777777">
      <w:pPr>
        <w:pStyle w:val="Rubrik1"/>
      </w:pPr>
      <w:r>
        <w:t>I</w:t>
      </w:r>
      <w:r w:rsidR="00764BB3">
        <w:t>nvesteringar i onoterade företag</w:t>
      </w:r>
    </w:p>
    <w:p w:rsidRPr="002B7C8C" w:rsidR="00BC082D" w:rsidP="002B7C8C" w:rsidRDefault="00D45E9D" w14:paraId="322FA74E" w14:textId="77777777">
      <w:pPr>
        <w:pStyle w:val="Normalutanindragellerluft"/>
      </w:pPr>
      <w:r w:rsidRPr="002B7C8C">
        <w:t>I</w:t>
      </w:r>
      <w:r w:rsidRPr="002B7C8C" w:rsidR="00C1510B">
        <w:t xml:space="preserve"> </w:t>
      </w:r>
      <w:r w:rsidRPr="002B7C8C">
        <w:t>dag begränsas AP-fondernas invester</w:t>
      </w:r>
      <w:r w:rsidRPr="002B7C8C" w:rsidR="00130B67">
        <w:t>ingar</w:t>
      </w:r>
      <w:r w:rsidRPr="002B7C8C">
        <w:t xml:space="preserve"> i onoterade bolag på tre sätt:</w:t>
      </w:r>
    </w:p>
    <w:p w:rsidR="00D45E9D" w:rsidP="002B7C8C" w:rsidRDefault="00D45E9D" w14:paraId="69321F4B" w14:textId="77777777">
      <w:pPr>
        <w:pStyle w:val="ListaPunkt"/>
      </w:pPr>
      <w:r>
        <w:lastRenderedPageBreak/>
        <w:t>AP-fonderna får inte direktinvestera i onoterade bolag, utan i</w:t>
      </w:r>
      <w:r w:rsidR="00130B67">
        <w:t xml:space="preserve"> </w:t>
      </w:r>
      <w:r>
        <w:t>stället måste investeringarna ske via en fond, ett riskkapitalbolag eller ett fastighetsbolag</w:t>
      </w:r>
      <w:r w:rsidR="00EF561C">
        <w:t>.</w:t>
      </w:r>
    </w:p>
    <w:p w:rsidR="00D45E9D" w:rsidP="002B7C8C" w:rsidRDefault="00511CFB" w14:paraId="42E776C8" w14:textId="77777777">
      <w:pPr>
        <w:pStyle w:val="ListaPunkt"/>
      </w:pPr>
      <w:r>
        <w:t xml:space="preserve">En </w:t>
      </w:r>
      <w:r w:rsidR="00D45E9D">
        <w:t>AP-fond</w:t>
      </w:r>
      <w:r>
        <w:t>s</w:t>
      </w:r>
      <w:r w:rsidR="00D45E9D">
        <w:t xml:space="preserve"> totala innehav i illikvida tillgångar (dit onoterade aktier räknas) får inte överskrida 40 procent av fondens totala kapital.</w:t>
      </w:r>
    </w:p>
    <w:p w:rsidR="00511CFB" w:rsidP="002B7C8C" w:rsidRDefault="00511CFB" w14:paraId="44C4BE22" w14:textId="77777777">
      <w:pPr>
        <w:pStyle w:val="ListaPunkt"/>
      </w:pPr>
      <w:r>
        <w:t>En AP-fond får inte äga mer än 30 procent av en saminvestering (detta gäller dock inte investeringar i fastighetsbolag).</w:t>
      </w:r>
    </w:p>
    <w:p w:rsidR="004F7499" w:rsidP="00342121" w:rsidRDefault="004F7499" w14:paraId="4ABEF245" w14:textId="18F9AC7F">
      <w:pPr>
        <w:ind w:firstLine="0"/>
      </w:pPr>
      <w:r>
        <w:t>I propositionen föreslår regeringen dels en lagändring som går ut på att tydliggöra att AP-fonderna de facto får göra saminvesteringar i onoterade bolag, dels att taket för en AP-fonds innehav</w:t>
      </w:r>
      <w:r w:rsidR="00A650BA">
        <w:t xml:space="preserve"> (avseende röstetalet) </w:t>
      </w:r>
      <w:r>
        <w:t>i en sådan saminvestering höjs från 30 till 35 procent.</w:t>
      </w:r>
      <w:r w:rsidR="00A650BA">
        <w:t xml:space="preserve"> Vänsterpartiet</w:t>
      </w:r>
      <w:r w:rsidR="00342121">
        <w:t xml:space="preserve"> anser</w:t>
      </w:r>
      <w:r w:rsidR="00A650BA">
        <w:t>, i likhet med bl.a. Första AP-fonden, att AP-fonderna bör kunna direktinvestera i onoterade bolag. Första AP-fonden anför att utvecklingen under de senaste åren</w:t>
      </w:r>
      <w:r w:rsidR="00342121">
        <w:t xml:space="preserve"> varit att många företag börsintroduceras först när de är relativt stora och mogna. När mogna företag börsintroduceras sker detta ofta till höga värderingar och aktiepriser. AP-fond</w:t>
      </w:r>
      <w:r w:rsidR="008726BD">
        <w:t>erna</w:t>
      </w:r>
      <w:r w:rsidR="00342121">
        <w:t xml:space="preserve"> går där</w:t>
      </w:r>
      <w:r w:rsidR="008D09EF">
        <w:t xml:space="preserve">med </w:t>
      </w:r>
      <w:r w:rsidR="00342121">
        <w:t>miste om den avkastning som andra institutionella investerare kan erhålla när de investerar som ankarinvesterare i ett tidigare sked</w:t>
      </w:r>
      <w:r w:rsidR="008D09EF">
        <w:t>e</w:t>
      </w:r>
      <w:r w:rsidR="00342121">
        <w:t xml:space="preserve"> </w:t>
      </w:r>
      <w:r w:rsidR="002B7C8C">
        <w:t xml:space="preserve">före </w:t>
      </w:r>
      <w:r w:rsidR="00342121">
        <w:t>börsnoteringen.</w:t>
      </w:r>
      <w:r w:rsidR="008D09EF">
        <w:t xml:space="preserve"> Första AP-fonden pekar också på att indirekta investeringsformer</w:t>
      </w:r>
      <w:r w:rsidR="00130B67">
        <w:t xml:space="preserve">, </w:t>
      </w:r>
      <w:r w:rsidR="008D09EF">
        <w:t>t.ex. via riskkapitalföretag eller fonder</w:t>
      </w:r>
      <w:r w:rsidR="00130B67">
        <w:t>,</w:t>
      </w:r>
      <w:r w:rsidR="008D09EF">
        <w:t xml:space="preserve"> ofta är förknippade med högre kostnader än en intern hantering inom AP-fonderna.</w:t>
      </w:r>
    </w:p>
    <w:p w:rsidRPr="00130B67" w:rsidR="008D09EF" w:rsidP="00130B67" w:rsidRDefault="008D09EF" w14:paraId="1A612BB1" w14:textId="77777777">
      <w:r w:rsidRPr="00130B67">
        <w:t>AP-fonderna ska kunna direktinvestera i onoterade företag. Detta bör riksdagen ställa sig bakom och tillkännage för regeringen.</w:t>
      </w:r>
    </w:p>
    <w:p w:rsidR="00C52D4B" w:rsidP="00C52D4B" w:rsidRDefault="00603292" w14:paraId="1CD5EAFD" w14:textId="77777777">
      <w:pPr>
        <w:pStyle w:val="Rubrik1"/>
      </w:pPr>
      <w:r>
        <w:t>Ett bredare mål för AP-fonderna</w:t>
      </w:r>
    </w:p>
    <w:p w:rsidR="000161A4" w:rsidP="002B7C8C" w:rsidRDefault="005D3CAC" w14:paraId="242EC8D5" w14:textId="697A424D">
      <w:pPr>
        <w:pStyle w:val="Normalutanindragellerluft"/>
      </w:pPr>
      <w:r w:rsidRPr="002B7C8C">
        <w:t>Första-Fjärde AP-fonderna tillsammans med Sjätte AP-fonden räknas till buffert</w:t>
      </w:r>
      <w:r w:rsidR="002B7C8C">
        <w:softHyphen/>
      </w:r>
      <w:r w:rsidRPr="002B7C8C">
        <w:t>fonderna. Buffertfonderna har två olika roller inom inkomstpensionssystemet. Den ena rollen är att hantera de över- och underskott som uppstår när inbetalda</w:t>
      </w:r>
      <w:r w:rsidR="002B7C8C">
        <w:t xml:space="preserve"> </w:t>
      </w:r>
      <w:r>
        <w:t>pensionsavgifter skiljer sig från utbetalda pensioner. När inbetalningarna till systemet är större än utbetalningarna sparas överskottet i Första–Fjärde AP-fonderna</w:t>
      </w:r>
      <w:r w:rsidR="00AF7435">
        <w:t>,</w:t>
      </w:r>
      <w:bookmarkStart w:name="_GoBack" w:id="2"/>
      <w:bookmarkEnd w:id="2"/>
      <w:r>
        <w:t xml:space="preserve"> och när utbetalningarna är större än inbetalningarna tas medel från fonderna. Buffertfondernas andra roll är att generera avkastning till inkomstpensionssystemets långsiktiga finansiering. </w:t>
      </w:r>
      <w:bookmarkStart w:name="_Hlk27732876" w:id="3"/>
      <w:r w:rsidR="000161A4">
        <w:t>Sjätte AP-fonden är också en buffertfond men regleras i en egen lag,</w:t>
      </w:r>
      <w:r w:rsidR="002B7C8C">
        <w:t xml:space="preserve"> </w:t>
      </w:r>
      <w:r w:rsidR="000161A4">
        <w:t>lagen (2000:193) om Sjätte AP-fonden. Fonden är stängd, vilket innebär</w:t>
      </w:r>
      <w:r w:rsidR="002B7C8C">
        <w:t xml:space="preserve"> </w:t>
      </w:r>
      <w:r w:rsidR="000161A4">
        <w:t xml:space="preserve">att den inte har betalningsflöden gentemot pensionssystemet. Fondens uppdrag skiljer sig även från de andra buffertfonderna genom att medlen ska placeras på </w:t>
      </w:r>
      <w:r w:rsidR="00816B7A">
        <w:t xml:space="preserve">den onoterade </w:t>
      </w:r>
      <w:r w:rsidR="000161A4">
        <w:t>riskkapitalmarknaden</w:t>
      </w:r>
      <w:r w:rsidR="002A26C3">
        <w:t>.</w:t>
      </w:r>
    </w:p>
    <w:bookmarkEnd w:id="3"/>
    <w:p w:rsidRPr="006F2692" w:rsidR="008D309A" w:rsidP="006F2692" w:rsidRDefault="005D3CAC" w14:paraId="31DB4B80" w14:textId="0472205F">
      <w:r w:rsidRPr="006F2692">
        <w:t>Utöver buffertfonderna finns också Sjunde AP-fonden</w:t>
      </w:r>
      <w:r w:rsidRPr="006F2692" w:rsidR="005B54DB">
        <w:t>. Denna fond har som uppgift att förvalta premiepensionen åt de individer som inte själva valt förvaltare för sin pre</w:t>
      </w:r>
      <w:r w:rsidR="00EB5DB1">
        <w:softHyphen/>
      </w:r>
      <w:r w:rsidRPr="006F2692" w:rsidR="005B54DB">
        <w:t xml:space="preserve">miepension. Medel placeras då i systemets förvalsalternativ, AP7 </w:t>
      </w:r>
      <w:proofErr w:type="spellStart"/>
      <w:r w:rsidRPr="006F2692" w:rsidR="005B54DB">
        <w:t>Såfa</w:t>
      </w:r>
      <w:proofErr w:type="spellEnd"/>
      <w:r w:rsidRPr="006F2692" w:rsidR="005B54DB">
        <w:t xml:space="preserve">. </w:t>
      </w:r>
      <w:r w:rsidRPr="006F2692" w:rsidR="007F7359">
        <w:t>AP-fondernas uppdrag är att förvalta fondmedlen så att de blir till största möjliga nytta för försäkringen för inkomstgrundad ålderspension.</w:t>
      </w:r>
      <w:r w:rsidRPr="006F2692">
        <w:t xml:space="preserve"> </w:t>
      </w:r>
      <w:r w:rsidRPr="006F2692" w:rsidR="007F7359">
        <w:t>Målet är att långsiktigt maximera avkastningen i förhållande till risken i placeringarna</w:t>
      </w:r>
      <w:r w:rsidRPr="006F2692" w:rsidR="00DD7610">
        <w:t>, med hänsyn tagen till olika hållbarhetsaspekter.</w:t>
      </w:r>
      <w:r w:rsidRPr="006F2692" w:rsidR="005E655F">
        <w:t xml:space="preserve"> </w:t>
      </w:r>
    </w:p>
    <w:p w:rsidRPr="002A26C3" w:rsidR="00AC3654" w:rsidP="002A26C3" w:rsidRDefault="005E655F" w14:paraId="44EC4936" w14:textId="2F3D813C">
      <w:r w:rsidRPr="002A26C3">
        <w:t xml:space="preserve">Vi </w:t>
      </w:r>
      <w:r w:rsidRPr="002A26C3" w:rsidR="00DD7610">
        <w:t xml:space="preserve">kan dock konstatera att de företag som AP-fonderna investerar i är beroende av det samhälle de verkar i. Ett </w:t>
      </w:r>
      <w:r w:rsidRPr="002A26C3" w:rsidR="008D309A">
        <w:t xml:space="preserve">samhälle med </w:t>
      </w:r>
      <w:r w:rsidRPr="002A26C3" w:rsidR="00CA128E">
        <w:t>god</w:t>
      </w:r>
      <w:r w:rsidRPr="002A26C3" w:rsidR="008D309A">
        <w:t xml:space="preserve"> </w:t>
      </w:r>
      <w:r w:rsidRPr="002A26C3" w:rsidR="00551734">
        <w:t>ekonomisk utveckling</w:t>
      </w:r>
      <w:r w:rsidRPr="002A26C3" w:rsidR="008D309A">
        <w:t xml:space="preserve"> ökar möjlig</w:t>
      </w:r>
      <w:r w:rsidR="002B7C8C">
        <w:softHyphen/>
      </w:r>
      <w:r w:rsidRPr="002A26C3" w:rsidR="008D309A">
        <w:t>heterna att AP-fondernas investeringar genererar god avkastning. Det vore därför intressant att låta AP-fonderna</w:t>
      </w:r>
      <w:r w:rsidRPr="002A26C3" w:rsidR="00CA128E">
        <w:t xml:space="preserve"> </w:t>
      </w:r>
      <w:r w:rsidRPr="002A26C3" w:rsidR="008D309A">
        <w:t xml:space="preserve">få ett bredare mandat att investera i samhällsnyttiga investeringar. Det kan t.ex. handla om investeringar i el-nät, trafikinfrastruktur, </w:t>
      </w:r>
      <w:r w:rsidRPr="002A26C3" w:rsidR="00EB2829">
        <w:t>fiber</w:t>
      </w:r>
      <w:r w:rsidRPr="002A26C3" w:rsidR="008D309A">
        <w:t xml:space="preserve">, </w:t>
      </w:r>
      <w:r w:rsidRPr="002A26C3" w:rsidR="008D309A">
        <w:lastRenderedPageBreak/>
        <w:t xml:space="preserve">miljöteknik m.m. </w:t>
      </w:r>
      <w:r w:rsidR="002A26C3">
        <w:t>R</w:t>
      </w:r>
      <w:r w:rsidRPr="002A26C3" w:rsidR="008D309A">
        <w:t xml:space="preserve">egeringen </w:t>
      </w:r>
      <w:r w:rsidR="002A26C3">
        <w:t>bör</w:t>
      </w:r>
      <w:r w:rsidRPr="002A26C3" w:rsidR="008D309A">
        <w:t xml:space="preserve"> utreda förutsättningarna för att låta </w:t>
      </w:r>
      <w:r w:rsidRPr="002A26C3" w:rsidR="00CA128E">
        <w:t xml:space="preserve">AP-fonderna </w:t>
      </w:r>
      <w:r w:rsidRPr="002A26C3" w:rsidR="008D309A">
        <w:t xml:space="preserve">få ett kompletterande mandat att investera i samhällsnyttiga investeringar. </w:t>
      </w:r>
      <w:r w:rsidRPr="002A26C3" w:rsidR="00AC3654">
        <w:t>Detta bör riksdagen ställa sig bakom och ge regeringen</w:t>
      </w:r>
      <w:r w:rsidR="00584967">
        <w:t xml:space="preserve"> till känna</w:t>
      </w:r>
      <w:r w:rsidRPr="002A26C3" w:rsidR="00AC3654"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0A03F5BE12C34DD1A7F73E8611C9EE58"/>
        </w:placeholder>
      </w:sdtPr>
      <w:sdtEndPr/>
      <w:sdtContent>
        <w:p w:rsidR="00584967" w:rsidP="00D20981" w:rsidRDefault="00584967" w14:paraId="37C1830C" w14:textId="77777777"/>
        <w:p w:rsidRPr="008E0FE2" w:rsidR="004801AC" w:rsidP="00D20981" w:rsidRDefault="00AF7435" w14:paraId="15CD227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Ulla Andersson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Lorena Delgado Varas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Ali Esbati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Tony Haddou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Birger Lahti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Andreas Lennkvist Manriquez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Ciczie Weidby (V)</w:t>
            </w:r>
          </w:p>
        </w:tc>
      </w:tr>
    </w:tbl>
    <w:p w:rsidR="002E35F3" w:rsidRDefault="002E35F3" w14:paraId="5C3DCAF4" w14:textId="77777777"/>
    <w:sectPr w:rsidR="002E35F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102F5" w14:textId="77777777" w:rsidR="0051773A" w:rsidRDefault="0051773A" w:rsidP="000C1CAD">
      <w:pPr>
        <w:spacing w:line="240" w:lineRule="auto"/>
      </w:pPr>
      <w:r>
        <w:separator/>
      </w:r>
    </w:p>
  </w:endnote>
  <w:endnote w:type="continuationSeparator" w:id="0">
    <w:p w14:paraId="600A6660" w14:textId="77777777" w:rsidR="0051773A" w:rsidRDefault="0051773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1C6C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01F5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E5D08" w14:textId="77777777" w:rsidR="00262EA3" w:rsidRPr="00D20981" w:rsidRDefault="00262EA3" w:rsidP="00D2098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4630F" w14:textId="77777777" w:rsidR="0051773A" w:rsidRDefault="0051773A" w:rsidP="000C1CAD">
      <w:pPr>
        <w:spacing w:line="240" w:lineRule="auto"/>
      </w:pPr>
      <w:r>
        <w:separator/>
      </w:r>
    </w:p>
  </w:footnote>
  <w:footnote w:type="continuationSeparator" w:id="0">
    <w:p w14:paraId="302D30A0" w14:textId="77777777" w:rsidR="0051773A" w:rsidRDefault="0051773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01F2CA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F21B162" wp14:anchorId="2A5BCF0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F7435" w14:paraId="37AF711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A3DC8F305EF40EDA0D1758BBE6210C8"/>
                              </w:placeholder>
                              <w:text/>
                            </w:sdtPr>
                            <w:sdtEndPr/>
                            <w:sdtContent>
                              <w:r w:rsidR="0051773A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161AA9CA559485B8683F607CB534A77"/>
                              </w:placeholder>
                              <w:text/>
                            </w:sdtPr>
                            <w:sdtEndPr/>
                            <w:sdtContent>
                              <w:r w:rsidR="003F2F38">
                                <w:t>020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A5BCF0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F7435" w14:paraId="37AF711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A3DC8F305EF40EDA0D1758BBE6210C8"/>
                        </w:placeholder>
                        <w:text/>
                      </w:sdtPr>
                      <w:sdtEndPr/>
                      <w:sdtContent>
                        <w:r w:rsidR="0051773A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161AA9CA559485B8683F607CB534A77"/>
                        </w:placeholder>
                        <w:text/>
                      </w:sdtPr>
                      <w:sdtEndPr/>
                      <w:sdtContent>
                        <w:r w:rsidR="003F2F38">
                          <w:t>020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6FFC70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AC5F7D2" w14:textId="77777777">
    <w:pPr>
      <w:jc w:val="right"/>
    </w:pPr>
  </w:p>
  <w:p w:rsidR="00262EA3" w:rsidP="00776B74" w:rsidRDefault="00262EA3" w14:paraId="37C0FB4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AF7435" w14:paraId="486AF9F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8AFB494" wp14:anchorId="6A9EC9C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F7435" w14:paraId="4B04337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1773A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F2F38">
          <w:t>020</w:t>
        </w:r>
      </w:sdtContent>
    </w:sdt>
  </w:p>
  <w:p w:rsidRPr="008227B3" w:rsidR="00262EA3" w:rsidP="008227B3" w:rsidRDefault="00AF7435" w14:paraId="7B37926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F7435" w14:paraId="1DF782E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:3452</w:t>
        </w:r>
      </w:sdtContent>
    </w:sdt>
  </w:p>
  <w:p w:rsidR="00262EA3" w:rsidP="00E03A3D" w:rsidRDefault="00AF7435" w14:paraId="3B64E47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Ulla Andersson m.fl. (V)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65AFB" w14:paraId="289D1381" w14:textId="77777777">
        <w:pPr>
          <w:pStyle w:val="FSHRub2"/>
        </w:pPr>
        <w:r>
          <w:t>med anledning av prop. 2019/20:57 Vissa ytterligare ändringar av placeringsreglerna för Första–Fjärde AP-fonderna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D01FBC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8D39D3"/>
    <w:multiLevelType w:val="hybridMultilevel"/>
    <w:tmpl w:val="CC5EB5BE"/>
    <w:lvl w:ilvl="0" w:tplc="041D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6"/>
  </w:num>
  <w:num w:numId="14">
    <w:abstractNumId w:val="18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3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4"/>
  </w:num>
  <w:num w:numId="31">
    <w:abstractNumId w:val="17"/>
  </w:num>
  <w:num w:numId="32">
    <w:abstractNumId w:val="11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4.4.0"/>
  </w:docVars>
  <w:rsids>
    <w:rsidRoot w:val="0051773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61A4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956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2D61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644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B67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6873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5AEF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600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6C3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C8C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35F3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5CA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121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314A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2F38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52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4E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184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2A53"/>
    <w:rsid w:val="004A3DFF"/>
    <w:rsid w:val="004A445D"/>
    <w:rsid w:val="004A4976"/>
    <w:rsid w:val="004A49F9"/>
    <w:rsid w:val="004A5194"/>
    <w:rsid w:val="004A5F12"/>
    <w:rsid w:val="004A6876"/>
    <w:rsid w:val="004A7394"/>
    <w:rsid w:val="004A77C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3829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499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1CFB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3A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734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967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4DB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C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55F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292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748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692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710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BB3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7F7359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37F1"/>
    <w:rsid w:val="0081418C"/>
    <w:rsid w:val="00814412"/>
    <w:rsid w:val="0081552A"/>
    <w:rsid w:val="00816A4F"/>
    <w:rsid w:val="00816B7A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6BD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09EF"/>
    <w:rsid w:val="008D1336"/>
    <w:rsid w:val="008D1615"/>
    <w:rsid w:val="008D184D"/>
    <w:rsid w:val="008D20C3"/>
    <w:rsid w:val="008D309A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8E3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A7D5F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0BA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654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435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AF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082D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0B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4B"/>
    <w:rsid w:val="00C52DD5"/>
    <w:rsid w:val="00C536E8"/>
    <w:rsid w:val="00C53883"/>
    <w:rsid w:val="00C53AE5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DA3"/>
    <w:rsid w:val="00CA0EF3"/>
    <w:rsid w:val="00CA128E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072A0"/>
    <w:rsid w:val="00D10C57"/>
    <w:rsid w:val="00D11368"/>
    <w:rsid w:val="00D12A28"/>
    <w:rsid w:val="00D12A78"/>
    <w:rsid w:val="00D12B31"/>
    <w:rsid w:val="00D131C0"/>
    <w:rsid w:val="00D152AD"/>
    <w:rsid w:val="00D15504"/>
    <w:rsid w:val="00D15950"/>
    <w:rsid w:val="00D16F80"/>
    <w:rsid w:val="00D170BE"/>
    <w:rsid w:val="00D17F21"/>
    <w:rsid w:val="00D20981"/>
    <w:rsid w:val="00D21525"/>
    <w:rsid w:val="00D2154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E9D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2A9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610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56A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2829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5DB1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61C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555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0C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16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793EF2D"/>
  <w15:chartTrackingRefBased/>
  <w15:docId w15:val="{51B37C4F-79B1-4BD8-B51B-9366C90CC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77CADE4C05442C8DF2FE93BA4978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44F015-7E2D-4841-8B3A-B20D02DA9224}"/>
      </w:docPartPr>
      <w:docPartBody>
        <w:p w:rsidR="00A35C54" w:rsidRDefault="00A35C54">
          <w:pPr>
            <w:pStyle w:val="AD77CADE4C05442C8DF2FE93BA49783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A4DC35BF6D14E5CBE996D99D58EF8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56958C-9994-44A8-B1C5-AD42CFDB5344}"/>
      </w:docPartPr>
      <w:docPartBody>
        <w:p w:rsidR="00A35C54" w:rsidRDefault="00A35C54">
          <w:pPr>
            <w:pStyle w:val="CA4DC35BF6D14E5CBE996D99D58EF8A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A3DC8F305EF40EDA0D1758BBE6210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F88472-8CA6-4707-BFA6-1C007FD19219}"/>
      </w:docPartPr>
      <w:docPartBody>
        <w:p w:rsidR="00A35C54" w:rsidRDefault="00A35C54">
          <w:pPr>
            <w:pStyle w:val="DA3DC8F305EF40EDA0D1758BBE6210C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61AA9CA559485B8683F607CB534A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7FDD40-39A5-4D46-8E64-C67748070673}"/>
      </w:docPartPr>
      <w:docPartBody>
        <w:p w:rsidR="00A35C54" w:rsidRDefault="00A35C54">
          <w:pPr>
            <w:pStyle w:val="2161AA9CA559485B8683F607CB534A77"/>
          </w:pPr>
          <w:r>
            <w:t xml:space="preserve"> </w:t>
          </w:r>
        </w:p>
      </w:docPartBody>
    </w:docPart>
    <w:docPart>
      <w:docPartPr>
        <w:name w:val="0A03F5BE12C34DD1A7F73E8611C9EE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97AEA7-CCFA-410A-BBF6-A531EDF6B504}"/>
      </w:docPartPr>
      <w:docPartBody>
        <w:p w:rsidR="00F73FE5" w:rsidRDefault="00F73FE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C54"/>
    <w:rsid w:val="00A35C54"/>
    <w:rsid w:val="00F7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35C54"/>
    <w:rPr>
      <w:color w:val="F4B083" w:themeColor="accent2" w:themeTint="99"/>
    </w:rPr>
  </w:style>
  <w:style w:type="paragraph" w:customStyle="1" w:styleId="AD77CADE4C05442C8DF2FE93BA497833">
    <w:name w:val="AD77CADE4C05442C8DF2FE93BA497833"/>
  </w:style>
  <w:style w:type="paragraph" w:customStyle="1" w:styleId="CE3582309D2F42D7B0D8E8E4ACEC5F92">
    <w:name w:val="CE3582309D2F42D7B0D8E8E4ACEC5F9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E7DF1318A1543AC91CF6D8CA5A2233E">
    <w:name w:val="8E7DF1318A1543AC91CF6D8CA5A2233E"/>
  </w:style>
  <w:style w:type="paragraph" w:customStyle="1" w:styleId="CA4DC35BF6D14E5CBE996D99D58EF8AE">
    <w:name w:val="CA4DC35BF6D14E5CBE996D99D58EF8AE"/>
  </w:style>
  <w:style w:type="paragraph" w:customStyle="1" w:styleId="9A010D4EA57242D090A68212E922A755">
    <w:name w:val="9A010D4EA57242D090A68212E922A755"/>
  </w:style>
  <w:style w:type="paragraph" w:customStyle="1" w:styleId="0470B84B00954B60871D1A6FA7816BD9">
    <w:name w:val="0470B84B00954B60871D1A6FA7816BD9"/>
  </w:style>
  <w:style w:type="paragraph" w:customStyle="1" w:styleId="DA3DC8F305EF40EDA0D1758BBE6210C8">
    <w:name w:val="DA3DC8F305EF40EDA0D1758BBE6210C8"/>
  </w:style>
  <w:style w:type="paragraph" w:customStyle="1" w:styleId="2161AA9CA559485B8683F607CB534A77">
    <w:name w:val="2161AA9CA559485B8683F607CB534A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A68012-B63A-4AAD-9084-8D977F703F17}"/>
</file>

<file path=customXml/itemProps2.xml><?xml version="1.0" encoding="utf-8"?>
<ds:datastoreItem xmlns:ds="http://schemas.openxmlformats.org/officeDocument/2006/customXml" ds:itemID="{D192768E-434F-4E7B-8EF0-50421A35BB39}"/>
</file>

<file path=customXml/itemProps3.xml><?xml version="1.0" encoding="utf-8"?>
<ds:datastoreItem xmlns:ds="http://schemas.openxmlformats.org/officeDocument/2006/customXml" ds:itemID="{77A8FD30-AB5F-479E-B9FD-EA629A5467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715</Words>
  <Characters>4505</Characters>
  <Application>Microsoft Office Word</Application>
  <DocSecurity>0</DocSecurity>
  <Lines>77</Lines>
  <Paragraphs>26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V020 med anledning av prop  2019 20 57 Vissa ytterligare ändringar av placeringsreglerna för Första Fjärde AP fonderna</vt:lpstr>
      <vt:lpstr>
      </vt:lpstr>
    </vt:vector>
  </TitlesOfParts>
  <Company>Sveriges riksdag</Company>
  <LinksUpToDate>false</LinksUpToDate>
  <CharactersWithSpaces>5194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