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2445"/>
        <w:gridCol w:w="2126"/>
      </w:tblGrid>
      <w:tr w:rsidR="00000000" w:rsidRPr="00DE0AB1">
        <w:tblPrEx>
          <w:tblCellMar>
            <w:top w:w="0" w:type="dxa"/>
            <w:bottom w:w="0" w:type="dxa"/>
          </w:tblCellMar>
        </w:tblPrEx>
        <w:trPr>
          <w:cantSplit/>
          <w:trHeight w:val="635"/>
        </w:trPr>
        <w:tc>
          <w:tcPr>
            <w:tcW w:w="5457" w:type="dxa"/>
            <w:gridSpan w:val="2"/>
            <w:vMerge w:val="restart"/>
            <w:tcBorders>
              <w:bottom w:val="nil"/>
            </w:tcBorders>
          </w:tcPr>
          <w:p w:rsidR="008079FD" w:rsidRPr="00DE0AB1" w:rsidRDefault="008079FD">
            <w:pPr>
              <w:pStyle w:val="HuvudRubrik"/>
              <w:spacing w:before="0"/>
              <w:rPr>
                <w:sz w:val="36"/>
              </w:rPr>
            </w:pPr>
            <w:r w:rsidRPr="00DE0AB1">
              <w:rPr>
                <w:sz w:val="36"/>
              </w:rPr>
              <w:t>Förslag till riksdagen</w:t>
            </w:r>
          </w:p>
          <w:p w:rsidR="008079FD" w:rsidRPr="00DE0AB1" w:rsidRDefault="008079FD">
            <w:pPr>
              <w:pStyle w:val="HuvudRubrik"/>
              <w:spacing w:before="0"/>
            </w:pPr>
            <w:r w:rsidRPr="00DE0AB1">
              <w:rPr>
                <w:sz w:val="36"/>
              </w:rPr>
              <w:t>2002/03:RR10</w:t>
            </w:r>
          </w:p>
          <w:p w:rsidR="008079FD" w:rsidRPr="00DE0AB1" w:rsidRDefault="008079FD">
            <w:pPr>
              <w:pStyle w:val="HuvudRubrik"/>
              <w:spacing w:before="0"/>
            </w:pPr>
            <w:r w:rsidRPr="00DE0AB1">
              <w:t xml:space="preserve">Riksdagens revisorers förslag angående </w:t>
            </w:r>
            <w:bookmarkStart w:id="0" w:name="Mittenrubrik2"/>
            <w:bookmarkEnd w:id="0"/>
            <w:r w:rsidRPr="00DE0AB1">
              <w:t>styrningen av AMS och länsarbetsnämnderna</w:t>
            </w:r>
          </w:p>
        </w:tc>
        <w:tc>
          <w:tcPr>
            <w:tcW w:w="2126" w:type="dxa"/>
          </w:tcPr>
          <w:p w:rsidR="008079FD" w:rsidRPr="00DE0AB1" w:rsidRDefault="00DE0AB1">
            <w:pPr>
              <w:pStyle w:val="rtal"/>
              <w:ind w:left="0"/>
            </w:pPr>
            <w:r w:rsidRPr="00DE0AB1">
              <w:rPr>
                <w:noProof/>
              </w:rPr>
              <w:drawing>
                <wp:inline distT="0" distB="0" distL="0" distR="0">
                  <wp:extent cx="1365885"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r="-155870"/>
                          <a:stretch>
                            <a:fillRect/>
                          </a:stretch>
                        </pic:blipFill>
                        <pic:spPr bwMode="auto">
                          <a:xfrm>
                            <a:off x="0" y="0"/>
                            <a:ext cx="1365885" cy="979805"/>
                          </a:xfrm>
                          <a:prstGeom prst="rect">
                            <a:avLst/>
                          </a:prstGeom>
                          <a:noFill/>
                          <a:ln>
                            <a:noFill/>
                          </a:ln>
                        </pic:spPr>
                      </pic:pic>
                    </a:graphicData>
                  </a:graphic>
                </wp:inline>
              </w:drawing>
            </w:r>
          </w:p>
        </w:tc>
      </w:tr>
      <w:tr w:rsidR="00000000" w:rsidRPr="00DE0AB1">
        <w:tblPrEx>
          <w:tblCellMar>
            <w:top w:w="0" w:type="dxa"/>
            <w:bottom w:w="0" w:type="dxa"/>
          </w:tblCellMar>
        </w:tblPrEx>
        <w:trPr>
          <w:cantSplit/>
          <w:trHeight w:val="313"/>
        </w:trPr>
        <w:tc>
          <w:tcPr>
            <w:tcW w:w="5457" w:type="dxa"/>
            <w:gridSpan w:val="2"/>
            <w:vMerge/>
            <w:tcBorders>
              <w:bottom w:val="nil"/>
            </w:tcBorders>
          </w:tcPr>
          <w:p w:rsidR="008079FD" w:rsidRPr="00DE0AB1" w:rsidRDefault="008079FD">
            <w:pPr>
              <w:pStyle w:val="HuvudRubrik"/>
            </w:pPr>
          </w:p>
        </w:tc>
        <w:tc>
          <w:tcPr>
            <w:tcW w:w="2126" w:type="dxa"/>
          </w:tcPr>
          <w:p w:rsidR="008079FD" w:rsidRPr="00DE0AB1" w:rsidRDefault="008079FD">
            <w:pPr>
              <w:pStyle w:val="rtal"/>
              <w:ind w:left="0"/>
            </w:pPr>
            <w:r w:rsidRPr="00DE0AB1">
              <w:t>2002/03</w:t>
            </w:r>
          </w:p>
        </w:tc>
      </w:tr>
      <w:tr w:rsidR="00000000" w:rsidRPr="00DE0AB1">
        <w:tblPrEx>
          <w:tblCellMar>
            <w:top w:w="0" w:type="dxa"/>
            <w:bottom w:w="0" w:type="dxa"/>
          </w:tblCellMar>
        </w:tblPrEx>
        <w:trPr>
          <w:cantSplit/>
          <w:trHeight w:val="635"/>
        </w:trPr>
        <w:tc>
          <w:tcPr>
            <w:tcW w:w="5457" w:type="dxa"/>
            <w:gridSpan w:val="2"/>
            <w:vMerge/>
            <w:tcBorders>
              <w:bottom w:val="single" w:sz="4" w:space="0" w:color="auto"/>
            </w:tcBorders>
          </w:tcPr>
          <w:p w:rsidR="008079FD" w:rsidRPr="00DE0AB1" w:rsidRDefault="008079FD">
            <w:pPr>
              <w:pStyle w:val="HuvudRubrik"/>
            </w:pPr>
          </w:p>
        </w:tc>
        <w:tc>
          <w:tcPr>
            <w:tcW w:w="2126" w:type="dxa"/>
            <w:tcBorders>
              <w:bottom w:val="single" w:sz="6" w:space="0" w:color="auto"/>
            </w:tcBorders>
          </w:tcPr>
          <w:p w:rsidR="008079FD" w:rsidRPr="00DE0AB1" w:rsidRDefault="008079FD">
            <w:pPr>
              <w:pStyle w:val="rtal"/>
              <w:ind w:left="0"/>
            </w:pPr>
            <w:r w:rsidRPr="00DE0AB1">
              <w:t>RR10</w:t>
            </w:r>
          </w:p>
        </w:tc>
      </w:tr>
      <w:tr w:rsidR="00000000" w:rsidRPr="00DE0AB1">
        <w:tblPrEx>
          <w:tblCellMar>
            <w:top w:w="0" w:type="dxa"/>
            <w:bottom w:w="0" w:type="dxa"/>
          </w:tblCellMar>
        </w:tblPrEx>
        <w:trPr>
          <w:cantSplit/>
          <w:trHeight w:hRule="exact" w:val="660"/>
        </w:trPr>
        <w:tc>
          <w:tcPr>
            <w:tcW w:w="3012" w:type="dxa"/>
          </w:tcPr>
          <w:p w:rsidR="008079FD" w:rsidRPr="00DE0AB1" w:rsidRDefault="008079FD">
            <w:pPr>
              <w:pStyle w:val="StatusSida1"/>
            </w:pPr>
          </w:p>
        </w:tc>
        <w:tc>
          <w:tcPr>
            <w:tcW w:w="2445" w:type="dxa"/>
          </w:tcPr>
          <w:p w:rsidR="008079FD" w:rsidRPr="00DE0AB1" w:rsidRDefault="008079FD">
            <w:pPr>
              <w:pStyle w:val="UtskriftsdatumSida1"/>
              <w:rPr>
                <w:b/>
                <w:sz w:val="28"/>
              </w:rPr>
            </w:pPr>
          </w:p>
        </w:tc>
        <w:tc>
          <w:tcPr>
            <w:tcW w:w="2126" w:type="dxa"/>
          </w:tcPr>
          <w:p w:rsidR="008079FD" w:rsidRPr="00DE0AB1" w:rsidRDefault="008079FD"/>
        </w:tc>
      </w:tr>
    </w:tbl>
    <w:p w:rsidR="008079FD" w:rsidRPr="00DE0AB1" w:rsidRDefault="008079FD">
      <w:pPr>
        <w:pStyle w:val="Rubrik1"/>
      </w:pPr>
      <w:bookmarkStart w:id="1" w:name="Textstart"/>
      <w:bookmarkStart w:id="2" w:name="_Toc34625502"/>
      <w:bookmarkStart w:id="3" w:name="_Toc34801389"/>
      <w:bookmarkEnd w:id="1"/>
      <w:r w:rsidRPr="00DE0AB1">
        <w:t>Inledning</w:t>
      </w:r>
      <w:bookmarkEnd w:id="2"/>
      <w:bookmarkEnd w:id="3"/>
    </w:p>
    <w:p w:rsidR="008079FD" w:rsidRPr="00DE0AB1" w:rsidRDefault="008079FD">
      <w:pPr>
        <w:pStyle w:val="Rubrik2"/>
        <w:spacing w:before="123"/>
      </w:pPr>
      <w:bookmarkStart w:id="4" w:name="_Toc34625503"/>
      <w:bookmarkStart w:id="5" w:name="_Toc34801390"/>
      <w:r w:rsidRPr="00DE0AB1">
        <w:t>Bakgrund</w:t>
      </w:r>
      <w:bookmarkEnd w:id="4"/>
      <w:bookmarkEnd w:id="5"/>
    </w:p>
    <w:p w:rsidR="008079FD" w:rsidRPr="00DE0AB1" w:rsidRDefault="008079FD">
      <w:r w:rsidRPr="00DE0AB1">
        <w:t>Riksdagens revisorer har granskat styrningen av AMS och länsarbetsnäm</w:t>
      </w:r>
      <w:r w:rsidRPr="00DE0AB1">
        <w:t>n</w:t>
      </w:r>
      <w:r w:rsidRPr="00DE0AB1">
        <w:t>derna. Granskningen har sitt ursprung i en framställan från riksdagens a</w:t>
      </w:r>
      <w:r w:rsidRPr="00DE0AB1">
        <w:t>r</w:t>
      </w:r>
      <w:r w:rsidRPr="00DE0AB1">
        <w:t>betsmarknadsutskott. Resultaten av granskningen har redovisats i rapporten 2002/03:2 Styrningen av AMS och länsarbetsnämnderna (se bilaga 1). Rap</w:t>
      </w:r>
      <w:r w:rsidRPr="00DE0AB1">
        <w:t>p</w:t>
      </w:r>
      <w:r w:rsidRPr="00DE0AB1">
        <w:t xml:space="preserve">orten har remissbehandlats. En sammanfattning av remissvaren finns i </w:t>
      </w:r>
      <w:r w:rsidRPr="00DE0AB1">
        <w:br/>
        <w:t xml:space="preserve">bilaga 2. </w:t>
      </w:r>
    </w:p>
    <w:p w:rsidR="008079FD" w:rsidRPr="00DE0AB1" w:rsidRDefault="008079FD">
      <w:pPr>
        <w:pStyle w:val="Rubrik2"/>
      </w:pPr>
      <w:bookmarkStart w:id="6" w:name="_Toc34625504"/>
      <w:bookmarkStart w:id="7" w:name="_Toc34801391"/>
      <w:r w:rsidRPr="00DE0AB1">
        <w:t>Inriktning och slutsatser</w:t>
      </w:r>
      <w:bookmarkEnd w:id="6"/>
      <w:bookmarkEnd w:id="7"/>
    </w:p>
    <w:p w:rsidR="008079FD" w:rsidRPr="00DE0AB1" w:rsidRDefault="008079FD">
      <w:r w:rsidRPr="00DE0AB1">
        <w:t>Syftet med granskningen har varit att närmare analysera hur styrningen och uppföljningen fungerar inom det arbetsmarknadspolitiska området. Grans</w:t>
      </w:r>
      <w:r w:rsidRPr="00DE0AB1">
        <w:t>k</w:t>
      </w:r>
      <w:r w:rsidRPr="00DE0AB1">
        <w:t>ningen har avgränsats till ett av regeringens styrmedel, nämligen den ekon</w:t>
      </w:r>
      <w:r w:rsidRPr="00DE0AB1">
        <w:t>o</w:t>
      </w:r>
      <w:r w:rsidRPr="00DE0AB1">
        <w:t>miska styrningen. Huvudintresset har riktats mot resultatstyrningen.</w:t>
      </w:r>
    </w:p>
    <w:p w:rsidR="008079FD" w:rsidRPr="00DE0AB1" w:rsidRDefault="008079FD">
      <w:pPr>
        <w:pStyle w:val="Normaltindrag"/>
      </w:pPr>
      <w:r w:rsidRPr="00DE0AB1">
        <w:t>Analysen har främst inriktats på målen och uppföljningen inom arbet</w:t>
      </w:r>
      <w:r w:rsidRPr="00DE0AB1">
        <w:t>s</w:t>
      </w:r>
      <w:r w:rsidRPr="00DE0AB1">
        <w:t>marknadspolitiken. Ett mycket viktigt inslag i detta har varit att analysera verksamhetsplaneringen inom AMV. Det är i denna process som riksdagens och regeringens riktlinjer förs ut i organisationen. Den senare delen av granskningen har, förutom AMS, omfattat fyra länsarbetsnämnder.</w:t>
      </w:r>
    </w:p>
    <w:p w:rsidR="008079FD" w:rsidRPr="00DE0AB1" w:rsidRDefault="008079FD">
      <w:pPr>
        <w:pStyle w:val="Normaltindrag"/>
      </w:pPr>
      <w:r w:rsidRPr="00DE0AB1">
        <w:t>Ett annat viktigt inslag har varit att få en bild av hur målen för arbetsmar</w:t>
      </w:r>
      <w:r w:rsidRPr="00DE0AB1">
        <w:t>k</w:t>
      </w:r>
      <w:r w:rsidRPr="00DE0AB1">
        <w:t>nadspolitiken uppfattas bland de anställda vid arbetsförmedlingarna. Revis</w:t>
      </w:r>
      <w:r w:rsidRPr="00DE0AB1">
        <w:t>o</w:t>
      </w:r>
      <w:r w:rsidRPr="00DE0AB1">
        <w:t xml:space="preserve">rerna har därför, i samarbete med Statskontoret, genomfört en enkät som vänt sig till ett slumpmässigt urval av arbetsförmedlare och chefer vid landets arbetsförmedlingar. </w:t>
      </w:r>
    </w:p>
    <w:p w:rsidR="008079FD" w:rsidRPr="00DE0AB1" w:rsidRDefault="008079FD">
      <w:pPr>
        <w:pStyle w:val="Normaltindrag"/>
        <w:sectPr w:rsidR="00000000" w:rsidRPr="00DE0AB1">
          <w:footerReference w:type="default" r:id="rId8"/>
          <w:pgSz w:w="11906" w:h="16838" w:code="9"/>
          <w:pgMar w:top="567" w:right="4876" w:bottom="4508" w:left="1134" w:header="227" w:footer="227" w:gutter="0"/>
          <w:cols w:space="720"/>
        </w:sectPr>
      </w:pPr>
    </w:p>
    <w:p w:rsidR="008079FD" w:rsidRPr="00DE0AB1" w:rsidRDefault="008079FD">
      <w:pPr>
        <w:pStyle w:val="Normaltindrag"/>
      </w:pPr>
      <w:r w:rsidRPr="00DE0AB1">
        <w:lastRenderedPageBreak/>
        <w:t>Granskningen visar att styrningsproblemen är stora. Vissa problem har dock uppmärksammats och det pågår olika former av insatser för att förändra styrningen. Revisorerna ser positivt på att Näringsdepartementet påbörjat ett arbete med att se över strukturen för en effektivare styrning och uppföljning av den arbetsmarknadspolitiska verksamheten. Revisorerna ser också positivt på att AMS uppmärksammat vissa problem och påbörjat ett arbete som sy</w:t>
      </w:r>
      <w:r w:rsidRPr="00DE0AB1">
        <w:t>f</w:t>
      </w:r>
      <w:r w:rsidRPr="00DE0AB1">
        <w:t>tatill att förändra styrningen. Enligt revisorernas uppfattning är dock inte detta tillräckligt. Problemen är av den karaktären att det nu är dags för en ännu mer omfattande översyn och utvärdering av resultatstyrningen inom det arbetsmar</w:t>
      </w:r>
      <w:r w:rsidRPr="00DE0AB1">
        <w:t>k</w:t>
      </w:r>
      <w:r w:rsidRPr="00DE0AB1">
        <w:t xml:space="preserve">nadspolitiska området. </w:t>
      </w:r>
    </w:p>
    <w:p w:rsidR="008079FD" w:rsidRPr="00DE0AB1" w:rsidRDefault="008079FD">
      <w:pPr>
        <w:pStyle w:val="Rubrik2"/>
      </w:pPr>
      <w:bookmarkStart w:id="8" w:name="_Toc34625505"/>
      <w:bookmarkStart w:id="9" w:name="_Toc34801392"/>
      <w:r w:rsidRPr="00DE0AB1">
        <w:t>Allmänna synpunkter från remissinstanserna</w:t>
      </w:r>
      <w:bookmarkEnd w:id="8"/>
      <w:bookmarkEnd w:id="9"/>
    </w:p>
    <w:p w:rsidR="008079FD" w:rsidRPr="00DE0AB1" w:rsidRDefault="008079FD">
      <w:r w:rsidRPr="00DE0AB1">
        <w:t>Totalt har 29 av 31 remissinstanser yttrat sig över revisorernas rapport. R</w:t>
      </w:r>
      <w:r w:rsidRPr="00DE0AB1">
        <w:t>e</w:t>
      </w:r>
      <w:r w:rsidRPr="00DE0AB1">
        <w:t>missinstansernas mer övergripande synpunkter är bl.a. följande.</w:t>
      </w:r>
    </w:p>
    <w:p w:rsidR="008079FD" w:rsidRPr="00DE0AB1" w:rsidRDefault="008079FD">
      <w:pPr>
        <w:pStyle w:val="Normaltindrag"/>
      </w:pPr>
      <w:r w:rsidRPr="00DE0AB1">
        <w:rPr>
          <w:i/>
        </w:rPr>
        <w:t>Statskontoret</w:t>
      </w:r>
      <w:r w:rsidRPr="00DE0AB1">
        <w:t xml:space="preserve"> anser att revisorerna presenterar ett gediget underlag och en trovärdig analys, varför det finns skäl att ta den på allvar. Kontoret efterlyser dock en prioritering mellan förslagen. </w:t>
      </w:r>
    </w:p>
    <w:p w:rsidR="008079FD" w:rsidRPr="00DE0AB1" w:rsidRDefault="008079FD">
      <w:pPr>
        <w:pStyle w:val="Normaltindrag"/>
      </w:pPr>
      <w:r w:rsidRPr="00DE0AB1">
        <w:rPr>
          <w:i/>
        </w:rPr>
        <w:t>Ekonomistyrningsverket (ESV)</w:t>
      </w:r>
      <w:r w:rsidRPr="00DE0AB1">
        <w:t xml:space="preserve"> anser att rapporten på ett föredömligt sätt benat upp och analyserat problem som föreligger när det gäller både rege</w:t>
      </w:r>
      <w:r w:rsidRPr="00DE0AB1">
        <w:t>r</w:t>
      </w:r>
      <w:r w:rsidRPr="00DE0AB1">
        <w:t xml:space="preserve">ingens styrning av AMV och AMS styrning av länsarbetsnämnderna. </w:t>
      </w:r>
    </w:p>
    <w:p w:rsidR="008079FD" w:rsidRPr="00DE0AB1" w:rsidRDefault="008079FD">
      <w:pPr>
        <w:pStyle w:val="Normaltindrag"/>
      </w:pPr>
      <w:r w:rsidRPr="00DE0AB1">
        <w:rPr>
          <w:i/>
        </w:rPr>
        <w:t>Länsarbetsnämnden i Västerbottens län</w:t>
      </w:r>
      <w:r w:rsidRPr="00DE0AB1">
        <w:t xml:space="preserve"> ser det som mycket värdefullt att parallellt med utvecklingsarbetet Af Sverige få ta del av revisorernas grans</w:t>
      </w:r>
      <w:r w:rsidRPr="00DE0AB1">
        <w:t>k</w:t>
      </w:r>
      <w:r w:rsidRPr="00DE0AB1">
        <w:t xml:space="preserve">ning. </w:t>
      </w:r>
    </w:p>
    <w:p w:rsidR="008079FD" w:rsidRPr="00DE0AB1" w:rsidRDefault="008079FD">
      <w:pPr>
        <w:pStyle w:val="Normaltindrag"/>
      </w:pPr>
      <w:r w:rsidRPr="00DE0AB1">
        <w:rPr>
          <w:i/>
        </w:rPr>
        <w:t>Tjänstemännens Centralorganisation (TCO)</w:t>
      </w:r>
      <w:r w:rsidRPr="00DE0AB1">
        <w:t xml:space="preserve"> instämmer i stort i revisore</w:t>
      </w:r>
      <w:r w:rsidRPr="00DE0AB1">
        <w:t>r</w:t>
      </w:r>
      <w:r w:rsidRPr="00DE0AB1">
        <w:t>nas kritik. Enligt TCO har dock analysen varit för begränsad genom att rap</w:t>
      </w:r>
      <w:r w:rsidRPr="00DE0AB1">
        <w:t>p</w:t>
      </w:r>
      <w:r w:rsidRPr="00DE0AB1">
        <w:t>orten lyfter fram problem som är väl kända och delvis kommer att åtgärdas inom ramen för fempunktsprogrammet. De förslag som läggs fram i rappo</w:t>
      </w:r>
      <w:r w:rsidRPr="00DE0AB1">
        <w:t>r</w:t>
      </w:r>
      <w:r w:rsidRPr="00DE0AB1">
        <w:t xml:space="preserve">ten bör, enligt TCO, beaktas i fempunktsprogrammet. </w:t>
      </w:r>
    </w:p>
    <w:p w:rsidR="008079FD" w:rsidRPr="00DE0AB1" w:rsidRDefault="008079FD">
      <w:pPr>
        <w:pStyle w:val="Normaltindrag"/>
      </w:pPr>
      <w:r w:rsidRPr="00DE0AB1">
        <w:rPr>
          <w:i/>
        </w:rPr>
        <w:t>Sveriges Akademikers Centralorganisation (SACO)</w:t>
      </w:r>
      <w:r w:rsidRPr="00DE0AB1">
        <w:t xml:space="preserve"> anser att rapporten förmedlar en genomtänkt och vederhäftig analys. </w:t>
      </w:r>
    </w:p>
    <w:p w:rsidR="008079FD" w:rsidRPr="00DE0AB1" w:rsidRDefault="008079FD">
      <w:pPr>
        <w:pStyle w:val="Normaltindrag"/>
      </w:pPr>
      <w:r w:rsidRPr="00DE0AB1">
        <w:t xml:space="preserve">Enligt </w:t>
      </w:r>
      <w:r w:rsidRPr="00DE0AB1">
        <w:rPr>
          <w:i/>
        </w:rPr>
        <w:t>Arbetsmarknadsstyrelsen (AMS)</w:t>
      </w:r>
      <w:r w:rsidRPr="00DE0AB1">
        <w:t xml:space="preserve"> och </w:t>
      </w:r>
      <w:r w:rsidRPr="00DE0AB1">
        <w:rPr>
          <w:i/>
        </w:rPr>
        <w:t>flertalet länsarbetsnämnder</w:t>
      </w:r>
      <w:r w:rsidRPr="00DE0AB1">
        <w:t xml:space="preserve"> innehåller rapporten stora brister. Rapporten lyfter, enligt AMS, fram en problembild som redan är känd, men redovisar inte de åtgärder som vidtagits för att förbättra verksamheten. </w:t>
      </w:r>
    </w:p>
    <w:p w:rsidR="008079FD" w:rsidRPr="00DE0AB1" w:rsidRDefault="008079FD">
      <w:pPr>
        <w:pStyle w:val="Normaltindrag"/>
      </w:pPr>
      <w:r w:rsidRPr="00DE0AB1">
        <w:t xml:space="preserve">Enligt </w:t>
      </w:r>
      <w:r w:rsidRPr="00DE0AB1">
        <w:rPr>
          <w:i/>
        </w:rPr>
        <w:t>Landsorganisationen i Sverige (LO)</w:t>
      </w:r>
      <w:r w:rsidRPr="00DE0AB1">
        <w:t xml:space="preserve"> har revisorerna inte tagit til</w:t>
      </w:r>
      <w:r w:rsidRPr="00DE0AB1">
        <w:t>l</w:t>
      </w:r>
      <w:r w:rsidRPr="00DE0AB1">
        <w:t xml:space="preserve">räcklig hänsyn till vare sig den omorganisation eller det fempunktsprogram som AMS styrelse beslutat om. </w:t>
      </w:r>
    </w:p>
    <w:p w:rsidR="008079FD" w:rsidRPr="00DE0AB1" w:rsidRDefault="008079FD">
      <w:pPr>
        <w:pStyle w:val="Rubrik1"/>
      </w:pPr>
      <w:bookmarkStart w:id="10" w:name="_Toc34625506"/>
      <w:bookmarkStart w:id="11" w:name="_Toc34801393"/>
      <w:r w:rsidRPr="00DE0AB1">
        <w:t>Revisorernas överväganden</w:t>
      </w:r>
      <w:bookmarkEnd w:id="10"/>
      <w:bookmarkEnd w:id="11"/>
    </w:p>
    <w:p w:rsidR="008079FD" w:rsidRPr="00DE0AB1" w:rsidRDefault="008079FD">
      <w:pPr>
        <w:pStyle w:val="Rubrik2"/>
        <w:spacing w:before="123"/>
      </w:pPr>
      <w:bookmarkStart w:id="12" w:name="_Toc34625507"/>
      <w:bookmarkStart w:id="13" w:name="_Toc34801394"/>
      <w:r w:rsidRPr="00DE0AB1">
        <w:t>Översyn av mål och målstruktur</w:t>
      </w:r>
      <w:bookmarkEnd w:id="12"/>
      <w:bookmarkEnd w:id="13"/>
      <w:r w:rsidRPr="00DE0AB1">
        <w:t xml:space="preserve"> </w:t>
      </w:r>
    </w:p>
    <w:p w:rsidR="008079FD" w:rsidRPr="00DE0AB1" w:rsidRDefault="008079FD">
      <w:pPr>
        <w:pStyle w:val="RubrikUtanNr3"/>
        <w:spacing w:before="123"/>
      </w:pPr>
      <w:bookmarkStart w:id="14" w:name="_Toc34625508"/>
      <w:bookmarkStart w:id="15" w:name="_Toc34801395"/>
      <w:r w:rsidRPr="00DE0AB1">
        <w:t>Rapporten</w:t>
      </w:r>
      <w:bookmarkEnd w:id="14"/>
      <w:bookmarkEnd w:id="15"/>
      <w:r w:rsidRPr="00DE0AB1">
        <w:t xml:space="preserve"> </w:t>
      </w:r>
    </w:p>
    <w:p w:rsidR="008079FD" w:rsidRPr="00DE0AB1" w:rsidRDefault="008079FD">
      <w:r w:rsidRPr="00DE0AB1">
        <w:t>Målstrukturen inom arbetsmarknadspolitiken är mycket komplicerad. Det går att identifiera 4–5 målnivåer och 15–20 mål. Det går inte att fastställa antal nivåer och mål exakt, eftersom ett antal uppgifter, intentioner etc. har fo</w:t>
      </w:r>
      <w:r w:rsidRPr="00DE0AB1">
        <w:t>r</w:t>
      </w:r>
      <w:r w:rsidRPr="00DE0AB1">
        <w:t xml:space="preserve">mulerats i termer av målliknande karaktär. I de officiella dokumenten är det således ibland inte möjligt att särskilja mål, uppgifter, intentioner etc. och deras ställning i målstrukturen, dvs. om de är över- eller underordnade andra mål eller inte. </w:t>
      </w:r>
    </w:p>
    <w:p w:rsidR="008079FD" w:rsidRPr="00DE0AB1" w:rsidRDefault="008079FD">
      <w:pPr>
        <w:pStyle w:val="Normaltindrag"/>
      </w:pPr>
      <w:r w:rsidRPr="00DE0AB1">
        <w:t>Det är naturligtvis ett problem att målstrukturen har ett sådant utseende. Det finns många inslag som gör att strukturen kan leda till klassiska problem som målkonflikter och suboptimering. Det bör vara en strävan att i möjl</w:t>
      </w:r>
      <w:r w:rsidRPr="00DE0AB1">
        <w:t>i</w:t>
      </w:r>
      <w:r w:rsidRPr="00DE0AB1">
        <w:t>gaste mån undvika sådana inslag. Problembilden förstärks av att det är mycket svårt att förstå hur t.ex. verksamhetsmålen är kopplade till varandra och att inga av dessa mål är pri</w:t>
      </w:r>
      <w:r w:rsidRPr="00DE0AB1">
        <w:t>o</w:t>
      </w:r>
      <w:r w:rsidRPr="00DE0AB1">
        <w:t xml:space="preserve">riterade, dvs. alla är lika viktiga. </w:t>
      </w:r>
    </w:p>
    <w:p w:rsidR="008079FD" w:rsidRPr="00DE0AB1" w:rsidRDefault="008079FD">
      <w:pPr>
        <w:pStyle w:val="Normaltindrag"/>
      </w:pPr>
      <w:r w:rsidRPr="00DE0AB1">
        <w:t>Ett annat, och kanske större, problem är att målen i många fall inte är u</w:t>
      </w:r>
      <w:r w:rsidRPr="00DE0AB1">
        <w:t>t</w:t>
      </w:r>
      <w:r w:rsidRPr="00DE0AB1">
        <w:t xml:space="preserve">formade för att styra ett område som arbetsmarknadspolitik. Varken målet för politikområdet eller verksamhetsmålen för AMV har givits ett sådant innehåll och en sådan precision att de kan ligga till grund för styrning av den arbetsmarknadspolitiska verksamheten. </w:t>
      </w:r>
    </w:p>
    <w:p w:rsidR="008079FD" w:rsidRPr="00DE0AB1" w:rsidRDefault="008079FD">
      <w:pPr>
        <w:pStyle w:val="Normaltindrag"/>
      </w:pPr>
      <w:r w:rsidRPr="00DE0AB1">
        <w:t xml:space="preserve">I rapporten grundar revisorerna sin bedömning på ett antal iakttagelser. Nedan sammanfattas de viktigaste av dessa. </w:t>
      </w:r>
    </w:p>
    <w:p w:rsidR="008079FD" w:rsidRPr="00DE0AB1" w:rsidRDefault="008079FD">
      <w:pPr>
        <w:numPr>
          <w:ilvl w:val="0"/>
          <w:numId w:val="9"/>
        </w:numPr>
      </w:pPr>
      <w:r w:rsidRPr="00DE0AB1">
        <w:t>Ett första motiv är att målet för politikområdet – en väl fungerande arbetsmarknad med full sysselsättning och ekonomisk tillväxt – inte är lämpligt för att styra ett område som arbetsmarknadspolitik. Enligt fle</w:t>
      </w:r>
      <w:r w:rsidRPr="00DE0AB1">
        <w:t>r</w:t>
      </w:r>
      <w:r w:rsidRPr="00DE0AB1">
        <w:t>talet bedömare tillskrivs inte den aktiva arbetsmarknadspolitiken några direkta effekter på den reguljära sysselsättningen. Sysselsättningen b</w:t>
      </w:r>
      <w:r w:rsidRPr="00DE0AB1">
        <w:t>e</w:t>
      </w:r>
      <w:r w:rsidRPr="00DE0AB1">
        <w:t>stäms i huvudsak av de betingelser som lönebildningen och den gen</w:t>
      </w:r>
      <w:r w:rsidRPr="00DE0AB1">
        <w:t>e</w:t>
      </w:r>
      <w:r w:rsidRPr="00DE0AB1">
        <w:t>rella ekonomiska politiken skapar för den långsiktiga efterfrågan på a</w:t>
      </w:r>
      <w:r w:rsidRPr="00DE0AB1">
        <w:t>r</w:t>
      </w:r>
      <w:r w:rsidRPr="00DE0AB1">
        <w:t>betskraft. Effekterna av arbetsmarknadspolitik är snarare indirekta g</w:t>
      </w:r>
      <w:r w:rsidRPr="00DE0AB1">
        <w:t>e</w:t>
      </w:r>
      <w:r w:rsidRPr="00DE0AB1">
        <w:t>nom att arbetsmarknadens funktionssätt förbättras. Sysselsättningen p</w:t>
      </w:r>
      <w:r w:rsidRPr="00DE0AB1">
        <w:t>å</w:t>
      </w:r>
      <w:r w:rsidRPr="00DE0AB1">
        <w:t>verkas därmed endast marginellt. Tidigare övergripande mål för arbet</w:t>
      </w:r>
      <w:r w:rsidRPr="00DE0AB1">
        <w:t>s</w:t>
      </w:r>
      <w:r w:rsidRPr="00DE0AB1">
        <w:t xml:space="preserve">marknadspolitiken har </w:t>
      </w:r>
      <w:r w:rsidRPr="00DE0AB1">
        <w:t>framför allt betonat en väl fungerande arbet</w:t>
      </w:r>
      <w:r w:rsidRPr="00DE0AB1">
        <w:t>s</w:t>
      </w:r>
      <w:r w:rsidRPr="00DE0AB1">
        <w:t>marknad som en förutsättning för att göra en hög och full sysselsättning mö</w:t>
      </w:r>
      <w:r w:rsidRPr="00DE0AB1">
        <w:t>j</w:t>
      </w:r>
      <w:r w:rsidRPr="00DE0AB1">
        <w:t xml:space="preserve">lig. </w:t>
      </w:r>
    </w:p>
    <w:p w:rsidR="008079FD" w:rsidRPr="00DE0AB1" w:rsidRDefault="008079FD">
      <w:pPr>
        <w:numPr>
          <w:ilvl w:val="0"/>
          <w:numId w:val="9"/>
        </w:numPr>
      </w:pPr>
      <w:r w:rsidRPr="00DE0AB1">
        <w:t xml:space="preserve">Ett andra motiv är att arbetsmarknadspolitikens mellanliggande mål – halverad öppen arbetslöshet och att 80 procent av alla personer mellan 20 och 64 år ska vara sysselsatta 2004 – inte var för sig uppfyller de två krav som normalt brukar ställas på ett lämpligt mellanliggande mål. För det första är målen inte direkt kontrollerbara, dvs. det är inte storheter som låter sig påverkas </w:t>
      </w:r>
      <w:r w:rsidRPr="00DE0AB1">
        <w:t>med rimlig precision av arbetsmarknadspolitik. För det andra har åtminstone inte målet om att halvera den öppna a</w:t>
      </w:r>
      <w:r w:rsidRPr="00DE0AB1">
        <w:t>r</w:t>
      </w:r>
      <w:r w:rsidRPr="00DE0AB1">
        <w:t>betslösheten någon förutsägbar effekt på målet för politikområdet. E</w:t>
      </w:r>
      <w:r w:rsidRPr="00DE0AB1">
        <w:t>x</w:t>
      </w:r>
      <w:r w:rsidRPr="00DE0AB1">
        <w:t>empelvis behöver en minskad öppen arbetslöshet inte motsvaras av en lika stor ökning av sysselsättningen. Sysselsättningsmålet på 80 procent har däremot en mer direkt koppling till det slutliga målet om full sysse</w:t>
      </w:r>
      <w:r w:rsidRPr="00DE0AB1">
        <w:t>l</w:t>
      </w:r>
      <w:r w:rsidRPr="00DE0AB1">
        <w:t>sättning. Målen är med andra ord inte realistiska för den arbetsmar</w:t>
      </w:r>
      <w:r w:rsidRPr="00DE0AB1">
        <w:t>k</w:t>
      </w:r>
      <w:r w:rsidRPr="00DE0AB1">
        <w:t>nadspolitiska verksa</w:t>
      </w:r>
      <w:r w:rsidRPr="00DE0AB1">
        <w:t>m</w:t>
      </w:r>
      <w:r w:rsidRPr="00DE0AB1">
        <w:t xml:space="preserve">heten. </w:t>
      </w:r>
    </w:p>
    <w:p w:rsidR="008079FD" w:rsidRPr="00DE0AB1" w:rsidRDefault="008079FD">
      <w:pPr>
        <w:numPr>
          <w:ilvl w:val="0"/>
          <w:numId w:val="9"/>
        </w:numPr>
      </w:pPr>
      <w:r w:rsidRPr="00DE0AB1">
        <w:t>Ett tredje motiv ä</w:t>
      </w:r>
      <w:r w:rsidRPr="00DE0AB1">
        <w:t xml:space="preserve">r att även verksamhetsmålen för AMV i många fall uppvisar liknande brister som i punkt 2. </w:t>
      </w:r>
    </w:p>
    <w:p w:rsidR="008079FD" w:rsidRPr="00DE0AB1" w:rsidRDefault="008079FD">
      <w:pPr>
        <w:numPr>
          <w:ilvl w:val="0"/>
          <w:numId w:val="9"/>
        </w:numPr>
      </w:pPr>
      <w:r w:rsidRPr="00DE0AB1">
        <w:t>Ett fjärde motiv är att verksamhetsmålen förefaller utgå från att AMV har total marknadskontroll. Arbetsförmedlingen har dock relativt låga marknadsandelar, speciellt vad gäller lediga platser. Om hänsyn inte tas till andra delar av arbetsmarknaden kan ett ensidigt utnyttjande av de egna systemen innebära att kostnader uppstår någon annanstans. Ett sammanhängande problem är att vissa typer av mål eller indikatorer, t.</w:t>
      </w:r>
      <w:r w:rsidRPr="00DE0AB1">
        <w:t xml:space="preserve">ex. handlingsplaner och lönebidragsnivån, är mer relaterade till den egna verksamheten än till de förhållanden man vill påverka via denna verksamhet, dvs. förhållandena på arbetsmarknaden. Om mål formuleras i sådana termer utgår man från att det finns positiva samband mellan dessa och förhållandena på arbetsmarknaden. I många fall är det dock svårt att hitta sådana samband. </w:t>
      </w:r>
    </w:p>
    <w:p w:rsidR="008079FD" w:rsidRPr="00DE0AB1" w:rsidRDefault="008079FD">
      <w:pPr>
        <w:numPr>
          <w:ilvl w:val="0"/>
          <w:numId w:val="9"/>
        </w:numPr>
      </w:pPr>
      <w:r w:rsidRPr="00DE0AB1">
        <w:t>Ett femte motiv är att målet om arbete efter arbetsmarknadsutbildning har motverkat regeringens egna intentioner vad gäller utbildning</w:t>
      </w:r>
      <w:r w:rsidRPr="00DE0AB1">
        <w:t>en. För det första har målet inneburit en skarpare selektionsprocess som lett till att speciellt långtidsarbetslösa nedprioriterats i utbildningen. För det andra har målet lett till en markant neddragning av volymen av den y</w:t>
      </w:r>
      <w:r w:rsidRPr="00DE0AB1">
        <w:t>r</w:t>
      </w:r>
      <w:r w:rsidRPr="00DE0AB1">
        <w:t>kesinriktade utbildningen. Den ligger numera på den lägsta nivån sedan 1980-talet och antalet deltagare i förberedande utbildning är fler. Ett a</w:t>
      </w:r>
      <w:r w:rsidRPr="00DE0AB1">
        <w:t>n</w:t>
      </w:r>
      <w:r w:rsidRPr="00DE0AB1">
        <w:t xml:space="preserve">nat problem är att målet inte avspeglar utbildningens effekt utan endast dess utfall.  </w:t>
      </w:r>
    </w:p>
    <w:p w:rsidR="008079FD" w:rsidRPr="00DE0AB1" w:rsidRDefault="008079FD">
      <w:pPr>
        <w:numPr>
          <w:ilvl w:val="0"/>
          <w:numId w:val="9"/>
        </w:numPr>
      </w:pPr>
      <w:r w:rsidRPr="00DE0AB1">
        <w:t>Ett sjätte motiv är att det sker en sammanblandning av</w:t>
      </w:r>
      <w:r w:rsidRPr="00DE0AB1">
        <w:t xml:space="preserve"> mål och medel. Exempelvis kan kravet på handlingsplaner för arbetssökande mer ses som ett medel än ett mål. Det finns för övrigt redan ett krav på han</w:t>
      </w:r>
      <w:r w:rsidRPr="00DE0AB1">
        <w:t>d</w:t>
      </w:r>
      <w:r w:rsidRPr="00DE0AB1">
        <w:t>lingsplaner i förordningen om den arbetsmarknadspolitiska verksamh</w:t>
      </w:r>
      <w:r w:rsidRPr="00DE0AB1">
        <w:t>e</w:t>
      </w:r>
      <w:r w:rsidRPr="00DE0AB1">
        <w:t>ten, dvs. det förutsätts ingå i förmedlingens arbetssätt. Som målet utfo</w:t>
      </w:r>
      <w:r w:rsidRPr="00DE0AB1">
        <w:t>r</w:t>
      </w:r>
      <w:r w:rsidRPr="00DE0AB1">
        <w:t>mats numera innebär det snarast en ambitionssänkning gentemot föror</w:t>
      </w:r>
      <w:r w:rsidRPr="00DE0AB1">
        <w:t>d</w:t>
      </w:r>
      <w:r w:rsidRPr="00DE0AB1">
        <w:t xml:space="preserve">ningen. </w:t>
      </w:r>
    </w:p>
    <w:p w:rsidR="008079FD" w:rsidRPr="00DE0AB1" w:rsidRDefault="008079FD">
      <w:pPr>
        <w:numPr>
          <w:ilvl w:val="0"/>
          <w:numId w:val="9"/>
        </w:numPr>
      </w:pPr>
      <w:r w:rsidRPr="00DE0AB1">
        <w:t>Ett sjunde motiv är att den stora mängden av mål kan medföra att de som har ansvaret för målutformningen omedvetet bygger in moment som kan led</w:t>
      </w:r>
      <w:r w:rsidRPr="00DE0AB1">
        <w:t>a till incitamentsproblem. Målutformningen kan i sådana fall ge förmedlarna incitament att handla i en riktning som leder till att målet rent formellt uppfylls, men på ett sätt som leder till att det i pra</w:t>
      </w:r>
      <w:r w:rsidRPr="00DE0AB1">
        <w:t>k</w:t>
      </w:r>
      <w:r w:rsidRPr="00DE0AB1">
        <w:t xml:space="preserve">tiken uppstår effektivitetsförluster. </w:t>
      </w:r>
    </w:p>
    <w:p w:rsidR="008079FD" w:rsidRPr="00DE0AB1" w:rsidRDefault="008079FD">
      <w:pPr>
        <w:numPr>
          <w:ilvl w:val="0"/>
          <w:numId w:val="9"/>
        </w:numPr>
      </w:pPr>
      <w:r w:rsidRPr="00DE0AB1">
        <w:t>Ett åttonde motiv är att graden av måluppfyllelse i vissa fall går att manipulera. Det finns inga belägg för att målen hanteras på ett sådant sätt. Det är dock ett grundläggande kriterium som det bör tas hänsyn till vid utfor</w:t>
      </w:r>
      <w:r w:rsidRPr="00DE0AB1">
        <w:t>m</w:t>
      </w:r>
      <w:r w:rsidRPr="00DE0AB1">
        <w:t xml:space="preserve">ningen av målen. </w:t>
      </w:r>
    </w:p>
    <w:p w:rsidR="008079FD" w:rsidRPr="00DE0AB1" w:rsidRDefault="008079FD">
      <w:r w:rsidRPr="00DE0AB1">
        <w:t xml:space="preserve">Det går vidare att ifrågasätta realismen i vissa av verksamhetsmålen och det faktum att målnivåerna i många fall förefaller sakna en direkt koppling till regeringens eller AMS prognoser. </w:t>
      </w:r>
    </w:p>
    <w:p w:rsidR="008079FD" w:rsidRPr="00DE0AB1" w:rsidRDefault="008079FD">
      <w:pPr>
        <w:pStyle w:val="Normaltindrag"/>
      </w:pPr>
      <w:r w:rsidRPr="00DE0AB1">
        <w:t>Enligt revisorernas uppfattning i rapporten går det inte att basera en effe</w:t>
      </w:r>
      <w:r w:rsidRPr="00DE0AB1">
        <w:t>k</w:t>
      </w:r>
      <w:r w:rsidRPr="00DE0AB1">
        <w:t>tiv resultatstyrning på dagens målstruktur. Det är uppenbart att det kan leda till stora problem med styrningen som i slutändan innebär en felaktig resur</w:t>
      </w:r>
      <w:r w:rsidRPr="00DE0AB1">
        <w:t>s</w:t>
      </w:r>
      <w:r w:rsidRPr="00DE0AB1">
        <w:t>allokering. Den mindre väl fungerande uppföljnings- och utvärderingspr</w:t>
      </w:r>
      <w:r w:rsidRPr="00DE0AB1">
        <w:t>o</w:t>
      </w:r>
      <w:r w:rsidRPr="00DE0AB1">
        <w:t>cessen förstärker detta intryck (se avsnitt 2.2). Den ger inte underlag för att bedöma hur effektiva målen är och därmed inte heller för att förändra och ompröva mål och ver</w:t>
      </w:r>
      <w:r w:rsidRPr="00DE0AB1">
        <w:t>k</w:t>
      </w:r>
      <w:r w:rsidRPr="00DE0AB1">
        <w:t xml:space="preserve">samheter. </w:t>
      </w:r>
    </w:p>
    <w:p w:rsidR="008079FD" w:rsidRPr="00DE0AB1" w:rsidRDefault="008079FD">
      <w:pPr>
        <w:pStyle w:val="Normaltindrag"/>
      </w:pPr>
      <w:r w:rsidRPr="00DE0AB1">
        <w:t>De orealistiska målen (och den mindre väl fungerande uppföljningen) ri</w:t>
      </w:r>
      <w:r w:rsidRPr="00DE0AB1">
        <w:t>s</w:t>
      </w:r>
      <w:r w:rsidRPr="00DE0AB1">
        <w:t>kerar också att leda till en övertro på vad som kan åstadkommas med hjälp av arbetsmarknadspolitik. Framför allt gäller det de mer överordnade målen som leder till att det är svårt att få grepp om vilka uppgifter arbetsmarknad</w:t>
      </w:r>
      <w:r w:rsidRPr="00DE0AB1">
        <w:t>s</w:t>
      </w:r>
      <w:r w:rsidRPr="00DE0AB1">
        <w:t xml:space="preserve">politiken egentligen ska utföra. </w:t>
      </w:r>
    </w:p>
    <w:p w:rsidR="008079FD" w:rsidRPr="00DE0AB1" w:rsidRDefault="008079FD">
      <w:pPr>
        <w:pStyle w:val="Normaltindrag"/>
      </w:pPr>
      <w:r w:rsidRPr="00DE0AB1">
        <w:t>Det är uppenbart att den generella ekonomiska politiken kan påverka b</w:t>
      </w:r>
      <w:r w:rsidRPr="00DE0AB1">
        <w:t>e</w:t>
      </w:r>
      <w:r w:rsidRPr="00DE0AB1">
        <w:t>tingelserna för sysselsättningen. Effekterna av arbetsmarknadspolitiken är dock mer indirekta. Det är därför viktigt att göra en klar skillnad mellan vilka uppgifter som gäller för sysselsättningspolitik i stort och vilka som gäller för den aktiva arbetsmarknadspolitiken. Annars riskerar arbetsmarknadspolitiken att belastas med uppgifter som den inte rimligen kan och ska klara av. En större grad av realism i målen innebär att politiken i högre grad kan utnyttjas för de ändamål den är bäst lämpad för. Enlig</w:t>
      </w:r>
      <w:r w:rsidRPr="00DE0AB1">
        <w:t>t rapporten bör regeringen därför få i uppdrag att göra en översyn av mål och målstruktur inom arbetsmar</w:t>
      </w:r>
      <w:r w:rsidRPr="00DE0AB1">
        <w:t>k</w:t>
      </w:r>
      <w:r w:rsidRPr="00DE0AB1">
        <w:t>nadsp</w:t>
      </w:r>
      <w:r w:rsidRPr="00DE0AB1">
        <w:t>o</w:t>
      </w:r>
      <w:r w:rsidRPr="00DE0AB1">
        <w:t xml:space="preserve">litiken. </w:t>
      </w:r>
    </w:p>
    <w:p w:rsidR="008079FD" w:rsidRPr="00DE0AB1" w:rsidRDefault="008079FD">
      <w:pPr>
        <w:pStyle w:val="RubrikUtanNr3"/>
      </w:pPr>
      <w:bookmarkStart w:id="16" w:name="_Toc34625509"/>
      <w:bookmarkStart w:id="17" w:name="_Toc34801396"/>
      <w:r w:rsidRPr="00DE0AB1">
        <w:t>Remissinstanserna</w:t>
      </w:r>
      <w:bookmarkEnd w:id="16"/>
      <w:bookmarkEnd w:id="17"/>
      <w:r w:rsidRPr="00DE0AB1">
        <w:t xml:space="preserve"> </w:t>
      </w:r>
    </w:p>
    <w:p w:rsidR="008079FD" w:rsidRPr="00DE0AB1" w:rsidRDefault="008079FD">
      <w:r w:rsidRPr="00DE0AB1">
        <w:t xml:space="preserve">Enligt </w:t>
      </w:r>
      <w:r w:rsidRPr="00DE0AB1">
        <w:rPr>
          <w:i/>
        </w:rPr>
        <w:t>Näringsdepartementet</w:t>
      </w:r>
      <w:r w:rsidRPr="00DE0AB1">
        <w:t xml:space="preserve"> påbörjade regeringen under 2001 ett arbete med att se över strukturen för en effektivare styrning och uppföljning av den arbetsmarknadspolitiska verksamheten. Revisorernas rapport kommer, enligt departementet, att vara en  utgångspunkt i det fortsatta utvecklingsarbetet. </w:t>
      </w:r>
    </w:p>
    <w:p w:rsidR="008079FD" w:rsidRPr="00DE0AB1" w:rsidRDefault="008079FD">
      <w:r w:rsidRPr="00DE0AB1">
        <w:rPr>
          <w:i/>
        </w:rPr>
        <w:t>Ekonomistyrningsverket (ESV), Länsarbetsnämnden i Stockholms län, Länsarbetsnämnden i Södermanlands län, Länsarbetsnämnden i Jönköpings län, Institutet för arbetsmarknadspolitisk utvärdering (IFAU), Svenskt Nä</w:t>
      </w:r>
      <w:r w:rsidRPr="00DE0AB1">
        <w:rPr>
          <w:i/>
        </w:rPr>
        <w:t>r</w:t>
      </w:r>
      <w:r w:rsidRPr="00DE0AB1">
        <w:rPr>
          <w:i/>
        </w:rPr>
        <w:t xml:space="preserve">ingsliv, Tjänstemännens Centralorganisation (TCO) </w:t>
      </w:r>
      <w:r w:rsidRPr="00DE0AB1">
        <w:t>och</w:t>
      </w:r>
      <w:r w:rsidRPr="00DE0AB1">
        <w:rPr>
          <w:i/>
        </w:rPr>
        <w:t xml:space="preserve"> Sveriges Akadem</w:t>
      </w:r>
      <w:r w:rsidRPr="00DE0AB1">
        <w:rPr>
          <w:i/>
        </w:rPr>
        <w:t>i</w:t>
      </w:r>
      <w:r w:rsidRPr="00DE0AB1">
        <w:rPr>
          <w:i/>
        </w:rPr>
        <w:t xml:space="preserve">kers Centralorganisation (SACO) </w:t>
      </w:r>
      <w:r w:rsidRPr="00DE0AB1">
        <w:t>delar i huvudsak revisorernas b</w:t>
      </w:r>
      <w:r w:rsidRPr="00DE0AB1">
        <w:t>e</w:t>
      </w:r>
      <w:r w:rsidRPr="00DE0AB1">
        <w:t xml:space="preserve">dömning. </w:t>
      </w:r>
    </w:p>
    <w:p w:rsidR="008079FD" w:rsidRPr="00DE0AB1" w:rsidRDefault="008079FD">
      <w:pPr>
        <w:pStyle w:val="Normaltindrag"/>
      </w:pPr>
      <w:r w:rsidRPr="00DE0AB1">
        <w:rPr>
          <w:i/>
        </w:rPr>
        <w:t>ESV</w:t>
      </w:r>
      <w:r w:rsidRPr="00DE0AB1">
        <w:t xml:space="preserve"> anser att det är av stor vikt att inte bara se över målstrukturen för p</w:t>
      </w:r>
      <w:r w:rsidRPr="00DE0AB1">
        <w:t>o</w:t>
      </w:r>
      <w:r w:rsidRPr="00DE0AB1">
        <w:t>litikområdet Arbetsmarknadspolitik utan också att regeringen överväger om styrningen skulle bli tydligare om Arbetsmarknadspolitik görs till ett ver</w:t>
      </w:r>
      <w:r w:rsidRPr="00DE0AB1">
        <w:t>k</w:t>
      </w:r>
      <w:r w:rsidRPr="00DE0AB1">
        <w:t>samhetsområde inom ett bredare politikområde. ESV pekar också på möjli</w:t>
      </w:r>
      <w:r w:rsidRPr="00DE0AB1">
        <w:t>g</w:t>
      </w:r>
      <w:r w:rsidRPr="00DE0AB1">
        <w:t xml:space="preserve">heten att använda sig av s.k. effektkedjor så att det tydligt framgår vilken punkt i kedjan målet avser. </w:t>
      </w:r>
    </w:p>
    <w:p w:rsidR="008079FD" w:rsidRPr="00DE0AB1" w:rsidRDefault="008079FD">
      <w:pPr>
        <w:pStyle w:val="Normaltindrag"/>
      </w:pPr>
      <w:r w:rsidRPr="00DE0AB1">
        <w:rPr>
          <w:i/>
        </w:rPr>
        <w:t>Länsarbetsnämnden i Stockholms län</w:t>
      </w:r>
      <w:r w:rsidRPr="00DE0AB1">
        <w:t xml:space="preserve"> delar i många avseenden revisore</w:t>
      </w:r>
      <w:r w:rsidRPr="00DE0AB1">
        <w:t>r</w:t>
      </w:r>
      <w:r w:rsidRPr="00DE0AB1">
        <w:t xml:space="preserve">nas uppfattning om hittillsvarande förhållanden och anser att en fortsatt översyn av målstrukturen är angelägen. Nämnden konstaterar att målet för politikområdet är svårt att översätta till en enkel och tydlig målstruktur.  </w:t>
      </w:r>
    </w:p>
    <w:p w:rsidR="008079FD" w:rsidRPr="00DE0AB1" w:rsidRDefault="008079FD">
      <w:pPr>
        <w:pStyle w:val="Normaltindrag"/>
      </w:pPr>
      <w:r w:rsidRPr="00DE0AB1">
        <w:rPr>
          <w:i/>
        </w:rPr>
        <w:t>Länsarbetsnämnden i Södermanlands län</w:t>
      </w:r>
      <w:r w:rsidRPr="00DE0AB1">
        <w:t xml:space="preserve"> ser det som viktigt att det skapas tydliga verksamhetsmål som tillsammans medverkar till att den totala m</w:t>
      </w:r>
      <w:r w:rsidRPr="00DE0AB1">
        <w:t>å</w:t>
      </w:r>
      <w:r w:rsidRPr="00DE0AB1">
        <w:t>l-uppfyllelsen nås.</w:t>
      </w:r>
    </w:p>
    <w:p w:rsidR="008079FD" w:rsidRPr="00DE0AB1" w:rsidRDefault="008079FD">
      <w:pPr>
        <w:pStyle w:val="Normaltindrag"/>
      </w:pPr>
      <w:r w:rsidRPr="00DE0AB1">
        <w:rPr>
          <w:i/>
        </w:rPr>
        <w:t>Länsarbetsnämnden i Jönköpings län</w:t>
      </w:r>
      <w:r w:rsidRPr="00DE0AB1">
        <w:t xml:space="preserve"> instämmer till viss del i revisorernas bedömning, men anser att det måste vara AMS uppdrag att formulera de mer detaljinriktade verksamhetsinterna målen. </w:t>
      </w:r>
    </w:p>
    <w:p w:rsidR="008079FD" w:rsidRPr="00DE0AB1" w:rsidRDefault="008079FD">
      <w:pPr>
        <w:pStyle w:val="Normaltindrag"/>
      </w:pPr>
      <w:r w:rsidRPr="00DE0AB1">
        <w:rPr>
          <w:i/>
        </w:rPr>
        <w:t>IFAU</w:t>
      </w:r>
      <w:r w:rsidRPr="00DE0AB1">
        <w:t xml:space="preserve"> håller med revisorerna om att det finns problem med hur målen för arbetsmarknadspolitiken är utformade och att de ibland kolliderar. Det är önskvärt med ett mindre antal övergripande mål samt mätbara verksamhet</w:t>
      </w:r>
      <w:r w:rsidRPr="00DE0AB1">
        <w:t>s</w:t>
      </w:r>
      <w:r w:rsidRPr="00DE0AB1">
        <w:t>mål. Enligt IFAU kan arbetsmarknadspolitiken inte ensam förväntas leda till att samtliga typer av mål uppnås. Det handlar i stället om vilka bidrag, utöver dem som andra typer av politik åstadkommer, som arbetsmarknadspolitiken kan ge. IFAU håller mot denna bakgrund inte med revisorerna om att målet</w:t>
      </w:r>
      <w:r w:rsidRPr="00DE0AB1">
        <w:t xml:space="preserve"> för politikområdet skulle vara olämpligt som övergripande mål för arbet</w:t>
      </w:r>
      <w:r w:rsidRPr="00DE0AB1">
        <w:t>s</w:t>
      </w:r>
      <w:r w:rsidRPr="00DE0AB1">
        <w:t>marknadspolitiken. IFAU håller däremot med om att verksamhetsmålen bör vara inriktade på effektmål snarare än medel för att genomföra den egna verksamheten. IFAU pekar vidare på att målet om arbete efter arbetsmar</w:t>
      </w:r>
      <w:r w:rsidRPr="00DE0AB1">
        <w:t>k</w:t>
      </w:r>
      <w:r w:rsidRPr="00DE0AB1">
        <w:t>nadsutbildning verkar ha bidragit till en uppstramad definition av yrkesi</w:t>
      </w:r>
      <w:r w:rsidRPr="00DE0AB1">
        <w:t>n</w:t>
      </w:r>
      <w:r w:rsidRPr="00DE0AB1">
        <w:t>riktad respektive förberedande utbildning, där den yrkesinriktade i dag ver</w:t>
      </w:r>
      <w:r w:rsidRPr="00DE0AB1">
        <w:t>k</w:t>
      </w:r>
      <w:r w:rsidRPr="00DE0AB1">
        <w:t xml:space="preserve">ligen är yrkesinriktad. Det är enligt IFAU inte negativt att volymen i den </w:t>
      </w:r>
      <w:r w:rsidRPr="00DE0AB1">
        <w:t>yrkesinriktade arbetsmarknadsutbildningen har sjunkit från 1990-talets niv</w:t>
      </w:r>
      <w:r w:rsidRPr="00DE0AB1">
        <w:t>å</w:t>
      </w:r>
      <w:r w:rsidRPr="00DE0AB1">
        <w:t>er, utan snarare tvärtom. IFAU finner inget stöd i den senaste tidens fors</w:t>
      </w:r>
      <w:r w:rsidRPr="00DE0AB1">
        <w:t>k</w:t>
      </w:r>
      <w:r w:rsidRPr="00DE0AB1">
        <w:t>ning för att arbetsmarknadsutbildning skulle vara en bra insats i allmänhet och inte heller för att utbildningen skulle vara särskilt bra för traditionellt svaga grupper. Mot bakgrund av arbetsmarknadsutbildningens dåliga resultat i jämförelse med olika typer av subventionerad anställning kan man, enligt IFAU, påstå att man gör de svaga grupperna en björntjäns</w:t>
      </w:r>
      <w:r w:rsidRPr="00DE0AB1">
        <w:t>t genom att prior</w:t>
      </w:r>
      <w:r w:rsidRPr="00DE0AB1">
        <w:t>i</w:t>
      </w:r>
      <w:r w:rsidRPr="00DE0AB1">
        <w:t xml:space="preserve">tera dem i arbetsmarknadsutbildning, då andra insatser visat sig ge bättre resultat. </w:t>
      </w:r>
    </w:p>
    <w:p w:rsidR="008079FD" w:rsidRPr="00DE0AB1" w:rsidRDefault="008079FD">
      <w:pPr>
        <w:pStyle w:val="Normaltindrag"/>
      </w:pPr>
      <w:r w:rsidRPr="00DE0AB1">
        <w:rPr>
          <w:i/>
        </w:rPr>
        <w:t>TCO</w:t>
      </w:r>
      <w:r w:rsidRPr="00DE0AB1">
        <w:t xml:space="preserve"> håller med om att de arbetsmarknadspolitiska målen inte är utform</w:t>
      </w:r>
      <w:r w:rsidRPr="00DE0AB1">
        <w:t>a</w:t>
      </w:r>
      <w:r w:rsidRPr="00DE0AB1">
        <w:t>de eller anpassade för en effektiv styrning av den arbetsmarknadspolitiska verksamheten och att de har skapat målkonflikter och suboptimering och att problemen bör åtgärdas. TCO anser att det är viktigt att en grundläggande översyn görs av nuvarande verksamhetsmål och att målen i högre grad spe</w:t>
      </w:r>
      <w:r w:rsidRPr="00DE0AB1">
        <w:t>g</w:t>
      </w:r>
      <w:r w:rsidRPr="00DE0AB1">
        <w:t>lar rådande arbetsmarknadsläge och verkets roll inom arbetsmarknadspolit</w:t>
      </w:r>
      <w:r w:rsidRPr="00DE0AB1">
        <w:t>i</w:t>
      </w:r>
      <w:r w:rsidRPr="00DE0AB1">
        <w:t>ken. Det åligger, enligt TCO, regering och riksdag ett ansvar att se över st</w:t>
      </w:r>
      <w:r w:rsidRPr="00DE0AB1">
        <w:t xml:space="preserve">yrinstrumenten för AMV. </w:t>
      </w:r>
    </w:p>
    <w:p w:rsidR="008079FD" w:rsidRPr="00DE0AB1" w:rsidRDefault="008079FD">
      <w:pPr>
        <w:pStyle w:val="Normaltindrag"/>
      </w:pPr>
      <w:r w:rsidRPr="00DE0AB1">
        <w:rPr>
          <w:i/>
        </w:rPr>
        <w:t>Svenskt Näringsliv</w:t>
      </w:r>
      <w:r w:rsidRPr="00DE0AB1">
        <w:t xml:space="preserve"> anser att det är viktigt att både övergripande och ver</w:t>
      </w:r>
      <w:r w:rsidRPr="00DE0AB1">
        <w:t>k</w:t>
      </w:r>
      <w:r w:rsidRPr="00DE0AB1">
        <w:t>samhetsinriktade mål för de arbetsmarknadspolitiska insatserna formuleras så att de verkligen är möjliga att påverka med arbetsmarknadspolitik och att de också mäter effekter av verksamhetens eget bidrag till det mål som ska up</w:t>
      </w:r>
      <w:r w:rsidRPr="00DE0AB1">
        <w:t>p</w:t>
      </w:r>
      <w:r w:rsidRPr="00DE0AB1">
        <w:t>nås. Det är av samma anledning viktigt att undvika målformuleringar där man snarare mäter graden av verksamhetens medelsuppfyllelse än graden av måluppfyllelse. Svenskt Näringsliv anser vidare att verksamheten i alltför hög grad</w:t>
      </w:r>
      <w:r w:rsidRPr="00DE0AB1">
        <w:t xml:space="preserve"> har fokuserats på arbete med de sökande och inte i tillräckligt stor utsträckning tagit sin utgångspunkt i företagens behov. En indikation på detta synsätt är, enligt Svenskt Näringsliv, att av sex övergripande mål 2002 var det endast ett som hade fokus på företagens behov av arbetskraft. Detta mål mäter dessutom snarare förmedlingens förmåga att leverera kvantitet än kvalitet. Utformningen av målen premierar inte ett företagsinriktat arbetssätt. Svenskt Näringsliv anser vidare att målet om arbete efter ar</w:t>
      </w:r>
      <w:r w:rsidRPr="00DE0AB1">
        <w:t>betsmarknadsu</w:t>
      </w:r>
      <w:r w:rsidRPr="00DE0AB1">
        <w:t>t</w:t>
      </w:r>
      <w:r w:rsidRPr="00DE0AB1">
        <w:t>bildning har både för- och nackdelar. Enligt Svenskt Näringsliv skulle AMS även inom ramen för nuvarande strukturer, genom en översyn av mål och må</w:t>
      </w:r>
      <w:r w:rsidRPr="00DE0AB1">
        <w:t>l</w:t>
      </w:r>
      <w:r w:rsidRPr="00DE0AB1">
        <w:t xml:space="preserve">struktur, kunna göra mycket för att matcha jobb och arbetslösa bättre. </w:t>
      </w:r>
    </w:p>
    <w:p w:rsidR="008079FD" w:rsidRPr="00DE0AB1" w:rsidRDefault="008079FD">
      <w:pPr>
        <w:pStyle w:val="Normaltindrag"/>
      </w:pPr>
      <w:r w:rsidRPr="00DE0AB1">
        <w:t xml:space="preserve">Enligt </w:t>
      </w:r>
      <w:r w:rsidRPr="00DE0AB1">
        <w:rPr>
          <w:i/>
        </w:rPr>
        <w:t>SACO</w:t>
      </w:r>
      <w:r w:rsidRPr="00DE0AB1">
        <w:t xml:space="preserve"> har revisorerna visat på en komplex målkarta bestående av ibland motsägelsefulla eller felaktiga mål. Mot bakgrund av detta stöder SACO revisorernas förslag om att regeringen bör få i uppdrag att göra en generell översyn av mål och målstruktur inom arbetsmarknadspolitiken. </w:t>
      </w:r>
    </w:p>
    <w:p w:rsidR="008079FD" w:rsidRPr="00DE0AB1" w:rsidRDefault="008079FD">
      <w:r w:rsidRPr="00DE0AB1">
        <w:rPr>
          <w:i/>
        </w:rPr>
        <w:t>Arbetsmarknadsstyrelsen (AMS)</w:t>
      </w:r>
      <w:r w:rsidRPr="00DE0AB1">
        <w:t xml:space="preserve"> och </w:t>
      </w:r>
      <w:r w:rsidRPr="00DE0AB1">
        <w:rPr>
          <w:i/>
        </w:rPr>
        <w:t>flertalet länsarbetsnämnder</w:t>
      </w:r>
      <w:r w:rsidRPr="00DE0AB1">
        <w:t xml:space="preserve"> pekar på ett arbete inom AMV med s.k. verksinterna mål. </w:t>
      </w:r>
    </w:p>
    <w:p w:rsidR="008079FD" w:rsidRPr="00DE0AB1" w:rsidRDefault="008079FD">
      <w:pPr>
        <w:pStyle w:val="Normaltindrag"/>
      </w:pPr>
      <w:r w:rsidRPr="00DE0AB1">
        <w:rPr>
          <w:i/>
        </w:rPr>
        <w:t>AMS</w:t>
      </w:r>
      <w:r w:rsidRPr="00DE0AB1">
        <w:t xml:space="preserve"> delar till viss del revisorernas bedömning, och det är därför styrelsen bedriver arbetet med att komplettera regeringens makromål med verksinterna verksamhetsmål som tar sin utgångspunkt i regeringens arbetsmarknadspol</w:t>
      </w:r>
      <w:r w:rsidRPr="00DE0AB1">
        <w:t>i</w:t>
      </w:r>
      <w:r w:rsidRPr="00DE0AB1">
        <w:t>tiska riksmål. Sådana verksinterna mål ökar, enligt AMS, förutsättningarna för en effektiv verksamhetsplanering på arbetsförmedlingarna. Dessutom ökas utrymmet för mera arbetsmarknadsanpassade verksamhetsmål på län</w:t>
      </w:r>
      <w:r w:rsidRPr="00DE0AB1">
        <w:t>s</w:t>
      </w:r>
      <w:r w:rsidRPr="00DE0AB1">
        <w:t>nivå och regional nivå. AMS konstaterar att en rad åtgärder är vidtagna och a</w:t>
      </w:r>
      <w:r w:rsidRPr="00DE0AB1">
        <w:t xml:space="preserve">tt det sedan ett par år pågår ett utvecklingsarbete inom AMV. </w:t>
      </w:r>
    </w:p>
    <w:p w:rsidR="008079FD" w:rsidRPr="00DE0AB1" w:rsidRDefault="008079FD">
      <w:r w:rsidRPr="00DE0AB1">
        <w:rPr>
          <w:i/>
        </w:rPr>
        <w:t>Landsorganisationen i Sverige (LO)</w:t>
      </w:r>
      <w:r w:rsidRPr="00DE0AB1">
        <w:t xml:space="preserve"> anser däremot inte att regeringen för närvarande bör ges i uppdrag att göra en generell översyn av mål och må</w:t>
      </w:r>
      <w:r w:rsidRPr="00DE0AB1">
        <w:t>l</w:t>
      </w:r>
      <w:r w:rsidRPr="00DE0AB1">
        <w:t>strukturer inom arbetsmarknadspolitiken. En ordentlig omorganisation har, enligt LO, gjorts inom AMS i syfte att nå mål och målstrukturer såsom rev</w:t>
      </w:r>
      <w:r w:rsidRPr="00DE0AB1">
        <w:t>i</w:t>
      </w:r>
      <w:r w:rsidRPr="00DE0AB1">
        <w:t xml:space="preserve">sorerna efterlyst. </w:t>
      </w:r>
    </w:p>
    <w:p w:rsidR="008079FD" w:rsidRPr="00DE0AB1" w:rsidRDefault="008079FD">
      <w:pPr>
        <w:pStyle w:val="RubrikUtanNr3"/>
      </w:pPr>
      <w:bookmarkStart w:id="18" w:name="_Toc34625510"/>
      <w:bookmarkStart w:id="19" w:name="_Toc34801397"/>
      <w:r w:rsidRPr="00DE0AB1">
        <w:t>Revisorerna</w:t>
      </w:r>
      <w:bookmarkEnd w:id="18"/>
      <w:bookmarkEnd w:id="19"/>
    </w:p>
    <w:p w:rsidR="008079FD" w:rsidRPr="00DE0AB1" w:rsidRDefault="008079FD">
      <w:r w:rsidRPr="00DE0AB1">
        <w:t>Riksdagens revisorer vill inledningsvis klargöra att förslaget rör mål för politikområdet, verksamhetsmål och andra typer av mål som beslutas av riksdag och regering. Revisorerna har inte analyserat de s.k. verksinterna mål som diskuteras av AMS. Orsaken till detta är att den typen av mål inte fanns vid granskningstillfället. Revisorerna kan ställa sig positiva till den typen av mål. Samtidigt vill revisorerna peka på att ännu en målnivå införs i en må</w:t>
      </w:r>
      <w:r w:rsidRPr="00DE0AB1">
        <w:t>l</w:t>
      </w:r>
      <w:r w:rsidRPr="00DE0AB1">
        <w:t xml:space="preserve">struktur som är ytterst komplicerad. Det är viktigt att de verksinterna målen utformas med stor omsorg, annars finns det en uppenbar risk för ytterligare målkonflikter och suboptimering av verksamheten. </w:t>
      </w:r>
    </w:p>
    <w:p w:rsidR="008079FD" w:rsidRPr="00DE0AB1" w:rsidRDefault="008079FD">
      <w:pPr>
        <w:pStyle w:val="Normaltindrag"/>
      </w:pPr>
      <w:r w:rsidRPr="00DE0AB1">
        <w:t xml:space="preserve">Revisorerna finner det tillfredsställande att rapporten kommer att vara en utgångspunkt i Näringsdepartementets fortsatta utvecklingsarbete vad gäller bl.a. styrning. Några konkreta åtgärder redovisas dock inte i departementets remissvar. </w:t>
      </w:r>
    </w:p>
    <w:p w:rsidR="008079FD" w:rsidRPr="00DE0AB1" w:rsidRDefault="008079FD">
      <w:pPr>
        <w:pStyle w:val="Normaltindrag"/>
      </w:pPr>
      <w:r w:rsidRPr="00DE0AB1">
        <w:t>Revisorerna kan konstatera att flertalet av remissinstanserna ser problem med de nuvarande målen och målstrukturen. Enligt revisorernas uppfattning har det inte framkommit några avgörande skäl för att ompröva det förslag som läggs fram i rapporten. ESV anser i och för sig att det är av stor vikt att inte bara se över målstrukturen för politikområdet Arbetsmarknadspolitik utan också att regeringen överväger om styrningen skulle bli tydligare om politikområdet Arbetsmarknadspolitik görs till ett verksamhetso</w:t>
      </w:r>
      <w:r w:rsidRPr="00DE0AB1">
        <w:t>mråde inom ett bredare politikområde. Revisorerna delar inte uppfattningen att göra pol</w:t>
      </w:r>
      <w:r w:rsidRPr="00DE0AB1">
        <w:t>i</w:t>
      </w:r>
      <w:r w:rsidRPr="00DE0AB1">
        <w:t>tikområdet bredare. Det är redan i dag mycket komplicerat att sätta mål för ett område som arbetsmarknadspolitik, och det skulle sannolikt inte heller underlätta en e</w:t>
      </w:r>
      <w:r w:rsidRPr="00DE0AB1">
        <w:t>f</w:t>
      </w:r>
      <w:r w:rsidRPr="00DE0AB1">
        <w:t xml:space="preserve">fektiv utvärdering om politikområdet görs bredare. </w:t>
      </w:r>
    </w:p>
    <w:p w:rsidR="008079FD" w:rsidRPr="00DE0AB1" w:rsidRDefault="008079FD">
      <w:pPr>
        <w:pStyle w:val="Normaltindrag"/>
      </w:pPr>
      <w:r w:rsidRPr="00DE0AB1">
        <w:t>IFAU håller inte med om att målet för politikområdet skulle vara olämpligt och pekar vidare på att målet om arbete efter arbetsmarknadsutbildning lett till positiva effekter i den meningen att volymen i de</w:t>
      </w:r>
      <w:r w:rsidRPr="00DE0AB1">
        <w:t>n yrkesinriktade utbil</w:t>
      </w:r>
      <w:r w:rsidRPr="00DE0AB1">
        <w:t>d</w:t>
      </w:r>
      <w:r w:rsidRPr="00DE0AB1">
        <w:t>ningen har sjunkit. Revisorerna delar, som framgår av punkterna 1 och 5 på sidorna 3–4, inte IFAU:s uppfattning men kan samtidigt konstatera att frågan är komplicerad och att det därför är befogat med en översyn. IFAU:s invän</w:t>
      </w:r>
      <w:r w:rsidRPr="00DE0AB1">
        <w:t>d</w:t>
      </w:r>
      <w:r w:rsidRPr="00DE0AB1">
        <w:t xml:space="preserve">ningar mot revisorernas analys av målen rör dessutom endast två av de totalt 15–20 mål som redovisats i rapporten. Revisorerna kan konstatera att IFAU i övrigt ställer sig positivt till en översyn. </w:t>
      </w:r>
    </w:p>
    <w:p w:rsidR="008079FD" w:rsidRPr="00DE0AB1" w:rsidRDefault="008079FD">
      <w:pPr>
        <w:pStyle w:val="Normaltindrag"/>
      </w:pPr>
      <w:r w:rsidRPr="00DE0AB1">
        <w:t xml:space="preserve">Revisorerna finner således inte skäl att ändra sitt förslag och </w:t>
      </w:r>
      <w:r w:rsidRPr="00DE0AB1">
        <w:t>föreslår därför att regeringen bör få i uppdrag att göra en generell översyn av mål och må</w:t>
      </w:r>
      <w:r w:rsidRPr="00DE0AB1">
        <w:t>l</w:t>
      </w:r>
      <w:r w:rsidRPr="00DE0AB1">
        <w:t xml:space="preserve">struktur inom arbetsmarknadspolitiken. </w:t>
      </w:r>
    </w:p>
    <w:p w:rsidR="008079FD" w:rsidRPr="00DE0AB1" w:rsidRDefault="008079FD">
      <w:pPr>
        <w:pStyle w:val="Rubrik2"/>
      </w:pPr>
      <w:bookmarkStart w:id="20" w:name="_Toc34625511"/>
      <w:bookmarkStart w:id="21" w:name="_Toc34801398"/>
      <w:r w:rsidRPr="00DE0AB1">
        <w:t>Regeringens resultatredovisning</w:t>
      </w:r>
      <w:bookmarkEnd w:id="20"/>
      <w:bookmarkEnd w:id="21"/>
    </w:p>
    <w:p w:rsidR="008079FD" w:rsidRPr="00DE0AB1" w:rsidRDefault="008079FD">
      <w:pPr>
        <w:pStyle w:val="RubrikUtanNr3"/>
        <w:spacing w:before="123"/>
      </w:pPr>
      <w:bookmarkStart w:id="22" w:name="_Toc34625512"/>
      <w:bookmarkStart w:id="23" w:name="_Toc34801399"/>
      <w:r w:rsidRPr="00DE0AB1">
        <w:t>Rapporten</w:t>
      </w:r>
      <w:bookmarkEnd w:id="22"/>
      <w:bookmarkEnd w:id="23"/>
      <w:r w:rsidRPr="00DE0AB1">
        <w:t xml:space="preserve"> </w:t>
      </w:r>
    </w:p>
    <w:p w:rsidR="008079FD" w:rsidRPr="00DE0AB1" w:rsidRDefault="008079FD">
      <w:r w:rsidRPr="00DE0AB1">
        <w:t>Resultatstyrning kräver dels att mål sätts upp för olika verksamheter, dels att resultat följs upp och utvärderas. Enligt 2 § lagen (1996:1059) om statsbu</w:t>
      </w:r>
      <w:r w:rsidRPr="00DE0AB1">
        <w:t>d</w:t>
      </w:r>
      <w:r w:rsidRPr="00DE0AB1">
        <w:t>geten ska regeringen för riksdagen redovisa de mål som åsyftas och de r</w:t>
      </w:r>
      <w:r w:rsidRPr="00DE0AB1">
        <w:t>e</w:t>
      </w:r>
      <w:r w:rsidRPr="00DE0AB1">
        <w:t xml:space="preserve">sultat som uppnåtts på olika verksamhetsområden. </w:t>
      </w:r>
    </w:p>
    <w:p w:rsidR="008079FD" w:rsidRPr="00DE0AB1" w:rsidRDefault="008079FD">
      <w:pPr>
        <w:pStyle w:val="Normaltindrag"/>
      </w:pPr>
      <w:r w:rsidRPr="00DE0AB1">
        <w:t>För att en diskussion om måluppfyllelse ska framstå som meningsfull måste det vara möjligt att analysera hur verksamheten bidragit till målup</w:t>
      </w:r>
      <w:r w:rsidRPr="00DE0AB1">
        <w:t>p</w:t>
      </w:r>
      <w:r w:rsidRPr="00DE0AB1">
        <w:t>fyllelsen. I budgetpropositionen analyseras dock inte hur AMV:s verksamhet bidragit till att uppfylla verksamhetsmålen. Det görs inte heller någon analys av hur verksamhetsmålen eller arbetsmarknadspolitiken bidragit till uppfy</w:t>
      </w:r>
      <w:r w:rsidRPr="00DE0AB1">
        <w:t>l</w:t>
      </w:r>
      <w:r w:rsidRPr="00DE0AB1">
        <w:t>lelsen av de mer överordnade målen för arbetsmarknadspolitiken, dvs. de mål som riksdagen ställt upp för verksamheten. Med andra ord analyseras inte effe</w:t>
      </w:r>
      <w:r w:rsidRPr="00DE0AB1">
        <w:t>k</w:t>
      </w:r>
      <w:r w:rsidRPr="00DE0AB1">
        <w:t xml:space="preserve">terna av arbetsmarknadspolitiken. </w:t>
      </w:r>
    </w:p>
    <w:p w:rsidR="008079FD" w:rsidRPr="00DE0AB1" w:rsidRDefault="008079FD">
      <w:pPr>
        <w:pStyle w:val="Normaltindrag"/>
      </w:pPr>
      <w:r w:rsidRPr="00DE0AB1">
        <w:t>I budgetpropositionen görs egentligen inte heller någon analys av vilka faktorer som kan tänka</w:t>
      </w:r>
      <w:r w:rsidRPr="00DE0AB1">
        <w:t>s påverka måluppfyllelsen. Det saknas t.o.m. o</w:t>
      </w:r>
      <w:r w:rsidRPr="00DE0AB1">
        <w:t>m</w:t>
      </w:r>
      <w:r w:rsidRPr="00DE0AB1">
        <w:t>världsanalyser som söker belysa hur olika externa faktorer, t.ex. efterfrågan, påverkar verksamheten eller målup</w:t>
      </w:r>
      <w:r w:rsidRPr="00DE0AB1">
        <w:t>p</w:t>
      </w:r>
      <w:r w:rsidRPr="00DE0AB1">
        <w:t xml:space="preserve">fyllelsen. </w:t>
      </w:r>
    </w:p>
    <w:p w:rsidR="008079FD" w:rsidRPr="00DE0AB1" w:rsidRDefault="008079FD">
      <w:pPr>
        <w:pStyle w:val="Normaltindrag"/>
      </w:pPr>
      <w:r w:rsidRPr="00DE0AB1">
        <w:t>Regeringens redovisning och uppföljning baseras främst på AMV:s årsr</w:t>
      </w:r>
      <w:r w:rsidRPr="00DE0AB1">
        <w:t>e</w:t>
      </w:r>
      <w:r w:rsidRPr="00DE0AB1">
        <w:t>dovisning och de återrapporteringskrav och uppdrag som anges i reglering</w:t>
      </w:r>
      <w:r w:rsidRPr="00DE0AB1">
        <w:t>s</w:t>
      </w:r>
      <w:r w:rsidRPr="00DE0AB1">
        <w:t>brevet. Regleringsbrevet utgör ett av regeringens viktigaste styrmedel för att få information om AMV:s verksamhet. Återrapporteringskraven i reglering</w:t>
      </w:r>
      <w:r w:rsidRPr="00DE0AB1">
        <w:t>s</w:t>
      </w:r>
      <w:r w:rsidRPr="00DE0AB1">
        <w:t>brevet har dock inte givits ett sådant innehåll att de kan ligga till grund för en analys av hur AMV:s verksamhet bidragit till måluppfyllelsen. AMS anal</w:t>
      </w:r>
      <w:r w:rsidRPr="00DE0AB1">
        <w:t>y</w:t>
      </w:r>
      <w:r w:rsidRPr="00DE0AB1">
        <w:t>ser av måluppfyllelsen ger i konsekvens med detta en mycket förenklad bild av verkligheten. En mer avancerad analys ställer andra och</w:t>
      </w:r>
      <w:r w:rsidRPr="00DE0AB1">
        <w:t xml:space="preserve"> mer sofistikerade krav på resultatinformation. Detta innebär inte en ökad informationsmängd, utan snarare mindre, men mer selektiv och relevant information. Informati</w:t>
      </w:r>
      <w:r w:rsidRPr="00DE0AB1">
        <w:t>o</w:t>
      </w:r>
      <w:r w:rsidRPr="00DE0AB1">
        <w:t>nen måste uppfattas som angelägen för uppföljning och utvärdering av ver</w:t>
      </w:r>
      <w:r w:rsidRPr="00DE0AB1">
        <w:t>k</w:t>
      </w:r>
      <w:r w:rsidRPr="00DE0AB1">
        <w:t>samheten och ska i sin tur ligga till grund för omprövningar och prioriterin</w:t>
      </w:r>
      <w:r w:rsidRPr="00DE0AB1">
        <w:t>g</w:t>
      </w:r>
      <w:r w:rsidRPr="00DE0AB1">
        <w:t xml:space="preserve">ar. </w:t>
      </w:r>
    </w:p>
    <w:p w:rsidR="008079FD" w:rsidRPr="00DE0AB1" w:rsidRDefault="008079FD">
      <w:pPr>
        <w:pStyle w:val="Normaltindrag"/>
      </w:pPr>
      <w:r w:rsidRPr="00DE0AB1">
        <w:t>I den mån AMV:s verksamhet ska utvärderas behöver regeringen även til</w:t>
      </w:r>
      <w:r w:rsidRPr="00DE0AB1">
        <w:t>l</w:t>
      </w:r>
      <w:r w:rsidRPr="00DE0AB1">
        <w:t>gång till underlag från externa utvärderingsorgan. Även från myndigheterna fristående organisationer – med gedigen utvärderingserfarenhet – kan bidra till regeringens redovisning. Vissa studier kan t.ex. vara så resurskrävande eller kräva en sådan speciell kompetens att detta är nödvändigt. Det stärker dessutom den oberoende analysen. I rapporten visas dock att regeringen endast redovisar någon enstaka extern utvärdering i sin resultatbedömning. IFAU, som är en myndighet under Näringsdepartementet, och var</w:t>
      </w:r>
      <w:r w:rsidRPr="00DE0AB1">
        <w:t>s uppgift bl.a. är att främja, stödja och genomföra utvärderingsstudier, utnyttjas i mycket begränsad omfattning i budgetpropositionens resultatredovi</w:t>
      </w:r>
      <w:r w:rsidRPr="00DE0AB1">
        <w:t>s</w:t>
      </w:r>
      <w:r w:rsidRPr="00DE0AB1">
        <w:t xml:space="preserve">ning. </w:t>
      </w:r>
    </w:p>
    <w:p w:rsidR="008079FD" w:rsidRPr="00DE0AB1" w:rsidRDefault="008079FD">
      <w:pPr>
        <w:pStyle w:val="Normaltindrag"/>
      </w:pPr>
      <w:r w:rsidRPr="00DE0AB1">
        <w:t>Regeringens resultatredovisning innehåller vidare en mycket begränsad analys av politikens inriktning. Det är därför svårt att följa upp olika priorit</w:t>
      </w:r>
      <w:r w:rsidRPr="00DE0AB1">
        <w:t>e</w:t>
      </w:r>
      <w:r w:rsidRPr="00DE0AB1">
        <w:t>ringar och om det skett någon tyngdpunktsförskjutning i politiken. Det förs inte heller någon diskussion om vilka faktorer som bestämmer arbetslösh</w:t>
      </w:r>
      <w:r w:rsidRPr="00DE0AB1">
        <w:t>e</w:t>
      </w:r>
      <w:r w:rsidRPr="00DE0AB1">
        <w:t>tens nivå. En analys av arbetslöshetens förklaringsfaktorer kan dock ha stor betydelse för politikens inriktning.</w:t>
      </w:r>
    </w:p>
    <w:p w:rsidR="008079FD" w:rsidRPr="00DE0AB1" w:rsidRDefault="008079FD">
      <w:pPr>
        <w:pStyle w:val="Normaltindrag"/>
      </w:pPr>
      <w:r w:rsidRPr="00DE0AB1">
        <w:t>Enligt revisorernas uppfattning i rapporten måste regeringens redovisning till riksdagen förbättras högst väsentligt. Resultatstyrningsprocessen förstä</w:t>
      </w:r>
      <w:r w:rsidRPr="00DE0AB1">
        <w:t>r</w:t>
      </w:r>
      <w:r w:rsidRPr="00DE0AB1">
        <w:t xml:space="preserve">ker vikten av att metoder och system utvecklas för att följa upp och utvärdera verksamheten och därmed få en bättre grund för omprövning, styrning och utveckling av insatserna.  </w:t>
      </w:r>
    </w:p>
    <w:p w:rsidR="008079FD" w:rsidRPr="00DE0AB1" w:rsidRDefault="008079FD">
      <w:pPr>
        <w:pStyle w:val="RubrikUtanNr3"/>
      </w:pPr>
      <w:bookmarkStart w:id="24" w:name="_Toc34625513"/>
      <w:bookmarkStart w:id="25" w:name="_Toc34801400"/>
      <w:r w:rsidRPr="00DE0AB1">
        <w:t>Remissinstanserna</w:t>
      </w:r>
      <w:bookmarkEnd w:id="24"/>
      <w:bookmarkEnd w:id="25"/>
      <w:r w:rsidRPr="00DE0AB1">
        <w:t xml:space="preserve"> </w:t>
      </w:r>
    </w:p>
    <w:p w:rsidR="008079FD" w:rsidRPr="00DE0AB1" w:rsidRDefault="008079FD">
      <w:r w:rsidRPr="00DE0AB1">
        <w:rPr>
          <w:i/>
        </w:rPr>
        <w:t>Näringsdepartementet</w:t>
      </w:r>
      <w:r w:rsidRPr="00DE0AB1">
        <w:t xml:space="preserve"> pekar på att revisorernas rapport kommer att vara en utgångspunkt i det fortsatta utvecklingsarbetet vad gäller styrning och up</w:t>
      </w:r>
      <w:r w:rsidRPr="00DE0AB1">
        <w:t>p</w:t>
      </w:r>
      <w:r w:rsidRPr="00DE0AB1">
        <w:t>följning av den arbetsmarknadspolitiska verksamheten.</w:t>
      </w:r>
    </w:p>
    <w:p w:rsidR="008079FD" w:rsidRPr="00DE0AB1" w:rsidRDefault="008079FD">
      <w:r w:rsidRPr="00DE0AB1">
        <w:rPr>
          <w:i/>
        </w:rPr>
        <w:t>Statskontoret, ESV, IFAU, Svenskt Näringsliv</w:t>
      </w:r>
      <w:r w:rsidRPr="00DE0AB1">
        <w:t xml:space="preserve"> och </w:t>
      </w:r>
      <w:r w:rsidRPr="00DE0AB1">
        <w:rPr>
          <w:i/>
        </w:rPr>
        <w:t>SACO</w:t>
      </w:r>
      <w:r w:rsidRPr="00DE0AB1">
        <w:t xml:space="preserve"> delar i huvudsak revisorernas uppfattning. </w:t>
      </w:r>
    </w:p>
    <w:p w:rsidR="008079FD" w:rsidRPr="00DE0AB1" w:rsidRDefault="008079FD">
      <w:pPr>
        <w:pStyle w:val="Normaltindrag"/>
      </w:pPr>
      <w:r w:rsidRPr="00DE0AB1">
        <w:rPr>
          <w:i/>
        </w:rPr>
        <w:t>ESV</w:t>
      </w:r>
      <w:r w:rsidRPr="00DE0AB1">
        <w:t xml:space="preserve"> menar att en förutsättning för att resultatredovisningen ska kunna fö</w:t>
      </w:r>
      <w:r w:rsidRPr="00DE0AB1">
        <w:t>r</w:t>
      </w:r>
      <w:r w:rsidRPr="00DE0AB1">
        <w:t xml:space="preserve">bättras är att regeringen tar fram en strategi för hur regeringen ska följa upp och utvärdera arbetsmarknadspolitiken. Detta är också en förutsättning för att AMS ska kunna förbättra sin uppföljnings- och utvärderingsverksamhet. Regeringens strategi bör, enligt ESV, utgå från behovet av information dels för att kunna styra verksamheten på ett bättre sätt, dels för att kunna förse riksdagen med bättre resultatinformation. </w:t>
      </w:r>
    </w:p>
    <w:p w:rsidR="008079FD" w:rsidRPr="00DE0AB1" w:rsidRDefault="008079FD">
      <w:pPr>
        <w:pStyle w:val="Normaltindrag"/>
      </w:pPr>
      <w:r w:rsidRPr="00DE0AB1">
        <w:rPr>
          <w:i/>
        </w:rPr>
        <w:t>IFAU</w:t>
      </w:r>
      <w:r w:rsidRPr="00DE0AB1">
        <w:t xml:space="preserve"> håller i stort med revisorerna. Enligt IFAU är det viktigt att Näring</w:t>
      </w:r>
      <w:r w:rsidRPr="00DE0AB1">
        <w:t>s</w:t>
      </w:r>
      <w:r w:rsidRPr="00DE0AB1">
        <w:t>departementets arbetsmarknadsenhet har kompetens att både genomföra egen uppföljning av politiken och bedöma externa uppföljningar och utvärderin</w:t>
      </w:r>
      <w:r w:rsidRPr="00DE0AB1">
        <w:t>g</w:t>
      </w:r>
      <w:r w:rsidRPr="00DE0AB1">
        <w:t>ar. IFAU vill även påpeka att utvärdering i form av effektstudier bör ges större utrymme i regeringens resultatredovisning. Sådana studier kräver emellertid en längre uppföljningshorisont än t.ex. ett kalenderår och kan därför inte hänföras direkt till den verksamhet som bedrivs av AMV under de</w:t>
      </w:r>
      <w:r w:rsidRPr="00DE0AB1">
        <w:t xml:space="preserve">t föregående året. </w:t>
      </w:r>
    </w:p>
    <w:p w:rsidR="008079FD" w:rsidRPr="00DE0AB1" w:rsidRDefault="008079FD">
      <w:pPr>
        <w:pStyle w:val="Normaltindrag"/>
      </w:pPr>
      <w:r w:rsidRPr="00DE0AB1">
        <w:t xml:space="preserve">Enligt </w:t>
      </w:r>
      <w:r w:rsidRPr="00DE0AB1">
        <w:rPr>
          <w:i/>
        </w:rPr>
        <w:t>Svenskt Näringsliv</w:t>
      </w:r>
      <w:r w:rsidRPr="00DE0AB1">
        <w:t xml:space="preserve"> är en förutsättning för att politikerna ska kunna göra rätt avvägningar när det gäller allokeringen av samhällets resurser att det fortlöpande görs adekvata analyser av insatsernas effektivitet. </w:t>
      </w:r>
    </w:p>
    <w:p w:rsidR="008079FD" w:rsidRPr="00DE0AB1" w:rsidRDefault="008079FD">
      <w:r w:rsidRPr="00DE0AB1">
        <w:rPr>
          <w:i/>
        </w:rPr>
        <w:t>AMS</w:t>
      </w:r>
      <w:r w:rsidRPr="00DE0AB1">
        <w:t xml:space="preserve"> och </w:t>
      </w:r>
      <w:r w:rsidRPr="00DE0AB1">
        <w:rPr>
          <w:i/>
        </w:rPr>
        <w:t>flertalet av länsarbetsnämnderna</w:t>
      </w:r>
      <w:r w:rsidRPr="00DE0AB1">
        <w:t xml:space="preserve"> delar revisorernas uppfattning att resultatinformationen kan förbättras. Enligt AMS har det mot denna ba</w:t>
      </w:r>
      <w:r w:rsidRPr="00DE0AB1">
        <w:t>k</w:t>
      </w:r>
      <w:r w:rsidRPr="00DE0AB1">
        <w:t>grund etablerats en ny utvärderings- och analysavdelning inom styrelsen. Avdelningen ska bl.a. utveckla en resultatorienterad statistik som revisore</w:t>
      </w:r>
      <w:r w:rsidRPr="00DE0AB1">
        <w:t>r</w:t>
      </w:r>
      <w:r w:rsidRPr="00DE0AB1">
        <w:t>na, enligt AMS, efterlyser. AMS pekar också på att styrelsen på uppdrag av regeringen arbetar med att upprätta verksamhetsgrenar. Detta ska, enligt AMS, radikalt öka verkets förutsät</w:t>
      </w:r>
      <w:r w:rsidRPr="00DE0AB1">
        <w:t>t</w:t>
      </w:r>
      <w:r w:rsidRPr="00DE0AB1">
        <w:t>ningar för resultatredovisning etc.</w:t>
      </w:r>
    </w:p>
    <w:p w:rsidR="008079FD" w:rsidRPr="00DE0AB1" w:rsidRDefault="008079FD">
      <w:pPr>
        <w:pStyle w:val="RubrikUtanNr3"/>
      </w:pPr>
      <w:bookmarkStart w:id="26" w:name="_Toc34625514"/>
      <w:bookmarkStart w:id="27" w:name="_Toc34801401"/>
      <w:r w:rsidRPr="00DE0AB1">
        <w:t>R</w:t>
      </w:r>
      <w:r w:rsidRPr="00DE0AB1">
        <w:t>evisorerna</w:t>
      </w:r>
      <w:bookmarkEnd w:id="26"/>
      <w:bookmarkEnd w:id="27"/>
    </w:p>
    <w:p w:rsidR="008079FD" w:rsidRPr="00DE0AB1" w:rsidRDefault="008079FD">
      <w:r w:rsidRPr="00DE0AB1">
        <w:t>Enligt revisorernas uppfattning är det värdefullt att AMS utvecklar en mer resultatorienterad statistik. AMV:s roll i utvärderingsprocessen redovisas dock närmare i avsnitten 2.6 och 2.7.</w:t>
      </w:r>
    </w:p>
    <w:p w:rsidR="008079FD" w:rsidRPr="00DE0AB1" w:rsidRDefault="008079FD">
      <w:pPr>
        <w:pStyle w:val="Normaltindrag"/>
      </w:pPr>
      <w:r w:rsidRPr="00DE0AB1">
        <w:t>Revisorerna ser med tillfredsställelse på att rapporten kommer att vara en utgångspunkt i Näringsdepartementets fortsatta utvecklingsarbete vad gäller bl.a. uppföljning. Trots att utvecklingsarbetet pågått sedan 2001 framgår dock inte formerna för detta arbete av departementets remissvar. ESV, som är regeringens expertorgan i frågor som rör resultatstyrning, menar t.ex. att en förutsättning för att resultatredovisningen ska kunna förbättras är att r</w:t>
      </w:r>
      <w:r w:rsidRPr="00DE0AB1">
        <w:t>e</w:t>
      </w:r>
      <w:r w:rsidRPr="00DE0AB1">
        <w:t>geringen tar fram en strategi för hur den ska följa upp och utvärdera arbet</w:t>
      </w:r>
      <w:r w:rsidRPr="00DE0AB1">
        <w:t>s</w:t>
      </w:r>
      <w:r w:rsidRPr="00DE0AB1">
        <w:t>marknad</w:t>
      </w:r>
      <w:r w:rsidRPr="00DE0AB1">
        <w:t>s</w:t>
      </w:r>
      <w:r w:rsidRPr="00DE0AB1">
        <w:t xml:space="preserve">politiken. Revisorerna delar denna uppfattning.  </w:t>
      </w:r>
    </w:p>
    <w:p w:rsidR="008079FD" w:rsidRPr="00DE0AB1" w:rsidRDefault="008079FD">
      <w:pPr>
        <w:pStyle w:val="Normaltindrag"/>
      </w:pPr>
      <w:r w:rsidRPr="00DE0AB1">
        <w:t>Riksdagens revisorer instämmer vidare i IFAU:s påpekande att effektan</w:t>
      </w:r>
      <w:r w:rsidRPr="00DE0AB1">
        <w:t>a</w:t>
      </w:r>
      <w:r w:rsidRPr="00DE0AB1">
        <w:t xml:space="preserve">lyser bör ges större utrymme i regeringens resultatredovisning. </w:t>
      </w:r>
    </w:p>
    <w:p w:rsidR="008079FD" w:rsidRPr="00DE0AB1" w:rsidRDefault="008079FD">
      <w:pPr>
        <w:pStyle w:val="Normaltindrag"/>
      </w:pPr>
      <w:r w:rsidRPr="00DE0AB1">
        <w:t xml:space="preserve">Revisorerna kan även konstatera att samtliga övriga remissinstanser som kommenterat frågan ställer sig positiva till revisorernas förslag. Revisorerna finner därför inte skäl att ändra sitt förslag och föreslår därför att regeringen bör få i uppdrag att förbättra resultatredovisningen. </w:t>
      </w:r>
    </w:p>
    <w:p w:rsidR="008079FD" w:rsidRPr="00DE0AB1" w:rsidRDefault="008079FD">
      <w:pPr>
        <w:pStyle w:val="Rubrik2"/>
      </w:pPr>
      <w:bookmarkStart w:id="28" w:name="_Toc34625515"/>
      <w:bookmarkStart w:id="29" w:name="_Toc34801402"/>
      <w:r w:rsidRPr="00DE0AB1">
        <w:t>Verksamhetsplaneringen inom AMV</w:t>
      </w:r>
      <w:bookmarkEnd w:id="28"/>
      <w:bookmarkEnd w:id="29"/>
    </w:p>
    <w:p w:rsidR="008079FD" w:rsidRPr="00DE0AB1" w:rsidRDefault="008079FD">
      <w:pPr>
        <w:pStyle w:val="RubrikUtanNr3"/>
        <w:spacing w:before="123"/>
      </w:pPr>
      <w:bookmarkStart w:id="30" w:name="_Toc34625516"/>
      <w:bookmarkStart w:id="31" w:name="_Toc34801403"/>
      <w:r w:rsidRPr="00DE0AB1">
        <w:t>Rapporten</w:t>
      </w:r>
      <w:bookmarkEnd w:id="30"/>
      <w:bookmarkEnd w:id="31"/>
      <w:r w:rsidRPr="00DE0AB1">
        <w:t xml:space="preserve"> </w:t>
      </w:r>
    </w:p>
    <w:p w:rsidR="008079FD" w:rsidRPr="00DE0AB1" w:rsidRDefault="008079FD">
      <w:r w:rsidRPr="00DE0AB1">
        <w:t>AMV:s verksamhetsplanering kan sägas bestå av riktlinjer, fördelning av verksamhetsmål, resursfördelning, planering av åtgärder och anslag samt uppföljning och utvärdering. I rapporten behandlas de fyra förstnämnda delarna. Vad gäller uppföljning och utvärdering lämnas två separata förslag till åtgä</w:t>
      </w:r>
      <w:r w:rsidRPr="00DE0AB1">
        <w:t>r</w:t>
      </w:r>
      <w:r w:rsidRPr="00DE0AB1">
        <w:t>der.</w:t>
      </w:r>
    </w:p>
    <w:p w:rsidR="008079FD" w:rsidRPr="00DE0AB1" w:rsidRDefault="008079FD">
      <w:pPr>
        <w:pStyle w:val="Normaltindrag"/>
      </w:pPr>
      <w:r w:rsidRPr="00DE0AB1">
        <w:t>Enligt revisorernas bedömning i rapporten finns det flera inslag i AMV:s verksamhetsplanering som starkt kan ifrågasättas och som med stor sann</w:t>
      </w:r>
      <w:r w:rsidRPr="00DE0AB1">
        <w:t>o</w:t>
      </w:r>
      <w:r w:rsidRPr="00DE0AB1">
        <w:t>likhet leder till att verksamhetsmålens styrande effekt reduceras. Regeringens resultatstyrning riskerar således att inte få avsedd effekt. Revisorernas b</w:t>
      </w:r>
      <w:r w:rsidRPr="00DE0AB1">
        <w:t>e</w:t>
      </w:r>
      <w:r w:rsidRPr="00DE0AB1">
        <w:t xml:space="preserve">dömningar grundas på bl.a. följande iakttagelser. </w:t>
      </w:r>
    </w:p>
    <w:p w:rsidR="008079FD" w:rsidRPr="00DE0AB1" w:rsidRDefault="008079FD">
      <w:pPr>
        <w:spacing w:before="320"/>
        <w:rPr>
          <w:i/>
        </w:rPr>
      </w:pPr>
      <w:r w:rsidRPr="00DE0AB1">
        <w:rPr>
          <w:i/>
        </w:rPr>
        <w:t>Riktlinjer</w:t>
      </w:r>
    </w:p>
    <w:p w:rsidR="008079FD" w:rsidRPr="00DE0AB1" w:rsidRDefault="008079FD">
      <w:r w:rsidRPr="00DE0AB1">
        <w:t>Inom AMV är riktlinjer på olika nivåer ett mycket viktigt styrinstrument. De är dock förknippade med ett flertal brister. Den kanske allvarligaste invän</w:t>
      </w:r>
      <w:r w:rsidRPr="00DE0AB1">
        <w:t>d</w:t>
      </w:r>
      <w:r w:rsidRPr="00DE0AB1">
        <w:t>ningen är att riktlinjerna inte förefaller få något ordentligt genomslag bland de anställda. Revisorernas undersökning visar att insikten om t.ex. verksa</w:t>
      </w:r>
      <w:r w:rsidRPr="00DE0AB1">
        <w:t>m</w:t>
      </w:r>
      <w:r w:rsidRPr="00DE0AB1">
        <w:t>hetsmålen är begränsad. Ungefär hälften av de anställda anger verksamhet</w:t>
      </w:r>
      <w:r w:rsidRPr="00DE0AB1">
        <w:t>s</w:t>
      </w:r>
      <w:r w:rsidRPr="00DE0AB1">
        <w:t>mål som inte gäller längre. De prioriterar i många fall också mål som upphört att gälla. De tycks ha relativt vaga uppfattningar om vem som fastställer målen och för vilka de gäller. Detta är naturligtvis ett misslyckande för den verksamhetsplanering som bedrivs inom AMV. Det är vikt</w:t>
      </w:r>
      <w:r w:rsidRPr="00DE0AB1">
        <w:t xml:space="preserve">igt att riktlinjerna är klara, enkla och tydliga. De ska kunna förstås av samtliga anställda inom verket. </w:t>
      </w:r>
    </w:p>
    <w:p w:rsidR="008079FD" w:rsidRPr="00DE0AB1" w:rsidRDefault="008079FD">
      <w:pPr>
        <w:pStyle w:val="Normaltindrag"/>
      </w:pPr>
      <w:r w:rsidRPr="00DE0AB1">
        <w:t xml:space="preserve">I rapporten pekas även på andra brister i riktlinjerna. </w:t>
      </w:r>
    </w:p>
    <w:p w:rsidR="008079FD" w:rsidRPr="00DE0AB1" w:rsidRDefault="008079FD">
      <w:pPr>
        <w:numPr>
          <w:ilvl w:val="0"/>
          <w:numId w:val="10"/>
        </w:numPr>
      </w:pPr>
      <w:r w:rsidRPr="00DE0AB1">
        <w:t>Det saknas förklaringar till verksamhetsmålen och hur dessa hänger samman eller är kopplade till de mer överordnade m</w:t>
      </w:r>
      <w:r w:rsidRPr="00DE0AB1">
        <w:t>å</w:t>
      </w:r>
      <w:r w:rsidRPr="00DE0AB1">
        <w:t>len.</w:t>
      </w:r>
    </w:p>
    <w:p w:rsidR="008079FD" w:rsidRPr="00DE0AB1" w:rsidRDefault="008079FD">
      <w:pPr>
        <w:numPr>
          <w:ilvl w:val="0"/>
          <w:numId w:val="10"/>
        </w:numPr>
      </w:pPr>
      <w:r w:rsidRPr="00DE0AB1">
        <w:t>Det saknas en ordentlig analys av problemen på arbetsmarknaden. Det finns inga analyser av t.ex. arbetslöshetens bakgrund, hur arbetsmarkn</w:t>
      </w:r>
      <w:r w:rsidRPr="00DE0AB1">
        <w:t>a</w:t>
      </w:r>
      <w:r w:rsidRPr="00DE0AB1">
        <w:t>den fungerar etc.</w:t>
      </w:r>
    </w:p>
    <w:p w:rsidR="008079FD" w:rsidRPr="00DE0AB1" w:rsidRDefault="008079FD">
      <w:pPr>
        <w:numPr>
          <w:ilvl w:val="0"/>
          <w:numId w:val="10"/>
        </w:numPr>
      </w:pPr>
      <w:r w:rsidRPr="00DE0AB1">
        <w:t xml:space="preserve">Det saknas en ordentlig koppling till arbetsmarknadsprognoserna. Detta gäller framför allt på den regionala nivån. </w:t>
      </w:r>
    </w:p>
    <w:p w:rsidR="008079FD" w:rsidRPr="00DE0AB1" w:rsidRDefault="008079FD">
      <w:pPr>
        <w:spacing w:before="320"/>
        <w:rPr>
          <w:i/>
        </w:rPr>
      </w:pPr>
      <w:r w:rsidRPr="00DE0AB1">
        <w:rPr>
          <w:i/>
        </w:rPr>
        <w:t>Fördelningen av verksamhetsmål</w:t>
      </w:r>
    </w:p>
    <w:p w:rsidR="008079FD" w:rsidRPr="00DE0AB1" w:rsidRDefault="008079FD">
      <w:r w:rsidRPr="00DE0AB1">
        <w:t>En viktig uppgift i samband med verksamhetsplaneringen är att formulera, precisera och fördela verksamhetsmålen. Det finns emellertid flera inslag i processen som leder till att målens styra</w:t>
      </w:r>
      <w:r w:rsidRPr="00DE0AB1">
        <w:t>n</w:t>
      </w:r>
      <w:r w:rsidRPr="00DE0AB1">
        <w:t xml:space="preserve">de funktion reduceras väsentligt. </w:t>
      </w:r>
    </w:p>
    <w:p w:rsidR="008079FD" w:rsidRPr="00DE0AB1" w:rsidRDefault="008079FD">
      <w:pPr>
        <w:numPr>
          <w:ilvl w:val="0"/>
          <w:numId w:val="11"/>
        </w:numPr>
      </w:pPr>
      <w:r w:rsidRPr="00DE0AB1">
        <w:t>De modeller som utnyttjas för att länsfördela målen om att arbetsgivarna ska få tillräckligt med sökande och arbete efter arbetsmarknadsutbil</w:t>
      </w:r>
      <w:r w:rsidRPr="00DE0AB1">
        <w:t>d</w:t>
      </w:r>
      <w:r w:rsidRPr="00DE0AB1">
        <w:t>ning innebär att det inte är speciellt meningsfullt att analysera länens måluppfyllelse. Den påverkas av ett antal faktorer som länen inte kan påverka och som inte finns med i m</w:t>
      </w:r>
      <w:r w:rsidRPr="00DE0AB1">
        <w:t>o</w:t>
      </w:r>
      <w:r w:rsidRPr="00DE0AB1">
        <w:t xml:space="preserve">dellerna. </w:t>
      </w:r>
    </w:p>
    <w:p w:rsidR="008079FD" w:rsidRPr="00DE0AB1" w:rsidRDefault="008079FD">
      <w:pPr>
        <w:numPr>
          <w:ilvl w:val="0"/>
          <w:numId w:val="13"/>
        </w:numPr>
      </w:pPr>
      <w:r w:rsidRPr="00DE0AB1">
        <w:t>Flera av länen har valt samma målnivå för samtliga kontor. Det sker med andra ord ingen anpassning efter förutsättningarna på den lokala arbetsmarknaden trots att en sådan anpassning är möjlig. Det gäller framför allt målet om att arbetsgivarna ska få tillräckligt med sökande och målet om arbete efter arbetsmarknadsutbil</w:t>
      </w:r>
      <w:r w:rsidRPr="00DE0AB1">
        <w:t>dning. I ett av länen vari</w:t>
      </w:r>
      <w:r w:rsidRPr="00DE0AB1">
        <w:t>e</w:t>
      </w:r>
      <w:r w:rsidRPr="00DE0AB1">
        <w:t>rade exempelvis andelen i arbete efter arbetsmarknadsutbildning mellan 18 och 65 procent. Trots detta har samtliga kontor i länet samma måln</w:t>
      </w:r>
      <w:r w:rsidRPr="00DE0AB1">
        <w:t>i</w:t>
      </w:r>
      <w:r w:rsidRPr="00DE0AB1">
        <w:t xml:space="preserve">vå på 70 procent. Det kan naturligtvis diskuteras hur ett kontor med ett utfall på 18 procent upplever ett mål på 70 procent och vilken tilltro till resultatstyrningsprocessen det får. </w:t>
      </w:r>
    </w:p>
    <w:p w:rsidR="008079FD" w:rsidRPr="00DE0AB1" w:rsidRDefault="008079FD">
      <w:pPr>
        <w:numPr>
          <w:ilvl w:val="0"/>
          <w:numId w:val="13"/>
        </w:numPr>
      </w:pPr>
      <w:r w:rsidRPr="00DE0AB1">
        <w:t>En näraliggande aspekt är att AMS har valt att inte länsfördela målet om arbete efter arbetsmarknadsutbildning. Orsaken är att målnivån upplevs som orealistis</w:t>
      </w:r>
      <w:r w:rsidRPr="00DE0AB1">
        <w:t xml:space="preserve">k. Målet är dock i hög grad efterfrågestyrt och efterfrågan varierar kraftigt mellan olika regioner i Sverige. Risken är påtaglig att resultatstyrningen påverkas negativt. </w:t>
      </w:r>
    </w:p>
    <w:p w:rsidR="008079FD" w:rsidRPr="00DE0AB1" w:rsidRDefault="008079FD">
      <w:pPr>
        <w:numPr>
          <w:ilvl w:val="0"/>
          <w:numId w:val="11"/>
        </w:numPr>
      </w:pPr>
      <w:r w:rsidRPr="00DE0AB1">
        <w:t>AMS modell för att fördela målet om långtidsinskrivna är så pass ko</w:t>
      </w:r>
      <w:r w:rsidRPr="00DE0AB1">
        <w:t>m</w:t>
      </w:r>
      <w:r w:rsidRPr="00DE0AB1">
        <w:t>plicerad att det är högst osäkert om det på något enkelt sätt går att föru</w:t>
      </w:r>
      <w:r w:rsidRPr="00DE0AB1">
        <w:t>t</w:t>
      </w:r>
      <w:r w:rsidRPr="00DE0AB1">
        <w:t>se utfallet. Det kan därmed också vara svårt att förutse hur arbetet med långtidsinskrivna under året kan komma att påverka nästa års förde</w:t>
      </w:r>
      <w:r w:rsidRPr="00DE0AB1">
        <w:t>l</w:t>
      </w:r>
      <w:r w:rsidRPr="00DE0AB1">
        <w:t xml:space="preserve">ning. </w:t>
      </w:r>
    </w:p>
    <w:p w:rsidR="008079FD" w:rsidRPr="00DE0AB1" w:rsidRDefault="008079FD">
      <w:pPr>
        <w:numPr>
          <w:ilvl w:val="0"/>
          <w:numId w:val="11"/>
        </w:numPr>
      </w:pPr>
      <w:r w:rsidRPr="00DE0AB1">
        <w:t>Det saknas en koppling till arbetsmarknadsprognoserna. Fördelningen av målen baseras endera på historiska data eller variabler som inte har något samband med arbetsmarknaden.</w:t>
      </w:r>
    </w:p>
    <w:p w:rsidR="008079FD" w:rsidRPr="00DE0AB1" w:rsidRDefault="008079FD">
      <w:r w:rsidRPr="00DE0AB1">
        <w:t>I rapporten konstateras att i huvudsak fundamentalt olika system används inom samma organisation för att fördela mål. Det kan därför ifrågasättas om dessa mål längre kan betraktas som styri</w:t>
      </w:r>
      <w:r w:rsidRPr="00DE0AB1">
        <w:t>n</w:t>
      </w:r>
      <w:r w:rsidRPr="00DE0AB1">
        <w:t xml:space="preserve">strument. </w:t>
      </w:r>
    </w:p>
    <w:p w:rsidR="008079FD" w:rsidRPr="00DE0AB1" w:rsidRDefault="008079FD">
      <w:pPr>
        <w:spacing w:before="320"/>
        <w:rPr>
          <w:i/>
        </w:rPr>
      </w:pPr>
      <w:r w:rsidRPr="00DE0AB1">
        <w:rPr>
          <w:i/>
        </w:rPr>
        <w:t>Resursfördelning</w:t>
      </w:r>
    </w:p>
    <w:p w:rsidR="008079FD" w:rsidRPr="00DE0AB1" w:rsidRDefault="008079FD">
      <w:r w:rsidRPr="00DE0AB1">
        <w:t>Resursfördelningen utgör ett väsentligt inslag i verksamhetsplaneringen. Det är viktigt att den stimulerar en effektiv resursanvändning. Det finns dock ett antal inslag som pekar på att de nuvarande resursfördelningsmodellerna är relativt ineffektiva.</w:t>
      </w:r>
    </w:p>
    <w:p w:rsidR="008079FD" w:rsidRPr="00DE0AB1" w:rsidRDefault="008079FD">
      <w:pPr>
        <w:numPr>
          <w:ilvl w:val="0"/>
          <w:numId w:val="12"/>
        </w:numPr>
      </w:pPr>
      <w:r w:rsidRPr="00DE0AB1">
        <w:t>AMS modell för att fördela förvaltningsanslaget saknar inslag som mäter effektiviteten eller produktiviteten. Det kan därför diskuteras om resursfördelningen inom AMV i tillräcklig utsträckning har avspeglat arbetssituationen och om resurstilldelningen förändrats lika snabbt som förhållandena på arbetsmarknaden. Tidigare studier indikerar att de ine</w:t>
      </w:r>
      <w:r w:rsidRPr="00DE0AB1">
        <w:t>f</w:t>
      </w:r>
      <w:r w:rsidRPr="00DE0AB1">
        <w:t>fektiva kontoren har använt onödigt mycket resurser i relation till de tjänster som blivit producerade och att de kontor som haft låg eller n</w:t>
      </w:r>
      <w:r w:rsidRPr="00DE0AB1">
        <w:t>e</w:t>
      </w:r>
      <w:r w:rsidRPr="00DE0AB1">
        <w:t>gativ produktivitetsförändring inte anpassat sin resursanvändning till förändringen av arbetsuppgifterna över t</w:t>
      </w:r>
      <w:r w:rsidRPr="00DE0AB1">
        <w:t>i</w:t>
      </w:r>
      <w:r w:rsidRPr="00DE0AB1">
        <w:t xml:space="preserve">den. </w:t>
      </w:r>
    </w:p>
    <w:p w:rsidR="008079FD" w:rsidRPr="00DE0AB1" w:rsidRDefault="008079FD">
      <w:pPr>
        <w:numPr>
          <w:ilvl w:val="0"/>
          <w:numId w:val="12"/>
        </w:numPr>
      </w:pPr>
      <w:r w:rsidRPr="00DE0AB1">
        <w:t>De nuvarande modellerna kan leda till att länsarbetsnämnder eller ko</w:t>
      </w:r>
      <w:r w:rsidRPr="00DE0AB1">
        <w:t>n</w:t>
      </w:r>
      <w:r w:rsidRPr="00DE0AB1">
        <w:t>tor som är effektiva får minskade resurser och vice versa. Orsaken till detta är bl.a. att målen om långtidsinskrivna och arbetshandikappade delvis står i konflikt med de modeller som utnyttjas i samband med r</w:t>
      </w:r>
      <w:r w:rsidRPr="00DE0AB1">
        <w:t>e</w:t>
      </w:r>
      <w:r w:rsidRPr="00DE0AB1">
        <w:t xml:space="preserve">sursfördelningen. Ett effektivt arbete med t.ex. långtidsinskrivna kan medföra minskade resurser.  </w:t>
      </w:r>
    </w:p>
    <w:p w:rsidR="008079FD" w:rsidRPr="00DE0AB1" w:rsidRDefault="008079FD">
      <w:pPr>
        <w:numPr>
          <w:ilvl w:val="0"/>
          <w:numId w:val="12"/>
        </w:numPr>
      </w:pPr>
      <w:r w:rsidRPr="00DE0AB1">
        <w:t>Ett inslag som förstärker resonemanget ovan är de statistiska underlagen till fördelningsmodellerna. Ett problem är att det uppstår vissa dubbe</w:t>
      </w:r>
      <w:r w:rsidRPr="00DE0AB1">
        <w:t>l</w:t>
      </w:r>
      <w:r w:rsidRPr="00DE0AB1">
        <w:t>räkningar och en person kan dessutom befinna sig i olika grupper, t.ex. långtidsarbetslösa och arbetshandikappade, under ett år. Ett sådant u</w:t>
      </w:r>
      <w:r w:rsidRPr="00DE0AB1">
        <w:t>n</w:t>
      </w:r>
      <w:r w:rsidRPr="00DE0AB1">
        <w:t>derlag kan ge incitament till manipulationer och även belöna mer kor</w:t>
      </w:r>
      <w:r w:rsidRPr="00DE0AB1">
        <w:t>t</w:t>
      </w:r>
      <w:r w:rsidRPr="00DE0AB1">
        <w:t>siktiga lösningar för de a</w:t>
      </w:r>
      <w:r w:rsidRPr="00DE0AB1">
        <w:t>r</w:t>
      </w:r>
      <w:r w:rsidRPr="00DE0AB1">
        <w:t xml:space="preserve">betssökande. </w:t>
      </w:r>
    </w:p>
    <w:p w:rsidR="008079FD" w:rsidRPr="00DE0AB1" w:rsidRDefault="008079FD">
      <w:pPr>
        <w:numPr>
          <w:ilvl w:val="0"/>
          <w:numId w:val="12"/>
        </w:numPr>
      </w:pPr>
      <w:r w:rsidRPr="00DE0AB1">
        <w:t xml:space="preserve">Det finns inget samband mellan resursfördelningen och fördelningen av flertalet verksamhetsmål.  </w:t>
      </w:r>
    </w:p>
    <w:p w:rsidR="008079FD" w:rsidRPr="00DE0AB1" w:rsidRDefault="008079FD">
      <w:pPr>
        <w:numPr>
          <w:ilvl w:val="0"/>
          <w:numId w:val="12"/>
        </w:numPr>
      </w:pPr>
      <w:r w:rsidRPr="00DE0AB1">
        <w:t>Ett stort antal åtgärder fördelas efter samma principer. Det kan förefalla naturligt i en målstyrd organisation. Det är samtidigt en modell som fungerar bäst om åtgärderna kan betraktas som substitut till varandra. Arbetsmarknadsutbildningen har dock i budgetpropositioner etc. getts en speciell vikt. Utbildningen ska lösa flaskhalsproblem, den ska inri</w:t>
      </w:r>
      <w:r w:rsidRPr="00DE0AB1">
        <w:t>k</w:t>
      </w:r>
      <w:r w:rsidRPr="00DE0AB1">
        <w:t>tas mot bristyrkesutbildningar och den ska vara efterfrågestyrd. Den fördelas dock efter samma principer som ett stort antal andra åtgärder som i många fall har lite andra syften. Någon specifik vikt för efterfr</w:t>
      </w:r>
      <w:r w:rsidRPr="00DE0AB1">
        <w:t>å</w:t>
      </w:r>
      <w:r w:rsidRPr="00DE0AB1">
        <w:t>gan, t.ex. lediga platser, finns inte i modellen.</w:t>
      </w:r>
    </w:p>
    <w:p w:rsidR="008079FD" w:rsidRPr="00DE0AB1" w:rsidRDefault="008079FD">
      <w:pPr>
        <w:numPr>
          <w:ilvl w:val="0"/>
          <w:numId w:val="12"/>
        </w:numPr>
      </w:pPr>
      <w:r w:rsidRPr="00DE0AB1">
        <w:t>Den modell som utnyttjas för att fördela anslaget för särskilda insatser för arbetshandikappade saknar helt och hållet inslag som skulle kunna skapa incitament för att slussa deltagare in i reguljär eller mindre su</w:t>
      </w:r>
      <w:r w:rsidRPr="00DE0AB1">
        <w:t>b</w:t>
      </w:r>
      <w:r w:rsidRPr="00DE0AB1">
        <w:t>ventionerad sysselsättning. I förordningen (2000:630) om särskilda i</w:t>
      </w:r>
      <w:r w:rsidRPr="00DE0AB1">
        <w:t>n</w:t>
      </w:r>
      <w:r w:rsidRPr="00DE0AB1">
        <w:t xml:space="preserve">satser för arbetshandikappade finns dock inslag som skulle ligga till grund för sådana konstruktioner. </w:t>
      </w:r>
    </w:p>
    <w:p w:rsidR="008079FD" w:rsidRPr="00DE0AB1" w:rsidRDefault="008079FD">
      <w:r w:rsidRPr="00DE0AB1">
        <w:t>Ett sammanfattande intryck är att det saknas en utvecklad strategi för hur resurserna ska fördelas. Någon utvärdering av modellerna görs inte.</w:t>
      </w:r>
    </w:p>
    <w:p w:rsidR="008079FD" w:rsidRPr="00DE0AB1" w:rsidRDefault="008079FD">
      <w:pPr>
        <w:pStyle w:val="Normaltindrag"/>
      </w:pPr>
      <w:r w:rsidRPr="00DE0AB1">
        <w:t>De nuvarande modellerna premierar varken en effektiv fördelning eller en effektiv användning av resurser. Den bilden förstärks av det stora antalet modeller som utnyttjas inom AMV på olika nivåer. En effektiv resursförde</w:t>
      </w:r>
      <w:r w:rsidRPr="00DE0AB1">
        <w:t>l</w:t>
      </w:r>
      <w:r w:rsidRPr="00DE0AB1">
        <w:t>ning kan inte ske på diametralt olika sätt på olika nivåer. Den slutliga förde</w:t>
      </w:r>
      <w:r w:rsidRPr="00DE0AB1">
        <w:t>l</w:t>
      </w:r>
      <w:r w:rsidRPr="00DE0AB1">
        <w:t xml:space="preserve">ningen påverkas av ett så stort antal variabler att det inte är möjligt att se något system i fördelningen.  </w:t>
      </w:r>
    </w:p>
    <w:p w:rsidR="008079FD" w:rsidRPr="00DE0AB1" w:rsidRDefault="008079FD">
      <w:pPr>
        <w:spacing w:before="320"/>
        <w:rPr>
          <w:i/>
        </w:rPr>
      </w:pPr>
      <w:r w:rsidRPr="00DE0AB1">
        <w:rPr>
          <w:i/>
        </w:rPr>
        <w:t>Planeringen av åtgärder</w:t>
      </w:r>
    </w:p>
    <w:p w:rsidR="008079FD" w:rsidRPr="00DE0AB1" w:rsidRDefault="008079FD">
      <w:r w:rsidRPr="00DE0AB1">
        <w:t xml:space="preserve">En slutsats i rapporten är att planeringen, åtminstone för 2002, inte förefaller ha något direkt samband med AMS eller länens arbetsmarknadsprognoser. Den ger snarare ett intryck av att bygga på förväntningar om ytterligare medel. </w:t>
      </w:r>
    </w:p>
    <w:p w:rsidR="008079FD" w:rsidRPr="00DE0AB1" w:rsidRDefault="008079FD">
      <w:pPr>
        <w:spacing w:before="320"/>
        <w:rPr>
          <w:i/>
        </w:rPr>
      </w:pPr>
      <w:r w:rsidRPr="00DE0AB1">
        <w:rPr>
          <w:i/>
        </w:rPr>
        <w:t>Slutsatser</w:t>
      </w:r>
    </w:p>
    <w:p w:rsidR="008079FD" w:rsidRPr="00DE0AB1" w:rsidRDefault="008079FD">
      <w:r w:rsidRPr="00DE0AB1">
        <w:t>Enligt revisorernas bedömning i rapporten är verksamhetsplaneringen inom AMV förknippad med mycket stora brister som gör att resultatstyrningens intentioner riskerar att undermineras. De olika delarna inom planeringspr</w:t>
      </w:r>
      <w:r w:rsidRPr="00DE0AB1">
        <w:t>o</w:t>
      </w:r>
      <w:r w:rsidRPr="00DE0AB1">
        <w:t>cessen hänger dessutom inte ihop. Enligt revisorernas uppfattning i rapporten bör verksamhetsplaneringen förändras så att det blir möjligt att få till stånd en effektiv styrning av verksamheten. Inte minst viktigt är att riksdagens och regeringens intentioner får ett direkt genomslag i verksamheten. Regeringen bör därför ge AMS i uppdrag att i grunden omarbeta verksamhetsplanerin</w:t>
      </w:r>
      <w:r w:rsidRPr="00DE0AB1">
        <w:t>g</w:t>
      </w:r>
      <w:r w:rsidRPr="00DE0AB1">
        <w:t>en. Ett alternativ är att en oberoende utredning tillsätts för att se över ver</w:t>
      </w:r>
      <w:r w:rsidRPr="00DE0AB1">
        <w:t>k</w:t>
      </w:r>
      <w:r w:rsidRPr="00DE0AB1">
        <w:t>samhet</w:t>
      </w:r>
      <w:r w:rsidRPr="00DE0AB1">
        <w:t>s</w:t>
      </w:r>
      <w:r w:rsidRPr="00DE0AB1">
        <w:t xml:space="preserve">planeringen. </w:t>
      </w:r>
    </w:p>
    <w:p w:rsidR="008079FD" w:rsidRPr="00DE0AB1" w:rsidRDefault="008079FD">
      <w:pPr>
        <w:pStyle w:val="RubrikUtanNr3"/>
      </w:pPr>
      <w:bookmarkStart w:id="32" w:name="_Toc34625517"/>
      <w:bookmarkStart w:id="33" w:name="_Toc34801404"/>
      <w:r w:rsidRPr="00DE0AB1">
        <w:t>Remissinstanserna</w:t>
      </w:r>
      <w:bookmarkEnd w:id="32"/>
      <w:bookmarkEnd w:id="33"/>
      <w:r w:rsidRPr="00DE0AB1">
        <w:t xml:space="preserve"> </w:t>
      </w:r>
    </w:p>
    <w:p w:rsidR="008079FD" w:rsidRPr="00DE0AB1" w:rsidRDefault="008079FD">
      <w:r w:rsidRPr="00DE0AB1">
        <w:rPr>
          <w:i/>
        </w:rPr>
        <w:t>ESV, Statskontoret, Svenskt Näringsliv</w:t>
      </w:r>
      <w:r w:rsidRPr="00DE0AB1">
        <w:t xml:space="preserve"> och </w:t>
      </w:r>
      <w:r w:rsidRPr="00DE0AB1">
        <w:rPr>
          <w:i/>
        </w:rPr>
        <w:t>SACO</w:t>
      </w:r>
      <w:r w:rsidRPr="00DE0AB1">
        <w:t xml:space="preserve"> ställer sig positiva till revisorernas förslag.</w:t>
      </w:r>
    </w:p>
    <w:p w:rsidR="008079FD" w:rsidRPr="00DE0AB1" w:rsidRDefault="008079FD">
      <w:pPr>
        <w:pStyle w:val="Normaltindrag"/>
      </w:pPr>
      <w:r w:rsidRPr="00DE0AB1">
        <w:t xml:space="preserve">Enligt </w:t>
      </w:r>
      <w:r w:rsidRPr="00DE0AB1">
        <w:rPr>
          <w:i/>
        </w:rPr>
        <w:t>Statskontoret</w:t>
      </w:r>
      <w:r w:rsidRPr="00DE0AB1">
        <w:t xml:space="preserve"> bör det t.ex. vara möjligt att förbättra i vart fall vissa delar av styrningen inom AMV också inom ramen för de övergripande föru</w:t>
      </w:r>
      <w:r w:rsidRPr="00DE0AB1">
        <w:t>t</w:t>
      </w:r>
      <w:r w:rsidRPr="00DE0AB1">
        <w:t xml:space="preserve">sättningar som råder för närvarande. Ett exempel är att förbättra kunskapen om organisationens mål, vilket bör kunna ske omedelbart. </w:t>
      </w:r>
    </w:p>
    <w:p w:rsidR="008079FD" w:rsidRPr="00DE0AB1" w:rsidRDefault="008079FD">
      <w:r w:rsidRPr="00DE0AB1">
        <w:rPr>
          <w:i/>
        </w:rPr>
        <w:t>AMS</w:t>
      </w:r>
      <w:r w:rsidRPr="00DE0AB1">
        <w:t xml:space="preserve"> och </w:t>
      </w:r>
      <w:r w:rsidRPr="00DE0AB1">
        <w:rPr>
          <w:i/>
        </w:rPr>
        <w:t>flertalet länsarbetsnämnder</w:t>
      </w:r>
      <w:r w:rsidRPr="00DE0AB1">
        <w:t xml:space="preserve"> delar revisorernas bedömning och har därför sedan 2001 bedrivit ett konkret åtgärdsarbete för att införa en ny ver</w:t>
      </w:r>
      <w:r w:rsidRPr="00DE0AB1">
        <w:t>k</w:t>
      </w:r>
      <w:r w:rsidRPr="00DE0AB1">
        <w:t>samhetsplanering. Ett omfattande utvecklingsarbete pågår enligt AMS. Målet är att en helt ny modell ska vara i tillämpning budgetåret 2004. AMS fra</w:t>
      </w:r>
      <w:r w:rsidRPr="00DE0AB1">
        <w:t>m</w:t>
      </w:r>
      <w:r w:rsidRPr="00DE0AB1">
        <w:t>håller att revisorernas förslag sedan mer än ett år är föremål för åtgärdsinsa</w:t>
      </w:r>
      <w:r w:rsidRPr="00DE0AB1">
        <w:t>t</w:t>
      </w:r>
      <w:r w:rsidRPr="00DE0AB1">
        <w:t>ser. Ett flertal olika åtgärder redovisas i AMS remissvar. Det är t.ex. en ny myndighetsinstruktion, en ny ledningsorganisation, det s.k.</w:t>
      </w:r>
      <w:r w:rsidRPr="00DE0AB1">
        <w:t xml:space="preserve"> fempunktspr</w:t>
      </w:r>
      <w:r w:rsidRPr="00DE0AB1">
        <w:t>o</w:t>
      </w:r>
      <w:r w:rsidRPr="00DE0AB1">
        <w:t>grammet och åtgärder för att tydliggöra AMS roll som chefsmyndighet. Tillskapandet av en tydlig linjeorganisation var, enligt AMS, en av förutsät</w:t>
      </w:r>
      <w:r w:rsidRPr="00DE0AB1">
        <w:t>t</w:t>
      </w:r>
      <w:r w:rsidRPr="00DE0AB1">
        <w:t xml:space="preserve">ningarna för att initiera, leda och styra det nu pågående förändringsarbetet. </w:t>
      </w:r>
    </w:p>
    <w:p w:rsidR="008079FD" w:rsidRPr="00DE0AB1" w:rsidRDefault="008079FD">
      <w:pPr>
        <w:pStyle w:val="Normaltindrag"/>
      </w:pPr>
      <w:r w:rsidRPr="00DE0AB1">
        <w:t>Enligt AMS överensstämmer revisorernas kritik med den kritik som styre</w:t>
      </w:r>
      <w:r w:rsidRPr="00DE0AB1">
        <w:t>l</w:t>
      </w:r>
      <w:r w:rsidRPr="00DE0AB1">
        <w:t>sen framförde 1999 och 2000, dvs. för tre år sedan. AMS anser att Riksd</w:t>
      </w:r>
      <w:r w:rsidRPr="00DE0AB1">
        <w:t>a</w:t>
      </w:r>
      <w:r w:rsidRPr="00DE0AB1">
        <w:t xml:space="preserve">gens revisorer ägnar uppmärksamheten åt att måla upp allvarliga brister inom verket, utan att redovisa de åtgärder som har vidtagits under 2001 och 2002 och som planeras vidtas under 2003. Enligt AMS skapar därmed revisorerna, medvetet eller omedvetet, en skev och osaklig bild av förhållandena inom verket. </w:t>
      </w:r>
    </w:p>
    <w:p w:rsidR="008079FD" w:rsidRPr="00DE0AB1" w:rsidRDefault="008079FD">
      <w:pPr>
        <w:pStyle w:val="Normaltindrag"/>
      </w:pPr>
      <w:r w:rsidRPr="00DE0AB1">
        <w:rPr>
          <w:i/>
        </w:rPr>
        <w:t>Länsarbetsnämnden i Stockholms län</w:t>
      </w:r>
      <w:r w:rsidRPr="00DE0AB1">
        <w:t xml:space="preserve"> anser att en översyn av verksamhet</w:t>
      </w:r>
      <w:r w:rsidRPr="00DE0AB1">
        <w:t>s</w:t>
      </w:r>
      <w:r w:rsidRPr="00DE0AB1">
        <w:t>planeringen är onödig, eftersom den för närvarande håller på att omarbetas inom AMV. Nämnden pekar dock på att en fastare målstruktur och tidiga preliminära mål gör det enklare att föra ut och förankra målen hos alla a</w:t>
      </w:r>
      <w:r w:rsidRPr="00DE0AB1">
        <w:t>n</w:t>
      </w:r>
      <w:r w:rsidRPr="00DE0AB1">
        <w:t>ställda. Enligt nämnden bör verksamhetsmålen ha ett tydligare samband med arbetsmarknadsförhållanden, och valda målnivåer måste korrespondera mot tillgängliga resurser. Nämnden anser däremot inte att resursfördelningen ska kopplas till effektivitetsvariable</w:t>
      </w:r>
      <w:r w:rsidRPr="00DE0AB1">
        <w:t xml:space="preserve">r. </w:t>
      </w:r>
    </w:p>
    <w:p w:rsidR="008079FD" w:rsidRPr="00DE0AB1" w:rsidRDefault="008079FD">
      <w:pPr>
        <w:pStyle w:val="Normaltindrag"/>
      </w:pPr>
      <w:r w:rsidRPr="00DE0AB1">
        <w:rPr>
          <w:i/>
        </w:rPr>
        <w:t>Länsarbetsnämnden i Uppsala län</w:t>
      </w:r>
      <w:r w:rsidRPr="00DE0AB1">
        <w:t xml:space="preserve"> delar revisorernas uppfattning om att resursfördelning är ett viktigt styrinstrument. Det är viktigt att det finns en logisk struktur i hur resurser fördelas. Det är också, enligt nämnden, olyc</w:t>
      </w:r>
      <w:r w:rsidRPr="00DE0AB1">
        <w:t>k</w:t>
      </w:r>
      <w:r w:rsidRPr="00DE0AB1">
        <w:t>ligt om län resursmässigt avlövas på grund av goda resultat. Med hänsyn till att arbetsmarknad och organisationer är så olika är det inte heller givet att länen ska följa en central fö</w:t>
      </w:r>
      <w:r w:rsidRPr="00DE0AB1">
        <w:t>r</w:t>
      </w:r>
      <w:r w:rsidRPr="00DE0AB1">
        <w:t>delningsmodell.</w:t>
      </w:r>
    </w:p>
    <w:p w:rsidR="008079FD" w:rsidRPr="00DE0AB1" w:rsidRDefault="008079FD">
      <w:pPr>
        <w:pStyle w:val="Normaltindrag"/>
      </w:pPr>
      <w:r w:rsidRPr="00DE0AB1">
        <w:rPr>
          <w:i/>
        </w:rPr>
        <w:t>Länsarbetsnämnden i Södermanlands län</w:t>
      </w:r>
      <w:r w:rsidRPr="00DE0AB1">
        <w:t xml:space="preserve"> tillstyrker att verksamhetsmålen på regional och lokal nivå i allt större utsträckning bör kopplas till länens prognoser och även till arbetsförmedlingskontorens marknadsbedömningar. Nämnden delar också rapportens synpunkter på att kännedom om verksa</w:t>
      </w:r>
      <w:r w:rsidRPr="00DE0AB1">
        <w:t>m</w:t>
      </w:r>
      <w:r w:rsidRPr="00DE0AB1">
        <w:t>hetsmålen tidig</w:t>
      </w:r>
      <w:r w:rsidRPr="00DE0AB1">
        <w:t>a</w:t>
      </w:r>
      <w:r w:rsidRPr="00DE0AB1">
        <w:t xml:space="preserve">re inte klart och tydligt funnits hos varje medarbetare. </w:t>
      </w:r>
    </w:p>
    <w:p w:rsidR="008079FD" w:rsidRPr="00DE0AB1" w:rsidRDefault="008079FD">
      <w:pPr>
        <w:pStyle w:val="Normaltindrag"/>
      </w:pPr>
      <w:r w:rsidRPr="00DE0AB1">
        <w:rPr>
          <w:i/>
        </w:rPr>
        <w:t>Länsarbetsnämnden i Västerbottens län</w:t>
      </w:r>
      <w:r w:rsidRPr="00DE0AB1">
        <w:t xml:space="preserve"> redovisar att nämnden vidtagit ett antal åtgärder för att stärka verksamhetsplaneringen och öka dess genomslag i organisationen. Modellen för fördelning av verksamhetsmål har förändrats och länet har i samband med detta tagit intryck av revisorernas synpunkter. Under hösten 2002 har länet tagit fram en ny modell för verksamhetsplan</w:t>
      </w:r>
      <w:r w:rsidRPr="00DE0AB1">
        <w:t>e</w:t>
      </w:r>
      <w:r w:rsidRPr="00DE0AB1">
        <w:t>ringen där ambitionen varit att tydliggöra sambanden mellan målnivåerna och kopplingen till verkets övergripande mål. Nämnden redovisar också den organisation för s.k. målstrate</w:t>
      </w:r>
      <w:r w:rsidRPr="00DE0AB1">
        <w:t xml:space="preserve">ger som finns i länet. </w:t>
      </w:r>
    </w:p>
    <w:p w:rsidR="008079FD" w:rsidRPr="00DE0AB1" w:rsidRDefault="008079FD">
      <w:pPr>
        <w:pStyle w:val="Normaltindrag"/>
      </w:pPr>
      <w:r w:rsidRPr="00DE0AB1">
        <w:rPr>
          <w:i/>
        </w:rPr>
        <w:t>TCO</w:t>
      </w:r>
      <w:r w:rsidRPr="00DE0AB1">
        <w:t xml:space="preserve"> och </w:t>
      </w:r>
      <w:r w:rsidRPr="00DE0AB1">
        <w:rPr>
          <w:i/>
        </w:rPr>
        <w:t>LO</w:t>
      </w:r>
      <w:r w:rsidRPr="00DE0AB1">
        <w:t xml:space="preserve"> pekar på att de problem som lyfts fram i rapporten delvis har uppmärksammats i det s.k. fempunktsprogrammet. De förslag som läggs fram bör dock, enligt TCO, beaktas i programmet.</w:t>
      </w:r>
    </w:p>
    <w:p w:rsidR="008079FD" w:rsidRPr="00DE0AB1" w:rsidRDefault="008079FD">
      <w:pPr>
        <w:pStyle w:val="RubrikUtanNr3"/>
      </w:pPr>
      <w:bookmarkStart w:id="34" w:name="_Toc34625518"/>
      <w:bookmarkStart w:id="35" w:name="_Toc34801405"/>
      <w:r w:rsidRPr="00DE0AB1">
        <w:t>Revisorerna</w:t>
      </w:r>
      <w:bookmarkEnd w:id="34"/>
      <w:bookmarkEnd w:id="35"/>
    </w:p>
    <w:p w:rsidR="008079FD" w:rsidRPr="00DE0AB1" w:rsidRDefault="008079FD">
      <w:pPr>
        <w:pStyle w:val="R4"/>
        <w:spacing w:before="123"/>
      </w:pPr>
      <w:r w:rsidRPr="00DE0AB1">
        <w:t>AMS remissvar</w:t>
      </w:r>
    </w:p>
    <w:p w:rsidR="008079FD" w:rsidRPr="00DE0AB1" w:rsidRDefault="008079FD">
      <w:r w:rsidRPr="00DE0AB1">
        <w:t>Riksdagens revisorer vill inledningsvis peka på att AMV:s nya myndighet</w:t>
      </w:r>
      <w:r w:rsidRPr="00DE0AB1">
        <w:t>s</w:t>
      </w:r>
      <w:r w:rsidRPr="00DE0AB1">
        <w:t>instruktion och det s.k. fempunktsprogrammet redovisas på cirka fyra sidor i rapporten. Det senare programmet redovisades inte i detalj. Orsaken till detta (som också nämns i rapporten) var att det i slutskedet av rapportbehandlin</w:t>
      </w:r>
      <w:r w:rsidRPr="00DE0AB1">
        <w:t>g</w:t>
      </w:r>
      <w:r w:rsidRPr="00DE0AB1">
        <w:t>en var okänt vad som egentligen skulle genomföras. I det styrdokument (Styrdokument för AF Sverige) som AMS skickade ut på remiss till arbet</w:t>
      </w:r>
      <w:r w:rsidRPr="00DE0AB1">
        <w:t>s</w:t>
      </w:r>
      <w:r w:rsidRPr="00DE0AB1">
        <w:t>förmedlingar etc. poängterades, vilket också nämns i revisorernas rapport, att dokumentet kunde ses som utkast som långt ifrån var färdigst</w:t>
      </w:r>
      <w:r w:rsidRPr="00DE0AB1">
        <w:t>ällt. Efter att ha tagit del av AMS remissvar kan revisorerna konstatera att den valda ansatsen var befogad. AMS hänvisar i sitt remissvar till drygt 40 skriftliga produkter (exklusive ett stort antal dagordningar, protokoll, seminarieprogram, kur</w:t>
      </w:r>
      <w:r w:rsidRPr="00DE0AB1">
        <w:t>s</w:t>
      </w:r>
      <w:r w:rsidRPr="00DE0AB1">
        <w:t>program, diagram etc.) som de anser att revisorerna inte tagit del av. Revis</w:t>
      </w:r>
      <w:r w:rsidRPr="00DE0AB1">
        <w:t>o</w:t>
      </w:r>
      <w:r w:rsidRPr="00DE0AB1">
        <w:t>rerna kan konstatera att ca 65 procent av dessa produkter är daterade under perioden augusti–december 2002, dvs. under en period då rapporten var under slutbehandling eller redan färdigst</w:t>
      </w:r>
      <w:r w:rsidRPr="00DE0AB1">
        <w:t>älld. Ett flertal av de äldre och mer principiella produkterna finns refererade i revisorernas rapport. Det kan också nämnas att AMS under granskningen i huvudsak inte skickade över något av det material som man nu hänvisar till. Revisorerna har senare b</w:t>
      </w:r>
      <w:r w:rsidRPr="00DE0AB1">
        <w:t>e</w:t>
      </w:r>
      <w:r w:rsidRPr="00DE0AB1">
        <w:t xml:space="preserve">ställt materialet och kan konstatera att det är av mycket skiftande karaktär. Ungefär hälften av dokumenten har karaktären av direktiv, arbetsplaner, underlag och sammanställningar. Det är svårt att bilda sig en uppfattning om vad som egentligen kommer att </w:t>
      </w:r>
      <w:r w:rsidRPr="00DE0AB1">
        <w:t>genomföras och i vilka avseenden det ko</w:t>
      </w:r>
      <w:r w:rsidRPr="00DE0AB1">
        <w:t>m</w:t>
      </w:r>
      <w:r w:rsidRPr="00DE0AB1">
        <w:t>mer att leda till en uppenbart förbättrad verksamhetsplanering. Det redovisas få åtgärder som direkt syftar till att lösa de konkreta problem som diskuteras i rapporten. Enligt revisorernas uppfattning är det varken möjligt eller rimligt att revidera visi</w:t>
      </w:r>
      <w:r w:rsidRPr="00DE0AB1">
        <w:t>o</w:t>
      </w:r>
      <w:r w:rsidRPr="00DE0AB1">
        <w:t xml:space="preserve">ner eller andra viljeyttringar. </w:t>
      </w:r>
    </w:p>
    <w:p w:rsidR="008079FD" w:rsidRPr="00DE0AB1" w:rsidRDefault="008079FD">
      <w:pPr>
        <w:pStyle w:val="Normaltindrag"/>
      </w:pPr>
      <w:r w:rsidRPr="00DE0AB1">
        <w:t>AMS fick i sedvanlig ordning möjlighet att faktagranska rapporten. I de</w:t>
      </w:r>
      <w:r w:rsidRPr="00DE0AB1">
        <w:t>n</w:t>
      </w:r>
      <w:r w:rsidRPr="00DE0AB1">
        <w:t xml:space="preserve">na genomgång påpekade AMS inte några faktafel. AMS framförde dock önskemål om att revisorerna i sina bedömningar, som AMS inte fick del av, skulle nämna att problemen hade uppmärksammats av AMS. Detta gjordes också. </w:t>
      </w:r>
    </w:p>
    <w:p w:rsidR="008079FD" w:rsidRPr="00DE0AB1" w:rsidRDefault="008079FD">
      <w:pPr>
        <w:pStyle w:val="Normaltindrag"/>
      </w:pPr>
      <w:r w:rsidRPr="00DE0AB1">
        <w:t>Revisorerna har i övrigt starka invändningar mot den verklighetsbeskri</w:t>
      </w:r>
      <w:r w:rsidRPr="00DE0AB1">
        <w:t>v</w:t>
      </w:r>
      <w:r w:rsidRPr="00DE0AB1">
        <w:t>ning som redovisas i AMS remissvar. AMS har enligt nuvarande och tidigare instruktioner ett tydligt ansvar för att leda, samordna och utveckla den a</w:t>
      </w:r>
      <w:r w:rsidRPr="00DE0AB1">
        <w:t>r</w:t>
      </w:r>
      <w:r w:rsidRPr="00DE0AB1">
        <w:t xml:space="preserve">betsmarknadspolitiska verksamheten inom landet och se till att den bedrivs effektivt. AMS har även ett tydligt ansvar för att sätta upp mål och riktlinjer för verksamheten och fördela ekonomiska resurser. AMS har också följt instruktionen och i åratal fördelat mål och resurser till länsarbetsnämnderna samt satt upp riktlinjer för dessa. Mot denna bakgrund har </w:t>
      </w:r>
      <w:r w:rsidRPr="00DE0AB1">
        <w:t>revisorerna svårt att förstå vad som tidigare förhindrat AMS att t.ex. fördela verksamhetsmål och resurser på ett effektivt sätt. Det är således inte helt uppenbart för revis</w:t>
      </w:r>
      <w:r w:rsidRPr="00DE0AB1">
        <w:t>o</w:t>
      </w:r>
      <w:r w:rsidRPr="00DE0AB1">
        <w:t>rerna hur den nya ledningsformen och fempunktsprogrammet ska få några direkta effekter på dessa områden. För detta krävs en förstärkning av ko</w:t>
      </w:r>
      <w:r w:rsidRPr="00DE0AB1">
        <w:t>m</w:t>
      </w:r>
      <w:r w:rsidRPr="00DE0AB1">
        <w:t>petens och en vilja att förändra och utveckla modellerna i en riktning som innebär en effektivare styrning. Revisorerna har också noterat att AMS u</w:t>
      </w:r>
      <w:r w:rsidRPr="00DE0AB1">
        <w:t>t</w:t>
      </w:r>
      <w:r w:rsidRPr="00DE0AB1">
        <w:t>nyttjat de tidigare, enligt revisorernas uppfa</w:t>
      </w:r>
      <w:r w:rsidRPr="00DE0AB1">
        <w:t>ttning, ineffektiva fördelning</w:t>
      </w:r>
      <w:r w:rsidRPr="00DE0AB1">
        <w:t>s</w:t>
      </w:r>
      <w:r w:rsidRPr="00DE0AB1">
        <w:t>modellerna i samband med fördelningen för budge</w:t>
      </w:r>
      <w:r w:rsidRPr="00DE0AB1">
        <w:t>t</w:t>
      </w:r>
      <w:r w:rsidRPr="00DE0AB1">
        <w:t xml:space="preserve">året 2003. </w:t>
      </w:r>
    </w:p>
    <w:p w:rsidR="008079FD" w:rsidRPr="00DE0AB1" w:rsidRDefault="008079FD">
      <w:pPr>
        <w:pStyle w:val="Normaltindrag"/>
      </w:pPr>
      <w:r w:rsidRPr="00DE0AB1">
        <w:t>Statskontorets uppföljning av den nya ledningsorganisationen pekar också på skevheter i AMS analys. Kontoret konstaterar att den nya ledningsformen hittills inte gett något genomslag. Det beror, enligt kontoret, till stor del på att länsarbetsnämndernas styrelser inte har haft särskilt stort inflytande på verksamheten, trots att de tidigare haft det formella ansvaret. Verksamhetens inriktning har, då som nu, främst st</w:t>
      </w:r>
      <w:r w:rsidRPr="00DE0AB1">
        <w:t xml:space="preserve">yrts av länsarbetsdirektörerna. Enligt Statskontoret är synen på den nya ledningsformen splittrad inom AMV. AMS problembild av länsarbetsnämnderna som svåra att styra känns inte igen på den regionala nivån. Företrädare för länsarbetsnämndernas styrelser anser i stället att AMS styrning har varit för hård. </w:t>
      </w:r>
    </w:p>
    <w:p w:rsidR="008079FD" w:rsidRPr="00DE0AB1" w:rsidRDefault="008079FD">
      <w:pPr>
        <w:pStyle w:val="Normaltindrag"/>
      </w:pPr>
      <w:r w:rsidRPr="00DE0AB1">
        <w:t>Revisorerna vill naturligtvis inte bortse från hur arbetsmarknadspolitiken organiseras. Arbetsmarknadspolitik är dock, enligt revisorernas uppfattning, inte bara en organisationsfråga utan det krävs också</w:t>
      </w:r>
      <w:r w:rsidRPr="00DE0AB1">
        <w:t xml:space="preserve"> gedigna kunskaper och insikter om arbetsmarknadens funktionssätt och politikens effekter. AMS remissvar berör dock främst organisatoriska frågor och i huvudsak inte pol</w:t>
      </w:r>
      <w:r w:rsidRPr="00DE0AB1">
        <w:t>i</w:t>
      </w:r>
      <w:r w:rsidRPr="00DE0AB1">
        <w:t xml:space="preserve">tikens effekter och genomslag. </w:t>
      </w:r>
    </w:p>
    <w:p w:rsidR="008079FD" w:rsidRPr="00DE0AB1" w:rsidRDefault="008079FD">
      <w:pPr>
        <w:pStyle w:val="R4"/>
      </w:pPr>
      <w:r w:rsidRPr="00DE0AB1">
        <w:t>Revisorernas slutsatser</w:t>
      </w:r>
    </w:p>
    <w:p w:rsidR="008079FD" w:rsidRPr="00DE0AB1" w:rsidRDefault="008079FD">
      <w:r w:rsidRPr="00DE0AB1">
        <w:t>Enligt revisorernas uppfattning kvarstår många av de problem som uppmär</w:t>
      </w:r>
      <w:r w:rsidRPr="00DE0AB1">
        <w:t>k</w:t>
      </w:r>
      <w:r w:rsidRPr="00DE0AB1">
        <w:t>sammats i rapporten, och verksamhetsplaneringen inom AMV har därför stora brister. Målens styrande funktion reduceras väsentligt, resurser fördelas inte effektivt och målen får inte något ordentligt genomslag bland de anstäl</w:t>
      </w:r>
      <w:r w:rsidRPr="00DE0AB1">
        <w:t>l</w:t>
      </w:r>
      <w:r w:rsidRPr="00DE0AB1">
        <w:t>da. Det sistnämnda är naturligtvis det främsta tecknet på ett starkt misslyc</w:t>
      </w:r>
      <w:r w:rsidRPr="00DE0AB1">
        <w:t>k</w:t>
      </w:r>
      <w:r w:rsidRPr="00DE0AB1">
        <w:t xml:space="preserve">ande för den verksamhetsplanering som bedrivs inom AMV. AMS hävdar att kunskapsläget kring målen numera har ökat. AMS redovisar dock inte några undersökningar som visar att så är fallet (se även avsnitt 2.5). </w:t>
      </w:r>
      <w:r w:rsidRPr="00DE0AB1">
        <w:t>Som framgår ovan har inte heller fördelningsm</w:t>
      </w:r>
      <w:r w:rsidRPr="00DE0AB1">
        <w:t>o</w:t>
      </w:r>
      <w:r w:rsidRPr="00DE0AB1">
        <w:t xml:space="preserve">dellerna förändrats. </w:t>
      </w:r>
    </w:p>
    <w:p w:rsidR="008079FD" w:rsidRPr="00DE0AB1" w:rsidRDefault="008079FD">
      <w:pPr>
        <w:pStyle w:val="Normaltindrag"/>
      </w:pPr>
      <w:r w:rsidRPr="00DE0AB1">
        <w:t>Flera av remissinstanserna som kommenterat frågan ställer sig bakom rev</w:t>
      </w:r>
      <w:r w:rsidRPr="00DE0AB1">
        <w:t>i</w:t>
      </w:r>
      <w:r w:rsidRPr="00DE0AB1">
        <w:t>sorernas förslag. Revisorerna anser emellertid att det skulle vara att gå för långt att i nuläget ställa krav på en ytterligare omarbetning av verksamhet</w:t>
      </w:r>
      <w:r w:rsidRPr="00DE0AB1">
        <w:t>s</w:t>
      </w:r>
      <w:r w:rsidRPr="00DE0AB1">
        <w:t>planeringen inom AMV. Det har trots allt kommit i gång ett arbete inom verket, och en förändrad inriktning av detta arbete skulle medföra stora p</w:t>
      </w:r>
      <w:r w:rsidRPr="00DE0AB1">
        <w:t>å</w:t>
      </w:r>
      <w:r w:rsidRPr="00DE0AB1">
        <w:t>frestningar på pe</w:t>
      </w:r>
      <w:r w:rsidRPr="00DE0AB1">
        <w:t>r</w:t>
      </w:r>
      <w:r w:rsidRPr="00DE0AB1">
        <w:t>sonal etc.</w:t>
      </w:r>
    </w:p>
    <w:p w:rsidR="008079FD" w:rsidRPr="00DE0AB1" w:rsidRDefault="008079FD">
      <w:pPr>
        <w:pStyle w:val="Normaltindrag"/>
      </w:pPr>
      <w:r w:rsidRPr="00DE0AB1">
        <w:t>Enligt revisorernas uppfattning är det dock av stor vikt att fempunktspr</w:t>
      </w:r>
      <w:r w:rsidRPr="00DE0AB1">
        <w:t>o</w:t>
      </w:r>
      <w:r w:rsidRPr="00DE0AB1">
        <w:t>grammet och den nya verksamhetsplaneringen utvärderas. Regeringen bör därför få i uppdrag att utvärdera effekterna av dessa förändringar och åte</w:t>
      </w:r>
      <w:r w:rsidRPr="00DE0AB1">
        <w:t>r</w:t>
      </w:r>
      <w:r w:rsidRPr="00DE0AB1">
        <w:t>komma till riksdagen med en redovisning. En sådan utvärdering bör ske av ett externt utvärd</w:t>
      </w:r>
      <w:r w:rsidRPr="00DE0AB1">
        <w:t>e</w:t>
      </w:r>
      <w:r w:rsidRPr="00DE0AB1">
        <w:t xml:space="preserve">ringsorgan. </w:t>
      </w:r>
    </w:p>
    <w:p w:rsidR="008079FD" w:rsidRPr="00DE0AB1" w:rsidRDefault="008079FD">
      <w:pPr>
        <w:pStyle w:val="Rubrik2"/>
      </w:pPr>
      <w:bookmarkStart w:id="36" w:name="_Toc34625519"/>
      <w:bookmarkStart w:id="37" w:name="_Toc34801406"/>
      <w:r w:rsidRPr="00DE0AB1">
        <w:t>Preliminära verksamhetsmål för AMV</w:t>
      </w:r>
      <w:bookmarkEnd w:id="36"/>
      <w:bookmarkEnd w:id="37"/>
    </w:p>
    <w:p w:rsidR="008079FD" w:rsidRPr="00DE0AB1" w:rsidRDefault="008079FD">
      <w:pPr>
        <w:pStyle w:val="RubrikUtanNr3"/>
        <w:spacing w:before="123"/>
      </w:pPr>
      <w:bookmarkStart w:id="38" w:name="_Toc34625520"/>
      <w:bookmarkStart w:id="39" w:name="_Toc34801407"/>
      <w:r w:rsidRPr="00DE0AB1">
        <w:t>Rapporten</w:t>
      </w:r>
      <w:bookmarkEnd w:id="38"/>
      <w:bookmarkEnd w:id="39"/>
      <w:r w:rsidRPr="00DE0AB1">
        <w:t xml:space="preserve"> </w:t>
      </w:r>
    </w:p>
    <w:p w:rsidR="008079FD" w:rsidRPr="00DE0AB1" w:rsidRDefault="008079FD">
      <w:r w:rsidRPr="00DE0AB1">
        <w:t>I rapporten pekas på att tidsschemat för AMV:s verksamhetsplanering är mycket snävt. Det gäller framför allt perioden mellan regleringsbrev och det nya budgetåret. Verksamhetsmålen fastställs definitivt av regeringen kring den 20 december och ska sedan börja tillämpas fr.o.m. den 1 januari. AMS erhåller i och för sig preliminära verksamhetsmål tidigare, och det förs en diskussion mellan departementet och AMS om den närmare utformningen av målen. Det är dock inte möjligt att förankra målen i organisationen</w:t>
      </w:r>
      <w:r w:rsidRPr="00DE0AB1">
        <w:t xml:space="preserve"> förrän de är definitivt beslutade. Definitiva beslut vid länsarbetsnämnderna sker ofta i slutet av januari eller i februari. </w:t>
      </w:r>
    </w:p>
    <w:p w:rsidR="008079FD" w:rsidRPr="00DE0AB1" w:rsidRDefault="008079FD">
      <w:pPr>
        <w:pStyle w:val="Normaltindrag"/>
      </w:pPr>
      <w:r w:rsidRPr="00DE0AB1">
        <w:t>Stora förändringar av målen kan naturligtvis innebära avsevärda påfres</w:t>
      </w:r>
      <w:r w:rsidRPr="00DE0AB1">
        <w:t>t</w:t>
      </w:r>
      <w:r w:rsidRPr="00DE0AB1">
        <w:t xml:space="preserve">ningar för planeringsprocessen. Ett exempel på detta är verksamhetsmålet om övergångar från lönebidrag. Målet blev känt så pass sent att det inte var möjligt att ta fram underlag för en länsfördelning av målet. Revisorernas enkätundersökning visar också att endast hälften av förmedlarna känner till målet. </w:t>
      </w:r>
    </w:p>
    <w:p w:rsidR="008079FD" w:rsidRPr="00DE0AB1" w:rsidRDefault="008079FD">
      <w:pPr>
        <w:pStyle w:val="Normaltindrag"/>
      </w:pPr>
      <w:r w:rsidRPr="00DE0AB1">
        <w:t xml:space="preserve">Regeringen har vid vissa tillfällen beslutat om preliminära riktlinjer för AMV. Detta skedde senast 1996 och dessa beslutades i slutet av november, dvs. nästan en månad tidigare än i dag. En nackdel med </w:t>
      </w:r>
      <w:r w:rsidRPr="00DE0AB1">
        <w:t xml:space="preserve">preliminära mål kan vara att även dessa behöver förändras senare och att ett sådant förfarande ytterligare kan försämra planeringsprocessen. Revisorerna föreslog dock i rapporten att möjligheten med preliminära verksamhetsmål bör övervägas. </w:t>
      </w:r>
    </w:p>
    <w:p w:rsidR="008079FD" w:rsidRPr="00DE0AB1" w:rsidRDefault="008079FD">
      <w:pPr>
        <w:pStyle w:val="RubrikUtanNr3"/>
      </w:pPr>
      <w:bookmarkStart w:id="40" w:name="_Toc34625521"/>
      <w:bookmarkStart w:id="41" w:name="_Toc34801408"/>
      <w:r w:rsidRPr="00DE0AB1">
        <w:t>Remissinstanserna</w:t>
      </w:r>
      <w:bookmarkEnd w:id="40"/>
      <w:bookmarkEnd w:id="41"/>
      <w:r w:rsidRPr="00DE0AB1">
        <w:t xml:space="preserve"> </w:t>
      </w:r>
    </w:p>
    <w:p w:rsidR="008079FD" w:rsidRPr="00DE0AB1" w:rsidRDefault="008079FD">
      <w:r w:rsidRPr="00DE0AB1">
        <w:rPr>
          <w:i/>
        </w:rPr>
        <w:t>ESV,</w:t>
      </w:r>
      <w:r w:rsidRPr="00DE0AB1">
        <w:t xml:space="preserve"> </w:t>
      </w:r>
      <w:r w:rsidRPr="00DE0AB1">
        <w:rPr>
          <w:i/>
        </w:rPr>
        <w:t>Länsarbetsnämnden i Stockholms län, Länsarbetsnämnden i Söde</w:t>
      </w:r>
      <w:r w:rsidRPr="00DE0AB1">
        <w:rPr>
          <w:i/>
        </w:rPr>
        <w:t>r</w:t>
      </w:r>
      <w:r w:rsidRPr="00DE0AB1">
        <w:rPr>
          <w:i/>
        </w:rPr>
        <w:t xml:space="preserve">manlands län, Länsarbetsnämnden i Jönköpings län, Länsarbetsnämnden i Västerbottens län, IFAU, Svenskt Näringsliv </w:t>
      </w:r>
      <w:r w:rsidRPr="00DE0AB1">
        <w:t xml:space="preserve">och </w:t>
      </w:r>
      <w:r w:rsidRPr="00DE0AB1">
        <w:rPr>
          <w:i/>
        </w:rPr>
        <w:t xml:space="preserve">SACO </w:t>
      </w:r>
      <w:r w:rsidRPr="00DE0AB1">
        <w:t xml:space="preserve">ställer sig positiva till revisorernas förslag. </w:t>
      </w:r>
    </w:p>
    <w:p w:rsidR="008079FD" w:rsidRPr="00DE0AB1" w:rsidRDefault="008079FD">
      <w:r w:rsidRPr="00DE0AB1">
        <w:rPr>
          <w:i/>
        </w:rPr>
        <w:t>AMS</w:t>
      </w:r>
      <w:r w:rsidRPr="00DE0AB1">
        <w:t xml:space="preserve"> och </w:t>
      </w:r>
      <w:r w:rsidRPr="00DE0AB1">
        <w:rPr>
          <w:i/>
        </w:rPr>
        <w:t>merparten av länsarbetsnämnderna</w:t>
      </w:r>
      <w:r w:rsidRPr="00DE0AB1">
        <w:t xml:space="preserve"> delar revisorernas bedömning att det finns stora fördelar med att komma i gång med planeringsarbetet i god tid inför gällande budgetår. De åtgärder som AMS har vidtagit och planerar att vidta med avseende på verksamhetsgrenar, verksamhetsmål och verksa</w:t>
      </w:r>
      <w:r w:rsidRPr="00DE0AB1">
        <w:t>m</w:t>
      </w:r>
      <w:r w:rsidRPr="00DE0AB1">
        <w:t>hetsplanering syftar bl.a. till att just uppnå en optimal planeringshorisont inom verket. Enligt AMS är åtgärder i linje med revisorernas kritik under impl</w:t>
      </w:r>
      <w:r w:rsidRPr="00DE0AB1">
        <w:t>e</w:t>
      </w:r>
      <w:r w:rsidRPr="00DE0AB1">
        <w:t xml:space="preserve">mentering. </w:t>
      </w:r>
    </w:p>
    <w:p w:rsidR="008079FD" w:rsidRPr="00DE0AB1" w:rsidRDefault="008079FD">
      <w:pPr>
        <w:pStyle w:val="Normaltindrag"/>
      </w:pPr>
      <w:r w:rsidRPr="00DE0AB1">
        <w:rPr>
          <w:i/>
        </w:rPr>
        <w:t>Länsarbetsnämnden i Uppsala län</w:t>
      </w:r>
      <w:r w:rsidRPr="00DE0AB1">
        <w:t xml:space="preserve"> pekar på att sena beslut om verksa</w:t>
      </w:r>
      <w:r w:rsidRPr="00DE0AB1">
        <w:t>m</w:t>
      </w:r>
      <w:r w:rsidRPr="00DE0AB1">
        <w:t>hetsmål och budget kan försvåra den länsinterna förankrings- och plan</w:t>
      </w:r>
      <w:r w:rsidRPr="00DE0AB1">
        <w:t>e</w:t>
      </w:r>
      <w:r w:rsidRPr="00DE0AB1">
        <w:t xml:space="preserve">ringsprocessen. </w:t>
      </w:r>
    </w:p>
    <w:p w:rsidR="008079FD" w:rsidRPr="00DE0AB1" w:rsidRDefault="008079FD">
      <w:r w:rsidRPr="00DE0AB1">
        <w:rPr>
          <w:i/>
        </w:rPr>
        <w:t>TCO</w:t>
      </w:r>
      <w:r w:rsidRPr="00DE0AB1">
        <w:t xml:space="preserve"> anser att det är tveksamt om det ska införas preliminära verksamhet</w:t>
      </w:r>
      <w:r w:rsidRPr="00DE0AB1">
        <w:t>s</w:t>
      </w:r>
      <w:r w:rsidRPr="00DE0AB1">
        <w:t>mål för myndigheten. Det kan, enligt TCO, snarare leda till nya målkonfli</w:t>
      </w:r>
      <w:r w:rsidRPr="00DE0AB1">
        <w:t>k</w:t>
      </w:r>
      <w:r w:rsidRPr="00DE0AB1">
        <w:t xml:space="preserve">ter och ytterligare försämra planerings- och uppföljningsprocessen. </w:t>
      </w:r>
    </w:p>
    <w:p w:rsidR="008079FD" w:rsidRPr="00DE0AB1" w:rsidRDefault="008079FD">
      <w:pPr>
        <w:pStyle w:val="RubrikUtanNr3"/>
      </w:pPr>
      <w:bookmarkStart w:id="42" w:name="_Toc34625522"/>
      <w:bookmarkStart w:id="43" w:name="_Toc34801409"/>
      <w:r w:rsidRPr="00DE0AB1">
        <w:t>Revisorerna</w:t>
      </w:r>
      <w:bookmarkEnd w:id="42"/>
      <w:bookmarkEnd w:id="43"/>
    </w:p>
    <w:p w:rsidR="008079FD" w:rsidRPr="00DE0AB1" w:rsidRDefault="008079FD">
      <w:r w:rsidRPr="00DE0AB1">
        <w:t>Enligt AMS är åtgärder i linje med revisorernas kritik under implementering. Revisorerna ser naturligtvis positivt på att AMS vidtar åtgärder som syftar till att förbättra planeringsprocessen. Riksdagens revisorer vill dock klargöra att förslaget avser verksamhetsmålen för AMV. Dessa mål beslutas av r</w:t>
      </w:r>
      <w:r w:rsidRPr="00DE0AB1">
        <w:t>e</w:t>
      </w:r>
      <w:r w:rsidRPr="00DE0AB1">
        <w:t>geringen, och inte av en myndighet under regerin</w:t>
      </w:r>
      <w:r w:rsidRPr="00DE0AB1">
        <w:t>g</w:t>
      </w:r>
      <w:r w:rsidRPr="00DE0AB1">
        <w:t xml:space="preserve">en. </w:t>
      </w:r>
    </w:p>
    <w:p w:rsidR="008079FD" w:rsidRPr="00DE0AB1" w:rsidRDefault="008079FD">
      <w:pPr>
        <w:pStyle w:val="Normaltindrag"/>
      </w:pPr>
      <w:r w:rsidRPr="00DE0AB1">
        <w:t>Enligt revisorernas uppfattning torde det vara rimligt att anta att plan</w:t>
      </w:r>
      <w:r w:rsidRPr="00DE0AB1">
        <w:t>e</w:t>
      </w:r>
      <w:r w:rsidRPr="00DE0AB1">
        <w:t xml:space="preserve">ringsprocessen påverkas av när myndigheter erhåller verksamhetsmål från regeringen. Målen ska förankras, målen ska fördelas, uppföljningsrutiner ska utvecklas etc. Dessa förhållanden torde även gälla en myndighet som AMS. Det visar med all tydlighet det exempel som rör målet om övergångar från lönebidrag och som redovisats ovan. </w:t>
      </w:r>
    </w:p>
    <w:p w:rsidR="008079FD" w:rsidRPr="00DE0AB1" w:rsidRDefault="008079FD">
      <w:pPr>
        <w:pStyle w:val="Normaltindrag"/>
      </w:pPr>
      <w:r w:rsidRPr="00DE0AB1">
        <w:t>Riksdagens revisorer noterar att flertalet av de övriga remissinstanserna ställer sig bakom förslaget och att dessutom flera länsarbetsnämnder up</w:t>
      </w:r>
      <w:r w:rsidRPr="00DE0AB1">
        <w:t>p</w:t>
      </w:r>
      <w:r w:rsidRPr="00DE0AB1">
        <w:t>märksammat problemen med den korta planeringsperioden. Revisorerna finner därför inte skäl att ändra sitt förslag och föreslår således att regeringen bör överväga möjligheten att ge AMV preliminära verksamhetsmål i god tid för att unde</w:t>
      </w:r>
      <w:r w:rsidRPr="00DE0AB1">
        <w:t>r</w:t>
      </w:r>
      <w:r w:rsidRPr="00DE0AB1">
        <w:t xml:space="preserve">lätta verkets verksamhetsplanering. </w:t>
      </w:r>
    </w:p>
    <w:p w:rsidR="008079FD" w:rsidRPr="00DE0AB1" w:rsidRDefault="008079FD">
      <w:pPr>
        <w:pStyle w:val="Rubrik2"/>
      </w:pPr>
      <w:bookmarkStart w:id="44" w:name="_Toc34625523"/>
      <w:bookmarkStart w:id="45" w:name="_Toc34801410"/>
      <w:r w:rsidRPr="00DE0AB1">
        <w:t>Kunskaperna om målen</w:t>
      </w:r>
      <w:bookmarkEnd w:id="44"/>
      <w:bookmarkEnd w:id="45"/>
    </w:p>
    <w:p w:rsidR="008079FD" w:rsidRPr="00DE0AB1" w:rsidRDefault="008079FD">
      <w:pPr>
        <w:pStyle w:val="RubrikUtanNr3"/>
        <w:spacing w:before="123"/>
      </w:pPr>
      <w:bookmarkStart w:id="46" w:name="_Toc34625524"/>
      <w:bookmarkStart w:id="47" w:name="_Toc34801411"/>
      <w:r w:rsidRPr="00DE0AB1">
        <w:t>Rapporten</w:t>
      </w:r>
      <w:bookmarkEnd w:id="46"/>
      <w:bookmarkEnd w:id="47"/>
      <w:r w:rsidRPr="00DE0AB1">
        <w:t xml:space="preserve"> </w:t>
      </w:r>
    </w:p>
    <w:p w:rsidR="008079FD" w:rsidRPr="00DE0AB1" w:rsidRDefault="008079FD">
      <w:r w:rsidRPr="00DE0AB1">
        <w:t>I rapporten redovisas att den arbetsmarknadspolitiska målstrukturen är mycket komplicerad. Det är svårt att förstå syftet med vissa mål, varför de införs, varför de förändras och hur de är kopplade till varandra och till de mer öve</w:t>
      </w:r>
      <w:r w:rsidRPr="00DE0AB1">
        <w:t>r</w:t>
      </w:r>
      <w:r w:rsidRPr="00DE0AB1">
        <w:t xml:space="preserve">ordnade målen. </w:t>
      </w:r>
    </w:p>
    <w:p w:rsidR="008079FD" w:rsidRPr="00DE0AB1" w:rsidRDefault="008079FD">
      <w:pPr>
        <w:pStyle w:val="Normaltindrag"/>
      </w:pPr>
      <w:r w:rsidRPr="00DE0AB1">
        <w:t>Det är uppfattningar som förefaller delas av många anställda vid landets arbetsförmedlingar. Revisorernas enkätundersökning visar att insikten om de arbetsmarknadspolitiska målen är begränsad. I rapporten pekas på att detta har bidragit till att verksa</w:t>
      </w:r>
      <w:r w:rsidRPr="00DE0AB1">
        <w:t>m</w:t>
      </w:r>
      <w:r w:rsidRPr="00DE0AB1">
        <w:t xml:space="preserve">hetsplaneringen misslyckats inom AMV. </w:t>
      </w:r>
    </w:p>
    <w:p w:rsidR="008079FD" w:rsidRPr="00DE0AB1" w:rsidRDefault="008079FD">
      <w:pPr>
        <w:pStyle w:val="Normaltindrag"/>
      </w:pPr>
      <w:r w:rsidRPr="00DE0AB1">
        <w:t>Regeringen har emellertid också ett ansvar för att målen uppfattas på ett korrekt sätt. Resultatstyrningen förutsätter att målen är väl förankrade hos medarbetarna och att insikten om målen och målstrukturen är hög. I Finan</w:t>
      </w:r>
      <w:r w:rsidRPr="00DE0AB1">
        <w:t>s</w:t>
      </w:r>
      <w:r w:rsidRPr="00DE0AB1">
        <w:t xml:space="preserve">departementets handledning för utformningen av regleringsbreven anges också att det ska framgå av verksamhetsmålen på vilket sätt verksamheten bidrar till att målen för berörda verksamhetsområden och politikområden uppnås. </w:t>
      </w:r>
    </w:p>
    <w:p w:rsidR="008079FD" w:rsidRPr="00DE0AB1" w:rsidRDefault="008079FD">
      <w:pPr>
        <w:pStyle w:val="Normaltindrag"/>
      </w:pPr>
      <w:r w:rsidRPr="00DE0AB1">
        <w:t xml:space="preserve">Enligt rapporten är det angeläget att öka både kunskapen om målen och förståelsen för målen i någon form av skriftligt dokument. </w:t>
      </w:r>
    </w:p>
    <w:p w:rsidR="008079FD" w:rsidRPr="00DE0AB1" w:rsidRDefault="008079FD">
      <w:pPr>
        <w:pStyle w:val="RubrikUtanNr3"/>
      </w:pPr>
      <w:bookmarkStart w:id="48" w:name="_Toc34625525"/>
      <w:bookmarkStart w:id="49" w:name="_Toc34801412"/>
      <w:r w:rsidRPr="00DE0AB1">
        <w:t>Remissinstanserna</w:t>
      </w:r>
      <w:bookmarkEnd w:id="48"/>
      <w:bookmarkEnd w:id="49"/>
      <w:r w:rsidRPr="00DE0AB1">
        <w:t xml:space="preserve"> </w:t>
      </w:r>
    </w:p>
    <w:p w:rsidR="008079FD" w:rsidRPr="00DE0AB1" w:rsidRDefault="008079FD">
      <w:r w:rsidRPr="00DE0AB1">
        <w:rPr>
          <w:i/>
        </w:rPr>
        <w:t xml:space="preserve">Statskontoret, ESV, Svenskt Näringsliv, TCO </w:t>
      </w:r>
      <w:r w:rsidRPr="00DE0AB1">
        <w:t>och</w:t>
      </w:r>
      <w:r w:rsidRPr="00DE0AB1">
        <w:rPr>
          <w:i/>
        </w:rPr>
        <w:t xml:space="preserve"> SACO </w:t>
      </w:r>
      <w:r w:rsidRPr="00DE0AB1">
        <w:t>ställer sig bakom revisorernas fö</w:t>
      </w:r>
      <w:r w:rsidRPr="00DE0AB1">
        <w:t>r</w:t>
      </w:r>
      <w:r w:rsidRPr="00DE0AB1">
        <w:t>slag.</w:t>
      </w:r>
    </w:p>
    <w:p w:rsidR="008079FD" w:rsidRPr="00DE0AB1" w:rsidRDefault="008079FD">
      <w:r w:rsidRPr="00DE0AB1">
        <w:rPr>
          <w:i/>
        </w:rPr>
        <w:t>AMS</w:t>
      </w:r>
      <w:r w:rsidRPr="00DE0AB1">
        <w:t xml:space="preserve"> och </w:t>
      </w:r>
      <w:r w:rsidRPr="00DE0AB1">
        <w:rPr>
          <w:i/>
        </w:rPr>
        <w:t>flertalet av länsarbetsnämnderna</w:t>
      </w:r>
      <w:r w:rsidRPr="00DE0AB1">
        <w:t xml:space="preserve"> pekar på att med verksamhet</w:t>
      </w:r>
      <w:r w:rsidRPr="00DE0AB1">
        <w:t>s</w:t>
      </w:r>
      <w:r w:rsidRPr="00DE0AB1">
        <w:t xml:space="preserve">grenar, verksamhetsmål, uppföljning och erforderligt IT-stöd samt med den nya lednings- och styrningsmodellen, ny verksamhetsplanering och fortsatta kontinuerliga utbildningsinsatser inom AMV kommer kunskapsläget kring målen att öka väsentligt. </w:t>
      </w:r>
    </w:p>
    <w:p w:rsidR="008079FD" w:rsidRPr="00DE0AB1" w:rsidRDefault="008079FD">
      <w:pPr>
        <w:pStyle w:val="Normaltindrag"/>
      </w:pPr>
      <w:r w:rsidRPr="00DE0AB1">
        <w:t xml:space="preserve">Enligt </w:t>
      </w:r>
      <w:r w:rsidRPr="00DE0AB1">
        <w:rPr>
          <w:i/>
        </w:rPr>
        <w:t>Länsarbetsnämnden i Jönköpings län</w:t>
      </w:r>
      <w:r w:rsidRPr="00DE0AB1">
        <w:t xml:space="preserve"> har arbetet med förankring av mål samt uppföljning förändrats sedan revisorerna besökte länet. I dag genomförs kontorsdialoger för förankring av mål. Vidare genomförs varje månad mål- och resultatuppföljning.  </w:t>
      </w:r>
    </w:p>
    <w:p w:rsidR="008079FD" w:rsidRPr="00DE0AB1" w:rsidRDefault="008079FD">
      <w:pPr>
        <w:pStyle w:val="Normaltindrag"/>
      </w:pPr>
      <w:r w:rsidRPr="00DE0AB1">
        <w:rPr>
          <w:i/>
        </w:rPr>
        <w:t>Länsarbetsnämnden i Västerbottens län</w:t>
      </w:r>
      <w:r w:rsidRPr="00DE0AB1">
        <w:t xml:space="preserve"> pekar på att målens funktion måste vara klar och tydlig för alla i organisationen om styrsystemet ska fungera. Enligt nämnden är den enkätundersökning som redovisas i rapporten en nedslående läsning och understryker vikten av en nära dialog mellan ledning och medarbetare om mål och resultat. Länsarbetsnämnden har i strukturen för verksamhetsplanen 2003 betonat verksamhetsmålen och försökt att åskådliggöra sambanden mellan verksamhetsmålen och överliggande måln</w:t>
      </w:r>
      <w:r w:rsidRPr="00DE0AB1">
        <w:t>i</w:t>
      </w:r>
      <w:r w:rsidRPr="00DE0AB1">
        <w:t>våer. Vidare har nämnden strävat efter att kop</w:t>
      </w:r>
      <w:r w:rsidRPr="00DE0AB1">
        <w:t xml:space="preserve">pla verksamhetsmålen till det övergripande målet i syfte att öka förståelsen för de vidare effekterna av verksamhetens uppdrag. </w:t>
      </w:r>
    </w:p>
    <w:p w:rsidR="008079FD" w:rsidRPr="00DE0AB1" w:rsidRDefault="008079FD">
      <w:pPr>
        <w:pStyle w:val="RubrikUtanNr3"/>
      </w:pPr>
      <w:bookmarkStart w:id="50" w:name="_Toc34625526"/>
      <w:bookmarkStart w:id="51" w:name="_Toc34801413"/>
      <w:r w:rsidRPr="00DE0AB1">
        <w:t>Revisorerna</w:t>
      </w:r>
      <w:bookmarkEnd w:id="50"/>
      <w:bookmarkEnd w:id="51"/>
    </w:p>
    <w:p w:rsidR="008079FD" w:rsidRPr="00DE0AB1" w:rsidRDefault="008079FD">
      <w:r w:rsidRPr="00DE0AB1">
        <w:t>Det förtjänar att nämnas att revisorernas förslag omfattar det organ som beslutar om verksamhetsmålen, nämligen regeringen. AMS bidrag till den begränsade kunskapen om målen har redan berörts i avsnitt 2.3. Enligt rev</w:t>
      </w:r>
      <w:r w:rsidRPr="00DE0AB1">
        <w:t>i</w:t>
      </w:r>
      <w:r w:rsidRPr="00DE0AB1">
        <w:t>sorernas uppfattning är det rimligt att anta att den som beslutar om målen också har den bästa insikten om syftet med målen, varför de införs, varför de förändras och hur de är kopplade till varandra och de mer överordnade m</w:t>
      </w:r>
      <w:r w:rsidRPr="00DE0AB1">
        <w:t>å</w:t>
      </w:r>
      <w:r w:rsidRPr="00DE0AB1">
        <w:t xml:space="preserve">len. </w:t>
      </w:r>
    </w:p>
    <w:p w:rsidR="008079FD" w:rsidRPr="00DE0AB1" w:rsidRDefault="008079FD">
      <w:pPr>
        <w:pStyle w:val="Normaltindrag"/>
      </w:pPr>
      <w:r w:rsidRPr="00DE0AB1">
        <w:t>Flertalet av de övriga remissinstanserna som kommenterat frågan ställer sig posit</w:t>
      </w:r>
      <w:r w:rsidRPr="00DE0AB1">
        <w:t>i</w:t>
      </w:r>
      <w:r w:rsidRPr="00DE0AB1">
        <w:t xml:space="preserve">va till revisorernas förslag. </w:t>
      </w:r>
    </w:p>
    <w:p w:rsidR="008079FD" w:rsidRPr="00DE0AB1" w:rsidRDefault="008079FD">
      <w:pPr>
        <w:pStyle w:val="Normaltindrag"/>
      </w:pPr>
      <w:r w:rsidRPr="00DE0AB1">
        <w:t>Enligt revisorernas uppfattning bör regeringen få i uppdrag att öka både kunskapen om målen och förståelsen för målen i någon form av skriftligt dokument. Det bör leda till ett bättre genomslag för politikens inriktning och de prioriteringar och omställningar som görs. Revisorerna har inga sy</w:t>
      </w:r>
      <w:r w:rsidRPr="00DE0AB1">
        <w:t>n</w:t>
      </w:r>
      <w:r w:rsidRPr="00DE0AB1">
        <w:t>punkter på var och hur ett sådant dokument ska publiceras, men reglering</w:t>
      </w:r>
      <w:r w:rsidRPr="00DE0AB1">
        <w:t>s</w:t>
      </w:r>
      <w:r w:rsidRPr="00DE0AB1">
        <w:t xml:space="preserve">brevet kan vara ett lämpligt forum. </w:t>
      </w:r>
    </w:p>
    <w:p w:rsidR="008079FD" w:rsidRPr="00DE0AB1" w:rsidRDefault="008079FD">
      <w:pPr>
        <w:pStyle w:val="Rubrik2"/>
      </w:pPr>
      <w:bookmarkStart w:id="52" w:name="_Toc34625527"/>
      <w:bookmarkStart w:id="53" w:name="_Toc34801414"/>
      <w:r w:rsidRPr="00DE0AB1">
        <w:t>Uppföljning och utvärdering inom AMS</w:t>
      </w:r>
      <w:bookmarkEnd w:id="52"/>
      <w:bookmarkEnd w:id="53"/>
    </w:p>
    <w:p w:rsidR="008079FD" w:rsidRPr="00DE0AB1" w:rsidRDefault="008079FD">
      <w:pPr>
        <w:pStyle w:val="RubrikUtanNr3"/>
        <w:spacing w:before="123"/>
      </w:pPr>
      <w:bookmarkStart w:id="54" w:name="_Toc34625528"/>
      <w:bookmarkStart w:id="55" w:name="_Toc34801415"/>
      <w:r w:rsidRPr="00DE0AB1">
        <w:t>Rapporten</w:t>
      </w:r>
      <w:bookmarkEnd w:id="54"/>
      <w:bookmarkEnd w:id="55"/>
      <w:r w:rsidRPr="00DE0AB1">
        <w:t xml:space="preserve"> </w:t>
      </w:r>
    </w:p>
    <w:p w:rsidR="008079FD" w:rsidRPr="00DE0AB1" w:rsidRDefault="008079FD">
      <w:r w:rsidRPr="00DE0AB1">
        <w:t xml:space="preserve">Uppföljning och utvärdering är ett viktigt inslag i den verksamhetsplanering som behandlats ovan. Revisorerna har dock bedömt att detta är ett så centralt område att vi valt att lägga fram separata förslag. </w:t>
      </w:r>
    </w:p>
    <w:p w:rsidR="008079FD" w:rsidRPr="00DE0AB1" w:rsidRDefault="008079FD">
      <w:pPr>
        <w:pStyle w:val="Normaltindrag"/>
      </w:pPr>
      <w:r w:rsidRPr="00DE0AB1">
        <w:t>Inom AMV genomförs ett stort antal uppföljningar och analyser av a</w:t>
      </w:r>
      <w:r w:rsidRPr="00DE0AB1">
        <w:t>r</w:t>
      </w:r>
      <w:r w:rsidRPr="00DE0AB1">
        <w:t>betsmarknaden och arbetsmarknadspolitiken. Det kan gälla allt från effe</w:t>
      </w:r>
      <w:r w:rsidRPr="00DE0AB1">
        <w:t>k</w:t>
      </w:r>
      <w:r w:rsidRPr="00DE0AB1">
        <w:t>t-analyser av arbetsmarknadspolitiska program till kundenkäter. Analyser som har ett direkt samband med målen är dock tämligen outvecklade.</w:t>
      </w:r>
    </w:p>
    <w:p w:rsidR="008079FD" w:rsidRPr="00DE0AB1" w:rsidRDefault="008079FD">
      <w:pPr>
        <w:pStyle w:val="Normaltindrag"/>
      </w:pPr>
      <w:r w:rsidRPr="00DE0AB1">
        <w:t>AMV:s årsredovisning är ett exempel på en i hög grad förenklad analys. Det går t.ex. inte att få någon uppfattning om hur AMV:s verksamhet bidr</w:t>
      </w:r>
      <w:r w:rsidRPr="00DE0AB1">
        <w:t>a</w:t>
      </w:r>
      <w:r w:rsidRPr="00DE0AB1">
        <w:t>git till att uppfylla verksamhetsmålen eller de mer övergripande målen för arbetsmarknadspolitiken. Omvärldsanalysen är starkt förenklad och faktorer som t.ex. efterfrågan utnyttjas enbart på ett mycket förenklat sätt då det gäl</w:t>
      </w:r>
      <w:r w:rsidRPr="00DE0AB1">
        <w:t>l</w:t>
      </w:r>
      <w:r w:rsidRPr="00DE0AB1">
        <w:t>er att finna förklaringar till varför ett mål inte uppnåtts. Revisorerna är i rapporten medvetna om att AMS årsredovisning styrs av de återrapport</w:t>
      </w:r>
      <w:r w:rsidRPr="00DE0AB1">
        <w:t>e</w:t>
      </w:r>
      <w:r w:rsidRPr="00DE0AB1">
        <w:t>ringskrav som anges i regleringsbrevet. I avsnitt 2.2 har det pekats på mö</w:t>
      </w:r>
      <w:r w:rsidRPr="00DE0AB1">
        <w:t>j</w:t>
      </w:r>
      <w:r w:rsidRPr="00DE0AB1">
        <w:t>ligheterna att skärpa återrapporteringskraven för att förbät</w:t>
      </w:r>
      <w:r w:rsidRPr="00DE0AB1">
        <w:t>tra analysen av målup</w:t>
      </w:r>
      <w:r w:rsidRPr="00DE0AB1">
        <w:t>p</w:t>
      </w:r>
      <w:r w:rsidRPr="00DE0AB1">
        <w:t xml:space="preserve">fyllelsen. </w:t>
      </w:r>
    </w:p>
    <w:p w:rsidR="008079FD" w:rsidRPr="00DE0AB1" w:rsidRDefault="008079FD">
      <w:pPr>
        <w:pStyle w:val="Normaltindrag"/>
      </w:pPr>
      <w:r w:rsidRPr="00DE0AB1">
        <w:t>Enligt rapporten är dock en sådan skärpning inte tillräcklig. Enligt instru</w:t>
      </w:r>
      <w:r w:rsidRPr="00DE0AB1">
        <w:t>k</w:t>
      </w:r>
      <w:r w:rsidRPr="00DE0AB1">
        <w:t>tionen ska AMS särskilt följa upp och utvärdera resultatet av den arbet</w:t>
      </w:r>
      <w:r w:rsidRPr="00DE0AB1">
        <w:t>s</w:t>
      </w:r>
      <w:r w:rsidRPr="00DE0AB1">
        <w:t>marknadspolitiska verksamheten. AMS har således ett generellt krav att utvärdera verksamheten. Enligt revisorernas uppfattning i rapporten föreli</w:t>
      </w:r>
      <w:r w:rsidRPr="00DE0AB1">
        <w:t>g</w:t>
      </w:r>
      <w:r w:rsidRPr="00DE0AB1">
        <w:t>ger dock betydande brister i AMS utvärderingar av den egna verksamheten, framför allt vad gäller resu</w:t>
      </w:r>
      <w:r w:rsidRPr="00DE0AB1">
        <w:t>l</w:t>
      </w:r>
      <w:r w:rsidRPr="00DE0AB1">
        <w:t xml:space="preserve">tatstyrningen. </w:t>
      </w:r>
    </w:p>
    <w:p w:rsidR="008079FD" w:rsidRPr="00DE0AB1" w:rsidRDefault="008079FD">
      <w:pPr>
        <w:pStyle w:val="Normaltindrag"/>
      </w:pPr>
      <w:r w:rsidRPr="00DE0AB1">
        <w:t>Ett exempel på detta är att resultatmätningen för två av verksamhetsmålen baseras på urvalsundersökningar. Den här typen av mätningar gör att info</w:t>
      </w:r>
      <w:r w:rsidRPr="00DE0AB1">
        <w:t>r</w:t>
      </w:r>
      <w:r w:rsidRPr="00DE0AB1">
        <w:t>mationsvärdet i resultaten blir lågt och i många fall obetydligt, trots en bet</w:t>
      </w:r>
      <w:r w:rsidRPr="00DE0AB1">
        <w:t>y</w:t>
      </w:r>
      <w:r w:rsidRPr="00DE0AB1">
        <w:t>dande kostnad, ca 10 miljoner kronor per år. Undersökningarna medger knappast någon jämförelse mellan län och kontor och i många län/kontor måste en ökning/minskning vara mycket stor för att vara signifikant. Det är naturligtvis inte heller tillfredsställande för personalen att arbeta med sådana osäkra och svårbedömda resultat. Engagemanget för resultatstyrningen risk</w:t>
      </w:r>
      <w:r w:rsidRPr="00DE0AB1">
        <w:t>e</w:t>
      </w:r>
      <w:r w:rsidRPr="00DE0AB1">
        <w:t xml:space="preserve">rar att påverkas negativt. </w:t>
      </w:r>
    </w:p>
    <w:p w:rsidR="008079FD" w:rsidRPr="00DE0AB1" w:rsidRDefault="008079FD">
      <w:pPr>
        <w:pStyle w:val="Normaltindrag"/>
      </w:pPr>
      <w:r w:rsidRPr="00DE0AB1">
        <w:t>Ett annat exempel är den bristand</w:t>
      </w:r>
      <w:r w:rsidRPr="00DE0AB1">
        <w:t>e analysen av länens måluppfyllelse. AMV har en väl utvecklad verksamhetsstatistik och en organisation, med 20 länsarbetsnämnder och 334 kontor, som är väl lämpad för s.k. benchmarking. Tillgången på jämförelsetal av olika slag är mycket god. AMS utnyttjar dock inte de förutsättningar som finns. Den förenklade analys som redovisas av AMS i dag säger egentligen ingenting om huruvida ett län varit bra eller dåligt. Orsaken är att faktorer som t.ex. efterfrågan inte vägs in i analysen. För att AMS analyser ska</w:t>
      </w:r>
      <w:r w:rsidRPr="00DE0AB1">
        <w:t xml:space="preserve"> bli meningsfulla krävs därför att den statistiska analysen utvecklas. Det är naturligtvis också i detta fall otillfredsställande för personalen att inte kunna bedöma och jämföra resultat. </w:t>
      </w:r>
    </w:p>
    <w:p w:rsidR="008079FD" w:rsidRPr="00DE0AB1" w:rsidRDefault="008079FD">
      <w:pPr>
        <w:pStyle w:val="Normaltindrag"/>
      </w:pPr>
      <w:r w:rsidRPr="00DE0AB1">
        <w:t xml:space="preserve">I rapportens kapitel 6 ges ytterligare ett antal exempel på den förenklade analysform som tillämpas inom AMS. </w:t>
      </w:r>
    </w:p>
    <w:p w:rsidR="008079FD" w:rsidRPr="00DE0AB1" w:rsidRDefault="008079FD">
      <w:pPr>
        <w:pStyle w:val="Normaltindrag"/>
      </w:pPr>
      <w:r w:rsidRPr="00DE0AB1">
        <w:t>Enligt revisorernas bedömning i rapporten är AMS uppföljnings- och u</w:t>
      </w:r>
      <w:r w:rsidRPr="00DE0AB1">
        <w:t>t</w:t>
      </w:r>
      <w:r w:rsidRPr="00DE0AB1">
        <w:t>värderingssystem förenat med så stora metodologiska brister att regeringen bör ge AMS ett särskilt uppdrag att förbättra processen. Ett sådant uppdrag bör även i</w:t>
      </w:r>
      <w:r w:rsidRPr="00DE0AB1">
        <w:t>n</w:t>
      </w:r>
      <w:r w:rsidRPr="00DE0AB1">
        <w:t xml:space="preserve">volvera extern utvärderingsexpertis för att tillföra kompetens. </w:t>
      </w:r>
    </w:p>
    <w:p w:rsidR="008079FD" w:rsidRPr="00DE0AB1" w:rsidRDefault="008079FD">
      <w:pPr>
        <w:pStyle w:val="RubrikUtanNr3"/>
      </w:pPr>
      <w:bookmarkStart w:id="56" w:name="_Toc34625529"/>
      <w:bookmarkStart w:id="57" w:name="_Toc34801416"/>
      <w:r w:rsidRPr="00DE0AB1">
        <w:t>Remissinstanserna</w:t>
      </w:r>
      <w:bookmarkEnd w:id="56"/>
      <w:bookmarkEnd w:id="57"/>
      <w:r w:rsidRPr="00DE0AB1">
        <w:t xml:space="preserve"> </w:t>
      </w:r>
    </w:p>
    <w:p w:rsidR="008079FD" w:rsidRPr="00DE0AB1" w:rsidRDefault="008079FD">
      <w:r w:rsidRPr="00DE0AB1">
        <w:rPr>
          <w:i/>
        </w:rPr>
        <w:t>Statskontoret, ESV, IFAU, Svenskt Näringsliv</w:t>
      </w:r>
      <w:r w:rsidRPr="00DE0AB1">
        <w:t xml:space="preserve"> och </w:t>
      </w:r>
      <w:r w:rsidRPr="00DE0AB1">
        <w:rPr>
          <w:i/>
        </w:rPr>
        <w:t>SACO</w:t>
      </w:r>
      <w:r w:rsidRPr="00DE0AB1">
        <w:t xml:space="preserve"> ställer sig bakom revisorernas fö</w:t>
      </w:r>
      <w:r w:rsidRPr="00DE0AB1">
        <w:t>r</w:t>
      </w:r>
      <w:r w:rsidRPr="00DE0AB1">
        <w:t xml:space="preserve">slag. </w:t>
      </w:r>
    </w:p>
    <w:p w:rsidR="008079FD" w:rsidRPr="00DE0AB1" w:rsidRDefault="008079FD">
      <w:pPr>
        <w:pStyle w:val="Normaltindrag"/>
      </w:pPr>
      <w:r w:rsidRPr="00DE0AB1">
        <w:rPr>
          <w:i/>
        </w:rPr>
        <w:t>Statskontoret</w:t>
      </w:r>
      <w:r w:rsidRPr="00DE0AB1">
        <w:t xml:space="preserve"> pekar t.ex. på att det genomförts ett stort antal utredningar och utvärderingar av arbetsmarknadspolitiken och att det borde finnas ett bra underlag för att förändra och förbättra verksamheten. Kontoret konstaterar dock att stora delar av den kunskapen inte tas till vara. Ett annat exempel är, enligt Statskontoret, uppföljningarna av de olika länsarbetsnämndernas ver</w:t>
      </w:r>
      <w:r w:rsidRPr="00DE0AB1">
        <w:t>k</w:t>
      </w:r>
      <w:r w:rsidRPr="00DE0AB1">
        <w:t>samhet och resultat. Verksamhetens omfattning och organisation skapar goda möjligheter för jämförelser och analyser. De bör, enligt kontoret,</w:t>
      </w:r>
      <w:r w:rsidRPr="00DE0AB1">
        <w:t xml:space="preserve"> vara ett viktigt underlag för att förbättra verksamheten vid vissa länsarbetsnämnder eller arbetsförmedlingar, formulera realistiska regionala mål och fördela resurse</w:t>
      </w:r>
      <w:r w:rsidRPr="00DE0AB1">
        <w:t>r</w:t>
      </w:r>
      <w:r w:rsidRPr="00DE0AB1">
        <w:t xml:space="preserve">na på ett effektivt sätt. </w:t>
      </w:r>
    </w:p>
    <w:p w:rsidR="008079FD" w:rsidRPr="00DE0AB1" w:rsidRDefault="008079FD">
      <w:pPr>
        <w:pStyle w:val="Normaltindrag"/>
      </w:pPr>
      <w:r w:rsidRPr="00DE0AB1">
        <w:rPr>
          <w:i/>
        </w:rPr>
        <w:t>IFAU</w:t>
      </w:r>
      <w:r w:rsidRPr="00DE0AB1">
        <w:t xml:space="preserve"> håller med revisorerna om att det är viktigt att följa upp och utvärd</w:t>
      </w:r>
      <w:r w:rsidRPr="00DE0AB1">
        <w:t>e</w:t>
      </w:r>
      <w:r w:rsidRPr="00DE0AB1">
        <w:t>ra arbetsmarknadspolitiken. IFAU vill dock poängtera att ansvaret för dok</w:t>
      </w:r>
      <w:r w:rsidRPr="00DE0AB1">
        <w:t>u</w:t>
      </w:r>
      <w:r w:rsidRPr="00DE0AB1">
        <w:t>mentationen och uppföljningen av den egna verksamheten ska ligga hos myndigheten, medan ansvaret för utvärdering ska ligga på ett från myndi</w:t>
      </w:r>
      <w:r w:rsidRPr="00DE0AB1">
        <w:t>g</w:t>
      </w:r>
      <w:r w:rsidRPr="00DE0AB1">
        <w:t>heten fristående organ. Det utesluter, enligt IFAU, inte att även andra än AMV ägnar sig åt uppföljningar eller att AMV ägnar sig åt utvärderingar; men ansvaret ska vara tydligt så att uppföljning och utvärdering verkligen ko</w:t>
      </w:r>
      <w:r w:rsidRPr="00DE0AB1">
        <w:t>m</w:t>
      </w:r>
      <w:r w:rsidRPr="00DE0AB1">
        <w:t xml:space="preserve">mer till stånd. </w:t>
      </w:r>
    </w:p>
    <w:p w:rsidR="008079FD" w:rsidRPr="00DE0AB1" w:rsidRDefault="008079FD">
      <w:r w:rsidRPr="00DE0AB1">
        <w:rPr>
          <w:i/>
        </w:rPr>
        <w:t>AMS</w:t>
      </w:r>
      <w:r w:rsidRPr="00DE0AB1">
        <w:t xml:space="preserve"> och </w:t>
      </w:r>
      <w:r w:rsidRPr="00DE0AB1">
        <w:rPr>
          <w:i/>
        </w:rPr>
        <w:t>flertalet av länsarbetsnämnderna</w:t>
      </w:r>
      <w:r w:rsidRPr="00DE0AB1">
        <w:t xml:space="preserve"> pekar däremot på att en ny org</w:t>
      </w:r>
      <w:r w:rsidRPr="00DE0AB1">
        <w:t>a</w:t>
      </w:r>
      <w:r w:rsidRPr="00DE0AB1">
        <w:t>nisation för styrelsen införs i början av 2003. En ny avdelning för analys och utvärdering inrättas (se även avsnitt 2.2). Den 1 mars 2003 påbörjar den nya avdelningen sin ordinarie verksamhet med utvärdering, analys och resulta</w:t>
      </w:r>
      <w:r w:rsidRPr="00DE0AB1">
        <w:t>t</w:t>
      </w:r>
      <w:r w:rsidRPr="00DE0AB1">
        <w:t>redovisning av de arbetsmarknadspolitiska insatserna. Enligt AMS är åtgä</w:t>
      </w:r>
      <w:r w:rsidRPr="00DE0AB1">
        <w:t>r</w:t>
      </w:r>
      <w:r w:rsidRPr="00DE0AB1">
        <w:t>der sålunda vidtagna. Det framgår också av AMS remissvar att styrelsens och ledningens betoning på att fullfölja uppdraget från riksdag och r</w:t>
      </w:r>
      <w:r w:rsidRPr="00DE0AB1">
        <w:t>egering har bidragit till att måluppfyllelsen under 2002 blivit avsevärt bättre på de flesta arbetsförmedlingskontor. Enligt AMS har således stora förändringar ägt rum, vilket är en viktig förklaring till de avsevärda resultatförbättringa</w:t>
      </w:r>
      <w:r w:rsidRPr="00DE0AB1">
        <w:t>r</w:t>
      </w:r>
      <w:r w:rsidRPr="00DE0AB1">
        <w:t xml:space="preserve">na. </w:t>
      </w:r>
    </w:p>
    <w:p w:rsidR="008079FD" w:rsidRPr="00DE0AB1" w:rsidRDefault="008079FD">
      <w:pPr>
        <w:pStyle w:val="RubrikUtanNr3"/>
      </w:pPr>
      <w:bookmarkStart w:id="58" w:name="_Toc34625530"/>
      <w:bookmarkStart w:id="59" w:name="_Toc34801417"/>
      <w:r w:rsidRPr="00DE0AB1">
        <w:t>Revisorerna</w:t>
      </w:r>
      <w:bookmarkEnd w:id="58"/>
      <w:bookmarkEnd w:id="59"/>
    </w:p>
    <w:p w:rsidR="008079FD" w:rsidRPr="00DE0AB1" w:rsidRDefault="008079FD">
      <w:r w:rsidRPr="00DE0AB1">
        <w:t>Enligt instruktionen (2001:623) för AMV ska AMS som chefsmyndighet särskilt följa upp och utvärdera resultatet av den arbetsmarknadspolitiska verksamheten. Det är ett ansvar som AMS haft i åratal. Riksdagens revisorer har svårt att förstå hur en förändrad ledningsform och ett program som i huvudsak syftar till att förbättra förmedlingsverksamheten kan påverka detta ansvar och de stora brister i uppföljningen och utvärderingen som redovisas i rapporten. Den typen av brister åtgärdas inte först och främst me</w:t>
      </w:r>
      <w:r w:rsidRPr="00DE0AB1">
        <w:t>d hjälp av organisationsförändringar, utan med bl.a. förstärkt kompetens och en annan syn på behovet av utvärderingar. Utvärderingsfrågorna måste, enligt revis</w:t>
      </w:r>
      <w:r w:rsidRPr="00DE0AB1">
        <w:t>o</w:t>
      </w:r>
      <w:r w:rsidRPr="00DE0AB1">
        <w:t>rernas uppfat</w:t>
      </w:r>
      <w:r w:rsidRPr="00DE0AB1">
        <w:t>t</w:t>
      </w:r>
      <w:r w:rsidRPr="00DE0AB1">
        <w:t>ning, få en helt annan ställning i verket.</w:t>
      </w:r>
    </w:p>
    <w:p w:rsidR="008079FD" w:rsidRPr="00DE0AB1" w:rsidRDefault="008079FD">
      <w:pPr>
        <w:pStyle w:val="Normaltindrag"/>
      </w:pPr>
      <w:r w:rsidRPr="00DE0AB1">
        <w:t>AMS remissvar åskådliggör på ett tydligt sätt den svaga roll som utvärd</w:t>
      </w:r>
      <w:r w:rsidRPr="00DE0AB1">
        <w:t>e</w:t>
      </w:r>
      <w:r w:rsidRPr="00DE0AB1">
        <w:t>ringsfrågorna har inom styrelsen. Av svaret framgår att AMS anser att de förändringar som vidtagits inom verket är en viktig förklaring till resultatfö</w:t>
      </w:r>
      <w:r w:rsidRPr="00DE0AB1">
        <w:t>r</w:t>
      </w:r>
      <w:r w:rsidRPr="00DE0AB1">
        <w:t xml:space="preserve">bättringarna 2002. Enligt revisorernas uppfattning har AMS inte underlag för en sådan slutsats. Det krävs kvalificerad forskning för att underbygga sådana slutsatser. Några sådana analyser har inte genomförts vare sig av forskare eller av AMS. </w:t>
      </w:r>
    </w:p>
    <w:p w:rsidR="008079FD" w:rsidRPr="00DE0AB1" w:rsidRDefault="008079FD">
      <w:pPr>
        <w:pStyle w:val="Normaltindrag"/>
      </w:pPr>
      <w:r w:rsidRPr="00DE0AB1">
        <w:t>Revisorerna har noterat att en ny avdelning för analys och utvärdering kommer att inrättas inom AMS. Enligt AMS eg</w:t>
      </w:r>
      <w:r w:rsidRPr="00DE0AB1">
        <w:t xml:space="preserve">en målbemanning kommer avdelningen att bestå av 14 tjänster. Av materialet framgår att </w:t>
      </w:r>
      <w:r w:rsidRPr="00DE0AB1">
        <w:rPr>
          <w:i/>
        </w:rPr>
        <w:t>en tjänst</w:t>
      </w:r>
      <w:r w:rsidRPr="00DE0AB1">
        <w:t xml:space="preserve"> avser utvärderingsfrågor. Det är möjligt att detta utgör en förstärkning jämfört med tidigare, men det är inte uppenbart att utvärderingsverksamheten fått en påtagligt stärkt ställning. </w:t>
      </w:r>
    </w:p>
    <w:p w:rsidR="008079FD" w:rsidRPr="00DE0AB1" w:rsidRDefault="008079FD">
      <w:pPr>
        <w:pStyle w:val="Normaltindrag"/>
      </w:pPr>
      <w:r w:rsidRPr="00DE0AB1">
        <w:t>Flertalet av de övriga remissinstanser som kommenterat frågan ställer sig positiva till revisorernas förslag. Statskontoret pekar t.ex., i likhet med rev</w:t>
      </w:r>
      <w:r w:rsidRPr="00DE0AB1">
        <w:t>i</w:t>
      </w:r>
      <w:r w:rsidRPr="00DE0AB1">
        <w:t>sorerna, på att de goda förutsättningarna för s.k. benchmarking inte utnyttjas. IFAU håller med revisorerna, men poängterar att ansvaret för dokumentati</w:t>
      </w:r>
      <w:r w:rsidRPr="00DE0AB1">
        <w:t>o</w:t>
      </w:r>
      <w:r w:rsidRPr="00DE0AB1">
        <w:t>nen och uppföljningen av den egna verksamheten ska ligga hos myndigheten, medan ansvaret för utvärdering ska ligga på ett från myndigheten fristående organ. Revisorerna delar IFAU:s uppfattning om att extern utvärdering är viktig, men en myndighet av AMV:s storlek bör ägna sig åt utvärdering. Det krävs dessutom, enligt revisorernas uppfattning, en hög komp</w:t>
      </w:r>
      <w:r w:rsidRPr="00DE0AB1">
        <w:t>etens för att beställa utvärderingar och för att kunna bedöma resultat, metod etc. Det finns vidare analyser som ligger i gränslandet mellan uppföljning och utvärdering och som kräver betydande ko</w:t>
      </w:r>
      <w:r w:rsidRPr="00DE0AB1">
        <w:t>m</w:t>
      </w:r>
      <w:r w:rsidRPr="00DE0AB1">
        <w:t xml:space="preserve">petens. </w:t>
      </w:r>
    </w:p>
    <w:p w:rsidR="008079FD" w:rsidRPr="00DE0AB1" w:rsidRDefault="008079FD">
      <w:pPr>
        <w:pStyle w:val="Normaltindrag"/>
      </w:pPr>
      <w:r w:rsidRPr="00DE0AB1">
        <w:t>Uppföljning och utvärdering är ett mycket viktigt inslag i resultatsty</w:t>
      </w:r>
      <w:r w:rsidRPr="00DE0AB1">
        <w:t>r</w:t>
      </w:r>
      <w:r w:rsidRPr="00DE0AB1">
        <w:t>ningsprocessen och ska ge en bättre grund för omprövning, styrning och utveckling av insatserna. Utan en väl fungerande uppföljning/utvärdering finns det en uppenbar risk för att resultatstyrningen leder fel. Revisorerna anser att det föreligger betydande brister i AMS utvärderingar av den egna verksamheten, framför allt vad gäller resultatstyrningen. Det måste även vara otillfredsställande för de anställda att inte kunna bedöma och jämföra resu</w:t>
      </w:r>
      <w:r w:rsidRPr="00DE0AB1">
        <w:t>l</w:t>
      </w:r>
      <w:r w:rsidRPr="00DE0AB1">
        <w:t xml:space="preserve">tat. </w:t>
      </w:r>
    </w:p>
    <w:p w:rsidR="008079FD" w:rsidRPr="00DE0AB1" w:rsidRDefault="008079FD">
      <w:pPr>
        <w:pStyle w:val="Normaltindrag"/>
      </w:pPr>
      <w:r w:rsidRPr="00DE0AB1">
        <w:t>Enligt revisorernas uppfattning har det inte framkommit</w:t>
      </w:r>
      <w:r w:rsidRPr="00DE0AB1">
        <w:t xml:space="preserve"> något som föra</w:t>
      </w:r>
      <w:r w:rsidRPr="00DE0AB1">
        <w:t>n</w:t>
      </w:r>
      <w:r w:rsidRPr="00DE0AB1">
        <w:t>leder en ändring av förslaget. Revisorerna föreslår därför att regeringen bör ge AMS i uppdrag att generellt sett förbättra uppföljnings- och utvärdering</w:t>
      </w:r>
      <w:r w:rsidRPr="00DE0AB1">
        <w:t>s</w:t>
      </w:r>
      <w:r w:rsidRPr="00DE0AB1">
        <w:t>verksamheten. Ett sådant uppdrag bör även involvera extern utvärderingse</w:t>
      </w:r>
      <w:r w:rsidRPr="00DE0AB1">
        <w:t>x</w:t>
      </w:r>
      <w:r w:rsidRPr="00DE0AB1">
        <w:t xml:space="preserve">pertis för att tillföra kompetens. </w:t>
      </w:r>
    </w:p>
    <w:p w:rsidR="008079FD" w:rsidRPr="00DE0AB1" w:rsidRDefault="008079FD">
      <w:pPr>
        <w:pStyle w:val="Rubrik2"/>
      </w:pPr>
      <w:bookmarkStart w:id="60" w:name="_Toc34625531"/>
      <w:bookmarkStart w:id="61" w:name="_Toc34801418"/>
      <w:r w:rsidRPr="00DE0AB1">
        <w:t>Länsarbetsnämndernas verksamhetsredovisning</w:t>
      </w:r>
      <w:bookmarkEnd w:id="60"/>
      <w:bookmarkEnd w:id="61"/>
    </w:p>
    <w:p w:rsidR="008079FD" w:rsidRPr="00DE0AB1" w:rsidRDefault="008079FD">
      <w:pPr>
        <w:pStyle w:val="RubrikUtanNr3"/>
        <w:spacing w:before="123"/>
      </w:pPr>
      <w:bookmarkStart w:id="62" w:name="_Toc34625532"/>
      <w:bookmarkStart w:id="63" w:name="_Toc34801419"/>
      <w:r w:rsidRPr="00DE0AB1">
        <w:t>Rapporten</w:t>
      </w:r>
      <w:bookmarkEnd w:id="62"/>
      <w:bookmarkEnd w:id="63"/>
      <w:r w:rsidRPr="00DE0AB1">
        <w:t xml:space="preserve"> </w:t>
      </w:r>
    </w:p>
    <w:p w:rsidR="008079FD" w:rsidRPr="00DE0AB1" w:rsidRDefault="008079FD">
      <w:r w:rsidRPr="00DE0AB1">
        <w:t xml:space="preserve">I förordningen (2000:605) om årsredovisning och budgetunderlag finns allmänna bestämmelser om årsredovisning m.m. Förordningen gäller för myndigheter som lyder omedelbart under regeringen, dvs. i detta fall AMV. Trots att länsarbetsnämnderna är självständiga myndigheter så omfattas de inte av förordningen. </w:t>
      </w:r>
    </w:p>
    <w:p w:rsidR="008079FD" w:rsidRPr="00DE0AB1" w:rsidRDefault="008079FD">
      <w:pPr>
        <w:pStyle w:val="Normaltindrag"/>
      </w:pPr>
      <w:r w:rsidRPr="00DE0AB1">
        <w:t>Enligt revisorernas uppfattning i rapporten är det också rimligt att det inte publiceras t.ex. 20 separata resultaträkningar och balansräkningar för verket. En genomgång av AMV:s årsredovisningar pekar dock på att analysen av länens finansiella redovisning skulle kunna utökas. Det är i dag mycket svårt att få en uppfattning om hur länen hanterat t.ex. anslagen. Revisorerna har dock inte analyserat denna fråga tillräckligt för att lägga fram ett konkret förslag. Det är emellertid en fråga som bör övervägas.</w:t>
      </w:r>
      <w:r w:rsidRPr="00DE0AB1">
        <w:t xml:space="preserve"> </w:t>
      </w:r>
    </w:p>
    <w:p w:rsidR="008079FD" w:rsidRPr="00DE0AB1" w:rsidRDefault="008079FD">
      <w:pPr>
        <w:pStyle w:val="Normaltindrag"/>
      </w:pPr>
      <w:r w:rsidRPr="00DE0AB1">
        <w:t>Enligt rapporten är det däremot inte rimligt att det inte ställs några krav på hur länen ska redovisa resultaten av sin verksamhet. Den genomgång som redovisas i rapportens kapitel 6 visar med all tydlighet att länen i flera avs</w:t>
      </w:r>
      <w:r w:rsidRPr="00DE0AB1">
        <w:t>e</w:t>
      </w:r>
      <w:r w:rsidRPr="00DE0AB1">
        <w:t>enden har problem med att analysera sin verksamhet. För det första är anal</w:t>
      </w:r>
      <w:r w:rsidRPr="00DE0AB1">
        <w:t>y</w:t>
      </w:r>
      <w:r w:rsidRPr="00DE0AB1">
        <w:t>sen förenklad och behandlar inte den väsentliga frågan om hur den egna verksamheten bidragit till måluppfyllelsen. För det andra finns det en uppe</w:t>
      </w:r>
      <w:r w:rsidRPr="00DE0AB1">
        <w:t>n</w:t>
      </w:r>
      <w:r w:rsidRPr="00DE0AB1">
        <w:t>bar brist på årliga sammanställningar där verksamhet, mål etc. analyseras i ett mer sammanhållet perspektiv. Redovisningen är i flertalet fall fragment</w:t>
      </w:r>
      <w:r w:rsidRPr="00DE0AB1">
        <w:t>a</w:t>
      </w:r>
      <w:r w:rsidRPr="00DE0AB1">
        <w:t>risk och osammanhängande. Det är i dag svårt för utomstående bedömare att skaffa sig en uppfattning om verksamheten. Det är, enligt rappo</w:t>
      </w:r>
      <w:r w:rsidRPr="00DE0AB1">
        <w:t xml:space="preserve">rten, inte rimligt att analysen ligger på dagens nivå och dessutom varierar så kraftigt mellan länen. Det är trots allt fråga om självständiga myndigheter som det bör ställas höga krav på. </w:t>
      </w:r>
    </w:p>
    <w:p w:rsidR="008079FD" w:rsidRPr="00DE0AB1" w:rsidRDefault="008079FD">
      <w:pPr>
        <w:pStyle w:val="Normaltindrag"/>
      </w:pPr>
      <w:r w:rsidRPr="00DE0AB1">
        <w:t>I rapporten ges emellertid ett exempel på en länsarbetsnämnd som på eget initiativ årligen upprättar ett s.k. verksamhetsbokslut. Bokslutet är ett försök att mer systematiskt analysera verksamheten och syftar till att ge underlag kring vad som åstadkoms under verksamhetsåret. Verksamhetsbokslutet innehåller bl.a. analyse</w:t>
      </w:r>
      <w:r w:rsidRPr="00DE0AB1">
        <w:t>r av arbetsmarknaden, verksamhetsmål och resultat, programmen och arbetslösheten, anslagen och de arbetsmarknadspolitiska pr</w:t>
      </w:r>
      <w:r w:rsidRPr="00DE0AB1">
        <w:t>o</w:t>
      </w:r>
      <w:r w:rsidRPr="00DE0AB1">
        <w:t>grammen.</w:t>
      </w:r>
    </w:p>
    <w:p w:rsidR="008079FD" w:rsidRPr="00DE0AB1" w:rsidRDefault="008079FD">
      <w:pPr>
        <w:pStyle w:val="Normaltindrag"/>
      </w:pPr>
      <w:r w:rsidRPr="00DE0AB1">
        <w:t>I instruktionen för AMV ställs inga krav på att länsarbetsnämnderna ska följa upp och utvärdera resultatet av den arbetsmarknadspolitiska verksa</w:t>
      </w:r>
      <w:r w:rsidRPr="00DE0AB1">
        <w:t>m</w:t>
      </w:r>
      <w:r w:rsidRPr="00DE0AB1">
        <w:t>heten. Enligt revisorernas uppfattning i rapporten behöver i första hand up</w:t>
      </w:r>
      <w:r w:rsidRPr="00DE0AB1">
        <w:t>p</w:t>
      </w:r>
      <w:r w:rsidRPr="00DE0AB1">
        <w:t>följningsverksamheten förstärkas, men även viss utvärderingsverksamhet kan behöva övervägas. Revisorerna föreslog därför i rapporten att regeringen åtminstone inför en bestämmelse i instruktionen om att länsarbetsnämnderna ska följa upp sin verksamhet. Det kan t.ex. ske i form av det verksamhet</w:t>
      </w:r>
      <w:r w:rsidRPr="00DE0AB1">
        <w:t>s</w:t>
      </w:r>
      <w:r w:rsidRPr="00DE0AB1">
        <w:t xml:space="preserve">bokslut som redovisats ovan.  </w:t>
      </w:r>
    </w:p>
    <w:p w:rsidR="008079FD" w:rsidRPr="00DE0AB1" w:rsidRDefault="008079FD">
      <w:pPr>
        <w:pStyle w:val="RubrikUtanNr3"/>
      </w:pPr>
      <w:bookmarkStart w:id="64" w:name="_Toc34625533"/>
      <w:bookmarkStart w:id="65" w:name="_Toc34801420"/>
      <w:r w:rsidRPr="00DE0AB1">
        <w:t>Remissinstanserna</w:t>
      </w:r>
      <w:bookmarkEnd w:id="64"/>
      <w:bookmarkEnd w:id="65"/>
      <w:r w:rsidRPr="00DE0AB1">
        <w:t xml:space="preserve"> </w:t>
      </w:r>
    </w:p>
    <w:p w:rsidR="008079FD" w:rsidRPr="00DE0AB1" w:rsidRDefault="008079FD">
      <w:r w:rsidRPr="00DE0AB1">
        <w:rPr>
          <w:i/>
        </w:rPr>
        <w:t>ESV, IFAU, Svenskt Näringsliv</w:t>
      </w:r>
      <w:r w:rsidRPr="00DE0AB1">
        <w:t xml:space="preserve"> och </w:t>
      </w:r>
      <w:r w:rsidRPr="00DE0AB1">
        <w:rPr>
          <w:i/>
        </w:rPr>
        <w:t>SACO</w:t>
      </w:r>
      <w:r w:rsidRPr="00DE0AB1">
        <w:t xml:space="preserve"> ställer sig positiva till revisorernas förslag. </w:t>
      </w:r>
    </w:p>
    <w:p w:rsidR="008079FD" w:rsidRPr="00DE0AB1" w:rsidRDefault="008079FD">
      <w:pPr>
        <w:pStyle w:val="Normaltindrag"/>
      </w:pPr>
      <w:r w:rsidRPr="00DE0AB1">
        <w:rPr>
          <w:i/>
        </w:rPr>
        <w:t>IFAU</w:t>
      </w:r>
      <w:r w:rsidRPr="00DE0AB1">
        <w:t xml:space="preserve"> håller t.ex. med revisorerna om att det är av stor vikt att länsarbet</w:t>
      </w:r>
      <w:r w:rsidRPr="00DE0AB1">
        <w:t>s</w:t>
      </w:r>
      <w:r w:rsidRPr="00DE0AB1">
        <w:t>nämnderna utvecklar sin redovisning samt att den håller en hög kvalitet. Det är viktigt att såväl länsarbetsnämnder som arbetsförmedlingar arbetar aktivt med uppföljning. IFAU anser dock inte att det ska finnas krav på att länsa</w:t>
      </w:r>
      <w:r w:rsidRPr="00DE0AB1">
        <w:t>r</w:t>
      </w:r>
      <w:r w:rsidRPr="00DE0AB1">
        <w:t>betsnämnderna ska utvärdera sin verksamhet. Utvärdering handlar om kval</w:t>
      </w:r>
      <w:r w:rsidRPr="00DE0AB1">
        <w:t>i</w:t>
      </w:r>
      <w:r w:rsidRPr="00DE0AB1">
        <w:t xml:space="preserve">ficerade forskningsuppgifter, och det är inte rimligt att bygga upp sådan kompetens vid samtliga länsarbetsnämnder. </w:t>
      </w:r>
    </w:p>
    <w:p w:rsidR="008079FD" w:rsidRPr="00DE0AB1" w:rsidRDefault="008079FD">
      <w:r w:rsidRPr="00DE0AB1">
        <w:rPr>
          <w:i/>
        </w:rPr>
        <w:t>AMS</w:t>
      </w:r>
      <w:r w:rsidRPr="00DE0AB1">
        <w:t xml:space="preserve"> och </w:t>
      </w:r>
      <w:r w:rsidRPr="00DE0AB1">
        <w:rPr>
          <w:i/>
        </w:rPr>
        <w:t>flertalet länsarbetsnämnder</w:t>
      </w:r>
      <w:r w:rsidRPr="00DE0AB1">
        <w:t xml:space="preserve"> pekar på att det är viktigt att nämnde</w:t>
      </w:r>
      <w:r w:rsidRPr="00DE0AB1">
        <w:t>r</w:t>
      </w:r>
      <w:r w:rsidRPr="00DE0AB1">
        <w:t>nas ansvar tydliggörs. En förutsättning för att i chefsmyndigheten AMS upprätthålla en god verksamhetsplanering, kvalitet i genomförandet i fö</w:t>
      </w:r>
      <w:r w:rsidRPr="00DE0AB1">
        <w:t>r</w:t>
      </w:r>
      <w:r w:rsidRPr="00DE0AB1">
        <w:t>medlingsarbetet, god uppföljning och utvärdering är, enligt AMS, att länsa</w:t>
      </w:r>
      <w:r w:rsidRPr="00DE0AB1">
        <w:t>r</w:t>
      </w:r>
      <w:r w:rsidRPr="00DE0AB1">
        <w:t xml:space="preserve">betsnämnderna utgör en väl integrerad del i verkets linjeorganisation. Utifrån regeringens beslut om en myndighetsinstruktion pågår arbetet med att skapa tydliga ansvarsroller såväl för AMS som för länsarbetsnämnderna. En </w:t>
      </w:r>
      <w:r w:rsidRPr="00DE0AB1">
        <w:t>viktig del är, såsom revisorerna påpekar, att nämndernas ansvar för verksamhet</w:t>
      </w:r>
      <w:r w:rsidRPr="00DE0AB1">
        <w:t>s</w:t>
      </w:r>
      <w:r w:rsidRPr="00DE0AB1">
        <w:t>planering och uppföljning tydliggörs. Härvidlag har, enligt AMS, såväl r</w:t>
      </w:r>
      <w:r w:rsidRPr="00DE0AB1">
        <w:t>e</w:t>
      </w:r>
      <w:r w:rsidRPr="00DE0AB1">
        <w:t>geringen som styrelsen vidtagit åtgärder. Enligt AMS har en ny ledningso</w:t>
      </w:r>
      <w:r w:rsidRPr="00DE0AB1">
        <w:t>r</w:t>
      </w:r>
      <w:r w:rsidRPr="00DE0AB1">
        <w:t>ganisation upprättats, chefsorganisationens och länsarbetsdirektörernas roll och ansvar för bl.a. verksamhetsplanering och uppföljning har preciserats och fokus på dessa frågor har ökat avsevärt under de senaste två åren. Enligt AMS har detta lett till resu</w:t>
      </w:r>
      <w:r w:rsidRPr="00DE0AB1">
        <w:t>l</w:t>
      </w:r>
      <w:r w:rsidRPr="00DE0AB1">
        <w:t xml:space="preserve">tatförbättringar. </w:t>
      </w:r>
    </w:p>
    <w:p w:rsidR="008079FD" w:rsidRPr="00DE0AB1" w:rsidRDefault="008079FD">
      <w:r w:rsidRPr="00DE0AB1">
        <w:t>Några läns</w:t>
      </w:r>
      <w:r w:rsidRPr="00DE0AB1">
        <w:t>arbetsnämnder lyfter fram behovet av uppföljning.</w:t>
      </w:r>
    </w:p>
    <w:p w:rsidR="008079FD" w:rsidRPr="00DE0AB1" w:rsidRDefault="008079FD">
      <w:pPr>
        <w:pStyle w:val="Normaltindrag"/>
      </w:pPr>
      <w:r w:rsidRPr="00DE0AB1">
        <w:rPr>
          <w:i/>
        </w:rPr>
        <w:t>Länsarbetsnämnden i Stockholms län</w:t>
      </w:r>
      <w:r w:rsidRPr="00DE0AB1">
        <w:t xml:space="preserve"> instämmer i att det är av stort värde att länsarbetsnämnderna analyserar den egna verksamheten. En sådan analys bör dock ske på ett enhetligt sätt i samtliga län. Riktlinjer för detta bör, enligt nämnden, utarbetas av chefsmyndigheten AMS inom ramen för det pågående utvecklingsarbetet. </w:t>
      </w:r>
    </w:p>
    <w:p w:rsidR="008079FD" w:rsidRPr="00DE0AB1" w:rsidRDefault="008079FD">
      <w:pPr>
        <w:pStyle w:val="Normaltindrag"/>
      </w:pPr>
      <w:r w:rsidRPr="00DE0AB1">
        <w:rPr>
          <w:i/>
        </w:rPr>
        <w:t>Länsarbetsnämnden i Uppsala län</w:t>
      </w:r>
      <w:r w:rsidRPr="00DE0AB1">
        <w:t xml:space="preserve"> delar uppfattningen att nämnderna b</w:t>
      </w:r>
      <w:r w:rsidRPr="00DE0AB1">
        <w:t>e</w:t>
      </w:r>
      <w:r w:rsidRPr="00DE0AB1">
        <w:t xml:space="preserve">höver göra egna systematiska uppföljningar och analyser av sin verksamhet. </w:t>
      </w:r>
    </w:p>
    <w:p w:rsidR="008079FD" w:rsidRPr="00DE0AB1" w:rsidRDefault="008079FD">
      <w:pPr>
        <w:pStyle w:val="Normaltindrag"/>
      </w:pPr>
      <w:r w:rsidRPr="00DE0AB1">
        <w:rPr>
          <w:i/>
        </w:rPr>
        <w:t>Länsarbetsnämnden i Västerbottens län</w:t>
      </w:r>
      <w:r w:rsidRPr="00DE0AB1">
        <w:t xml:space="preserve"> håller med om att det är mycket viktigt att stärka uppföljning och utvärdering och att detta även gäller den regionala nivån, inom tillgängliga ramar. Att följa upp och utvärdera ver</w:t>
      </w:r>
      <w:r w:rsidRPr="00DE0AB1">
        <w:t>k</w:t>
      </w:r>
      <w:r w:rsidRPr="00DE0AB1">
        <w:t>samheten är, enligt nämnden, helt nödvändigt och kan göras på många sätt. Nämnden pekar på att den sedan 1997, på eget initiativ, tagit fram ett s.k. verksamhetsbokslut som tillsammans med annan uppföljning bidrar till att ge en bild av vad som fungerar och inte fungerar i verksamheten. Områden som går att utveckla vidare är s</w:t>
      </w:r>
      <w:r w:rsidRPr="00DE0AB1">
        <w:t>peciellt uppföljning och utvärdering av effektiv</w:t>
      </w:r>
      <w:r w:rsidRPr="00DE0AB1">
        <w:t>i</w:t>
      </w:r>
      <w:r w:rsidRPr="00DE0AB1">
        <w:t>tet, flöden inom processerna på arbetsförmedlingarna och kvaliteten på up</w:t>
      </w:r>
      <w:r w:rsidRPr="00DE0AB1">
        <w:t>p</w:t>
      </w:r>
      <w:r w:rsidRPr="00DE0AB1">
        <w:t>gi</w:t>
      </w:r>
      <w:r w:rsidRPr="00DE0AB1">
        <w:t>f</w:t>
      </w:r>
      <w:r w:rsidRPr="00DE0AB1">
        <w:t xml:space="preserve">terna i registren. </w:t>
      </w:r>
    </w:p>
    <w:p w:rsidR="008079FD" w:rsidRPr="00DE0AB1" w:rsidRDefault="008079FD">
      <w:pPr>
        <w:pStyle w:val="RubrikUtanNr3"/>
      </w:pPr>
      <w:bookmarkStart w:id="66" w:name="_Toc34625534"/>
      <w:bookmarkStart w:id="67" w:name="_Toc34801421"/>
      <w:r w:rsidRPr="00DE0AB1">
        <w:t>Revisorerna</w:t>
      </w:r>
      <w:bookmarkEnd w:id="66"/>
      <w:bookmarkEnd w:id="67"/>
    </w:p>
    <w:p w:rsidR="008079FD" w:rsidRPr="00DE0AB1" w:rsidRDefault="008079FD">
      <w:r w:rsidRPr="00DE0AB1">
        <w:t>AMS förutsätter återigen att kvaliteten, inriktningen och omfattningen av utvärdering och uppföljning i huvudsak är en organisatorisk fråga. Den nya organisationen förutsätts lösa alla de problem som redovisas i revisorernas rapport. Revisorerna har svårt att förstå denna ansats. Revisorernas besök vid fyra länsarbetsnämnder och genomgång av ett stort antal dokument visar tydligt att länen i flera avseenden har problem med att analysera sin ver</w:t>
      </w:r>
      <w:r w:rsidRPr="00DE0AB1">
        <w:t>k</w:t>
      </w:r>
      <w:r w:rsidRPr="00DE0AB1">
        <w:t xml:space="preserve">samhet. Det finns i många fall en brist på bl.a. årliga sammanställningar som gör det mycket svårt för utomstående bedömare att analysera verksamheten och göra jämförelser mellan länen. Analysen är dessutom förenklad. </w:t>
      </w:r>
    </w:p>
    <w:p w:rsidR="008079FD" w:rsidRPr="00DE0AB1" w:rsidRDefault="008079FD">
      <w:pPr>
        <w:pStyle w:val="Normaltindrag"/>
      </w:pPr>
      <w:r w:rsidRPr="00DE0AB1">
        <w:t>AMS är chefsmyndighet och har naturligtvis ett ansvar för tillståndet i l</w:t>
      </w:r>
      <w:r w:rsidRPr="00DE0AB1">
        <w:t>ä</w:t>
      </w:r>
      <w:r w:rsidRPr="00DE0AB1">
        <w:t>nens uppföljningsverksamhet. Revisorerna har svårt att föreställa sig att detta ansvar eller synsätt skulle förändras enbart på grund av en ny ledningsorg</w:t>
      </w:r>
      <w:r w:rsidRPr="00DE0AB1">
        <w:t>a</w:t>
      </w:r>
      <w:r w:rsidRPr="00DE0AB1">
        <w:t xml:space="preserve">nisation. Som revisorerna pekat på i avsnitt 2.6 krävs det ett förändrat synsätt på behovet av uppföljningar och utvärderingar inom verket och en förstärkt kompetens. </w:t>
      </w:r>
    </w:p>
    <w:p w:rsidR="008079FD" w:rsidRPr="00DE0AB1" w:rsidRDefault="008079FD">
      <w:pPr>
        <w:pStyle w:val="Normaltindrag"/>
      </w:pPr>
      <w:r w:rsidRPr="00DE0AB1">
        <w:t>Enligt revisorerna uppfattning är kraven på länsarbetsnämndernas resulta</w:t>
      </w:r>
      <w:r w:rsidRPr="00DE0AB1">
        <w:t>t</w:t>
      </w:r>
      <w:r w:rsidRPr="00DE0AB1">
        <w:t>redovisning lågt ställda. Det är trots allt fråga om självständiga myndigheter som det bör ställas höga krav på. Det är dessutom betydande summor som hanteras inom AMV. År 2001 omsatte en länsarbetsnämnd i genomsnitt ca 2,4 miljarder kronor och ett arbetsförmedlingskontor i genomsnitt drygt 150 miljoner kronor. I genomsnitt hanterade en arbetsförmedlare ca 7 miljoner kronor i olika stöd. Andra myndigheter i samma storleksordning har bety</w:t>
      </w:r>
      <w:r w:rsidRPr="00DE0AB1">
        <w:t>d</w:t>
      </w:r>
      <w:r w:rsidRPr="00DE0AB1">
        <w:t>ligt hårdare krav. Även om detta i första hand är regeringens ansvar,</w:t>
      </w:r>
      <w:r w:rsidRPr="00DE0AB1">
        <w:t xml:space="preserve"> så har AMS som chefsmyndighet ett ansvar för att det går att analysera verksa</w:t>
      </w:r>
      <w:r w:rsidRPr="00DE0AB1">
        <w:t>m</w:t>
      </w:r>
      <w:r w:rsidRPr="00DE0AB1">
        <w:t xml:space="preserve">heten även på länsnivå. </w:t>
      </w:r>
    </w:p>
    <w:p w:rsidR="008079FD" w:rsidRPr="00DE0AB1" w:rsidRDefault="008079FD">
      <w:pPr>
        <w:pStyle w:val="Normaltindrag"/>
      </w:pPr>
      <w:r w:rsidRPr="00DE0AB1">
        <w:t>Flera länsarbetsnämnder instämmer i behovet av uppföljning och att det är viktigt att analysera den egna verksamheten. Länsarbetsnämnden i Väste</w:t>
      </w:r>
      <w:r w:rsidRPr="00DE0AB1">
        <w:t>r</w:t>
      </w:r>
      <w:r w:rsidRPr="00DE0AB1">
        <w:t>botten pekar på att den på eget initiativ tagit fram ett s.k. verksamhet</w:t>
      </w:r>
      <w:r w:rsidRPr="00DE0AB1">
        <w:t>s</w:t>
      </w:r>
      <w:r w:rsidRPr="00DE0AB1">
        <w:t xml:space="preserve">bokslut. I granskningsrapporten pekar revisorerna på att detta är en möjlig väg för att följa upp verksamheten. </w:t>
      </w:r>
    </w:p>
    <w:p w:rsidR="008079FD" w:rsidRPr="00DE0AB1" w:rsidRDefault="008079FD">
      <w:pPr>
        <w:pStyle w:val="Normaltindrag"/>
      </w:pPr>
      <w:r w:rsidRPr="00DE0AB1">
        <w:t>Även flertalet av de övriga remissinstanser som kommenterat frågan ställer sig positiva till revisorernas bedömningar och förslag. IFAU håller med revisorerna, men anser inte att det ska finnas krav på att länsarbetsnämnderna ska utvärdera sin verksamhet. Revisorerna delar IFAU:s uppfattning att det inte är rimligt att bygg</w:t>
      </w:r>
      <w:r w:rsidRPr="00DE0AB1">
        <w:t xml:space="preserve">a upp sådan forskningkompetens vid nämnderna. </w:t>
      </w:r>
    </w:p>
    <w:p w:rsidR="008079FD" w:rsidRPr="00DE0AB1" w:rsidRDefault="008079FD">
      <w:pPr>
        <w:pStyle w:val="Normaltindrag"/>
      </w:pPr>
      <w:r w:rsidRPr="00DE0AB1">
        <w:t>Enligt revisorernas bedömning bör instruktionen för Arbetsmarknadsve</w:t>
      </w:r>
      <w:r w:rsidRPr="00DE0AB1">
        <w:t>r</w:t>
      </w:r>
      <w:r w:rsidRPr="00DE0AB1">
        <w:t>ket skärpas i den meningen att det införs ett direkt krav på länsarbetsnäm</w:t>
      </w:r>
      <w:r w:rsidRPr="00DE0AB1">
        <w:t>n</w:t>
      </w:r>
      <w:r w:rsidRPr="00DE0AB1">
        <w:t>derna att följa upp verksamheten i någon form av verksamhetsbokslut. AMS bör utfärda närmare bestämmelser om utformningen så att den bl.a. blir likformig och därmed underlättar för utomstående bedömare att analysera verksamh</w:t>
      </w:r>
      <w:r w:rsidRPr="00DE0AB1">
        <w:t>e</w:t>
      </w:r>
      <w:r w:rsidRPr="00DE0AB1">
        <w:t xml:space="preserve">ten. </w:t>
      </w:r>
    </w:p>
    <w:p w:rsidR="008079FD" w:rsidRPr="00DE0AB1" w:rsidRDefault="008079FD">
      <w:pPr>
        <w:pStyle w:val="Rubrik1"/>
      </w:pPr>
      <w:bookmarkStart w:id="68" w:name="_Toc34625535"/>
      <w:bookmarkStart w:id="69" w:name="_Toc34801422"/>
      <w:r w:rsidRPr="00DE0AB1">
        <w:t>Revisorernas förslag</w:t>
      </w:r>
      <w:bookmarkEnd w:id="68"/>
      <w:bookmarkEnd w:id="69"/>
    </w:p>
    <w:p w:rsidR="008079FD" w:rsidRPr="00DE0AB1" w:rsidRDefault="008079FD">
      <w:r w:rsidRPr="00DE0AB1">
        <w:t>Med hänvisning till de motiveringar som framförts under revisorernas öve</w:t>
      </w:r>
      <w:r w:rsidRPr="00DE0AB1">
        <w:t>r</w:t>
      </w:r>
      <w:r w:rsidRPr="00DE0AB1">
        <w:t>väganden och förslag föreslår Riksdagens revisorer att riksdagen fattar fö</w:t>
      </w:r>
      <w:r w:rsidRPr="00DE0AB1">
        <w:t>l</w:t>
      </w:r>
      <w:r w:rsidRPr="00DE0AB1">
        <w:t xml:space="preserve">jande beslut. </w:t>
      </w:r>
    </w:p>
    <w:p w:rsidR="008079FD" w:rsidRPr="00DE0AB1" w:rsidRDefault="008079FD">
      <w:pPr>
        <w:pStyle w:val="RubrikUtanNr3"/>
      </w:pPr>
      <w:bookmarkStart w:id="70" w:name="_Toc34625536"/>
      <w:bookmarkStart w:id="71" w:name="_Toc34801423"/>
      <w:r w:rsidRPr="00DE0AB1">
        <w:t>Översyn av  mål och målstruktur</w:t>
      </w:r>
      <w:bookmarkEnd w:id="70"/>
      <w:bookmarkEnd w:id="71"/>
    </w:p>
    <w:p w:rsidR="008079FD" w:rsidRPr="00DE0AB1" w:rsidRDefault="008079FD">
      <w:r w:rsidRPr="00DE0AB1">
        <w:t>Riksdagen tillkännager för regeringen som sin mening vad Riksdagens rev</w:t>
      </w:r>
      <w:r w:rsidRPr="00DE0AB1">
        <w:t>i</w:t>
      </w:r>
      <w:r w:rsidRPr="00DE0AB1">
        <w:t>sorer anfört i avsnitt 2.1 om översyn av mål och målstruktur.</w:t>
      </w:r>
    </w:p>
    <w:p w:rsidR="008079FD" w:rsidRPr="00DE0AB1" w:rsidRDefault="008079FD">
      <w:pPr>
        <w:pStyle w:val="RubrikUtanNr3"/>
      </w:pPr>
      <w:bookmarkStart w:id="72" w:name="_Toc34625537"/>
      <w:bookmarkStart w:id="73" w:name="_Toc34801424"/>
      <w:r w:rsidRPr="00DE0AB1">
        <w:t>Regeringens resultatredovisning</w:t>
      </w:r>
      <w:bookmarkEnd w:id="72"/>
      <w:bookmarkEnd w:id="73"/>
    </w:p>
    <w:p w:rsidR="008079FD" w:rsidRPr="00DE0AB1" w:rsidRDefault="008079FD">
      <w:r w:rsidRPr="00DE0AB1">
        <w:t>Riksdagen tillkännager för regeringen som sin mening vad Riksdagens rev</w:t>
      </w:r>
      <w:r w:rsidRPr="00DE0AB1">
        <w:t>i</w:t>
      </w:r>
      <w:r w:rsidRPr="00DE0AB1">
        <w:t>sorer anfört i avsnitt 2.2 om regeringens resultatredovisning.</w:t>
      </w:r>
    </w:p>
    <w:p w:rsidR="008079FD" w:rsidRPr="00DE0AB1" w:rsidRDefault="008079FD">
      <w:pPr>
        <w:pStyle w:val="RubrikUtanNr3"/>
      </w:pPr>
      <w:bookmarkStart w:id="74" w:name="_Toc34625538"/>
      <w:bookmarkStart w:id="75" w:name="_Toc34801425"/>
      <w:r w:rsidRPr="00DE0AB1">
        <w:t>Verksamhetsplaneringen inom AMV</w:t>
      </w:r>
      <w:bookmarkEnd w:id="74"/>
      <w:bookmarkEnd w:id="75"/>
    </w:p>
    <w:p w:rsidR="008079FD" w:rsidRPr="00DE0AB1" w:rsidRDefault="008079FD">
      <w:r w:rsidRPr="00DE0AB1">
        <w:t>Riksdagen tillkännager för regeringen som sin mening vad Riksdagens rev</w:t>
      </w:r>
      <w:r w:rsidRPr="00DE0AB1">
        <w:t>i</w:t>
      </w:r>
      <w:r w:rsidRPr="00DE0AB1">
        <w:t>sorer anfört i avsnitt 2.3 om verksamhetsplaneringen inom AMV.</w:t>
      </w:r>
    </w:p>
    <w:p w:rsidR="008079FD" w:rsidRPr="00DE0AB1" w:rsidRDefault="008079FD">
      <w:pPr>
        <w:pStyle w:val="RubrikUtanNr3"/>
      </w:pPr>
      <w:bookmarkStart w:id="76" w:name="_Toc34625539"/>
      <w:bookmarkStart w:id="77" w:name="_Toc34801426"/>
      <w:r w:rsidRPr="00DE0AB1">
        <w:t>Preliminära verksamhetsmål för AMV</w:t>
      </w:r>
      <w:bookmarkEnd w:id="76"/>
      <w:bookmarkEnd w:id="77"/>
    </w:p>
    <w:p w:rsidR="008079FD" w:rsidRPr="00DE0AB1" w:rsidRDefault="008079FD">
      <w:r w:rsidRPr="00DE0AB1">
        <w:t>Riksdagen tillkännager för regeringen som sin mening vad Riksdagens rev</w:t>
      </w:r>
      <w:r w:rsidRPr="00DE0AB1">
        <w:t>i</w:t>
      </w:r>
      <w:r w:rsidRPr="00DE0AB1">
        <w:t xml:space="preserve">sorer anfört i avsnitt 2.4 om preliminära verksamhetsmål för AMV. </w:t>
      </w:r>
    </w:p>
    <w:p w:rsidR="008079FD" w:rsidRPr="00DE0AB1" w:rsidRDefault="008079FD">
      <w:pPr>
        <w:pStyle w:val="RubrikUtanNr3"/>
      </w:pPr>
      <w:bookmarkStart w:id="78" w:name="_Toc34625540"/>
      <w:bookmarkStart w:id="79" w:name="_Toc34801427"/>
      <w:r w:rsidRPr="00DE0AB1">
        <w:t>Kunskaperna om målen</w:t>
      </w:r>
      <w:bookmarkEnd w:id="78"/>
      <w:bookmarkEnd w:id="79"/>
    </w:p>
    <w:p w:rsidR="008079FD" w:rsidRPr="00DE0AB1" w:rsidRDefault="008079FD">
      <w:r w:rsidRPr="00DE0AB1">
        <w:t>Riksdagen tillkännager för regeringen som sin mening vad Riksdagens rev</w:t>
      </w:r>
      <w:r w:rsidRPr="00DE0AB1">
        <w:t>i</w:t>
      </w:r>
      <w:r w:rsidRPr="00DE0AB1">
        <w:t xml:space="preserve">sorer anfört i avsnitt 2.5 om kunskaperna om målen. </w:t>
      </w:r>
    </w:p>
    <w:p w:rsidR="008079FD" w:rsidRPr="00DE0AB1" w:rsidRDefault="008079FD">
      <w:pPr>
        <w:pStyle w:val="RubrikUtanNr3"/>
      </w:pPr>
      <w:bookmarkStart w:id="80" w:name="_Toc34625541"/>
      <w:bookmarkStart w:id="81" w:name="_Toc34801428"/>
      <w:r w:rsidRPr="00DE0AB1">
        <w:t>Uppföljning och utvärdering inom AMS</w:t>
      </w:r>
      <w:bookmarkEnd w:id="80"/>
      <w:bookmarkEnd w:id="81"/>
    </w:p>
    <w:p w:rsidR="008079FD" w:rsidRPr="00DE0AB1" w:rsidRDefault="008079FD">
      <w:r w:rsidRPr="00DE0AB1">
        <w:t>Riksdagen tillkännager för regeringen som sin mening vad Riksdagens rev</w:t>
      </w:r>
      <w:r w:rsidRPr="00DE0AB1">
        <w:t>i</w:t>
      </w:r>
      <w:r w:rsidRPr="00DE0AB1">
        <w:t xml:space="preserve">sorer anfört i avsnitt 2.6 om uppföljning och utvärdering inom AMS. </w:t>
      </w:r>
    </w:p>
    <w:p w:rsidR="008079FD" w:rsidRPr="00DE0AB1" w:rsidRDefault="008079FD">
      <w:pPr>
        <w:pStyle w:val="RubrikUtanNr3"/>
      </w:pPr>
      <w:bookmarkStart w:id="82" w:name="_Toc34625542"/>
      <w:bookmarkStart w:id="83" w:name="_Toc34801429"/>
      <w:r w:rsidRPr="00DE0AB1">
        <w:t>Länsarbetsnämndernas verksamhetsredovisning</w:t>
      </w:r>
      <w:bookmarkEnd w:id="82"/>
      <w:bookmarkEnd w:id="83"/>
    </w:p>
    <w:p w:rsidR="008079FD" w:rsidRPr="00DE0AB1" w:rsidRDefault="008079FD">
      <w:r w:rsidRPr="00DE0AB1">
        <w:t>Riksdagen tillkännager för regeringen som sin mening vad Riksdagens rev</w:t>
      </w:r>
      <w:r w:rsidRPr="00DE0AB1">
        <w:t>i</w:t>
      </w:r>
      <w:r w:rsidRPr="00DE0AB1">
        <w:t xml:space="preserve">sorer anfört i avsnitt 2.7 om länsarbetsnämndernas verksamhetsredovisning. </w:t>
      </w:r>
    </w:p>
    <w:p w:rsidR="008079FD" w:rsidRPr="00DE0AB1" w:rsidRDefault="008079FD"/>
    <w:p w:rsidR="008079FD" w:rsidRPr="00DE0AB1" w:rsidRDefault="008079FD">
      <w:r w:rsidRPr="00DE0AB1">
        <w:t>Detta ärende har avgjorts av revisorerna i plenum. I beslutet har deltagit revisorerna Ingemar Josefsson (s), Anders G Högmark (m), Per Rosengren (v), Anita Jönsson (s), Gunnar Andrén (fp), Hans Stenberg (s), Kenneth Lantz (kd), Bengt Silfverstrand (s), Margit Gennser (m), Nils-Göran Hol</w:t>
      </w:r>
      <w:r w:rsidRPr="00DE0AB1">
        <w:t>m</w:t>
      </w:r>
      <w:r w:rsidRPr="00DE0AB1">
        <w:t>qvist (s), Karl-Gösta Svenson (m) och Conny Öhman (s).</w:t>
      </w:r>
    </w:p>
    <w:p w:rsidR="008079FD" w:rsidRPr="00DE0AB1" w:rsidRDefault="008079FD">
      <w:pPr>
        <w:pStyle w:val="Normaltindrag"/>
      </w:pPr>
    </w:p>
    <w:p w:rsidR="008079FD" w:rsidRPr="00DE0AB1" w:rsidRDefault="008079FD">
      <w:r w:rsidRPr="00DE0AB1">
        <w:t>Vid ärendets slutliga handläggning har vidare närvarit kanslichefen Åke Dahlberg, utredningschefen Patrick Joyce och revisionsdirektören Mats Johansson (föredragande).</w:t>
      </w:r>
    </w:p>
    <w:p w:rsidR="008079FD" w:rsidRPr="00DE0AB1" w:rsidRDefault="008079FD">
      <w:r w:rsidRPr="00DE0AB1">
        <w:t>Stockholm den 13 mars 2003</w:t>
      </w:r>
    </w:p>
    <w:p w:rsidR="008079FD" w:rsidRPr="00DE0AB1" w:rsidRDefault="008079FD">
      <w:r w:rsidRPr="00DE0AB1">
        <w:t>På Riksdagens revisorers vägnar</w:t>
      </w:r>
    </w:p>
    <w:p w:rsidR="008079FD" w:rsidRPr="00DE0AB1" w:rsidRDefault="008079FD">
      <w:pPr>
        <w:pStyle w:val="Normaltindrag"/>
        <w:ind w:firstLine="0"/>
      </w:pPr>
    </w:p>
    <w:p w:rsidR="008079FD" w:rsidRPr="00DE0AB1" w:rsidRDefault="008079FD">
      <w:pPr>
        <w:pStyle w:val="Normaltindrag"/>
        <w:ind w:firstLine="0"/>
      </w:pPr>
    </w:p>
    <w:p w:rsidR="008079FD" w:rsidRPr="00DE0AB1" w:rsidRDefault="008079FD">
      <w:pPr>
        <w:pStyle w:val="Normaltindrag"/>
        <w:ind w:firstLine="0"/>
      </w:pPr>
    </w:p>
    <w:p w:rsidR="008079FD" w:rsidRPr="00DE0AB1" w:rsidRDefault="008079FD">
      <w:pPr>
        <w:pStyle w:val="Normaltindrag"/>
        <w:ind w:firstLine="0"/>
        <w:rPr>
          <w:i/>
          <w:sz w:val="20"/>
        </w:rPr>
      </w:pPr>
      <w:r w:rsidRPr="00DE0AB1">
        <w:rPr>
          <w:i/>
          <w:sz w:val="20"/>
        </w:rPr>
        <w:t>Ingemar Josefsson</w:t>
      </w:r>
    </w:p>
    <w:p w:rsidR="008079FD" w:rsidRPr="00DE0AB1" w:rsidRDefault="008079FD">
      <w:pPr>
        <w:pStyle w:val="Normaltindrag"/>
        <w:ind w:firstLine="0"/>
        <w:rPr>
          <w:i/>
          <w:sz w:val="20"/>
        </w:rPr>
      </w:pPr>
    </w:p>
    <w:p w:rsidR="008079FD" w:rsidRPr="00DE0AB1" w:rsidRDefault="008079FD">
      <w:pPr>
        <w:pStyle w:val="Normaltindrag"/>
        <w:ind w:firstLine="0"/>
        <w:rPr>
          <w:i/>
          <w:sz w:val="20"/>
        </w:rPr>
      </w:pPr>
    </w:p>
    <w:p w:rsidR="008079FD" w:rsidRPr="00DE0AB1" w:rsidRDefault="008079FD">
      <w:pPr>
        <w:pStyle w:val="Normaltindrag"/>
        <w:ind w:firstLine="0"/>
        <w:rPr>
          <w:i/>
          <w:sz w:val="20"/>
        </w:rPr>
      </w:pPr>
      <w:r w:rsidRPr="00DE0AB1">
        <w:rPr>
          <w:i/>
          <w:sz w:val="20"/>
        </w:rPr>
        <w:tab/>
      </w:r>
      <w:r w:rsidRPr="00DE0AB1">
        <w:rPr>
          <w:i/>
          <w:sz w:val="20"/>
        </w:rPr>
        <w:tab/>
        <w:t xml:space="preserve">                   Mats Johansson</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sectPr w:rsidR="00000000" w:rsidRPr="00DE0AB1">
          <w:headerReference w:type="default" r:id="rId9"/>
          <w:footerReference w:type="default" r:id="rId10"/>
          <w:pgSz w:w="11906" w:h="16838" w:code="9"/>
          <w:pgMar w:top="567" w:right="4876" w:bottom="4508" w:left="1134" w:header="227" w:footer="227" w:gutter="0"/>
          <w:cols w:space="720"/>
        </w:sectPr>
      </w:pPr>
    </w:p>
    <w:tbl>
      <w:tblPr>
        <w:tblW w:w="0" w:type="auto"/>
        <w:tblInd w:w="-70" w:type="dxa"/>
        <w:tblLayout w:type="fixed"/>
        <w:tblCellMar>
          <w:left w:w="70" w:type="dxa"/>
          <w:right w:w="70" w:type="dxa"/>
        </w:tblCellMar>
        <w:tblLook w:val="0000" w:firstRow="0" w:lastRow="0" w:firstColumn="0" w:lastColumn="0" w:noHBand="0" w:noVBand="0"/>
      </w:tblPr>
      <w:tblGrid>
        <w:gridCol w:w="3012"/>
        <w:gridCol w:w="1311"/>
        <w:gridCol w:w="1134"/>
        <w:gridCol w:w="992"/>
        <w:gridCol w:w="851"/>
      </w:tblGrid>
      <w:tr w:rsidR="00000000" w:rsidRPr="00DE0AB1">
        <w:tblPrEx>
          <w:tblCellMar>
            <w:top w:w="0" w:type="dxa"/>
            <w:bottom w:w="0" w:type="dxa"/>
          </w:tblCellMar>
        </w:tblPrEx>
        <w:trPr>
          <w:gridAfter w:val="1"/>
          <w:wAfter w:w="851" w:type="dxa"/>
          <w:cantSplit/>
          <w:trHeight w:val="1911"/>
        </w:trPr>
        <w:tc>
          <w:tcPr>
            <w:tcW w:w="4323" w:type="dxa"/>
            <w:gridSpan w:val="2"/>
            <w:tcBorders>
              <w:bottom w:val="single" w:sz="4" w:space="0" w:color="auto"/>
            </w:tcBorders>
          </w:tcPr>
          <w:p w:rsidR="008079FD" w:rsidRPr="00DE0AB1" w:rsidRDefault="008079FD">
            <w:pPr>
              <w:pStyle w:val="HuvudRubrik"/>
            </w:pPr>
            <w:bookmarkStart w:id="84" w:name="_Toc34625543"/>
            <w:r w:rsidRPr="00DE0AB1">
              <w:t xml:space="preserve">Rapport </w:t>
            </w:r>
            <w:bookmarkStart w:id="85" w:name="BetänkandeNr"/>
            <w:bookmarkEnd w:id="85"/>
            <w:r w:rsidRPr="00DE0AB1">
              <w:t>2002/03:2</w:t>
            </w:r>
          </w:p>
        </w:tc>
        <w:tc>
          <w:tcPr>
            <w:tcW w:w="2126" w:type="dxa"/>
            <w:gridSpan w:val="2"/>
            <w:tcBorders>
              <w:bottom w:val="single" w:sz="6" w:space="0" w:color="auto"/>
            </w:tcBorders>
          </w:tcPr>
          <w:p w:rsidR="008079FD" w:rsidRPr="00DE0AB1" w:rsidRDefault="00DE0AB1">
            <w:pPr>
              <w:spacing w:before="0" w:line="240" w:lineRule="auto"/>
              <w:jc w:val="center"/>
            </w:pPr>
            <w:r w:rsidRPr="00DE0AB1">
              <w:rPr>
                <w:noProof/>
              </w:rPr>
              <w:drawing>
                <wp:inline distT="0" distB="0" distL="0" distR="0">
                  <wp:extent cx="1094105" cy="10941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105" cy="1094105"/>
                          </a:xfrm>
                          <a:prstGeom prst="rect">
                            <a:avLst/>
                          </a:prstGeom>
                          <a:noFill/>
                          <a:ln>
                            <a:noFill/>
                          </a:ln>
                        </pic:spPr>
                      </pic:pic>
                    </a:graphicData>
                  </a:graphic>
                </wp:inline>
              </w:drawing>
            </w:r>
          </w:p>
        </w:tc>
      </w:tr>
      <w:tr w:rsidR="00000000" w:rsidRPr="00DE0AB1">
        <w:tblPrEx>
          <w:tblCellMar>
            <w:top w:w="0" w:type="dxa"/>
            <w:bottom w:w="0" w:type="dxa"/>
          </w:tblCellMar>
        </w:tblPrEx>
        <w:trPr>
          <w:gridAfter w:val="1"/>
          <w:wAfter w:w="851" w:type="dxa"/>
          <w:cantSplit/>
          <w:trHeight w:hRule="exact" w:val="660"/>
        </w:trPr>
        <w:tc>
          <w:tcPr>
            <w:tcW w:w="3012" w:type="dxa"/>
          </w:tcPr>
          <w:p w:rsidR="008079FD" w:rsidRPr="00DE0AB1" w:rsidRDefault="008079FD">
            <w:pPr>
              <w:pStyle w:val="StatusSida1"/>
            </w:pPr>
          </w:p>
        </w:tc>
        <w:tc>
          <w:tcPr>
            <w:tcW w:w="2445" w:type="dxa"/>
            <w:gridSpan w:val="2"/>
          </w:tcPr>
          <w:p w:rsidR="008079FD" w:rsidRPr="00DE0AB1" w:rsidRDefault="008079FD">
            <w:pPr>
              <w:pStyle w:val="UtskriftsdatumSida1"/>
              <w:rPr>
                <w:b/>
                <w:sz w:val="28"/>
              </w:rPr>
            </w:pPr>
          </w:p>
        </w:tc>
        <w:tc>
          <w:tcPr>
            <w:tcW w:w="992" w:type="dxa"/>
          </w:tcPr>
          <w:p w:rsidR="008079FD" w:rsidRPr="00DE0AB1" w:rsidRDefault="008079FD"/>
        </w:tc>
      </w:tr>
      <w:tr w:rsidR="00000000" w:rsidRPr="00DE0AB1">
        <w:tblPrEx>
          <w:tblCellMar>
            <w:top w:w="0" w:type="dxa"/>
            <w:bottom w:w="0" w:type="dxa"/>
          </w:tblCellMar>
        </w:tblPrEx>
        <w:trPr>
          <w:gridAfter w:val="1"/>
          <w:wAfter w:w="851" w:type="dxa"/>
          <w:cantSplit/>
        </w:trPr>
        <w:tc>
          <w:tcPr>
            <w:tcW w:w="6449" w:type="dxa"/>
            <w:gridSpan w:val="4"/>
          </w:tcPr>
          <w:p w:rsidR="008079FD" w:rsidRPr="00DE0AB1" w:rsidRDefault="008079FD">
            <w:pPr>
              <w:spacing w:before="240"/>
            </w:pPr>
          </w:p>
        </w:tc>
      </w:tr>
      <w:tr w:rsidR="00000000" w:rsidRPr="00DE0AB1">
        <w:tblPrEx>
          <w:tblCellMar>
            <w:top w:w="0" w:type="dxa"/>
            <w:bottom w:w="0" w:type="dxa"/>
          </w:tblCellMar>
        </w:tblPrEx>
        <w:trPr>
          <w:gridAfter w:val="1"/>
          <w:wAfter w:w="851" w:type="dxa"/>
          <w:cantSplit/>
          <w:trHeight w:val="6000"/>
        </w:trPr>
        <w:tc>
          <w:tcPr>
            <w:tcW w:w="6449" w:type="dxa"/>
            <w:gridSpan w:val="4"/>
          </w:tcPr>
          <w:p w:rsidR="008079FD" w:rsidRPr="00DE0AB1" w:rsidRDefault="008079FD">
            <w:pPr>
              <w:pStyle w:val="RubrikFrstaSida"/>
              <w:ind w:left="0" w:firstLine="0"/>
            </w:pPr>
            <w:bookmarkStart w:id="86" w:name="Mittenrubrik"/>
            <w:bookmarkEnd w:id="86"/>
            <w:r w:rsidRPr="00DE0AB1">
              <w:t>Styrningen av AMS och länsarbetsnämnderna</w:t>
            </w:r>
          </w:p>
          <w:p w:rsidR="008079FD" w:rsidRPr="00DE0AB1" w:rsidRDefault="008079FD">
            <w:pPr>
              <w:pStyle w:val="RubrikFrstaSida"/>
              <w:ind w:left="0" w:firstLine="0"/>
            </w:pPr>
          </w:p>
        </w:tc>
      </w:tr>
      <w:tr w:rsidR="00000000" w:rsidRPr="00DE0AB1">
        <w:tblPrEx>
          <w:tblCellMar>
            <w:top w:w="0" w:type="dxa"/>
            <w:bottom w:w="0" w:type="dxa"/>
          </w:tblCellMar>
        </w:tblPrEx>
        <w:trPr>
          <w:cantSplit/>
          <w:trHeight w:val="480"/>
        </w:trPr>
        <w:tc>
          <w:tcPr>
            <w:tcW w:w="7300" w:type="dxa"/>
            <w:gridSpan w:val="5"/>
          </w:tcPr>
          <w:p w:rsidR="008079FD" w:rsidRPr="00DE0AB1" w:rsidRDefault="008079FD">
            <w:pPr>
              <w:pStyle w:val="Sidfot"/>
              <w:spacing w:before="1560" w:line="240" w:lineRule="auto"/>
              <w:jc w:val="left"/>
              <w:rPr>
                <w:rFonts w:ascii="GillSans Light" w:hAnsi="GillSans Light"/>
                <w:caps/>
                <w:spacing w:val="10"/>
                <w:sz w:val="17"/>
              </w:rPr>
            </w:pPr>
            <w:r w:rsidRPr="00DE0AB1">
              <w:rPr>
                <w:rFonts w:ascii="GillSans Light" w:hAnsi="GillSans Light"/>
                <w:caps/>
                <w:spacing w:val="10"/>
                <w:sz w:val="17"/>
              </w:rPr>
              <w:t>Riksdagens revisorer · 100 12 STOCKHOLM · TEL 08-786 40 00 · fax 08-786 61 88</w:t>
            </w:r>
          </w:p>
          <w:p w:rsidR="008079FD" w:rsidRPr="00DE0AB1" w:rsidRDefault="008079FD">
            <w:pPr>
              <w:spacing w:before="0" w:line="240" w:lineRule="auto"/>
              <w:rPr>
                <w:rFonts w:ascii="GillSans Light" w:hAnsi="GillSans Light"/>
                <w:spacing w:val="10"/>
                <w:sz w:val="20"/>
              </w:rPr>
            </w:pPr>
            <w:r w:rsidRPr="00DE0AB1">
              <w:t>www.riksdagen.se/rr</w:t>
            </w:r>
          </w:p>
        </w:tc>
      </w:tr>
    </w:tbl>
    <w:p w:rsidR="008079FD" w:rsidRPr="00DE0AB1" w:rsidRDefault="008079FD">
      <w:pPr>
        <w:sectPr w:rsidR="00000000" w:rsidRPr="00DE0AB1">
          <w:headerReference w:type="default" r:id="rId12"/>
          <w:footerReference w:type="default" r:id="rId13"/>
          <w:pgSz w:w="11906" w:h="16838" w:code="9"/>
          <w:pgMar w:top="567" w:right="4876" w:bottom="4508" w:left="1134" w:header="227" w:footer="227" w:gutter="0"/>
          <w:cols w:space="720"/>
        </w:sectPr>
      </w:pPr>
    </w:p>
    <w:p w:rsidR="008079FD" w:rsidRPr="00DE0AB1" w:rsidRDefault="008079FD">
      <w:pPr>
        <w:sectPr w:rsidR="00000000" w:rsidRPr="00DE0AB1">
          <w:type w:val="continuous"/>
          <w:pgSz w:w="11906" w:h="16838" w:code="9"/>
          <w:pgMar w:top="567" w:right="4876" w:bottom="4508" w:left="1134" w:header="227" w:footer="227" w:gutter="0"/>
          <w:cols w:space="720"/>
        </w:sectPr>
      </w:pPr>
    </w:p>
    <w:p w:rsidR="008079FD" w:rsidRPr="00DE0AB1" w:rsidRDefault="008079FD">
      <w:pPr>
        <w:pStyle w:val="Rubrik1-Utannumrering"/>
        <w:spacing w:before="123"/>
      </w:pPr>
      <w:bookmarkStart w:id="87" w:name="_Toc9061696"/>
      <w:bookmarkStart w:id="88" w:name="_Toc9063801"/>
      <w:bookmarkStart w:id="89" w:name="_Toc34801430"/>
      <w:r w:rsidRPr="00DE0AB1">
        <w:t>Förord</w:t>
      </w:r>
      <w:bookmarkEnd w:id="87"/>
      <w:bookmarkEnd w:id="88"/>
      <w:bookmarkEnd w:id="89"/>
    </w:p>
    <w:p w:rsidR="008079FD" w:rsidRPr="00DE0AB1" w:rsidRDefault="008079FD">
      <w:r w:rsidRPr="00DE0AB1">
        <w:t>Riksdagens revisorer presenterar härmed sin rapport om styrningen av AMS och länsarbetsnämnderna. Beslut om rapporten har fattats av revisorerna i plenum den 14 november 2002. Rapporten sänds nu på remiss. Revisorernas slutliga ställningstagande och förslag kommer därefter att utformas i en skrivelse till riksdagen.</w:t>
      </w:r>
    </w:p>
    <w:p w:rsidR="008079FD" w:rsidRPr="00DE0AB1" w:rsidRDefault="008079FD">
      <w:pPr>
        <w:pStyle w:val="Normaltindrag"/>
      </w:pPr>
      <w:r w:rsidRPr="00DE0AB1">
        <w:t>Granskningen har beretts inom revisorernas tredje avdelning. I avdelnin</w:t>
      </w:r>
      <w:r w:rsidRPr="00DE0AB1">
        <w:t>g</w:t>
      </w:r>
      <w:r w:rsidRPr="00DE0AB1">
        <w:t>en ingår Anders G Högmark (m), ordförande, Anita Jönsson (s), vice ordf</w:t>
      </w:r>
      <w:r w:rsidRPr="00DE0AB1">
        <w:t>ö</w:t>
      </w:r>
      <w:r w:rsidRPr="00DE0AB1">
        <w:t>rande, Kenneth Lantz (kd), Conny Ö</w:t>
      </w:r>
      <w:r w:rsidRPr="00DE0AB1">
        <w:t>h</w:t>
      </w:r>
      <w:r w:rsidRPr="00DE0AB1">
        <w:t>man (s), Ingvar Eriksson (m), Ann-Kristine Johansson (s), Ann-Marie Fagerström (s) och Marie En</w:t>
      </w:r>
      <w:r w:rsidRPr="00DE0AB1">
        <w:t>g</w:t>
      </w:r>
      <w:r w:rsidRPr="00DE0AB1">
        <w:t xml:space="preserve">ström (v). </w:t>
      </w:r>
    </w:p>
    <w:p w:rsidR="008079FD" w:rsidRPr="00DE0AB1" w:rsidRDefault="008079FD">
      <w:pPr>
        <w:pStyle w:val="Normaltindrag"/>
      </w:pPr>
      <w:r w:rsidRPr="00DE0AB1">
        <w:t>Inom revisorernas kansli har revisionsdirektör Mats Johansson varit ansv</w:t>
      </w:r>
      <w:r w:rsidRPr="00DE0AB1">
        <w:t>a</w:t>
      </w:r>
      <w:r w:rsidRPr="00DE0AB1">
        <w:t>rig för utredningsarbetet. Kanslichef Åke Dahlberg och utredningschef P</w:t>
      </w:r>
      <w:r w:rsidRPr="00DE0AB1">
        <w:t>a</w:t>
      </w:r>
      <w:r w:rsidRPr="00DE0AB1">
        <w:t>trick Joyce har bidragit med synpunkter på ra</w:t>
      </w:r>
      <w:r w:rsidRPr="00DE0AB1">
        <w:t>p</w:t>
      </w:r>
      <w:r w:rsidRPr="00DE0AB1">
        <w:t>porten</w:t>
      </w:r>
    </w:p>
    <w:p w:rsidR="008079FD" w:rsidRPr="00DE0AB1" w:rsidRDefault="008079FD">
      <w:pPr>
        <w:pStyle w:val="Normaltindrag"/>
      </w:pPr>
    </w:p>
    <w:p w:rsidR="008079FD" w:rsidRPr="00DE0AB1" w:rsidRDefault="008079FD">
      <w:pPr>
        <w:sectPr w:rsidR="00000000" w:rsidRPr="00DE0AB1">
          <w:headerReference w:type="default" r:id="rId14"/>
          <w:type w:val="oddPage"/>
          <w:pgSz w:w="11906" w:h="16838" w:code="9"/>
          <w:pgMar w:top="567" w:right="4876" w:bottom="4508" w:left="1134" w:header="227" w:footer="227" w:gutter="0"/>
          <w:cols w:space="720"/>
        </w:sectPr>
      </w:pPr>
    </w:p>
    <w:p w:rsidR="008079FD" w:rsidRPr="00DE0AB1" w:rsidRDefault="008079FD"/>
    <w:p w:rsidR="008079FD" w:rsidRPr="00DE0AB1" w:rsidRDefault="008079FD">
      <w:pPr>
        <w:pStyle w:val="Normaltindrag"/>
        <w:sectPr w:rsidR="00000000" w:rsidRPr="00DE0AB1">
          <w:headerReference w:type="default" r:id="rId15"/>
          <w:type w:val="continuous"/>
          <w:pgSz w:w="11906" w:h="16838" w:code="9"/>
          <w:pgMar w:top="567" w:right="4876" w:bottom="4508" w:left="1134" w:header="227" w:footer="227" w:gutter="0"/>
          <w:cols w:space="720"/>
        </w:sectPr>
      </w:pPr>
    </w:p>
    <w:p w:rsidR="008079FD" w:rsidRPr="00DE0AB1" w:rsidRDefault="008079FD">
      <w:pPr>
        <w:pStyle w:val="RubrikUtanNr"/>
      </w:pPr>
      <w:bookmarkStart w:id="90" w:name="_Toc34801431"/>
      <w:r w:rsidRPr="00DE0AB1">
        <w:t>Sammanfattning</w:t>
      </w:r>
      <w:bookmarkEnd w:id="90"/>
    </w:p>
    <w:p w:rsidR="008079FD" w:rsidRPr="00DE0AB1" w:rsidRDefault="008079FD">
      <w:r w:rsidRPr="00DE0AB1">
        <w:t>Resultatstyrning innebär att riksdag och regering ska bestämma mål och inriktning för den statliga verksamheten och formulera resultatkrav. De sta</w:t>
      </w:r>
      <w:r w:rsidRPr="00DE0AB1">
        <w:t>t</w:t>
      </w:r>
      <w:r w:rsidRPr="00DE0AB1">
        <w:t>liga myndigheterna har samtidigt getts en större frihet att välja medel för att nå målen. Dessa förändringar syftar bl.a. till att decentralisera ansvar och befogenheter och skapa ett ökat utrymme för analys av verksamhetens utfall. Myndigheternas återrapportering av resultatinformation ska bl.a. tillförsäkra riksdagen och regeringen ett bättre och mer relevant beslutsunderlag. Dä</w:t>
      </w:r>
      <w:r w:rsidRPr="00DE0AB1">
        <w:t>r</w:t>
      </w:r>
      <w:r w:rsidRPr="00DE0AB1">
        <w:t xml:space="preserve">med ges också ökade möjligheter för riksdagen och regeringen att kontrollera att de uppställda målen uppfylls. </w:t>
      </w:r>
    </w:p>
    <w:p w:rsidR="008079FD" w:rsidRPr="00DE0AB1" w:rsidRDefault="008079FD">
      <w:pPr>
        <w:pStyle w:val="Normaltindrag"/>
      </w:pPr>
      <w:r w:rsidRPr="00DE0AB1">
        <w:t>Resultatstyrnin</w:t>
      </w:r>
      <w:r w:rsidRPr="00DE0AB1">
        <w:t>gen fick tidigt ett starkt genomslag inom den arbetsmar</w:t>
      </w:r>
      <w:r w:rsidRPr="00DE0AB1">
        <w:t>k</w:t>
      </w:r>
      <w:r w:rsidRPr="00DE0AB1">
        <w:t>nadspolitiska verksamheten. Styrningen inom detta område har också tidig</w:t>
      </w:r>
      <w:r w:rsidRPr="00DE0AB1">
        <w:t>a</w:t>
      </w:r>
      <w:r w:rsidRPr="00DE0AB1">
        <w:t>re i olika sammanhang fått god kritik. Revisorernas granskning visar dock att styrningsproblemen numera är stora. I och för sig har vissa problem up</w:t>
      </w:r>
      <w:r w:rsidRPr="00DE0AB1">
        <w:t>p</w:t>
      </w:r>
      <w:r w:rsidRPr="00DE0AB1">
        <w:t>märksammats av AMS ledning i det s.k. 5-punktsprogrammet. Enligt revis</w:t>
      </w:r>
      <w:r w:rsidRPr="00DE0AB1">
        <w:t>o</w:t>
      </w:r>
      <w:r w:rsidRPr="00DE0AB1">
        <w:t>rernas bedömning är dock problemen av den karaktären att det nu är dags för en grundlig översyn av resultatstyrningen inom det arbetsmarknadspolitiska omr</w:t>
      </w:r>
      <w:r w:rsidRPr="00DE0AB1">
        <w:t>å</w:t>
      </w:r>
      <w:r w:rsidRPr="00DE0AB1">
        <w:t xml:space="preserve">det. </w:t>
      </w:r>
    </w:p>
    <w:p w:rsidR="008079FD" w:rsidRPr="00DE0AB1" w:rsidRDefault="008079FD">
      <w:pPr>
        <w:pStyle w:val="Normaltindrag"/>
      </w:pPr>
      <w:r w:rsidRPr="00DE0AB1">
        <w:t>En</w:t>
      </w:r>
      <w:r w:rsidRPr="00DE0AB1">
        <w:t>ligt revisorernas uppfattning har det etablerats en form av resultatsty</w:t>
      </w:r>
      <w:r w:rsidRPr="00DE0AB1">
        <w:t>r</w:t>
      </w:r>
      <w:r w:rsidRPr="00DE0AB1">
        <w:t>ning som tagit över det mesta från den kommersiella verksamheten, dock inte det helt centrala, nämligen motsvarigheten till lönsamhetsanalyser, dvs. effektanalyser. I offentliga verksamheter, med en ofta mer komplicerad må</w:t>
      </w:r>
      <w:r w:rsidRPr="00DE0AB1">
        <w:t>l</w:t>
      </w:r>
      <w:r w:rsidRPr="00DE0AB1">
        <w:t>struktur, är det naturligtvis inte tillfredsställande. Mål, fördelningsmodeller etc. har dessutom utformats på sådana sätt att resultatstyrningens intentioner riskerar att undermineras. Risken är inte att resultatstyr</w:t>
      </w:r>
      <w:r w:rsidRPr="00DE0AB1">
        <w:t>ningen i sin nuvara</w:t>
      </w:r>
      <w:r w:rsidRPr="00DE0AB1">
        <w:t>n</w:t>
      </w:r>
      <w:r w:rsidRPr="00DE0AB1">
        <w:t>de form mer eller mindre förlorar sin styrande funktion. Den stora risken är att den kan leda till en felaktig resursallok</w:t>
      </w:r>
      <w:r w:rsidRPr="00DE0AB1">
        <w:t>e</w:t>
      </w:r>
      <w:r w:rsidRPr="00DE0AB1">
        <w:t xml:space="preserve">ring. </w:t>
      </w:r>
    </w:p>
    <w:p w:rsidR="008079FD" w:rsidRPr="00DE0AB1" w:rsidRDefault="008079FD">
      <w:pPr>
        <w:pStyle w:val="Normaltindrag"/>
      </w:pPr>
      <w:r w:rsidRPr="00DE0AB1">
        <w:t>Om intentionerna bakom styrformen resultatstyrning ska förverkligas måste både t.ex. målformuleringar, verksamhetsplanering och uppföl</w:t>
      </w:r>
      <w:r w:rsidRPr="00DE0AB1">
        <w:t>j</w:t>
      </w:r>
      <w:r w:rsidRPr="00DE0AB1">
        <w:t>ning/utvärdering förbättras väsentligt. Revisorerna lägger i det följande fram sju förslag som syftar till att förbättra resultatstyrningen. Avsikten med dessa förslag är bl.a. att underlätta planeringen och uppföljningen. Förslagen beh</w:t>
      </w:r>
      <w:r w:rsidRPr="00DE0AB1">
        <w:t>ö</w:t>
      </w:r>
      <w:r w:rsidRPr="00DE0AB1">
        <w:t>ver inte medföra att mer resurser tas i anspråk för resultatstyrningen. Effe</w:t>
      </w:r>
      <w:r w:rsidRPr="00DE0AB1">
        <w:t>k</w:t>
      </w:r>
      <w:r w:rsidRPr="00DE0AB1">
        <w:t xml:space="preserve">ten bör snarare bli den motsatta. En mer stringent resultatstyrning bör kunna ske med mindre resurser än i dag. </w:t>
      </w:r>
    </w:p>
    <w:p w:rsidR="008079FD" w:rsidRPr="00DE0AB1" w:rsidRDefault="008079FD">
      <w:pPr>
        <w:pStyle w:val="Rubrik2-Utannumrering"/>
      </w:pPr>
      <w:bookmarkStart w:id="91" w:name="_Toc34801432"/>
      <w:r w:rsidRPr="00DE0AB1">
        <w:t>Revisorernas förslag</w:t>
      </w:r>
      <w:bookmarkEnd w:id="91"/>
    </w:p>
    <w:p w:rsidR="008079FD" w:rsidRPr="00DE0AB1" w:rsidRDefault="008079FD">
      <w:pPr>
        <w:pStyle w:val="Rubrik3-Utannumrering"/>
        <w:spacing w:before="123"/>
      </w:pPr>
      <w:bookmarkStart w:id="92" w:name="_Toc34801433"/>
      <w:r w:rsidRPr="00DE0AB1">
        <w:t>Se över mål och målstruktur</w:t>
      </w:r>
      <w:bookmarkEnd w:id="92"/>
    </w:p>
    <w:p w:rsidR="008079FD" w:rsidRPr="00DE0AB1" w:rsidRDefault="008079FD">
      <w:r w:rsidRPr="00DE0AB1">
        <w:t>De arbetsmarknadspolitiska målen är inte utformade eller anpassade för en effektiv styrning av den arbetsmarknadspolitiska verksamheten. Regeringen bör därför få i uppdrag att göra en generell översyn av mål och målstruktur inom arbetsmarknadspolit</w:t>
      </w:r>
      <w:r w:rsidRPr="00DE0AB1">
        <w:t>i</w:t>
      </w:r>
      <w:r w:rsidRPr="00DE0AB1">
        <w:t>ken.</w:t>
      </w:r>
    </w:p>
    <w:p w:rsidR="008079FD" w:rsidRPr="00DE0AB1" w:rsidRDefault="008079FD">
      <w:pPr>
        <w:pStyle w:val="Rubrik3-Utannumrering"/>
      </w:pPr>
      <w:bookmarkStart w:id="93" w:name="_Toc34801434"/>
      <w:r w:rsidRPr="00DE0AB1">
        <w:t>Förbättra regeringens resultatredovisning</w:t>
      </w:r>
      <w:bookmarkEnd w:id="93"/>
    </w:p>
    <w:p w:rsidR="008079FD" w:rsidRPr="00DE0AB1" w:rsidRDefault="008079FD">
      <w:r w:rsidRPr="00DE0AB1">
        <w:t>Regeringens resultatinformation i budgetpropositionen ger inga besked om politikens effekter eller hur den bidragit till måluppfyllelsen. Regeringen bör därför få i uppdrag att förbättra resulta</w:t>
      </w:r>
      <w:r w:rsidRPr="00DE0AB1">
        <w:t>t</w:t>
      </w:r>
      <w:r w:rsidRPr="00DE0AB1">
        <w:t xml:space="preserve">redovisningen. </w:t>
      </w:r>
    </w:p>
    <w:p w:rsidR="008079FD" w:rsidRPr="00DE0AB1" w:rsidRDefault="008079FD">
      <w:pPr>
        <w:pStyle w:val="Rubrik3-Utannumrering"/>
      </w:pPr>
      <w:bookmarkStart w:id="94" w:name="_Toc34801435"/>
      <w:r w:rsidRPr="00DE0AB1">
        <w:t>Se över verksamhetsplaneringen inom AMV</w:t>
      </w:r>
      <w:bookmarkEnd w:id="94"/>
    </w:p>
    <w:p w:rsidR="008079FD" w:rsidRPr="00DE0AB1" w:rsidRDefault="008079FD">
      <w:r w:rsidRPr="00DE0AB1">
        <w:t>Verksamhetsplaneringen inom AMV har så pass påtagliga brister att riksd</w:t>
      </w:r>
      <w:r w:rsidRPr="00DE0AB1">
        <w:t>a</w:t>
      </w:r>
      <w:r w:rsidRPr="00DE0AB1">
        <w:t>gens och regeringens intentioner riskerar att inte få ett genomslag i organis</w:t>
      </w:r>
      <w:r w:rsidRPr="00DE0AB1">
        <w:t>a</w:t>
      </w:r>
      <w:r w:rsidRPr="00DE0AB1">
        <w:t>tionen. Regeringen bör därför ge AMS i uppdrag att i grunden omarbeta verksamhetsplaneringen.</w:t>
      </w:r>
    </w:p>
    <w:p w:rsidR="008079FD" w:rsidRPr="00DE0AB1" w:rsidRDefault="008079FD">
      <w:pPr>
        <w:pStyle w:val="Rubrik3-Utannumrering"/>
      </w:pPr>
      <w:bookmarkStart w:id="95" w:name="_Toc34801436"/>
      <w:r w:rsidRPr="00DE0AB1">
        <w:t>Överväg preliminära verksamhetsmål för AMV</w:t>
      </w:r>
      <w:bookmarkEnd w:id="95"/>
    </w:p>
    <w:p w:rsidR="008079FD" w:rsidRPr="00DE0AB1" w:rsidRDefault="008079FD">
      <w:r w:rsidRPr="00DE0AB1">
        <w:t>Regeringen bör överväga möjligheten att ge AMV preliminära verksa</w:t>
      </w:r>
      <w:r w:rsidRPr="00DE0AB1">
        <w:t>m</w:t>
      </w:r>
      <w:r w:rsidRPr="00DE0AB1">
        <w:t>hetsmål i god tid för att underlätta verkets verksamhet</w:t>
      </w:r>
      <w:r w:rsidRPr="00DE0AB1">
        <w:t>s</w:t>
      </w:r>
      <w:r w:rsidRPr="00DE0AB1">
        <w:t xml:space="preserve">planering. </w:t>
      </w:r>
    </w:p>
    <w:p w:rsidR="008079FD" w:rsidRPr="00DE0AB1" w:rsidRDefault="008079FD">
      <w:pPr>
        <w:pStyle w:val="Rubrik3-Utannumrering"/>
      </w:pPr>
      <w:bookmarkStart w:id="96" w:name="_Toc34801437"/>
      <w:r w:rsidRPr="00DE0AB1">
        <w:t>Förbättra kunskaperna om målen</w:t>
      </w:r>
      <w:bookmarkEnd w:id="96"/>
    </w:p>
    <w:p w:rsidR="008079FD" w:rsidRPr="00DE0AB1" w:rsidRDefault="008079FD">
      <w:r w:rsidRPr="00DE0AB1">
        <w:t>Kunskapen om och förståelsen för målen är begränsad inom AMV. Rege</w:t>
      </w:r>
      <w:r w:rsidRPr="00DE0AB1">
        <w:t>r</w:t>
      </w:r>
      <w:r w:rsidRPr="00DE0AB1">
        <w:t>ingen bör därför på ett tydligare sätt motivera varför verksamhetsmål förän</w:t>
      </w:r>
      <w:r w:rsidRPr="00DE0AB1">
        <w:t>d</w:t>
      </w:r>
      <w:r w:rsidRPr="00DE0AB1">
        <w:t>ras, hur verksamhetsmålen hänger ihop och hur de är kopplade till de mer överordnade målen för arbetsmar</w:t>
      </w:r>
      <w:r w:rsidRPr="00DE0AB1">
        <w:t>k</w:t>
      </w:r>
      <w:r w:rsidRPr="00DE0AB1">
        <w:t xml:space="preserve">nadspolitiken. </w:t>
      </w:r>
    </w:p>
    <w:p w:rsidR="008079FD" w:rsidRPr="00DE0AB1" w:rsidRDefault="008079FD">
      <w:pPr>
        <w:pStyle w:val="Rubrik3-Utannumrering"/>
      </w:pPr>
      <w:bookmarkStart w:id="97" w:name="_Toc34801438"/>
      <w:r w:rsidRPr="00DE0AB1">
        <w:t>Uppföljning och utvärdering måste stärkas inom AMS</w:t>
      </w:r>
      <w:bookmarkEnd w:id="97"/>
    </w:p>
    <w:p w:rsidR="008079FD" w:rsidRPr="00DE0AB1" w:rsidRDefault="008079FD">
      <w:r w:rsidRPr="00DE0AB1">
        <w:t>AMS analys av målstyrningsprocessen är mycket förenklad och outvecklad. Regeringen bör därför ge AMS i uppdrag att generellt sett förbättra uppföl</w:t>
      </w:r>
      <w:r w:rsidRPr="00DE0AB1">
        <w:t>j</w:t>
      </w:r>
      <w:r w:rsidRPr="00DE0AB1">
        <w:t>nings- och utvärderingsverksa</w:t>
      </w:r>
      <w:r w:rsidRPr="00DE0AB1">
        <w:t>m</w:t>
      </w:r>
      <w:r w:rsidRPr="00DE0AB1">
        <w:t>heten.</w:t>
      </w:r>
    </w:p>
    <w:p w:rsidR="008079FD" w:rsidRPr="00DE0AB1" w:rsidRDefault="008079FD">
      <w:pPr>
        <w:pStyle w:val="Rubrik3-Utannumrering"/>
      </w:pPr>
      <w:bookmarkStart w:id="98" w:name="_Toc34801439"/>
      <w:r w:rsidRPr="00DE0AB1">
        <w:t>Utveckla länsarbetsnämndernas verksamhetsredovisning</w:t>
      </w:r>
      <w:bookmarkEnd w:id="98"/>
    </w:p>
    <w:p w:rsidR="008079FD" w:rsidRPr="00DE0AB1" w:rsidRDefault="008079FD">
      <w:r w:rsidRPr="00DE0AB1">
        <w:t xml:space="preserve">Instruktionen för AMV bör skärpas i den meningen att det införs ett direkt krav på länsarbetsnämnderna att följa upp verksamheten. Det kan förslagsvis ske i form av verksamhetsbokslut där den egna verksamheten analyseras. </w:t>
      </w:r>
    </w:p>
    <w:p w:rsidR="008079FD" w:rsidRPr="00DE0AB1" w:rsidRDefault="008079FD">
      <w:pPr>
        <w:pStyle w:val="Normaltindrag"/>
        <w:sectPr w:rsidR="00000000" w:rsidRPr="00DE0AB1">
          <w:type w:val="oddPage"/>
          <w:pgSz w:w="11906" w:h="16838" w:code="9"/>
          <w:pgMar w:top="567" w:right="4876" w:bottom="4508" w:left="1134" w:header="227" w:footer="227" w:gutter="0"/>
          <w:cols w:space="720"/>
        </w:sectPr>
      </w:pPr>
    </w:p>
    <w:p w:rsidR="008079FD" w:rsidRPr="00DE0AB1" w:rsidRDefault="008079FD">
      <w:pPr>
        <w:pStyle w:val="Rubrik1"/>
        <w:numPr>
          <w:ilvl w:val="0"/>
          <w:numId w:val="169"/>
        </w:numPr>
      </w:pPr>
      <w:bookmarkStart w:id="99" w:name="_Toc34801440"/>
      <w:r w:rsidRPr="00DE0AB1">
        <w:t>Granskningens bakgrund och inriktning</w:t>
      </w:r>
      <w:bookmarkEnd w:id="99"/>
    </w:p>
    <w:p w:rsidR="008079FD" w:rsidRPr="00DE0AB1" w:rsidRDefault="008079FD">
      <w:r w:rsidRPr="00DE0AB1">
        <w:t>Riksdagens revisorer beslutade den 16 oktober 2001 att granska styrningen av AMS och länsarbetsnämnderna. Revisorernas beslut att genomföra en granskning har sitt ursprung i en framställan från riksdagens arbetsmar</w:t>
      </w:r>
      <w:r w:rsidRPr="00DE0AB1">
        <w:t>k</w:t>
      </w:r>
      <w:r w:rsidRPr="00DE0AB1">
        <w:t xml:space="preserve">nadsutskott. </w:t>
      </w:r>
    </w:p>
    <w:p w:rsidR="008079FD" w:rsidRPr="00DE0AB1" w:rsidRDefault="008079FD">
      <w:pPr>
        <w:pStyle w:val="Rubrik2"/>
      </w:pPr>
      <w:bookmarkStart w:id="100" w:name="_Toc34801441"/>
      <w:r w:rsidRPr="00DE0AB1">
        <w:t>Bakgrund</w:t>
      </w:r>
      <w:bookmarkEnd w:id="100"/>
      <w:r w:rsidRPr="00DE0AB1">
        <w:t xml:space="preserve"> </w:t>
      </w:r>
    </w:p>
    <w:p w:rsidR="008079FD" w:rsidRPr="00DE0AB1" w:rsidRDefault="008079FD">
      <w:r w:rsidRPr="00DE0AB1">
        <w:t>Regeringen har vid flera tillfällen pekat på att styrningen och uppföljningen av AMV:s verksamhet inte har fungerat tillfredsställande. Det gäller t.ex. att AMV haft svårigheter att nå upp till kravet för omfattningen av de arbet</w:t>
      </w:r>
      <w:r w:rsidRPr="00DE0AB1">
        <w:t>s</w:t>
      </w:r>
      <w:r w:rsidRPr="00DE0AB1">
        <w:t xml:space="preserve">marknadspolitiska åtgärderna och att AMV inte uppfyllt kraven på intern kontroll i vissa avseenden. (prop. 1998/99:1 och 1999/2000:1). </w:t>
      </w:r>
    </w:p>
    <w:p w:rsidR="008079FD" w:rsidRPr="00DE0AB1" w:rsidRDefault="008079FD">
      <w:pPr>
        <w:pStyle w:val="Normaltindrag"/>
      </w:pPr>
      <w:r w:rsidRPr="00DE0AB1">
        <w:t>I regeringens proposition om förnyad arbetsmarknadspolitik för delakti</w:t>
      </w:r>
      <w:r w:rsidRPr="00DE0AB1">
        <w:t>g</w:t>
      </w:r>
      <w:r w:rsidRPr="00DE0AB1">
        <w:t>het och tillväxt (prop. 1999/2000:98) anfördes att styrproblemen var omfa</w:t>
      </w:r>
      <w:r w:rsidRPr="00DE0AB1">
        <w:t>t</w:t>
      </w:r>
      <w:r w:rsidRPr="00DE0AB1">
        <w:t xml:space="preserve">tande. Det framgick att RRV i revisionsberättelsen för AMS årsredovisning för 1998 riktade invändning, s.k. orent bokslut. Flera länsarbetsnämnder hade enligt RRV brustit i kontrollen av sin budget. Arbetslinjen hävdades inte konsekvent. Handlingsplaner av god kvalitet upprättades sällan. </w:t>
      </w:r>
    </w:p>
    <w:p w:rsidR="008079FD" w:rsidRPr="00DE0AB1" w:rsidRDefault="008079FD">
      <w:pPr>
        <w:pStyle w:val="Normaltindrag"/>
      </w:pPr>
      <w:r w:rsidRPr="00DE0AB1">
        <w:t>I propositionen redovisades även kritik som riktats mot AMV i andra sammanhang. Det redovisades bl.a. att Institutet för arbetsmarknadspolitisk ut</w:t>
      </w:r>
      <w:r w:rsidRPr="00DE0AB1">
        <w:t>värdering (IFAU) och RRV i samband med utvärderingen av friare a</w:t>
      </w:r>
      <w:r w:rsidRPr="00DE0AB1">
        <w:t>n</w:t>
      </w:r>
      <w:r w:rsidRPr="00DE0AB1">
        <w:t xml:space="preserve">vändning av arbetsmarknadspolitiska medel haft allvarliga invändningar mot AMV:s sätt att redovisa hur medlen använts. Regeringen bedömde vidare att det fanns brister i ekonomistyrningen. </w:t>
      </w:r>
    </w:p>
    <w:p w:rsidR="008079FD" w:rsidRPr="00DE0AB1" w:rsidRDefault="008079FD">
      <w:pPr>
        <w:pStyle w:val="Normaltindrag"/>
      </w:pPr>
      <w:r w:rsidRPr="00DE0AB1">
        <w:t>I propositionen konstaterade regeringen att de senaste årens allvarliga kr</w:t>
      </w:r>
      <w:r w:rsidRPr="00DE0AB1">
        <w:t>i</w:t>
      </w:r>
      <w:r w:rsidRPr="00DE0AB1">
        <w:t xml:space="preserve">tik mot brister i ekonomistyrningen innebar krav på åtgärder. </w:t>
      </w:r>
    </w:p>
    <w:p w:rsidR="008079FD" w:rsidRPr="00DE0AB1" w:rsidRDefault="008079FD">
      <w:pPr>
        <w:pStyle w:val="Citat"/>
      </w:pPr>
      <w:r w:rsidRPr="00DE0AB1">
        <w:t>Många länsarbetsnämnder har inte klarat av verksamheterna på ett godta</w:t>
      </w:r>
      <w:r w:rsidRPr="00DE0AB1">
        <w:t>g</w:t>
      </w:r>
      <w:r w:rsidRPr="00DE0AB1">
        <w:t xml:space="preserve">bart sätt och AMS förfogar inte i tillräcklig omfattning över erforderliga </w:t>
      </w:r>
      <w:r w:rsidRPr="00DE0AB1">
        <w:br/>
        <w:t>styr-, uppföljnings- och kontrollsystem. Det är angeläget att budgetar hålls, ver</w:t>
      </w:r>
      <w:r w:rsidRPr="00DE0AB1">
        <w:t>k</w:t>
      </w:r>
      <w:r w:rsidRPr="00DE0AB1">
        <w:t xml:space="preserve">samhetsmålen uppnås och medlen används för avsedda ändamål. </w:t>
      </w:r>
    </w:p>
    <w:p w:rsidR="008079FD" w:rsidRPr="00DE0AB1" w:rsidRDefault="008079FD">
      <w:r w:rsidRPr="00DE0AB1">
        <w:t>I propositionen sades att regeringen därför kommer att vidta erforderliga åtgärder som innebär att ekonomistyrning, kontroll och uppföljning inom AMV väsen</w:t>
      </w:r>
      <w:r w:rsidRPr="00DE0AB1">
        <w:t>t</w:t>
      </w:r>
      <w:r w:rsidRPr="00DE0AB1">
        <w:t xml:space="preserve">ligt förbättras (se nedan). </w:t>
      </w:r>
    </w:p>
    <w:p w:rsidR="008079FD" w:rsidRPr="00DE0AB1" w:rsidRDefault="008079FD">
      <w:pPr>
        <w:pStyle w:val="Normaltindrag"/>
      </w:pPr>
      <w:r w:rsidRPr="00DE0AB1">
        <w:t>Arbetsmarknadsutskottet konstaterade i sitt betänkande över propositionen att det var väsentligt att de nationella arbetsmarknadspolitiska målen priorit</w:t>
      </w:r>
      <w:r w:rsidRPr="00DE0AB1">
        <w:t>e</w:t>
      </w:r>
      <w:r w:rsidRPr="00DE0AB1">
        <w:t>rades (1999/2000:AU7). Utskottet instämde i övrigt i den bild av problemen kring ledning och sty</w:t>
      </w:r>
      <w:r w:rsidRPr="00DE0AB1">
        <w:t>r</w:t>
      </w:r>
      <w:r w:rsidRPr="00DE0AB1">
        <w:t xml:space="preserve">ning som redovisades i propositionen. </w:t>
      </w:r>
    </w:p>
    <w:p w:rsidR="008079FD" w:rsidRPr="00DE0AB1" w:rsidRDefault="008079FD">
      <w:pPr>
        <w:pStyle w:val="Normaltindrag"/>
      </w:pPr>
      <w:r w:rsidRPr="00DE0AB1">
        <w:t>Vid behandlingen av budgetpropositionen för 2000 konstaterade arbet</w:t>
      </w:r>
      <w:r w:rsidRPr="00DE0AB1">
        <w:t>s</w:t>
      </w:r>
      <w:r w:rsidRPr="00DE0AB1">
        <w:t>marknadsutskottet att flera studier visat på problem och brister vad gäller friare medelsanvändning, decentralisering m.m. (1999/2000:AU1). Utskottet betonade att detta måste rättas till och att ett stort ansvar faller på de olika nivåerna inom AMV att tydliggöra och hålla fast vid effekt- och verksa</w:t>
      </w:r>
      <w:r w:rsidRPr="00DE0AB1">
        <w:t>m</w:t>
      </w:r>
      <w:r w:rsidRPr="00DE0AB1">
        <w:t>hetsmålen inom arbetsmarknadspolitiken och AMV. Vidare ansåg utskottet att det är allvarligt att gällande regler inte efterlevs, att ansvarsförhållanden inte är klarlagda och att administrativa rutiner inte fi</w:t>
      </w:r>
      <w:r w:rsidRPr="00DE0AB1">
        <w:t>nns eller fu</w:t>
      </w:r>
      <w:r w:rsidRPr="00DE0AB1">
        <w:t>n</w:t>
      </w:r>
      <w:r w:rsidRPr="00DE0AB1">
        <w:t xml:space="preserve">gerar. </w:t>
      </w:r>
    </w:p>
    <w:p w:rsidR="008079FD" w:rsidRPr="00DE0AB1" w:rsidRDefault="008079FD">
      <w:pPr>
        <w:pStyle w:val="Normaltindrag"/>
      </w:pPr>
      <w:r w:rsidRPr="00DE0AB1">
        <w:t>I senare års budgetpropositioner har regeringen pekat på att arbetsmar</w:t>
      </w:r>
      <w:r w:rsidRPr="00DE0AB1">
        <w:t>k</w:t>
      </w:r>
      <w:r w:rsidRPr="00DE0AB1">
        <w:t>nadspolitiken bör ha en tydligare tillväxtfrämjande inriktning och att AMV uppvisat en bristande anpassningsförmåga till regeringens beslut om indra</w:t>
      </w:r>
      <w:r w:rsidRPr="00DE0AB1">
        <w:t>g</w:t>
      </w:r>
      <w:r w:rsidRPr="00DE0AB1">
        <w:t>na medel (prop. 2000/2001:1). I budgetpropositionen för 2002 bedömer regeringen bl.a. att det råder en viss obalans i AMV:s måluppfyllelse i fö</w:t>
      </w:r>
      <w:r w:rsidRPr="00DE0AB1">
        <w:t>r</w:t>
      </w:r>
      <w:r w:rsidRPr="00DE0AB1">
        <w:t xml:space="preserve">hållande till de tre övergripande målen för arbetsmarknadspolitiken (avser år 2000). </w:t>
      </w:r>
    </w:p>
    <w:p w:rsidR="008079FD" w:rsidRPr="00DE0AB1" w:rsidRDefault="008079FD">
      <w:pPr>
        <w:pStyle w:val="Normaltindrag"/>
      </w:pPr>
      <w:r w:rsidRPr="00DE0AB1">
        <w:t>Regeringen har under senare år vidtagit åtgärder i syfte att förbättra ek</w:t>
      </w:r>
      <w:r w:rsidRPr="00DE0AB1">
        <w:t>o</w:t>
      </w:r>
      <w:r w:rsidRPr="00DE0AB1">
        <w:t>nomistyrning, kontroll och uppföljning inom AMV. Det gäller bl.a. beslut om att förstärka AMV:s rapportering till regeringen. Regeringen har också gett AMS ett antal uppdrag, beslutat att förändra ledningsformen vid länsa</w:t>
      </w:r>
      <w:r w:rsidRPr="00DE0AB1">
        <w:t>r</w:t>
      </w:r>
      <w:r w:rsidRPr="00DE0AB1">
        <w:t>betsnämnderna (se kapitel 2) och genomfört regeländringar. AMS har även vidtagit flera åtgärder för att effektivisera och kvalitetssäkra verksamheten. Verkets ekonomistyrning har stärkts och det pågår ett arbete för att utveckla verksa</w:t>
      </w:r>
      <w:r w:rsidRPr="00DE0AB1">
        <w:t>m</w:t>
      </w:r>
      <w:r w:rsidRPr="00DE0AB1">
        <w:t xml:space="preserve">heten (se kapitel 6). </w:t>
      </w:r>
    </w:p>
    <w:p w:rsidR="008079FD" w:rsidRPr="00DE0AB1" w:rsidRDefault="008079FD">
      <w:pPr>
        <w:pStyle w:val="Normaltindrag"/>
      </w:pPr>
      <w:r w:rsidRPr="00DE0AB1">
        <w:t>RRV:s revisionsberättelser har</w:t>
      </w:r>
      <w:r w:rsidRPr="00DE0AB1">
        <w:t xml:space="preserve"> under senare år också varit utan invän</w:t>
      </w:r>
      <w:r w:rsidRPr="00DE0AB1">
        <w:t>d</w:t>
      </w:r>
      <w:r w:rsidRPr="00DE0AB1">
        <w:t xml:space="preserve">ning. RRV har dock vid flera tillfällen pekat på att årsredovisningarna på ett bättre sätt borde belysa varför flera av målen inte har uppfyllts samt vad som krävs för att målen ska uppfyllas (RRV, 2001). </w:t>
      </w:r>
    </w:p>
    <w:p w:rsidR="008079FD" w:rsidRPr="00DE0AB1" w:rsidRDefault="008079FD">
      <w:pPr>
        <w:pStyle w:val="Rubrik2"/>
      </w:pPr>
      <w:bookmarkStart w:id="101" w:name="_Toc34801442"/>
      <w:r w:rsidRPr="00DE0AB1">
        <w:t>Syfte</w:t>
      </w:r>
      <w:bookmarkEnd w:id="101"/>
    </w:p>
    <w:p w:rsidR="008079FD" w:rsidRPr="00DE0AB1" w:rsidRDefault="008079FD">
      <w:r w:rsidRPr="00DE0AB1">
        <w:t>Av instruktionen för Arbetsmarknadsverket framgår att AMS är central förvaltningsmyndighet för allmänna arbetsmarknadsfrågor och chefsmyndi</w:t>
      </w:r>
      <w:r w:rsidRPr="00DE0AB1">
        <w:t>g</w:t>
      </w:r>
      <w:r w:rsidRPr="00DE0AB1">
        <w:t>het för länsarbetsnämnderna. Som chefsmyndighet åligger det AMS att vidta relevanta åtgärder så att riksdagens och regeringens beslut blir verkställda. AMS ska sätta upp mål och riktlinjer för verksamheten vid länsarbetsnäm</w:t>
      </w:r>
      <w:r w:rsidRPr="00DE0AB1">
        <w:t>n</w:t>
      </w:r>
      <w:r w:rsidRPr="00DE0AB1">
        <w:t>derna samt följa upp och utvärdera resultatet av den arbetsmarknadspolitiska ver</w:t>
      </w:r>
      <w:r w:rsidRPr="00DE0AB1">
        <w:t>k</w:t>
      </w:r>
      <w:r w:rsidRPr="00DE0AB1">
        <w:t>samheten.</w:t>
      </w:r>
    </w:p>
    <w:p w:rsidR="008079FD" w:rsidRPr="00DE0AB1" w:rsidRDefault="008079FD">
      <w:pPr>
        <w:pStyle w:val="Normaltindrag"/>
      </w:pPr>
      <w:r w:rsidRPr="00DE0AB1">
        <w:t>Det är av stor vikt att riksdagens och regeringens mål och riktlinjer får ett genomslag i organisationen. Som framgått har dock AMS fått relativt bet</w:t>
      </w:r>
      <w:r w:rsidRPr="00DE0AB1">
        <w:t>y</w:t>
      </w:r>
      <w:r w:rsidRPr="00DE0AB1">
        <w:t>dande kritik för brister i styrning, kontroll och uppföljning. Det har i och för sig vidtagits ett antal åtgärder för att förbättra styrningsprocessen. Samtidigt är den så pass komplex att det inte är uppenbart vilka effekter förändringarna har haft. Syftet med denna granskning är därför att närmare analysera hur styrningen och uppföljningen inom det arbetsmarknadspolitiska området fungerar. Det inkluderar också regeringens roll i styrning</w:t>
      </w:r>
      <w:r w:rsidRPr="00DE0AB1">
        <w:t>s</w:t>
      </w:r>
      <w:r w:rsidRPr="00DE0AB1">
        <w:t xml:space="preserve">processen. </w:t>
      </w:r>
    </w:p>
    <w:p w:rsidR="008079FD" w:rsidRPr="00DE0AB1" w:rsidRDefault="008079FD">
      <w:pPr>
        <w:pStyle w:val="Rubrik2"/>
      </w:pPr>
      <w:bookmarkStart w:id="102" w:name="_Toc34801443"/>
      <w:r w:rsidRPr="00DE0AB1">
        <w:t>Utgångspunkter</w:t>
      </w:r>
      <w:bookmarkEnd w:id="102"/>
    </w:p>
    <w:p w:rsidR="008079FD" w:rsidRPr="00DE0AB1" w:rsidRDefault="008079FD">
      <w:r w:rsidRPr="00DE0AB1">
        <w:t>Styrning är ett komplext begrepp som kan innehålla många olika former av styrmedel. Regeringens styrning av de statliga myndigheterna sker utifrån flera perspektiv och utövas med hjälp av flera medel. Avsikten med denna granskning är främst att analysera ett av regeringens styrmedel, nämligen den ekonomiska styrningen. Den består av resultatstyrning och finansiell styrning (se kapitel 3). Huvudintresset ri</w:t>
      </w:r>
      <w:r w:rsidRPr="00DE0AB1">
        <w:t>k</w:t>
      </w:r>
      <w:r w:rsidRPr="00DE0AB1">
        <w:t xml:space="preserve">tas mot resultatstyrningen. </w:t>
      </w:r>
    </w:p>
    <w:p w:rsidR="008079FD" w:rsidRPr="00DE0AB1" w:rsidRDefault="008079FD">
      <w:pPr>
        <w:pStyle w:val="Normaltindrag"/>
      </w:pPr>
      <w:r w:rsidRPr="00DE0AB1">
        <w:t>En annan utgångspunkt är att granskningen utgår från det system för mål- och resultatstyrning som finns i dag. Det förs därför inte någon diskussion om nyttan av resultatstyrning i sig, utan det är mer enskilda inslag i sty</w:t>
      </w:r>
      <w:r w:rsidRPr="00DE0AB1">
        <w:t>r</w:t>
      </w:r>
      <w:r w:rsidRPr="00DE0AB1">
        <w:t>ningspr</w:t>
      </w:r>
      <w:r w:rsidRPr="00DE0AB1">
        <w:t>o</w:t>
      </w:r>
      <w:r w:rsidRPr="00DE0AB1">
        <w:t xml:space="preserve">cessen som diskuteras. </w:t>
      </w:r>
    </w:p>
    <w:p w:rsidR="008079FD" w:rsidRPr="00DE0AB1" w:rsidRDefault="008079FD">
      <w:pPr>
        <w:pStyle w:val="Rubrik2"/>
      </w:pPr>
      <w:bookmarkStart w:id="103" w:name="_Toc34801444"/>
      <w:r w:rsidRPr="00DE0AB1">
        <w:t>Inriktning</w:t>
      </w:r>
      <w:bookmarkEnd w:id="103"/>
    </w:p>
    <w:p w:rsidR="008079FD" w:rsidRPr="00DE0AB1" w:rsidRDefault="008079FD">
      <w:r w:rsidRPr="00DE0AB1">
        <w:t>Analysen har främst inriktats på målen och uppföljningen inom arbetsmar</w:t>
      </w:r>
      <w:r w:rsidRPr="00DE0AB1">
        <w:t>k</w:t>
      </w:r>
      <w:r w:rsidRPr="00DE0AB1">
        <w:t xml:space="preserve">nadspolitiken. Det inkluderar även implementeringen av målen. Ett mycket viktigt inslag i detta har varit att analysera verksamhetsplaneringen inom AMV. Det är i denna process som riksdagens och regeringens riktlinjer förs ut i organisationen. </w:t>
      </w:r>
    </w:p>
    <w:p w:rsidR="008079FD" w:rsidRPr="00DE0AB1" w:rsidRDefault="008079FD">
      <w:pPr>
        <w:pStyle w:val="Normaltindrag"/>
      </w:pPr>
      <w:r w:rsidRPr="00DE0AB1">
        <w:t>Den senare delen av granskningen har, förutom AMS, omfattat fyra länsarbetsnämnder. Dessa är länsarbetsnämnderna i Stockholms, Jönköpings, Skåne och Västerbottens län.</w:t>
      </w:r>
    </w:p>
    <w:p w:rsidR="008079FD" w:rsidRPr="00DE0AB1" w:rsidRDefault="008079FD">
      <w:pPr>
        <w:pStyle w:val="Normaltindrag"/>
      </w:pPr>
      <w:r w:rsidRPr="00DE0AB1">
        <w:t>Ett annat viktigt inslag har varit att få en bild av hur målen för arbetsmar</w:t>
      </w:r>
      <w:r w:rsidRPr="00DE0AB1">
        <w:t>k</w:t>
      </w:r>
      <w:r w:rsidRPr="00DE0AB1">
        <w:t>nadspolitiken uppfattas bland de anställda vid arbetsförmedlingarna. Riksd</w:t>
      </w:r>
      <w:r w:rsidRPr="00DE0AB1">
        <w:t>a</w:t>
      </w:r>
      <w:r w:rsidRPr="00DE0AB1">
        <w:t>gens revisorer har därför, i samarbete med Statskontoret,</w:t>
      </w:r>
      <w:r w:rsidRPr="00DE0AB1">
        <w:rPr>
          <w:rStyle w:val="Fotnotsreferens"/>
        </w:rPr>
        <w:footnoteReference w:id="1"/>
      </w:r>
      <w:r w:rsidRPr="00DE0AB1">
        <w:t xml:space="preserve"> genomfört en enkät som vänt sig till ett slumpmässigt urval av arbetsförmedlare och chefer vid landets arbetsförmedlingar. Enkäten omfattade ca 2 000 personer och genomfördes i maj/juni 2002. Frågorna handlade bl.a. om vilka mål som gäller för verksamheten och vilka mål som anses som högst prioriterade (uppläggning och bortfallsanalys redovisas i bilaga 1). </w:t>
      </w:r>
    </w:p>
    <w:p w:rsidR="008079FD" w:rsidRPr="00DE0AB1" w:rsidRDefault="008079FD">
      <w:pPr>
        <w:pStyle w:val="Rubrik2"/>
      </w:pPr>
      <w:bookmarkStart w:id="104" w:name="_Toc34801445"/>
      <w:r w:rsidRPr="00DE0AB1">
        <w:t>Rapportens innehåll</w:t>
      </w:r>
      <w:bookmarkEnd w:id="104"/>
    </w:p>
    <w:p w:rsidR="008079FD" w:rsidRPr="00DE0AB1" w:rsidRDefault="008079FD">
      <w:r w:rsidRPr="00DE0AB1">
        <w:t>Rapporten är disponerad enligt följande. Inledningsvis i kapitel 2 redovisas arbetsmarknadsorganisationens uppbyggnad och funktion. Kapitel 3 inn</w:t>
      </w:r>
      <w:r w:rsidRPr="00DE0AB1">
        <w:t>e</w:t>
      </w:r>
      <w:r w:rsidRPr="00DE0AB1">
        <w:t>håller en genomgång av målen för arbetsmarknadspolitiken. I kapitlet ges också en kort översikt över den ekonomiska styrningen i staten samt en i</w:t>
      </w:r>
      <w:r w:rsidRPr="00DE0AB1">
        <w:t>n</w:t>
      </w:r>
      <w:r w:rsidRPr="00DE0AB1">
        <w:t>troduktion till de mer allmänna kraven på verksamhetsstruktur och mål. I kapitel 4 förs en diskussion om vad målen egentligen styr. Kapitel 5 inn</w:t>
      </w:r>
      <w:r w:rsidRPr="00DE0AB1">
        <w:t>e</w:t>
      </w:r>
      <w:r w:rsidRPr="00DE0AB1">
        <w:t>håller en analys av hur regeringen följer upp och bedömer måluppfyllelsen. I kapitel 6 analyseras styrningen och uppföljningen inom AMV. I princip behandlas AMV:s verksamhetsplanering. Avslutningsvis redovisas revis</w:t>
      </w:r>
      <w:r w:rsidRPr="00DE0AB1">
        <w:t>o</w:t>
      </w:r>
      <w:r w:rsidRPr="00DE0AB1">
        <w:t>rer</w:t>
      </w:r>
      <w:r w:rsidRPr="00DE0AB1">
        <w:t xml:space="preserve">nas bedömningar i kapitel 7. </w:t>
      </w:r>
    </w:p>
    <w:p w:rsidR="008079FD" w:rsidRPr="00DE0AB1" w:rsidRDefault="008079FD">
      <w:pPr>
        <w:pStyle w:val="Rubrik1"/>
      </w:pPr>
      <w:r w:rsidRPr="00DE0AB1">
        <w:br w:type="page"/>
      </w:r>
      <w:bookmarkStart w:id="105" w:name="_Toc34801446"/>
      <w:r w:rsidRPr="00DE0AB1">
        <w:t>Arbetsmarknadsorganisationens uppbyggnad och funktion</w:t>
      </w:r>
      <w:bookmarkEnd w:id="105"/>
    </w:p>
    <w:p w:rsidR="008079FD" w:rsidRPr="00DE0AB1" w:rsidRDefault="008079FD">
      <w:r w:rsidRPr="00DE0AB1">
        <w:t xml:space="preserve">Beslutsfattandet och genomförandet av arbetsmarknadspolitiken kan sägas vara uppdelat mellan olika organisationsnivåer. Avsikten med detta kapitel är att översiktligt beskriva dessa nivåer. </w:t>
      </w:r>
    </w:p>
    <w:p w:rsidR="008079FD" w:rsidRPr="00DE0AB1" w:rsidRDefault="008079FD">
      <w:pPr>
        <w:pStyle w:val="Rubrik2"/>
      </w:pPr>
      <w:bookmarkStart w:id="106" w:name="_Toc34801447"/>
      <w:r w:rsidRPr="00DE0AB1">
        <w:t>Riksdagen</w:t>
      </w:r>
      <w:bookmarkEnd w:id="106"/>
    </w:p>
    <w:p w:rsidR="008079FD" w:rsidRPr="00DE0AB1" w:rsidRDefault="008079FD">
      <w:r w:rsidRPr="00DE0AB1">
        <w:t>Riksdagen beslutar om statsutgifterna och de ekonomiska ramarna för a</w:t>
      </w:r>
      <w:r w:rsidRPr="00DE0AB1">
        <w:t>r</w:t>
      </w:r>
      <w:r w:rsidRPr="00DE0AB1">
        <w:t>betsmarknadspolitiken. Riksdagen beslutar också om de organisatoriska ramarna för verksamheten genom att besluta om verksamhetsform och fina</w:t>
      </w:r>
      <w:r w:rsidRPr="00DE0AB1">
        <w:t>n</w:t>
      </w:r>
      <w:r w:rsidRPr="00DE0AB1">
        <w:t>sieringsform. Genom beslut om anslag, inriktning och övergripande mål för verksamheten följer att riksdagen även har ett ansvar att följa upp att änd</w:t>
      </w:r>
      <w:r w:rsidRPr="00DE0AB1">
        <w:t>a</w:t>
      </w:r>
      <w:r w:rsidRPr="00DE0AB1">
        <w:t>målen uppfylls och att resultaten nås. I utskottens beredning av ärendena ingår numera uppgiften att följa upp och utvärdera riksdagsbeslut inom r</w:t>
      </w:r>
      <w:r w:rsidRPr="00DE0AB1">
        <w:t>e</w:t>
      </w:r>
      <w:r w:rsidRPr="00DE0AB1">
        <w:t>spektive utskotts ämnesområden. Återrapporteringen från regeringen sker f</w:t>
      </w:r>
      <w:r w:rsidRPr="00DE0AB1">
        <w:t xml:space="preserve">rämst genom budgetpropositionen. Det ankommer på riksdagen själv att besluta om sin roll i resultatstyrningen. </w:t>
      </w:r>
    </w:p>
    <w:p w:rsidR="008079FD" w:rsidRPr="00DE0AB1" w:rsidRDefault="008079FD">
      <w:pPr>
        <w:pStyle w:val="Normaltindrag"/>
      </w:pPr>
      <w:r w:rsidRPr="00DE0AB1">
        <w:t>I riksdagen bereder arbetsmarknadsutskottet ärenden om bl.a. arbetsmar</w:t>
      </w:r>
      <w:r w:rsidRPr="00DE0AB1">
        <w:t>k</w:t>
      </w:r>
      <w:r w:rsidRPr="00DE0AB1">
        <w:t xml:space="preserve">nadspolitik. </w:t>
      </w:r>
    </w:p>
    <w:p w:rsidR="008079FD" w:rsidRPr="00DE0AB1" w:rsidRDefault="008079FD">
      <w:pPr>
        <w:pStyle w:val="Rubrik2"/>
      </w:pPr>
      <w:bookmarkStart w:id="107" w:name="_Toc34801448"/>
      <w:r w:rsidRPr="00DE0AB1">
        <w:t>Regeringen</w:t>
      </w:r>
      <w:bookmarkEnd w:id="107"/>
    </w:p>
    <w:p w:rsidR="008079FD" w:rsidRPr="00DE0AB1" w:rsidRDefault="008079FD">
      <w:r w:rsidRPr="00DE0AB1">
        <w:t>Styrningen av Arbetsmarknadsverket utövas av regeringen. Inom regeringen sorterar AMV under Näringsdepartementet. Arbetsmarknadsenheten på Näringsdepartementet sköter det löpande arbetet med arbetsmarknadsfrågo</w:t>
      </w:r>
      <w:r w:rsidRPr="00DE0AB1">
        <w:t>r</w:t>
      </w:r>
      <w:r w:rsidRPr="00DE0AB1">
        <w:t xml:space="preserve">na. Enheten handlägger ärenden och kontakter med myndigheten. </w:t>
      </w:r>
    </w:p>
    <w:p w:rsidR="008079FD" w:rsidRPr="00DE0AB1" w:rsidRDefault="008079FD">
      <w:pPr>
        <w:pStyle w:val="Normaltindrag"/>
      </w:pPr>
      <w:r w:rsidRPr="00DE0AB1">
        <w:t>Regeringen har flera olika instrument för att styra myndigheten och den verksamhet som den bedriver. Regeringens styrning på kort sikt sker främst genom den statliga budgetprocessen där regeringen lämnar förslag till rik</w:t>
      </w:r>
      <w:r w:rsidRPr="00DE0AB1">
        <w:t>s</w:t>
      </w:r>
      <w:r w:rsidRPr="00DE0AB1">
        <w:t>dagen om inriktning, verksamhetsmål och medelstilldelning. Regeringens närmare styrning av myndigheterna sker framför allt genom regleringsbrevet. Sty</w:t>
      </w:r>
      <w:r w:rsidRPr="00DE0AB1">
        <w:t>r</w:t>
      </w:r>
      <w:r w:rsidRPr="00DE0AB1">
        <w:t xml:space="preserve">ningen behandlas närmare i kapitel 3. </w:t>
      </w:r>
    </w:p>
    <w:p w:rsidR="008079FD" w:rsidRPr="00DE0AB1" w:rsidRDefault="008079FD">
      <w:pPr>
        <w:pStyle w:val="Rubrik2"/>
      </w:pPr>
      <w:bookmarkStart w:id="108" w:name="_Toc34801449"/>
      <w:r w:rsidRPr="00DE0AB1">
        <w:t>Arbetsmarknadsverket</w:t>
      </w:r>
      <w:bookmarkEnd w:id="108"/>
    </w:p>
    <w:p w:rsidR="008079FD" w:rsidRPr="00DE0AB1" w:rsidRDefault="008079FD">
      <w:r w:rsidRPr="00DE0AB1">
        <w:t>Arbetsmarknadsverket (AMV) svarar för huvuddelen av den arbetsmar</w:t>
      </w:r>
      <w:r w:rsidRPr="00DE0AB1">
        <w:t>k</w:t>
      </w:r>
      <w:r w:rsidRPr="00DE0AB1">
        <w:t>nadspolitiska verksamheten. AMV består enligt instruktionen (2001:623) av Arbetsmarknadsstyrelsen (AMS) och en länsarbetsnämnd i varje län.</w:t>
      </w:r>
      <w:r w:rsidRPr="00DE0AB1">
        <w:rPr>
          <w:rStyle w:val="Fotnotsreferens"/>
        </w:rPr>
        <w:footnoteReference w:id="2"/>
      </w:r>
      <w:r w:rsidRPr="00DE0AB1">
        <w:t xml:space="preserve"> I länsarbetsnämnderna ingår bl.a. den offentl</w:t>
      </w:r>
      <w:r w:rsidRPr="00DE0AB1">
        <w:t>i</w:t>
      </w:r>
      <w:r w:rsidRPr="00DE0AB1">
        <w:t xml:space="preserve">ga arbetsförmedlingen. </w:t>
      </w:r>
    </w:p>
    <w:p w:rsidR="008079FD" w:rsidRPr="00DE0AB1" w:rsidRDefault="008079FD">
      <w:pPr>
        <w:rPr>
          <w:b/>
          <w:sz w:val="20"/>
        </w:rPr>
      </w:pPr>
      <w:r w:rsidRPr="00DE0AB1">
        <w:rPr>
          <w:b/>
          <w:sz w:val="20"/>
        </w:rPr>
        <w:br w:type="page"/>
        <w:t>Figur 2.1 Arbetsmarknadsverkets organisation</w:t>
      </w:r>
    </w:p>
    <w:p w:rsidR="008079FD" w:rsidRPr="00DE0AB1" w:rsidRDefault="00DE0AB1">
      <w:pPr>
        <w:pStyle w:val="Normaltindrag"/>
      </w:pPr>
      <w:r w:rsidRPr="00DE0AB1">
        <w:rPr>
          <w:noProof/>
        </w:rPr>
        <mc:AlternateContent>
          <mc:Choice Requires="wps">
            <w:drawing>
              <wp:anchor distT="0" distB="0" distL="114300" distR="114300" simplePos="0" relativeHeight="251675648" behindDoc="0" locked="0" layoutInCell="0" allowOverlap="1">
                <wp:simplePos x="0" y="0"/>
                <wp:positionH relativeFrom="column">
                  <wp:posOffset>1200150</wp:posOffset>
                </wp:positionH>
                <wp:positionV relativeFrom="paragraph">
                  <wp:posOffset>305435</wp:posOffset>
                </wp:positionV>
                <wp:extent cx="1737360" cy="640080"/>
                <wp:effectExtent l="0" t="0" r="0" b="0"/>
                <wp:wrapTopAndBottom/>
                <wp:docPr id="1360651307"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jc w:val="center"/>
                              <w:rPr>
                                <w:rFonts w:ascii="Arial" w:hAnsi="Arial"/>
                                <w:sz w:val="20"/>
                              </w:rPr>
                            </w:pPr>
                            <w:r w:rsidRPr="00DE0AB1">
                              <w:rPr>
                                <w:rFonts w:ascii="Arial" w:hAnsi="Arial"/>
                                <w:sz w:val="20"/>
                              </w:rPr>
                              <w:t>Arbetsmarknadsstyre</w:t>
                            </w:r>
                            <w:r w:rsidRPr="00DE0AB1">
                              <w:rPr>
                                <w:rFonts w:ascii="Arial" w:hAnsi="Arial"/>
                                <w:sz w:val="20"/>
                              </w:rPr>
                              <w:t>l</w:t>
                            </w:r>
                            <w:r w:rsidRPr="00DE0AB1">
                              <w:rPr>
                                <w:rFonts w:ascii="Arial" w:hAnsi="Arial"/>
                                <w:sz w:val="20"/>
                              </w:rPr>
                              <w:t>sen</w:t>
                            </w:r>
                          </w:p>
                          <w:p w:rsidR="008079FD" w:rsidRPr="00DE0AB1" w:rsidRDefault="008079FD">
                            <w:pPr>
                              <w:pStyle w:val="Normaltindrag"/>
                              <w:ind w:firstLine="0"/>
                              <w:jc w:val="center"/>
                              <w:rPr>
                                <w:rFonts w:ascii="Arial" w:hAnsi="Arial"/>
                                <w:sz w:val="20"/>
                              </w:rPr>
                            </w:pPr>
                            <w:r w:rsidRPr="00DE0AB1">
                              <w:rPr>
                                <w:rFonts w:ascii="Arial" w:hAnsi="Arial"/>
                                <w:sz w:val="20"/>
                              </w:rPr>
                              <w:t>(AMS)</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7" o:spid="_x0000_s1026" type="#_x0000_t202" style="position:absolute;left:0;text-align:left;margin-left:94.5pt;margin-top:24.05pt;width:136.8pt;height:50.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" o:allowincell="f" filled="f" fillcolor="#0c9" strokecolor="gray" strokeweight="1.5pt">
                <v:textbox>
                  <w:txbxContent>
                    <w:p w:rsidR="008079FD" w:rsidRPr="00DE0AB1" w:rsidRDefault="008079FD">
                      <w:pPr>
                        <w:jc w:val="center"/>
                        <w:rPr>
                          <w:rFonts w:ascii="Arial" w:hAnsi="Arial"/>
                          <w:sz w:val="20"/>
                        </w:rPr>
                      </w:pPr>
                      <w:r w:rsidRPr="00DE0AB1">
                        <w:rPr>
                          <w:rFonts w:ascii="Arial" w:hAnsi="Arial"/>
                          <w:sz w:val="20"/>
                        </w:rPr>
                        <w:t>Arbetsmarknadsstyre</w:t>
                      </w:r>
                      <w:r w:rsidRPr="00DE0AB1">
                        <w:rPr>
                          <w:rFonts w:ascii="Arial" w:hAnsi="Arial"/>
                          <w:sz w:val="20"/>
                        </w:rPr>
                        <w:t>l</w:t>
                      </w:r>
                      <w:r w:rsidRPr="00DE0AB1">
                        <w:rPr>
                          <w:rFonts w:ascii="Arial" w:hAnsi="Arial"/>
                          <w:sz w:val="20"/>
                        </w:rPr>
                        <w:t>sen</w:t>
                      </w:r>
                    </w:p>
                    <w:p w:rsidR="008079FD" w:rsidRPr="00DE0AB1" w:rsidRDefault="008079FD">
                      <w:pPr>
                        <w:pStyle w:val="Normaltindrag"/>
                        <w:ind w:firstLine="0"/>
                        <w:jc w:val="center"/>
                        <w:rPr>
                          <w:rFonts w:ascii="Arial" w:hAnsi="Arial"/>
                          <w:sz w:val="20"/>
                        </w:rPr>
                      </w:pPr>
                      <w:r w:rsidRPr="00DE0AB1">
                        <w:rPr>
                          <w:rFonts w:ascii="Arial" w:hAnsi="Arial"/>
                          <w:sz w:val="20"/>
                        </w:rPr>
                        <w:t>(AMS)</w:t>
                      </w:r>
                    </w:p>
                  </w:txbxContent>
                </v:textbox>
                <w10:wrap type="topAndBottom"/>
              </v:shape>
            </w:pict>
          </mc:Fallback>
        </mc:AlternateContent>
      </w:r>
    </w:p>
    <w:p w:rsidR="008079FD" w:rsidRPr="00DE0AB1" w:rsidRDefault="00DE0AB1">
      <w:pPr>
        <w:pStyle w:val="Normaltindrag"/>
      </w:pPr>
      <w:r w:rsidRPr="00DE0AB1">
        <w:rPr>
          <w:noProof/>
        </w:rPr>
        <mc:AlternateContent>
          <mc:Choice Requires="wps">
            <w:drawing>
              <wp:anchor distT="0" distB="0" distL="114300" distR="114300" simplePos="0" relativeHeight="251677696" behindDoc="0" locked="0" layoutInCell="0" allowOverlap="1">
                <wp:simplePos x="0" y="0"/>
                <wp:positionH relativeFrom="column">
                  <wp:posOffset>1200150</wp:posOffset>
                </wp:positionH>
                <wp:positionV relativeFrom="paragraph">
                  <wp:posOffset>2139315</wp:posOffset>
                </wp:positionV>
                <wp:extent cx="1737360" cy="640080"/>
                <wp:effectExtent l="0" t="0" r="0" b="0"/>
                <wp:wrapTopAndBottom/>
                <wp:docPr id="175431191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jc w:val="center"/>
                              <w:rPr>
                                <w:rFonts w:ascii="Arial" w:hAnsi="Arial"/>
                                <w:sz w:val="20"/>
                              </w:rPr>
                            </w:pPr>
                            <w:r w:rsidRPr="00DE0AB1">
                              <w:rPr>
                                <w:rFonts w:ascii="Arial" w:hAnsi="Arial"/>
                                <w:sz w:val="20"/>
                              </w:rPr>
                              <w:t>Arbetsförmedlingen</w:t>
                            </w:r>
                          </w:p>
                          <w:p w:rsidR="008079FD" w:rsidRPr="00DE0AB1" w:rsidRDefault="008079FD">
                            <w:pPr>
                              <w:pStyle w:val="Normaltindrag"/>
                              <w:ind w:firstLine="0"/>
                              <w:jc w:val="center"/>
                              <w:rPr>
                                <w:rFonts w:ascii="Arial" w:hAnsi="Arial"/>
                                <w:sz w:val="20"/>
                              </w:rPr>
                            </w:pPr>
                            <w:r w:rsidRPr="00DE0AB1">
                              <w:rPr>
                                <w:rFonts w:ascii="Arial" w:hAnsi="Arial"/>
                                <w:sz w:val="20"/>
                              </w:rPr>
                              <w:t>(Af)</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left:0;text-align:left;margin-left:94.5pt;margin-top:168.45pt;width:136.8pt;height:50.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" o:allowincell="f" filled="f" fillcolor="#0c9" strokecolor="gray" strokeweight="1.5pt">
                <v:textbox>
                  <w:txbxContent>
                    <w:p w:rsidR="008079FD" w:rsidRPr="00DE0AB1" w:rsidRDefault="008079FD">
                      <w:pPr>
                        <w:jc w:val="center"/>
                        <w:rPr>
                          <w:rFonts w:ascii="Arial" w:hAnsi="Arial"/>
                          <w:sz w:val="20"/>
                        </w:rPr>
                      </w:pPr>
                      <w:r w:rsidRPr="00DE0AB1">
                        <w:rPr>
                          <w:rFonts w:ascii="Arial" w:hAnsi="Arial"/>
                          <w:sz w:val="20"/>
                        </w:rPr>
                        <w:t>Arbetsförmedlingen</w:t>
                      </w:r>
                    </w:p>
                    <w:p w:rsidR="008079FD" w:rsidRPr="00DE0AB1" w:rsidRDefault="008079FD">
                      <w:pPr>
                        <w:pStyle w:val="Normaltindrag"/>
                        <w:ind w:firstLine="0"/>
                        <w:jc w:val="center"/>
                        <w:rPr>
                          <w:rFonts w:ascii="Arial" w:hAnsi="Arial"/>
                          <w:sz w:val="20"/>
                        </w:rPr>
                      </w:pPr>
                      <w:r w:rsidRPr="00DE0AB1">
                        <w:rPr>
                          <w:rFonts w:ascii="Arial" w:hAnsi="Arial"/>
                          <w:sz w:val="20"/>
                        </w:rPr>
                        <w:t>(Af)</w:t>
                      </w:r>
                    </w:p>
                  </w:txbxContent>
                </v:textbox>
                <w10:wrap type="topAndBottom"/>
              </v:shape>
            </w:pict>
          </mc:Fallback>
        </mc:AlternateContent>
      </w:r>
      <w:r w:rsidRPr="00DE0AB1">
        <w:rPr>
          <w:noProof/>
        </w:rPr>
        <mc:AlternateContent>
          <mc:Choice Requires="wps">
            <w:drawing>
              <wp:anchor distT="0" distB="0" distL="114300" distR="114300" simplePos="0" relativeHeight="251679744" behindDoc="0" locked="0" layoutInCell="0" allowOverlap="1">
                <wp:simplePos x="0" y="0"/>
                <wp:positionH relativeFrom="column">
                  <wp:posOffset>2023110</wp:posOffset>
                </wp:positionH>
                <wp:positionV relativeFrom="paragraph">
                  <wp:posOffset>1773555</wp:posOffset>
                </wp:positionV>
                <wp:extent cx="0" cy="365760"/>
                <wp:effectExtent l="0" t="0" r="0" b="0"/>
                <wp:wrapTopAndBottom/>
                <wp:docPr id="1919843343"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F8B85E" id="Line 19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139.65pt" to="159.3pt,1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78720" behindDoc="0" locked="0" layoutInCell="0" allowOverlap="1">
                <wp:simplePos x="0" y="0"/>
                <wp:positionH relativeFrom="column">
                  <wp:posOffset>2023110</wp:posOffset>
                </wp:positionH>
                <wp:positionV relativeFrom="paragraph">
                  <wp:posOffset>767715</wp:posOffset>
                </wp:positionV>
                <wp:extent cx="0" cy="365760"/>
                <wp:effectExtent l="0" t="0" r="0" b="0"/>
                <wp:wrapTopAndBottom/>
                <wp:docPr id="1506634568"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1D4AB3" id="Line 19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60.45pt" to="159.3pt,8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76672" behindDoc="0" locked="0" layoutInCell="0" allowOverlap="1">
                <wp:simplePos x="0" y="0"/>
                <wp:positionH relativeFrom="column">
                  <wp:posOffset>1200150</wp:posOffset>
                </wp:positionH>
                <wp:positionV relativeFrom="paragraph">
                  <wp:posOffset>1133475</wp:posOffset>
                </wp:positionV>
                <wp:extent cx="1737360" cy="640080"/>
                <wp:effectExtent l="0" t="0" r="0" b="0"/>
                <wp:wrapTopAndBottom/>
                <wp:docPr id="268116689"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7360" cy="64008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jc w:val="center"/>
                              <w:rPr>
                                <w:rFonts w:ascii="Arial" w:hAnsi="Arial"/>
                                <w:sz w:val="20"/>
                              </w:rPr>
                            </w:pPr>
                            <w:r w:rsidRPr="00DE0AB1">
                              <w:rPr>
                                <w:rFonts w:ascii="Arial" w:hAnsi="Arial"/>
                                <w:sz w:val="20"/>
                              </w:rPr>
                              <w:t>Länsarbetsnämnden</w:t>
                            </w:r>
                          </w:p>
                          <w:p w:rsidR="008079FD" w:rsidRPr="00DE0AB1" w:rsidRDefault="008079FD">
                            <w:pPr>
                              <w:pStyle w:val="Normaltindrag"/>
                              <w:ind w:firstLine="0"/>
                              <w:jc w:val="center"/>
                              <w:rPr>
                                <w:rFonts w:ascii="Arial" w:hAnsi="Arial"/>
                                <w:sz w:val="20"/>
                              </w:rPr>
                            </w:pPr>
                            <w:r w:rsidRPr="00DE0AB1">
                              <w:rPr>
                                <w:rFonts w:ascii="Arial" w:hAnsi="Arial"/>
                                <w:sz w:val="20"/>
                              </w:rPr>
                              <w:t>(LAN)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28" type="#_x0000_t202" style="position:absolute;left:0;text-align:left;margin-left:94.5pt;margin-top:89.25pt;width:136.8pt;height:50.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" o:allowincell="f" filled="f" fillcolor="#0c9" strokecolor="gray" strokeweight="1.5pt">
                <v:textbox>
                  <w:txbxContent>
                    <w:p w:rsidR="008079FD" w:rsidRPr="00DE0AB1" w:rsidRDefault="008079FD">
                      <w:pPr>
                        <w:jc w:val="center"/>
                        <w:rPr>
                          <w:rFonts w:ascii="Arial" w:hAnsi="Arial"/>
                          <w:sz w:val="20"/>
                        </w:rPr>
                      </w:pPr>
                      <w:r w:rsidRPr="00DE0AB1">
                        <w:rPr>
                          <w:rFonts w:ascii="Arial" w:hAnsi="Arial"/>
                          <w:sz w:val="20"/>
                        </w:rPr>
                        <w:t>Länsarbetsnämnden</w:t>
                      </w:r>
                    </w:p>
                    <w:p w:rsidR="008079FD" w:rsidRPr="00DE0AB1" w:rsidRDefault="008079FD">
                      <w:pPr>
                        <w:pStyle w:val="Normaltindrag"/>
                        <w:ind w:firstLine="0"/>
                        <w:jc w:val="center"/>
                        <w:rPr>
                          <w:rFonts w:ascii="Arial" w:hAnsi="Arial"/>
                          <w:sz w:val="20"/>
                        </w:rPr>
                      </w:pPr>
                      <w:r w:rsidRPr="00DE0AB1">
                        <w:rPr>
                          <w:rFonts w:ascii="Arial" w:hAnsi="Arial"/>
                          <w:sz w:val="20"/>
                        </w:rPr>
                        <w:t>(LAN)</w:t>
                      </w:r>
                    </w:p>
                  </w:txbxContent>
                </v:textbox>
                <w10:wrap type="topAndBottom"/>
              </v:shape>
            </w:pict>
          </mc:Fallback>
        </mc:AlternateContent>
      </w:r>
    </w:p>
    <w:p w:rsidR="008079FD" w:rsidRPr="00DE0AB1" w:rsidRDefault="008079FD">
      <w:r w:rsidRPr="00DE0AB1">
        <w:t>I slutet av budgetåret 2001 var drygt 9 200 årsarbetare anställda inom AMV. Ungefär 1 100 var anställda vid AMS</w:t>
      </w:r>
      <w:r w:rsidRPr="00DE0AB1">
        <w:rPr>
          <w:rStyle w:val="Fotnotsreferens"/>
        </w:rPr>
        <w:footnoteReference w:id="3"/>
      </w:r>
      <w:r w:rsidRPr="00DE0AB1">
        <w:t xml:space="preserve"> och ca 750 vid de 20 länsarbetsnäm</w:t>
      </w:r>
      <w:r w:rsidRPr="00DE0AB1">
        <w:t>n</w:t>
      </w:r>
      <w:r w:rsidRPr="00DE0AB1">
        <w:t>derna. Ungefär 7 400 var anställda vid landets 334 arbetsförmedling</w:t>
      </w:r>
      <w:r w:rsidRPr="00DE0AB1">
        <w:t>s</w:t>
      </w:r>
      <w:r w:rsidRPr="00DE0AB1">
        <w:t xml:space="preserve">kontor. </w:t>
      </w:r>
    </w:p>
    <w:p w:rsidR="008079FD" w:rsidRPr="00DE0AB1" w:rsidRDefault="008079FD">
      <w:pPr>
        <w:pStyle w:val="Normaltindrag"/>
      </w:pPr>
      <w:r w:rsidRPr="00DE0AB1">
        <w:t>Utgifterna för AMV under budgetåret 2001 uppgick till drygt 50 miljarder kronor. Drygt 25 miljarder kronor avsåg bidrag till arbetslöshetsersättning. Det är således betydande summor som hanteras inom verket. År 2001 o</w:t>
      </w:r>
      <w:r w:rsidRPr="00DE0AB1">
        <w:t>m</w:t>
      </w:r>
      <w:r w:rsidRPr="00DE0AB1">
        <w:t>satte en länsarbetsnämnd i genomsnitt cirka 2,4 miljarder kronor och ett arbetsförmedlingskontor i genomsnitt drygt 150 miljoner kronor. I geno</w:t>
      </w:r>
      <w:r w:rsidRPr="00DE0AB1">
        <w:t>m</w:t>
      </w:r>
      <w:r w:rsidRPr="00DE0AB1">
        <w:t xml:space="preserve">snitt hanterade en arbetsförmedlare cirka 7 miljoner kronor i olika stöd. </w:t>
      </w:r>
    </w:p>
    <w:p w:rsidR="008079FD" w:rsidRPr="00DE0AB1" w:rsidRDefault="008079FD">
      <w:pPr>
        <w:pStyle w:val="Rubrik3-Utannumrering"/>
      </w:pPr>
      <w:bookmarkStart w:id="109" w:name="_Toc34801450"/>
      <w:r w:rsidRPr="00DE0AB1">
        <w:t>AMS</w:t>
      </w:r>
      <w:bookmarkEnd w:id="109"/>
    </w:p>
    <w:p w:rsidR="008079FD" w:rsidRPr="00DE0AB1" w:rsidRDefault="008079FD">
      <w:r w:rsidRPr="00DE0AB1">
        <w:t>AMS är enligt instruktionen central förvaltningsmyndighet för allmänna arbetsmarknadsfrågor och chefsmyndighet för länsarbetsnämnderna. AMS ska särskilt</w:t>
      </w:r>
    </w:p>
    <w:p w:rsidR="008079FD" w:rsidRPr="00DE0AB1" w:rsidRDefault="008079FD">
      <w:pPr>
        <w:numPr>
          <w:ilvl w:val="0"/>
          <w:numId w:val="68"/>
        </w:numPr>
      </w:pPr>
      <w:r w:rsidRPr="00DE0AB1">
        <w:t>leda, samordna och utveckla den arbetsmarknadspolitiska verksamheten inom landet och se till att den bedrivs effektivt,</w:t>
      </w:r>
    </w:p>
    <w:p w:rsidR="008079FD" w:rsidRPr="00DE0AB1" w:rsidRDefault="008079FD">
      <w:pPr>
        <w:numPr>
          <w:ilvl w:val="0"/>
          <w:numId w:val="68"/>
        </w:numPr>
      </w:pPr>
      <w:r w:rsidRPr="00DE0AB1">
        <w:t>sätta upp mål och riktlinjer för verksamheten inom respektive länsa</w:t>
      </w:r>
      <w:r w:rsidRPr="00DE0AB1">
        <w:t>r</w:t>
      </w:r>
      <w:r w:rsidRPr="00DE0AB1">
        <w:t>betsnämnd,</w:t>
      </w:r>
    </w:p>
    <w:p w:rsidR="008079FD" w:rsidRPr="00DE0AB1" w:rsidRDefault="008079FD">
      <w:pPr>
        <w:numPr>
          <w:ilvl w:val="0"/>
          <w:numId w:val="68"/>
        </w:numPr>
      </w:pPr>
      <w:r w:rsidRPr="00DE0AB1">
        <w:t>fördela de ekonomiska och andra resurser som står till Arbetsmarknad</w:t>
      </w:r>
      <w:r w:rsidRPr="00DE0AB1">
        <w:t>s</w:t>
      </w:r>
      <w:r w:rsidRPr="00DE0AB1">
        <w:t>verkets förfogande,</w:t>
      </w:r>
    </w:p>
    <w:p w:rsidR="008079FD" w:rsidRPr="00DE0AB1" w:rsidRDefault="008079FD">
      <w:pPr>
        <w:numPr>
          <w:ilvl w:val="0"/>
          <w:numId w:val="68"/>
        </w:numPr>
      </w:pPr>
      <w:r w:rsidRPr="00DE0AB1">
        <w:t>följa upp och utvärdera resultatet av den arbetsmarknadspolitiska ver</w:t>
      </w:r>
      <w:r w:rsidRPr="00DE0AB1">
        <w:t>k</w:t>
      </w:r>
      <w:r w:rsidRPr="00DE0AB1">
        <w:t>samheten, och</w:t>
      </w:r>
    </w:p>
    <w:p w:rsidR="008079FD" w:rsidRPr="00DE0AB1" w:rsidRDefault="008079FD">
      <w:pPr>
        <w:numPr>
          <w:ilvl w:val="0"/>
          <w:numId w:val="68"/>
        </w:numPr>
      </w:pPr>
      <w:r w:rsidRPr="00DE0AB1">
        <w:t>meddela de internadministrativa föreskrifter och andra beslut som b</w:t>
      </w:r>
      <w:r w:rsidRPr="00DE0AB1">
        <w:t>e</w:t>
      </w:r>
      <w:r w:rsidRPr="00DE0AB1">
        <w:t>hövs för att uppnå samordning, rationaliseringar och enhetlighet inom Arbet</w:t>
      </w:r>
      <w:r w:rsidRPr="00DE0AB1">
        <w:t>s</w:t>
      </w:r>
      <w:r w:rsidRPr="00DE0AB1">
        <w:t>marknadsverket.</w:t>
      </w:r>
    </w:p>
    <w:p w:rsidR="008079FD" w:rsidRPr="00DE0AB1" w:rsidRDefault="008079FD">
      <w:r w:rsidRPr="00DE0AB1">
        <w:t>AMS leds av en styrelse som ansvarar för verksamheten. Styrelsen består av en ordförande och generaldirektören samt högst nio andra ledamöter. Gen</w:t>
      </w:r>
      <w:r w:rsidRPr="00DE0AB1">
        <w:t>e</w:t>
      </w:r>
      <w:r w:rsidRPr="00DE0AB1">
        <w:t>raldirektören ansvarar för och leder den löpande verksamheten enligt styre</w:t>
      </w:r>
      <w:r w:rsidRPr="00DE0AB1">
        <w:t>l</w:t>
      </w:r>
      <w:r w:rsidRPr="00DE0AB1">
        <w:t>sens direktiv och rik</w:t>
      </w:r>
      <w:r w:rsidRPr="00DE0AB1">
        <w:t>t</w:t>
      </w:r>
      <w:r w:rsidRPr="00DE0AB1">
        <w:t>linjer.</w:t>
      </w:r>
    </w:p>
    <w:p w:rsidR="008079FD" w:rsidRPr="00DE0AB1" w:rsidRDefault="008079FD">
      <w:pPr>
        <w:pStyle w:val="Normaltindrag"/>
      </w:pPr>
      <w:r w:rsidRPr="00DE0AB1">
        <w:t>Inom AMS finns en personalansvarsnämnd, en rådgivande nämnd, en a</w:t>
      </w:r>
      <w:r w:rsidRPr="00DE0AB1">
        <w:t>r</w:t>
      </w:r>
      <w:r w:rsidRPr="00DE0AB1">
        <w:t xml:space="preserve">betslöshetsförsäkringsdelegation, en kulturarbetsdelegation och en central delegation för arbetslivsinriktad rehabilitering. I övrigt bestämmer AMS sin egen organisation. </w:t>
      </w:r>
    </w:p>
    <w:p w:rsidR="008079FD" w:rsidRPr="00DE0AB1" w:rsidRDefault="008079FD">
      <w:pPr>
        <w:pStyle w:val="Normaltindrag"/>
      </w:pPr>
      <w:r w:rsidRPr="00DE0AB1">
        <w:t>I samband med AMV:s arbetsmarknadsdagar under hösten 2001 redovis</w:t>
      </w:r>
      <w:r w:rsidRPr="00DE0AB1">
        <w:t>a</w:t>
      </w:r>
      <w:r w:rsidRPr="00DE0AB1">
        <w:t>des att det införts en ny ledningsgrupp inom AMV. Den består av AMS generaldirektör, samtliga länsarbetsdirektörer och direktörerna i AMS. Up</w:t>
      </w:r>
      <w:r w:rsidRPr="00DE0AB1">
        <w:t>p</w:t>
      </w:r>
      <w:r w:rsidRPr="00DE0AB1">
        <w:t>giften är att utveckla AMV som en sammanhållen linjeorganisation i öve</w:t>
      </w:r>
      <w:r w:rsidRPr="00DE0AB1">
        <w:t>r</w:t>
      </w:r>
      <w:r w:rsidRPr="00DE0AB1">
        <w:t>ensstämmelse med det s.k. fempunktsprogrammet (se kapitel 6). Ledning</w:t>
      </w:r>
      <w:r w:rsidRPr="00DE0AB1">
        <w:t>s</w:t>
      </w:r>
      <w:r w:rsidRPr="00DE0AB1">
        <w:t>gruppen presenterades som verkets högsta ledningsorgan. Ledningsgruppens uppgifter har senare preciserats till att den ska vara rådgivande till generald</w:t>
      </w:r>
      <w:r w:rsidRPr="00DE0AB1">
        <w:t>i</w:t>
      </w:r>
      <w:r w:rsidRPr="00DE0AB1">
        <w:t xml:space="preserve">rektören. </w:t>
      </w:r>
    </w:p>
    <w:p w:rsidR="008079FD" w:rsidRPr="00DE0AB1" w:rsidRDefault="008079FD">
      <w:pPr>
        <w:pStyle w:val="Rubrik3-Utannumrering"/>
      </w:pPr>
      <w:bookmarkStart w:id="110" w:name="_Toc34801451"/>
      <w:r w:rsidRPr="00DE0AB1">
        <w:t>Länsarbetsnämnden</w:t>
      </w:r>
      <w:bookmarkEnd w:id="110"/>
    </w:p>
    <w:p w:rsidR="008079FD" w:rsidRPr="00DE0AB1" w:rsidRDefault="008079FD">
      <w:r w:rsidRPr="00DE0AB1">
        <w:t>Länsarbetsnämnden är, under AMS, länsmyndighet för allmänna arbet</w:t>
      </w:r>
      <w:r w:rsidRPr="00DE0AB1">
        <w:t>s</w:t>
      </w:r>
      <w:r w:rsidRPr="00DE0AB1">
        <w:t>marknadsfrågor. I länsarbetsnämnderna ingår den offentliga arbetsförme</w:t>
      </w:r>
      <w:r w:rsidRPr="00DE0AB1">
        <w:t>d</w:t>
      </w:r>
      <w:r w:rsidRPr="00DE0AB1">
        <w:t>lingen. Länsarbetsnäm</w:t>
      </w:r>
      <w:r w:rsidRPr="00DE0AB1">
        <w:t>n</w:t>
      </w:r>
      <w:r w:rsidRPr="00DE0AB1">
        <w:t>den ska särskilt</w:t>
      </w:r>
    </w:p>
    <w:p w:rsidR="008079FD" w:rsidRPr="00DE0AB1" w:rsidRDefault="008079FD">
      <w:pPr>
        <w:numPr>
          <w:ilvl w:val="0"/>
          <w:numId w:val="69"/>
        </w:numPr>
      </w:pPr>
      <w:r w:rsidRPr="00DE0AB1">
        <w:t>leda, samordna och utveckla den arbetsmarknadspolitiska verksamheten i länet och se till att den b</w:t>
      </w:r>
      <w:r w:rsidRPr="00DE0AB1">
        <w:t>e</w:t>
      </w:r>
      <w:r w:rsidRPr="00DE0AB1">
        <w:t>drivs effektivt, och</w:t>
      </w:r>
    </w:p>
    <w:p w:rsidR="008079FD" w:rsidRPr="00DE0AB1" w:rsidRDefault="008079FD">
      <w:pPr>
        <w:numPr>
          <w:ilvl w:val="0"/>
          <w:numId w:val="69"/>
        </w:numPr>
      </w:pPr>
      <w:r w:rsidRPr="00DE0AB1">
        <w:t>enligt AMS föreskrifter hjälpa AMS i dess verksamhet i totalförsv</w:t>
      </w:r>
      <w:r w:rsidRPr="00DE0AB1">
        <w:t>a</w:t>
      </w:r>
      <w:r w:rsidRPr="00DE0AB1">
        <w:t xml:space="preserve">ret. </w:t>
      </w:r>
    </w:p>
    <w:p w:rsidR="008079FD" w:rsidRPr="00DE0AB1" w:rsidRDefault="008079FD">
      <w:r w:rsidRPr="00DE0AB1">
        <w:t>Länsarbetsnämnden leds av länsarbetsdirektören som är chef för myndigh</w:t>
      </w:r>
      <w:r w:rsidRPr="00DE0AB1">
        <w:t>e</w:t>
      </w:r>
      <w:r w:rsidRPr="00DE0AB1">
        <w:t>ten. Länsarbetsdirektören rapporterar till AMS genera</w:t>
      </w:r>
      <w:r w:rsidRPr="00DE0AB1">
        <w:t>l</w:t>
      </w:r>
      <w:r w:rsidRPr="00DE0AB1">
        <w:t>direktör.</w:t>
      </w:r>
    </w:p>
    <w:p w:rsidR="008079FD" w:rsidRPr="00DE0AB1" w:rsidRDefault="008079FD">
      <w:pPr>
        <w:pStyle w:val="Normaltindrag"/>
      </w:pPr>
      <w:r w:rsidRPr="00DE0AB1">
        <w:t>Vid länsarbetsnämnden finns en styrelse. Styrelsen består av landshö</w:t>
      </w:r>
      <w:r w:rsidRPr="00DE0AB1">
        <w:t>v</w:t>
      </w:r>
      <w:r w:rsidRPr="00DE0AB1">
        <w:t>dingen, som är ordförande, länsarbetsdirektören och högst nio andra led</w:t>
      </w:r>
      <w:r w:rsidRPr="00DE0AB1">
        <w:t>a</w:t>
      </w:r>
      <w:r w:rsidRPr="00DE0AB1">
        <w:t xml:space="preserve">möter. </w:t>
      </w:r>
    </w:p>
    <w:p w:rsidR="008079FD" w:rsidRPr="00DE0AB1" w:rsidRDefault="008079FD">
      <w:pPr>
        <w:pStyle w:val="Normaltindrag"/>
      </w:pPr>
      <w:r w:rsidRPr="00DE0AB1">
        <w:t>Hos länsarbetsnämnden finns en delegation för arbetslivsinriktad rehabil</w:t>
      </w:r>
      <w:r w:rsidRPr="00DE0AB1">
        <w:t>i</w:t>
      </w:r>
      <w:r w:rsidRPr="00DE0AB1">
        <w:t>tering. Dessutom bör länsarbetsnämnden ha en arbetsmarknadsnämnd i varje kommun, såvida inte länsarbetsnämnden och Kommunförbundets länsfö</w:t>
      </w:r>
      <w:r w:rsidRPr="00DE0AB1">
        <w:t>r</w:t>
      </w:r>
      <w:r w:rsidRPr="00DE0AB1">
        <w:t>bund kommer överens om annat. Arbetsmarknadsnämnden är ett samarbet</w:t>
      </w:r>
      <w:r w:rsidRPr="00DE0AB1">
        <w:t>s</w:t>
      </w:r>
      <w:r w:rsidRPr="00DE0AB1">
        <w:t>organ med uppgift att medverka till att den arbetsmarknadspolitiska ver</w:t>
      </w:r>
      <w:r w:rsidRPr="00DE0AB1">
        <w:t>k</w:t>
      </w:r>
      <w:r w:rsidRPr="00DE0AB1">
        <w:t xml:space="preserve">samheten inom ramen för den statliga arbetsmarknadspolitiken utformas utifrån lokala förutsättningar och behov. Länsarbetsnämnden ska överlåta åt arbetsmarknadsnämnden att besluta i frågor som nämnden lämpligen bör pröva. </w:t>
      </w:r>
    </w:p>
    <w:p w:rsidR="008079FD" w:rsidRPr="00DE0AB1" w:rsidRDefault="008079FD">
      <w:pPr>
        <w:pStyle w:val="Normaltindrag"/>
      </w:pPr>
      <w:r w:rsidRPr="00DE0AB1">
        <w:t>Länsarbet</w:t>
      </w:r>
      <w:r w:rsidRPr="00DE0AB1">
        <w:t>snämnden fastställer i övrigt den närmare organisationen av den verksamhet som uppdragits åt länsarbetsnämnden.</w:t>
      </w:r>
    </w:p>
    <w:p w:rsidR="008079FD" w:rsidRPr="00DE0AB1" w:rsidRDefault="008079FD">
      <w:pPr>
        <w:pStyle w:val="Rubrik3-Utannumrering"/>
      </w:pPr>
      <w:bookmarkStart w:id="111" w:name="_Toc34801452"/>
      <w:r w:rsidRPr="00DE0AB1">
        <w:t>AMV:s uppgifter</w:t>
      </w:r>
      <w:bookmarkEnd w:id="111"/>
    </w:p>
    <w:p w:rsidR="008079FD" w:rsidRPr="00DE0AB1" w:rsidRDefault="008079FD">
      <w:r w:rsidRPr="00DE0AB1">
        <w:t>I förordningen (2000:628) om den arbetsmarknadspolitiska verksamheten anges AMV:s h</w:t>
      </w:r>
      <w:r w:rsidRPr="00DE0AB1">
        <w:t>u</w:t>
      </w:r>
      <w:r w:rsidRPr="00DE0AB1">
        <w:t>vuduppgifter närmare. Dessa är</w:t>
      </w:r>
    </w:p>
    <w:p w:rsidR="008079FD" w:rsidRPr="00DE0AB1" w:rsidRDefault="008079FD">
      <w:pPr>
        <w:numPr>
          <w:ilvl w:val="0"/>
          <w:numId w:val="144"/>
        </w:numPr>
      </w:pPr>
      <w:r w:rsidRPr="00DE0AB1">
        <w:t>att effektivt sammanföra den som söker arbete med den som söker a</w:t>
      </w:r>
      <w:r w:rsidRPr="00DE0AB1">
        <w:t>r</w:t>
      </w:r>
      <w:r w:rsidRPr="00DE0AB1">
        <w:t>betskraft,</w:t>
      </w:r>
    </w:p>
    <w:p w:rsidR="008079FD" w:rsidRPr="00DE0AB1" w:rsidRDefault="008079FD">
      <w:pPr>
        <w:numPr>
          <w:ilvl w:val="0"/>
          <w:numId w:val="144"/>
        </w:numPr>
      </w:pPr>
      <w:r w:rsidRPr="00DE0AB1">
        <w:t>att främja sysselsättning och kompetensutveckling för arbetslösa pers</w:t>
      </w:r>
      <w:r w:rsidRPr="00DE0AB1">
        <w:t>o</w:t>
      </w:r>
      <w:r w:rsidRPr="00DE0AB1">
        <w:t>ner på en effektiv och flexibel arbetsmarknad,</w:t>
      </w:r>
    </w:p>
    <w:p w:rsidR="008079FD" w:rsidRPr="00DE0AB1" w:rsidRDefault="008079FD">
      <w:pPr>
        <w:numPr>
          <w:ilvl w:val="0"/>
          <w:numId w:val="144"/>
        </w:numPr>
      </w:pPr>
      <w:r w:rsidRPr="00DE0AB1">
        <w:t>att underlätta för personer med svag ställning på arbetsmarknaden att få arbete och förhindra utslagning från arbetsmar</w:t>
      </w:r>
      <w:r w:rsidRPr="00DE0AB1">
        <w:t>k</w:t>
      </w:r>
      <w:r w:rsidRPr="00DE0AB1">
        <w:t>naden,</w:t>
      </w:r>
    </w:p>
    <w:p w:rsidR="008079FD" w:rsidRPr="00DE0AB1" w:rsidRDefault="008079FD">
      <w:pPr>
        <w:numPr>
          <w:ilvl w:val="0"/>
          <w:numId w:val="144"/>
        </w:numPr>
      </w:pPr>
      <w:r w:rsidRPr="00DE0AB1">
        <w:t xml:space="preserve">att motverka långa tider utan reguljärt arbete, </w:t>
      </w:r>
    </w:p>
    <w:p w:rsidR="008079FD" w:rsidRPr="00DE0AB1" w:rsidRDefault="008079FD">
      <w:pPr>
        <w:numPr>
          <w:ilvl w:val="0"/>
          <w:numId w:val="144"/>
        </w:numPr>
      </w:pPr>
      <w:r w:rsidRPr="00DE0AB1">
        <w:t>att motverka en könsuppdelad arbetsmarknad och på andra sätt bidra till ökad jämställdhet mellan kvinnor och män samt till ökad mångfald i a</w:t>
      </w:r>
      <w:r w:rsidRPr="00DE0AB1">
        <w:t>r</w:t>
      </w:r>
      <w:r w:rsidRPr="00DE0AB1">
        <w:t>betslivet.</w:t>
      </w:r>
    </w:p>
    <w:p w:rsidR="008079FD" w:rsidRPr="00DE0AB1" w:rsidRDefault="008079FD">
      <w:r w:rsidRPr="00DE0AB1">
        <w:t>I förordningen anges också hur verksamheten ska utformas och i vilken form den ska bedrivas. Verksamheten ska bedrivas i följa</w:t>
      </w:r>
      <w:r w:rsidRPr="00DE0AB1">
        <w:t>n</w:t>
      </w:r>
      <w:r w:rsidRPr="00DE0AB1">
        <w:t>de former.</w:t>
      </w:r>
    </w:p>
    <w:p w:rsidR="008079FD" w:rsidRPr="00DE0AB1" w:rsidRDefault="008079FD">
      <w:pPr>
        <w:numPr>
          <w:ilvl w:val="0"/>
          <w:numId w:val="145"/>
        </w:numPr>
      </w:pPr>
      <w:r w:rsidRPr="00DE0AB1">
        <w:t>Platsförmedling.</w:t>
      </w:r>
    </w:p>
    <w:p w:rsidR="008079FD" w:rsidRPr="00DE0AB1" w:rsidRDefault="008079FD">
      <w:pPr>
        <w:numPr>
          <w:ilvl w:val="0"/>
          <w:numId w:val="145"/>
        </w:numPr>
      </w:pPr>
      <w:r w:rsidRPr="00DE0AB1">
        <w:t>Vägledning.</w:t>
      </w:r>
    </w:p>
    <w:p w:rsidR="008079FD" w:rsidRPr="00DE0AB1" w:rsidRDefault="008079FD">
      <w:pPr>
        <w:numPr>
          <w:ilvl w:val="0"/>
          <w:numId w:val="145"/>
        </w:numPr>
      </w:pPr>
      <w:r w:rsidRPr="00DE0AB1">
        <w:t>Arbetsmarknadspolitiska program.</w:t>
      </w:r>
    </w:p>
    <w:p w:rsidR="008079FD" w:rsidRPr="00DE0AB1" w:rsidRDefault="008079FD">
      <w:pPr>
        <w:numPr>
          <w:ilvl w:val="0"/>
          <w:numId w:val="145"/>
        </w:numPr>
      </w:pPr>
      <w:r w:rsidRPr="00DE0AB1">
        <w:t>Arbetslivsinriktad rehabilitering.</w:t>
      </w:r>
    </w:p>
    <w:p w:rsidR="008079FD" w:rsidRPr="00DE0AB1" w:rsidRDefault="008079FD">
      <w:pPr>
        <w:numPr>
          <w:ilvl w:val="0"/>
          <w:numId w:val="145"/>
        </w:numPr>
      </w:pPr>
      <w:r w:rsidRPr="00DE0AB1">
        <w:t>Arbetslivstjänster.</w:t>
      </w:r>
    </w:p>
    <w:p w:rsidR="008079FD" w:rsidRPr="00DE0AB1" w:rsidRDefault="008079FD">
      <w:pPr>
        <w:numPr>
          <w:ilvl w:val="0"/>
          <w:numId w:val="145"/>
        </w:numPr>
      </w:pPr>
      <w:r w:rsidRPr="00DE0AB1">
        <w:t xml:space="preserve">Vissa anställningsfrämjande åtgärder. </w:t>
      </w:r>
    </w:p>
    <w:p w:rsidR="008079FD" w:rsidRPr="00DE0AB1" w:rsidRDefault="008079FD">
      <w:pPr>
        <w:pStyle w:val="Rubrik2"/>
      </w:pPr>
      <w:bookmarkStart w:id="112" w:name="_Toc34801453"/>
      <w:r w:rsidRPr="00DE0AB1">
        <w:t>Ny ledningsform vid länsarbetsnämnderna</w:t>
      </w:r>
      <w:bookmarkEnd w:id="112"/>
    </w:p>
    <w:p w:rsidR="008079FD" w:rsidRPr="00DE0AB1" w:rsidRDefault="008079FD">
      <w:r w:rsidRPr="00DE0AB1">
        <w:t xml:space="preserve">Den 1 januari 2002 förändrades ledningsformen vid länsarbetsnämnderna till den som beskrivits i avsnitt 2.3. Ändringen innebär att länsarbetsnämnderna numera leds av en styrelse med begränsat ansvar i stället för en styrelse med fullt ansvar. </w:t>
      </w:r>
    </w:p>
    <w:p w:rsidR="008079FD" w:rsidRPr="00DE0AB1" w:rsidRDefault="008079FD">
      <w:pPr>
        <w:pStyle w:val="Normaltindrag"/>
      </w:pPr>
      <w:r w:rsidRPr="00DE0AB1">
        <w:t>Regeringen har i en skrivelse (skr. 2000/01:142) till riksdagen informerat om sin syn på hur AMV bör styras och redovisat förändringar som är avse</w:t>
      </w:r>
      <w:r w:rsidRPr="00DE0AB1">
        <w:t>d</w:t>
      </w:r>
      <w:r w:rsidRPr="00DE0AB1">
        <w:t>da att förbättra styrningen av AMV. I skrivelsen anfördes att regeringen i olika sammanhang har kunnat konstatera att styrningen i verket inte fungerat bra. Den interna styrningen har även uppvisat stora brister vad gäller ko</w:t>
      </w:r>
      <w:r w:rsidRPr="00DE0AB1">
        <w:t>n</w:t>
      </w:r>
      <w:r w:rsidRPr="00DE0AB1">
        <w:t>troll, redovisning, ekonomi och verksamhetsinnehåll. Regeringen ansåg därför att det fanns skäl att skapa en mer sammanhållen organisation och därigenom också förtydliga AMS roll som chefsmyndi</w:t>
      </w:r>
      <w:r w:rsidRPr="00DE0AB1">
        <w:t>g</w:t>
      </w:r>
      <w:r w:rsidRPr="00DE0AB1">
        <w:t>het inom AMV.</w:t>
      </w:r>
      <w:r w:rsidRPr="00DE0AB1">
        <w:rPr>
          <w:rStyle w:val="Fotnotsreferens"/>
        </w:rPr>
        <w:footnoteReference w:id="4"/>
      </w:r>
      <w:r w:rsidRPr="00DE0AB1">
        <w:t xml:space="preserve"> </w:t>
      </w:r>
    </w:p>
    <w:p w:rsidR="008079FD" w:rsidRPr="00DE0AB1" w:rsidRDefault="008079FD">
      <w:pPr>
        <w:pStyle w:val="Normaltindrag"/>
      </w:pPr>
      <w:r w:rsidRPr="00DE0AB1">
        <w:t>För att skapa bättre förutsättningar för en tydligare styrning och ansvar</w:t>
      </w:r>
      <w:r w:rsidRPr="00DE0AB1">
        <w:t>s</w:t>
      </w:r>
      <w:r w:rsidRPr="00DE0AB1">
        <w:t>fördelning inom AMV ansåg regeringen att ledningsformen vid länsarbet</w:t>
      </w:r>
      <w:r w:rsidRPr="00DE0AB1">
        <w:t>s</w:t>
      </w:r>
      <w:r w:rsidRPr="00DE0AB1">
        <w:t>nämnderna skulle ändras till styrelser med begränsat ansvar. Länsarbet</w:t>
      </w:r>
      <w:r w:rsidRPr="00DE0AB1">
        <w:t>s</w:t>
      </w:r>
      <w:r w:rsidRPr="00DE0AB1">
        <w:t xml:space="preserve">nämndernas uppgift kommer även i fortsättningen att vara att leda, samordna och utveckla den arbetsmarknadspolitiska verksamheten i länet och se till att den bedrivs effektivt. </w:t>
      </w:r>
    </w:p>
    <w:p w:rsidR="008079FD" w:rsidRPr="00DE0AB1" w:rsidRDefault="008079FD">
      <w:pPr>
        <w:pStyle w:val="Normaltindrag"/>
      </w:pPr>
      <w:r w:rsidRPr="00DE0AB1">
        <w:t>Regeringen har gett Statskontoret i uppdrag att utvärdera resultatet av än</w:t>
      </w:r>
      <w:r w:rsidRPr="00DE0AB1">
        <w:t>d</w:t>
      </w:r>
      <w:r w:rsidRPr="00DE0AB1">
        <w:t>ringarna och lämna förslag på hur den fortsatta styrningen av AMV bör ske (uppdraget ska slutredovisas den 15 januari 2004). Därefter ska regeringen ta ställning till hur den fortsatta styrningen av AMV lämpligen bör ske.</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Rubrik1"/>
      </w:pPr>
      <w:r w:rsidRPr="00DE0AB1">
        <w:br w:type="page"/>
      </w:r>
      <w:bookmarkStart w:id="113" w:name="_Toc34801454"/>
      <w:r w:rsidRPr="00DE0AB1">
        <w:t>Den ekonomiska styrningen och de arbetsmarknadspolitiska målen</w:t>
      </w:r>
      <w:bookmarkEnd w:id="113"/>
    </w:p>
    <w:p w:rsidR="008079FD" w:rsidRPr="00DE0AB1" w:rsidRDefault="008079FD">
      <w:pPr>
        <w:rPr>
          <w:snapToGrid w:val="0"/>
          <w:lang w:eastAsia="sv-SE"/>
        </w:rPr>
      </w:pPr>
      <w:r w:rsidRPr="00DE0AB1">
        <w:rPr>
          <w:snapToGrid w:val="0"/>
          <w:lang w:eastAsia="sv-SE"/>
        </w:rPr>
        <w:t>Regeringens styrning av de statliga myndigheterna utövas med flera medel. Utöver de generella regelverken avseende den ekonomiska styrningen och myndigheternas befogenheter och skyldigheter beslutar regeringen om föru</w:t>
      </w:r>
      <w:r w:rsidRPr="00DE0AB1">
        <w:rPr>
          <w:snapToGrid w:val="0"/>
          <w:lang w:eastAsia="sv-SE"/>
        </w:rPr>
        <w:t>t</w:t>
      </w:r>
      <w:r w:rsidRPr="00DE0AB1">
        <w:rPr>
          <w:snapToGrid w:val="0"/>
          <w:lang w:eastAsia="sv-SE"/>
        </w:rPr>
        <w:t>sättningarna för varje enskild myndighets verksamhet. Styrningen sker g</w:t>
      </w:r>
      <w:r w:rsidRPr="00DE0AB1">
        <w:rPr>
          <w:snapToGrid w:val="0"/>
          <w:lang w:eastAsia="sv-SE"/>
        </w:rPr>
        <w:t>e</w:t>
      </w:r>
      <w:r w:rsidRPr="00DE0AB1">
        <w:rPr>
          <w:snapToGrid w:val="0"/>
          <w:lang w:eastAsia="sv-SE"/>
        </w:rPr>
        <w:t>nom regeringsbeslut i form av instruktion för myndigheten, årliga r</w:t>
      </w:r>
      <w:r w:rsidRPr="00DE0AB1">
        <w:rPr>
          <w:snapToGrid w:val="0"/>
          <w:lang w:eastAsia="sv-SE"/>
        </w:rPr>
        <w:t>e</w:t>
      </w:r>
      <w:r w:rsidRPr="00DE0AB1">
        <w:rPr>
          <w:snapToGrid w:val="0"/>
          <w:lang w:eastAsia="sv-SE"/>
        </w:rPr>
        <w:t>gleringsbrev, särskilda uppdrag samt förordningar om olika verksamheter etc. Regeringen reglerar myndighetschefernas beslutsbefogenheter och a</w:t>
      </w:r>
      <w:r w:rsidRPr="00DE0AB1">
        <w:rPr>
          <w:snapToGrid w:val="0"/>
          <w:lang w:eastAsia="sv-SE"/>
        </w:rPr>
        <w:t>n</w:t>
      </w:r>
      <w:r w:rsidRPr="00DE0AB1">
        <w:rPr>
          <w:snapToGrid w:val="0"/>
          <w:lang w:eastAsia="sv-SE"/>
        </w:rPr>
        <w:t>svar i förhållande till en eventuell styrelse. Regeringen utser även verksch</w:t>
      </w:r>
      <w:r w:rsidRPr="00DE0AB1">
        <w:rPr>
          <w:snapToGrid w:val="0"/>
          <w:lang w:eastAsia="sv-SE"/>
        </w:rPr>
        <w:t>e</w:t>
      </w:r>
      <w:r w:rsidRPr="00DE0AB1">
        <w:rPr>
          <w:snapToGrid w:val="0"/>
          <w:lang w:eastAsia="sv-SE"/>
        </w:rPr>
        <w:t>fer och vissa andra chefer samt i förekommande fall även verksstyrelser. Mål- och resultatdialog på ledningsnivå är en viktig del i regeringens sty</w:t>
      </w:r>
      <w:r w:rsidRPr="00DE0AB1">
        <w:rPr>
          <w:snapToGrid w:val="0"/>
          <w:lang w:eastAsia="sv-SE"/>
        </w:rPr>
        <w:t>r</w:t>
      </w:r>
      <w:r w:rsidRPr="00DE0AB1">
        <w:rPr>
          <w:snapToGrid w:val="0"/>
          <w:lang w:eastAsia="sv-SE"/>
        </w:rPr>
        <w:t>nin</w:t>
      </w:r>
      <w:r w:rsidRPr="00DE0AB1">
        <w:rPr>
          <w:snapToGrid w:val="0"/>
          <w:lang w:eastAsia="sv-SE"/>
        </w:rPr>
        <w:t>g av de enskilda myndigheterna och kompletterar informella kontakter mellan Regeringskansliet och myndigh</w:t>
      </w:r>
      <w:r w:rsidRPr="00DE0AB1">
        <w:rPr>
          <w:snapToGrid w:val="0"/>
          <w:lang w:eastAsia="sv-SE"/>
        </w:rPr>
        <w:t>e</w:t>
      </w:r>
      <w:r w:rsidRPr="00DE0AB1">
        <w:rPr>
          <w:snapToGrid w:val="0"/>
          <w:lang w:eastAsia="sv-SE"/>
        </w:rPr>
        <w:t>terna.</w:t>
      </w:r>
    </w:p>
    <w:p w:rsidR="008079FD" w:rsidRPr="00DE0AB1" w:rsidRDefault="008079FD">
      <w:pPr>
        <w:pStyle w:val="Normaltindrag"/>
      </w:pPr>
      <w:r w:rsidRPr="00DE0AB1">
        <w:rPr>
          <w:snapToGrid w:val="0"/>
          <w:lang w:eastAsia="sv-SE"/>
        </w:rPr>
        <w:t>Avsikten med detta kapitel är främst att redovisa ett av regeringens sty</w:t>
      </w:r>
      <w:r w:rsidRPr="00DE0AB1">
        <w:rPr>
          <w:snapToGrid w:val="0"/>
          <w:lang w:eastAsia="sv-SE"/>
        </w:rPr>
        <w:t>r</w:t>
      </w:r>
      <w:r w:rsidRPr="00DE0AB1">
        <w:rPr>
          <w:snapToGrid w:val="0"/>
          <w:lang w:eastAsia="sv-SE"/>
        </w:rPr>
        <w:t xml:space="preserve">medel, nämligen den ekonomiska styrningen. Den består av resultatstyrning och finansiell styrning. I huvudsak avser redovisningen resultatstyrningen (den finansiella styrningen har en mer underordnad roll i granskningen, varför beskrivningen av denna har lagts i bilaga 2). </w:t>
      </w:r>
      <w:r w:rsidRPr="00DE0AB1">
        <w:t>Ett bärande inslag i r</w:t>
      </w:r>
      <w:r w:rsidRPr="00DE0AB1">
        <w:t>e</w:t>
      </w:r>
      <w:r w:rsidRPr="00DE0AB1">
        <w:t>sultatstyrningen är att formulera mål för verksamheten. Målen ska bidra till politikens förverkligande. Det ställer höga krav på målen på alla nivåer. Målen talar om vad som ska uppnås med den aktuella verksamheten</w:t>
      </w:r>
      <w:r w:rsidRPr="00DE0AB1">
        <w:t>. Me</w:t>
      </w:r>
      <w:r w:rsidRPr="00DE0AB1">
        <w:t>r</w:t>
      </w:r>
      <w:r w:rsidRPr="00DE0AB1">
        <w:t>parten av kapitlet ägnas åt de arbetsmarknadspolitiska målen. I nästa kapitel diskuteras hur pass ändamålsenliga målen är.</w:t>
      </w:r>
    </w:p>
    <w:p w:rsidR="008079FD" w:rsidRPr="00DE0AB1" w:rsidRDefault="008079FD">
      <w:pPr>
        <w:pStyle w:val="Rubrik2"/>
        <w:rPr>
          <w:snapToGrid w:val="0"/>
          <w:lang w:eastAsia="sv-SE"/>
        </w:rPr>
      </w:pPr>
      <w:bookmarkStart w:id="114" w:name="_Toc34801455"/>
      <w:r w:rsidRPr="00DE0AB1">
        <w:rPr>
          <w:snapToGrid w:val="0"/>
          <w:lang w:eastAsia="sv-SE"/>
        </w:rPr>
        <w:t>Den ekonomiska styrningen</w:t>
      </w:r>
      <w:r w:rsidRPr="00DE0AB1">
        <w:rPr>
          <w:rStyle w:val="Fotnotsreferens"/>
          <w:snapToGrid w:val="0"/>
          <w:lang w:eastAsia="sv-SE"/>
        </w:rPr>
        <w:footnoteReference w:id="5"/>
      </w:r>
      <w:bookmarkEnd w:id="114"/>
    </w:p>
    <w:p w:rsidR="008079FD" w:rsidRPr="00DE0AB1" w:rsidRDefault="008079FD">
      <w:pPr>
        <w:pStyle w:val="Rubrik3-Utannumrering"/>
        <w:spacing w:before="123"/>
      </w:pPr>
      <w:bookmarkStart w:id="115" w:name="_Toc34801456"/>
      <w:r w:rsidRPr="00DE0AB1">
        <w:t>Kort bakgrund</w:t>
      </w:r>
      <w:bookmarkEnd w:id="115"/>
    </w:p>
    <w:p w:rsidR="008079FD" w:rsidRPr="00DE0AB1" w:rsidRDefault="008079FD">
      <w:pPr>
        <w:rPr>
          <w:snapToGrid w:val="0"/>
          <w:lang w:eastAsia="sv-SE"/>
        </w:rPr>
      </w:pPr>
      <w:r w:rsidRPr="00DE0AB1">
        <w:rPr>
          <w:snapToGrid w:val="0"/>
          <w:lang w:eastAsia="sv-SE"/>
        </w:rPr>
        <w:t>Grunden för den nuvarande ekonomiska styrningen i staten och dess utvec</w:t>
      </w:r>
      <w:r w:rsidRPr="00DE0AB1">
        <w:rPr>
          <w:snapToGrid w:val="0"/>
          <w:lang w:eastAsia="sv-SE"/>
        </w:rPr>
        <w:t>k</w:t>
      </w:r>
      <w:r w:rsidRPr="00DE0AB1">
        <w:rPr>
          <w:snapToGrid w:val="0"/>
          <w:lang w:eastAsia="sv-SE"/>
        </w:rPr>
        <w:t>ling under 1990-talet lades i och med förslaget i 1988 års kompletteringspr</w:t>
      </w:r>
      <w:r w:rsidRPr="00DE0AB1">
        <w:rPr>
          <w:snapToGrid w:val="0"/>
          <w:lang w:eastAsia="sv-SE"/>
        </w:rPr>
        <w:t>o</w:t>
      </w:r>
      <w:r w:rsidRPr="00DE0AB1">
        <w:rPr>
          <w:snapToGrid w:val="0"/>
          <w:lang w:eastAsia="sv-SE"/>
        </w:rPr>
        <w:t>position (prop. 1987/88:150). De riktlinjer som varit vägledande för den ekonomiska styrningen innebär sammanfat</w:t>
      </w:r>
      <w:r w:rsidRPr="00DE0AB1">
        <w:rPr>
          <w:snapToGrid w:val="0"/>
          <w:lang w:eastAsia="sv-SE"/>
        </w:rPr>
        <w:t>t</w:t>
      </w:r>
      <w:r w:rsidRPr="00DE0AB1">
        <w:rPr>
          <w:snapToGrid w:val="0"/>
          <w:lang w:eastAsia="sv-SE"/>
        </w:rPr>
        <w:t>ningsvis:</w:t>
      </w:r>
    </w:p>
    <w:p w:rsidR="008079FD" w:rsidRPr="00DE0AB1" w:rsidRDefault="008079FD">
      <w:pPr>
        <w:numPr>
          <w:ilvl w:val="0"/>
          <w:numId w:val="36"/>
        </w:numPr>
        <w:rPr>
          <w:snapToGrid w:val="0"/>
          <w:lang w:eastAsia="sv-SE"/>
        </w:rPr>
      </w:pPr>
      <w:r w:rsidRPr="00DE0AB1">
        <w:rPr>
          <w:snapToGrid w:val="0"/>
          <w:lang w:eastAsia="sv-SE"/>
        </w:rPr>
        <w:t>Statsmakterna fastställer mål, inriktning och ramar för verksamheterna och att myndigheterna ansvarar för besluten om hur genomförandet ska ske utifrån de givna förutsättnin</w:t>
      </w:r>
      <w:r w:rsidRPr="00DE0AB1">
        <w:rPr>
          <w:snapToGrid w:val="0"/>
          <w:lang w:eastAsia="sv-SE"/>
        </w:rPr>
        <w:t>g</w:t>
      </w:r>
      <w:r w:rsidRPr="00DE0AB1">
        <w:rPr>
          <w:snapToGrid w:val="0"/>
          <w:lang w:eastAsia="sv-SE"/>
        </w:rPr>
        <w:t>arna.</w:t>
      </w:r>
    </w:p>
    <w:p w:rsidR="008079FD" w:rsidRPr="00DE0AB1" w:rsidRDefault="008079FD">
      <w:pPr>
        <w:numPr>
          <w:ilvl w:val="0"/>
          <w:numId w:val="36"/>
        </w:numPr>
        <w:rPr>
          <w:snapToGrid w:val="0"/>
          <w:lang w:eastAsia="sv-SE"/>
        </w:rPr>
      </w:pPr>
      <w:r w:rsidRPr="00DE0AB1">
        <w:rPr>
          <w:snapToGrid w:val="0"/>
          <w:lang w:eastAsia="sv-SE"/>
        </w:rPr>
        <w:t>Delegeringen förutsätter att kraven på redovisning och analys förstärks och att fokus i processen flyttas från budgeteringen till uppföljning och utvärd</w:t>
      </w:r>
      <w:r w:rsidRPr="00DE0AB1">
        <w:rPr>
          <w:snapToGrid w:val="0"/>
          <w:lang w:eastAsia="sv-SE"/>
        </w:rPr>
        <w:t>e</w:t>
      </w:r>
      <w:r w:rsidRPr="00DE0AB1">
        <w:rPr>
          <w:snapToGrid w:val="0"/>
          <w:lang w:eastAsia="sv-SE"/>
        </w:rPr>
        <w:t>ring av verksamhetens resultat.</w:t>
      </w:r>
    </w:p>
    <w:p w:rsidR="008079FD" w:rsidRPr="00DE0AB1" w:rsidRDefault="008079FD">
      <w:pPr>
        <w:numPr>
          <w:ilvl w:val="0"/>
          <w:numId w:val="36"/>
        </w:numPr>
        <w:rPr>
          <w:snapToGrid w:val="0"/>
          <w:lang w:eastAsia="sv-SE"/>
        </w:rPr>
      </w:pPr>
      <w:r w:rsidRPr="00DE0AB1">
        <w:rPr>
          <w:snapToGrid w:val="0"/>
          <w:lang w:eastAsia="sv-SE"/>
        </w:rPr>
        <w:t>Styrmodellen kräver en utvecklad formell och informell dialog mellan såväl myndighet och regering som regering och rik</w:t>
      </w:r>
      <w:r w:rsidRPr="00DE0AB1">
        <w:rPr>
          <w:snapToGrid w:val="0"/>
          <w:lang w:eastAsia="sv-SE"/>
        </w:rPr>
        <w:t>s</w:t>
      </w:r>
      <w:r w:rsidRPr="00DE0AB1">
        <w:rPr>
          <w:snapToGrid w:val="0"/>
          <w:lang w:eastAsia="sv-SE"/>
        </w:rPr>
        <w:t>dag.</w:t>
      </w:r>
    </w:p>
    <w:p w:rsidR="008079FD" w:rsidRPr="00DE0AB1" w:rsidRDefault="008079FD">
      <w:pPr>
        <w:rPr>
          <w:snapToGrid w:val="0"/>
          <w:lang w:eastAsia="sv-SE"/>
        </w:rPr>
      </w:pPr>
      <w:r w:rsidRPr="00DE0AB1">
        <w:rPr>
          <w:snapToGrid w:val="0"/>
          <w:lang w:eastAsia="sv-SE"/>
        </w:rPr>
        <w:t>Förändringarna har syftat till att minska detaljregleringen i styrningen av myndigheterna. Tyngdpunkten har flyttats från medelstilldelningen och finansieringen till verksamhetens resultat, dvs. prestationer och effekter. Uppdelade anslag har ersatts av ramanslag som myndigheten disponerar för genomförandet enligt egna beslut. Anslag avseende olika sakverksamheter och transfereringar styrs dock även fortsättningsvis till stor del av lagar och föror</w:t>
      </w:r>
      <w:r w:rsidRPr="00DE0AB1">
        <w:rPr>
          <w:snapToGrid w:val="0"/>
          <w:lang w:eastAsia="sv-SE"/>
        </w:rPr>
        <w:t>d</w:t>
      </w:r>
      <w:r w:rsidRPr="00DE0AB1">
        <w:rPr>
          <w:snapToGrid w:val="0"/>
          <w:lang w:eastAsia="sv-SE"/>
        </w:rPr>
        <w:t>ningar m.m.</w:t>
      </w:r>
    </w:p>
    <w:p w:rsidR="008079FD" w:rsidRPr="00DE0AB1" w:rsidRDefault="008079FD">
      <w:pPr>
        <w:pStyle w:val="Rubrik3-Utannumrering"/>
      </w:pPr>
      <w:bookmarkStart w:id="116" w:name="_Toc34801457"/>
      <w:r w:rsidRPr="00DE0AB1">
        <w:t>Utgångspunkter</w:t>
      </w:r>
      <w:bookmarkEnd w:id="116"/>
    </w:p>
    <w:p w:rsidR="008079FD" w:rsidRPr="00DE0AB1" w:rsidRDefault="008079FD">
      <w:r w:rsidRPr="00DE0AB1">
        <w:rPr>
          <w:snapToGrid w:val="0"/>
          <w:lang w:eastAsia="sv-SE"/>
        </w:rPr>
        <w:t>Den ekonomiska styrningen i staten är konstitutionellt reglerad genom r</w:t>
      </w:r>
      <w:r w:rsidRPr="00DE0AB1">
        <w:rPr>
          <w:snapToGrid w:val="0"/>
          <w:lang w:eastAsia="sv-SE"/>
        </w:rPr>
        <w:t>e</w:t>
      </w:r>
      <w:r w:rsidRPr="00DE0AB1">
        <w:rPr>
          <w:snapToGrid w:val="0"/>
          <w:lang w:eastAsia="sv-SE"/>
        </w:rPr>
        <w:t>geringsformens och riksdagsordningens bestämmelser rörande finansmakten och riksdagens beslut om statsbudgeten. En mer detaljerad reglering av den ekonomiska styrningen i staten sker i lagar och förordningar. De två särski</w:t>
      </w:r>
      <w:r w:rsidRPr="00DE0AB1">
        <w:rPr>
          <w:snapToGrid w:val="0"/>
          <w:lang w:eastAsia="sv-SE"/>
        </w:rPr>
        <w:t>l</w:t>
      </w:r>
      <w:r w:rsidRPr="00DE0AB1">
        <w:rPr>
          <w:snapToGrid w:val="0"/>
          <w:lang w:eastAsia="sv-SE"/>
        </w:rPr>
        <w:t>da lagar som finns inom området är lagen (1996:1059) om statsbudgeten samt lagen (1988:1387) om statens upplåning och skuldförvaltning. Den första tydliggör främst regeringens befogenheter och skyldigheter gentemot riksdagen.</w:t>
      </w:r>
      <w:r w:rsidRPr="00DE0AB1">
        <w:t xml:space="preserve"> </w:t>
      </w:r>
    </w:p>
    <w:p w:rsidR="008079FD" w:rsidRPr="00DE0AB1" w:rsidRDefault="008079FD">
      <w:pPr>
        <w:pStyle w:val="Rubrik3-Utannumrering"/>
      </w:pPr>
      <w:bookmarkStart w:id="117" w:name="_Toc34801458"/>
      <w:r w:rsidRPr="00DE0AB1">
        <w:t>Mål och begrepp</w:t>
      </w:r>
      <w:bookmarkEnd w:id="117"/>
    </w:p>
    <w:p w:rsidR="008079FD" w:rsidRPr="00DE0AB1" w:rsidRDefault="008079FD">
      <w:pPr>
        <w:rPr>
          <w:snapToGrid w:val="0"/>
          <w:color w:val="000000"/>
          <w:lang w:eastAsia="sv-SE"/>
        </w:rPr>
      </w:pPr>
      <w:r w:rsidRPr="00DE0AB1">
        <w:rPr>
          <w:snapToGrid w:val="0"/>
          <w:color w:val="000000"/>
          <w:lang w:eastAsia="sv-SE"/>
        </w:rPr>
        <w:t>Den ekonomiska styrningen i staten är ytterst ett medel för politikens fö</w:t>
      </w:r>
      <w:r w:rsidRPr="00DE0AB1">
        <w:rPr>
          <w:snapToGrid w:val="0"/>
          <w:color w:val="000000"/>
          <w:lang w:eastAsia="sv-SE"/>
        </w:rPr>
        <w:t>r</w:t>
      </w:r>
      <w:r w:rsidRPr="00DE0AB1">
        <w:rPr>
          <w:snapToGrid w:val="0"/>
          <w:color w:val="000000"/>
          <w:lang w:eastAsia="sv-SE"/>
        </w:rPr>
        <w:t>verkligande. Målen för den ekonomiska styrningen är mot den bakgrunden att skapa förutsättningar för</w:t>
      </w:r>
    </w:p>
    <w:p w:rsidR="008079FD" w:rsidRPr="00DE0AB1" w:rsidRDefault="008079FD">
      <w:pPr>
        <w:numPr>
          <w:ilvl w:val="0"/>
          <w:numId w:val="34"/>
        </w:numPr>
        <w:rPr>
          <w:snapToGrid w:val="0"/>
          <w:color w:val="000000"/>
          <w:lang w:eastAsia="sv-SE"/>
        </w:rPr>
      </w:pPr>
      <w:r w:rsidRPr="00DE0AB1">
        <w:rPr>
          <w:snapToGrid w:val="0"/>
          <w:color w:val="000000"/>
          <w:lang w:eastAsia="sv-SE"/>
        </w:rPr>
        <w:t>god kontroll av statens finanser,</w:t>
      </w:r>
    </w:p>
    <w:p w:rsidR="008079FD" w:rsidRPr="00DE0AB1" w:rsidRDefault="008079FD">
      <w:pPr>
        <w:numPr>
          <w:ilvl w:val="0"/>
          <w:numId w:val="34"/>
        </w:numPr>
        <w:rPr>
          <w:snapToGrid w:val="0"/>
          <w:color w:val="000000"/>
          <w:lang w:eastAsia="sv-SE"/>
        </w:rPr>
      </w:pPr>
      <w:r w:rsidRPr="00DE0AB1">
        <w:rPr>
          <w:snapToGrid w:val="0"/>
          <w:color w:val="000000"/>
          <w:lang w:eastAsia="sv-SE"/>
        </w:rPr>
        <w:t xml:space="preserve">resursfördelning i enlighet med politiska prioriteringar, </w:t>
      </w:r>
    </w:p>
    <w:p w:rsidR="008079FD" w:rsidRPr="00DE0AB1" w:rsidRDefault="008079FD">
      <w:pPr>
        <w:numPr>
          <w:ilvl w:val="0"/>
          <w:numId w:val="34"/>
        </w:numPr>
        <w:rPr>
          <w:snapToGrid w:val="0"/>
          <w:color w:val="000000"/>
          <w:lang w:eastAsia="sv-SE"/>
        </w:rPr>
      </w:pPr>
      <w:r w:rsidRPr="00DE0AB1">
        <w:rPr>
          <w:snapToGrid w:val="0"/>
          <w:color w:val="000000"/>
          <w:lang w:eastAsia="sv-SE"/>
        </w:rPr>
        <w:t>hög produktivitet och effektivitet i användandet av statens resurser.</w:t>
      </w:r>
    </w:p>
    <w:p w:rsidR="008079FD" w:rsidRPr="00DE0AB1" w:rsidRDefault="008079FD">
      <w:pPr>
        <w:rPr>
          <w:snapToGrid w:val="0"/>
          <w:color w:val="000000"/>
          <w:lang w:eastAsia="sv-SE"/>
        </w:rPr>
      </w:pPr>
      <w:r w:rsidRPr="00DE0AB1">
        <w:rPr>
          <w:snapToGrid w:val="0"/>
          <w:color w:val="000000"/>
          <w:lang w:eastAsia="sv-SE"/>
        </w:rPr>
        <w:t xml:space="preserve">Ekonomisk styrning i staten avser både </w:t>
      </w:r>
      <w:r w:rsidRPr="00DE0AB1">
        <w:rPr>
          <w:i/>
          <w:snapToGrid w:val="0"/>
          <w:color w:val="000000"/>
          <w:lang w:eastAsia="sv-SE"/>
        </w:rPr>
        <w:t xml:space="preserve">resultatstyrning </w:t>
      </w:r>
      <w:r w:rsidRPr="00DE0AB1">
        <w:rPr>
          <w:snapToGrid w:val="0"/>
          <w:color w:val="000000"/>
          <w:lang w:eastAsia="sv-SE"/>
        </w:rPr>
        <w:t xml:space="preserve">och </w:t>
      </w:r>
      <w:r w:rsidRPr="00DE0AB1">
        <w:rPr>
          <w:i/>
          <w:snapToGrid w:val="0"/>
          <w:color w:val="000000"/>
          <w:lang w:eastAsia="sv-SE"/>
        </w:rPr>
        <w:t>finansiell sty</w:t>
      </w:r>
      <w:r w:rsidRPr="00DE0AB1">
        <w:rPr>
          <w:i/>
          <w:snapToGrid w:val="0"/>
          <w:color w:val="000000"/>
          <w:lang w:eastAsia="sv-SE"/>
        </w:rPr>
        <w:t>r</w:t>
      </w:r>
      <w:r w:rsidRPr="00DE0AB1">
        <w:rPr>
          <w:i/>
          <w:snapToGrid w:val="0"/>
          <w:color w:val="000000"/>
          <w:lang w:eastAsia="sv-SE"/>
        </w:rPr>
        <w:t>ning.</w:t>
      </w:r>
      <w:r w:rsidRPr="00DE0AB1">
        <w:rPr>
          <w:snapToGrid w:val="0"/>
          <w:color w:val="000000"/>
          <w:lang w:eastAsia="sv-SE"/>
        </w:rPr>
        <w:t xml:space="preserve"> </w:t>
      </w:r>
    </w:p>
    <w:p w:rsidR="008079FD" w:rsidRPr="00DE0AB1" w:rsidRDefault="008079FD">
      <w:pPr>
        <w:rPr>
          <w:b/>
          <w:snapToGrid w:val="0"/>
          <w:color w:val="000000"/>
          <w:sz w:val="20"/>
          <w:lang w:eastAsia="sv-SE"/>
        </w:rPr>
      </w:pPr>
      <w:r w:rsidRPr="00DE0AB1">
        <w:rPr>
          <w:b/>
          <w:snapToGrid w:val="0"/>
          <w:color w:val="000000"/>
          <w:sz w:val="20"/>
          <w:lang w:eastAsia="sv-SE"/>
        </w:rPr>
        <w:t>Tablå 3.1 Ekonomisk styrning</w:t>
      </w:r>
    </w:p>
    <w:p w:rsidR="008079FD" w:rsidRPr="00DE0AB1" w:rsidRDefault="008079FD">
      <w:pPr>
        <w:pBdr>
          <w:top w:val="single" w:sz="4" w:space="1" w:color="auto"/>
          <w:left w:val="single" w:sz="4" w:space="4" w:color="auto"/>
          <w:bottom w:val="single" w:sz="4" w:space="1" w:color="auto"/>
          <w:right w:val="single" w:sz="4" w:space="4" w:color="auto"/>
        </w:pBdr>
        <w:shd w:val="pct5" w:color="auto" w:fill="FFFFFF"/>
        <w:rPr>
          <w:snapToGrid w:val="0"/>
          <w:color w:val="000000"/>
          <w:lang w:eastAsia="sv-SE"/>
        </w:rPr>
      </w:pPr>
      <w:r w:rsidRPr="00DE0AB1">
        <w:rPr>
          <w:i/>
          <w:snapToGrid w:val="0"/>
          <w:color w:val="000000"/>
          <w:lang w:eastAsia="sv-SE"/>
        </w:rPr>
        <w:t>Resultatstyrning</w:t>
      </w:r>
      <w:r w:rsidRPr="00DE0AB1">
        <w:rPr>
          <w:snapToGrid w:val="0"/>
          <w:color w:val="000000"/>
          <w:lang w:eastAsia="sv-SE"/>
        </w:rPr>
        <w:t xml:space="preserve"> innebär att mål anges för en verksamhet som kan ligga till grund för en bedömning av resultatet och för framtida beslut om åtgärder. Målen kan avse prestationer</w:t>
      </w:r>
      <w:r w:rsidRPr="00DE0AB1">
        <w:rPr>
          <w:i/>
          <w:snapToGrid w:val="0"/>
          <w:color w:val="000000"/>
          <w:lang w:eastAsia="sv-SE"/>
        </w:rPr>
        <w:t xml:space="preserve"> </w:t>
      </w:r>
      <w:r w:rsidRPr="00DE0AB1">
        <w:rPr>
          <w:snapToGrid w:val="0"/>
          <w:color w:val="000000"/>
          <w:lang w:eastAsia="sv-SE"/>
        </w:rPr>
        <w:t>i form av ärendehandläggning, tillsyn, polic</w:t>
      </w:r>
      <w:r w:rsidRPr="00DE0AB1">
        <w:rPr>
          <w:snapToGrid w:val="0"/>
          <w:color w:val="000000"/>
          <w:lang w:eastAsia="sv-SE"/>
        </w:rPr>
        <w:t>y</w:t>
      </w:r>
      <w:r w:rsidRPr="00DE0AB1">
        <w:rPr>
          <w:snapToGrid w:val="0"/>
          <w:color w:val="000000"/>
          <w:lang w:eastAsia="sv-SE"/>
        </w:rPr>
        <w:t>skapande verksamhet, information, forskning och utveckling etc. Prestati</w:t>
      </w:r>
      <w:r w:rsidRPr="00DE0AB1">
        <w:rPr>
          <w:snapToGrid w:val="0"/>
          <w:color w:val="000000"/>
          <w:lang w:eastAsia="sv-SE"/>
        </w:rPr>
        <w:t>o</w:t>
      </w:r>
      <w:r w:rsidRPr="00DE0AB1">
        <w:rPr>
          <w:snapToGrid w:val="0"/>
          <w:color w:val="000000"/>
          <w:lang w:eastAsia="sv-SE"/>
        </w:rPr>
        <w:t>nerna är i sin tur medel för att uppnå det mer övergripande syftet med ver</w:t>
      </w:r>
      <w:r w:rsidRPr="00DE0AB1">
        <w:rPr>
          <w:snapToGrid w:val="0"/>
          <w:color w:val="000000"/>
          <w:lang w:eastAsia="sv-SE"/>
        </w:rPr>
        <w:t>k</w:t>
      </w:r>
      <w:r w:rsidRPr="00DE0AB1">
        <w:rPr>
          <w:snapToGrid w:val="0"/>
          <w:color w:val="000000"/>
          <w:lang w:eastAsia="sv-SE"/>
        </w:rPr>
        <w:t>samheten, dvs. olika slag av effekter</w:t>
      </w:r>
      <w:r w:rsidRPr="00DE0AB1">
        <w:rPr>
          <w:i/>
          <w:snapToGrid w:val="0"/>
          <w:color w:val="000000"/>
          <w:lang w:eastAsia="sv-SE"/>
        </w:rPr>
        <w:t xml:space="preserve"> </w:t>
      </w:r>
      <w:r w:rsidRPr="00DE0AB1">
        <w:rPr>
          <w:snapToGrid w:val="0"/>
          <w:color w:val="000000"/>
          <w:lang w:eastAsia="sv-SE"/>
        </w:rPr>
        <w:t xml:space="preserve">i samhället. </w:t>
      </w:r>
    </w:p>
    <w:p w:rsidR="008079FD" w:rsidRPr="00DE0AB1" w:rsidRDefault="008079FD">
      <w:pPr>
        <w:pBdr>
          <w:top w:val="single" w:sz="4" w:space="1" w:color="auto"/>
          <w:left w:val="single" w:sz="4" w:space="4" w:color="auto"/>
          <w:bottom w:val="single" w:sz="4" w:space="1" w:color="auto"/>
          <w:right w:val="single" w:sz="4" w:space="4" w:color="auto"/>
        </w:pBdr>
        <w:shd w:val="pct5" w:color="auto" w:fill="FFFFFF"/>
        <w:rPr>
          <w:snapToGrid w:val="0"/>
          <w:color w:val="000000"/>
          <w:lang w:eastAsia="sv-SE"/>
        </w:rPr>
      </w:pPr>
      <w:r w:rsidRPr="00DE0AB1">
        <w:rPr>
          <w:snapToGrid w:val="0"/>
          <w:lang w:eastAsia="sv-SE"/>
        </w:rPr>
        <w:t xml:space="preserve">Genom den </w:t>
      </w:r>
      <w:r w:rsidRPr="00DE0AB1">
        <w:rPr>
          <w:i/>
          <w:snapToGrid w:val="0"/>
          <w:lang w:eastAsia="sv-SE"/>
        </w:rPr>
        <w:t>finansiella styrningen</w:t>
      </w:r>
      <w:r w:rsidRPr="00DE0AB1">
        <w:rPr>
          <w:snapToGrid w:val="0"/>
          <w:lang w:eastAsia="sv-SE"/>
        </w:rPr>
        <w:t xml:space="preserve"> fastställs restriktioner i form av anslag, låneramar, bemyndiganden, villkor för avgiftsbelagd verksamhet </w:t>
      </w:r>
      <w:r w:rsidRPr="00DE0AB1">
        <w:rPr>
          <w:snapToGrid w:val="0"/>
          <w:color w:val="000000"/>
          <w:lang w:eastAsia="sv-SE"/>
        </w:rPr>
        <w:t>samt til</w:t>
      </w:r>
      <w:r w:rsidRPr="00DE0AB1">
        <w:rPr>
          <w:snapToGrid w:val="0"/>
          <w:color w:val="000000"/>
          <w:lang w:eastAsia="sv-SE"/>
        </w:rPr>
        <w:t>l</w:t>
      </w:r>
      <w:r w:rsidRPr="00DE0AB1">
        <w:rPr>
          <w:snapToGrid w:val="0"/>
          <w:color w:val="000000"/>
          <w:lang w:eastAsia="sv-SE"/>
        </w:rPr>
        <w:t xml:space="preserve">gång till räntekonto med kredit och/eller statsverkets checkräkning för de resurser regeringen och myndigheterna får förfoga över. </w:t>
      </w:r>
    </w:p>
    <w:p w:rsidR="008079FD" w:rsidRPr="00DE0AB1" w:rsidRDefault="008079FD">
      <w:pPr>
        <w:rPr>
          <w:snapToGrid w:val="0"/>
          <w:lang w:eastAsia="sv-SE"/>
        </w:rPr>
      </w:pPr>
      <w:r w:rsidRPr="00DE0AB1">
        <w:rPr>
          <w:snapToGrid w:val="0"/>
          <w:lang w:eastAsia="sv-SE"/>
        </w:rPr>
        <w:t>Den ekonomiska styrningen i staten utgår ifrån övergripande politiska visi</w:t>
      </w:r>
      <w:r w:rsidRPr="00DE0AB1">
        <w:rPr>
          <w:snapToGrid w:val="0"/>
          <w:lang w:eastAsia="sv-SE"/>
        </w:rPr>
        <w:t>o</w:t>
      </w:r>
      <w:r w:rsidRPr="00DE0AB1">
        <w:rPr>
          <w:snapToGrid w:val="0"/>
          <w:lang w:eastAsia="sv-SE"/>
        </w:rPr>
        <w:t>ner och mål. Besluten om mål och inriktning för olika verksamheter bör grundas på dokumenterade resultat och erfarenheter. De finansiella förutsät</w:t>
      </w:r>
      <w:r w:rsidRPr="00DE0AB1">
        <w:rPr>
          <w:snapToGrid w:val="0"/>
          <w:lang w:eastAsia="sv-SE"/>
        </w:rPr>
        <w:t>t</w:t>
      </w:r>
      <w:r w:rsidRPr="00DE0AB1">
        <w:rPr>
          <w:snapToGrid w:val="0"/>
          <w:lang w:eastAsia="sv-SE"/>
        </w:rPr>
        <w:t>ningarna bör vara i balans med målen och resultatkraven för verksamheten. Den ekonomiska styrningen förutsätter därför en uppföljnings- och utvärd</w:t>
      </w:r>
      <w:r w:rsidRPr="00DE0AB1">
        <w:rPr>
          <w:snapToGrid w:val="0"/>
          <w:lang w:eastAsia="sv-SE"/>
        </w:rPr>
        <w:t>e</w:t>
      </w:r>
      <w:r w:rsidRPr="00DE0AB1">
        <w:rPr>
          <w:snapToGrid w:val="0"/>
          <w:lang w:eastAsia="sv-SE"/>
        </w:rPr>
        <w:t>ringsfas där såväl måluppfyllelsen i resultatstyrningen som resursförbru</w:t>
      </w:r>
      <w:r w:rsidRPr="00DE0AB1">
        <w:rPr>
          <w:snapToGrid w:val="0"/>
          <w:lang w:eastAsia="sv-SE"/>
        </w:rPr>
        <w:t>k</w:t>
      </w:r>
      <w:r w:rsidRPr="00DE0AB1">
        <w:rPr>
          <w:snapToGrid w:val="0"/>
          <w:lang w:eastAsia="sv-SE"/>
        </w:rPr>
        <w:t>ningen analyseras. Denna bedömning utgör ett underlag för vidare beslut avseende såväl mål och inriktning som r</w:t>
      </w:r>
      <w:r w:rsidRPr="00DE0AB1">
        <w:rPr>
          <w:snapToGrid w:val="0"/>
          <w:lang w:eastAsia="sv-SE"/>
        </w:rPr>
        <w:t>e</w:t>
      </w:r>
      <w:r w:rsidRPr="00DE0AB1">
        <w:rPr>
          <w:snapToGrid w:val="0"/>
          <w:lang w:eastAsia="sv-SE"/>
        </w:rPr>
        <w:t xml:space="preserve">surser. </w:t>
      </w:r>
    </w:p>
    <w:p w:rsidR="008079FD" w:rsidRPr="00DE0AB1" w:rsidRDefault="008079FD">
      <w:pPr>
        <w:pStyle w:val="Normaltindrag"/>
        <w:rPr>
          <w:snapToGrid w:val="0"/>
          <w:color w:val="000000"/>
          <w:lang w:eastAsia="sv-SE"/>
        </w:rPr>
      </w:pPr>
      <w:r w:rsidRPr="00DE0AB1">
        <w:rPr>
          <w:snapToGrid w:val="0"/>
          <w:color w:val="000000"/>
          <w:lang w:eastAsia="sv-SE"/>
        </w:rPr>
        <w:t>En väl fungerande och e</w:t>
      </w:r>
      <w:r w:rsidRPr="00DE0AB1">
        <w:rPr>
          <w:snapToGrid w:val="0"/>
          <w:color w:val="000000"/>
          <w:lang w:eastAsia="sv-SE"/>
        </w:rPr>
        <w:t>ffektiv statlig verksamhet förutsätter att den fina</w:t>
      </w:r>
      <w:r w:rsidRPr="00DE0AB1">
        <w:rPr>
          <w:snapToGrid w:val="0"/>
          <w:color w:val="000000"/>
          <w:lang w:eastAsia="sv-SE"/>
        </w:rPr>
        <w:t>n</w:t>
      </w:r>
      <w:r w:rsidRPr="00DE0AB1">
        <w:rPr>
          <w:snapToGrid w:val="0"/>
          <w:color w:val="000000"/>
          <w:lang w:eastAsia="sv-SE"/>
        </w:rPr>
        <w:t>siella styrningen och resultatstyrningen samverkar. Den förutsätter vidare att alla led i besluts- och genomförandekedjan tar ansvar för sin del av proce</w:t>
      </w:r>
      <w:r w:rsidRPr="00DE0AB1">
        <w:rPr>
          <w:snapToGrid w:val="0"/>
          <w:color w:val="000000"/>
          <w:lang w:eastAsia="sv-SE"/>
        </w:rPr>
        <w:t>s</w:t>
      </w:r>
      <w:r w:rsidRPr="00DE0AB1">
        <w:rPr>
          <w:snapToGrid w:val="0"/>
          <w:color w:val="000000"/>
          <w:lang w:eastAsia="sv-SE"/>
        </w:rPr>
        <w:t>sen vad gäller tydlighet i mål och riktlinjer och beslutsunderlagets kval</w:t>
      </w:r>
      <w:r w:rsidRPr="00DE0AB1">
        <w:rPr>
          <w:snapToGrid w:val="0"/>
          <w:color w:val="000000"/>
          <w:lang w:eastAsia="sv-SE"/>
        </w:rPr>
        <w:t>i</w:t>
      </w:r>
      <w:r w:rsidRPr="00DE0AB1">
        <w:rPr>
          <w:snapToGrid w:val="0"/>
          <w:color w:val="000000"/>
          <w:lang w:eastAsia="sv-SE"/>
        </w:rPr>
        <w:t xml:space="preserve">tet. </w:t>
      </w:r>
    </w:p>
    <w:p w:rsidR="008079FD" w:rsidRPr="00DE0AB1" w:rsidRDefault="008079FD">
      <w:pPr>
        <w:pStyle w:val="Normaltindrag"/>
        <w:rPr>
          <w:snapToGrid w:val="0"/>
          <w:color w:val="000000"/>
          <w:lang w:eastAsia="sv-SE"/>
        </w:rPr>
      </w:pPr>
      <w:r w:rsidRPr="00DE0AB1">
        <w:rPr>
          <w:snapToGrid w:val="0"/>
          <w:lang w:eastAsia="sv-SE"/>
        </w:rPr>
        <w:t xml:space="preserve">Resultatstyrningen innebär att målen i form av myndighetsprestationer </w:t>
      </w:r>
      <w:r w:rsidRPr="00DE0AB1">
        <w:rPr>
          <w:snapToGrid w:val="0"/>
          <w:color w:val="000000"/>
          <w:lang w:eastAsia="sv-SE"/>
        </w:rPr>
        <w:t>och/eller effekter i samhället kopplas till en statlig resursinsats. Den statliga sektorn omfattar en stor mängd verksamheter och åtaganden i form av o</w:t>
      </w:r>
      <w:r w:rsidRPr="00DE0AB1">
        <w:rPr>
          <w:snapToGrid w:val="0"/>
          <w:color w:val="000000"/>
          <w:lang w:eastAsia="sv-SE"/>
        </w:rPr>
        <w:t>f</w:t>
      </w:r>
      <w:r w:rsidRPr="00DE0AB1">
        <w:rPr>
          <w:snapToGrid w:val="0"/>
          <w:color w:val="000000"/>
          <w:lang w:eastAsia="sv-SE"/>
        </w:rPr>
        <w:t>fentliga tjänster, inkomst- och resursöverföringar samt normgivning. De enskilda verksamheternas syfte, karaktär och förutsättningar varierar eme</w:t>
      </w:r>
      <w:r w:rsidRPr="00DE0AB1">
        <w:rPr>
          <w:snapToGrid w:val="0"/>
          <w:color w:val="000000"/>
          <w:lang w:eastAsia="sv-SE"/>
        </w:rPr>
        <w:t>l</w:t>
      </w:r>
      <w:r w:rsidRPr="00DE0AB1">
        <w:rPr>
          <w:snapToGrid w:val="0"/>
          <w:color w:val="000000"/>
          <w:lang w:eastAsia="sv-SE"/>
        </w:rPr>
        <w:t>lertid och den ekonomiska styrningen måste därför anpassas till olika behov. Den måste med andra ord verksamhetsanpassas. Det innebär att utformnin</w:t>
      </w:r>
      <w:r w:rsidRPr="00DE0AB1">
        <w:rPr>
          <w:snapToGrid w:val="0"/>
          <w:color w:val="000000"/>
          <w:lang w:eastAsia="sv-SE"/>
        </w:rPr>
        <w:t>g</w:t>
      </w:r>
      <w:r w:rsidRPr="00DE0AB1">
        <w:rPr>
          <w:snapToGrid w:val="0"/>
          <w:color w:val="000000"/>
          <w:lang w:eastAsia="sv-SE"/>
        </w:rPr>
        <w:t xml:space="preserve">en av den ekonomiska styrningen påverkas av flera faktorer, bl.a. </w:t>
      </w:r>
      <w:r w:rsidRPr="00DE0AB1">
        <w:rPr>
          <w:snapToGrid w:val="0"/>
          <w:color w:val="000000"/>
          <w:lang w:eastAsia="sv-SE"/>
        </w:rPr>
        <w:t xml:space="preserve">andra förvaltningspolitiska styrmedel, hur stor den statliga resursinsatsen är, vem som är utförare, beslutssituation och tidsperspektiv. </w:t>
      </w:r>
    </w:p>
    <w:p w:rsidR="008079FD" w:rsidRPr="00DE0AB1" w:rsidRDefault="008079FD">
      <w:pPr>
        <w:pStyle w:val="Normaltindrag"/>
        <w:rPr>
          <w:snapToGrid w:val="0"/>
          <w:color w:val="000000"/>
          <w:lang w:eastAsia="sv-SE"/>
        </w:rPr>
      </w:pPr>
      <w:r w:rsidRPr="00DE0AB1">
        <w:rPr>
          <w:snapToGrid w:val="0"/>
          <w:lang w:eastAsia="sv-SE"/>
        </w:rPr>
        <w:t>Den ekonomiska styrningen har en central roll i det politiska beslutsfatta</w:t>
      </w:r>
      <w:r w:rsidRPr="00DE0AB1">
        <w:rPr>
          <w:snapToGrid w:val="0"/>
          <w:lang w:eastAsia="sv-SE"/>
        </w:rPr>
        <w:t>n</w:t>
      </w:r>
      <w:r w:rsidRPr="00DE0AB1">
        <w:rPr>
          <w:snapToGrid w:val="0"/>
          <w:lang w:eastAsia="sv-SE"/>
        </w:rPr>
        <w:t xml:space="preserve">det vad gäller finans- och budgetpolitiken och i den löpande förvaltningen </w:t>
      </w:r>
      <w:r w:rsidRPr="00DE0AB1">
        <w:rPr>
          <w:snapToGrid w:val="0"/>
          <w:color w:val="000000"/>
          <w:lang w:eastAsia="sv-SE"/>
        </w:rPr>
        <w:t>av den statliga verksamheten i och med att den sätter ramar för dess omfattning, inriktning och innehåll samt för resursförbrukningen. Den ekonomiska sty</w:t>
      </w:r>
      <w:r w:rsidRPr="00DE0AB1">
        <w:rPr>
          <w:snapToGrid w:val="0"/>
          <w:color w:val="000000"/>
          <w:lang w:eastAsia="sv-SE"/>
        </w:rPr>
        <w:t>r</w:t>
      </w:r>
      <w:r w:rsidRPr="00DE0AB1">
        <w:rPr>
          <w:snapToGrid w:val="0"/>
          <w:color w:val="000000"/>
          <w:lang w:eastAsia="sv-SE"/>
        </w:rPr>
        <w:t>ningen, som i huvudsak utövas inom ramen för budgetprocessen, är samtidigt en del i ett större styrperspektiv – den statliga förvaltning</w:t>
      </w:r>
      <w:r w:rsidRPr="00DE0AB1">
        <w:rPr>
          <w:snapToGrid w:val="0"/>
          <w:color w:val="000000"/>
          <w:lang w:eastAsia="sv-SE"/>
        </w:rPr>
        <w:t>s</w:t>
      </w:r>
      <w:r w:rsidRPr="00DE0AB1">
        <w:rPr>
          <w:snapToGrid w:val="0"/>
          <w:color w:val="000000"/>
          <w:lang w:eastAsia="sv-SE"/>
        </w:rPr>
        <w:t>politiken.</w:t>
      </w:r>
    </w:p>
    <w:p w:rsidR="008079FD" w:rsidRPr="00DE0AB1" w:rsidRDefault="008079FD">
      <w:pPr>
        <w:pStyle w:val="Rubrik3-Utannumrering"/>
        <w:rPr>
          <w:snapToGrid w:val="0"/>
          <w:lang w:eastAsia="sv-SE"/>
        </w:rPr>
      </w:pPr>
      <w:bookmarkStart w:id="118" w:name="_Toc34801459"/>
      <w:r w:rsidRPr="00DE0AB1">
        <w:rPr>
          <w:snapToGrid w:val="0"/>
          <w:lang w:eastAsia="sv-SE"/>
        </w:rPr>
        <w:t>Del av förvaltningspolitiken</w:t>
      </w:r>
      <w:bookmarkEnd w:id="118"/>
    </w:p>
    <w:p w:rsidR="008079FD" w:rsidRPr="00DE0AB1" w:rsidRDefault="008079FD">
      <w:pPr>
        <w:rPr>
          <w:snapToGrid w:val="0"/>
          <w:color w:val="000000"/>
          <w:lang w:eastAsia="sv-SE"/>
        </w:rPr>
      </w:pPr>
      <w:r w:rsidRPr="00DE0AB1">
        <w:rPr>
          <w:snapToGrid w:val="0"/>
          <w:color w:val="000000"/>
          <w:lang w:eastAsia="sv-SE"/>
        </w:rPr>
        <w:t xml:space="preserve">Den statliga förvaltningspolitiken syftar till att skapa organisations-, styr- och ledningsformer som ger förutsättningar för de tre grundläggande värdena </w:t>
      </w:r>
      <w:r w:rsidRPr="00DE0AB1">
        <w:rPr>
          <w:i/>
          <w:snapToGrid w:val="0"/>
          <w:color w:val="000000"/>
          <w:lang w:eastAsia="sv-SE"/>
        </w:rPr>
        <w:t xml:space="preserve">demokrati, rättssäkerhet och effektivitet. </w:t>
      </w:r>
      <w:r w:rsidRPr="00DE0AB1">
        <w:rPr>
          <w:snapToGrid w:val="0"/>
          <w:color w:val="000000"/>
          <w:lang w:eastAsia="sv-SE"/>
        </w:rPr>
        <w:t>Dessa värden ställer krav på att den statliga förvaltningen ska</w:t>
      </w:r>
    </w:p>
    <w:p w:rsidR="008079FD" w:rsidRPr="00DE0AB1" w:rsidRDefault="008079FD">
      <w:pPr>
        <w:numPr>
          <w:ilvl w:val="0"/>
          <w:numId w:val="35"/>
        </w:numPr>
        <w:rPr>
          <w:snapToGrid w:val="0"/>
          <w:lang w:eastAsia="sv-SE"/>
        </w:rPr>
      </w:pPr>
      <w:r w:rsidRPr="00DE0AB1">
        <w:rPr>
          <w:snapToGrid w:val="0"/>
          <w:lang w:eastAsia="sv-SE"/>
        </w:rPr>
        <w:t>fullgöra sina uppgifter i enlighet med de beslut som har fattats av rik</w:t>
      </w:r>
      <w:r w:rsidRPr="00DE0AB1">
        <w:rPr>
          <w:snapToGrid w:val="0"/>
          <w:lang w:eastAsia="sv-SE"/>
        </w:rPr>
        <w:t>s</w:t>
      </w:r>
      <w:r w:rsidRPr="00DE0AB1">
        <w:rPr>
          <w:snapToGrid w:val="0"/>
          <w:lang w:eastAsia="sv-SE"/>
        </w:rPr>
        <w:t>dag och regering,</w:t>
      </w:r>
    </w:p>
    <w:p w:rsidR="008079FD" w:rsidRPr="00DE0AB1" w:rsidRDefault="008079FD">
      <w:pPr>
        <w:numPr>
          <w:ilvl w:val="0"/>
          <w:numId w:val="35"/>
        </w:numPr>
        <w:rPr>
          <w:snapToGrid w:val="0"/>
          <w:lang w:eastAsia="sv-SE"/>
        </w:rPr>
      </w:pPr>
      <w:r w:rsidRPr="00DE0AB1">
        <w:rPr>
          <w:snapToGrid w:val="0"/>
          <w:lang w:eastAsia="sv-SE"/>
        </w:rPr>
        <w:t xml:space="preserve">fatta materiellt riktiga beslut på grundval av gällande lagar och andra författningar, och att enskilda ska ha möjlighet att få sin sak prövad i domstol, </w:t>
      </w:r>
    </w:p>
    <w:p w:rsidR="008079FD" w:rsidRPr="00DE0AB1" w:rsidRDefault="008079FD">
      <w:pPr>
        <w:numPr>
          <w:ilvl w:val="0"/>
          <w:numId w:val="35"/>
        </w:numPr>
        <w:rPr>
          <w:snapToGrid w:val="0"/>
          <w:lang w:eastAsia="sv-SE"/>
        </w:rPr>
      </w:pPr>
      <w:r w:rsidRPr="00DE0AB1">
        <w:rPr>
          <w:snapToGrid w:val="0"/>
          <w:lang w:eastAsia="sv-SE"/>
        </w:rPr>
        <w:t>åstadkomma avsedda resultat och uppnå de mål som fastställts av stat</w:t>
      </w:r>
      <w:r w:rsidRPr="00DE0AB1">
        <w:rPr>
          <w:snapToGrid w:val="0"/>
          <w:lang w:eastAsia="sv-SE"/>
        </w:rPr>
        <w:t>s</w:t>
      </w:r>
      <w:r w:rsidRPr="00DE0AB1">
        <w:rPr>
          <w:snapToGrid w:val="0"/>
          <w:lang w:eastAsia="sv-SE"/>
        </w:rPr>
        <w:t>makterna, samt att detta ska ske kostnadseffektivt.</w:t>
      </w:r>
    </w:p>
    <w:p w:rsidR="008079FD" w:rsidRPr="00DE0AB1" w:rsidRDefault="008079FD">
      <w:pPr>
        <w:rPr>
          <w:snapToGrid w:val="0"/>
          <w:lang w:eastAsia="sv-SE"/>
        </w:rPr>
      </w:pPr>
      <w:r w:rsidRPr="00DE0AB1">
        <w:rPr>
          <w:snapToGrid w:val="0"/>
          <w:lang w:eastAsia="sv-SE"/>
        </w:rPr>
        <w:t>För att medborgarnas krav på en väl fungerande statlig förvaltning ska kunna tillgodoses krävs att styrningen skapar förutsättningar för myndigheterna och deras medarbetare att genomföra verksa</w:t>
      </w:r>
      <w:r w:rsidRPr="00DE0AB1">
        <w:rPr>
          <w:snapToGrid w:val="0"/>
          <w:lang w:eastAsia="sv-SE"/>
        </w:rPr>
        <w:t>m</w:t>
      </w:r>
      <w:r w:rsidRPr="00DE0AB1">
        <w:rPr>
          <w:snapToGrid w:val="0"/>
          <w:lang w:eastAsia="sv-SE"/>
        </w:rPr>
        <w:t xml:space="preserve">heten på bästa sätt. </w:t>
      </w:r>
    </w:p>
    <w:p w:rsidR="008079FD" w:rsidRPr="00DE0AB1" w:rsidRDefault="008079FD">
      <w:pPr>
        <w:pStyle w:val="Rubrik3-Utannumrering"/>
        <w:rPr>
          <w:snapToGrid w:val="0"/>
          <w:lang w:eastAsia="sv-SE"/>
        </w:rPr>
      </w:pPr>
      <w:bookmarkStart w:id="119" w:name="_Toc34801460"/>
      <w:r w:rsidRPr="00DE0AB1">
        <w:rPr>
          <w:snapToGrid w:val="0"/>
          <w:lang w:eastAsia="sv-SE"/>
        </w:rPr>
        <w:t>Den ekonomiska styrningens roll</w:t>
      </w:r>
      <w:bookmarkEnd w:id="119"/>
    </w:p>
    <w:p w:rsidR="008079FD" w:rsidRPr="00DE0AB1" w:rsidRDefault="008079FD">
      <w:pPr>
        <w:rPr>
          <w:snapToGrid w:val="0"/>
          <w:lang w:eastAsia="sv-SE"/>
        </w:rPr>
      </w:pPr>
      <w:r w:rsidRPr="00DE0AB1">
        <w:rPr>
          <w:snapToGrid w:val="0"/>
          <w:lang w:eastAsia="sv-SE"/>
        </w:rPr>
        <w:t>Den ekonomiska styrningen ska bidra till politikens förverkligande. Hur det ska ske preciseras genom målen om god kontroll av statens finanser, en resursfördelning i enlighet med politiska prioriteringar och en effektiv r</w:t>
      </w:r>
      <w:r w:rsidRPr="00DE0AB1">
        <w:rPr>
          <w:snapToGrid w:val="0"/>
          <w:lang w:eastAsia="sv-SE"/>
        </w:rPr>
        <w:t>e</w:t>
      </w:r>
      <w:r w:rsidRPr="00DE0AB1">
        <w:rPr>
          <w:snapToGrid w:val="0"/>
          <w:lang w:eastAsia="sv-SE"/>
        </w:rPr>
        <w:t xml:space="preserve">sursanvändning. </w:t>
      </w:r>
      <w:r w:rsidRPr="00DE0AB1">
        <w:rPr>
          <w:i/>
          <w:snapToGrid w:val="0"/>
          <w:lang w:eastAsia="sv-SE"/>
        </w:rPr>
        <w:t>Resultatstyrningen</w:t>
      </w:r>
      <w:r w:rsidRPr="00DE0AB1">
        <w:rPr>
          <w:snapToGrid w:val="0"/>
          <w:lang w:eastAsia="sv-SE"/>
        </w:rPr>
        <w:t xml:space="preserve"> och den finansiella styrningen ska ge ökad kunskap om den statliga verksamhetens resultat och utvecklingsbehov m.m. och därmed ge bättre underlag inför beslut om mål, inriktning och resursfö</w:t>
      </w:r>
      <w:r w:rsidRPr="00DE0AB1">
        <w:rPr>
          <w:snapToGrid w:val="0"/>
          <w:lang w:eastAsia="sv-SE"/>
        </w:rPr>
        <w:t>r</w:t>
      </w:r>
      <w:r w:rsidRPr="00DE0AB1">
        <w:rPr>
          <w:snapToGrid w:val="0"/>
          <w:lang w:eastAsia="sv-SE"/>
        </w:rPr>
        <w:t>delning etc.</w:t>
      </w:r>
    </w:p>
    <w:p w:rsidR="008079FD" w:rsidRPr="00DE0AB1" w:rsidRDefault="008079FD">
      <w:pPr>
        <w:pStyle w:val="Normaltindrag"/>
        <w:rPr>
          <w:snapToGrid w:val="0"/>
          <w:lang w:eastAsia="sv-SE"/>
        </w:rPr>
      </w:pPr>
      <w:r w:rsidRPr="00DE0AB1">
        <w:rPr>
          <w:i/>
          <w:snapToGrid w:val="0"/>
          <w:lang w:eastAsia="sv-SE"/>
        </w:rPr>
        <w:t>Den ekonomiska styrningen</w:t>
      </w:r>
      <w:r w:rsidRPr="00DE0AB1">
        <w:rPr>
          <w:snapToGrid w:val="0"/>
          <w:lang w:eastAsia="sv-SE"/>
        </w:rPr>
        <w:t xml:space="preserve"> fyller även en viktig funktion i förhållande till förvaltningspolitikens övriga styrmedel genom att alla beslut som får ek</w:t>
      </w:r>
      <w:r w:rsidRPr="00DE0AB1">
        <w:rPr>
          <w:snapToGrid w:val="0"/>
          <w:lang w:eastAsia="sv-SE"/>
        </w:rPr>
        <w:t>o</w:t>
      </w:r>
      <w:r w:rsidRPr="00DE0AB1">
        <w:rPr>
          <w:snapToGrid w:val="0"/>
          <w:lang w:eastAsia="sv-SE"/>
        </w:rPr>
        <w:t>nomiska konsekvenser ska ingå i den årliga budgetprocessen. Det sker g</w:t>
      </w:r>
      <w:r w:rsidRPr="00DE0AB1">
        <w:rPr>
          <w:snapToGrid w:val="0"/>
          <w:lang w:eastAsia="sv-SE"/>
        </w:rPr>
        <w:t>e</w:t>
      </w:r>
      <w:r w:rsidRPr="00DE0AB1">
        <w:rPr>
          <w:snapToGrid w:val="0"/>
          <w:lang w:eastAsia="sv-SE"/>
        </w:rPr>
        <w:t xml:space="preserve">nom att ekonomiska förutsättningar och mål för de statliga verksamheterna läggs fast, men också genom att verksamhetsstyrningen till största delen sker inom ramen för budgetprocessen och de styrdokument som ingår i denna. </w:t>
      </w:r>
    </w:p>
    <w:p w:rsidR="008079FD" w:rsidRPr="00DE0AB1" w:rsidRDefault="008079FD">
      <w:pPr>
        <w:pStyle w:val="Normaltindrag"/>
      </w:pPr>
      <w:r w:rsidRPr="00DE0AB1">
        <w:rPr>
          <w:snapToGrid w:val="0"/>
          <w:lang w:eastAsia="sv-SE"/>
        </w:rPr>
        <w:t xml:space="preserve">Den ekonomiska styrningens styrka är att den utgör en årlig åter-kommande process och att den </w:t>
      </w:r>
      <w:r w:rsidRPr="00DE0AB1">
        <w:rPr>
          <w:snapToGrid w:val="0"/>
          <w:lang w:eastAsia="sv-SE"/>
        </w:rPr>
        <w:t>i stor utsträckning är systematiserad och standardiserad vad gäller innehåll och form. Det innebär samtidigt att mer fördjupade analyser av alla verksamheter inte får samma tyngd i den årliga processen. Den årliga uppföljningen av resultat och resursförbrukning är emellertid ett viktigt verktyg för den löpande styrningen av statliga verksa</w:t>
      </w:r>
      <w:r w:rsidRPr="00DE0AB1">
        <w:rPr>
          <w:snapToGrid w:val="0"/>
          <w:lang w:eastAsia="sv-SE"/>
        </w:rPr>
        <w:t>m</w:t>
      </w:r>
      <w:r w:rsidRPr="00DE0AB1">
        <w:rPr>
          <w:snapToGrid w:val="0"/>
          <w:lang w:eastAsia="sv-SE"/>
        </w:rPr>
        <w:t>heter. Den ekonomiska styrningen fungerar i detta sammanhang både som ett signalsystem och som ett underlag för arbetet med att vidareutveckla och förbättra verksamheter.</w:t>
      </w:r>
      <w:r w:rsidRPr="00DE0AB1">
        <w:rPr>
          <w:snapToGrid w:val="0"/>
          <w:lang w:eastAsia="sv-SE"/>
        </w:rPr>
        <w:t xml:space="preserve"> Den årliga resultatinformationen utgör även ett u</w:t>
      </w:r>
      <w:r w:rsidRPr="00DE0AB1">
        <w:rPr>
          <w:snapToGrid w:val="0"/>
          <w:lang w:eastAsia="sv-SE"/>
        </w:rPr>
        <w:t>n</w:t>
      </w:r>
      <w:r w:rsidRPr="00DE0AB1">
        <w:rPr>
          <w:snapToGrid w:val="0"/>
          <w:lang w:eastAsia="sv-SE"/>
        </w:rPr>
        <w:t>derlag för mer genomgripande analyser inför större omprövningar av ver</w:t>
      </w:r>
      <w:r w:rsidRPr="00DE0AB1">
        <w:rPr>
          <w:snapToGrid w:val="0"/>
          <w:lang w:eastAsia="sv-SE"/>
        </w:rPr>
        <w:t>k</w:t>
      </w:r>
      <w:r w:rsidRPr="00DE0AB1">
        <w:rPr>
          <w:snapToGrid w:val="0"/>
          <w:lang w:eastAsia="sv-SE"/>
        </w:rPr>
        <w:t xml:space="preserve">samheter. </w:t>
      </w:r>
    </w:p>
    <w:p w:rsidR="008079FD" w:rsidRPr="00DE0AB1" w:rsidRDefault="008079FD">
      <w:pPr>
        <w:pStyle w:val="Rubrik2"/>
      </w:pPr>
      <w:bookmarkStart w:id="120" w:name="_Toc34801461"/>
      <w:r w:rsidRPr="00DE0AB1">
        <w:t>Krav på struktur och mål</w:t>
      </w:r>
      <w:bookmarkEnd w:id="120"/>
    </w:p>
    <w:p w:rsidR="008079FD" w:rsidRPr="00DE0AB1" w:rsidRDefault="008079FD">
      <w:r w:rsidRPr="00DE0AB1">
        <w:t>Om vi koncentrerar oss på resultatstyrningen ska den numera göras i en verksamhetsstruktur. De mer allmänna kraven på denna struktur och hur t.ex. mål ska utformas återfinns i ett antal cirkulär från Finansdepartementet (2001a, 2001b och 2001c) som rör utformningen av statsbudgeten och r</w:t>
      </w:r>
      <w:r w:rsidRPr="00DE0AB1">
        <w:t>e</w:t>
      </w:r>
      <w:r w:rsidRPr="00DE0AB1">
        <w:t xml:space="preserve">gleringsbreven. </w:t>
      </w:r>
    </w:p>
    <w:p w:rsidR="008079FD" w:rsidRPr="00DE0AB1" w:rsidRDefault="008079FD">
      <w:pPr>
        <w:pStyle w:val="Rubrik3-Utannumrering"/>
      </w:pPr>
      <w:bookmarkStart w:id="121" w:name="_Toc34801462"/>
      <w:r w:rsidRPr="00DE0AB1">
        <w:t>Verksamhetsstruktur och mål</w:t>
      </w:r>
      <w:bookmarkEnd w:id="121"/>
    </w:p>
    <w:p w:rsidR="008079FD" w:rsidRPr="00DE0AB1" w:rsidRDefault="008079FD">
      <w:r w:rsidRPr="00DE0AB1">
        <w:t>Resultatstyrningen ska göras i en verksamhetsstruktur som omfattar tre niv</w:t>
      </w:r>
      <w:r w:rsidRPr="00DE0AB1">
        <w:t>å</w:t>
      </w:r>
      <w:r w:rsidRPr="00DE0AB1">
        <w:t xml:space="preserve">er: </w:t>
      </w:r>
    </w:p>
    <w:p w:rsidR="008079FD" w:rsidRPr="00DE0AB1" w:rsidRDefault="008079FD">
      <w:pPr>
        <w:numPr>
          <w:ilvl w:val="0"/>
          <w:numId w:val="146"/>
        </w:numPr>
      </w:pPr>
      <w:r w:rsidRPr="00DE0AB1">
        <w:t>Politikområden.</w:t>
      </w:r>
    </w:p>
    <w:p w:rsidR="008079FD" w:rsidRPr="00DE0AB1" w:rsidRDefault="008079FD">
      <w:pPr>
        <w:numPr>
          <w:ilvl w:val="0"/>
          <w:numId w:val="146"/>
        </w:numPr>
      </w:pPr>
      <w:r w:rsidRPr="00DE0AB1">
        <w:t xml:space="preserve">Verksamhetsområden. </w:t>
      </w:r>
    </w:p>
    <w:p w:rsidR="008079FD" w:rsidRPr="00DE0AB1" w:rsidRDefault="008079FD">
      <w:pPr>
        <w:numPr>
          <w:ilvl w:val="0"/>
          <w:numId w:val="146"/>
        </w:numPr>
      </w:pPr>
      <w:r w:rsidRPr="00DE0AB1">
        <w:t xml:space="preserve">Verksamhetsgrenar. </w:t>
      </w:r>
    </w:p>
    <w:p w:rsidR="008079FD" w:rsidRPr="00DE0AB1" w:rsidRDefault="008079FD">
      <w:r w:rsidRPr="00DE0AB1">
        <w:t>Riksdagen fattar utifrån budgetpropositionen beslut om målen för politiko</w:t>
      </w:r>
      <w:r w:rsidRPr="00DE0AB1">
        <w:t>m</w:t>
      </w:r>
      <w:r w:rsidRPr="00DE0AB1">
        <w:t>råden och verksamhetsområden. Regeringen beslutar utifrån dessa mer öve</w:t>
      </w:r>
      <w:r w:rsidRPr="00DE0AB1">
        <w:t>r</w:t>
      </w:r>
      <w:r w:rsidRPr="00DE0AB1">
        <w:t>gripande mål om mål för verksamhetsgrenarna. Dessa senare mål redovisas i reglering</w:t>
      </w:r>
      <w:r w:rsidRPr="00DE0AB1">
        <w:t>s</w:t>
      </w:r>
      <w:r w:rsidRPr="00DE0AB1">
        <w:t>breven.</w:t>
      </w:r>
    </w:p>
    <w:p w:rsidR="008079FD" w:rsidRPr="00DE0AB1" w:rsidRDefault="008079FD">
      <w:pPr>
        <w:pStyle w:val="Normaltindrag"/>
      </w:pPr>
      <w:r w:rsidRPr="00DE0AB1">
        <w:rPr>
          <w:i/>
        </w:rPr>
        <w:t>Politikområden</w:t>
      </w:r>
      <w:r w:rsidRPr="00DE0AB1">
        <w:t xml:space="preserve"> ( i detta fall politikområdet Arbetsmarknadspolitik) a</w:t>
      </w:r>
      <w:r w:rsidRPr="00DE0AB1">
        <w:t>n</w:t>
      </w:r>
      <w:r w:rsidRPr="00DE0AB1">
        <w:t>vänds för att avgränsa de övergripande områden inom vilka staten genom särskilda åtgärder försöker påverka samhället. Målet för ett politikområde ska avse resultatet av den förda politiken, dvs. skillnaden mellan det som inträffar och det som skulle ha inträffat utan den förda politiken. Detta mål har således karaktären av ett effektmål och det är regeringens ansvar att målet uppnås. Regeringen ska i regleringsbrevet begära den återrapportering som beh</w:t>
      </w:r>
      <w:r w:rsidRPr="00DE0AB1">
        <w:t>övs för att kunna bedöma om målet har up</w:t>
      </w:r>
      <w:r w:rsidRPr="00DE0AB1">
        <w:t>p</w:t>
      </w:r>
      <w:r w:rsidRPr="00DE0AB1">
        <w:t>nåtts.</w:t>
      </w:r>
    </w:p>
    <w:p w:rsidR="008079FD" w:rsidRPr="00DE0AB1" w:rsidRDefault="008079FD">
      <w:pPr>
        <w:pStyle w:val="Normaltindrag"/>
      </w:pPr>
      <w:r w:rsidRPr="00DE0AB1">
        <w:rPr>
          <w:i/>
        </w:rPr>
        <w:t>Verksamhetsområden</w:t>
      </w:r>
      <w:r w:rsidRPr="00DE0AB1">
        <w:t xml:space="preserve"> är väl avgränsade verksamheter inom ett politiko</w:t>
      </w:r>
      <w:r w:rsidRPr="00DE0AB1">
        <w:t>m</w:t>
      </w:r>
      <w:r w:rsidRPr="00DE0AB1">
        <w:t>råde som bidrar till att målet för politikområdet uppnås (politikområdet A</w:t>
      </w:r>
      <w:r w:rsidRPr="00DE0AB1">
        <w:t>r</w:t>
      </w:r>
      <w:r w:rsidRPr="00DE0AB1">
        <w:t>betsmarknadspolitik har inte delats in i ver</w:t>
      </w:r>
      <w:r w:rsidRPr="00DE0AB1">
        <w:t>k</w:t>
      </w:r>
      <w:r w:rsidRPr="00DE0AB1">
        <w:t xml:space="preserve">samhetsområden). </w:t>
      </w:r>
    </w:p>
    <w:p w:rsidR="008079FD" w:rsidRPr="00DE0AB1" w:rsidRDefault="008079FD">
      <w:pPr>
        <w:pStyle w:val="Normaltindrag"/>
      </w:pPr>
      <w:r w:rsidRPr="00DE0AB1">
        <w:rPr>
          <w:i/>
        </w:rPr>
        <w:t>Verksamhetsgrenar</w:t>
      </w:r>
      <w:r w:rsidRPr="00DE0AB1">
        <w:t xml:space="preserve"> ( i detta fall t.ex. matchning på arbetsmarknaden och kompetenshöjande insatser) är verksamheter inom ett verksamhetsområde som bidrar till att målet för verksamhetsområdet uppnås. Den verksamhet som en myndighet utför ska hänföras till en eller flera verksamhetsgrenar. Målen för en verksamhetsgren är därmed en nedbrytning av målen för de politikområden och verksamhetsområden som myndigheten ska bidra till. Mål för vad som ska uppnås med verksamheten ska anges per verksamhet</w:t>
      </w:r>
      <w:r w:rsidRPr="00DE0AB1">
        <w:t>s</w:t>
      </w:r>
      <w:r w:rsidRPr="00DE0AB1">
        <w:t>gren. Det ska framgå av målet p</w:t>
      </w:r>
      <w:r w:rsidRPr="00DE0AB1">
        <w:t>å vilket sätt verksamheten bidrar till att m</w:t>
      </w:r>
      <w:r w:rsidRPr="00DE0AB1">
        <w:t>å</w:t>
      </w:r>
      <w:r w:rsidRPr="00DE0AB1">
        <w:t>len för berörda verksamhetsområden och politikområden uppnås. Varje mål ska så långt som möjligt vara uppföljningsbart i den meningen att myndi</w:t>
      </w:r>
      <w:r w:rsidRPr="00DE0AB1">
        <w:t>g</w:t>
      </w:r>
      <w:r w:rsidRPr="00DE0AB1">
        <w:t xml:space="preserve">heten ska kunna visa om den har uppnått målet vid utgången av den angivna tidsperioden. Målen kan avse effekter eller prestationer. För varje mål ska anges vilken återrapportering som regeringen behöver från myndigheten för att kunna bedöma om målet uppnåtts. </w:t>
      </w:r>
    </w:p>
    <w:p w:rsidR="008079FD" w:rsidRPr="00DE0AB1" w:rsidRDefault="008079FD">
      <w:pPr>
        <w:pStyle w:val="Rubrik3-Utannumrering"/>
      </w:pPr>
      <w:bookmarkStart w:id="122" w:name="_Toc34801463"/>
      <w:r w:rsidRPr="00DE0AB1">
        <w:t>Krav på målen</w:t>
      </w:r>
      <w:bookmarkEnd w:id="122"/>
    </w:p>
    <w:p w:rsidR="008079FD" w:rsidRPr="00DE0AB1" w:rsidRDefault="008079FD">
      <w:r w:rsidRPr="00DE0AB1">
        <w:t>I budgetpropositionen redovisar regeringen mål på politik- och verksamhet</w:t>
      </w:r>
      <w:r w:rsidRPr="00DE0AB1">
        <w:t>s</w:t>
      </w:r>
      <w:r w:rsidRPr="00DE0AB1">
        <w:t xml:space="preserve">områdesnivåerna och ställer i regleringsbrevet upp mål för myndigheten och dess verksamhetsgrenar. Alla mål som ska gälla under året ska dock anges i regleringsbrevet. </w:t>
      </w:r>
    </w:p>
    <w:p w:rsidR="008079FD" w:rsidRPr="00DE0AB1" w:rsidRDefault="008079FD">
      <w:pPr>
        <w:pStyle w:val="Normaltindrag"/>
      </w:pPr>
      <w:r w:rsidRPr="00DE0AB1">
        <w:t xml:space="preserve">Målformuleringarna i budgetpropositionen och regleringsbrevet ska i största möjliga utsträckning följa de s.k. SMART-kriterierna som framgår av Tablå 3.2. </w:t>
      </w:r>
    </w:p>
    <w:p w:rsidR="008079FD" w:rsidRPr="00DE0AB1" w:rsidRDefault="008079FD">
      <w:pPr>
        <w:rPr>
          <w:b/>
          <w:sz w:val="20"/>
        </w:rPr>
      </w:pPr>
      <w:r w:rsidRPr="00DE0AB1">
        <w:rPr>
          <w:b/>
          <w:sz w:val="20"/>
        </w:rPr>
        <w:t>Tablå 3.2 SMART-kriterierna</w:t>
      </w:r>
    </w:p>
    <w:p w:rsidR="008079FD" w:rsidRPr="00DE0AB1" w:rsidRDefault="008079FD">
      <w:pPr>
        <w:pStyle w:val="Normaltindrag"/>
      </w:pPr>
    </w:p>
    <w:tbl>
      <w:tblPr>
        <w:tblW w:w="0" w:type="auto"/>
        <w:tblInd w:w="-75" w:type="dxa"/>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1630"/>
        <w:gridCol w:w="4406"/>
      </w:tblGrid>
      <w:tr w:rsidR="00000000" w:rsidRPr="00DE0AB1">
        <w:tblPrEx>
          <w:tblCellMar>
            <w:top w:w="0" w:type="dxa"/>
            <w:bottom w:w="0" w:type="dxa"/>
          </w:tblCellMar>
        </w:tblPrEx>
        <w:tc>
          <w:tcPr>
            <w:tcW w:w="1630" w:type="dxa"/>
            <w:shd w:val="pct5" w:color="auto" w:fill="FFFFFF"/>
          </w:tcPr>
          <w:p w:rsidR="008079FD" w:rsidRPr="00DE0AB1" w:rsidRDefault="008079FD">
            <w:pPr>
              <w:pStyle w:val="Normaltindrag"/>
              <w:numPr>
                <w:ilvl w:val="0"/>
                <w:numId w:val="42"/>
              </w:numPr>
            </w:pPr>
            <w:r w:rsidRPr="00DE0AB1">
              <w:t>Specifika</w:t>
            </w:r>
          </w:p>
        </w:tc>
        <w:tc>
          <w:tcPr>
            <w:tcW w:w="4406" w:type="dxa"/>
            <w:shd w:val="pct5" w:color="auto" w:fill="FFFFFF"/>
          </w:tcPr>
          <w:p w:rsidR="008079FD" w:rsidRPr="00DE0AB1" w:rsidRDefault="008079FD">
            <w:pPr>
              <w:pStyle w:val="Normaltindrag"/>
              <w:ind w:firstLine="0"/>
            </w:pPr>
            <w:r w:rsidRPr="00DE0AB1">
              <w:t>De ska tydligt ange vad som ska uppnås.</w:t>
            </w:r>
          </w:p>
        </w:tc>
      </w:tr>
      <w:tr w:rsidR="00000000" w:rsidRPr="00DE0AB1">
        <w:tblPrEx>
          <w:tblCellMar>
            <w:top w:w="0" w:type="dxa"/>
            <w:bottom w:w="0" w:type="dxa"/>
          </w:tblCellMar>
        </w:tblPrEx>
        <w:tc>
          <w:tcPr>
            <w:tcW w:w="1630" w:type="dxa"/>
            <w:shd w:val="pct5" w:color="auto" w:fill="FFFFFF"/>
          </w:tcPr>
          <w:p w:rsidR="008079FD" w:rsidRPr="00DE0AB1" w:rsidRDefault="008079FD">
            <w:pPr>
              <w:pStyle w:val="Normaltindrag"/>
              <w:numPr>
                <w:ilvl w:val="0"/>
                <w:numId w:val="42"/>
              </w:numPr>
            </w:pPr>
            <w:r w:rsidRPr="00DE0AB1">
              <w:t>Mätbara</w:t>
            </w:r>
          </w:p>
        </w:tc>
        <w:tc>
          <w:tcPr>
            <w:tcW w:w="4406" w:type="dxa"/>
            <w:shd w:val="pct5" w:color="auto" w:fill="FFFFFF"/>
          </w:tcPr>
          <w:p w:rsidR="008079FD" w:rsidRPr="00DE0AB1" w:rsidRDefault="008079FD">
            <w:pPr>
              <w:pStyle w:val="Normaltindrag"/>
              <w:ind w:firstLine="0"/>
            </w:pPr>
            <w:r w:rsidRPr="00DE0AB1">
              <w:t>De ska vara möjliga att följa upp med hjälp av resu</w:t>
            </w:r>
            <w:r w:rsidRPr="00DE0AB1">
              <w:t>l</w:t>
            </w:r>
            <w:r w:rsidRPr="00DE0AB1">
              <w:t>tatindikatorer, nyckeltal eller liknande.</w:t>
            </w:r>
          </w:p>
        </w:tc>
      </w:tr>
      <w:tr w:rsidR="00000000" w:rsidRPr="00DE0AB1">
        <w:tblPrEx>
          <w:tblCellMar>
            <w:top w:w="0" w:type="dxa"/>
            <w:bottom w:w="0" w:type="dxa"/>
          </w:tblCellMar>
        </w:tblPrEx>
        <w:tc>
          <w:tcPr>
            <w:tcW w:w="1630" w:type="dxa"/>
            <w:shd w:val="pct5" w:color="auto" w:fill="FFFFFF"/>
          </w:tcPr>
          <w:p w:rsidR="008079FD" w:rsidRPr="00DE0AB1" w:rsidRDefault="008079FD">
            <w:pPr>
              <w:pStyle w:val="Normaltindrag"/>
              <w:numPr>
                <w:ilvl w:val="0"/>
                <w:numId w:val="42"/>
              </w:numPr>
            </w:pPr>
            <w:r w:rsidRPr="00DE0AB1">
              <w:t>Accepterade</w:t>
            </w:r>
          </w:p>
        </w:tc>
        <w:tc>
          <w:tcPr>
            <w:tcW w:w="4406" w:type="dxa"/>
            <w:shd w:val="pct5" w:color="auto" w:fill="FFFFFF"/>
          </w:tcPr>
          <w:p w:rsidR="008079FD" w:rsidRPr="00DE0AB1" w:rsidRDefault="008079FD">
            <w:pPr>
              <w:pStyle w:val="Normaltindrag"/>
              <w:ind w:firstLine="0"/>
            </w:pPr>
            <w:r w:rsidRPr="00DE0AB1">
              <w:t>De ska vara accepterade och uppfattas som relevanta av dem som ska genomföra den aktuella verksa</w:t>
            </w:r>
            <w:r w:rsidRPr="00DE0AB1">
              <w:t>m</w:t>
            </w:r>
            <w:r w:rsidRPr="00DE0AB1">
              <w:t>heten.</w:t>
            </w:r>
          </w:p>
        </w:tc>
      </w:tr>
      <w:tr w:rsidR="00000000" w:rsidRPr="00DE0AB1">
        <w:tblPrEx>
          <w:tblCellMar>
            <w:top w:w="0" w:type="dxa"/>
            <w:bottom w:w="0" w:type="dxa"/>
          </w:tblCellMar>
        </w:tblPrEx>
        <w:tc>
          <w:tcPr>
            <w:tcW w:w="1630" w:type="dxa"/>
            <w:shd w:val="pct5" w:color="auto" w:fill="FFFFFF"/>
          </w:tcPr>
          <w:p w:rsidR="008079FD" w:rsidRPr="00DE0AB1" w:rsidRDefault="008079FD">
            <w:pPr>
              <w:pStyle w:val="Normaltindrag"/>
              <w:numPr>
                <w:ilvl w:val="0"/>
                <w:numId w:val="42"/>
              </w:numPr>
            </w:pPr>
            <w:r w:rsidRPr="00DE0AB1">
              <w:t>Realistiska</w:t>
            </w:r>
          </w:p>
        </w:tc>
        <w:tc>
          <w:tcPr>
            <w:tcW w:w="4406" w:type="dxa"/>
            <w:shd w:val="pct5" w:color="auto" w:fill="FFFFFF"/>
          </w:tcPr>
          <w:p w:rsidR="008079FD" w:rsidRPr="00DE0AB1" w:rsidRDefault="008079FD">
            <w:pPr>
              <w:pStyle w:val="Normaltindrag"/>
              <w:ind w:firstLine="0"/>
            </w:pPr>
            <w:r w:rsidRPr="00DE0AB1">
              <w:t>De ska vara möjliga att uppnå.</w:t>
            </w:r>
          </w:p>
        </w:tc>
      </w:tr>
      <w:tr w:rsidR="00000000" w:rsidRPr="00DE0AB1">
        <w:tblPrEx>
          <w:tblCellMar>
            <w:top w:w="0" w:type="dxa"/>
            <w:bottom w:w="0" w:type="dxa"/>
          </w:tblCellMar>
        </w:tblPrEx>
        <w:tc>
          <w:tcPr>
            <w:tcW w:w="1630" w:type="dxa"/>
            <w:shd w:val="pct5" w:color="auto" w:fill="FFFFFF"/>
          </w:tcPr>
          <w:p w:rsidR="008079FD" w:rsidRPr="00DE0AB1" w:rsidRDefault="008079FD">
            <w:pPr>
              <w:pStyle w:val="Normaltindrag"/>
              <w:numPr>
                <w:ilvl w:val="0"/>
                <w:numId w:val="42"/>
              </w:numPr>
            </w:pPr>
            <w:r w:rsidRPr="00DE0AB1">
              <w:t>Tidssatta</w:t>
            </w:r>
          </w:p>
        </w:tc>
        <w:tc>
          <w:tcPr>
            <w:tcW w:w="4406" w:type="dxa"/>
            <w:shd w:val="pct5" w:color="auto" w:fill="FFFFFF"/>
          </w:tcPr>
          <w:p w:rsidR="008079FD" w:rsidRPr="00DE0AB1" w:rsidRDefault="008079FD">
            <w:pPr>
              <w:pStyle w:val="Normaltindrag"/>
              <w:ind w:firstLine="0"/>
            </w:pPr>
            <w:r w:rsidRPr="00DE0AB1">
              <w:t>Tidpunkten då målen ska vara uppnådda ska anges.</w:t>
            </w:r>
          </w:p>
        </w:tc>
      </w:tr>
    </w:tbl>
    <w:p w:rsidR="008079FD" w:rsidRPr="00DE0AB1" w:rsidRDefault="008079FD">
      <w:pPr>
        <w:pStyle w:val="Normaltindrag"/>
      </w:pPr>
    </w:p>
    <w:p w:rsidR="008079FD" w:rsidRPr="00DE0AB1" w:rsidRDefault="008079FD">
      <w:pPr>
        <w:spacing w:before="0"/>
      </w:pPr>
      <w:r w:rsidRPr="00DE0AB1">
        <w:t>SMART-kriterierna kan i allmänhet följas i större utsträckning på verksa</w:t>
      </w:r>
      <w:r w:rsidRPr="00DE0AB1">
        <w:t>m</w:t>
      </w:r>
      <w:r w:rsidRPr="00DE0AB1">
        <w:t>hetsområdes- och verksamhetsgrensnivåerna än på poli-tikområdesnivån. Kriterierna ska emellertid vara vägledande vid all målformul</w:t>
      </w:r>
      <w:r w:rsidRPr="00DE0AB1">
        <w:t>e</w:t>
      </w:r>
      <w:r w:rsidRPr="00DE0AB1">
        <w:t xml:space="preserve">ring. </w:t>
      </w:r>
    </w:p>
    <w:p w:rsidR="008079FD" w:rsidRPr="00DE0AB1" w:rsidRDefault="008079FD">
      <w:pPr>
        <w:pStyle w:val="Rubrik3-Utannumrering"/>
      </w:pPr>
      <w:bookmarkStart w:id="123" w:name="_Toc34801464"/>
      <w:r w:rsidRPr="00DE0AB1">
        <w:t>Förändringar som underlättar resultatstyrning</w:t>
      </w:r>
      <w:bookmarkEnd w:id="123"/>
    </w:p>
    <w:p w:rsidR="008079FD" w:rsidRPr="00DE0AB1" w:rsidRDefault="008079FD">
      <w:r w:rsidRPr="00DE0AB1">
        <w:t>Det har skett ett antal förändringar under senare år som underlättar möjli</w:t>
      </w:r>
      <w:r w:rsidRPr="00DE0AB1">
        <w:t>g</w:t>
      </w:r>
      <w:r w:rsidRPr="00DE0AB1">
        <w:t xml:space="preserve">heterna för resultatstyrning (förutom de som nämnts tidigare i kapitlet). Här kan t.ex. nämnas: </w:t>
      </w:r>
    </w:p>
    <w:p w:rsidR="008079FD" w:rsidRPr="00DE0AB1" w:rsidRDefault="008079FD">
      <w:pPr>
        <w:numPr>
          <w:ilvl w:val="0"/>
          <w:numId w:val="46"/>
        </w:numPr>
      </w:pPr>
      <w:r w:rsidRPr="00DE0AB1">
        <w:t>Arbetsmarknadsverkets organisation har förändrats (se kapitel 2).</w:t>
      </w:r>
    </w:p>
    <w:p w:rsidR="008079FD" w:rsidRPr="00DE0AB1" w:rsidRDefault="008079FD">
      <w:pPr>
        <w:numPr>
          <w:ilvl w:val="0"/>
          <w:numId w:val="46"/>
        </w:numPr>
      </w:pPr>
      <w:r w:rsidRPr="00DE0AB1">
        <w:t>Regelverket för de arbetsmarknadspolitiska programmen har förenklats.</w:t>
      </w:r>
    </w:p>
    <w:p w:rsidR="008079FD" w:rsidRPr="00DE0AB1" w:rsidRDefault="008079FD">
      <w:pPr>
        <w:numPr>
          <w:ilvl w:val="0"/>
          <w:numId w:val="46"/>
        </w:numPr>
      </w:pPr>
      <w:r w:rsidRPr="00DE0AB1">
        <w:t>Volymmålet för de arbetsmarknadspolitiska programmen har tagits bort.</w:t>
      </w:r>
    </w:p>
    <w:p w:rsidR="008079FD" w:rsidRPr="00DE0AB1" w:rsidRDefault="008079FD">
      <w:pPr>
        <w:numPr>
          <w:ilvl w:val="0"/>
          <w:numId w:val="46"/>
        </w:numPr>
      </w:pPr>
      <w:r w:rsidRPr="00DE0AB1">
        <w:t xml:space="preserve">Institutet för arbetsmarknadspolitisk utvärdering (IFAU) har bildats. </w:t>
      </w:r>
    </w:p>
    <w:p w:rsidR="008079FD" w:rsidRPr="00DE0AB1" w:rsidRDefault="008079FD">
      <w:pPr>
        <w:pStyle w:val="Normaltindrag"/>
      </w:pPr>
    </w:p>
    <w:p w:rsidR="008079FD" w:rsidRPr="00DE0AB1" w:rsidRDefault="008079FD">
      <w:pPr>
        <w:pStyle w:val="Normaltindrag"/>
      </w:pPr>
    </w:p>
    <w:p w:rsidR="008079FD" w:rsidRPr="00DE0AB1" w:rsidRDefault="008079FD">
      <w:pPr>
        <w:pStyle w:val="Rubrik2"/>
      </w:pPr>
      <w:bookmarkStart w:id="124" w:name="_Toc34801465"/>
      <w:r w:rsidRPr="00DE0AB1">
        <w:t>Riksdagens och regeringens mål för arbetsmarknadspolitiken</w:t>
      </w:r>
      <w:bookmarkEnd w:id="124"/>
    </w:p>
    <w:p w:rsidR="008079FD" w:rsidRPr="00DE0AB1" w:rsidRDefault="008079FD">
      <w:r w:rsidRPr="00DE0AB1">
        <w:t>I det följande redovisas riksdagens och regeringens mål för arbetsmarknad</w:t>
      </w:r>
      <w:r w:rsidRPr="00DE0AB1">
        <w:t>s</w:t>
      </w:r>
      <w:r w:rsidRPr="00DE0AB1">
        <w:t>politiken. Redovisningen av målstrukturen utgår i huvudsak från reglering</w:t>
      </w:r>
      <w:r w:rsidRPr="00DE0AB1">
        <w:t>s</w:t>
      </w:r>
      <w:r w:rsidRPr="00DE0AB1">
        <w:t>brevet för Arbetsmarknadsverket. Ett annat viktigt dokument är budgetpr</w:t>
      </w:r>
      <w:r w:rsidRPr="00DE0AB1">
        <w:t>o</w:t>
      </w:r>
      <w:r w:rsidRPr="00DE0AB1">
        <w:t>positionen där mål, inriktning, prioriteringar etc. anges på ett något mer övergripande plan.</w:t>
      </w:r>
    </w:p>
    <w:p w:rsidR="008079FD" w:rsidRPr="00DE0AB1" w:rsidRDefault="008079FD">
      <w:pPr>
        <w:pStyle w:val="Normaltindrag"/>
      </w:pPr>
      <w:r w:rsidRPr="00DE0AB1">
        <w:t>Riksdagen fattar emellertid också beslut om mål i andra sammanhang, och dessa mål framgår alla gånger inte direkt av regleringsbrevet. Det kan t.ex. vara särpropositioner om arbetsmarknadspolitikens framtida inriktning där politiken relateras till den övergripande ekonom</w:t>
      </w:r>
      <w:r w:rsidRPr="00DE0AB1">
        <w:t>iska politiken. I detta sa</w:t>
      </w:r>
      <w:r w:rsidRPr="00DE0AB1">
        <w:t>m</w:t>
      </w:r>
      <w:r w:rsidRPr="00DE0AB1">
        <w:t xml:space="preserve">manhang diskuteras även dessa mer övergripande mål, varför målstrukturen avviker något från den som redovisas i avsnitt 3.2. </w:t>
      </w:r>
    </w:p>
    <w:p w:rsidR="008079FD" w:rsidRPr="00DE0AB1" w:rsidRDefault="008079FD">
      <w:pPr>
        <w:pStyle w:val="Rubrik3-Utannumrering"/>
        <w:spacing w:before="123"/>
      </w:pPr>
      <w:bookmarkStart w:id="125" w:name="_Toc34801466"/>
      <w:r w:rsidRPr="00DE0AB1">
        <w:t>Arbetsmarknadspolitikens övergripande roll</w:t>
      </w:r>
      <w:bookmarkEnd w:id="125"/>
    </w:p>
    <w:p w:rsidR="008079FD" w:rsidRPr="00DE0AB1" w:rsidRDefault="008079FD">
      <w:r w:rsidRPr="00DE0AB1">
        <w:t>I propositionen Förnyad arbetsmarknadspolitik för delaktighet och tillväxt (prop. 1999/2000:98) sägs att arbetsmarknadspolitiken är en del av den ek</w:t>
      </w:r>
      <w:r w:rsidRPr="00DE0AB1">
        <w:t>o</w:t>
      </w:r>
      <w:r w:rsidRPr="00DE0AB1">
        <w:t>nomiska politiken. Liksom den ekonomiska politiken i stort har också a</w:t>
      </w:r>
      <w:r w:rsidRPr="00DE0AB1">
        <w:t>r</w:t>
      </w:r>
      <w:r w:rsidRPr="00DE0AB1">
        <w:t>betsmarknadspolitiken stabiliserings-, allokerings- och fördelningspolitiska mål. Dessa mål konkretiseras enligt följande:</w:t>
      </w:r>
    </w:p>
    <w:p w:rsidR="008079FD" w:rsidRPr="00DE0AB1" w:rsidRDefault="008079FD">
      <w:pPr>
        <w:numPr>
          <w:ilvl w:val="0"/>
          <w:numId w:val="21"/>
        </w:numPr>
      </w:pPr>
      <w:r w:rsidRPr="00DE0AB1">
        <w:t>De konjunkturberoende åtgärderna innebär att ekonomins resurser u</w:t>
      </w:r>
      <w:r w:rsidRPr="00DE0AB1">
        <w:t>t</w:t>
      </w:r>
      <w:r w:rsidRPr="00DE0AB1">
        <w:t xml:space="preserve">jämnas och delvis kompenserar för misslyckanden i den ekonomiska politiken. </w:t>
      </w:r>
    </w:p>
    <w:p w:rsidR="008079FD" w:rsidRPr="00DE0AB1" w:rsidRDefault="008079FD">
      <w:pPr>
        <w:numPr>
          <w:ilvl w:val="0"/>
          <w:numId w:val="22"/>
        </w:numPr>
      </w:pPr>
      <w:r w:rsidRPr="00DE0AB1">
        <w:t>Matchningsprocessen av arbetssökande och lediga platser genom arbet</w:t>
      </w:r>
      <w:r w:rsidRPr="00DE0AB1">
        <w:t>s</w:t>
      </w:r>
      <w:r w:rsidRPr="00DE0AB1">
        <w:t>förmedlingarna och bristyrkesutbildningen kompletterar marknadspr</w:t>
      </w:r>
      <w:r w:rsidRPr="00DE0AB1">
        <w:t>o</w:t>
      </w:r>
      <w:r w:rsidRPr="00DE0AB1">
        <w:t>cessens fö</w:t>
      </w:r>
      <w:r w:rsidRPr="00DE0AB1">
        <w:t>r</w:t>
      </w:r>
      <w:r w:rsidRPr="00DE0AB1">
        <w:t xml:space="preserve">delning av resurser. </w:t>
      </w:r>
    </w:p>
    <w:p w:rsidR="008079FD" w:rsidRPr="00DE0AB1" w:rsidRDefault="008079FD">
      <w:pPr>
        <w:numPr>
          <w:ilvl w:val="0"/>
          <w:numId w:val="23"/>
        </w:numPr>
      </w:pPr>
      <w:r w:rsidRPr="00DE0AB1">
        <w:t>Arbetsmarknadspolitiska insatser för svårsysselsatta och inte minst arbetslöshetsförsäkringen bidrar till en jämnare fördelning. En ökad sy</w:t>
      </w:r>
      <w:r w:rsidRPr="00DE0AB1">
        <w:t>s</w:t>
      </w:r>
      <w:r w:rsidRPr="00DE0AB1">
        <w:t>selsättning är samtidigt den effektivaste formen av fördelningspolitik eftersom orsaken till låga i</w:t>
      </w:r>
      <w:r w:rsidRPr="00DE0AB1">
        <w:t>n</w:t>
      </w:r>
      <w:r w:rsidRPr="00DE0AB1">
        <w:t xml:space="preserve">komster i första hand är brist på arbete. </w:t>
      </w:r>
    </w:p>
    <w:p w:rsidR="008079FD" w:rsidRPr="00DE0AB1" w:rsidRDefault="008079FD">
      <w:r w:rsidRPr="00DE0AB1">
        <w:t xml:space="preserve">I propositionen görs dock en prioritering. Det framgår att det långsiktiga målet är </w:t>
      </w:r>
      <w:r w:rsidRPr="00DE0AB1">
        <w:rPr>
          <w:i/>
        </w:rPr>
        <w:t>full sysselsättning.</w:t>
      </w:r>
      <w:r w:rsidRPr="00DE0AB1">
        <w:t xml:space="preserve"> Det stabiliseringspolitiska målet måste således ses som överordnat övriga mål. </w:t>
      </w:r>
    </w:p>
    <w:p w:rsidR="008079FD" w:rsidRPr="00DE0AB1" w:rsidRDefault="008079FD">
      <w:pPr>
        <w:pStyle w:val="Normaltindrag"/>
      </w:pPr>
      <w:r w:rsidRPr="00DE0AB1">
        <w:t>Något paradoxalt är dock arbetsmarknadspolitikens uppgifter, enligt pr</w:t>
      </w:r>
      <w:r w:rsidRPr="00DE0AB1">
        <w:t>o</w:t>
      </w:r>
      <w:r w:rsidRPr="00DE0AB1">
        <w:t>positionen, av mer tillväxtpolitisk karaktär. Den ska främst öka anpassning</w:t>
      </w:r>
      <w:r w:rsidRPr="00DE0AB1">
        <w:t>s</w:t>
      </w:r>
      <w:r w:rsidRPr="00DE0AB1">
        <w:t>förmågan på arbetsmarknaden. Ett effektivt platsförmedlingsarbete tillsa</w:t>
      </w:r>
      <w:r w:rsidRPr="00DE0AB1">
        <w:t>m</w:t>
      </w:r>
      <w:r w:rsidRPr="00DE0AB1">
        <w:t>mans med kompetenshöjande insatser och övriga åtgärder ökar rörligheten på arbetsmarknaden. Detta bidrar till en ökad sysselsättning och bättre matc</w:t>
      </w:r>
      <w:r w:rsidRPr="00DE0AB1">
        <w:t>h</w:t>
      </w:r>
      <w:r w:rsidRPr="00DE0AB1">
        <w:t>ning mellan utbud och efterfrågan på kompetens samtidigt som inflationsdr</w:t>
      </w:r>
      <w:r w:rsidRPr="00DE0AB1">
        <w:t>i</w:t>
      </w:r>
      <w:r w:rsidRPr="00DE0AB1">
        <w:t>vande flaskhalsar på arbetsmarknaden kan undv</w:t>
      </w:r>
      <w:r w:rsidRPr="00DE0AB1">
        <w:t>i</w:t>
      </w:r>
      <w:r w:rsidRPr="00DE0AB1">
        <w:t xml:space="preserve">kas. </w:t>
      </w:r>
    </w:p>
    <w:p w:rsidR="008079FD" w:rsidRPr="00DE0AB1" w:rsidRDefault="008079FD">
      <w:pPr>
        <w:pStyle w:val="Rubrik3-Utannumrering"/>
      </w:pPr>
      <w:bookmarkStart w:id="126" w:name="_Toc34801467"/>
      <w:r w:rsidRPr="00DE0AB1">
        <w:t>Mål för politikområdet</w:t>
      </w:r>
      <w:bookmarkEnd w:id="126"/>
    </w:p>
    <w:p w:rsidR="008079FD" w:rsidRPr="00DE0AB1" w:rsidRDefault="008079FD">
      <w:r w:rsidRPr="00DE0AB1">
        <w:t>I senare års budgetpropositioner (prop. 2000/01:1, 2001/02:1) har de ovan nämnda uppgifterna sammanfattats till följande mål för arbetsmarknadspol</w:t>
      </w:r>
      <w:r w:rsidRPr="00DE0AB1">
        <w:t>i</w:t>
      </w:r>
      <w:r w:rsidRPr="00DE0AB1">
        <w:t>tiken.</w:t>
      </w:r>
    </w:p>
    <w:p w:rsidR="008079FD" w:rsidRPr="00DE0AB1" w:rsidRDefault="008079FD">
      <w:pPr>
        <w:rPr>
          <w:b/>
          <w:sz w:val="20"/>
        </w:rPr>
      </w:pPr>
      <w:r w:rsidRPr="00DE0AB1">
        <w:rPr>
          <w:b/>
          <w:sz w:val="20"/>
        </w:rPr>
        <w:t>Tablå 3.3 Arbetsmarknadspolitikens mål</w:t>
      </w:r>
    </w:p>
    <w:p w:rsidR="008079FD" w:rsidRPr="00DE0AB1" w:rsidRDefault="008079FD">
      <w:pPr>
        <w:pStyle w:val="Brdtext2"/>
        <w:shd w:val="pct5" w:color="auto" w:fill="FFFFFF"/>
      </w:pPr>
      <w:r w:rsidRPr="00DE0AB1">
        <w:t>En väl fungerande arbetsmarknad med full sysselsättning och god ek</w:t>
      </w:r>
      <w:r w:rsidRPr="00DE0AB1">
        <w:t>o</w:t>
      </w:r>
      <w:r w:rsidRPr="00DE0AB1">
        <w:t>nomisk tillväxt.</w:t>
      </w:r>
    </w:p>
    <w:p w:rsidR="008079FD" w:rsidRPr="00DE0AB1" w:rsidRDefault="008079FD">
      <w:r w:rsidRPr="00DE0AB1">
        <w:t>För att uppnå målet är arbetsmarknadspolitikens uppgift att</w:t>
      </w:r>
    </w:p>
    <w:p w:rsidR="008079FD" w:rsidRPr="00DE0AB1" w:rsidRDefault="008079FD">
      <w:pPr>
        <w:numPr>
          <w:ilvl w:val="0"/>
          <w:numId w:val="63"/>
        </w:numPr>
      </w:pPr>
      <w:r w:rsidRPr="00DE0AB1">
        <w:t>medverka till att arbetssökande sammanförs med vakanta pla</w:t>
      </w:r>
      <w:r w:rsidRPr="00DE0AB1">
        <w:t>t</w:t>
      </w:r>
      <w:r w:rsidRPr="00DE0AB1">
        <w:t xml:space="preserve">ser, </w:t>
      </w:r>
    </w:p>
    <w:p w:rsidR="008079FD" w:rsidRPr="00DE0AB1" w:rsidRDefault="008079FD">
      <w:pPr>
        <w:numPr>
          <w:ilvl w:val="0"/>
          <w:numId w:val="63"/>
        </w:numPr>
      </w:pPr>
      <w:r w:rsidRPr="00DE0AB1">
        <w:t xml:space="preserve">öka de arbetslösas kunskaper, </w:t>
      </w:r>
    </w:p>
    <w:p w:rsidR="008079FD" w:rsidRPr="00DE0AB1" w:rsidRDefault="008079FD">
      <w:pPr>
        <w:numPr>
          <w:ilvl w:val="0"/>
          <w:numId w:val="63"/>
        </w:numPr>
      </w:pPr>
      <w:r w:rsidRPr="00DE0AB1">
        <w:t>arbetslöshetsförsäkringen ska underlätta och stimulera omställning på arbetsmarknaden, vilket bidrar till en fungerande försörjning av arbet</w:t>
      </w:r>
      <w:r w:rsidRPr="00DE0AB1">
        <w:t>s</w:t>
      </w:r>
      <w:r w:rsidRPr="00DE0AB1">
        <w:t xml:space="preserve">kraft till företag och förvaltningar, </w:t>
      </w:r>
    </w:p>
    <w:p w:rsidR="008079FD" w:rsidRPr="00DE0AB1" w:rsidRDefault="008079FD">
      <w:pPr>
        <w:numPr>
          <w:ilvl w:val="0"/>
          <w:numId w:val="63"/>
        </w:numPr>
      </w:pPr>
      <w:r w:rsidRPr="00DE0AB1">
        <w:t xml:space="preserve">stödja dem som har det svårast att få ett arbete. </w:t>
      </w:r>
    </w:p>
    <w:p w:rsidR="008079FD" w:rsidRPr="00DE0AB1" w:rsidRDefault="008079FD">
      <w:r w:rsidRPr="00DE0AB1">
        <w:t>I propositionen pekas på att arbets- och kompetenslinjen är grunden i den svenska arbetsmarknadspolitiken. För att främja en snabb tillsättning av lediga platser och motverka långtidsarbetslöshet och utslagning från arbet</w:t>
      </w:r>
      <w:r w:rsidRPr="00DE0AB1">
        <w:t>s</w:t>
      </w:r>
      <w:r w:rsidRPr="00DE0AB1">
        <w:t>marknaden ska aktiva insatser prioriteras före passivt understöd. Det innebär att de som har svårigheter att få eller behålla ett arbete i första hand ska e</w:t>
      </w:r>
      <w:r w:rsidRPr="00DE0AB1">
        <w:t>r</w:t>
      </w:r>
      <w:r w:rsidRPr="00DE0AB1">
        <w:t>bjudas utbildning eller andra kompetenshöjande insatser för att öka sina möjligheter till anställning. Dessa insatser tillsammans med en effektiv plat</w:t>
      </w:r>
      <w:r w:rsidRPr="00DE0AB1">
        <w:t>s</w:t>
      </w:r>
      <w:r w:rsidRPr="00DE0AB1">
        <w:t>förmedling förbättrar arbetsmarknadens funktionssätt och motverkar därig</w:t>
      </w:r>
      <w:r w:rsidRPr="00DE0AB1">
        <w:t>e</w:t>
      </w:r>
      <w:r w:rsidRPr="00DE0AB1">
        <w:t xml:space="preserve">nom flaskhalsar. </w:t>
      </w:r>
    </w:p>
    <w:p w:rsidR="008079FD" w:rsidRPr="00DE0AB1" w:rsidRDefault="008079FD">
      <w:pPr>
        <w:pStyle w:val="Rubrik3-Utannumrering"/>
      </w:pPr>
      <w:bookmarkStart w:id="127" w:name="_Toc34801468"/>
      <w:r w:rsidRPr="00DE0AB1">
        <w:t>Mål på kort eller medellång sikt</w:t>
      </w:r>
      <w:bookmarkEnd w:id="127"/>
    </w:p>
    <w:p w:rsidR="008079FD" w:rsidRPr="00DE0AB1" w:rsidRDefault="008079FD">
      <w:r w:rsidRPr="00DE0AB1">
        <w:t xml:space="preserve">Regeringen har satt upp två delmål på vägen mot full sysselsättning. Målen framgår av Tablå 3.4. </w:t>
      </w:r>
    </w:p>
    <w:p w:rsidR="008079FD" w:rsidRPr="00DE0AB1" w:rsidRDefault="008079FD">
      <w:pPr>
        <w:rPr>
          <w:b/>
          <w:sz w:val="20"/>
        </w:rPr>
      </w:pPr>
      <w:r w:rsidRPr="00DE0AB1">
        <w:rPr>
          <w:b/>
          <w:sz w:val="20"/>
        </w:rPr>
        <w:t>Tablå 3.4 Delmål på vägen mot full sysselsättning</w:t>
      </w:r>
    </w:p>
    <w:p w:rsidR="008079FD" w:rsidRPr="00DE0AB1" w:rsidRDefault="008079FD">
      <w:pPr>
        <w:numPr>
          <w:ilvl w:val="0"/>
          <w:numId w:val="149"/>
        </w:numPr>
        <w:pBdr>
          <w:top w:val="single" w:sz="4" w:space="1" w:color="000000"/>
          <w:left w:val="single" w:sz="4" w:space="4" w:color="000000"/>
          <w:bottom w:val="single" w:sz="4" w:space="1" w:color="000000"/>
          <w:right w:val="single" w:sz="4" w:space="4" w:color="000000"/>
        </w:pBdr>
        <w:shd w:val="pct5" w:color="auto" w:fill="FFFFFF"/>
      </w:pPr>
      <w:r w:rsidRPr="00DE0AB1">
        <w:t>Den öppna arbetslösheten ska halveras från 8 procent 1996 och uppgå till 4 procent.</w:t>
      </w:r>
      <w:r w:rsidRPr="00DE0AB1">
        <w:rPr>
          <w:rStyle w:val="Fotnotsreferens"/>
        </w:rPr>
        <w:footnoteReference w:id="6"/>
      </w:r>
      <w:r w:rsidRPr="00DE0AB1">
        <w:t xml:space="preserve"> Med öppet arbetslösa avses arbetslösa enligt SCB:s a</w:t>
      </w:r>
      <w:r w:rsidRPr="00DE0AB1">
        <w:t>r</w:t>
      </w:r>
      <w:r w:rsidRPr="00DE0AB1">
        <w:t>betskraftsundersökningar (AKU).</w:t>
      </w:r>
      <w:r w:rsidRPr="00DE0AB1">
        <w:rPr>
          <w:rStyle w:val="Fotnotsreferens"/>
        </w:rPr>
        <w:footnoteReference w:id="7"/>
      </w:r>
      <w:r w:rsidRPr="00DE0AB1">
        <w:t xml:space="preserve"> </w:t>
      </w:r>
    </w:p>
    <w:p w:rsidR="008079FD" w:rsidRPr="00DE0AB1" w:rsidRDefault="008079FD">
      <w:pPr>
        <w:numPr>
          <w:ilvl w:val="0"/>
          <w:numId w:val="149"/>
        </w:numPr>
        <w:pBdr>
          <w:top w:val="single" w:sz="4" w:space="1" w:color="000000"/>
          <w:left w:val="single" w:sz="4" w:space="4" w:color="000000"/>
          <w:bottom w:val="single" w:sz="4" w:space="1" w:color="000000"/>
          <w:right w:val="single" w:sz="4" w:space="4" w:color="000000"/>
        </w:pBdr>
        <w:shd w:val="pct5" w:color="auto" w:fill="FFFFFF"/>
      </w:pPr>
      <w:r w:rsidRPr="00DE0AB1">
        <w:t>80 procent av alla personer mellan 20 och 64 år ska vara reguljärt sy</w:t>
      </w:r>
      <w:r w:rsidRPr="00DE0AB1">
        <w:t>s</w:t>
      </w:r>
      <w:r w:rsidRPr="00DE0AB1">
        <w:t>selsatta år 2004.</w:t>
      </w:r>
      <w:r w:rsidRPr="00DE0AB1">
        <w:rPr>
          <w:rStyle w:val="Fotnotsreferens"/>
        </w:rPr>
        <w:footnoteReference w:id="8"/>
      </w:r>
      <w:r w:rsidRPr="00DE0AB1">
        <w:t xml:space="preserve"> </w:t>
      </w:r>
    </w:p>
    <w:p w:rsidR="008079FD" w:rsidRPr="00DE0AB1" w:rsidRDefault="008079FD">
      <w:r w:rsidRPr="00DE0AB1">
        <w:t>Det bör nämnas att dessa två mål även involverar ett flertal andra politiko</w:t>
      </w:r>
      <w:r w:rsidRPr="00DE0AB1">
        <w:t>m</w:t>
      </w:r>
      <w:r w:rsidRPr="00DE0AB1">
        <w:t>råden som ska bidra till måluppfyllelsen. De bägge målen betonas dock mycket starkt inom politikområdet Arbetsmar</w:t>
      </w:r>
      <w:r w:rsidRPr="00DE0AB1">
        <w:t>k</w:t>
      </w:r>
      <w:r w:rsidRPr="00DE0AB1">
        <w:t xml:space="preserve">nadspolitik. </w:t>
      </w:r>
    </w:p>
    <w:p w:rsidR="008079FD" w:rsidRPr="00DE0AB1" w:rsidRDefault="008079FD">
      <w:pPr>
        <w:pStyle w:val="Rubrik3-Utannumrering"/>
      </w:pPr>
      <w:bookmarkStart w:id="128" w:name="_Toc34801469"/>
      <w:r w:rsidRPr="00DE0AB1">
        <w:t>Mål för verksamhetsgrenar</w:t>
      </w:r>
      <w:bookmarkEnd w:id="128"/>
    </w:p>
    <w:p w:rsidR="008079FD" w:rsidRPr="00DE0AB1" w:rsidRDefault="008079FD">
      <w:r w:rsidRPr="00DE0AB1">
        <w:t>I regleringsbrevet för 2002 delas AMV:s verksamhet upp i fem verksamhet</w:t>
      </w:r>
      <w:r w:rsidRPr="00DE0AB1">
        <w:t>s</w:t>
      </w:r>
      <w:r w:rsidRPr="00DE0AB1">
        <w:t xml:space="preserve">grenar. </w:t>
      </w:r>
    </w:p>
    <w:p w:rsidR="008079FD" w:rsidRPr="00DE0AB1" w:rsidRDefault="008079FD">
      <w:pPr>
        <w:numPr>
          <w:ilvl w:val="0"/>
          <w:numId w:val="129"/>
        </w:numPr>
      </w:pPr>
      <w:r w:rsidRPr="00DE0AB1">
        <w:t>Matchning på arbetsmarknaden</w:t>
      </w:r>
    </w:p>
    <w:p w:rsidR="008079FD" w:rsidRPr="00DE0AB1" w:rsidRDefault="008079FD">
      <w:pPr>
        <w:numPr>
          <w:ilvl w:val="0"/>
          <w:numId w:val="129"/>
        </w:numPr>
      </w:pPr>
      <w:r w:rsidRPr="00DE0AB1">
        <w:t>Kompetenshöjande insatser</w:t>
      </w:r>
    </w:p>
    <w:p w:rsidR="008079FD" w:rsidRPr="00DE0AB1" w:rsidRDefault="008079FD">
      <w:pPr>
        <w:numPr>
          <w:ilvl w:val="0"/>
          <w:numId w:val="129"/>
        </w:numPr>
      </w:pPr>
      <w:r w:rsidRPr="00DE0AB1">
        <w:t>Stöd till dem som har det svårast på arbetsmarknaden</w:t>
      </w:r>
    </w:p>
    <w:p w:rsidR="008079FD" w:rsidRPr="00DE0AB1" w:rsidRDefault="008079FD">
      <w:pPr>
        <w:numPr>
          <w:ilvl w:val="0"/>
          <w:numId w:val="129"/>
        </w:numPr>
      </w:pPr>
      <w:r w:rsidRPr="00DE0AB1">
        <w:t>Tillsyn och kontroll av arbetslöshetsförsäkringen</w:t>
      </w:r>
    </w:p>
    <w:p w:rsidR="008079FD" w:rsidRPr="00DE0AB1" w:rsidRDefault="008079FD">
      <w:pPr>
        <w:numPr>
          <w:ilvl w:val="0"/>
          <w:numId w:val="129"/>
        </w:numPr>
      </w:pPr>
      <w:r w:rsidRPr="00DE0AB1">
        <w:t>Avgiftsfinansierad verksamhet Arbetslivstjänster, Aske kursgård och tjänst</w:t>
      </w:r>
      <w:r w:rsidRPr="00DE0AB1">
        <w:t>e</w:t>
      </w:r>
      <w:r w:rsidRPr="00DE0AB1">
        <w:t>export</w:t>
      </w:r>
    </w:p>
    <w:p w:rsidR="008079FD" w:rsidRPr="00DE0AB1" w:rsidRDefault="008079FD">
      <w:r w:rsidRPr="00DE0AB1">
        <w:t>För varje verksamhetsgren anges ett antal mål och återrapporteringskrav. De senare kan ses som indikat</w:t>
      </w:r>
      <w:r w:rsidRPr="00DE0AB1">
        <w:t>o</w:t>
      </w:r>
      <w:r w:rsidRPr="00DE0AB1">
        <w:t xml:space="preserve">rer på måluppfyllelse. </w:t>
      </w:r>
    </w:p>
    <w:p w:rsidR="008079FD" w:rsidRPr="00DE0AB1" w:rsidRDefault="008079FD">
      <w:pPr>
        <w:pStyle w:val="Normaltindrag"/>
      </w:pPr>
      <w:r w:rsidRPr="00DE0AB1">
        <w:t>I första hand är verksamhetsgrenarna 1, 2 och 3 av intresse i detta sa</w:t>
      </w:r>
      <w:r w:rsidRPr="00DE0AB1">
        <w:t>m</w:t>
      </w:r>
      <w:r w:rsidRPr="00DE0AB1">
        <w:t>manhang. Totalt anges 6 mål och 25 krav på återrapportering (se bilaga 3) för dessa tre verksamhetsgrenar.</w:t>
      </w:r>
      <w:r w:rsidRPr="00DE0AB1">
        <w:rPr>
          <w:rStyle w:val="Fotnotsreferens"/>
        </w:rPr>
        <w:footnoteReference w:id="9"/>
      </w:r>
      <w:r w:rsidRPr="00DE0AB1">
        <w:t xml:space="preserve"> Målen fra</w:t>
      </w:r>
      <w:r w:rsidRPr="00DE0AB1">
        <w:t>m</w:t>
      </w:r>
      <w:r w:rsidRPr="00DE0AB1">
        <w:t>går av Tablå 3.5.</w:t>
      </w:r>
    </w:p>
    <w:p w:rsidR="008079FD" w:rsidRPr="00DE0AB1" w:rsidRDefault="008079FD">
      <w:pPr>
        <w:pStyle w:val="Normaltindrag"/>
      </w:pPr>
      <w:r w:rsidRPr="00DE0AB1">
        <w:t>Målen för verksamhetsgrenarna kan grovt sett delas in i två kategorier. Målen 1, 3 och 6 kan åtminstone till viss del antas påverkas av arbetsfö</w:t>
      </w:r>
      <w:r w:rsidRPr="00DE0AB1">
        <w:t>r</w:t>
      </w:r>
      <w:r w:rsidRPr="00DE0AB1">
        <w:t>medlingens arbetssätt. Övriga mål är i högre grad regel- och/eller anslag</w:t>
      </w:r>
      <w:r w:rsidRPr="00DE0AB1">
        <w:t>s</w:t>
      </w:r>
      <w:r w:rsidRPr="00DE0AB1">
        <w:t>styrda (att mål 2 hänförts till denna grupp beror på att det preciserats till att avse att en viss andel av de s</w:t>
      </w:r>
      <w:r w:rsidRPr="00DE0AB1">
        <w:t>ö</w:t>
      </w:r>
      <w:r w:rsidRPr="00DE0AB1">
        <w:t xml:space="preserve">kande ska ha en handlingsplan). </w:t>
      </w:r>
    </w:p>
    <w:p w:rsidR="008079FD" w:rsidRPr="00DE0AB1" w:rsidRDefault="008079FD">
      <w:pPr>
        <w:pStyle w:val="Normaltindrag"/>
      </w:pPr>
    </w:p>
    <w:p w:rsidR="008079FD" w:rsidRPr="00DE0AB1" w:rsidRDefault="008079FD">
      <w:pPr>
        <w:rPr>
          <w:b/>
          <w:sz w:val="20"/>
        </w:rPr>
      </w:pPr>
      <w:r w:rsidRPr="00DE0AB1">
        <w:rPr>
          <w:b/>
          <w:sz w:val="20"/>
        </w:rPr>
        <w:t>Tablå 3.5 AMV:s verksamhetsmål</w:t>
      </w:r>
    </w:p>
    <w:p w:rsidR="008079FD" w:rsidRPr="00DE0AB1" w:rsidRDefault="008079FD">
      <w:pPr>
        <w:pBdr>
          <w:top w:val="single" w:sz="4" w:space="1" w:color="000000"/>
          <w:left w:val="single" w:sz="4" w:space="4" w:color="000000"/>
          <w:bottom w:val="single" w:sz="4" w:space="1" w:color="000000"/>
          <w:right w:val="single" w:sz="4" w:space="4" w:color="000000"/>
        </w:pBdr>
        <w:shd w:val="pct5" w:color="auto" w:fill="FFFFFF"/>
        <w:spacing w:before="320"/>
        <w:rPr>
          <w:i/>
        </w:rPr>
      </w:pPr>
      <w:r w:rsidRPr="00DE0AB1">
        <w:rPr>
          <w:i/>
        </w:rPr>
        <w:t>Matchning på arbetsmarknaden</w:t>
      </w:r>
    </w:p>
    <w:p w:rsidR="008079FD" w:rsidRPr="00DE0AB1" w:rsidRDefault="008079FD">
      <w:pPr>
        <w:numPr>
          <w:ilvl w:val="0"/>
          <w:numId w:val="131"/>
        </w:numPr>
        <w:pBdr>
          <w:top w:val="single" w:sz="4" w:space="1" w:color="000000"/>
          <w:left w:val="single" w:sz="4" w:space="4" w:color="000000"/>
          <w:bottom w:val="single" w:sz="4" w:space="1" w:color="000000"/>
          <w:right w:val="single" w:sz="4" w:space="4" w:color="000000"/>
        </w:pBdr>
        <w:shd w:val="pct5" w:color="auto" w:fill="FFFFFF"/>
      </w:pPr>
      <w:r w:rsidRPr="00DE0AB1">
        <w:t>En effektiv matchning mellan vakanser och arbetssökande på arbetsfö</w:t>
      </w:r>
      <w:r w:rsidRPr="00DE0AB1">
        <w:t>r</w:t>
      </w:r>
      <w:r w:rsidRPr="00DE0AB1">
        <w:t>medlingen. Arbetsgivare som anmäler lediga platser till förmedlingen ska få tillräckligt med sökande för att kunna anställa personal inom ri</w:t>
      </w:r>
      <w:r w:rsidRPr="00DE0AB1">
        <w:t>m</w:t>
      </w:r>
      <w:r w:rsidRPr="00DE0AB1">
        <w:t>lig tid.</w:t>
      </w:r>
      <w:r w:rsidRPr="00DE0AB1">
        <w:rPr>
          <w:rStyle w:val="Fotnotsreferens"/>
        </w:rPr>
        <w:footnoteReference w:id="10"/>
      </w:r>
    </w:p>
    <w:p w:rsidR="008079FD" w:rsidRPr="00DE0AB1" w:rsidRDefault="008079FD">
      <w:pPr>
        <w:numPr>
          <w:ilvl w:val="0"/>
          <w:numId w:val="131"/>
        </w:numPr>
        <w:pBdr>
          <w:top w:val="single" w:sz="4" w:space="1" w:color="000000"/>
          <w:left w:val="single" w:sz="4" w:space="4" w:color="000000"/>
          <w:bottom w:val="single" w:sz="4" w:space="1" w:color="000000"/>
          <w:right w:val="single" w:sz="4" w:space="4" w:color="000000"/>
        </w:pBdr>
        <w:shd w:val="pct5" w:color="auto" w:fill="FFFFFF"/>
      </w:pPr>
      <w:r w:rsidRPr="00DE0AB1">
        <w:t>Korta arbetslöshetstiderna genom en effektiv sökprocess. En väl fung</w:t>
      </w:r>
      <w:r w:rsidRPr="00DE0AB1">
        <w:t>e</w:t>
      </w:r>
      <w:r w:rsidRPr="00DE0AB1">
        <w:t>rande sök- och matchningsprocess i kombination med anvisade medel för program ska medverka till att minska arbetslösheten och öka sysse</w:t>
      </w:r>
      <w:r w:rsidRPr="00DE0AB1">
        <w:t>l</w:t>
      </w:r>
      <w:r w:rsidRPr="00DE0AB1">
        <w:t>sättnin</w:t>
      </w:r>
      <w:r w:rsidRPr="00DE0AB1">
        <w:t>g</w:t>
      </w:r>
      <w:r w:rsidRPr="00DE0AB1">
        <w:t>en.</w:t>
      </w:r>
      <w:r w:rsidRPr="00DE0AB1">
        <w:rPr>
          <w:rStyle w:val="Fotnotsreferens"/>
        </w:rPr>
        <w:footnoteReference w:id="11"/>
      </w:r>
    </w:p>
    <w:p w:rsidR="008079FD" w:rsidRPr="00DE0AB1" w:rsidRDefault="008079FD">
      <w:pPr>
        <w:pBdr>
          <w:top w:val="single" w:sz="4" w:space="1" w:color="000000"/>
          <w:left w:val="single" w:sz="4" w:space="4" w:color="000000"/>
          <w:bottom w:val="single" w:sz="4" w:space="1" w:color="000000"/>
          <w:right w:val="single" w:sz="4" w:space="4" w:color="000000"/>
        </w:pBdr>
        <w:shd w:val="pct5" w:color="auto" w:fill="FFFFFF"/>
        <w:spacing w:before="320"/>
        <w:rPr>
          <w:i/>
        </w:rPr>
      </w:pPr>
      <w:r w:rsidRPr="00DE0AB1">
        <w:rPr>
          <w:i/>
        </w:rPr>
        <w:t>Kompetenshöjande insatser</w:t>
      </w:r>
    </w:p>
    <w:p w:rsidR="008079FD" w:rsidRPr="00DE0AB1" w:rsidRDefault="008079FD">
      <w:pPr>
        <w:numPr>
          <w:ilvl w:val="0"/>
          <w:numId w:val="131"/>
        </w:numPr>
        <w:pBdr>
          <w:top w:val="single" w:sz="4" w:space="1" w:color="000000"/>
          <w:left w:val="single" w:sz="4" w:space="4" w:color="000000"/>
          <w:bottom w:val="single" w:sz="4" w:space="1" w:color="000000"/>
          <w:right w:val="single" w:sz="4" w:space="4" w:color="000000"/>
        </w:pBdr>
        <w:shd w:val="pct5" w:color="auto" w:fill="FFFFFF"/>
      </w:pPr>
      <w:r w:rsidRPr="00DE0AB1">
        <w:t>Andelen personer som fått arbete 90 dagar efter avslutad arbetsmar</w:t>
      </w:r>
      <w:r w:rsidRPr="00DE0AB1">
        <w:t>k</w:t>
      </w:r>
      <w:r w:rsidRPr="00DE0AB1">
        <w:t>nadsutbildning ska i genomsnitt uppgå till minst 70 pr</w:t>
      </w:r>
      <w:r w:rsidRPr="00DE0AB1">
        <w:t>o</w:t>
      </w:r>
      <w:r w:rsidRPr="00DE0AB1">
        <w:t>cent.</w:t>
      </w:r>
    </w:p>
    <w:p w:rsidR="008079FD" w:rsidRPr="00DE0AB1" w:rsidRDefault="008079FD">
      <w:pPr>
        <w:pBdr>
          <w:top w:val="single" w:sz="4" w:space="1" w:color="000000"/>
          <w:left w:val="single" w:sz="4" w:space="4" w:color="000000"/>
          <w:bottom w:val="single" w:sz="4" w:space="1" w:color="000000"/>
          <w:right w:val="single" w:sz="4" w:space="4" w:color="000000"/>
        </w:pBdr>
        <w:shd w:val="pct5" w:color="auto" w:fill="FFFFFF"/>
        <w:spacing w:before="320"/>
        <w:rPr>
          <w:i/>
        </w:rPr>
      </w:pPr>
      <w:r w:rsidRPr="00DE0AB1">
        <w:rPr>
          <w:i/>
        </w:rPr>
        <w:t>Stödja dem som har det svårast på arbetsmarkn</w:t>
      </w:r>
      <w:r w:rsidRPr="00DE0AB1">
        <w:rPr>
          <w:i/>
        </w:rPr>
        <w:t>a</w:t>
      </w:r>
      <w:r w:rsidRPr="00DE0AB1">
        <w:rPr>
          <w:i/>
        </w:rPr>
        <w:t>den</w:t>
      </w:r>
    </w:p>
    <w:p w:rsidR="008079FD" w:rsidRPr="00DE0AB1" w:rsidRDefault="008079FD">
      <w:pPr>
        <w:numPr>
          <w:ilvl w:val="0"/>
          <w:numId w:val="131"/>
        </w:numPr>
        <w:pBdr>
          <w:top w:val="single" w:sz="4" w:space="1" w:color="000000"/>
          <w:left w:val="single" w:sz="4" w:space="4" w:color="000000"/>
          <w:bottom w:val="single" w:sz="4" w:space="1" w:color="000000"/>
          <w:right w:val="single" w:sz="4" w:space="4" w:color="000000"/>
        </w:pBdr>
        <w:shd w:val="pct5" w:color="auto" w:fill="FFFFFF"/>
      </w:pPr>
      <w:r w:rsidRPr="00DE0AB1">
        <w:t>Antalet långtidsinskrivna ska uppgå till högst 42 000 personer i geno</w:t>
      </w:r>
      <w:r w:rsidRPr="00DE0AB1">
        <w:t>m</w:t>
      </w:r>
      <w:r w:rsidRPr="00DE0AB1">
        <w:t>snitt per månad.</w:t>
      </w:r>
    </w:p>
    <w:p w:rsidR="008079FD" w:rsidRPr="00DE0AB1" w:rsidRDefault="008079FD">
      <w:pPr>
        <w:numPr>
          <w:ilvl w:val="0"/>
          <w:numId w:val="131"/>
        </w:numPr>
        <w:pBdr>
          <w:top w:val="single" w:sz="4" w:space="1" w:color="000000"/>
          <w:left w:val="single" w:sz="4" w:space="4" w:color="000000"/>
          <w:bottom w:val="single" w:sz="4" w:space="1" w:color="000000"/>
          <w:right w:val="single" w:sz="4" w:space="4" w:color="000000"/>
        </w:pBdr>
        <w:shd w:val="pct5" w:color="auto" w:fill="FFFFFF"/>
      </w:pPr>
      <w:r w:rsidRPr="00DE0AB1">
        <w:t>I genomsnitt ska minst 59 000 arbetshandikappade personer per månad ha lämplig sysselsättning under 2002 för beloppet som tilldelats under anslaget 22:4 Särskilda insatser för arbetshand</w:t>
      </w:r>
      <w:r w:rsidRPr="00DE0AB1">
        <w:t>i</w:t>
      </w:r>
      <w:r w:rsidRPr="00DE0AB1">
        <w:t>kappade.</w:t>
      </w:r>
    </w:p>
    <w:p w:rsidR="008079FD" w:rsidRPr="00DE0AB1" w:rsidRDefault="008079FD">
      <w:pPr>
        <w:numPr>
          <w:ilvl w:val="0"/>
          <w:numId w:val="131"/>
        </w:numPr>
        <w:pBdr>
          <w:top w:val="single" w:sz="4" w:space="1" w:color="000000"/>
          <w:left w:val="single" w:sz="4" w:space="4" w:color="000000"/>
          <w:bottom w:val="single" w:sz="4" w:space="1" w:color="000000"/>
          <w:right w:val="single" w:sz="4" w:space="4" w:color="000000"/>
        </w:pBdr>
        <w:shd w:val="pct5" w:color="auto" w:fill="FFFFFF"/>
      </w:pPr>
      <w:r w:rsidRPr="00DE0AB1">
        <w:t>Andelen övergångar från lönebidrag till osubventionerat arbete ska öka jämfört med föregående år och omprövningsbesluten ska i genomsnitt ha en lägre bidragsnivå än föregående beslut.</w:t>
      </w:r>
    </w:p>
    <w:p w:rsidR="008079FD" w:rsidRPr="00DE0AB1" w:rsidRDefault="008079FD">
      <w:pPr>
        <w:pStyle w:val="Rubrik3-Utannumrering"/>
      </w:pPr>
      <w:bookmarkStart w:id="129" w:name="_Toc34801470"/>
      <w:r w:rsidRPr="00DE0AB1">
        <w:br w:type="page"/>
        <w:t>Andra mål</w:t>
      </w:r>
      <w:bookmarkEnd w:id="129"/>
    </w:p>
    <w:p w:rsidR="008079FD" w:rsidRPr="00DE0AB1" w:rsidRDefault="008079FD">
      <w:pPr>
        <w:spacing w:before="123"/>
        <w:rPr>
          <w:i/>
        </w:rPr>
      </w:pPr>
      <w:r w:rsidRPr="00DE0AB1">
        <w:rPr>
          <w:i/>
        </w:rPr>
        <w:t>Andra prioriteringar</w:t>
      </w:r>
    </w:p>
    <w:p w:rsidR="008079FD" w:rsidRPr="00DE0AB1" w:rsidRDefault="008079FD">
      <w:r w:rsidRPr="00DE0AB1">
        <w:t>I bl.a. budgetpropositionen för 2002 anges också några andra mål eller pri</w:t>
      </w:r>
      <w:r w:rsidRPr="00DE0AB1">
        <w:t>o</w:t>
      </w:r>
      <w:r w:rsidRPr="00DE0AB1">
        <w:t>riteringar inom arbetsmar</w:t>
      </w:r>
      <w:r w:rsidRPr="00DE0AB1">
        <w:t>k</w:t>
      </w:r>
      <w:r w:rsidRPr="00DE0AB1">
        <w:t xml:space="preserve">nadspolitiken. </w:t>
      </w:r>
    </w:p>
    <w:p w:rsidR="008079FD" w:rsidRPr="00DE0AB1" w:rsidRDefault="008079FD">
      <w:pPr>
        <w:rPr>
          <w:b/>
          <w:sz w:val="20"/>
        </w:rPr>
      </w:pPr>
      <w:r w:rsidRPr="00DE0AB1">
        <w:rPr>
          <w:b/>
          <w:sz w:val="20"/>
        </w:rPr>
        <w:t>Tablå 3.6 Andra mål</w:t>
      </w:r>
    </w:p>
    <w:p w:rsidR="008079FD" w:rsidRPr="00DE0AB1" w:rsidRDefault="008079FD">
      <w:pPr>
        <w:numPr>
          <w:ilvl w:val="0"/>
          <w:numId w:val="45"/>
        </w:numPr>
        <w:pBdr>
          <w:top w:val="single" w:sz="4" w:space="1" w:color="000000"/>
          <w:left w:val="single" w:sz="4" w:space="4" w:color="000000"/>
          <w:bottom w:val="single" w:sz="4" w:space="1" w:color="000000"/>
          <w:right w:val="single" w:sz="4" w:space="4" w:color="000000"/>
        </w:pBdr>
        <w:shd w:val="pct5" w:color="auto" w:fill="FFFFFF"/>
      </w:pPr>
      <w:r w:rsidRPr="00DE0AB1">
        <w:t>Arbetsmarknadspolitiken ska bidra till tillväxt och ett konkurrenskraftigt näringsliv i alla delar av landet. En stor utmaning är att skapa förutsät</w:t>
      </w:r>
      <w:r w:rsidRPr="00DE0AB1">
        <w:t>t</w:t>
      </w:r>
      <w:r w:rsidRPr="00DE0AB1">
        <w:t>ningar för att alla delar av landet och befolkningen ska få del av den p</w:t>
      </w:r>
      <w:r w:rsidRPr="00DE0AB1">
        <w:t>o</w:t>
      </w:r>
      <w:r w:rsidRPr="00DE0AB1">
        <w:t>sitiva u</w:t>
      </w:r>
      <w:r w:rsidRPr="00DE0AB1">
        <w:t>t</w:t>
      </w:r>
      <w:r w:rsidRPr="00DE0AB1">
        <w:t>vecklingen.</w:t>
      </w:r>
    </w:p>
    <w:p w:rsidR="008079FD" w:rsidRPr="00DE0AB1" w:rsidRDefault="008079FD">
      <w:pPr>
        <w:numPr>
          <w:ilvl w:val="0"/>
          <w:numId w:val="45"/>
        </w:numPr>
        <w:pBdr>
          <w:top w:val="single" w:sz="4" w:space="1" w:color="000000"/>
          <w:left w:val="single" w:sz="4" w:space="4" w:color="000000"/>
          <w:bottom w:val="single" w:sz="4" w:space="1" w:color="000000"/>
          <w:right w:val="single" w:sz="4" w:space="4" w:color="000000"/>
        </w:pBdr>
        <w:shd w:val="pct5" w:color="auto" w:fill="FFFFFF"/>
      </w:pPr>
      <w:r w:rsidRPr="00DE0AB1">
        <w:t>Arbetsmarknadspolitiken ska skapa förutsättningar för flexibilitet, trygghet, delaktighet och jämställdhet mellan kvinnor och män i arbet</w:t>
      </w:r>
      <w:r w:rsidRPr="00DE0AB1">
        <w:t>s</w:t>
      </w:r>
      <w:r w:rsidRPr="00DE0AB1">
        <w:t>livet. Könsuppdelningen på arbetsmarknaden ska motverkas.</w:t>
      </w:r>
    </w:p>
    <w:p w:rsidR="008079FD" w:rsidRPr="00DE0AB1" w:rsidRDefault="008079FD">
      <w:pPr>
        <w:numPr>
          <w:ilvl w:val="0"/>
          <w:numId w:val="45"/>
        </w:numPr>
        <w:pBdr>
          <w:top w:val="single" w:sz="4" w:space="1" w:color="000000"/>
          <w:left w:val="single" w:sz="4" w:space="4" w:color="000000"/>
          <w:bottom w:val="single" w:sz="4" w:space="1" w:color="000000"/>
          <w:right w:val="single" w:sz="4" w:space="4" w:color="000000"/>
        </w:pBdr>
        <w:shd w:val="pct5" w:color="auto" w:fill="FFFFFF"/>
      </w:pPr>
      <w:r w:rsidRPr="00DE0AB1">
        <w:t>Arbetsmarknadspolitiken ska ligga i linje med EU:s sysselsättningsrik</w:t>
      </w:r>
      <w:r w:rsidRPr="00DE0AB1">
        <w:t>t</w:t>
      </w:r>
      <w:r w:rsidRPr="00DE0AB1">
        <w:t>li</w:t>
      </w:r>
      <w:r w:rsidRPr="00DE0AB1">
        <w:t>n</w:t>
      </w:r>
      <w:r w:rsidRPr="00DE0AB1">
        <w:t>jer.</w:t>
      </w:r>
    </w:p>
    <w:p w:rsidR="008079FD" w:rsidRPr="00DE0AB1" w:rsidRDefault="008079FD">
      <w:pPr>
        <w:numPr>
          <w:ilvl w:val="0"/>
          <w:numId w:val="151"/>
        </w:numPr>
        <w:pBdr>
          <w:top w:val="single" w:sz="4" w:space="1" w:color="000000"/>
          <w:left w:val="single" w:sz="4" w:space="4" w:color="000000"/>
          <w:bottom w:val="single" w:sz="4" w:space="1" w:color="000000"/>
          <w:right w:val="single" w:sz="4" w:space="4" w:color="000000"/>
        </w:pBdr>
        <w:shd w:val="pct5" w:color="auto" w:fill="FFFFFF"/>
      </w:pPr>
      <w:r w:rsidRPr="00DE0AB1">
        <w:t>I förordningen om den arbetsmarknadspolitiska verksamheten anges dessutom att verksamheten ska utformas så att den är förenlig med m</w:t>
      </w:r>
      <w:r w:rsidRPr="00DE0AB1">
        <w:t>å</w:t>
      </w:r>
      <w:r w:rsidRPr="00DE0AB1">
        <w:t>len för ett ekologiskt hållbart Sverige.</w:t>
      </w:r>
    </w:p>
    <w:p w:rsidR="008079FD" w:rsidRPr="00DE0AB1" w:rsidRDefault="008079FD">
      <w:pPr>
        <w:spacing w:before="320"/>
        <w:rPr>
          <w:i/>
        </w:rPr>
      </w:pPr>
      <w:r w:rsidRPr="00DE0AB1">
        <w:rPr>
          <w:i/>
        </w:rPr>
        <w:t>Utsatta grupper</w:t>
      </w:r>
    </w:p>
    <w:p w:rsidR="008079FD" w:rsidRPr="00DE0AB1" w:rsidRDefault="008079FD">
      <w:r w:rsidRPr="00DE0AB1">
        <w:t>I förordningen (2000:628) om den arbetsmarknadspolitiska verksamheten anges huvuduppgifterna för den arbetsmarknadspolitiska verksamheten. En av uppgifterna är att underlätta för personer med svag ställning på arbet</w:t>
      </w:r>
      <w:r w:rsidRPr="00DE0AB1">
        <w:t>s</w:t>
      </w:r>
      <w:r w:rsidRPr="00DE0AB1">
        <w:t>marknaden att få arbete och förhindra utslagning från arbetsmarknaden.</w:t>
      </w:r>
    </w:p>
    <w:p w:rsidR="008079FD" w:rsidRPr="00DE0AB1" w:rsidRDefault="008079FD">
      <w:pPr>
        <w:pStyle w:val="Normaltindrag"/>
      </w:pPr>
      <w:r w:rsidRPr="00DE0AB1">
        <w:t>I propositionen Förnyad arbetsmarknadspolitik för delaktighet och tillväxt (prop. 1999/2000:98) anges att en viktig uppgift för arbetsmarknadspolitiken är att ta till vara sådana under- och outnyttjade resurser på arbetsmarknaden. I Tablå 3.7 redovisas exe</w:t>
      </w:r>
      <w:r w:rsidRPr="00DE0AB1">
        <w:t>m</w:t>
      </w:r>
      <w:r w:rsidRPr="00DE0AB1">
        <w:t>pel på dessa grupper.</w:t>
      </w:r>
    </w:p>
    <w:p w:rsidR="008079FD" w:rsidRPr="00DE0AB1" w:rsidRDefault="008079FD">
      <w:pPr>
        <w:pStyle w:val="Normaltindrag"/>
      </w:pPr>
    </w:p>
    <w:p w:rsidR="008079FD" w:rsidRPr="00DE0AB1" w:rsidRDefault="008079FD">
      <w:pPr>
        <w:rPr>
          <w:b/>
          <w:sz w:val="20"/>
        </w:rPr>
      </w:pPr>
      <w:r w:rsidRPr="00DE0AB1">
        <w:rPr>
          <w:b/>
          <w:sz w:val="20"/>
        </w:rPr>
        <w:t>Tablå 3.7 Utsatta grupper</w:t>
      </w:r>
    </w:p>
    <w:p w:rsidR="008079FD" w:rsidRPr="00DE0AB1" w:rsidRDefault="008079FD">
      <w:pPr>
        <w:numPr>
          <w:ilvl w:val="0"/>
          <w:numId w:val="150"/>
        </w:numPr>
        <w:pBdr>
          <w:top w:val="single" w:sz="4" w:space="1" w:color="000000"/>
          <w:left w:val="single" w:sz="4" w:space="4" w:color="000000"/>
          <w:bottom w:val="single" w:sz="4" w:space="1" w:color="000000"/>
          <w:right w:val="single" w:sz="4" w:space="4" w:color="000000"/>
        </w:pBdr>
        <w:shd w:val="pct5" w:color="auto" w:fill="FFFFFF"/>
      </w:pPr>
      <w:r w:rsidRPr="00DE0AB1">
        <w:t xml:space="preserve">Ofrivilligt deltidsarbetande kvinnor </w:t>
      </w:r>
    </w:p>
    <w:p w:rsidR="008079FD" w:rsidRPr="00DE0AB1" w:rsidRDefault="008079FD">
      <w:pPr>
        <w:numPr>
          <w:ilvl w:val="0"/>
          <w:numId w:val="150"/>
        </w:numPr>
        <w:pBdr>
          <w:top w:val="single" w:sz="4" w:space="1" w:color="000000"/>
          <w:left w:val="single" w:sz="4" w:space="4" w:color="000000"/>
          <w:bottom w:val="single" w:sz="4" w:space="1" w:color="000000"/>
          <w:right w:val="single" w:sz="4" w:space="4" w:color="000000"/>
        </w:pBdr>
        <w:shd w:val="pct5" w:color="auto" w:fill="FFFFFF"/>
      </w:pPr>
      <w:r w:rsidRPr="00DE0AB1">
        <w:t xml:space="preserve">Äldre långtidsarbetslösa </w:t>
      </w:r>
    </w:p>
    <w:p w:rsidR="008079FD" w:rsidRPr="00DE0AB1" w:rsidRDefault="008079FD">
      <w:pPr>
        <w:numPr>
          <w:ilvl w:val="0"/>
          <w:numId w:val="150"/>
        </w:numPr>
        <w:pBdr>
          <w:top w:val="single" w:sz="4" w:space="1" w:color="000000"/>
          <w:left w:val="single" w:sz="4" w:space="4" w:color="000000"/>
          <w:bottom w:val="single" w:sz="4" w:space="1" w:color="000000"/>
          <w:right w:val="single" w:sz="4" w:space="4" w:color="000000"/>
        </w:pBdr>
        <w:shd w:val="pct5" w:color="auto" w:fill="FFFFFF"/>
      </w:pPr>
      <w:r w:rsidRPr="00DE0AB1">
        <w:t>U</w:t>
      </w:r>
      <w:r w:rsidRPr="00DE0AB1">
        <w:t>t</w:t>
      </w:r>
      <w:r w:rsidRPr="00DE0AB1">
        <w:t xml:space="preserve">rikesfödda arbetslösa </w:t>
      </w:r>
    </w:p>
    <w:p w:rsidR="008079FD" w:rsidRPr="00DE0AB1" w:rsidRDefault="008079FD">
      <w:pPr>
        <w:numPr>
          <w:ilvl w:val="0"/>
          <w:numId w:val="150"/>
        </w:numPr>
        <w:pBdr>
          <w:top w:val="single" w:sz="4" w:space="1" w:color="000000"/>
          <w:left w:val="single" w:sz="4" w:space="4" w:color="000000"/>
          <w:bottom w:val="single" w:sz="4" w:space="1" w:color="000000"/>
          <w:right w:val="single" w:sz="4" w:space="4" w:color="000000"/>
        </w:pBdr>
        <w:shd w:val="pct5" w:color="auto" w:fill="FFFFFF"/>
      </w:pPr>
      <w:r w:rsidRPr="00DE0AB1">
        <w:t xml:space="preserve">Personer med funktionshinder utanför arbetsmarknaden. </w:t>
      </w:r>
    </w:p>
    <w:p w:rsidR="008079FD" w:rsidRPr="00DE0AB1" w:rsidRDefault="008079FD">
      <w:r w:rsidRPr="00DE0AB1">
        <w:t>Dessa individers svagare ställning på arbetsmarknaden beror, enligt propos</w:t>
      </w:r>
      <w:r w:rsidRPr="00DE0AB1">
        <w:t>i</w:t>
      </w:r>
      <w:r w:rsidRPr="00DE0AB1">
        <w:t xml:space="preserve">tionen, bl.a. på att de avviker från den rådande normen: </w:t>
      </w:r>
      <w:r w:rsidRPr="00DE0AB1">
        <w:rPr>
          <w:i/>
        </w:rPr>
        <w:t>infödd svensk man i medelåldern</w:t>
      </w:r>
      <w:r w:rsidRPr="00DE0AB1">
        <w:t xml:space="preserve"> (vår kurs</w:t>
      </w:r>
      <w:r w:rsidRPr="00DE0AB1">
        <w:t>i</w:t>
      </w:r>
      <w:r w:rsidRPr="00DE0AB1">
        <w:t>vering).</w:t>
      </w:r>
    </w:p>
    <w:p w:rsidR="008079FD" w:rsidRPr="00DE0AB1" w:rsidRDefault="008079FD">
      <w:pPr>
        <w:pStyle w:val="Rubrik3-Utannumrering"/>
      </w:pPr>
      <w:bookmarkStart w:id="130" w:name="_Toc34801471"/>
      <w:r w:rsidRPr="00DE0AB1">
        <w:t>Arbetsmarknadspolitikens inriktning</w:t>
      </w:r>
      <w:bookmarkEnd w:id="130"/>
    </w:p>
    <w:p w:rsidR="008079FD" w:rsidRPr="00DE0AB1" w:rsidRDefault="008079FD">
      <w:r w:rsidRPr="00DE0AB1">
        <w:t>Betoningen av de mål som redovisats ovan brukar variera efter konjunkturl</w:t>
      </w:r>
      <w:r w:rsidRPr="00DE0AB1">
        <w:t>ä</w:t>
      </w:r>
      <w:r w:rsidRPr="00DE0AB1">
        <w:t>get. I en lågkonjunktur brukar de fördelnings- och stabiliseringspolitiska aspekterna dominera, medan de tillväxtpolitiska insatserna brukar betonas i en högko</w:t>
      </w:r>
      <w:r w:rsidRPr="00DE0AB1">
        <w:t>n</w:t>
      </w:r>
      <w:r w:rsidRPr="00DE0AB1">
        <w:t>junktur.</w:t>
      </w:r>
    </w:p>
    <w:p w:rsidR="008079FD" w:rsidRPr="00DE0AB1" w:rsidRDefault="008079FD">
      <w:pPr>
        <w:pStyle w:val="Normaltindrag"/>
      </w:pPr>
      <w:r w:rsidRPr="00DE0AB1">
        <w:t>I regeringens proposition om Förnyad arbetsmarknadspolitik för delakti</w:t>
      </w:r>
      <w:r w:rsidRPr="00DE0AB1">
        <w:t>g</w:t>
      </w:r>
      <w:r w:rsidRPr="00DE0AB1">
        <w:t>het och tillväxt (prop. 1999/2000:98) sägs att arbetsmarknadspolitiken under de senaste åren lagts om mot en tydligare tillväxtfrämjande inriktning. Sa</w:t>
      </w:r>
      <w:r w:rsidRPr="00DE0AB1">
        <w:t>m</w:t>
      </w:r>
      <w:r w:rsidRPr="00DE0AB1">
        <w:t>tidigt har insatserna för dem som har svårast att få ett arbete stärkts. Enligt propositionen måste denna förändring fortsätta och bli ännu tydligare. Insa</w:t>
      </w:r>
      <w:r w:rsidRPr="00DE0AB1">
        <w:t>t</w:t>
      </w:r>
      <w:r w:rsidRPr="00DE0AB1">
        <w:t>serna behöver koncentreras till kärnuppgifterna, dvs. platsförmedling, insa</w:t>
      </w:r>
      <w:r w:rsidRPr="00DE0AB1">
        <w:t>t</w:t>
      </w:r>
      <w:r w:rsidRPr="00DE0AB1">
        <w:t>ser för att motverka flaskhalsar och för att hjälpa dem som har svårast att få ett arbete. Det innebär bl.a. att insatserna i ä</w:t>
      </w:r>
      <w:r w:rsidRPr="00DE0AB1">
        <w:t>n större utsträckning måste i</w:t>
      </w:r>
      <w:r w:rsidRPr="00DE0AB1">
        <w:t>n</w:t>
      </w:r>
      <w:r w:rsidRPr="00DE0AB1">
        <w:t>riktas på ett effektivt platsförmedlingsarbete och företagskontakter för att motverka inflationsdrivande flaskhalsar. Arbetsmarknadsutbildningen bet</w:t>
      </w:r>
      <w:r w:rsidRPr="00DE0AB1">
        <w:t>o</w:t>
      </w:r>
      <w:r w:rsidRPr="00DE0AB1">
        <w:t>nas och det pekas på att det behövs en omfattande yrkesinriktad arbetsmar</w:t>
      </w:r>
      <w:r w:rsidRPr="00DE0AB1">
        <w:t>k</w:t>
      </w:r>
      <w:r w:rsidRPr="00DE0AB1">
        <w:t>nadsutbildning av hög kvalitet som komplement till den reguljära utbildnin</w:t>
      </w:r>
      <w:r w:rsidRPr="00DE0AB1">
        <w:t>g</w:t>
      </w:r>
      <w:r w:rsidRPr="00DE0AB1">
        <w:t>en. Arbetsmarknadsutbildningen måste ges en tydligare yrkesinriktning genom att andelen förberedande utbil</w:t>
      </w:r>
      <w:r w:rsidRPr="00DE0AB1">
        <w:t>d</w:t>
      </w:r>
      <w:r w:rsidRPr="00DE0AB1">
        <w:t>ning minskar.</w:t>
      </w:r>
    </w:p>
    <w:p w:rsidR="008079FD" w:rsidRPr="00DE0AB1" w:rsidRDefault="008079FD">
      <w:pPr>
        <w:pStyle w:val="Normaltindrag"/>
      </w:pPr>
      <w:r w:rsidRPr="00DE0AB1">
        <w:t>Denna inriktning betonas i senare budgetpropositioner. I budget</w:t>
      </w:r>
      <w:r w:rsidRPr="00DE0AB1">
        <w:t>propositi</w:t>
      </w:r>
      <w:r w:rsidRPr="00DE0AB1">
        <w:t>o</w:t>
      </w:r>
      <w:r w:rsidRPr="00DE0AB1">
        <w:t>nen för 2002 sägs bl.a. att de arbetsmarknadspolitiska insatserna ska ko</w:t>
      </w:r>
      <w:r w:rsidRPr="00DE0AB1">
        <w:t>n</w:t>
      </w:r>
      <w:r w:rsidRPr="00DE0AB1">
        <w:t>centreras till att förhindra och motverka s.k. flaskhalsar på arbetsmarknaden och hjälpa dem som har det sv</w:t>
      </w:r>
      <w:r w:rsidRPr="00DE0AB1">
        <w:t>å</w:t>
      </w:r>
      <w:r w:rsidRPr="00DE0AB1">
        <w:t xml:space="preserve">rast att få ett arbete. </w:t>
      </w:r>
    </w:p>
    <w:p w:rsidR="008079FD" w:rsidRPr="00DE0AB1" w:rsidRDefault="008079FD">
      <w:pPr>
        <w:pStyle w:val="Rubrik1"/>
      </w:pPr>
      <w:r w:rsidRPr="00DE0AB1">
        <w:br w:type="page"/>
      </w:r>
      <w:bookmarkStart w:id="131" w:name="_Toc34801472"/>
      <w:r w:rsidRPr="00DE0AB1">
        <w:t>Vad styr egentligen målen?</w:t>
      </w:r>
      <w:bookmarkEnd w:id="131"/>
    </w:p>
    <w:p w:rsidR="008079FD" w:rsidRPr="00DE0AB1" w:rsidRDefault="008079FD">
      <w:r w:rsidRPr="00DE0AB1">
        <w:t>Arbetsmarknadspolitikens roll och uppgifter och dess inriktning i stort b</w:t>
      </w:r>
      <w:r w:rsidRPr="00DE0AB1">
        <w:t>e</w:t>
      </w:r>
      <w:r w:rsidRPr="00DE0AB1">
        <w:t xml:space="preserve">stäms av riksdag och regering som ett led i utformningen av den generella ekonomiska politiken. Målformuleringarna måste därför bygga på vissa föreställningar om vad som kan uppnås med hjälp av arbetsmarknadspolitik. Det ska också vara möjligt att uppnå vad målen uttrycker. </w:t>
      </w:r>
    </w:p>
    <w:p w:rsidR="008079FD" w:rsidRPr="00DE0AB1" w:rsidRDefault="008079FD">
      <w:pPr>
        <w:pStyle w:val="Normaltindrag"/>
      </w:pPr>
      <w:r w:rsidRPr="00DE0AB1">
        <w:t>Målen för arbetsmarknadspolitiken bör dessutom vara klara och entydiga. Utan tydliga mål är det inte möjligt att avgöra vilka och hur stora arbet</w:t>
      </w:r>
      <w:r w:rsidRPr="00DE0AB1">
        <w:t>s</w:t>
      </w:r>
      <w:r w:rsidRPr="00DE0AB1">
        <w:t>marknadspolitiska insatser som behöver sättas in och det är inte heller mö</w:t>
      </w:r>
      <w:r w:rsidRPr="00DE0AB1">
        <w:t>j</w:t>
      </w:r>
      <w:r w:rsidRPr="00DE0AB1">
        <w:t>ligt att utvärdera utfallet av åtgärdernas effekter. En klar målformulering är också nödvändig för att förstå arbetsmarknadspolitikens roll i den ekonomi</w:t>
      </w:r>
      <w:r w:rsidRPr="00DE0AB1">
        <w:t>s</w:t>
      </w:r>
      <w:r w:rsidRPr="00DE0AB1">
        <w:t>ka politiken (Zette</w:t>
      </w:r>
      <w:r w:rsidRPr="00DE0AB1">
        <w:t>r</w:t>
      </w:r>
      <w:r w:rsidRPr="00DE0AB1">
        <w:t xml:space="preserve">berg, 1997a). </w:t>
      </w:r>
    </w:p>
    <w:p w:rsidR="008079FD" w:rsidRPr="00DE0AB1" w:rsidRDefault="008079FD">
      <w:pPr>
        <w:pStyle w:val="Normaltindrag"/>
      </w:pPr>
      <w:r w:rsidRPr="00DE0AB1">
        <w:t>Samtidigt kan förenklingar som döljer komplicerade och betydelsefulla bedömningsproblem vara missriktade. Synsättet måste vara så pass geno</w:t>
      </w:r>
      <w:r w:rsidRPr="00DE0AB1">
        <w:t>m</w:t>
      </w:r>
      <w:r w:rsidRPr="00DE0AB1">
        <w:t>tänkt och konsistent att det inte strider mot de kunskapsunderlag som finns. Underlagen i form av t.ex. utvärderingar är dock ofta svårtolkade. Formul</w:t>
      </w:r>
      <w:r w:rsidRPr="00DE0AB1">
        <w:t>e</w:t>
      </w:r>
      <w:r w:rsidRPr="00DE0AB1">
        <w:t>randet av enkla och gripbara mål (relaterade till indikatorer) kan medföra att långsiktiga samband mellan medel och mål blir försu</w:t>
      </w:r>
      <w:r w:rsidRPr="00DE0AB1">
        <w:t>m</w:t>
      </w:r>
      <w:r w:rsidRPr="00DE0AB1">
        <w:t xml:space="preserve">made. </w:t>
      </w:r>
    </w:p>
    <w:p w:rsidR="008079FD" w:rsidRPr="00DE0AB1" w:rsidRDefault="008079FD">
      <w:pPr>
        <w:pStyle w:val="Normaltindrag"/>
      </w:pPr>
      <w:r w:rsidRPr="00DE0AB1">
        <w:t>Målstrukturen inom arbetsmarknadspolitiken är som tidigare framgått komplicerad. Det går att identifiera 4–5 målnivåer och 15–20 mål. Det går inte att fastställa antal nivåer och mål exakt, eftersom ett antal uppgifter, in</w:t>
      </w:r>
      <w:r w:rsidRPr="00DE0AB1">
        <w:t>tentioner etc. har formulerats i termer av målliknande karaktär. Till detta kommer också mål som sätts inom AMV på regional eller lokal nivå.</w:t>
      </w:r>
    </w:p>
    <w:p w:rsidR="008079FD" w:rsidRPr="00DE0AB1" w:rsidRDefault="008079FD">
      <w:pPr>
        <w:pStyle w:val="Normaltindrag"/>
      </w:pPr>
      <w:r w:rsidRPr="00DE0AB1">
        <w:t>En sådan komplex målhierarki kan leda till målkonflikter och suboptim</w:t>
      </w:r>
      <w:r w:rsidRPr="00DE0AB1">
        <w:t>e</w:t>
      </w:r>
      <w:r w:rsidRPr="00DE0AB1">
        <w:t xml:space="preserve">ring av verksamheten. Det kan också vara svårt att förstå sambanden mellan olika mål och målnivåer samt vad olika mål avses påverka. </w:t>
      </w:r>
    </w:p>
    <w:p w:rsidR="008079FD" w:rsidRPr="00DE0AB1" w:rsidRDefault="008079FD">
      <w:pPr>
        <w:pStyle w:val="Normaltindrag"/>
      </w:pPr>
      <w:r w:rsidRPr="00DE0AB1">
        <w:t>En analys av målen bör ske utifrån kriterier som i någon mening gör det möjligt att bedöma målen och målstrukturen. När det gäller arbetsmarknad</w:t>
      </w:r>
      <w:r w:rsidRPr="00DE0AB1">
        <w:t>s</w:t>
      </w:r>
      <w:r w:rsidRPr="00DE0AB1">
        <w:t>politik finns det ett antal kriterier som kan vägas in. Det kan t.ex. vara a</w:t>
      </w:r>
      <w:r w:rsidRPr="00DE0AB1">
        <w:t>r</w:t>
      </w:r>
      <w:r w:rsidRPr="00DE0AB1">
        <w:t>betsmarknadspolitikens förhållande till den ekonomiska politiken, vad a</w:t>
      </w:r>
      <w:r w:rsidRPr="00DE0AB1">
        <w:t>r</w:t>
      </w:r>
      <w:r w:rsidRPr="00DE0AB1">
        <w:t xml:space="preserve">betsmarknadspolitiken kan påverka eller uppnå och vilka förutsättningar det finns att påverka. Andra kriterier är kopplingen mellan målen, målkonflikter, skillnaden mellan mål och medel och det tidigare redovisade SMART-kriteriet. Det är också rimligt att analysera vad som mäts och hur beteenden påverkas. </w:t>
      </w:r>
    </w:p>
    <w:p w:rsidR="008079FD" w:rsidRPr="00DE0AB1" w:rsidRDefault="008079FD">
      <w:pPr>
        <w:pStyle w:val="Rubrik2"/>
      </w:pPr>
      <w:bookmarkStart w:id="132" w:name="_Toc34801473"/>
      <w:r w:rsidRPr="00DE0AB1">
        <w:t>Arbetsmarknadspolitikens överordnade mål</w:t>
      </w:r>
      <w:bookmarkEnd w:id="132"/>
    </w:p>
    <w:p w:rsidR="008079FD" w:rsidRPr="00DE0AB1" w:rsidRDefault="008079FD">
      <w:pPr>
        <w:pStyle w:val="Rubrik3-Utannumrering"/>
        <w:spacing w:before="123"/>
      </w:pPr>
      <w:bookmarkStart w:id="133" w:name="_Toc34801474"/>
      <w:r w:rsidRPr="00DE0AB1">
        <w:t>Arbetsmarknadspolitikens övergripande mål – vad kan egentligen uppnås?</w:t>
      </w:r>
      <w:bookmarkEnd w:id="133"/>
    </w:p>
    <w:p w:rsidR="008079FD" w:rsidRPr="00DE0AB1" w:rsidRDefault="008079FD">
      <w:r w:rsidRPr="00DE0AB1">
        <w:t>Den ekonomiska politiken syftar ytterst till att trygga och höja medborgarnas välfärd. Detta övergripande mål operationaliseras ofta genom att ett antal delmål anges: full sysselsättning, snabb ekonomisk tillväxt, fast penningvä</w:t>
      </w:r>
      <w:r w:rsidRPr="00DE0AB1">
        <w:t>r</w:t>
      </w:r>
      <w:r w:rsidRPr="00DE0AB1">
        <w:t>de, jämn fördelning av levnadsstandarden, regional balans samt god miljö.</w:t>
      </w:r>
      <w:r w:rsidRPr="00DE0AB1">
        <w:rPr>
          <w:rStyle w:val="Fotnotsreferens"/>
        </w:rPr>
        <w:footnoteReference w:id="12"/>
      </w:r>
      <w:r w:rsidRPr="00DE0AB1">
        <w:t xml:space="preserve"> Delmålen kan ses som slutliga mål för uppnåendet av en hög välfärd för medbo</w:t>
      </w:r>
      <w:r w:rsidRPr="00DE0AB1">
        <w:t>r</w:t>
      </w:r>
      <w:r w:rsidRPr="00DE0AB1">
        <w:t xml:space="preserve">garna. </w:t>
      </w:r>
    </w:p>
    <w:p w:rsidR="008079FD" w:rsidRPr="00DE0AB1" w:rsidRDefault="008079FD">
      <w:pPr>
        <w:pStyle w:val="Normaltindrag"/>
      </w:pPr>
      <w:r w:rsidRPr="00DE0AB1">
        <w:t>Dessa mål är inte graderade gentemot varandra men inte heller oberoende av varandra. Ett misslyckande på ett område leder ofta till att inte heller övriga mål kan uppnås. De traditionella ekonomisk-politiska målen kan också komma i konflikt med varandra. På kort sikt kan exempelvis målet om full sysselsättning komma i konflikt med målet om fast penningvärde.</w:t>
      </w:r>
    </w:p>
    <w:p w:rsidR="008079FD" w:rsidRPr="00DE0AB1" w:rsidRDefault="008079FD">
      <w:pPr>
        <w:pStyle w:val="Normaltindrag"/>
      </w:pPr>
      <w:r w:rsidRPr="00DE0AB1">
        <w:t xml:space="preserve">Arbetsmarknadspolitiken är en del av den ekonomiska politiken och brukar inte sägas ha några specifika mål som är skilda från de mål som uppställs för den ekonomiska politiken i stort. Arbetsmarknadspolitiken kan därför ej betraktas som ett exklusivt medel för att uppnå ett visst ekonomisk-politiskt mål. </w:t>
      </w:r>
    </w:p>
    <w:p w:rsidR="008079FD" w:rsidRPr="00DE0AB1" w:rsidRDefault="008079FD">
      <w:pPr>
        <w:pStyle w:val="Normaltindrag"/>
      </w:pPr>
      <w:r w:rsidRPr="00DE0AB1">
        <w:t>Det kan naturligtvis diskuteras om arbetsmarknadspolitiken har en sådan medelsarsenal att den kan uppnå samtliga slutliga mål för den ekonomiska politiken. Ett kriterium för en effektiv politikutformning är att antalet mål som man vill uppnå inte bör vara fler än antalet (ekonomisk-politiska) medel som finns till förfogande. Om arbetsmarknadspolitik betraktas som ett ek</w:t>
      </w:r>
      <w:r w:rsidRPr="00DE0AB1">
        <w:t>o</w:t>
      </w:r>
      <w:r w:rsidRPr="00DE0AB1">
        <w:t>nomisk-politiskt medel bör då något av målen prioriteras framför de andra (Hansen, 1955, Zetterberg, 1997a).</w:t>
      </w:r>
    </w:p>
    <w:p w:rsidR="008079FD" w:rsidRPr="00DE0AB1" w:rsidRDefault="008079FD">
      <w:pPr>
        <w:spacing w:before="320"/>
        <w:rPr>
          <w:i/>
        </w:rPr>
      </w:pPr>
      <w:r w:rsidRPr="00DE0AB1">
        <w:rPr>
          <w:i/>
        </w:rPr>
        <w:t>Arbetsmarknadspolitiken har inga direkta sysselsättningseffekter</w:t>
      </w:r>
    </w:p>
    <w:p w:rsidR="008079FD" w:rsidRPr="00DE0AB1" w:rsidRDefault="008079FD">
      <w:r w:rsidRPr="00DE0AB1">
        <w:t>En naturlig utgångspunkt är att den övergripande målformuleringen för a</w:t>
      </w:r>
      <w:r w:rsidRPr="00DE0AB1">
        <w:t>r</w:t>
      </w:r>
      <w:r w:rsidRPr="00DE0AB1">
        <w:t>betsmarknadspolitiken bör vara baserad på vissa föreställningar om vad som kan uppnås med hjälp av arbetsmarknadspolitik. Enligt flertalet bedömare brukar inte den aktiva arbetsmarknadspolitiken tillskrivas några direkta e</w:t>
      </w:r>
      <w:r w:rsidRPr="00DE0AB1">
        <w:t>f</w:t>
      </w:r>
      <w:r w:rsidRPr="00DE0AB1">
        <w:t>fekter på den reguljära sysselsättningen.</w:t>
      </w:r>
      <w:r w:rsidRPr="00DE0AB1">
        <w:rPr>
          <w:rStyle w:val="Fotnotsreferens"/>
        </w:rPr>
        <w:footnoteReference w:id="13"/>
      </w:r>
      <w:r w:rsidRPr="00DE0AB1">
        <w:t xml:space="preserve"> Sysselsättningen bestäms av de betingelser som lönebildningen och den generella ekonomiska politiken skapar för den långsiktiga efterfrågan på arbetskraft. </w:t>
      </w:r>
    </w:p>
    <w:p w:rsidR="008079FD" w:rsidRPr="00DE0AB1" w:rsidRDefault="008079FD">
      <w:pPr>
        <w:pStyle w:val="Normaltindrag"/>
      </w:pPr>
      <w:r w:rsidRPr="00DE0AB1">
        <w:t>Det finns dock flera andra argument för att bedriva arbetsmarknadspolitik. Den aktiva arbetsmarknadspolitik som bedrivits sedan 1950-talet i Sverige har sin idémässiga grundval i Rehn-Meidners program för den ekonomiska politiken.</w:t>
      </w:r>
      <w:r w:rsidRPr="00DE0AB1">
        <w:rPr>
          <w:rStyle w:val="Fotnotsreferens"/>
        </w:rPr>
        <w:footnoteReference w:id="14"/>
      </w:r>
      <w:r w:rsidRPr="00DE0AB1">
        <w:t xml:space="preserve"> Vikten av anpassning och rörlighet på arbetsmarknaden betonas särskilt, och programmet förespråkar en kraftig satsning på rörlighetsstimul</w:t>
      </w:r>
      <w:r w:rsidRPr="00DE0AB1">
        <w:t>e</w:t>
      </w:r>
      <w:r w:rsidRPr="00DE0AB1">
        <w:t>rande åtgärder i form av bl.a. förmedlingsservice, arbetsmarknadsutbildning och flyttstimulanser.</w:t>
      </w:r>
      <w:r w:rsidRPr="00DE0AB1">
        <w:rPr>
          <w:rStyle w:val="Fotnotsreferens"/>
        </w:rPr>
        <w:footnoteReference w:id="15"/>
      </w:r>
      <w:r w:rsidRPr="00DE0AB1">
        <w:t xml:space="preserve"> I huvudsak handlar det om åtgärder för att förbättra arbetsmarknadens funktionssätt. Det finns också starka fördelningspolitiska skäl, men dessa behöver nödvändigtvis inte stå i motsatsställning till åtgärder som syftar till en bättre fungerande arbetsmar</w:t>
      </w:r>
      <w:r w:rsidRPr="00DE0AB1">
        <w:t>k</w:t>
      </w:r>
      <w:r w:rsidRPr="00DE0AB1">
        <w:t xml:space="preserve">nad. </w:t>
      </w:r>
    </w:p>
    <w:p w:rsidR="008079FD" w:rsidRPr="00DE0AB1" w:rsidRDefault="008079FD">
      <w:pPr>
        <w:spacing w:before="320"/>
        <w:rPr>
          <w:i/>
        </w:rPr>
      </w:pPr>
      <w:r w:rsidRPr="00DE0AB1">
        <w:rPr>
          <w:i/>
        </w:rPr>
        <w:t>Tidigare mål betonade arbetsmarknadens funktionssätt</w:t>
      </w:r>
    </w:p>
    <w:p w:rsidR="008079FD" w:rsidRPr="00DE0AB1" w:rsidRDefault="008079FD">
      <w:r w:rsidRPr="00DE0AB1">
        <w:t>De övergripande målen för arbetsmarknadspolitiken har tidigare, bortsett från en kort period under 1970-talet, legat i linje med de resonemang som utvecklats ovan. I regeringens proposition En politik för arbete, trygghet och utveckling (prop. 1995/96:25) a</w:t>
      </w:r>
      <w:r w:rsidRPr="00DE0AB1">
        <w:t>n</w:t>
      </w:r>
      <w:r w:rsidRPr="00DE0AB1">
        <w:t>förs:</w:t>
      </w:r>
    </w:p>
    <w:p w:rsidR="008079FD" w:rsidRPr="00DE0AB1" w:rsidRDefault="008079FD">
      <w:pPr>
        <w:pStyle w:val="Citat"/>
      </w:pPr>
      <w:r w:rsidRPr="00DE0AB1">
        <w:t>Arbetsmarknadspolitiken har av tradition en central roll i den ekonomiska politiken. Den ska främja tillväxt och sysselsättning genom att öka flexibil</w:t>
      </w:r>
      <w:r w:rsidRPr="00DE0AB1">
        <w:t>i</w:t>
      </w:r>
      <w:r w:rsidRPr="00DE0AB1">
        <w:t xml:space="preserve">teten på arbetsmarknaden, motverka inflationsdrivande flaskhalsar, stärka arbetskraftens kompetens och förebygga permanent utslagning av personer från arbetslivet. Den ska också bidra till en trygghet för arbetstagarna vid förändringar i samhällsekonomin. Det stärker flexibiliteten och gör att den enskilde vågar ta de steg som krävs för att utvecklas. I första hand bör denna flexibilitet uppnås genom aktiva insatser för kompetensutveckling och för att främja övergång till reguljär sysselsättning.... Målet </w:t>
      </w:r>
      <w:r w:rsidRPr="00DE0AB1">
        <w:t>är att göra en hög och full sysselsättning möjlig.</w:t>
      </w:r>
    </w:p>
    <w:p w:rsidR="008079FD" w:rsidRPr="00DE0AB1" w:rsidRDefault="008079FD">
      <w:r w:rsidRPr="00DE0AB1">
        <w:t>I budgetpropositionen för t.ex. 1998 (prop. 1997/98:1) anförs på ett liknande sätt:</w:t>
      </w:r>
    </w:p>
    <w:p w:rsidR="008079FD" w:rsidRPr="00DE0AB1" w:rsidRDefault="008079FD">
      <w:pPr>
        <w:pStyle w:val="Citat"/>
      </w:pPr>
      <w:r w:rsidRPr="00DE0AB1">
        <w:t>Arbetsmarknadspolitikens uppgift är främst att främja en väl fungerande matchning mellan lediga platser och arbetssökande samt att särskilt stödja personer med särskilda svårigheter att få och behålla ett arbete. På så sätt undviks inflationsdrivande flaskhalsar och det blir möjligt att kombinera en ökad tillväxt och sysselsät</w:t>
      </w:r>
      <w:r w:rsidRPr="00DE0AB1">
        <w:t>t</w:t>
      </w:r>
      <w:r w:rsidRPr="00DE0AB1">
        <w:t>ning med låg inflation och minskad arbetslöshet.</w:t>
      </w:r>
    </w:p>
    <w:p w:rsidR="008079FD" w:rsidRPr="00DE0AB1" w:rsidRDefault="008079FD">
      <w:r w:rsidRPr="00DE0AB1">
        <w:t>I budgetpropositionen för 2000 sägs vidare att målen för arbetsmarknadsp</w:t>
      </w:r>
      <w:r w:rsidRPr="00DE0AB1">
        <w:t>o</w:t>
      </w:r>
      <w:r w:rsidRPr="00DE0AB1">
        <w:t xml:space="preserve">litiken ska </w:t>
      </w:r>
      <w:r w:rsidRPr="00DE0AB1">
        <w:rPr>
          <w:i/>
        </w:rPr>
        <w:t>bidra</w:t>
      </w:r>
      <w:r w:rsidRPr="00DE0AB1">
        <w:t xml:space="preserve"> till bl.a. ökad sysselsättning. De tidigare målsättningarna kan således sägas ligga i linje med de gängse argumenten för arbetsmar</w:t>
      </w:r>
      <w:r w:rsidRPr="00DE0AB1">
        <w:t>k</w:t>
      </w:r>
      <w:r w:rsidRPr="00DE0AB1">
        <w:t>nadspolitik.</w:t>
      </w:r>
    </w:p>
    <w:p w:rsidR="008079FD" w:rsidRPr="00DE0AB1" w:rsidRDefault="008079FD">
      <w:pPr>
        <w:spacing w:before="320"/>
        <w:rPr>
          <w:i/>
        </w:rPr>
      </w:pPr>
      <w:r w:rsidRPr="00DE0AB1">
        <w:rPr>
          <w:i/>
        </w:rPr>
        <w:t>Det nuvarande målet betonar mekanismer som inte kan påverkas</w:t>
      </w:r>
    </w:p>
    <w:p w:rsidR="008079FD" w:rsidRPr="00DE0AB1" w:rsidRDefault="008079FD">
      <w:r w:rsidRPr="00DE0AB1">
        <w:t>Det nuvarande målet för arbetsmarknadspolitiken är, som tidigare framgått</w:t>
      </w:r>
    </w:p>
    <w:p w:rsidR="008079FD" w:rsidRPr="00DE0AB1" w:rsidRDefault="008079FD">
      <w:pPr>
        <w:numPr>
          <w:ilvl w:val="0"/>
          <w:numId w:val="141"/>
        </w:numPr>
      </w:pPr>
      <w:r w:rsidRPr="00DE0AB1">
        <w:t>en väl fungerande arbetsmarknad med full sysselsättning och god ek</w:t>
      </w:r>
      <w:r w:rsidRPr="00DE0AB1">
        <w:t>o</w:t>
      </w:r>
      <w:r w:rsidRPr="00DE0AB1">
        <w:t>nomisk tillväxt.</w:t>
      </w:r>
    </w:p>
    <w:p w:rsidR="008079FD" w:rsidRPr="00DE0AB1" w:rsidRDefault="008079FD">
      <w:r w:rsidRPr="00DE0AB1">
        <w:t>Målet kan sägas ligga i linje med målen för den ekonomiska politiken och tidigare mål för arbetsmarknadspolitiken, i den meningen att en väl fung</w:t>
      </w:r>
      <w:r w:rsidRPr="00DE0AB1">
        <w:t>e</w:t>
      </w:r>
      <w:r w:rsidRPr="00DE0AB1">
        <w:t xml:space="preserve">rande arbetsmarknad betonas. Samtidigt har arbetsmarknadspolitiken fått som tillägg att full sysselsättning ska uppnås. Som ett delmål på vägen mot </w:t>
      </w:r>
      <w:r w:rsidRPr="00DE0AB1">
        <w:rPr>
          <w:spacing w:val="-6"/>
        </w:rPr>
        <w:t>full sysselsättning ska andelen reguljärt sysselsatta uppgå till 80 procent 2004.</w:t>
      </w:r>
      <w:r w:rsidRPr="00DE0AB1">
        <w:t xml:space="preserve"> </w:t>
      </w:r>
    </w:p>
    <w:p w:rsidR="008079FD" w:rsidRPr="00DE0AB1" w:rsidRDefault="008079FD">
      <w:pPr>
        <w:pStyle w:val="Normaltindrag"/>
      </w:pPr>
      <w:r w:rsidRPr="00DE0AB1">
        <w:t>Det kan naturligtvis av flera skäl vara lämpligt att eftersträva en viss re</w:t>
      </w:r>
      <w:r w:rsidRPr="00DE0AB1">
        <w:t>n</w:t>
      </w:r>
      <w:r w:rsidRPr="00DE0AB1">
        <w:t>odling av de ekonomisk-politiska besluten i den meningen att ett styrmedel konsekvent inriktas mot ett visst mål. Mest uppenbart gäller detta om sty</w:t>
      </w:r>
      <w:r w:rsidRPr="00DE0AB1">
        <w:t>r</w:t>
      </w:r>
      <w:r w:rsidRPr="00DE0AB1">
        <w:t>medlet uppfattas som särskilt effektivt för att uppnå just detta mål, samtidigt som det kan antas ha svaga effekter på övriga mål.</w:t>
      </w:r>
    </w:p>
    <w:p w:rsidR="008079FD" w:rsidRPr="00DE0AB1" w:rsidRDefault="008079FD">
      <w:pPr>
        <w:pStyle w:val="Normaltindrag"/>
      </w:pPr>
      <w:r w:rsidRPr="00DE0AB1">
        <w:t>Som redan framgått torde dock inte arbetsmarknadspolitik vara ett speciellt effektivt medel för att direkt påverka den reguljära sysselsättningen. Detta förhållande har också tydligt framgått av tidigare målformuleringar där a</w:t>
      </w:r>
      <w:r w:rsidRPr="00DE0AB1">
        <w:t>r</w:t>
      </w:r>
      <w:r w:rsidRPr="00DE0AB1">
        <w:t>betsmarknadspolitiken setts som ett medel att förbättra marknadens fun</w:t>
      </w:r>
      <w:r w:rsidRPr="00DE0AB1">
        <w:t>k</w:t>
      </w:r>
      <w:r w:rsidRPr="00DE0AB1">
        <w:t xml:space="preserve">tionssätt. </w:t>
      </w:r>
    </w:p>
    <w:p w:rsidR="008079FD" w:rsidRPr="00DE0AB1" w:rsidRDefault="008079FD">
      <w:pPr>
        <w:pStyle w:val="Normaltindrag"/>
      </w:pPr>
      <w:r w:rsidRPr="00DE0AB1">
        <w:t>Den nuvarande målformuleringen blandar samman uppgifter för den gen</w:t>
      </w:r>
      <w:r w:rsidRPr="00DE0AB1">
        <w:t>e</w:t>
      </w:r>
      <w:r w:rsidRPr="00DE0AB1">
        <w:t>rella ekonomiska politiken och medel som kan påverka arbetsmarknadens sätt att fungera. Arbetsmarknadspolitiken är en del av den ekonomiska pol</w:t>
      </w:r>
      <w:r w:rsidRPr="00DE0AB1">
        <w:t>i</w:t>
      </w:r>
      <w:r w:rsidRPr="00DE0AB1">
        <w:t>tiken. Målet för den ekonomiska politiken är full sysselsättning och ökat välstånd genom en god och uthållig tillväxt. Arbetsmarknadspolitiken har således i princip samma mål som den ekonomiska politiken i stort, trots att det är många andra politikområden som ska bidra till måluppfyllelsen för detta övergripande mål. Det övergripande målet har inte operationaliser</w:t>
      </w:r>
      <w:r w:rsidRPr="00DE0AB1">
        <w:t>ats utan direkt förts över till arbet</w:t>
      </w:r>
      <w:r w:rsidRPr="00DE0AB1">
        <w:t>s</w:t>
      </w:r>
      <w:r w:rsidRPr="00DE0AB1">
        <w:t xml:space="preserve">marknadspolitiken. </w:t>
      </w:r>
    </w:p>
    <w:p w:rsidR="008079FD" w:rsidRPr="00DE0AB1" w:rsidRDefault="008079FD">
      <w:pPr>
        <w:pStyle w:val="Normaltindrag"/>
      </w:pPr>
      <w:r w:rsidRPr="00DE0AB1">
        <w:t>Målet för politikområdet Arbetsmarknadspolitik uttrycker således en annan tolkning än de gängse när det gäller vilka mekanismer som arbetsmarknad</w:t>
      </w:r>
      <w:r w:rsidRPr="00DE0AB1">
        <w:t>s</w:t>
      </w:r>
      <w:r w:rsidRPr="00DE0AB1">
        <w:t>politiken verkar genom och om vad som kan åstadkommas med hjälp av arbetsmarknadspolitik. I flera budgetpropositioner förtydligas målet, och det pekas på att arbetsmarknadspolitiken, i motsats till tidigare, har en direkt sysselsättningsskapande roll. I propositionen för 2002 sägs t.ex. ”att öka sysselsättningen och minska arbetslösheten är en prioriterad uppgift och målet är full sysselsättning”. I regeringens proposition om förnyad arbet</w:t>
      </w:r>
      <w:r w:rsidRPr="00DE0AB1">
        <w:t>s</w:t>
      </w:r>
      <w:r w:rsidRPr="00DE0AB1">
        <w:t>marknadspolitik (prop. 1999/2000:98) sägs t.ex.: ”En uppgift framst</w:t>
      </w:r>
      <w:r w:rsidRPr="00DE0AB1">
        <w:t>år som allt viktigare, nämligen att öka sysselsättningen och förhindra marginalis</w:t>
      </w:r>
      <w:r w:rsidRPr="00DE0AB1">
        <w:t>e</w:t>
      </w:r>
      <w:r w:rsidRPr="00DE0AB1">
        <w:t>ringen av de undersysselsatta i skogslänen och i vissa områden i storstäde</w:t>
      </w:r>
      <w:r w:rsidRPr="00DE0AB1">
        <w:t>r</w:t>
      </w:r>
      <w:r w:rsidRPr="00DE0AB1">
        <w:t>na.”</w:t>
      </w:r>
    </w:p>
    <w:p w:rsidR="008079FD" w:rsidRPr="00DE0AB1" w:rsidRDefault="008079FD">
      <w:pPr>
        <w:spacing w:before="320"/>
        <w:rPr>
          <w:i/>
        </w:rPr>
      </w:pPr>
      <w:r w:rsidRPr="00DE0AB1">
        <w:rPr>
          <w:i/>
        </w:rPr>
        <w:t xml:space="preserve">Det övergripande målet är oklart </w:t>
      </w:r>
    </w:p>
    <w:p w:rsidR="008079FD" w:rsidRPr="00DE0AB1" w:rsidRDefault="008079FD">
      <w:r w:rsidRPr="00DE0AB1">
        <w:t>Det övergripande målet för arbetsmarknadspolitiken är inte tydligt formul</w:t>
      </w:r>
      <w:r w:rsidRPr="00DE0AB1">
        <w:t>e</w:t>
      </w:r>
      <w:r w:rsidRPr="00DE0AB1">
        <w:t>rat och avgränsat. Målet är allmänt hållet och omfattar som tidigare framgått stora delar som normalt brukar hanteras av den ekonomiska politiken. De olika delarna i målet, t.ex. full sy</w:t>
      </w:r>
      <w:r w:rsidRPr="00DE0AB1">
        <w:t>s</w:t>
      </w:r>
      <w:r w:rsidRPr="00DE0AB1">
        <w:t>selsättning, definieras inte heller.</w:t>
      </w:r>
      <w:r w:rsidRPr="00DE0AB1">
        <w:rPr>
          <w:rStyle w:val="Fotnotsreferens"/>
        </w:rPr>
        <w:footnoteReference w:id="16"/>
      </w:r>
      <w:r w:rsidRPr="00DE0AB1">
        <w:t xml:space="preserve"> </w:t>
      </w:r>
    </w:p>
    <w:p w:rsidR="008079FD" w:rsidRPr="00DE0AB1" w:rsidRDefault="008079FD">
      <w:pPr>
        <w:pStyle w:val="Normaltindrag"/>
      </w:pPr>
      <w:r w:rsidRPr="00DE0AB1">
        <w:t>Det är inte möjligt att genomskåda i vilka avseenden som arbetsmarknad</w:t>
      </w:r>
      <w:r w:rsidRPr="00DE0AB1">
        <w:t>s</w:t>
      </w:r>
      <w:r w:rsidRPr="00DE0AB1">
        <w:t>politiken är ett komplement till andra politikåtgärder. En effektiv samverkan bör bygga på att det finns en klar arbetsfördelning mellan olika delar av den ekonomiska politiken för att uppnå de slutliga målen. Detta förutsätter att det finns en samstämmighet – konsistens – mellan arbetsmarknadspolitiken och den ekonomiska politiken i stort, dvs. arbetsmarknadspolitikens mål och medel får inte strida mot övriga mål och åtgärder. Om emellertid målen för arbetsmarknadspolitiken inte är klart avgränsade och en</w:t>
      </w:r>
      <w:r w:rsidRPr="00DE0AB1">
        <w:t>tydigt formulerade riskerar detta att leda till en inkonsistens mellan arbetsmarknadspolitiken och den övriga finanspol</w:t>
      </w:r>
      <w:r w:rsidRPr="00DE0AB1">
        <w:t>i</w:t>
      </w:r>
      <w:r w:rsidRPr="00DE0AB1">
        <w:t>tiken (Zetterberg, 1997a).</w:t>
      </w:r>
    </w:p>
    <w:p w:rsidR="008079FD" w:rsidRPr="00DE0AB1" w:rsidRDefault="008079FD">
      <w:pPr>
        <w:pStyle w:val="Normaltindrag"/>
      </w:pPr>
      <w:r w:rsidRPr="00DE0AB1">
        <w:t>Zetterberg (1997a) har pekat på ett antal risker med otydliga mål.</w:t>
      </w:r>
    </w:p>
    <w:p w:rsidR="008079FD" w:rsidRPr="00DE0AB1" w:rsidRDefault="008079FD">
      <w:pPr>
        <w:numPr>
          <w:ilvl w:val="0"/>
          <w:numId w:val="142"/>
        </w:numPr>
      </w:pPr>
      <w:r w:rsidRPr="00DE0AB1">
        <w:t>Oklara målformuleringar kan leda till att politiken blir mindre effektiv.</w:t>
      </w:r>
    </w:p>
    <w:p w:rsidR="008079FD" w:rsidRPr="00DE0AB1" w:rsidRDefault="008079FD">
      <w:pPr>
        <w:numPr>
          <w:ilvl w:val="0"/>
          <w:numId w:val="142"/>
        </w:numPr>
      </w:pPr>
      <w:r w:rsidRPr="00DE0AB1">
        <w:t>Arbetsmarknadspolitiken kan användas för att dölja den arbetslöshet som uppkommer på grund av den ekonomiska pol</w:t>
      </w:r>
      <w:r w:rsidRPr="00DE0AB1">
        <w:t>i</w:t>
      </w:r>
      <w:r w:rsidRPr="00DE0AB1">
        <w:t>tiken.</w:t>
      </w:r>
    </w:p>
    <w:p w:rsidR="008079FD" w:rsidRPr="00DE0AB1" w:rsidRDefault="008079FD">
      <w:pPr>
        <w:numPr>
          <w:ilvl w:val="0"/>
          <w:numId w:val="142"/>
        </w:numPr>
      </w:pPr>
      <w:r w:rsidRPr="00DE0AB1">
        <w:t xml:space="preserve">En alltför allmän målformulering minskar möjligheterna att utvärdera politiken. </w:t>
      </w:r>
    </w:p>
    <w:p w:rsidR="008079FD" w:rsidRPr="00DE0AB1" w:rsidRDefault="008079FD">
      <w:r w:rsidRPr="00DE0AB1">
        <w:t>Oklara mål för arbetsmarknadspolitiken kan också leda till att det är svårt att få grepp om vilka uppgifter den egentligen ska utföra. Den arbetsmarknad</w:t>
      </w:r>
      <w:r w:rsidRPr="00DE0AB1">
        <w:t>s</w:t>
      </w:r>
      <w:r w:rsidRPr="00DE0AB1">
        <w:t>politiska kommittén (SOU 1996:34) pekade på att det är viktigt att göra en klar skillnad mellan vilka uppgifter som gäller för sysselsättningspolitik i stort och vilka som gäller för den aktiva arbetsmarknadspolitiken. Annars riskerar den aktiva arbetsmarknadspolitiken att belastas med uppgifter som den inte rimligen kan och ska klara av. Ökad sysselsättning och minskad arbetslöshet är enligt kommittén en uppgift för den ekonomiska politiken i stort och inbegriper därför många politikområden utöver arbetsm</w:t>
      </w:r>
      <w:r w:rsidRPr="00DE0AB1">
        <w:t>arknadsp</w:t>
      </w:r>
      <w:r w:rsidRPr="00DE0AB1">
        <w:t>o</w:t>
      </w:r>
      <w:r w:rsidRPr="00DE0AB1">
        <w:t xml:space="preserve">litik. </w:t>
      </w:r>
    </w:p>
    <w:p w:rsidR="008079FD" w:rsidRPr="00DE0AB1" w:rsidRDefault="008079FD">
      <w:pPr>
        <w:pStyle w:val="Normaltindrag"/>
      </w:pPr>
      <w:r w:rsidRPr="00DE0AB1">
        <w:t>Regeringen delade vid denna tidpunkt kommitténs uppfattning och pekade på att arbetsmarknadspolitikens huvuduppgift är att främja tillväxt och sy</w:t>
      </w:r>
      <w:r w:rsidRPr="00DE0AB1">
        <w:t>s</w:t>
      </w:r>
      <w:r w:rsidRPr="00DE0AB1">
        <w:t>selsättning genom att öka flexibiliteten på arbetsmarknaden, bryta de obala</w:t>
      </w:r>
      <w:r w:rsidRPr="00DE0AB1">
        <w:t>n</w:t>
      </w:r>
      <w:r w:rsidRPr="00DE0AB1">
        <w:t>ser som finns på olika delarbetsmarknader, motverka inflationsdrivande flaskhalsar, stärka arbetskraftens komp</w:t>
      </w:r>
      <w:r w:rsidRPr="00DE0AB1">
        <w:t>e</w:t>
      </w:r>
      <w:r w:rsidRPr="00DE0AB1">
        <w:t xml:space="preserve">tens m.m. (prop. 1995/96:222). </w:t>
      </w:r>
    </w:p>
    <w:p w:rsidR="008079FD" w:rsidRPr="00DE0AB1" w:rsidRDefault="008079FD">
      <w:pPr>
        <w:pStyle w:val="Rubrik3-Utannumrering"/>
      </w:pPr>
      <w:bookmarkStart w:id="134" w:name="_Toc34801475"/>
      <w:r w:rsidRPr="00DE0AB1">
        <w:t>Finns det någon koppling mellan målen?</w:t>
      </w:r>
      <w:bookmarkEnd w:id="134"/>
    </w:p>
    <w:p w:rsidR="008079FD" w:rsidRPr="00DE0AB1" w:rsidRDefault="008079FD">
      <w:r w:rsidRPr="00DE0AB1">
        <w:t>Ett vanligt problem är att kopplingen mellan styrmedel och slutliga mål är långt ifrån exakt. Ofta bestäms de slutliga målen av så komplexa processer att det är svårt att avgöra hur enskilda operationella beslut bör utformas för att uppnå specifika effekter på de slutliga målen. Måluppfyllelsen går vidare ofta inte att mäta med tillfredsställande exakthet. Det kan även finnas en betydande tidsmässig fördröjning innan styrmedlen får effekt på målvaria</w:t>
      </w:r>
      <w:r w:rsidRPr="00DE0AB1">
        <w:t>b</w:t>
      </w:r>
      <w:r w:rsidRPr="00DE0AB1">
        <w:t xml:space="preserve">lerna. </w:t>
      </w:r>
    </w:p>
    <w:p w:rsidR="008079FD" w:rsidRPr="00DE0AB1" w:rsidRDefault="008079FD">
      <w:pPr>
        <w:pStyle w:val="Normaltindrag"/>
      </w:pPr>
      <w:r w:rsidRPr="00DE0AB1">
        <w:t>Det är därför värdefullt om det går att arbeta med ett eller flera intermedi</w:t>
      </w:r>
      <w:r w:rsidRPr="00DE0AB1">
        <w:t>ä</w:t>
      </w:r>
      <w:r w:rsidRPr="00DE0AB1">
        <w:t>ra eller mellanliggande mål.</w:t>
      </w:r>
      <w:r w:rsidRPr="00DE0AB1">
        <w:rPr>
          <w:rStyle w:val="Fotnotsreferens"/>
        </w:rPr>
        <w:footnoteReference w:id="17"/>
      </w:r>
      <w:r w:rsidRPr="00DE0AB1">
        <w:t xml:space="preserve"> </w:t>
      </w:r>
    </w:p>
    <w:p w:rsidR="008079FD" w:rsidRPr="00DE0AB1" w:rsidRDefault="008079FD">
      <w:pPr>
        <w:pStyle w:val="Normaltindrag"/>
      </w:pPr>
      <w:r w:rsidRPr="00DE0AB1">
        <w:t>Målen på kort och medellång sikt, dvs. målet om att halvera den öppna a</w:t>
      </w:r>
      <w:r w:rsidRPr="00DE0AB1">
        <w:t>r</w:t>
      </w:r>
      <w:r w:rsidRPr="00DE0AB1">
        <w:t xml:space="preserve">betslösheten och målet om att 80 procent av alla personer mellan 20 och 64 år ska vara sysselsatta 2004, är två exempel på intermediära mål som är av intresse att analysera. </w:t>
      </w:r>
      <w:r w:rsidRPr="00DE0AB1">
        <w:rPr>
          <w:rStyle w:val="Fotnotsreferens"/>
        </w:rPr>
        <w:footnoteReference w:id="18"/>
      </w:r>
      <w:r w:rsidRPr="00DE0AB1">
        <w:t xml:space="preserve"> Dessa mål har sin utgångspunkt i det övergripande målet för arbetsmarknadspolitiken, nämligen full sysselsättning (se Figur 4.1). Det uttrycks tydligt i olika propositioner att dessa mål är delmål på vägen mot full sysselsättning. Diskussionen nedan förs av naturliga skäl utifrån detta befintliga mål och inte utifrån de invändningar som förts fram tidig</w:t>
      </w:r>
      <w:r w:rsidRPr="00DE0AB1">
        <w:t>a</w:t>
      </w:r>
      <w:r w:rsidRPr="00DE0AB1">
        <w:t xml:space="preserve">re. </w:t>
      </w:r>
    </w:p>
    <w:p w:rsidR="008079FD" w:rsidRPr="00DE0AB1" w:rsidRDefault="008079FD">
      <w:pPr>
        <w:pStyle w:val="Normaltindrag"/>
      </w:pPr>
    </w:p>
    <w:p w:rsidR="008079FD" w:rsidRPr="00DE0AB1" w:rsidRDefault="008079FD">
      <w:pPr>
        <w:rPr>
          <w:b/>
          <w:sz w:val="20"/>
        </w:rPr>
      </w:pPr>
      <w:r w:rsidRPr="00DE0AB1">
        <w:rPr>
          <w:b/>
          <w:sz w:val="20"/>
        </w:rPr>
        <w:t xml:space="preserve">Figur 4.1 De överordnade målen </w:t>
      </w:r>
    </w:p>
    <w:p w:rsidR="008079FD" w:rsidRPr="00DE0AB1" w:rsidRDefault="008079FD">
      <w:pPr>
        <w:pStyle w:val="Normaltindrag"/>
      </w:pPr>
    </w:p>
    <w:p w:rsidR="008079FD" w:rsidRPr="00DE0AB1" w:rsidRDefault="00DE0AB1">
      <w:pPr>
        <w:pStyle w:val="Normaltindrag"/>
      </w:pPr>
      <w:r w:rsidRPr="00DE0AB1">
        <w:rPr>
          <w:noProof/>
        </w:rPr>
        <mc:AlternateContent>
          <mc:Choice Requires="wps">
            <w:drawing>
              <wp:anchor distT="0" distB="0" distL="114300" distR="114300" simplePos="0" relativeHeight="251667456" behindDoc="0" locked="0" layoutInCell="0" allowOverlap="1">
                <wp:simplePos x="0" y="0"/>
                <wp:positionH relativeFrom="column">
                  <wp:posOffset>2023110</wp:posOffset>
                </wp:positionH>
                <wp:positionV relativeFrom="paragraph">
                  <wp:posOffset>1163320</wp:posOffset>
                </wp:positionV>
                <wp:extent cx="1005840" cy="0"/>
                <wp:effectExtent l="0" t="0" r="0" b="0"/>
                <wp:wrapTopAndBottom/>
                <wp:docPr id="1259515735"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584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F72612E" id="Line 17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91.6pt" to="238.5pt,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69504" behindDoc="0" locked="0" layoutInCell="0" allowOverlap="1">
                <wp:simplePos x="0" y="0"/>
                <wp:positionH relativeFrom="column">
                  <wp:posOffset>3028950</wp:posOffset>
                </wp:positionH>
                <wp:positionV relativeFrom="paragraph">
                  <wp:posOffset>1163320</wp:posOffset>
                </wp:positionV>
                <wp:extent cx="0" cy="457200"/>
                <wp:effectExtent l="0" t="0" r="0" b="0"/>
                <wp:wrapTopAndBottom/>
                <wp:docPr id="1449023282"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81F229" id="Line 18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91.6pt" to="238.5pt,1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62336" behindDoc="0" locked="0" layoutInCell="0" allowOverlap="1">
                <wp:simplePos x="0" y="0"/>
                <wp:positionH relativeFrom="column">
                  <wp:posOffset>1474470</wp:posOffset>
                </wp:positionH>
                <wp:positionV relativeFrom="paragraph">
                  <wp:posOffset>248920</wp:posOffset>
                </wp:positionV>
                <wp:extent cx="1097280" cy="640080"/>
                <wp:effectExtent l="0" t="0" r="0" b="0"/>
                <wp:wrapTopAndBottom/>
                <wp:docPr id="1422700465"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107763" dir="2700000" algn="ctr" rotWithShape="0">
                                  <a:srgbClr val="808080"/>
                                </a:outerShdw>
                              </a:effectLst>
                            </a14:hiddenEffects>
                          </a:ext>
                        </a:extLst>
                      </wps:spPr>
                      <wps:txbx>
                        <w:txbxContent>
                          <w:p w:rsidR="008079FD" w:rsidRPr="00DE0AB1" w:rsidRDefault="008079FD">
                            <w:pPr>
                              <w:pStyle w:val="Citat"/>
                              <w:spacing w:before="0" w:line="280" w:lineRule="atLeast"/>
                              <w:jc w:val="center"/>
                              <w:rPr>
                                <w:rFonts w:ascii="Arial" w:hAnsi="Arial"/>
                                <w:sz w:val="20"/>
                              </w:rPr>
                            </w:pPr>
                            <w:r w:rsidRPr="00DE0AB1">
                              <w:rPr>
                                <w:rFonts w:ascii="Arial" w:hAnsi="Arial"/>
                                <w:sz w:val="20"/>
                              </w:rPr>
                              <w:t>Full</w:t>
                            </w:r>
                          </w:p>
                          <w:p w:rsidR="008079FD" w:rsidRPr="00DE0AB1" w:rsidRDefault="008079FD">
                            <w:pPr>
                              <w:pStyle w:val="Normaltindrag"/>
                              <w:ind w:firstLine="0"/>
                              <w:jc w:val="center"/>
                              <w:rPr>
                                <w:rFonts w:ascii="Arial" w:hAnsi="Arial"/>
                                <w:sz w:val="20"/>
                              </w:rPr>
                            </w:pPr>
                            <w:r w:rsidRPr="00DE0AB1">
                              <w:rPr>
                                <w:rFonts w:ascii="Arial" w:hAnsi="Arial"/>
                                <w:sz w:val="20"/>
                              </w:rPr>
                              <w:t>sysselsättning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3" o:spid="_x0000_s1029" type="#_x0000_t202" style="position:absolute;left:0;text-align:left;margin-left:116.1pt;margin-top:19.6pt;width:86.4pt;height:50.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" o:allowincell="f" filled="f" fillcolor="#0c9" strokecolor="gray" strokeweight="1.5pt">
                <v:shadow offset="6pt,6pt"/>
                <v:textbox>
                  <w:txbxContent>
                    <w:p w:rsidR="008079FD" w:rsidRPr="00DE0AB1" w:rsidRDefault="008079FD">
                      <w:pPr>
                        <w:pStyle w:val="Citat"/>
                        <w:spacing w:before="0" w:line="280" w:lineRule="atLeast"/>
                        <w:jc w:val="center"/>
                        <w:rPr>
                          <w:rFonts w:ascii="Arial" w:hAnsi="Arial"/>
                          <w:sz w:val="20"/>
                        </w:rPr>
                      </w:pPr>
                      <w:r w:rsidRPr="00DE0AB1">
                        <w:rPr>
                          <w:rFonts w:ascii="Arial" w:hAnsi="Arial"/>
                          <w:sz w:val="20"/>
                        </w:rPr>
                        <w:t>Full</w:t>
                      </w:r>
                    </w:p>
                    <w:p w:rsidR="008079FD" w:rsidRPr="00DE0AB1" w:rsidRDefault="008079FD">
                      <w:pPr>
                        <w:pStyle w:val="Normaltindrag"/>
                        <w:ind w:firstLine="0"/>
                        <w:jc w:val="center"/>
                        <w:rPr>
                          <w:rFonts w:ascii="Arial" w:hAnsi="Arial"/>
                          <w:sz w:val="20"/>
                        </w:rPr>
                      </w:pPr>
                      <w:r w:rsidRPr="00DE0AB1">
                        <w:rPr>
                          <w:rFonts w:ascii="Arial" w:hAnsi="Arial"/>
                          <w:sz w:val="20"/>
                        </w:rPr>
                        <w:t>sysselsättning</w:t>
                      </w:r>
                    </w:p>
                  </w:txbxContent>
                </v:textbox>
                <w10:wrap type="topAndBottom"/>
              </v:shape>
            </w:pict>
          </mc:Fallback>
        </mc:AlternateContent>
      </w:r>
    </w:p>
    <w:p w:rsidR="008079FD" w:rsidRPr="00DE0AB1" w:rsidRDefault="00DE0AB1">
      <w:pPr>
        <w:pStyle w:val="Normaltindrag"/>
      </w:pPr>
      <w:r w:rsidRPr="00DE0AB1">
        <w:rPr>
          <w:noProof/>
        </w:rPr>
        <mc:AlternateContent>
          <mc:Choice Requires="wps">
            <w:drawing>
              <wp:anchor distT="0" distB="0" distL="114300" distR="114300" simplePos="0" relativeHeight="251664384" behindDoc="0" locked="0" layoutInCell="0" allowOverlap="1">
                <wp:simplePos x="0" y="0"/>
                <wp:positionH relativeFrom="column">
                  <wp:posOffset>2480310</wp:posOffset>
                </wp:positionH>
                <wp:positionV relativeFrom="paragraph">
                  <wp:posOffset>1442720</wp:posOffset>
                </wp:positionV>
                <wp:extent cx="1097280" cy="640080"/>
                <wp:effectExtent l="0" t="0" r="0" b="0"/>
                <wp:wrapTopAndBottom/>
                <wp:docPr id="1045365484" name="Text 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spacing w:before="0"/>
                              <w:jc w:val="center"/>
                              <w:rPr>
                                <w:rFonts w:ascii="Arial" w:hAnsi="Arial"/>
                                <w:sz w:val="20"/>
                              </w:rPr>
                            </w:pPr>
                            <w:r w:rsidRPr="00DE0AB1">
                              <w:rPr>
                                <w:rFonts w:ascii="Arial" w:hAnsi="Arial"/>
                                <w:sz w:val="20"/>
                              </w:rPr>
                              <w:t>Sysselsät</w:t>
                            </w:r>
                            <w:r w:rsidRPr="00DE0AB1">
                              <w:rPr>
                                <w:rFonts w:ascii="Arial" w:hAnsi="Arial"/>
                                <w:sz w:val="20"/>
                              </w:rPr>
                              <w:t>t</w:t>
                            </w:r>
                            <w:r w:rsidRPr="00DE0AB1">
                              <w:rPr>
                                <w:rFonts w:ascii="Arial" w:hAnsi="Arial"/>
                                <w:sz w:val="20"/>
                              </w:rPr>
                              <w:t>ningsgrad på 80 % 2004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5" o:spid="_x0000_s1030" type="#_x0000_t202" style="position:absolute;left:0;text-align:left;margin-left:195.3pt;margin-top:113.6pt;width:86.4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" o:allowincell="f" filled="f" fillcolor="#0c9" strokecolor="gray" strokeweight="1.5pt">
                <v:textbox>
                  <w:txbxContent>
                    <w:p w:rsidR="008079FD" w:rsidRPr="00DE0AB1" w:rsidRDefault="008079FD">
                      <w:pPr>
                        <w:spacing w:before="0"/>
                        <w:jc w:val="center"/>
                        <w:rPr>
                          <w:rFonts w:ascii="Arial" w:hAnsi="Arial"/>
                          <w:sz w:val="20"/>
                        </w:rPr>
                      </w:pPr>
                      <w:r w:rsidRPr="00DE0AB1">
                        <w:rPr>
                          <w:rFonts w:ascii="Arial" w:hAnsi="Arial"/>
                          <w:sz w:val="20"/>
                        </w:rPr>
                        <w:t>Sysselsät</w:t>
                      </w:r>
                      <w:r w:rsidRPr="00DE0AB1">
                        <w:rPr>
                          <w:rFonts w:ascii="Arial" w:hAnsi="Arial"/>
                          <w:sz w:val="20"/>
                        </w:rPr>
                        <w:t>t</w:t>
                      </w:r>
                      <w:r w:rsidRPr="00DE0AB1">
                        <w:rPr>
                          <w:rFonts w:ascii="Arial" w:hAnsi="Arial"/>
                          <w:sz w:val="20"/>
                        </w:rPr>
                        <w:t>ningsgrad på 80 % 2004</w:t>
                      </w:r>
                    </w:p>
                  </w:txbxContent>
                </v:textbox>
                <w10:wrap type="topAndBottom"/>
              </v:shape>
            </w:pict>
          </mc:Fallback>
        </mc:AlternateContent>
      </w:r>
      <w:r w:rsidRPr="00DE0AB1">
        <w:rPr>
          <w:noProof/>
        </w:rPr>
        <mc:AlternateContent>
          <mc:Choice Requires="wps">
            <w:drawing>
              <wp:anchor distT="0" distB="0" distL="114300" distR="114300" simplePos="0" relativeHeight="251663360" behindDoc="0" locked="0" layoutInCell="0" allowOverlap="1">
                <wp:simplePos x="0" y="0"/>
                <wp:positionH relativeFrom="column">
                  <wp:posOffset>468630</wp:posOffset>
                </wp:positionH>
                <wp:positionV relativeFrom="paragraph">
                  <wp:posOffset>1442720</wp:posOffset>
                </wp:positionV>
                <wp:extent cx="1097280" cy="640080"/>
                <wp:effectExtent l="0" t="0" r="0" b="0"/>
                <wp:wrapTopAndBottom/>
                <wp:docPr id="1457307261"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pStyle w:val="Citat"/>
                              <w:spacing w:before="0" w:line="280" w:lineRule="atLeast"/>
                              <w:jc w:val="center"/>
                              <w:rPr>
                                <w:rFonts w:ascii="Arial" w:hAnsi="Arial"/>
                                <w:sz w:val="20"/>
                              </w:rPr>
                            </w:pPr>
                            <w:r w:rsidRPr="00DE0AB1">
                              <w:rPr>
                                <w:rFonts w:ascii="Arial" w:hAnsi="Arial"/>
                                <w:sz w:val="20"/>
                              </w:rPr>
                              <w:t>Halverad</w:t>
                            </w:r>
                          </w:p>
                          <w:p w:rsidR="008079FD" w:rsidRPr="00DE0AB1" w:rsidRDefault="008079FD">
                            <w:pPr>
                              <w:pStyle w:val="Normaltindrag"/>
                              <w:ind w:firstLine="0"/>
                              <w:jc w:val="center"/>
                              <w:rPr>
                                <w:rFonts w:ascii="Arial" w:hAnsi="Arial"/>
                                <w:sz w:val="20"/>
                              </w:rPr>
                            </w:pPr>
                            <w:r w:rsidRPr="00DE0AB1">
                              <w:rPr>
                                <w:rFonts w:ascii="Arial" w:hAnsi="Arial"/>
                                <w:sz w:val="20"/>
                              </w:rPr>
                              <w:t>öppen</w:t>
                            </w:r>
                          </w:p>
                          <w:p w:rsidR="008079FD" w:rsidRPr="00DE0AB1" w:rsidRDefault="008079FD">
                            <w:pPr>
                              <w:pStyle w:val="Normaltindrag"/>
                              <w:ind w:firstLine="0"/>
                              <w:jc w:val="center"/>
                              <w:rPr>
                                <w:rFonts w:ascii="Arial" w:hAnsi="Arial"/>
                                <w:sz w:val="20"/>
                              </w:rPr>
                            </w:pPr>
                            <w:r w:rsidRPr="00DE0AB1">
                              <w:rPr>
                                <w:rFonts w:ascii="Arial" w:hAnsi="Arial"/>
                                <w:sz w:val="20"/>
                              </w:rPr>
                              <w:t>arbetslöshet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1" type="#_x0000_t202" style="position:absolute;left:0;text-align:left;margin-left:36.9pt;margin-top:113.6pt;width:86.4pt;height:50.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" o:allowincell="f" filled="f" fillcolor="#0c9" strokecolor="gray" strokeweight="1.5pt">
                <v:textbox>
                  <w:txbxContent>
                    <w:p w:rsidR="008079FD" w:rsidRPr="00DE0AB1" w:rsidRDefault="008079FD">
                      <w:pPr>
                        <w:pStyle w:val="Citat"/>
                        <w:spacing w:before="0" w:line="280" w:lineRule="atLeast"/>
                        <w:jc w:val="center"/>
                        <w:rPr>
                          <w:rFonts w:ascii="Arial" w:hAnsi="Arial"/>
                          <w:sz w:val="20"/>
                        </w:rPr>
                      </w:pPr>
                      <w:r w:rsidRPr="00DE0AB1">
                        <w:rPr>
                          <w:rFonts w:ascii="Arial" w:hAnsi="Arial"/>
                          <w:sz w:val="20"/>
                        </w:rPr>
                        <w:t>Halverad</w:t>
                      </w:r>
                    </w:p>
                    <w:p w:rsidR="008079FD" w:rsidRPr="00DE0AB1" w:rsidRDefault="008079FD">
                      <w:pPr>
                        <w:pStyle w:val="Normaltindrag"/>
                        <w:ind w:firstLine="0"/>
                        <w:jc w:val="center"/>
                        <w:rPr>
                          <w:rFonts w:ascii="Arial" w:hAnsi="Arial"/>
                          <w:sz w:val="20"/>
                        </w:rPr>
                      </w:pPr>
                      <w:r w:rsidRPr="00DE0AB1">
                        <w:rPr>
                          <w:rFonts w:ascii="Arial" w:hAnsi="Arial"/>
                          <w:sz w:val="20"/>
                        </w:rPr>
                        <w:t>öppen</w:t>
                      </w:r>
                    </w:p>
                    <w:p w:rsidR="008079FD" w:rsidRPr="00DE0AB1" w:rsidRDefault="008079FD">
                      <w:pPr>
                        <w:pStyle w:val="Normaltindrag"/>
                        <w:ind w:firstLine="0"/>
                        <w:jc w:val="center"/>
                        <w:rPr>
                          <w:rFonts w:ascii="Arial" w:hAnsi="Arial"/>
                          <w:sz w:val="20"/>
                        </w:rPr>
                      </w:pPr>
                      <w:r w:rsidRPr="00DE0AB1">
                        <w:rPr>
                          <w:rFonts w:ascii="Arial" w:hAnsi="Arial"/>
                          <w:sz w:val="20"/>
                        </w:rPr>
                        <w:t>arbetslöshet</w:t>
                      </w:r>
                    </w:p>
                  </w:txbxContent>
                </v:textbox>
                <w10:wrap type="topAndBottom"/>
              </v:shape>
            </w:pict>
          </mc:Fallback>
        </mc:AlternateContent>
      </w:r>
      <w:r w:rsidRPr="00DE0AB1">
        <w:rPr>
          <w:noProof/>
        </w:rPr>
        <mc:AlternateContent>
          <mc:Choice Requires="wps">
            <w:drawing>
              <wp:anchor distT="0" distB="0" distL="114300" distR="114300" simplePos="0" relativeHeight="251668480" behindDoc="0" locked="0" layoutInCell="0" allowOverlap="1">
                <wp:simplePos x="0" y="0"/>
                <wp:positionH relativeFrom="column">
                  <wp:posOffset>1019175</wp:posOffset>
                </wp:positionH>
                <wp:positionV relativeFrom="paragraph">
                  <wp:posOffset>985520</wp:posOffset>
                </wp:positionV>
                <wp:extent cx="0" cy="457200"/>
                <wp:effectExtent l="0" t="0" r="0" b="0"/>
                <wp:wrapTopAndBottom/>
                <wp:docPr id="1771828820"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5FE41A" id="Line 17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77.6pt" to="80.25pt,1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66432" behindDoc="0" locked="0" layoutInCell="0" allowOverlap="1">
                <wp:simplePos x="0" y="0"/>
                <wp:positionH relativeFrom="column">
                  <wp:posOffset>1019175</wp:posOffset>
                </wp:positionH>
                <wp:positionV relativeFrom="paragraph">
                  <wp:posOffset>985520</wp:posOffset>
                </wp:positionV>
                <wp:extent cx="1005840" cy="0"/>
                <wp:effectExtent l="0" t="0" r="0" b="0"/>
                <wp:wrapTopAndBottom/>
                <wp:docPr id="1038454382"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0584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9C2AB01" id="Line 17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25pt,77.6pt" to="159.45pt,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65408" behindDoc="0" locked="0" layoutInCell="0" allowOverlap="1">
                <wp:simplePos x="0" y="0"/>
                <wp:positionH relativeFrom="column">
                  <wp:posOffset>2023110</wp:posOffset>
                </wp:positionH>
                <wp:positionV relativeFrom="paragraph">
                  <wp:posOffset>713105</wp:posOffset>
                </wp:positionV>
                <wp:extent cx="0" cy="274320"/>
                <wp:effectExtent l="0" t="0" r="0" b="0"/>
                <wp:wrapTopAndBottom/>
                <wp:docPr id="1653432641"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AF4810" id="Line 17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3pt,56.15pt" to="159.3pt,7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" o:allowincell="f" strokecolor="gray" strokeweight="1.5pt">
                <w10:wrap type="topAndBottom"/>
              </v:line>
            </w:pict>
          </mc:Fallback>
        </mc:AlternateContent>
      </w:r>
    </w:p>
    <w:p w:rsidR="008079FD" w:rsidRPr="00DE0AB1" w:rsidRDefault="008079FD">
      <w:pPr>
        <w:spacing w:before="320"/>
        <w:rPr>
          <w:i/>
        </w:rPr>
      </w:pPr>
      <w:r w:rsidRPr="00DE0AB1">
        <w:rPr>
          <w:i/>
        </w:rPr>
        <w:t>Krav på intermediära mål</w:t>
      </w:r>
    </w:p>
    <w:p w:rsidR="008079FD" w:rsidRPr="00DE0AB1" w:rsidRDefault="008079FD">
      <w:r w:rsidRPr="00DE0AB1">
        <w:t xml:space="preserve">Normalt brukar det ställas två krav på ett lämpligt intermediärt mål. </w:t>
      </w:r>
    </w:p>
    <w:p w:rsidR="008079FD" w:rsidRPr="00DE0AB1" w:rsidRDefault="008079FD">
      <w:pPr>
        <w:numPr>
          <w:ilvl w:val="0"/>
          <w:numId w:val="152"/>
        </w:numPr>
      </w:pPr>
      <w:r w:rsidRPr="00DE0AB1">
        <w:t xml:space="preserve">För det första ska målet vara kontrollerbart, dvs. det ska vara en storhet som låter sig påverkas med rimlig precision. </w:t>
      </w:r>
    </w:p>
    <w:p w:rsidR="008079FD" w:rsidRPr="00DE0AB1" w:rsidRDefault="008079FD">
      <w:pPr>
        <w:numPr>
          <w:ilvl w:val="0"/>
          <w:numId w:val="152"/>
        </w:numPr>
      </w:pPr>
      <w:r w:rsidRPr="00DE0AB1">
        <w:t xml:space="preserve">För det andra ska det stå i ett relativt stabilt förhållande till de slutliga målen, dvs. det ska ha en förutsägbar effekt på de slutliga målen. </w:t>
      </w:r>
    </w:p>
    <w:p w:rsidR="008079FD" w:rsidRPr="00DE0AB1" w:rsidRDefault="008079FD">
      <w:pPr>
        <w:spacing w:before="320"/>
        <w:rPr>
          <w:i/>
        </w:rPr>
      </w:pPr>
      <w:r w:rsidRPr="00DE0AB1">
        <w:rPr>
          <w:i/>
        </w:rPr>
        <w:br w:type="page"/>
        <w:t>Kraven uppfylls inte</w:t>
      </w:r>
    </w:p>
    <w:p w:rsidR="008079FD" w:rsidRPr="00DE0AB1" w:rsidRDefault="008079FD">
      <w:r w:rsidRPr="00DE0AB1">
        <w:t>I huvudsak är det enbart arbetslöshetsmålet som är kontrollerbart i någon mening. Det är uppenbart att regeringen eller AMV kan påverka arbetslö</w:t>
      </w:r>
      <w:r w:rsidRPr="00DE0AB1">
        <w:t>s</w:t>
      </w:r>
      <w:r w:rsidRPr="00DE0AB1">
        <w:t>heten med hjälp av arbetsmarknadspolitik. Det är dock långt ifrån fråga om någon perfekt kontroll. Det finns motverkande effekter, t.ex. undanträn</w:t>
      </w:r>
      <w:r w:rsidRPr="00DE0AB1">
        <w:t>g</w:t>
      </w:r>
      <w:r w:rsidRPr="00DE0AB1">
        <w:t>ningseffekter</w:t>
      </w:r>
      <w:r w:rsidRPr="00DE0AB1">
        <w:rPr>
          <w:rStyle w:val="Fotnotsreferens"/>
        </w:rPr>
        <w:footnoteReference w:id="19"/>
      </w:r>
      <w:r w:rsidRPr="00DE0AB1">
        <w:t>, som gör att kontrollerbarheten sjunker. AMV kan inte heller i någon större grad påverka inflödet i arbetslöshet.</w:t>
      </w:r>
      <w:r w:rsidRPr="00DE0AB1">
        <w:rPr>
          <w:rStyle w:val="Fotnotsreferens"/>
        </w:rPr>
        <w:footnoteReference w:id="20"/>
      </w:r>
      <w:r w:rsidRPr="00DE0AB1">
        <w:t xml:space="preserve"> De flesta studier som analyserat nettoeffekterna av arbetsmarknadspolitiska åtgärder på arbetslö</w:t>
      </w:r>
      <w:r w:rsidRPr="00DE0AB1">
        <w:t>s</w:t>
      </w:r>
      <w:r w:rsidRPr="00DE0AB1">
        <w:t>het visar att en ökad omfattning av åtgärderna sänker den öppna arbetslö</w:t>
      </w:r>
      <w:r w:rsidRPr="00DE0AB1">
        <w:t>s</w:t>
      </w:r>
      <w:r w:rsidRPr="00DE0AB1">
        <w:t>heten. Men studierna tyder också på att summan av direkta och indirekta undanträngningseffekter är betydande. Skattningarna ger knappast några belägg för att den totala arbetslösheten skulle falla när de arbetsmarknadsp</w:t>
      </w:r>
      <w:r w:rsidRPr="00DE0AB1">
        <w:t>o</w:t>
      </w:r>
      <w:r w:rsidRPr="00DE0AB1">
        <w:t>litiska åtgärderna expa</w:t>
      </w:r>
      <w:r w:rsidRPr="00DE0AB1">
        <w:t>n</w:t>
      </w:r>
      <w:r w:rsidRPr="00DE0AB1">
        <w:t>deras (Calmfors m.fl., 2002).</w:t>
      </w:r>
    </w:p>
    <w:p w:rsidR="008079FD" w:rsidRPr="00DE0AB1" w:rsidRDefault="008079FD">
      <w:pPr>
        <w:pStyle w:val="Normaltindrag"/>
      </w:pPr>
      <w:r w:rsidRPr="00DE0AB1">
        <w:t>Vad gäller målet om att 80 procent av den arbetsföra befolkningen s</w:t>
      </w:r>
      <w:r w:rsidRPr="00DE0AB1">
        <w:t>ka vara sysselsatta 2004 (i fortsättningen benämnt sysselsättningsmålet på 80 procent) så har knappast arbetsmarknadspolitiken några direkta effekter på den reguljära sysselsättningen, åtminstone på lite längre sikt. Som framgår ovan torde effekterna på sysselsättningen vara mer indirekta. Variabeln är därmed inte kontrollerbar av regeringen eller AMV inom ramen för arbet</w:t>
      </w:r>
      <w:r w:rsidRPr="00DE0AB1">
        <w:t>s</w:t>
      </w:r>
      <w:r w:rsidRPr="00DE0AB1">
        <w:t>marknadspolitiken.</w:t>
      </w:r>
    </w:p>
    <w:p w:rsidR="008079FD" w:rsidRPr="00DE0AB1" w:rsidRDefault="008079FD">
      <w:pPr>
        <w:pStyle w:val="Normaltindrag"/>
      </w:pPr>
      <w:r w:rsidRPr="00DE0AB1">
        <w:t xml:space="preserve">Sysselsättningsmålet på 80 procent har däremot en mer direkt koppling till det slutliga målet om full sysselsättning. </w:t>
      </w:r>
      <w:r w:rsidRPr="00DE0AB1">
        <w:t>En bidragande orsak är att sysse</w:t>
      </w:r>
      <w:r w:rsidRPr="00DE0AB1">
        <w:t>l</w:t>
      </w:r>
      <w:r w:rsidRPr="00DE0AB1">
        <w:t>sättningen är relaterad till den arbetsföra befolkningen och att utfallet därmed inte påverkas av flöden in i och ut ur arbetskraften. Utfallet är dock delvis beroende på hur begreppet full sysselsättning defini</w:t>
      </w:r>
      <w:r w:rsidRPr="00DE0AB1">
        <w:t>e</w:t>
      </w:r>
      <w:r w:rsidRPr="00DE0AB1">
        <w:t>ras.</w:t>
      </w:r>
    </w:p>
    <w:p w:rsidR="008079FD" w:rsidRPr="00DE0AB1" w:rsidRDefault="008079FD">
      <w:pPr>
        <w:pStyle w:val="Normaltindrag"/>
      </w:pPr>
      <w:r w:rsidRPr="00DE0AB1">
        <w:t>Arbetslöshetsmålet har en svagare koppling till målet om full sysselsät</w:t>
      </w:r>
      <w:r w:rsidRPr="00DE0AB1">
        <w:t>t</w:t>
      </w:r>
      <w:r w:rsidRPr="00DE0AB1">
        <w:t>ning. Exempelvis behöver en minskad öppen arbetslöshet inte motsvaras av en lika stor ökning av sysselsättningen. Den minskade arbetslösheten kan bero på att arbetslösa personer lämnar arbetskraften och hamnar utanför arbetsmarknaden. En ökning av sysselsättningen kan på motsvarande sätt åtföljas av ökad öppen arbetslöshet om personer som tidigare stått utanför arbetsmarknaden väljer att inträda på arbetsmarknaden och inte omedelbart erhåller ett arbete, dvs. de registreras som arbetslösa (Zette</w:t>
      </w:r>
      <w:r w:rsidRPr="00DE0AB1">
        <w:t>r</w:t>
      </w:r>
      <w:r w:rsidRPr="00DE0AB1">
        <w:t>berg, 1997</w:t>
      </w:r>
      <w:r w:rsidRPr="00DE0AB1">
        <w:t xml:space="preserve">b). </w:t>
      </w:r>
    </w:p>
    <w:p w:rsidR="008079FD" w:rsidRPr="00DE0AB1" w:rsidRDefault="008079FD">
      <w:pPr>
        <w:pStyle w:val="Normaltindrag"/>
      </w:pPr>
      <w:r w:rsidRPr="00DE0AB1">
        <w:t xml:space="preserve">Sammantaget uppfyller sysselsättnings- och arbetslöshetsmålen inte var för sig de bägge kriterierna som brukar ställas på ett lämpligt intermediärt mål. Arbetslöshetsmålet uppnår i någon mån kravet på kontrollerbarhet, medan sysselsättningsmålet har en mer direkt koppling till det slutliga målet. </w:t>
      </w:r>
    </w:p>
    <w:p w:rsidR="008079FD" w:rsidRPr="00DE0AB1" w:rsidRDefault="008079FD">
      <w:pPr>
        <w:pStyle w:val="Normaltindrag"/>
      </w:pPr>
      <w:r w:rsidRPr="00DE0AB1">
        <w:t>Bägge målen är dock tydliga, och det är därför relativt lätt att kontrollera måluppfyllelsen. Det är dock betydligt mer komplicerat att analysera hur arbetsmarknadspolitiken bidragit till måluppfylle</w:t>
      </w:r>
      <w:r w:rsidRPr="00DE0AB1">
        <w:t>l</w:t>
      </w:r>
      <w:r w:rsidRPr="00DE0AB1">
        <w:t xml:space="preserve">sen. </w:t>
      </w:r>
    </w:p>
    <w:p w:rsidR="008079FD" w:rsidRPr="00DE0AB1" w:rsidRDefault="008079FD">
      <w:pPr>
        <w:spacing w:before="320"/>
        <w:rPr>
          <w:i/>
        </w:rPr>
      </w:pPr>
      <w:r w:rsidRPr="00DE0AB1">
        <w:rPr>
          <w:i/>
        </w:rPr>
        <w:t>Möjligt att manipulera måluppfyllelsen</w:t>
      </w:r>
    </w:p>
    <w:p w:rsidR="008079FD" w:rsidRPr="00DE0AB1" w:rsidRDefault="008079FD">
      <w:r w:rsidRPr="00DE0AB1">
        <w:t xml:space="preserve">Det kan påpekas att även om måluppfyllelsen är lätt att kontrollera i formell mening så finns det inslag som gör resultatet svårbedömt. Ett sådant inslag är att det är möjligt att manipulera måluppfyllelsen. Arbetslöshetsmålet har utsatts för kritik för bl.a. denna möjlighet. Zetterberg (1997b) har pekat på att det valda arbetslöshetsmåttet kan manipuleras genom att flytta arbetslösa personer till aktiviteter som inte ingår i måttet öppet arbetslösa. Detta kan minska trovärdigheten för målet.  </w:t>
      </w:r>
    </w:p>
    <w:p w:rsidR="008079FD" w:rsidRPr="00DE0AB1" w:rsidRDefault="008079FD">
      <w:pPr>
        <w:spacing w:before="320"/>
        <w:rPr>
          <w:i/>
        </w:rPr>
      </w:pPr>
      <w:r w:rsidRPr="00DE0AB1">
        <w:rPr>
          <w:i/>
        </w:rPr>
        <w:t>Målen är inte inbördes konsistenta och det finns målkonflikter</w:t>
      </w:r>
    </w:p>
    <w:p w:rsidR="008079FD" w:rsidRPr="00DE0AB1" w:rsidRDefault="008079FD">
      <w:r w:rsidRPr="00DE0AB1">
        <w:t>Flera av de överordnade målen för arbetsmarknadspolitiken kan komma i konflikt med varandra. Graden av konflikt kan diskuteras, men det är uppe</w:t>
      </w:r>
      <w:r w:rsidRPr="00DE0AB1">
        <w:t>n</w:t>
      </w:r>
      <w:r w:rsidRPr="00DE0AB1">
        <w:t>bart att flera av målen står i någon form av motsatsställning till varandra. Ett exempel på en målkonflikt är att arbetsmarknadspolitiken inte kan vara både rörlighetsstimulerande och samtidigt ha ett regionalpolitiskt ansvar. På ett mer övergripande plan kan målet om full sysselsättning på kort sikt komma i ko</w:t>
      </w:r>
      <w:r w:rsidRPr="00DE0AB1">
        <w:t>n</w:t>
      </w:r>
      <w:r w:rsidRPr="00DE0AB1">
        <w:t>flikt med målet om fast penningvärde.</w:t>
      </w:r>
    </w:p>
    <w:p w:rsidR="008079FD" w:rsidRPr="00DE0AB1" w:rsidRDefault="008079FD">
      <w:pPr>
        <w:pStyle w:val="Normaltindrag"/>
      </w:pPr>
      <w:r w:rsidRPr="00DE0AB1">
        <w:t>Det finns vidare mer eller mindre inbyggda konflikter i hur m</w:t>
      </w:r>
      <w:r w:rsidRPr="00DE0AB1">
        <w:t>å</w:t>
      </w:r>
      <w:r w:rsidRPr="00DE0AB1">
        <w:t>l-uppfyllelsen påverkas eller är tänkt att påverkas av de arbetsmarknadspoliti</w:t>
      </w:r>
      <w:r w:rsidRPr="00DE0AB1">
        <w:t>s</w:t>
      </w:r>
      <w:r w:rsidRPr="00DE0AB1">
        <w:t>ka programmen. Ett exempel är att måluppfyllelsen för målet om att halvera arbetslösheten åtminstone är tänkt att påverkas av samtliga arbetsmarknad</w:t>
      </w:r>
      <w:r w:rsidRPr="00DE0AB1">
        <w:t>s</w:t>
      </w:r>
      <w:r w:rsidRPr="00DE0AB1">
        <w:t>politiska program som riktas mot arbetslösa. Sysselsättningsmålet på 80 procent påverkas däremot definitionsmässigt inte av programmen anstäl</w:t>
      </w:r>
      <w:r w:rsidRPr="00DE0AB1">
        <w:t>l</w:t>
      </w:r>
      <w:r w:rsidRPr="00DE0AB1">
        <w:t>ningsstöd, offentligt tillfälligt arbete och start av näringsverksamhet eftersom regeringen undantagit dessa från beräkningsunderlaget (se av</w:t>
      </w:r>
      <w:r w:rsidRPr="00DE0AB1">
        <w:t>snitt 3.3). Må</w:t>
      </w:r>
      <w:r w:rsidRPr="00DE0AB1">
        <w:t>l</w:t>
      </w:r>
      <w:r w:rsidRPr="00DE0AB1">
        <w:t>uppfyllelsen påverkas inte heller direkt av åtgärder som t.ex. arbetsmar</w:t>
      </w:r>
      <w:r w:rsidRPr="00DE0AB1">
        <w:t>k</w:t>
      </w:r>
      <w:r w:rsidRPr="00DE0AB1">
        <w:t>nadsutbildning och förberedande insatser eftersom deltagarna inte ingår i arbetskra</w:t>
      </w:r>
      <w:r w:rsidRPr="00DE0AB1">
        <w:t>f</w:t>
      </w:r>
      <w:r w:rsidRPr="00DE0AB1">
        <w:t>ten.</w:t>
      </w:r>
    </w:p>
    <w:p w:rsidR="008079FD" w:rsidRPr="00DE0AB1" w:rsidRDefault="008079FD">
      <w:pPr>
        <w:pStyle w:val="Normaltindrag"/>
      </w:pPr>
      <w:r w:rsidRPr="00DE0AB1">
        <w:t>Arbetslöshetsmålet kan bl.a. mot denna bakgrund ge incitament att utnyttja billiga åtgärder för att söka nå kortsiktiga resultat. Det kan motverka möjli</w:t>
      </w:r>
      <w:r w:rsidRPr="00DE0AB1">
        <w:t>g</w:t>
      </w:r>
      <w:r w:rsidRPr="00DE0AB1">
        <w:t>heterna att mer långsiktigt förbättra arbetsmarknadens funktion</w:t>
      </w:r>
      <w:r w:rsidRPr="00DE0AB1">
        <w:t>s</w:t>
      </w:r>
      <w:r w:rsidRPr="00DE0AB1">
        <w:t xml:space="preserve">sätt. </w:t>
      </w:r>
    </w:p>
    <w:p w:rsidR="008079FD" w:rsidRPr="00DE0AB1" w:rsidRDefault="008079FD">
      <w:pPr>
        <w:pStyle w:val="Rubrik2"/>
      </w:pPr>
      <w:bookmarkStart w:id="135" w:name="_Toc34801476"/>
      <w:r w:rsidRPr="00DE0AB1">
        <w:t>Verksamhetsmål och andra mål</w:t>
      </w:r>
      <w:bookmarkEnd w:id="135"/>
    </w:p>
    <w:p w:rsidR="008079FD" w:rsidRPr="00DE0AB1" w:rsidRDefault="008079FD">
      <w:r w:rsidRPr="00DE0AB1">
        <w:t>Som framgått av avsnitt 3.3 anger regeringen varje år ett antal verksamhet</w:t>
      </w:r>
      <w:r w:rsidRPr="00DE0AB1">
        <w:t>s</w:t>
      </w:r>
      <w:r w:rsidRPr="00DE0AB1">
        <w:t xml:space="preserve">mål för AMV:s verksamhet. Avsikten med detta avsnitt är att analysera dessa mål ur ett antal aspekter. </w:t>
      </w:r>
    </w:p>
    <w:p w:rsidR="008079FD" w:rsidRPr="00DE0AB1" w:rsidRDefault="008079FD">
      <w:pPr>
        <w:pStyle w:val="Rubrik3-Utannumrering"/>
      </w:pPr>
      <w:bookmarkStart w:id="136" w:name="_Toc34801477"/>
      <w:r w:rsidRPr="00DE0AB1">
        <w:t>Verksamhetsmålens koppling till de överordnade målen</w:t>
      </w:r>
      <w:bookmarkEnd w:id="136"/>
    </w:p>
    <w:p w:rsidR="008079FD" w:rsidRPr="00DE0AB1" w:rsidRDefault="008079FD">
      <w:r w:rsidRPr="00DE0AB1">
        <w:t>Det är rimligt att utgå från att verksamhetsmålen bör ha ett samband med de mer överordnade målen. Utformningen av verksamhetsmålen är mycket viktig. En ökad grad av måluppfyllelse vad gäller verksamhetsmålen bör rimligen också leda till en ökad grad av måluppfyllelse av motsvarande överordnade mål. I Finansdepartementets handledning för utformningen av regleringsbreven anges också att det ska framgå av verksamhetsmålen på vilket sätt verksamheten bidrar till att målen för berörda verksamhetsomr</w:t>
      </w:r>
      <w:r w:rsidRPr="00DE0AB1">
        <w:t>å</w:t>
      </w:r>
      <w:r w:rsidRPr="00DE0AB1">
        <w:t xml:space="preserve">den och politikområden uppnås (Finansdepartementet, 2001b). </w:t>
      </w:r>
    </w:p>
    <w:p w:rsidR="008079FD" w:rsidRPr="00DE0AB1" w:rsidRDefault="008079FD">
      <w:pPr>
        <w:pStyle w:val="Normaltindrag"/>
      </w:pPr>
      <w:r w:rsidRPr="00DE0AB1">
        <w:t>De mål som anges för verksamhetsgrenarna (se avsnitt 3.3) kan därför också analyseras med hjälp av den teknik som tidigare utnyttjats för de i</w:t>
      </w:r>
      <w:r w:rsidRPr="00DE0AB1">
        <w:t>n</w:t>
      </w:r>
      <w:r w:rsidRPr="00DE0AB1">
        <w:t>termediära målen. Verksamhetsmålen kan antas syfta till att påverka de två mål som diskuterats ovan och/eller det övergripande målet för arbetsmar</w:t>
      </w:r>
      <w:r w:rsidRPr="00DE0AB1">
        <w:t>k</w:t>
      </w:r>
      <w:r w:rsidRPr="00DE0AB1">
        <w:t>nadspolitiken (Figur 4.2). Målen bör också vara kontrollerbara, dvs. det ska vara en storhet som låter sig påveras med rimlig precision av arbetsmar</w:t>
      </w:r>
      <w:r w:rsidRPr="00DE0AB1">
        <w:t>k</w:t>
      </w:r>
      <w:r w:rsidRPr="00DE0AB1">
        <w:t xml:space="preserve">nadspolitik. </w:t>
      </w:r>
    </w:p>
    <w:p w:rsidR="008079FD" w:rsidRPr="00DE0AB1" w:rsidRDefault="008079FD">
      <w:pPr>
        <w:pStyle w:val="Normaltindrag"/>
      </w:pPr>
    </w:p>
    <w:p w:rsidR="008079FD" w:rsidRPr="00DE0AB1" w:rsidRDefault="008079FD">
      <w:pPr>
        <w:pStyle w:val="Normaltindrag"/>
        <w:ind w:firstLine="0"/>
        <w:rPr>
          <w:b/>
          <w:sz w:val="20"/>
        </w:rPr>
      </w:pPr>
      <w:r w:rsidRPr="00DE0AB1">
        <w:rPr>
          <w:b/>
          <w:sz w:val="20"/>
        </w:rPr>
        <w:t>Figur 4.2 Överordnade mål och verksamhetsmål</w:t>
      </w:r>
    </w:p>
    <w:p w:rsidR="008079FD" w:rsidRPr="00DE0AB1" w:rsidRDefault="008079FD">
      <w:pPr>
        <w:pStyle w:val="Normaltindrag"/>
      </w:pPr>
    </w:p>
    <w:p w:rsidR="008079FD" w:rsidRPr="00DE0AB1" w:rsidRDefault="00DE0AB1">
      <w:pPr>
        <w:pStyle w:val="Normaltindrag"/>
      </w:pPr>
      <w:r w:rsidRPr="00DE0AB1">
        <w:rPr>
          <w:noProof/>
        </w:rPr>
        <mc:AlternateContent>
          <mc:Choice Requires="wps">
            <w:drawing>
              <wp:anchor distT="0" distB="0" distL="114300" distR="114300" simplePos="0" relativeHeight="251651072" behindDoc="0" locked="0" layoutInCell="0" allowOverlap="1">
                <wp:simplePos x="0" y="0"/>
                <wp:positionH relativeFrom="column">
                  <wp:posOffset>1933575</wp:posOffset>
                </wp:positionH>
                <wp:positionV relativeFrom="paragraph">
                  <wp:posOffset>1113155</wp:posOffset>
                </wp:positionV>
                <wp:extent cx="731520" cy="0"/>
                <wp:effectExtent l="0" t="0" r="0" b="0"/>
                <wp:wrapTopAndBottom/>
                <wp:docPr id="689520688"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57B8AA5" id="Line 16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87.65pt" to="209.8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52096" behindDoc="0" locked="0" layoutInCell="0" allowOverlap="1">
                <wp:simplePos x="0" y="0"/>
                <wp:positionH relativeFrom="column">
                  <wp:posOffset>2663190</wp:posOffset>
                </wp:positionH>
                <wp:positionV relativeFrom="paragraph">
                  <wp:posOffset>1113155</wp:posOffset>
                </wp:positionV>
                <wp:extent cx="0" cy="457200"/>
                <wp:effectExtent l="0" t="0" r="0" b="0"/>
                <wp:wrapTopAndBottom/>
                <wp:docPr id="431157276"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B54999" id="Line 16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9.7pt,87.65pt" to="209.7pt,1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48000" behindDoc="0" locked="0" layoutInCell="0" allowOverlap="1">
                <wp:simplePos x="0" y="0"/>
                <wp:positionH relativeFrom="column">
                  <wp:posOffset>1933575</wp:posOffset>
                </wp:positionH>
                <wp:positionV relativeFrom="paragraph">
                  <wp:posOffset>838835</wp:posOffset>
                </wp:positionV>
                <wp:extent cx="0" cy="274320"/>
                <wp:effectExtent l="0" t="0" r="0" b="0"/>
                <wp:wrapTopAndBottom/>
                <wp:docPr id="95090558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21FCB0"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66.05pt" to="152.25pt,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57216" behindDoc="0" locked="0" layoutInCell="0" allowOverlap="1">
                <wp:simplePos x="0" y="0"/>
                <wp:positionH relativeFrom="column">
                  <wp:posOffset>1933575</wp:posOffset>
                </wp:positionH>
                <wp:positionV relativeFrom="paragraph">
                  <wp:posOffset>1113155</wp:posOffset>
                </wp:positionV>
                <wp:extent cx="0" cy="1463040"/>
                <wp:effectExtent l="0" t="0" r="0" b="0"/>
                <wp:wrapTopAndBottom/>
                <wp:docPr id="1135426829"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6304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38F12C" id="Line 16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25pt,87.65pt" to="152.25pt,20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37760" behindDoc="0" locked="0" layoutInCell="0" allowOverlap="1">
                <wp:simplePos x="0" y="0"/>
                <wp:positionH relativeFrom="column">
                  <wp:posOffset>1383030</wp:posOffset>
                </wp:positionH>
                <wp:positionV relativeFrom="paragraph">
                  <wp:posOffset>198755</wp:posOffset>
                </wp:positionV>
                <wp:extent cx="1097280" cy="640080"/>
                <wp:effectExtent l="0" t="0" r="0" b="0"/>
                <wp:wrapTopAndBottom/>
                <wp:docPr id="310592148"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64008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107763" dir="18900000" algn="ctr" rotWithShape="0">
                                  <a:srgbClr val="808080"/>
                                </a:outerShdw>
                              </a:effectLst>
                            </a14:hiddenEffects>
                          </a:ext>
                        </a:extLst>
                      </wps:spPr>
                      <wps:txbx>
                        <w:txbxContent>
                          <w:p w:rsidR="008079FD" w:rsidRPr="00DE0AB1" w:rsidRDefault="008079FD">
                            <w:pPr>
                              <w:pStyle w:val="Citat"/>
                              <w:spacing w:before="0" w:line="280" w:lineRule="atLeast"/>
                              <w:jc w:val="center"/>
                              <w:rPr>
                                <w:rFonts w:ascii="Arial" w:hAnsi="Arial"/>
                              </w:rPr>
                            </w:pPr>
                            <w:r w:rsidRPr="00DE0AB1">
                              <w:rPr>
                                <w:rFonts w:ascii="Arial" w:hAnsi="Arial"/>
                              </w:rPr>
                              <w:t>Full</w:t>
                            </w:r>
                          </w:p>
                          <w:p w:rsidR="008079FD" w:rsidRPr="00DE0AB1" w:rsidRDefault="008079FD">
                            <w:pPr>
                              <w:pStyle w:val="Normaltindrag"/>
                              <w:ind w:firstLine="0"/>
                              <w:jc w:val="center"/>
                              <w:rPr>
                                <w:rFonts w:ascii="Arial" w:hAnsi="Arial"/>
                              </w:rPr>
                            </w:pPr>
                            <w:r w:rsidRPr="00DE0AB1">
                              <w:rPr>
                                <w:rFonts w:ascii="Arial" w:hAnsi="Arial"/>
                              </w:rPr>
                              <w:t>sysselsättning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032" type="#_x0000_t202" style="position:absolute;left:0;text-align:left;margin-left:108.9pt;margin-top:15.65pt;width:86.4pt;height:50.4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" o:allowincell="f" filled="f" fillcolor="#0c9" strokecolor="gray" strokeweight="1.5pt">
                <v:shadow offset="6pt,-6pt"/>
                <v:textbox>
                  <w:txbxContent>
                    <w:p w:rsidR="008079FD" w:rsidRPr="00DE0AB1" w:rsidRDefault="008079FD">
                      <w:pPr>
                        <w:pStyle w:val="Citat"/>
                        <w:spacing w:before="0" w:line="280" w:lineRule="atLeast"/>
                        <w:jc w:val="center"/>
                        <w:rPr>
                          <w:rFonts w:ascii="Arial" w:hAnsi="Arial"/>
                        </w:rPr>
                      </w:pPr>
                      <w:r w:rsidRPr="00DE0AB1">
                        <w:rPr>
                          <w:rFonts w:ascii="Arial" w:hAnsi="Arial"/>
                        </w:rPr>
                        <w:t>Full</w:t>
                      </w:r>
                    </w:p>
                    <w:p w:rsidR="008079FD" w:rsidRPr="00DE0AB1" w:rsidRDefault="008079FD">
                      <w:pPr>
                        <w:pStyle w:val="Normaltindrag"/>
                        <w:ind w:firstLine="0"/>
                        <w:jc w:val="center"/>
                        <w:rPr>
                          <w:rFonts w:ascii="Arial" w:hAnsi="Arial"/>
                        </w:rPr>
                      </w:pPr>
                      <w:r w:rsidRPr="00DE0AB1">
                        <w:rPr>
                          <w:rFonts w:ascii="Arial" w:hAnsi="Arial"/>
                        </w:rPr>
                        <w:t>sysselsättning</w:t>
                      </w:r>
                    </w:p>
                  </w:txbxContent>
                </v:textbox>
                <w10:wrap type="topAndBottom"/>
              </v:shape>
            </w:pict>
          </mc:Fallback>
        </mc:AlternateContent>
      </w:r>
    </w:p>
    <w:p w:rsidR="008079FD" w:rsidRPr="00DE0AB1" w:rsidRDefault="00DE0AB1">
      <w:pPr>
        <w:pStyle w:val="Normaltindrag"/>
      </w:pPr>
      <w:r w:rsidRPr="00DE0AB1">
        <w:rPr>
          <w:noProof/>
        </w:rPr>
        <mc:AlternateContent>
          <mc:Choice Requires="wps">
            <w:drawing>
              <wp:anchor distT="0" distB="0" distL="114300" distR="114300" simplePos="0" relativeHeight="251645952" behindDoc="0" locked="0" layoutInCell="0" allowOverlap="1">
                <wp:simplePos x="0" y="0"/>
                <wp:positionH relativeFrom="column">
                  <wp:posOffset>3211830</wp:posOffset>
                </wp:positionH>
                <wp:positionV relativeFrom="paragraph">
                  <wp:posOffset>2764155</wp:posOffset>
                </wp:positionV>
                <wp:extent cx="548640" cy="1005840"/>
                <wp:effectExtent l="0" t="0" r="0" b="0"/>
                <wp:wrapTopAndBottom/>
                <wp:docPr id="334909294"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584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spacing w:before="0"/>
                              <w:rPr>
                                <w:rFonts w:ascii="Arial" w:hAnsi="Arial"/>
                              </w:rPr>
                            </w:pPr>
                            <w:r w:rsidRPr="00DE0AB1">
                              <w:rPr>
                                <w:rFonts w:ascii="Arial" w:hAnsi="Arial"/>
                              </w:rPr>
                              <w:t>A</w:t>
                            </w:r>
                            <w:r w:rsidRPr="00DE0AB1">
                              <w:rPr>
                                <w:rFonts w:ascii="Arial" w:hAnsi="Arial"/>
                              </w:rPr>
                              <w:t>r</w:t>
                            </w:r>
                            <w:r w:rsidRPr="00DE0AB1">
                              <w:rPr>
                                <w:rFonts w:ascii="Arial" w:hAnsi="Arial"/>
                              </w:rPr>
                              <w:t>bete efter lön</w:t>
                            </w:r>
                            <w:r w:rsidRPr="00DE0AB1">
                              <w:rPr>
                                <w:rFonts w:ascii="Arial" w:hAnsi="Arial"/>
                              </w:rPr>
                              <w:t>e</w:t>
                            </w:r>
                            <w:r w:rsidRPr="00DE0AB1">
                              <w:rPr>
                                <w:rFonts w:ascii="Arial" w:hAnsi="Arial"/>
                              </w:rPr>
                              <w:t>bidrag</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033" type="#_x0000_t202" style="position:absolute;left:0;text-align:left;margin-left:252.9pt;margin-top:217.65pt;width:43.2pt;height:79.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" o:allowincell="f" filled="f" fillcolor="#0c9" strokecolor="gray" strokeweight="1.5pt">
                <v:textbox>
                  <w:txbxContent>
                    <w:p w:rsidR="008079FD" w:rsidRPr="00DE0AB1" w:rsidRDefault="008079FD">
                      <w:pPr>
                        <w:spacing w:before="0"/>
                        <w:rPr>
                          <w:rFonts w:ascii="Arial" w:hAnsi="Arial"/>
                        </w:rPr>
                      </w:pPr>
                      <w:r w:rsidRPr="00DE0AB1">
                        <w:rPr>
                          <w:rFonts w:ascii="Arial" w:hAnsi="Arial"/>
                        </w:rPr>
                        <w:t>A</w:t>
                      </w:r>
                      <w:r w:rsidRPr="00DE0AB1">
                        <w:rPr>
                          <w:rFonts w:ascii="Arial" w:hAnsi="Arial"/>
                        </w:rPr>
                        <w:t>r</w:t>
                      </w:r>
                      <w:r w:rsidRPr="00DE0AB1">
                        <w:rPr>
                          <w:rFonts w:ascii="Arial" w:hAnsi="Arial"/>
                        </w:rPr>
                        <w:t>bete efter lön</w:t>
                      </w:r>
                      <w:r w:rsidRPr="00DE0AB1">
                        <w:rPr>
                          <w:rFonts w:ascii="Arial" w:hAnsi="Arial"/>
                        </w:rPr>
                        <w:t>e</w:t>
                      </w:r>
                      <w:r w:rsidRPr="00DE0AB1">
                        <w:rPr>
                          <w:rFonts w:ascii="Arial" w:hAnsi="Arial"/>
                        </w:rPr>
                        <w:t>bidrag</w:t>
                      </w:r>
                    </w:p>
                  </w:txbxContent>
                </v:textbox>
                <w10:wrap type="topAndBottom"/>
              </v:shape>
            </w:pict>
          </mc:Fallback>
        </mc:AlternateContent>
      </w:r>
      <w:r w:rsidRPr="00DE0AB1">
        <w:rPr>
          <w:noProof/>
        </w:rPr>
        <mc:AlternateContent>
          <mc:Choice Requires="wps">
            <w:drawing>
              <wp:anchor distT="0" distB="0" distL="114300" distR="114300" simplePos="0" relativeHeight="251661312" behindDoc="0" locked="0" layoutInCell="0" allowOverlap="1">
                <wp:simplePos x="0" y="0"/>
                <wp:positionH relativeFrom="column">
                  <wp:posOffset>3577590</wp:posOffset>
                </wp:positionH>
                <wp:positionV relativeFrom="paragraph">
                  <wp:posOffset>2398395</wp:posOffset>
                </wp:positionV>
                <wp:extent cx="0" cy="365760"/>
                <wp:effectExtent l="0" t="0" r="0" b="0"/>
                <wp:wrapTopAndBottom/>
                <wp:docPr id="291027402"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7F9FC06" id="Line 17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7pt,188.85pt" to="281.7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44928" behindDoc="0" locked="0" layoutInCell="0" allowOverlap="1">
                <wp:simplePos x="0" y="0"/>
                <wp:positionH relativeFrom="column">
                  <wp:posOffset>2571750</wp:posOffset>
                </wp:positionH>
                <wp:positionV relativeFrom="paragraph">
                  <wp:posOffset>2764155</wp:posOffset>
                </wp:positionV>
                <wp:extent cx="548640" cy="1005840"/>
                <wp:effectExtent l="0" t="0" r="0" b="0"/>
                <wp:wrapTopAndBottom/>
                <wp:docPr id="406279687"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584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spacing w:before="0"/>
                              <w:rPr>
                                <w:rFonts w:ascii="Arial" w:hAnsi="Arial"/>
                              </w:rPr>
                            </w:pPr>
                            <w:r w:rsidRPr="00DE0AB1">
                              <w:rPr>
                                <w:rFonts w:ascii="Arial" w:hAnsi="Arial"/>
                              </w:rPr>
                              <w:t>A</w:t>
                            </w:r>
                            <w:r w:rsidRPr="00DE0AB1">
                              <w:rPr>
                                <w:rFonts w:ascii="Arial" w:hAnsi="Arial"/>
                              </w:rPr>
                              <w:t>r</w:t>
                            </w:r>
                            <w:r w:rsidRPr="00DE0AB1">
                              <w:rPr>
                                <w:rFonts w:ascii="Arial" w:hAnsi="Arial"/>
                              </w:rPr>
                              <w:t>bet</w:t>
                            </w:r>
                            <w:r w:rsidRPr="00DE0AB1">
                              <w:rPr>
                                <w:rFonts w:ascii="Arial" w:hAnsi="Arial"/>
                              </w:rPr>
                              <w:t>s</w:t>
                            </w:r>
                            <w:r w:rsidRPr="00DE0AB1">
                              <w:rPr>
                                <w:rFonts w:ascii="Arial" w:hAnsi="Arial"/>
                              </w:rPr>
                              <w:t>ha</w:t>
                            </w:r>
                            <w:r w:rsidRPr="00DE0AB1">
                              <w:rPr>
                                <w:rFonts w:ascii="Arial" w:hAnsi="Arial"/>
                              </w:rPr>
                              <w:t>n</w:t>
                            </w:r>
                            <w:r w:rsidRPr="00DE0AB1">
                              <w:rPr>
                                <w:rFonts w:ascii="Arial" w:hAnsi="Arial"/>
                              </w:rPr>
                              <w:t>d</w:t>
                            </w:r>
                            <w:r w:rsidRPr="00DE0AB1">
                              <w:rPr>
                                <w:rFonts w:ascii="Arial" w:hAnsi="Arial"/>
                              </w:rPr>
                              <w:t>i</w:t>
                            </w:r>
                            <w:r w:rsidRPr="00DE0AB1">
                              <w:rPr>
                                <w:rFonts w:ascii="Arial" w:hAnsi="Arial"/>
                              </w:rPr>
                              <w:t>ka</w:t>
                            </w:r>
                            <w:r w:rsidRPr="00DE0AB1">
                              <w:rPr>
                                <w:rFonts w:ascii="Arial" w:hAnsi="Arial"/>
                              </w:rPr>
                              <w:t>p</w:t>
                            </w:r>
                            <w:r w:rsidRPr="00DE0AB1">
                              <w:rPr>
                                <w:rFonts w:ascii="Arial" w:hAnsi="Arial"/>
                              </w:rPr>
                              <w:t>pade</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34" type="#_x0000_t202" style="position:absolute;left:0;text-align:left;margin-left:202.5pt;margin-top:217.65pt;width:43.2pt;height:79.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" o:allowincell="f" filled="f" fillcolor="#0c9" strokecolor="gray" strokeweight="1.5pt">
                <v:textbox>
                  <w:txbxContent>
                    <w:p w:rsidR="008079FD" w:rsidRPr="00DE0AB1" w:rsidRDefault="008079FD">
                      <w:pPr>
                        <w:spacing w:before="0"/>
                        <w:rPr>
                          <w:rFonts w:ascii="Arial" w:hAnsi="Arial"/>
                        </w:rPr>
                      </w:pPr>
                      <w:r w:rsidRPr="00DE0AB1">
                        <w:rPr>
                          <w:rFonts w:ascii="Arial" w:hAnsi="Arial"/>
                        </w:rPr>
                        <w:t>A</w:t>
                      </w:r>
                      <w:r w:rsidRPr="00DE0AB1">
                        <w:rPr>
                          <w:rFonts w:ascii="Arial" w:hAnsi="Arial"/>
                        </w:rPr>
                        <w:t>r</w:t>
                      </w:r>
                      <w:r w:rsidRPr="00DE0AB1">
                        <w:rPr>
                          <w:rFonts w:ascii="Arial" w:hAnsi="Arial"/>
                        </w:rPr>
                        <w:t>bet</w:t>
                      </w:r>
                      <w:r w:rsidRPr="00DE0AB1">
                        <w:rPr>
                          <w:rFonts w:ascii="Arial" w:hAnsi="Arial"/>
                        </w:rPr>
                        <w:t>s</w:t>
                      </w:r>
                      <w:r w:rsidRPr="00DE0AB1">
                        <w:rPr>
                          <w:rFonts w:ascii="Arial" w:hAnsi="Arial"/>
                        </w:rPr>
                        <w:t>ha</w:t>
                      </w:r>
                      <w:r w:rsidRPr="00DE0AB1">
                        <w:rPr>
                          <w:rFonts w:ascii="Arial" w:hAnsi="Arial"/>
                        </w:rPr>
                        <w:t>n</w:t>
                      </w:r>
                      <w:r w:rsidRPr="00DE0AB1">
                        <w:rPr>
                          <w:rFonts w:ascii="Arial" w:hAnsi="Arial"/>
                        </w:rPr>
                        <w:t>d</w:t>
                      </w:r>
                      <w:r w:rsidRPr="00DE0AB1">
                        <w:rPr>
                          <w:rFonts w:ascii="Arial" w:hAnsi="Arial"/>
                        </w:rPr>
                        <w:t>i</w:t>
                      </w:r>
                      <w:r w:rsidRPr="00DE0AB1">
                        <w:rPr>
                          <w:rFonts w:ascii="Arial" w:hAnsi="Arial"/>
                        </w:rPr>
                        <w:t>ka</w:t>
                      </w:r>
                      <w:r w:rsidRPr="00DE0AB1">
                        <w:rPr>
                          <w:rFonts w:ascii="Arial" w:hAnsi="Arial"/>
                        </w:rPr>
                        <w:t>p</w:t>
                      </w:r>
                      <w:r w:rsidRPr="00DE0AB1">
                        <w:rPr>
                          <w:rFonts w:ascii="Arial" w:hAnsi="Arial"/>
                        </w:rPr>
                        <w:t>pade</w:t>
                      </w:r>
                    </w:p>
                  </w:txbxContent>
                </v:textbox>
                <w10:wrap type="topAndBottom"/>
              </v:shape>
            </w:pict>
          </mc:Fallback>
        </mc:AlternateContent>
      </w:r>
      <w:r w:rsidRPr="00DE0AB1">
        <w:rPr>
          <w:noProof/>
        </w:rPr>
        <mc:AlternateContent>
          <mc:Choice Requires="wps">
            <w:drawing>
              <wp:anchor distT="0" distB="0" distL="114300" distR="114300" simplePos="0" relativeHeight="251660288" behindDoc="0" locked="0" layoutInCell="0" allowOverlap="1">
                <wp:simplePos x="0" y="0"/>
                <wp:positionH relativeFrom="column">
                  <wp:posOffset>2844165</wp:posOffset>
                </wp:positionH>
                <wp:positionV relativeFrom="paragraph">
                  <wp:posOffset>2398395</wp:posOffset>
                </wp:positionV>
                <wp:extent cx="0" cy="365760"/>
                <wp:effectExtent l="0" t="0" r="0" b="0"/>
                <wp:wrapTopAndBottom/>
                <wp:docPr id="916628231"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1A1C45" id="Line 17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95pt,188.85pt" to="223.9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43904" behindDoc="0" locked="0" layoutInCell="0" allowOverlap="1">
                <wp:simplePos x="0" y="0"/>
                <wp:positionH relativeFrom="column">
                  <wp:posOffset>1933575</wp:posOffset>
                </wp:positionH>
                <wp:positionV relativeFrom="paragraph">
                  <wp:posOffset>2764155</wp:posOffset>
                </wp:positionV>
                <wp:extent cx="548640" cy="1005840"/>
                <wp:effectExtent l="0" t="0" r="0" b="0"/>
                <wp:wrapTopAndBottom/>
                <wp:docPr id="407877606"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584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spacing w:before="0"/>
                              <w:rPr>
                                <w:rFonts w:ascii="Arial" w:hAnsi="Arial"/>
                              </w:rPr>
                            </w:pPr>
                            <w:r w:rsidRPr="00DE0AB1">
                              <w:rPr>
                                <w:rFonts w:ascii="Arial" w:hAnsi="Arial"/>
                              </w:rPr>
                              <w:t>Lån</w:t>
                            </w:r>
                            <w:r w:rsidRPr="00DE0AB1">
                              <w:rPr>
                                <w:rFonts w:ascii="Arial" w:hAnsi="Arial"/>
                              </w:rPr>
                              <w:t>g</w:t>
                            </w:r>
                            <w:r w:rsidRPr="00DE0AB1">
                              <w:rPr>
                                <w:rFonts w:ascii="Arial" w:hAnsi="Arial"/>
                              </w:rPr>
                              <w:t>tidsi</w:t>
                            </w:r>
                            <w:r w:rsidRPr="00DE0AB1">
                              <w:rPr>
                                <w:rFonts w:ascii="Arial" w:hAnsi="Arial"/>
                              </w:rPr>
                              <w:t>n</w:t>
                            </w:r>
                            <w:r w:rsidRPr="00DE0AB1">
                              <w:rPr>
                                <w:rFonts w:ascii="Arial" w:hAnsi="Arial"/>
                              </w:rPr>
                              <w:t>skri</w:t>
                            </w:r>
                            <w:r w:rsidRPr="00DE0AB1">
                              <w:rPr>
                                <w:rFonts w:ascii="Arial" w:hAnsi="Arial"/>
                              </w:rPr>
                              <w:t>v</w:t>
                            </w:r>
                            <w:r w:rsidRPr="00DE0AB1">
                              <w:rPr>
                                <w:rFonts w:ascii="Arial" w:hAnsi="Arial"/>
                              </w:rPr>
                              <w:t>na</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035" type="#_x0000_t202" style="position:absolute;left:0;text-align:left;margin-left:152.25pt;margin-top:217.65pt;width:43.2pt;height:79.2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" o:allowincell="f" filled="f" fillcolor="#0c9" strokecolor="gray" strokeweight="1.5pt">
                <v:textbox>
                  <w:txbxContent>
                    <w:p w:rsidR="008079FD" w:rsidRPr="00DE0AB1" w:rsidRDefault="008079FD">
                      <w:pPr>
                        <w:spacing w:before="0"/>
                        <w:rPr>
                          <w:rFonts w:ascii="Arial" w:hAnsi="Arial"/>
                        </w:rPr>
                      </w:pPr>
                      <w:r w:rsidRPr="00DE0AB1">
                        <w:rPr>
                          <w:rFonts w:ascii="Arial" w:hAnsi="Arial"/>
                        </w:rPr>
                        <w:t>Lån</w:t>
                      </w:r>
                      <w:r w:rsidRPr="00DE0AB1">
                        <w:rPr>
                          <w:rFonts w:ascii="Arial" w:hAnsi="Arial"/>
                        </w:rPr>
                        <w:t>g</w:t>
                      </w:r>
                      <w:r w:rsidRPr="00DE0AB1">
                        <w:rPr>
                          <w:rFonts w:ascii="Arial" w:hAnsi="Arial"/>
                        </w:rPr>
                        <w:t>tidsi</w:t>
                      </w:r>
                      <w:r w:rsidRPr="00DE0AB1">
                        <w:rPr>
                          <w:rFonts w:ascii="Arial" w:hAnsi="Arial"/>
                        </w:rPr>
                        <w:t>n</w:t>
                      </w:r>
                      <w:r w:rsidRPr="00DE0AB1">
                        <w:rPr>
                          <w:rFonts w:ascii="Arial" w:hAnsi="Arial"/>
                        </w:rPr>
                        <w:t>skri</w:t>
                      </w:r>
                      <w:r w:rsidRPr="00DE0AB1">
                        <w:rPr>
                          <w:rFonts w:ascii="Arial" w:hAnsi="Arial"/>
                        </w:rPr>
                        <w:t>v</w:t>
                      </w:r>
                      <w:r w:rsidRPr="00DE0AB1">
                        <w:rPr>
                          <w:rFonts w:ascii="Arial" w:hAnsi="Arial"/>
                        </w:rPr>
                        <w:t>na</w:t>
                      </w:r>
                    </w:p>
                  </w:txbxContent>
                </v:textbox>
                <w10:wrap type="topAndBottom"/>
              </v:shape>
            </w:pict>
          </mc:Fallback>
        </mc:AlternateContent>
      </w:r>
      <w:r w:rsidRPr="00DE0AB1">
        <w:rPr>
          <w:noProof/>
        </w:rPr>
        <mc:AlternateContent>
          <mc:Choice Requires="wps">
            <w:drawing>
              <wp:anchor distT="0" distB="0" distL="114300" distR="114300" simplePos="0" relativeHeight="251659264" behindDoc="0" locked="0" layoutInCell="0" allowOverlap="1">
                <wp:simplePos x="0" y="0"/>
                <wp:positionH relativeFrom="column">
                  <wp:posOffset>2205990</wp:posOffset>
                </wp:positionH>
                <wp:positionV relativeFrom="paragraph">
                  <wp:posOffset>2398395</wp:posOffset>
                </wp:positionV>
                <wp:extent cx="0" cy="365760"/>
                <wp:effectExtent l="0" t="0" r="0" b="0"/>
                <wp:wrapTopAndBottom/>
                <wp:docPr id="791312485"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2D5544" id="Line 17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3.7pt,188.85pt" to="173.7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42880" behindDoc="0" locked="0" layoutInCell="0" allowOverlap="1">
                <wp:simplePos x="0" y="0"/>
                <wp:positionH relativeFrom="column">
                  <wp:posOffset>1291590</wp:posOffset>
                </wp:positionH>
                <wp:positionV relativeFrom="paragraph">
                  <wp:posOffset>2764155</wp:posOffset>
                </wp:positionV>
                <wp:extent cx="548640" cy="1005840"/>
                <wp:effectExtent l="0" t="0" r="0" b="0"/>
                <wp:wrapTopAndBottom/>
                <wp:docPr id="243410352"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584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pStyle w:val="Citat"/>
                              <w:spacing w:before="0" w:line="280" w:lineRule="atLeast"/>
                              <w:rPr>
                                <w:rFonts w:ascii="Arial" w:hAnsi="Arial"/>
                              </w:rPr>
                            </w:pPr>
                            <w:r w:rsidRPr="00DE0AB1">
                              <w:rPr>
                                <w:rFonts w:ascii="Arial" w:hAnsi="Arial"/>
                              </w:rPr>
                              <w:t>A</w:t>
                            </w:r>
                            <w:r w:rsidRPr="00DE0AB1">
                              <w:rPr>
                                <w:rFonts w:ascii="Arial" w:hAnsi="Arial"/>
                              </w:rPr>
                              <w:t>r</w:t>
                            </w:r>
                            <w:r w:rsidRPr="00DE0AB1">
                              <w:rPr>
                                <w:rFonts w:ascii="Arial" w:hAnsi="Arial"/>
                              </w:rPr>
                              <w:t>bete efter amu</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036" type="#_x0000_t202" style="position:absolute;left:0;text-align:left;margin-left:101.7pt;margin-top:217.65pt;width:43.2pt;height:79.2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" o:allowincell="f" filled="f" fillcolor="#0c9" strokecolor="gray" strokeweight="1.5pt">
                <v:textbox>
                  <w:txbxContent>
                    <w:p w:rsidR="008079FD" w:rsidRPr="00DE0AB1" w:rsidRDefault="008079FD">
                      <w:pPr>
                        <w:pStyle w:val="Citat"/>
                        <w:spacing w:before="0" w:line="280" w:lineRule="atLeast"/>
                        <w:rPr>
                          <w:rFonts w:ascii="Arial" w:hAnsi="Arial"/>
                        </w:rPr>
                      </w:pPr>
                      <w:r w:rsidRPr="00DE0AB1">
                        <w:rPr>
                          <w:rFonts w:ascii="Arial" w:hAnsi="Arial"/>
                        </w:rPr>
                        <w:t>A</w:t>
                      </w:r>
                      <w:r w:rsidRPr="00DE0AB1">
                        <w:rPr>
                          <w:rFonts w:ascii="Arial" w:hAnsi="Arial"/>
                        </w:rPr>
                        <w:t>r</w:t>
                      </w:r>
                      <w:r w:rsidRPr="00DE0AB1">
                        <w:rPr>
                          <w:rFonts w:ascii="Arial" w:hAnsi="Arial"/>
                        </w:rPr>
                        <w:t>bete efter amu</w:t>
                      </w:r>
                    </w:p>
                  </w:txbxContent>
                </v:textbox>
                <w10:wrap type="topAndBottom"/>
              </v:shape>
            </w:pict>
          </mc:Fallback>
        </mc:AlternateContent>
      </w:r>
      <w:r w:rsidRPr="00DE0AB1">
        <w:rPr>
          <w:noProof/>
        </w:rPr>
        <mc:AlternateContent>
          <mc:Choice Requires="wps">
            <w:drawing>
              <wp:anchor distT="0" distB="0" distL="114300" distR="114300" simplePos="0" relativeHeight="251658240" behindDoc="0" locked="0" layoutInCell="0" allowOverlap="1">
                <wp:simplePos x="0" y="0"/>
                <wp:positionH relativeFrom="column">
                  <wp:posOffset>1565910</wp:posOffset>
                </wp:positionH>
                <wp:positionV relativeFrom="paragraph">
                  <wp:posOffset>2398395</wp:posOffset>
                </wp:positionV>
                <wp:extent cx="0" cy="365760"/>
                <wp:effectExtent l="0" t="0" r="0" b="0"/>
                <wp:wrapTopAndBottom/>
                <wp:docPr id="1809806993"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F737F8" id="Line 16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3pt,188.85pt" to="123.3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41856" behindDoc="0" locked="0" layoutInCell="0" allowOverlap="1">
                <wp:simplePos x="0" y="0"/>
                <wp:positionH relativeFrom="column">
                  <wp:posOffset>651510</wp:posOffset>
                </wp:positionH>
                <wp:positionV relativeFrom="paragraph">
                  <wp:posOffset>2764155</wp:posOffset>
                </wp:positionV>
                <wp:extent cx="548640" cy="1005840"/>
                <wp:effectExtent l="0" t="0" r="0" b="0"/>
                <wp:wrapTopAndBottom/>
                <wp:docPr id="278170531"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584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spacing w:before="0"/>
                              <w:rPr>
                                <w:rFonts w:ascii="Arial" w:hAnsi="Arial"/>
                              </w:rPr>
                            </w:pPr>
                            <w:r w:rsidRPr="00DE0AB1">
                              <w:rPr>
                                <w:rFonts w:ascii="Arial" w:hAnsi="Arial"/>
                              </w:rPr>
                              <w:t>Hand-ling</w:t>
                            </w:r>
                            <w:r w:rsidRPr="00DE0AB1">
                              <w:rPr>
                                <w:rFonts w:ascii="Arial" w:hAnsi="Arial"/>
                              </w:rPr>
                              <w:t>s</w:t>
                            </w:r>
                            <w:r w:rsidRPr="00DE0AB1">
                              <w:rPr>
                                <w:rFonts w:ascii="Arial" w:hAnsi="Arial"/>
                              </w:rPr>
                              <w:t>planer</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037" type="#_x0000_t202" style="position:absolute;left:0;text-align:left;margin-left:51.3pt;margin-top:217.65pt;width:43.2pt;height:79.2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" o:allowincell="f" filled="f" fillcolor="#0c9" strokecolor="gray" strokeweight="1.5pt">
                <v:textbox>
                  <w:txbxContent>
                    <w:p w:rsidR="008079FD" w:rsidRPr="00DE0AB1" w:rsidRDefault="008079FD">
                      <w:pPr>
                        <w:spacing w:before="0"/>
                        <w:rPr>
                          <w:rFonts w:ascii="Arial" w:hAnsi="Arial"/>
                        </w:rPr>
                      </w:pPr>
                      <w:r w:rsidRPr="00DE0AB1">
                        <w:rPr>
                          <w:rFonts w:ascii="Arial" w:hAnsi="Arial"/>
                        </w:rPr>
                        <w:t>Hand-ling</w:t>
                      </w:r>
                      <w:r w:rsidRPr="00DE0AB1">
                        <w:rPr>
                          <w:rFonts w:ascii="Arial" w:hAnsi="Arial"/>
                        </w:rPr>
                        <w:t>s</w:t>
                      </w:r>
                      <w:r w:rsidRPr="00DE0AB1">
                        <w:rPr>
                          <w:rFonts w:ascii="Arial" w:hAnsi="Arial"/>
                        </w:rPr>
                        <w:t>planer</w:t>
                      </w:r>
                    </w:p>
                  </w:txbxContent>
                </v:textbox>
                <w10:wrap type="topAndBottom"/>
              </v:shape>
            </w:pict>
          </mc:Fallback>
        </mc:AlternateContent>
      </w:r>
      <w:r w:rsidRPr="00DE0AB1">
        <w:rPr>
          <w:noProof/>
        </w:rPr>
        <mc:AlternateContent>
          <mc:Choice Requires="wps">
            <w:drawing>
              <wp:anchor distT="0" distB="0" distL="114300" distR="114300" simplePos="0" relativeHeight="251640832" behindDoc="0" locked="0" layoutInCell="0" allowOverlap="1">
                <wp:simplePos x="0" y="0"/>
                <wp:positionH relativeFrom="column">
                  <wp:posOffset>11430</wp:posOffset>
                </wp:positionH>
                <wp:positionV relativeFrom="paragraph">
                  <wp:posOffset>2764155</wp:posOffset>
                </wp:positionV>
                <wp:extent cx="548640" cy="1005840"/>
                <wp:effectExtent l="0" t="0" r="0" b="0"/>
                <wp:wrapTopAndBottom/>
                <wp:docPr id="958661102"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00584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spacing w:before="0"/>
                              <w:jc w:val="left"/>
                              <w:rPr>
                                <w:rFonts w:ascii="Arial" w:hAnsi="Arial"/>
                              </w:rPr>
                            </w:pPr>
                            <w:r w:rsidRPr="00DE0AB1">
                              <w:rPr>
                                <w:rFonts w:ascii="Arial" w:hAnsi="Arial"/>
                              </w:rPr>
                              <w:t>S</w:t>
                            </w:r>
                            <w:r w:rsidRPr="00DE0AB1">
                              <w:rPr>
                                <w:rFonts w:ascii="Arial" w:hAnsi="Arial"/>
                              </w:rPr>
                              <w:t>ö</w:t>
                            </w:r>
                            <w:r w:rsidRPr="00DE0AB1">
                              <w:rPr>
                                <w:rFonts w:ascii="Arial" w:hAnsi="Arial"/>
                              </w:rPr>
                              <w:t>kande  i ri</w:t>
                            </w:r>
                            <w:r w:rsidRPr="00DE0AB1">
                              <w:rPr>
                                <w:rFonts w:ascii="Arial" w:hAnsi="Arial"/>
                              </w:rPr>
                              <w:t>m</w:t>
                            </w:r>
                            <w:r w:rsidRPr="00DE0AB1">
                              <w:rPr>
                                <w:rFonts w:ascii="Arial" w:hAnsi="Arial"/>
                              </w:rPr>
                              <w:t>lig tid</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38" type="#_x0000_t202" style="position:absolute;left:0;text-align:left;margin-left:.9pt;margin-top:217.65pt;width:43.2pt;height:79.2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" o:allowincell="f" filled="f" fillcolor="#0c9" strokecolor="gray" strokeweight="1.5pt">
                <v:textbox>
                  <w:txbxContent>
                    <w:p w:rsidR="008079FD" w:rsidRPr="00DE0AB1" w:rsidRDefault="008079FD">
                      <w:pPr>
                        <w:spacing w:before="0"/>
                        <w:jc w:val="left"/>
                        <w:rPr>
                          <w:rFonts w:ascii="Arial" w:hAnsi="Arial"/>
                        </w:rPr>
                      </w:pPr>
                      <w:r w:rsidRPr="00DE0AB1">
                        <w:rPr>
                          <w:rFonts w:ascii="Arial" w:hAnsi="Arial"/>
                        </w:rPr>
                        <w:t>S</w:t>
                      </w:r>
                      <w:r w:rsidRPr="00DE0AB1">
                        <w:rPr>
                          <w:rFonts w:ascii="Arial" w:hAnsi="Arial"/>
                        </w:rPr>
                        <w:t>ö</w:t>
                      </w:r>
                      <w:r w:rsidRPr="00DE0AB1">
                        <w:rPr>
                          <w:rFonts w:ascii="Arial" w:hAnsi="Arial"/>
                        </w:rPr>
                        <w:t>kande  i ri</w:t>
                      </w:r>
                      <w:r w:rsidRPr="00DE0AB1">
                        <w:rPr>
                          <w:rFonts w:ascii="Arial" w:hAnsi="Arial"/>
                        </w:rPr>
                        <w:t>m</w:t>
                      </w:r>
                      <w:r w:rsidRPr="00DE0AB1">
                        <w:rPr>
                          <w:rFonts w:ascii="Arial" w:hAnsi="Arial"/>
                        </w:rPr>
                        <w:t>lig tid</w:t>
                      </w:r>
                    </w:p>
                  </w:txbxContent>
                </v:textbox>
                <w10:wrap type="topAndBottom"/>
              </v:shape>
            </w:pict>
          </mc:Fallback>
        </mc:AlternateContent>
      </w:r>
      <w:r w:rsidRPr="00DE0AB1">
        <w:rPr>
          <w:noProof/>
        </w:rPr>
        <mc:AlternateContent>
          <mc:Choice Requires="wps">
            <w:drawing>
              <wp:anchor distT="0" distB="0" distL="114300" distR="114300" simplePos="0" relativeHeight="251639808" behindDoc="0" locked="0" layoutInCell="0" allowOverlap="1">
                <wp:simplePos x="0" y="0"/>
                <wp:positionH relativeFrom="column">
                  <wp:posOffset>2114550</wp:posOffset>
                </wp:positionH>
                <wp:positionV relativeFrom="paragraph">
                  <wp:posOffset>1392555</wp:posOffset>
                </wp:positionV>
                <wp:extent cx="1097280" cy="731520"/>
                <wp:effectExtent l="0" t="0" r="0" b="0"/>
                <wp:wrapTopAndBottom/>
                <wp:docPr id="2059820898"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3152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spacing w:before="0"/>
                              <w:jc w:val="center"/>
                              <w:rPr>
                                <w:rFonts w:ascii="Arial" w:hAnsi="Arial"/>
                              </w:rPr>
                            </w:pPr>
                            <w:r w:rsidRPr="00DE0AB1">
                              <w:rPr>
                                <w:rFonts w:ascii="Arial" w:hAnsi="Arial"/>
                              </w:rPr>
                              <w:t>Sysselsät</w:t>
                            </w:r>
                            <w:r w:rsidRPr="00DE0AB1">
                              <w:rPr>
                                <w:rFonts w:ascii="Arial" w:hAnsi="Arial"/>
                              </w:rPr>
                              <w:t>t</w:t>
                            </w:r>
                            <w:r w:rsidRPr="00DE0AB1">
                              <w:rPr>
                                <w:rFonts w:ascii="Arial" w:hAnsi="Arial"/>
                              </w:rPr>
                              <w:t>ningsgrad på 80 % 2004</w:t>
                            </w:r>
                          </w:p>
                          <w:p w:rsidR="008079FD" w:rsidRPr="00DE0AB1" w:rsidRDefault="008079FD">
                            <w:pPr>
                              <w:pStyle w:val="Normaltindrag"/>
                              <w:ind w:firstLine="0"/>
                              <w:jc w:val="center"/>
                              <w:rPr>
                                <w:rFonts w:ascii="Arial" w:hAnsi="Arial"/>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39" type="#_x0000_t202" style="position:absolute;left:0;text-align:left;margin-left:166.5pt;margin-top:109.65pt;width:86.4pt;height:57.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" o:allowincell="f" filled="f" fillcolor="#0c9" strokecolor="gray" strokeweight="1.5pt">
                <v:textbox>
                  <w:txbxContent>
                    <w:p w:rsidR="008079FD" w:rsidRPr="00DE0AB1" w:rsidRDefault="008079FD">
                      <w:pPr>
                        <w:spacing w:before="0"/>
                        <w:jc w:val="center"/>
                        <w:rPr>
                          <w:rFonts w:ascii="Arial" w:hAnsi="Arial"/>
                        </w:rPr>
                      </w:pPr>
                      <w:r w:rsidRPr="00DE0AB1">
                        <w:rPr>
                          <w:rFonts w:ascii="Arial" w:hAnsi="Arial"/>
                        </w:rPr>
                        <w:t>Sysselsät</w:t>
                      </w:r>
                      <w:r w:rsidRPr="00DE0AB1">
                        <w:rPr>
                          <w:rFonts w:ascii="Arial" w:hAnsi="Arial"/>
                        </w:rPr>
                        <w:t>t</w:t>
                      </w:r>
                      <w:r w:rsidRPr="00DE0AB1">
                        <w:rPr>
                          <w:rFonts w:ascii="Arial" w:hAnsi="Arial"/>
                        </w:rPr>
                        <w:t>ningsgrad på 80 % 2004</w:t>
                      </w:r>
                    </w:p>
                    <w:p w:rsidR="008079FD" w:rsidRPr="00DE0AB1" w:rsidRDefault="008079FD">
                      <w:pPr>
                        <w:pStyle w:val="Normaltindrag"/>
                        <w:ind w:firstLine="0"/>
                        <w:jc w:val="center"/>
                        <w:rPr>
                          <w:rFonts w:ascii="Arial" w:hAnsi="Arial"/>
                        </w:rPr>
                      </w:pPr>
                    </w:p>
                  </w:txbxContent>
                </v:textbox>
                <w10:wrap type="topAndBottom"/>
              </v:shape>
            </w:pict>
          </mc:Fallback>
        </mc:AlternateContent>
      </w:r>
      <w:r w:rsidRPr="00DE0AB1">
        <w:rPr>
          <w:noProof/>
        </w:rPr>
        <mc:AlternateContent>
          <mc:Choice Requires="wps">
            <w:drawing>
              <wp:anchor distT="0" distB="0" distL="114300" distR="114300" simplePos="0" relativeHeight="251656192" behindDoc="0" locked="0" layoutInCell="0" allowOverlap="1">
                <wp:simplePos x="0" y="0"/>
                <wp:positionH relativeFrom="column">
                  <wp:posOffset>925830</wp:posOffset>
                </wp:positionH>
                <wp:positionV relativeFrom="paragraph">
                  <wp:posOffset>2398395</wp:posOffset>
                </wp:positionV>
                <wp:extent cx="0" cy="365760"/>
                <wp:effectExtent l="0" t="0" r="0" b="0"/>
                <wp:wrapTopAndBottom/>
                <wp:docPr id="283945574"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8D60EB" id="Line 16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9pt,188.85pt" to="72.9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55168" behindDoc="0" locked="0" layoutInCell="0" allowOverlap="1">
                <wp:simplePos x="0" y="0"/>
                <wp:positionH relativeFrom="column">
                  <wp:posOffset>194310</wp:posOffset>
                </wp:positionH>
                <wp:positionV relativeFrom="paragraph">
                  <wp:posOffset>2398395</wp:posOffset>
                </wp:positionV>
                <wp:extent cx="0" cy="365760"/>
                <wp:effectExtent l="0" t="0" r="0" b="0"/>
                <wp:wrapTopAndBottom/>
                <wp:docPr id="1617662444"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C24FDA" id="Line 16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8.85pt" to="15.3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46976" behindDoc="0" locked="0" layoutInCell="0" allowOverlap="1">
                <wp:simplePos x="0" y="0"/>
                <wp:positionH relativeFrom="column">
                  <wp:posOffset>194310</wp:posOffset>
                </wp:positionH>
                <wp:positionV relativeFrom="paragraph">
                  <wp:posOffset>2398395</wp:posOffset>
                </wp:positionV>
                <wp:extent cx="3383280" cy="0"/>
                <wp:effectExtent l="0" t="0" r="0" b="0"/>
                <wp:wrapTopAndBottom/>
                <wp:docPr id="938746725"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8328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989445" id="Line 15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88.85pt" to="281.7pt,1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54144" behindDoc="0" locked="0" layoutInCell="0" allowOverlap="1">
                <wp:simplePos x="0" y="0"/>
                <wp:positionH relativeFrom="column">
                  <wp:posOffset>2571750</wp:posOffset>
                </wp:positionH>
                <wp:positionV relativeFrom="paragraph">
                  <wp:posOffset>2124075</wp:posOffset>
                </wp:positionV>
                <wp:extent cx="0" cy="274320"/>
                <wp:effectExtent l="0" t="0" r="0" b="0"/>
                <wp:wrapTopAndBottom/>
                <wp:docPr id="93621285"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B22E261" id="Line 16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167.25pt" to="202.5pt,1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53120" behindDoc="0" locked="0" layoutInCell="0" allowOverlap="1">
                <wp:simplePos x="0" y="0"/>
                <wp:positionH relativeFrom="column">
                  <wp:posOffset>1200150</wp:posOffset>
                </wp:positionH>
                <wp:positionV relativeFrom="paragraph">
                  <wp:posOffset>2124075</wp:posOffset>
                </wp:positionV>
                <wp:extent cx="0" cy="274320"/>
                <wp:effectExtent l="0" t="0" r="0" b="0"/>
                <wp:wrapTopAndBottom/>
                <wp:docPr id="2109169122"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D15B67B" id="Line 16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167.25pt" to="94.5pt,18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38784" behindDoc="0" locked="0" layoutInCell="0" allowOverlap="1">
                <wp:simplePos x="0" y="0"/>
                <wp:positionH relativeFrom="column">
                  <wp:posOffset>651510</wp:posOffset>
                </wp:positionH>
                <wp:positionV relativeFrom="paragraph">
                  <wp:posOffset>1392555</wp:posOffset>
                </wp:positionV>
                <wp:extent cx="1097280" cy="731520"/>
                <wp:effectExtent l="0" t="0" r="0" b="0"/>
                <wp:wrapTopAndBottom/>
                <wp:docPr id="562601775"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280" cy="731520"/>
                        </a:xfrm>
                        <a:prstGeom prst="rect">
                          <a:avLst/>
                        </a:prstGeom>
                        <a:noFill/>
                        <a:ln w="19050">
                          <a:solidFill>
                            <a:srgbClr val="80808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079FD" w:rsidRPr="00DE0AB1" w:rsidRDefault="008079FD">
                            <w:pPr>
                              <w:pStyle w:val="Normaltindrag"/>
                              <w:ind w:firstLine="0"/>
                              <w:jc w:val="center"/>
                              <w:rPr>
                                <w:rFonts w:ascii="Arial" w:hAnsi="Arial"/>
                              </w:rPr>
                            </w:pPr>
                            <w:r w:rsidRPr="00DE0AB1">
                              <w:rPr>
                                <w:rFonts w:ascii="Arial" w:hAnsi="Arial"/>
                              </w:rPr>
                              <w:t>Halverad</w:t>
                            </w:r>
                          </w:p>
                          <w:p w:rsidR="008079FD" w:rsidRPr="00DE0AB1" w:rsidRDefault="008079FD">
                            <w:pPr>
                              <w:pStyle w:val="Normaltindrag"/>
                              <w:ind w:firstLine="0"/>
                              <w:jc w:val="center"/>
                              <w:rPr>
                                <w:rFonts w:ascii="Arial" w:hAnsi="Arial"/>
                              </w:rPr>
                            </w:pPr>
                            <w:r w:rsidRPr="00DE0AB1">
                              <w:rPr>
                                <w:rFonts w:ascii="Arial" w:hAnsi="Arial"/>
                              </w:rPr>
                              <w:t>öppen</w:t>
                            </w:r>
                          </w:p>
                          <w:p w:rsidR="008079FD" w:rsidRPr="00DE0AB1" w:rsidRDefault="008079FD">
                            <w:pPr>
                              <w:pStyle w:val="Normaltindrag"/>
                              <w:ind w:firstLine="0"/>
                              <w:jc w:val="center"/>
                              <w:rPr>
                                <w:rFonts w:ascii="Arial" w:hAnsi="Arial"/>
                              </w:rPr>
                            </w:pPr>
                            <w:r w:rsidRPr="00DE0AB1">
                              <w:rPr>
                                <w:rFonts w:ascii="Arial" w:hAnsi="Arial"/>
                              </w:rPr>
                              <w:t>arbetslöshet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040" type="#_x0000_t202" style="position:absolute;left:0;text-align:left;margin-left:51.3pt;margin-top:109.65pt;width:86.4pt;height:57.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" o:allowincell="f" filled="f" fillcolor="#0c9" strokecolor="gray" strokeweight="1.5pt">
                <v:textbox>
                  <w:txbxContent>
                    <w:p w:rsidR="008079FD" w:rsidRPr="00DE0AB1" w:rsidRDefault="008079FD">
                      <w:pPr>
                        <w:pStyle w:val="Normaltindrag"/>
                        <w:ind w:firstLine="0"/>
                        <w:jc w:val="center"/>
                        <w:rPr>
                          <w:rFonts w:ascii="Arial" w:hAnsi="Arial"/>
                        </w:rPr>
                      </w:pPr>
                      <w:r w:rsidRPr="00DE0AB1">
                        <w:rPr>
                          <w:rFonts w:ascii="Arial" w:hAnsi="Arial"/>
                        </w:rPr>
                        <w:t>Halverad</w:t>
                      </w:r>
                    </w:p>
                    <w:p w:rsidR="008079FD" w:rsidRPr="00DE0AB1" w:rsidRDefault="008079FD">
                      <w:pPr>
                        <w:pStyle w:val="Normaltindrag"/>
                        <w:ind w:firstLine="0"/>
                        <w:jc w:val="center"/>
                        <w:rPr>
                          <w:rFonts w:ascii="Arial" w:hAnsi="Arial"/>
                        </w:rPr>
                      </w:pPr>
                      <w:r w:rsidRPr="00DE0AB1">
                        <w:rPr>
                          <w:rFonts w:ascii="Arial" w:hAnsi="Arial"/>
                        </w:rPr>
                        <w:t>öppen</w:t>
                      </w:r>
                    </w:p>
                    <w:p w:rsidR="008079FD" w:rsidRPr="00DE0AB1" w:rsidRDefault="008079FD">
                      <w:pPr>
                        <w:pStyle w:val="Normaltindrag"/>
                        <w:ind w:firstLine="0"/>
                        <w:jc w:val="center"/>
                        <w:rPr>
                          <w:rFonts w:ascii="Arial" w:hAnsi="Arial"/>
                        </w:rPr>
                      </w:pPr>
                      <w:r w:rsidRPr="00DE0AB1">
                        <w:rPr>
                          <w:rFonts w:ascii="Arial" w:hAnsi="Arial"/>
                        </w:rPr>
                        <w:t>arbetslöshet</w:t>
                      </w:r>
                    </w:p>
                  </w:txbxContent>
                </v:textbox>
                <w10:wrap type="topAndBottom"/>
              </v:shape>
            </w:pict>
          </mc:Fallback>
        </mc:AlternateContent>
      </w:r>
      <w:r w:rsidRPr="00DE0AB1">
        <w:rPr>
          <w:noProof/>
        </w:rPr>
        <mc:AlternateContent>
          <mc:Choice Requires="wps">
            <w:drawing>
              <wp:anchor distT="0" distB="0" distL="114300" distR="114300" simplePos="0" relativeHeight="251650048" behindDoc="0" locked="0" layoutInCell="0" allowOverlap="1">
                <wp:simplePos x="0" y="0"/>
                <wp:positionH relativeFrom="column">
                  <wp:posOffset>1200150</wp:posOffset>
                </wp:positionH>
                <wp:positionV relativeFrom="paragraph">
                  <wp:posOffset>935355</wp:posOffset>
                </wp:positionV>
                <wp:extent cx="0" cy="457200"/>
                <wp:effectExtent l="0" t="0" r="0" b="0"/>
                <wp:wrapTopAndBottom/>
                <wp:docPr id="75783342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9DC2E98"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3.65pt" to="94.5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" o:allowincell="f" strokecolor="gray" strokeweight="1.5pt">
                <w10:wrap type="topAndBottom"/>
              </v:line>
            </w:pict>
          </mc:Fallback>
        </mc:AlternateContent>
      </w:r>
      <w:r w:rsidRPr="00DE0AB1">
        <w:rPr>
          <w:noProof/>
        </w:rPr>
        <mc:AlternateContent>
          <mc:Choice Requires="wps">
            <w:drawing>
              <wp:anchor distT="0" distB="0" distL="114300" distR="114300" simplePos="0" relativeHeight="251649024" behindDoc="0" locked="0" layoutInCell="0" allowOverlap="1">
                <wp:simplePos x="0" y="0"/>
                <wp:positionH relativeFrom="column">
                  <wp:posOffset>1200150</wp:posOffset>
                </wp:positionH>
                <wp:positionV relativeFrom="paragraph">
                  <wp:posOffset>935355</wp:posOffset>
                </wp:positionV>
                <wp:extent cx="731520" cy="0"/>
                <wp:effectExtent l="0" t="0" r="0" b="0"/>
                <wp:wrapTopAndBottom/>
                <wp:docPr id="1462720611"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1520" cy="0"/>
                        </a:xfrm>
                        <a:prstGeom prst="line">
                          <a:avLst/>
                        </a:prstGeom>
                        <a:noFill/>
                        <a:ln w="1905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0241B80" id="Line 160"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5pt,73.65pt" to="152.1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" o:allowincell="f" strokecolor="gray" strokeweight="1.5pt">
                <w10:wrap type="topAndBottom"/>
              </v:line>
            </w:pict>
          </mc:Fallback>
        </mc:AlternateContent>
      </w:r>
    </w:p>
    <w:p w:rsidR="008079FD" w:rsidRPr="00DE0AB1" w:rsidRDefault="00DE0AB1">
      <w:pPr>
        <w:pStyle w:val="Normaltindrag"/>
      </w:pPr>
      <w:r w:rsidRPr="00DE0AB1">
        <w:rPr>
          <w:noProof/>
        </w:rPr>
        <mc:AlternateContent>
          <mc:Choice Requires="wps">
            <w:drawing>
              <wp:anchor distT="0" distB="0" distL="114300" distR="114300" simplePos="0" relativeHeight="251636736" behindDoc="0" locked="0" layoutInCell="0" allowOverlap="1">
                <wp:simplePos x="0" y="0"/>
                <wp:positionH relativeFrom="column">
                  <wp:posOffset>2175510</wp:posOffset>
                </wp:positionH>
                <wp:positionV relativeFrom="paragraph">
                  <wp:posOffset>4821555</wp:posOffset>
                </wp:positionV>
                <wp:extent cx="2895600" cy="457200"/>
                <wp:effectExtent l="0" t="0" r="0" b="0"/>
                <wp:wrapTopAndBottom/>
                <wp:docPr id="657625791" name="Rectangle 1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5600" cy="4572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D69448" id="Rectangle 148" o:spid="_x0000_s1026" style="position:absolute;margin-left:171.3pt;margin-top:379.65pt;width:228pt;height:36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" o:allowincell="f" filled="f" fillcolor="#0c9" stroked="f" strokeweight="1pt">
                <w10:wrap type="topAndBottom"/>
              </v:rect>
            </w:pict>
          </mc:Fallback>
        </mc:AlternateContent>
      </w:r>
      <w:r w:rsidRPr="00DE0AB1">
        <w:rPr>
          <w:noProof/>
        </w:rPr>
        <mc:AlternateContent>
          <mc:Choice Requires="wps">
            <w:drawing>
              <wp:anchor distT="0" distB="0" distL="114300" distR="114300" simplePos="0" relativeHeight="251635712" behindDoc="0" locked="0" layoutInCell="0" allowOverlap="1">
                <wp:simplePos x="0" y="0"/>
                <wp:positionH relativeFrom="column">
                  <wp:posOffset>-262890</wp:posOffset>
                </wp:positionH>
                <wp:positionV relativeFrom="paragraph">
                  <wp:posOffset>4821555</wp:posOffset>
                </wp:positionV>
                <wp:extent cx="1905000" cy="457200"/>
                <wp:effectExtent l="0" t="0" r="0" b="0"/>
                <wp:wrapTopAndBottom/>
                <wp:docPr id="1526426451"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457200"/>
                        </a:xfrm>
                        <a:prstGeom prst="rect">
                          <a:avLst/>
                        </a:prstGeom>
                        <a:noFill/>
                        <a:ln>
                          <a:noFill/>
                        </a:ln>
                        <a:effectLst/>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3BC4BC0" id="Rectangle 147" o:spid="_x0000_s1026" style="position:absolute;margin-left:-20.7pt;margin-top:379.65pt;width:150pt;height:36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" o:allowincell="f" filled="f" fillcolor="#0c9" stroked="f" strokeweight="1pt">
                <w10:wrap type="topAndBottom"/>
              </v:rect>
            </w:pict>
          </mc:Fallback>
        </mc:AlternateContent>
      </w:r>
    </w:p>
    <w:p w:rsidR="008079FD" w:rsidRPr="00DE0AB1" w:rsidRDefault="008079FD">
      <w:pPr>
        <w:spacing w:before="0"/>
      </w:pPr>
      <w:r w:rsidRPr="00DE0AB1">
        <w:t>Det är inte helt trivialt att analysera hur verksamhetsmålen påverkar de mer övergripande målen. I Tabell 4.1 görs dock ett försök att kategorisera effe</w:t>
      </w:r>
      <w:r w:rsidRPr="00DE0AB1">
        <w:t>k</w:t>
      </w:r>
      <w:r w:rsidRPr="00DE0AB1">
        <w:t>terna utifrån de kriterier som diskuterats ovan.</w:t>
      </w:r>
    </w:p>
    <w:p w:rsidR="008079FD" w:rsidRPr="00DE0AB1" w:rsidRDefault="008079FD">
      <w:pPr>
        <w:pStyle w:val="Normaltindrag"/>
      </w:pPr>
      <w:r w:rsidRPr="00DE0AB1">
        <w:t xml:space="preserve">Kategoriseringen är av naturliga skäl osäker, men analysen tyder på att det är osäkert om något av målen samtidigt uppfyller de bägge krav som kan ställas. Flera av målen kan antas påverka de övergripande målen på ett mer indirekt sätt. </w:t>
      </w:r>
    </w:p>
    <w:p w:rsidR="008079FD" w:rsidRPr="00DE0AB1" w:rsidRDefault="008079FD">
      <w:pPr>
        <w:pStyle w:val="Normaltindrag"/>
      </w:pPr>
    </w:p>
    <w:p w:rsidR="008079FD" w:rsidRPr="00DE0AB1" w:rsidRDefault="008079FD">
      <w:pPr>
        <w:pStyle w:val="Tabellrubrik"/>
        <w:rPr>
          <w:sz w:val="19"/>
        </w:rPr>
      </w:pPr>
      <w:r w:rsidRPr="00DE0AB1">
        <w:rPr>
          <w:sz w:val="19"/>
        </w:rPr>
        <w:t>Tabell 4.1 Verksamhetsmålens kontrollerbarhet och förhållande till överordnade mål</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472"/>
        <w:gridCol w:w="1282"/>
        <w:gridCol w:w="1282"/>
      </w:tblGrid>
      <w:tr w:rsidR="00000000" w:rsidRPr="00DE0AB1">
        <w:tblPrEx>
          <w:tblCellMar>
            <w:top w:w="0" w:type="dxa"/>
            <w:bottom w:w="0" w:type="dxa"/>
          </w:tblCellMar>
        </w:tblPrEx>
        <w:tc>
          <w:tcPr>
            <w:tcW w:w="3472"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Mål</w:t>
            </w:r>
          </w:p>
        </w:tc>
        <w:tc>
          <w:tcPr>
            <w:tcW w:w="128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Kontrollerbart, dvs. det ska vara en storhet som låter sig påverkas med rimlig prec</w:t>
            </w:r>
            <w:r w:rsidRPr="00DE0AB1">
              <w:rPr>
                <w:sz w:val="19"/>
              </w:rPr>
              <w:t>i</w:t>
            </w:r>
            <w:r w:rsidRPr="00DE0AB1">
              <w:rPr>
                <w:sz w:val="19"/>
              </w:rPr>
              <w:t>sion</w:t>
            </w:r>
          </w:p>
        </w:tc>
        <w:tc>
          <w:tcPr>
            <w:tcW w:w="128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Förutsägbar effekt på de bägge sysse</w:t>
            </w:r>
            <w:r w:rsidRPr="00DE0AB1">
              <w:rPr>
                <w:sz w:val="19"/>
              </w:rPr>
              <w:t>l</w:t>
            </w:r>
            <w:r w:rsidRPr="00DE0AB1">
              <w:rPr>
                <w:sz w:val="19"/>
              </w:rPr>
              <w:t>sättningsmålen och målet om att halvera ar-betslösheten</w:t>
            </w:r>
          </w:p>
        </w:tc>
      </w:tr>
      <w:tr w:rsidR="00000000" w:rsidRPr="00DE0AB1">
        <w:tblPrEx>
          <w:tblCellMar>
            <w:top w:w="0" w:type="dxa"/>
            <w:bottom w:w="0" w:type="dxa"/>
          </w:tblCellMar>
        </w:tblPrEx>
        <w:tc>
          <w:tcPr>
            <w:tcW w:w="3472" w:type="dxa"/>
          </w:tcPr>
          <w:p w:rsidR="008079FD" w:rsidRPr="00DE0AB1" w:rsidRDefault="008079FD">
            <w:pPr>
              <w:pStyle w:val="Tabell"/>
              <w:spacing w:before="40" w:after="40"/>
              <w:jc w:val="left"/>
              <w:rPr>
                <w:sz w:val="19"/>
              </w:rPr>
            </w:pPr>
            <w:r w:rsidRPr="00DE0AB1">
              <w:rPr>
                <w:sz w:val="19"/>
              </w:rPr>
              <w:t>80 procent av arbetsgivarna ska få tillräc</w:t>
            </w:r>
            <w:r w:rsidRPr="00DE0AB1">
              <w:rPr>
                <w:sz w:val="19"/>
              </w:rPr>
              <w:t>k</w:t>
            </w:r>
            <w:r w:rsidRPr="00DE0AB1">
              <w:rPr>
                <w:sz w:val="19"/>
              </w:rPr>
              <w:t>ligt med söka</w:t>
            </w:r>
            <w:r w:rsidRPr="00DE0AB1">
              <w:rPr>
                <w:sz w:val="19"/>
              </w:rPr>
              <w:t>n</w:t>
            </w:r>
            <w:r w:rsidRPr="00DE0AB1">
              <w:rPr>
                <w:sz w:val="19"/>
              </w:rPr>
              <w:t>de inom rimlig tid</w:t>
            </w:r>
          </w:p>
        </w:tc>
        <w:tc>
          <w:tcPr>
            <w:tcW w:w="1282" w:type="dxa"/>
          </w:tcPr>
          <w:p w:rsidR="008079FD" w:rsidRPr="00DE0AB1" w:rsidRDefault="008079FD">
            <w:pPr>
              <w:pStyle w:val="Tabell"/>
              <w:spacing w:before="40" w:after="40"/>
              <w:jc w:val="center"/>
              <w:rPr>
                <w:sz w:val="19"/>
              </w:rPr>
            </w:pPr>
            <w:r w:rsidRPr="00DE0AB1">
              <w:rPr>
                <w:sz w:val="19"/>
              </w:rPr>
              <w:t>Nej?</w:t>
            </w:r>
          </w:p>
        </w:tc>
        <w:tc>
          <w:tcPr>
            <w:tcW w:w="1282" w:type="dxa"/>
          </w:tcPr>
          <w:p w:rsidR="008079FD" w:rsidRPr="00DE0AB1" w:rsidRDefault="008079FD">
            <w:pPr>
              <w:pStyle w:val="Tabell"/>
              <w:spacing w:before="40" w:after="40"/>
              <w:jc w:val="center"/>
              <w:rPr>
                <w:sz w:val="19"/>
              </w:rPr>
            </w:pPr>
            <w:r w:rsidRPr="00DE0AB1">
              <w:rPr>
                <w:sz w:val="19"/>
              </w:rPr>
              <w:t>Nej</w:t>
            </w:r>
          </w:p>
        </w:tc>
      </w:tr>
      <w:tr w:rsidR="00000000" w:rsidRPr="00DE0AB1">
        <w:tblPrEx>
          <w:tblCellMar>
            <w:top w:w="0" w:type="dxa"/>
            <w:bottom w:w="0" w:type="dxa"/>
          </w:tblCellMar>
        </w:tblPrEx>
        <w:tc>
          <w:tcPr>
            <w:tcW w:w="3472" w:type="dxa"/>
          </w:tcPr>
          <w:p w:rsidR="008079FD" w:rsidRPr="00DE0AB1" w:rsidRDefault="008079FD">
            <w:pPr>
              <w:pStyle w:val="Tabell"/>
              <w:spacing w:before="40" w:after="40"/>
              <w:jc w:val="left"/>
              <w:rPr>
                <w:sz w:val="19"/>
              </w:rPr>
            </w:pPr>
            <w:r w:rsidRPr="00DE0AB1">
              <w:rPr>
                <w:sz w:val="19"/>
              </w:rPr>
              <w:t>Andelen arbetssökande som uppger att de har en handlingsplan ska uppgå till minst 75 procent</w:t>
            </w:r>
          </w:p>
        </w:tc>
        <w:tc>
          <w:tcPr>
            <w:tcW w:w="1282" w:type="dxa"/>
          </w:tcPr>
          <w:p w:rsidR="008079FD" w:rsidRPr="00DE0AB1" w:rsidRDefault="008079FD">
            <w:pPr>
              <w:pStyle w:val="Tabell"/>
              <w:spacing w:before="40" w:after="40"/>
              <w:jc w:val="center"/>
              <w:rPr>
                <w:sz w:val="19"/>
              </w:rPr>
            </w:pPr>
            <w:r w:rsidRPr="00DE0AB1">
              <w:rPr>
                <w:sz w:val="19"/>
              </w:rPr>
              <w:t>Ja</w:t>
            </w:r>
          </w:p>
        </w:tc>
        <w:tc>
          <w:tcPr>
            <w:tcW w:w="1282" w:type="dxa"/>
          </w:tcPr>
          <w:p w:rsidR="008079FD" w:rsidRPr="00DE0AB1" w:rsidRDefault="008079FD">
            <w:pPr>
              <w:pStyle w:val="Tabell"/>
              <w:spacing w:before="40" w:after="40"/>
              <w:jc w:val="center"/>
              <w:rPr>
                <w:sz w:val="19"/>
              </w:rPr>
            </w:pPr>
            <w:r w:rsidRPr="00DE0AB1">
              <w:rPr>
                <w:sz w:val="19"/>
              </w:rPr>
              <w:t>Nej</w:t>
            </w:r>
          </w:p>
        </w:tc>
      </w:tr>
      <w:tr w:rsidR="00000000" w:rsidRPr="00DE0AB1">
        <w:tblPrEx>
          <w:tblCellMar>
            <w:top w:w="0" w:type="dxa"/>
            <w:bottom w:w="0" w:type="dxa"/>
          </w:tblCellMar>
        </w:tblPrEx>
        <w:tc>
          <w:tcPr>
            <w:tcW w:w="3472" w:type="dxa"/>
          </w:tcPr>
          <w:p w:rsidR="008079FD" w:rsidRPr="00DE0AB1" w:rsidRDefault="008079FD">
            <w:pPr>
              <w:pStyle w:val="Tabell"/>
              <w:spacing w:before="40" w:after="40"/>
              <w:jc w:val="left"/>
              <w:rPr>
                <w:sz w:val="19"/>
              </w:rPr>
            </w:pPr>
            <w:r w:rsidRPr="00DE0AB1">
              <w:rPr>
                <w:sz w:val="19"/>
              </w:rPr>
              <w:t>Andelen personer som fått arbete 90 dagar efter avslutad arbetsmarknadsutbildning ska uppgå till minst 70 procent</w:t>
            </w:r>
          </w:p>
        </w:tc>
        <w:tc>
          <w:tcPr>
            <w:tcW w:w="1282" w:type="dxa"/>
          </w:tcPr>
          <w:p w:rsidR="008079FD" w:rsidRPr="00DE0AB1" w:rsidRDefault="008079FD">
            <w:pPr>
              <w:pStyle w:val="Tabell"/>
              <w:spacing w:before="40" w:after="40"/>
              <w:jc w:val="center"/>
              <w:rPr>
                <w:sz w:val="19"/>
              </w:rPr>
            </w:pPr>
            <w:r w:rsidRPr="00DE0AB1">
              <w:rPr>
                <w:sz w:val="19"/>
              </w:rPr>
              <w:t>I huvudsak nej</w:t>
            </w:r>
          </w:p>
        </w:tc>
        <w:tc>
          <w:tcPr>
            <w:tcW w:w="1282" w:type="dxa"/>
          </w:tcPr>
          <w:p w:rsidR="008079FD" w:rsidRPr="00DE0AB1" w:rsidRDefault="008079FD">
            <w:pPr>
              <w:pStyle w:val="Tabell"/>
              <w:spacing w:before="40" w:after="40"/>
              <w:jc w:val="center"/>
              <w:rPr>
                <w:sz w:val="19"/>
              </w:rPr>
            </w:pPr>
            <w:r w:rsidRPr="00DE0AB1">
              <w:rPr>
                <w:sz w:val="19"/>
              </w:rPr>
              <w:t>Nej</w:t>
            </w:r>
          </w:p>
        </w:tc>
      </w:tr>
      <w:tr w:rsidR="00000000" w:rsidRPr="00DE0AB1">
        <w:tblPrEx>
          <w:tblCellMar>
            <w:top w:w="0" w:type="dxa"/>
            <w:bottom w:w="0" w:type="dxa"/>
          </w:tblCellMar>
        </w:tblPrEx>
        <w:tc>
          <w:tcPr>
            <w:tcW w:w="3472" w:type="dxa"/>
          </w:tcPr>
          <w:p w:rsidR="008079FD" w:rsidRPr="00DE0AB1" w:rsidRDefault="008079FD">
            <w:pPr>
              <w:pStyle w:val="Tabell"/>
              <w:spacing w:before="40" w:after="40"/>
              <w:jc w:val="left"/>
              <w:rPr>
                <w:sz w:val="19"/>
              </w:rPr>
            </w:pPr>
            <w:r w:rsidRPr="00DE0AB1">
              <w:rPr>
                <w:sz w:val="19"/>
              </w:rPr>
              <w:t>Antalet långtidsinskrivna ska uppgå till högst 42 000 personer</w:t>
            </w:r>
          </w:p>
        </w:tc>
        <w:tc>
          <w:tcPr>
            <w:tcW w:w="1282" w:type="dxa"/>
          </w:tcPr>
          <w:p w:rsidR="008079FD" w:rsidRPr="00DE0AB1" w:rsidRDefault="008079FD">
            <w:pPr>
              <w:pStyle w:val="Tabell"/>
              <w:spacing w:before="40" w:after="40"/>
              <w:jc w:val="center"/>
              <w:rPr>
                <w:sz w:val="19"/>
              </w:rPr>
            </w:pPr>
            <w:r w:rsidRPr="00DE0AB1">
              <w:rPr>
                <w:sz w:val="19"/>
              </w:rPr>
              <w:t>Ja, delvis</w:t>
            </w:r>
          </w:p>
        </w:tc>
        <w:tc>
          <w:tcPr>
            <w:tcW w:w="1282" w:type="dxa"/>
          </w:tcPr>
          <w:p w:rsidR="008079FD" w:rsidRPr="00DE0AB1" w:rsidRDefault="008079FD">
            <w:pPr>
              <w:pStyle w:val="Tabell"/>
              <w:spacing w:before="40" w:after="40"/>
              <w:jc w:val="center"/>
              <w:rPr>
                <w:sz w:val="19"/>
              </w:rPr>
            </w:pPr>
            <w:r w:rsidRPr="00DE0AB1">
              <w:rPr>
                <w:sz w:val="19"/>
              </w:rPr>
              <w:t>Nej?</w:t>
            </w:r>
          </w:p>
        </w:tc>
      </w:tr>
      <w:tr w:rsidR="00000000" w:rsidRPr="00DE0AB1">
        <w:tblPrEx>
          <w:tblCellMar>
            <w:top w:w="0" w:type="dxa"/>
            <w:bottom w:w="0" w:type="dxa"/>
          </w:tblCellMar>
        </w:tblPrEx>
        <w:tc>
          <w:tcPr>
            <w:tcW w:w="3472" w:type="dxa"/>
          </w:tcPr>
          <w:p w:rsidR="008079FD" w:rsidRPr="00DE0AB1" w:rsidRDefault="008079FD">
            <w:pPr>
              <w:pStyle w:val="Tabell"/>
              <w:spacing w:before="40" w:after="40"/>
              <w:jc w:val="left"/>
              <w:rPr>
                <w:sz w:val="19"/>
              </w:rPr>
            </w:pPr>
            <w:r w:rsidRPr="00DE0AB1">
              <w:rPr>
                <w:sz w:val="19"/>
              </w:rPr>
              <w:t>Minst 59 000 arbetshandikappade ska sysselsättas i handikappåtgärder</w:t>
            </w:r>
          </w:p>
        </w:tc>
        <w:tc>
          <w:tcPr>
            <w:tcW w:w="1282" w:type="dxa"/>
          </w:tcPr>
          <w:p w:rsidR="008079FD" w:rsidRPr="00DE0AB1" w:rsidRDefault="008079FD">
            <w:pPr>
              <w:pStyle w:val="Tabell"/>
              <w:spacing w:before="40" w:after="40"/>
              <w:jc w:val="center"/>
              <w:rPr>
                <w:sz w:val="19"/>
              </w:rPr>
            </w:pPr>
            <w:r w:rsidRPr="00DE0AB1">
              <w:rPr>
                <w:sz w:val="19"/>
              </w:rPr>
              <w:t>Ja, delvis</w:t>
            </w:r>
          </w:p>
        </w:tc>
        <w:tc>
          <w:tcPr>
            <w:tcW w:w="1282" w:type="dxa"/>
          </w:tcPr>
          <w:p w:rsidR="008079FD" w:rsidRPr="00DE0AB1" w:rsidRDefault="008079FD">
            <w:pPr>
              <w:pStyle w:val="Tabell"/>
              <w:spacing w:before="40" w:after="40"/>
              <w:jc w:val="center"/>
              <w:rPr>
                <w:sz w:val="19"/>
              </w:rPr>
            </w:pPr>
            <w:r w:rsidRPr="00DE0AB1">
              <w:rPr>
                <w:sz w:val="19"/>
              </w:rPr>
              <w:t>Nej?</w:t>
            </w:r>
          </w:p>
        </w:tc>
      </w:tr>
      <w:tr w:rsidR="00000000" w:rsidRPr="00DE0AB1">
        <w:tblPrEx>
          <w:tblCellMar>
            <w:top w:w="0" w:type="dxa"/>
            <w:bottom w:w="0" w:type="dxa"/>
          </w:tblCellMar>
        </w:tblPrEx>
        <w:tc>
          <w:tcPr>
            <w:tcW w:w="3472" w:type="dxa"/>
            <w:tcBorders>
              <w:bottom w:val="single" w:sz="4" w:space="0" w:color="auto"/>
            </w:tcBorders>
          </w:tcPr>
          <w:p w:rsidR="008079FD" w:rsidRPr="00DE0AB1" w:rsidRDefault="008079FD">
            <w:pPr>
              <w:pStyle w:val="Tabell"/>
              <w:spacing w:before="40" w:after="40"/>
              <w:jc w:val="left"/>
              <w:rPr>
                <w:sz w:val="19"/>
              </w:rPr>
            </w:pPr>
            <w:r w:rsidRPr="00DE0AB1">
              <w:rPr>
                <w:sz w:val="19"/>
              </w:rPr>
              <w:t>Andelen övergångar från lönebidrag till osubventionerat arbete ska öka jämfört med föregående år</w:t>
            </w:r>
          </w:p>
        </w:tc>
        <w:tc>
          <w:tcPr>
            <w:tcW w:w="1282" w:type="dxa"/>
            <w:tcBorders>
              <w:bottom w:val="single" w:sz="4" w:space="0" w:color="auto"/>
            </w:tcBorders>
          </w:tcPr>
          <w:p w:rsidR="008079FD" w:rsidRPr="00DE0AB1" w:rsidRDefault="008079FD">
            <w:pPr>
              <w:pStyle w:val="Tabell"/>
              <w:spacing w:before="40" w:after="40"/>
              <w:jc w:val="center"/>
              <w:rPr>
                <w:sz w:val="19"/>
              </w:rPr>
            </w:pPr>
            <w:r w:rsidRPr="00DE0AB1">
              <w:rPr>
                <w:sz w:val="19"/>
              </w:rPr>
              <w:t>I huvudsak nej</w:t>
            </w:r>
          </w:p>
        </w:tc>
        <w:tc>
          <w:tcPr>
            <w:tcW w:w="1282" w:type="dxa"/>
            <w:tcBorders>
              <w:bottom w:val="single" w:sz="4" w:space="0" w:color="auto"/>
            </w:tcBorders>
          </w:tcPr>
          <w:p w:rsidR="008079FD" w:rsidRPr="00DE0AB1" w:rsidRDefault="008079FD">
            <w:pPr>
              <w:pStyle w:val="Tabell"/>
              <w:spacing w:before="40" w:after="40"/>
              <w:jc w:val="center"/>
              <w:rPr>
                <w:sz w:val="19"/>
              </w:rPr>
            </w:pPr>
            <w:r w:rsidRPr="00DE0AB1">
              <w:rPr>
                <w:sz w:val="19"/>
              </w:rPr>
              <w:t>Nej</w:t>
            </w:r>
          </w:p>
        </w:tc>
      </w:tr>
    </w:tbl>
    <w:p w:rsidR="008079FD" w:rsidRPr="00DE0AB1" w:rsidRDefault="008079FD">
      <w:pPr>
        <w:spacing w:before="480"/>
      </w:pPr>
      <w:r w:rsidRPr="00DE0AB1">
        <w:t>Det innebär i sig inte att det är meningslöst att formulera kvantifierade mål. De nuvarande verksamhetsmålen är dock sannolikt baserade på mycket osä</w:t>
      </w:r>
      <w:r w:rsidRPr="00DE0AB1">
        <w:t>k</w:t>
      </w:r>
      <w:r w:rsidRPr="00DE0AB1">
        <w:t>ra antaganden om sambanden mellan sådana mål och de mer överordnade målen för arbetsmarknadspolitiken. Några samband redovisas inte av rege</w:t>
      </w:r>
      <w:r w:rsidRPr="00DE0AB1">
        <w:t>r</w:t>
      </w:r>
      <w:r w:rsidRPr="00DE0AB1">
        <w:t>ingen i de officiella dok</w:t>
      </w:r>
      <w:r w:rsidRPr="00DE0AB1">
        <w:t>u</w:t>
      </w:r>
      <w:r w:rsidRPr="00DE0AB1">
        <w:t xml:space="preserve">menten. </w:t>
      </w:r>
    </w:p>
    <w:p w:rsidR="008079FD" w:rsidRPr="00DE0AB1" w:rsidRDefault="008079FD">
      <w:pPr>
        <w:pStyle w:val="Normaltindrag"/>
      </w:pPr>
      <w:r w:rsidRPr="00DE0AB1">
        <w:t>Formulerandet av kvantifierade mål som är täckande, konsistenta och re</w:t>
      </w:r>
      <w:r w:rsidRPr="00DE0AB1">
        <w:t>a</w:t>
      </w:r>
      <w:r w:rsidRPr="00DE0AB1">
        <w:t>listiska kräver kunskaper om samband mellan mål och medel. Det kan natu</w:t>
      </w:r>
      <w:r w:rsidRPr="00DE0AB1">
        <w:t>r</w:t>
      </w:r>
      <w:r w:rsidRPr="00DE0AB1">
        <w:t>ligtvis diskuteras om sådana kunskaper föreligger. De utvärderingar som genomförts av t.ex. IFAU tyder snarast på att kunskaperna är relativt begrä</w:t>
      </w:r>
      <w:r w:rsidRPr="00DE0AB1">
        <w:t>n</w:t>
      </w:r>
      <w:r w:rsidRPr="00DE0AB1">
        <w:t xml:space="preserve">sade. </w:t>
      </w:r>
    </w:p>
    <w:p w:rsidR="008079FD" w:rsidRPr="00DE0AB1" w:rsidRDefault="008079FD">
      <w:pPr>
        <w:pStyle w:val="Normaltindrag"/>
      </w:pPr>
      <w:r w:rsidRPr="00DE0AB1">
        <w:t>Målen för verksamhetsgrenarna är tydliga, och det är därför relativt lätt att kontrollera måluppfyllelsen. Det kan dock återigen konstateras att det är svårt att analysera hur arbetsmarknadspolitiken bidragit till måluppfyllelsen (åtminstone för många av målen) och hur verksamhetsmål</w:t>
      </w:r>
      <w:r w:rsidRPr="00DE0AB1">
        <w:t>en bidragit till måluppfyllelsen för de mer övergripande m</w:t>
      </w:r>
      <w:r w:rsidRPr="00DE0AB1">
        <w:t>å</w:t>
      </w:r>
      <w:r w:rsidRPr="00DE0AB1">
        <w:t xml:space="preserve">len. </w:t>
      </w:r>
    </w:p>
    <w:p w:rsidR="008079FD" w:rsidRPr="00DE0AB1" w:rsidRDefault="008079FD">
      <w:pPr>
        <w:spacing w:before="320"/>
        <w:rPr>
          <w:i/>
        </w:rPr>
      </w:pPr>
      <w:r w:rsidRPr="00DE0AB1">
        <w:rPr>
          <w:i/>
        </w:rPr>
        <w:t>Indikatorer</w:t>
      </w:r>
    </w:p>
    <w:p w:rsidR="008079FD" w:rsidRPr="00DE0AB1" w:rsidRDefault="008079FD">
      <w:r w:rsidRPr="00DE0AB1">
        <w:t>Det kan naturligtvis hävdas att återrapporteringskraven eller indikatorerna ger en god bild av måluppfyllelsen. Indikatorer ger dock endast beskrivnin</w:t>
      </w:r>
      <w:r w:rsidRPr="00DE0AB1">
        <w:t>g</w:t>
      </w:r>
      <w:r w:rsidRPr="00DE0AB1">
        <w:t xml:space="preserve">ar av observerade förhållanden och av förändringar över tiden därvidlag. De beskriver problembilden och förändringarna av denna. I sig själva säger de ingenting om bakomliggande orsakssamband, dvs. om sambanden mellan arbetsmarknadspolitiken och de målvariabler som ingår i problembilden (Niklasson och Torsmark, 1994). </w:t>
      </w:r>
    </w:p>
    <w:p w:rsidR="008079FD" w:rsidRPr="00DE0AB1" w:rsidRDefault="008079FD">
      <w:pPr>
        <w:pStyle w:val="Rubrik3-Utannumrering"/>
      </w:pPr>
      <w:bookmarkStart w:id="137" w:name="_Toc34801478"/>
      <w:r w:rsidRPr="00DE0AB1">
        <w:t>Hur stor del av arbetsmarknaden omfattas?</w:t>
      </w:r>
      <w:bookmarkEnd w:id="137"/>
    </w:p>
    <w:p w:rsidR="008079FD" w:rsidRPr="00DE0AB1" w:rsidRDefault="008079FD">
      <w:r w:rsidRPr="00DE0AB1">
        <w:t>Det kan förefalla naturligt att målen för arbetsmarknadspolitiken bör gälla förhållandena på arbetsmarknaden i sin helhet. En sådan distinktion är dock beroende av arbetsförmedlingens marknadsandel. Om hänsyn inte tas till andra delar av arbetsmarknaden kan ett ensidigt utnyttjande av de egna s</w:t>
      </w:r>
      <w:r w:rsidRPr="00DE0AB1">
        <w:t>y</w:t>
      </w:r>
      <w:r w:rsidRPr="00DE0AB1">
        <w:t>stemen innebära att kostnader uppstår någon annanstans. Exempelvis kan målet om att de arbetsgivare som anlitar arbetsförmedlingen ska ha sökande inom rimlig tid negativt påverka de arbetsgivare som inte anlitar förmedlin</w:t>
      </w:r>
      <w:r w:rsidRPr="00DE0AB1">
        <w:t>g</w:t>
      </w:r>
      <w:r w:rsidRPr="00DE0AB1">
        <w:t>en, åtminstone om förmedlingen inte aktivt försöker uppmuntra sökande att även utnyttja andra sökkanaler. Siffrorna från förmedlingen behöver nödvä</w:t>
      </w:r>
      <w:r w:rsidRPr="00DE0AB1">
        <w:t>n</w:t>
      </w:r>
      <w:r w:rsidRPr="00DE0AB1">
        <w:t>digtvis inte belysa att det är ett problem. Förmedlingen kan t.ex. ha långa vakanstider medan marknaden i övrigt fungerar bra. Verksamhetssta</w:t>
      </w:r>
      <w:r w:rsidRPr="00DE0AB1">
        <w:t>tistiken skulle också ge en god beskrivning av verkligheten om alla vakanser och sökande fanns registrerade hos förmedlingen. I verkligheten ger denna stat</w:t>
      </w:r>
      <w:r w:rsidRPr="00DE0AB1">
        <w:t>i</w:t>
      </w:r>
      <w:r w:rsidRPr="00DE0AB1">
        <w:t>stik endast en partiell bild av förhållandena och förändringarna på arbet</w:t>
      </w:r>
      <w:r w:rsidRPr="00DE0AB1">
        <w:t>s</w:t>
      </w:r>
      <w:r w:rsidRPr="00DE0AB1">
        <w:t>marknaden.</w:t>
      </w:r>
    </w:p>
    <w:p w:rsidR="008079FD" w:rsidRPr="00DE0AB1" w:rsidRDefault="008079FD">
      <w:pPr>
        <w:pStyle w:val="Normaltindrag"/>
      </w:pPr>
      <w:r w:rsidRPr="00DE0AB1">
        <w:t>Antalet platser som anmäls till arbetsförmedlingen har stor betydelse för förmedlingens möjligheter att fungera som informationskanal. Volymen platser sätter en gräns för i vilken utsträckning förmedlingen kan ge effektiv information om lediga arbeten. Volymen och samman</w:t>
      </w:r>
      <w:r w:rsidRPr="00DE0AB1">
        <w:t>sättningen av de a</w:t>
      </w:r>
      <w:r w:rsidRPr="00DE0AB1">
        <w:t>r</w:t>
      </w:r>
      <w:r w:rsidRPr="00DE0AB1">
        <w:t>betssökande har på ett li</w:t>
      </w:r>
      <w:r w:rsidRPr="00DE0AB1">
        <w:t>k</w:t>
      </w:r>
      <w:r w:rsidRPr="00DE0AB1">
        <w:t>nande sätt betydelse.</w:t>
      </w:r>
    </w:p>
    <w:p w:rsidR="008079FD" w:rsidRPr="00DE0AB1" w:rsidRDefault="008079FD">
      <w:pPr>
        <w:spacing w:before="320"/>
        <w:rPr>
          <w:i/>
        </w:rPr>
      </w:pPr>
      <w:r w:rsidRPr="00DE0AB1">
        <w:rPr>
          <w:i/>
        </w:rPr>
        <w:t>Arbetsförmedlingen har låga marknadsandelar</w:t>
      </w:r>
    </w:p>
    <w:p w:rsidR="008079FD" w:rsidRPr="00DE0AB1" w:rsidRDefault="008079FD">
      <w:r w:rsidRPr="00DE0AB1">
        <w:t>Det finns ett flertal rekryteringskanaler på arbetsmarknaden. Arbetsförme</w:t>
      </w:r>
      <w:r w:rsidRPr="00DE0AB1">
        <w:t>d</w:t>
      </w:r>
      <w:r w:rsidRPr="00DE0AB1">
        <w:t>lingen utgör endast en av dessa, och det finns därför skäl att närmare anal</w:t>
      </w:r>
      <w:r w:rsidRPr="00DE0AB1">
        <w:t>y</w:t>
      </w:r>
      <w:r w:rsidRPr="00DE0AB1">
        <w:t xml:space="preserve">sera vilken betydelse förmedlingen har i de rekryteringsprocesser som sker på arbetsmarknaden. </w:t>
      </w:r>
    </w:p>
    <w:p w:rsidR="008079FD" w:rsidRPr="00DE0AB1" w:rsidRDefault="008079FD">
      <w:pPr>
        <w:pStyle w:val="Normaltindrag"/>
      </w:pPr>
      <w:r w:rsidRPr="00DE0AB1">
        <w:t>Beräkningar tyder på att drygt 30 procent av alla (externa) nyanställningar avser platser som är anmälda till förmedlingen (AMS, 2001a). Andelen var</w:t>
      </w:r>
      <w:r w:rsidRPr="00DE0AB1">
        <w:t>i</w:t>
      </w:r>
      <w:r w:rsidRPr="00DE0AB1">
        <w:t>erar något efter konjunkturen. Marknadsandelen sjunker i lågkonjunktur och stiger i högkonjunktur (Figur 4.3). AMV:s Internettjänster (sökandebanken) ingår inte i marknadsandelarna. Genom den s.k. sökandebanken kan arbet</w:t>
      </w:r>
      <w:r w:rsidRPr="00DE0AB1">
        <w:t>s</w:t>
      </w:r>
      <w:r w:rsidRPr="00DE0AB1">
        <w:t>givare hitta sökande via Internet utan att en plats har registrerats hos förme</w:t>
      </w:r>
      <w:r w:rsidRPr="00DE0AB1">
        <w:t>d</w:t>
      </w:r>
      <w:r w:rsidRPr="00DE0AB1">
        <w:t xml:space="preserve">lingen. </w:t>
      </w:r>
    </w:p>
    <w:p w:rsidR="008079FD" w:rsidRPr="00DE0AB1" w:rsidRDefault="008079FD">
      <w:pPr>
        <w:pStyle w:val="Normaltindrag"/>
      </w:pPr>
    </w:p>
    <w:p w:rsidR="008079FD" w:rsidRPr="00DE0AB1" w:rsidRDefault="008079FD">
      <w:pPr>
        <w:pStyle w:val="Tabellrubrik"/>
        <w:rPr>
          <w:sz w:val="19"/>
        </w:rPr>
      </w:pPr>
      <w:r w:rsidRPr="00DE0AB1">
        <w:rPr>
          <w:sz w:val="19"/>
        </w:rPr>
        <w:br w:type="page"/>
        <w:t>Figur 4.3 Arbetsförmedlingens marknadsandelar för platser och nya</w:t>
      </w:r>
      <w:r w:rsidRPr="00DE0AB1">
        <w:rPr>
          <w:sz w:val="19"/>
        </w:rPr>
        <w:t>n</w:t>
      </w:r>
      <w:r w:rsidRPr="00DE0AB1">
        <w:rPr>
          <w:sz w:val="19"/>
        </w:rPr>
        <w:t>ställningar (i det senare fallet avses samtliga nyanställda och tidigare arbetslösa som uppger att de fått information om det lediga arbetet via arbetsförmedlin</w:t>
      </w:r>
      <w:r w:rsidRPr="00DE0AB1">
        <w:rPr>
          <w:sz w:val="19"/>
        </w:rPr>
        <w:t>g</w:t>
      </w:r>
      <w:r w:rsidRPr="00DE0AB1">
        <w:rPr>
          <w:sz w:val="19"/>
        </w:rPr>
        <w:t>en)</w:t>
      </w:r>
    </w:p>
    <w:p w:rsidR="008079FD" w:rsidRPr="00DE0AB1" w:rsidRDefault="008079FD">
      <w:pPr>
        <w:pStyle w:val="Fotnotstext"/>
        <w:spacing w:line="280" w:lineRule="atLeast"/>
        <w:rPr>
          <w:sz w:val="19"/>
        </w:rPr>
      </w:pPr>
      <w:r w:rsidRPr="00DE0AB1">
        <w:rPr>
          <w:sz w:val="19"/>
        </w:rPr>
        <w:t>Procent</w:t>
      </w:r>
    </w:p>
    <w:p w:rsidR="008079FD" w:rsidRPr="00DE0AB1" w:rsidRDefault="00DE0AB1">
      <w:pPr>
        <w:pStyle w:val="Fotnotstext"/>
        <w:spacing w:line="280" w:lineRule="atLeast"/>
        <w:rPr>
          <w:sz w:val="19"/>
        </w:rPr>
      </w:pPr>
      <w:r w:rsidRPr="00DE0AB1">
        <w:rPr>
          <w:noProof/>
        </w:rPr>
        <w:drawing>
          <wp:inline distT="0" distB="0" distL="0" distR="0">
            <wp:extent cx="3930015" cy="243268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0015" cy="2432685"/>
                    </a:xfrm>
                    <a:prstGeom prst="rect">
                      <a:avLst/>
                    </a:prstGeom>
                    <a:noFill/>
                    <a:ln>
                      <a:noFill/>
                    </a:ln>
                  </pic:spPr>
                </pic:pic>
              </a:graphicData>
            </a:graphic>
          </wp:inline>
        </w:drawing>
      </w:r>
    </w:p>
    <w:p w:rsidR="008079FD" w:rsidRPr="00DE0AB1" w:rsidRDefault="008079FD">
      <w:r w:rsidRPr="00DE0AB1">
        <w:rPr>
          <w:i/>
        </w:rPr>
        <w:t>Källa</w:t>
      </w:r>
      <w:r w:rsidRPr="00DE0AB1">
        <w:t>: AMS (2001b).</w:t>
      </w:r>
    </w:p>
    <w:p w:rsidR="008079FD" w:rsidRPr="00DE0AB1" w:rsidRDefault="008079FD">
      <w:pPr>
        <w:pStyle w:val="Normaltindrag"/>
      </w:pPr>
    </w:p>
    <w:p w:rsidR="008079FD" w:rsidRPr="00DE0AB1" w:rsidRDefault="008079FD">
      <w:pPr>
        <w:spacing w:before="0"/>
      </w:pPr>
      <w:r w:rsidRPr="00DE0AB1">
        <w:t>När det gäller arbetssökande tar drygt 90</w:t>
      </w:r>
      <w:r w:rsidRPr="00DE0AB1">
        <w:rPr>
          <w:rStyle w:val="Fotnotsreferens"/>
        </w:rPr>
        <w:footnoteReference w:id="21"/>
      </w:r>
      <w:r w:rsidRPr="00DE0AB1">
        <w:t xml:space="preserve"> procent av de arbetslösa kontakt med förmedlingen (AMS, 1999a). För ombytessökande och nytillträdande är andelarna betydligt lägre, eller 30–40 pr</w:t>
      </w:r>
      <w:r w:rsidRPr="00DE0AB1">
        <w:t>o</w:t>
      </w:r>
      <w:r w:rsidRPr="00DE0AB1">
        <w:t xml:space="preserve">cent. </w:t>
      </w:r>
    </w:p>
    <w:p w:rsidR="008079FD" w:rsidRPr="00DE0AB1" w:rsidRDefault="008079FD">
      <w:pPr>
        <w:pStyle w:val="Normaltindrag"/>
      </w:pPr>
      <w:r w:rsidRPr="00DE0AB1">
        <w:t>Det kan också vara av intresse att studera genom vilka informationskanaler personer får arbete. När det gäller förmedlingens roll som informationsfö</w:t>
      </w:r>
      <w:r w:rsidRPr="00DE0AB1">
        <w:t>r</w:t>
      </w:r>
      <w:r w:rsidRPr="00DE0AB1">
        <w:t>medlare vid nyanställningar uppger ungefär 10 procent av de nyanställda att de fått information om sitt arbete genom förmedlingen (AMS, 2001a). Av tidigare arbetslösa uppger drygt 15 procent att de fått information om sitt senaste arbete via förmedlingen. Förmedlingens Internettjänster</w:t>
      </w:r>
      <w:r w:rsidRPr="00DE0AB1">
        <w:rPr>
          <w:rStyle w:val="Fotnotsreferens"/>
        </w:rPr>
        <w:footnoteReference w:id="22"/>
      </w:r>
      <w:r w:rsidRPr="00DE0AB1">
        <w:t xml:space="preserve"> går dock inte att urskilja i statistiken, och det bör påpekas att förmedlingens arbete, t.ex. jobbsökarkurser, kan leda till att arbetssökande utnyttjar andra sökk</w:t>
      </w:r>
      <w:r w:rsidRPr="00DE0AB1">
        <w:t>a</w:t>
      </w:r>
      <w:r w:rsidRPr="00DE0AB1">
        <w:t xml:space="preserve">naler. </w:t>
      </w:r>
    </w:p>
    <w:p w:rsidR="008079FD" w:rsidRPr="00DE0AB1" w:rsidRDefault="008079FD">
      <w:pPr>
        <w:pStyle w:val="Normaltindrag"/>
      </w:pPr>
      <w:r w:rsidRPr="00DE0AB1">
        <w:t>Det finns mycket som tyder på att andelen högutbildade bland arbetsfö</w:t>
      </w:r>
      <w:r w:rsidRPr="00DE0AB1">
        <w:t>r</w:t>
      </w:r>
      <w:r w:rsidRPr="00DE0AB1">
        <w:t xml:space="preserve">medlingens sökande är relativt låg. Det kan påverka företagens förtroende för förmedlingen och i slutändan leda till att t.ex. flaskhalsar bekämpas dåligt. </w:t>
      </w:r>
    </w:p>
    <w:p w:rsidR="008079FD" w:rsidRPr="00DE0AB1" w:rsidRDefault="008079FD">
      <w:pPr>
        <w:spacing w:before="320"/>
        <w:rPr>
          <w:i/>
        </w:rPr>
      </w:pPr>
      <w:r w:rsidRPr="00DE0AB1">
        <w:rPr>
          <w:i/>
        </w:rPr>
        <w:t>Vad säger regeringens mått?</w:t>
      </w:r>
    </w:p>
    <w:p w:rsidR="008079FD" w:rsidRPr="00DE0AB1" w:rsidRDefault="008079FD">
      <w:r w:rsidRPr="00DE0AB1">
        <w:t>Figuren över marknadsandelar anknyter också till ett av återrapportering</w:t>
      </w:r>
      <w:r w:rsidRPr="00DE0AB1">
        <w:t>s</w:t>
      </w:r>
      <w:r w:rsidRPr="00DE0AB1">
        <w:t>kraven för AMS. Det gäller redovisning och analys av den s.k. Beveridg</w:t>
      </w:r>
      <w:r w:rsidRPr="00DE0AB1">
        <w:t>e</w:t>
      </w:r>
      <w:r w:rsidRPr="00DE0AB1">
        <w:t>kurvan på riks- och länsnivå. Kurvan kan sägas beskriva matchningsproce</w:t>
      </w:r>
      <w:r w:rsidRPr="00DE0AB1">
        <w:t>s</w:t>
      </w:r>
      <w:r w:rsidRPr="00DE0AB1">
        <w:t>sen på arbetsmarknaden med hjälp av ett samband mellan arbetslöshets- och vakanstal över tiden. Beveridgekurvan är ett användbart verktyg för att tolka arbetslöshetsförändringar (Figur 4.4). En högre matchningseffektivitet inn</w:t>
      </w:r>
      <w:r w:rsidRPr="00DE0AB1">
        <w:t>e</w:t>
      </w:r>
      <w:r w:rsidRPr="00DE0AB1">
        <w:t xml:space="preserve">bär att det med ett givet antal arbetssökande krävs färre utestående vakanser för att nyanställningar ska komma till stånd. Kurvan förskjuts </w:t>
      </w:r>
      <w:r w:rsidRPr="00DE0AB1">
        <w:t xml:space="preserve">då i riktning mot origo. </w:t>
      </w:r>
    </w:p>
    <w:p w:rsidR="008079FD" w:rsidRPr="00DE0AB1" w:rsidRDefault="008079FD">
      <w:pPr>
        <w:pStyle w:val="Normaltindrag"/>
      </w:pPr>
      <w:r w:rsidRPr="00DE0AB1">
        <w:t>Sambanden kan dock lätt bli missvisande om det sker förändringar som påverkar hur många vakanser som anmäls till förmedlingen. Som framgår av Figur 4.3 tycks det ha skett en trendmässig nedgång av förmedlingens andel av de lediga platserna. Det bör ha medfört en förskjutning inåt av kurvan, dvs. en minskning av det registrerade antalet vakanser vid given arbetslöshet. Detta kan tolkas som att matchningseffektiviteten har förbättrats utan att det skett några reella förändringar elle</w:t>
      </w:r>
      <w:r w:rsidRPr="00DE0AB1">
        <w:t>r att den i realiteten har försä</w:t>
      </w:r>
      <w:r w:rsidRPr="00DE0AB1">
        <w:t>m</w:t>
      </w:r>
      <w:r w:rsidRPr="00DE0AB1">
        <w:t xml:space="preserve">rats. </w:t>
      </w:r>
    </w:p>
    <w:p w:rsidR="008079FD" w:rsidRPr="00DE0AB1" w:rsidRDefault="008079FD">
      <w:pPr>
        <w:pStyle w:val="Normaltindrag"/>
      </w:pPr>
    </w:p>
    <w:p w:rsidR="008079FD" w:rsidRPr="00DE0AB1" w:rsidRDefault="008079FD">
      <w:pPr>
        <w:rPr>
          <w:b/>
          <w:sz w:val="20"/>
        </w:rPr>
      </w:pPr>
      <w:r w:rsidRPr="00DE0AB1">
        <w:rPr>
          <w:b/>
          <w:sz w:val="20"/>
        </w:rPr>
        <w:t xml:space="preserve">Figur 4.4 Beveridgekurvan </w:t>
      </w:r>
    </w:p>
    <w:p w:rsidR="008079FD" w:rsidRPr="00DE0AB1" w:rsidRDefault="008079FD">
      <w:pPr>
        <w:pStyle w:val="Normaltindrag"/>
      </w:pPr>
    </w:p>
    <w:p w:rsidR="008079FD" w:rsidRPr="00DE0AB1" w:rsidRDefault="00DE0AB1">
      <w:r w:rsidRPr="00DE0AB1">
        <w:rPr>
          <w:noProof/>
        </w:rPr>
        <mc:AlternateContent>
          <mc:Choice Requires="wps">
            <w:drawing>
              <wp:anchor distT="0" distB="0" distL="114300" distR="114300" simplePos="0" relativeHeight="251672576" behindDoc="0" locked="0" layoutInCell="0" allowOverlap="1">
                <wp:simplePos x="0" y="0"/>
                <wp:positionH relativeFrom="column">
                  <wp:posOffset>560070</wp:posOffset>
                </wp:positionH>
                <wp:positionV relativeFrom="paragraph">
                  <wp:posOffset>655955</wp:posOffset>
                </wp:positionV>
                <wp:extent cx="2829560" cy="2374900"/>
                <wp:effectExtent l="0" t="0" r="0" b="0"/>
                <wp:wrapTopAndBottom/>
                <wp:docPr id="39970613" name="Arc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673427">
                          <a:off x="0" y="0"/>
                          <a:ext cx="2829560" cy="2374900"/>
                        </a:xfrm>
                        <a:custGeom>
                          <a:avLst/>
                          <a:gdLst>
                            <a:gd name="G0" fmla="+- 0 0 0"/>
                            <a:gd name="G1" fmla="+- 21576 0 0"/>
                            <a:gd name="G2" fmla="+- 21600 0 0"/>
                            <a:gd name="T0" fmla="*/ 1010 w 21561"/>
                            <a:gd name="T1" fmla="*/ 0 h 21576"/>
                            <a:gd name="T2" fmla="*/ 21561 w 21561"/>
                            <a:gd name="T3" fmla="*/ 20276 h 21576"/>
                            <a:gd name="T4" fmla="*/ 0 w 21561"/>
                            <a:gd name="T5" fmla="*/ 21576 h 21576"/>
                          </a:gdLst>
                          <a:ahLst/>
                          <a:cxnLst>
                            <a:cxn ang="0">
                              <a:pos x="T0" y="T1"/>
                            </a:cxn>
                            <a:cxn ang="0">
                              <a:pos x="T2" y="T3"/>
                            </a:cxn>
                            <a:cxn ang="0">
                              <a:pos x="T4" y="T5"/>
                            </a:cxn>
                          </a:cxnLst>
                          <a:rect l="0" t="0" r="r" b="b"/>
                          <a:pathLst>
                            <a:path w="21561" h="21576" fill="none" extrusionOk="0">
                              <a:moveTo>
                                <a:pt x="1010" y="-1"/>
                              </a:moveTo>
                              <a:cubicBezTo>
                                <a:pt x="12034" y="515"/>
                                <a:pt x="20896" y="9259"/>
                                <a:pt x="21560" y="20276"/>
                              </a:cubicBezTo>
                            </a:path>
                            <a:path w="21561" h="21576" stroke="0" extrusionOk="0">
                              <a:moveTo>
                                <a:pt x="1010" y="-1"/>
                              </a:moveTo>
                              <a:cubicBezTo>
                                <a:pt x="12034" y="515"/>
                                <a:pt x="20896" y="9259"/>
                                <a:pt x="21560" y="20276"/>
                              </a:cubicBezTo>
                              <a:lnTo>
                                <a:pt x="0" y="21576"/>
                              </a:lnTo>
                              <a:close/>
                            </a:path>
                          </a:pathLst>
                        </a:custGeom>
                        <a:noFill/>
                        <a:ln w="12700">
                          <a:solidFill>
                            <a:srgbClr val="0000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FB2782F" id="Arc 184" o:spid="_x0000_s1026" style="position:absolute;margin-left:44.1pt;margin-top:51.65pt;width:222.8pt;height:187pt;rotation:1165822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561,2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" o:allowincell="f" path="m1010,-1nfc12034,515,20896,9259,21560,20276em1010,-1nsc12034,515,20896,9259,21560,20276l,21576,1010,-1xe" filled="f" fillcolor="#0c9" strokeweight="1pt">
                <v:path arrowok="t" o:extrusionok="f" o:connecttype="custom" o:connectlocs="132547,0;2829560,2231807;0,2374900" o:connectangles="0,0,0"/>
                <w10:wrap type="topAndBottom"/>
              </v:shape>
            </w:pict>
          </mc:Fallback>
        </mc:AlternateContent>
      </w:r>
      <w:r w:rsidRPr="00DE0AB1">
        <w:rPr>
          <w:noProof/>
        </w:rPr>
        <mc:AlternateContent>
          <mc:Choice Requires="wps">
            <w:drawing>
              <wp:anchor distT="0" distB="0" distL="114300" distR="114300" simplePos="0" relativeHeight="251673600" behindDoc="0" locked="0" layoutInCell="0" allowOverlap="1">
                <wp:simplePos x="0" y="0"/>
                <wp:positionH relativeFrom="column">
                  <wp:posOffset>285750</wp:posOffset>
                </wp:positionH>
                <wp:positionV relativeFrom="paragraph">
                  <wp:posOffset>838835</wp:posOffset>
                </wp:positionV>
                <wp:extent cx="2962910" cy="2463800"/>
                <wp:effectExtent l="0" t="0" r="0" b="0"/>
                <wp:wrapTopAndBottom/>
                <wp:docPr id="454269786" name="Ar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673427">
                          <a:off x="0" y="0"/>
                          <a:ext cx="2962910" cy="2463800"/>
                        </a:xfrm>
                        <a:custGeom>
                          <a:avLst/>
                          <a:gdLst>
                            <a:gd name="G0" fmla="+- 976 0 0"/>
                            <a:gd name="G1" fmla="+- 21600 0 0"/>
                            <a:gd name="G2" fmla="+- 21600 0 0"/>
                            <a:gd name="T0" fmla="*/ 0 w 22576"/>
                            <a:gd name="T1" fmla="*/ 22 h 22386"/>
                            <a:gd name="T2" fmla="*/ 22562 w 22576"/>
                            <a:gd name="T3" fmla="*/ 22386 h 22386"/>
                            <a:gd name="T4" fmla="*/ 976 w 22576"/>
                            <a:gd name="T5" fmla="*/ 21600 h 22386"/>
                          </a:gdLst>
                          <a:ahLst/>
                          <a:cxnLst>
                            <a:cxn ang="0">
                              <a:pos x="T0" y="T1"/>
                            </a:cxn>
                            <a:cxn ang="0">
                              <a:pos x="T2" y="T3"/>
                            </a:cxn>
                            <a:cxn ang="0">
                              <a:pos x="T4" y="T5"/>
                            </a:cxn>
                          </a:cxnLst>
                          <a:rect l="0" t="0" r="r" b="b"/>
                          <a:pathLst>
                            <a:path w="22576" h="22386" fill="none" extrusionOk="0">
                              <a:moveTo>
                                <a:pt x="0" y="22"/>
                              </a:moveTo>
                              <a:cubicBezTo>
                                <a:pt x="325" y="7"/>
                                <a:pt x="650" y="0"/>
                                <a:pt x="976" y="0"/>
                              </a:cubicBezTo>
                              <a:cubicBezTo>
                                <a:pt x="12905" y="0"/>
                                <a:pt x="22576" y="9670"/>
                                <a:pt x="22576" y="21600"/>
                              </a:cubicBezTo>
                              <a:cubicBezTo>
                                <a:pt x="22576" y="21862"/>
                                <a:pt x="22571" y="22124"/>
                                <a:pt x="22561" y="22385"/>
                              </a:cubicBezTo>
                            </a:path>
                            <a:path w="22576" h="22386" stroke="0" extrusionOk="0">
                              <a:moveTo>
                                <a:pt x="0" y="22"/>
                              </a:moveTo>
                              <a:cubicBezTo>
                                <a:pt x="325" y="7"/>
                                <a:pt x="650" y="0"/>
                                <a:pt x="976" y="0"/>
                              </a:cubicBezTo>
                              <a:cubicBezTo>
                                <a:pt x="12905" y="0"/>
                                <a:pt x="22576" y="9670"/>
                                <a:pt x="22576" y="21600"/>
                              </a:cubicBezTo>
                              <a:cubicBezTo>
                                <a:pt x="22576" y="21862"/>
                                <a:pt x="22571" y="22124"/>
                                <a:pt x="22561" y="22385"/>
                              </a:cubicBezTo>
                              <a:lnTo>
                                <a:pt x="976" y="21600"/>
                              </a:lnTo>
                              <a:close/>
                            </a:path>
                          </a:pathLst>
                        </a:custGeom>
                        <a:noFill/>
                        <a:ln w="12700">
                          <a:solidFill>
                            <a:srgbClr val="000000"/>
                          </a:solidFill>
                          <a:round/>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81D9B34" id="Arc 185" o:spid="_x0000_s1026" style="position:absolute;margin-left:22.5pt;margin-top:66.05pt;width:233.3pt;height:194pt;rotation:11658229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2576,22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" o:allowincell="f" path="m,22nfc325,7,650,,976,,12905,,22576,9670,22576,21600v,262,-5,524,-15,785em,22nsc325,7,650,,976,,12905,,22576,9670,22576,21600v,262,-5,524,-15,785l976,21600,,22xe" filled="f" fillcolor="#0c9" strokeweight="1pt">
                <v:path arrowok="t" o:extrusionok="f" o:connecttype="custom" o:connectlocs="0,2421;2961073,2463800;128092,2377293" o:connectangles="0,0,0"/>
                <w10:wrap type="topAndBottom"/>
              </v:shape>
            </w:pict>
          </mc:Fallback>
        </mc:AlternateContent>
      </w:r>
      <w:r w:rsidR="008079FD" w:rsidRPr="00DE0AB1">
        <w:t>Vakanser</w:t>
      </w:r>
    </w:p>
    <w:p w:rsidR="008079FD" w:rsidRPr="00DE0AB1" w:rsidRDefault="00DE0AB1">
      <w:r w:rsidRPr="00DE0AB1">
        <w:rPr>
          <w:b/>
          <w:noProof/>
          <w:sz w:val="20"/>
        </w:rPr>
        <mc:AlternateContent>
          <mc:Choice Requires="wps">
            <w:drawing>
              <wp:anchor distT="0" distB="0" distL="114300" distR="114300" simplePos="0" relativeHeight="251670528" behindDoc="0" locked="0" layoutInCell="0" allowOverlap="1">
                <wp:simplePos x="0" y="0"/>
                <wp:positionH relativeFrom="column">
                  <wp:posOffset>11430</wp:posOffset>
                </wp:positionH>
                <wp:positionV relativeFrom="paragraph">
                  <wp:posOffset>285115</wp:posOffset>
                </wp:positionV>
                <wp:extent cx="0" cy="3017520"/>
                <wp:effectExtent l="0" t="0" r="0" b="0"/>
                <wp:wrapTopAndBottom/>
                <wp:docPr id="627161768"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01752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9DAE7" id="Line 182"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2.45pt" to=".9pt,2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" o:allowincell="f" strokeweight="1pt">
                <v:stroke endarrow="block"/>
                <w10:wrap type="topAndBottom"/>
              </v:line>
            </w:pict>
          </mc:Fallback>
        </mc:AlternateContent>
      </w:r>
      <w:r w:rsidRPr="00DE0AB1">
        <w:rPr>
          <w:noProof/>
        </w:rPr>
        <mc:AlternateContent>
          <mc:Choice Requires="wps">
            <w:drawing>
              <wp:anchor distT="0" distB="0" distL="114300" distR="114300" simplePos="0" relativeHeight="251674624" behindDoc="0" locked="0" layoutInCell="0" allowOverlap="1">
                <wp:simplePos x="0" y="0"/>
                <wp:positionH relativeFrom="column">
                  <wp:posOffset>1017270</wp:posOffset>
                </wp:positionH>
                <wp:positionV relativeFrom="paragraph">
                  <wp:posOffset>2002155</wp:posOffset>
                </wp:positionV>
                <wp:extent cx="182880" cy="182880"/>
                <wp:effectExtent l="0" t="0" r="0" b="0"/>
                <wp:wrapTopAndBottom/>
                <wp:docPr id="890953074"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 cy="18288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7622BB" id="Line 186"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1pt,157.65pt" to="94.5pt,17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" o:allowincell="f" strokeweight="1pt">
                <v:stroke endarrow="block"/>
                <w10:wrap type="topAndBottom"/>
              </v:line>
            </w:pict>
          </mc:Fallback>
        </mc:AlternateContent>
      </w:r>
      <w:r w:rsidRPr="00DE0AB1">
        <w:rPr>
          <w:noProof/>
        </w:rPr>
        <mc:AlternateContent>
          <mc:Choice Requires="wps">
            <w:drawing>
              <wp:anchor distT="0" distB="0" distL="114300" distR="114300" simplePos="0" relativeHeight="251671552" behindDoc="0" locked="0" layoutInCell="0" allowOverlap="1">
                <wp:simplePos x="0" y="0"/>
                <wp:positionH relativeFrom="column">
                  <wp:posOffset>1840230</wp:posOffset>
                </wp:positionH>
                <wp:positionV relativeFrom="paragraph">
                  <wp:posOffset>1453515</wp:posOffset>
                </wp:positionV>
                <wp:extent cx="0" cy="3657600"/>
                <wp:effectExtent l="0" t="0" r="0" b="0"/>
                <wp:wrapTopAndBottom/>
                <wp:docPr id="951838572"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flipV="1">
                          <a:off x="0" y="0"/>
                          <a:ext cx="0" cy="3657600"/>
                        </a:xfrm>
                        <a:prstGeom prst="line">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2EE55B9" id="Line 183" o:spid="_x0000_s1026" style="position:absolute;rotation:90;flip:x 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9pt,114.45pt" to="144.9pt,40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" o:allowincell="f" strokeweight="1pt">
                <v:stroke endarrow="block"/>
                <w10:wrap type="topAndBottom"/>
              </v:line>
            </w:pict>
          </mc:Fallback>
        </mc:AlternateContent>
      </w:r>
      <w:r w:rsidR="008079FD" w:rsidRPr="00DE0AB1">
        <w:t xml:space="preserve">                                                                                Arbetssökande</w:t>
      </w:r>
    </w:p>
    <w:p w:rsidR="008079FD" w:rsidRPr="00DE0AB1" w:rsidRDefault="008079FD"/>
    <w:p w:rsidR="008079FD" w:rsidRPr="00DE0AB1" w:rsidRDefault="008079FD">
      <w:pPr>
        <w:spacing w:before="0"/>
      </w:pPr>
      <w:r w:rsidRPr="00DE0AB1">
        <w:t>Calmfors m.fl. (2002) redovisar två studier av Beveridgekurvans samband med arbetsmarknadspolitiken under perioden 1964–1989. Studierna ger inga belägg för att arbetsmarknadspolitiska åtgärder påverkar matchningseffekt</w:t>
      </w:r>
      <w:r w:rsidRPr="00DE0AB1">
        <w:t>i</w:t>
      </w:r>
      <w:r w:rsidRPr="00DE0AB1">
        <w:t xml:space="preserve">viteten. En senare studie som också inkluderar 1990-talet ger samma resultat (Zetterberg, 2002). </w:t>
      </w:r>
    </w:p>
    <w:p w:rsidR="008079FD" w:rsidRPr="00DE0AB1" w:rsidRDefault="008079FD">
      <w:pPr>
        <w:pStyle w:val="Normaltindrag"/>
      </w:pPr>
      <w:r w:rsidRPr="00DE0AB1">
        <w:t xml:space="preserve">Regeringens återrapporteringskrav för AMS är dock inte av den karaktären att det går att göra en sådan bedömning. Redovisningen har skett i form av enkla diagram och inte i form av ekonometriska skattningar. I AMS rapport till regeringen för andra kvartalet 2002 redovisas dock två skattningar av den s.k. matchningsfunktionen (ett samband mellan antalet nyanställningar eller matchningar å ena sidan och antalet </w:t>
      </w:r>
      <w:r w:rsidRPr="00DE0AB1">
        <w:t>arbetssökande respektive antalet utest</w:t>
      </w:r>
      <w:r w:rsidRPr="00DE0AB1">
        <w:t>å</w:t>
      </w:r>
      <w:r w:rsidRPr="00DE0AB1">
        <w:t>ende vakanser å andra sidan). Resultaten tyder på att matchningsprocessen har förbättrats (AMS, 2002h). Det förtjänar dock att nämnas att basåret i analysen är 1992 – ett speciellt år med mycket höga arbetslöshetssiffror. Det är också osäkert hur de minskade mar</w:t>
      </w:r>
      <w:r w:rsidRPr="00DE0AB1">
        <w:t>k</w:t>
      </w:r>
      <w:r w:rsidRPr="00DE0AB1">
        <w:t xml:space="preserve">nadsandelarna påverkat resultaten. </w:t>
      </w:r>
    </w:p>
    <w:p w:rsidR="008079FD" w:rsidRPr="00DE0AB1" w:rsidRDefault="008079FD">
      <w:pPr>
        <w:pStyle w:val="Rubrik3-Utannumrering"/>
      </w:pPr>
      <w:bookmarkStart w:id="138" w:name="_Toc34801479"/>
      <w:r w:rsidRPr="00DE0AB1">
        <w:t>Vad mäts och hur påverkas beteenden?</w:t>
      </w:r>
      <w:bookmarkEnd w:id="138"/>
    </w:p>
    <w:p w:rsidR="008079FD" w:rsidRPr="00DE0AB1" w:rsidRDefault="008079FD">
      <w:r w:rsidRPr="00DE0AB1">
        <w:t>Flera av målen för verksamhetsgrenarna är som framgått av avsnitt 3.3 regel- och/eller anslagsstyrda. De analyser som görs av graden av måluppfyllelse blir i sådana fall mer eller mindre liktydiga med kontroller av i vad mån förmedlingarna lyckats agera i enlighet med regleringsbrev eller verksa</w:t>
      </w:r>
      <w:r w:rsidRPr="00DE0AB1">
        <w:t>m</w:t>
      </w:r>
      <w:r w:rsidRPr="00DE0AB1">
        <w:t>hetsplaner. Analyserna säger egentligen inte speciellt mycket om vad som uppnåtts med detta agerande. Som påpekats vid flera tillfällen säger indikat</w:t>
      </w:r>
      <w:r w:rsidRPr="00DE0AB1">
        <w:t>o</w:t>
      </w:r>
      <w:r w:rsidRPr="00DE0AB1">
        <w:t xml:space="preserve">rerna i många fall väldigt lite om de bakomliggande orsakssambanden, och det är ofta svårt att se hur målen för verksamhetsgrenarna är kopplade till mer överordnade mål. </w:t>
      </w:r>
    </w:p>
    <w:p w:rsidR="008079FD" w:rsidRPr="00DE0AB1" w:rsidRDefault="008079FD">
      <w:pPr>
        <w:pStyle w:val="Normaltindrag"/>
      </w:pPr>
      <w:r w:rsidRPr="00DE0AB1">
        <w:t>Regeringen har också ställt upp olika former av resultatmål för arbet</w:t>
      </w:r>
      <w:r w:rsidRPr="00DE0AB1">
        <w:t>s</w:t>
      </w:r>
      <w:r w:rsidRPr="00DE0AB1">
        <w:t>marknadspolitiken vid vissa tidpunkter. Under budgetåret 1995/96 fanns t.ex. ett mål att en högre andel än föregående år skulle ha arbete efter åtgärd och att övergångarna till arbete från lönebidrag skulle uppgå till 3 procent. N</w:t>
      </w:r>
      <w:r w:rsidRPr="00DE0AB1">
        <w:t>u</w:t>
      </w:r>
      <w:r w:rsidRPr="00DE0AB1">
        <w:t>mera finns ett mål om att andelen som fått arbete 90 dagar efter avslutad arbetsmarknadsutbildning ska uppgå till 70 procent och ett mål om att and</w:t>
      </w:r>
      <w:r w:rsidRPr="00DE0AB1">
        <w:t>e</w:t>
      </w:r>
      <w:r w:rsidRPr="00DE0AB1">
        <w:t xml:space="preserve">len övergångar från lönebidrag till osubventionerat arbete ska öka jämfört med föregående år. </w:t>
      </w:r>
    </w:p>
    <w:p w:rsidR="008079FD" w:rsidRPr="00DE0AB1" w:rsidRDefault="008079FD">
      <w:pPr>
        <w:pStyle w:val="Normaltindrag"/>
      </w:pPr>
      <w:r w:rsidRPr="00DE0AB1">
        <w:t xml:space="preserve">Den här typen av resultatmål är inte </w:t>
      </w:r>
      <w:r w:rsidRPr="00DE0AB1">
        <w:t>problemfria. Det kan därför vara av intresse att närmare diskutera några av de problem som kan uppstå. Disku</w:t>
      </w:r>
      <w:r w:rsidRPr="00DE0AB1">
        <w:t>s</w:t>
      </w:r>
      <w:r w:rsidRPr="00DE0AB1">
        <w:t>sionen förs utifrån målet för arbetsmarknadsu</w:t>
      </w:r>
      <w:r w:rsidRPr="00DE0AB1">
        <w:t>t</w:t>
      </w:r>
      <w:r w:rsidRPr="00DE0AB1">
        <w:t>bildning.</w:t>
      </w:r>
    </w:p>
    <w:p w:rsidR="008079FD" w:rsidRPr="00DE0AB1" w:rsidRDefault="008079FD">
      <w:pPr>
        <w:spacing w:before="320"/>
        <w:rPr>
          <w:i/>
        </w:rPr>
      </w:pPr>
      <w:r w:rsidRPr="00DE0AB1">
        <w:rPr>
          <w:i/>
        </w:rPr>
        <w:t>Mäter inte effekter</w:t>
      </w:r>
    </w:p>
    <w:p w:rsidR="008079FD" w:rsidRPr="00DE0AB1" w:rsidRDefault="008079FD">
      <w:r w:rsidRPr="00DE0AB1">
        <w:t>En åtgärd är utformad för att påverka olika faktorer. Därför finns det flera olika mått som kan användas för att bedöma konsekvenserna av en åtgärd. Det finns också olika metoder för att bedöma om det finns ett samband me</w:t>
      </w:r>
      <w:r w:rsidRPr="00DE0AB1">
        <w:t>l</w:t>
      </w:r>
      <w:r w:rsidRPr="00DE0AB1">
        <w:t>lan en åtgärd och de olika måtten.</w:t>
      </w:r>
    </w:p>
    <w:p w:rsidR="008079FD" w:rsidRPr="00DE0AB1" w:rsidRDefault="008079FD">
      <w:pPr>
        <w:pStyle w:val="Normaltindrag"/>
      </w:pPr>
      <w:r w:rsidRPr="00DE0AB1">
        <w:t>Målet för arbetsmarknadsutbildningen avser andelen personer som fått a</w:t>
      </w:r>
      <w:r w:rsidRPr="00DE0AB1">
        <w:t>r</w:t>
      </w:r>
      <w:r w:rsidRPr="00DE0AB1">
        <w:t>bete 90 dagar efter avslutad utbildning. Mätningen baseras på uppgifter ur AMV:s register. Siffrorna över andelen i arbete efter utbildning avspeglar emellertid inte utbildningens effekt utan endast dess utfall. I en strikt effek</w:t>
      </w:r>
      <w:r w:rsidRPr="00DE0AB1">
        <w:t>t</w:t>
      </w:r>
      <w:r w:rsidRPr="00DE0AB1">
        <w:t>analys jämförs utfallet för dem som deltagit i ett program med utfallet för en grupp av icke-deltagare, en s.k. kontrollgrupp. Uppföljningsstudier kan dä</w:t>
      </w:r>
      <w:r w:rsidRPr="00DE0AB1">
        <w:t>r</w:t>
      </w:r>
      <w:r w:rsidRPr="00DE0AB1">
        <w:t>för inte användas för att bedöma effekterna av utbildningen.</w:t>
      </w:r>
      <w:r w:rsidRPr="00DE0AB1">
        <w:rPr>
          <w:rStyle w:val="Fotnotsreferens"/>
        </w:rPr>
        <w:footnoteReference w:id="23"/>
      </w:r>
      <w:r w:rsidRPr="00DE0AB1">
        <w:t xml:space="preserve"> </w:t>
      </w:r>
    </w:p>
    <w:p w:rsidR="008079FD" w:rsidRPr="00DE0AB1" w:rsidRDefault="008079FD">
      <w:pPr>
        <w:pStyle w:val="Normaltindrag"/>
      </w:pPr>
      <w:r w:rsidRPr="00DE0AB1">
        <w:t>De utvärderingar som har genomförts av arbetsmarknadsutbildningen p</w:t>
      </w:r>
      <w:r w:rsidRPr="00DE0AB1">
        <w:t>e</w:t>
      </w:r>
      <w:r w:rsidRPr="00DE0AB1">
        <w:t>kar på att resultaten försämrats. Studier som genomförts under 1980-talets första hälft har funnit stora positiva effekter på deltagarnas sysselsättning eller inkomster. Studier av arbetsmarknadsutbildning under 1990-talet har däremot inte funnit några signifikant positiva effekter eller också funnit negativa effekter (Calmfors m.fl., 2002). Under 1990-talet verkar inte heller den yrkesinriktade arbetsmarknadsutbildningen stå sig särskilt väl vid en jämförelse mellan olika åtgärders effektivitet (Ackum Age</w:t>
      </w:r>
      <w:r w:rsidRPr="00DE0AB1">
        <w:t xml:space="preserve">ll och Lundin, 2001). </w:t>
      </w:r>
    </w:p>
    <w:p w:rsidR="008079FD" w:rsidRPr="00DE0AB1" w:rsidRDefault="008079FD">
      <w:pPr>
        <w:spacing w:before="320"/>
        <w:rPr>
          <w:i/>
        </w:rPr>
      </w:pPr>
      <w:r w:rsidRPr="00DE0AB1">
        <w:rPr>
          <w:i/>
        </w:rPr>
        <w:t>Efterfrågan styr</w:t>
      </w:r>
    </w:p>
    <w:p w:rsidR="008079FD" w:rsidRPr="00DE0AB1" w:rsidRDefault="008079FD">
      <w:r w:rsidRPr="00DE0AB1">
        <w:t>Normalt påverkar konjunkturläget individers möjlighet att få arbete. Det är lättare för en arbetslös att få ett arbete i en högkonjunktur än i en lågko</w:t>
      </w:r>
      <w:r w:rsidRPr="00DE0AB1">
        <w:t>n</w:t>
      </w:r>
      <w:r w:rsidRPr="00DE0AB1">
        <w:t>junktur.</w:t>
      </w:r>
    </w:p>
    <w:p w:rsidR="008079FD" w:rsidRPr="00DE0AB1" w:rsidRDefault="008079FD">
      <w:pPr>
        <w:pStyle w:val="Normaltindrag"/>
      </w:pPr>
      <w:r w:rsidRPr="00DE0AB1">
        <w:t>Det här förhållandet gäller även för personer som deltagit i arbetsmar</w:t>
      </w:r>
      <w:r w:rsidRPr="00DE0AB1">
        <w:t>k</w:t>
      </w:r>
      <w:r w:rsidRPr="00DE0AB1">
        <w:t xml:space="preserve">nadsutbildning (och andra arbetsmarknadspolitiska program). Av Figur 4.5 framgår att andelen i arbete samvarierar väl med antalet nyanmälda lediga platser. Möjligheterna att få arbete efter arbetsmarknadsutbildning är bättre i en högkonjunktur än i en lågkonjunktur. </w:t>
      </w:r>
    </w:p>
    <w:p w:rsidR="008079FD" w:rsidRPr="00DE0AB1" w:rsidRDefault="008079FD">
      <w:pPr>
        <w:pStyle w:val="Normaltindrag"/>
      </w:pPr>
    </w:p>
    <w:p w:rsidR="008079FD" w:rsidRPr="00DE0AB1" w:rsidRDefault="008079FD">
      <w:pPr>
        <w:pStyle w:val="Normaltindrag"/>
      </w:pPr>
    </w:p>
    <w:p w:rsidR="008079FD" w:rsidRPr="00DE0AB1" w:rsidRDefault="008079FD">
      <w:pPr>
        <w:pStyle w:val="Tabellrubrik"/>
        <w:rPr>
          <w:sz w:val="20"/>
        </w:rPr>
      </w:pPr>
      <w:r w:rsidRPr="00DE0AB1">
        <w:rPr>
          <w:sz w:val="20"/>
        </w:rPr>
        <w:t>Figur 4.5 Nyanmälda platser och andel i arbete efter yrkesinriktad arbetsmarknadsu</w:t>
      </w:r>
      <w:r w:rsidRPr="00DE0AB1">
        <w:rPr>
          <w:sz w:val="20"/>
        </w:rPr>
        <w:t>t</w:t>
      </w:r>
      <w:r w:rsidRPr="00DE0AB1">
        <w:rPr>
          <w:sz w:val="20"/>
        </w:rPr>
        <w:t>bildning</w:t>
      </w:r>
    </w:p>
    <w:p w:rsidR="008079FD" w:rsidRPr="00DE0AB1" w:rsidRDefault="008079FD">
      <w:pPr>
        <w:pStyle w:val="Tabell"/>
      </w:pPr>
    </w:p>
    <w:p w:rsidR="008079FD" w:rsidRPr="00DE0AB1" w:rsidRDefault="00DE0AB1">
      <w:pPr>
        <w:pStyle w:val="Normaltindrag"/>
        <w:spacing w:line="240" w:lineRule="atLeast"/>
      </w:pPr>
      <w:r w:rsidRPr="00DE0AB1">
        <w:rPr>
          <w:noProof/>
        </w:rPr>
        <w:drawing>
          <wp:inline distT="0" distB="0" distL="0" distR="0">
            <wp:extent cx="3848100" cy="2389505"/>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48100" cy="2389505"/>
                    </a:xfrm>
                    <a:prstGeom prst="rect">
                      <a:avLst/>
                    </a:prstGeom>
                    <a:noFill/>
                    <a:ln>
                      <a:noFill/>
                    </a:ln>
                  </pic:spPr>
                </pic:pic>
              </a:graphicData>
            </a:graphic>
          </wp:inline>
        </w:drawing>
      </w:r>
    </w:p>
    <w:p w:rsidR="008079FD" w:rsidRPr="00DE0AB1" w:rsidRDefault="008079FD">
      <w:pPr>
        <w:spacing w:before="0"/>
      </w:pPr>
      <w:r w:rsidRPr="00DE0AB1">
        <w:rPr>
          <w:i/>
        </w:rPr>
        <w:t>Källor:</w:t>
      </w:r>
      <w:r w:rsidRPr="00DE0AB1">
        <w:t xml:space="preserve"> Riksdagens revisorer (1996) och AMS (2001b).</w:t>
      </w:r>
    </w:p>
    <w:p w:rsidR="008079FD" w:rsidRPr="00DE0AB1" w:rsidRDefault="008079FD">
      <w:pPr>
        <w:pStyle w:val="Normaltindrag"/>
      </w:pPr>
    </w:p>
    <w:p w:rsidR="008079FD" w:rsidRPr="00DE0AB1" w:rsidRDefault="008079FD">
      <w:pPr>
        <w:spacing w:before="0"/>
      </w:pPr>
      <w:r w:rsidRPr="00DE0AB1">
        <w:t>En enkel regression med nyanmälda platser som förklarande variabel förkl</w:t>
      </w:r>
      <w:r w:rsidRPr="00DE0AB1">
        <w:t>a</w:t>
      </w:r>
      <w:r w:rsidRPr="00DE0AB1">
        <w:t>rar nästan 80 procent av variationen i resultaten. AMS (2001b) egna analyser pekar i samma riktning. Drygt 80 procent av variationen i placeringsgraden förklaras av arbetsmarknadsläget (som indikator används kvoten av antalet nya vakanser och den genomsnittliga arbetslösheten). Analysen tyder också på att placeringsgraden växer med avtagande hastighet då arbetsmarknadsl</w:t>
      </w:r>
      <w:r w:rsidRPr="00DE0AB1">
        <w:t>ä</w:t>
      </w:r>
      <w:r w:rsidRPr="00DE0AB1">
        <w:t>get förbättras.</w:t>
      </w:r>
    </w:p>
    <w:p w:rsidR="008079FD" w:rsidRPr="00DE0AB1" w:rsidRDefault="008079FD">
      <w:pPr>
        <w:pStyle w:val="Normaltindrag"/>
      </w:pPr>
      <w:r w:rsidRPr="00DE0AB1">
        <w:t>AMV kan av naturliga skäl inte påverka den totala efterfrågan i ekonomin och därmed inte heller den del av utfallet som st</w:t>
      </w:r>
      <w:r w:rsidRPr="00DE0AB1">
        <w:t>yrs av externa faktorer. AMV kan påverka resultatet på individnivå genom en effektiv marknadsb</w:t>
      </w:r>
      <w:r w:rsidRPr="00DE0AB1">
        <w:t>e</w:t>
      </w:r>
      <w:r w:rsidRPr="00DE0AB1">
        <w:t>dömning, planering, upphandling, rekrytering och uppföljning. Det stora problemet är dock att skilja på om det är allmänna efterfrågeeffekter eller egna insatser som påverkar utfallet. Det är därmed inte heller möjligt att bedöma om utfallet är bra eller dåligt. Det är inte heller speciellt meningsfullt att jämföra t.ex. olika län om efte</w:t>
      </w:r>
      <w:r w:rsidRPr="00DE0AB1">
        <w:t>r</w:t>
      </w:r>
      <w:r w:rsidRPr="00DE0AB1">
        <w:t xml:space="preserve">frågan inte konstanthålls. </w:t>
      </w:r>
    </w:p>
    <w:p w:rsidR="008079FD" w:rsidRPr="00DE0AB1" w:rsidRDefault="008079FD">
      <w:pPr>
        <w:pStyle w:val="Normaltindrag"/>
      </w:pPr>
      <w:r w:rsidRPr="00DE0AB1">
        <w:t>Det finns även andra faktorer än efterfrågeläget</w:t>
      </w:r>
      <w:r w:rsidRPr="00DE0AB1">
        <w:t xml:space="preserve"> som förmedlingen inte kan påverka men som i hög grad påverkar resultatet. I kapitel 6 redovisas en studie som pekar på att 70 procent av variationen i förmedlingens arbetspl</w:t>
      </w:r>
      <w:r w:rsidRPr="00DE0AB1">
        <w:t>a</w:t>
      </w:r>
      <w:r w:rsidRPr="00DE0AB1">
        <w:t>ceringar beror på saker som förmedlingarna inte kan påverka (Sjöstrand, 1997). Förutom arbetslöshet och vakanser (som avspeglar efterfrågan) är det faktorer som t.ex. andel utomnordiska medborgare, andel arbetshandikapp</w:t>
      </w:r>
      <w:r w:rsidRPr="00DE0AB1">
        <w:t>a</w:t>
      </w:r>
      <w:r w:rsidRPr="00DE0AB1">
        <w:t xml:space="preserve">de och kontorsstorlek. Resultatskillnader mellan kontoren minskar avsevärt när hänsyn tas till sådana faktorer. </w:t>
      </w:r>
    </w:p>
    <w:p w:rsidR="008079FD" w:rsidRPr="00DE0AB1" w:rsidRDefault="008079FD">
      <w:pPr>
        <w:pStyle w:val="Normaltindrag"/>
      </w:pPr>
      <w:r w:rsidRPr="00DE0AB1">
        <w:t>OECD</w:t>
      </w:r>
      <w:r w:rsidRPr="00DE0AB1">
        <w:t xml:space="preserve"> har pekat på svårigheterna med den här typen av result</w:t>
      </w:r>
      <w:r w:rsidRPr="00DE0AB1">
        <w:t>a</w:t>
      </w:r>
      <w:r w:rsidRPr="00DE0AB1">
        <w:t>t-indikatorer (Martin och Grubb, 2001). Vikten av mer avancerade analyser, t.ex. regressionsanalys, fra</w:t>
      </w:r>
      <w:r w:rsidRPr="00DE0AB1">
        <w:t>m</w:t>
      </w:r>
      <w:r w:rsidRPr="00DE0AB1">
        <w:t>hålls.</w:t>
      </w:r>
    </w:p>
    <w:p w:rsidR="008079FD" w:rsidRPr="00DE0AB1" w:rsidRDefault="008079FD">
      <w:pPr>
        <w:spacing w:before="320"/>
        <w:rPr>
          <w:i/>
        </w:rPr>
      </w:pPr>
      <w:r w:rsidRPr="00DE0AB1">
        <w:rPr>
          <w:i/>
        </w:rPr>
        <w:t>Resultatmål och förmedlingens måluppfyllelse</w:t>
      </w:r>
    </w:p>
    <w:p w:rsidR="008079FD" w:rsidRPr="00DE0AB1" w:rsidRDefault="008079FD">
      <w:r w:rsidRPr="00DE0AB1">
        <w:t xml:space="preserve">Resultatmål kan leda till att förmedlingen, medvetet eller omedvetet, skärper selektionsprocessen och kvalifikationskraven för att förbättra utfallet. Genom att satsa på starka grupper kan placeringsresultaten öka och länet eller riket uppvisa ett gott utfall. </w:t>
      </w:r>
    </w:p>
    <w:p w:rsidR="008079FD" w:rsidRPr="00DE0AB1" w:rsidRDefault="008079FD">
      <w:pPr>
        <w:pStyle w:val="Normaltindrag"/>
      </w:pPr>
      <w:r w:rsidRPr="00DE0AB1">
        <w:t>Kvalifikationskraven beträffande arbetsmarknadsutbildning har höjts me</w:t>
      </w:r>
      <w:r w:rsidRPr="00DE0AB1">
        <w:t>d</w:t>
      </w:r>
      <w:r w:rsidRPr="00DE0AB1">
        <w:t xml:space="preserve">vetet under senare år. Förkunskapskrav och test av yrkeskunskaper är numera självklara hjälpmedel för att hitta rätt personer till kurserna. Det är inte ovanligt att kraven i de kurser som upphandlas är så höga att det uppstår brist på lämpliga sökande (Ds 2000:38). I AMS årsredovisning för 2001 sägs att kvalifikationsnivå och krav på förkunskaper för att påbörja vissa utbildningar är mycket höga, vilket i vissa fall gör det svårt för deltagarna att tillgodogöra sig utbildningen (AMS, 2002a). </w:t>
      </w:r>
    </w:p>
    <w:p w:rsidR="008079FD" w:rsidRPr="00DE0AB1" w:rsidRDefault="008079FD">
      <w:pPr>
        <w:pStyle w:val="Normaltindrag"/>
      </w:pPr>
      <w:r w:rsidRPr="00DE0AB1">
        <w:t xml:space="preserve">En skarpare </w:t>
      </w:r>
      <w:r w:rsidRPr="00DE0AB1">
        <w:t>selektionsprocess kan leda till att svaga grupper nedprioriteras i utbildningen. Resultatmålet för arbetsmarknadsutbildningen infördes 1999, och som framgår av Tabell 4.2 finns det en tendens till att de svagare gru</w:t>
      </w:r>
      <w:r w:rsidRPr="00DE0AB1">
        <w:t>p</w:t>
      </w:r>
      <w:r w:rsidRPr="00DE0AB1">
        <w:t>pernas andel har minskat. Det gäller framför allt långtidsarbetslösa vars andel av deltagarna sjunkit kraftigt och numera ligger betydligt lägre än motsv</w:t>
      </w:r>
      <w:r w:rsidRPr="00DE0AB1">
        <w:t>a</w:t>
      </w:r>
      <w:r w:rsidRPr="00DE0AB1">
        <w:t xml:space="preserve">rande andel bland de arbetslösa.  </w:t>
      </w:r>
    </w:p>
    <w:p w:rsidR="008079FD" w:rsidRPr="00DE0AB1" w:rsidRDefault="008079FD">
      <w:pPr>
        <w:pStyle w:val="Normaltindrag"/>
      </w:pPr>
    </w:p>
    <w:p w:rsidR="008079FD" w:rsidRPr="00DE0AB1" w:rsidRDefault="008079FD">
      <w:pPr>
        <w:pStyle w:val="Tabellrubrik"/>
        <w:rPr>
          <w:sz w:val="19"/>
        </w:rPr>
      </w:pPr>
      <w:r w:rsidRPr="00DE0AB1">
        <w:rPr>
          <w:sz w:val="19"/>
        </w:rPr>
        <w:t>Tabell 4.2 Andel ungdomar, äldre, arbetshandikappade, utomnordiska medborgare, kvinnor och långtidsarbetslösa bland deltagare i arbet</w:t>
      </w:r>
      <w:r w:rsidRPr="00DE0AB1">
        <w:rPr>
          <w:sz w:val="19"/>
        </w:rPr>
        <w:t>s</w:t>
      </w:r>
      <w:r w:rsidRPr="00DE0AB1">
        <w:rPr>
          <w:sz w:val="19"/>
        </w:rPr>
        <w:t>marknadsutbildning och arbetslösa</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590"/>
        <w:gridCol w:w="591"/>
        <w:gridCol w:w="591"/>
        <w:gridCol w:w="590"/>
        <w:gridCol w:w="591"/>
        <w:gridCol w:w="591"/>
      </w:tblGrid>
      <w:tr w:rsidR="00000000" w:rsidRPr="00DE0AB1">
        <w:tblPrEx>
          <w:tblCellMar>
            <w:top w:w="0" w:type="dxa"/>
            <w:bottom w:w="0" w:type="dxa"/>
          </w:tblCellMar>
        </w:tblPrEx>
        <w:tc>
          <w:tcPr>
            <w:tcW w:w="2480"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590"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1997</w:t>
            </w:r>
          </w:p>
        </w:tc>
        <w:tc>
          <w:tcPr>
            <w:tcW w:w="591"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1998</w:t>
            </w:r>
          </w:p>
        </w:tc>
        <w:tc>
          <w:tcPr>
            <w:tcW w:w="591"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1999</w:t>
            </w:r>
          </w:p>
        </w:tc>
        <w:tc>
          <w:tcPr>
            <w:tcW w:w="590"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2000</w:t>
            </w:r>
          </w:p>
        </w:tc>
        <w:tc>
          <w:tcPr>
            <w:tcW w:w="591"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2001</w:t>
            </w:r>
          </w:p>
        </w:tc>
        <w:tc>
          <w:tcPr>
            <w:tcW w:w="591"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2002</w:t>
            </w:r>
            <w:r w:rsidRPr="00DE0AB1">
              <w:rPr>
                <w:sz w:val="19"/>
                <w:vertAlign w:val="superscript"/>
              </w:rPr>
              <w:t>1</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b/>
                <w:sz w:val="19"/>
              </w:rPr>
            </w:pPr>
            <w:r w:rsidRPr="00DE0AB1">
              <w:rPr>
                <w:b/>
                <w:sz w:val="19"/>
              </w:rPr>
              <w:t>Ungdomar</w:t>
            </w: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i AMU</w:t>
            </w:r>
          </w:p>
        </w:tc>
        <w:tc>
          <w:tcPr>
            <w:tcW w:w="590" w:type="dxa"/>
          </w:tcPr>
          <w:p w:rsidR="008079FD" w:rsidRPr="00DE0AB1" w:rsidRDefault="008079FD">
            <w:pPr>
              <w:pStyle w:val="Tabell"/>
              <w:spacing w:before="40" w:after="40"/>
              <w:jc w:val="center"/>
              <w:rPr>
                <w:sz w:val="19"/>
              </w:rPr>
            </w:pPr>
            <w:r w:rsidRPr="00DE0AB1">
              <w:rPr>
                <w:sz w:val="19"/>
              </w:rPr>
              <w:t>20</w:t>
            </w:r>
          </w:p>
        </w:tc>
        <w:tc>
          <w:tcPr>
            <w:tcW w:w="591" w:type="dxa"/>
          </w:tcPr>
          <w:p w:rsidR="008079FD" w:rsidRPr="00DE0AB1" w:rsidRDefault="008079FD">
            <w:pPr>
              <w:pStyle w:val="Tabell"/>
              <w:spacing w:before="40" w:after="40"/>
              <w:jc w:val="center"/>
              <w:rPr>
                <w:sz w:val="19"/>
              </w:rPr>
            </w:pPr>
            <w:r w:rsidRPr="00DE0AB1">
              <w:rPr>
                <w:sz w:val="19"/>
              </w:rPr>
              <w:t>22</w:t>
            </w:r>
          </w:p>
        </w:tc>
        <w:tc>
          <w:tcPr>
            <w:tcW w:w="591" w:type="dxa"/>
          </w:tcPr>
          <w:p w:rsidR="008079FD" w:rsidRPr="00DE0AB1" w:rsidRDefault="008079FD">
            <w:pPr>
              <w:pStyle w:val="Tabell"/>
              <w:spacing w:before="40" w:after="40"/>
              <w:jc w:val="center"/>
              <w:rPr>
                <w:sz w:val="19"/>
              </w:rPr>
            </w:pPr>
            <w:r w:rsidRPr="00DE0AB1">
              <w:rPr>
                <w:sz w:val="19"/>
              </w:rPr>
              <w:t>18</w:t>
            </w:r>
          </w:p>
        </w:tc>
        <w:tc>
          <w:tcPr>
            <w:tcW w:w="590" w:type="dxa"/>
          </w:tcPr>
          <w:p w:rsidR="008079FD" w:rsidRPr="00DE0AB1" w:rsidRDefault="008079FD">
            <w:pPr>
              <w:pStyle w:val="Tabell"/>
              <w:spacing w:before="40" w:after="40"/>
              <w:jc w:val="center"/>
              <w:rPr>
                <w:sz w:val="19"/>
              </w:rPr>
            </w:pPr>
            <w:r w:rsidRPr="00DE0AB1">
              <w:rPr>
                <w:sz w:val="19"/>
              </w:rPr>
              <w:t>15</w:t>
            </w:r>
          </w:p>
        </w:tc>
        <w:tc>
          <w:tcPr>
            <w:tcW w:w="591" w:type="dxa"/>
          </w:tcPr>
          <w:p w:rsidR="008079FD" w:rsidRPr="00DE0AB1" w:rsidRDefault="008079FD">
            <w:pPr>
              <w:pStyle w:val="Tabell"/>
              <w:spacing w:before="40" w:after="40"/>
              <w:jc w:val="center"/>
              <w:rPr>
                <w:sz w:val="19"/>
              </w:rPr>
            </w:pPr>
            <w:r w:rsidRPr="00DE0AB1">
              <w:rPr>
                <w:sz w:val="19"/>
              </w:rPr>
              <w:t>15</w:t>
            </w:r>
          </w:p>
        </w:tc>
        <w:tc>
          <w:tcPr>
            <w:tcW w:w="591" w:type="dxa"/>
          </w:tcPr>
          <w:p w:rsidR="008079FD" w:rsidRPr="00DE0AB1" w:rsidRDefault="008079FD">
            <w:pPr>
              <w:pStyle w:val="Tabell"/>
              <w:spacing w:before="40" w:after="40"/>
              <w:jc w:val="center"/>
              <w:rPr>
                <w:sz w:val="19"/>
              </w:rPr>
            </w:pPr>
            <w:r w:rsidRPr="00DE0AB1">
              <w:rPr>
                <w:sz w:val="19"/>
              </w:rPr>
              <w:t>16</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bland arbetslösa</w:t>
            </w:r>
          </w:p>
        </w:tc>
        <w:tc>
          <w:tcPr>
            <w:tcW w:w="590" w:type="dxa"/>
          </w:tcPr>
          <w:p w:rsidR="008079FD" w:rsidRPr="00DE0AB1" w:rsidRDefault="008079FD">
            <w:pPr>
              <w:pStyle w:val="Tabell"/>
              <w:spacing w:before="40" w:after="40"/>
              <w:jc w:val="center"/>
              <w:rPr>
                <w:sz w:val="19"/>
              </w:rPr>
            </w:pPr>
            <w:r w:rsidRPr="00DE0AB1">
              <w:rPr>
                <w:sz w:val="19"/>
              </w:rPr>
              <w:t>21</w:t>
            </w:r>
          </w:p>
        </w:tc>
        <w:tc>
          <w:tcPr>
            <w:tcW w:w="591" w:type="dxa"/>
          </w:tcPr>
          <w:p w:rsidR="008079FD" w:rsidRPr="00DE0AB1" w:rsidRDefault="008079FD">
            <w:pPr>
              <w:pStyle w:val="Tabell"/>
              <w:spacing w:before="40" w:after="40"/>
              <w:jc w:val="center"/>
              <w:rPr>
                <w:sz w:val="19"/>
              </w:rPr>
            </w:pPr>
            <w:r w:rsidRPr="00DE0AB1">
              <w:rPr>
                <w:sz w:val="19"/>
              </w:rPr>
              <w:t>18</w:t>
            </w:r>
          </w:p>
        </w:tc>
        <w:tc>
          <w:tcPr>
            <w:tcW w:w="591" w:type="dxa"/>
          </w:tcPr>
          <w:p w:rsidR="008079FD" w:rsidRPr="00DE0AB1" w:rsidRDefault="008079FD">
            <w:pPr>
              <w:pStyle w:val="Tabell"/>
              <w:spacing w:before="40" w:after="40"/>
              <w:jc w:val="center"/>
              <w:rPr>
                <w:sz w:val="19"/>
              </w:rPr>
            </w:pPr>
            <w:r w:rsidRPr="00DE0AB1">
              <w:rPr>
                <w:sz w:val="19"/>
              </w:rPr>
              <w:t>15</w:t>
            </w:r>
          </w:p>
        </w:tc>
        <w:tc>
          <w:tcPr>
            <w:tcW w:w="590" w:type="dxa"/>
          </w:tcPr>
          <w:p w:rsidR="008079FD" w:rsidRPr="00DE0AB1" w:rsidRDefault="008079FD">
            <w:pPr>
              <w:pStyle w:val="Tabell"/>
              <w:spacing w:before="40" w:after="40"/>
              <w:jc w:val="center"/>
              <w:rPr>
                <w:sz w:val="19"/>
              </w:rPr>
            </w:pPr>
            <w:r w:rsidRPr="00DE0AB1">
              <w:rPr>
                <w:sz w:val="19"/>
              </w:rPr>
              <w:t>14</w:t>
            </w:r>
          </w:p>
        </w:tc>
        <w:tc>
          <w:tcPr>
            <w:tcW w:w="591" w:type="dxa"/>
          </w:tcPr>
          <w:p w:rsidR="008079FD" w:rsidRPr="00DE0AB1" w:rsidRDefault="008079FD">
            <w:pPr>
              <w:pStyle w:val="Tabell"/>
              <w:spacing w:before="40" w:after="40"/>
              <w:jc w:val="center"/>
              <w:rPr>
                <w:sz w:val="19"/>
              </w:rPr>
            </w:pPr>
            <w:r w:rsidRPr="00DE0AB1">
              <w:rPr>
                <w:sz w:val="19"/>
              </w:rPr>
              <w:t>17</w:t>
            </w:r>
          </w:p>
        </w:tc>
        <w:tc>
          <w:tcPr>
            <w:tcW w:w="591" w:type="dxa"/>
          </w:tcPr>
          <w:p w:rsidR="008079FD" w:rsidRPr="00DE0AB1" w:rsidRDefault="008079FD">
            <w:pPr>
              <w:pStyle w:val="Tabell"/>
              <w:spacing w:before="40" w:after="40"/>
              <w:jc w:val="center"/>
              <w:rPr>
                <w:sz w:val="19"/>
              </w:rPr>
            </w:pPr>
            <w:r w:rsidRPr="00DE0AB1">
              <w:rPr>
                <w:sz w:val="19"/>
              </w:rPr>
              <w:t>17</w:t>
            </w:r>
          </w:p>
        </w:tc>
      </w:tr>
      <w:tr w:rsidR="00000000" w:rsidRPr="00DE0AB1">
        <w:tblPrEx>
          <w:tblCellMar>
            <w:top w:w="0" w:type="dxa"/>
            <w:bottom w:w="0" w:type="dxa"/>
          </w:tblCellMar>
        </w:tblPrEx>
        <w:tc>
          <w:tcPr>
            <w:tcW w:w="2480" w:type="dxa"/>
          </w:tcPr>
          <w:p w:rsidR="008079FD" w:rsidRPr="00DE0AB1" w:rsidRDefault="008079FD">
            <w:pPr>
              <w:pStyle w:val="Tabell"/>
              <w:spacing w:line="80" w:lineRule="exact"/>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b/>
                <w:sz w:val="19"/>
              </w:rPr>
            </w:pPr>
            <w:r w:rsidRPr="00DE0AB1">
              <w:rPr>
                <w:b/>
                <w:sz w:val="19"/>
              </w:rPr>
              <w:t>Äldre</w:t>
            </w: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i AMU</w:t>
            </w:r>
          </w:p>
        </w:tc>
        <w:tc>
          <w:tcPr>
            <w:tcW w:w="590" w:type="dxa"/>
          </w:tcPr>
          <w:p w:rsidR="008079FD" w:rsidRPr="00DE0AB1" w:rsidRDefault="008079FD">
            <w:pPr>
              <w:pStyle w:val="Tabell"/>
              <w:spacing w:before="40" w:after="40"/>
              <w:jc w:val="center"/>
              <w:rPr>
                <w:sz w:val="19"/>
              </w:rPr>
            </w:pPr>
            <w:r w:rsidRPr="00DE0AB1">
              <w:rPr>
                <w:sz w:val="19"/>
              </w:rPr>
              <w:t xml:space="preserve">  2</w:t>
            </w:r>
          </w:p>
        </w:tc>
        <w:tc>
          <w:tcPr>
            <w:tcW w:w="591" w:type="dxa"/>
          </w:tcPr>
          <w:p w:rsidR="008079FD" w:rsidRPr="00DE0AB1" w:rsidRDefault="008079FD">
            <w:pPr>
              <w:pStyle w:val="Tabell"/>
              <w:spacing w:before="40" w:after="40"/>
              <w:jc w:val="center"/>
              <w:rPr>
                <w:sz w:val="19"/>
              </w:rPr>
            </w:pPr>
            <w:r w:rsidRPr="00DE0AB1">
              <w:rPr>
                <w:sz w:val="19"/>
              </w:rPr>
              <w:t xml:space="preserve">  2</w:t>
            </w:r>
          </w:p>
        </w:tc>
        <w:tc>
          <w:tcPr>
            <w:tcW w:w="591" w:type="dxa"/>
          </w:tcPr>
          <w:p w:rsidR="008079FD" w:rsidRPr="00DE0AB1" w:rsidRDefault="008079FD">
            <w:pPr>
              <w:pStyle w:val="Tabell"/>
              <w:spacing w:before="40" w:after="40"/>
              <w:jc w:val="center"/>
              <w:rPr>
                <w:sz w:val="19"/>
              </w:rPr>
            </w:pPr>
            <w:r w:rsidRPr="00DE0AB1">
              <w:rPr>
                <w:sz w:val="19"/>
              </w:rPr>
              <w:t xml:space="preserve">  3</w:t>
            </w:r>
          </w:p>
        </w:tc>
        <w:tc>
          <w:tcPr>
            <w:tcW w:w="590" w:type="dxa"/>
          </w:tcPr>
          <w:p w:rsidR="008079FD" w:rsidRPr="00DE0AB1" w:rsidRDefault="008079FD">
            <w:pPr>
              <w:pStyle w:val="Tabell"/>
              <w:spacing w:before="40" w:after="40"/>
              <w:jc w:val="center"/>
              <w:rPr>
                <w:sz w:val="19"/>
              </w:rPr>
            </w:pPr>
            <w:r w:rsidRPr="00DE0AB1">
              <w:rPr>
                <w:sz w:val="19"/>
              </w:rPr>
              <w:t xml:space="preserve">  4</w:t>
            </w:r>
          </w:p>
        </w:tc>
        <w:tc>
          <w:tcPr>
            <w:tcW w:w="591" w:type="dxa"/>
          </w:tcPr>
          <w:p w:rsidR="008079FD" w:rsidRPr="00DE0AB1" w:rsidRDefault="008079FD">
            <w:pPr>
              <w:pStyle w:val="Tabell"/>
              <w:spacing w:before="40" w:after="40"/>
              <w:jc w:val="center"/>
              <w:rPr>
                <w:sz w:val="19"/>
              </w:rPr>
            </w:pPr>
            <w:r w:rsidRPr="00DE0AB1">
              <w:rPr>
                <w:sz w:val="19"/>
              </w:rPr>
              <w:t xml:space="preserve">  4</w:t>
            </w:r>
          </w:p>
        </w:tc>
        <w:tc>
          <w:tcPr>
            <w:tcW w:w="591" w:type="dxa"/>
          </w:tcPr>
          <w:p w:rsidR="008079FD" w:rsidRPr="00DE0AB1" w:rsidRDefault="008079FD">
            <w:pPr>
              <w:pStyle w:val="Tabell"/>
              <w:spacing w:before="40" w:after="40"/>
              <w:jc w:val="center"/>
              <w:rPr>
                <w:sz w:val="19"/>
              </w:rPr>
            </w:pPr>
            <w:r w:rsidRPr="00DE0AB1">
              <w:rPr>
                <w:sz w:val="19"/>
              </w:rPr>
              <w:t xml:space="preserve">  4</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bland arbetslösa</w:t>
            </w:r>
          </w:p>
        </w:tc>
        <w:tc>
          <w:tcPr>
            <w:tcW w:w="590" w:type="dxa"/>
          </w:tcPr>
          <w:p w:rsidR="008079FD" w:rsidRPr="00DE0AB1" w:rsidRDefault="008079FD">
            <w:pPr>
              <w:pStyle w:val="Tabell"/>
              <w:spacing w:before="40" w:after="40"/>
              <w:jc w:val="center"/>
              <w:rPr>
                <w:sz w:val="19"/>
              </w:rPr>
            </w:pPr>
            <w:r w:rsidRPr="00DE0AB1">
              <w:rPr>
                <w:sz w:val="19"/>
              </w:rPr>
              <w:t xml:space="preserve">  9</w:t>
            </w:r>
          </w:p>
        </w:tc>
        <w:tc>
          <w:tcPr>
            <w:tcW w:w="591" w:type="dxa"/>
          </w:tcPr>
          <w:p w:rsidR="008079FD" w:rsidRPr="00DE0AB1" w:rsidRDefault="008079FD">
            <w:pPr>
              <w:pStyle w:val="Tabell"/>
              <w:spacing w:before="40" w:after="40"/>
              <w:jc w:val="center"/>
              <w:rPr>
                <w:sz w:val="19"/>
              </w:rPr>
            </w:pPr>
            <w:r w:rsidRPr="00DE0AB1">
              <w:rPr>
                <w:sz w:val="19"/>
              </w:rPr>
              <w:t xml:space="preserve">  9</w:t>
            </w:r>
          </w:p>
        </w:tc>
        <w:tc>
          <w:tcPr>
            <w:tcW w:w="591" w:type="dxa"/>
          </w:tcPr>
          <w:p w:rsidR="008079FD" w:rsidRPr="00DE0AB1" w:rsidRDefault="008079FD">
            <w:pPr>
              <w:pStyle w:val="Tabell"/>
              <w:spacing w:before="40" w:after="40"/>
              <w:jc w:val="center"/>
              <w:rPr>
                <w:sz w:val="19"/>
              </w:rPr>
            </w:pPr>
            <w:r w:rsidRPr="00DE0AB1">
              <w:rPr>
                <w:sz w:val="19"/>
              </w:rPr>
              <w:t>15</w:t>
            </w:r>
          </w:p>
        </w:tc>
        <w:tc>
          <w:tcPr>
            <w:tcW w:w="590" w:type="dxa"/>
          </w:tcPr>
          <w:p w:rsidR="008079FD" w:rsidRPr="00DE0AB1" w:rsidRDefault="008079FD">
            <w:pPr>
              <w:pStyle w:val="Tabell"/>
              <w:spacing w:before="40" w:after="40"/>
              <w:jc w:val="center"/>
              <w:rPr>
                <w:sz w:val="19"/>
              </w:rPr>
            </w:pPr>
            <w:r w:rsidRPr="00DE0AB1">
              <w:rPr>
                <w:sz w:val="19"/>
              </w:rPr>
              <w:t>19</w:t>
            </w:r>
          </w:p>
        </w:tc>
        <w:tc>
          <w:tcPr>
            <w:tcW w:w="591" w:type="dxa"/>
          </w:tcPr>
          <w:p w:rsidR="008079FD" w:rsidRPr="00DE0AB1" w:rsidRDefault="008079FD">
            <w:pPr>
              <w:pStyle w:val="Tabell"/>
              <w:spacing w:before="40" w:after="40"/>
              <w:jc w:val="center"/>
              <w:rPr>
                <w:sz w:val="19"/>
              </w:rPr>
            </w:pPr>
            <w:r w:rsidRPr="00DE0AB1">
              <w:rPr>
                <w:sz w:val="19"/>
              </w:rPr>
              <w:t>18</w:t>
            </w:r>
          </w:p>
        </w:tc>
        <w:tc>
          <w:tcPr>
            <w:tcW w:w="591" w:type="dxa"/>
          </w:tcPr>
          <w:p w:rsidR="008079FD" w:rsidRPr="00DE0AB1" w:rsidRDefault="008079FD">
            <w:pPr>
              <w:pStyle w:val="Tabell"/>
              <w:spacing w:before="40" w:after="40"/>
              <w:jc w:val="center"/>
              <w:rPr>
                <w:sz w:val="19"/>
              </w:rPr>
            </w:pPr>
            <w:r w:rsidRPr="00DE0AB1">
              <w:rPr>
                <w:sz w:val="19"/>
              </w:rPr>
              <w:t>17</w:t>
            </w:r>
          </w:p>
        </w:tc>
      </w:tr>
      <w:tr w:rsidR="00000000" w:rsidRPr="00DE0AB1">
        <w:tblPrEx>
          <w:tblCellMar>
            <w:top w:w="0" w:type="dxa"/>
            <w:bottom w:w="0" w:type="dxa"/>
          </w:tblCellMar>
        </w:tblPrEx>
        <w:tc>
          <w:tcPr>
            <w:tcW w:w="2480" w:type="dxa"/>
          </w:tcPr>
          <w:p w:rsidR="008079FD" w:rsidRPr="00DE0AB1" w:rsidRDefault="008079FD">
            <w:pPr>
              <w:pStyle w:val="Tabell"/>
              <w:spacing w:line="80" w:lineRule="exact"/>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b/>
                <w:sz w:val="19"/>
              </w:rPr>
            </w:pPr>
            <w:r w:rsidRPr="00DE0AB1">
              <w:rPr>
                <w:b/>
                <w:sz w:val="19"/>
              </w:rPr>
              <w:t>Arbetshandikappade</w:t>
            </w: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i AMU</w:t>
            </w:r>
          </w:p>
        </w:tc>
        <w:tc>
          <w:tcPr>
            <w:tcW w:w="590" w:type="dxa"/>
          </w:tcPr>
          <w:p w:rsidR="008079FD" w:rsidRPr="00DE0AB1" w:rsidRDefault="008079FD">
            <w:pPr>
              <w:pStyle w:val="Tabell"/>
              <w:spacing w:before="40" w:after="40"/>
              <w:jc w:val="center"/>
              <w:rPr>
                <w:sz w:val="19"/>
              </w:rPr>
            </w:pPr>
            <w:r w:rsidRPr="00DE0AB1">
              <w:rPr>
                <w:sz w:val="19"/>
              </w:rPr>
              <w:t>13</w:t>
            </w:r>
          </w:p>
        </w:tc>
        <w:tc>
          <w:tcPr>
            <w:tcW w:w="591" w:type="dxa"/>
          </w:tcPr>
          <w:p w:rsidR="008079FD" w:rsidRPr="00DE0AB1" w:rsidRDefault="008079FD">
            <w:pPr>
              <w:pStyle w:val="Tabell"/>
              <w:spacing w:before="40" w:after="40"/>
              <w:jc w:val="center"/>
              <w:rPr>
                <w:sz w:val="19"/>
              </w:rPr>
            </w:pPr>
            <w:r w:rsidRPr="00DE0AB1">
              <w:rPr>
                <w:sz w:val="19"/>
              </w:rPr>
              <w:t>10</w:t>
            </w:r>
          </w:p>
        </w:tc>
        <w:tc>
          <w:tcPr>
            <w:tcW w:w="591" w:type="dxa"/>
          </w:tcPr>
          <w:p w:rsidR="008079FD" w:rsidRPr="00DE0AB1" w:rsidRDefault="008079FD">
            <w:pPr>
              <w:pStyle w:val="Tabell"/>
              <w:spacing w:before="40" w:after="40"/>
              <w:jc w:val="center"/>
              <w:rPr>
                <w:sz w:val="19"/>
              </w:rPr>
            </w:pPr>
            <w:r w:rsidRPr="00DE0AB1">
              <w:rPr>
                <w:sz w:val="19"/>
              </w:rPr>
              <w:t>10</w:t>
            </w:r>
          </w:p>
        </w:tc>
        <w:tc>
          <w:tcPr>
            <w:tcW w:w="590" w:type="dxa"/>
          </w:tcPr>
          <w:p w:rsidR="008079FD" w:rsidRPr="00DE0AB1" w:rsidRDefault="008079FD">
            <w:pPr>
              <w:pStyle w:val="Tabell"/>
              <w:spacing w:before="40" w:after="40"/>
              <w:jc w:val="center"/>
              <w:rPr>
                <w:sz w:val="19"/>
              </w:rPr>
            </w:pPr>
            <w:r w:rsidRPr="00DE0AB1">
              <w:rPr>
                <w:sz w:val="19"/>
              </w:rPr>
              <w:t>11</w:t>
            </w:r>
          </w:p>
        </w:tc>
        <w:tc>
          <w:tcPr>
            <w:tcW w:w="591" w:type="dxa"/>
          </w:tcPr>
          <w:p w:rsidR="008079FD" w:rsidRPr="00DE0AB1" w:rsidRDefault="008079FD">
            <w:pPr>
              <w:pStyle w:val="Tabell"/>
              <w:spacing w:before="40" w:after="40"/>
              <w:jc w:val="center"/>
              <w:rPr>
                <w:sz w:val="19"/>
              </w:rPr>
            </w:pPr>
            <w:r w:rsidRPr="00DE0AB1">
              <w:rPr>
                <w:sz w:val="19"/>
              </w:rPr>
              <w:t>12</w:t>
            </w:r>
          </w:p>
        </w:tc>
        <w:tc>
          <w:tcPr>
            <w:tcW w:w="591" w:type="dxa"/>
          </w:tcPr>
          <w:p w:rsidR="008079FD" w:rsidRPr="00DE0AB1" w:rsidRDefault="008079FD">
            <w:pPr>
              <w:pStyle w:val="Tabell"/>
              <w:spacing w:before="40" w:after="40"/>
              <w:jc w:val="center"/>
              <w:rPr>
                <w:sz w:val="19"/>
              </w:rPr>
            </w:pPr>
            <w:r w:rsidRPr="00DE0AB1">
              <w:rPr>
                <w:sz w:val="19"/>
              </w:rPr>
              <w:t>12</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bland arbetslösa</w:t>
            </w:r>
          </w:p>
        </w:tc>
        <w:tc>
          <w:tcPr>
            <w:tcW w:w="590" w:type="dxa"/>
          </w:tcPr>
          <w:p w:rsidR="008079FD" w:rsidRPr="00DE0AB1" w:rsidRDefault="008079FD">
            <w:pPr>
              <w:pStyle w:val="Tabell"/>
              <w:spacing w:before="40" w:after="40"/>
              <w:jc w:val="center"/>
              <w:rPr>
                <w:sz w:val="19"/>
              </w:rPr>
            </w:pPr>
            <w:r w:rsidRPr="00DE0AB1">
              <w:rPr>
                <w:sz w:val="19"/>
              </w:rPr>
              <w:t>10</w:t>
            </w:r>
          </w:p>
        </w:tc>
        <w:tc>
          <w:tcPr>
            <w:tcW w:w="591" w:type="dxa"/>
          </w:tcPr>
          <w:p w:rsidR="008079FD" w:rsidRPr="00DE0AB1" w:rsidRDefault="008079FD">
            <w:pPr>
              <w:pStyle w:val="Tabell"/>
              <w:spacing w:before="40" w:after="40"/>
              <w:jc w:val="center"/>
              <w:rPr>
                <w:sz w:val="19"/>
              </w:rPr>
            </w:pPr>
            <w:r w:rsidRPr="00DE0AB1">
              <w:rPr>
                <w:sz w:val="19"/>
              </w:rPr>
              <w:t>10</w:t>
            </w:r>
          </w:p>
        </w:tc>
        <w:tc>
          <w:tcPr>
            <w:tcW w:w="591" w:type="dxa"/>
          </w:tcPr>
          <w:p w:rsidR="008079FD" w:rsidRPr="00DE0AB1" w:rsidRDefault="008079FD">
            <w:pPr>
              <w:pStyle w:val="Tabell"/>
              <w:spacing w:before="40" w:after="40"/>
              <w:jc w:val="center"/>
              <w:rPr>
                <w:sz w:val="19"/>
              </w:rPr>
            </w:pPr>
            <w:r w:rsidRPr="00DE0AB1">
              <w:rPr>
                <w:sz w:val="19"/>
              </w:rPr>
              <w:t>11</w:t>
            </w:r>
          </w:p>
        </w:tc>
        <w:tc>
          <w:tcPr>
            <w:tcW w:w="590" w:type="dxa"/>
          </w:tcPr>
          <w:p w:rsidR="008079FD" w:rsidRPr="00DE0AB1" w:rsidRDefault="008079FD">
            <w:pPr>
              <w:pStyle w:val="Tabell"/>
              <w:spacing w:before="40" w:after="40"/>
              <w:jc w:val="center"/>
              <w:rPr>
                <w:sz w:val="19"/>
              </w:rPr>
            </w:pPr>
            <w:r w:rsidRPr="00DE0AB1">
              <w:rPr>
                <w:sz w:val="19"/>
              </w:rPr>
              <w:t>11</w:t>
            </w:r>
          </w:p>
        </w:tc>
        <w:tc>
          <w:tcPr>
            <w:tcW w:w="591" w:type="dxa"/>
          </w:tcPr>
          <w:p w:rsidR="008079FD" w:rsidRPr="00DE0AB1" w:rsidRDefault="008079FD">
            <w:pPr>
              <w:pStyle w:val="Tabell"/>
              <w:spacing w:before="40" w:after="40"/>
              <w:jc w:val="center"/>
              <w:rPr>
                <w:sz w:val="19"/>
              </w:rPr>
            </w:pPr>
            <w:r w:rsidRPr="00DE0AB1">
              <w:rPr>
                <w:sz w:val="19"/>
              </w:rPr>
              <w:t xml:space="preserve">  9</w:t>
            </w:r>
          </w:p>
        </w:tc>
        <w:tc>
          <w:tcPr>
            <w:tcW w:w="591" w:type="dxa"/>
          </w:tcPr>
          <w:p w:rsidR="008079FD" w:rsidRPr="00DE0AB1" w:rsidRDefault="008079FD">
            <w:pPr>
              <w:pStyle w:val="Tabell"/>
              <w:spacing w:before="40" w:after="40"/>
              <w:jc w:val="center"/>
              <w:rPr>
                <w:sz w:val="19"/>
              </w:rPr>
            </w:pPr>
            <w:r w:rsidRPr="00DE0AB1">
              <w:rPr>
                <w:sz w:val="19"/>
              </w:rPr>
              <w:t xml:space="preserve">  8</w:t>
            </w:r>
          </w:p>
        </w:tc>
      </w:tr>
      <w:tr w:rsidR="00000000" w:rsidRPr="00DE0AB1">
        <w:tblPrEx>
          <w:tblCellMar>
            <w:top w:w="0" w:type="dxa"/>
            <w:bottom w:w="0" w:type="dxa"/>
          </w:tblCellMar>
        </w:tblPrEx>
        <w:tc>
          <w:tcPr>
            <w:tcW w:w="2480" w:type="dxa"/>
          </w:tcPr>
          <w:p w:rsidR="008079FD" w:rsidRPr="00DE0AB1" w:rsidRDefault="008079FD">
            <w:pPr>
              <w:pStyle w:val="Tabell"/>
              <w:spacing w:line="80" w:lineRule="exact"/>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b/>
                <w:sz w:val="19"/>
              </w:rPr>
            </w:pPr>
            <w:r w:rsidRPr="00DE0AB1">
              <w:rPr>
                <w:b/>
                <w:sz w:val="19"/>
              </w:rPr>
              <w:t>Utomnordiska medbo</w:t>
            </w:r>
            <w:r w:rsidRPr="00DE0AB1">
              <w:rPr>
                <w:b/>
                <w:sz w:val="19"/>
              </w:rPr>
              <w:t>r</w:t>
            </w:r>
            <w:r w:rsidRPr="00DE0AB1">
              <w:rPr>
                <w:b/>
                <w:sz w:val="19"/>
              </w:rPr>
              <w:t>gare</w:t>
            </w: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i AMU</w:t>
            </w:r>
          </w:p>
        </w:tc>
        <w:tc>
          <w:tcPr>
            <w:tcW w:w="590" w:type="dxa"/>
          </w:tcPr>
          <w:p w:rsidR="008079FD" w:rsidRPr="00DE0AB1" w:rsidRDefault="008079FD">
            <w:pPr>
              <w:pStyle w:val="Tabell"/>
              <w:spacing w:before="40" w:after="40"/>
              <w:jc w:val="center"/>
              <w:rPr>
                <w:sz w:val="19"/>
              </w:rPr>
            </w:pPr>
            <w:r w:rsidRPr="00DE0AB1">
              <w:rPr>
                <w:sz w:val="19"/>
              </w:rPr>
              <w:t>15</w:t>
            </w:r>
          </w:p>
        </w:tc>
        <w:tc>
          <w:tcPr>
            <w:tcW w:w="591" w:type="dxa"/>
          </w:tcPr>
          <w:p w:rsidR="008079FD" w:rsidRPr="00DE0AB1" w:rsidRDefault="008079FD">
            <w:pPr>
              <w:pStyle w:val="Tabell"/>
              <w:spacing w:before="40" w:after="40"/>
              <w:jc w:val="center"/>
              <w:rPr>
                <w:sz w:val="19"/>
              </w:rPr>
            </w:pPr>
            <w:r w:rsidRPr="00DE0AB1">
              <w:rPr>
                <w:sz w:val="19"/>
              </w:rPr>
              <w:t>13</w:t>
            </w:r>
          </w:p>
        </w:tc>
        <w:tc>
          <w:tcPr>
            <w:tcW w:w="591" w:type="dxa"/>
          </w:tcPr>
          <w:p w:rsidR="008079FD" w:rsidRPr="00DE0AB1" w:rsidRDefault="008079FD">
            <w:pPr>
              <w:pStyle w:val="Tabell"/>
              <w:spacing w:before="40" w:after="40"/>
              <w:jc w:val="center"/>
              <w:rPr>
                <w:sz w:val="19"/>
              </w:rPr>
            </w:pPr>
            <w:r w:rsidRPr="00DE0AB1">
              <w:rPr>
                <w:sz w:val="19"/>
              </w:rPr>
              <w:t>12</w:t>
            </w:r>
          </w:p>
        </w:tc>
        <w:tc>
          <w:tcPr>
            <w:tcW w:w="590" w:type="dxa"/>
          </w:tcPr>
          <w:p w:rsidR="008079FD" w:rsidRPr="00DE0AB1" w:rsidRDefault="008079FD">
            <w:pPr>
              <w:pStyle w:val="Tabell"/>
              <w:spacing w:before="40" w:after="40"/>
              <w:jc w:val="center"/>
              <w:rPr>
                <w:sz w:val="19"/>
              </w:rPr>
            </w:pPr>
            <w:r w:rsidRPr="00DE0AB1">
              <w:rPr>
                <w:sz w:val="19"/>
              </w:rPr>
              <w:t>13</w:t>
            </w:r>
          </w:p>
        </w:tc>
        <w:tc>
          <w:tcPr>
            <w:tcW w:w="591" w:type="dxa"/>
          </w:tcPr>
          <w:p w:rsidR="008079FD" w:rsidRPr="00DE0AB1" w:rsidRDefault="008079FD">
            <w:pPr>
              <w:pStyle w:val="Tabell"/>
              <w:spacing w:before="40" w:after="40"/>
              <w:jc w:val="center"/>
              <w:rPr>
                <w:sz w:val="19"/>
              </w:rPr>
            </w:pPr>
            <w:r w:rsidRPr="00DE0AB1">
              <w:rPr>
                <w:sz w:val="19"/>
              </w:rPr>
              <w:t>13</w:t>
            </w:r>
          </w:p>
        </w:tc>
        <w:tc>
          <w:tcPr>
            <w:tcW w:w="591" w:type="dxa"/>
          </w:tcPr>
          <w:p w:rsidR="008079FD" w:rsidRPr="00DE0AB1" w:rsidRDefault="008079FD">
            <w:pPr>
              <w:pStyle w:val="Tabell"/>
              <w:spacing w:before="40" w:after="40"/>
              <w:jc w:val="center"/>
              <w:rPr>
                <w:sz w:val="19"/>
              </w:rPr>
            </w:pPr>
            <w:r w:rsidRPr="00DE0AB1">
              <w:rPr>
                <w:sz w:val="19"/>
              </w:rPr>
              <w:t>12</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bland arbetslösa</w:t>
            </w:r>
          </w:p>
        </w:tc>
        <w:tc>
          <w:tcPr>
            <w:tcW w:w="590" w:type="dxa"/>
          </w:tcPr>
          <w:p w:rsidR="008079FD" w:rsidRPr="00DE0AB1" w:rsidRDefault="008079FD">
            <w:pPr>
              <w:pStyle w:val="Tabell"/>
              <w:spacing w:before="40" w:after="40"/>
              <w:jc w:val="center"/>
              <w:rPr>
                <w:sz w:val="19"/>
              </w:rPr>
            </w:pPr>
            <w:r w:rsidRPr="00DE0AB1">
              <w:rPr>
                <w:sz w:val="19"/>
              </w:rPr>
              <w:t>11</w:t>
            </w:r>
          </w:p>
        </w:tc>
        <w:tc>
          <w:tcPr>
            <w:tcW w:w="591" w:type="dxa"/>
          </w:tcPr>
          <w:p w:rsidR="008079FD" w:rsidRPr="00DE0AB1" w:rsidRDefault="008079FD">
            <w:pPr>
              <w:pStyle w:val="Tabell"/>
              <w:spacing w:before="40" w:after="40"/>
              <w:jc w:val="center"/>
              <w:rPr>
                <w:sz w:val="19"/>
              </w:rPr>
            </w:pPr>
            <w:r w:rsidRPr="00DE0AB1">
              <w:rPr>
                <w:sz w:val="19"/>
              </w:rPr>
              <w:t>11</w:t>
            </w:r>
          </w:p>
        </w:tc>
        <w:tc>
          <w:tcPr>
            <w:tcW w:w="591" w:type="dxa"/>
          </w:tcPr>
          <w:p w:rsidR="008079FD" w:rsidRPr="00DE0AB1" w:rsidRDefault="008079FD">
            <w:pPr>
              <w:pStyle w:val="Tabell"/>
              <w:spacing w:before="40" w:after="40"/>
              <w:jc w:val="center"/>
              <w:rPr>
                <w:sz w:val="19"/>
              </w:rPr>
            </w:pPr>
            <w:r w:rsidRPr="00DE0AB1">
              <w:rPr>
                <w:sz w:val="19"/>
              </w:rPr>
              <w:t>10</w:t>
            </w:r>
          </w:p>
        </w:tc>
        <w:tc>
          <w:tcPr>
            <w:tcW w:w="590" w:type="dxa"/>
          </w:tcPr>
          <w:p w:rsidR="008079FD" w:rsidRPr="00DE0AB1" w:rsidRDefault="008079FD">
            <w:pPr>
              <w:pStyle w:val="Tabell"/>
              <w:spacing w:before="40" w:after="40"/>
              <w:jc w:val="center"/>
              <w:rPr>
                <w:sz w:val="19"/>
              </w:rPr>
            </w:pPr>
            <w:r w:rsidRPr="00DE0AB1">
              <w:rPr>
                <w:sz w:val="19"/>
              </w:rPr>
              <w:t>10</w:t>
            </w:r>
          </w:p>
        </w:tc>
        <w:tc>
          <w:tcPr>
            <w:tcW w:w="591" w:type="dxa"/>
          </w:tcPr>
          <w:p w:rsidR="008079FD" w:rsidRPr="00DE0AB1" w:rsidRDefault="008079FD">
            <w:pPr>
              <w:pStyle w:val="Tabell"/>
              <w:spacing w:before="40" w:after="40"/>
              <w:jc w:val="center"/>
              <w:rPr>
                <w:sz w:val="19"/>
              </w:rPr>
            </w:pPr>
            <w:r w:rsidRPr="00DE0AB1">
              <w:rPr>
                <w:sz w:val="19"/>
              </w:rPr>
              <w:t xml:space="preserve">  9</w:t>
            </w:r>
          </w:p>
        </w:tc>
        <w:tc>
          <w:tcPr>
            <w:tcW w:w="591" w:type="dxa"/>
          </w:tcPr>
          <w:p w:rsidR="008079FD" w:rsidRPr="00DE0AB1" w:rsidRDefault="008079FD">
            <w:pPr>
              <w:pStyle w:val="Tabell"/>
              <w:spacing w:before="40" w:after="40"/>
              <w:jc w:val="center"/>
              <w:rPr>
                <w:sz w:val="19"/>
              </w:rPr>
            </w:pPr>
            <w:r w:rsidRPr="00DE0AB1">
              <w:rPr>
                <w:sz w:val="19"/>
              </w:rPr>
              <w:t xml:space="preserve">  9</w:t>
            </w:r>
          </w:p>
        </w:tc>
      </w:tr>
      <w:tr w:rsidR="00000000" w:rsidRPr="00DE0AB1">
        <w:tblPrEx>
          <w:tblCellMar>
            <w:top w:w="0" w:type="dxa"/>
            <w:bottom w:w="0" w:type="dxa"/>
          </w:tblCellMar>
        </w:tblPrEx>
        <w:tc>
          <w:tcPr>
            <w:tcW w:w="2480" w:type="dxa"/>
          </w:tcPr>
          <w:p w:rsidR="008079FD" w:rsidRPr="00DE0AB1" w:rsidRDefault="008079FD">
            <w:pPr>
              <w:pStyle w:val="Tabell"/>
              <w:spacing w:line="80" w:lineRule="exact"/>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b/>
                <w:sz w:val="19"/>
              </w:rPr>
            </w:pPr>
            <w:r w:rsidRPr="00DE0AB1">
              <w:rPr>
                <w:b/>
                <w:sz w:val="19"/>
              </w:rPr>
              <w:t>Kvinnor</w:t>
            </w: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i AMU</w:t>
            </w:r>
          </w:p>
        </w:tc>
        <w:tc>
          <w:tcPr>
            <w:tcW w:w="590" w:type="dxa"/>
          </w:tcPr>
          <w:p w:rsidR="008079FD" w:rsidRPr="00DE0AB1" w:rsidRDefault="008079FD">
            <w:pPr>
              <w:pStyle w:val="Tabell"/>
              <w:spacing w:before="40" w:after="40"/>
              <w:jc w:val="center"/>
              <w:rPr>
                <w:sz w:val="19"/>
              </w:rPr>
            </w:pPr>
            <w:r w:rsidRPr="00DE0AB1">
              <w:rPr>
                <w:sz w:val="19"/>
              </w:rPr>
              <w:t>43</w:t>
            </w:r>
          </w:p>
        </w:tc>
        <w:tc>
          <w:tcPr>
            <w:tcW w:w="591" w:type="dxa"/>
          </w:tcPr>
          <w:p w:rsidR="008079FD" w:rsidRPr="00DE0AB1" w:rsidRDefault="008079FD">
            <w:pPr>
              <w:pStyle w:val="Tabell"/>
              <w:spacing w:before="40" w:after="40"/>
              <w:jc w:val="center"/>
              <w:rPr>
                <w:sz w:val="19"/>
              </w:rPr>
            </w:pPr>
            <w:r w:rsidRPr="00DE0AB1">
              <w:rPr>
                <w:sz w:val="19"/>
              </w:rPr>
              <w:t>43</w:t>
            </w:r>
          </w:p>
        </w:tc>
        <w:tc>
          <w:tcPr>
            <w:tcW w:w="591" w:type="dxa"/>
          </w:tcPr>
          <w:p w:rsidR="008079FD" w:rsidRPr="00DE0AB1" w:rsidRDefault="008079FD">
            <w:pPr>
              <w:pStyle w:val="Tabell"/>
              <w:spacing w:before="40" w:after="40"/>
              <w:jc w:val="center"/>
              <w:rPr>
                <w:sz w:val="19"/>
              </w:rPr>
            </w:pPr>
            <w:r w:rsidRPr="00DE0AB1">
              <w:rPr>
                <w:sz w:val="19"/>
              </w:rPr>
              <w:t>48</w:t>
            </w:r>
          </w:p>
        </w:tc>
        <w:tc>
          <w:tcPr>
            <w:tcW w:w="590" w:type="dxa"/>
          </w:tcPr>
          <w:p w:rsidR="008079FD" w:rsidRPr="00DE0AB1" w:rsidRDefault="008079FD">
            <w:pPr>
              <w:pStyle w:val="Tabell"/>
              <w:spacing w:before="40" w:after="40"/>
              <w:jc w:val="center"/>
              <w:rPr>
                <w:sz w:val="19"/>
              </w:rPr>
            </w:pPr>
            <w:r w:rsidRPr="00DE0AB1">
              <w:rPr>
                <w:sz w:val="19"/>
              </w:rPr>
              <w:t>48</w:t>
            </w:r>
          </w:p>
        </w:tc>
        <w:tc>
          <w:tcPr>
            <w:tcW w:w="591" w:type="dxa"/>
          </w:tcPr>
          <w:p w:rsidR="008079FD" w:rsidRPr="00DE0AB1" w:rsidRDefault="008079FD">
            <w:pPr>
              <w:pStyle w:val="Tabell"/>
              <w:spacing w:before="40" w:after="40"/>
              <w:jc w:val="center"/>
              <w:rPr>
                <w:sz w:val="19"/>
              </w:rPr>
            </w:pPr>
            <w:r w:rsidRPr="00DE0AB1">
              <w:rPr>
                <w:sz w:val="19"/>
              </w:rPr>
              <w:t>46</w:t>
            </w:r>
          </w:p>
        </w:tc>
        <w:tc>
          <w:tcPr>
            <w:tcW w:w="591" w:type="dxa"/>
          </w:tcPr>
          <w:p w:rsidR="008079FD" w:rsidRPr="00DE0AB1" w:rsidRDefault="008079FD">
            <w:pPr>
              <w:pStyle w:val="Tabell"/>
              <w:spacing w:before="40" w:after="40"/>
              <w:jc w:val="center"/>
              <w:rPr>
                <w:sz w:val="19"/>
              </w:rPr>
            </w:pPr>
            <w:r w:rsidRPr="00DE0AB1">
              <w:rPr>
                <w:sz w:val="19"/>
              </w:rPr>
              <w:t>44</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bland arbetslösa</w:t>
            </w:r>
          </w:p>
        </w:tc>
        <w:tc>
          <w:tcPr>
            <w:tcW w:w="590" w:type="dxa"/>
          </w:tcPr>
          <w:p w:rsidR="008079FD" w:rsidRPr="00DE0AB1" w:rsidRDefault="008079FD">
            <w:pPr>
              <w:pStyle w:val="Tabell"/>
              <w:spacing w:before="40" w:after="40"/>
              <w:jc w:val="center"/>
              <w:rPr>
                <w:sz w:val="19"/>
              </w:rPr>
            </w:pPr>
            <w:r w:rsidRPr="00DE0AB1">
              <w:rPr>
                <w:sz w:val="19"/>
              </w:rPr>
              <w:t>46</w:t>
            </w:r>
          </w:p>
        </w:tc>
        <w:tc>
          <w:tcPr>
            <w:tcW w:w="591" w:type="dxa"/>
          </w:tcPr>
          <w:p w:rsidR="008079FD" w:rsidRPr="00DE0AB1" w:rsidRDefault="008079FD">
            <w:pPr>
              <w:pStyle w:val="Tabell"/>
              <w:spacing w:before="40" w:after="40"/>
              <w:jc w:val="center"/>
              <w:rPr>
                <w:sz w:val="19"/>
              </w:rPr>
            </w:pPr>
            <w:r w:rsidRPr="00DE0AB1">
              <w:rPr>
                <w:sz w:val="19"/>
              </w:rPr>
              <w:t>45</w:t>
            </w:r>
          </w:p>
        </w:tc>
        <w:tc>
          <w:tcPr>
            <w:tcW w:w="591" w:type="dxa"/>
          </w:tcPr>
          <w:p w:rsidR="008079FD" w:rsidRPr="00DE0AB1" w:rsidRDefault="008079FD">
            <w:pPr>
              <w:pStyle w:val="Tabell"/>
              <w:spacing w:before="40" w:after="40"/>
              <w:jc w:val="center"/>
              <w:rPr>
                <w:sz w:val="19"/>
              </w:rPr>
            </w:pPr>
            <w:r w:rsidRPr="00DE0AB1">
              <w:rPr>
                <w:sz w:val="19"/>
              </w:rPr>
              <w:t>45</w:t>
            </w:r>
          </w:p>
        </w:tc>
        <w:tc>
          <w:tcPr>
            <w:tcW w:w="590" w:type="dxa"/>
          </w:tcPr>
          <w:p w:rsidR="008079FD" w:rsidRPr="00DE0AB1" w:rsidRDefault="008079FD">
            <w:pPr>
              <w:pStyle w:val="Tabell"/>
              <w:spacing w:before="40" w:after="40"/>
              <w:jc w:val="center"/>
              <w:rPr>
                <w:sz w:val="19"/>
              </w:rPr>
            </w:pPr>
            <w:r w:rsidRPr="00DE0AB1">
              <w:rPr>
                <w:sz w:val="19"/>
              </w:rPr>
              <w:t>45</w:t>
            </w:r>
          </w:p>
        </w:tc>
        <w:tc>
          <w:tcPr>
            <w:tcW w:w="591" w:type="dxa"/>
          </w:tcPr>
          <w:p w:rsidR="008079FD" w:rsidRPr="00DE0AB1" w:rsidRDefault="008079FD">
            <w:pPr>
              <w:pStyle w:val="Tabell"/>
              <w:spacing w:before="40" w:after="40"/>
              <w:jc w:val="center"/>
              <w:rPr>
                <w:sz w:val="19"/>
              </w:rPr>
            </w:pPr>
            <w:r w:rsidRPr="00DE0AB1">
              <w:rPr>
                <w:sz w:val="19"/>
              </w:rPr>
              <w:t>44</w:t>
            </w:r>
          </w:p>
        </w:tc>
        <w:tc>
          <w:tcPr>
            <w:tcW w:w="591" w:type="dxa"/>
          </w:tcPr>
          <w:p w:rsidR="008079FD" w:rsidRPr="00DE0AB1" w:rsidRDefault="008079FD">
            <w:pPr>
              <w:pStyle w:val="Tabell"/>
              <w:spacing w:before="40" w:after="40"/>
              <w:jc w:val="center"/>
              <w:rPr>
                <w:sz w:val="19"/>
              </w:rPr>
            </w:pPr>
            <w:r w:rsidRPr="00DE0AB1">
              <w:rPr>
                <w:sz w:val="19"/>
              </w:rPr>
              <w:t>42</w:t>
            </w:r>
          </w:p>
        </w:tc>
      </w:tr>
      <w:tr w:rsidR="00000000" w:rsidRPr="00DE0AB1">
        <w:tblPrEx>
          <w:tblCellMar>
            <w:top w:w="0" w:type="dxa"/>
            <w:bottom w:w="0" w:type="dxa"/>
          </w:tblCellMar>
        </w:tblPrEx>
        <w:tc>
          <w:tcPr>
            <w:tcW w:w="2480" w:type="dxa"/>
          </w:tcPr>
          <w:p w:rsidR="008079FD" w:rsidRPr="00DE0AB1" w:rsidRDefault="008079FD">
            <w:pPr>
              <w:pStyle w:val="Tabell"/>
              <w:spacing w:line="80" w:lineRule="exact"/>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0"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c>
          <w:tcPr>
            <w:tcW w:w="591" w:type="dxa"/>
          </w:tcPr>
          <w:p w:rsidR="008079FD" w:rsidRPr="00DE0AB1" w:rsidRDefault="008079FD">
            <w:pPr>
              <w:pStyle w:val="Tabell"/>
              <w:spacing w:line="80" w:lineRule="exact"/>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b/>
                <w:sz w:val="19"/>
              </w:rPr>
            </w:pPr>
            <w:r w:rsidRPr="00DE0AB1">
              <w:rPr>
                <w:b/>
                <w:sz w:val="19"/>
              </w:rPr>
              <w:t>Långtidsarbetslösa</w:t>
            </w: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0"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c>
          <w:tcPr>
            <w:tcW w:w="591"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2480" w:type="dxa"/>
          </w:tcPr>
          <w:p w:rsidR="008079FD" w:rsidRPr="00DE0AB1" w:rsidRDefault="008079FD">
            <w:pPr>
              <w:pStyle w:val="Tabell"/>
              <w:spacing w:before="40" w:after="40"/>
              <w:rPr>
                <w:sz w:val="19"/>
              </w:rPr>
            </w:pPr>
            <w:r w:rsidRPr="00DE0AB1">
              <w:rPr>
                <w:sz w:val="19"/>
              </w:rPr>
              <w:t>- Andel i AMU</w:t>
            </w:r>
            <w:r w:rsidRPr="00DE0AB1">
              <w:rPr>
                <w:sz w:val="19"/>
                <w:vertAlign w:val="superscript"/>
              </w:rPr>
              <w:t>2</w:t>
            </w:r>
          </w:p>
        </w:tc>
        <w:tc>
          <w:tcPr>
            <w:tcW w:w="590" w:type="dxa"/>
          </w:tcPr>
          <w:p w:rsidR="008079FD" w:rsidRPr="00DE0AB1" w:rsidRDefault="008079FD">
            <w:pPr>
              <w:pStyle w:val="Tabell"/>
              <w:spacing w:before="40" w:after="40"/>
              <w:jc w:val="center"/>
              <w:rPr>
                <w:sz w:val="19"/>
              </w:rPr>
            </w:pPr>
            <w:r w:rsidRPr="00DE0AB1">
              <w:rPr>
                <w:sz w:val="19"/>
              </w:rPr>
              <w:t>22</w:t>
            </w:r>
          </w:p>
        </w:tc>
        <w:tc>
          <w:tcPr>
            <w:tcW w:w="591" w:type="dxa"/>
          </w:tcPr>
          <w:p w:rsidR="008079FD" w:rsidRPr="00DE0AB1" w:rsidRDefault="008079FD">
            <w:pPr>
              <w:pStyle w:val="Tabell"/>
              <w:spacing w:before="40" w:after="40"/>
              <w:jc w:val="center"/>
              <w:rPr>
                <w:sz w:val="19"/>
              </w:rPr>
            </w:pPr>
            <w:r w:rsidRPr="00DE0AB1">
              <w:rPr>
                <w:sz w:val="19"/>
              </w:rPr>
              <w:t>15</w:t>
            </w:r>
          </w:p>
        </w:tc>
        <w:tc>
          <w:tcPr>
            <w:tcW w:w="591" w:type="dxa"/>
          </w:tcPr>
          <w:p w:rsidR="008079FD" w:rsidRPr="00DE0AB1" w:rsidRDefault="008079FD">
            <w:pPr>
              <w:pStyle w:val="Tabell"/>
              <w:spacing w:before="40" w:after="40"/>
              <w:jc w:val="center"/>
              <w:rPr>
                <w:sz w:val="19"/>
              </w:rPr>
            </w:pPr>
            <w:r w:rsidRPr="00DE0AB1">
              <w:rPr>
                <w:sz w:val="19"/>
              </w:rPr>
              <w:t>13</w:t>
            </w:r>
          </w:p>
        </w:tc>
        <w:tc>
          <w:tcPr>
            <w:tcW w:w="590" w:type="dxa"/>
          </w:tcPr>
          <w:p w:rsidR="008079FD" w:rsidRPr="00DE0AB1" w:rsidRDefault="008079FD">
            <w:pPr>
              <w:pStyle w:val="Tabell"/>
              <w:spacing w:before="40" w:after="40"/>
              <w:jc w:val="center"/>
              <w:rPr>
                <w:sz w:val="19"/>
              </w:rPr>
            </w:pPr>
            <w:r w:rsidRPr="00DE0AB1">
              <w:rPr>
                <w:sz w:val="19"/>
              </w:rPr>
              <w:t>14</w:t>
            </w:r>
          </w:p>
        </w:tc>
        <w:tc>
          <w:tcPr>
            <w:tcW w:w="591" w:type="dxa"/>
          </w:tcPr>
          <w:p w:rsidR="008079FD" w:rsidRPr="00DE0AB1" w:rsidRDefault="008079FD">
            <w:pPr>
              <w:pStyle w:val="Tabell"/>
              <w:spacing w:before="40" w:after="40"/>
              <w:jc w:val="center"/>
              <w:rPr>
                <w:sz w:val="19"/>
              </w:rPr>
            </w:pPr>
            <w:r w:rsidRPr="00DE0AB1">
              <w:rPr>
                <w:sz w:val="19"/>
              </w:rPr>
              <w:t xml:space="preserve">  7</w:t>
            </w:r>
          </w:p>
        </w:tc>
        <w:tc>
          <w:tcPr>
            <w:tcW w:w="591" w:type="dxa"/>
          </w:tcPr>
          <w:p w:rsidR="008079FD" w:rsidRPr="00DE0AB1" w:rsidRDefault="008079FD">
            <w:pPr>
              <w:pStyle w:val="Tabell"/>
              <w:spacing w:before="40" w:after="40"/>
              <w:jc w:val="center"/>
              <w:rPr>
                <w:sz w:val="19"/>
              </w:rPr>
            </w:pPr>
            <w:r w:rsidRPr="00DE0AB1">
              <w:rPr>
                <w:sz w:val="19"/>
              </w:rPr>
              <w:t xml:space="preserve">  7</w:t>
            </w:r>
          </w:p>
        </w:tc>
      </w:tr>
      <w:tr w:rsidR="00000000" w:rsidRPr="00DE0AB1">
        <w:tblPrEx>
          <w:tblCellMar>
            <w:top w:w="0" w:type="dxa"/>
            <w:bottom w:w="0" w:type="dxa"/>
          </w:tblCellMar>
        </w:tblPrEx>
        <w:tc>
          <w:tcPr>
            <w:tcW w:w="2480" w:type="dxa"/>
            <w:tcBorders>
              <w:bottom w:val="single" w:sz="4" w:space="0" w:color="auto"/>
            </w:tcBorders>
          </w:tcPr>
          <w:p w:rsidR="008079FD" w:rsidRPr="00DE0AB1" w:rsidRDefault="008079FD">
            <w:pPr>
              <w:pStyle w:val="Tabell"/>
              <w:spacing w:before="40" w:after="40"/>
              <w:rPr>
                <w:sz w:val="19"/>
              </w:rPr>
            </w:pPr>
            <w:r w:rsidRPr="00DE0AB1">
              <w:rPr>
                <w:sz w:val="19"/>
              </w:rPr>
              <w:t>- Andel bland arbetslösa</w:t>
            </w:r>
          </w:p>
        </w:tc>
        <w:tc>
          <w:tcPr>
            <w:tcW w:w="590" w:type="dxa"/>
            <w:tcBorders>
              <w:bottom w:val="single" w:sz="4" w:space="0" w:color="auto"/>
            </w:tcBorders>
          </w:tcPr>
          <w:p w:rsidR="008079FD" w:rsidRPr="00DE0AB1" w:rsidRDefault="008079FD">
            <w:pPr>
              <w:pStyle w:val="Tabell"/>
              <w:spacing w:before="40" w:after="40"/>
              <w:jc w:val="center"/>
              <w:rPr>
                <w:sz w:val="19"/>
              </w:rPr>
            </w:pPr>
            <w:r w:rsidRPr="00DE0AB1">
              <w:rPr>
                <w:sz w:val="19"/>
              </w:rPr>
              <w:t>26</w:t>
            </w:r>
          </w:p>
        </w:tc>
        <w:tc>
          <w:tcPr>
            <w:tcW w:w="591" w:type="dxa"/>
            <w:tcBorders>
              <w:bottom w:val="single" w:sz="4" w:space="0" w:color="auto"/>
            </w:tcBorders>
          </w:tcPr>
          <w:p w:rsidR="008079FD" w:rsidRPr="00DE0AB1" w:rsidRDefault="008079FD">
            <w:pPr>
              <w:pStyle w:val="Tabell"/>
              <w:spacing w:before="40" w:after="40"/>
              <w:jc w:val="center"/>
              <w:rPr>
                <w:sz w:val="19"/>
              </w:rPr>
            </w:pPr>
            <w:r w:rsidRPr="00DE0AB1">
              <w:rPr>
                <w:sz w:val="19"/>
              </w:rPr>
              <w:t>19</w:t>
            </w:r>
          </w:p>
        </w:tc>
        <w:tc>
          <w:tcPr>
            <w:tcW w:w="591" w:type="dxa"/>
            <w:tcBorders>
              <w:bottom w:val="single" w:sz="4" w:space="0" w:color="auto"/>
            </w:tcBorders>
          </w:tcPr>
          <w:p w:rsidR="008079FD" w:rsidRPr="00DE0AB1" w:rsidRDefault="008079FD">
            <w:pPr>
              <w:pStyle w:val="Tabell"/>
              <w:spacing w:before="40" w:after="40"/>
              <w:jc w:val="center"/>
              <w:rPr>
                <w:sz w:val="19"/>
              </w:rPr>
            </w:pPr>
            <w:r w:rsidRPr="00DE0AB1">
              <w:rPr>
                <w:sz w:val="19"/>
              </w:rPr>
              <w:t>19</w:t>
            </w:r>
          </w:p>
        </w:tc>
        <w:tc>
          <w:tcPr>
            <w:tcW w:w="590" w:type="dxa"/>
            <w:tcBorders>
              <w:bottom w:val="single" w:sz="4" w:space="0" w:color="auto"/>
            </w:tcBorders>
          </w:tcPr>
          <w:p w:rsidR="008079FD" w:rsidRPr="00DE0AB1" w:rsidRDefault="008079FD">
            <w:pPr>
              <w:pStyle w:val="Tabell"/>
              <w:spacing w:before="40" w:after="40"/>
              <w:jc w:val="center"/>
              <w:rPr>
                <w:sz w:val="19"/>
              </w:rPr>
            </w:pPr>
            <w:r w:rsidRPr="00DE0AB1">
              <w:rPr>
                <w:sz w:val="19"/>
              </w:rPr>
              <w:t>24</w:t>
            </w:r>
          </w:p>
        </w:tc>
        <w:tc>
          <w:tcPr>
            <w:tcW w:w="591" w:type="dxa"/>
            <w:tcBorders>
              <w:bottom w:val="single" w:sz="4" w:space="0" w:color="auto"/>
            </w:tcBorders>
          </w:tcPr>
          <w:p w:rsidR="008079FD" w:rsidRPr="00DE0AB1" w:rsidRDefault="008079FD">
            <w:pPr>
              <w:pStyle w:val="Tabell"/>
              <w:spacing w:before="40" w:after="40"/>
              <w:jc w:val="center"/>
              <w:rPr>
                <w:sz w:val="19"/>
              </w:rPr>
            </w:pPr>
            <w:r w:rsidRPr="00DE0AB1">
              <w:rPr>
                <w:sz w:val="19"/>
              </w:rPr>
              <w:t>21</w:t>
            </w:r>
          </w:p>
        </w:tc>
        <w:tc>
          <w:tcPr>
            <w:tcW w:w="591" w:type="dxa"/>
            <w:tcBorders>
              <w:bottom w:val="single" w:sz="4" w:space="0" w:color="auto"/>
            </w:tcBorders>
          </w:tcPr>
          <w:p w:rsidR="008079FD" w:rsidRPr="00DE0AB1" w:rsidRDefault="008079FD">
            <w:pPr>
              <w:pStyle w:val="Tabell"/>
              <w:spacing w:before="40" w:after="40"/>
              <w:jc w:val="center"/>
              <w:rPr>
                <w:sz w:val="19"/>
              </w:rPr>
            </w:pPr>
            <w:r w:rsidRPr="00DE0AB1">
              <w:rPr>
                <w:sz w:val="19"/>
              </w:rPr>
              <w:t>18</w:t>
            </w:r>
          </w:p>
        </w:tc>
      </w:tr>
    </w:tbl>
    <w:p w:rsidR="008079FD" w:rsidRPr="00DE0AB1" w:rsidRDefault="008079FD">
      <w:pPr>
        <w:spacing w:before="40"/>
      </w:pPr>
      <w:r w:rsidRPr="00DE0AB1">
        <w:rPr>
          <w:vertAlign w:val="superscript"/>
        </w:rPr>
        <w:t xml:space="preserve">1 </w:t>
      </w:r>
      <w:r w:rsidRPr="00DE0AB1">
        <w:t>Avser första halvåret 2002.</w:t>
      </w:r>
    </w:p>
    <w:p w:rsidR="008079FD" w:rsidRPr="00DE0AB1" w:rsidRDefault="008079FD">
      <w:pPr>
        <w:pStyle w:val="Citat"/>
        <w:spacing w:before="0" w:line="280" w:lineRule="atLeast"/>
      </w:pPr>
      <w:r w:rsidRPr="00DE0AB1">
        <w:rPr>
          <w:vertAlign w:val="superscript"/>
        </w:rPr>
        <w:t xml:space="preserve">2 </w:t>
      </w:r>
      <w:r w:rsidRPr="00DE0AB1">
        <w:t>Det saknas uppgifter om andelen långtidsarbetslösa som befinner sig i ar-betsmarknadsutbildning. Siffrorna i tabellen avser andelen långtidsarbetslösa som placerats i arbetsmarknadsutbildning.</w:t>
      </w:r>
    </w:p>
    <w:p w:rsidR="008079FD" w:rsidRPr="00DE0AB1" w:rsidRDefault="008079FD">
      <w:pPr>
        <w:pStyle w:val="Brdtext3"/>
        <w:spacing w:before="40"/>
      </w:pPr>
      <w:r w:rsidRPr="00DE0AB1">
        <w:rPr>
          <w:i/>
        </w:rPr>
        <w:t>Källa</w:t>
      </w:r>
      <w:r w:rsidRPr="00DE0AB1">
        <w:t>: AMS.</w:t>
      </w:r>
    </w:p>
    <w:p w:rsidR="008079FD" w:rsidRPr="00DE0AB1" w:rsidRDefault="008079FD">
      <w:pPr>
        <w:pStyle w:val="Normaltindrag"/>
      </w:pPr>
    </w:p>
    <w:p w:rsidR="008079FD" w:rsidRPr="00DE0AB1" w:rsidRDefault="008079FD">
      <w:pPr>
        <w:spacing w:before="0"/>
      </w:pPr>
      <w:r w:rsidRPr="00DE0AB1">
        <w:t>Riksdagens revisorer uppmärksammade denna utveckling redan 1996 och pekade på att tidigare utvärderingar indikerat att den samhällsekonomiska lönsamheten är högst för svaga grupper (Riksdagens revisorer, 1996). Om resultaten från dessa utvärderingar fortfarande är gångbara skulle en inrik</w:t>
      </w:r>
      <w:r w:rsidRPr="00DE0AB1">
        <w:t>t</w:t>
      </w:r>
      <w:r w:rsidRPr="00DE0AB1">
        <w:t>ning mot alltför starka grupper kunna leda till att arbetsmarknadsutbildnin</w:t>
      </w:r>
      <w:r w:rsidRPr="00DE0AB1">
        <w:t>g</w:t>
      </w:r>
      <w:r w:rsidRPr="00DE0AB1">
        <w:t>ens nettoeffekt blir lägre än vad den annars skulle ha varit. En hög andel i arbete efter utbildning skulle med andra ord inte med någon sorts automatik innebära att utbildningens samhällsekonomiska lö</w:t>
      </w:r>
      <w:r w:rsidRPr="00DE0AB1">
        <w:t>n</w:t>
      </w:r>
      <w:r w:rsidRPr="00DE0AB1">
        <w:t xml:space="preserve">samhet påverkas positivt. </w:t>
      </w:r>
    </w:p>
    <w:p w:rsidR="008079FD" w:rsidRPr="00DE0AB1" w:rsidRDefault="008079FD">
      <w:pPr>
        <w:pStyle w:val="Normaltindrag"/>
      </w:pPr>
      <w:r w:rsidRPr="00DE0AB1">
        <w:t>Arbetsmarknadsutskottet behandlade i mars 2002 en motion som tar upp problemen kring den målformulering som gäller för arbetsmarknadsutbil</w:t>
      </w:r>
      <w:r w:rsidRPr="00DE0AB1">
        <w:t>d</w:t>
      </w:r>
      <w:r w:rsidRPr="00DE0AB1">
        <w:t xml:space="preserve">ningen (2001/02:AU5). Motionärerna pekade på att det finns en risk för att man undantar personer som bedöms ha sämre chanser att hitta arbete efter avslutad utbildning. Utskottet hade förståelse för de farhågor som förs fram i motionen om att det finns en risk för att man i första hand försöker placera personer i sådana utbildningar som ger snabbast resultat. Enligt utskottet måste man väga dessa farhågor mot en hög ambitionsnivå. Det uppställda målet innebär att det ställs höga krav på att utbildningarna </w:t>
      </w:r>
      <w:r w:rsidRPr="00DE0AB1">
        <w:t>har hög kvalitet och att de i första hand inriktas på de områden där arbetslösa har lättast att få arbete. Utskottet anser att det finns anledning att med jämna mellanrum ompröva målet så att det inte får oönskade effekter. Med det nuvarande målet finns det t.ex. risk  för att personer inte kommer i fråga för arbetsmarknad</w:t>
      </w:r>
      <w:r w:rsidRPr="00DE0AB1">
        <w:t>s</w:t>
      </w:r>
      <w:r w:rsidRPr="00DE0AB1">
        <w:t>utbildning trots att de med hjälp av denna skulle kunna få ett arbete på lite längre sikt. Målet kan inverka menligt såväl på den enskildes möjligheter till arbete som på arbetsmarknadens</w:t>
      </w:r>
      <w:r w:rsidRPr="00DE0AB1">
        <w:t xml:space="preserve"> funktionssätt. Utskottet ansåg dock att det inte fanns skäl att göra något tillkännagivande med anledning av vad som framförts i motionen. </w:t>
      </w:r>
    </w:p>
    <w:p w:rsidR="008079FD" w:rsidRPr="00DE0AB1" w:rsidRDefault="008079FD">
      <w:pPr>
        <w:pStyle w:val="Normaltindrag"/>
      </w:pPr>
      <w:r w:rsidRPr="00DE0AB1">
        <w:t>OECD har pekat på att det är viktigt att uppföljningar av resultat komple</w:t>
      </w:r>
      <w:r w:rsidRPr="00DE0AB1">
        <w:t>t</w:t>
      </w:r>
      <w:r w:rsidRPr="00DE0AB1">
        <w:t>teras med andra typer av analyser (Martin och Grubb, 2001). Det kan t.ex. avse analyser av utsatta eller svaga grupper. Det kan nämnas att de siffror som redovisas i Tabell 4.2 inte tas fram löpande utan dessa har fått specia</w:t>
      </w:r>
      <w:r w:rsidRPr="00DE0AB1">
        <w:t>l</w:t>
      </w:r>
      <w:r w:rsidRPr="00DE0AB1">
        <w:t xml:space="preserve">beställas från AMS. </w:t>
      </w:r>
    </w:p>
    <w:p w:rsidR="008079FD" w:rsidRPr="00DE0AB1" w:rsidRDefault="008079FD">
      <w:pPr>
        <w:pStyle w:val="Normaltindrag"/>
      </w:pPr>
      <w:r w:rsidRPr="00DE0AB1">
        <w:t>Förmedlingen kan även påverka måluppfyllelsen via andra vägar. Defin</w:t>
      </w:r>
      <w:r w:rsidRPr="00DE0AB1">
        <w:t>i</w:t>
      </w:r>
      <w:r w:rsidRPr="00DE0AB1">
        <w:t xml:space="preserve">tionen av arbete efter avslutad arbetsmarknadsutbildning inkluderar även arbete med t.ex. anställningsstöd. Det går därmed att påverka utfallet genom att erbjuda anställningsstöd till denna grupp. </w:t>
      </w:r>
    </w:p>
    <w:p w:rsidR="008079FD" w:rsidRPr="00DE0AB1" w:rsidRDefault="008079FD">
      <w:pPr>
        <w:spacing w:before="320"/>
        <w:rPr>
          <w:i/>
        </w:rPr>
      </w:pPr>
      <w:r w:rsidRPr="00DE0AB1">
        <w:rPr>
          <w:i/>
        </w:rPr>
        <w:t>Kan påverka volymutvecklingen</w:t>
      </w:r>
    </w:p>
    <w:p w:rsidR="008079FD" w:rsidRPr="00DE0AB1" w:rsidRDefault="008079FD">
      <w:r w:rsidRPr="00DE0AB1">
        <w:t xml:space="preserve">Det är inte orimligt att anta att minskade volymer normalt bör leda till bättre utbildningskvalitet. En neddragning av volymen kan därmed bidra till att öka andelen i arbete efter avslutad utbildning. </w:t>
      </w:r>
    </w:p>
    <w:p w:rsidR="008079FD" w:rsidRPr="00DE0AB1" w:rsidRDefault="008079FD">
      <w:pPr>
        <w:pStyle w:val="Normaltindrag"/>
      </w:pPr>
      <w:r w:rsidRPr="00DE0AB1">
        <w:t>Arbetsförmedlingarna kan således ha incitament att dra ned på volymen för att förbättra utfallet. Det är också ett intryck som framkommit vid inte</w:t>
      </w:r>
      <w:r w:rsidRPr="00DE0AB1">
        <w:t>r</w:t>
      </w:r>
      <w:r w:rsidRPr="00DE0AB1">
        <w:t>vjuerna av företrädare för länsarbetsnämnderna. Den yrkesinriktade utbil</w:t>
      </w:r>
      <w:r w:rsidRPr="00DE0AB1">
        <w:t>d</w:t>
      </w:r>
      <w:r w:rsidRPr="00DE0AB1">
        <w:t>ningen utnyttjas försiktigt av hänsyn till resultatmålet. Det kan också iakttas vid en jämförelse av nämndernas planering och utfall.</w:t>
      </w:r>
    </w:p>
    <w:p w:rsidR="008079FD" w:rsidRPr="00DE0AB1" w:rsidRDefault="008079FD">
      <w:pPr>
        <w:pStyle w:val="Normaltindrag"/>
      </w:pPr>
      <w:r w:rsidRPr="00DE0AB1">
        <w:t>Som framgår av Figur 4.6 har det skett en markant neddragning av vol</w:t>
      </w:r>
      <w:r w:rsidRPr="00DE0AB1">
        <w:t>y</w:t>
      </w:r>
      <w:r w:rsidRPr="00DE0AB1">
        <w:t>men. Den yrkesinriktade utbildningen ligger numera på den lägsta nivån sedan 1980-talet. Traditionellt sett har denna inriktning varit den helt dom</w:t>
      </w:r>
      <w:r w:rsidRPr="00DE0AB1">
        <w:t>i</w:t>
      </w:r>
      <w:r w:rsidRPr="00DE0AB1">
        <w:t>nerande utbildningsformen. Andelen ligger dock numera under 50 procent, dvs. antalet deltagare i fö</w:t>
      </w:r>
      <w:r w:rsidRPr="00DE0AB1">
        <w:t>r</w:t>
      </w:r>
      <w:r w:rsidRPr="00DE0AB1">
        <w:t xml:space="preserve">beredande utbildning är fler. </w:t>
      </w:r>
    </w:p>
    <w:p w:rsidR="008079FD" w:rsidRPr="00DE0AB1" w:rsidRDefault="008079FD">
      <w:pPr>
        <w:pStyle w:val="Normaltindrag"/>
      </w:pPr>
      <w:r w:rsidRPr="00DE0AB1">
        <w:t>Den kraftiga neddragningen av den yrkesinriktade utbildningen påbörjades under 1999. Det var också då målet om arbete efter arbetsmarknadsutbil</w:t>
      </w:r>
      <w:r w:rsidRPr="00DE0AB1">
        <w:t>d</w:t>
      </w:r>
      <w:r w:rsidRPr="00DE0AB1">
        <w:t xml:space="preserve">ning infördes. </w:t>
      </w:r>
    </w:p>
    <w:p w:rsidR="008079FD" w:rsidRPr="00DE0AB1" w:rsidRDefault="008079FD">
      <w:pPr>
        <w:pStyle w:val="Normaltindrag"/>
      </w:pPr>
    </w:p>
    <w:p w:rsidR="008079FD" w:rsidRPr="00DE0AB1" w:rsidRDefault="008079FD">
      <w:pPr>
        <w:pStyle w:val="Tabellrubrik"/>
        <w:rPr>
          <w:sz w:val="19"/>
        </w:rPr>
      </w:pPr>
      <w:r w:rsidRPr="00DE0AB1">
        <w:rPr>
          <w:sz w:val="19"/>
        </w:rPr>
        <w:br w:type="page"/>
        <w:t>Figur 4.6 Antal och andel (av total utbildningsvolym) i yrkesinriktad arbet</w:t>
      </w:r>
      <w:r w:rsidRPr="00DE0AB1">
        <w:rPr>
          <w:sz w:val="19"/>
        </w:rPr>
        <w:t>s</w:t>
      </w:r>
      <w:r w:rsidRPr="00DE0AB1">
        <w:rPr>
          <w:sz w:val="19"/>
        </w:rPr>
        <w:t>marknadsutbildning 199501–200206</w:t>
      </w:r>
    </w:p>
    <w:p w:rsidR="008079FD" w:rsidRPr="00DE0AB1" w:rsidRDefault="008079FD">
      <w:pPr>
        <w:pStyle w:val="Tabell"/>
        <w:rPr>
          <w:sz w:val="19"/>
        </w:rPr>
      </w:pPr>
      <w:r w:rsidRPr="00DE0AB1">
        <w:rPr>
          <w:sz w:val="19"/>
        </w:rPr>
        <w:t>Antal och procent</w:t>
      </w:r>
    </w:p>
    <w:p w:rsidR="008079FD" w:rsidRPr="00DE0AB1" w:rsidRDefault="008079FD">
      <w:pPr>
        <w:pStyle w:val="Tabell"/>
      </w:pPr>
    </w:p>
    <w:p w:rsidR="008079FD" w:rsidRPr="00DE0AB1" w:rsidRDefault="00DE0AB1">
      <w:pPr>
        <w:pStyle w:val="Tabell"/>
        <w:spacing w:line="240" w:lineRule="atLeast"/>
      </w:pPr>
      <w:r w:rsidRPr="00DE0AB1">
        <w:rPr>
          <w:noProof/>
        </w:rPr>
        <w:drawing>
          <wp:inline distT="0" distB="0" distL="0" distR="0">
            <wp:extent cx="3940810" cy="2449195"/>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40810" cy="2449195"/>
                    </a:xfrm>
                    <a:prstGeom prst="rect">
                      <a:avLst/>
                    </a:prstGeom>
                    <a:noFill/>
                    <a:ln>
                      <a:noFill/>
                    </a:ln>
                  </pic:spPr>
                </pic:pic>
              </a:graphicData>
            </a:graphic>
          </wp:inline>
        </w:drawing>
      </w:r>
    </w:p>
    <w:p w:rsidR="008079FD" w:rsidRPr="00DE0AB1" w:rsidRDefault="008079FD">
      <w:pPr>
        <w:spacing w:before="0"/>
      </w:pPr>
      <w:r w:rsidRPr="00DE0AB1">
        <w:rPr>
          <w:i/>
        </w:rPr>
        <w:t>Källa</w:t>
      </w:r>
      <w:r w:rsidRPr="00DE0AB1">
        <w:t>: AMS.</w:t>
      </w:r>
    </w:p>
    <w:p w:rsidR="008079FD" w:rsidRPr="00DE0AB1" w:rsidRDefault="008079FD">
      <w:pPr>
        <w:pStyle w:val="Normaltindrag"/>
      </w:pPr>
    </w:p>
    <w:p w:rsidR="008079FD" w:rsidRPr="00DE0AB1" w:rsidRDefault="008079FD">
      <w:pPr>
        <w:spacing w:before="0"/>
      </w:pPr>
      <w:r w:rsidRPr="00DE0AB1">
        <w:t>Enligt AMS orsakas dock inte denna förändring av en ökad ambition att förbättra resultaten. Orsakerna till denna förändring kan, enligt AMS, i hög grad härledas till att många förberedande utbildningar upphandlas och spec</w:t>
      </w:r>
      <w:r w:rsidRPr="00DE0AB1">
        <w:t>i</w:t>
      </w:r>
      <w:r w:rsidRPr="00DE0AB1">
        <w:t>alutformas för personer som deltar i aktivitetsgarantin (AMS, 2002a). Samt</w:t>
      </w:r>
      <w:r w:rsidRPr="00DE0AB1">
        <w:t>i</w:t>
      </w:r>
      <w:r w:rsidRPr="00DE0AB1">
        <w:t>digt sägs i AMS kvartalsrapport till regeringen att kvalifikationsnivån på de flesta arbetsmarknadsutbildningar numera är så hög att länen har upplevt rekryteringssvårigheter. Utbudet av arbetssökande som direkt kan tillgodog</w:t>
      </w:r>
      <w:r w:rsidRPr="00DE0AB1">
        <w:t>ö</w:t>
      </w:r>
      <w:r w:rsidRPr="00DE0AB1">
        <w:t xml:space="preserve">ra sig utbildningarna har varit begränsat. För att kvaliteten och resultatet ska bibehållas har antalet deltagare minskat (AMS, 2002b). </w:t>
      </w:r>
    </w:p>
    <w:p w:rsidR="008079FD" w:rsidRPr="00DE0AB1" w:rsidRDefault="008079FD">
      <w:pPr>
        <w:pStyle w:val="Normaltindrag"/>
      </w:pPr>
      <w:r w:rsidRPr="00DE0AB1">
        <w:t>Oberoende av vilken förklaring som är giltig går utvecklingen i annan rik</w:t>
      </w:r>
      <w:r w:rsidRPr="00DE0AB1">
        <w:t>t</w:t>
      </w:r>
      <w:r w:rsidRPr="00DE0AB1">
        <w:t>ning än den som anges i regeringens proposition Förnyad arbetsmarknadsp</w:t>
      </w:r>
      <w:r w:rsidRPr="00DE0AB1">
        <w:t>o</w:t>
      </w:r>
      <w:r w:rsidRPr="00DE0AB1">
        <w:t>litik för delaktighet och tillväxt (prop. 1999/2000:98). Där sägs att arbet</w:t>
      </w:r>
      <w:r w:rsidRPr="00DE0AB1">
        <w:t>s</w:t>
      </w:r>
      <w:r w:rsidRPr="00DE0AB1">
        <w:t>marknadsutbildningen måste ges en tydligare yrkesinriktning genom att andelen förberedande utbildning minskar. Såsom regeringens verksamhet</w:t>
      </w:r>
      <w:r w:rsidRPr="00DE0AB1">
        <w:t>s</w:t>
      </w:r>
      <w:r w:rsidRPr="00DE0AB1">
        <w:t>mål nu är utformat finns det dock en stor risk för att det motverkar regerin</w:t>
      </w:r>
      <w:r w:rsidRPr="00DE0AB1">
        <w:t>g</w:t>
      </w:r>
      <w:r w:rsidRPr="00DE0AB1">
        <w:t xml:space="preserve">ens egna intentioner. </w:t>
      </w:r>
    </w:p>
    <w:p w:rsidR="008079FD" w:rsidRPr="00DE0AB1" w:rsidRDefault="008079FD">
      <w:pPr>
        <w:pStyle w:val="Normaltindrag"/>
      </w:pPr>
      <w:r w:rsidRPr="00DE0AB1">
        <w:t>Även övergångarna från förberedande till yrkesinriktad utbildning har minskat. Enligt AMS indikerar den relativt låga andel</w:t>
      </w:r>
      <w:r w:rsidRPr="00DE0AB1">
        <w:t>en övergångar till arbetsmarknadsutbildning att kvalifikationsnivån på arbetsmarknadsutbil</w:t>
      </w:r>
      <w:r w:rsidRPr="00DE0AB1">
        <w:t>d</w:t>
      </w:r>
      <w:r w:rsidRPr="00DE0AB1">
        <w:t>ningen har drivits upp, vilket gör att en förberedande utbildning inte alltid räcker för att göra individen redo för att påbörja en yrkesutbildning. Många gånger krävs det flera grundläggande utbildningar och kartläggningar för att deltagare med långa arbetslöshetsperioder bakom sig ska kunna tillgodogöra sig en yrkesutbildning (AMS, 2002a).</w:t>
      </w:r>
    </w:p>
    <w:p w:rsidR="008079FD" w:rsidRPr="00DE0AB1" w:rsidRDefault="008079FD">
      <w:pPr>
        <w:spacing w:before="320"/>
        <w:rPr>
          <w:i/>
        </w:rPr>
      </w:pPr>
      <w:r w:rsidRPr="00DE0AB1">
        <w:rPr>
          <w:i/>
        </w:rPr>
        <w:br w:type="page"/>
        <w:t>Revisorernas enkät</w:t>
      </w:r>
    </w:p>
    <w:p w:rsidR="008079FD" w:rsidRPr="00DE0AB1" w:rsidRDefault="008079FD">
      <w:r w:rsidRPr="00DE0AB1">
        <w:t>Revisorernas enkätundersökning (se avsnitt 1.4) ger också starkt stöd för de analyser som redovisats ovan. I och för sig anser den största enskilda gru</w:t>
      </w:r>
      <w:r w:rsidRPr="00DE0AB1">
        <w:t>p</w:t>
      </w:r>
      <w:r w:rsidRPr="00DE0AB1">
        <w:t>pen att målet leder till en bättre anpassning av utbildningen. Sammantaget anger dock en stor majoritet att målet får negativa konsekvenser i någon form (alternativen 2, 3 och 4 i tabellen). Cheferna är mer negativa än arbet</w:t>
      </w:r>
      <w:r w:rsidRPr="00DE0AB1">
        <w:t>s</w:t>
      </w:r>
      <w:r w:rsidRPr="00DE0AB1">
        <w:t xml:space="preserve">förmedlarna. </w:t>
      </w:r>
    </w:p>
    <w:p w:rsidR="008079FD" w:rsidRPr="00DE0AB1" w:rsidRDefault="008079FD">
      <w:pPr>
        <w:pStyle w:val="Normaltindrag"/>
      </w:pPr>
    </w:p>
    <w:p w:rsidR="008079FD" w:rsidRPr="00DE0AB1" w:rsidRDefault="008079FD">
      <w:pPr>
        <w:pStyle w:val="Tabellrubrik"/>
        <w:rPr>
          <w:sz w:val="19"/>
        </w:rPr>
      </w:pPr>
      <w:r w:rsidRPr="00DE0AB1">
        <w:rPr>
          <w:sz w:val="19"/>
        </w:rPr>
        <w:t>Tabell 4.3 Vilka konsekvenser för verksamheten tror du att målet om arbete efter arbetsmarknadsutbildning får?</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039"/>
        <w:gridCol w:w="661"/>
        <w:gridCol w:w="662"/>
        <w:gridCol w:w="662"/>
      </w:tblGrid>
      <w:tr w:rsidR="00000000" w:rsidRPr="00DE0AB1">
        <w:tblPrEx>
          <w:tblCellMar>
            <w:top w:w="0" w:type="dxa"/>
            <w:bottom w:w="0" w:type="dxa"/>
          </w:tblCellMar>
        </w:tblPrEx>
        <w:tc>
          <w:tcPr>
            <w:tcW w:w="4039"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661"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Chef</w:t>
            </w:r>
          </w:p>
        </w:tc>
        <w:tc>
          <w:tcPr>
            <w:tcW w:w="66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Hand-lägg</w:t>
            </w:r>
            <w:r w:rsidRPr="00DE0AB1">
              <w:rPr>
                <w:sz w:val="19"/>
              </w:rPr>
              <w:t>a</w:t>
            </w:r>
            <w:r w:rsidRPr="00DE0AB1">
              <w:rPr>
                <w:sz w:val="19"/>
              </w:rPr>
              <w:t>re</w:t>
            </w:r>
          </w:p>
        </w:tc>
        <w:tc>
          <w:tcPr>
            <w:tcW w:w="66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Sam</w:t>
            </w:r>
            <w:r w:rsidRPr="00DE0AB1">
              <w:rPr>
                <w:sz w:val="19"/>
              </w:rPr>
              <w:t>t</w:t>
            </w:r>
            <w:r w:rsidRPr="00DE0AB1">
              <w:rPr>
                <w:sz w:val="19"/>
              </w:rPr>
              <w:t>liga</w:t>
            </w:r>
          </w:p>
        </w:tc>
      </w:tr>
      <w:tr w:rsidR="00000000" w:rsidRPr="00DE0AB1">
        <w:tblPrEx>
          <w:tblCellMar>
            <w:top w:w="0" w:type="dxa"/>
            <w:bottom w:w="0" w:type="dxa"/>
          </w:tblCellMar>
        </w:tblPrEx>
        <w:tc>
          <w:tcPr>
            <w:tcW w:w="4039" w:type="dxa"/>
          </w:tcPr>
          <w:p w:rsidR="008079FD" w:rsidRPr="00DE0AB1" w:rsidRDefault="008079FD">
            <w:pPr>
              <w:pStyle w:val="Tabell"/>
              <w:spacing w:before="40" w:after="40"/>
              <w:rPr>
                <w:sz w:val="19"/>
              </w:rPr>
            </w:pPr>
            <w:r w:rsidRPr="00DE0AB1">
              <w:rPr>
                <w:sz w:val="19"/>
              </w:rPr>
              <w:t>1. Det leder till att arbetsmarknadsutbildningen anpassas bättre efter arbetsmarknadens behov</w:t>
            </w:r>
          </w:p>
        </w:tc>
        <w:tc>
          <w:tcPr>
            <w:tcW w:w="661" w:type="dxa"/>
          </w:tcPr>
          <w:p w:rsidR="008079FD" w:rsidRPr="00DE0AB1" w:rsidRDefault="008079FD">
            <w:pPr>
              <w:pStyle w:val="Tabell"/>
              <w:spacing w:before="40" w:after="40"/>
              <w:jc w:val="center"/>
              <w:rPr>
                <w:sz w:val="19"/>
              </w:rPr>
            </w:pPr>
            <w:r w:rsidRPr="00DE0AB1">
              <w:rPr>
                <w:sz w:val="19"/>
              </w:rPr>
              <w:t>64,6</w:t>
            </w:r>
          </w:p>
        </w:tc>
        <w:tc>
          <w:tcPr>
            <w:tcW w:w="662" w:type="dxa"/>
          </w:tcPr>
          <w:p w:rsidR="008079FD" w:rsidRPr="00DE0AB1" w:rsidRDefault="008079FD">
            <w:pPr>
              <w:pStyle w:val="Tabell"/>
              <w:spacing w:before="40" w:after="40"/>
              <w:jc w:val="center"/>
              <w:rPr>
                <w:sz w:val="19"/>
              </w:rPr>
            </w:pPr>
            <w:r w:rsidRPr="00DE0AB1">
              <w:rPr>
                <w:sz w:val="19"/>
              </w:rPr>
              <w:t>65,3</w:t>
            </w:r>
          </w:p>
        </w:tc>
        <w:tc>
          <w:tcPr>
            <w:tcW w:w="662" w:type="dxa"/>
          </w:tcPr>
          <w:p w:rsidR="008079FD" w:rsidRPr="00DE0AB1" w:rsidRDefault="008079FD">
            <w:pPr>
              <w:pStyle w:val="Tabell"/>
              <w:spacing w:before="40" w:after="40"/>
              <w:jc w:val="center"/>
              <w:rPr>
                <w:sz w:val="19"/>
              </w:rPr>
            </w:pPr>
            <w:r w:rsidRPr="00DE0AB1">
              <w:rPr>
                <w:sz w:val="19"/>
              </w:rPr>
              <w:t>65,1</w:t>
            </w:r>
          </w:p>
        </w:tc>
      </w:tr>
      <w:tr w:rsidR="00000000" w:rsidRPr="00DE0AB1">
        <w:tblPrEx>
          <w:tblCellMar>
            <w:top w:w="0" w:type="dxa"/>
            <w:bottom w:w="0" w:type="dxa"/>
          </w:tblCellMar>
        </w:tblPrEx>
        <w:tc>
          <w:tcPr>
            <w:tcW w:w="4039" w:type="dxa"/>
          </w:tcPr>
          <w:p w:rsidR="008079FD" w:rsidRPr="00DE0AB1" w:rsidRDefault="008079FD">
            <w:pPr>
              <w:pStyle w:val="Tabell"/>
              <w:spacing w:before="40" w:after="40"/>
              <w:rPr>
                <w:sz w:val="19"/>
              </w:rPr>
            </w:pPr>
            <w:r w:rsidRPr="00DE0AB1">
              <w:rPr>
                <w:sz w:val="19"/>
              </w:rPr>
              <w:t>2. Det leder till att volymen i den yrkesinriktade arbetsmarknadsutbildningen dras ned för att öka träffsäkerheten</w:t>
            </w:r>
          </w:p>
        </w:tc>
        <w:tc>
          <w:tcPr>
            <w:tcW w:w="661" w:type="dxa"/>
          </w:tcPr>
          <w:p w:rsidR="008079FD" w:rsidRPr="00DE0AB1" w:rsidRDefault="008079FD">
            <w:pPr>
              <w:pStyle w:val="Tabell"/>
              <w:spacing w:before="40" w:after="40"/>
              <w:jc w:val="center"/>
              <w:rPr>
                <w:sz w:val="19"/>
              </w:rPr>
            </w:pPr>
            <w:r w:rsidRPr="00DE0AB1">
              <w:rPr>
                <w:sz w:val="19"/>
              </w:rPr>
              <w:t>72,3</w:t>
            </w:r>
          </w:p>
        </w:tc>
        <w:tc>
          <w:tcPr>
            <w:tcW w:w="662" w:type="dxa"/>
          </w:tcPr>
          <w:p w:rsidR="008079FD" w:rsidRPr="00DE0AB1" w:rsidRDefault="008079FD">
            <w:pPr>
              <w:pStyle w:val="Tabell"/>
              <w:spacing w:before="40" w:after="40"/>
              <w:jc w:val="center"/>
              <w:rPr>
                <w:sz w:val="19"/>
              </w:rPr>
            </w:pPr>
            <w:r w:rsidRPr="00DE0AB1">
              <w:rPr>
                <w:sz w:val="19"/>
              </w:rPr>
              <w:t>59,1</w:t>
            </w:r>
          </w:p>
        </w:tc>
        <w:tc>
          <w:tcPr>
            <w:tcW w:w="662" w:type="dxa"/>
          </w:tcPr>
          <w:p w:rsidR="008079FD" w:rsidRPr="00DE0AB1" w:rsidRDefault="008079FD">
            <w:pPr>
              <w:pStyle w:val="Tabell"/>
              <w:spacing w:before="40" w:after="40"/>
              <w:jc w:val="center"/>
              <w:rPr>
                <w:sz w:val="19"/>
              </w:rPr>
            </w:pPr>
            <w:r w:rsidRPr="00DE0AB1">
              <w:rPr>
                <w:sz w:val="19"/>
              </w:rPr>
              <w:t>60,7</w:t>
            </w:r>
          </w:p>
        </w:tc>
      </w:tr>
      <w:tr w:rsidR="00000000" w:rsidRPr="00DE0AB1">
        <w:tblPrEx>
          <w:tblCellMar>
            <w:top w:w="0" w:type="dxa"/>
            <w:bottom w:w="0" w:type="dxa"/>
          </w:tblCellMar>
        </w:tblPrEx>
        <w:tc>
          <w:tcPr>
            <w:tcW w:w="4039" w:type="dxa"/>
          </w:tcPr>
          <w:p w:rsidR="008079FD" w:rsidRPr="00DE0AB1" w:rsidRDefault="008079FD">
            <w:pPr>
              <w:pStyle w:val="Tabell"/>
              <w:spacing w:before="40" w:after="40"/>
              <w:rPr>
                <w:sz w:val="19"/>
              </w:rPr>
            </w:pPr>
            <w:r w:rsidRPr="00DE0AB1">
              <w:rPr>
                <w:sz w:val="19"/>
              </w:rPr>
              <w:t>3. Det leder till att främst personer som har en anställningsgaranti eller som på annat sätt kommer att få ett arbete i anslutning till utbildningen ko</w:t>
            </w:r>
            <w:r w:rsidRPr="00DE0AB1">
              <w:rPr>
                <w:sz w:val="19"/>
              </w:rPr>
              <w:t>m</w:t>
            </w:r>
            <w:r w:rsidRPr="00DE0AB1">
              <w:rPr>
                <w:sz w:val="19"/>
              </w:rPr>
              <w:t>mer att utbildas</w:t>
            </w:r>
          </w:p>
        </w:tc>
        <w:tc>
          <w:tcPr>
            <w:tcW w:w="661" w:type="dxa"/>
          </w:tcPr>
          <w:p w:rsidR="008079FD" w:rsidRPr="00DE0AB1" w:rsidRDefault="008079FD">
            <w:pPr>
              <w:pStyle w:val="Tabell"/>
              <w:spacing w:before="40" w:after="40"/>
              <w:jc w:val="center"/>
              <w:rPr>
                <w:sz w:val="19"/>
              </w:rPr>
            </w:pPr>
            <w:r w:rsidRPr="00DE0AB1">
              <w:rPr>
                <w:sz w:val="19"/>
              </w:rPr>
              <w:t>66,9</w:t>
            </w:r>
          </w:p>
        </w:tc>
        <w:tc>
          <w:tcPr>
            <w:tcW w:w="662" w:type="dxa"/>
          </w:tcPr>
          <w:p w:rsidR="008079FD" w:rsidRPr="00DE0AB1" w:rsidRDefault="008079FD">
            <w:pPr>
              <w:pStyle w:val="Tabell"/>
              <w:spacing w:before="40" w:after="40"/>
              <w:jc w:val="center"/>
              <w:rPr>
                <w:sz w:val="19"/>
              </w:rPr>
            </w:pPr>
            <w:r w:rsidRPr="00DE0AB1">
              <w:rPr>
                <w:sz w:val="19"/>
              </w:rPr>
              <w:t>56,1</w:t>
            </w:r>
          </w:p>
        </w:tc>
        <w:tc>
          <w:tcPr>
            <w:tcW w:w="662" w:type="dxa"/>
          </w:tcPr>
          <w:p w:rsidR="008079FD" w:rsidRPr="00DE0AB1" w:rsidRDefault="008079FD">
            <w:pPr>
              <w:pStyle w:val="Tabell"/>
              <w:spacing w:before="40" w:after="40"/>
              <w:jc w:val="center"/>
              <w:rPr>
                <w:sz w:val="19"/>
              </w:rPr>
            </w:pPr>
            <w:r w:rsidRPr="00DE0AB1">
              <w:rPr>
                <w:sz w:val="19"/>
              </w:rPr>
              <w:t>57,0</w:t>
            </w:r>
          </w:p>
        </w:tc>
      </w:tr>
      <w:tr w:rsidR="00000000" w:rsidRPr="00DE0AB1">
        <w:tblPrEx>
          <w:tblCellMar>
            <w:top w:w="0" w:type="dxa"/>
            <w:bottom w:w="0" w:type="dxa"/>
          </w:tblCellMar>
        </w:tblPrEx>
        <w:tc>
          <w:tcPr>
            <w:tcW w:w="4039" w:type="dxa"/>
          </w:tcPr>
          <w:p w:rsidR="008079FD" w:rsidRPr="00DE0AB1" w:rsidRDefault="008079FD">
            <w:pPr>
              <w:pStyle w:val="Tabell"/>
              <w:spacing w:before="40" w:after="40"/>
              <w:rPr>
                <w:sz w:val="19"/>
              </w:rPr>
            </w:pPr>
            <w:r w:rsidRPr="00DE0AB1">
              <w:rPr>
                <w:sz w:val="19"/>
              </w:rPr>
              <w:t>4. Det leder till att svaga grupper inte prioriteras lika högt som tidigare</w:t>
            </w:r>
          </w:p>
        </w:tc>
        <w:tc>
          <w:tcPr>
            <w:tcW w:w="661" w:type="dxa"/>
          </w:tcPr>
          <w:p w:rsidR="008079FD" w:rsidRPr="00DE0AB1" w:rsidRDefault="008079FD">
            <w:pPr>
              <w:pStyle w:val="Tabell"/>
              <w:spacing w:before="40" w:after="40"/>
              <w:jc w:val="center"/>
              <w:rPr>
                <w:sz w:val="19"/>
              </w:rPr>
            </w:pPr>
            <w:r w:rsidRPr="00DE0AB1">
              <w:rPr>
                <w:sz w:val="19"/>
              </w:rPr>
              <w:t>53,1</w:t>
            </w:r>
          </w:p>
        </w:tc>
        <w:tc>
          <w:tcPr>
            <w:tcW w:w="662" w:type="dxa"/>
          </w:tcPr>
          <w:p w:rsidR="008079FD" w:rsidRPr="00DE0AB1" w:rsidRDefault="008079FD">
            <w:pPr>
              <w:pStyle w:val="Tabell"/>
              <w:spacing w:before="40" w:after="40"/>
              <w:jc w:val="center"/>
              <w:rPr>
                <w:sz w:val="19"/>
              </w:rPr>
            </w:pPr>
            <w:r w:rsidRPr="00DE0AB1">
              <w:rPr>
                <w:sz w:val="19"/>
              </w:rPr>
              <w:t>40,2</w:t>
            </w:r>
          </w:p>
        </w:tc>
        <w:tc>
          <w:tcPr>
            <w:tcW w:w="662" w:type="dxa"/>
          </w:tcPr>
          <w:p w:rsidR="008079FD" w:rsidRPr="00DE0AB1" w:rsidRDefault="008079FD">
            <w:pPr>
              <w:pStyle w:val="Tabell"/>
              <w:spacing w:before="40" w:after="40"/>
              <w:jc w:val="center"/>
              <w:rPr>
                <w:sz w:val="19"/>
              </w:rPr>
            </w:pPr>
            <w:r w:rsidRPr="00DE0AB1">
              <w:rPr>
                <w:sz w:val="19"/>
              </w:rPr>
              <w:t>41,9</w:t>
            </w:r>
          </w:p>
        </w:tc>
      </w:tr>
      <w:tr w:rsidR="00000000" w:rsidRPr="00DE0AB1">
        <w:tblPrEx>
          <w:tblCellMar>
            <w:top w:w="0" w:type="dxa"/>
            <w:bottom w:w="0" w:type="dxa"/>
          </w:tblCellMar>
        </w:tblPrEx>
        <w:tc>
          <w:tcPr>
            <w:tcW w:w="4039" w:type="dxa"/>
          </w:tcPr>
          <w:p w:rsidR="008079FD" w:rsidRPr="00DE0AB1" w:rsidRDefault="008079FD">
            <w:pPr>
              <w:pStyle w:val="Tabell"/>
              <w:spacing w:before="40" w:after="40"/>
              <w:rPr>
                <w:sz w:val="19"/>
              </w:rPr>
            </w:pPr>
            <w:r w:rsidRPr="00DE0AB1">
              <w:rPr>
                <w:sz w:val="19"/>
              </w:rPr>
              <w:t>5. Det leder till att fler arbetslösa får arbete</w:t>
            </w:r>
          </w:p>
        </w:tc>
        <w:tc>
          <w:tcPr>
            <w:tcW w:w="661" w:type="dxa"/>
          </w:tcPr>
          <w:p w:rsidR="008079FD" w:rsidRPr="00DE0AB1" w:rsidRDefault="008079FD">
            <w:pPr>
              <w:pStyle w:val="Tabell"/>
              <w:spacing w:before="40" w:after="40"/>
              <w:jc w:val="center"/>
              <w:rPr>
                <w:sz w:val="19"/>
              </w:rPr>
            </w:pPr>
            <w:r w:rsidRPr="00DE0AB1">
              <w:rPr>
                <w:sz w:val="19"/>
              </w:rPr>
              <w:t>20,8</w:t>
            </w:r>
          </w:p>
        </w:tc>
        <w:tc>
          <w:tcPr>
            <w:tcW w:w="662" w:type="dxa"/>
          </w:tcPr>
          <w:p w:rsidR="008079FD" w:rsidRPr="00DE0AB1" w:rsidRDefault="008079FD">
            <w:pPr>
              <w:pStyle w:val="Tabell"/>
              <w:spacing w:before="40" w:after="40"/>
              <w:jc w:val="center"/>
              <w:rPr>
                <w:sz w:val="19"/>
              </w:rPr>
            </w:pPr>
            <w:r w:rsidRPr="00DE0AB1">
              <w:rPr>
                <w:sz w:val="19"/>
              </w:rPr>
              <w:t>24,4</w:t>
            </w:r>
          </w:p>
        </w:tc>
        <w:tc>
          <w:tcPr>
            <w:tcW w:w="662" w:type="dxa"/>
          </w:tcPr>
          <w:p w:rsidR="008079FD" w:rsidRPr="00DE0AB1" w:rsidRDefault="008079FD">
            <w:pPr>
              <w:pStyle w:val="Tabell"/>
              <w:spacing w:before="40" w:after="40"/>
              <w:jc w:val="center"/>
              <w:rPr>
                <w:sz w:val="19"/>
              </w:rPr>
            </w:pPr>
            <w:r w:rsidRPr="00DE0AB1">
              <w:rPr>
                <w:sz w:val="19"/>
              </w:rPr>
              <w:t>23,8</w:t>
            </w:r>
          </w:p>
        </w:tc>
      </w:tr>
      <w:tr w:rsidR="00000000" w:rsidRPr="00DE0AB1">
        <w:tblPrEx>
          <w:tblCellMar>
            <w:top w:w="0" w:type="dxa"/>
            <w:bottom w:w="0" w:type="dxa"/>
          </w:tblCellMar>
        </w:tblPrEx>
        <w:tc>
          <w:tcPr>
            <w:tcW w:w="4039" w:type="dxa"/>
          </w:tcPr>
          <w:p w:rsidR="008079FD" w:rsidRPr="00DE0AB1" w:rsidRDefault="008079FD">
            <w:pPr>
              <w:pStyle w:val="Tabell"/>
              <w:spacing w:before="40" w:after="40"/>
              <w:rPr>
                <w:sz w:val="19"/>
              </w:rPr>
            </w:pPr>
            <w:r w:rsidRPr="00DE0AB1">
              <w:rPr>
                <w:sz w:val="19"/>
              </w:rPr>
              <w:t>6. Det utvecklar arbetet och leder till större eng</w:t>
            </w:r>
            <w:r w:rsidRPr="00DE0AB1">
              <w:rPr>
                <w:sz w:val="19"/>
              </w:rPr>
              <w:t>a</w:t>
            </w:r>
            <w:r w:rsidRPr="00DE0AB1">
              <w:rPr>
                <w:sz w:val="19"/>
              </w:rPr>
              <w:t>gemang</w:t>
            </w:r>
          </w:p>
        </w:tc>
        <w:tc>
          <w:tcPr>
            <w:tcW w:w="661" w:type="dxa"/>
          </w:tcPr>
          <w:p w:rsidR="008079FD" w:rsidRPr="00DE0AB1" w:rsidRDefault="008079FD">
            <w:pPr>
              <w:pStyle w:val="Tabell"/>
              <w:spacing w:before="40" w:after="40"/>
              <w:jc w:val="center"/>
              <w:rPr>
                <w:sz w:val="19"/>
              </w:rPr>
            </w:pPr>
            <w:r w:rsidRPr="00DE0AB1">
              <w:rPr>
                <w:sz w:val="19"/>
              </w:rPr>
              <w:t>21,5</w:t>
            </w:r>
          </w:p>
        </w:tc>
        <w:tc>
          <w:tcPr>
            <w:tcW w:w="662" w:type="dxa"/>
          </w:tcPr>
          <w:p w:rsidR="008079FD" w:rsidRPr="00DE0AB1" w:rsidRDefault="008079FD">
            <w:pPr>
              <w:pStyle w:val="Tabell"/>
              <w:spacing w:before="40" w:after="40"/>
              <w:jc w:val="center"/>
              <w:rPr>
                <w:sz w:val="19"/>
              </w:rPr>
            </w:pPr>
            <w:r w:rsidRPr="00DE0AB1">
              <w:rPr>
                <w:sz w:val="19"/>
              </w:rPr>
              <w:t>18,3</w:t>
            </w:r>
          </w:p>
        </w:tc>
        <w:tc>
          <w:tcPr>
            <w:tcW w:w="662" w:type="dxa"/>
          </w:tcPr>
          <w:p w:rsidR="008079FD" w:rsidRPr="00DE0AB1" w:rsidRDefault="008079FD">
            <w:pPr>
              <w:pStyle w:val="Tabell"/>
              <w:spacing w:before="40" w:after="40"/>
              <w:jc w:val="center"/>
              <w:rPr>
                <w:sz w:val="19"/>
              </w:rPr>
            </w:pPr>
            <w:r w:rsidRPr="00DE0AB1">
              <w:rPr>
                <w:sz w:val="19"/>
              </w:rPr>
              <w:t>18,8</w:t>
            </w:r>
          </w:p>
        </w:tc>
      </w:tr>
      <w:tr w:rsidR="00000000" w:rsidRPr="00DE0AB1">
        <w:tblPrEx>
          <w:tblCellMar>
            <w:top w:w="0" w:type="dxa"/>
            <w:bottom w:w="0" w:type="dxa"/>
          </w:tblCellMar>
        </w:tblPrEx>
        <w:tc>
          <w:tcPr>
            <w:tcW w:w="4039" w:type="dxa"/>
            <w:tcBorders>
              <w:bottom w:val="single" w:sz="4" w:space="0" w:color="auto"/>
            </w:tcBorders>
          </w:tcPr>
          <w:p w:rsidR="008079FD" w:rsidRPr="00DE0AB1" w:rsidRDefault="008079FD">
            <w:pPr>
              <w:pStyle w:val="Tabell"/>
              <w:spacing w:before="40" w:after="40"/>
              <w:rPr>
                <w:sz w:val="19"/>
              </w:rPr>
            </w:pPr>
            <w:r w:rsidRPr="00DE0AB1">
              <w:rPr>
                <w:sz w:val="19"/>
              </w:rPr>
              <w:t>7. Annat</w:t>
            </w:r>
          </w:p>
        </w:tc>
        <w:tc>
          <w:tcPr>
            <w:tcW w:w="661"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3,8</w:t>
            </w:r>
          </w:p>
        </w:tc>
        <w:tc>
          <w:tcPr>
            <w:tcW w:w="662"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4,1</w:t>
            </w:r>
          </w:p>
        </w:tc>
        <w:tc>
          <w:tcPr>
            <w:tcW w:w="662"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4,2</w:t>
            </w:r>
          </w:p>
        </w:tc>
      </w:tr>
    </w:tbl>
    <w:p w:rsidR="008079FD" w:rsidRPr="00DE0AB1" w:rsidRDefault="008079FD">
      <w:pPr>
        <w:pStyle w:val="Normaltindrag"/>
      </w:pPr>
    </w:p>
    <w:p w:rsidR="008079FD" w:rsidRPr="00DE0AB1" w:rsidRDefault="008079FD">
      <w:pPr>
        <w:pStyle w:val="Normaltindrag"/>
      </w:pPr>
    </w:p>
    <w:p w:rsidR="008079FD" w:rsidRPr="00DE0AB1" w:rsidRDefault="008079FD">
      <w:pPr>
        <w:spacing w:before="320"/>
        <w:rPr>
          <w:i/>
        </w:rPr>
      </w:pPr>
      <w:r w:rsidRPr="00DE0AB1">
        <w:rPr>
          <w:i/>
        </w:rPr>
        <w:t>Några andra problem</w:t>
      </w:r>
    </w:p>
    <w:p w:rsidR="008079FD" w:rsidRPr="00DE0AB1" w:rsidRDefault="008079FD">
      <w:r w:rsidRPr="00DE0AB1">
        <w:t xml:space="preserve">Det har även uppmärksammats andra problem som är förknippade med kvantitativa mål inom arbetsmarknadsutbildningen och andra områden (Ds 2000:38). </w:t>
      </w:r>
    </w:p>
    <w:p w:rsidR="008079FD" w:rsidRPr="00DE0AB1" w:rsidRDefault="008079FD">
      <w:pPr>
        <w:numPr>
          <w:ilvl w:val="0"/>
          <w:numId w:val="53"/>
        </w:numPr>
      </w:pPr>
      <w:r w:rsidRPr="00DE0AB1">
        <w:t>Ett centralt problem är vilka data som ska användas för att följa ett mål. Exempelvis ger enkätdata andra resultat än r</w:t>
      </w:r>
      <w:r w:rsidRPr="00DE0AB1">
        <w:t>e</w:t>
      </w:r>
      <w:r w:rsidRPr="00DE0AB1">
        <w:t>gisterdata.</w:t>
      </w:r>
    </w:p>
    <w:p w:rsidR="008079FD" w:rsidRPr="00DE0AB1" w:rsidRDefault="008079FD">
      <w:pPr>
        <w:numPr>
          <w:ilvl w:val="0"/>
          <w:numId w:val="53"/>
        </w:numPr>
      </w:pPr>
      <w:r w:rsidRPr="00DE0AB1">
        <w:t>Ett annat problem är vad som ska räknas in i det utfallsmått som a</w:t>
      </w:r>
      <w:r w:rsidRPr="00DE0AB1">
        <w:t>n</w:t>
      </w:r>
      <w:r w:rsidRPr="00DE0AB1">
        <w:t>vänds för att bedöma måluppfylle</w:t>
      </w:r>
      <w:r w:rsidRPr="00DE0AB1">
        <w:t>l</w:t>
      </w:r>
      <w:r w:rsidRPr="00DE0AB1">
        <w:t>sen.</w:t>
      </w:r>
    </w:p>
    <w:p w:rsidR="008079FD" w:rsidRPr="00DE0AB1" w:rsidRDefault="008079FD">
      <w:pPr>
        <w:numPr>
          <w:ilvl w:val="0"/>
          <w:numId w:val="53"/>
        </w:numPr>
      </w:pPr>
      <w:r w:rsidRPr="00DE0AB1">
        <w:t>Ett tredje problem rör tidpunkt för mätning av måluppfylle</w:t>
      </w:r>
      <w:r w:rsidRPr="00DE0AB1">
        <w:t>l</w:t>
      </w:r>
      <w:r w:rsidRPr="00DE0AB1">
        <w:t xml:space="preserve">sen. </w:t>
      </w:r>
    </w:p>
    <w:p w:rsidR="008079FD" w:rsidRPr="00DE0AB1" w:rsidRDefault="008079FD">
      <w:r w:rsidRPr="00DE0AB1">
        <w:t>Den sistnämnda punkten är av speciellt intresse. Det kan naturligtvis diskut</w:t>
      </w:r>
      <w:r w:rsidRPr="00DE0AB1">
        <w:t>e</w:t>
      </w:r>
      <w:r w:rsidRPr="00DE0AB1">
        <w:t xml:space="preserve">ras varför andelen i arbete efter arbetsmarknadsutbildning ska mätas just efter 90 dagar. En ny utvärdering av arbetsmarknadsutbildningen visar att sysselsättningseffekten är störst inom ett par veckor efter det att utbildningen avslutats. Effekten minskar sedan kraftigt (Richardson och van den Berg, 2001). </w:t>
      </w:r>
    </w:p>
    <w:p w:rsidR="008079FD" w:rsidRPr="00DE0AB1" w:rsidRDefault="008079FD">
      <w:pPr>
        <w:pStyle w:val="Rubrik3-Utannumrering"/>
      </w:pPr>
      <w:bookmarkStart w:id="139" w:name="_Toc34801480"/>
      <w:r w:rsidRPr="00DE0AB1">
        <w:t>Realismen</w:t>
      </w:r>
      <w:bookmarkEnd w:id="139"/>
    </w:p>
    <w:p w:rsidR="008079FD" w:rsidRPr="00DE0AB1" w:rsidRDefault="008079FD">
      <w:r w:rsidRPr="00DE0AB1">
        <w:t>Det kan diskuteras hur realistiska vissa av målen är. Den tidigare geno</w:t>
      </w:r>
      <w:r w:rsidRPr="00DE0AB1">
        <w:t>m</w:t>
      </w:r>
      <w:r w:rsidRPr="00DE0AB1">
        <w:t>gången pekar på att målet för politikområdet och de två mellanliggande målen är orealistiska. Arbetsmarknadspolitiken har små möjligheter att p</w:t>
      </w:r>
      <w:r w:rsidRPr="00DE0AB1">
        <w:t>å</w:t>
      </w:r>
      <w:r w:rsidRPr="00DE0AB1">
        <w:t>verka det direkta utfallet.</w:t>
      </w:r>
    </w:p>
    <w:p w:rsidR="008079FD" w:rsidRPr="00DE0AB1" w:rsidRDefault="008079FD">
      <w:pPr>
        <w:pStyle w:val="Normaltindrag"/>
      </w:pPr>
      <w:r w:rsidRPr="00DE0AB1">
        <w:t>Det gäller även för flera av verksamhetsmålen som påverkas starkt av e</w:t>
      </w:r>
      <w:r w:rsidRPr="00DE0AB1">
        <w:t>f</w:t>
      </w:r>
      <w:r w:rsidRPr="00DE0AB1">
        <w:t>terfrågan och är satta på en nivå som kan vara mycket svår att uppnå. Efte</w:t>
      </w:r>
      <w:r w:rsidRPr="00DE0AB1">
        <w:t>r</w:t>
      </w:r>
      <w:r w:rsidRPr="00DE0AB1">
        <w:t>som utfallet många gånger är efterfrågestyrt borde det finnas en koppling till regeringens eller AMS prognoser. Någon sådan koppling är dock svår att finna. Exempelvis har målet om arbete efter arbetsmarknadsutbildning i princip haft samma utformning fyra år i rad trots att det skett relativt stora förändringar i efterfrågan på arbetskraft. Målet har dock inte uppfyllts. Ett annat exempel är målet om att arbetsgivarna ska få tillräc</w:t>
      </w:r>
      <w:r w:rsidRPr="00DE0AB1">
        <w:t xml:space="preserve">kligt med sökande för att kunna anställa inom rimlig tid. Målet har inte förändrats mellan åren 2001 och 2002. Det efterfrågeläge som förutsågs råda 2002 borde dock ha inneburit att målet skulle bli lättare att uppnå än 2001. </w:t>
      </w:r>
    </w:p>
    <w:p w:rsidR="008079FD" w:rsidRPr="00DE0AB1" w:rsidRDefault="008079FD">
      <w:pPr>
        <w:pStyle w:val="Normaltindrag"/>
      </w:pPr>
      <w:r w:rsidRPr="00DE0AB1">
        <w:t>Det kan också diskuteras hur pass realistiska målnivåerna är i utgångsläget, dvs. i regleringsbrevet. Som diskuteras närmare i kapitel 5 har AMV tillförts ca 1,7 miljarder kronor ytterligare under 2002 utan att målnivåerna förän</w:t>
      </w:r>
      <w:r w:rsidRPr="00DE0AB1">
        <w:t>d</w:t>
      </w:r>
      <w:r w:rsidRPr="00DE0AB1">
        <w:t xml:space="preserve">rats. </w:t>
      </w:r>
    </w:p>
    <w:p w:rsidR="008079FD" w:rsidRPr="00DE0AB1" w:rsidRDefault="008079FD">
      <w:pPr>
        <w:pStyle w:val="Rubrik3-Utannumrering"/>
      </w:pPr>
      <w:bookmarkStart w:id="140" w:name="_Toc34801481"/>
      <w:r w:rsidRPr="00DE0AB1">
        <w:t>Mål eller medel?</w:t>
      </w:r>
      <w:bookmarkEnd w:id="140"/>
    </w:p>
    <w:p w:rsidR="008079FD" w:rsidRPr="00DE0AB1" w:rsidRDefault="008079FD">
      <w:r w:rsidRPr="00DE0AB1">
        <w:t>Målstyrningen kan i vissa avseenden ses som ett byte av språkbruk snarare än reell förändring. Exempelvis formuleras vissa mål i termer av vad man tidigare talade om som användandet av medel. Ett exempel på detta är att anslaget för särskilda insatser för arbetshandikappade ska utnyttjas för att sysselsätta ett visst antal personer. Analyser av graden av måluppfyllelse blir då liktydiga med kontroller av i vad mån aktörerna lyckats agera i enlighet med fastställda verksamhetsplaner, inte av vad man lyckats</w:t>
      </w:r>
      <w:r w:rsidRPr="00DE0AB1">
        <w:t xml:space="preserve"> uppnå med detta agerande.</w:t>
      </w:r>
    </w:p>
    <w:p w:rsidR="008079FD" w:rsidRPr="00DE0AB1" w:rsidRDefault="008079FD">
      <w:pPr>
        <w:pStyle w:val="Normaltindrag"/>
      </w:pPr>
      <w:r w:rsidRPr="00DE0AB1">
        <w:t>Det förekommer att det anges mål som redan ingår i AMV:s uppgifter. Målet om handlingsplaner finns t.ex. redan angett i förordningen om den arbetsmarknadspolitiska verksamheten. Målformuleringen för 2001 var identisk med den i förordningen. För 2002 har målet förändrats något, vilket diskuteras mer i detalj i kapitel 6.</w:t>
      </w:r>
    </w:p>
    <w:p w:rsidR="008079FD" w:rsidRPr="00DE0AB1" w:rsidRDefault="008079FD">
      <w:pPr>
        <w:pStyle w:val="Normaltindrag"/>
      </w:pPr>
      <w:r w:rsidRPr="00DE0AB1">
        <w:t>Det finns också en tendens till att distinktionen mellan mål och medel blir otydlig i regleringsbreven (eller när de sätts av AMS). Exempelvis kan kr</w:t>
      </w:r>
      <w:r w:rsidRPr="00DE0AB1">
        <w:t>a</w:t>
      </w:r>
      <w:r w:rsidRPr="00DE0AB1">
        <w:t>vet på handlingsplaner för de arbetssökande i anslutning till mål 2 mer ses som ett medel än ett mål. Ett liknande exempel är det tidigare målet om att den genomsnittliga bidragsnivån i lönebidrag skulle uppgå till en viss pr</w:t>
      </w:r>
      <w:r w:rsidRPr="00DE0AB1">
        <w:t>o</w:t>
      </w:r>
      <w:r w:rsidRPr="00DE0AB1">
        <w:t xml:space="preserve">cent av lönekostnaden (målet är numera en indikator). </w:t>
      </w:r>
    </w:p>
    <w:p w:rsidR="008079FD" w:rsidRPr="00DE0AB1" w:rsidRDefault="008079FD">
      <w:pPr>
        <w:pStyle w:val="Rubrik3-Utannumrering"/>
      </w:pPr>
      <w:bookmarkStart w:id="141" w:name="_Toc34801482"/>
      <w:r w:rsidRPr="00DE0AB1">
        <w:t>Vad finns det för samband med arbetsmarknaden?</w:t>
      </w:r>
      <w:bookmarkEnd w:id="141"/>
    </w:p>
    <w:p w:rsidR="008079FD" w:rsidRPr="00DE0AB1" w:rsidRDefault="008079FD">
      <w:r w:rsidRPr="00DE0AB1">
        <w:t>Vissa typer av mål eller indikatorer, t.ex. handlingsplaner, lönebidragsnivån och anslaget för arbetshandikappade, är mer relaterade till den egna ver</w:t>
      </w:r>
      <w:r w:rsidRPr="00DE0AB1">
        <w:t>k</w:t>
      </w:r>
      <w:r w:rsidRPr="00DE0AB1">
        <w:t>samheten än till de förhållanden man vill påverka via denna verksamhet, dvs. förhållandena på arbetsmarknaden. Sådana målsättningar gäller den inre effektiviteten och kan kanske mer ses som indikatorer på produktiviteten (åtminstone om de kopplas till kostnaderna). Om mål formuleras i sådana termer utgår man från att det finns positiva samband mellan dessa och fö</w:t>
      </w:r>
      <w:r w:rsidRPr="00DE0AB1">
        <w:t>r</w:t>
      </w:r>
      <w:r w:rsidRPr="00DE0AB1">
        <w:t xml:space="preserve">hållandena på arbetsmarknaden. Det kan naturligtvis diskuteras om det finns sådana samband. Den kraftfulla markeringen av handlingsplaner bygger </w:t>
      </w:r>
      <w:r w:rsidRPr="00DE0AB1">
        <w:t>t.ex. på resultaten från en enda studie som dessutom enbart avsåg arbetslösa un</w:t>
      </w:r>
      <w:r w:rsidRPr="00DE0AB1">
        <w:t>g</w:t>
      </w:r>
      <w:r w:rsidRPr="00DE0AB1">
        <w:t>domar 1985–1987 (Sehlstedt och Schröder, 1989). Enligt AMS sökandeu</w:t>
      </w:r>
      <w:r w:rsidRPr="00DE0AB1">
        <w:t>n</w:t>
      </w:r>
      <w:r w:rsidRPr="00DE0AB1">
        <w:t>dersökningar är endast drygt hälften av de arbetssökande medvetna om att de har en handlingsplan. Ungefär tre fjärdedelar av dem som fått ett arbete anger att handlingsplanen inte haft någon betydelse för det erhål</w:t>
      </w:r>
      <w:r w:rsidRPr="00DE0AB1">
        <w:t>l</w:t>
      </w:r>
      <w:r w:rsidRPr="00DE0AB1">
        <w:t xml:space="preserve">na arbetet. </w:t>
      </w:r>
    </w:p>
    <w:p w:rsidR="008079FD" w:rsidRPr="00DE0AB1" w:rsidRDefault="008079FD">
      <w:pPr>
        <w:pStyle w:val="Normaltindrag"/>
      </w:pPr>
      <w:r w:rsidRPr="00DE0AB1">
        <w:t>En undersökning av en arbetsgrupp inom arbetsmarknadsutskottet (2002) pekar i samma riktning. Drygt hälften av de tillfrågade arbetssöka</w:t>
      </w:r>
      <w:r w:rsidRPr="00DE0AB1">
        <w:t>nde anser att handlingsplanen hjälpt väldigt lite eller inte alls i deras arbetssökande. Ungefär 70 procent anser att handlingsplanen betytt väldigt lite/inget alls för det arbete som de har nu. Cirka 60 procent av arbetsförmedlarna anser att handlingsplanen haft en viss betydelse för den enskilde när det gäller att få arbete. En slutsats i studien är att arbetsgruppen anser att det finns anledning att ifrågasätta om man ska ha en metod som ett övergripande mål. Det finns också anledning att överväga om han</w:t>
      </w:r>
      <w:r w:rsidRPr="00DE0AB1">
        <w:t>dlingsplaner ska upprättas för alla a</w:t>
      </w:r>
      <w:r w:rsidRPr="00DE0AB1">
        <w:t>r</w:t>
      </w:r>
      <w:r w:rsidRPr="00DE0AB1">
        <w:t xml:space="preserve">betssökande. </w:t>
      </w:r>
    </w:p>
    <w:p w:rsidR="008079FD" w:rsidRPr="00DE0AB1" w:rsidRDefault="008079FD">
      <w:pPr>
        <w:pStyle w:val="Rubrik3-Utannumrering"/>
      </w:pPr>
      <w:bookmarkStart w:id="142" w:name="_Toc34801483"/>
      <w:r w:rsidRPr="00DE0AB1">
        <w:t>Konsekvenser av specifika prioriteringar av mål</w:t>
      </w:r>
      <w:bookmarkEnd w:id="142"/>
    </w:p>
    <w:p w:rsidR="008079FD" w:rsidRPr="00DE0AB1" w:rsidRDefault="008079FD">
      <w:r w:rsidRPr="00DE0AB1">
        <w:t>AMV har begränsade resurser och måste arbeta inom ramen för dessa och inom ramen för ett regelverk. Det innebär att förmedlingen måste prioritera. Kostnaden för en ökad grad av måluppfyllelse i vissa avseenden kan vara minskad grad av m</w:t>
      </w:r>
      <w:r w:rsidRPr="00DE0AB1">
        <w:t>å</w:t>
      </w:r>
      <w:r w:rsidRPr="00DE0AB1">
        <w:t xml:space="preserve">l-uppfyllelse i andra avseenden. </w:t>
      </w:r>
    </w:p>
    <w:p w:rsidR="008079FD" w:rsidRPr="00DE0AB1" w:rsidRDefault="008079FD">
      <w:pPr>
        <w:pStyle w:val="Normaltindrag"/>
      </w:pPr>
      <w:r w:rsidRPr="00DE0AB1">
        <w:t>För en given resursmängd måste en höjd ambitionsnivå vad gäller något av målen rimligen leda till en minskad ambitionsnivå vad gäller ett eller flera andra mål. Om något mål är orealistiskt kan strävandena att uppnå ett sådant mål medföra betydande alternativkostnader i form av minskad grad av må</w:t>
      </w:r>
      <w:r w:rsidRPr="00DE0AB1">
        <w:t>l</w:t>
      </w:r>
      <w:r w:rsidRPr="00DE0AB1">
        <w:t xml:space="preserve">uppfyllelse i andra avseenden. En realistisk och täckande målbild skulle beakta detta. </w:t>
      </w:r>
    </w:p>
    <w:p w:rsidR="008079FD" w:rsidRPr="00DE0AB1" w:rsidRDefault="008079FD">
      <w:pPr>
        <w:pStyle w:val="Normaltindrag"/>
      </w:pPr>
      <w:r w:rsidRPr="00DE0AB1">
        <w:t>Målet om arbete efter arbetsmarknadsutbildning kan vara ett exempel för att tydliggöra resonemangen. Detta mål infördes 1999 och innebär att 70 procent av deltagarna ska ha arbete 90 dagar efter avslutad utbildning. Målet har hittills inte uppnåtts och det bästa resultatet uppnåddes 2000 då 60 pr</w:t>
      </w:r>
      <w:r w:rsidRPr="00DE0AB1">
        <w:t>o</w:t>
      </w:r>
      <w:r w:rsidRPr="00DE0AB1">
        <w:t>cent fick arbete. Vid intervjuerna hos länsarbetsnämnderna har det fra</w:t>
      </w:r>
      <w:r w:rsidRPr="00DE0AB1">
        <w:t>m</w:t>
      </w:r>
      <w:r w:rsidRPr="00DE0AB1">
        <w:t>kommit att detta mål är högt prioriterat och att det läggs ned betydande a</w:t>
      </w:r>
      <w:r w:rsidRPr="00DE0AB1">
        <w:t>n</w:t>
      </w:r>
      <w:r w:rsidRPr="00DE0AB1">
        <w:t>strängningar för att uppnå det. Eftersom arbetsförmedlingarna har begräns</w:t>
      </w:r>
      <w:r w:rsidRPr="00DE0AB1">
        <w:t>a</w:t>
      </w:r>
      <w:r w:rsidRPr="00DE0AB1">
        <w:t>de resurser är det rimligt att anta att dessa ansträngningar påverkar uppfylle</w:t>
      </w:r>
      <w:r w:rsidRPr="00DE0AB1">
        <w:t>l</w:t>
      </w:r>
      <w:r w:rsidRPr="00DE0AB1">
        <w:t xml:space="preserve">sen av de andra verksamhetsmålen. Det är dock inte möjligt att precisera eller beräkna denna kostnad. </w:t>
      </w:r>
    </w:p>
    <w:p w:rsidR="008079FD" w:rsidRPr="00DE0AB1" w:rsidRDefault="008079FD">
      <w:pPr>
        <w:pStyle w:val="Normaltindrag"/>
      </w:pPr>
      <w:r w:rsidRPr="00DE0AB1">
        <w:t>AMV:s redovisningssystem gör det inte möjligt att beräkna den direkta kostnaden av olika prioriteringar eller</w:t>
      </w:r>
      <w:r w:rsidRPr="00DE0AB1">
        <w:t xml:space="preserve"> skärpta mål, t.ex. om andelen i arbete efter arbetsmarknadsutbildning ska öka från 70 till 80 procent. Beslutsfattare på olika nivåer har således mycket begränsad information om kostnaderna för den här typen av beslut. En förbättrad information ställer krav på tidsr</w:t>
      </w:r>
      <w:r w:rsidRPr="00DE0AB1">
        <w:t>e</w:t>
      </w:r>
      <w:r w:rsidRPr="00DE0AB1">
        <w:t>dovi</w:t>
      </w:r>
      <w:r w:rsidRPr="00DE0AB1">
        <w:t>s</w:t>
      </w:r>
      <w:r w:rsidRPr="00DE0AB1">
        <w:t xml:space="preserve">ning etc. </w:t>
      </w:r>
    </w:p>
    <w:p w:rsidR="008079FD" w:rsidRPr="00DE0AB1" w:rsidRDefault="008079FD">
      <w:pPr>
        <w:pStyle w:val="Normaltindrag"/>
      </w:pPr>
      <w:r w:rsidRPr="00DE0AB1">
        <w:t>De anställda vid arbetsförmedlingarna förefaller också vara medvetna om den här typen av problem. Revisorernas enkätundersökning visar att mer än hälften av de tillfrågade anser att ett bra resultat för ett mål påverkar result</w:t>
      </w:r>
      <w:r w:rsidRPr="00DE0AB1">
        <w:t>a</w:t>
      </w:r>
      <w:r w:rsidRPr="00DE0AB1">
        <w:t>tet för ett annat mål neg</w:t>
      </w:r>
      <w:r w:rsidRPr="00DE0AB1">
        <w:t>a</w:t>
      </w:r>
      <w:r w:rsidRPr="00DE0AB1">
        <w:t xml:space="preserve">tivt. </w:t>
      </w:r>
    </w:p>
    <w:p w:rsidR="008079FD" w:rsidRPr="00DE0AB1" w:rsidRDefault="008079FD">
      <w:pPr>
        <w:pStyle w:val="Normaltindrag"/>
      </w:pPr>
    </w:p>
    <w:p w:rsidR="008079FD" w:rsidRPr="00DE0AB1" w:rsidRDefault="008079FD">
      <w:pPr>
        <w:pStyle w:val="Tabellrubrik"/>
        <w:rPr>
          <w:sz w:val="19"/>
        </w:rPr>
      </w:pPr>
      <w:r w:rsidRPr="00DE0AB1">
        <w:rPr>
          <w:sz w:val="19"/>
        </w:rPr>
        <w:t>Tabell 4.4 Om du uppnår ett bra resultat för ett verksamhetsmål, uppl</w:t>
      </w:r>
      <w:r w:rsidRPr="00DE0AB1">
        <w:rPr>
          <w:sz w:val="19"/>
        </w:rPr>
        <w:t>e</w:t>
      </w:r>
      <w:r w:rsidRPr="00DE0AB1">
        <w:rPr>
          <w:sz w:val="19"/>
        </w:rPr>
        <w:t xml:space="preserve">ver du då att resultatet för ett annat mål påverkas negativt? </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DE0AB1">
        <w:tblPrEx>
          <w:tblCellMar>
            <w:top w:w="0" w:type="dxa"/>
            <w:bottom w:w="0" w:type="dxa"/>
          </w:tblCellMar>
        </w:tblPrEx>
        <w:tc>
          <w:tcPr>
            <w:tcW w:w="1509"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15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Chefer</w:t>
            </w:r>
          </w:p>
        </w:tc>
        <w:tc>
          <w:tcPr>
            <w:tcW w:w="15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Handläggare</w:t>
            </w:r>
          </w:p>
        </w:tc>
        <w:tc>
          <w:tcPr>
            <w:tcW w:w="15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Samtliga</w:t>
            </w:r>
          </w:p>
        </w:tc>
      </w:tr>
      <w:tr w:rsidR="00000000" w:rsidRPr="00DE0AB1">
        <w:tblPrEx>
          <w:tblCellMar>
            <w:top w:w="0" w:type="dxa"/>
            <w:bottom w:w="0" w:type="dxa"/>
          </w:tblCellMar>
        </w:tblPrEx>
        <w:tc>
          <w:tcPr>
            <w:tcW w:w="1509" w:type="dxa"/>
            <w:tcBorders>
              <w:top w:val="single" w:sz="4" w:space="0" w:color="auto"/>
            </w:tcBorders>
          </w:tcPr>
          <w:p w:rsidR="008079FD" w:rsidRPr="00DE0AB1" w:rsidRDefault="008079FD">
            <w:pPr>
              <w:pStyle w:val="Tabell"/>
              <w:spacing w:before="40" w:after="40"/>
              <w:rPr>
                <w:sz w:val="19"/>
              </w:rPr>
            </w:pPr>
            <w:r w:rsidRPr="00DE0AB1">
              <w:rPr>
                <w:sz w:val="19"/>
              </w:rPr>
              <w:t>Ja</w:t>
            </w:r>
          </w:p>
        </w:tc>
        <w:tc>
          <w:tcPr>
            <w:tcW w:w="1509"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4,7</w:t>
            </w:r>
          </w:p>
        </w:tc>
        <w:tc>
          <w:tcPr>
            <w:tcW w:w="1509"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7,3</w:t>
            </w:r>
          </w:p>
        </w:tc>
        <w:tc>
          <w:tcPr>
            <w:tcW w:w="1509"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6,9</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Delvis</w:t>
            </w:r>
          </w:p>
        </w:tc>
        <w:tc>
          <w:tcPr>
            <w:tcW w:w="1509" w:type="dxa"/>
          </w:tcPr>
          <w:p w:rsidR="008079FD" w:rsidRPr="00DE0AB1" w:rsidRDefault="008079FD">
            <w:pPr>
              <w:pStyle w:val="Tabell"/>
              <w:spacing w:before="40" w:after="40"/>
              <w:jc w:val="center"/>
              <w:rPr>
                <w:sz w:val="19"/>
              </w:rPr>
            </w:pPr>
            <w:r w:rsidRPr="00DE0AB1">
              <w:rPr>
                <w:sz w:val="19"/>
              </w:rPr>
              <w:t xml:space="preserve">  40,3</w:t>
            </w:r>
          </w:p>
        </w:tc>
        <w:tc>
          <w:tcPr>
            <w:tcW w:w="1509" w:type="dxa"/>
          </w:tcPr>
          <w:p w:rsidR="008079FD" w:rsidRPr="00DE0AB1" w:rsidRDefault="008079FD">
            <w:pPr>
              <w:pStyle w:val="Tabell"/>
              <w:spacing w:before="40" w:after="40"/>
              <w:jc w:val="center"/>
              <w:rPr>
                <w:sz w:val="19"/>
              </w:rPr>
            </w:pPr>
            <w:r w:rsidRPr="00DE0AB1">
              <w:rPr>
                <w:sz w:val="19"/>
              </w:rPr>
              <w:t xml:space="preserve">  47,7</w:t>
            </w:r>
          </w:p>
        </w:tc>
        <w:tc>
          <w:tcPr>
            <w:tcW w:w="1509" w:type="dxa"/>
          </w:tcPr>
          <w:p w:rsidR="008079FD" w:rsidRPr="00DE0AB1" w:rsidRDefault="008079FD">
            <w:pPr>
              <w:pStyle w:val="Tabell"/>
              <w:spacing w:before="40" w:after="40"/>
              <w:jc w:val="center"/>
              <w:rPr>
                <w:sz w:val="19"/>
              </w:rPr>
            </w:pPr>
            <w:r w:rsidRPr="00DE0AB1">
              <w:rPr>
                <w:sz w:val="19"/>
              </w:rPr>
              <w:t xml:space="preserve">  47,5</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Nej</w:t>
            </w:r>
          </w:p>
        </w:tc>
        <w:tc>
          <w:tcPr>
            <w:tcW w:w="1509" w:type="dxa"/>
          </w:tcPr>
          <w:p w:rsidR="008079FD" w:rsidRPr="00DE0AB1" w:rsidRDefault="008079FD">
            <w:pPr>
              <w:pStyle w:val="Tabell"/>
              <w:spacing w:before="40" w:after="40"/>
              <w:jc w:val="center"/>
              <w:rPr>
                <w:sz w:val="19"/>
              </w:rPr>
            </w:pPr>
            <w:r w:rsidRPr="00DE0AB1">
              <w:rPr>
                <w:sz w:val="19"/>
              </w:rPr>
              <w:t xml:space="preserve">  50,3</w:t>
            </w:r>
          </w:p>
        </w:tc>
        <w:tc>
          <w:tcPr>
            <w:tcW w:w="1509" w:type="dxa"/>
          </w:tcPr>
          <w:p w:rsidR="008079FD" w:rsidRPr="00DE0AB1" w:rsidRDefault="008079FD">
            <w:pPr>
              <w:pStyle w:val="Tabell"/>
              <w:spacing w:before="40" w:after="40"/>
              <w:jc w:val="center"/>
              <w:rPr>
                <w:sz w:val="19"/>
              </w:rPr>
            </w:pPr>
            <w:r w:rsidRPr="00DE0AB1">
              <w:rPr>
                <w:sz w:val="19"/>
              </w:rPr>
              <w:t xml:space="preserve">  35,9</w:t>
            </w:r>
          </w:p>
        </w:tc>
        <w:tc>
          <w:tcPr>
            <w:tcW w:w="1509" w:type="dxa"/>
          </w:tcPr>
          <w:p w:rsidR="008079FD" w:rsidRPr="00DE0AB1" w:rsidRDefault="008079FD">
            <w:pPr>
              <w:pStyle w:val="Tabell"/>
              <w:spacing w:before="40" w:after="40"/>
              <w:jc w:val="center"/>
              <w:rPr>
                <w:sz w:val="19"/>
              </w:rPr>
            </w:pPr>
            <w:r w:rsidRPr="00DE0AB1">
              <w:rPr>
                <w:sz w:val="19"/>
              </w:rPr>
              <w:t xml:space="preserve">  37,0</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Vet ej</w:t>
            </w:r>
          </w:p>
        </w:tc>
        <w:tc>
          <w:tcPr>
            <w:tcW w:w="1509" w:type="dxa"/>
          </w:tcPr>
          <w:p w:rsidR="008079FD" w:rsidRPr="00DE0AB1" w:rsidRDefault="008079FD">
            <w:pPr>
              <w:pStyle w:val="Tabell"/>
              <w:spacing w:before="40" w:after="40"/>
              <w:jc w:val="center"/>
              <w:rPr>
                <w:sz w:val="19"/>
              </w:rPr>
            </w:pPr>
            <w:r w:rsidRPr="00DE0AB1">
              <w:rPr>
                <w:sz w:val="19"/>
              </w:rPr>
              <w:t xml:space="preserve">    4,7</w:t>
            </w:r>
          </w:p>
        </w:tc>
        <w:tc>
          <w:tcPr>
            <w:tcW w:w="1509" w:type="dxa"/>
          </w:tcPr>
          <w:p w:rsidR="008079FD" w:rsidRPr="00DE0AB1" w:rsidRDefault="008079FD">
            <w:pPr>
              <w:pStyle w:val="Tabell"/>
              <w:spacing w:before="40" w:after="40"/>
              <w:jc w:val="center"/>
              <w:rPr>
                <w:sz w:val="19"/>
              </w:rPr>
            </w:pPr>
            <w:r w:rsidRPr="00DE0AB1">
              <w:rPr>
                <w:sz w:val="19"/>
              </w:rPr>
              <w:t xml:space="preserve">    9,1</w:t>
            </w:r>
          </w:p>
        </w:tc>
        <w:tc>
          <w:tcPr>
            <w:tcW w:w="1509" w:type="dxa"/>
          </w:tcPr>
          <w:p w:rsidR="008079FD" w:rsidRPr="00DE0AB1" w:rsidRDefault="008079FD">
            <w:pPr>
              <w:pStyle w:val="Tabell"/>
              <w:spacing w:before="40" w:after="40"/>
              <w:jc w:val="center"/>
              <w:rPr>
                <w:sz w:val="19"/>
              </w:rPr>
            </w:pPr>
            <w:r w:rsidRPr="00DE0AB1">
              <w:rPr>
                <w:sz w:val="19"/>
              </w:rPr>
              <w:t xml:space="preserve">    8,6</w:t>
            </w:r>
          </w:p>
        </w:tc>
      </w:tr>
      <w:tr w:rsidR="00000000" w:rsidRPr="00DE0AB1">
        <w:tblPrEx>
          <w:tblCellMar>
            <w:top w:w="0" w:type="dxa"/>
            <w:bottom w:w="0" w:type="dxa"/>
          </w:tblCellMar>
        </w:tblPrEx>
        <w:tc>
          <w:tcPr>
            <w:tcW w:w="1509" w:type="dxa"/>
            <w:tcBorders>
              <w:bottom w:val="single" w:sz="4" w:space="0" w:color="auto"/>
            </w:tcBorders>
          </w:tcPr>
          <w:p w:rsidR="008079FD" w:rsidRPr="00DE0AB1" w:rsidRDefault="008079FD">
            <w:pPr>
              <w:pStyle w:val="Tabell"/>
              <w:spacing w:before="40" w:after="40"/>
              <w:rPr>
                <w:sz w:val="19"/>
              </w:rPr>
            </w:pPr>
            <w:r w:rsidRPr="00DE0AB1">
              <w:rPr>
                <w:sz w:val="19"/>
              </w:rPr>
              <w:t>Totalt</w:t>
            </w:r>
          </w:p>
        </w:tc>
        <w:tc>
          <w:tcPr>
            <w:tcW w:w="1509"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509"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509"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r>
    </w:tbl>
    <w:p w:rsidR="008079FD" w:rsidRPr="00DE0AB1" w:rsidRDefault="008079FD">
      <w:pPr>
        <w:pStyle w:val="Rubrik3-Utannumrering"/>
      </w:pPr>
      <w:bookmarkStart w:id="143" w:name="_Toc34801484"/>
      <w:r w:rsidRPr="00DE0AB1">
        <w:t>Målkonflikter</w:t>
      </w:r>
      <w:bookmarkEnd w:id="143"/>
    </w:p>
    <w:p w:rsidR="008079FD" w:rsidRPr="00DE0AB1" w:rsidRDefault="008079FD">
      <w:r w:rsidRPr="00DE0AB1">
        <w:t xml:space="preserve">Målhierarkin inom arbetsmarknadspolitiken är mycket komplex. Det är lätt att en sådan struktur leder till målkonflikter som i slutändan kan medföra en suboptimering av verksamheten. </w:t>
      </w:r>
    </w:p>
    <w:p w:rsidR="008079FD" w:rsidRPr="00DE0AB1" w:rsidRDefault="008079FD">
      <w:pPr>
        <w:pStyle w:val="Normaltindrag"/>
      </w:pPr>
      <w:r w:rsidRPr="00DE0AB1">
        <w:t>Vissa konflikter bygger på hur efterfrågeläget påverkar utfallet. Ett exe</w:t>
      </w:r>
      <w:r w:rsidRPr="00DE0AB1">
        <w:t>m</w:t>
      </w:r>
      <w:r w:rsidRPr="00DE0AB1">
        <w:t>pel på detta är att målet om arbete efter arbetsmarknadsutbildning är lättare att uppnå i en högkonjunktur, medan målet om att arbetsgivare ska få til</w:t>
      </w:r>
      <w:r w:rsidRPr="00DE0AB1">
        <w:t>l</w:t>
      </w:r>
      <w:r w:rsidRPr="00DE0AB1">
        <w:t>räckligt med sökande inom rimlig tid är lättare att uppnå i en lågkonjunktur. Den här typen av konflikter kan reduceras genom en större flexibilitet i må</w:t>
      </w:r>
      <w:r w:rsidRPr="00DE0AB1">
        <w:t>l</w:t>
      </w:r>
      <w:r w:rsidRPr="00DE0AB1">
        <w:t>nivåerna över konjunkturen.</w:t>
      </w:r>
    </w:p>
    <w:p w:rsidR="008079FD" w:rsidRPr="00DE0AB1" w:rsidRDefault="008079FD">
      <w:pPr>
        <w:pStyle w:val="Normaltindrag"/>
      </w:pPr>
      <w:r w:rsidRPr="00DE0AB1">
        <w:t xml:space="preserve">Det finns vidare konflikter som hänger samman med subventionsnivå och volymkrav. Målet om antalet sysselsatta arbetshandikappade kan t.ex. stå i viss motsatsställning till målet </w:t>
      </w:r>
      <w:r w:rsidRPr="00DE0AB1">
        <w:t xml:space="preserve">om sänkt bidragsandel för lönebidrag. </w:t>
      </w:r>
    </w:p>
    <w:p w:rsidR="008079FD" w:rsidRPr="00DE0AB1" w:rsidRDefault="008079FD">
      <w:pPr>
        <w:pStyle w:val="Rubrik3-Utannumrering"/>
      </w:pPr>
      <w:bookmarkStart w:id="144" w:name="_Toc34801485"/>
      <w:r w:rsidRPr="00DE0AB1">
        <w:t>Några andra problem</w:t>
      </w:r>
      <w:bookmarkEnd w:id="144"/>
    </w:p>
    <w:p w:rsidR="008079FD" w:rsidRPr="00DE0AB1" w:rsidRDefault="008079FD">
      <w:pPr>
        <w:spacing w:before="123"/>
        <w:rPr>
          <w:i/>
        </w:rPr>
      </w:pPr>
      <w:r w:rsidRPr="00DE0AB1">
        <w:rPr>
          <w:i/>
        </w:rPr>
        <w:t>Kvalitetsaspekter</w:t>
      </w:r>
    </w:p>
    <w:p w:rsidR="008079FD" w:rsidRPr="00DE0AB1" w:rsidRDefault="008079FD">
      <w:r w:rsidRPr="00DE0AB1">
        <w:t>Den tidigare diskussionen om arbetsförmedlingens marknadsandelar väcker frågan om vilka krav som ska ställas på verksamhetsmålen. Samtliga mål för verksamhetsgrenarna är av kvantitativ karaktär. De kvalitativa aspekterna har betydligt lägre tyngd. Detta förhållande är inte problemfritt i en organisation med relativt begränsade marknadsandelar och uttalade ambitioner att ha goda arbetsgiva</w:t>
      </w:r>
      <w:r w:rsidRPr="00DE0AB1">
        <w:t>r</w:t>
      </w:r>
      <w:r w:rsidRPr="00DE0AB1">
        <w:t>kontakter.</w:t>
      </w:r>
    </w:p>
    <w:p w:rsidR="008079FD" w:rsidRPr="00DE0AB1" w:rsidRDefault="008079FD">
      <w:pPr>
        <w:pStyle w:val="Normaltindrag"/>
      </w:pPr>
      <w:r w:rsidRPr="00DE0AB1">
        <w:t>Ett exempel som kan tydliggöra diskussionen är målet om att arbetsgivare som anmäler lediga platser till förmedlingen ska få tillräckligt med sökande för att kunna anställa personal inom rimlig tid. Målet har kvantifierats till att avse att 80 procent av arbetsgivarna ska få tillräckligt med sökande. Det tar därmed inte hänsyn till kvaliteten på de arbetssökande. Förmedlarna får snarare incitament att skicka tillräckligt med sökande för att uppnå ett v</w:t>
      </w:r>
      <w:r w:rsidRPr="00DE0AB1">
        <w:t>o</w:t>
      </w:r>
      <w:r w:rsidRPr="00DE0AB1">
        <w:t xml:space="preserve">lymkrav. En sådan inriktning kan påverka arbetsförmedlingens trovärdighet eller tillförlitlighet. </w:t>
      </w:r>
    </w:p>
    <w:p w:rsidR="008079FD" w:rsidRPr="00DE0AB1" w:rsidRDefault="008079FD">
      <w:pPr>
        <w:spacing w:before="320"/>
        <w:rPr>
          <w:i/>
        </w:rPr>
      </w:pPr>
      <w:r w:rsidRPr="00DE0AB1">
        <w:rPr>
          <w:i/>
        </w:rPr>
        <w:t>Målen inte kopplade till de arbetsmarknadspolitiska programmen</w:t>
      </w:r>
    </w:p>
    <w:p w:rsidR="008079FD" w:rsidRPr="00DE0AB1" w:rsidRDefault="008079FD">
      <w:r w:rsidRPr="00DE0AB1">
        <w:t>De arbetsmarknadspolitiska programmen syftar till att förbättra de deltaga</w:t>
      </w:r>
      <w:r w:rsidRPr="00DE0AB1">
        <w:t>n</w:t>
      </w:r>
      <w:r w:rsidRPr="00DE0AB1">
        <w:t>de individernas framtida arbetsmarknadssituation. Programmen utgör den dominerande utgiften för arbetsmarknadspolitiken (exklusive arbetslöshet</w:t>
      </w:r>
      <w:r w:rsidRPr="00DE0AB1">
        <w:t>s</w:t>
      </w:r>
      <w:r w:rsidRPr="00DE0AB1">
        <w:t>försäkring). För merparten av programmen finns inga mål angivna. Mål finns enbart för arbetsmarknadsutbildning och vissa åtgärder för arbetshandika</w:t>
      </w:r>
      <w:r w:rsidRPr="00DE0AB1">
        <w:t>p</w:t>
      </w:r>
      <w:r w:rsidRPr="00DE0AB1">
        <w:t xml:space="preserve">pade. </w:t>
      </w:r>
    </w:p>
    <w:p w:rsidR="008079FD" w:rsidRPr="00DE0AB1" w:rsidRDefault="008079FD">
      <w:pPr>
        <w:pStyle w:val="Normaltindrag"/>
      </w:pPr>
      <w:r w:rsidRPr="00DE0AB1">
        <w:t>Frånvaron av explicita mål kan kanske bero på att programmen antas p</w:t>
      </w:r>
      <w:r w:rsidRPr="00DE0AB1">
        <w:t>å</w:t>
      </w:r>
      <w:r w:rsidRPr="00DE0AB1">
        <w:t>verka vissa av verksamhetsmålen (eller de övergripande målen) indirekt. Sannolikt rör det i så fall mål som att arbetsgivare ska få sökande i tid och att antalet långtidsinskrivna ska uppgå till en viss nivå. Som redan framgått är det dock inte alla gånger lätt att finna distinkta samband mellan åtgärder och hur målen påve</w:t>
      </w:r>
      <w:r w:rsidRPr="00DE0AB1">
        <w:t>r</w:t>
      </w:r>
      <w:r w:rsidRPr="00DE0AB1">
        <w:t xml:space="preserve">kas. </w:t>
      </w:r>
    </w:p>
    <w:p w:rsidR="008079FD" w:rsidRPr="00DE0AB1" w:rsidRDefault="008079FD">
      <w:pPr>
        <w:pStyle w:val="Normaltindrag"/>
      </w:pPr>
      <w:r w:rsidRPr="00DE0AB1">
        <w:t xml:space="preserve">Det kan nämnas att det under budgetåret 1995/96 fanns ett verksamhetsmål som utgick från att en högre andel än året innan skulle ha arbete efter åtgärd. Antalet verksamhetsmål var </w:t>
      </w:r>
      <w:r w:rsidRPr="00DE0AB1">
        <w:t xml:space="preserve">emellertid mycket högt det året. Samtidigt har flera utvärderingar visat att t.ex. sysselsättningsskapande åtgärder ger relativt svaga resultat. </w:t>
      </w:r>
    </w:p>
    <w:p w:rsidR="008079FD" w:rsidRPr="00DE0AB1" w:rsidRDefault="008079FD">
      <w:pPr>
        <w:spacing w:before="320"/>
        <w:rPr>
          <w:i/>
        </w:rPr>
      </w:pPr>
      <w:r w:rsidRPr="00DE0AB1">
        <w:rPr>
          <w:i/>
        </w:rPr>
        <w:t>Vilka arbetslösa omfattas av målen?</w:t>
      </w:r>
    </w:p>
    <w:p w:rsidR="008079FD" w:rsidRPr="00DE0AB1" w:rsidRDefault="008079FD">
      <w:r w:rsidRPr="00DE0AB1">
        <w:t>Under många år har det funnits verksamhetsmål som varit inriktade på att reducera både antalet långtidsarbetslösa och långtidsinskrivna.</w:t>
      </w:r>
      <w:r w:rsidRPr="00DE0AB1">
        <w:rPr>
          <w:rStyle w:val="Fotnotsreferens"/>
        </w:rPr>
        <w:footnoteReference w:id="24"/>
      </w:r>
      <w:r w:rsidRPr="00DE0AB1">
        <w:t xml:space="preserve"> Målet om en viss nivå på långtidsarbetslösheten togs dock bort för 2001.</w:t>
      </w:r>
    </w:p>
    <w:p w:rsidR="008079FD" w:rsidRPr="00DE0AB1" w:rsidRDefault="008079FD">
      <w:pPr>
        <w:pStyle w:val="Normaltindrag"/>
      </w:pPr>
      <w:r w:rsidRPr="00DE0AB1">
        <w:t>Det kan diskuteras hur dessa bägge grupper bör prioriteras. I ett försämrat konjunkturläge kan det förefalla rimligt att bekämpa långtidsarbetslöshet och söka förhindra ett inflöde i alltför långa arbetslöshetstider. I ett bra konjun</w:t>
      </w:r>
      <w:r w:rsidRPr="00DE0AB1">
        <w:t>k</w:t>
      </w:r>
      <w:r w:rsidRPr="00DE0AB1">
        <w:t>turläge kan det däremot vara rimligt att söka öka utflödet från t.ex. lån</w:t>
      </w:r>
      <w:r w:rsidRPr="00DE0AB1">
        <w:t>g</w:t>
      </w:r>
      <w:r w:rsidRPr="00DE0AB1">
        <w:t>tidsinskri</w:t>
      </w:r>
      <w:r w:rsidRPr="00DE0AB1">
        <w:t>v</w:t>
      </w:r>
      <w:r w:rsidRPr="00DE0AB1">
        <w:t xml:space="preserve">ning. </w:t>
      </w:r>
    </w:p>
    <w:p w:rsidR="008079FD" w:rsidRPr="00DE0AB1" w:rsidRDefault="008079FD">
      <w:pPr>
        <w:pStyle w:val="Normaltindrag"/>
      </w:pPr>
      <w:r w:rsidRPr="00DE0AB1">
        <w:t xml:space="preserve">Ett byte av verksamhetsmål som avser prioriterade grupper bör dock bygga på någon uttalad strategi. Det har dock inte varit möjligt att finna någon sådan i de dokument som studerats. </w:t>
      </w:r>
    </w:p>
    <w:p w:rsidR="008079FD" w:rsidRPr="00DE0AB1" w:rsidRDefault="008079FD">
      <w:pPr>
        <w:pStyle w:val="Normaltindrag"/>
      </w:pPr>
      <w:r w:rsidRPr="00DE0AB1">
        <w:t>Samtidigt finns det anledning att diskutera hur stora grupper som verkligen kan vara prioriterade. De grupper som normalt anses som prioriterade har redovisats i kapitel 3.</w:t>
      </w:r>
    </w:p>
    <w:p w:rsidR="008079FD" w:rsidRPr="00DE0AB1" w:rsidRDefault="008079FD">
      <w:pPr>
        <w:pStyle w:val="Normaltindrag"/>
      </w:pPr>
      <w:r w:rsidRPr="00DE0AB1">
        <w:t>Som framgår av Tabell 4.5 är dessa grupper av betydande omfattning. År 2001 uppgick de till ca 440 000 personer, vilket motsvarar nästan 100 pr</w:t>
      </w:r>
      <w:r w:rsidRPr="00DE0AB1">
        <w:t>o</w:t>
      </w:r>
      <w:r w:rsidRPr="00DE0AB1">
        <w:t>cent av gruppen arbetslösa och ofrivilligt deltidsarbetslösa. I och för sig förekommer ett antal dubbelräkningar (en person kan tillhöra flera grupper) i tabellen, men siffrorna visar ändå den stora omfattningen av prioriteringarna. Arbetslösheten för den grupp som anses utgöra den rådande normen – infödd svensk man i medelåldern</w:t>
      </w:r>
      <w:r w:rsidRPr="00DE0AB1">
        <w:rPr>
          <w:rStyle w:val="Fotnotsreferens"/>
        </w:rPr>
        <w:footnoteReference w:id="25"/>
      </w:r>
      <w:r w:rsidRPr="00DE0AB1">
        <w:t xml:space="preserve"> (se avsnitt 3.3) – uppgick 2001 till 23 500 pers</w:t>
      </w:r>
      <w:r w:rsidRPr="00DE0AB1">
        <w:t>o</w:t>
      </w:r>
      <w:r w:rsidRPr="00DE0AB1">
        <w:t xml:space="preserve">ner, vilket motsvarar ca 12 procent av det totala antalet arbetslösa. Ungefär 90 procent kan då ses som en nedre gräns för de prioriterade gruppernas andel. </w:t>
      </w:r>
    </w:p>
    <w:p w:rsidR="008079FD" w:rsidRPr="00DE0AB1" w:rsidRDefault="008079FD">
      <w:pPr>
        <w:pStyle w:val="Normaltindrag"/>
      </w:pPr>
    </w:p>
    <w:p w:rsidR="008079FD" w:rsidRPr="00DE0AB1" w:rsidRDefault="008079FD">
      <w:pPr>
        <w:pStyle w:val="Tabellrubrik"/>
        <w:spacing w:after="40" w:line="245" w:lineRule="exact"/>
        <w:rPr>
          <w:sz w:val="19"/>
        </w:rPr>
      </w:pPr>
      <w:r w:rsidRPr="00DE0AB1">
        <w:rPr>
          <w:sz w:val="19"/>
        </w:rPr>
        <w:t>Tabell 4.5 Prioriterade grupper 2001</w:t>
      </w:r>
    </w:p>
    <w:p w:rsidR="008079FD" w:rsidRPr="00DE0AB1" w:rsidRDefault="008079FD">
      <w:pPr>
        <w:pStyle w:val="Normaltindrag"/>
        <w:spacing w:after="40"/>
      </w:pPr>
    </w:p>
    <w:tbl>
      <w:tblPr>
        <w:tblW w:w="0" w:type="auto"/>
        <w:tblInd w:w="-70" w:type="dxa"/>
        <w:tblLayout w:type="fixed"/>
        <w:tblCellMar>
          <w:left w:w="70" w:type="dxa"/>
          <w:right w:w="70" w:type="dxa"/>
        </w:tblCellMar>
        <w:tblLook w:val="0000" w:firstRow="0" w:lastRow="0" w:firstColumn="0" w:lastColumn="0" w:noHBand="0" w:noVBand="0"/>
      </w:tblPr>
      <w:tblGrid>
        <w:gridCol w:w="3898"/>
        <w:gridCol w:w="2126"/>
      </w:tblGrid>
      <w:tr w:rsidR="00000000" w:rsidRPr="00DE0AB1">
        <w:tblPrEx>
          <w:tblCellMar>
            <w:top w:w="0" w:type="dxa"/>
            <w:bottom w:w="0" w:type="dxa"/>
          </w:tblCellMar>
        </w:tblPrEx>
        <w:tc>
          <w:tcPr>
            <w:tcW w:w="3898"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2126"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2001</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i/>
                <w:sz w:val="19"/>
              </w:rPr>
            </w:pPr>
            <w:r w:rsidRPr="00DE0AB1">
              <w:rPr>
                <w:i/>
                <w:sz w:val="19"/>
              </w:rPr>
              <w:t>Prioriterade grupper</w:t>
            </w:r>
          </w:p>
        </w:tc>
        <w:tc>
          <w:tcPr>
            <w:tcW w:w="2126"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 xml:space="preserve">Ofrivilligt deltidsarbetslösa </w:t>
            </w:r>
          </w:p>
        </w:tc>
        <w:tc>
          <w:tcPr>
            <w:tcW w:w="2126" w:type="dxa"/>
          </w:tcPr>
          <w:p w:rsidR="008079FD" w:rsidRPr="00DE0AB1" w:rsidRDefault="008079FD">
            <w:pPr>
              <w:pStyle w:val="Tabell"/>
              <w:spacing w:before="40" w:after="40"/>
              <w:jc w:val="center"/>
              <w:rPr>
                <w:sz w:val="19"/>
              </w:rPr>
            </w:pPr>
            <w:r w:rsidRPr="00DE0AB1">
              <w:rPr>
                <w:sz w:val="19"/>
              </w:rPr>
              <w:t>248 000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 xml:space="preserve">Långtidsarbetslösa </w:t>
            </w:r>
          </w:p>
        </w:tc>
        <w:tc>
          <w:tcPr>
            <w:tcW w:w="2126" w:type="dxa"/>
          </w:tcPr>
          <w:p w:rsidR="008079FD" w:rsidRPr="00DE0AB1" w:rsidRDefault="008079FD">
            <w:pPr>
              <w:pStyle w:val="Tabell"/>
              <w:spacing w:before="40" w:after="40"/>
              <w:jc w:val="center"/>
              <w:rPr>
                <w:sz w:val="19"/>
              </w:rPr>
            </w:pPr>
            <w:r w:rsidRPr="00DE0AB1">
              <w:rPr>
                <w:sz w:val="19"/>
              </w:rPr>
              <w:t xml:space="preserve">  39 700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Långtidsinskrivna</w:t>
            </w:r>
          </w:p>
        </w:tc>
        <w:tc>
          <w:tcPr>
            <w:tcW w:w="2126" w:type="dxa"/>
          </w:tcPr>
          <w:p w:rsidR="008079FD" w:rsidRPr="00DE0AB1" w:rsidRDefault="008079FD">
            <w:pPr>
              <w:pStyle w:val="Tabell"/>
              <w:spacing w:before="40" w:after="40"/>
              <w:jc w:val="center"/>
              <w:rPr>
                <w:sz w:val="19"/>
              </w:rPr>
            </w:pPr>
            <w:r w:rsidRPr="00DE0AB1">
              <w:rPr>
                <w:sz w:val="19"/>
              </w:rPr>
              <w:t xml:space="preserve">  48 900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 xml:space="preserve">Ungdomar </w:t>
            </w:r>
          </w:p>
        </w:tc>
        <w:tc>
          <w:tcPr>
            <w:tcW w:w="2126" w:type="dxa"/>
          </w:tcPr>
          <w:p w:rsidR="008079FD" w:rsidRPr="00DE0AB1" w:rsidRDefault="008079FD">
            <w:pPr>
              <w:pStyle w:val="Tabell"/>
              <w:spacing w:before="40" w:after="40"/>
              <w:jc w:val="center"/>
              <w:rPr>
                <w:sz w:val="19"/>
              </w:rPr>
            </w:pPr>
            <w:r w:rsidRPr="00DE0AB1">
              <w:rPr>
                <w:sz w:val="19"/>
              </w:rPr>
              <w:t xml:space="preserve">  32 300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Äldre</w:t>
            </w:r>
          </w:p>
        </w:tc>
        <w:tc>
          <w:tcPr>
            <w:tcW w:w="2126" w:type="dxa"/>
          </w:tcPr>
          <w:p w:rsidR="008079FD" w:rsidRPr="00DE0AB1" w:rsidRDefault="008079FD">
            <w:pPr>
              <w:pStyle w:val="Tabell"/>
              <w:spacing w:before="40" w:after="40"/>
              <w:jc w:val="center"/>
              <w:rPr>
                <w:sz w:val="19"/>
              </w:rPr>
            </w:pPr>
            <w:r w:rsidRPr="00DE0AB1">
              <w:rPr>
                <w:sz w:val="19"/>
              </w:rPr>
              <w:t xml:space="preserve">  35 600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Utomnordiska medborgare</w:t>
            </w:r>
          </w:p>
        </w:tc>
        <w:tc>
          <w:tcPr>
            <w:tcW w:w="2126" w:type="dxa"/>
          </w:tcPr>
          <w:p w:rsidR="008079FD" w:rsidRPr="00DE0AB1" w:rsidRDefault="008079FD">
            <w:pPr>
              <w:pStyle w:val="Tabell"/>
              <w:spacing w:before="40" w:after="40"/>
              <w:jc w:val="center"/>
              <w:rPr>
                <w:sz w:val="19"/>
              </w:rPr>
            </w:pPr>
            <w:r w:rsidRPr="00DE0AB1">
              <w:rPr>
                <w:sz w:val="19"/>
              </w:rPr>
              <w:t xml:space="preserve">  17 500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Arbetshandikappade</w:t>
            </w:r>
          </w:p>
        </w:tc>
        <w:tc>
          <w:tcPr>
            <w:tcW w:w="2126" w:type="dxa"/>
          </w:tcPr>
          <w:p w:rsidR="008079FD" w:rsidRPr="00DE0AB1" w:rsidRDefault="008079FD">
            <w:pPr>
              <w:pStyle w:val="Tabell"/>
              <w:spacing w:before="40" w:after="40"/>
              <w:jc w:val="center"/>
              <w:rPr>
                <w:sz w:val="19"/>
              </w:rPr>
            </w:pPr>
            <w:r w:rsidRPr="00DE0AB1">
              <w:rPr>
                <w:sz w:val="19"/>
              </w:rPr>
              <w:t xml:space="preserve">  18 300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i/>
                <w:sz w:val="19"/>
              </w:rPr>
            </w:pPr>
            <w:r w:rsidRPr="00DE0AB1">
              <w:rPr>
                <w:i/>
                <w:sz w:val="19"/>
              </w:rPr>
              <w:t>Summa</w:t>
            </w:r>
          </w:p>
        </w:tc>
        <w:tc>
          <w:tcPr>
            <w:tcW w:w="2126" w:type="dxa"/>
          </w:tcPr>
          <w:p w:rsidR="008079FD" w:rsidRPr="00DE0AB1" w:rsidRDefault="008079FD">
            <w:pPr>
              <w:pStyle w:val="Tabell"/>
              <w:spacing w:before="40" w:after="40"/>
              <w:jc w:val="center"/>
              <w:rPr>
                <w:i/>
                <w:sz w:val="19"/>
              </w:rPr>
            </w:pPr>
            <w:r w:rsidRPr="00DE0AB1">
              <w:rPr>
                <w:i/>
                <w:sz w:val="19"/>
              </w:rPr>
              <w:t>440 300</w:t>
            </w:r>
          </w:p>
        </w:tc>
      </w:tr>
      <w:tr w:rsidR="00000000" w:rsidRPr="00DE0AB1">
        <w:tblPrEx>
          <w:tblCellMar>
            <w:top w:w="0" w:type="dxa"/>
            <w:bottom w:w="0" w:type="dxa"/>
          </w:tblCellMar>
        </w:tblPrEx>
        <w:tc>
          <w:tcPr>
            <w:tcW w:w="3898" w:type="dxa"/>
          </w:tcPr>
          <w:p w:rsidR="008079FD" w:rsidRPr="00DE0AB1" w:rsidRDefault="008079FD">
            <w:pPr>
              <w:pStyle w:val="Tabell"/>
              <w:spacing w:before="40" w:after="40"/>
              <w:rPr>
                <w:sz w:val="19"/>
              </w:rPr>
            </w:pPr>
            <w:r w:rsidRPr="00DE0AB1">
              <w:rPr>
                <w:sz w:val="19"/>
              </w:rPr>
              <w:t>Totalt antal arbetslösa</w:t>
            </w:r>
          </w:p>
        </w:tc>
        <w:tc>
          <w:tcPr>
            <w:tcW w:w="2126" w:type="dxa"/>
          </w:tcPr>
          <w:p w:rsidR="008079FD" w:rsidRPr="00DE0AB1" w:rsidRDefault="008079FD">
            <w:pPr>
              <w:pStyle w:val="Tabell"/>
              <w:spacing w:before="40" w:after="40"/>
              <w:jc w:val="center"/>
              <w:rPr>
                <w:sz w:val="19"/>
              </w:rPr>
            </w:pPr>
            <w:r w:rsidRPr="00DE0AB1">
              <w:rPr>
                <w:sz w:val="19"/>
              </w:rPr>
              <w:t>193 000</w:t>
            </w:r>
          </w:p>
        </w:tc>
      </w:tr>
      <w:tr w:rsidR="00000000" w:rsidRPr="00DE0AB1">
        <w:tblPrEx>
          <w:tblCellMar>
            <w:top w:w="0" w:type="dxa"/>
            <w:bottom w:w="0" w:type="dxa"/>
          </w:tblCellMar>
        </w:tblPrEx>
        <w:tc>
          <w:tcPr>
            <w:tcW w:w="3898" w:type="dxa"/>
            <w:tcBorders>
              <w:bottom w:val="single" w:sz="4" w:space="0" w:color="auto"/>
            </w:tcBorders>
          </w:tcPr>
          <w:p w:rsidR="008079FD" w:rsidRPr="00DE0AB1" w:rsidRDefault="008079FD">
            <w:pPr>
              <w:pStyle w:val="Tabell"/>
              <w:spacing w:before="40" w:after="40"/>
              <w:rPr>
                <w:i/>
                <w:sz w:val="19"/>
              </w:rPr>
            </w:pPr>
            <w:r w:rsidRPr="00DE0AB1">
              <w:rPr>
                <w:i/>
                <w:sz w:val="19"/>
              </w:rPr>
              <w:t>Prioriterade gruppers andel av summa arbetsl</w:t>
            </w:r>
            <w:r w:rsidRPr="00DE0AB1">
              <w:rPr>
                <w:i/>
                <w:sz w:val="19"/>
              </w:rPr>
              <w:t>ö</w:t>
            </w:r>
            <w:r w:rsidRPr="00DE0AB1">
              <w:rPr>
                <w:i/>
                <w:sz w:val="19"/>
              </w:rPr>
              <w:t>sa och ofrivilligt deltidsarbetslösa (%)</w:t>
            </w:r>
          </w:p>
        </w:tc>
        <w:tc>
          <w:tcPr>
            <w:tcW w:w="2126" w:type="dxa"/>
            <w:tcBorders>
              <w:bottom w:val="single" w:sz="4" w:space="0" w:color="auto"/>
            </w:tcBorders>
          </w:tcPr>
          <w:p w:rsidR="008079FD" w:rsidRPr="00DE0AB1" w:rsidRDefault="008079FD">
            <w:pPr>
              <w:pStyle w:val="Tabell"/>
              <w:spacing w:before="40" w:after="40"/>
              <w:jc w:val="center"/>
              <w:rPr>
                <w:i/>
                <w:sz w:val="19"/>
              </w:rPr>
            </w:pPr>
            <w:r w:rsidRPr="00DE0AB1">
              <w:rPr>
                <w:i/>
                <w:sz w:val="19"/>
              </w:rPr>
              <w:t xml:space="preserve">     99,8</w:t>
            </w:r>
          </w:p>
        </w:tc>
      </w:tr>
    </w:tbl>
    <w:p w:rsidR="008079FD" w:rsidRPr="00DE0AB1" w:rsidRDefault="008079FD">
      <w:pPr>
        <w:spacing w:before="40"/>
      </w:pPr>
      <w:r w:rsidRPr="00DE0AB1">
        <w:rPr>
          <w:i/>
        </w:rPr>
        <w:t>Källor</w:t>
      </w:r>
      <w:r w:rsidRPr="00DE0AB1">
        <w:t xml:space="preserve">: AMS och AKU. </w:t>
      </w:r>
    </w:p>
    <w:p w:rsidR="008079FD" w:rsidRPr="00DE0AB1" w:rsidRDefault="008079FD">
      <w:pPr>
        <w:spacing w:before="320"/>
        <w:rPr>
          <w:i/>
        </w:rPr>
      </w:pPr>
      <w:r w:rsidRPr="00DE0AB1">
        <w:rPr>
          <w:i/>
        </w:rPr>
        <w:t>Incitamentsproblem</w:t>
      </w:r>
    </w:p>
    <w:p w:rsidR="008079FD" w:rsidRPr="00DE0AB1" w:rsidRDefault="008079FD">
      <w:r w:rsidRPr="00DE0AB1">
        <w:t>Den stora mängden av mål kan också medföra att de som har ansvaret för målutformningen omedvetet bygger in moment som kan leda till incitamen</w:t>
      </w:r>
      <w:r w:rsidRPr="00DE0AB1">
        <w:t>t</w:t>
      </w:r>
      <w:r w:rsidRPr="00DE0AB1">
        <w:t>sproblem. Målutformningen kan i sådana fall ge förmedlarna incitament att handla i en riktning som leder till att mål rent formellt uppfylls, men på ett sätt som leder till att det i praktiken uppstår effektivitetsförluster. I samband med intervjuerna hos länsarbetsnämnderna har det redovisats ett par exempel på sådana inslag.</w:t>
      </w:r>
    </w:p>
    <w:p w:rsidR="008079FD" w:rsidRPr="00DE0AB1" w:rsidRDefault="008079FD">
      <w:pPr>
        <w:pStyle w:val="Normaltindrag"/>
      </w:pPr>
      <w:r w:rsidRPr="00DE0AB1">
        <w:t>Ett exempel är målet om att omprövningsbesluten för lönebidrag i geno</w:t>
      </w:r>
      <w:r w:rsidRPr="00DE0AB1">
        <w:t>m</w:t>
      </w:r>
      <w:r w:rsidRPr="00DE0AB1">
        <w:t>snitt ska ha en lägre bidragsnivå än föregående beslut. Detta kan ge förme</w:t>
      </w:r>
      <w:r w:rsidRPr="00DE0AB1">
        <w:t>d</w:t>
      </w:r>
      <w:r w:rsidRPr="00DE0AB1">
        <w:t xml:space="preserve">larna incitament att ge höga bidragsnivåer i samband med det första beslutet. Det finns då utrymme att sänka nivån senare. </w:t>
      </w:r>
    </w:p>
    <w:p w:rsidR="008079FD" w:rsidRPr="00DE0AB1" w:rsidRDefault="008079FD">
      <w:pPr>
        <w:pStyle w:val="Normaltindrag"/>
      </w:pPr>
      <w:r w:rsidRPr="00DE0AB1">
        <w:t>Ett annat exempel är det tidigare målet om sänkt bidragsnivå för löneb</w:t>
      </w:r>
      <w:r w:rsidRPr="00DE0AB1">
        <w:t>i</w:t>
      </w:r>
      <w:r w:rsidRPr="00DE0AB1">
        <w:t>drag. Ett sådant mål kan leda till att personer som egentligen inte är i behov av stöd får ett lågt bidrag. Syftet är då enbart att försöka sänka nivån för att nå målet, dvs. bidragsnivån blir änd</w:t>
      </w:r>
      <w:r w:rsidRPr="00DE0AB1">
        <w:t>a</w:t>
      </w:r>
      <w:r w:rsidRPr="00DE0AB1">
        <w:t>målet.</w:t>
      </w:r>
    </w:p>
    <w:p w:rsidR="008079FD" w:rsidRPr="00DE0AB1" w:rsidRDefault="008079FD">
      <w:pPr>
        <w:pStyle w:val="Normaltindrag"/>
      </w:pPr>
      <w:r w:rsidRPr="00DE0AB1">
        <w:t>Nu finns det inga belägg för att målen hanteras på ett sådant sätt. Den här typen av snedvridningar bör dock i möjligaste mån minimeras. Om detta inte är möjligt bör det finnas ett antal kontrollmekanismer som försvårar ett s</w:t>
      </w:r>
      <w:r w:rsidRPr="00DE0AB1">
        <w:t>å</w:t>
      </w:r>
      <w:r w:rsidRPr="00DE0AB1">
        <w:t xml:space="preserve">dant beteende. </w:t>
      </w:r>
    </w:p>
    <w:p w:rsidR="008079FD" w:rsidRPr="00DE0AB1" w:rsidRDefault="008079FD">
      <w:pPr>
        <w:pStyle w:val="Rubrik3-Utannumrering"/>
      </w:pPr>
      <w:bookmarkStart w:id="145" w:name="_Toc34801486"/>
      <w:r w:rsidRPr="00DE0AB1">
        <w:t>SMART-kriterierna</w:t>
      </w:r>
      <w:bookmarkEnd w:id="145"/>
    </w:p>
    <w:p w:rsidR="008079FD" w:rsidRPr="00DE0AB1" w:rsidRDefault="008079FD">
      <w:r w:rsidRPr="00DE0AB1">
        <w:t>Avslutningsvis kan det vara intressant att bedöma verksamhetsmålen utifrån de tidigare redovisade SMART-kriterierna. Rent formellt är det uppenbart att målen är specifika, mätbara och tidssatta. Det kan däremot diskuteras om de är realistiska och accept</w:t>
      </w:r>
      <w:r w:rsidRPr="00DE0AB1">
        <w:t>e</w:t>
      </w:r>
      <w:r w:rsidRPr="00DE0AB1">
        <w:t>rade.</w:t>
      </w:r>
    </w:p>
    <w:p w:rsidR="008079FD" w:rsidRPr="00DE0AB1" w:rsidRDefault="008079FD">
      <w:pPr>
        <w:pStyle w:val="Normaltindrag"/>
      </w:pPr>
      <w:r w:rsidRPr="00DE0AB1">
        <w:t>Kriterierna kan sägas vara klara och distinkta och det är relativt lätt att sätta upp mål som rent formellt kan sägas uppfylla kraven. SMART-kriterierna är dock relativt osofistikerade och tar endast hänsyn till vissa aspekter som kännetecknar ett bra mål. Som redan torde ha framgått finns det flera aspekter som kriterierna inte omfattar. Det kan t.ex. gälla att:</w:t>
      </w:r>
    </w:p>
    <w:p w:rsidR="008079FD" w:rsidRPr="00DE0AB1" w:rsidRDefault="008079FD">
      <w:pPr>
        <w:numPr>
          <w:ilvl w:val="0"/>
          <w:numId w:val="67"/>
        </w:numPr>
      </w:pPr>
      <w:r w:rsidRPr="00DE0AB1">
        <w:t>Mål ska vara kontrollerbara, dvs. det ska vara en storhet som låter sig påve</w:t>
      </w:r>
      <w:r w:rsidRPr="00DE0AB1">
        <w:t>r</w:t>
      </w:r>
      <w:r w:rsidRPr="00DE0AB1">
        <w:t>kas med rimlig precision.</w:t>
      </w:r>
    </w:p>
    <w:p w:rsidR="008079FD" w:rsidRPr="00DE0AB1" w:rsidRDefault="008079FD">
      <w:pPr>
        <w:numPr>
          <w:ilvl w:val="0"/>
          <w:numId w:val="67"/>
        </w:numPr>
      </w:pPr>
      <w:r w:rsidRPr="00DE0AB1">
        <w:t>Underordnade mål ska stå i ett relativt stabilt förhållande till mer öve</w:t>
      </w:r>
      <w:r w:rsidRPr="00DE0AB1">
        <w:t>r</w:t>
      </w:r>
      <w:r w:rsidRPr="00DE0AB1">
        <w:t>ordn</w:t>
      </w:r>
      <w:r w:rsidRPr="00DE0AB1">
        <w:t>a</w:t>
      </w:r>
      <w:r w:rsidRPr="00DE0AB1">
        <w:t>de mål.</w:t>
      </w:r>
    </w:p>
    <w:p w:rsidR="008079FD" w:rsidRPr="00DE0AB1" w:rsidRDefault="008079FD">
      <w:pPr>
        <w:numPr>
          <w:ilvl w:val="0"/>
          <w:numId w:val="67"/>
        </w:numPr>
      </w:pPr>
      <w:r w:rsidRPr="00DE0AB1">
        <w:t>Målen ska vara mätbara i den bemärkelsen att de mäter det som är v</w:t>
      </w:r>
      <w:r w:rsidRPr="00DE0AB1">
        <w:t>ä</w:t>
      </w:r>
      <w:r w:rsidRPr="00DE0AB1">
        <w:t>sen</w:t>
      </w:r>
      <w:r w:rsidRPr="00DE0AB1">
        <w:t>t</w:t>
      </w:r>
      <w:r w:rsidRPr="00DE0AB1">
        <w:t xml:space="preserve">ligt. </w:t>
      </w:r>
    </w:p>
    <w:p w:rsidR="008079FD" w:rsidRPr="00DE0AB1" w:rsidRDefault="008079FD">
      <w:pPr>
        <w:numPr>
          <w:ilvl w:val="0"/>
          <w:numId w:val="161"/>
        </w:numPr>
      </w:pPr>
      <w:r w:rsidRPr="00DE0AB1">
        <w:t>Graden av måluppfyllelse ska inte kunna manipuleras.</w:t>
      </w:r>
    </w:p>
    <w:p w:rsidR="008079FD" w:rsidRPr="00DE0AB1" w:rsidRDefault="008079FD">
      <w:r w:rsidRPr="00DE0AB1">
        <w:t>Det finns en fara med att alltför slaviskt tillämpa kriterier som är relativt osofistikerade. Risken är uppenbar att den som formulerar målen lägger mindre tonvikt på andra aspekter som är väsentliga att väga in. Det kan t.ex. gälla att undvika målkonflikter och att inte blanda samman mål och medel. En annan risk är att verksamhetens effekter och orsakssambanden får mindre betydelse. Det kan leda till förenklingar som döljer existensen av komplic</w:t>
      </w:r>
      <w:r w:rsidRPr="00DE0AB1">
        <w:t>e</w:t>
      </w:r>
      <w:r w:rsidRPr="00DE0AB1">
        <w:t xml:space="preserve">rade och betydelsefulla bedömningsproblem. Formulerandet av enkla och gripbara mål kan medföra att långsiktiga samband mellan mål och medel blir försummade. </w:t>
      </w:r>
    </w:p>
    <w:p w:rsidR="008079FD" w:rsidRPr="00DE0AB1" w:rsidRDefault="008079FD">
      <w:pPr>
        <w:pStyle w:val="Normaltindrag"/>
      </w:pPr>
      <w:r w:rsidRPr="00DE0AB1">
        <w:t>Det bör betonas att utnyttjandet av olika resultatindikatorer eller kriterier inte innebär att utvärderingar redan är inbyggda i målstyrningen. De förän</w:t>
      </w:r>
      <w:r w:rsidRPr="00DE0AB1">
        <w:t>d</w:t>
      </w:r>
      <w:r w:rsidRPr="00DE0AB1">
        <w:t>ringar som kan observeras över tiden säger i sig själva ingenting om vad som uppnåtts genom arbetsmarknadspol</w:t>
      </w:r>
      <w:r w:rsidRPr="00DE0AB1">
        <w:t>i</w:t>
      </w:r>
      <w:r w:rsidRPr="00DE0AB1">
        <w:t xml:space="preserve">tik. </w:t>
      </w:r>
    </w:p>
    <w:p w:rsidR="008079FD" w:rsidRPr="00DE0AB1" w:rsidRDefault="008079FD">
      <w:pPr>
        <w:pStyle w:val="Normaltindrag"/>
      </w:pPr>
      <w:r w:rsidRPr="00DE0AB1">
        <w:t>Niklasson och Tomsmark (1994) diskuterar i en analys av målstyrningen av arbetsmarknadspolitiken i Norden ett uppenbart problem med målsty</w:t>
      </w:r>
      <w:r w:rsidRPr="00DE0AB1">
        <w:t>r</w:t>
      </w:r>
      <w:r w:rsidRPr="00DE0AB1">
        <w:t>ningsprocessen. De pekar bl.a. på att i kommersiella verksamheter kan olika former av indikatorer inte eliminera behovet av lönsamhetsanalyser. I o</w:t>
      </w:r>
      <w:r w:rsidRPr="00DE0AB1">
        <w:t>f</w:t>
      </w:r>
      <w:r w:rsidRPr="00DE0AB1">
        <w:t>fentliga verksamheter, med en ofta mer komplicerad målstruktur, kan inte heller indikatorer eliminera behovet av utvärderingar eller lönsamhetsb</w:t>
      </w:r>
      <w:r w:rsidRPr="00DE0AB1">
        <w:t>e</w:t>
      </w:r>
      <w:r w:rsidRPr="00DE0AB1">
        <w:t>dömningar. Det har dock etablerats en form av målstyrning som tagit över det mesta från den kommersiella verksamheten, dock inte det helt centrala, nämligen lönsamhetsanal</w:t>
      </w:r>
      <w:r w:rsidRPr="00DE0AB1">
        <w:t>y</w:t>
      </w:r>
      <w:r w:rsidRPr="00DE0AB1">
        <w:t xml:space="preserve">ser. </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Rubrik1"/>
      </w:pPr>
      <w:r w:rsidRPr="00DE0AB1">
        <w:br w:type="page"/>
      </w:r>
      <w:bookmarkStart w:id="146" w:name="_Toc34801487"/>
      <w:r w:rsidRPr="00DE0AB1">
        <w:t>Regeringens uppföljning av målen</w:t>
      </w:r>
      <w:bookmarkEnd w:id="146"/>
    </w:p>
    <w:p w:rsidR="008079FD" w:rsidRPr="00DE0AB1" w:rsidRDefault="008079FD">
      <w:r w:rsidRPr="00DE0AB1">
        <w:t>Ett viktigt inslag i den ekonomiska styrningen är en väl fungerande uppföl</w:t>
      </w:r>
      <w:r w:rsidRPr="00DE0AB1">
        <w:t>j</w:t>
      </w:r>
      <w:r w:rsidRPr="00DE0AB1">
        <w:t>nings- och utvärderingsverksamhet. Det ska vara möjligt att bedöma såväl måluppfyllelsen i resultatstyrningen som resursförbrukningen i den finans</w:t>
      </w:r>
      <w:r w:rsidRPr="00DE0AB1">
        <w:t>i</w:t>
      </w:r>
      <w:r w:rsidRPr="00DE0AB1">
        <w:t>ella styrningen samt sambandet dem emellan. Denna bedömning utgör ett underlag för beslut avseende såväl mål och inrik</w:t>
      </w:r>
      <w:r w:rsidRPr="00DE0AB1">
        <w:t>t</w:t>
      </w:r>
      <w:r w:rsidRPr="00DE0AB1">
        <w:t xml:space="preserve">ning som resurser. </w:t>
      </w:r>
    </w:p>
    <w:p w:rsidR="008079FD" w:rsidRPr="00DE0AB1" w:rsidRDefault="008079FD">
      <w:pPr>
        <w:pStyle w:val="Normaltindrag"/>
      </w:pPr>
      <w:r w:rsidRPr="00DE0AB1">
        <w:t>Någon sådan samlad bedömning görs inte i dag. Kapitlet avgränsas därför till att i huvudsak redovisa hur regeringen analyserar och bedömer målup</w:t>
      </w:r>
      <w:r w:rsidRPr="00DE0AB1">
        <w:t>p</w:t>
      </w:r>
      <w:r w:rsidRPr="00DE0AB1">
        <w:t>fyllelsen för de mål som redovisats och diskuterats i kapitlen 3 och 4 (i bil</w:t>
      </w:r>
      <w:r w:rsidRPr="00DE0AB1">
        <w:t>a</w:t>
      </w:r>
      <w:r w:rsidRPr="00DE0AB1">
        <w:t>ga 2 behandlas relativt översiktligt den finansiella uppföljningen). Det bör betonas att diskussionen i detta kapitel är avgränsad till de analyser och bedömningar som görs av regeringen. Andra externa analyser omfattas dä</w:t>
      </w:r>
      <w:r w:rsidRPr="00DE0AB1">
        <w:t>r</w:t>
      </w:r>
      <w:r w:rsidRPr="00DE0AB1">
        <w:t>med inte.</w:t>
      </w:r>
    </w:p>
    <w:p w:rsidR="008079FD" w:rsidRPr="00DE0AB1" w:rsidRDefault="008079FD">
      <w:pPr>
        <w:pStyle w:val="Rubrik2"/>
        <w:spacing w:before="240"/>
      </w:pPr>
      <w:bookmarkStart w:id="147" w:name="_Toc34801488"/>
      <w:r w:rsidRPr="00DE0AB1">
        <w:t>Analys av måluppfyllelsen</w:t>
      </w:r>
      <w:bookmarkEnd w:id="147"/>
    </w:p>
    <w:p w:rsidR="008079FD" w:rsidRPr="00DE0AB1" w:rsidRDefault="008079FD">
      <w:r w:rsidRPr="00DE0AB1">
        <w:t>Inledningsvis ges en kort översikt över måluppfyllelsen för de arbetsmar</w:t>
      </w:r>
      <w:r w:rsidRPr="00DE0AB1">
        <w:t>k</w:t>
      </w:r>
      <w:r w:rsidRPr="00DE0AB1">
        <w:t>nadspolitiska målen. Avsikten är att ge en mer allmän bakgrund till de anal</w:t>
      </w:r>
      <w:r w:rsidRPr="00DE0AB1">
        <w:t>y</w:t>
      </w:r>
      <w:r w:rsidRPr="00DE0AB1">
        <w:t>ser och bedömningar som redovisas i de kommande avsnitten.</w:t>
      </w:r>
    </w:p>
    <w:p w:rsidR="008079FD" w:rsidRPr="00DE0AB1" w:rsidRDefault="008079FD">
      <w:pPr>
        <w:pStyle w:val="Normaltindrag"/>
      </w:pPr>
      <w:r w:rsidRPr="00DE0AB1">
        <w:t>Det är dock inte möjligt att bedöma måluppfyllelsen för de mer öve</w:t>
      </w:r>
      <w:r w:rsidRPr="00DE0AB1">
        <w:t>r</w:t>
      </w:r>
      <w:r w:rsidRPr="00DE0AB1">
        <w:t>gripande målen utifrån de redovisningar som lämnas av regeringen och AMS. Analysen i det följande avgränsas därför till verksamhetsm</w:t>
      </w:r>
      <w:r w:rsidRPr="00DE0AB1">
        <w:t>å</w:t>
      </w:r>
      <w:r w:rsidRPr="00DE0AB1">
        <w:t>len.</w:t>
      </w:r>
    </w:p>
    <w:p w:rsidR="008079FD" w:rsidRPr="00DE0AB1" w:rsidRDefault="008079FD">
      <w:pPr>
        <w:pStyle w:val="Normaltindrag"/>
      </w:pPr>
      <w:r w:rsidRPr="00DE0AB1">
        <w:t xml:space="preserve">Måluppfyllelsen för verksamhetsmålen (Tabell 5.1) har varierat relativt kraftigt under de senaste sex åren, eller från 0 procent till närmare 90 procent (från 0 till 62,5 procent om hänsyn tas till att målen reviderats). Andelen mål som uppfyllts steg kraftigt fram t.o.m. 1998 för att sedan falla kontinuerligt. År 2001 skedde dock en dramatisk nedgång då inget av de sex </w:t>
      </w:r>
      <w:r w:rsidRPr="00DE0AB1">
        <w:t>målen up</w:t>
      </w:r>
      <w:r w:rsidRPr="00DE0AB1">
        <w:t>p</w:t>
      </w:r>
      <w:r w:rsidRPr="00DE0AB1">
        <w:t>nåddes (tre av målen var dock relativt nära att uppnås). Nedgången kan inte förklaras av ett försämrat arbetsmarknadsläge. År 2001 förbättrades arbet</w:t>
      </w:r>
      <w:r w:rsidRPr="00DE0AB1">
        <w:t>s</w:t>
      </w:r>
      <w:r w:rsidRPr="00DE0AB1">
        <w:t xml:space="preserve">marknadsläget jämfört med 2000 och var det bästa sedan början av 1990-talet. </w:t>
      </w:r>
    </w:p>
    <w:p w:rsidR="008079FD" w:rsidRPr="00DE0AB1" w:rsidRDefault="008079FD">
      <w:pPr>
        <w:pStyle w:val="Tabellrubrik"/>
        <w:spacing w:before="120" w:line="245" w:lineRule="exact"/>
        <w:rPr>
          <w:sz w:val="19"/>
        </w:rPr>
      </w:pPr>
      <w:r w:rsidRPr="00DE0AB1">
        <w:rPr>
          <w:sz w:val="19"/>
        </w:rPr>
        <w:t>Tabell 5.1 Verksamhetsmål som uppfyllts</w:t>
      </w:r>
    </w:p>
    <w:tbl>
      <w:tblPr>
        <w:tblW w:w="0" w:type="auto"/>
        <w:tblInd w:w="-70" w:type="dxa"/>
        <w:tblLayout w:type="fixed"/>
        <w:tblCellMar>
          <w:left w:w="70" w:type="dxa"/>
          <w:right w:w="70" w:type="dxa"/>
        </w:tblCellMar>
        <w:tblLook w:val="0000" w:firstRow="0" w:lastRow="0" w:firstColumn="0" w:lastColumn="0" w:noHBand="0" w:noVBand="0"/>
      </w:tblPr>
      <w:tblGrid>
        <w:gridCol w:w="1346"/>
        <w:gridCol w:w="669"/>
        <w:gridCol w:w="669"/>
        <w:gridCol w:w="670"/>
        <w:gridCol w:w="669"/>
        <w:gridCol w:w="670"/>
        <w:gridCol w:w="669"/>
        <w:gridCol w:w="670"/>
      </w:tblGrid>
      <w:tr w:rsidR="00000000" w:rsidRPr="00DE0AB1">
        <w:tblPrEx>
          <w:tblCellMar>
            <w:top w:w="0" w:type="dxa"/>
            <w:bottom w:w="0" w:type="dxa"/>
          </w:tblCellMar>
        </w:tblPrEx>
        <w:tc>
          <w:tcPr>
            <w:tcW w:w="1346" w:type="dxa"/>
            <w:tcBorders>
              <w:top w:val="single" w:sz="4" w:space="0" w:color="auto"/>
              <w:bottom w:val="single" w:sz="4" w:space="0" w:color="auto"/>
            </w:tcBorders>
          </w:tcPr>
          <w:p w:rsidR="008079FD" w:rsidRPr="00DE0AB1" w:rsidRDefault="008079FD">
            <w:pPr>
              <w:pStyle w:val="Tabell"/>
              <w:spacing w:before="40" w:after="40"/>
              <w:jc w:val="left"/>
              <w:rPr>
                <w:sz w:val="19"/>
              </w:rPr>
            </w:pPr>
          </w:p>
        </w:tc>
        <w:tc>
          <w:tcPr>
            <w:tcW w:w="66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1995/</w:t>
            </w:r>
          </w:p>
          <w:p w:rsidR="008079FD" w:rsidRPr="00DE0AB1" w:rsidRDefault="008079FD">
            <w:pPr>
              <w:pStyle w:val="Tabell"/>
              <w:spacing w:before="40" w:after="40"/>
              <w:jc w:val="center"/>
              <w:rPr>
                <w:sz w:val="19"/>
              </w:rPr>
            </w:pPr>
            <w:r w:rsidRPr="00DE0AB1">
              <w:rPr>
                <w:sz w:val="19"/>
              </w:rPr>
              <w:t>96</w:t>
            </w:r>
          </w:p>
        </w:tc>
        <w:tc>
          <w:tcPr>
            <w:tcW w:w="66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1997</w:t>
            </w:r>
          </w:p>
        </w:tc>
        <w:tc>
          <w:tcPr>
            <w:tcW w:w="670"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1998</w:t>
            </w:r>
          </w:p>
        </w:tc>
        <w:tc>
          <w:tcPr>
            <w:tcW w:w="66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1999</w:t>
            </w:r>
          </w:p>
        </w:tc>
        <w:tc>
          <w:tcPr>
            <w:tcW w:w="670"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2000</w:t>
            </w:r>
          </w:p>
        </w:tc>
        <w:tc>
          <w:tcPr>
            <w:tcW w:w="66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2001</w:t>
            </w:r>
          </w:p>
        </w:tc>
        <w:tc>
          <w:tcPr>
            <w:tcW w:w="670"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2002</w:t>
            </w:r>
            <w:r w:rsidRPr="00DE0AB1">
              <w:rPr>
                <w:sz w:val="19"/>
                <w:vertAlign w:val="superscript"/>
              </w:rPr>
              <w:t>1</w:t>
            </w:r>
          </w:p>
        </w:tc>
      </w:tr>
      <w:tr w:rsidR="00000000" w:rsidRPr="00DE0AB1">
        <w:tblPrEx>
          <w:tblCellMar>
            <w:top w:w="0" w:type="dxa"/>
            <w:bottom w:w="0" w:type="dxa"/>
          </w:tblCellMar>
        </w:tblPrEx>
        <w:tc>
          <w:tcPr>
            <w:tcW w:w="1346" w:type="dxa"/>
          </w:tcPr>
          <w:p w:rsidR="008079FD" w:rsidRPr="00DE0AB1" w:rsidRDefault="008079FD">
            <w:pPr>
              <w:pStyle w:val="Tabell"/>
              <w:spacing w:before="40" w:after="40"/>
              <w:jc w:val="left"/>
              <w:rPr>
                <w:sz w:val="19"/>
              </w:rPr>
            </w:pPr>
            <w:r w:rsidRPr="00DE0AB1">
              <w:rPr>
                <w:sz w:val="19"/>
              </w:rPr>
              <w:t>Antal mål</w:t>
            </w:r>
          </w:p>
        </w:tc>
        <w:tc>
          <w:tcPr>
            <w:tcW w:w="669" w:type="dxa"/>
          </w:tcPr>
          <w:p w:rsidR="008079FD" w:rsidRPr="00DE0AB1" w:rsidRDefault="008079FD">
            <w:pPr>
              <w:pStyle w:val="Tabell"/>
              <w:spacing w:before="40" w:after="40"/>
              <w:jc w:val="center"/>
              <w:rPr>
                <w:sz w:val="19"/>
              </w:rPr>
            </w:pPr>
            <w:r w:rsidRPr="00DE0AB1">
              <w:rPr>
                <w:sz w:val="19"/>
              </w:rPr>
              <w:t>13</w:t>
            </w:r>
          </w:p>
        </w:tc>
        <w:tc>
          <w:tcPr>
            <w:tcW w:w="669" w:type="dxa"/>
          </w:tcPr>
          <w:p w:rsidR="008079FD" w:rsidRPr="00DE0AB1" w:rsidRDefault="008079FD">
            <w:pPr>
              <w:pStyle w:val="Tabell"/>
              <w:spacing w:before="40" w:after="40"/>
              <w:jc w:val="center"/>
              <w:rPr>
                <w:sz w:val="19"/>
              </w:rPr>
            </w:pPr>
            <w:r w:rsidRPr="00DE0AB1">
              <w:rPr>
                <w:sz w:val="19"/>
              </w:rPr>
              <w:t>8</w:t>
            </w:r>
          </w:p>
        </w:tc>
        <w:tc>
          <w:tcPr>
            <w:tcW w:w="670" w:type="dxa"/>
          </w:tcPr>
          <w:p w:rsidR="008079FD" w:rsidRPr="00DE0AB1" w:rsidRDefault="008079FD">
            <w:pPr>
              <w:pStyle w:val="Tabell"/>
              <w:spacing w:before="40" w:after="40"/>
              <w:jc w:val="center"/>
              <w:rPr>
                <w:sz w:val="19"/>
              </w:rPr>
            </w:pPr>
            <w:r w:rsidRPr="00DE0AB1">
              <w:rPr>
                <w:sz w:val="19"/>
              </w:rPr>
              <w:t>8</w:t>
            </w:r>
          </w:p>
        </w:tc>
        <w:tc>
          <w:tcPr>
            <w:tcW w:w="669" w:type="dxa"/>
          </w:tcPr>
          <w:p w:rsidR="008079FD" w:rsidRPr="00DE0AB1" w:rsidRDefault="008079FD">
            <w:pPr>
              <w:pStyle w:val="Tabell"/>
              <w:spacing w:before="40" w:after="40"/>
              <w:jc w:val="center"/>
              <w:rPr>
                <w:sz w:val="19"/>
              </w:rPr>
            </w:pPr>
            <w:r w:rsidRPr="00DE0AB1">
              <w:rPr>
                <w:sz w:val="19"/>
              </w:rPr>
              <w:t>8</w:t>
            </w:r>
          </w:p>
        </w:tc>
        <w:tc>
          <w:tcPr>
            <w:tcW w:w="670" w:type="dxa"/>
          </w:tcPr>
          <w:p w:rsidR="008079FD" w:rsidRPr="00DE0AB1" w:rsidRDefault="008079FD">
            <w:pPr>
              <w:pStyle w:val="Tabell"/>
              <w:spacing w:before="40" w:after="40"/>
              <w:jc w:val="center"/>
              <w:rPr>
                <w:sz w:val="19"/>
              </w:rPr>
            </w:pPr>
            <w:r w:rsidRPr="00DE0AB1">
              <w:rPr>
                <w:sz w:val="19"/>
              </w:rPr>
              <w:t>7</w:t>
            </w:r>
          </w:p>
        </w:tc>
        <w:tc>
          <w:tcPr>
            <w:tcW w:w="669" w:type="dxa"/>
          </w:tcPr>
          <w:p w:rsidR="008079FD" w:rsidRPr="00DE0AB1" w:rsidRDefault="008079FD">
            <w:pPr>
              <w:pStyle w:val="Tabell"/>
              <w:spacing w:before="40" w:after="40"/>
              <w:jc w:val="center"/>
              <w:rPr>
                <w:sz w:val="19"/>
              </w:rPr>
            </w:pPr>
            <w:r w:rsidRPr="00DE0AB1">
              <w:rPr>
                <w:sz w:val="19"/>
              </w:rPr>
              <w:t>6</w:t>
            </w:r>
          </w:p>
        </w:tc>
        <w:tc>
          <w:tcPr>
            <w:tcW w:w="670" w:type="dxa"/>
          </w:tcPr>
          <w:p w:rsidR="008079FD" w:rsidRPr="00DE0AB1" w:rsidRDefault="008079FD">
            <w:pPr>
              <w:pStyle w:val="Tabell"/>
              <w:spacing w:before="40" w:after="40"/>
              <w:jc w:val="center"/>
              <w:rPr>
                <w:sz w:val="19"/>
              </w:rPr>
            </w:pPr>
            <w:r w:rsidRPr="00DE0AB1">
              <w:rPr>
                <w:sz w:val="19"/>
              </w:rPr>
              <w:t>6</w:t>
            </w:r>
          </w:p>
        </w:tc>
      </w:tr>
      <w:tr w:rsidR="00000000" w:rsidRPr="00DE0AB1">
        <w:tblPrEx>
          <w:tblCellMar>
            <w:top w:w="0" w:type="dxa"/>
            <w:bottom w:w="0" w:type="dxa"/>
          </w:tblCellMar>
        </w:tblPrEx>
        <w:tc>
          <w:tcPr>
            <w:tcW w:w="1346" w:type="dxa"/>
          </w:tcPr>
          <w:p w:rsidR="008079FD" w:rsidRPr="00DE0AB1" w:rsidRDefault="008079FD">
            <w:pPr>
              <w:pStyle w:val="Tabell"/>
              <w:spacing w:before="40" w:after="40"/>
              <w:jc w:val="left"/>
              <w:rPr>
                <w:sz w:val="19"/>
              </w:rPr>
            </w:pPr>
            <w:r w:rsidRPr="00DE0AB1">
              <w:rPr>
                <w:sz w:val="19"/>
              </w:rPr>
              <w:t>Antal mål som uppfyllts</w:t>
            </w:r>
          </w:p>
        </w:tc>
        <w:tc>
          <w:tcPr>
            <w:tcW w:w="669" w:type="dxa"/>
          </w:tcPr>
          <w:p w:rsidR="008079FD" w:rsidRPr="00DE0AB1" w:rsidRDefault="008079FD">
            <w:pPr>
              <w:pStyle w:val="Tabell"/>
              <w:spacing w:before="40" w:after="40"/>
              <w:jc w:val="center"/>
              <w:rPr>
                <w:sz w:val="19"/>
              </w:rPr>
            </w:pPr>
            <w:r w:rsidRPr="00DE0AB1">
              <w:rPr>
                <w:sz w:val="19"/>
              </w:rPr>
              <w:t xml:space="preserve">  6</w:t>
            </w:r>
          </w:p>
        </w:tc>
        <w:tc>
          <w:tcPr>
            <w:tcW w:w="669" w:type="dxa"/>
          </w:tcPr>
          <w:p w:rsidR="008079FD" w:rsidRPr="00DE0AB1" w:rsidRDefault="008079FD">
            <w:pPr>
              <w:pStyle w:val="Tabell"/>
              <w:spacing w:before="40" w:after="40"/>
              <w:jc w:val="center"/>
              <w:rPr>
                <w:sz w:val="19"/>
              </w:rPr>
            </w:pPr>
            <w:r w:rsidRPr="00DE0AB1">
              <w:rPr>
                <w:sz w:val="19"/>
              </w:rPr>
              <w:t>7</w:t>
            </w:r>
          </w:p>
        </w:tc>
        <w:tc>
          <w:tcPr>
            <w:tcW w:w="670" w:type="dxa"/>
          </w:tcPr>
          <w:p w:rsidR="008079FD" w:rsidRPr="00DE0AB1" w:rsidRDefault="008079FD">
            <w:pPr>
              <w:pStyle w:val="Tabell"/>
              <w:spacing w:before="40" w:after="40"/>
              <w:jc w:val="center"/>
              <w:rPr>
                <w:sz w:val="19"/>
              </w:rPr>
            </w:pPr>
            <w:r w:rsidRPr="00DE0AB1">
              <w:rPr>
                <w:sz w:val="19"/>
              </w:rPr>
              <w:t>7</w:t>
            </w:r>
          </w:p>
        </w:tc>
        <w:tc>
          <w:tcPr>
            <w:tcW w:w="669" w:type="dxa"/>
          </w:tcPr>
          <w:p w:rsidR="008079FD" w:rsidRPr="00DE0AB1" w:rsidRDefault="008079FD">
            <w:pPr>
              <w:pStyle w:val="Tabell"/>
              <w:spacing w:before="40" w:after="40"/>
              <w:jc w:val="center"/>
              <w:rPr>
                <w:sz w:val="19"/>
              </w:rPr>
            </w:pPr>
            <w:r w:rsidRPr="00DE0AB1">
              <w:rPr>
                <w:sz w:val="19"/>
              </w:rPr>
              <w:t>5</w:t>
            </w:r>
          </w:p>
        </w:tc>
        <w:tc>
          <w:tcPr>
            <w:tcW w:w="670" w:type="dxa"/>
          </w:tcPr>
          <w:p w:rsidR="008079FD" w:rsidRPr="00DE0AB1" w:rsidRDefault="008079FD">
            <w:pPr>
              <w:pStyle w:val="Tabell"/>
              <w:spacing w:before="40" w:after="40"/>
              <w:jc w:val="center"/>
              <w:rPr>
                <w:sz w:val="19"/>
              </w:rPr>
            </w:pPr>
            <w:r w:rsidRPr="00DE0AB1">
              <w:rPr>
                <w:sz w:val="19"/>
              </w:rPr>
              <w:t>4</w:t>
            </w:r>
          </w:p>
        </w:tc>
        <w:tc>
          <w:tcPr>
            <w:tcW w:w="669" w:type="dxa"/>
          </w:tcPr>
          <w:p w:rsidR="008079FD" w:rsidRPr="00DE0AB1" w:rsidRDefault="008079FD">
            <w:pPr>
              <w:pStyle w:val="Tabell"/>
              <w:spacing w:before="40" w:after="40"/>
              <w:jc w:val="center"/>
              <w:rPr>
                <w:sz w:val="19"/>
              </w:rPr>
            </w:pPr>
            <w:r w:rsidRPr="00DE0AB1">
              <w:rPr>
                <w:sz w:val="19"/>
              </w:rPr>
              <w:t>0</w:t>
            </w:r>
          </w:p>
        </w:tc>
        <w:tc>
          <w:tcPr>
            <w:tcW w:w="670" w:type="dxa"/>
          </w:tcPr>
          <w:p w:rsidR="008079FD" w:rsidRPr="00DE0AB1" w:rsidRDefault="008079FD">
            <w:pPr>
              <w:pStyle w:val="Tabell"/>
              <w:spacing w:before="40" w:after="40"/>
              <w:jc w:val="center"/>
              <w:rPr>
                <w:sz w:val="19"/>
              </w:rPr>
            </w:pPr>
            <w:r w:rsidRPr="00DE0AB1">
              <w:rPr>
                <w:sz w:val="19"/>
              </w:rPr>
              <w:t>2</w:t>
            </w:r>
          </w:p>
        </w:tc>
      </w:tr>
      <w:tr w:rsidR="00000000" w:rsidRPr="00DE0AB1">
        <w:tblPrEx>
          <w:tblCellMar>
            <w:top w:w="0" w:type="dxa"/>
            <w:bottom w:w="0" w:type="dxa"/>
          </w:tblCellMar>
        </w:tblPrEx>
        <w:tc>
          <w:tcPr>
            <w:tcW w:w="1346" w:type="dxa"/>
          </w:tcPr>
          <w:p w:rsidR="008079FD" w:rsidRPr="00DE0AB1" w:rsidRDefault="008079FD">
            <w:pPr>
              <w:pStyle w:val="Tabell"/>
              <w:spacing w:before="40" w:after="40"/>
              <w:jc w:val="left"/>
              <w:rPr>
                <w:sz w:val="19"/>
              </w:rPr>
            </w:pPr>
            <w:r w:rsidRPr="00DE0AB1">
              <w:rPr>
                <w:sz w:val="19"/>
              </w:rPr>
              <w:t>Andel mål som uppfyllts (%)</w:t>
            </w:r>
          </w:p>
        </w:tc>
        <w:tc>
          <w:tcPr>
            <w:tcW w:w="669" w:type="dxa"/>
          </w:tcPr>
          <w:p w:rsidR="008079FD" w:rsidRPr="00DE0AB1" w:rsidRDefault="008079FD">
            <w:pPr>
              <w:pStyle w:val="Tabell"/>
              <w:spacing w:before="40" w:after="40"/>
              <w:jc w:val="center"/>
              <w:rPr>
                <w:sz w:val="19"/>
              </w:rPr>
            </w:pPr>
            <w:r w:rsidRPr="00DE0AB1">
              <w:rPr>
                <w:sz w:val="19"/>
              </w:rPr>
              <w:t>46,2</w:t>
            </w:r>
          </w:p>
        </w:tc>
        <w:tc>
          <w:tcPr>
            <w:tcW w:w="669" w:type="dxa"/>
          </w:tcPr>
          <w:p w:rsidR="008079FD" w:rsidRPr="00DE0AB1" w:rsidRDefault="008079FD">
            <w:pPr>
              <w:pStyle w:val="Tabell"/>
              <w:spacing w:before="40" w:after="40"/>
              <w:jc w:val="center"/>
              <w:rPr>
                <w:sz w:val="19"/>
              </w:rPr>
            </w:pPr>
            <w:r w:rsidRPr="00DE0AB1">
              <w:rPr>
                <w:sz w:val="19"/>
              </w:rPr>
              <w:t>87,5</w:t>
            </w:r>
          </w:p>
        </w:tc>
        <w:tc>
          <w:tcPr>
            <w:tcW w:w="670" w:type="dxa"/>
          </w:tcPr>
          <w:p w:rsidR="008079FD" w:rsidRPr="00DE0AB1" w:rsidRDefault="008079FD">
            <w:pPr>
              <w:pStyle w:val="Tabell"/>
              <w:spacing w:before="40" w:after="40"/>
              <w:jc w:val="center"/>
              <w:rPr>
                <w:sz w:val="19"/>
              </w:rPr>
            </w:pPr>
            <w:r w:rsidRPr="00DE0AB1">
              <w:rPr>
                <w:sz w:val="19"/>
              </w:rPr>
              <w:t>87,5</w:t>
            </w:r>
          </w:p>
        </w:tc>
        <w:tc>
          <w:tcPr>
            <w:tcW w:w="669" w:type="dxa"/>
          </w:tcPr>
          <w:p w:rsidR="008079FD" w:rsidRPr="00DE0AB1" w:rsidRDefault="008079FD">
            <w:pPr>
              <w:pStyle w:val="Tabell"/>
              <w:spacing w:before="40" w:after="40"/>
              <w:jc w:val="center"/>
              <w:rPr>
                <w:sz w:val="19"/>
              </w:rPr>
            </w:pPr>
            <w:r w:rsidRPr="00DE0AB1">
              <w:rPr>
                <w:sz w:val="19"/>
              </w:rPr>
              <w:t>62,5</w:t>
            </w:r>
          </w:p>
        </w:tc>
        <w:tc>
          <w:tcPr>
            <w:tcW w:w="670" w:type="dxa"/>
          </w:tcPr>
          <w:p w:rsidR="008079FD" w:rsidRPr="00DE0AB1" w:rsidRDefault="008079FD">
            <w:pPr>
              <w:pStyle w:val="Tabell"/>
              <w:spacing w:before="40" w:after="40"/>
              <w:jc w:val="center"/>
              <w:rPr>
                <w:sz w:val="19"/>
              </w:rPr>
            </w:pPr>
            <w:r w:rsidRPr="00DE0AB1">
              <w:rPr>
                <w:sz w:val="19"/>
              </w:rPr>
              <w:t>57,1</w:t>
            </w:r>
          </w:p>
        </w:tc>
        <w:tc>
          <w:tcPr>
            <w:tcW w:w="669" w:type="dxa"/>
          </w:tcPr>
          <w:p w:rsidR="008079FD" w:rsidRPr="00DE0AB1" w:rsidRDefault="008079FD">
            <w:pPr>
              <w:pStyle w:val="Tabell"/>
              <w:spacing w:before="40" w:after="40"/>
              <w:jc w:val="center"/>
              <w:rPr>
                <w:sz w:val="19"/>
              </w:rPr>
            </w:pPr>
            <w:r w:rsidRPr="00DE0AB1">
              <w:rPr>
                <w:sz w:val="19"/>
              </w:rPr>
              <w:t>0</w:t>
            </w:r>
          </w:p>
        </w:tc>
        <w:tc>
          <w:tcPr>
            <w:tcW w:w="670" w:type="dxa"/>
          </w:tcPr>
          <w:p w:rsidR="008079FD" w:rsidRPr="00DE0AB1" w:rsidRDefault="008079FD">
            <w:pPr>
              <w:pStyle w:val="Tabell"/>
              <w:spacing w:before="40" w:after="40"/>
              <w:jc w:val="center"/>
              <w:rPr>
                <w:sz w:val="19"/>
              </w:rPr>
            </w:pPr>
            <w:r w:rsidRPr="00DE0AB1">
              <w:rPr>
                <w:sz w:val="19"/>
              </w:rPr>
              <w:t>33,3</w:t>
            </w:r>
          </w:p>
        </w:tc>
      </w:tr>
      <w:tr w:rsidR="00000000" w:rsidRPr="00DE0AB1">
        <w:tblPrEx>
          <w:tblCellMar>
            <w:top w:w="0" w:type="dxa"/>
            <w:bottom w:w="0" w:type="dxa"/>
          </w:tblCellMar>
        </w:tblPrEx>
        <w:tc>
          <w:tcPr>
            <w:tcW w:w="1346" w:type="dxa"/>
            <w:tcBorders>
              <w:bottom w:val="single" w:sz="4" w:space="0" w:color="auto"/>
            </w:tcBorders>
          </w:tcPr>
          <w:p w:rsidR="008079FD" w:rsidRPr="00DE0AB1" w:rsidRDefault="008079FD">
            <w:pPr>
              <w:pStyle w:val="Tabell"/>
              <w:spacing w:before="40" w:after="40"/>
              <w:jc w:val="left"/>
              <w:rPr>
                <w:sz w:val="19"/>
              </w:rPr>
            </w:pPr>
            <w:r w:rsidRPr="00DE0AB1">
              <w:rPr>
                <w:sz w:val="19"/>
              </w:rPr>
              <w:t>Andel mål som uppfyllts om målen inte reviderats under året (%)</w:t>
            </w:r>
          </w:p>
        </w:tc>
        <w:tc>
          <w:tcPr>
            <w:tcW w:w="669" w:type="dxa"/>
            <w:tcBorders>
              <w:bottom w:val="single" w:sz="4" w:space="0" w:color="auto"/>
            </w:tcBorders>
          </w:tcPr>
          <w:p w:rsidR="008079FD" w:rsidRPr="00DE0AB1" w:rsidRDefault="008079FD">
            <w:pPr>
              <w:pStyle w:val="Tabell"/>
              <w:spacing w:before="40" w:after="40"/>
              <w:jc w:val="center"/>
              <w:rPr>
                <w:sz w:val="19"/>
              </w:rPr>
            </w:pPr>
            <w:r w:rsidRPr="00DE0AB1">
              <w:rPr>
                <w:sz w:val="19"/>
              </w:rPr>
              <w:t>46,2</w:t>
            </w:r>
          </w:p>
        </w:tc>
        <w:tc>
          <w:tcPr>
            <w:tcW w:w="669" w:type="dxa"/>
            <w:tcBorders>
              <w:bottom w:val="single" w:sz="4" w:space="0" w:color="auto"/>
            </w:tcBorders>
          </w:tcPr>
          <w:p w:rsidR="008079FD" w:rsidRPr="00DE0AB1" w:rsidRDefault="008079FD">
            <w:pPr>
              <w:pStyle w:val="Tabell"/>
              <w:spacing w:before="40" w:after="40"/>
              <w:jc w:val="center"/>
              <w:rPr>
                <w:sz w:val="19"/>
              </w:rPr>
            </w:pPr>
            <w:r w:rsidRPr="00DE0AB1">
              <w:rPr>
                <w:sz w:val="19"/>
              </w:rPr>
              <w:t>50,0</w:t>
            </w:r>
            <w:r w:rsidRPr="00DE0AB1">
              <w:rPr>
                <w:sz w:val="19"/>
                <w:vertAlign w:val="superscript"/>
              </w:rPr>
              <w:t>2</w:t>
            </w:r>
          </w:p>
        </w:tc>
        <w:tc>
          <w:tcPr>
            <w:tcW w:w="670" w:type="dxa"/>
            <w:tcBorders>
              <w:bottom w:val="single" w:sz="4" w:space="0" w:color="auto"/>
            </w:tcBorders>
          </w:tcPr>
          <w:p w:rsidR="008079FD" w:rsidRPr="00DE0AB1" w:rsidRDefault="008079FD">
            <w:pPr>
              <w:pStyle w:val="Tabell"/>
              <w:spacing w:before="40" w:after="40"/>
              <w:jc w:val="center"/>
              <w:rPr>
                <w:sz w:val="19"/>
              </w:rPr>
            </w:pPr>
            <w:r w:rsidRPr="00DE0AB1">
              <w:rPr>
                <w:sz w:val="19"/>
              </w:rPr>
              <w:t>62,5</w:t>
            </w:r>
          </w:p>
        </w:tc>
        <w:tc>
          <w:tcPr>
            <w:tcW w:w="669" w:type="dxa"/>
            <w:tcBorders>
              <w:bottom w:val="single" w:sz="4" w:space="0" w:color="auto"/>
            </w:tcBorders>
          </w:tcPr>
          <w:p w:rsidR="008079FD" w:rsidRPr="00DE0AB1" w:rsidRDefault="008079FD">
            <w:pPr>
              <w:pStyle w:val="Tabell"/>
              <w:spacing w:before="40" w:after="40"/>
              <w:jc w:val="center"/>
              <w:rPr>
                <w:sz w:val="19"/>
              </w:rPr>
            </w:pPr>
            <w:r w:rsidRPr="00DE0AB1">
              <w:rPr>
                <w:sz w:val="19"/>
              </w:rPr>
              <w:t>-</w:t>
            </w:r>
          </w:p>
        </w:tc>
        <w:tc>
          <w:tcPr>
            <w:tcW w:w="670" w:type="dxa"/>
            <w:tcBorders>
              <w:bottom w:val="single" w:sz="4" w:space="0" w:color="auto"/>
            </w:tcBorders>
          </w:tcPr>
          <w:p w:rsidR="008079FD" w:rsidRPr="00DE0AB1" w:rsidRDefault="008079FD">
            <w:pPr>
              <w:pStyle w:val="Tabell"/>
              <w:spacing w:before="40" w:after="40"/>
              <w:jc w:val="center"/>
              <w:rPr>
                <w:sz w:val="19"/>
              </w:rPr>
            </w:pPr>
            <w:r w:rsidRPr="00DE0AB1">
              <w:rPr>
                <w:sz w:val="19"/>
              </w:rPr>
              <w:t>-</w:t>
            </w:r>
          </w:p>
        </w:tc>
        <w:tc>
          <w:tcPr>
            <w:tcW w:w="669" w:type="dxa"/>
            <w:tcBorders>
              <w:bottom w:val="single" w:sz="4" w:space="0" w:color="auto"/>
            </w:tcBorders>
          </w:tcPr>
          <w:p w:rsidR="008079FD" w:rsidRPr="00DE0AB1" w:rsidRDefault="008079FD">
            <w:pPr>
              <w:pStyle w:val="Tabell"/>
              <w:spacing w:before="40" w:after="40"/>
              <w:jc w:val="center"/>
              <w:rPr>
                <w:sz w:val="19"/>
              </w:rPr>
            </w:pPr>
            <w:r w:rsidRPr="00DE0AB1">
              <w:rPr>
                <w:sz w:val="19"/>
              </w:rPr>
              <w:t>-</w:t>
            </w:r>
          </w:p>
        </w:tc>
        <w:tc>
          <w:tcPr>
            <w:tcW w:w="670" w:type="dxa"/>
            <w:tcBorders>
              <w:bottom w:val="single" w:sz="4" w:space="0" w:color="auto"/>
            </w:tcBorders>
          </w:tcPr>
          <w:p w:rsidR="008079FD" w:rsidRPr="00DE0AB1" w:rsidRDefault="008079FD">
            <w:pPr>
              <w:pStyle w:val="Tabell"/>
              <w:spacing w:before="40" w:after="40"/>
              <w:jc w:val="center"/>
              <w:rPr>
                <w:sz w:val="19"/>
              </w:rPr>
            </w:pPr>
            <w:r w:rsidRPr="00DE0AB1">
              <w:rPr>
                <w:sz w:val="19"/>
              </w:rPr>
              <w:t>-</w:t>
            </w:r>
          </w:p>
        </w:tc>
      </w:tr>
    </w:tbl>
    <w:p w:rsidR="008079FD" w:rsidRPr="00DE0AB1" w:rsidRDefault="008079FD">
      <w:pPr>
        <w:spacing w:before="0"/>
      </w:pPr>
      <w:r w:rsidRPr="00DE0AB1">
        <w:rPr>
          <w:vertAlign w:val="superscript"/>
        </w:rPr>
        <w:t>1</w:t>
      </w:r>
      <w:r w:rsidRPr="00DE0AB1">
        <w:t xml:space="preserve"> Avser första halvåret 2002.</w:t>
      </w:r>
    </w:p>
    <w:p w:rsidR="008079FD" w:rsidRPr="00DE0AB1" w:rsidRDefault="008079FD">
      <w:pPr>
        <w:spacing w:before="0"/>
      </w:pPr>
      <w:r w:rsidRPr="00DE0AB1">
        <w:rPr>
          <w:vertAlign w:val="superscript"/>
        </w:rPr>
        <w:t>2</w:t>
      </w:r>
      <w:r w:rsidRPr="00DE0AB1">
        <w:t xml:space="preserve"> Tre av målen reviderades under året. Utan denna revidering hade enbart fyra mål uppnåtts, dvs. en måluppfyllelse på 50 procent. </w:t>
      </w:r>
    </w:p>
    <w:p w:rsidR="008079FD" w:rsidRPr="00DE0AB1" w:rsidRDefault="008079FD">
      <w:pPr>
        <w:spacing w:before="0"/>
      </w:pPr>
      <w:r w:rsidRPr="00DE0AB1">
        <w:rPr>
          <w:i/>
        </w:rPr>
        <w:t>Källor</w:t>
      </w:r>
      <w:r w:rsidRPr="00DE0AB1">
        <w:t>: AMS (1997), (1998a), (1999b), (2000b), (2001c), prop. 1999/2000:1 och prop. 2001/2002:1.</w:t>
      </w:r>
    </w:p>
    <w:p w:rsidR="008079FD" w:rsidRPr="00DE0AB1" w:rsidRDefault="008079FD">
      <w:pPr>
        <w:spacing w:before="0"/>
      </w:pPr>
      <w:r w:rsidRPr="00DE0AB1">
        <w:t>Måluppfyllelsen förefaller variera mellan olika typer eller kategorier av mål. I kapitel 3 delades verksamhetsmålen grovt sett in i en kategori som, åtmi</w:t>
      </w:r>
      <w:r w:rsidRPr="00DE0AB1">
        <w:t>n</w:t>
      </w:r>
      <w:r w:rsidRPr="00DE0AB1">
        <w:t xml:space="preserve">stone till viss del, kan antas påverkas av förmedlingens arbetssätt och en annan kategori som i högre grad är regel- och/eller anslagsstyrda. </w:t>
      </w:r>
    </w:p>
    <w:p w:rsidR="008079FD" w:rsidRPr="00DE0AB1" w:rsidRDefault="008079FD">
      <w:pPr>
        <w:pStyle w:val="Normaltindrag"/>
      </w:pPr>
      <w:r w:rsidRPr="00DE0AB1">
        <w:t>Mål som kan antas påverkas av arbetsförmedlingens arbetssätt tycks ha v</w:t>
      </w:r>
      <w:r w:rsidRPr="00DE0AB1">
        <w:t>a</w:t>
      </w:r>
      <w:r w:rsidRPr="00DE0AB1">
        <w:t>rit svåra att uppnå. Det gäller framför allt målen om andelen i arbete efter arbetsmarknadsutbildning och om arbetsgivare har fått tillräckligt med s</w:t>
      </w:r>
      <w:r w:rsidRPr="00DE0AB1">
        <w:t>ö</w:t>
      </w:r>
      <w:r w:rsidRPr="00DE0AB1">
        <w:t>kande i tid. Dessa mål är dock i hög grad också efterfrågestyrda (se avsnitt 4.2), varför realismen i målnivåerna också måste v</w:t>
      </w:r>
      <w:r w:rsidRPr="00DE0AB1">
        <w:t>ä</w:t>
      </w:r>
      <w:r w:rsidRPr="00DE0AB1">
        <w:t>gas in.</w:t>
      </w:r>
    </w:p>
    <w:p w:rsidR="008079FD" w:rsidRPr="00DE0AB1" w:rsidRDefault="008079FD">
      <w:pPr>
        <w:pStyle w:val="Normaltindrag"/>
      </w:pPr>
      <w:r w:rsidRPr="00DE0AB1">
        <w:t>Mål som i högre grad är regel- och/eller anslagsstyrda förefaller ha varit lättare att uppnå. Det gäller t.ex. målen om handlingsplaner, långtidsinskri</w:t>
      </w:r>
      <w:r w:rsidRPr="00DE0AB1">
        <w:t>v</w:t>
      </w:r>
      <w:r w:rsidRPr="00DE0AB1">
        <w:t>na, ungdomsgarantin och bidragsnivån för lönebidrag. Ett av de anslagssty</w:t>
      </w:r>
      <w:r w:rsidRPr="00DE0AB1">
        <w:t>r</w:t>
      </w:r>
      <w:r w:rsidRPr="00DE0AB1">
        <w:t xml:space="preserve">da målen har däremot varit svårt att uppfylla. Det gäller målet om personer i särskilda program för arbetshandikappade. Detta förhållande kan ha ett viss samband med det tidigare målet om bidragsnivån för lönebidrag. </w:t>
      </w:r>
    </w:p>
    <w:p w:rsidR="008079FD" w:rsidRPr="00DE0AB1" w:rsidRDefault="008079FD">
      <w:pPr>
        <w:pStyle w:val="Normaltindrag"/>
      </w:pPr>
    </w:p>
    <w:p w:rsidR="008079FD" w:rsidRPr="00DE0AB1" w:rsidRDefault="008079FD">
      <w:pPr>
        <w:pStyle w:val="Tabellrubrik"/>
        <w:rPr>
          <w:sz w:val="19"/>
        </w:rPr>
      </w:pPr>
      <w:r w:rsidRPr="00DE0AB1">
        <w:rPr>
          <w:sz w:val="19"/>
        </w:rPr>
        <w:t>Tabell 5.2 Måluppfyllelse</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331"/>
        <w:gridCol w:w="676"/>
        <w:gridCol w:w="676"/>
        <w:gridCol w:w="676"/>
        <w:gridCol w:w="676"/>
      </w:tblGrid>
      <w:tr w:rsidR="00000000" w:rsidRPr="00DE0AB1">
        <w:tblPrEx>
          <w:tblCellMar>
            <w:top w:w="0" w:type="dxa"/>
            <w:bottom w:w="0" w:type="dxa"/>
          </w:tblCellMar>
        </w:tblPrEx>
        <w:tc>
          <w:tcPr>
            <w:tcW w:w="3331" w:type="dxa"/>
            <w:tcBorders>
              <w:top w:val="single" w:sz="4" w:space="0" w:color="auto"/>
              <w:bottom w:val="single" w:sz="4" w:space="0" w:color="auto"/>
            </w:tcBorders>
          </w:tcPr>
          <w:p w:rsidR="008079FD" w:rsidRPr="00DE0AB1" w:rsidRDefault="008079FD">
            <w:pPr>
              <w:pStyle w:val="Normaltindrag"/>
              <w:ind w:firstLine="0"/>
              <w:jc w:val="left"/>
            </w:pPr>
          </w:p>
        </w:tc>
        <w:tc>
          <w:tcPr>
            <w:tcW w:w="676" w:type="dxa"/>
            <w:tcBorders>
              <w:top w:val="single" w:sz="4" w:space="0" w:color="auto"/>
              <w:bottom w:val="single" w:sz="4" w:space="0" w:color="auto"/>
            </w:tcBorders>
          </w:tcPr>
          <w:p w:rsidR="008079FD" w:rsidRPr="00DE0AB1" w:rsidRDefault="008079FD">
            <w:pPr>
              <w:pStyle w:val="Normaltindrag"/>
              <w:ind w:firstLine="0"/>
              <w:jc w:val="center"/>
            </w:pPr>
            <w:r w:rsidRPr="00DE0AB1">
              <w:t>1999</w:t>
            </w:r>
          </w:p>
        </w:tc>
        <w:tc>
          <w:tcPr>
            <w:tcW w:w="676" w:type="dxa"/>
            <w:tcBorders>
              <w:top w:val="single" w:sz="4" w:space="0" w:color="auto"/>
              <w:bottom w:val="single" w:sz="4" w:space="0" w:color="auto"/>
            </w:tcBorders>
          </w:tcPr>
          <w:p w:rsidR="008079FD" w:rsidRPr="00DE0AB1" w:rsidRDefault="008079FD">
            <w:pPr>
              <w:pStyle w:val="Normaltindrag"/>
              <w:ind w:firstLine="0"/>
              <w:jc w:val="center"/>
            </w:pPr>
            <w:r w:rsidRPr="00DE0AB1">
              <w:t>2000</w:t>
            </w:r>
          </w:p>
        </w:tc>
        <w:tc>
          <w:tcPr>
            <w:tcW w:w="676" w:type="dxa"/>
            <w:tcBorders>
              <w:top w:val="single" w:sz="4" w:space="0" w:color="auto"/>
              <w:bottom w:val="single" w:sz="4" w:space="0" w:color="auto"/>
            </w:tcBorders>
          </w:tcPr>
          <w:p w:rsidR="008079FD" w:rsidRPr="00DE0AB1" w:rsidRDefault="008079FD">
            <w:pPr>
              <w:pStyle w:val="Normaltindrag"/>
              <w:ind w:firstLine="0"/>
              <w:jc w:val="center"/>
            </w:pPr>
            <w:r w:rsidRPr="00DE0AB1">
              <w:t>2001</w:t>
            </w:r>
          </w:p>
        </w:tc>
        <w:tc>
          <w:tcPr>
            <w:tcW w:w="676" w:type="dxa"/>
            <w:tcBorders>
              <w:top w:val="single" w:sz="4" w:space="0" w:color="auto"/>
              <w:bottom w:val="single" w:sz="4" w:space="0" w:color="auto"/>
            </w:tcBorders>
          </w:tcPr>
          <w:p w:rsidR="008079FD" w:rsidRPr="00DE0AB1" w:rsidRDefault="008079FD">
            <w:pPr>
              <w:pStyle w:val="Normaltindrag"/>
              <w:ind w:firstLine="0"/>
              <w:jc w:val="center"/>
            </w:pPr>
            <w:r w:rsidRPr="00DE0AB1">
              <w:t>2002</w:t>
            </w:r>
            <w:r w:rsidRPr="00DE0AB1">
              <w:rPr>
                <w:vertAlign w:val="superscript"/>
              </w:rPr>
              <w:t>1</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Arbetsgivaren har fått tillräckligt med sökande i tid</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Ja</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Handlingsplaner</w:t>
            </w:r>
          </w:p>
        </w:tc>
        <w:tc>
          <w:tcPr>
            <w:tcW w:w="676" w:type="dxa"/>
          </w:tcPr>
          <w:p w:rsidR="008079FD" w:rsidRPr="00DE0AB1" w:rsidRDefault="008079FD">
            <w:pPr>
              <w:pStyle w:val="Normaltindrag"/>
              <w:ind w:firstLine="0"/>
              <w:jc w:val="left"/>
            </w:pPr>
            <w:r w:rsidRPr="00DE0AB1">
              <w:t>Ej mål</w:t>
            </w:r>
          </w:p>
        </w:tc>
        <w:tc>
          <w:tcPr>
            <w:tcW w:w="676" w:type="dxa"/>
          </w:tcPr>
          <w:p w:rsidR="008079FD" w:rsidRPr="00DE0AB1" w:rsidRDefault="008079FD">
            <w:pPr>
              <w:pStyle w:val="Normaltindrag"/>
              <w:ind w:firstLine="0"/>
              <w:jc w:val="left"/>
            </w:pPr>
            <w:r w:rsidRPr="00DE0AB1">
              <w:t>Ej mål</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Arbete efter utbildning</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Långtidsinskrivna</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Långtidsarbetslösa</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Ej mål</w:t>
            </w:r>
          </w:p>
        </w:tc>
        <w:tc>
          <w:tcPr>
            <w:tcW w:w="676" w:type="dxa"/>
          </w:tcPr>
          <w:p w:rsidR="008079FD" w:rsidRPr="00DE0AB1" w:rsidRDefault="008079FD">
            <w:pPr>
              <w:pStyle w:val="Normaltindrag"/>
              <w:ind w:firstLine="0"/>
              <w:jc w:val="left"/>
            </w:pPr>
            <w:r w:rsidRPr="00DE0AB1">
              <w:t>Ej mål</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Jobbsökarplaner för långtidsarbetslösa</w:t>
            </w:r>
          </w:p>
        </w:tc>
        <w:tc>
          <w:tcPr>
            <w:tcW w:w="676" w:type="dxa"/>
          </w:tcPr>
          <w:p w:rsidR="008079FD" w:rsidRPr="00DE0AB1" w:rsidRDefault="008079FD">
            <w:pPr>
              <w:pStyle w:val="Normaltindrag"/>
              <w:ind w:firstLine="0"/>
              <w:jc w:val="left"/>
            </w:pPr>
            <w:r w:rsidRPr="00DE0AB1">
              <w:t>Ej mål</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Ej mål</w:t>
            </w:r>
          </w:p>
        </w:tc>
        <w:tc>
          <w:tcPr>
            <w:tcW w:w="676" w:type="dxa"/>
          </w:tcPr>
          <w:p w:rsidR="008079FD" w:rsidRPr="00DE0AB1" w:rsidRDefault="008079FD">
            <w:pPr>
              <w:pStyle w:val="Normaltindrag"/>
              <w:ind w:firstLine="0"/>
              <w:jc w:val="left"/>
            </w:pPr>
            <w:r w:rsidRPr="00DE0AB1">
              <w:t>Ej mål</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Ungdomsgaranti</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Ej mål</w:t>
            </w:r>
          </w:p>
        </w:tc>
        <w:tc>
          <w:tcPr>
            <w:tcW w:w="676" w:type="dxa"/>
          </w:tcPr>
          <w:p w:rsidR="008079FD" w:rsidRPr="00DE0AB1" w:rsidRDefault="008079FD">
            <w:pPr>
              <w:pStyle w:val="Normaltindrag"/>
              <w:ind w:firstLine="0"/>
              <w:jc w:val="left"/>
            </w:pPr>
            <w:r w:rsidRPr="00DE0AB1">
              <w:t>Ej mål</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Särskilda program för arbetshandi-</w:t>
            </w:r>
          </w:p>
          <w:p w:rsidR="008079FD" w:rsidRPr="00DE0AB1" w:rsidRDefault="008079FD">
            <w:pPr>
              <w:pStyle w:val="Normaltindrag"/>
              <w:ind w:firstLine="0"/>
              <w:jc w:val="left"/>
            </w:pPr>
            <w:r w:rsidRPr="00DE0AB1">
              <w:t>kapp</w:t>
            </w:r>
            <w:r w:rsidRPr="00DE0AB1">
              <w:t>a</w:t>
            </w:r>
            <w:r w:rsidRPr="00DE0AB1">
              <w:t>de</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Ja</w:t>
            </w:r>
          </w:p>
        </w:tc>
      </w:tr>
      <w:tr w:rsidR="00000000" w:rsidRPr="00DE0AB1">
        <w:tblPrEx>
          <w:tblCellMar>
            <w:top w:w="0" w:type="dxa"/>
            <w:bottom w:w="0" w:type="dxa"/>
          </w:tblCellMar>
        </w:tblPrEx>
        <w:tc>
          <w:tcPr>
            <w:tcW w:w="3331" w:type="dxa"/>
          </w:tcPr>
          <w:p w:rsidR="008079FD" w:rsidRPr="00DE0AB1" w:rsidRDefault="008079FD">
            <w:pPr>
              <w:pStyle w:val="Normaltindrag"/>
              <w:ind w:firstLine="0"/>
              <w:jc w:val="left"/>
            </w:pPr>
            <w:r w:rsidRPr="00DE0AB1">
              <w:t>Bidragsnivå för lönebidrag</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Ja</w:t>
            </w:r>
          </w:p>
        </w:tc>
        <w:tc>
          <w:tcPr>
            <w:tcW w:w="676" w:type="dxa"/>
          </w:tcPr>
          <w:p w:rsidR="008079FD" w:rsidRPr="00DE0AB1" w:rsidRDefault="008079FD">
            <w:pPr>
              <w:pStyle w:val="Normaltindrag"/>
              <w:ind w:firstLine="0"/>
              <w:jc w:val="left"/>
            </w:pPr>
            <w:r w:rsidRPr="00DE0AB1">
              <w:t>Nej</w:t>
            </w:r>
          </w:p>
        </w:tc>
        <w:tc>
          <w:tcPr>
            <w:tcW w:w="676" w:type="dxa"/>
          </w:tcPr>
          <w:p w:rsidR="008079FD" w:rsidRPr="00DE0AB1" w:rsidRDefault="008079FD">
            <w:pPr>
              <w:pStyle w:val="Normaltindrag"/>
              <w:ind w:firstLine="0"/>
              <w:jc w:val="left"/>
            </w:pPr>
            <w:r w:rsidRPr="00DE0AB1">
              <w:t>Ej mål</w:t>
            </w:r>
          </w:p>
        </w:tc>
      </w:tr>
      <w:tr w:rsidR="00000000" w:rsidRPr="00DE0AB1">
        <w:tblPrEx>
          <w:tblCellMar>
            <w:top w:w="0" w:type="dxa"/>
            <w:bottom w:w="0" w:type="dxa"/>
          </w:tblCellMar>
        </w:tblPrEx>
        <w:tc>
          <w:tcPr>
            <w:tcW w:w="3331" w:type="dxa"/>
            <w:tcBorders>
              <w:bottom w:val="single" w:sz="4" w:space="0" w:color="auto"/>
            </w:tcBorders>
          </w:tcPr>
          <w:p w:rsidR="008079FD" w:rsidRPr="00DE0AB1" w:rsidRDefault="008079FD">
            <w:pPr>
              <w:pStyle w:val="Normaltindrag"/>
              <w:ind w:firstLine="0"/>
              <w:jc w:val="left"/>
            </w:pPr>
            <w:r w:rsidRPr="00DE0AB1">
              <w:t>Övergångar från lönebidrag</w:t>
            </w:r>
          </w:p>
        </w:tc>
        <w:tc>
          <w:tcPr>
            <w:tcW w:w="676" w:type="dxa"/>
            <w:tcBorders>
              <w:bottom w:val="single" w:sz="4" w:space="0" w:color="auto"/>
            </w:tcBorders>
          </w:tcPr>
          <w:p w:rsidR="008079FD" w:rsidRPr="00DE0AB1" w:rsidRDefault="008079FD">
            <w:pPr>
              <w:pStyle w:val="Normaltindrag"/>
              <w:ind w:firstLine="0"/>
              <w:jc w:val="left"/>
            </w:pPr>
            <w:r w:rsidRPr="00DE0AB1">
              <w:t>Ej mål</w:t>
            </w:r>
          </w:p>
        </w:tc>
        <w:tc>
          <w:tcPr>
            <w:tcW w:w="676" w:type="dxa"/>
            <w:tcBorders>
              <w:bottom w:val="single" w:sz="4" w:space="0" w:color="auto"/>
            </w:tcBorders>
          </w:tcPr>
          <w:p w:rsidR="008079FD" w:rsidRPr="00DE0AB1" w:rsidRDefault="008079FD">
            <w:pPr>
              <w:pStyle w:val="Normaltindrag"/>
              <w:ind w:firstLine="0"/>
              <w:jc w:val="left"/>
            </w:pPr>
            <w:r w:rsidRPr="00DE0AB1">
              <w:t>Ej mål</w:t>
            </w:r>
          </w:p>
        </w:tc>
        <w:tc>
          <w:tcPr>
            <w:tcW w:w="676" w:type="dxa"/>
            <w:tcBorders>
              <w:bottom w:val="single" w:sz="4" w:space="0" w:color="auto"/>
            </w:tcBorders>
          </w:tcPr>
          <w:p w:rsidR="008079FD" w:rsidRPr="00DE0AB1" w:rsidRDefault="008079FD">
            <w:pPr>
              <w:pStyle w:val="Normaltindrag"/>
              <w:ind w:firstLine="0"/>
              <w:jc w:val="left"/>
            </w:pPr>
            <w:r w:rsidRPr="00DE0AB1">
              <w:t>Ej mål</w:t>
            </w:r>
          </w:p>
        </w:tc>
        <w:tc>
          <w:tcPr>
            <w:tcW w:w="676" w:type="dxa"/>
            <w:tcBorders>
              <w:bottom w:val="single" w:sz="4" w:space="0" w:color="auto"/>
            </w:tcBorders>
          </w:tcPr>
          <w:p w:rsidR="008079FD" w:rsidRPr="00DE0AB1" w:rsidRDefault="008079FD">
            <w:pPr>
              <w:pStyle w:val="Normaltindrag"/>
              <w:ind w:firstLine="0"/>
              <w:jc w:val="left"/>
            </w:pPr>
            <w:r w:rsidRPr="00DE0AB1">
              <w:t>Delvis</w:t>
            </w:r>
          </w:p>
        </w:tc>
      </w:tr>
    </w:tbl>
    <w:p w:rsidR="008079FD" w:rsidRPr="00DE0AB1" w:rsidRDefault="008079FD">
      <w:pPr>
        <w:spacing w:before="40"/>
      </w:pPr>
      <w:r w:rsidRPr="00DE0AB1">
        <w:rPr>
          <w:vertAlign w:val="superscript"/>
        </w:rPr>
        <w:t>1</w:t>
      </w:r>
      <w:r w:rsidRPr="00DE0AB1">
        <w:t xml:space="preserve"> Avser första halvåret 2002.</w:t>
      </w:r>
    </w:p>
    <w:p w:rsidR="008079FD" w:rsidRPr="00DE0AB1" w:rsidRDefault="008079FD">
      <w:pPr>
        <w:pStyle w:val="Brdtext3"/>
        <w:spacing w:before="40"/>
      </w:pPr>
      <w:r w:rsidRPr="00DE0AB1">
        <w:rPr>
          <w:i/>
        </w:rPr>
        <w:t>Källor</w:t>
      </w:r>
      <w:r w:rsidRPr="00DE0AB1">
        <w:t>: Prop. 2000/01:1 och AMS.</w:t>
      </w:r>
    </w:p>
    <w:p w:rsidR="008079FD" w:rsidRPr="00DE0AB1" w:rsidRDefault="008079FD">
      <w:pPr>
        <w:pStyle w:val="Normaltindrag"/>
      </w:pPr>
    </w:p>
    <w:p w:rsidR="008079FD" w:rsidRPr="00DE0AB1" w:rsidRDefault="008079FD">
      <w:pPr>
        <w:spacing w:before="0"/>
      </w:pPr>
      <w:r w:rsidRPr="00DE0AB1">
        <w:t>Skillnaden mellan olika kategorier av mål blir ännu tydligare om måluppfy</w:t>
      </w:r>
      <w:r w:rsidRPr="00DE0AB1">
        <w:t>l</w:t>
      </w:r>
      <w:r w:rsidRPr="00DE0AB1">
        <w:t>lelsen bryts ned på regional nivå (se även avsnitt 6.6). Få länsarbetsnämnder har uppnått de mål som till viss del kan antas påverkas av förmedlingens arbetssätt, medan de mer regelstyrda målen uppvisar en högre måluppfylle</w:t>
      </w:r>
      <w:r w:rsidRPr="00DE0AB1">
        <w:t>l</w:t>
      </w:r>
      <w:r w:rsidRPr="00DE0AB1">
        <w:t>se. Undantaget är återigen de särskilda programmen för arbetshandikappade. År 2001 är det också endast en länsarbetsnämnd som uppnått målet om lån</w:t>
      </w:r>
      <w:r w:rsidRPr="00DE0AB1">
        <w:t>g</w:t>
      </w:r>
      <w:r w:rsidRPr="00DE0AB1">
        <w:t xml:space="preserve">tidsinskrivna. </w:t>
      </w:r>
    </w:p>
    <w:p w:rsidR="008079FD" w:rsidRPr="00DE0AB1" w:rsidRDefault="008079FD">
      <w:pPr>
        <w:pStyle w:val="Rubrik2"/>
      </w:pPr>
      <w:bookmarkStart w:id="148" w:name="_Toc34801489"/>
      <w:r w:rsidRPr="00DE0AB1">
        <w:t>Regeringens uppföljning av målen</w:t>
      </w:r>
      <w:bookmarkEnd w:id="148"/>
    </w:p>
    <w:p w:rsidR="008079FD" w:rsidRPr="00DE0AB1" w:rsidRDefault="008079FD">
      <w:r w:rsidRPr="00DE0AB1">
        <w:t xml:space="preserve">Regeringens uppföljning av verksamheten har delats in i två delar. Dessa avser uppföljningen av målen eller resultatredovisningen samt mål- och resultatdialogen. </w:t>
      </w:r>
    </w:p>
    <w:p w:rsidR="008079FD" w:rsidRPr="00DE0AB1" w:rsidRDefault="008079FD">
      <w:pPr>
        <w:pStyle w:val="Rubrik3-Utannumrering"/>
      </w:pPr>
      <w:bookmarkStart w:id="149" w:name="_Toc34801490"/>
      <w:r w:rsidRPr="00DE0AB1">
        <w:t>Uppföljningen av målen</w:t>
      </w:r>
      <w:bookmarkEnd w:id="149"/>
    </w:p>
    <w:p w:rsidR="008079FD" w:rsidRPr="00DE0AB1" w:rsidRDefault="008079FD">
      <w:r w:rsidRPr="00DE0AB1">
        <w:t>Enligt 2 § lagen (1996:1059) om statsbudgeten ska regeringen för riksdagen redovisa de mål som åsyftas och de mål som uppnåtts på olika verksamhet</w:t>
      </w:r>
      <w:r w:rsidRPr="00DE0AB1">
        <w:t>s</w:t>
      </w:r>
      <w:r w:rsidRPr="00DE0AB1">
        <w:t xml:space="preserve">områden. Budgetpropositionen är det normala dokumentet för den löpande redovisningen av mål och resultat. </w:t>
      </w:r>
    </w:p>
    <w:p w:rsidR="008079FD" w:rsidRPr="00DE0AB1" w:rsidRDefault="008079FD">
      <w:pPr>
        <w:pStyle w:val="Normaltindrag"/>
      </w:pPr>
      <w:r w:rsidRPr="00DE0AB1">
        <w:t xml:space="preserve">Resultatinformation och regeringens resultatbedömningar lämnas normalt under respektive politikområde i statsbudgeten. Information redovisas också i årsredovisningen för staten och i andra propositioner eller skrivelser till riksdagen. </w:t>
      </w:r>
    </w:p>
    <w:p w:rsidR="008079FD" w:rsidRPr="00DE0AB1" w:rsidRDefault="008079FD">
      <w:pPr>
        <w:pStyle w:val="Normaltindrag"/>
      </w:pPr>
      <w:r w:rsidRPr="00DE0AB1">
        <w:t>För politikområdet redovisas normalt omfattning, utgiftsutveckling, mål, politikens inriktning, insatser, resultatbedömning och revisionens iakttage</w:t>
      </w:r>
      <w:r w:rsidRPr="00DE0AB1">
        <w:t>l</w:t>
      </w:r>
      <w:r w:rsidRPr="00DE0AB1">
        <w:t>ser. Resultatbedömningen, som främst är av intresse i detta sammanhang, består av två avsnitt som behandlar resultat samt analys och slutsatser.</w:t>
      </w:r>
    </w:p>
    <w:p w:rsidR="008079FD" w:rsidRPr="00DE0AB1" w:rsidRDefault="008079FD">
      <w:pPr>
        <w:pStyle w:val="Normaltindrag"/>
      </w:pPr>
      <w:r w:rsidRPr="00DE0AB1">
        <w:t>Regeringens senaste bedömning redovisas i budgetpropositionen för 2002 och avser verksamheten för 2000. Bedömningen avser därmed i vissa fall andra mål och en något annorlunda struktur än den som redovisats i avsnitt 3.2. Målen framgår i detalj av bil</w:t>
      </w:r>
      <w:r w:rsidRPr="00DE0AB1">
        <w:t>a</w:t>
      </w:r>
      <w:r w:rsidRPr="00DE0AB1">
        <w:t>ga 4.</w:t>
      </w:r>
    </w:p>
    <w:p w:rsidR="008079FD" w:rsidRPr="00DE0AB1" w:rsidRDefault="008079FD">
      <w:pPr>
        <w:pStyle w:val="Normaltindrag"/>
      </w:pPr>
      <w:r w:rsidRPr="00DE0AB1">
        <w:t>Regeringens redovisning och uppföljning baseras främst på AMV:s årsr</w:t>
      </w:r>
      <w:r w:rsidRPr="00DE0AB1">
        <w:t>e</w:t>
      </w:r>
      <w:r w:rsidRPr="00DE0AB1">
        <w:t>dovisning och de återrapporteringskrav och uppdrag som anges i reglering</w:t>
      </w:r>
      <w:r w:rsidRPr="00DE0AB1">
        <w:t>s</w:t>
      </w:r>
      <w:r w:rsidRPr="00DE0AB1">
        <w:t>brevet. De återrapporteringskrav som anges i regleringsbrevet ska dels utgöra ett underlag för resultatredovisningen till riksdagen i budgetpropositionen och i resultatskrivelser på våren, dels ett underlag för att bedöma myndigh</w:t>
      </w:r>
      <w:r w:rsidRPr="00DE0AB1">
        <w:t>e</w:t>
      </w:r>
      <w:r w:rsidRPr="00DE0AB1">
        <w:t xml:space="preserve">tens insatser. Återrapporteringen ska avse tre år bakåt i tiden och redovisas normalt i myndighetens årsredovisning. Kraven är som framgår av bilaga 3 av betydande omfattning. </w:t>
      </w:r>
    </w:p>
    <w:p w:rsidR="008079FD" w:rsidRPr="00DE0AB1" w:rsidRDefault="008079FD">
      <w:pPr>
        <w:spacing w:before="320"/>
        <w:rPr>
          <w:i/>
        </w:rPr>
      </w:pPr>
      <w:r w:rsidRPr="00DE0AB1">
        <w:rPr>
          <w:i/>
        </w:rPr>
        <w:t xml:space="preserve">Verksamhetsmålen prioriteras i </w:t>
      </w:r>
      <w:r w:rsidRPr="00DE0AB1">
        <w:rPr>
          <w:i/>
        </w:rPr>
        <w:t>uppföljningen</w:t>
      </w:r>
    </w:p>
    <w:p w:rsidR="008079FD" w:rsidRPr="00DE0AB1" w:rsidRDefault="008079FD">
      <w:r w:rsidRPr="00DE0AB1">
        <w:t>I resultatbedömningen redovisas att det angavs fyra övergripande effektmål och att regeringen angav sju verksamhetsmål som ansluter till de övergripa</w:t>
      </w:r>
      <w:r w:rsidRPr="00DE0AB1">
        <w:t>n</w:t>
      </w:r>
      <w:r w:rsidRPr="00DE0AB1">
        <w:t>de målen. Regeringen gör följande bedö</w:t>
      </w:r>
      <w:r w:rsidRPr="00DE0AB1">
        <w:t>m</w:t>
      </w:r>
      <w:r w:rsidRPr="00DE0AB1">
        <w:t>ning.</w:t>
      </w:r>
    </w:p>
    <w:p w:rsidR="008079FD" w:rsidRPr="00DE0AB1" w:rsidRDefault="008079FD">
      <w:pPr>
        <w:rPr>
          <w:b/>
          <w:sz w:val="20"/>
        </w:rPr>
      </w:pPr>
      <w:r w:rsidRPr="00DE0AB1">
        <w:rPr>
          <w:b/>
          <w:sz w:val="20"/>
        </w:rPr>
        <w:t>Tablå 5.1 Regeringens övergripande bedömning</w:t>
      </w:r>
    </w:p>
    <w:p w:rsidR="008079FD" w:rsidRPr="00DE0AB1" w:rsidRDefault="008079FD">
      <w:pPr>
        <w:pStyle w:val="Citat"/>
        <w:pBdr>
          <w:top w:val="single" w:sz="4" w:space="1" w:color="auto"/>
          <w:left w:val="single" w:sz="4" w:space="4" w:color="auto"/>
          <w:bottom w:val="single" w:sz="4" w:space="1" w:color="auto"/>
          <w:right w:val="single" w:sz="4" w:space="4" w:color="auto"/>
        </w:pBdr>
        <w:shd w:val="pct5" w:color="auto" w:fill="FFFFFF"/>
      </w:pPr>
      <w:r w:rsidRPr="00DE0AB1">
        <w:t>Av dessa sju verksamhetsmål har fyra uppnåtts. Regeringens bedömning är att det råder en viss obalans i AMV:s måluppfyllelse i förhållande till de tre övergripande målen för arbetsmarknadspolitiken. Sammantaget är emellertid slutsatsen att arbetsmarknadspolitiken har fungerat väl och att AMV har utfört sitt uppdrag tillfredsställande, flertalet mål har uppnåtts. Det finns dock utrymme för förbättringar. Det gäller främst de resultat som AMV presenterat i förhållande till det övergripande målet att hålla va</w:t>
      </w:r>
      <w:r w:rsidRPr="00DE0AB1">
        <w:t>kanstiderna nere för lediga platser som kan förbättras och som ligger till grund för r</w:t>
      </w:r>
      <w:r w:rsidRPr="00DE0AB1">
        <w:t>e</w:t>
      </w:r>
      <w:r w:rsidRPr="00DE0AB1">
        <w:t>geringens bedömning.</w:t>
      </w:r>
    </w:p>
    <w:p w:rsidR="008079FD" w:rsidRPr="00DE0AB1" w:rsidRDefault="008079FD">
      <w:r w:rsidRPr="00DE0AB1">
        <w:t>En mer utförlig analys av måluppfyllelsen presenteras under respektive r</w:t>
      </w:r>
      <w:r w:rsidRPr="00DE0AB1">
        <w:t>u</w:t>
      </w:r>
      <w:r w:rsidRPr="00DE0AB1">
        <w:t>brik för de övergripande målen i budgetpropositionen. För de enskilda ver</w:t>
      </w:r>
      <w:r w:rsidRPr="00DE0AB1">
        <w:t>k</w:t>
      </w:r>
      <w:r w:rsidRPr="00DE0AB1">
        <w:t xml:space="preserve">samhetsmålen görs de bedömningar som sammanfattats i Tablå 5.2. </w:t>
      </w:r>
    </w:p>
    <w:p w:rsidR="008079FD" w:rsidRPr="00DE0AB1" w:rsidRDefault="008079FD">
      <w:pPr>
        <w:pStyle w:val="Normaltindrag"/>
      </w:pPr>
    </w:p>
    <w:p w:rsidR="008079FD" w:rsidRPr="00DE0AB1" w:rsidRDefault="008079FD">
      <w:pPr>
        <w:pStyle w:val="Tabellrubrik"/>
        <w:rPr>
          <w:sz w:val="20"/>
        </w:rPr>
      </w:pPr>
      <w:r w:rsidRPr="00DE0AB1">
        <w:rPr>
          <w:sz w:val="20"/>
        </w:rPr>
        <w:br w:type="page"/>
        <w:t>Tablå 5.2 Regeringens bedömning av AMV:s måluppfyllelse</w:t>
      </w:r>
    </w:p>
    <w:p w:rsidR="008079FD" w:rsidRPr="00DE0AB1" w:rsidRDefault="008079FD">
      <w:pPr>
        <w:pStyle w:val="Citat"/>
        <w:spacing w:before="0" w:line="245" w:lineRule="exact"/>
      </w:pPr>
    </w:p>
    <w:tbl>
      <w:tblPr>
        <w:tblW w:w="0" w:type="auto"/>
        <w:tblInd w:w="-75"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338"/>
        <w:gridCol w:w="709"/>
        <w:gridCol w:w="2977"/>
      </w:tblGrid>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after="40"/>
              <w:rPr>
                <w:sz w:val="19"/>
              </w:rPr>
            </w:pPr>
            <w:r w:rsidRPr="00DE0AB1">
              <w:rPr>
                <w:sz w:val="19"/>
              </w:rPr>
              <w:t>Mål</w:t>
            </w:r>
          </w:p>
        </w:tc>
        <w:tc>
          <w:tcPr>
            <w:tcW w:w="709" w:type="dxa"/>
            <w:shd w:val="pct5" w:color="auto" w:fill="FFFFFF"/>
          </w:tcPr>
          <w:p w:rsidR="008079FD" w:rsidRPr="00DE0AB1" w:rsidRDefault="008079FD">
            <w:pPr>
              <w:pStyle w:val="Tabell"/>
              <w:spacing w:before="40" w:after="40"/>
              <w:rPr>
                <w:sz w:val="19"/>
              </w:rPr>
            </w:pPr>
            <w:r w:rsidRPr="00DE0AB1">
              <w:rPr>
                <w:sz w:val="19"/>
              </w:rPr>
              <w:t>Målet up</w:t>
            </w:r>
            <w:r w:rsidRPr="00DE0AB1">
              <w:rPr>
                <w:sz w:val="19"/>
              </w:rPr>
              <w:t>p</w:t>
            </w:r>
            <w:r w:rsidRPr="00DE0AB1">
              <w:rPr>
                <w:sz w:val="19"/>
              </w:rPr>
              <w:t>fyllt</w:t>
            </w:r>
          </w:p>
        </w:tc>
        <w:tc>
          <w:tcPr>
            <w:tcW w:w="2977" w:type="dxa"/>
            <w:shd w:val="pct5" w:color="auto" w:fill="FFFFFF"/>
          </w:tcPr>
          <w:p w:rsidR="008079FD" w:rsidRPr="00DE0AB1" w:rsidRDefault="008079FD">
            <w:pPr>
              <w:pStyle w:val="Tabell"/>
              <w:spacing w:before="40" w:after="40"/>
              <w:rPr>
                <w:sz w:val="19"/>
              </w:rPr>
            </w:pPr>
            <w:r w:rsidRPr="00DE0AB1">
              <w:rPr>
                <w:sz w:val="19"/>
              </w:rPr>
              <w:t>Regeringens bedömning</w:t>
            </w:r>
          </w:p>
        </w:tc>
      </w:tr>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rPr>
                <w:sz w:val="19"/>
              </w:rPr>
            </w:pPr>
            <w:r w:rsidRPr="00DE0AB1">
              <w:rPr>
                <w:sz w:val="19"/>
              </w:rPr>
              <w:t>80 % av arbetsgivarna har fått tillräckligt med sökande i tid</w:t>
            </w:r>
          </w:p>
        </w:tc>
        <w:tc>
          <w:tcPr>
            <w:tcW w:w="709" w:type="dxa"/>
            <w:shd w:val="pct5" w:color="auto" w:fill="FFFFFF"/>
          </w:tcPr>
          <w:p w:rsidR="008079FD" w:rsidRPr="00DE0AB1" w:rsidRDefault="008079FD">
            <w:pPr>
              <w:pStyle w:val="Tabell"/>
              <w:spacing w:before="40"/>
              <w:rPr>
                <w:sz w:val="19"/>
              </w:rPr>
            </w:pPr>
            <w:r w:rsidRPr="00DE0AB1">
              <w:rPr>
                <w:sz w:val="19"/>
              </w:rPr>
              <w:t>Nej</w:t>
            </w:r>
          </w:p>
        </w:tc>
        <w:tc>
          <w:tcPr>
            <w:tcW w:w="2977" w:type="dxa"/>
            <w:shd w:val="pct5" w:color="auto" w:fill="FFFFFF"/>
          </w:tcPr>
          <w:p w:rsidR="008079FD" w:rsidRPr="00DE0AB1" w:rsidRDefault="008079FD">
            <w:pPr>
              <w:pStyle w:val="Tabell"/>
              <w:spacing w:before="40"/>
              <w:rPr>
                <w:sz w:val="19"/>
              </w:rPr>
            </w:pPr>
            <w:r w:rsidRPr="00DE0AB1">
              <w:rPr>
                <w:sz w:val="19"/>
              </w:rPr>
              <w:t>Konstaterar att målet inte uppnåtts. Ej någon konkret resultatbedömning. Pekar på vikten av goda företag</w:t>
            </w:r>
            <w:r w:rsidRPr="00DE0AB1">
              <w:rPr>
                <w:sz w:val="19"/>
              </w:rPr>
              <w:t>s</w:t>
            </w:r>
            <w:r w:rsidRPr="00DE0AB1">
              <w:rPr>
                <w:sz w:val="19"/>
              </w:rPr>
              <w:t>kontakter.</w:t>
            </w:r>
          </w:p>
        </w:tc>
      </w:tr>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rPr>
                <w:sz w:val="19"/>
              </w:rPr>
            </w:pPr>
            <w:r w:rsidRPr="00DE0AB1">
              <w:rPr>
                <w:sz w:val="19"/>
              </w:rPr>
              <w:t>70 % i arbete efter yrkesi</w:t>
            </w:r>
            <w:r w:rsidRPr="00DE0AB1">
              <w:rPr>
                <w:sz w:val="19"/>
              </w:rPr>
              <w:t>n</w:t>
            </w:r>
            <w:r w:rsidRPr="00DE0AB1">
              <w:rPr>
                <w:sz w:val="19"/>
              </w:rPr>
              <w:t>riktad arbetsmarknadsu</w:t>
            </w:r>
            <w:r w:rsidRPr="00DE0AB1">
              <w:rPr>
                <w:sz w:val="19"/>
              </w:rPr>
              <w:t>t</w:t>
            </w:r>
            <w:r w:rsidRPr="00DE0AB1">
              <w:rPr>
                <w:sz w:val="19"/>
              </w:rPr>
              <w:t>bildning</w:t>
            </w:r>
          </w:p>
        </w:tc>
        <w:tc>
          <w:tcPr>
            <w:tcW w:w="709" w:type="dxa"/>
            <w:shd w:val="pct5" w:color="auto" w:fill="FFFFFF"/>
          </w:tcPr>
          <w:p w:rsidR="008079FD" w:rsidRPr="00DE0AB1" w:rsidRDefault="008079FD">
            <w:pPr>
              <w:pStyle w:val="Tabell"/>
              <w:spacing w:before="40"/>
              <w:rPr>
                <w:sz w:val="19"/>
              </w:rPr>
            </w:pPr>
            <w:r w:rsidRPr="00DE0AB1">
              <w:rPr>
                <w:sz w:val="19"/>
              </w:rPr>
              <w:t>Nej</w:t>
            </w:r>
          </w:p>
        </w:tc>
        <w:tc>
          <w:tcPr>
            <w:tcW w:w="2977" w:type="dxa"/>
            <w:shd w:val="pct5" w:color="auto" w:fill="FFFFFF"/>
          </w:tcPr>
          <w:p w:rsidR="008079FD" w:rsidRPr="00DE0AB1" w:rsidRDefault="008079FD">
            <w:pPr>
              <w:pStyle w:val="Tabell"/>
              <w:spacing w:before="40"/>
              <w:rPr>
                <w:sz w:val="19"/>
              </w:rPr>
            </w:pPr>
            <w:r w:rsidRPr="00DE0AB1">
              <w:rPr>
                <w:sz w:val="19"/>
              </w:rPr>
              <w:t>Målet har inte uppnåtts, men resu</w:t>
            </w:r>
            <w:r w:rsidRPr="00DE0AB1">
              <w:rPr>
                <w:sz w:val="19"/>
              </w:rPr>
              <w:t>l</w:t>
            </w:r>
            <w:r w:rsidRPr="00DE0AB1">
              <w:rPr>
                <w:sz w:val="19"/>
              </w:rPr>
              <w:t>taten har avsevärt förbättrats under de senaste åren. Det torde finnas möjligheter att ta till vara kunskaper och erfarenheter inom organisati</w:t>
            </w:r>
            <w:r w:rsidRPr="00DE0AB1">
              <w:rPr>
                <w:sz w:val="19"/>
              </w:rPr>
              <w:t>o</w:t>
            </w:r>
            <w:r w:rsidRPr="00DE0AB1">
              <w:rPr>
                <w:sz w:val="19"/>
              </w:rPr>
              <w:t>nen för att uppnå bättre r</w:t>
            </w:r>
            <w:r w:rsidRPr="00DE0AB1">
              <w:rPr>
                <w:sz w:val="19"/>
              </w:rPr>
              <w:t>e</w:t>
            </w:r>
            <w:r w:rsidRPr="00DE0AB1">
              <w:rPr>
                <w:sz w:val="19"/>
              </w:rPr>
              <w:t>sultat.</w:t>
            </w:r>
          </w:p>
        </w:tc>
      </w:tr>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rPr>
                <w:sz w:val="19"/>
              </w:rPr>
            </w:pPr>
            <w:r w:rsidRPr="00DE0AB1">
              <w:rPr>
                <w:sz w:val="19"/>
              </w:rPr>
              <w:t>Antalet långtidsinskrivna ska vara mindre än 62 000 i slutet av året</w:t>
            </w:r>
          </w:p>
        </w:tc>
        <w:tc>
          <w:tcPr>
            <w:tcW w:w="709" w:type="dxa"/>
            <w:shd w:val="pct5" w:color="auto" w:fill="FFFFFF"/>
          </w:tcPr>
          <w:p w:rsidR="008079FD" w:rsidRPr="00DE0AB1" w:rsidRDefault="008079FD">
            <w:pPr>
              <w:pStyle w:val="Tabell"/>
              <w:spacing w:before="40"/>
              <w:rPr>
                <w:sz w:val="19"/>
              </w:rPr>
            </w:pPr>
            <w:r w:rsidRPr="00DE0AB1">
              <w:rPr>
                <w:sz w:val="19"/>
              </w:rPr>
              <w:t>Ja</w:t>
            </w:r>
          </w:p>
        </w:tc>
        <w:tc>
          <w:tcPr>
            <w:tcW w:w="2977" w:type="dxa"/>
            <w:shd w:val="pct5" w:color="auto" w:fill="FFFFFF"/>
          </w:tcPr>
          <w:p w:rsidR="008079FD" w:rsidRPr="00DE0AB1" w:rsidRDefault="008079FD">
            <w:pPr>
              <w:pStyle w:val="Tabell"/>
              <w:spacing w:before="40"/>
              <w:rPr>
                <w:sz w:val="19"/>
              </w:rPr>
            </w:pPr>
            <w:r w:rsidRPr="00DE0AB1">
              <w:rPr>
                <w:sz w:val="19"/>
              </w:rPr>
              <w:t>AMV har mer än väl uppnått målet.</w:t>
            </w:r>
          </w:p>
        </w:tc>
      </w:tr>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rPr>
                <w:sz w:val="19"/>
              </w:rPr>
            </w:pPr>
            <w:r w:rsidRPr="00DE0AB1">
              <w:rPr>
                <w:sz w:val="19"/>
              </w:rPr>
              <w:t>Antalet långtidsarbetslösa ska vara mindre än 48 000 i slutet av året</w:t>
            </w:r>
          </w:p>
        </w:tc>
        <w:tc>
          <w:tcPr>
            <w:tcW w:w="709" w:type="dxa"/>
            <w:shd w:val="pct5" w:color="auto" w:fill="FFFFFF"/>
          </w:tcPr>
          <w:p w:rsidR="008079FD" w:rsidRPr="00DE0AB1" w:rsidRDefault="008079FD">
            <w:pPr>
              <w:pStyle w:val="Tabell"/>
              <w:spacing w:before="40"/>
              <w:rPr>
                <w:sz w:val="19"/>
              </w:rPr>
            </w:pPr>
            <w:r w:rsidRPr="00DE0AB1">
              <w:rPr>
                <w:sz w:val="19"/>
              </w:rPr>
              <w:t>Ja</w:t>
            </w:r>
          </w:p>
        </w:tc>
        <w:tc>
          <w:tcPr>
            <w:tcW w:w="2977" w:type="dxa"/>
            <w:shd w:val="pct5" w:color="auto" w:fill="FFFFFF"/>
          </w:tcPr>
          <w:p w:rsidR="008079FD" w:rsidRPr="00DE0AB1" w:rsidRDefault="008079FD">
            <w:pPr>
              <w:pStyle w:val="Tabell"/>
              <w:spacing w:before="40"/>
              <w:rPr>
                <w:sz w:val="19"/>
              </w:rPr>
            </w:pPr>
            <w:r w:rsidRPr="00DE0AB1">
              <w:rPr>
                <w:sz w:val="19"/>
              </w:rPr>
              <w:t>Målet har uppnåtts genom en stark efterfrågan på arbetskraft i komb</w:t>
            </w:r>
            <w:r w:rsidRPr="00DE0AB1">
              <w:rPr>
                <w:sz w:val="19"/>
              </w:rPr>
              <w:t>i</w:t>
            </w:r>
            <w:r w:rsidRPr="00DE0AB1">
              <w:rPr>
                <w:sz w:val="19"/>
              </w:rPr>
              <w:t>nation med att de som är eller risk</w:t>
            </w:r>
            <w:r w:rsidRPr="00DE0AB1">
              <w:rPr>
                <w:sz w:val="19"/>
              </w:rPr>
              <w:t>e</w:t>
            </w:r>
            <w:r w:rsidRPr="00DE0AB1">
              <w:rPr>
                <w:sz w:val="19"/>
              </w:rPr>
              <w:t>rar att bli långtidsarbetslösa har prioriterats till de arbetsmarknad</w:t>
            </w:r>
            <w:r w:rsidRPr="00DE0AB1">
              <w:rPr>
                <w:sz w:val="19"/>
              </w:rPr>
              <w:t>s</w:t>
            </w:r>
            <w:r w:rsidRPr="00DE0AB1">
              <w:rPr>
                <w:sz w:val="19"/>
              </w:rPr>
              <w:t>politiska pr</w:t>
            </w:r>
            <w:r w:rsidRPr="00DE0AB1">
              <w:rPr>
                <w:sz w:val="19"/>
              </w:rPr>
              <w:t>o</w:t>
            </w:r>
            <w:r w:rsidRPr="00DE0AB1">
              <w:rPr>
                <w:sz w:val="19"/>
              </w:rPr>
              <w:t xml:space="preserve">grammen. </w:t>
            </w:r>
          </w:p>
        </w:tc>
      </w:tr>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rPr>
                <w:sz w:val="19"/>
              </w:rPr>
            </w:pPr>
            <w:r w:rsidRPr="00DE0AB1">
              <w:rPr>
                <w:sz w:val="19"/>
              </w:rPr>
              <w:t>Alla ungdomar ska erbjudas arbete eller åtgärd inom 100 dagar</w:t>
            </w:r>
          </w:p>
        </w:tc>
        <w:tc>
          <w:tcPr>
            <w:tcW w:w="709" w:type="dxa"/>
            <w:shd w:val="pct5" w:color="auto" w:fill="FFFFFF"/>
          </w:tcPr>
          <w:p w:rsidR="008079FD" w:rsidRPr="00DE0AB1" w:rsidRDefault="008079FD">
            <w:pPr>
              <w:pStyle w:val="Tabell"/>
              <w:spacing w:before="40"/>
              <w:rPr>
                <w:sz w:val="19"/>
              </w:rPr>
            </w:pPr>
            <w:r w:rsidRPr="00DE0AB1">
              <w:rPr>
                <w:sz w:val="19"/>
              </w:rPr>
              <w:t>Ja</w:t>
            </w:r>
          </w:p>
        </w:tc>
        <w:tc>
          <w:tcPr>
            <w:tcW w:w="2977" w:type="dxa"/>
            <w:shd w:val="pct5" w:color="auto" w:fill="FFFFFF"/>
          </w:tcPr>
          <w:p w:rsidR="008079FD" w:rsidRPr="00DE0AB1" w:rsidRDefault="008079FD">
            <w:pPr>
              <w:pStyle w:val="Tabell"/>
              <w:spacing w:before="40"/>
              <w:rPr>
                <w:sz w:val="19"/>
              </w:rPr>
            </w:pPr>
            <w:r w:rsidRPr="00DE0AB1">
              <w:rPr>
                <w:sz w:val="19"/>
              </w:rPr>
              <w:t>Bedömningen är att resultatet är fullt tillfredsställande och målet måste anses vara uppfyllt då det operati</w:t>
            </w:r>
            <w:r w:rsidRPr="00DE0AB1">
              <w:rPr>
                <w:sz w:val="19"/>
              </w:rPr>
              <w:t>o</w:t>
            </w:r>
            <w:r w:rsidRPr="00DE0AB1">
              <w:rPr>
                <w:sz w:val="19"/>
              </w:rPr>
              <w:t>nellt inte är möjligt att nå 100 pr</w:t>
            </w:r>
            <w:r w:rsidRPr="00DE0AB1">
              <w:rPr>
                <w:sz w:val="19"/>
              </w:rPr>
              <w:t>o</w:t>
            </w:r>
            <w:r w:rsidRPr="00DE0AB1">
              <w:rPr>
                <w:sz w:val="19"/>
              </w:rPr>
              <w:t>cent på grund av bl.a. eftersläpningar i regis</w:t>
            </w:r>
            <w:r w:rsidRPr="00DE0AB1">
              <w:rPr>
                <w:sz w:val="19"/>
              </w:rPr>
              <w:t>t</w:t>
            </w:r>
            <w:r w:rsidRPr="00DE0AB1">
              <w:rPr>
                <w:sz w:val="19"/>
              </w:rPr>
              <w:t xml:space="preserve">reringen. </w:t>
            </w:r>
          </w:p>
        </w:tc>
      </w:tr>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rPr>
                <w:sz w:val="19"/>
              </w:rPr>
            </w:pPr>
            <w:r w:rsidRPr="00DE0AB1">
              <w:rPr>
                <w:sz w:val="19"/>
              </w:rPr>
              <w:t>Minst 56 000 arbetshand</w:t>
            </w:r>
            <w:r w:rsidRPr="00DE0AB1">
              <w:rPr>
                <w:sz w:val="19"/>
              </w:rPr>
              <w:t>i</w:t>
            </w:r>
            <w:r w:rsidRPr="00DE0AB1">
              <w:rPr>
                <w:sz w:val="19"/>
              </w:rPr>
              <w:t>kappade ska ges lämplig sysselsättning genom ansl</w:t>
            </w:r>
            <w:r w:rsidRPr="00DE0AB1">
              <w:rPr>
                <w:sz w:val="19"/>
              </w:rPr>
              <w:t>a</w:t>
            </w:r>
            <w:r w:rsidRPr="00DE0AB1">
              <w:rPr>
                <w:sz w:val="19"/>
              </w:rPr>
              <w:t>get Särskilda åtgärder för arbetshandikappade</w:t>
            </w:r>
          </w:p>
        </w:tc>
        <w:tc>
          <w:tcPr>
            <w:tcW w:w="709" w:type="dxa"/>
            <w:shd w:val="pct5" w:color="auto" w:fill="FFFFFF"/>
          </w:tcPr>
          <w:p w:rsidR="008079FD" w:rsidRPr="00DE0AB1" w:rsidRDefault="008079FD">
            <w:pPr>
              <w:pStyle w:val="Tabell"/>
              <w:spacing w:before="40"/>
              <w:rPr>
                <w:sz w:val="19"/>
              </w:rPr>
            </w:pPr>
            <w:r w:rsidRPr="00DE0AB1">
              <w:rPr>
                <w:sz w:val="19"/>
              </w:rPr>
              <w:t>Nej</w:t>
            </w:r>
          </w:p>
        </w:tc>
        <w:tc>
          <w:tcPr>
            <w:tcW w:w="2977" w:type="dxa"/>
            <w:shd w:val="pct5" w:color="auto" w:fill="FFFFFF"/>
          </w:tcPr>
          <w:p w:rsidR="008079FD" w:rsidRPr="00DE0AB1" w:rsidRDefault="008079FD">
            <w:pPr>
              <w:pStyle w:val="Tabell"/>
              <w:spacing w:before="40"/>
              <w:rPr>
                <w:sz w:val="19"/>
              </w:rPr>
            </w:pPr>
            <w:r w:rsidRPr="00DE0AB1">
              <w:rPr>
                <w:sz w:val="19"/>
              </w:rPr>
              <w:t>AMV har inte uppnått målet och inte använt tilldelade resurser i tillräcklig omfattning. AMS har inte lämnat någon förklaring i årsredovisningen till varför målet inte uppnåtts. En förklaring som framkommit i den kontinuerliga resultatdialogen med AMS är bl.a. att beloppet för den lönebidragsgrundande lönekostnaden är för lågt för att vissa arbetsgiva</w:t>
            </w:r>
            <w:r w:rsidRPr="00DE0AB1">
              <w:rPr>
                <w:sz w:val="19"/>
              </w:rPr>
              <w:t>r</w:t>
            </w:r>
            <w:r w:rsidRPr="00DE0AB1">
              <w:rPr>
                <w:sz w:val="19"/>
              </w:rPr>
              <w:t>kategorier ska vilja anställa, men också att arbetshandikappade har fått anställning med andra stöd än lön</w:t>
            </w:r>
            <w:r w:rsidRPr="00DE0AB1">
              <w:rPr>
                <w:sz w:val="19"/>
              </w:rPr>
              <w:t>e</w:t>
            </w:r>
            <w:r w:rsidRPr="00DE0AB1">
              <w:rPr>
                <w:sz w:val="19"/>
              </w:rPr>
              <w:t>bidrag.</w:t>
            </w:r>
          </w:p>
        </w:tc>
      </w:tr>
      <w:tr w:rsidR="00000000" w:rsidRPr="00DE0AB1">
        <w:tblPrEx>
          <w:tblCellMar>
            <w:top w:w="0" w:type="dxa"/>
            <w:bottom w:w="0" w:type="dxa"/>
          </w:tblCellMar>
        </w:tblPrEx>
        <w:tc>
          <w:tcPr>
            <w:tcW w:w="2338" w:type="dxa"/>
            <w:shd w:val="pct5" w:color="auto" w:fill="FFFFFF"/>
          </w:tcPr>
          <w:p w:rsidR="008079FD" w:rsidRPr="00DE0AB1" w:rsidRDefault="008079FD">
            <w:pPr>
              <w:pStyle w:val="Tabell"/>
              <w:spacing w:before="40"/>
              <w:rPr>
                <w:sz w:val="19"/>
              </w:rPr>
            </w:pPr>
            <w:r w:rsidRPr="00DE0AB1">
              <w:rPr>
                <w:sz w:val="19"/>
              </w:rPr>
              <w:t>Den genomsnittliga bidrag</w:t>
            </w:r>
            <w:r w:rsidRPr="00DE0AB1">
              <w:rPr>
                <w:sz w:val="19"/>
              </w:rPr>
              <w:t>s</w:t>
            </w:r>
            <w:r w:rsidRPr="00DE0AB1">
              <w:rPr>
                <w:sz w:val="19"/>
              </w:rPr>
              <w:t>nivån i lönebidrag ska uppgå till högst 60 %</w:t>
            </w:r>
          </w:p>
        </w:tc>
        <w:tc>
          <w:tcPr>
            <w:tcW w:w="709" w:type="dxa"/>
            <w:shd w:val="pct5" w:color="auto" w:fill="FFFFFF"/>
          </w:tcPr>
          <w:p w:rsidR="008079FD" w:rsidRPr="00DE0AB1" w:rsidRDefault="008079FD">
            <w:pPr>
              <w:pStyle w:val="Tabell"/>
              <w:spacing w:before="40"/>
              <w:rPr>
                <w:sz w:val="19"/>
              </w:rPr>
            </w:pPr>
            <w:r w:rsidRPr="00DE0AB1">
              <w:rPr>
                <w:sz w:val="19"/>
              </w:rPr>
              <w:t>Ja</w:t>
            </w:r>
          </w:p>
        </w:tc>
        <w:tc>
          <w:tcPr>
            <w:tcW w:w="2977" w:type="dxa"/>
            <w:shd w:val="pct5" w:color="auto" w:fill="FFFFFF"/>
          </w:tcPr>
          <w:p w:rsidR="008079FD" w:rsidRPr="00DE0AB1" w:rsidRDefault="008079FD">
            <w:pPr>
              <w:pStyle w:val="Tabell"/>
              <w:spacing w:before="40"/>
              <w:rPr>
                <w:sz w:val="19"/>
              </w:rPr>
            </w:pPr>
            <w:r w:rsidRPr="00DE0AB1">
              <w:rPr>
                <w:sz w:val="19"/>
              </w:rPr>
              <w:t>I samband med bedömningen ovan konstateras att AMV dock har up</w:t>
            </w:r>
            <w:r w:rsidRPr="00DE0AB1">
              <w:rPr>
                <w:sz w:val="19"/>
              </w:rPr>
              <w:t>p</w:t>
            </w:r>
            <w:r w:rsidRPr="00DE0AB1">
              <w:rPr>
                <w:sz w:val="19"/>
              </w:rPr>
              <w:t>nått målsättningen för den geno</w:t>
            </w:r>
            <w:r w:rsidRPr="00DE0AB1">
              <w:rPr>
                <w:sz w:val="19"/>
              </w:rPr>
              <w:t>m</w:t>
            </w:r>
            <w:r w:rsidRPr="00DE0AB1">
              <w:rPr>
                <w:sz w:val="19"/>
              </w:rPr>
              <w:t>snittliga lönebidrag</w:t>
            </w:r>
            <w:r w:rsidRPr="00DE0AB1">
              <w:rPr>
                <w:sz w:val="19"/>
              </w:rPr>
              <w:t>s</w:t>
            </w:r>
            <w:r w:rsidRPr="00DE0AB1">
              <w:rPr>
                <w:sz w:val="19"/>
              </w:rPr>
              <w:t>nivån.</w:t>
            </w:r>
          </w:p>
        </w:tc>
      </w:tr>
    </w:tbl>
    <w:p w:rsidR="008079FD" w:rsidRPr="00DE0AB1" w:rsidRDefault="008079FD">
      <w:pPr>
        <w:spacing w:before="40"/>
      </w:pPr>
      <w:r w:rsidRPr="00DE0AB1">
        <w:rPr>
          <w:i/>
        </w:rPr>
        <w:t>Källa</w:t>
      </w:r>
      <w:r w:rsidRPr="00DE0AB1">
        <w:t>: Prop. 2001/02:1.</w:t>
      </w:r>
    </w:p>
    <w:p w:rsidR="008079FD" w:rsidRPr="00DE0AB1" w:rsidRDefault="008079FD">
      <w:r w:rsidRPr="00DE0AB1">
        <w:t>I budgetpropositionen görs egentligen ingen analys om vilka faktorer som kan tänkas påverka måluppfyllelsen. Det saknas t.ex. en ordentlig omvärld</w:t>
      </w:r>
      <w:r w:rsidRPr="00DE0AB1">
        <w:t>s</w:t>
      </w:r>
      <w:r w:rsidRPr="00DE0AB1">
        <w:t>analys som försöker tydliggöra vilka externa faktorer som påverkar result</w:t>
      </w:r>
      <w:r w:rsidRPr="00DE0AB1">
        <w:t>a</w:t>
      </w:r>
      <w:r w:rsidRPr="00DE0AB1">
        <w:t xml:space="preserve">tet. Vid några tillfällen nämns dock att förändringar i efterfrågan kan ha påverkat utfallet. </w:t>
      </w:r>
    </w:p>
    <w:p w:rsidR="008079FD" w:rsidRPr="00DE0AB1" w:rsidRDefault="008079FD">
      <w:pPr>
        <w:spacing w:before="320"/>
        <w:rPr>
          <w:i/>
        </w:rPr>
      </w:pPr>
      <w:r w:rsidRPr="00DE0AB1">
        <w:rPr>
          <w:i/>
        </w:rPr>
        <w:t>Ingen analys av övergripande mål och effekter</w:t>
      </w:r>
    </w:p>
    <w:p w:rsidR="008079FD" w:rsidRPr="00DE0AB1" w:rsidRDefault="008079FD">
      <w:r w:rsidRPr="00DE0AB1">
        <w:t>I resultatbedömningen görs ingen analys av hur verksamhetsmålen eller arbetsmarknadspolitiken bidragit till uppfyllelsen av de fyra övergripande effektmålen, dvs. de mål som riksdagen vid denna tidpunkt ställt upp för verksamheten. Det görs inte heller någon analys av måluppfyllelsen för de mer överordnade målen för arbetsmarknadspolitiken (se kapitel 3). Med andra ord analyseras inte effekterna av arbetsmarknad</w:t>
      </w:r>
      <w:r w:rsidRPr="00DE0AB1">
        <w:t>s</w:t>
      </w:r>
      <w:r w:rsidRPr="00DE0AB1">
        <w:t xml:space="preserve">politiken. </w:t>
      </w:r>
    </w:p>
    <w:p w:rsidR="008079FD" w:rsidRPr="00DE0AB1" w:rsidRDefault="008079FD">
      <w:pPr>
        <w:pStyle w:val="Normaltindrag"/>
      </w:pPr>
      <w:r w:rsidRPr="00DE0AB1">
        <w:t>I kraven på återrapportering begärs dock en mer sofistikerad analys av AMS. I regleringsbrevet för 2000 sägs att AMS kvartalsrapporter ska inn</w:t>
      </w:r>
      <w:r w:rsidRPr="00DE0AB1">
        <w:t>e</w:t>
      </w:r>
      <w:r w:rsidRPr="00DE0AB1">
        <w:t>hålla en analys av de uppnådda resultaten i förhållande till bl.a. effektmålen (motsvarande krav finns inte i regleringsbrevet för 2002). Någon sådan red</w:t>
      </w:r>
      <w:r w:rsidRPr="00DE0AB1">
        <w:t>o</w:t>
      </w:r>
      <w:r w:rsidRPr="00DE0AB1">
        <w:t>visning lämnas dock varken i budgetpropositionen eller i AMS årsredovi</w:t>
      </w:r>
      <w:r w:rsidRPr="00DE0AB1">
        <w:t>s</w:t>
      </w:r>
      <w:r w:rsidRPr="00DE0AB1">
        <w:t xml:space="preserve">ning. </w:t>
      </w:r>
    </w:p>
    <w:p w:rsidR="008079FD" w:rsidRPr="00DE0AB1" w:rsidRDefault="008079FD">
      <w:pPr>
        <w:pStyle w:val="Normaltindrag"/>
      </w:pPr>
      <w:r w:rsidRPr="00DE0AB1">
        <w:t>Statskontoret (2000b) pekar på liknande förhållanden i en genomgång av resultatredovisning och resultatbedömning i budgetpropositionen 2000. Statskontoret menar att:</w:t>
      </w:r>
    </w:p>
    <w:p w:rsidR="008079FD" w:rsidRPr="00DE0AB1" w:rsidRDefault="008079FD">
      <w:pPr>
        <w:pStyle w:val="Citat"/>
      </w:pPr>
      <w:r w:rsidRPr="00DE0AB1">
        <w:t>Regeringen gör bedömningen att dess arbetsmarknadspolitik – arbets- och kompetenslinjen – har ”Visat sig ge positiva resultat” utan skymten av b</w:t>
      </w:r>
      <w:r w:rsidRPr="00DE0AB1">
        <w:t>e</w:t>
      </w:r>
      <w:r w:rsidRPr="00DE0AB1">
        <w:t>lägg. Inga hänvisningar görs till gjorda utvärderingar. Ingenstans ges ett omdöme av typen ”resultaten svarar mot de uppställda målen och kostnade</w:t>
      </w:r>
      <w:r w:rsidRPr="00DE0AB1">
        <w:t>r</w:t>
      </w:r>
      <w:r w:rsidRPr="00DE0AB1">
        <w:t>na är rimliga i förhållande till det uppnådda resultatet”.</w:t>
      </w:r>
    </w:p>
    <w:p w:rsidR="008079FD" w:rsidRPr="00DE0AB1" w:rsidRDefault="008079FD">
      <w:r w:rsidRPr="00DE0AB1">
        <w:t>Det bör betonas att Statskontorets värdering avsåg budgetpropositionen för 2000. Som framgått ovan redovisas dock inte heller någon evaluering av politiken i budgetpr</w:t>
      </w:r>
      <w:r w:rsidRPr="00DE0AB1">
        <w:t>o</w:t>
      </w:r>
      <w:r w:rsidRPr="00DE0AB1">
        <w:t>positionen för 2002.</w:t>
      </w:r>
    </w:p>
    <w:p w:rsidR="008079FD" w:rsidRPr="00DE0AB1" w:rsidRDefault="008079FD">
      <w:pPr>
        <w:pStyle w:val="Normaltindrag"/>
      </w:pPr>
      <w:r w:rsidRPr="00DE0AB1">
        <w:t>En bedömning av målet att halvera arbetslösheten görs emellertid. I en b</w:t>
      </w:r>
      <w:r w:rsidRPr="00DE0AB1">
        <w:t>i</w:t>
      </w:r>
      <w:r w:rsidRPr="00DE0AB1">
        <w:t>laga till budgetpropositionen och vårpropositionen har det sedan 1997 skett en avstämning av målet att halvera arbetslösheten till 2000. Utifrån dessa redogörelser går det dock inte att bedöma hur arbetsmarknadspolitiken b</w:t>
      </w:r>
      <w:r w:rsidRPr="00DE0AB1">
        <w:t>i</w:t>
      </w:r>
      <w:r w:rsidRPr="00DE0AB1">
        <w:t>dragit till måluppfylle</w:t>
      </w:r>
      <w:r w:rsidRPr="00DE0AB1">
        <w:t>l</w:t>
      </w:r>
      <w:r w:rsidRPr="00DE0AB1">
        <w:t xml:space="preserve">sen. </w:t>
      </w:r>
    </w:p>
    <w:p w:rsidR="008079FD" w:rsidRPr="00DE0AB1" w:rsidRDefault="008079FD">
      <w:pPr>
        <w:pStyle w:val="Normaltindrag"/>
      </w:pPr>
      <w:r w:rsidRPr="00DE0AB1">
        <w:t>Det material som redovisas i budgetpropositionen är inte av den karaktären att det går att dra några slutsatser om arbetsmarknadspolitikens effektivitet. De återrapporteringskrav som ställs på AMS är inte heller utformade för att kunna göra en sådan bedömnin</w:t>
      </w:r>
      <w:r w:rsidRPr="00DE0AB1">
        <w:t>g. I resultatbedömningen refereras till sju olika rapporter eller utredningar: tre från AMS, två från IFAU, en från RRV och en från Statskontoret. Endast en av dessa kan karakteriseras som en egentlig utvärdering (en rapport från IFAU som behandlar arbetsmarknad</w:t>
      </w:r>
      <w:r w:rsidRPr="00DE0AB1">
        <w:t>s</w:t>
      </w:r>
      <w:r w:rsidRPr="00DE0AB1">
        <w:t>programmens effekt på anställningssannolikheten). IFAU, som är en my</w:t>
      </w:r>
      <w:r w:rsidRPr="00DE0AB1">
        <w:t>n</w:t>
      </w:r>
      <w:r w:rsidRPr="00DE0AB1">
        <w:t>dighet under Näringsdepartementet, och vars uppgift bl.a. är att främja, stödja och genomföra utvärderingsstudier av arbetsmarknadspolitiskt motiv</w:t>
      </w:r>
      <w:r w:rsidRPr="00DE0AB1">
        <w:t>e</w:t>
      </w:r>
      <w:r w:rsidRPr="00DE0AB1">
        <w:t xml:space="preserve">rade åtgärder, utnyttjas således </w:t>
      </w:r>
      <w:r w:rsidRPr="00DE0AB1">
        <w:t>i relativt begränsad omfattning i budgetpr</w:t>
      </w:r>
      <w:r w:rsidRPr="00DE0AB1">
        <w:t>o</w:t>
      </w:r>
      <w:r w:rsidRPr="00DE0AB1">
        <w:t>positionens resultatred</w:t>
      </w:r>
      <w:r w:rsidRPr="00DE0AB1">
        <w:t>o</w:t>
      </w:r>
      <w:r w:rsidRPr="00DE0AB1">
        <w:t>visning.</w:t>
      </w:r>
    </w:p>
    <w:p w:rsidR="008079FD" w:rsidRPr="00DE0AB1" w:rsidRDefault="008079FD">
      <w:pPr>
        <w:pStyle w:val="Normaltindrag"/>
      </w:pPr>
      <w:r w:rsidRPr="00DE0AB1">
        <w:t>Bristen på egentliga utvärderingar förefaller vara ett allmänt problem. Statskontoret (2000c) har på uppdrag av regeringen genomfört en översiktlig kartläggning och bedömning av det samlade utvärderingsarbete som bedrivs inom de olika utgiftsområdena. Enligt Statskontoret behöver departementen utveckla strategier för utvärdering. Statskontoret menar vidare att utvärd</w:t>
      </w:r>
      <w:r w:rsidRPr="00DE0AB1">
        <w:t>e</w:t>
      </w:r>
      <w:r w:rsidRPr="00DE0AB1">
        <w:t>ringarnas roll i beslutsfattandet behöver stärkas och att återkommande öve</w:t>
      </w:r>
      <w:r w:rsidRPr="00DE0AB1">
        <w:t>r</w:t>
      </w:r>
      <w:r w:rsidRPr="00DE0AB1">
        <w:t xml:space="preserve">sikter behöver göras. </w:t>
      </w:r>
    </w:p>
    <w:p w:rsidR="008079FD" w:rsidRPr="00DE0AB1" w:rsidRDefault="008079FD">
      <w:pPr>
        <w:spacing w:before="320"/>
        <w:rPr>
          <w:i/>
        </w:rPr>
      </w:pPr>
      <w:r w:rsidRPr="00DE0AB1">
        <w:rPr>
          <w:i/>
        </w:rPr>
        <w:br w:type="page"/>
        <w:t>Politikens inriktning</w:t>
      </w:r>
    </w:p>
    <w:p w:rsidR="008079FD" w:rsidRPr="00DE0AB1" w:rsidRDefault="008079FD">
      <w:r w:rsidRPr="00DE0AB1">
        <w:t xml:space="preserve">I samband med resultatredovisningen förefaller det rimligt att det också sker en analys av politikens inriktning. I bl.a. budgetpropositionerna görs ett antal prioriteringar som borde vara viktiga att följa upp. </w:t>
      </w:r>
    </w:p>
    <w:p w:rsidR="008079FD" w:rsidRPr="00DE0AB1" w:rsidRDefault="008079FD">
      <w:pPr>
        <w:pStyle w:val="Normaltindrag"/>
      </w:pPr>
      <w:r w:rsidRPr="00DE0AB1">
        <w:t>I avsnittet Analys och slutsatser görs en form av sådan analys. Regeringen pekar där åter på att det finns en viss oönskad obalans i resultaten mellan den tillväxt- och den fördelningsinriktade verksamheten inom arbetsmarknad</w:t>
      </w:r>
      <w:r w:rsidRPr="00DE0AB1">
        <w:t>s</w:t>
      </w:r>
      <w:r w:rsidRPr="00DE0AB1">
        <w:t>politiken. Det konstateras att de arbetsmarknadspolitiska insatserna ska ko</w:t>
      </w:r>
      <w:r w:rsidRPr="00DE0AB1">
        <w:t>n</w:t>
      </w:r>
      <w:r w:rsidRPr="00DE0AB1">
        <w:t>centreras till att förhindra och motverka s.k. flaskhalsar på arbetsmarknaden och hjälpa dem som har det svårast att få ett arbete. Det viktigaste instr</w:t>
      </w:r>
      <w:r w:rsidRPr="00DE0AB1">
        <w:t>u</w:t>
      </w:r>
      <w:r w:rsidRPr="00DE0AB1">
        <w:t>mentet är platsförmedling genom personlig service eller självservice. A</w:t>
      </w:r>
      <w:r w:rsidRPr="00DE0AB1">
        <w:t>r</w:t>
      </w:r>
      <w:r w:rsidRPr="00DE0AB1">
        <w:t>betsmarknadspolitikens viktigaste uppgift är att medverka till att arbetss</w:t>
      </w:r>
      <w:r w:rsidRPr="00DE0AB1">
        <w:t>ö</w:t>
      </w:r>
      <w:r w:rsidRPr="00DE0AB1">
        <w:t>kande sammanförs med vakanta platser. Genom en snabb vakanstillsättning kommer arbetsmarknaden att fungera bättre och friktionsarbetslö</w:t>
      </w:r>
      <w:r w:rsidRPr="00DE0AB1">
        <w:t>sheten att minimeras. Arbetsmarknadspolitiken ska också stödja dem som har det sv</w:t>
      </w:r>
      <w:r w:rsidRPr="00DE0AB1">
        <w:t>å</w:t>
      </w:r>
      <w:r w:rsidRPr="00DE0AB1">
        <w:t>rast att få ett arbete. För att lyckas med dessa uppgifter måste arbetsförme</w:t>
      </w:r>
      <w:r w:rsidRPr="00DE0AB1">
        <w:t>d</w:t>
      </w:r>
      <w:r w:rsidRPr="00DE0AB1">
        <w:t>lingarna ha goda kontakter med både arbetssökande och arbetsg</w:t>
      </w:r>
      <w:r w:rsidRPr="00DE0AB1">
        <w:t>i</w:t>
      </w:r>
      <w:r w:rsidRPr="00DE0AB1">
        <w:t xml:space="preserve">vare. </w:t>
      </w:r>
    </w:p>
    <w:p w:rsidR="008079FD" w:rsidRPr="00DE0AB1" w:rsidRDefault="008079FD">
      <w:pPr>
        <w:pStyle w:val="Normaltindrag"/>
      </w:pPr>
      <w:r w:rsidRPr="00DE0AB1">
        <w:t xml:space="preserve">En slutsats av denna analys är, enligt regeringen, att arbetsförmedlingen inte har tillräckligt med personalresurser. Regeringen föreslår därför att medlen för tillfälliga personalförstärkningar om 700 miljoner kronor bör permanentas fr.o.m. den 1 januari 2002. Det sker ingen analys </w:t>
      </w:r>
      <w:r w:rsidRPr="00DE0AB1">
        <w:t>av om resu</w:t>
      </w:r>
      <w:r w:rsidRPr="00DE0AB1">
        <w:t>l</w:t>
      </w:r>
      <w:r w:rsidRPr="00DE0AB1">
        <w:t>taten kan förbättras utan att resurserna utökas. Det finns dock flera studier som indikerar att matchningseffektiviteten varierar kraftigt mellan olika arbetsförmedlin</w:t>
      </w:r>
      <w:r w:rsidRPr="00DE0AB1">
        <w:t>g</w:t>
      </w:r>
      <w:r w:rsidRPr="00DE0AB1">
        <w:t>ar (se kapitel 6).</w:t>
      </w:r>
    </w:p>
    <w:p w:rsidR="008079FD" w:rsidRPr="00DE0AB1" w:rsidRDefault="008079FD">
      <w:pPr>
        <w:pStyle w:val="Normaltindrag"/>
      </w:pPr>
      <w:r w:rsidRPr="00DE0AB1">
        <w:t>Regeringens analys av politikens inriktning förefaller således göras i en mer indirekt form utifrån måluppfyllelsen. Utgångspunkten synes vara att verksamhetsmålen och måluppfyllelsen avspeglar politikens inriktning. I regleringsbrevet prioriteras eller betonas dock inte något av verksamhetsm</w:t>
      </w:r>
      <w:r w:rsidRPr="00DE0AB1">
        <w:t>å</w:t>
      </w:r>
      <w:r w:rsidRPr="00DE0AB1">
        <w:t>len utan alla mål är lika viktiga. Det kan nämnas att RRV i ett par grans</w:t>
      </w:r>
      <w:r w:rsidRPr="00DE0AB1">
        <w:t>k</w:t>
      </w:r>
      <w:r w:rsidRPr="00DE0AB1">
        <w:t>ningar pekat på att verksamhetsmålen inte fullt ut avspeglar den tillväxtpol</w:t>
      </w:r>
      <w:r w:rsidRPr="00DE0AB1">
        <w:t>i</w:t>
      </w:r>
      <w:r w:rsidRPr="00DE0AB1">
        <w:t xml:space="preserve">tiska inriktning som statsmakterna betonat. Verksamhetsmålen är i alltför hög utsträckning inriktade mot arbetet med de sökande (granskningarna redovisas mer i detalj i kapitel 6). </w:t>
      </w:r>
    </w:p>
    <w:p w:rsidR="008079FD" w:rsidRPr="00DE0AB1" w:rsidRDefault="008079FD">
      <w:pPr>
        <w:pStyle w:val="Normaltindrag"/>
      </w:pPr>
      <w:r w:rsidRPr="00DE0AB1">
        <w:t>Det finns flera alternativ som kan utnyttjas för att analysera om det skett någon tyngdpunktsförskjutning i politiken. En vanlig metod, som inte u</w:t>
      </w:r>
      <w:r w:rsidRPr="00DE0AB1">
        <w:t>t</w:t>
      </w:r>
      <w:r w:rsidRPr="00DE0AB1">
        <w:t>nyttjas av regeringen, är att fördela utgifterna på ett antal områden som a</w:t>
      </w:r>
      <w:r w:rsidRPr="00DE0AB1">
        <w:t>v</w:t>
      </w:r>
      <w:r w:rsidRPr="00DE0AB1">
        <w:t>speglar politikens inriktning. OECD publicerar löpande sådana uppgifter. Som framgår av Tabell 5.4 har utgiftsandelen för förmedling och utbildning ökat relativt marginellt. De stora förskjutningarna har skett för subvention</w:t>
      </w:r>
      <w:r w:rsidRPr="00DE0AB1">
        <w:t>e</w:t>
      </w:r>
      <w:r w:rsidRPr="00DE0AB1">
        <w:t>rad sysselsättning och åtgärder för arbetsha</w:t>
      </w:r>
      <w:r w:rsidRPr="00DE0AB1">
        <w:t>n</w:t>
      </w:r>
      <w:r w:rsidRPr="00DE0AB1">
        <w:t xml:space="preserve">dikappade. </w:t>
      </w:r>
    </w:p>
    <w:p w:rsidR="008079FD" w:rsidRPr="00DE0AB1" w:rsidRDefault="008079FD">
      <w:pPr>
        <w:pStyle w:val="Normaltindrag"/>
      </w:pPr>
    </w:p>
    <w:p w:rsidR="008079FD" w:rsidRPr="00DE0AB1" w:rsidRDefault="008079FD">
      <w:pPr>
        <w:pStyle w:val="Tabellrubrik"/>
        <w:rPr>
          <w:sz w:val="19"/>
        </w:rPr>
      </w:pPr>
      <w:r w:rsidRPr="00DE0AB1">
        <w:rPr>
          <w:sz w:val="19"/>
        </w:rPr>
        <w:br w:type="page"/>
        <w:t>Tabell 5.4 Offentliga utgifter för arbetsmarknadspolitik</w:t>
      </w:r>
    </w:p>
    <w:p w:rsidR="008079FD" w:rsidRPr="00DE0AB1" w:rsidRDefault="008079FD">
      <w:pPr>
        <w:pStyle w:val="Fotnotstext"/>
        <w:spacing w:line="245" w:lineRule="exact"/>
        <w:rPr>
          <w:sz w:val="19"/>
        </w:rPr>
      </w:pPr>
      <w:r w:rsidRPr="00DE0AB1">
        <w:rPr>
          <w:sz w:val="19"/>
        </w:rPr>
        <w:t>Andel av totala utgifter</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764"/>
        <w:gridCol w:w="815"/>
        <w:gridCol w:w="815"/>
        <w:gridCol w:w="815"/>
        <w:gridCol w:w="815"/>
      </w:tblGrid>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jc w:val="left"/>
              <w:rPr>
                <w:sz w:val="19"/>
              </w:rPr>
            </w:pPr>
          </w:p>
        </w:tc>
        <w:tc>
          <w:tcPr>
            <w:tcW w:w="815"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1997</w:t>
            </w:r>
          </w:p>
        </w:tc>
        <w:tc>
          <w:tcPr>
            <w:tcW w:w="815"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1998</w:t>
            </w:r>
          </w:p>
        </w:tc>
        <w:tc>
          <w:tcPr>
            <w:tcW w:w="815"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1999</w:t>
            </w:r>
          </w:p>
        </w:tc>
        <w:tc>
          <w:tcPr>
            <w:tcW w:w="815"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2000</w:t>
            </w:r>
          </w:p>
        </w:tc>
      </w:tr>
      <w:tr w:rsidR="00000000" w:rsidRPr="00DE0AB1">
        <w:tblPrEx>
          <w:tblCellMar>
            <w:top w:w="0" w:type="dxa"/>
            <w:bottom w:w="0" w:type="dxa"/>
          </w:tblCellMar>
        </w:tblPrEx>
        <w:tc>
          <w:tcPr>
            <w:tcW w:w="2764" w:type="dxa"/>
          </w:tcPr>
          <w:p w:rsidR="008079FD" w:rsidRPr="00DE0AB1" w:rsidRDefault="008079FD">
            <w:pPr>
              <w:pStyle w:val="Tabell"/>
              <w:spacing w:before="40" w:after="40"/>
              <w:jc w:val="left"/>
              <w:rPr>
                <w:sz w:val="19"/>
              </w:rPr>
            </w:pPr>
            <w:r w:rsidRPr="00DE0AB1">
              <w:rPr>
                <w:sz w:val="19"/>
              </w:rPr>
              <w:t>Förmedling</w:t>
            </w:r>
          </w:p>
        </w:tc>
        <w:tc>
          <w:tcPr>
            <w:tcW w:w="815" w:type="dxa"/>
          </w:tcPr>
          <w:p w:rsidR="008079FD" w:rsidRPr="00DE0AB1" w:rsidRDefault="008079FD">
            <w:pPr>
              <w:pStyle w:val="Tabell"/>
              <w:spacing w:before="40" w:after="40"/>
              <w:jc w:val="center"/>
              <w:rPr>
                <w:sz w:val="19"/>
              </w:rPr>
            </w:pPr>
            <w:r w:rsidRPr="00DE0AB1">
              <w:rPr>
                <w:sz w:val="19"/>
              </w:rPr>
              <w:t xml:space="preserve">  7,0</w:t>
            </w:r>
          </w:p>
        </w:tc>
        <w:tc>
          <w:tcPr>
            <w:tcW w:w="815" w:type="dxa"/>
          </w:tcPr>
          <w:p w:rsidR="008079FD" w:rsidRPr="00DE0AB1" w:rsidRDefault="008079FD">
            <w:pPr>
              <w:pStyle w:val="Tabell"/>
              <w:spacing w:before="40" w:after="40"/>
              <w:jc w:val="center"/>
              <w:rPr>
                <w:sz w:val="19"/>
              </w:rPr>
            </w:pPr>
            <w:r w:rsidRPr="00DE0AB1">
              <w:rPr>
                <w:sz w:val="19"/>
              </w:rPr>
              <w:t xml:space="preserve">  7,2</w:t>
            </w:r>
          </w:p>
        </w:tc>
        <w:tc>
          <w:tcPr>
            <w:tcW w:w="815" w:type="dxa"/>
          </w:tcPr>
          <w:p w:rsidR="008079FD" w:rsidRPr="00DE0AB1" w:rsidRDefault="008079FD">
            <w:pPr>
              <w:pStyle w:val="Tabell"/>
              <w:spacing w:before="40" w:after="40"/>
              <w:jc w:val="center"/>
              <w:rPr>
                <w:sz w:val="19"/>
              </w:rPr>
            </w:pPr>
            <w:r w:rsidRPr="00DE0AB1">
              <w:rPr>
                <w:sz w:val="19"/>
              </w:rPr>
              <w:t xml:space="preserve">  8,0</w:t>
            </w:r>
          </w:p>
        </w:tc>
        <w:tc>
          <w:tcPr>
            <w:tcW w:w="815" w:type="dxa"/>
          </w:tcPr>
          <w:p w:rsidR="008079FD" w:rsidRPr="00DE0AB1" w:rsidRDefault="008079FD">
            <w:pPr>
              <w:pStyle w:val="Tabell"/>
              <w:spacing w:before="40" w:after="40"/>
              <w:jc w:val="center"/>
              <w:rPr>
                <w:sz w:val="19"/>
              </w:rPr>
            </w:pPr>
            <w:r w:rsidRPr="00DE0AB1">
              <w:rPr>
                <w:sz w:val="19"/>
              </w:rPr>
              <w:t xml:space="preserve">  9,6</w:t>
            </w:r>
          </w:p>
        </w:tc>
      </w:tr>
      <w:tr w:rsidR="00000000" w:rsidRPr="00DE0AB1">
        <w:tblPrEx>
          <w:tblCellMar>
            <w:top w:w="0" w:type="dxa"/>
            <w:bottom w:w="0" w:type="dxa"/>
          </w:tblCellMar>
        </w:tblPrEx>
        <w:tc>
          <w:tcPr>
            <w:tcW w:w="2764" w:type="dxa"/>
          </w:tcPr>
          <w:p w:rsidR="008079FD" w:rsidRPr="00DE0AB1" w:rsidRDefault="008079FD">
            <w:pPr>
              <w:pStyle w:val="Tabell"/>
              <w:spacing w:before="40" w:after="40"/>
              <w:jc w:val="left"/>
              <w:rPr>
                <w:sz w:val="19"/>
              </w:rPr>
            </w:pPr>
            <w:r w:rsidRPr="00DE0AB1">
              <w:rPr>
                <w:sz w:val="19"/>
              </w:rPr>
              <w:t>Utbildning</w:t>
            </w:r>
          </w:p>
        </w:tc>
        <w:tc>
          <w:tcPr>
            <w:tcW w:w="815" w:type="dxa"/>
          </w:tcPr>
          <w:p w:rsidR="008079FD" w:rsidRPr="00DE0AB1" w:rsidRDefault="008079FD">
            <w:pPr>
              <w:pStyle w:val="Tabell"/>
              <w:spacing w:before="40" w:after="40"/>
              <w:jc w:val="center"/>
              <w:rPr>
                <w:sz w:val="19"/>
              </w:rPr>
            </w:pPr>
            <w:r w:rsidRPr="00DE0AB1">
              <w:rPr>
                <w:sz w:val="19"/>
              </w:rPr>
              <w:t>10,0</w:t>
            </w:r>
          </w:p>
        </w:tc>
        <w:tc>
          <w:tcPr>
            <w:tcW w:w="815" w:type="dxa"/>
          </w:tcPr>
          <w:p w:rsidR="008079FD" w:rsidRPr="00DE0AB1" w:rsidRDefault="008079FD">
            <w:pPr>
              <w:pStyle w:val="Tabell"/>
              <w:spacing w:before="40" w:after="40"/>
              <w:jc w:val="center"/>
              <w:rPr>
                <w:sz w:val="19"/>
              </w:rPr>
            </w:pPr>
            <w:r w:rsidRPr="00DE0AB1">
              <w:rPr>
                <w:sz w:val="19"/>
              </w:rPr>
              <w:t>11,5</w:t>
            </w:r>
          </w:p>
        </w:tc>
        <w:tc>
          <w:tcPr>
            <w:tcW w:w="815" w:type="dxa"/>
          </w:tcPr>
          <w:p w:rsidR="008079FD" w:rsidRPr="00DE0AB1" w:rsidRDefault="008079FD">
            <w:pPr>
              <w:pStyle w:val="Tabell"/>
              <w:spacing w:before="40" w:after="40"/>
              <w:jc w:val="center"/>
              <w:rPr>
                <w:sz w:val="19"/>
              </w:rPr>
            </w:pPr>
            <w:r w:rsidRPr="00DE0AB1">
              <w:rPr>
                <w:sz w:val="19"/>
              </w:rPr>
              <w:t>13,8</w:t>
            </w:r>
          </w:p>
        </w:tc>
        <w:tc>
          <w:tcPr>
            <w:tcW w:w="815" w:type="dxa"/>
          </w:tcPr>
          <w:p w:rsidR="008079FD" w:rsidRPr="00DE0AB1" w:rsidRDefault="008079FD">
            <w:pPr>
              <w:pStyle w:val="Tabell"/>
              <w:spacing w:before="40" w:after="40"/>
              <w:jc w:val="center"/>
              <w:rPr>
                <w:sz w:val="19"/>
              </w:rPr>
            </w:pPr>
            <w:r w:rsidRPr="00DE0AB1">
              <w:rPr>
                <w:sz w:val="19"/>
              </w:rPr>
              <w:t>11,4</w:t>
            </w:r>
          </w:p>
        </w:tc>
      </w:tr>
      <w:tr w:rsidR="00000000" w:rsidRPr="00DE0AB1">
        <w:tblPrEx>
          <w:tblCellMar>
            <w:top w:w="0" w:type="dxa"/>
            <w:bottom w:w="0" w:type="dxa"/>
          </w:tblCellMar>
        </w:tblPrEx>
        <w:tc>
          <w:tcPr>
            <w:tcW w:w="2764" w:type="dxa"/>
          </w:tcPr>
          <w:p w:rsidR="008079FD" w:rsidRPr="00DE0AB1" w:rsidRDefault="008079FD">
            <w:pPr>
              <w:pStyle w:val="Tabell"/>
              <w:spacing w:before="40" w:after="40"/>
              <w:jc w:val="left"/>
              <w:rPr>
                <w:sz w:val="19"/>
              </w:rPr>
            </w:pPr>
            <w:r w:rsidRPr="00DE0AB1">
              <w:rPr>
                <w:sz w:val="19"/>
              </w:rPr>
              <w:t>Ungdomsi</w:t>
            </w:r>
            <w:r w:rsidRPr="00DE0AB1">
              <w:rPr>
                <w:sz w:val="19"/>
              </w:rPr>
              <w:t>n</w:t>
            </w:r>
            <w:r w:rsidRPr="00DE0AB1">
              <w:rPr>
                <w:sz w:val="19"/>
              </w:rPr>
              <w:t>satser</w:t>
            </w:r>
          </w:p>
        </w:tc>
        <w:tc>
          <w:tcPr>
            <w:tcW w:w="815" w:type="dxa"/>
          </w:tcPr>
          <w:p w:rsidR="008079FD" w:rsidRPr="00DE0AB1" w:rsidRDefault="008079FD">
            <w:pPr>
              <w:pStyle w:val="Tabell"/>
              <w:spacing w:before="40" w:after="40"/>
              <w:jc w:val="center"/>
              <w:rPr>
                <w:sz w:val="19"/>
              </w:rPr>
            </w:pPr>
            <w:r w:rsidRPr="00DE0AB1">
              <w:rPr>
                <w:sz w:val="19"/>
              </w:rPr>
              <w:t xml:space="preserve">  0,5</w:t>
            </w:r>
          </w:p>
        </w:tc>
        <w:tc>
          <w:tcPr>
            <w:tcW w:w="815" w:type="dxa"/>
          </w:tcPr>
          <w:p w:rsidR="008079FD" w:rsidRPr="00DE0AB1" w:rsidRDefault="008079FD">
            <w:pPr>
              <w:pStyle w:val="Tabell"/>
              <w:spacing w:before="40" w:after="40"/>
              <w:jc w:val="center"/>
              <w:rPr>
                <w:sz w:val="19"/>
              </w:rPr>
            </w:pPr>
            <w:r w:rsidRPr="00DE0AB1">
              <w:rPr>
                <w:sz w:val="19"/>
              </w:rPr>
              <w:t xml:space="preserve">  0,8</w:t>
            </w:r>
          </w:p>
        </w:tc>
        <w:tc>
          <w:tcPr>
            <w:tcW w:w="815" w:type="dxa"/>
          </w:tcPr>
          <w:p w:rsidR="008079FD" w:rsidRPr="00DE0AB1" w:rsidRDefault="008079FD">
            <w:pPr>
              <w:pStyle w:val="Tabell"/>
              <w:spacing w:before="40" w:after="40"/>
              <w:jc w:val="center"/>
              <w:rPr>
                <w:sz w:val="19"/>
              </w:rPr>
            </w:pPr>
            <w:r w:rsidRPr="00DE0AB1">
              <w:rPr>
                <w:sz w:val="19"/>
              </w:rPr>
              <w:t xml:space="preserve">  0,8</w:t>
            </w:r>
          </w:p>
        </w:tc>
        <w:tc>
          <w:tcPr>
            <w:tcW w:w="815" w:type="dxa"/>
          </w:tcPr>
          <w:p w:rsidR="008079FD" w:rsidRPr="00DE0AB1" w:rsidRDefault="008079FD">
            <w:pPr>
              <w:pStyle w:val="Tabell"/>
              <w:spacing w:before="40" w:after="40"/>
              <w:jc w:val="center"/>
              <w:rPr>
                <w:sz w:val="19"/>
              </w:rPr>
            </w:pPr>
            <w:r w:rsidRPr="00DE0AB1">
              <w:rPr>
                <w:sz w:val="19"/>
              </w:rPr>
              <w:t xml:space="preserve">  0,7</w:t>
            </w:r>
          </w:p>
        </w:tc>
      </w:tr>
      <w:tr w:rsidR="00000000" w:rsidRPr="00DE0AB1">
        <w:tblPrEx>
          <w:tblCellMar>
            <w:top w:w="0" w:type="dxa"/>
            <w:bottom w:w="0" w:type="dxa"/>
          </w:tblCellMar>
        </w:tblPrEx>
        <w:tc>
          <w:tcPr>
            <w:tcW w:w="2764" w:type="dxa"/>
          </w:tcPr>
          <w:p w:rsidR="008079FD" w:rsidRPr="00DE0AB1" w:rsidRDefault="008079FD">
            <w:pPr>
              <w:pStyle w:val="Tabell"/>
              <w:spacing w:before="40" w:after="40"/>
              <w:jc w:val="left"/>
              <w:rPr>
                <w:sz w:val="19"/>
              </w:rPr>
            </w:pPr>
            <w:r w:rsidRPr="00DE0AB1">
              <w:rPr>
                <w:sz w:val="19"/>
              </w:rPr>
              <w:t>Subventionerad sysse</w:t>
            </w:r>
            <w:r w:rsidRPr="00DE0AB1">
              <w:rPr>
                <w:sz w:val="19"/>
              </w:rPr>
              <w:t>l</w:t>
            </w:r>
            <w:r w:rsidRPr="00DE0AB1">
              <w:rPr>
                <w:sz w:val="19"/>
              </w:rPr>
              <w:t>sättning</w:t>
            </w:r>
          </w:p>
        </w:tc>
        <w:tc>
          <w:tcPr>
            <w:tcW w:w="815" w:type="dxa"/>
          </w:tcPr>
          <w:p w:rsidR="008079FD" w:rsidRPr="00DE0AB1" w:rsidRDefault="008079FD">
            <w:pPr>
              <w:pStyle w:val="Tabell"/>
              <w:spacing w:before="40" w:after="40"/>
              <w:jc w:val="center"/>
              <w:rPr>
                <w:sz w:val="19"/>
              </w:rPr>
            </w:pPr>
            <w:r w:rsidRPr="00DE0AB1">
              <w:rPr>
                <w:sz w:val="19"/>
              </w:rPr>
              <w:t>17,2</w:t>
            </w:r>
          </w:p>
        </w:tc>
        <w:tc>
          <w:tcPr>
            <w:tcW w:w="815" w:type="dxa"/>
          </w:tcPr>
          <w:p w:rsidR="008079FD" w:rsidRPr="00DE0AB1" w:rsidRDefault="008079FD">
            <w:pPr>
              <w:pStyle w:val="Tabell"/>
              <w:spacing w:before="40" w:after="40"/>
              <w:jc w:val="center"/>
              <w:rPr>
                <w:sz w:val="19"/>
              </w:rPr>
            </w:pPr>
            <w:r w:rsidRPr="00DE0AB1">
              <w:rPr>
                <w:sz w:val="19"/>
              </w:rPr>
              <w:t>15,7</w:t>
            </w:r>
          </w:p>
        </w:tc>
        <w:tc>
          <w:tcPr>
            <w:tcW w:w="815" w:type="dxa"/>
          </w:tcPr>
          <w:p w:rsidR="008079FD" w:rsidRPr="00DE0AB1" w:rsidRDefault="008079FD">
            <w:pPr>
              <w:pStyle w:val="Tabell"/>
              <w:spacing w:before="40" w:after="40"/>
              <w:jc w:val="center"/>
              <w:rPr>
                <w:sz w:val="19"/>
              </w:rPr>
            </w:pPr>
            <w:r w:rsidRPr="00DE0AB1">
              <w:rPr>
                <w:sz w:val="19"/>
              </w:rPr>
              <w:t>12,9</w:t>
            </w:r>
          </w:p>
        </w:tc>
        <w:tc>
          <w:tcPr>
            <w:tcW w:w="815" w:type="dxa"/>
          </w:tcPr>
          <w:p w:rsidR="008079FD" w:rsidRPr="00DE0AB1" w:rsidRDefault="008079FD">
            <w:pPr>
              <w:pStyle w:val="Tabell"/>
              <w:spacing w:before="40" w:after="40"/>
              <w:jc w:val="center"/>
              <w:rPr>
                <w:sz w:val="19"/>
              </w:rPr>
            </w:pPr>
            <w:r w:rsidRPr="00DE0AB1">
              <w:rPr>
                <w:sz w:val="19"/>
              </w:rPr>
              <w:t xml:space="preserve">  9,9</w:t>
            </w:r>
          </w:p>
        </w:tc>
      </w:tr>
      <w:tr w:rsidR="00000000" w:rsidRPr="00DE0AB1">
        <w:tblPrEx>
          <w:tblCellMar>
            <w:top w:w="0" w:type="dxa"/>
            <w:bottom w:w="0" w:type="dxa"/>
          </w:tblCellMar>
        </w:tblPrEx>
        <w:tc>
          <w:tcPr>
            <w:tcW w:w="2764" w:type="dxa"/>
          </w:tcPr>
          <w:p w:rsidR="008079FD" w:rsidRPr="00DE0AB1" w:rsidRDefault="008079FD">
            <w:pPr>
              <w:pStyle w:val="Tabell"/>
              <w:spacing w:before="40" w:after="40"/>
              <w:jc w:val="left"/>
              <w:rPr>
                <w:sz w:val="19"/>
              </w:rPr>
            </w:pPr>
            <w:r w:rsidRPr="00DE0AB1">
              <w:rPr>
                <w:sz w:val="19"/>
              </w:rPr>
              <w:t>Åtgärder för arbetshandikapp</w:t>
            </w:r>
            <w:r w:rsidRPr="00DE0AB1">
              <w:rPr>
                <w:sz w:val="19"/>
              </w:rPr>
              <w:t>a</w:t>
            </w:r>
            <w:r w:rsidRPr="00DE0AB1">
              <w:rPr>
                <w:sz w:val="19"/>
              </w:rPr>
              <w:t>de</w:t>
            </w:r>
          </w:p>
        </w:tc>
        <w:tc>
          <w:tcPr>
            <w:tcW w:w="815" w:type="dxa"/>
          </w:tcPr>
          <w:p w:rsidR="008079FD" w:rsidRPr="00DE0AB1" w:rsidRDefault="008079FD">
            <w:pPr>
              <w:pStyle w:val="Tabell"/>
              <w:spacing w:before="40" w:after="40"/>
              <w:jc w:val="center"/>
              <w:rPr>
                <w:sz w:val="19"/>
              </w:rPr>
            </w:pPr>
            <w:r w:rsidRPr="00DE0AB1">
              <w:rPr>
                <w:sz w:val="19"/>
              </w:rPr>
              <w:t>14,3</w:t>
            </w:r>
          </w:p>
        </w:tc>
        <w:tc>
          <w:tcPr>
            <w:tcW w:w="815" w:type="dxa"/>
          </w:tcPr>
          <w:p w:rsidR="008079FD" w:rsidRPr="00DE0AB1" w:rsidRDefault="008079FD">
            <w:pPr>
              <w:pStyle w:val="Tabell"/>
              <w:spacing w:before="40" w:after="40"/>
              <w:jc w:val="center"/>
              <w:rPr>
                <w:sz w:val="19"/>
              </w:rPr>
            </w:pPr>
            <w:r w:rsidRPr="00DE0AB1">
              <w:rPr>
                <w:sz w:val="19"/>
              </w:rPr>
              <w:t>15,2</w:t>
            </w:r>
          </w:p>
        </w:tc>
        <w:tc>
          <w:tcPr>
            <w:tcW w:w="815" w:type="dxa"/>
          </w:tcPr>
          <w:p w:rsidR="008079FD" w:rsidRPr="00DE0AB1" w:rsidRDefault="008079FD">
            <w:pPr>
              <w:pStyle w:val="Tabell"/>
              <w:spacing w:before="40" w:after="40"/>
              <w:jc w:val="center"/>
              <w:rPr>
                <w:sz w:val="19"/>
              </w:rPr>
            </w:pPr>
            <w:r w:rsidRPr="00DE0AB1">
              <w:rPr>
                <w:sz w:val="19"/>
              </w:rPr>
              <w:t>16,3</w:t>
            </w:r>
          </w:p>
        </w:tc>
        <w:tc>
          <w:tcPr>
            <w:tcW w:w="815" w:type="dxa"/>
          </w:tcPr>
          <w:p w:rsidR="008079FD" w:rsidRPr="00DE0AB1" w:rsidRDefault="008079FD">
            <w:pPr>
              <w:pStyle w:val="Tabell"/>
              <w:spacing w:before="40" w:after="40"/>
              <w:jc w:val="center"/>
              <w:rPr>
                <w:sz w:val="19"/>
              </w:rPr>
            </w:pPr>
            <w:r w:rsidRPr="00DE0AB1">
              <w:rPr>
                <w:sz w:val="19"/>
              </w:rPr>
              <w:t>19,1</w:t>
            </w:r>
          </w:p>
        </w:tc>
      </w:tr>
      <w:tr w:rsidR="00000000" w:rsidRPr="00DE0AB1">
        <w:tblPrEx>
          <w:tblCellMar>
            <w:top w:w="0" w:type="dxa"/>
            <w:bottom w:w="0" w:type="dxa"/>
          </w:tblCellMar>
        </w:tblPrEx>
        <w:tc>
          <w:tcPr>
            <w:tcW w:w="2764" w:type="dxa"/>
          </w:tcPr>
          <w:p w:rsidR="008079FD" w:rsidRPr="00DE0AB1" w:rsidRDefault="008079FD">
            <w:pPr>
              <w:pStyle w:val="Tabell"/>
              <w:spacing w:before="40" w:after="40"/>
              <w:jc w:val="left"/>
              <w:rPr>
                <w:sz w:val="19"/>
              </w:rPr>
            </w:pPr>
            <w:r w:rsidRPr="00DE0AB1">
              <w:rPr>
                <w:sz w:val="19"/>
              </w:rPr>
              <w:t>Arbetslöshetsersät</w:t>
            </w:r>
            <w:r w:rsidRPr="00DE0AB1">
              <w:rPr>
                <w:sz w:val="19"/>
              </w:rPr>
              <w:t>t</w:t>
            </w:r>
            <w:r w:rsidRPr="00DE0AB1">
              <w:rPr>
                <w:sz w:val="19"/>
              </w:rPr>
              <w:t>ning</w:t>
            </w:r>
          </w:p>
        </w:tc>
        <w:tc>
          <w:tcPr>
            <w:tcW w:w="815" w:type="dxa"/>
          </w:tcPr>
          <w:p w:rsidR="008079FD" w:rsidRPr="00DE0AB1" w:rsidRDefault="008079FD">
            <w:pPr>
              <w:pStyle w:val="Tabell"/>
              <w:spacing w:before="40" w:after="40"/>
              <w:jc w:val="center"/>
              <w:rPr>
                <w:sz w:val="19"/>
              </w:rPr>
            </w:pPr>
            <w:r w:rsidRPr="00DE0AB1">
              <w:rPr>
                <w:sz w:val="19"/>
              </w:rPr>
              <w:t>50,0</w:t>
            </w:r>
          </w:p>
        </w:tc>
        <w:tc>
          <w:tcPr>
            <w:tcW w:w="815" w:type="dxa"/>
          </w:tcPr>
          <w:p w:rsidR="008079FD" w:rsidRPr="00DE0AB1" w:rsidRDefault="008079FD">
            <w:pPr>
              <w:pStyle w:val="Tabell"/>
              <w:spacing w:before="40" w:after="40"/>
              <w:jc w:val="center"/>
              <w:rPr>
                <w:sz w:val="19"/>
              </w:rPr>
            </w:pPr>
            <w:r w:rsidRPr="00DE0AB1">
              <w:rPr>
                <w:sz w:val="19"/>
              </w:rPr>
              <w:t>46,5</w:t>
            </w:r>
          </w:p>
        </w:tc>
        <w:tc>
          <w:tcPr>
            <w:tcW w:w="815" w:type="dxa"/>
          </w:tcPr>
          <w:p w:rsidR="008079FD" w:rsidRPr="00DE0AB1" w:rsidRDefault="008079FD">
            <w:pPr>
              <w:pStyle w:val="Tabell"/>
              <w:spacing w:before="40" w:after="40"/>
              <w:jc w:val="center"/>
              <w:rPr>
                <w:sz w:val="19"/>
              </w:rPr>
            </w:pPr>
            <w:r w:rsidRPr="00DE0AB1">
              <w:rPr>
                <w:sz w:val="19"/>
              </w:rPr>
              <w:t>45,6</w:t>
            </w:r>
          </w:p>
        </w:tc>
        <w:tc>
          <w:tcPr>
            <w:tcW w:w="815" w:type="dxa"/>
          </w:tcPr>
          <w:p w:rsidR="008079FD" w:rsidRPr="00DE0AB1" w:rsidRDefault="008079FD">
            <w:pPr>
              <w:pStyle w:val="Tabell"/>
              <w:spacing w:before="40" w:after="40"/>
              <w:jc w:val="center"/>
              <w:rPr>
                <w:sz w:val="19"/>
              </w:rPr>
            </w:pPr>
            <w:r w:rsidRPr="00DE0AB1">
              <w:rPr>
                <w:sz w:val="19"/>
              </w:rPr>
              <w:t>49,3</w:t>
            </w:r>
          </w:p>
        </w:tc>
      </w:tr>
      <w:tr w:rsidR="00000000" w:rsidRPr="00DE0AB1">
        <w:tblPrEx>
          <w:tblCellMar>
            <w:top w:w="0" w:type="dxa"/>
            <w:bottom w:w="0" w:type="dxa"/>
          </w:tblCellMar>
        </w:tblPrEx>
        <w:tc>
          <w:tcPr>
            <w:tcW w:w="2764" w:type="dxa"/>
          </w:tcPr>
          <w:p w:rsidR="008079FD" w:rsidRPr="00DE0AB1" w:rsidRDefault="008079FD">
            <w:pPr>
              <w:pStyle w:val="Tabell"/>
              <w:spacing w:before="40" w:after="40"/>
              <w:jc w:val="left"/>
              <w:rPr>
                <w:sz w:val="19"/>
              </w:rPr>
            </w:pPr>
            <w:r w:rsidRPr="00DE0AB1">
              <w:rPr>
                <w:sz w:val="19"/>
              </w:rPr>
              <w:t>Förtidspension av arbetsmar</w:t>
            </w:r>
            <w:r w:rsidRPr="00DE0AB1">
              <w:rPr>
                <w:sz w:val="19"/>
              </w:rPr>
              <w:t>k</w:t>
            </w:r>
            <w:r w:rsidRPr="00DE0AB1">
              <w:rPr>
                <w:sz w:val="19"/>
              </w:rPr>
              <w:t>nadsskäl</w:t>
            </w:r>
          </w:p>
        </w:tc>
        <w:tc>
          <w:tcPr>
            <w:tcW w:w="815" w:type="dxa"/>
          </w:tcPr>
          <w:p w:rsidR="008079FD" w:rsidRPr="00DE0AB1" w:rsidRDefault="008079FD">
            <w:pPr>
              <w:pStyle w:val="Tabell"/>
              <w:spacing w:before="40" w:after="40"/>
              <w:jc w:val="center"/>
              <w:rPr>
                <w:sz w:val="19"/>
              </w:rPr>
            </w:pPr>
            <w:r w:rsidRPr="00DE0AB1">
              <w:rPr>
                <w:sz w:val="19"/>
              </w:rPr>
              <w:t xml:space="preserve">  1,0</w:t>
            </w:r>
          </w:p>
        </w:tc>
        <w:tc>
          <w:tcPr>
            <w:tcW w:w="815" w:type="dxa"/>
          </w:tcPr>
          <w:p w:rsidR="008079FD" w:rsidRPr="00DE0AB1" w:rsidRDefault="008079FD">
            <w:pPr>
              <w:pStyle w:val="Tabell"/>
              <w:spacing w:before="40" w:after="40"/>
              <w:jc w:val="center"/>
              <w:rPr>
                <w:sz w:val="19"/>
              </w:rPr>
            </w:pPr>
            <w:r w:rsidRPr="00DE0AB1">
              <w:rPr>
                <w:sz w:val="19"/>
              </w:rPr>
              <w:t xml:space="preserve">  3,1</w:t>
            </w:r>
          </w:p>
        </w:tc>
        <w:tc>
          <w:tcPr>
            <w:tcW w:w="815" w:type="dxa"/>
          </w:tcPr>
          <w:p w:rsidR="008079FD" w:rsidRPr="00DE0AB1" w:rsidRDefault="008079FD">
            <w:pPr>
              <w:pStyle w:val="Tabell"/>
              <w:spacing w:before="40" w:after="40"/>
              <w:jc w:val="center"/>
              <w:rPr>
                <w:sz w:val="19"/>
              </w:rPr>
            </w:pPr>
            <w:r w:rsidRPr="00DE0AB1">
              <w:rPr>
                <w:sz w:val="19"/>
              </w:rPr>
              <w:t xml:space="preserve">  2,6</w:t>
            </w:r>
          </w:p>
        </w:tc>
        <w:tc>
          <w:tcPr>
            <w:tcW w:w="815" w:type="dxa"/>
          </w:tcPr>
          <w:p w:rsidR="008079FD" w:rsidRPr="00DE0AB1" w:rsidRDefault="008079FD">
            <w:pPr>
              <w:pStyle w:val="Tabell"/>
              <w:spacing w:before="40" w:after="40"/>
              <w:jc w:val="center"/>
              <w:rPr>
                <w:sz w:val="19"/>
              </w:rPr>
            </w:pPr>
            <w:r w:rsidRPr="00DE0AB1">
              <w:rPr>
                <w:sz w:val="19"/>
              </w:rPr>
              <w:t>-</w:t>
            </w:r>
          </w:p>
        </w:tc>
      </w:tr>
      <w:tr w:rsidR="00000000" w:rsidRPr="00DE0AB1">
        <w:tblPrEx>
          <w:tblCellMar>
            <w:top w:w="0" w:type="dxa"/>
            <w:bottom w:w="0" w:type="dxa"/>
          </w:tblCellMar>
        </w:tblPrEx>
        <w:tc>
          <w:tcPr>
            <w:tcW w:w="2764" w:type="dxa"/>
            <w:tcBorders>
              <w:bottom w:val="single" w:sz="4" w:space="0" w:color="auto"/>
            </w:tcBorders>
          </w:tcPr>
          <w:p w:rsidR="008079FD" w:rsidRPr="00DE0AB1" w:rsidRDefault="008079FD">
            <w:pPr>
              <w:pStyle w:val="Tabell"/>
              <w:spacing w:before="40" w:after="40"/>
              <w:jc w:val="left"/>
              <w:rPr>
                <w:sz w:val="19"/>
              </w:rPr>
            </w:pPr>
            <w:r w:rsidRPr="00DE0AB1">
              <w:rPr>
                <w:sz w:val="19"/>
              </w:rPr>
              <w:t>Summa</w:t>
            </w:r>
          </w:p>
        </w:tc>
        <w:tc>
          <w:tcPr>
            <w:tcW w:w="815" w:type="dxa"/>
            <w:tcBorders>
              <w:bottom w:val="single" w:sz="4" w:space="0" w:color="auto"/>
            </w:tcBorders>
          </w:tcPr>
          <w:p w:rsidR="008079FD" w:rsidRPr="00DE0AB1" w:rsidRDefault="008079FD">
            <w:pPr>
              <w:pStyle w:val="Tabell"/>
              <w:spacing w:before="40" w:after="40"/>
              <w:jc w:val="center"/>
              <w:rPr>
                <w:sz w:val="19"/>
              </w:rPr>
            </w:pPr>
            <w:r w:rsidRPr="00DE0AB1">
              <w:rPr>
                <w:sz w:val="19"/>
              </w:rPr>
              <w:t>100</w:t>
            </w:r>
          </w:p>
        </w:tc>
        <w:tc>
          <w:tcPr>
            <w:tcW w:w="815" w:type="dxa"/>
            <w:tcBorders>
              <w:bottom w:val="single" w:sz="4" w:space="0" w:color="auto"/>
            </w:tcBorders>
          </w:tcPr>
          <w:p w:rsidR="008079FD" w:rsidRPr="00DE0AB1" w:rsidRDefault="008079FD">
            <w:pPr>
              <w:pStyle w:val="Tabell"/>
              <w:spacing w:before="40" w:after="40"/>
              <w:jc w:val="center"/>
              <w:rPr>
                <w:sz w:val="19"/>
              </w:rPr>
            </w:pPr>
            <w:r w:rsidRPr="00DE0AB1">
              <w:rPr>
                <w:sz w:val="19"/>
              </w:rPr>
              <w:t>100</w:t>
            </w:r>
          </w:p>
        </w:tc>
        <w:tc>
          <w:tcPr>
            <w:tcW w:w="815" w:type="dxa"/>
            <w:tcBorders>
              <w:bottom w:val="single" w:sz="4" w:space="0" w:color="auto"/>
            </w:tcBorders>
          </w:tcPr>
          <w:p w:rsidR="008079FD" w:rsidRPr="00DE0AB1" w:rsidRDefault="008079FD">
            <w:pPr>
              <w:pStyle w:val="Tabell"/>
              <w:spacing w:before="40" w:after="40"/>
              <w:jc w:val="center"/>
              <w:rPr>
                <w:sz w:val="19"/>
              </w:rPr>
            </w:pPr>
            <w:r w:rsidRPr="00DE0AB1">
              <w:rPr>
                <w:sz w:val="19"/>
              </w:rPr>
              <w:t>100</w:t>
            </w:r>
          </w:p>
        </w:tc>
        <w:tc>
          <w:tcPr>
            <w:tcW w:w="815" w:type="dxa"/>
            <w:tcBorders>
              <w:bottom w:val="single" w:sz="4" w:space="0" w:color="auto"/>
            </w:tcBorders>
          </w:tcPr>
          <w:p w:rsidR="008079FD" w:rsidRPr="00DE0AB1" w:rsidRDefault="008079FD">
            <w:pPr>
              <w:pStyle w:val="Tabell"/>
              <w:spacing w:before="40" w:after="40"/>
              <w:jc w:val="center"/>
              <w:rPr>
                <w:sz w:val="19"/>
              </w:rPr>
            </w:pPr>
            <w:r w:rsidRPr="00DE0AB1">
              <w:rPr>
                <w:sz w:val="19"/>
              </w:rPr>
              <w:t>100</w:t>
            </w:r>
          </w:p>
        </w:tc>
      </w:tr>
    </w:tbl>
    <w:p w:rsidR="008079FD" w:rsidRPr="00DE0AB1" w:rsidRDefault="008079FD">
      <w:pPr>
        <w:spacing w:before="40"/>
      </w:pPr>
      <w:r w:rsidRPr="00DE0AB1">
        <w:rPr>
          <w:i/>
        </w:rPr>
        <w:t>Källa</w:t>
      </w:r>
      <w:r w:rsidRPr="00DE0AB1">
        <w:t>: OECD (2001).</w:t>
      </w:r>
    </w:p>
    <w:p w:rsidR="008079FD" w:rsidRPr="00DE0AB1" w:rsidRDefault="008079FD">
      <w:r w:rsidRPr="00DE0AB1">
        <w:t>Ett annat sätt är att analysera förändringar i antalet deltagare i de arbet</w:t>
      </w:r>
      <w:r w:rsidRPr="00DE0AB1">
        <w:t>s</w:t>
      </w:r>
      <w:r w:rsidRPr="00DE0AB1">
        <w:t>marknadspolitiska programmen. Det redovisas egentligen inte heller någon sådan analys i budgetpropositionen. Exempelvis har den yrkesinriktade a</w:t>
      </w:r>
      <w:r w:rsidRPr="00DE0AB1">
        <w:t>r</w:t>
      </w:r>
      <w:r w:rsidRPr="00DE0AB1">
        <w:t>betsmarknadsutbildningen betonats starkt, men utvecklingen i förhållande till andra åtgärder analyseras inte. En enkel analys som redovisades i avsnitt 4.2 visar att den yrkesinriktade utbildningens andel av den totala utbildningsv</w:t>
      </w:r>
      <w:r w:rsidRPr="00DE0AB1">
        <w:t>o</w:t>
      </w:r>
      <w:r w:rsidRPr="00DE0AB1">
        <w:t>lymen successivt sjunkit och att antalet deltagare i yrkesinriktad utbildning periodvis t.o.m. varit lägre än i den förberedande utbil</w:t>
      </w:r>
      <w:r w:rsidRPr="00DE0AB1">
        <w:t>dningen. Det är en utveckling som snarast går i en annan riktning än den prioritering som red</w:t>
      </w:r>
      <w:r w:rsidRPr="00DE0AB1">
        <w:t>o</w:t>
      </w:r>
      <w:r w:rsidRPr="00DE0AB1">
        <w:t>visas i budgetpropositi</w:t>
      </w:r>
      <w:r w:rsidRPr="00DE0AB1">
        <w:t>o</w:t>
      </w:r>
      <w:r w:rsidRPr="00DE0AB1">
        <w:t>nerna.</w:t>
      </w:r>
    </w:p>
    <w:p w:rsidR="008079FD" w:rsidRPr="00DE0AB1" w:rsidRDefault="008079FD">
      <w:pPr>
        <w:pStyle w:val="Normaltindrag"/>
      </w:pPr>
      <w:r w:rsidRPr="00DE0AB1">
        <w:t>Det förs vidare inte någon diskussion i budgetpropositionen om vilka fa</w:t>
      </w:r>
      <w:r w:rsidRPr="00DE0AB1">
        <w:t>k</w:t>
      </w:r>
      <w:r w:rsidRPr="00DE0AB1">
        <w:t>torer som bestämmer arbetslöshetens nivå. Begrepp som t.ex. jämviktsa</w:t>
      </w:r>
      <w:r w:rsidRPr="00DE0AB1">
        <w:t>r</w:t>
      </w:r>
      <w:r w:rsidRPr="00DE0AB1">
        <w:t>betslöshet</w:t>
      </w:r>
      <w:r w:rsidRPr="00DE0AB1">
        <w:rPr>
          <w:rStyle w:val="Fotnotsreferens"/>
        </w:rPr>
        <w:footnoteReference w:id="26"/>
      </w:r>
      <w:r w:rsidRPr="00DE0AB1">
        <w:t xml:space="preserve"> nämns inte. En analys av arbetslöshetens förklaringsfaktorer kan dock ha stor betydelse för politikens inriktning. </w:t>
      </w:r>
    </w:p>
    <w:p w:rsidR="008079FD" w:rsidRPr="00DE0AB1" w:rsidRDefault="008079FD">
      <w:pPr>
        <w:pStyle w:val="Rubrik3-Utannumrering"/>
      </w:pPr>
      <w:bookmarkStart w:id="150" w:name="_Toc34801491"/>
      <w:r w:rsidRPr="00DE0AB1">
        <w:t>Mål- och resultatdialogen</w:t>
      </w:r>
      <w:bookmarkEnd w:id="150"/>
    </w:p>
    <w:p w:rsidR="008079FD" w:rsidRPr="00DE0AB1" w:rsidRDefault="008079FD">
      <w:r w:rsidRPr="00DE0AB1">
        <w:t>En regelbundet återkommande mål- och resultatdialog mellan departement</w:t>
      </w:r>
      <w:r w:rsidRPr="00DE0AB1">
        <w:t>s</w:t>
      </w:r>
      <w:r w:rsidRPr="00DE0AB1">
        <w:t>ledning och myndighetschef är ett viktigt styrinstrument för regeringen inom ramen för den normala budgetprocessen. Det grundläggande syftet med mål- och resultatdialogen är att följa upp myndighetens verksamhet för det gångna året och utifrån denna kunskap diskutera verksamheten i ett framåtriktat perspektiv. Årliga mål- och resultatdialoger är en förutsättning för såväl styrning av verksamheten som planering av utvecklingsinsatser för myndi</w:t>
      </w:r>
      <w:r w:rsidRPr="00DE0AB1">
        <w:t>g</w:t>
      </w:r>
      <w:r w:rsidRPr="00DE0AB1">
        <w:t>hetscheferna (Justitiedepartementet och Finansdepart</w:t>
      </w:r>
      <w:r w:rsidRPr="00DE0AB1">
        <w:t>e</w:t>
      </w:r>
      <w:r w:rsidRPr="00DE0AB1">
        <w:t>mentet, 200</w:t>
      </w:r>
      <w:r w:rsidRPr="00DE0AB1">
        <w:t xml:space="preserve">1). </w:t>
      </w:r>
    </w:p>
    <w:p w:rsidR="008079FD" w:rsidRPr="00DE0AB1" w:rsidRDefault="008079FD">
      <w:pPr>
        <w:pStyle w:val="Normaltindrag"/>
      </w:pPr>
      <w:r w:rsidRPr="00DE0AB1">
        <w:t xml:space="preserve">Mål- och resultatdialogen består av två delar, verksamhetsdiskussion och planeringssamtal. </w:t>
      </w:r>
      <w:r w:rsidRPr="00DE0AB1">
        <w:rPr>
          <w:i/>
        </w:rPr>
        <w:t>Verksamhetsdiskussionen</w:t>
      </w:r>
      <w:r w:rsidRPr="00DE0AB1">
        <w:t xml:space="preserve"> utgör en återkoppling och a</w:t>
      </w:r>
      <w:r w:rsidRPr="00DE0AB1">
        <w:t>v</w:t>
      </w:r>
      <w:r w:rsidRPr="00DE0AB1">
        <w:t xml:space="preserve">stämning av verksamhetens mål, resultat och effekter, kompetensförsörjning, jämställdhet, kvalitetsarbete och organisation m.m. I </w:t>
      </w:r>
      <w:r w:rsidRPr="00DE0AB1">
        <w:rPr>
          <w:i/>
        </w:rPr>
        <w:t>planeringssamtalet</w:t>
      </w:r>
      <w:r w:rsidRPr="00DE0AB1">
        <w:t xml:space="preserve"> ges myndighetschefen tillfälle att direkt med departementsledningen diskutera sin arbet</w:t>
      </w:r>
      <w:r w:rsidRPr="00DE0AB1">
        <w:t>s</w:t>
      </w:r>
      <w:r w:rsidRPr="00DE0AB1">
        <w:t xml:space="preserve">situation och sitt behov av att utveckla och förändra sitt ledarskap. </w:t>
      </w:r>
    </w:p>
    <w:p w:rsidR="008079FD" w:rsidRPr="00DE0AB1" w:rsidRDefault="008079FD">
      <w:pPr>
        <w:pStyle w:val="Normaltindrag"/>
      </w:pPr>
      <w:r w:rsidRPr="00DE0AB1">
        <w:t>Enligt uppgifter från Näringsdepartementet sker det en mycket nära dialog med AMS. Statssekreteraren och verksledningen träffas minst en gång per kvarta</w:t>
      </w:r>
      <w:r w:rsidRPr="00DE0AB1">
        <w:t>l. Vid denna dialog behandlas bl.a. mål och resultat och vilka insatser AMV behöver göra för att uppfylla målen. Regleringsbrevet diskuteras också i nära dialog med AMS. Företrädare för departementet besöker vidare ett antal länsarbetsnämnder per år. Syftet är främst att diskutera målen, hur de up</w:t>
      </w:r>
      <w:r w:rsidRPr="00DE0AB1">
        <w:t>p</w:t>
      </w:r>
      <w:r w:rsidRPr="00DE0AB1">
        <w:t xml:space="preserve">fattas och styrsignalerna från regeringen och AMS. </w:t>
      </w:r>
    </w:p>
    <w:p w:rsidR="008079FD" w:rsidRPr="00DE0AB1" w:rsidRDefault="008079FD">
      <w:pPr>
        <w:pStyle w:val="Rubrik2"/>
      </w:pPr>
      <w:bookmarkStart w:id="151" w:name="_Toc34801492"/>
      <w:r w:rsidRPr="00DE0AB1">
        <w:t>Vad har resultatet blivit?</w:t>
      </w:r>
      <w:bookmarkEnd w:id="151"/>
    </w:p>
    <w:p w:rsidR="008079FD" w:rsidRPr="00DE0AB1" w:rsidRDefault="008079FD">
      <w:r w:rsidRPr="00DE0AB1">
        <w:t>Vid de intervjuer som genomförts vid länsarbetsnämnderna har det fra</w:t>
      </w:r>
      <w:r w:rsidRPr="00DE0AB1">
        <w:t>m</w:t>
      </w:r>
      <w:r w:rsidRPr="00DE0AB1">
        <w:t>kommit att Näringsdepartementet följer måluppfyllelsen frekvent och på en mycket detaljerad nivå. Departementet följer veckovis, och t.o.m. på ko</w:t>
      </w:r>
      <w:r w:rsidRPr="00DE0AB1">
        <w:t>n</w:t>
      </w:r>
      <w:r w:rsidRPr="00DE0AB1">
        <w:t>torsnivå, de uppgifter som redovisas på AMV:s intranät (se kapitel 6). Ko</w:t>
      </w:r>
      <w:r w:rsidRPr="00DE0AB1">
        <w:t>n</w:t>
      </w:r>
      <w:r w:rsidRPr="00DE0AB1">
        <w:t>takter tas sedan med AMS för att analys</w:t>
      </w:r>
      <w:r w:rsidRPr="00DE0AB1">
        <w:t>e</w:t>
      </w:r>
      <w:r w:rsidRPr="00DE0AB1">
        <w:t xml:space="preserve">ra eventuella avvikelser. </w:t>
      </w:r>
    </w:p>
    <w:p w:rsidR="008079FD" w:rsidRPr="00DE0AB1" w:rsidRDefault="008079FD">
      <w:pPr>
        <w:pStyle w:val="Normaltindrag"/>
      </w:pPr>
      <w:r w:rsidRPr="00DE0AB1">
        <w:t>För den regering som bedömer att något av målen inte uppnås finns i pri</w:t>
      </w:r>
      <w:r w:rsidRPr="00DE0AB1">
        <w:t>n</w:t>
      </w:r>
      <w:r w:rsidRPr="00DE0AB1">
        <w:t>cip fem handlingsvägar</w:t>
      </w:r>
      <w:r w:rsidRPr="00DE0AB1">
        <w:rPr>
          <w:rStyle w:val="Fotnotsreferens"/>
        </w:rPr>
        <w:footnoteReference w:id="27"/>
      </w:r>
      <w:r w:rsidRPr="00DE0AB1">
        <w:t xml:space="preserve"> (Brunsson, 1997). </w:t>
      </w:r>
    </w:p>
    <w:p w:rsidR="008079FD" w:rsidRPr="00DE0AB1" w:rsidRDefault="008079FD">
      <w:pPr>
        <w:numPr>
          <w:ilvl w:val="0"/>
          <w:numId w:val="66"/>
        </w:numPr>
      </w:pPr>
      <w:r w:rsidRPr="00DE0AB1">
        <w:t>Upprepa målet och säga till den berörda myndigheten att nu är det sä</w:t>
      </w:r>
      <w:r w:rsidRPr="00DE0AB1">
        <w:t>r</w:t>
      </w:r>
      <w:r w:rsidRPr="00DE0AB1">
        <w:t>skilt viktigt att just detta mål nås.</w:t>
      </w:r>
    </w:p>
    <w:p w:rsidR="008079FD" w:rsidRPr="00DE0AB1" w:rsidRDefault="008079FD">
      <w:pPr>
        <w:numPr>
          <w:ilvl w:val="0"/>
          <w:numId w:val="66"/>
        </w:numPr>
      </w:pPr>
      <w:r w:rsidRPr="00DE0AB1">
        <w:t>Sänka ambitionerna.</w:t>
      </w:r>
    </w:p>
    <w:p w:rsidR="008079FD" w:rsidRPr="00DE0AB1" w:rsidRDefault="008079FD">
      <w:pPr>
        <w:numPr>
          <w:ilvl w:val="0"/>
          <w:numId w:val="66"/>
        </w:numPr>
      </w:pPr>
      <w:r w:rsidRPr="00DE0AB1">
        <w:t>Ta bort målet.</w:t>
      </w:r>
    </w:p>
    <w:p w:rsidR="008079FD" w:rsidRPr="00DE0AB1" w:rsidRDefault="008079FD">
      <w:pPr>
        <w:numPr>
          <w:ilvl w:val="0"/>
          <w:numId w:val="66"/>
        </w:numPr>
      </w:pPr>
      <w:r w:rsidRPr="00DE0AB1">
        <w:t>Ignorera den bristande måluppfyllelsen och utan kommentarer hålla fast vid det tidigare målet.</w:t>
      </w:r>
    </w:p>
    <w:p w:rsidR="008079FD" w:rsidRPr="00DE0AB1" w:rsidRDefault="008079FD">
      <w:pPr>
        <w:numPr>
          <w:ilvl w:val="0"/>
          <w:numId w:val="66"/>
        </w:numPr>
      </w:pPr>
      <w:r w:rsidRPr="00DE0AB1">
        <w:t xml:space="preserve">Anvisa medel särskilt för ett visst mål. </w:t>
      </w:r>
    </w:p>
    <w:p w:rsidR="008079FD" w:rsidRPr="00DE0AB1" w:rsidRDefault="008079FD">
      <w:r w:rsidRPr="00DE0AB1">
        <w:t>Det kan mot bakgrund av detta vara av intresse att analysera m</w:t>
      </w:r>
      <w:r w:rsidRPr="00DE0AB1">
        <w:t>å</w:t>
      </w:r>
      <w:r w:rsidRPr="00DE0AB1">
        <w:t xml:space="preserve">l-utvecklingen. Ett rimligt antagande är att uppföljningsprocessen utnyttjas för att justera mål, målnivåer eller andra former av krav. </w:t>
      </w:r>
    </w:p>
    <w:p w:rsidR="008079FD" w:rsidRPr="00DE0AB1" w:rsidRDefault="008079FD">
      <w:pPr>
        <w:pStyle w:val="Rubrik3-Utannumrering"/>
      </w:pPr>
      <w:bookmarkStart w:id="152" w:name="_Toc34801493"/>
      <w:r w:rsidRPr="00DE0AB1">
        <w:t>Utvecklingen av målen</w:t>
      </w:r>
      <w:bookmarkEnd w:id="152"/>
    </w:p>
    <w:p w:rsidR="008079FD" w:rsidRPr="00DE0AB1" w:rsidRDefault="008079FD">
      <w:r w:rsidRPr="00DE0AB1">
        <w:t>Antalet mål som kan härledas från regleringsbreven har minskat relativt kraftigt sedan mitten av 1990-talet (Tabell 5.5). Det gäller såväl mer öve</w:t>
      </w:r>
      <w:r w:rsidRPr="00DE0AB1">
        <w:t>r</w:t>
      </w:r>
      <w:r w:rsidRPr="00DE0AB1">
        <w:t>gripande mål som verksamhetsmål. En orsak till detta är det utvecklingsa</w:t>
      </w:r>
      <w:r w:rsidRPr="00DE0AB1">
        <w:t>r</w:t>
      </w:r>
      <w:r w:rsidRPr="00DE0AB1">
        <w:t xml:space="preserve">bete som redovisats i kapitel 3 och som på ett mer allmänt plan syftat till att öka tydligheten i de formella budget- och styrdokumenten. </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Tabellrubrik"/>
        <w:rPr>
          <w:sz w:val="19"/>
        </w:rPr>
      </w:pPr>
      <w:r w:rsidRPr="00DE0AB1">
        <w:rPr>
          <w:sz w:val="19"/>
        </w:rPr>
        <w:t>Tabell 5.5 Antal mål, uppdrag etc. i regleringsbreven</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608"/>
        <w:gridCol w:w="609"/>
        <w:gridCol w:w="609"/>
        <w:gridCol w:w="608"/>
        <w:gridCol w:w="609"/>
        <w:gridCol w:w="609"/>
        <w:gridCol w:w="609"/>
      </w:tblGrid>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p>
        </w:tc>
        <w:tc>
          <w:tcPr>
            <w:tcW w:w="608"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1995/96</w:t>
            </w:r>
          </w:p>
        </w:tc>
        <w:tc>
          <w:tcPr>
            <w:tcW w:w="6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1997</w:t>
            </w:r>
          </w:p>
        </w:tc>
        <w:tc>
          <w:tcPr>
            <w:tcW w:w="6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1998</w:t>
            </w:r>
          </w:p>
        </w:tc>
        <w:tc>
          <w:tcPr>
            <w:tcW w:w="608"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1999</w:t>
            </w:r>
          </w:p>
        </w:tc>
        <w:tc>
          <w:tcPr>
            <w:tcW w:w="6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2000</w:t>
            </w:r>
          </w:p>
        </w:tc>
        <w:tc>
          <w:tcPr>
            <w:tcW w:w="6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2001</w:t>
            </w:r>
          </w:p>
        </w:tc>
        <w:tc>
          <w:tcPr>
            <w:tcW w:w="6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2002</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jc w:val="left"/>
              <w:rPr>
                <w:sz w:val="19"/>
              </w:rPr>
            </w:pPr>
            <w:r w:rsidRPr="00DE0AB1">
              <w:rPr>
                <w:sz w:val="19"/>
              </w:rPr>
              <w:t>Antal övergripande mål, effektmål eller mål för politikomr</w:t>
            </w:r>
            <w:r w:rsidRPr="00DE0AB1">
              <w:rPr>
                <w:sz w:val="19"/>
              </w:rPr>
              <w:t>å</w:t>
            </w:r>
            <w:r w:rsidRPr="00DE0AB1">
              <w:rPr>
                <w:sz w:val="19"/>
              </w:rPr>
              <w:t>de</w:t>
            </w:r>
          </w:p>
        </w:tc>
        <w:tc>
          <w:tcPr>
            <w:tcW w:w="608" w:type="dxa"/>
          </w:tcPr>
          <w:p w:rsidR="008079FD" w:rsidRPr="00DE0AB1" w:rsidRDefault="008079FD">
            <w:pPr>
              <w:pStyle w:val="Tabell"/>
              <w:spacing w:before="40" w:after="40"/>
              <w:jc w:val="center"/>
              <w:rPr>
                <w:sz w:val="19"/>
              </w:rPr>
            </w:pPr>
            <w:r w:rsidRPr="00DE0AB1">
              <w:rPr>
                <w:sz w:val="19"/>
              </w:rPr>
              <w:t xml:space="preserve">  5</w:t>
            </w:r>
          </w:p>
        </w:tc>
        <w:tc>
          <w:tcPr>
            <w:tcW w:w="609" w:type="dxa"/>
          </w:tcPr>
          <w:p w:rsidR="008079FD" w:rsidRPr="00DE0AB1" w:rsidRDefault="008079FD">
            <w:pPr>
              <w:pStyle w:val="Tabell"/>
              <w:spacing w:before="40" w:after="40"/>
              <w:jc w:val="center"/>
              <w:rPr>
                <w:sz w:val="19"/>
              </w:rPr>
            </w:pPr>
            <w:r w:rsidRPr="00DE0AB1">
              <w:rPr>
                <w:sz w:val="19"/>
              </w:rPr>
              <w:t xml:space="preserve">  3</w:t>
            </w:r>
          </w:p>
        </w:tc>
        <w:tc>
          <w:tcPr>
            <w:tcW w:w="609" w:type="dxa"/>
          </w:tcPr>
          <w:p w:rsidR="008079FD" w:rsidRPr="00DE0AB1" w:rsidRDefault="008079FD">
            <w:pPr>
              <w:pStyle w:val="Tabell"/>
              <w:spacing w:before="40" w:after="40"/>
              <w:jc w:val="center"/>
              <w:rPr>
                <w:sz w:val="19"/>
              </w:rPr>
            </w:pPr>
            <w:r w:rsidRPr="00DE0AB1">
              <w:rPr>
                <w:sz w:val="19"/>
              </w:rPr>
              <w:t xml:space="preserve">  3</w:t>
            </w:r>
          </w:p>
        </w:tc>
        <w:tc>
          <w:tcPr>
            <w:tcW w:w="608" w:type="dxa"/>
          </w:tcPr>
          <w:p w:rsidR="008079FD" w:rsidRPr="00DE0AB1" w:rsidRDefault="008079FD">
            <w:pPr>
              <w:pStyle w:val="Tabell"/>
              <w:spacing w:before="40" w:after="40"/>
              <w:jc w:val="center"/>
              <w:rPr>
                <w:sz w:val="19"/>
              </w:rPr>
            </w:pPr>
            <w:r w:rsidRPr="00DE0AB1">
              <w:rPr>
                <w:sz w:val="19"/>
              </w:rPr>
              <w:t xml:space="preserve">  3</w:t>
            </w:r>
          </w:p>
        </w:tc>
        <w:tc>
          <w:tcPr>
            <w:tcW w:w="609" w:type="dxa"/>
          </w:tcPr>
          <w:p w:rsidR="008079FD" w:rsidRPr="00DE0AB1" w:rsidRDefault="008079FD">
            <w:pPr>
              <w:pStyle w:val="Tabell"/>
              <w:spacing w:before="40" w:after="40"/>
              <w:jc w:val="center"/>
              <w:rPr>
                <w:sz w:val="19"/>
              </w:rPr>
            </w:pPr>
            <w:r w:rsidRPr="00DE0AB1">
              <w:rPr>
                <w:sz w:val="19"/>
              </w:rPr>
              <w:t xml:space="preserve">  3</w:t>
            </w:r>
          </w:p>
        </w:tc>
        <w:tc>
          <w:tcPr>
            <w:tcW w:w="609" w:type="dxa"/>
          </w:tcPr>
          <w:p w:rsidR="008079FD" w:rsidRPr="00DE0AB1" w:rsidRDefault="008079FD">
            <w:pPr>
              <w:pStyle w:val="Tabell"/>
              <w:spacing w:before="40" w:after="40"/>
              <w:jc w:val="center"/>
              <w:rPr>
                <w:sz w:val="19"/>
              </w:rPr>
            </w:pPr>
            <w:r w:rsidRPr="00DE0AB1">
              <w:rPr>
                <w:sz w:val="19"/>
              </w:rPr>
              <w:t xml:space="preserve">  1</w:t>
            </w:r>
            <w:r w:rsidRPr="00DE0AB1">
              <w:rPr>
                <w:sz w:val="19"/>
                <w:vertAlign w:val="superscript"/>
              </w:rPr>
              <w:t>1</w:t>
            </w:r>
          </w:p>
        </w:tc>
        <w:tc>
          <w:tcPr>
            <w:tcW w:w="609" w:type="dxa"/>
          </w:tcPr>
          <w:p w:rsidR="008079FD" w:rsidRPr="00DE0AB1" w:rsidRDefault="008079FD">
            <w:pPr>
              <w:pStyle w:val="Tabell"/>
              <w:spacing w:before="40" w:after="40"/>
              <w:jc w:val="center"/>
              <w:rPr>
                <w:sz w:val="19"/>
              </w:rPr>
            </w:pPr>
            <w:r w:rsidRPr="00DE0AB1">
              <w:rPr>
                <w:sz w:val="19"/>
              </w:rPr>
              <w:t xml:space="preserve">  1</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jc w:val="left"/>
              <w:rPr>
                <w:sz w:val="19"/>
              </w:rPr>
            </w:pPr>
            <w:r w:rsidRPr="00DE0AB1">
              <w:rPr>
                <w:sz w:val="19"/>
              </w:rPr>
              <w:t>Antal nya mål jä</w:t>
            </w:r>
            <w:r w:rsidRPr="00DE0AB1">
              <w:rPr>
                <w:sz w:val="19"/>
              </w:rPr>
              <w:t>m</w:t>
            </w:r>
            <w:r w:rsidRPr="00DE0AB1">
              <w:rPr>
                <w:sz w:val="19"/>
              </w:rPr>
              <w:t>fört med året tidigare</w:t>
            </w:r>
          </w:p>
        </w:tc>
        <w:tc>
          <w:tcPr>
            <w:tcW w:w="608" w:type="dxa"/>
          </w:tcPr>
          <w:p w:rsidR="008079FD" w:rsidRPr="00DE0AB1" w:rsidRDefault="008079FD">
            <w:pPr>
              <w:pStyle w:val="Tabell"/>
              <w:spacing w:before="40" w:after="40"/>
              <w:jc w:val="center"/>
              <w:rPr>
                <w:sz w:val="19"/>
              </w:rPr>
            </w:pPr>
            <w:r w:rsidRPr="00DE0AB1">
              <w:rPr>
                <w:sz w:val="19"/>
              </w:rPr>
              <w:t>-</w:t>
            </w:r>
          </w:p>
        </w:tc>
        <w:tc>
          <w:tcPr>
            <w:tcW w:w="609" w:type="dxa"/>
          </w:tcPr>
          <w:p w:rsidR="008079FD" w:rsidRPr="00DE0AB1" w:rsidRDefault="008079FD">
            <w:pPr>
              <w:pStyle w:val="Tabell"/>
              <w:spacing w:before="40" w:after="40"/>
              <w:jc w:val="center"/>
              <w:rPr>
                <w:sz w:val="19"/>
              </w:rPr>
            </w:pPr>
            <w:r w:rsidRPr="00DE0AB1">
              <w:rPr>
                <w:sz w:val="19"/>
              </w:rPr>
              <w:t xml:space="preserve">  1</w:t>
            </w:r>
          </w:p>
        </w:tc>
        <w:tc>
          <w:tcPr>
            <w:tcW w:w="609" w:type="dxa"/>
          </w:tcPr>
          <w:p w:rsidR="008079FD" w:rsidRPr="00DE0AB1" w:rsidRDefault="008079FD">
            <w:pPr>
              <w:pStyle w:val="Tabell"/>
              <w:spacing w:before="40" w:after="40"/>
              <w:jc w:val="center"/>
              <w:rPr>
                <w:sz w:val="19"/>
              </w:rPr>
            </w:pPr>
            <w:r w:rsidRPr="00DE0AB1">
              <w:rPr>
                <w:sz w:val="19"/>
              </w:rPr>
              <w:t xml:space="preserve">  0</w:t>
            </w:r>
          </w:p>
        </w:tc>
        <w:tc>
          <w:tcPr>
            <w:tcW w:w="608" w:type="dxa"/>
          </w:tcPr>
          <w:p w:rsidR="008079FD" w:rsidRPr="00DE0AB1" w:rsidRDefault="008079FD">
            <w:pPr>
              <w:pStyle w:val="Tabell"/>
              <w:spacing w:before="40" w:after="40"/>
              <w:jc w:val="center"/>
              <w:rPr>
                <w:sz w:val="19"/>
              </w:rPr>
            </w:pPr>
            <w:r w:rsidRPr="00DE0AB1">
              <w:rPr>
                <w:sz w:val="19"/>
              </w:rPr>
              <w:t xml:space="preserve">  0</w:t>
            </w:r>
          </w:p>
        </w:tc>
        <w:tc>
          <w:tcPr>
            <w:tcW w:w="609" w:type="dxa"/>
          </w:tcPr>
          <w:p w:rsidR="008079FD" w:rsidRPr="00DE0AB1" w:rsidRDefault="008079FD">
            <w:pPr>
              <w:pStyle w:val="Tabell"/>
              <w:spacing w:before="40" w:after="40"/>
              <w:jc w:val="center"/>
              <w:rPr>
                <w:sz w:val="19"/>
              </w:rPr>
            </w:pPr>
            <w:r w:rsidRPr="00DE0AB1">
              <w:rPr>
                <w:sz w:val="19"/>
              </w:rPr>
              <w:t xml:space="preserve">  0</w:t>
            </w:r>
          </w:p>
        </w:tc>
        <w:tc>
          <w:tcPr>
            <w:tcW w:w="609" w:type="dxa"/>
          </w:tcPr>
          <w:p w:rsidR="008079FD" w:rsidRPr="00DE0AB1" w:rsidRDefault="008079FD">
            <w:pPr>
              <w:pStyle w:val="Tabell"/>
              <w:spacing w:before="40" w:after="40"/>
              <w:jc w:val="center"/>
              <w:rPr>
                <w:sz w:val="19"/>
              </w:rPr>
            </w:pPr>
            <w:r w:rsidRPr="00DE0AB1">
              <w:rPr>
                <w:sz w:val="19"/>
              </w:rPr>
              <w:t>-</w:t>
            </w:r>
          </w:p>
        </w:tc>
        <w:tc>
          <w:tcPr>
            <w:tcW w:w="609" w:type="dxa"/>
          </w:tcPr>
          <w:p w:rsidR="008079FD" w:rsidRPr="00DE0AB1" w:rsidRDefault="008079FD">
            <w:pPr>
              <w:pStyle w:val="Tabell"/>
              <w:spacing w:before="40" w:after="40"/>
              <w:jc w:val="center"/>
              <w:rPr>
                <w:sz w:val="19"/>
              </w:rPr>
            </w:pPr>
            <w:r w:rsidRPr="00DE0AB1">
              <w:rPr>
                <w:sz w:val="19"/>
              </w:rPr>
              <w:t xml:space="preserve">  0</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jc w:val="left"/>
              <w:rPr>
                <w:sz w:val="19"/>
              </w:rPr>
            </w:pPr>
            <w:r w:rsidRPr="00DE0AB1">
              <w:rPr>
                <w:sz w:val="19"/>
              </w:rPr>
              <w:t>Antal verksamhet</w:t>
            </w:r>
            <w:r w:rsidRPr="00DE0AB1">
              <w:rPr>
                <w:sz w:val="19"/>
              </w:rPr>
              <w:t>s</w:t>
            </w:r>
            <w:r w:rsidRPr="00DE0AB1">
              <w:rPr>
                <w:sz w:val="19"/>
              </w:rPr>
              <w:t>mål eller mål för verksa</w:t>
            </w:r>
            <w:r w:rsidRPr="00DE0AB1">
              <w:rPr>
                <w:sz w:val="19"/>
              </w:rPr>
              <w:t>m</w:t>
            </w:r>
            <w:r w:rsidRPr="00DE0AB1">
              <w:rPr>
                <w:sz w:val="19"/>
              </w:rPr>
              <w:t>hetsgrenar</w:t>
            </w:r>
          </w:p>
        </w:tc>
        <w:tc>
          <w:tcPr>
            <w:tcW w:w="608" w:type="dxa"/>
          </w:tcPr>
          <w:p w:rsidR="008079FD" w:rsidRPr="00DE0AB1" w:rsidRDefault="008079FD">
            <w:pPr>
              <w:pStyle w:val="Tabell"/>
              <w:spacing w:before="40" w:after="40"/>
              <w:jc w:val="center"/>
              <w:rPr>
                <w:sz w:val="19"/>
              </w:rPr>
            </w:pPr>
            <w:r w:rsidRPr="00DE0AB1">
              <w:rPr>
                <w:sz w:val="19"/>
              </w:rPr>
              <w:t>13</w:t>
            </w:r>
          </w:p>
        </w:tc>
        <w:tc>
          <w:tcPr>
            <w:tcW w:w="609" w:type="dxa"/>
          </w:tcPr>
          <w:p w:rsidR="008079FD" w:rsidRPr="00DE0AB1" w:rsidRDefault="008079FD">
            <w:pPr>
              <w:pStyle w:val="Tabell"/>
              <w:spacing w:before="40" w:after="40"/>
              <w:jc w:val="center"/>
              <w:rPr>
                <w:sz w:val="19"/>
              </w:rPr>
            </w:pPr>
            <w:r w:rsidRPr="00DE0AB1">
              <w:rPr>
                <w:sz w:val="19"/>
              </w:rPr>
              <w:t xml:space="preserve">  8</w:t>
            </w:r>
          </w:p>
        </w:tc>
        <w:tc>
          <w:tcPr>
            <w:tcW w:w="609" w:type="dxa"/>
          </w:tcPr>
          <w:p w:rsidR="008079FD" w:rsidRPr="00DE0AB1" w:rsidRDefault="008079FD">
            <w:pPr>
              <w:pStyle w:val="Tabell"/>
              <w:spacing w:before="40" w:after="40"/>
              <w:jc w:val="center"/>
              <w:rPr>
                <w:sz w:val="19"/>
              </w:rPr>
            </w:pPr>
            <w:r w:rsidRPr="00DE0AB1">
              <w:rPr>
                <w:sz w:val="19"/>
              </w:rPr>
              <w:t xml:space="preserve">  8</w:t>
            </w:r>
          </w:p>
        </w:tc>
        <w:tc>
          <w:tcPr>
            <w:tcW w:w="608" w:type="dxa"/>
          </w:tcPr>
          <w:p w:rsidR="008079FD" w:rsidRPr="00DE0AB1" w:rsidRDefault="008079FD">
            <w:pPr>
              <w:pStyle w:val="Tabell"/>
              <w:spacing w:before="40" w:after="40"/>
              <w:jc w:val="center"/>
              <w:rPr>
                <w:sz w:val="19"/>
              </w:rPr>
            </w:pPr>
            <w:r w:rsidRPr="00DE0AB1">
              <w:rPr>
                <w:sz w:val="19"/>
              </w:rPr>
              <w:t xml:space="preserve">  8</w:t>
            </w:r>
          </w:p>
        </w:tc>
        <w:tc>
          <w:tcPr>
            <w:tcW w:w="609" w:type="dxa"/>
          </w:tcPr>
          <w:p w:rsidR="008079FD" w:rsidRPr="00DE0AB1" w:rsidRDefault="008079FD">
            <w:pPr>
              <w:pStyle w:val="Tabell"/>
              <w:spacing w:before="40" w:after="40"/>
              <w:jc w:val="center"/>
              <w:rPr>
                <w:sz w:val="19"/>
              </w:rPr>
            </w:pPr>
            <w:r w:rsidRPr="00DE0AB1">
              <w:rPr>
                <w:sz w:val="19"/>
              </w:rPr>
              <w:t xml:space="preserve">  7</w:t>
            </w:r>
          </w:p>
        </w:tc>
        <w:tc>
          <w:tcPr>
            <w:tcW w:w="609" w:type="dxa"/>
          </w:tcPr>
          <w:p w:rsidR="008079FD" w:rsidRPr="00DE0AB1" w:rsidRDefault="008079FD">
            <w:pPr>
              <w:pStyle w:val="Tabell"/>
              <w:spacing w:before="40" w:after="40"/>
              <w:jc w:val="center"/>
              <w:rPr>
                <w:sz w:val="19"/>
              </w:rPr>
            </w:pPr>
            <w:r w:rsidRPr="00DE0AB1">
              <w:rPr>
                <w:sz w:val="19"/>
              </w:rPr>
              <w:t xml:space="preserve">  6</w:t>
            </w:r>
          </w:p>
        </w:tc>
        <w:tc>
          <w:tcPr>
            <w:tcW w:w="609" w:type="dxa"/>
          </w:tcPr>
          <w:p w:rsidR="008079FD" w:rsidRPr="00DE0AB1" w:rsidRDefault="008079FD">
            <w:pPr>
              <w:pStyle w:val="Tabell"/>
              <w:spacing w:before="40" w:after="40"/>
              <w:jc w:val="center"/>
              <w:rPr>
                <w:sz w:val="19"/>
              </w:rPr>
            </w:pPr>
            <w:r w:rsidRPr="00DE0AB1">
              <w:rPr>
                <w:sz w:val="19"/>
              </w:rPr>
              <w:t xml:space="preserve">  6</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jc w:val="left"/>
              <w:rPr>
                <w:sz w:val="19"/>
              </w:rPr>
            </w:pPr>
            <w:r w:rsidRPr="00DE0AB1">
              <w:rPr>
                <w:sz w:val="19"/>
              </w:rPr>
              <w:t>Antal nya mål jä</w:t>
            </w:r>
            <w:r w:rsidRPr="00DE0AB1">
              <w:rPr>
                <w:sz w:val="19"/>
              </w:rPr>
              <w:t>m</w:t>
            </w:r>
            <w:r w:rsidRPr="00DE0AB1">
              <w:rPr>
                <w:sz w:val="19"/>
              </w:rPr>
              <w:t>fört med året tidigare</w:t>
            </w:r>
          </w:p>
        </w:tc>
        <w:tc>
          <w:tcPr>
            <w:tcW w:w="608" w:type="dxa"/>
          </w:tcPr>
          <w:p w:rsidR="008079FD" w:rsidRPr="00DE0AB1" w:rsidRDefault="008079FD">
            <w:pPr>
              <w:pStyle w:val="Tabell"/>
              <w:spacing w:before="40" w:after="40"/>
              <w:jc w:val="center"/>
              <w:rPr>
                <w:sz w:val="19"/>
              </w:rPr>
            </w:pPr>
            <w:r w:rsidRPr="00DE0AB1">
              <w:rPr>
                <w:sz w:val="19"/>
              </w:rPr>
              <w:t>-</w:t>
            </w:r>
          </w:p>
        </w:tc>
        <w:tc>
          <w:tcPr>
            <w:tcW w:w="609" w:type="dxa"/>
          </w:tcPr>
          <w:p w:rsidR="008079FD" w:rsidRPr="00DE0AB1" w:rsidRDefault="008079FD">
            <w:pPr>
              <w:pStyle w:val="Tabell"/>
              <w:spacing w:before="40" w:after="40"/>
              <w:jc w:val="center"/>
              <w:rPr>
                <w:sz w:val="19"/>
              </w:rPr>
            </w:pPr>
            <w:r w:rsidRPr="00DE0AB1">
              <w:rPr>
                <w:sz w:val="19"/>
              </w:rPr>
              <w:t xml:space="preserve">  4</w:t>
            </w:r>
          </w:p>
        </w:tc>
        <w:tc>
          <w:tcPr>
            <w:tcW w:w="609" w:type="dxa"/>
          </w:tcPr>
          <w:p w:rsidR="008079FD" w:rsidRPr="00DE0AB1" w:rsidRDefault="008079FD">
            <w:pPr>
              <w:pStyle w:val="Tabell"/>
              <w:spacing w:before="40" w:after="40"/>
              <w:jc w:val="center"/>
              <w:rPr>
                <w:sz w:val="19"/>
              </w:rPr>
            </w:pPr>
            <w:r w:rsidRPr="00DE0AB1">
              <w:rPr>
                <w:sz w:val="19"/>
              </w:rPr>
              <w:t xml:space="preserve">  2</w:t>
            </w:r>
          </w:p>
        </w:tc>
        <w:tc>
          <w:tcPr>
            <w:tcW w:w="608" w:type="dxa"/>
          </w:tcPr>
          <w:p w:rsidR="008079FD" w:rsidRPr="00DE0AB1" w:rsidRDefault="008079FD">
            <w:pPr>
              <w:pStyle w:val="Tabell"/>
              <w:spacing w:before="40" w:after="40"/>
              <w:jc w:val="center"/>
              <w:rPr>
                <w:sz w:val="19"/>
              </w:rPr>
            </w:pPr>
            <w:r w:rsidRPr="00DE0AB1">
              <w:rPr>
                <w:sz w:val="19"/>
              </w:rPr>
              <w:t xml:space="preserve">  3</w:t>
            </w:r>
          </w:p>
        </w:tc>
        <w:tc>
          <w:tcPr>
            <w:tcW w:w="609" w:type="dxa"/>
          </w:tcPr>
          <w:p w:rsidR="008079FD" w:rsidRPr="00DE0AB1" w:rsidRDefault="008079FD">
            <w:pPr>
              <w:pStyle w:val="Tabell"/>
              <w:spacing w:before="40" w:after="40"/>
              <w:jc w:val="center"/>
              <w:rPr>
                <w:sz w:val="19"/>
              </w:rPr>
            </w:pPr>
            <w:r w:rsidRPr="00DE0AB1">
              <w:rPr>
                <w:sz w:val="19"/>
              </w:rPr>
              <w:t xml:space="preserve">  0</w:t>
            </w:r>
          </w:p>
        </w:tc>
        <w:tc>
          <w:tcPr>
            <w:tcW w:w="609" w:type="dxa"/>
          </w:tcPr>
          <w:p w:rsidR="008079FD" w:rsidRPr="00DE0AB1" w:rsidRDefault="008079FD">
            <w:pPr>
              <w:pStyle w:val="Tabell"/>
              <w:spacing w:before="40" w:after="40"/>
              <w:jc w:val="center"/>
              <w:rPr>
                <w:sz w:val="19"/>
              </w:rPr>
            </w:pPr>
            <w:r w:rsidRPr="00DE0AB1">
              <w:rPr>
                <w:sz w:val="19"/>
              </w:rPr>
              <w:t xml:space="preserve">  1</w:t>
            </w:r>
          </w:p>
        </w:tc>
        <w:tc>
          <w:tcPr>
            <w:tcW w:w="609" w:type="dxa"/>
          </w:tcPr>
          <w:p w:rsidR="008079FD" w:rsidRPr="00DE0AB1" w:rsidRDefault="008079FD">
            <w:pPr>
              <w:pStyle w:val="Tabell"/>
              <w:spacing w:before="40" w:after="40"/>
              <w:jc w:val="center"/>
              <w:rPr>
                <w:sz w:val="19"/>
              </w:rPr>
            </w:pPr>
            <w:r w:rsidRPr="00DE0AB1">
              <w:rPr>
                <w:sz w:val="19"/>
              </w:rPr>
              <w:t xml:space="preserve">  1</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jc w:val="left"/>
              <w:rPr>
                <w:sz w:val="19"/>
              </w:rPr>
            </w:pPr>
            <w:r w:rsidRPr="00DE0AB1">
              <w:rPr>
                <w:sz w:val="19"/>
              </w:rPr>
              <w:t>Resultatindikatorer</w:t>
            </w:r>
          </w:p>
        </w:tc>
        <w:tc>
          <w:tcPr>
            <w:tcW w:w="608" w:type="dxa"/>
          </w:tcPr>
          <w:p w:rsidR="008079FD" w:rsidRPr="00DE0AB1" w:rsidRDefault="008079FD">
            <w:pPr>
              <w:pStyle w:val="Tabell"/>
              <w:spacing w:before="40" w:after="40"/>
              <w:jc w:val="center"/>
              <w:rPr>
                <w:sz w:val="19"/>
              </w:rPr>
            </w:pPr>
            <w:r w:rsidRPr="00DE0AB1">
              <w:rPr>
                <w:sz w:val="19"/>
              </w:rPr>
              <w:t>-</w:t>
            </w:r>
          </w:p>
        </w:tc>
        <w:tc>
          <w:tcPr>
            <w:tcW w:w="609" w:type="dxa"/>
          </w:tcPr>
          <w:p w:rsidR="008079FD" w:rsidRPr="00DE0AB1" w:rsidRDefault="008079FD">
            <w:pPr>
              <w:pStyle w:val="Tabell"/>
              <w:spacing w:before="40" w:after="40"/>
              <w:jc w:val="center"/>
              <w:rPr>
                <w:sz w:val="19"/>
              </w:rPr>
            </w:pPr>
            <w:r w:rsidRPr="00DE0AB1">
              <w:rPr>
                <w:sz w:val="19"/>
              </w:rPr>
              <w:t>-</w:t>
            </w:r>
          </w:p>
        </w:tc>
        <w:tc>
          <w:tcPr>
            <w:tcW w:w="609" w:type="dxa"/>
          </w:tcPr>
          <w:p w:rsidR="008079FD" w:rsidRPr="00DE0AB1" w:rsidRDefault="008079FD">
            <w:pPr>
              <w:pStyle w:val="Tabell"/>
              <w:spacing w:before="40" w:after="40"/>
              <w:jc w:val="center"/>
              <w:rPr>
                <w:sz w:val="19"/>
              </w:rPr>
            </w:pPr>
            <w:r w:rsidRPr="00DE0AB1">
              <w:rPr>
                <w:sz w:val="19"/>
              </w:rPr>
              <w:t>-</w:t>
            </w:r>
          </w:p>
        </w:tc>
        <w:tc>
          <w:tcPr>
            <w:tcW w:w="608" w:type="dxa"/>
          </w:tcPr>
          <w:p w:rsidR="008079FD" w:rsidRPr="00DE0AB1" w:rsidRDefault="008079FD">
            <w:pPr>
              <w:pStyle w:val="Tabell"/>
              <w:spacing w:before="40" w:after="40"/>
              <w:jc w:val="center"/>
              <w:rPr>
                <w:sz w:val="19"/>
              </w:rPr>
            </w:pPr>
            <w:r w:rsidRPr="00DE0AB1">
              <w:rPr>
                <w:sz w:val="19"/>
              </w:rPr>
              <w:t>-</w:t>
            </w:r>
          </w:p>
        </w:tc>
        <w:tc>
          <w:tcPr>
            <w:tcW w:w="609" w:type="dxa"/>
          </w:tcPr>
          <w:p w:rsidR="008079FD" w:rsidRPr="00DE0AB1" w:rsidRDefault="008079FD">
            <w:pPr>
              <w:pStyle w:val="Tabell"/>
              <w:spacing w:before="40" w:after="40"/>
              <w:jc w:val="center"/>
              <w:rPr>
                <w:sz w:val="19"/>
              </w:rPr>
            </w:pPr>
            <w:r w:rsidRPr="00DE0AB1">
              <w:rPr>
                <w:sz w:val="19"/>
              </w:rPr>
              <w:t>-</w:t>
            </w:r>
          </w:p>
        </w:tc>
        <w:tc>
          <w:tcPr>
            <w:tcW w:w="609" w:type="dxa"/>
          </w:tcPr>
          <w:p w:rsidR="008079FD" w:rsidRPr="00DE0AB1" w:rsidRDefault="008079FD">
            <w:pPr>
              <w:pStyle w:val="Tabell"/>
              <w:spacing w:before="40" w:after="40"/>
              <w:jc w:val="center"/>
              <w:rPr>
                <w:sz w:val="19"/>
              </w:rPr>
            </w:pPr>
            <w:r w:rsidRPr="00DE0AB1">
              <w:rPr>
                <w:sz w:val="19"/>
              </w:rPr>
              <w:t>22</w:t>
            </w:r>
          </w:p>
        </w:tc>
        <w:tc>
          <w:tcPr>
            <w:tcW w:w="609" w:type="dxa"/>
          </w:tcPr>
          <w:p w:rsidR="008079FD" w:rsidRPr="00DE0AB1" w:rsidRDefault="008079FD">
            <w:pPr>
              <w:pStyle w:val="Tabell"/>
              <w:spacing w:before="40" w:after="40"/>
              <w:jc w:val="center"/>
              <w:rPr>
                <w:sz w:val="19"/>
              </w:rPr>
            </w:pPr>
            <w:r w:rsidRPr="00DE0AB1">
              <w:rPr>
                <w:sz w:val="19"/>
              </w:rPr>
              <w:t>25</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jc w:val="left"/>
              <w:rPr>
                <w:sz w:val="19"/>
              </w:rPr>
            </w:pPr>
            <w:r w:rsidRPr="00DE0AB1">
              <w:rPr>
                <w:sz w:val="19"/>
              </w:rPr>
              <w:t>Uppdrag</w:t>
            </w:r>
          </w:p>
        </w:tc>
        <w:tc>
          <w:tcPr>
            <w:tcW w:w="608" w:type="dxa"/>
          </w:tcPr>
          <w:p w:rsidR="008079FD" w:rsidRPr="00DE0AB1" w:rsidRDefault="008079FD">
            <w:pPr>
              <w:pStyle w:val="Tabell"/>
              <w:spacing w:before="40" w:after="40"/>
              <w:jc w:val="center"/>
              <w:rPr>
                <w:sz w:val="19"/>
              </w:rPr>
            </w:pPr>
            <w:r w:rsidRPr="00DE0AB1">
              <w:rPr>
                <w:sz w:val="19"/>
              </w:rPr>
              <w:t xml:space="preserve">  3</w:t>
            </w:r>
          </w:p>
        </w:tc>
        <w:tc>
          <w:tcPr>
            <w:tcW w:w="609" w:type="dxa"/>
          </w:tcPr>
          <w:p w:rsidR="008079FD" w:rsidRPr="00DE0AB1" w:rsidRDefault="008079FD">
            <w:pPr>
              <w:pStyle w:val="Tabell"/>
              <w:spacing w:before="40" w:after="40"/>
              <w:jc w:val="center"/>
              <w:rPr>
                <w:sz w:val="19"/>
              </w:rPr>
            </w:pPr>
            <w:r w:rsidRPr="00DE0AB1">
              <w:rPr>
                <w:sz w:val="19"/>
              </w:rPr>
              <w:t xml:space="preserve">  7</w:t>
            </w:r>
          </w:p>
        </w:tc>
        <w:tc>
          <w:tcPr>
            <w:tcW w:w="609" w:type="dxa"/>
          </w:tcPr>
          <w:p w:rsidR="008079FD" w:rsidRPr="00DE0AB1" w:rsidRDefault="008079FD">
            <w:pPr>
              <w:pStyle w:val="Tabell"/>
              <w:spacing w:before="40" w:after="40"/>
              <w:jc w:val="center"/>
              <w:rPr>
                <w:sz w:val="19"/>
              </w:rPr>
            </w:pPr>
            <w:r w:rsidRPr="00DE0AB1">
              <w:rPr>
                <w:sz w:val="19"/>
              </w:rPr>
              <w:t>28</w:t>
            </w:r>
          </w:p>
        </w:tc>
        <w:tc>
          <w:tcPr>
            <w:tcW w:w="608" w:type="dxa"/>
          </w:tcPr>
          <w:p w:rsidR="008079FD" w:rsidRPr="00DE0AB1" w:rsidRDefault="008079FD">
            <w:pPr>
              <w:pStyle w:val="Tabell"/>
              <w:spacing w:before="40" w:after="40"/>
              <w:jc w:val="center"/>
              <w:rPr>
                <w:sz w:val="19"/>
              </w:rPr>
            </w:pPr>
            <w:r w:rsidRPr="00DE0AB1">
              <w:rPr>
                <w:sz w:val="19"/>
              </w:rPr>
              <w:t>21</w:t>
            </w:r>
          </w:p>
        </w:tc>
        <w:tc>
          <w:tcPr>
            <w:tcW w:w="609" w:type="dxa"/>
          </w:tcPr>
          <w:p w:rsidR="008079FD" w:rsidRPr="00DE0AB1" w:rsidRDefault="008079FD">
            <w:pPr>
              <w:pStyle w:val="Tabell"/>
              <w:spacing w:before="40" w:after="40"/>
              <w:jc w:val="center"/>
              <w:rPr>
                <w:sz w:val="19"/>
              </w:rPr>
            </w:pPr>
            <w:r w:rsidRPr="00DE0AB1">
              <w:rPr>
                <w:sz w:val="19"/>
              </w:rPr>
              <w:t>21</w:t>
            </w:r>
          </w:p>
        </w:tc>
        <w:tc>
          <w:tcPr>
            <w:tcW w:w="609" w:type="dxa"/>
          </w:tcPr>
          <w:p w:rsidR="008079FD" w:rsidRPr="00DE0AB1" w:rsidRDefault="008079FD">
            <w:pPr>
              <w:pStyle w:val="Tabell"/>
              <w:spacing w:before="40" w:after="40"/>
              <w:jc w:val="center"/>
              <w:rPr>
                <w:sz w:val="19"/>
              </w:rPr>
            </w:pPr>
            <w:r w:rsidRPr="00DE0AB1">
              <w:rPr>
                <w:sz w:val="19"/>
              </w:rPr>
              <w:t>13</w:t>
            </w:r>
          </w:p>
        </w:tc>
        <w:tc>
          <w:tcPr>
            <w:tcW w:w="609" w:type="dxa"/>
          </w:tcPr>
          <w:p w:rsidR="008079FD" w:rsidRPr="00DE0AB1" w:rsidRDefault="008079FD">
            <w:pPr>
              <w:pStyle w:val="Tabell"/>
              <w:spacing w:before="40" w:after="40"/>
              <w:jc w:val="center"/>
              <w:rPr>
                <w:sz w:val="19"/>
              </w:rPr>
            </w:pPr>
            <w:r w:rsidRPr="00DE0AB1">
              <w:rPr>
                <w:sz w:val="19"/>
              </w:rPr>
              <w:t>10</w:t>
            </w:r>
          </w:p>
        </w:tc>
      </w:tr>
      <w:tr w:rsidR="00000000" w:rsidRPr="00DE0AB1">
        <w:tblPrEx>
          <w:tblCellMar>
            <w:top w:w="0" w:type="dxa"/>
            <w:bottom w:w="0" w:type="dxa"/>
          </w:tblCellMar>
        </w:tblPrEx>
        <w:tc>
          <w:tcPr>
            <w:tcW w:w="1771" w:type="dxa"/>
            <w:tcBorders>
              <w:bottom w:val="single" w:sz="4" w:space="0" w:color="auto"/>
            </w:tcBorders>
          </w:tcPr>
          <w:p w:rsidR="008079FD" w:rsidRPr="00DE0AB1" w:rsidRDefault="008079FD">
            <w:pPr>
              <w:pStyle w:val="Tabell"/>
              <w:spacing w:before="40" w:after="40"/>
              <w:jc w:val="left"/>
              <w:rPr>
                <w:sz w:val="19"/>
              </w:rPr>
            </w:pPr>
            <w:r w:rsidRPr="00DE0AB1">
              <w:rPr>
                <w:sz w:val="19"/>
              </w:rPr>
              <w:t>Övriga återrapport</w:t>
            </w:r>
            <w:r w:rsidRPr="00DE0AB1">
              <w:rPr>
                <w:sz w:val="19"/>
              </w:rPr>
              <w:t>e</w:t>
            </w:r>
            <w:r w:rsidRPr="00DE0AB1">
              <w:rPr>
                <w:sz w:val="19"/>
              </w:rPr>
              <w:t>ringskrav</w:t>
            </w:r>
          </w:p>
        </w:tc>
        <w:tc>
          <w:tcPr>
            <w:tcW w:w="608" w:type="dxa"/>
            <w:tcBorders>
              <w:bottom w:val="single" w:sz="4" w:space="0" w:color="auto"/>
            </w:tcBorders>
          </w:tcPr>
          <w:p w:rsidR="008079FD" w:rsidRPr="00DE0AB1" w:rsidRDefault="008079FD">
            <w:pPr>
              <w:pStyle w:val="Tabell"/>
              <w:spacing w:before="40" w:after="40"/>
              <w:jc w:val="center"/>
              <w:rPr>
                <w:sz w:val="19"/>
              </w:rPr>
            </w:pPr>
            <w:r w:rsidRPr="00DE0AB1">
              <w:rPr>
                <w:sz w:val="19"/>
              </w:rPr>
              <w:t>12</w:t>
            </w:r>
          </w:p>
        </w:tc>
        <w:tc>
          <w:tcPr>
            <w:tcW w:w="609" w:type="dxa"/>
            <w:tcBorders>
              <w:bottom w:val="single" w:sz="4" w:space="0" w:color="auto"/>
            </w:tcBorders>
          </w:tcPr>
          <w:p w:rsidR="008079FD" w:rsidRPr="00DE0AB1" w:rsidRDefault="008079FD">
            <w:pPr>
              <w:pStyle w:val="Tabell"/>
              <w:spacing w:before="40" w:after="40"/>
              <w:jc w:val="center"/>
              <w:rPr>
                <w:sz w:val="19"/>
              </w:rPr>
            </w:pPr>
            <w:r w:rsidRPr="00DE0AB1">
              <w:rPr>
                <w:sz w:val="19"/>
              </w:rPr>
              <w:t>19</w:t>
            </w:r>
          </w:p>
        </w:tc>
        <w:tc>
          <w:tcPr>
            <w:tcW w:w="609" w:type="dxa"/>
            <w:tcBorders>
              <w:bottom w:val="single" w:sz="4" w:space="0" w:color="auto"/>
            </w:tcBorders>
          </w:tcPr>
          <w:p w:rsidR="008079FD" w:rsidRPr="00DE0AB1" w:rsidRDefault="008079FD">
            <w:pPr>
              <w:pStyle w:val="Tabell"/>
              <w:spacing w:before="40" w:after="40"/>
              <w:jc w:val="center"/>
              <w:rPr>
                <w:sz w:val="19"/>
              </w:rPr>
            </w:pPr>
            <w:r w:rsidRPr="00DE0AB1">
              <w:rPr>
                <w:sz w:val="19"/>
              </w:rPr>
              <w:t>15</w:t>
            </w:r>
          </w:p>
        </w:tc>
        <w:tc>
          <w:tcPr>
            <w:tcW w:w="608" w:type="dxa"/>
            <w:tcBorders>
              <w:bottom w:val="single" w:sz="4" w:space="0" w:color="auto"/>
            </w:tcBorders>
          </w:tcPr>
          <w:p w:rsidR="008079FD" w:rsidRPr="00DE0AB1" w:rsidRDefault="008079FD">
            <w:pPr>
              <w:pStyle w:val="Tabell"/>
              <w:spacing w:before="40" w:after="40"/>
              <w:jc w:val="center"/>
              <w:rPr>
                <w:sz w:val="19"/>
              </w:rPr>
            </w:pPr>
            <w:r w:rsidRPr="00DE0AB1">
              <w:rPr>
                <w:sz w:val="19"/>
              </w:rPr>
              <w:t>21</w:t>
            </w:r>
          </w:p>
        </w:tc>
        <w:tc>
          <w:tcPr>
            <w:tcW w:w="609" w:type="dxa"/>
            <w:tcBorders>
              <w:bottom w:val="single" w:sz="4" w:space="0" w:color="auto"/>
            </w:tcBorders>
          </w:tcPr>
          <w:p w:rsidR="008079FD" w:rsidRPr="00DE0AB1" w:rsidRDefault="008079FD">
            <w:pPr>
              <w:pStyle w:val="Tabell"/>
              <w:spacing w:before="40" w:after="40"/>
              <w:jc w:val="center"/>
              <w:rPr>
                <w:sz w:val="19"/>
              </w:rPr>
            </w:pPr>
            <w:r w:rsidRPr="00DE0AB1">
              <w:rPr>
                <w:sz w:val="19"/>
              </w:rPr>
              <w:t>19</w:t>
            </w:r>
          </w:p>
        </w:tc>
        <w:tc>
          <w:tcPr>
            <w:tcW w:w="609" w:type="dxa"/>
            <w:tcBorders>
              <w:bottom w:val="single" w:sz="4" w:space="0" w:color="auto"/>
            </w:tcBorders>
          </w:tcPr>
          <w:p w:rsidR="008079FD" w:rsidRPr="00DE0AB1" w:rsidRDefault="008079FD">
            <w:pPr>
              <w:pStyle w:val="Tabell"/>
              <w:spacing w:before="40" w:after="40"/>
              <w:jc w:val="center"/>
              <w:rPr>
                <w:sz w:val="19"/>
              </w:rPr>
            </w:pPr>
            <w:r w:rsidRPr="00DE0AB1">
              <w:rPr>
                <w:sz w:val="19"/>
              </w:rPr>
              <w:t>16</w:t>
            </w:r>
          </w:p>
        </w:tc>
        <w:tc>
          <w:tcPr>
            <w:tcW w:w="609" w:type="dxa"/>
            <w:tcBorders>
              <w:bottom w:val="single" w:sz="4" w:space="0" w:color="auto"/>
            </w:tcBorders>
          </w:tcPr>
          <w:p w:rsidR="008079FD" w:rsidRPr="00DE0AB1" w:rsidRDefault="008079FD">
            <w:pPr>
              <w:pStyle w:val="Tabell"/>
              <w:spacing w:before="40" w:after="40"/>
              <w:jc w:val="center"/>
              <w:rPr>
                <w:sz w:val="19"/>
              </w:rPr>
            </w:pPr>
            <w:r w:rsidRPr="00DE0AB1">
              <w:rPr>
                <w:sz w:val="19"/>
              </w:rPr>
              <w:t>19</w:t>
            </w:r>
          </w:p>
        </w:tc>
      </w:tr>
    </w:tbl>
    <w:p w:rsidR="008079FD" w:rsidRPr="00DE0AB1" w:rsidRDefault="008079FD">
      <w:pPr>
        <w:spacing w:before="0"/>
      </w:pPr>
      <w:r w:rsidRPr="00DE0AB1">
        <w:rPr>
          <w:vertAlign w:val="superscript"/>
        </w:rPr>
        <w:t>1</w:t>
      </w:r>
      <w:r w:rsidRPr="00DE0AB1">
        <w:t>Fr.o.m. 2001 har indelningen förändrats och det anges endast ett mål per polit</w:t>
      </w:r>
      <w:r w:rsidRPr="00DE0AB1">
        <w:t>i</w:t>
      </w:r>
      <w:r w:rsidRPr="00DE0AB1">
        <w:t>kområde.</w:t>
      </w:r>
    </w:p>
    <w:p w:rsidR="008079FD" w:rsidRPr="00DE0AB1" w:rsidRDefault="008079FD">
      <w:pPr>
        <w:pStyle w:val="Tabell"/>
        <w:spacing w:line="245" w:lineRule="exact"/>
        <w:rPr>
          <w:sz w:val="19"/>
        </w:rPr>
      </w:pPr>
      <w:r w:rsidRPr="00DE0AB1">
        <w:rPr>
          <w:i/>
          <w:sz w:val="19"/>
        </w:rPr>
        <w:t>Källor</w:t>
      </w:r>
      <w:r w:rsidRPr="00DE0AB1">
        <w:rPr>
          <w:sz w:val="19"/>
        </w:rPr>
        <w:t>: Regleringsbreven för 1995/96–2002.</w:t>
      </w:r>
    </w:p>
    <w:p w:rsidR="008079FD" w:rsidRPr="00DE0AB1" w:rsidRDefault="008079FD">
      <w:pPr>
        <w:pStyle w:val="Normaltindrag"/>
      </w:pPr>
    </w:p>
    <w:p w:rsidR="008079FD" w:rsidRPr="00DE0AB1" w:rsidRDefault="008079FD">
      <w:pPr>
        <w:spacing w:before="0"/>
      </w:pPr>
      <w:r w:rsidRPr="00DE0AB1">
        <w:t>En annan, och kanske viktigare, orsak är att den arbetsmarknadspolitiska kommittén pekade på att arbetsmarknadspolitiken bör ha tydliga och avgrä</w:t>
      </w:r>
      <w:r w:rsidRPr="00DE0AB1">
        <w:t>n</w:t>
      </w:r>
      <w:r w:rsidRPr="00DE0AB1">
        <w:t>sade mål (SOU 1996:34). Regeringen anslöt sig till kommitténs förslag och reducerade och förtydligade de övergripande målen för 1997 (prop. 1995/96:222). Regeringen redovisade också att antalet verksamhetsmål skulle minskas samtidigt som de skulle vara enkla, tydliga och uppföljning</w:t>
      </w:r>
      <w:r w:rsidRPr="00DE0AB1">
        <w:t>s</w:t>
      </w:r>
      <w:r w:rsidRPr="00DE0AB1">
        <w:t>bara samt kunna ställas i relation till arbetsmarknadsutvecklingen. Det avis</w:t>
      </w:r>
      <w:r w:rsidRPr="00DE0AB1">
        <w:t>e</w:t>
      </w:r>
      <w:r w:rsidRPr="00DE0AB1">
        <w:t>rades också skärpta krav på uppföl</w:t>
      </w:r>
      <w:r w:rsidRPr="00DE0AB1">
        <w:t>j</w:t>
      </w:r>
      <w:r w:rsidRPr="00DE0AB1">
        <w:t xml:space="preserve">ning i regleringsbrevet. </w:t>
      </w:r>
    </w:p>
    <w:p w:rsidR="008079FD" w:rsidRPr="00DE0AB1" w:rsidRDefault="008079FD">
      <w:pPr>
        <w:pStyle w:val="Normaltindrag"/>
      </w:pPr>
      <w:r w:rsidRPr="00DE0AB1">
        <w:t>Revisorernas enkätundersökning visar dock att många anställda, ungefär 45 procent, vid fö</w:t>
      </w:r>
      <w:r w:rsidRPr="00DE0AB1">
        <w:t xml:space="preserve">rmedlingarna fortfarande anser att det finns för många verksamhetsmål. Det är framför allt handläggarna som anser att målen är för många. Chefer anser i betydligt högre utsträckning än handläggare att antalet mål är lagom många. </w:t>
      </w:r>
    </w:p>
    <w:p w:rsidR="008079FD" w:rsidRPr="00DE0AB1" w:rsidRDefault="008079FD">
      <w:pPr>
        <w:pStyle w:val="Normaltindrag"/>
      </w:pPr>
    </w:p>
    <w:p w:rsidR="008079FD" w:rsidRPr="00DE0AB1" w:rsidRDefault="008079FD">
      <w:pPr>
        <w:pStyle w:val="Tabellrubrik"/>
        <w:rPr>
          <w:sz w:val="19"/>
        </w:rPr>
      </w:pPr>
      <w:r w:rsidRPr="00DE0AB1">
        <w:rPr>
          <w:sz w:val="19"/>
        </w:rPr>
        <w:t>Tabell 5.6 Vad tycker du om antalet verksamhetsmål ni jobbar efter?</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5"/>
        <w:gridCol w:w="1505"/>
        <w:gridCol w:w="1505"/>
      </w:tblGrid>
      <w:tr w:rsidR="00000000" w:rsidRPr="00DE0AB1">
        <w:tblPrEx>
          <w:tblCellMar>
            <w:top w:w="0" w:type="dxa"/>
            <w:bottom w:w="0" w:type="dxa"/>
          </w:tblCellMar>
        </w:tblPrEx>
        <w:tc>
          <w:tcPr>
            <w:tcW w:w="1509"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1505"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Chefer</w:t>
            </w:r>
          </w:p>
        </w:tc>
        <w:tc>
          <w:tcPr>
            <w:tcW w:w="1505"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Handläggare</w:t>
            </w:r>
          </w:p>
        </w:tc>
        <w:tc>
          <w:tcPr>
            <w:tcW w:w="1505"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Samtliga</w:t>
            </w:r>
          </w:p>
        </w:tc>
      </w:tr>
      <w:tr w:rsidR="00000000" w:rsidRPr="00DE0AB1">
        <w:tblPrEx>
          <w:tblCellMar>
            <w:top w:w="0" w:type="dxa"/>
            <w:bottom w:w="0" w:type="dxa"/>
          </w:tblCellMar>
        </w:tblPrEx>
        <w:tc>
          <w:tcPr>
            <w:tcW w:w="1509" w:type="dxa"/>
            <w:tcBorders>
              <w:top w:val="single" w:sz="4" w:space="0" w:color="auto"/>
            </w:tcBorders>
          </w:tcPr>
          <w:p w:rsidR="008079FD" w:rsidRPr="00DE0AB1" w:rsidRDefault="008079FD">
            <w:pPr>
              <w:pStyle w:val="Tabell"/>
              <w:spacing w:before="40" w:after="40"/>
              <w:rPr>
                <w:sz w:val="19"/>
              </w:rPr>
            </w:pPr>
            <w:r w:rsidRPr="00DE0AB1">
              <w:rPr>
                <w:sz w:val="19"/>
              </w:rPr>
              <w:t>För många</w:t>
            </w:r>
          </w:p>
        </w:tc>
        <w:tc>
          <w:tcPr>
            <w:tcW w:w="1505"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31,8</w:t>
            </w:r>
          </w:p>
        </w:tc>
        <w:tc>
          <w:tcPr>
            <w:tcW w:w="1505"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47,4</w:t>
            </w:r>
          </w:p>
        </w:tc>
        <w:tc>
          <w:tcPr>
            <w:tcW w:w="1505"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45,2</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 xml:space="preserve">Lagom </w:t>
            </w:r>
          </w:p>
        </w:tc>
        <w:tc>
          <w:tcPr>
            <w:tcW w:w="1505" w:type="dxa"/>
          </w:tcPr>
          <w:p w:rsidR="008079FD" w:rsidRPr="00DE0AB1" w:rsidRDefault="008079FD">
            <w:pPr>
              <w:pStyle w:val="Tabell"/>
              <w:spacing w:before="40" w:after="40"/>
              <w:jc w:val="center"/>
              <w:rPr>
                <w:sz w:val="19"/>
              </w:rPr>
            </w:pPr>
            <w:r w:rsidRPr="00DE0AB1">
              <w:rPr>
                <w:sz w:val="19"/>
              </w:rPr>
              <w:t xml:space="preserve">  65,9</w:t>
            </w:r>
          </w:p>
        </w:tc>
        <w:tc>
          <w:tcPr>
            <w:tcW w:w="1505" w:type="dxa"/>
          </w:tcPr>
          <w:p w:rsidR="008079FD" w:rsidRPr="00DE0AB1" w:rsidRDefault="008079FD">
            <w:pPr>
              <w:pStyle w:val="Tabell"/>
              <w:spacing w:before="40" w:after="40"/>
              <w:jc w:val="center"/>
              <w:rPr>
                <w:sz w:val="19"/>
              </w:rPr>
            </w:pPr>
            <w:r w:rsidRPr="00DE0AB1">
              <w:rPr>
                <w:sz w:val="19"/>
              </w:rPr>
              <w:t xml:space="preserve">  42,2</w:t>
            </w:r>
          </w:p>
        </w:tc>
        <w:tc>
          <w:tcPr>
            <w:tcW w:w="1505" w:type="dxa"/>
          </w:tcPr>
          <w:p w:rsidR="008079FD" w:rsidRPr="00DE0AB1" w:rsidRDefault="008079FD">
            <w:pPr>
              <w:pStyle w:val="Tabell"/>
              <w:spacing w:before="40" w:after="40"/>
              <w:jc w:val="center"/>
              <w:rPr>
                <w:sz w:val="19"/>
              </w:rPr>
            </w:pPr>
            <w:r w:rsidRPr="00DE0AB1">
              <w:rPr>
                <w:sz w:val="19"/>
              </w:rPr>
              <w:t xml:space="preserve">  45,1</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För få</w:t>
            </w:r>
          </w:p>
        </w:tc>
        <w:tc>
          <w:tcPr>
            <w:tcW w:w="1505" w:type="dxa"/>
          </w:tcPr>
          <w:p w:rsidR="008079FD" w:rsidRPr="00DE0AB1" w:rsidRDefault="008079FD">
            <w:pPr>
              <w:pStyle w:val="Tabell"/>
              <w:spacing w:before="40" w:after="40"/>
              <w:jc w:val="center"/>
              <w:rPr>
                <w:sz w:val="19"/>
              </w:rPr>
            </w:pPr>
            <w:r w:rsidRPr="00DE0AB1">
              <w:rPr>
                <w:sz w:val="19"/>
              </w:rPr>
              <w:t xml:space="preserve">    0,8</w:t>
            </w:r>
          </w:p>
        </w:tc>
        <w:tc>
          <w:tcPr>
            <w:tcW w:w="1505" w:type="dxa"/>
          </w:tcPr>
          <w:p w:rsidR="008079FD" w:rsidRPr="00DE0AB1" w:rsidRDefault="008079FD">
            <w:pPr>
              <w:pStyle w:val="Tabell"/>
              <w:spacing w:before="40" w:after="40"/>
              <w:jc w:val="center"/>
              <w:rPr>
                <w:sz w:val="19"/>
              </w:rPr>
            </w:pPr>
            <w:r w:rsidRPr="00DE0AB1">
              <w:rPr>
                <w:sz w:val="19"/>
              </w:rPr>
              <w:t xml:space="preserve">    0,9</w:t>
            </w:r>
          </w:p>
        </w:tc>
        <w:tc>
          <w:tcPr>
            <w:tcW w:w="1505" w:type="dxa"/>
          </w:tcPr>
          <w:p w:rsidR="008079FD" w:rsidRPr="00DE0AB1" w:rsidRDefault="008079FD">
            <w:pPr>
              <w:pStyle w:val="Tabell"/>
              <w:spacing w:before="40" w:after="40"/>
              <w:jc w:val="center"/>
              <w:rPr>
                <w:sz w:val="19"/>
              </w:rPr>
            </w:pPr>
            <w:r w:rsidRPr="00DE0AB1">
              <w:rPr>
                <w:sz w:val="19"/>
              </w:rPr>
              <w:t xml:space="preserve">    0,9</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Vet inte</w:t>
            </w:r>
          </w:p>
        </w:tc>
        <w:tc>
          <w:tcPr>
            <w:tcW w:w="1505" w:type="dxa"/>
          </w:tcPr>
          <w:p w:rsidR="008079FD" w:rsidRPr="00DE0AB1" w:rsidRDefault="008079FD">
            <w:pPr>
              <w:pStyle w:val="Tabell"/>
              <w:spacing w:before="40" w:after="40"/>
              <w:jc w:val="center"/>
              <w:rPr>
                <w:sz w:val="19"/>
              </w:rPr>
            </w:pPr>
            <w:r w:rsidRPr="00DE0AB1">
              <w:rPr>
                <w:sz w:val="19"/>
              </w:rPr>
              <w:t xml:space="preserve">    1,5</w:t>
            </w:r>
          </w:p>
        </w:tc>
        <w:tc>
          <w:tcPr>
            <w:tcW w:w="1505" w:type="dxa"/>
          </w:tcPr>
          <w:p w:rsidR="008079FD" w:rsidRPr="00DE0AB1" w:rsidRDefault="008079FD">
            <w:pPr>
              <w:pStyle w:val="Tabell"/>
              <w:spacing w:before="40" w:after="40"/>
              <w:jc w:val="center"/>
              <w:rPr>
                <w:sz w:val="19"/>
              </w:rPr>
            </w:pPr>
            <w:r w:rsidRPr="00DE0AB1">
              <w:rPr>
                <w:sz w:val="19"/>
              </w:rPr>
              <w:t xml:space="preserve">    9,5</w:t>
            </w:r>
          </w:p>
        </w:tc>
        <w:tc>
          <w:tcPr>
            <w:tcW w:w="1505" w:type="dxa"/>
          </w:tcPr>
          <w:p w:rsidR="008079FD" w:rsidRPr="00DE0AB1" w:rsidRDefault="008079FD">
            <w:pPr>
              <w:pStyle w:val="Tabell"/>
              <w:spacing w:before="40" w:after="40"/>
              <w:jc w:val="center"/>
              <w:rPr>
                <w:sz w:val="19"/>
              </w:rPr>
            </w:pPr>
            <w:r w:rsidRPr="00DE0AB1">
              <w:rPr>
                <w:sz w:val="19"/>
              </w:rPr>
              <w:t xml:space="preserve">    8,8</w:t>
            </w:r>
          </w:p>
        </w:tc>
      </w:tr>
      <w:tr w:rsidR="00000000" w:rsidRPr="00DE0AB1">
        <w:tblPrEx>
          <w:tblCellMar>
            <w:top w:w="0" w:type="dxa"/>
            <w:bottom w:w="0" w:type="dxa"/>
          </w:tblCellMar>
        </w:tblPrEx>
        <w:tc>
          <w:tcPr>
            <w:tcW w:w="1509" w:type="dxa"/>
            <w:tcBorders>
              <w:bottom w:val="single" w:sz="4" w:space="0" w:color="auto"/>
            </w:tcBorders>
          </w:tcPr>
          <w:p w:rsidR="008079FD" w:rsidRPr="00DE0AB1" w:rsidRDefault="008079FD">
            <w:pPr>
              <w:pStyle w:val="Tabell"/>
              <w:spacing w:before="40" w:after="40"/>
              <w:rPr>
                <w:sz w:val="19"/>
              </w:rPr>
            </w:pPr>
            <w:r w:rsidRPr="00DE0AB1">
              <w:rPr>
                <w:sz w:val="19"/>
              </w:rPr>
              <w:t>Totalt</w:t>
            </w:r>
          </w:p>
        </w:tc>
        <w:tc>
          <w:tcPr>
            <w:tcW w:w="1505"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505"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505"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r>
    </w:tbl>
    <w:p w:rsidR="008079FD" w:rsidRPr="00DE0AB1" w:rsidRDefault="008079FD">
      <w:pPr>
        <w:pStyle w:val="Rubrik3-Utannumrering"/>
      </w:pPr>
      <w:bookmarkStart w:id="153" w:name="_Toc34801494"/>
      <w:r w:rsidRPr="00DE0AB1">
        <w:t>Förändringar av målen</w:t>
      </w:r>
      <w:bookmarkEnd w:id="153"/>
    </w:p>
    <w:p w:rsidR="008079FD" w:rsidRPr="00DE0AB1" w:rsidRDefault="008079FD">
      <w:r w:rsidRPr="00DE0AB1">
        <w:t>Det har skett relativt frekventa ändringar av framför allt verksamhetsmålen (Tabell 5.5). Vissa år har närmare 40 procent av målen förnyats. Under sen</w:t>
      </w:r>
      <w:r w:rsidRPr="00DE0AB1">
        <w:t>a</w:t>
      </w:r>
      <w:r w:rsidRPr="00DE0AB1">
        <w:t>re år har emellertid förändringarna varit modesta och målen har fått en fast</w:t>
      </w:r>
      <w:r w:rsidRPr="00DE0AB1">
        <w:t>a</w:t>
      </w:r>
      <w:r w:rsidRPr="00DE0AB1">
        <w:t xml:space="preserve">re struktur. </w:t>
      </w:r>
    </w:p>
    <w:p w:rsidR="008079FD" w:rsidRPr="00DE0AB1" w:rsidRDefault="008079FD">
      <w:pPr>
        <w:pStyle w:val="Normaltindrag"/>
      </w:pPr>
      <w:r w:rsidRPr="00DE0AB1">
        <w:t>Totalt under perioden har det funnits 24 verksamhetsmål. Det är svårt att hitta något speciellt mönster i omsättningen av målen. Mål som fallit bort avser t.ex. arbetslöshets- och vakanstider. Målen har också blivit mindre åtgärdsspecifika. Det finns i stället en tendens till att målen mer formuleras i termer av målgrupper (t.ex. arbetshandikappade) eller utfall (t.ex. långtidsi</w:t>
      </w:r>
      <w:r w:rsidRPr="00DE0AB1">
        <w:t>n</w:t>
      </w:r>
      <w:r w:rsidRPr="00DE0AB1">
        <w:t>skrivna) som ind</w:t>
      </w:r>
      <w:r w:rsidRPr="00DE0AB1">
        <w:t>i</w:t>
      </w:r>
      <w:r w:rsidRPr="00DE0AB1">
        <w:t xml:space="preserve">rekt kan påverkas av alla arbetsmarknadspolitiska program. </w:t>
      </w:r>
    </w:p>
    <w:p w:rsidR="008079FD" w:rsidRPr="00DE0AB1" w:rsidRDefault="008079FD">
      <w:pPr>
        <w:pStyle w:val="Normaltindrag"/>
      </w:pPr>
      <w:r w:rsidRPr="00DE0AB1">
        <w:t>Det förekommer att verksamhetsmål revideras under ett budgetår. Det skedde senast under 1998 och avsåg antalet personer i konjunkturberoende åtgärder. Målet reviderades ned utifrån bedömningen att AMV inte skulle nå upp till volymkravet. Det skedde också en indragning av anslagsmedel. Tid</w:t>
      </w:r>
      <w:r w:rsidRPr="00DE0AB1">
        <w:t>i</w:t>
      </w:r>
      <w:r w:rsidRPr="00DE0AB1">
        <w:t>gare har målen om långtidsarbetslösa och långtidsinskrivna reviderats. N</w:t>
      </w:r>
      <w:r w:rsidRPr="00DE0AB1">
        <w:t>å</w:t>
      </w:r>
      <w:r w:rsidRPr="00DE0AB1">
        <w:t xml:space="preserve">gon motsvarande uppjustering av målen tycks inte ske när anslagen ökas. Under 2002 har anslagen till AMS ökats med ca 1,7 miljarder kronor utan att verksamhetsmålen reviderats. </w:t>
      </w:r>
    </w:p>
    <w:p w:rsidR="008079FD" w:rsidRPr="00DE0AB1" w:rsidRDefault="008079FD">
      <w:pPr>
        <w:pStyle w:val="Normaltindrag"/>
      </w:pPr>
      <w:r w:rsidRPr="00DE0AB1">
        <w:t>Det förekommer även att verksamhetsmål tas bort under ett budgetår. 1997 togs t.ex. målet om individuella handlingsplaner bort. Målet återinfördes i modifierad form 2001.</w:t>
      </w:r>
    </w:p>
    <w:p w:rsidR="008079FD" w:rsidRPr="00DE0AB1" w:rsidRDefault="008079FD">
      <w:pPr>
        <w:pStyle w:val="Normaltindrag"/>
      </w:pPr>
      <w:r w:rsidRPr="00DE0AB1">
        <w:t>Vid några tillfällen har även definitionerna av målen eller indikatorerna för måluppfyllelse förändrats. En sådan förändring skedde 2001 för målet om arbetsgivarna fått tillräckligt med sökande i tid. Den nya definitionen har medfört att målet blivit lätt</w:t>
      </w:r>
      <w:r w:rsidRPr="00DE0AB1">
        <w:t>a</w:t>
      </w:r>
      <w:r w:rsidRPr="00DE0AB1">
        <w:t xml:space="preserve">re att uppfylla. </w:t>
      </w:r>
    </w:p>
    <w:p w:rsidR="008079FD" w:rsidRPr="00DE0AB1" w:rsidRDefault="008079FD">
      <w:pPr>
        <w:pStyle w:val="Rubrik3-Utannumrering"/>
      </w:pPr>
      <w:bookmarkStart w:id="154" w:name="_Toc34801495"/>
      <w:r w:rsidRPr="00DE0AB1">
        <w:t>Kraven på återrapportering</w:t>
      </w:r>
      <w:bookmarkEnd w:id="154"/>
    </w:p>
    <w:p w:rsidR="008079FD" w:rsidRPr="00DE0AB1" w:rsidRDefault="008079FD">
      <w:r w:rsidRPr="00DE0AB1">
        <w:t>Antalet återrapporteringskrav har ökat kraftigt. Det hänger bl.a. samman med omläggningen av myndigheternas årsredovisningar. Samtidigt har kraven på information ökat.</w:t>
      </w:r>
    </w:p>
    <w:p w:rsidR="008079FD" w:rsidRPr="00DE0AB1" w:rsidRDefault="008079FD">
      <w:pPr>
        <w:pStyle w:val="Normaltindrag"/>
      </w:pPr>
      <w:r w:rsidRPr="00DE0AB1">
        <w:t>Det förefaller dock inte som om den utökade informationen och resultatr</w:t>
      </w:r>
      <w:r w:rsidRPr="00DE0AB1">
        <w:t>e</w:t>
      </w:r>
      <w:r w:rsidRPr="00DE0AB1">
        <w:t xml:space="preserve">dovisningen lett fram till ökade krav på AMS om effekt-analyser. Bilden är snarare den motsatta. Som framgått av avsnitt 5.2 fanns inslag av sådana krav i regleringsbrevet för 2000 (någon redovisning lämnades dock inte). I regleringsbreven för 2001 och 2002 ställs inga sådana krav. </w:t>
      </w:r>
    </w:p>
    <w:p w:rsidR="008079FD" w:rsidRPr="00DE0AB1" w:rsidRDefault="008079FD">
      <w:pPr>
        <w:pStyle w:val="Normaltindrag"/>
      </w:pPr>
      <w:r w:rsidRPr="00DE0AB1">
        <w:t>De återrapporteringskrav som åläggs AMS i regleringsbreven löser således inte problemet med bristen på effektanalyser. Kraven är inte av den karakt</w:t>
      </w:r>
      <w:r w:rsidRPr="00DE0AB1">
        <w:t>ä</w:t>
      </w:r>
      <w:r w:rsidRPr="00DE0AB1">
        <w:t>ren att de kan bidra till att belysa effekterna av arbet</w:t>
      </w:r>
      <w:r w:rsidRPr="00DE0AB1">
        <w:t>s</w:t>
      </w:r>
      <w:r w:rsidRPr="00DE0AB1">
        <w:t>marknadspolitiken.</w:t>
      </w:r>
    </w:p>
    <w:p w:rsidR="008079FD" w:rsidRPr="00DE0AB1" w:rsidRDefault="008079FD">
      <w:pPr>
        <w:pStyle w:val="Rubrik3-Utannumrering"/>
      </w:pPr>
      <w:bookmarkStart w:id="155" w:name="_Toc34801496"/>
      <w:r w:rsidRPr="00DE0AB1">
        <w:t>Sammanfattning</w:t>
      </w:r>
      <w:bookmarkEnd w:id="155"/>
    </w:p>
    <w:p w:rsidR="008079FD" w:rsidRPr="00DE0AB1" w:rsidRDefault="008079FD">
      <w:r w:rsidRPr="00DE0AB1">
        <w:t>Sammanfattningsvis förefaller regeringen ha utnyttjat flertalet av de han</w:t>
      </w:r>
      <w:r w:rsidRPr="00DE0AB1">
        <w:t>d</w:t>
      </w:r>
      <w:r w:rsidRPr="00DE0AB1">
        <w:t xml:space="preserve">lingsvägar som nämndes inledningsvis i avsnittet.  </w:t>
      </w:r>
    </w:p>
    <w:p w:rsidR="008079FD" w:rsidRPr="00DE0AB1" w:rsidRDefault="008079FD">
      <w:pPr>
        <w:pStyle w:val="Rubrik2"/>
      </w:pPr>
      <w:bookmarkStart w:id="156" w:name="_Toc34801497"/>
      <w:r w:rsidRPr="00DE0AB1">
        <w:t>Riksdagens bedömning</w:t>
      </w:r>
      <w:bookmarkEnd w:id="156"/>
    </w:p>
    <w:p w:rsidR="008079FD" w:rsidRPr="00DE0AB1" w:rsidRDefault="008079FD">
      <w:r w:rsidRPr="00DE0AB1">
        <w:t xml:space="preserve">Arbetsmarknadsutskottet gör ingen bedömning av måluppfyllelsen i samband med behandlingen av budgetpropositionen. Det gäller både effektmålen och verksamhetsmålen. Arbetsmarknadspolitikens bidrag till målen analyseras således inte. </w:t>
      </w:r>
    </w:p>
    <w:p w:rsidR="008079FD" w:rsidRPr="00DE0AB1" w:rsidRDefault="008079FD">
      <w:pPr>
        <w:pStyle w:val="Normaltindrag"/>
      </w:pPr>
      <w:r w:rsidRPr="00DE0AB1">
        <w:t xml:space="preserve">Det förs dock en diskussion om målen för sysselsättningen. I samband med behandlingen av budgetpropositionen för 2002 anför utskottet att det finns en risk för att delmålet för sysselsättningen inte kommer att uppnås (2001/02:AU1). </w:t>
      </w:r>
    </w:p>
    <w:p w:rsidR="008079FD" w:rsidRPr="00DE0AB1" w:rsidRDefault="008079FD">
      <w:pPr>
        <w:pStyle w:val="Normaltindrag"/>
      </w:pPr>
      <w:r w:rsidRPr="00DE0AB1">
        <w:t>Utskottet pekar också på att det är viktigt att det finns relevanta och up</w:t>
      </w:r>
      <w:r w:rsidRPr="00DE0AB1">
        <w:t>p</w:t>
      </w:r>
      <w:r w:rsidRPr="00DE0AB1">
        <w:t>följningsbara mål för arbetsmarknadspolitiken och AMV. Enligt utskottets mening är det angeläget att det arbete som pågår inom Regeringskansliet så långt det är möjligt resulterar i mät- och uppföljningsbara mål såsom riksd</w:t>
      </w:r>
      <w:r w:rsidRPr="00DE0AB1">
        <w:t>a</w:t>
      </w:r>
      <w:r w:rsidRPr="00DE0AB1">
        <w:t>gen beslutat (se kapitel 3), så att det blir meningsfullt att ställa dessa i rel</w:t>
      </w:r>
      <w:r w:rsidRPr="00DE0AB1">
        <w:t>a</w:t>
      </w:r>
      <w:r w:rsidRPr="00DE0AB1">
        <w:t xml:space="preserve">tion till kostnaderna. </w:t>
      </w:r>
    </w:p>
    <w:p w:rsidR="008079FD" w:rsidRPr="00DE0AB1" w:rsidRDefault="008079FD">
      <w:pPr>
        <w:pStyle w:val="Normaltindrag"/>
      </w:pPr>
      <w:r w:rsidRPr="00DE0AB1">
        <w:t>Utskottet instämmer vidare i regeringens uppfattning att analysen av må</w:t>
      </w:r>
      <w:r w:rsidRPr="00DE0AB1">
        <w:t>l</w:t>
      </w:r>
      <w:r w:rsidRPr="00DE0AB1">
        <w:t xml:space="preserve">uppfyllelsen i många fall är bristfällig och svårtolkad. Större ansträngningar bör göras för att få till stånd en mer relevant målstruktur och att belysa varför flera mål inte har uppnåtts samt vad som krävs för att målen ska uppnås. Ett sådant översynsarbete pågår enligt utskottet inom Regeringskansliet. </w:t>
      </w:r>
    </w:p>
    <w:p w:rsidR="008079FD" w:rsidRPr="00DE0AB1" w:rsidRDefault="008079FD">
      <w:pPr>
        <w:pStyle w:val="Normaltindrag"/>
      </w:pPr>
      <w:r w:rsidRPr="00DE0AB1">
        <w:t>I samband med behandlingen av budgetpropositionen för 2001 pekade u</w:t>
      </w:r>
      <w:r w:rsidRPr="00DE0AB1">
        <w:t>t</w:t>
      </w:r>
      <w:r w:rsidRPr="00DE0AB1">
        <w:t>skottet på att målet om att halvera arbetslösheten uppnåtts i oktober 2000 (2001/01:AU1). Också sysselsättningsmålet låg inom räckhåll. Utskottet betonade dock att arbetslöshets- och sysselsättningsmålen endast ska ses som delmål. Målet ska vara full sysselsättning. Enligt utskottet fanns det all a</w:t>
      </w:r>
      <w:r w:rsidRPr="00DE0AB1">
        <w:t>n</w:t>
      </w:r>
      <w:r w:rsidRPr="00DE0AB1">
        <w:t>ledning att ta krafttag för att målet om full sysselsättning på sikt ska kunna up</w:t>
      </w:r>
      <w:r w:rsidRPr="00DE0AB1">
        <w:t>p</w:t>
      </w:r>
      <w:r w:rsidRPr="00DE0AB1">
        <w:t xml:space="preserve">nås. </w:t>
      </w:r>
    </w:p>
    <w:p w:rsidR="008079FD" w:rsidRPr="00DE0AB1" w:rsidRDefault="008079FD">
      <w:pPr>
        <w:pStyle w:val="Rubrik1"/>
      </w:pPr>
      <w:r w:rsidRPr="00DE0AB1">
        <w:br w:type="page"/>
      </w:r>
      <w:bookmarkStart w:id="157" w:name="_Toc34801498"/>
      <w:r w:rsidRPr="00DE0AB1">
        <w:t>Styrning och uppföljning inom AMV</w:t>
      </w:r>
      <w:bookmarkEnd w:id="157"/>
    </w:p>
    <w:p w:rsidR="008079FD" w:rsidRPr="00DE0AB1" w:rsidRDefault="008079FD">
      <w:r w:rsidRPr="00DE0AB1">
        <w:t>AMV:s insatser styrs av de mål, riktlinjer, regelsystem och finansiella föru</w:t>
      </w:r>
      <w:r w:rsidRPr="00DE0AB1">
        <w:t>t</w:t>
      </w:r>
      <w:r w:rsidRPr="00DE0AB1">
        <w:t>sättningar för de arbetsmarknadspolitiska insatserna som har beslutats av riksdag och regering. Riksdagens och regeringens styrning på kort sikt sker genom den statliga budgetprocessen där inriktning, verksamhetsmål och medelstilldelning fas</w:t>
      </w:r>
      <w:r w:rsidRPr="00DE0AB1">
        <w:t>t</w:t>
      </w:r>
      <w:r w:rsidRPr="00DE0AB1">
        <w:t xml:space="preserve">slås. </w:t>
      </w:r>
    </w:p>
    <w:p w:rsidR="008079FD" w:rsidRPr="00DE0AB1" w:rsidRDefault="008079FD">
      <w:pPr>
        <w:pStyle w:val="Normaltindrag"/>
      </w:pPr>
      <w:r w:rsidRPr="00DE0AB1">
        <w:t>AMV kan betraktas som en mål- och resultatstyrd organisation. De mål som är satta av riksdag och regering verkställs i det yttersta ledet av den lokala organisationen, dvs. av tjänstemännen på arbetsförmedlingarna. Dessa mål måste i vissa fall, för att kunna ver</w:t>
      </w:r>
      <w:r w:rsidRPr="00DE0AB1">
        <w:t>kställas, brytas ned till operationella mål av AMS, vilket görs i samverkan mellan den centrala, regionala och lokala nivån. Planering, budgetering, uppföljning och kontroll är andra vikt</w:t>
      </w:r>
      <w:r w:rsidRPr="00DE0AB1">
        <w:t>i</w:t>
      </w:r>
      <w:r w:rsidRPr="00DE0AB1">
        <w:t>ga b</w:t>
      </w:r>
      <w:r w:rsidRPr="00DE0AB1">
        <w:t>e</w:t>
      </w:r>
      <w:r w:rsidRPr="00DE0AB1">
        <w:t xml:space="preserve">grepp inom styrningen. </w:t>
      </w:r>
    </w:p>
    <w:p w:rsidR="008079FD" w:rsidRPr="00DE0AB1" w:rsidRDefault="008079FD">
      <w:pPr>
        <w:pStyle w:val="Normaltindrag"/>
      </w:pPr>
      <w:r w:rsidRPr="00DE0AB1">
        <w:t>Styrning är ett komplext begrepp som kan innehålla många olika former av styrmedel. I likhet med i de föregående kapitlen avgränsas analysen i detta kapitel till den ekonomiska styrningen, dvs. resultatstyrning och finansiell styrning. Analysen av resultatstyrningen koncentreras till hur riksda</w:t>
      </w:r>
      <w:r w:rsidRPr="00DE0AB1">
        <w:t xml:space="preserve">gens och regeringens mål impl-ementeras i organisationen och hur verksamheten följs upp. Genomgången av den finansiella styrningen koncentreras till planering och fördelning av resurser. </w:t>
      </w:r>
    </w:p>
    <w:p w:rsidR="008079FD" w:rsidRPr="00DE0AB1" w:rsidRDefault="008079FD">
      <w:pPr>
        <w:pStyle w:val="Normaltindrag"/>
      </w:pPr>
      <w:r w:rsidRPr="00DE0AB1">
        <w:t xml:space="preserve">Redovisningen avser AMS och de fyra länsarbetsnämnder som ingår i granskningen (se kapitel 1). De fyra länsarbetsnämnderna benämns Lan 1, Lan 2, Lan 3 och Lan 4. </w:t>
      </w:r>
    </w:p>
    <w:p w:rsidR="008079FD" w:rsidRPr="00DE0AB1" w:rsidRDefault="008079FD">
      <w:pPr>
        <w:pStyle w:val="Rubrik2"/>
      </w:pPr>
      <w:bookmarkStart w:id="158" w:name="_Toc34801499"/>
      <w:r w:rsidRPr="00DE0AB1">
        <w:t>Verksamhetsplanering och andra styrformer</w:t>
      </w:r>
      <w:bookmarkEnd w:id="158"/>
    </w:p>
    <w:p w:rsidR="008079FD" w:rsidRPr="00DE0AB1" w:rsidRDefault="008079FD">
      <w:r w:rsidRPr="00DE0AB1">
        <w:t>AMS är chefsmyndighet för länsarbetsnämnderna och har enligt instrukti</w:t>
      </w:r>
      <w:r w:rsidRPr="00DE0AB1">
        <w:t>o</w:t>
      </w:r>
      <w:r w:rsidRPr="00DE0AB1">
        <w:t>nen tre uppgifter som är väsentliga för planeringen och uppföljningen av verksamheten. Dessa är:</w:t>
      </w:r>
    </w:p>
    <w:p w:rsidR="008079FD" w:rsidRPr="00DE0AB1" w:rsidRDefault="008079FD">
      <w:pPr>
        <w:numPr>
          <w:ilvl w:val="0"/>
          <w:numId w:val="80"/>
        </w:numPr>
      </w:pPr>
      <w:r w:rsidRPr="00DE0AB1">
        <w:t>Sätta upp mål och riktlinjer för verksamheten inom respektive länsa</w:t>
      </w:r>
      <w:r w:rsidRPr="00DE0AB1">
        <w:t>r</w:t>
      </w:r>
      <w:r w:rsidRPr="00DE0AB1">
        <w:t>betsnämnd.</w:t>
      </w:r>
    </w:p>
    <w:p w:rsidR="008079FD" w:rsidRPr="00DE0AB1" w:rsidRDefault="008079FD">
      <w:pPr>
        <w:numPr>
          <w:ilvl w:val="0"/>
          <w:numId w:val="80"/>
        </w:numPr>
      </w:pPr>
      <w:r w:rsidRPr="00DE0AB1">
        <w:t>Fördela de ekonomiska och andra resurser som står till AMV:s förf</w:t>
      </w:r>
      <w:r w:rsidRPr="00DE0AB1">
        <w:t>o</w:t>
      </w:r>
      <w:r w:rsidRPr="00DE0AB1">
        <w:t>gande.</w:t>
      </w:r>
    </w:p>
    <w:p w:rsidR="008079FD" w:rsidRPr="00DE0AB1" w:rsidRDefault="008079FD">
      <w:pPr>
        <w:numPr>
          <w:ilvl w:val="0"/>
          <w:numId w:val="80"/>
        </w:numPr>
      </w:pPr>
      <w:r w:rsidRPr="00DE0AB1">
        <w:t>Följa upp och utvärdera resultatet av den arbetsmarknadspolitiska ver</w:t>
      </w:r>
      <w:r w:rsidRPr="00DE0AB1">
        <w:t>k</w:t>
      </w:r>
      <w:r w:rsidRPr="00DE0AB1">
        <w:t>sa</w:t>
      </w:r>
      <w:r w:rsidRPr="00DE0AB1">
        <w:t>m</w:t>
      </w:r>
      <w:r w:rsidRPr="00DE0AB1">
        <w:t>heten.</w:t>
      </w:r>
    </w:p>
    <w:p w:rsidR="008079FD" w:rsidRPr="00DE0AB1" w:rsidRDefault="008079FD">
      <w:r w:rsidRPr="00DE0AB1">
        <w:t>Uppgifterna är viktiga inslag i ekonomistyrningen.</w:t>
      </w:r>
      <w:r w:rsidRPr="00DE0AB1">
        <w:rPr>
          <w:rStyle w:val="Fotnotsreferens"/>
        </w:rPr>
        <w:footnoteReference w:id="28"/>
      </w:r>
      <w:r w:rsidRPr="00DE0AB1">
        <w:t xml:space="preserve"> AMS ansvarar för att ekonomistyrningen fungerar på ett ändamålsenligt sätt. Till stöd för styrnin</w:t>
      </w:r>
      <w:r w:rsidRPr="00DE0AB1">
        <w:t>g</w:t>
      </w:r>
      <w:r w:rsidRPr="00DE0AB1">
        <w:t xml:space="preserve">en inom verket ska AMS upprätta en verksamhetsplan. Av planen ska bl.a. framgå vilken verksamhet som ska bedrivas, vilka prioriteringar som ska göras, vilka resultat som ska uppnås etc. </w:t>
      </w:r>
    </w:p>
    <w:p w:rsidR="008079FD" w:rsidRPr="00DE0AB1" w:rsidRDefault="008079FD">
      <w:pPr>
        <w:pStyle w:val="Normaltindrag"/>
      </w:pPr>
      <w:r w:rsidRPr="00DE0AB1">
        <w:t>Verksamhetsplaneringen består av fyra delar: riktlinjer, resursfördelning, planering av åtgärder och anslag samt uppföljning. Inledningsvis ges en kortfattad beskrivning av de olika inslagen i processen. Syftet är att ge en vi</w:t>
      </w:r>
      <w:r w:rsidRPr="00DE0AB1">
        <w:t>ss överblick över de delar av planeringssystemet som diskuteras i kapitlet. En mer detaljerad analys redovisas i avsnitten 6.2–6.6.</w:t>
      </w:r>
    </w:p>
    <w:p w:rsidR="008079FD" w:rsidRPr="00DE0AB1" w:rsidRDefault="008079FD">
      <w:pPr>
        <w:pStyle w:val="Rubrik3-Utannumrering"/>
      </w:pPr>
      <w:bookmarkStart w:id="159" w:name="_Toc34801500"/>
      <w:r w:rsidRPr="00DE0AB1">
        <w:t>Verksamhetsplan</w:t>
      </w:r>
      <w:bookmarkEnd w:id="159"/>
    </w:p>
    <w:p w:rsidR="008079FD" w:rsidRPr="00DE0AB1" w:rsidRDefault="008079FD">
      <w:pPr>
        <w:spacing w:before="123"/>
        <w:rPr>
          <w:i/>
        </w:rPr>
      </w:pPr>
      <w:r w:rsidRPr="00DE0AB1">
        <w:rPr>
          <w:i/>
        </w:rPr>
        <w:t>Riktlinjer</w:t>
      </w:r>
    </w:p>
    <w:p w:rsidR="008079FD" w:rsidRPr="00DE0AB1" w:rsidRDefault="008079FD">
      <w:r w:rsidRPr="00DE0AB1">
        <w:t>Verksamhetsplanen benämns inom AMS för riktlinjer. AMS styrelse beslutar varje år om inriktning och mål för länsarbetsnämndernas verksamhet. Rik</w:t>
      </w:r>
      <w:r w:rsidRPr="00DE0AB1">
        <w:t>t</w:t>
      </w:r>
      <w:r w:rsidRPr="00DE0AB1">
        <w:t>linjerna bygger på de förutsättningar som beslutats av riksdag och regering i budgetproposition, regleringsbrev etc. Målen kompletteras med vilka resu</w:t>
      </w:r>
      <w:r w:rsidRPr="00DE0AB1">
        <w:t>l</w:t>
      </w:r>
      <w:r w:rsidRPr="00DE0AB1">
        <w:t xml:space="preserve">tatindikatorer som kommer att användas för att mäta måluppfyllelsen samt formerna för länsarbetsnämndernas  återrapportering till AMS. </w:t>
      </w:r>
    </w:p>
    <w:p w:rsidR="008079FD" w:rsidRPr="00DE0AB1" w:rsidRDefault="008079FD">
      <w:pPr>
        <w:pStyle w:val="Normaltindrag"/>
      </w:pPr>
      <w:r w:rsidRPr="00DE0AB1">
        <w:t>Länsarbetsnämnderna ska utifrån AMS riktlinjer fastställa en verksa</w:t>
      </w:r>
      <w:r w:rsidRPr="00DE0AB1">
        <w:t>m</w:t>
      </w:r>
      <w:r w:rsidRPr="00DE0AB1">
        <w:t>hetsplan för länet. På ett liknande sätt ger länsarbetsnämnderna varje arbet</w:t>
      </w:r>
      <w:r w:rsidRPr="00DE0AB1">
        <w:t>s</w:t>
      </w:r>
      <w:r w:rsidRPr="00DE0AB1">
        <w:t>förmedlingskontor specifika verksamhetsmål och uppgifter om hur målup</w:t>
      </w:r>
      <w:r w:rsidRPr="00DE0AB1">
        <w:t>p</w:t>
      </w:r>
      <w:r w:rsidRPr="00DE0AB1">
        <w:t>fyllelsen ska mätas. Riktlinjerna analyseras närmare i avsnitten 6.2 och 6.3.</w:t>
      </w:r>
    </w:p>
    <w:p w:rsidR="008079FD" w:rsidRPr="00DE0AB1" w:rsidRDefault="008079FD">
      <w:pPr>
        <w:spacing w:before="320"/>
        <w:rPr>
          <w:i/>
        </w:rPr>
      </w:pPr>
      <w:r w:rsidRPr="00DE0AB1">
        <w:rPr>
          <w:i/>
        </w:rPr>
        <w:t>Resursfördelning</w:t>
      </w:r>
    </w:p>
    <w:p w:rsidR="008079FD" w:rsidRPr="00DE0AB1" w:rsidRDefault="008079FD">
      <w:r w:rsidRPr="00DE0AB1">
        <w:t>En viktig del av styrningen och planeringen är fördelningen av resurser. AMV har stor frihet att fördela resurserna på det sätt man anser effektivast. AMS fördelar inledningsvis resurser till länen. Varje län fördelar därefter resurserna efter principer som fastställs på länsnivå. De modeller som u</w:t>
      </w:r>
      <w:r w:rsidRPr="00DE0AB1">
        <w:t>t</w:t>
      </w:r>
      <w:r w:rsidRPr="00DE0AB1">
        <w:t>nyttjas för resursfördelning redovisas och analyseras i avsnitt 6.4 och i bilaga 8.</w:t>
      </w:r>
    </w:p>
    <w:p w:rsidR="008079FD" w:rsidRPr="00DE0AB1" w:rsidRDefault="008079FD">
      <w:pPr>
        <w:spacing w:before="320"/>
        <w:rPr>
          <w:i/>
        </w:rPr>
      </w:pPr>
      <w:r w:rsidRPr="00DE0AB1">
        <w:rPr>
          <w:i/>
        </w:rPr>
        <w:t>Planering av åtgärder och anslag</w:t>
      </w:r>
    </w:p>
    <w:p w:rsidR="008079FD" w:rsidRPr="00DE0AB1" w:rsidRDefault="008079FD">
      <w:r w:rsidRPr="00DE0AB1">
        <w:t>Länsarbetsnämnderna ska planera åtgärdsvolymer och medelsförbrukning. AMS ansvarar för att länsarbetsnämndernas planering och prognoser håller god kvalitet. Processen redovisas närmare i avsnitt 6.5.</w:t>
      </w:r>
    </w:p>
    <w:p w:rsidR="008079FD" w:rsidRPr="00DE0AB1" w:rsidRDefault="008079FD">
      <w:pPr>
        <w:spacing w:before="320"/>
        <w:rPr>
          <w:i/>
        </w:rPr>
      </w:pPr>
      <w:r w:rsidRPr="00DE0AB1">
        <w:rPr>
          <w:i/>
        </w:rPr>
        <w:t>Uppföljning</w:t>
      </w:r>
    </w:p>
    <w:p w:rsidR="008079FD" w:rsidRPr="00DE0AB1" w:rsidRDefault="008079FD">
      <w:r w:rsidRPr="00DE0AB1">
        <w:t>Ett decentraliserat styrsystem som utgår från fastställda verksamhetsmål förutsätter en resultatuppföljning för att måluppfyllelsen ska kunnas följas och för att kunna bedöma hur verksamheten utvecklas. AMV utnyttjar ett flertal olika uppföljningssystem. Resultaten sammanställs i t.ex. årsredovi</w:t>
      </w:r>
      <w:r w:rsidRPr="00DE0AB1">
        <w:t>s</w:t>
      </w:r>
      <w:r w:rsidRPr="00DE0AB1">
        <w:t xml:space="preserve">ning och andra rapporter till regeringen. Det genomförs också olika former av genomgångar av länsarbetsnämnder och arbetsförmedlingskontor, dvs. mål- och resultatdialoger. Dessa resultatanalyser granskas närmare i avsnitt 6.6. </w:t>
      </w:r>
    </w:p>
    <w:p w:rsidR="008079FD" w:rsidRPr="00DE0AB1" w:rsidRDefault="008079FD">
      <w:pPr>
        <w:spacing w:before="320"/>
        <w:rPr>
          <w:i/>
        </w:rPr>
      </w:pPr>
      <w:r w:rsidRPr="00DE0AB1">
        <w:rPr>
          <w:i/>
        </w:rPr>
        <w:t>Planeringsprocessen</w:t>
      </w:r>
    </w:p>
    <w:p w:rsidR="008079FD" w:rsidRPr="00DE0AB1" w:rsidRDefault="008079FD">
      <w:r w:rsidRPr="00DE0AB1">
        <w:t>Verksamhetsplaneringen inom AMV följer en ordning som är starkt beroe</w:t>
      </w:r>
      <w:r w:rsidRPr="00DE0AB1">
        <w:t>n</w:t>
      </w:r>
      <w:r w:rsidRPr="00DE0AB1">
        <w:t>de av tidpunkterna för budgetpropositionen och regleringsbrevet. En öve</w:t>
      </w:r>
      <w:r w:rsidRPr="00DE0AB1">
        <w:t>r</w:t>
      </w:r>
      <w:r w:rsidRPr="00DE0AB1">
        <w:t xml:space="preserve">siktlig bild av planeringsprocessen framgår av bilaga 5 där tidsplanen för AMS och en utvald länsarbetsnämnd redovisas. </w:t>
      </w:r>
    </w:p>
    <w:p w:rsidR="008079FD" w:rsidRPr="00DE0AB1" w:rsidRDefault="008079FD">
      <w:pPr>
        <w:pStyle w:val="Normaltindrag"/>
      </w:pPr>
      <w:r w:rsidRPr="00DE0AB1">
        <w:t>Uppläggningen av den regionala och lokala planeringsprocessen varierar mellan olika länsarbetsnämnder i landet. Den valda länsarbetsnämnden i bilagan utgör således endast ett exempel på hur processen kan se ut. Det bör också betonas att det bedrivs ett omfattande arbete på arbetsförmedling</w:t>
      </w:r>
      <w:r w:rsidRPr="00DE0AB1">
        <w:t>s</w:t>
      </w:r>
      <w:r w:rsidRPr="00DE0AB1">
        <w:t xml:space="preserve">kontoren som inte framgår av bilagan. </w:t>
      </w:r>
    </w:p>
    <w:p w:rsidR="008079FD" w:rsidRPr="00DE0AB1" w:rsidRDefault="008079FD">
      <w:pPr>
        <w:pStyle w:val="Normaltindrag"/>
      </w:pPr>
      <w:r w:rsidRPr="00DE0AB1">
        <w:t>Av bilagan framgår att tidsschemat är mycket snävt. Det gäller framför allt perioden mellan regleringsbrev och det nya budgetåret. Verksamhetsmålen fastställs definitivt av regeringen kring den 20 december och ska sedan börja tillämpas fr.o.m. den 1 januari. AMS erhåller i och för sig preliminära ver</w:t>
      </w:r>
      <w:r w:rsidRPr="00DE0AB1">
        <w:t>k</w:t>
      </w:r>
      <w:r w:rsidRPr="00DE0AB1">
        <w:t xml:space="preserve">samhetsmål tidigare, och det förs en diskussion mellan departementet och AMS om den närmare utformningen av målen. Det är dock inte möjligt att förankra målen i organisationen förrän de är definitivt beslutade. Definitiva beslut vid länsarbetsnämnderna sker ofta i slutet av januari eller i februari. </w:t>
      </w:r>
    </w:p>
    <w:p w:rsidR="008079FD" w:rsidRPr="00DE0AB1" w:rsidRDefault="008079FD">
      <w:pPr>
        <w:pStyle w:val="Normaltindrag"/>
      </w:pPr>
      <w:r w:rsidRPr="00DE0AB1">
        <w:t>Stora förändringar av målen kan naturligtvis innebära avsevärda påfres</w:t>
      </w:r>
      <w:r w:rsidRPr="00DE0AB1">
        <w:t>t</w:t>
      </w:r>
      <w:r w:rsidRPr="00DE0AB1">
        <w:t>ningar för planeringsprocessen. Ett exempel på detta är verksamhetsmålet om övergångar från lönebidrag. Målet blev känt så pass sent att det inte var möjligt att ta fram underlag för en länsfördelning av målet. Revisorernas enkätundersökning visar att endast hälften av de tillfrågade vid förmedlin</w:t>
      </w:r>
      <w:r w:rsidRPr="00DE0AB1">
        <w:t>g</w:t>
      </w:r>
      <w:r w:rsidRPr="00DE0AB1">
        <w:t xml:space="preserve">arna känner till detta mål. </w:t>
      </w:r>
    </w:p>
    <w:p w:rsidR="008079FD" w:rsidRPr="00DE0AB1" w:rsidRDefault="008079FD">
      <w:pPr>
        <w:pStyle w:val="Normaltindrag"/>
      </w:pPr>
      <w:r w:rsidRPr="00DE0AB1">
        <w:t xml:space="preserve">Regeringen har vid vissa tillfällen beslutat om preliminära riktlinjer för AMV. Detta skedde senast 1996 och dessa beslutades i slutet av november, dvs. nästan en månad tidigare än i </w:t>
      </w:r>
      <w:r w:rsidRPr="00DE0AB1">
        <w:t xml:space="preserve">dag. </w:t>
      </w:r>
    </w:p>
    <w:p w:rsidR="008079FD" w:rsidRPr="00DE0AB1" w:rsidRDefault="008079FD">
      <w:pPr>
        <w:pStyle w:val="Rubrik3-Utannumrering"/>
      </w:pPr>
      <w:bookmarkStart w:id="160" w:name="_Toc34801501"/>
      <w:r w:rsidRPr="00DE0AB1">
        <w:t>Andra styrmedel</w:t>
      </w:r>
      <w:bookmarkEnd w:id="160"/>
    </w:p>
    <w:p w:rsidR="008079FD" w:rsidRPr="00DE0AB1" w:rsidRDefault="008079FD">
      <w:r w:rsidRPr="00DE0AB1">
        <w:t>Det finns även ett flertal andra styrinstrument. Här kan t.ex. nä</w:t>
      </w:r>
      <w:r w:rsidRPr="00DE0AB1">
        <w:t>m</w:t>
      </w:r>
      <w:r w:rsidRPr="00DE0AB1">
        <w:t>nas:</w:t>
      </w:r>
    </w:p>
    <w:p w:rsidR="008079FD" w:rsidRPr="00DE0AB1" w:rsidRDefault="008079FD">
      <w:pPr>
        <w:numPr>
          <w:ilvl w:val="0"/>
          <w:numId w:val="77"/>
        </w:numPr>
      </w:pPr>
      <w:r w:rsidRPr="00DE0AB1">
        <w:t>Lagar, förordningar, AMS författningssamling etc. (regelsyst-emet finns samlat i AMV:s regelbok).</w:t>
      </w:r>
    </w:p>
    <w:p w:rsidR="008079FD" w:rsidRPr="00DE0AB1" w:rsidRDefault="008079FD">
      <w:pPr>
        <w:numPr>
          <w:ilvl w:val="0"/>
          <w:numId w:val="79"/>
        </w:numPr>
      </w:pPr>
      <w:r w:rsidRPr="00DE0AB1">
        <w:t>Direktörskonferenser.</w:t>
      </w:r>
    </w:p>
    <w:p w:rsidR="008079FD" w:rsidRPr="00DE0AB1" w:rsidRDefault="008079FD">
      <w:pPr>
        <w:numPr>
          <w:ilvl w:val="0"/>
          <w:numId w:val="78"/>
        </w:numPr>
      </w:pPr>
      <w:r w:rsidRPr="00DE0AB1">
        <w:t>Arbetsmarknadsdagarna.</w:t>
      </w:r>
    </w:p>
    <w:p w:rsidR="008079FD" w:rsidRPr="00DE0AB1" w:rsidRDefault="008079FD">
      <w:pPr>
        <w:numPr>
          <w:ilvl w:val="0"/>
          <w:numId w:val="71"/>
        </w:numPr>
      </w:pPr>
      <w:r w:rsidRPr="00DE0AB1">
        <w:t>Informations- och utbildningsinsatser.</w:t>
      </w:r>
    </w:p>
    <w:p w:rsidR="008079FD" w:rsidRPr="00DE0AB1" w:rsidRDefault="008079FD">
      <w:pPr>
        <w:numPr>
          <w:ilvl w:val="0"/>
          <w:numId w:val="71"/>
        </w:numPr>
      </w:pPr>
      <w:r w:rsidRPr="00DE0AB1">
        <w:t xml:space="preserve">Metodutveckling. </w:t>
      </w:r>
    </w:p>
    <w:p w:rsidR="008079FD" w:rsidRPr="00DE0AB1" w:rsidRDefault="008079FD">
      <w:r w:rsidRPr="00DE0AB1">
        <w:t xml:space="preserve">Dessa styrmedel redovisas när de är aktuella, och samlas därför inte i något särskilt avsnitt. </w:t>
      </w:r>
    </w:p>
    <w:p w:rsidR="008079FD" w:rsidRPr="00DE0AB1" w:rsidRDefault="008079FD">
      <w:pPr>
        <w:pStyle w:val="Rubrik2"/>
      </w:pPr>
      <w:bookmarkStart w:id="161" w:name="_Toc34801502"/>
      <w:r w:rsidRPr="00DE0AB1">
        <w:t>Riktlinjer</w:t>
      </w:r>
      <w:bookmarkEnd w:id="161"/>
    </w:p>
    <w:p w:rsidR="008079FD" w:rsidRPr="00DE0AB1" w:rsidRDefault="008079FD">
      <w:r w:rsidRPr="00DE0AB1">
        <w:t>Det finns inga centrala direktiv inom AMV för hur riktlinjerna ska utformas på olika nivåer. Utformningen varierar mellan AMS, länsarbetsnämnderna och arbetsförmedlingarna. Det förekommer också att riktlinjerna benämns olika. Det finns dock ett flertal gemensamma drag som t.ex. mål, inriktning och prioriteringar. I det följande redovisas och analyseras hur arbetsmar</w:t>
      </w:r>
      <w:r w:rsidRPr="00DE0AB1">
        <w:t>k</w:t>
      </w:r>
      <w:r w:rsidRPr="00DE0AB1">
        <w:t>nadspolitikens inriktning betonas i de olika dokumenten och vilka priorit</w:t>
      </w:r>
      <w:r w:rsidRPr="00DE0AB1">
        <w:t>e</w:t>
      </w:r>
      <w:r w:rsidRPr="00DE0AB1">
        <w:t xml:space="preserve">ringar som görs. </w:t>
      </w:r>
    </w:p>
    <w:p w:rsidR="008079FD" w:rsidRPr="00DE0AB1" w:rsidRDefault="008079FD">
      <w:pPr>
        <w:pStyle w:val="Rubrik3-Utannumrering"/>
      </w:pPr>
      <w:bookmarkStart w:id="162" w:name="_Toc34801503"/>
      <w:r w:rsidRPr="00DE0AB1">
        <w:t>AMS riktlinjer – utformning och innehåll 2002</w:t>
      </w:r>
      <w:bookmarkEnd w:id="162"/>
    </w:p>
    <w:p w:rsidR="008079FD" w:rsidRPr="00DE0AB1" w:rsidRDefault="008079FD">
      <w:r w:rsidRPr="00DE0AB1">
        <w:t>AMS riktlinjer är ett kortfattat dokument (sju sidor) som består av sex delar eller rubriker (AMS, 2001d). Dessa sammanfattas i bilaga 6 och redovisas översiktligt nedan.</w:t>
      </w:r>
    </w:p>
    <w:p w:rsidR="008079FD" w:rsidRPr="00DE0AB1" w:rsidRDefault="008079FD">
      <w:pPr>
        <w:spacing w:before="320"/>
        <w:rPr>
          <w:i/>
        </w:rPr>
      </w:pPr>
      <w:r w:rsidRPr="00DE0AB1">
        <w:rPr>
          <w:i/>
        </w:rPr>
        <w:t>Utvecklingen på arbetsmarknaden</w:t>
      </w:r>
    </w:p>
    <w:p w:rsidR="008079FD" w:rsidRPr="00DE0AB1" w:rsidRDefault="008079FD">
      <w:r w:rsidRPr="00DE0AB1">
        <w:t>Avsnittet om utvecklingen på arbetsmarknaden innehåller en mycket kor</w:t>
      </w:r>
      <w:r w:rsidRPr="00DE0AB1">
        <w:t>t</w:t>
      </w:r>
      <w:r w:rsidRPr="00DE0AB1">
        <w:t>fattad konjunkturbedömning. Det som kan vara av intresse ur planeringssy</w:t>
      </w:r>
      <w:r w:rsidRPr="00DE0AB1">
        <w:t>n</w:t>
      </w:r>
      <w:r w:rsidRPr="00DE0AB1">
        <w:t>punkt är att risken för ökad arbetslöshet under första halvåret bedöms som stor (för helåret bedöms den ligga något högre än 2001). Det pekas på att individer med svag ställning på arbetsmarknaden drabbas först och hårdast av konjunkturförsämringar och varsel. Behovet av arbetsmarknadspolitiska åtgärder kommer därför att öka, inte minst för sökande som närmar sig slutet av sin ordinarie eller sin förlängda ersättningsperiod från arbet</w:t>
      </w:r>
      <w:r w:rsidRPr="00DE0AB1">
        <w:t>slöshetskassan (planeringen utvecklas närmare i avsnitt 6.5).</w:t>
      </w:r>
    </w:p>
    <w:p w:rsidR="008079FD" w:rsidRPr="00DE0AB1" w:rsidRDefault="008079FD">
      <w:pPr>
        <w:spacing w:before="320"/>
        <w:rPr>
          <w:i/>
        </w:rPr>
      </w:pPr>
      <w:r w:rsidRPr="00DE0AB1">
        <w:rPr>
          <w:i/>
        </w:rPr>
        <w:t>Det övergripande målet</w:t>
      </w:r>
    </w:p>
    <w:p w:rsidR="008079FD" w:rsidRPr="00DE0AB1" w:rsidRDefault="008079FD">
      <w:r w:rsidRPr="00DE0AB1">
        <w:t>I avsnittet om arbetsmarknadspolitikens mål redovisas regeringens öve</w:t>
      </w:r>
      <w:r w:rsidRPr="00DE0AB1">
        <w:t>r</w:t>
      </w:r>
      <w:r w:rsidRPr="00DE0AB1">
        <w:t xml:space="preserve">gripande mål och hur detta ska uppnås. </w:t>
      </w:r>
    </w:p>
    <w:p w:rsidR="008079FD" w:rsidRPr="00DE0AB1" w:rsidRDefault="008079FD">
      <w:pPr>
        <w:spacing w:before="320"/>
        <w:rPr>
          <w:i/>
        </w:rPr>
      </w:pPr>
      <w:r w:rsidRPr="00DE0AB1">
        <w:rPr>
          <w:i/>
        </w:rPr>
        <w:t>Kärnuppgifterna</w:t>
      </w:r>
    </w:p>
    <w:p w:rsidR="008079FD" w:rsidRPr="00DE0AB1" w:rsidRDefault="008079FD">
      <w:r w:rsidRPr="00DE0AB1">
        <w:t xml:space="preserve">Avsnittet om kärnuppgifterna innehåller en redovisning av vilka dessa är och något om innehållet i varje uppgift. Det finns även inslag som kan tolkas som prioriteringar. Det gäller då matchning, utbildning och aktivering. </w:t>
      </w:r>
    </w:p>
    <w:p w:rsidR="008079FD" w:rsidRPr="00DE0AB1" w:rsidRDefault="008079FD">
      <w:pPr>
        <w:pStyle w:val="Normaltindrag"/>
      </w:pPr>
      <w:r w:rsidRPr="00DE0AB1">
        <w:t>Det betonas att länsarbetsnämndernas verksamhetsplanering ska säke</w:t>
      </w:r>
      <w:r w:rsidRPr="00DE0AB1">
        <w:t>r</w:t>
      </w:r>
      <w:r w:rsidRPr="00DE0AB1">
        <w:t>ställa att arbetslösa tillförsäkras aktiva insatser utifrån sina behov och att tilldelade anslag för verksamheten nyttjas fullt ut och på ett planerat sätt över hela året.</w:t>
      </w:r>
    </w:p>
    <w:p w:rsidR="008079FD" w:rsidRPr="00DE0AB1" w:rsidRDefault="008079FD">
      <w:pPr>
        <w:spacing w:before="320"/>
        <w:rPr>
          <w:i/>
        </w:rPr>
      </w:pPr>
      <w:r w:rsidRPr="00DE0AB1">
        <w:rPr>
          <w:i/>
        </w:rPr>
        <w:t>5-punktsprogrammet</w:t>
      </w:r>
    </w:p>
    <w:p w:rsidR="008079FD" w:rsidRPr="00DE0AB1" w:rsidRDefault="008079FD">
      <w:r w:rsidRPr="00DE0AB1">
        <w:t>Under denna punkt sägs att AMV på ett kraftfullt sätt ska ta sig an kärnup</w:t>
      </w:r>
      <w:r w:rsidRPr="00DE0AB1">
        <w:t>p</w:t>
      </w:r>
      <w:r w:rsidRPr="00DE0AB1">
        <w:t xml:space="preserve">gifterna. Detta ska göras utifrån kvantitet, kvalitet och ordning och reda. Resterande delen av avsnittet innehåller en kortfattad redovisning av det s.k. 5-punktsprogrammet (se avsnitt 6.7). </w:t>
      </w:r>
    </w:p>
    <w:p w:rsidR="008079FD" w:rsidRPr="00DE0AB1" w:rsidRDefault="008079FD">
      <w:pPr>
        <w:spacing w:before="320"/>
        <w:rPr>
          <w:i/>
        </w:rPr>
      </w:pPr>
      <w:r w:rsidRPr="00DE0AB1">
        <w:rPr>
          <w:i/>
        </w:rPr>
        <w:t>Andra angelägna uppgifter för länsarbetsnämndernas verksamhet</w:t>
      </w:r>
    </w:p>
    <w:p w:rsidR="008079FD" w:rsidRPr="00DE0AB1" w:rsidRDefault="008079FD">
      <w:r w:rsidRPr="00DE0AB1">
        <w:t>Avsnittet innehåller fem uppgifter. Dessa är att fokusera aktivitetsgarantin som en särskilt sammanhållen verksamhet, att stärka kontrollen av arbetslö</w:t>
      </w:r>
      <w:r w:rsidRPr="00DE0AB1">
        <w:t>s</w:t>
      </w:r>
      <w:r w:rsidRPr="00DE0AB1">
        <w:t>hetsförsäkringen, att minska deltidsarbetslösheten inom flera branscher, att arbeta för mångfald på arbetsmarknaden och att ungdomar ska garanteras en löpande kontakt med förmedlin</w:t>
      </w:r>
      <w:r w:rsidRPr="00DE0AB1">
        <w:t>g</w:t>
      </w:r>
      <w:r w:rsidRPr="00DE0AB1">
        <w:t>en.</w:t>
      </w:r>
    </w:p>
    <w:p w:rsidR="008079FD" w:rsidRPr="00DE0AB1" w:rsidRDefault="008079FD">
      <w:pPr>
        <w:spacing w:before="320"/>
        <w:rPr>
          <w:i/>
        </w:rPr>
      </w:pPr>
      <w:r w:rsidRPr="00DE0AB1">
        <w:rPr>
          <w:i/>
        </w:rPr>
        <w:t>Uppdrag till länsarbetsnämnderna</w:t>
      </w:r>
    </w:p>
    <w:p w:rsidR="008079FD" w:rsidRPr="00DE0AB1" w:rsidRDefault="008079FD">
      <w:r w:rsidRPr="00DE0AB1">
        <w:t>I avsnittet redovisas regeringens verksamhetsmål. Det innehåller även en precisering av ett mål och en målnivå. Dessa redovisas närmare i avsnitt 6.3 om fördelningen av målen.</w:t>
      </w:r>
    </w:p>
    <w:p w:rsidR="008079FD" w:rsidRPr="00DE0AB1" w:rsidRDefault="008079FD">
      <w:pPr>
        <w:pStyle w:val="Rubrik3-Utannumrering"/>
      </w:pPr>
      <w:bookmarkStart w:id="163" w:name="_Toc34801504"/>
      <w:r w:rsidRPr="00DE0AB1">
        <w:t>Länsarbetsnämndernas riktlinjer</w:t>
      </w:r>
      <w:bookmarkEnd w:id="163"/>
    </w:p>
    <w:p w:rsidR="008079FD" w:rsidRPr="00DE0AB1" w:rsidRDefault="008079FD">
      <w:r w:rsidRPr="00DE0AB1">
        <w:t>Enligt AMS föreskrifter ska länsarbetsnämnden utifrån AMS riktlinjer fas</w:t>
      </w:r>
      <w:r w:rsidRPr="00DE0AB1">
        <w:t>t</w:t>
      </w:r>
      <w:r w:rsidRPr="00DE0AB1">
        <w:t>ställa en verksamhetsplan för länet. De mål för verksamheten som nämnden fastställer ska utgå från den marknadsbedömning nämnden gör för länet och kopplas till tillgängliga resurser. Mål för verksamheten ska sättas upp både på kortare och längre sikt. Verksamhetsplaneringen ska göras i samspel med arbetsfö</w:t>
      </w:r>
      <w:r w:rsidRPr="00DE0AB1">
        <w:t>r</w:t>
      </w:r>
      <w:r w:rsidRPr="00DE0AB1">
        <w:t xml:space="preserve">medlingen och vara integrerad med resursfördelningsprocessen. </w:t>
      </w:r>
    </w:p>
    <w:p w:rsidR="008079FD" w:rsidRPr="00DE0AB1" w:rsidRDefault="008079FD">
      <w:pPr>
        <w:pStyle w:val="Normaltindrag"/>
      </w:pPr>
      <w:r w:rsidRPr="00DE0AB1">
        <w:t>Detta är de enda centrala föreskrifter som finns för länens verksamhetspl</w:t>
      </w:r>
      <w:r w:rsidRPr="00DE0AB1">
        <w:t>a</w:t>
      </w:r>
      <w:r w:rsidRPr="00DE0AB1">
        <w:t>nering. Det förtjänar att nämnas att de beslutades 1991, och de finns fortf</w:t>
      </w:r>
      <w:r w:rsidRPr="00DE0AB1">
        <w:t>a</w:t>
      </w:r>
      <w:r w:rsidRPr="00DE0AB1">
        <w:t xml:space="preserve">rande kvar i AMV:s regelbok. </w:t>
      </w:r>
    </w:p>
    <w:p w:rsidR="008079FD" w:rsidRPr="00DE0AB1" w:rsidRDefault="008079FD">
      <w:pPr>
        <w:pStyle w:val="Normaltindrag"/>
      </w:pPr>
      <w:r w:rsidRPr="00DE0AB1">
        <w:t>De fyra länens verksamhetsplaner är relativt olika. Lan 1 och 4 har relativt omfattande verksamhetsplaner som förutom arbetsmarknadspolitik bl.a. innehåller inslag om jämställdhet, mångfald och personal. I Lan 2 och 3 är planerna mer koncentrerade till det arbetsmarknadspolitiska området. Planer om jämställdhet, personal etc. finns naturligtvis även i dessa län, men de ges ut i andra sammanhang.</w:t>
      </w:r>
    </w:p>
    <w:p w:rsidR="008079FD" w:rsidRPr="00DE0AB1" w:rsidRDefault="008079FD">
      <w:pPr>
        <w:pStyle w:val="Normaltindrag"/>
      </w:pPr>
      <w:r w:rsidRPr="00DE0AB1">
        <w:t>Planernas övergripande innehåll redovisas i bilaga 7. Av bilagan framgår att nämndernas verksamhetsplaner väl överensstämmer med AMS. Samtliga väsentliga punkter finns med. Riktlinjerna har kompletterats med lokala lösningar för att uppnå verksamhetsmålen och andra angelägna uppgifter. Dessutom finns t.ex. specifika uppgifter för länen och i många fall anvi</w:t>
      </w:r>
      <w:r w:rsidRPr="00DE0AB1">
        <w:t>s</w:t>
      </w:r>
      <w:r w:rsidRPr="00DE0AB1">
        <w:t>ningar om hur verksamh</w:t>
      </w:r>
      <w:r w:rsidRPr="00DE0AB1">
        <w:t>e</w:t>
      </w:r>
      <w:r w:rsidRPr="00DE0AB1">
        <w:t xml:space="preserve">ten ska följas upp. </w:t>
      </w:r>
    </w:p>
    <w:p w:rsidR="008079FD" w:rsidRPr="00DE0AB1" w:rsidRDefault="008079FD">
      <w:pPr>
        <w:pStyle w:val="Normaltindrag"/>
      </w:pPr>
      <w:r w:rsidRPr="00DE0AB1">
        <w:t>Uppgifter om arbetsmarknadspolitikens inriktning och olika former av pr</w:t>
      </w:r>
      <w:r w:rsidRPr="00DE0AB1">
        <w:t>i</w:t>
      </w:r>
      <w:r w:rsidRPr="00DE0AB1">
        <w:t>oriteringar spelar en relativt undanskymd roll. I huvudsak anges de priorit</w:t>
      </w:r>
      <w:r w:rsidRPr="00DE0AB1">
        <w:t>e</w:t>
      </w:r>
      <w:r w:rsidRPr="00DE0AB1">
        <w:t xml:space="preserve">ringar som redovisas i AMS riktlinjer. </w:t>
      </w:r>
    </w:p>
    <w:p w:rsidR="008079FD" w:rsidRPr="00DE0AB1" w:rsidRDefault="008079FD">
      <w:pPr>
        <w:pStyle w:val="Normaltindrag"/>
      </w:pPr>
      <w:r w:rsidRPr="00DE0AB1">
        <w:t>Det förekommer dock att nämnderna mer explicit anger hur politiken eller resurserna ska inriktas. Som framgår av Tabell 6.1 finns det vissa variationer mellan länen. Exempelvis förefaller Lan 1 prioritera det fördelningspolitiska målet högre än de övriga tre länen. Lan 1 har också i samband med faststäl</w:t>
      </w:r>
      <w:r w:rsidRPr="00DE0AB1">
        <w:t>l</w:t>
      </w:r>
      <w:r w:rsidRPr="00DE0AB1">
        <w:t>andet av budgeten för 2002 utnyttjat hela möjligheten att föra över medel från anslaget Köp av arbetsmarknadsutbildning till anslaget Aktivitet</w:t>
      </w:r>
      <w:r w:rsidRPr="00DE0AB1">
        <w:t>s</w:t>
      </w:r>
      <w:r w:rsidRPr="00DE0AB1">
        <w:t xml:space="preserve">stöd. </w:t>
      </w:r>
    </w:p>
    <w:p w:rsidR="008079FD" w:rsidRPr="00DE0AB1" w:rsidRDefault="008079FD">
      <w:pPr>
        <w:pStyle w:val="Normaltindrag"/>
      </w:pPr>
    </w:p>
    <w:p w:rsidR="008079FD" w:rsidRPr="00DE0AB1" w:rsidRDefault="008079FD">
      <w:pPr>
        <w:pStyle w:val="Tabellrubrik"/>
        <w:rPr>
          <w:sz w:val="19"/>
        </w:rPr>
      </w:pPr>
      <w:r w:rsidRPr="00DE0AB1">
        <w:rPr>
          <w:sz w:val="19"/>
        </w:rPr>
        <w:br w:type="page"/>
        <w:t>Tabell 6.1 Länsarbetsnämndernas prioriteringar</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DE0AB1">
        <w:tblPrEx>
          <w:tblCellMar>
            <w:top w:w="0" w:type="dxa"/>
            <w:bottom w:w="0" w:type="dxa"/>
          </w:tblCellMar>
        </w:tblPrEx>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Lan 1</w:t>
            </w:r>
          </w:p>
        </w:tc>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Lan 2</w:t>
            </w:r>
          </w:p>
        </w:tc>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Lan 3</w:t>
            </w:r>
          </w:p>
        </w:tc>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Lan 4</w:t>
            </w:r>
          </w:p>
        </w:tc>
      </w:tr>
      <w:tr w:rsidR="00000000" w:rsidRPr="00DE0AB1">
        <w:tblPrEx>
          <w:tblCellMar>
            <w:top w:w="0" w:type="dxa"/>
            <w:bottom w:w="0" w:type="dxa"/>
          </w:tblCellMar>
        </w:tblPrEx>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Huvuddelen av resurserna på arbetsförme</w:t>
            </w:r>
            <w:r w:rsidRPr="00DE0AB1">
              <w:rPr>
                <w:sz w:val="19"/>
              </w:rPr>
              <w:t>d</w:t>
            </w:r>
            <w:r w:rsidRPr="00DE0AB1">
              <w:rPr>
                <w:sz w:val="19"/>
              </w:rPr>
              <w:t>lingen ska inri</w:t>
            </w:r>
            <w:r w:rsidRPr="00DE0AB1">
              <w:rPr>
                <w:sz w:val="19"/>
              </w:rPr>
              <w:t>k</w:t>
            </w:r>
            <w:r w:rsidRPr="00DE0AB1">
              <w:rPr>
                <w:sz w:val="19"/>
              </w:rPr>
              <w:t>tas mot kärnup</w:t>
            </w:r>
            <w:r w:rsidRPr="00DE0AB1">
              <w:rPr>
                <w:sz w:val="19"/>
              </w:rPr>
              <w:t>p</w:t>
            </w:r>
            <w:r w:rsidRPr="00DE0AB1">
              <w:rPr>
                <w:sz w:val="19"/>
              </w:rPr>
              <w:t>giften aktivering.</w:t>
            </w:r>
          </w:p>
        </w:tc>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Arbetsförme</w:t>
            </w:r>
            <w:r w:rsidRPr="00DE0AB1">
              <w:rPr>
                <w:sz w:val="19"/>
              </w:rPr>
              <w:t>d</w:t>
            </w:r>
            <w:r w:rsidRPr="00DE0AB1">
              <w:rPr>
                <w:sz w:val="19"/>
              </w:rPr>
              <w:t>lingens arbete ska i första hand inriktas på matchning och utbildning.</w:t>
            </w:r>
          </w:p>
        </w:tc>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Huvudinriktnin</w:t>
            </w:r>
            <w:r w:rsidRPr="00DE0AB1">
              <w:rPr>
                <w:sz w:val="19"/>
              </w:rPr>
              <w:t>g</w:t>
            </w:r>
            <w:r w:rsidRPr="00DE0AB1">
              <w:rPr>
                <w:sz w:val="19"/>
              </w:rPr>
              <w:t>en på progra</w:t>
            </w:r>
            <w:r w:rsidRPr="00DE0AB1">
              <w:rPr>
                <w:sz w:val="19"/>
              </w:rPr>
              <w:t>m</w:t>
            </w:r>
            <w:r w:rsidRPr="00DE0AB1">
              <w:rPr>
                <w:sz w:val="19"/>
              </w:rPr>
              <w:t>medlen är att öka de arbetslösas kompetens och det faktiska utb</w:t>
            </w:r>
            <w:r w:rsidRPr="00DE0AB1">
              <w:rPr>
                <w:sz w:val="19"/>
              </w:rPr>
              <w:t>u</w:t>
            </w:r>
            <w:r w:rsidRPr="00DE0AB1">
              <w:rPr>
                <w:sz w:val="19"/>
              </w:rPr>
              <w:t>det av arbetskraft.</w:t>
            </w:r>
          </w:p>
        </w:tc>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En av nycke</w:t>
            </w:r>
            <w:r w:rsidRPr="00DE0AB1">
              <w:rPr>
                <w:sz w:val="19"/>
              </w:rPr>
              <w:t>l</w:t>
            </w:r>
            <w:r w:rsidRPr="00DE0AB1">
              <w:rPr>
                <w:sz w:val="19"/>
              </w:rPr>
              <w:t>uppgifterna under kommande år blir att bidra till a</w:t>
            </w:r>
            <w:r w:rsidRPr="00DE0AB1">
              <w:rPr>
                <w:sz w:val="19"/>
              </w:rPr>
              <w:t>r</w:t>
            </w:r>
            <w:r w:rsidRPr="00DE0AB1">
              <w:rPr>
                <w:sz w:val="19"/>
              </w:rPr>
              <w:t>betskrafts- och kompetensbeh</w:t>
            </w:r>
            <w:r w:rsidRPr="00DE0AB1">
              <w:rPr>
                <w:sz w:val="19"/>
              </w:rPr>
              <w:t>o</w:t>
            </w:r>
            <w:r w:rsidRPr="00DE0AB1">
              <w:rPr>
                <w:sz w:val="19"/>
              </w:rPr>
              <w:t>vet genom att rusta arbetss</w:t>
            </w:r>
            <w:r w:rsidRPr="00DE0AB1">
              <w:rPr>
                <w:sz w:val="19"/>
              </w:rPr>
              <w:t>ö</w:t>
            </w:r>
            <w:r w:rsidRPr="00DE0AB1">
              <w:rPr>
                <w:sz w:val="19"/>
              </w:rPr>
              <w:t>kande mot de kompetenskrav som gäller på dagens arbet</w:t>
            </w:r>
            <w:r w:rsidRPr="00DE0AB1">
              <w:rPr>
                <w:sz w:val="19"/>
              </w:rPr>
              <w:t>s</w:t>
            </w:r>
            <w:r w:rsidRPr="00DE0AB1">
              <w:rPr>
                <w:sz w:val="19"/>
              </w:rPr>
              <w:t>marknad.</w:t>
            </w:r>
          </w:p>
        </w:tc>
      </w:tr>
    </w:tbl>
    <w:p w:rsidR="008079FD" w:rsidRPr="00DE0AB1" w:rsidRDefault="008079FD">
      <w:pPr>
        <w:pStyle w:val="Rubrik3-Utannumrering"/>
      </w:pPr>
      <w:bookmarkStart w:id="164" w:name="_Toc34801505"/>
      <w:r w:rsidRPr="00DE0AB1">
        <w:t>Analys av riktlinjerna</w:t>
      </w:r>
      <w:bookmarkEnd w:id="164"/>
    </w:p>
    <w:p w:rsidR="008079FD" w:rsidRPr="00DE0AB1" w:rsidRDefault="008079FD">
      <w:pPr>
        <w:spacing w:before="123"/>
        <w:rPr>
          <w:i/>
        </w:rPr>
      </w:pPr>
      <w:r w:rsidRPr="00DE0AB1">
        <w:rPr>
          <w:i/>
        </w:rPr>
        <w:t>AMS</w:t>
      </w:r>
    </w:p>
    <w:p w:rsidR="008079FD" w:rsidRPr="00DE0AB1" w:rsidRDefault="008079FD">
      <w:r w:rsidRPr="00DE0AB1">
        <w:t>AMS riktlinjer är förhållandevis allmänt formulerade. De innehåller få prec</w:t>
      </w:r>
      <w:r w:rsidRPr="00DE0AB1">
        <w:t>i</w:t>
      </w:r>
      <w:r w:rsidRPr="00DE0AB1">
        <w:t xml:space="preserve">seringar av politikens inriktning. Däremot betonas den inre effektiviteten (5-punktsprogrammet) starkt. </w:t>
      </w:r>
    </w:p>
    <w:p w:rsidR="008079FD" w:rsidRPr="00DE0AB1" w:rsidRDefault="008079FD">
      <w:pPr>
        <w:pStyle w:val="Normaltindrag"/>
      </w:pPr>
      <w:r w:rsidRPr="00DE0AB1">
        <w:t>I en målstyrd organisation är det naturligt att inte alltför hårt precisera hur politiken ska inriktas. Hur politiken ska inriktas för att uppfylla målen avgörs på den regionala och lokala nivån. Samtidigt har riksdag och regering ett övergripande ansvar för att vissa problem uppmärksammas och att politiken försöker lösa dessa. Inte minst gäller det hur arbetsmarknadspolitiken ska samspela med andra pol</w:t>
      </w:r>
      <w:r w:rsidRPr="00DE0AB1">
        <w:t>itikområden. Riksdag och regering förutsätts ha en viss överblick och det är naturligtvis utifrån politiska beslut som denna i</w:t>
      </w:r>
      <w:r w:rsidRPr="00DE0AB1">
        <w:t>n</w:t>
      </w:r>
      <w:r w:rsidRPr="00DE0AB1">
        <w:t>riktning ska avg</w:t>
      </w:r>
      <w:r w:rsidRPr="00DE0AB1">
        <w:t>ö</w:t>
      </w:r>
      <w:r w:rsidRPr="00DE0AB1">
        <w:t xml:space="preserve">ras. </w:t>
      </w:r>
    </w:p>
    <w:p w:rsidR="008079FD" w:rsidRPr="00DE0AB1" w:rsidRDefault="008079FD">
      <w:pPr>
        <w:pStyle w:val="Normaltindrag"/>
      </w:pPr>
      <w:r w:rsidRPr="00DE0AB1">
        <w:t>Riktlinjerna tar också upp det övergripande målet för arbetsmarknadspol</w:t>
      </w:r>
      <w:r w:rsidRPr="00DE0AB1">
        <w:t>i</w:t>
      </w:r>
      <w:r w:rsidRPr="00DE0AB1">
        <w:t>tiken. Däremot berörs ej sysselsättningsmålet på 80 procent eller målet om att halvera arbetslösheten.</w:t>
      </w:r>
    </w:p>
    <w:p w:rsidR="008079FD" w:rsidRPr="00DE0AB1" w:rsidRDefault="008079FD">
      <w:pPr>
        <w:pStyle w:val="Normaltindrag"/>
      </w:pPr>
      <w:r w:rsidRPr="00DE0AB1">
        <w:t>Riktlinjerna betonar att det övergripande målet för arbetsmarknadspolit</w:t>
      </w:r>
      <w:r w:rsidRPr="00DE0AB1">
        <w:t>i</w:t>
      </w:r>
      <w:r w:rsidRPr="00DE0AB1">
        <w:t>ken ska uppnås genom bl.a.</w:t>
      </w:r>
    </w:p>
    <w:p w:rsidR="008079FD" w:rsidRPr="00DE0AB1" w:rsidRDefault="008079FD">
      <w:pPr>
        <w:numPr>
          <w:ilvl w:val="0"/>
          <w:numId w:val="136"/>
        </w:numPr>
      </w:pPr>
      <w:r w:rsidRPr="00DE0AB1">
        <w:t>tillväxt och ett konkurrenskraftigt näringsliv i alla delar av landet,</w:t>
      </w:r>
    </w:p>
    <w:p w:rsidR="008079FD" w:rsidRPr="00DE0AB1" w:rsidRDefault="008079FD">
      <w:pPr>
        <w:numPr>
          <w:ilvl w:val="0"/>
          <w:numId w:val="136"/>
        </w:numPr>
      </w:pPr>
      <w:r w:rsidRPr="00DE0AB1">
        <w:t>ett arbetsliv som är flexibelt och tryggt, där människor känner delakti</w:t>
      </w:r>
      <w:r w:rsidRPr="00DE0AB1">
        <w:t>g</w:t>
      </w:r>
      <w:r w:rsidRPr="00DE0AB1">
        <w:t>het, där jämställdhet råder mellan kvinnor och män och där könsuppde</w:t>
      </w:r>
      <w:r w:rsidRPr="00DE0AB1">
        <w:t>l</w:t>
      </w:r>
      <w:r w:rsidRPr="00DE0AB1">
        <w:t xml:space="preserve">ningen på arbetsmarknaden motverkas. </w:t>
      </w:r>
    </w:p>
    <w:p w:rsidR="008079FD" w:rsidRPr="00DE0AB1" w:rsidRDefault="008079FD">
      <w:r w:rsidRPr="00DE0AB1">
        <w:t xml:space="preserve">Mot bakgrund av den diskussion som förts i kapitel 4 kan det naturligtvis diskuteras om arbetsmarknadspolitiken ska ha dessa uppgifter och om den överhuvudtaget kan påverka dessa variabler. AMS formuleringar är betydligt skarpare än de som återfinns i budgetpropositionen. </w:t>
      </w:r>
    </w:p>
    <w:p w:rsidR="008079FD" w:rsidRPr="00DE0AB1" w:rsidRDefault="008079FD">
      <w:pPr>
        <w:pStyle w:val="Normaltindrag"/>
      </w:pPr>
      <w:r w:rsidRPr="00DE0AB1">
        <w:t>I riktlinjerna behandlas arbetsmarknadspolitikens inriktning och priorit</w:t>
      </w:r>
      <w:r w:rsidRPr="00DE0AB1">
        <w:t>e</w:t>
      </w:r>
      <w:r w:rsidRPr="00DE0AB1">
        <w:t>ringar i huvudsak i avsnittet om kärnuppgifter och i det avsnitt som behan</w:t>
      </w:r>
      <w:r w:rsidRPr="00DE0AB1">
        <w:t>d</w:t>
      </w:r>
      <w:r w:rsidRPr="00DE0AB1">
        <w:t>lar andra angelägna uppgifter. Totalt prioriteras åtta uppgifter. Alla dessa uppgifter diskuteras också i varierande omfattning i budgetpropositionen. Det är dock tveksamt om riktlinjerna återspeglar de prioriteringar som görs i propositionen. I budgetpropositionen betonas att förstärkta arbetsgivarko</w:t>
      </w:r>
      <w:r w:rsidRPr="00DE0AB1">
        <w:t>n</w:t>
      </w:r>
      <w:r w:rsidRPr="00DE0AB1">
        <w:t>takter är viktiga. Detta nämns inte i riktlinjerna. Arbetsmarknadsutbildnin</w:t>
      </w:r>
      <w:r w:rsidRPr="00DE0AB1">
        <w:t>g</w:t>
      </w:r>
      <w:r w:rsidRPr="00DE0AB1">
        <w:t>ens mycket viktiga uppgift har vidare fått ett relativt s</w:t>
      </w:r>
      <w:r w:rsidRPr="00DE0AB1">
        <w:t>vagt genomslag i rik</w:t>
      </w:r>
      <w:r w:rsidRPr="00DE0AB1">
        <w:t>t</w:t>
      </w:r>
      <w:r w:rsidRPr="00DE0AB1">
        <w:t>linjerna. Detta är något förvånande mot bakgrund av den neddragning av volymen som redovisats i avsnitt 4.2. Sammantaget har de tillväxtpolitiska ambitionerna en relativt u</w:t>
      </w:r>
      <w:r w:rsidRPr="00DE0AB1">
        <w:t>n</w:t>
      </w:r>
      <w:r w:rsidRPr="00DE0AB1">
        <w:t xml:space="preserve">danskymd roll. </w:t>
      </w:r>
    </w:p>
    <w:p w:rsidR="008079FD" w:rsidRPr="00DE0AB1" w:rsidRDefault="008079FD">
      <w:pPr>
        <w:pStyle w:val="Normaltindrag"/>
      </w:pPr>
      <w:r w:rsidRPr="00DE0AB1">
        <w:t>I riktlinjerna finns inga egentliga förklaringar till verksamhetsmålen och hur dessa hänger samman eller är kopplade till de mer överordnade målen. En aspekt som ytterligare förstärker detta är att det inte redovisas någon koppling mellan målen och resursfö</w:t>
      </w:r>
      <w:r w:rsidRPr="00DE0AB1">
        <w:t>r</w:t>
      </w:r>
      <w:r w:rsidRPr="00DE0AB1">
        <w:t xml:space="preserve">delningen (se avsnitten 6.3 och 6.4). </w:t>
      </w:r>
    </w:p>
    <w:p w:rsidR="008079FD" w:rsidRPr="00DE0AB1" w:rsidRDefault="008079FD">
      <w:pPr>
        <w:pStyle w:val="Normaltindrag"/>
      </w:pPr>
      <w:r w:rsidRPr="00DE0AB1">
        <w:t>I AMS riktlinjer saknas också en analys av problemen på arbetsmarkn</w:t>
      </w:r>
      <w:r w:rsidRPr="00DE0AB1">
        <w:t>a</w:t>
      </w:r>
      <w:r w:rsidRPr="00DE0AB1">
        <w:t>den. Det finns inga analyser av t.ex. arbetslöshetens bakgrund, hur arbet</w:t>
      </w:r>
      <w:r w:rsidRPr="00DE0AB1">
        <w:t>s</w:t>
      </w:r>
      <w:r w:rsidRPr="00DE0AB1">
        <w:t>marknaden fungerar, varför AMV:s marknadsandelar är så låga etc. Riktli</w:t>
      </w:r>
      <w:r w:rsidRPr="00DE0AB1">
        <w:t>n</w:t>
      </w:r>
      <w:r w:rsidRPr="00DE0AB1">
        <w:t>jerna utnyttjas således i huvudsak inte för att föra över kunskaper till näm</w:t>
      </w:r>
      <w:r w:rsidRPr="00DE0AB1">
        <w:t>n</w:t>
      </w:r>
      <w:r w:rsidRPr="00DE0AB1">
        <w:t xml:space="preserve">derna. </w:t>
      </w:r>
    </w:p>
    <w:p w:rsidR="008079FD" w:rsidRPr="00DE0AB1" w:rsidRDefault="008079FD">
      <w:pPr>
        <w:spacing w:before="320"/>
        <w:rPr>
          <w:i/>
        </w:rPr>
      </w:pPr>
      <w:r w:rsidRPr="00DE0AB1">
        <w:rPr>
          <w:i/>
        </w:rPr>
        <w:t>Länsarbetsnämnderna</w:t>
      </w:r>
    </w:p>
    <w:p w:rsidR="008079FD" w:rsidRPr="00DE0AB1" w:rsidRDefault="008079FD">
      <w:r w:rsidRPr="00DE0AB1">
        <w:t>De fyra länsarbetsnämndernas verksamhetsplaner är i flertalet fall mer d</w:t>
      </w:r>
      <w:r w:rsidRPr="00DE0AB1">
        <w:t>e</w:t>
      </w:r>
      <w:r w:rsidRPr="00DE0AB1">
        <w:t xml:space="preserve">taljerade än AMS riktlinjer. Det gäller framför allt hur verksamhetsmålen ska uppnås och hur olika angelägna uppgifter ska lösas. Detta är naturligt mot bakgrund av den information som nämnderna kan antas ha. </w:t>
      </w:r>
    </w:p>
    <w:p w:rsidR="008079FD" w:rsidRPr="00DE0AB1" w:rsidRDefault="008079FD">
      <w:pPr>
        <w:pStyle w:val="Normaltindrag"/>
      </w:pPr>
      <w:r w:rsidRPr="00DE0AB1">
        <w:t>Samtliga fyra nämnder redovisar i likhet med AMS det överordnade målet för arbetsmarknadspolitiken och verksamhetsmålen. I två av länen redovisas inte de bägge mellanliggande målen om ökad sysselsättningsgrad och halv</w:t>
      </w:r>
      <w:r w:rsidRPr="00DE0AB1">
        <w:t>e</w:t>
      </w:r>
      <w:r w:rsidRPr="00DE0AB1">
        <w:t>rad öppen arbetslöshet. I de två återstående länen redovisas sysselsättning</w:t>
      </w:r>
      <w:r w:rsidRPr="00DE0AB1">
        <w:t>s</w:t>
      </w:r>
      <w:r w:rsidRPr="00DE0AB1">
        <w:t>målet på 80 procent, men inte målet om att halv</w:t>
      </w:r>
      <w:r w:rsidRPr="00DE0AB1">
        <w:t>e</w:t>
      </w:r>
      <w:r w:rsidRPr="00DE0AB1">
        <w:t>ra den öppna arbetslösheten.</w:t>
      </w:r>
    </w:p>
    <w:p w:rsidR="008079FD" w:rsidRPr="00DE0AB1" w:rsidRDefault="008079FD">
      <w:pPr>
        <w:pStyle w:val="Normaltindrag"/>
      </w:pPr>
      <w:r w:rsidRPr="00DE0AB1">
        <w:t>En skillnad jämfört med 2001 är att respektive länsarbetsdirektör fastställt riktlinjerna. Tidigare fastställdes riktlinjerna av respektive styrelse. När det gäller t.ex. utformning och innehåll förekommer inga större skillnader jä</w:t>
      </w:r>
      <w:r w:rsidRPr="00DE0AB1">
        <w:t>m</w:t>
      </w:r>
      <w:r w:rsidRPr="00DE0AB1">
        <w:t xml:space="preserve">fört med tidigare år. </w:t>
      </w:r>
    </w:p>
    <w:p w:rsidR="008079FD" w:rsidRPr="00DE0AB1" w:rsidRDefault="008079FD">
      <w:pPr>
        <w:pStyle w:val="Normaltindrag"/>
      </w:pPr>
      <w:r w:rsidRPr="00DE0AB1">
        <w:t>En fråga är hur den regionala eller lokala informationen utnyttjas. En vi</w:t>
      </w:r>
      <w:r w:rsidRPr="00DE0AB1">
        <w:t>k</w:t>
      </w:r>
      <w:r w:rsidRPr="00DE0AB1">
        <w:t>tig utgångspunkt borde vara de prognoser för det kommande året som görs av länsarbetsnämnderna. Prognosavsnitten i verksamhetsplanerna är dock i flertalet fall mycket kortfattade och relativt allmänt utformade. Normalt publiceras länsarbetsnämndernas prognoser i slutet av oktober och under våren. Det sker i och för sig en viss uppdatering av prognoserna i samband med verksamhetsplanerna, men publiceringen av huvudprognoserna sker inte i något direkt tidsmässigt samband med verksamhetsplan</w:t>
      </w:r>
      <w:r w:rsidRPr="00DE0AB1">
        <w:t>e</w:t>
      </w:r>
      <w:r w:rsidRPr="00DE0AB1">
        <w:t xml:space="preserve">ringen. </w:t>
      </w:r>
    </w:p>
    <w:p w:rsidR="008079FD" w:rsidRPr="00DE0AB1" w:rsidRDefault="008079FD">
      <w:pPr>
        <w:pStyle w:val="Normaltindrag"/>
      </w:pPr>
      <w:r w:rsidRPr="00DE0AB1">
        <w:t>I likhet</w:t>
      </w:r>
      <w:r w:rsidRPr="00DE0AB1">
        <w:t xml:space="preserve"> med AMS riktlinjer saknas det i många fall en analys av problemen på arbetsmarknaden. Utsatta grupper redovisas i och för sig, men det sker ingen egentlig analys av hur bilden ser ut regionalt eller l</w:t>
      </w:r>
      <w:r w:rsidRPr="00DE0AB1">
        <w:t>o</w:t>
      </w:r>
      <w:r w:rsidRPr="00DE0AB1">
        <w:t xml:space="preserve">kalt. </w:t>
      </w:r>
    </w:p>
    <w:p w:rsidR="008079FD" w:rsidRPr="00DE0AB1" w:rsidRDefault="008079FD">
      <w:pPr>
        <w:pStyle w:val="Normaltindrag"/>
      </w:pPr>
      <w:r w:rsidRPr="00DE0AB1">
        <w:t xml:space="preserve">Arbetsmarknadspolitikens inriktning betonas lite olika i de fyra länen. Det är rimligt mot bakgrund av att problemen till viss del är olikartade. Samtidigt kan en ensidig betoning av en viss uppgift få den effekten att inriktningen ganska klart avviker från den som fastställts av riksdag och regering. </w:t>
      </w:r>
      <w:r w:rsidRPr="00DE0AB1">
        <w:t>Exe</w:t>
      </w:r>
      <w:r w:rsidRPr="00DE0AB1">
        <w:t>m</w:t>
      </w:r>
      <w:r w:rsidRPr="00DE0AB1">
        <w:t>pelvis har Lan 1 en i</w:t>
      </w:r>
      <w:r w:rsidRPr="00DE0AB1">
        <w:t>n</w:t>
      </w:r>
      <w:r w:rsidRPr="00DE0AB1">
        <w:t xml:space="preserve">riktning som relativt klart avviker från de övriga länen. </w:t>
      </w:r>
    </w:p>
    <w:p w:rsidR="008079FD" w:rsidRPr="00DE0AB1" w:rsidRDefault="008079FD">
      <w:pPr>
        <w:pStyle w:val="Normaltindrag"/>
      </w:pPr>
      <w:r w:rsidRPr="00DE0AB1">
        <w:t>I ett par fall innehåller verksamhetsplanerna omfattande planer om jä</w:t>
      </w:r>
      <w:r w:rsidRPr="00DE0AB1">
        <w:t>m</w:t>
      </w:r>
      <w:r w:rsidRPr="00DE0AB1">
        <w:t>ställdhet, miljö, personal etc. Det kan diskuteras om alltför omfattande d</w:t>
      </w:r>
      <w:r w:rsidRPr="00DE0AB1">
        <w:t>o</w:t>
      </w:r>
      <w:r w:rsidRPr="00DE0AB1">
        <w:t xml:space="preserve">kument reducerar fokuseringen på det arbetsmarknadspolitiska området. Därmed är inte sagt att sådana planer inte är av intresse. I två av länen ges exempelvis denna typ av planer ut separat. </w:t>
      </w:r>
    </w:p>
    <w:p w:rsidR="008079FD" w:rsidRPr="00DE0AB1" w:rsidRDefault="008079FD">
      <w:pPr>
        <w:spacing w:before="320"/>
        <w:rPr>
          <w:i/>
        </w:rPr>
      </w:pPr>
      <w:r w:rsidRPr="00DE0AB1">
        <w:rPr>
          <w:i/>
        </w:rPr>
        <w:t>Genomslagskraften</w:t>
      </w:r>
    </w:p>
    <w:p w:rsidR="008079FD" w:rsidRPr="00DE0AB1" w:rsidRDefault="008079FD">
      <w:r w:rsidRPr="00DE0AB1">
        <w:t>En viktig uppgift för regeringen är att via AMS tillse att genomförandet av arbetsmarknadspolitiken ligger i linje med riksdagens och regeringens inte</w:t>
      </w:r>
      <w:r w:rsidRPr="00DE0AB1">
        <w:t>n</w:t>
      </w:r>
      <w:r w:rsidRPr="00DE0AB1">
        <w:t>tioner. Det som händer längst ut i organisationen bör stå i överensstämmelse med den verklighetsbild och de föreställningar om ekonomins och arbet</w:t>
      </w:r>
      <w:r w:rsidRPr="00DE0AB1">
        <w:t>s</w:t>
      </w:r>
      <w:r w:rsidRPr="00DE0AB1">
        <w:t>marknadens funktionssätt som ligger bakom utformningen av den allmänna ekonomiska polit</w:t>
      </w:r>
      <w:r w:rsidRPr="00DE0AB1">
        <w:t>i</w:t>
      </w:r>
      <w:r w:rsidRPr="00DE0AB1">
        <w:t xml:space="preserve">ken. </w:t>
      </w:r>
    </w:p>
    <w:p w:rsidR="008079FD" w:rsidRPr="00DE0AB1" w:rsidRDefault="008079FD">
      <w:pPr>
        <w:pStyle w:val="Normaltindrag"/>
      </w:pPr>
      <w:r w:rsidRPr="00DE0AB1">
        <w:t>En effektiv målstyrning förutsätter också att målen för verksamheten längst ut i organisationen är konsistenta med de synsätt som vägleder besl</w:t>
      </w:r>
      <w:r w:rsidRPr="00DE0AB1">
        <w:t>u</w:t>
      </w:r>
      <w:r w:rsidRPr="00DE0AB1">
        <w:t>ten på den centrala nivån. Synsätten på den centrala nivån måste därför ty</w:t>
      </w:r>
      <w:r w:rsidRPr="00DE0AB1">
        <w:t>d</w:t>
      </w:r>
      <w:r w:rsidRPr="00DE0AB1">
        <w:t>liggöras och via målstyrningsprocessen föras ut i organisationen. Dessa synsätt måste vara kända av alla som på olika nivåer arbetar med utfor</w:t>
      </w:r>
      <w:r w:rsidRPr="00DE0AB1">
        <w:t>m</w:t>
      </w:r>
      <w:r w:rsidRPr="00DE0AB1">
        <w:t xml:space="preserve">ningen och genomförandet av arbetsmarknadspolitiken. </w:t>
      </w:r>
    </w:p>
    <w:p w:rsidR="008079FD" w:rsidRPr="00DE0AB1" w:rsidRDefault="008079FD">
      <w:pPr>
        <w:pStyle w:val="Normaltindrag"/>
      </w:pPr>
      <w:r w:rsidRPr="00DE0AB1">
        <w:t>Det är därför viktigt att riktlinjerna är klara och enkla. De ska kunna fö</w:t>
      </w:r>
      <w:r w:rsidRPr="00DE0AB1">
        <w:t>r</w:t>
      </w:r>
      <w:r w:rsidRPr="00DE0AB1">
        <w:t>stås av samtliga ca 9 000 anställda inom verket. Den pedagogiska framt</w:t>
      </w:r>
      <w:r w:rsidRPr="00DE0AB1">
        <w:t>o</w:t>
      </w:r>
      <w:r w:rsidRPr="00DE0AB1">
        <w:t>ningen kan dock diskuteras. De inleds med riksdagens övergripande mål och avslutas med regeringens verksamhetsmål. Däremellan redovisas ett antal uppgifter och ett program för att öka den inre effektiviteten. I många organ</w:t>
      </w:r>
      <w:r w:rsidRPr="00DE0AB1">
        <w:t>i</w:t>
      </w:r>
      <w:r w:rsidRPr="00DE0AB1">
        <w:t>sationer är det vanligt att utgå från de övergripande målen och verksamhet</w:t>
      </w:r>
      <w:r w:rsidRPr="00DE0AB1">
        <w:t>s</w:t>
      </w:r>
      <w:r w:rsidRPr="00DE0AB1">
        <w:t>målen och därefter diskutera olika prioriteringar och uppgifter för att nå målen. Det är därför också svårt att få en klar uppfattning om vilk</w:t>
      </w:r>
      <w:r w:rsidRPr="00DE0AB1">
        <w:t>a priorit</w:t>
      </w:r>
      <w:r w:rsidRPr="00DE0AB1">
        <w:t>e</w:t>
      </w:r>
      <w:r w:rsidRPr="00DE0AB1">
        <w:t xml:space="preserve">ringar och betoningar som egentligen görs och hur de kan komma att påverka måluppfyllelsen. </w:t>
      </w:r>
    </w:p>
    <w:p w:rsidR="008079FD" w:rsidRPr="00DE0AB1" w:rsidRDefault="008079FD">
      <w:pPr>
        <w:pStyle w:val="Normaltindrag"/>
      </w:pPr>
      <w:r w:rsidRPr="00DE0AB1">
        <w:t>Revisorernas enkätundersökning visar att riktlinjerna inte förefaller få ett alltför starkt genomslag bland de anställda vid arbetsförmedlingarna. Up</w:t>
      </w:r>
      <w:r w:rsidRPr="00DE0AB1">
        <w:t>p</w:t>
      </w:r>
      <w:r w:rsidRPr="00DE0AB1">
        <w:t>fattningarna om vilka mål som gäller är rel</w:t>
      </w:r>
      <w:r w:rsidRPr="00DE0AB1">
        <w:t>a</w:t>
      </w:r>
      <w:r w:rsidRPr="00DE0AB1">
        <w:t xml:space="preserve">tivt diffusa och begränsade. </w:t>
      </w:r>
    </w:p>
    <w:p w:rsidR="008079FD" w:rsidRPr="00DE0AB1" w:rsidRDefault="008079FD">
      <w:pPr>
        <w:pStyle w:val="Normaltindrag"/>
      </w:pPr>
      <w:r w:rsidRPr="00DE0AB1">
        <w:t>När det gäller målet för politikområdet är det en mycket begränsat andel, cirka 1,5 procent, som kan ange det fullständiga målet. Närmare hälften anger någon variant på en väl fungerande arbetsmarknad som är en begrä</w:t>
      </w:r>
      <w:r w:rsidRPr="00DE0AB1">
        <w:t>n</w:t>
      </w:r>
      <w:r w:rsidRPr="00DE0AB1">
        <w:t>sad del av målet. Påfallande få anger full sysselsättning och/eller god ek</w:t>
      </w:r>
      <w:r w:rsidRPr="00DE0AB1">
        <w:t>o</w:t>
      </w:r>
      <w:r w:rsidRPr="00DE0AB1">
        <w:t xml:space="preserve">nomisk tillväxt. </w:t>
      </w:r>
    </w:p>
    <w:p w:rsidR="008079FD" w:rsidRPr="00DE0AB1" w:rsidRDefault="008079FD">
      <w:pPr>
        <w:pStyle w:val="Normaltindrag"/>
      </w:pPr>
    </w:p>
    <w:p w:rsidR="008079FD" w:rsidRPr="00DE0AB1" w:rsidRDefault="008079FD">
      <w:pPr>
        <w:pStyle w:val="Tabellrubrik"/>
        <w:rPr>
          <w:sz w:val="19"/>
        </w:rPr>
      </w:pPr>
      <w:r w:rsidRPr="00DE0AB1">
        <w:rPr>
          <w:sz w:val="19"/>
        </w:rPr>
        <w:br w:type="page"/>
        <w:t>Tabell 6.2 Vilket anser du vara det övergripande målet för arbetsmar</w:t>
      </w:r>
      <w:r w:rsidRPr="00DE0AB1">
        <w:rPr>
          <w:sz w:val="19"/>
        </w:rPr>
        <w:t>k</w:t>
      </w:r>
      <w:r w:rsidRPr="00DE0AB1">
        <w:rPr>
          <w:sz w:val="19"/>
        </w:rPr>
        <w:t>nadspolitiken?</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622"/>
        <w:gridCol w:w="396"/>
        <w:gridCol w:w="2439"/>
        <w:gridCol w:w="579"/>
      </w:tblGrid>
      <w:tr w:rsidR="00000000" w:rsidRPr="00DE0AB1">
        <w:tblPrEx>
          <w:tblCellMar>
            <w:top w:w="0" w:type="dxa"/>
            <w:bottom w:w="0" w:type="dxa"/>
          </w:tblCellMar>
        </w:tblPrEx>
        <w:tc>
          <w:tcPr>
            <w:tcW w:w="2622"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396"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w:t>
            </w:r>
          </w:p>
        </w:tc>
        <w:tc>
          <w:tcPr>
            <w:tcW w:w="2439"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579"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w:t>
            </w:r>
          </w:p>
        </w:tc>
      </w:tr>
      <w:tr w:rsidR="00000000" w:rsidRPr="00DE0AB1">
        <w:tblPrEx>
          <w:tblCellMar>
            <w:top w:w="0" w:type="dxa"/>
            <w:bottom w:w="0" w:type="dxa"/>
          </w:tblCellMar>
        </w:tblPrEx>
        <w:tc>
          <w:tcPr>
            <w:tcW w:w="2622" w:type="dxa"/>
            <w:tcBorders>
              <w:top w:val="single" w:sz="4" w:space="0" w:color="auto"/>
            </w:tcBorders>
          </w:tcPr>
          <w:p w:rsidR="008079FD" w:rsidRPr="00DE0AB1" w:rsidRDefault="008079FD">
            <w:pPr>
              <w:pStyle w:val="Tabell"/>
              <w:spacing w:before="40" w:after="40"/>
              <w:rPr>
                <w:sz w:val="19"/>
              </w:rPr>
            </w:pPr>
            <w:r w:rsidRPr="00DE0AB1">
              <w:rPr>
                <w:sz w:val="19"/>
              </w:rPr>
              <w:t>En väl fungerande arbetsmar</w:t>
            </w:r>
            <w:r w:rsidRPr="00DE0AB1">
              <w:rPr>
                <w:sz w:val="19"/>
              </w:rPr>
              <w:t>k</w:t>
            </w:r>
            <w:r w:rsidRPr="00DE0AB1">
              <w:rPr>
                <w:sz w:val="19"/>
              </w:rPr>
              <w:t>nad</w:t>
            </w:r>
          </w:p>
        </w:tc>
        <w:tc>
          <w:tcPr>
            <w:tcW w:w="396" w:type="dxa"/>
            <w:tcBorders>
              <w:top w:val="single" w:sz="4" w:space="0" w:color="auto"/>
            </w:tcBorders>
          </w:tcPr>
          <w:p w:rsidR="008079FD" w:rsidRPr="00DE0AB1" w:rsidRDefault="008079FD">
            <w:pPr>
              <w:pStyle w:val="Tabell"/>
              <w:spacing w:before="40" w:after="40"/>
              <w:rPr>
                <w:sz w:val="19"/>
              </w:rPr>
            </w:pPr>
            <w:r w:rsidRPr="00DE0AB1">
              <w:rPr>
                <w:sz w:val="19"/>
              </w:rPr>
              <w:t>45</w:t>
            </w:r>
          </w:p>
        </w:tc>
        <w:tc>
          <w:tcPr>
            <w:tcW w:w="2439" w:type="dxa"/>
            <w:tcBorders>
              <w:top w:val="single" w:sz="4" w:space="0" w:color="auto"/>
            </w:tcBorders>
          </w:tcPr>
          <w:p w:rsidR="008079FD" w:rsidRPr="00DE0AB1" w:rsidRDefault="008079FD">
            <w:pPr>
              <w:pStyle w:val="Tabell"/>
              <w:spacing w:before="40" w:after="40"/>
              <w:rPr>
                <w:sz w:val="19"/>
              </w:rPr>
            </w:pPr>
            <w:r w:rsidRPr="00DE0AB1">
              <w:rPr>
                <w:sz w:val="19"/>
              </w:rPr>
              <w:t>Aktivera</w:t>
            </w:r>
          </w:p>
        </w:tc>
        <w:tc>
          <w:tcPr>
            <w:tcW w:w="579" w:type="dxa"/>
            <w:tcBorders>
              <w:top w:val="single" w:sz="4" w:space="0" w:color="auto"/>
            </w:tcBorders>
          </w:tcPr>
          <w:p w:rsidR="008079FD" w:rsidRPr="00DE0AB1" w:rsidRDefault="008079FD">
            <w:pPr>
              <w:pStyle w:val="Tabell"/>
              <w:spacing w:before="40" w:after="40"/>
              <w:rPr>
                <w:sz w:val="19"/>
              </w:rPr>
            </w:pPr>
            <w:r w:rsidRPr="00DE0AB1">
              <w:rPr>
                <w:sz w:val="19"/>
              </w:rPr>
              <w:t>4</w:t>
            </w:r>
          </w:p>
        </w:tc>
      </w:tr>
      <w:tr w:rsidR="00000000" w:rsidRPr="00DE0AB1">
        <w:tblPrEx>
          <w:tblCellMar>
            <w:top w:w="0" w:type="dxa"/>
            <w:bottom w:w="0" w:type="dxa"/>
          </w:tblCellMar>
        </w:tblPrEx>
        <w:tc>
          <w:tcPr>
            <w:tcW w:w="2622" w:type="dxa"/>
          </w:tcPr>
          <w:p w:rsidR="008079FD" w:rsidRPr="00DE0AB1" w:rsidRDefault="008079FD">
            <w:pPr>
              <w:pStyle w:val="Tabell"/>
              <w:spacing w:before="40" w:after="40"/>
              <w:rPr>
                <w:sz w:val="19"/>
              </w:rPr>
            </w:pPr>
            <w:r w:rsidRPr="00DE0AB1">
              <w:rPr>
                <w:sz w:val="19"/>
              </w:rPr>
              <w:t>Stödja, rusta och utbilda</w:t>
            </w:r>
          </w:p>
        </w:tc>
        <w:tc>
          <w:tcPr>
            <w:tcW w:w="396" w:type="dxa"/>
          </w:tcPr>
          <w:p w:rsidR="008079FD" w:rsidRPr="00DE0AB1" w:rsidRDefault="008079FD">
            <w:pPr>
              <w:pStyle w:val="Tabell"/>
              <w:spacing w:before="40" w:after="40"/>
              <w:rPr>
                <w:sz w:val="19"/>
              </w:rPr>
            </w:pPr>
            <w:r w:rsidRPr="00DE0AB1">
              <w:rPr>
                <w:sz w:val="19"/>
              </w:rPr>
              <w:t>18</w:t>
            </w:r>
          </w:p>
        </w:tc>
        <w:tc>
          <w:tcPr>
            <w:tcW w:w="2439" w:type="dxa"/>
          </w:tcPr>
          <w:p w:rsidR="008079FD" w:rsidRPr="00DE0AB1" w:rsidRDefault="008079FD">
            <w:pPr>
              <w:pStyle w:val="Tabell"/>
              <w:spacing w:before="40" w:after="40"/>
              <w:rPr>
                <w:sz w:val="19"/>
              </w:rPr>
            </w:pPr>
            <w:r w:rsidRPr="00DE0AB1">
              <w:rPr>
                <w:sz w:val="19"/>
              </w:rPr>
              <w:t>Minskad långtidsarbetslöshet</w:t>
            </w:r>
          </w:p>
        </w:tc>
        <w:tc>
          <w:tcPr>
            <w:tcW w:w="579" w:type="dxa"/>
          </w:tcPr>
          <w:p w:rsidR="008079FD" w:rsidRPr="00DE0AB1" w:rsidRDefault="008079FD">
            <w:pPr>
              <w:pStyle w:val="Tabell"/>
              <w:spacing w:before="40" w:after="40"/>
              <w:rPr>
                <w:sz w:val="19"/>
              </w:rPr>
            </w:pPr>
            <w:r w:rsidRPr="00DE0AB1">
              <w:rPr>
                <w:sz w:val="19"/>
              </w:rPr>
              <w:t>4</w:t>
            </w:r>
          </w:p>
        </w:tc>
      </w:tr>
      <w:tr w:rsidR="00000000" w:rsidRPr="00DE0AB1">
        <w:tblPrEx>
          <w:tblCellMar>
            <w:top w:w="0" w:type="dxa"/>
            <w:bottom w:w="0" w:type="dxa"/>
          </w:tblCellMar>
        </w:tblPrEx>
        <w:tc>
          <w:tcPr>
            <w:tcW w:w="2622" w:type="dxa"/>
          </w:tcPr>
          <w:p w:rsidR="008079FD" w:rsidRPr="00DE0AB1" w:rsidRDefault="008079FD">
            <w:pPr>
              <w:pStyle w:val="Tabell"/>
              <w:spacing w:before="40" w:after="40"/>
              <w:rPr>
                <w:sz w:val="19"/>
              </w:rPr>
            </w:pPr>
            <w:r w:rsidRPr="00DE0AB1">
              <w:rPr>
                <w:sz w:val="19"/>
              </w:rPr>
              <w:t>Få ut folk i arbete</w:t>
            </w:r>
          </w:p>
        </w:tc>
        <w:tc>
          <w:tcPr>
            <w:tcW w:w="396" w:type="dxa"/>
          </w:tcPr>
          <w:p w:rsidR="008079FD" w:rsidRPr="00DE0AB1" w:rsidRDefault="008079FD">
            <w:pPr>
              <w:pStyle w:val="Tabell"/>
              <w:spacing w:before="40" w:after="40"/>
              <w:rPr>
                <w:sz w:val="19"/>
              </w:rPr>
            </w:pPr>
            <w:r w:rsidRPr="00DE0AB1">
              <w:rPr>
                <w:sz w:val="19"/>
              </w:rPr>
              <w:t xml:space="preserve">  7</w:t>
            </w:r>
          </w:p>
        </w:tc>
        <w:tc>
          <w:tcPr>
            <w:tcW w:w="2439" w:type="dxa"/>
          </w:tcPr>
          <w:p w:rsidR="008079FD" w:rsidRPr="00DE0AB1" w:rsidRDefault="008079FD">
            <w:pPr>
              <w:pStyle w:val="Tabell"/>
              <w:spacing w:before="40" w:after="40"/>
              <w:rPr>
                <w:sz w:val="19"/>
              </w:rPr>
            </w:pPr>
            <w:r w:rsidRPr="00DE0AB1">
              <w:rPr>
                <w:sz w:val="19"/>
              </w:rPr>
              <w:t>Hög/ökad sysselsättning</w:t>
            </w:r>
          </w:p>
        </w:tc>
        <w:tc>
          <w:tcPr>
            <w:tcW w:w="579" w:type="dxa"/>
          </w:tcPr>
          <w:p w:rsidR="008079FD" w:rsidRPr="00DE0AB1" w:rsidRDefault="008079FD">
            <w:pPr>
              <w:pStyle w:val="Tabell"/>
              <w:spacing w:before="40" w:after="40"/>
              <w:rPr>
                <w:sz w:val="19"/>
              </w:rPr>
            </w:pPr>
            <w:r w:rsidRPr="00DE0AB1">
              <w:rPr>
                <w:sz w:val="19"/>
              </w:rPr>
              <w:t>3</w:t>
            </w:r>
          </w:p>
        </w:tc>
      </w:tr>
      <w:tr w:rsidR="00000000" w:rsidRPr="00DE0AB1">
        <w:tblPrEx>
          <w:tblCellMar>
            <w:top w:w="0" w:type="dxa"/>
            <w:bottom w:w="0" w:type="dxa"/>
          </w:tblCellMar>
        </w:tblPrEx>
        <w:tc>
          <w:tcPr>
            <w:tcW w:w="2622" w:type="dxa"/>
          </w:tcPr>
          <w:p w:rsidR="008079FD" w:rsidRPr="00DE0AB1" w:rsidRDefault="008079FD">
            <w:pPr>
              <w:pStyle w:val="Tabell"/>
              <w:spacing w:before="40" w:after="40"/>
              <w:rPr>
                <w:sz w:val="19"/>
              </w:rPr>
            </w:pPr>
            <w:r w:rsidRPr="00DE0AB1">
              <w:rPr>
                <w:sz w:val="19"/>
              </w:rPr>
              <w:t>Låg/minskad arbetslöshet</w:t>
            </w:r>
          </w:p>
        </w:tc>
        <w:tc>
          <w:tcPr>
            <w:tcW w:w="396" w:type="dxa"/>
          </w:tcPr>
          <w:p w:rsidR="008079FD" w:rsidRPr="00DE0AB1" w:rsidRDefault="008079FD">
            <w:pPr>
              <w:pStyle w:val="Tabell"/>
              <w:spacing w:before="40" w:after="40"/>
              <w:rPr>
                <w:sz w:val="19"/>
              </w:rPr>
            </w:pPr>
            <w:r w:rsidRPr="00DE0AB1">
              <w:rPr>
                <w:sz w:val="19"/>
              </w:rPr>
              <w:t xml:space="preserve">  6</w:t>
            </w:r>
          </w:p>
        </w:tc>
        <w:tc>
          <w:tcPr>
            <w:tcW w:w="2439" w:type="dxa"/>
          </w:tcPr>
          <w:p w:rsidR="008079FD" w:rsidRPr="00DE0AB1" w:rsidRDefault="008079FD">
            <w:pPr>
              <w:pStyle w:val="Tabell"/>
              <w:spacing w:before="40" w:after="40"/>
              <w:rPr>
                <w:sz w:val="19"/>
              </w:rPr>
            </w:pPr>
            <w:r w:rsidRPr="00DE0AB1">
              <w:rPr>
                <w:sz w:val="19"/>
              </w:rPr>
              <w:t>God ekonomisk tillväxt</w:t>
            </w:r>
          </w:p>
        </w:tc>
        <w:tc>
          <w:tcPr>
            <w:tcW w:w="579" w:type="dxa"/>
          </w:tcPr>
          <w:p w:rsidR="008079FD" w:rsidRPr="00DE0AB1" w:rsidRDefault="008079FD">
            <w:pPr>
              <w:pStyle w:val="Tabell"/>
              <w:spacing w:before="40" w:after="40"/>
              <w:rPr>
                <w:sz w:val="19"/>
              </w:rPr>
            </w:pPr>
            <w:r w:rsidRPr="00DE0AB1">
              <w:rPr>
                <w:sz w:val="19"/>
              </w:rPr>
              <w:t>2</w:t>
            </w:r>
          </w:p>
        </w:tc>
      </w:tr>
      <w:tr w:rsidR="00000000" w:rsidRPr="00DE0AB1">
        <w:tblPrEx>
          <w:tblCellMar>
            <w:top w:w="0" w:type="dxa"/>
            <w:bottom w:w="0" w:type="dxa"/>
          </w:tblCellMar>
        </w:tblPrEx>
        <w:tc>
          <w:tcPr>
            <w:tcW w:w="2622" w:type="dxa"/>
            <w:tcBorders>
              <w:bottom w:val="single" w:sz="4" w:space="0" w:color="auto"/>
            </w:tcBorders>
          </w:tcPr>
          <w:p w:rsidR="008079FD" w:rsidRPr="00DE0AB1" w:rsidRDefault="008079FD">
            <w:pPr>
              <w:pStyle w:val="Tabell"/>
              <w:spacing w:before="40" w:after="40"/>
              <w:rPr>
                <w:sz w:val="19"/>
              </w:rPr>
            </w:pPr>
            <w:r w:rsidRPr="00DE0AB1">
              <w:rPr>
                <w:sz w:val="19"/>
              </w:rPr>
              <w:t>Full sysselsättning</w:t>
            </w:r>
          </w:p>
        </w:tc>
        <w:tc>
          <w:tcPr>
            <w:tcW w:w="396" w:type="dxa"/>
            <w:tcBorders>
              <w:bottom w:val="single" w:sz="4" w:space="0" w:color="auto"/>
            </w:tcBorders>
          </w:tcPr>
          <w:p w:rsidR="008079FD" w:rsidRPr="00DE0AB1" w:rsidRDefault="008079FD">
            <w:pPr>
              <w:pStyle w:val="Tabell"/>
              <w:spacing w:before="40" w:after="40"/>
              <w:rPr>
                <w:sz w:val="19"/>
              </w:rPr>
            </w:pPr>
            <w:r w:rsidRPr="00DE0AB1">
              <w:rPr>
                <w:sz w:val="19"/>
              </w:rPr>
              <w:t xml:space="preserve">  4</w:t>
            </w:r>
          </w:p>
        </w:tc>
        <w:tc>
          <w:tcPr>
            <w:tcW w:w="2439" w:type="dxa"/>
            <w:tcBorders>
              <w:bottom w:val="single" w:sz="4" w:space="0" w:color="auto"/>
            </w:tcBorders>
          </w:tcPr>
          <w:p w:rsidR="008079FD" w:rsidRPr="00DE0AB1" w:rsidRDefault="008079FD">
            <w:pPr>
              <w:pStyle w:val="Tabell"/>
              <w:spacing w:before="40" w:after="40"/>
              <w:rPr>
                <w:sz w:val="19"/>
              </w:rPr>
            </w:pPr>
            <w:r w:rsidRPr="00DE0AB1">
              <w:rPr>
                <w:sz w:val="19"/>
              </w:rPr>
              <w:t>Övrigt</w:t>
            </w:r>
          </w:p>
        </w:tc>
        <w:tc>
          <w:tcPr>
            <w:tcW w:w="579" w:type="dxa"/>
            <w:tcBorders>
              <w:bottom w:val="single" w:sz="4" w:space="0" w:color="auto"/>
            </w:tcBorders>
          </w:tcPr>
          <w:p w:rsidR="008079FD" w:rsidRPr="00DE0AB1" w:rsidRDefault="008079FD">
            <w:pPr>
              <w:pStyle w:val="Tabell"/>
              <w:spacing w:before="40" w:after="40"/>
              <w:rPr>
                <w:sz w:val="19"/>
              </w:rPr>
            </w:pPr>
            <w:r w:rsidRPr="00DE0AB1">
              <w:rPr>
                <w:sz w:val="19"/>
              </w:rPr>
              <w:t>8</w:t>
            </w:r>
          </w:p>
        </w:tc>
      </w:tr>
    </w:tbl>
    <w:p w:rsidR="008079FD" w:rsidRPr="00DE0AB1" w:rsidRDefault="008079FD">
      <w:r w:rsidRPr="00DE0AB1">
        <w:t>Kunskaperna om verksamhetsmålen förefaller också vara begränsade (Tabell 6.3). I och för sig är kunskaperna om fem av de sex verksamhetsmål som gäller för 2002 relativt goda. Mellan 80 och 97 procent anger att dessa mål gäller. Problemet är att så pass stora andelar även anger mål som inte gäller (mål 7–13). Dessa mål har tidigare varit verksamhetsmål för AMV, men gäller inte för 2002. Cheferna har bättre kunskaper om målen än handlägga</w:t>
      </w:r>
      <w:r w:rsidRPr="00DE0AB1">
        <w:t>r</w:t>
      </w:r>
      <w:r w:rsidRPr="00DE0AB1">
        <w:t xml:space="preserve">na. En relativt stor andel av cheferna anger dock mål som inte gäller (mellan 12 och 49 procent). </w:t>
      </w:r>
    </w:p>
    <w:p w:rsidR="008079FD" w:rsidRPr="00DE0AB1" w:rsidRDefault="008079FD">
      <w:pPr>
        <w:pStyle w:val="Normaltindrag"/>
      </w:pPr>
      <w:r w:rsidRPr="00DE0AB1">
        <w:t>När det gäller prioriteringar är bilden mer splittrad. Enligt regleringsbrevet och riktlinjerna prioriteras inte något av verksamhetsmålen. De anställda vid förmedlingarna förefaller dock i hög grad prioritera målet om att arbetsg</w:t>
      </w:r>
      <w:r w:rsidRPr="00DE0AB1">
        <w:t>i</w:t>
      </w:r>
      <w:r w:rsidRPr="00DE0AB1">
        <w:t xml:space="preserve">varna ska få tillräckligt med sökande (Tabell 6.3). I övrigt prioriteras framför allt mål 1, 7 och 8. De senare två målen, som inte gäller för 2002, prioriteras således högre än fyra gällande mål. Även i detta fall har cheferna bättre kunskaper om målen än handläggarna. </w:t>
      </w:r>
    </w:p>
    <w:p w:rsidR="008079FD" w:rsidRPr="00DE0AB1" w:rsidRDefault="008079FD">
      <w:pPr>
        <w:pStyle w:val="Normaltindrag"/>
      </w:pPr>
    </w:p>
    <w:p w:rsidR="008079FD" w:rsidRPr="00DE0AB1" w:rsidRDefault="008079FD">
      <w:pPr>
        <w:pStyle w:val="Normaltindrag"/>
      </w:pPr>
    </w:p>
    <w:p w:rsidR="008079FD" w:rsidRPr="00DE0AB1" w:rsidRDefault="008079FD">
      <w:pPr>
        <w:pStyle w:val="Tabellrubrik"/>
        <w:rPr>
          <w:sz w:val="19"/>
        </w:rPr>
      </w:pPr>
      <w:r w:rsidRPr="00DE0AB1">
        <w:rPr>
          <w:sz w:val="19"/>
        </w:rPr>
        <w:br w:type="page"/>
        <w:t>Tabell 6.3 Vilka av följande verksamhetsmål gäller för 2002 inom hela AMV samt verksamhetsmål som anses som högst pri</w:t>
      </w:r>
      <w:r w:rsidRPr="00DE0AB1">
        <w:rPr>
          <w:sz w:val="19"/>
        </w:rPr>
        <w:t>o</w:t>
      </w:r>
      <w:r w:rsidRPr="00DE0AB1">
        <w:rPr>
          <w:sz w:val="19"/>
        </w:rPr>
        <w:t>riterade</w:t>
      </w:r>
    </w:p>
    <w:p w:rsidR="008079FD" w:rsidRPr="00DE0AB1" w:rsidRDefault="008079FD">
      <w:pPr>
        <w:pStyle w:val="Citat"/>
        <w:spacing w:before="0" w:line="280" w:lineRule="atLeast"/>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4323"/>
        <w:gridCol w:w="850"/>
        <w:gridCol w:w="851"/>
      </w:tblGrid>
      <w:tr w:rsidR="00000000" w:rsidRPr="00DE0AB1">
        <w:tblPrEx>
          <w:tblCellMar>
            <w:top w:w="0" w:type="dxa"/>
            <w:bottom w:w="0" w:type="dxa"/>
          </w:tblCellMar>
        </w:tblPrEx>
        <w:tc>
          <w:tcPr>
            <w:tcW w:w="4323" w:type="dxa"/>
            <w:tcBorders>
              <w:top w:val="single" w:sz="4" w:space="0" w:color="auto"/>
              <w:bottom w:val="single" w:sz="4" w:space="0" w:color="auto"/>
            </w:tcBorders>
          </w:tcPr>
          <w:p w:rsidR="008079FD" w:rsidRPr="00DE0AB1" w:rsidRDefault="008079FD">
            <w:pPr>
              <w:pStyle w:val="Tabell"/>
              <w:spacing w:before="40" w:after="40"/>
              <w:jc w:val="left"/>
              <w:rPr>
                <w:sz w:val="19"/>
              </w:rPr>
            </w:pPr>
          </w:p>
        </w:tc>
        <w:tc>
          <w:tcPr>
            <w:tcW w:w="850"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Angett att målet gäller</w:t>
            </w:r>
          </w:p>
        </w:tc>
        <w:tc>
          <w:tcPr>
            <w:tcW w:w="85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Angett att målet har högst pri</w:t>
            </w:r>
            <w:r w:rsidRPr="00DE0AB1">
              <w:rPr>
                <w:sz w:val="19"/>
              </w:rPr>
              <w:t>o</w:t>
            </w:r>
            <w:r w:rsidRPr="00DE0AB1">
              <w:rPr>
                <w:sz w:val="19"/>
              </w:rPr>
              <w:t>ritet</w:t>
            </w:r>
          </w:p>
        </w:tc>
      </w:tr>
      <w:tr w:rsidR="00000000" w:rsidRPr="00DE0AB1">
        <w:tblPrEx>
          <w:tblCellMar>
            <w:top w:w="0" w:type="dxa"/>
            <w:bottom w:w="0" w:type="dxa"/>
          </w:tblCellMar>
        </w:tblPrEx>
        <w:tc>
          <w:tcPr>
            <w:tcW w:w="4323" w:type="dxa"/>
            <w:tcBorders>
              <w:top w:val="single" w:sz="4" w:space="0" w:color="auto"/>
            </w:tcBorders>
          </w:tcPr>
          <w:p w:rsidR="008079FD" w:rsidRPr="00DE0AB1" w:rsidRDefault="008079FD">
            <w:pPr>
              <w:pStyle w:val="Tabell"/>
              <w:spacing w:before="40" w:after="40"/>
              <w:rPr>
                <w:b/>
                <w:sz w:val="19"/>
              </w:rPr>
            </w:pPr>
            <w:r w:rsidRPr="00DE0AB1">
              <w:rPr>
                <w:b/>
                <w:sz w:val="19"/>
              </w:rPr>
              <w:t>Mål som gäller 2002</w:t>
            </w:r>
          </w:p>
        </w:tc>
        <w:tc>
          <w:tcPr>
            <w:tcW w:w="850" w:type="dxa"/>
            <w:tcBorders>
              <w:top w:val="single" w:sz="4" w:space="0" w:color="auto"/>
            </w:tcBorders>
          </w:tcPr>
          <w:p w:rsidR="008079FD" w:rsidRPr="00DE0AB1" w:rsidRDefault="008079FD">
            <w:pPr>
              <w:pStyle w:val="Tabell"/>
              <w:spacing w:before="40" w:after="40"/>
              <w:jc w:val="center"/>
              <w:rPr>
                <w:sz w:val="19"/>
              </w:rPr>
            </w:pPr>
          </w:p>
        </w:tc>
        <w:tc>
          <w:tcPr>
            <w:tcW w:w="851" w:type="dxa"/>
            <w:tcBorders>
              <w:top w:val="single" w:sz="4" w:space="0" w:color="auto"/>
            </w:tcBorders>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1. Andelen personer som fått arbete efter avslutad arbetsmarknadsutbildning ska uppgå till minst 70 procent</w:t>
            </w:r>
          </w:p>
        </w:tc>
        <w:tc>
          <w:tcPr>
            <w:tcW w:w="850" w:type="dxa"/>
          </w:tcPr>
          <w:p w:rsidR="008079FD" w:rsidRPr="00DE0AB1" w:rsidRDefault="008079FD">
            <w:pPr>
              <w:pStyle w:val="Tabell"/>
              <w:spacing w:before="40" w:after="40"/>
              <w:jc w:val="center"/>
              <w:rPr>
                <w:sz w:val="19"/>
              </w:rPr>
            </w:pPr>
            <w:r w:rsidRPr="00DE0AB1">
              <w:rPr>
                <w:sz w:val="19"/>
              </w:rPr>
              <w:t>97,0</w:t>
            </w:r>
          </w:p>
        </w:tc>
        <w:tc>
          <w:tcPr>
            <w:tcW w:w="851" w:type="dxa"/>
          </w:tcPr>
          <w:p w:rsidR="008079FD" w:rsidRPr="00DE0AB1" w:rsidRDefault="008079FD">
            <w:pPr>
              <w:pStyle w:val="Tabell"/>
              <w:spacing w:before="40" w:after="40"/>
              <w:jc w:val="center"/>
              <w:rPr>
                <w:sz w:val="19"/>
              </w:rPr>
            </w:pPr>
            <w:r w:rsidRPr="00DE0AB1">
              <w:rPr>
                <w:sz w:val="19"/>
              </w:rPr>
              <w:t>16,6</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2. Arbetsgivaren ska få tillräckligt med s</w:t>
            </w:r>
            <w:r w:rsidRPr="00DE0AB1">
              <w:rPr>
                <w:sz w:val="19"/>
              </w:rPr>
              <w:t>ö</w:t>
            </w:r>
            <w:r w:rsidRPr="00DE0AB1">
              <w:rPr>
                <w:sz w:val="19"/>
              </w:rPr>
              <w:t>kande</w:t>
            </w:r>
          </w:p>
        </w:tc>
        <w:tc>
          <w:tcPr>
            <w:tcW w:w="850" w:type="dxa"/>
          </w:tcPr>
          <w:p w:rsidR="008079FD" w:rsidRPr="00DE0AB1" w:rsidRDefault="008079FD">
            <w:pPr>
              <w:pStyle w:val="Tabell"/>
              <w:spacing w:before="40" w:after="40"/>
              <w:jc w:val="center"/>
              <w:rPr>
                <w:sz w:val="19"/>
              </w:rPr>
            </w:pPr>
            <w:r w:rsidRPr="00DE0AB1">
              <w:rPr>
                <w:sz w:val="19"/>
              </w:rPr>
              <w:t>94,9</w:t>
            </w:r>
          </w:p>
        </w:tc>
        <w:tc>
          <w:tcPr>
            <w:tcW w:w="851" w:type="dxa"/>
          </w:tcPr>
          <w:p w:rsidR="008079FD" w:rsidRPr="00DE0AB1" w:rsidRDefault="008079FD">
            <w:pPr>
              <w:pStyle w:val="Tabell"/>
              <w:spacing w:before="40" w:after="40"/>
              <w:jc w:val="center"/>
              <w:rPr>
                <w:sz w:val="19"/>
              </w:rPr>
            </w:pPr>
            <w:r w:rsidRPr="00DE0AB1">
              <w:rPr>
                <w:sz w:val="19"/>
              </w:rPr>
              <w:t>58,2</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3. En viss andel av de sökande ska uppge att de har en handlingsplan</w:t>
            </w:r>
          </w:p>
        </w:tc>
        <w:tc>
          <w:tcPr>
            <w:tcW w:w="850" w:type="dxa"/>
          </w:tcPr>
          <w:p w:rsidR="008079FD" w:rsidRPr="00DE0AB1" w:rsidRDefault="008079FD">
            <w:pPr>
              <w:pStyle w:val="Tabell"/>
              <w:spacing w:before="40" w:after="40"/>
              <w:jc w:val="center"/>
              <w:rPr>
                <w:sz w:val="19"/>
              </w:rPr>
            </w:pPr>
            <w:r w:rsidRPr="00DE0AB1">
              <w:rPr>
                <w:sz w:val="19"/>
              </w:rPr>
              <w:t>87,7</w:t>
            </w:r>
          </w:p>
        </w:tc>
        <w:tc>
          <w:tcPr>
            <w:tcW w:w="851" w:type="dxa"/>
          </w:tcPr>
          <w:p w:rsidR="008079FD" w:rsidRPr="00DE0AB1" w:rsidRDefault="008079FD">
            <w:pPr>
              <w:pStyle w:val="Tabell"/>
              <w:spacing w:before="40" w:after="40"/>
              <w:jc w:val="center"/>
              <w:rPr>
                <w:sz w:val="19"/>
              </w:rPr>
            </w:pPr>
            <w:r w:rsidRPr="00DE0AB1">
              <w:rPr>
                <w:sz w:val="19"/>
              </w:rPr>
              <w:t xml:space="preserve">  8,7</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4. Antalet långtidsinskrivna ska uppgå till högst ett visst antal personer i genomsnitt per månad</w:t>
            </w:r>
          </w:p>
        </w:tc>
        <w:tc>
          <w:tcPr>
            <w:tcW w:w="850" w:type="dxa"/>
          </w:tcPr>
          <w:p w:rsidR="008079FD" w:rsidRPr="00DE0AB1" w:rsidRDefault="008079FD">
            <w:pPr>
              <w:pStyle w:val="Tabell"/>
              <w:spacing w:before="40" w:after="40"/>
              <w:jc w:val="center"/>
              <w:rPr>
                <w:sz w:val="19"/>
              </w:rPr>
            </w:pPr>
            <w:r w:rsidRPr="00DE0AB1">
              <w:rPr>
                <w:sz w:val="19"/>
              </w:rPr>
              <w:t>85,7</w:t>
            </w:r>
          </w:p>
        </w:tc>
        <w:tc>
          <w:tcPr>
            <w:tcW w:w="851" w:type="dxa"/>
          </w:tcPr>
          <w:p w:rsidR="008079FD" w:rsidRPr="00DE0AB1" w:rsidRDefault="008079FD">
            <w:pPr>
              <w:pStyle w:val="Tabell"/>
              <w:spacing w:before="40" w:after="40"/>
              <w:jc w:val="center"/>
              <w:rPr>
                <w:sz w:val="19"/>
              </w:rPr>
            </w:pPr>
            <w:r w:rsidRPr="00DE0AB1">
              <w:rPr>
                <w:sz w:val="19"/>
              </w:rPr>
              <w:t xml:space="preserve">  8,7</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5. I genomsnitt ska ett visst antal arbetshandikappade personer per månad ha lämplig sysselsättning för beloppet som tilldelats under anslaget Särskilda insa</w:t>
            </w:r>
            <w:r w:rsidRPr="00DE0AB1">
              <w:rPr>
                <w:sz w:val="19"/>
              </w:rPr>
              <w:t>t</w:t>
            </w:r>
            <w:r w:rsidRPr="00DE0AB1">
              <w:rPr>
                <w:sz w:val="19"/>
              </w:rPr>
              <w:t>ser för a</w:t>
            </w:r>
            <w:r w:rsidRPr="00DE0AB1">
              <w:rPr>
                <w:sz w:val="19"/>
              </w:rPr>
              <w:t>r</w:t>
            </w:r>
            <w:r w:rsidRPr="00DE0AB1">
              <w:rPr>
                <w:sz w:val="19"/>
              </w:rPr>
              <w:t>betshandikappade</w:t>
            </w:r>
          </w:p>
        </w:tc>
        <w:tc>
          <w:tcPr>
            <w:tcW w:w="850" w:type="dxa"/>
          </w:tcPr>
          <w:p w:rsidR="008079FD" w:rsidRPr="00DE0AB1" w:rsidRDefault="008079FD">
            <w:pPr>
              <w:pStyle w:val="Tabell"/>
              <w:spacing w:before="40" w:after="40"/>
              <w:jc w:val="center"/>
              <w:rPr>
                <w:sz w:val="19"/>
              </w:rPr>
            </w:pPr>
            <w:r w:rsidRPr="00DE0AB1">
              <w:rPr>
                <w:sz w:val="19"/>
              </w:rPr>
              <w:t>79,5</w:t>
            </w:r>
          </w:p>
        </w:tc>
        <w:tc>
          <w:tcPr>
            <w:tcW w:w="851" w:type="dxa"/>
          </w:tcPr>
          <w:p w:rsidR="008079FD" w:rsidRPr="00DE0AB1" w:rsidRDefault="008079FD">
            <w:pPr>
              <w:pStyle w:val="Tabell"/>
              <w:spacing w:before="40" w:after="40"/>
              <w:jc w:val="center"/>
              <w:rPr>
                <w:sz w:val="19"/>
              </w:rPr>
            </w:pPr>
            <w:r w:rsidRPr="00DE0AB1">
              <w:rPr>
                <w:sz w:val="19"/>
              </w:rPr>
              <w:t xml:space="preserve">  6,1</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6. Andelen övergångar från lönebidrag till osubve</w:t>
            </w:r>
            <w:r w:rsidRPr="00DE0AB1">
              <w:rPr>
                <w:sz w:val="19"/>
              </w:rPr>
              <w:t>n</w:t>
            </w:r>
            <w:r w:rsidRPr="00DE0AB1">
              <w:rPr>
                <w:sz w:val="19"/>
              </w:rPr>
              <w:t>tionerat arbete ska öka jämfört med föregående år och omprövningsbeslut ska i genomsnitt ha en lägre b</w:t>
            </w:r>
            <w:r w:rsidRPr="00DE0AB1">
              <w:rPr>
                <w:sz w:val="19"/>
              </w:rPr>
              <w:t>i</w:t>
            </w:r>
            <w:r w:rsidRPr="00DE0AB1">
              <w:rPr>
                <w:sz w:val="19"/>
              </w:rPr>
              <w:t>dragsnivå än föregående beslut</w:t>
            </w:r>
          </w:p>
        </w:tc>
        <w:tc>
          <w:tcPr>
            <w:tcW w:w="850" w:type="dxa"/>
          </w:tcPr>
          <w:p w:rsidR="008079FD" w:rsidRPr="00DE0AB1" w:rsidRDefault="008079FD">
            <w:pPr>
              <w:pStyle w:val="Tabell"/>
              <w:spacing w:before="40" w:after="40"/>
              <w:jc w:val="center"/>
              <w:rPr>
                <w:sz w:val="19"/>
              </w:rPr>
            </w:pPr>
            <w:r w:rsidRPr="00DE0AB1">
              <w:rPr>
                <w:sz w:val="19"/>
              </w:rPr>
              <w:t>51,9</w:t>
            </w:r>
          </w:p>
        </w:tc>
        <w:tc>
          <w:tcPr>
            <w:tcW w:w="851" w:type="dxa"/>
          </w:tcPr>
          <w:p w:rsidR="008079FD" w:rsidRPr="00DE0AB1" w:rsidRDefault="008079FD">
            <w:pPr>
              <w:pStyle w:val="Tabell"/>
              <w:spacing w:before="40" w:after="40"/>
              <w:jc w:val="center"/>
              <w:rPr>
                <w:sz w:val="19"/>
              </w:rPr>
            </w:pPr>
            <w:r w:rsidRPr="00DE0AB1">
              <w:rPr>
                <w:sz w:val="19"/>
              </w:rPr>
              <w:t xml:space="preserve">  1,8</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b/>
                <w:sz w:val="19"/>
              </w:rPr>
            </w:pPr>
            <w:r w:rsidRPr="00DE0AB1">
              <w:rPr>
                <w:b/>
                <w:sz w:val="19"/>
              </w:rPr>
              <w:t>Mål som inte gäller 2002</w:t>
            </w:r>
          </w:p>
        </w:tc>
        <w:tc>
          <w:tcPr>
            <w:tcW w:w="850" w:type="dxa"/>
          </w:tcPr>
          <w:p w:rsidR="008079FD" w:rsidRPr="00DE0AB1" w:rsidRDefault="008079FD">
            <w:pPr>
              <w:pStyle w:val="Tabell"/>
              <w:spacing w:before="40" w:after="40"/>
              <w:jc w:val="center"/>
              <w:rPr>
                <w:sz w:val="19"/>
              </w:rPr>
            </w:pPr>
          </w:p>
        </w:tc>
        <w:tc>
          <w:tcPr>
            <w:tcW w:w="851"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7. Alla ungdomar yngre än 25 år ska erbjudas arbete, utbildning eller åtgärd inom 100 dagars arbetslöshet</w:t>
            </w:r>
          </w:p>
        </w:tc>
        <w:tc>
          <w:tcPr>
            <w:tcW w:w="850" w:type="dxa"/>
          </w:tcPr>
          <w:p w:rsidR="008079FD" w:rsidRPr="00DE0AB1" w:rsidRDefault="008079FD">
            <w:pPr>
              <w:pStyle w:val="Tabell"/>
              <w:spacing w:before="40" w:after="40"/>
              <w:jc w:val="center"/>
              <w:rPr>
                <w:sz w:val="19"/>
              </w:rPr>
            </w:pPr>
            <w:r w:rsidRPr="00DE0AB1">
              <w:rPr>
                <w:sz w:val="19"/>
              </w:rPr>
              <w:t>67,7</w:t>
            </w:r>
          </w:p>
        </w:tc>
        <w:tc>
          <w:tcPr>
            <w:tcW w:w="851" w:type="dxa"/>
          </w:tcPr>
          <w:p w:rsidR="008079FD" w:rsidRPr="00DE0AB1" w:rsidRDefault="008079FD">
            <w:pPr>
              <w:pStyle w:val="Tabell"/>
              <w:spacing w:before="40" w:after="40"/>
              <w:jc w:val="center"/>
              <w:rPr>
                <w:sz w:val="19"/>
              </w:rPr>
            </w:pPr>
            <w:r w:rsidRPr="00DE0AB1">
              <w:rPr>
                <w:sz w:val="19"/>
              </w:rPr>
              <w:t>10,2</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8. Antalet långtidsarbetslösa ska minska</w:t>
            </w:r>
          </w:p>
        </w:tc>
        <w:tc>
          <w:tcPr>
            <w:tcW w:w="850" w:type="dxa"/>
          </w:tcPr>
          <w:p w:rsidR="008079FD" w:rsidRPr="00DE0AB1" w:rsidRDefault="008079FD">
            <w:pPr>
              <w:pStyle w:val="Tabell"/>
              <w:spacing w:before="40" w:after="40"/>
              <w:jc w:val="center"/>
              <w:rPr>
                <w:sz w:val="19"/>
              </w:rPr>
            </w:pPr>
            <w:r w:rsidRPr="00DE0AB1">
              <w:rPr>
                <w:sz w:val="19"/>
              </w:rPr>
              <w:t>66,7</w:t>
            </w:r>
          </w:p>
        </w:tc>
        <w:tc>
          <w:tcPr>
            <w:tcW w:w="851" w:type="dxa"/>
          </w:tcPr>
          <w:p w:rsidR="008079FD" w:rsidRPr="00DE0AB1" w:rsidRDefault="008079FD">
            <w:pPr>
              <w:pStyle w:val="Tabell"/>
              <w:spacing w:before="40" w:after="40"/>
              <w:jc w:val="center"/>
              <w:rPr>
                <w:sz w:val="19"/>
              </w:rPr>
            </w:pPr>
            <w:r w:rsidRPr="00DE0AB1">
              <w:rPr>
                <w:sz w:val="19"/>
              </w:rPr>
              <w:t>14,4</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9. Vakanstiderna för lediga platser ska minska</w:t>
            </w:r>
          </w:p>
        </w:tc>
        <w:tc>
          <w:tcPr>
            <w:tcW w:w="850" w:type="dxa"/>
          </w:tcPr>
          <w:p w:rsidR="008079FD" w:rsidRPr="00DE0AB1" w:rsidRDefault="008079FD">
            <w:pPr>
              <w:pStyle w:val="Tabell"/>
              <w:spacing w:before="40" w:after="40"/>
              <w:jc w:val="center"/>
              <w:rPr>
                <w:sz w:val="19"/>
              </w:rPr>
            </w:pPr>
            <w:r w:rsidRPr="00DE0AB1">
              <w:rPr>
                <w:sz w:val="19"/>
              </w:rPr>
              <w:t>52,8</w:t>
            </w:r>
          </w:p>
        </w:tc>
        <w:tc>
          <w:tcPr>
            <w:tcW w:w="851" w:type="dxa"/>
          </w:tcPr>
          <w:p w:rsidR="008079FD" w:rsidRPr="00DE0AB1" w:rsidRDefault="008079FD">
            <w:pPr>
              <w:pStyle w:val="Tabell"/>
              <w:spacing w:before="40" w:after="40"/>
              <w:jc w:val="center"/>
              <w:rPr>
                <w:sz w:val="19"/>
              </w:rPr>
            </w:pPr>
            <w:r w:rsidRPr="00DE0AB1">
              <w:rPr>
                <w:sz w:val="19"/>
              </w:rPr>
              <w:t xml:space="preserve">  6,0</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10. Den genomsnittliga bidragsnivån i lönebidrag ska minska jämfört med föregående år</w:t>
            </w:r>
          </w:p>
        </w:tc>
        <w:tc>
          <w:tcPr>
            <w:tcW w:w="850" w:type="dxa"/>
          </w:tcPr>
          <w:p w:rsidR="008079FD" w:rsidRPr="00DE0AB1" w:rsidRDefault="008079FD">
            <w:pPr>
              <w:pStyle w:val="Tabell"/>
              <w:spacing w:before="40" w:after="40"/>
              <w:jc w:val="center"/>
              <w:rPr>
                <w:sz w:val="19"/>
              </w:rPr>
            </w:pPr>
            <w:r w:rsidRPr="00DE0AB1">
              <w:rPr>
                <w:sz w:val="19"/>
              </w:rPr>
              <w:t>46,5</w:t>
            </w:r>
          </w:p>
        </w:tc>
        <w:tc>
          <w:tcPr>
            <w:tcW w:w="851" w:type="dxa"/>
          </w:tcPr>
          <w:p w:rsidR="008079FD" w:rsidRPr="00DE0AB1" w:rsidRDefault="008079FD">
            <w:pPr>
              <w:pStyle w:val="Tabell"/>
              <w:spacing w:before="40" w:after="40"/>
              <w:jc w:val="center"/>
              <w:rPr>
                <w:sz w:val="19"/>
              </w:rPr>
            </w:pPr>
            <w:r w:rsidRPr="00DE0AB1">
              <w:rPr>
                <w:sz w:val="19"/>
              </w:rPr>
              <w:t xml:space="preserve">  1,2</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11. De arbetsmarknadspolitiska programmen ska nå en viss volym</w:t>
            </w:r>
          </w:p>
        </w:tc>
        <w:tc>
          <w:tcPr>
            <w:tcW w:w="850" w:type="dxa"/>
          </w:tcPr>
          <w:p w:rsidR="008079FD" w:rsidRPr="00DE0AB1" w:rsidRDefault="008079FD">
            <w:pPr>
              <w:pStyle w:val="Tabell"/>
              <w:spacing w:before="40" w:after="40"/>
              <w:jc w:val="center"/>
              <w:rPr>
                <w:sz w:val="19"/>
              </w:rPr>
            </w:pPr>
            <w:r w:rsidRPr="00DE0AB1">
              <w:rPr>
                <w:sz w:val="19"/>
              </w:rPr>
              <w:t>44,7</w:t>
            </w:r>
          </w:p>
        </w:tc>
        <w:tc>
          <w:tcPr>
            <w:tcW w:w="851" w:type="dxa"/>
          </w:tcPr>
          <w:p w:rsidR="008079FD" w:rsidRPr="00DE0AB1" w:rsidRDefault="008079FD">
            <w:pPr>
              <w:pStyle w:val="Tabell"/>
              <w:spacing w:before="40" w:after="40"/>
              <w:jc w:val="center"/>
              <w:rPr>
                <w:sz w:val="19"/>
              </w:rPr>
            </w:pPr>
            <w:r w:rsidRPr="00DE0AB1">
              <w:rPr>
                <w:sz w:val="19"/>
              </w:rPr>
              <w:t xml:space="preserve">  2,5</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12. Inskrivningstiderna för arbetslösa ska minska jämfört med föregående år</w:t>
            </w:r>
          </w:p>
        </w:tc>
        <w:tc>
          <w:tcPr>
            <w:tcW w:w="850" w:type="dxa"/>
          </w:tcPr>
          <w:p w:rsidR="008079FD" w:rsidRPr="00DE0AB1" w:rsidRDefault="008079FD">
            <w:pPr>
              <w:pStyle w:val="Tabell"/>
              <w:spacing w:before="40" w:after="40"/>
              <w:jc w:val="center"/>
              <w:rPr>
                <w:sz w:val="19"/>
              </w:rPr>
            </w:pPr>
            <w:r w:rsidRPr="00DE0AB1">
              <w:rPr>
                <w:sz w:val="19"/>
              </w:rPr>
              <w:t>40,3</w:t>
            </w:r>
          </w:p>
        </w:tc>
        <w:tc>
          <w:tcPr>
            <w:tcW w:w="851" w:type="dxa"/>
          </w:tcPr>
          <w:p w:rsidR="008079FD" w:rsidRPr="00DE0AB1" w:rsidRDefault="008079FD">
            <w:pPr>
              <w:pStyle w:val="Tabell"/>
              <w:spacing w:before="40" w:after="40"/>
              <w:jc w:val="center"/>
              <w:rPr>
                <w:sz w:val="19"/>
              </w:rPr>
            </w:pPr>
            <w:r w:rsidRPr="00DE0AB1">
              <w:rPr>
                <w:sz w:val="19"/>
              </w:rPr>
              <w:t xml:space="preserve">  2,9</w:t>
            </w:r>
          </w:p>
        </w:tc>
      </w:tr>
      <w:tr w:rsidR="00000000" w:rsidRPr="00DE0AB1">
        <w:tblPrEx>
          <w:tblCellMar>
            <w:top w:w="0" w:type="dxa"/>
            <w:bottom w:w="0" w:type="dxa"/>
          </w:tblCellMar>
        </w:tblPrEx>
        <w:tc>
          <w:tcPr>
            <w:tcW w:w="4323" w:type="dxa"/>
          </w:tcPr>
          <w:p w:rsidR="008079FD" w:rsidRPr="00DE0AB1" w:rsidRDefault="008079FD">
            <w:pPr>
              <w:pStyle w:val="Tabell"/>
              <w:spacing w:before="40" w:after="40"/>
              <w:rPr>
                <w:sz w:val="19"/>
              </w:rPr>
            </w:pPr>
            <w:r w:rsidRPr="00DE0AB1">
              <w:rPr>
                <w:sz w:val="19"/>
              </w:rPr>
              <w:t>13. Andelen som får arbete efter de arbetsmarknad</w:t>
            </w:r>
            <w:r w:rsidRPr="00DE0AB1">
              <w:rPr>
                <w:sz w:val="19"/>
              </w:rPr>
              <w:t>s</w:t>
            </w:r>
            <w:r w:rsidRPr="00DE0AB1">
              <w:rPr>
                <w:sz w:val="19"/>
              </w:rPr>
              <w:t>politiska programmen ska öka jämfört med föregående år</w:t>
            </w:r>
          </w:p>
        </w:tc>
        <w:tc>
          <w:tcPr>
            <w:tcW w:w="850" w:type="dxa"/>
          </w:tcPr>
          <w:p w:rsidR="008079FD" w:rsidRPr="00DE0AB1" w:rsidRDefault="008079FD">
            <w:pPr>
              <w:pStyle w:val="Tabell"/>
              <w:spacing w:before="40" w:after="40"/>
              <w:jc w:val="center"/>
              <w:rPr>
                <w:sz w:val="19"/>
              </w:rPr>
            </w:pPr>
            <w:r w:rsidRPr="00DE0AB1">
              <w:rPr>
                <w:sz w:val="19"/>
              </w:rPr>
              <w:t>36,7</w:t>
            </w:r>
          </w:p>
        </w:tc>
        <w:tc>
          <w:tcPr>
            <w:tcW w:w="851" w:type="dxa"/>
          </w:tcPr>
          <w:p w:rsidR="008079FD" w:rsidRPr="00DE0AB1" w:rsidRDefault="008079FD">
            <w:pPr>
              <w:pStyle w:val="Tabell"/>
              <w:spacing w:before="40" w:after="40"/>
              <w:jc w:val="center"/>
              <w:rPr>
                <w:sz w:val="19"/>
              </w:rPr>
            </w:pPr>
            <w:r w:rsidRPr="00DE0AB1">
              <w:rPr>
                <w:sz w:val="19"/>
              </w:rPr>
              <w:t xml:space="preserve">  2,0</w:t>
            </w:r>
          </w:p>
        </w:tc>
      </w:tr>
      <w:tr w:rsidR="00000000" w:rsidRPr="00DE0AB1">
        <w:tblPrEx>
          <w:tblCellMar>
            <w:top w:w="0" w:type="dxa"/>
            <w:bottom w:w="0" w:type="dxa"/>
          </w:tblCellMar>
        </w:tblPrEx>
        <w:tc>
          <w:tcPr>
            <w:tcW w:w="4323" w:type="dxa"/>
            <w:tcBorders>
              <w:bottom w:val="single" w:sz="4" w:space="0" w:color="auto"/>
            </w:tcBorders>
          </w:tcPr>
          <w:p w:rsidR="008079FD" w:rsidRPr="00DE0AB1" w:rsidRDefault="008079FD">
            <w:pPr>
              <w:pStyle w:val="Tabell"/>
              <w:spacing w:before="40" w:after="40"/>
              <w:rPr>
                <w:sz w:val="19"/>
              </w:rPr>
            </w:pPr>
            <w:r w:rsidRPr="00DE0AB1">
              <w:rPr>
                <w:sz w:val="19"/>
              </w:rPr>
              <w:t>14. Annat mål</w:t>
            </w:r>
          </w:p>
        </w:tc>
        <w:tc>
          <w:tcPr>
            <w:tcW w:w="850"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5,8</w:t>
            </w:r>
          </w:p>
        </w:tc>
        <w:tc>
          <w:tcPr>
            <w:tcW w:w="851"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1,0</w:t>
            </w:r>
          </w:p>
        </w:tc>
      </w:tr>
    </w:tbl>
    <w:p w:rsidR="008079FD" w:rsidRPr="00DE0AB1" w:rsidRDefault="008079FD">
      <w:pPr>
        <w:pStyle w:val="Beskrivning"/>
      </w:pPr>
      <w:r w:rsidRPr="00DE0AB1">
        <w:t>Inflytande</w:t>
      </w:r>
    </w:p>
    <w:p w:rsidR="008079FD" w:rsidRPr="00DE0AB1" w:rsidRDefault="008079FD">
      <w:r w:rsidRPr="00DE0AB1">
        <w:t xml:space="preserve">Verksamhetsmålen för AMV fastställs av regeringen. Regeringen är också det organ som anses ha störst inflytande över målutformningen. Majoriteten av dem som har besvarat enkäten anser dock att det är olika nivåer inom AMV som sammantaget har störst inflytande över hur verksamhetsmålen vid kontoret utformas. Det fanns vissa skillnader mellan chefer och handläggare. Cheferna betonar i högre grad regeringens roll och i mindre grad sin egen roll. </w:t>
      </w:r>
    </w:p>
    <w:p w:rsidR="008079FD" w:rsidRPr="00DE0AB1" w:rsidRDefault="008079FD">
      <w:pPr>
        <w:pStyle w:val="Normaltindrag"/>
      </w:pPr>
      <w:r w:rsidRPr="00DE0AB1">
        <w:t>Regeringens och AMS inflytande över målutformningen bör, enligt de sv</w:t>
      </w:r>
      <w:r w:rsidRPr="00DE0AB1">
        <w:t>a</w:t>
      </w:r>
      <w:r w:rsidRPr="00DE0AB1">
        <w:t xml:space="preserve">rande, minska. I stället förespråkas ett stärkt regionalt och lokalt inflytande. Chefer förespråkar i högre utsträckning än handläggare regeringens och länsarbetsnämndens roll, medan de själva vill ha en lägre grad av inflytande. </w:t>
      </w:r>
    </w:p>
    <w:p w:rsidR="008079FD" w:rsidRPr="00DE0AB1" w:rsidRDefault="008079FD">
      <w:pPr>
        <w:pStyle w:val="Normaltindrag"/>
      </w:pPr>
    </w:p>
    <w:p w:rsidR="008079FD" w:rsidRPr="00DE0AB1" w:rsidRDefault="008079FD">
      <w:pPr>
        <w:pStyle w:val="Tabellrubrik"/>
        <w:rPr>
          <w:sz w:val="19"/>
        </w:rPr>
      </w:pPr>
      <w:r w:rsidRPr="00DE0AB1">
        <w:rPr>
          <w:sz w:val="19"/>
        </w:rPr>
        <w:t>Tabell 6.4 Inflytande över hur verksamhetsmålen utformas vid kont</w:t>
      </w:r>
      <w:r w:rsidRPr="00DE0AB1">
        <w:rPr>
          <w:sz w:val="19"/>
        </w:rPr>
        <w:t>o</w:t>
      </w:r>
      <w:r w:rsidRPr="00DE0AB1">
        <w:rPr>
          <w:sz w:val="19"/>
        </w:rPr>
        <w:t>ret</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338"/>
        <w:gridCol w:w="1843"/>
        <w:gridCol w:w="1843"/>
      </w:tblGrid>
      <w:tr w:rsidR="00000000" w:rsidRPr="00DE0AB1">
        <w:tblPrEx>
          <w:tblCellMar>
            <w:top w:w="0" w:type="dxa"/>
            <w:bottom w:w="0" w:type="dxa"/>
          </w:tblCellMar>
        </w:tblPrEx>
        <w:tc>
          <w:tcPr>
            <w:tcW w:w="2338"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1843"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Vilka tycker du har störst inflytande över hur verksamhetsm</w:t>
            </w:r>
            <w:r w:rsidRPr="00DE0AB1">
              <w:rPr>
                <w:sz w:val="19"/>
              </w:rPr>
              <w:t>å</w:t>
            </w:r>
            <w:r w:rsidRPr="00DE0AB1">
              <w:rPr>
                <w:sz w:val="19"/>
              </w:rPr>
              <w:t>len utformas vid ditt kontor?</w:t>
            </w:r>
          </w:p>
        </w:tc>
        <w:tc>
          <w:tcPr>
            <w:tcW w:w="1843"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Vilka tycker du ska ha störst inflytande på utformningen av verksamhetsmålen på ditt kontor?</w:t>
            </w:r>
          </w:p>
        </w:tc>
      </w:tr>
      <w:tr w:rsidR="00000000" w:rsidRPr="00DE0AB1">
        <w:tblPrEx>
          <w:tblCellMar>
            <w:top w:w="0" w:type="dxa"/>
            <w:bottom w:w="0" w:type="dxa"/>
          </w:tblCellMar>
        </w:tblPrEx>
        <w:tc>
          <w:tcPr>
            <w:tcW w:w="2338" w:type="dxa"/>
            <w:tcBorders>
              <w:top w:val="single" w:sz="4" w:space="0" w:color="auto"/>
            </w:tcBorders>
          </w:tcPr>
          <w:p w:rsidR="008079FD" w:rsidRPr="00DE0AB1" w:rsidRDefault="008079FD">
            <w:pPr>
              <w:pStyle w:val="Tabell"/>
              <w:spacing w:before="40" w:after="40"/>
              <w:rPr>
                <w:sz w:val="19"/>
              </w:rPr>
            </w:pPr>
            <w:r w:rsidRPr="00DE0AB1">
              <w:rPr>
                <w:sz w:val="19"/>
              </w:rPr>
              <w:t>Regeringen</w:t>
            </w:r>
          </w:p>
        </w:tc>
        <w:tc>
          <w:tcPr>
            <w:tcW w:w="1843" w:type="dxa"/>
            <w:tcBorders>
              <w:top w:val="single" w:sz="4" w:space="0" w:color="auto"/>
            </w:tcBorders>
          </w:tcPr>
          <w:p w:rsidR="008079FD" w:rsidRPr="00DE0AB1" w:rsidRDefault="008079FD">
            <w:pPr>
              <w:pStyle w:val="Tabell"/>
              <w:spacing w:before="40" w:after="40"/>
              <w:jc w:val="center"/>
              <w:rPr>
                <w:sz w:val="19"/>
              </w:rPr>
            </w:pPr>
            <w:r w:rsidRPr="00DE0AB1">
              <w:rPr>
                <w:sz w:val="19"/>
              </w:rPr>
              <w:t>51,4</w:t>
            </w:r>
          </w:p>
        </w:tc>
        <w:tc>
          <w:tcPr>
            <w:tcW w:w="1843" w:type="dxa"/>
            <w:tcBorders>
              <w:top w:val="single" w:sz="4" w:space="0" w:color="auto"/>
            </w:tcBorders>
          </w:tcPr>
          <w:p w:rsidR="008079FD" w:rsidRPr="00DE0AB1" w:rsidRDefault="008079FD">
            <w:pPr>
              <w:pStyle w:val="Tabell"/>
              <w:spacing w:before="40" w:after="40"/>
              <w:jc w:val="center"/>
              <w:rPr>
                <w:sz w:val="19"/>
              </w:rPr>
            </w:pPr>
            <w:r w:rsidRPr="00DE0AB1">
              <w:rPr>
                <w:sz w:val="19"/>
              </w:rPr>
              <w:t>23,8</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AMS</w:t>
            </w:r>
          </w:p>
        </w:tc>
        <w:tc>
          <w:tcPr>
            <w:tcW w:w="1843" w:type="dxa"/>
          </w:tcPr>
          <w:p w:rsidR="008079FD" w:rsidRPr="00DE0AB1" w:rsidRDefault="008079FD">
            <w:pPr>
              <w:pStyle w:val="Tabell"/>
              <w:spacing w:before="40" w:after="40"/>
              <w:jc w:val="center"/>
              <w:rPr>
                <w:sz w:val="19"/>
              </w:rPr>
            </w:pPr>
            <w:r w:rsidRPr="00DE0AB1">
              <w:rPr>
                <w:sz w:val="19"/>
              </w:rPr>
              <w:t>26,9</w:t>
            </w:r>
          </w:p>
        </w:tc>
        <w:tc>
          <w:tcPr>
            <w:tcW w:w="1843" w:type="dxa"/>
          </w:tcPr>
          <w:p w:rsidR="008079FD" w:rsidRPr="00DE0AB1" w:rsidRDefault="008079FD">
            <w:pPr>
              <w:pStyle w:val="Tabell"/>
              <w:spacing w:before="40" w:after="40"/>
              <w:jc w:val="center"/>
              <w:rPr>
                <w:sz w:val="19"/>
              </w:rPr>
            </w:pPr>
            <w:r w:rsidRPr="00DE0AB1">
              <w:rPr>
                <w:sz w:val="19"/>
              </w:rPr>
              <w:t>18,2</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Länsarbetsnäm</w:t>
            </w:r>
            <w:r w:rsidRPr="00DE0AB1">
              <w:rPr>
                <w:sz w:val="19"/>
              </w:rPr>
              <w:t>n</w:t>
            </w:r>
            <w:r w:rsidRPr="00DE0AB1">
              <w:rPr>
                <w:sz w:val="19"/>
              </w:rPr>
              <w:t>den</w:t>
            </w:r>
          </w:p>
        </w:tc>
        <w:tc>
          <w:tcPr>
            <w:tcW w:w="1843" w:type="dxa"/>
          </w:tcPr>
          <w:p w:rsidR="008079FD" w:rsidRPr="00DE0AB1" w:rsidRDefault="008079FD">
            <w:pPr>
              <w:pStyle w:val="Tabell"/>
              <w:spacing w:before="40" w:after="40"/>
              <w:jc w:val="center"/>
              <w:rPr>
                <w:sz w:val="19"/>
              </w:rPr>
            </w:pPr>
            <w:r w:rsidRPr="00DE0AB1">
              <w:rPr>
                <w:sz w:val="19"/>
              </w:rPr>
              <w:t>15,8</w:t>
            </w:r>
          </w:p>
        </w:tc>
        <w:tc>
          <w:tcPr>
            <w:tcW w:w="1843" w:type="dxa"/>
          </w:tcPr>
          <w:p w:rsidR="008079FD" w:rsidRPr="00DE0AB1" w:rsidRDefault="008079FD">
            <w:pPr>
              <w:pStyle w:val="Tabell"/>
              <w:spacing w:before="40" w:after="40"/>
              <w:jc w:val="center"/>
              <w:rPr>
                <w:sz w:val="19"/>
              </w:rPr>
            </w:pPr>
            <w:r w:rsidRPr="00DE0AB1">
              <w:rPr>
                <w:sz w:val="19"/>
              </w:rPr>
              <w:t>18,7</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Din arbetsförmedling</w:t>
            </w:r>
            <w:r w:rsidRPr="00DE0AB1">
              <w:rPr>
                <w:sz w:val="19"/>
              </w:rPr>
              <w:t>s</w:t>
            </w:r>
            <w:r w:rsidRPr="00DE0AB1">
              <w:rPr>
                <w:sz w:val="19"/>
              </w:rPr>
              <w:t>chef</w:t>
            </w:r>
          </w:p>
        </w:tc>
        <w:tc>
          <w:tcPr>
            <w:tcW w:w="1843" w:type="dxa"/>
          </w:tcPr>
          <w:p w:rsidR="008079FD" w:rsidRPr="00DE0AB1" w:rsidRDefault="008079FD">
            <w:pPr>
              <w:pStyle w:val="Tabell"/>
              <w:spacing w:before="40" w:after="40"/>
              <w:jc w:val="center"/>
              <w:rPr>
                <w:sz w:val="19"/>
              </w:rPr>
            </w:pPr>
            <w:r w:rsidRPr="00DE0AB1">
              <w:rPr>
                <w:sz w:val="19"/>
              </w:rPr>
              <w:t>10,5</w:t>
            </w:r>
          </w:p>
        </w:tc>
        <w:tc>
          <w:tcPr>
            <w:tcW w:w="1843" w:type="dxa"/>
          </w:tcPr>
          <w:p w:rsidR="008079FD" w:rsidRPr="00DE0AB1" w:rsidRDefault="008079FD">
            <w:pPr>
              <w:pStyle w:val="Tabell"/>
              <w:spacing w:before="40" w:after="40"/>
              <w:jc w:val="center"/>
              <w:rPr>
                <w:sz w:val="19"/>
              </w:rPr>
            </w:pPr>
            <w:r w:rsidRPr="00DE0AB1">
              <w:rPr>
                <w:sz w:val="19"/>
              </w:rPr>
              <w:t>22,2</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Ditt arbetslag</w:t>
            </w:r>
          </w:p>
        </w:tc>
        <w:tc>
          <w:tcPr>
            <w:tcW w:w="1843" w:type="dxa"/>
          </w:tcPr>
          <w:p w:rsidR="008079FD" w:rsidRPr="00DE0AB1" w:rsidRDefault="008079FD">
            <w:pPr>
              <w:pStyle w:val="Tabell"/>
              <w:spacing w:before="40" w:after="40"/>
              <w:jc w:val="center"/>
              <w:rPr>
                <w:sz w:val="19"/>
              </w:rPr>
            </w:pPr>
            <w:r w:rsidRPr="00DE0AB1">
              <w:rPr>
                <w:sz w:val="19"/>
              </w:rPr>
              <w:t xml:space="preserve">  4,6</w:t>
            </w:r>
          </w:p>
        </w:tc>
        <w:tc>
          <w:tcPr>
            <w:tcW w:w="1843" w:type="dxa"/>
          </w:tcPr>
          <w:p w:rsidR="008079FD" w:rsidRPr="00DE0AB1" w:rsidRDefault="008079FD">
            <w:pPr>
              <w:pStyle w:val="Tabell"/>
              <w:spacing w:before="40" w:after="40"/>
              <w:jc w:val="center"/>
              <w:rPr>
                <w:sz w:val="19"/>
              </w:rPr>
            </w:pPr>
            <w:r w:rsidRPr="00DE0AB1">
              <w:rPr>
                <w:sz w:val="19"/>
              </w:rPr>
              <w:t>23,0</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Du personligen</w:t>
            </w:r>
          </w:p>
        </w:tc>
        <w:tc>
          <w:tcPr>
            <w:tcW w:w="1843" w:type="dxa"/>
          </w:tcPr>
          <w:p w:rsidR="008079FD" w:rsidRPr="00DE0AB1" w:rsidRDefault="008079FD">
            <w:pPr>
              <w:pStyle w:val="Tabell"/>
              <w:spacing w:before="40" w:after="40"/>
              <w:jc w:val="center"/>
              <w:rPr>
                <w:sz w:val="19"/>
              </w:rPr>
            </w:pPr>
            <w:r w:rsidRPr="00DE0AB1">
              <w:rPr>
                <w:sz w:val="19"/>
              </w:rPr>
              <w:t xml:space="preserve">  2,0</w:t>
            </w:r>
          </w:p>
        </w:tc>
        <w:tc>
          <w:tcPr>
            <w:tcW w:w="1843" w:type="dxa"/>
          </w:tcPr>
          <w:p w:rsidR="008079FD" w:rsidRPr="00DE0AB1" w:rsidRDefault="008079FD">
            <w:pPr>
              <w:pStyle w:val="Tabell"/>
              <w:spacing w:before="40" w:after="40"/>
              <w:jc w:val="center"/>
              <w:rPr>
                <w:sz w:val="19"/>
              </w:rPr>
            </w:pPr>
            <w:r w:rsidRPr="00DE0AB1">
              <w:rPr>
                <w:sz w:val="19"/>
              </w:rPr>
              <w:t xml:space="preserve">  3,7</w:t>
            </w:r>
          </w:p>
        </w:tc>
      </w:tr>
      <w:tr w:rsidR="00000000" w:rsidRPr="00DE0AB1">
        <w:tblPrEx>
          <w:tblCellMar>
            <w:top w:w="0" w:type="dxa"/>
            <w:bottom w:w="0" w:type="dxa"/>
          </w:tblCellMar>
        </w:tblPrEx>
        <w:tc>
          <w:tcPr>
            <w:tcW w:w="2338" w:type="dxa"/>
            <w:tcBorders>
              <w:bottom w:val="single" w:sz="4" w:space="0" w:color="auto"/>
            </w:tcBorders>
          </w:tcPr>
          <w:p w:rsidR="008079FD" w:rsidRPr="00DE0AB1" w:rsidRDefault="008079FD">
            <w:pPr>
              <w:pStyle w:val="Tabell"/>
              <w:spacing w:before="40" w:after="40"/>
              <w:rPr>
                <w:sz w:val="19"/>
              </w:rPr>
            </w:pPr>
            <w:r w:rsidRPr="00DE0AB1">
              <w:rPr>
                <w:sz w:val="19"/>
              </w:rPr>
              <w:t>Annat</w:t>
            </w:r>
          </w:p>
        </w:tc>
        <w:tc>
          <w:tcPr>
            <w:tcW w:w="1843"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0,6</w:t>
            </w:r>
          </w:p>
        </w:tc>
        <w:tc>
          <w:tcPr>
            <w:tcW w:w="1843"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2,3</w:t>
            </w:r>
          </w:p>
        </w:tc>
      </w:tr>
    </w:tbl>
    <w:p w:rsidR="008079FD" w:rsidRPr="00DE0AB1" w:rsidRDefault="008079FD">
      <w:pPr>
        <w:spacing w:before="0" w:line="240" w:lineRule="auto"/>
      </w:pPr>
      <w:r w:rsidRPr="00DE0AB1">
        <w:rPr>
          <w:i/>
        </w:rPr>
        <w:t>Anm</w:t>
      </w:r>
      <w:r w:rsidRPr="00DE0AB1">
        <w:t>.: Ett antal personer har angett två alternativ som högsta prioritet. Su</w:t>
      </w:r>
      <w:r w:rsidRPr="00DE0AB1">
        <w:t>m</w:t>
      </w:r>
      <w:r w:rsidRPr="00DE0AB1">
        <w:t>morna i kolumnerna överstiger därför 100 procent.</w:t>
      </w:r>
    </w:p>
    <w:p w:rsidR="008079FD" w:rsidRPr="00DE0AB1" w:rsidRDefault="008079FD">
      <w:r w:rsidRPr="00DE0AB1">
        <w:t>När det gäller inflytandet över prioriteringen av åtgärderna anser ca en tre</w:t>
      </w:r>
      <w:r w:rsidRPr="00DE0AB1">
        <w:t>d</w:t>
      </w:r>
      <w:r w:rsidRPr="00DE0AB1">
        <w:t>jedel att regeringen har störst inflytande. Merparten av de svarande anser dock att det är olika nivåer inom AMV som sammantaget har det största inflytandet. Framför allt anses AMS och länsarbetsnämnden ha ett stort inflytande över prioriteringen. Det senare är något överraskande i en den här typen av resulta</w:t>
      </w:r>
      <w:r w:rsidRPr="00DE0AB1">
        <w:t>t</w:t>
      </w:r>
      <w:r w:rsidRPr="00DE0AB1">
        <w:t xml:space="preserve">styrd organisation. </w:t>
      </w:r>
    </w:p>
    <w:p w:rsidR="008079FD" w:rsidRPr="00DE0AB1" w:rsidRDefault="008079FD">
      <w:pPr>
        <w:pStyle w:val="Normaltindrag"/>
      </w:pPr>
    </w:p>
    <w:p w:rsidR="008079FD" w:rsidRPr="00DE0AB1" w:rsidRDefault="008079FD">
      <w:pPr>
        <w:pStyle w:val="Tabellrubrik"/>
        <w:rPr>
          <w:sz w:val="19"/>
        </w:rPr>
      </w:pPr>
      <w:r w:rsidRPr="00DE0AB1">
        <w:rPr>
          <w:sz w:val="19"/>
        </w:rPr>
        <w:t>Tabell 6.5 Vilka anser du har störst inflytande över hur de arbetsmar</w:t>
      </w:r>
      <w:r w:rsidRPr="00DE0AB1">
        <w:rPr>
          <w:sz w:val="19"/>
        </w:rPr>
        <w:t>k</w:t>
      </w:r>
      <w:r w:rsidRPr="00DE0AB1">
        <w:rPr>
          <w:sz w:val="19"/>
        </w:rPr>
        <w:t>nadspolitiska åtgärderna prioriteras på ditt kont</w:t>
      </w:r>
      <w:r w:rsidRPr="00DE0AB1">
        <w:rPr>
          <w:sz w:val="19"/>
        </w:rPr>
        <w:t>o</w:t>
      </w:r>
      <w:r w:rsidRPr="00DE0AB1">
        <w:rPr>
          <w:sz w:val="19"/>
        </w:rPr>
        <w:t>r?</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338"/>
        <w:gridCol w:w="3686"/>
      </w:tblGrid>
      <w:tr w:rsidR="00000000" w:rsidRPr="00DE0AB1">
        <w:tblPrEx>
          <w:tblCellMar>
            <w:top w:w="0" w:type="dxa"/>
            <w:bottom w:w="0" w:type="dxa"/>
          </w:tblCellMar>
        </w:tblPrEx>
        <w:tc>
          <w:tcPr>
            <w:tcW w:w="2338"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3686" w:type="dxa"/>
            <w:tcBorders>
              <w:top w:val="single" w:sz="4" w:space="0" w:color="auto"/>
              <w:bottom w:val="single" w:sz="4" w:space="0" w:color="auto"/>
            </w:tcBorders>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2338" w:type="dxa"/>
            <w:tcBorders>
              <w:top w:val="single" w:sz="4" w:space="0" w:color="auto"/>
            </w:tcBorders>
          </w:tcPr>
          <w:p w:rsidR="008079FD" w:rsidRPr="00DE0AB1" w:rsidRDefault="008079FD">
            <w:pPr>
              <w:pStyle w:val="Tabell"/>
              <w:spacing w:before="40" w:after="40"/>
              <w:rPr>
                <w:sz w:val="19"/>
              </w:rPr>
            </w:pPr>
            <w:r w:rsidRPr="00DE0AB1">
              <w:rPr>
                <w:sz w:val="19"/>
              </w:rPr>
              <w:t>Regeringen</w:t>
            </w:r>
          </w:p>
        </w:tc>
        <w:tc>
          <w:tcPr>
            <w:tcW w:w="3686" w:type="dxa"/>
            <w:tcBorders>
              <w:top w:val="single" w:sz="4" w:space="0" w:color="auto"/>
            </w:tcBorders>
          </w:tcPr>
          <w:p w:rsidR="008079FD" w:rsidRPr="00DE0AB1" w:rsidRDefault="008079FD">
            <w:pPr>
              <w:pStyle w:val="Tabell"/>
              <w:spacing w:before="40" w:after="40"/>
              <w:jc w:val="center"/>
              <w:rPr>
                <w:sz w:val="19"/>
              </w:rPr>
            </w:pPr>
            <w:r w:rsidRPr="00DE0AB1">
              <w:rPr>
                <w:sz w:val="19"/>
              </w:rPr>
              <w:t>33,4</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AMS</w:t>
            </w:r>
          </w:p>
        </w:tc>
        <w:tc>
          <w:tcPr>
            <w:tcW w:w="3686" w:type="dxa"/>
          </w:tcPr>
          <w:p w:rsidR="008079FD" w:rsidRPr="00DE0AB1" w:rsidRDefault="008079FD">
            <w:pPr>
              <w:pStyle w:val="Tabell"/>
              <w:spacing w:before="40" w:after="40"/>
              <w:jc w:val="center"/>
              <w:rPr>
                <w:sz w:val="19"/>
              </w:rPr>
            </w:pPr>
            <w:r w:rsidRPr="00DE0AB1">
              <w:rPr>
                <w:sz w:val="19"/>
              </w:rPr>
              <w:t>29,0</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Länsarbetsnäm</w:t>
            </w:r>
            <w:r w:rsidRPr="00DE0AB1">
              <w:rPr>
                <w:sz w:val="19"/>
              </w:rPr>
              <w:t>n</w:t>
            </w:r>
            <w:r w:rsidRPr="00DE0AB1">
              <w:rPr>
                <w:sz w:val="19"/>
              </w:rPr>
              <w:t>den</w:t>
            </w:r>
          </w:p>
        </w:tc>
        <w:tc>
          <w:tcPr>
            <w:tcW w:w="3686" w:type="dxa"/>
          </w:tcPr>
          <w:p w:rsidR="008079FD" w:rsidRPr="00DE0AB1" w:rsidRDefault="008079FD">
            <w:pPr>
              <w:pStyle w:val="Tabell"/>
              <w:spacing w:before="40" w:after="40"/>
              <w:jc w:val="center"/>
              <w:rPr>
                <w:sz w:val="19"/>
              </w:rPr>
            </w:pPr>
            <w:r w:rsidRPr="00DE0AB1">
              <w:rPr>
                <w:sz w:val="19"/>
              </w:rPr>
              <w:t>24,1</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Din arbetsförmedling</w:t>
            </w:r>
            <w:r w:rsidRPr="00DE0AB1">
              <w:rPr>
                <w:sz w:val="19"/>
              </w:rPr>
              <w:t>s</w:t>
            </w:r>
            <w:r w:rsidRPr="00DE0AB1">
              <w:rPr>
                <w:sz w:val="19"/>
              </w:rPr>
              <w:t>chef</w:t>
            </w:r>
          </w:p>
        </w:tc>
        <w:tc>
          <w:tcPr>
            <w:tcW w:w="3686" w:type="dxa"/>
          </w:tcPr>
          <w:p w:rsidR="008079FD" w:rsidRPr="00DE0AB1" w:rsidRDefault="008079FD">
            <w:pPr>
              <w:pStyle w:val="Tabell"/>
              <w:spacing w:before="40" w:after="40"/>
              <w:jc w:val="center"/>
              <w:rPr>
                <w:sz w:val="19"/>
              </w:rPr>
            </w:pPr>
            <w:r w:rsidRPr="00DE0AB1">
              <w:rPr>
                <w:sz w:val="19"/>
              </w:rPr>
              <w:t>14,8</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Ditt arbetslag</w:t>
            </w:r>
          </w:p>
        </w:tc>
        <w:tc>
          <w:tcPr>
            <w:tcW w:w="3686" w:type="dxa"/>
          </w:tcPr>
          <w:p w:rsidR="008079FD" w:rsidRPr="00DE0AB1" w:rsidRDefault="008079FD">
            <w:pPr>
              <w:pStyle w:val="Tabell"/>
              <w:spacing w:before="40" w:after="40"/>
              <w:jc w:val="center"/>
              <w:rPr>
                <w:sz w:val="19"/>
              </w:rPr>
            </w:pPr>
            <w:r w:rsidRPr="00DE0AB1">
              <w:rPr>
                <w:sz w:val="19"/>
              </w:rPr>
              <w:t xml:space="preserve">  4,1</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Du personligen</w:t>
            </w:r>
          </w:p>
        </w:tc>
        <w:tc>
          <w:tcPr>
            <w:tcW w:w="3686" w:type="dxa"/>
          </w:tcPr>
          <w:p w:rsidR="008079FD" w:rsidRPr="00DE0AB1" w:rsidRDefault="008079FD">
            <w:pPr>
              <w:pStyle w:val="Tabell"/>
              <w:spacing w:before="40" w:after="40"/>
              <w:jc w:val="center"/>
              <w:rPr>
                <w:sz w:val="19"/>
              </w:rPr>
            </w:pPr>
            <w:r w:rsidRPr="00DE0AB1">
              <w:rPr>
                <w:sz w:val="19"/>
              </w:rPr>
              <w:t xml:space="preserve">  3,1</w:t>
            </w:r>
          </w:p>
        </w:tc>
      </w:tr>
      <w:tr w:rsidR="00000000" w:rsidRPr="00DE0AB1">
        <w:tblPrEx>
          <w:tblCellMar>
            <w:top w:w="0" w:type="dxa"/>
            <w:bottom w:w="0" w:type="dxa"/>
          </w:tblCellMar>
        </w:tblPrEx>
        <w:tc>
          <w:tcPr>
            <w:tcW w:w="2338" w:type="dxa"/>
            <w:tcBorders>
              <w:bottom w:val="single" w:sz="4" w:space="0" w:color="auto"/>
            </w:tcBorders>
          </w:tcPr>
          <w:p w:rsidR="008079FD" w:rsidRPr="00DE0AB1" w:rsidRDefault="008079FD">
            <w:pPr>
              <w:pStyle w:val="Tabell"/>
              <w:spacing w:before="40" w:after="40"/>
              <w:rPr>
                <w:sz w:val="19"/>
              </w:rPr>
            </w:pPr>
            <w:r w:rsidRPr="00DE0AB1">
              <w:rPr>
                <w:sz w:val="19"/>
              </w:rPr>
              <w:t>Annat</w:t>
            </w:r>
          </w:p>
        </w:tc>
        <w:tc>
          <w:tcPr>
            <w:tcW w:w="3686"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0,8</w:t>
            </w:r>
          </w:p>
        </w:tc>
      </w:tr>
    </w:tbl>
    <w:p w:rsidR="008079FD" w:rsidRPr="00DE0AB1" w:rsidRDefault="008079FD">
      <w:pPr>
        <w:spacing w:before="0" w:line="240" w:lineRule="auto"/>
      </w:pPr>
      <w:r w:rsidRPr="00DE0AB1">
        <w:rPr>
          <w:i/>
        </w:rPr>
        <w:t>Anm</w:t>
      </w:r>
      <w:r w:rsidRPr="00DE0AB1">
        <w:t>.: Ett antal personer har angett två alternativ som högsta prioritet. Su</w:t>
      </w:r>
      <w:r w:rsidRPr="00DE0AB1">
        <w:t>m</w:t>
      </w:r>
      <w:r w:rsidRPr="00DE0AB1">
        <w:t>morna i kolumnerna överstiger därför 100 procent.</w:t>
      </w:r>
    </w:p>
    <w:p w:rsidR="008079FD" w:rsidRPr="00DE0AB1" w:rsidRDefault="008079FD">
      <w:pPr>
        <w:pStyle w:val="Rubrik2"/>
      </w:pPr>
      <w:bookmarkStart w:id="165" w:name="_Toc34801506"/>
      <w:r w:rsidRPr="00DE0AB1">
        <w:t>Precisering och fördelning av verksamhetsmål</w:t>
      </w:r>
      <w:bookmarkEnd w:id="165"/>
    </w:p>
    <w:p w:rsidR="008079FD" w:rsidRPr="00DE0AB1" w:rsidRDefault="008079FD">
      <w:r w:rsidRPr="00DE0AB1">
        <w:t>Regeringens verksamhetsmål för AMV anges i regleringsbrevet. I samband med verksamhetsplaneringen bryts målen ned på olika nivåer. Nedan redov</w:t>
      </w:r>
      <w:r w:rsidRPr="00DE0AB1">
        <w:t>i</w:t>
      </w:r>
      <w:r w:rsidRPr="00DE0AB1">
        <w:t xml:space="preserve">sas hur denna fördelning hanteras av AMS och de fyra länsarbetsnämnderna. Därefter förs en diskussion om denna process. </w:t>
      </w:r>
    </w:p>
    <w:p w:rsidR="008079FD" w:rsidRPr="00DE0AB1" w:rsidRDefault="008079FD">
      <w:pPr>
        <w:pStyle w:val="Rubrik3-Utannumrering"/>
        <w:spacing w:before="123"/>
      </w:pPr>
      <w:bookmarkStart w:id="166" w:name="_Toc34801507"/>
      <w:r w:rsidRPr="00DE0AB1">
        <w:t>AMS fördelning av verksamhetsmålen</w:t>
      </w:r>
      <w:bookmarkEnd w:id="166"/>
    </w:p>
    <w:p w:rsidR="008079FD" w:rsidRPr="00DE0AB1" w:rsidRDefault="008079FD">
      <w:r w:rsidRPr="00DE0AB1">
        <w:t>AMS riktlinjer innehåller en länsvis fördelning av regeringens verksamhet</w:t>
      </w:r>
      <w:r w:rsidRPr="00DE0AB1">
        <w:t>s</w:t>
      </w:r>
      <w:r w:rsidRPr="00DE0AB1">
        <w:t xml:space="preserve">mål. Målen och fördelningsprinciperna framgår av Tabell 6.6. </w:t>
      </w:r>
    </w:p>
    <w:p w:rsidR="008079FD" w:rsidRPr="00DE0AB1" w:rsidRDefault="008079FD">
      <w:pPr>
        <w:pStyle w:val="Normaltindrag"/>
      </w:pPr>
    </w:p>
    <w:p w:rsidR="008079FD" w:rsidRPr="00DE0AB1" w:rsidRDefault="008079FD">
      <w:pPr>
        <w:pStyle w:val="Tabellrubrik"/>
        <w:rPr>
          <w:sz w:val="19"/>
        </w:rPr>
      </w:pPr>
      <w:r w:rsidRPr="00DE0AB1">
        <w:rPr>
          <w:sz w:val="19"/>
        </w:rPr>
        <w:t>Tabell 6.6 Principer för länsvis fördelning av verksamhetsmålen</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764"/>
        <w:gridCol w:w="3272"/>
      </w:tblGrid>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3272" w:type="dxa"/>
            <w:tcBorders>
              <w:top w:val="single" w:sz="4" w:space="0" w:color="auto"/>
              <w:bottom w:val="single" w:sz="4" w:space="0" w:color="auto"/>
            </w:tcBorders>
          </w:tcPr>
          <w:p w:rsidR="008079FD" w:rsidRPr="00DE0AB1" w:rsidRDefault="008079FD">
            <w:pPr>
              <w:pStyle w:val="Tabell"/>
              <w:spacing w:before="40" w:after="40"/>
              <w:rPr>
                <w:sz w:val="19"/>
              </w:rPr>
            </w:pPr>
          </w:p>
        </w:tc>
      </w:tr>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1. Arbetsgivare har fått tillräckligt med sökande.</w:t>
            </w:r>
          </w:p>
        </w:tc>
        <w:tc>
          <w:tcPr>
            <w:tcW w:w="327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Målnivån för respektive län är beräknad utifrån resultaten 2001. Län med lägre resultat under 2001 ska förbättra resu</w:t>
            </w:r>
            <w:r w:rsidRPr="00DE0AB1">
              <w:rPr>
                <w:sz w:val="19"/>
              </w:rPr>
              <w:t>l</w:t>
            </w:r>
            <w:r w:rsidRPr="00DE0AB1">
              <w:rPr>
                <w:sz w:val="19"/>
              </w:rPr>
              <w:t>tatet mer.</w:t>
            </w:r>
          </w:p>
        </w:tc>
      </w:tr>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2. Andel sökande som uppger att de har en handlingsplan.</w:t>
            </w:r>
          </w:p>
        </w:tc>
        <w:tc>
          <w:tcPr>
            <w:tcW w:w="327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Målnivån för respektive län är beräknad så att alla län ska förbättra sitt resultat jämfört med kvartal tre 2001. Län med ett lägre resultat 2001 ska förbättra r</w:t>
            </w:r>
            <w:r w:rsidRPr="00DE0AB1">
              <w:rPr>
                <w:sz w:val="19"/>
              </w:rPr>
              <w:t>e</w:t>
            </w:r>
            <w:r w:rsidRPr="00DE0AB1">
              <w:rPr>
                <w:sz w:val="19"/>
              </w:rPr>
              <w:t>sultatet mer.</w:t>
            </w:r>
          </w:p>
        </w:tc>
      </w:tr>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3. Andel i arbete efter arbet</w:t>
            </w:r>
            <w:r w:rsidRPr="00DE0AB1">
              <w:rPr>
                <w:sz w:val="19"/>
              </w:rPr>
              <w:t>s</w:t>
            </w:r>
            <w:r w:rsidRPr="00DE0AB1">
              <w:rPr>
                <w:sz w:val="19"/>
              </w:rPr>
              <w:t>marknadsutbildning.</w:t>
            </w:r>
          </w:p>
        </w:tc>
        <w:tc>
          <w:tcPr>
            <w:tcW w:w="327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Nationell nivå. I samtliga län ska 70 procent av deltagarna vara i arbete 90 dagar efter avslutad arbetsmarknadsu</w:t>
            </w:r>
            <w:r w:rsidRPr="00DE0AB1">
              <w:rPr>
                <w:sz w:val="19"/>
              </w:rPr>
              <w:t>t</w:t>
            </w:r>
            <w:r w:rsidRPr="00DE0AB1">
              <w:rPr>
                <w:sz w:val="19"/>
              </w:rPr>
              <w:t>bildning.</w:t>
            </w:r>
          </w:p>
        </w:tc>
      </w:tr>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4. Antalet långtidsinskrivna ska uppgå till högst 42 000 personer i geno</w:t>
            </w:r>
            <w:r w:rsidRPr="00DE0AB1">
              <w:rPr>
                <w:sz w:val="19"/>
              </w:rPr>
              <w:t>m</w:t>
            </w:r>
            <w:r w:rsidRPr="00DE0AB1">
              <w:rPr>
                <w:sz w:val="19"/>
              </w:rPr>
              <w:t>snitt per månad.</w:t>
            </w:r>
          </w:p>
        </w:tc>
        <w:tc>
          <w:tcPr>
            <w:tcW w:w="327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Utgångspunkt är läget sista december 2001. Hänsyn har sedan tagits till berä</w:t>
            </w:r>
            <w:r w:rsidRPr="00DE0AB1">
              <w:rPr>
                <w:sz w:val="19"/>
              </w:rPr>
              <w:t>k</w:t>
            </w:r>
            <w:r w:rsidRPr="00DE0AB1">
              <w:rPr>
                <w:sz w:val="19"/>
              </w:rPr>
              <w:t>nat in- och utflöde för respektive län och dess trendförändring samt till inskri</w:t>
            </w:r>
            <w:r w:rsidRPr="00DE0AB1">
              <w:rPr>
                <w:sz w:val="19"/>
              </w:rPr>
              <w:t>v</w:t>
            </w:r>
            <w:r w:rsidRPr="00DE0AB1">
              <w:rPr>
                <w:sz w:val="19"/>
              </w:rPr>
              <w:t xml:space="preserve">ningstidens längd. </w:t>
            </w:r>
          </w:p>
        </w:tc>
      </w:tr>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5. I genomsnitt ska minst 59 000 arbetshandikappade personer per månad ha lämplig sysselsättning för medel under ansl</w:t>
            </w:r>
            <w:r w:rsidRPr="00DE0AB1">
              <w:rPr>
                <w:sz w:val="19"/>
              </w:rPr>
              <w:t>a</w:t>
            </w:r>
            <w:r w:rsidRPr="00DE0AB1">
              <w:rPr>
                <w:sz w:val="19"/>
              </w:rPr>
              <w:t>get 22:4.</w:t>
            </w:r>
          </w:p>
        </w:tc>
        <w:tc>
          <w:tcPr>
            <w:tcW w:w="327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Utgångspunkten för länsmål är respekt</w:t>
            </w:r>
            <w:r w:rsidRPr="00DE0AB1">
              <w:rPr>
                <w:sz w:val="19"/>
              </w:rPr>
              <w:t>i</w:t>
            </w:r>
            <w:r w:rsidRPr="00DE0AB1">
              <w:rPr>
                <w:sz w:val="19"/>
              </w:rPr>
              <w:t>ve läns andel av antalet i handikappr</w:t>
            </w:r>
            <w:r w:rsidRPr="00DE0AB1">
              <w:rPr>
                <w:sz w:val="19"/>
              </w:rPr>
              <w:t>o</w:t>
            </w:r>
            <w:r w:rsidRPr="00DE0AB1">
              <w:rPr>
                <w:sz w:val="19"/>
              </w:rPr>
              <w:t xml:space="preserve">gram augusti–oktober. Länen ska ha motsvarande andel av riksmålet för 2002. </w:t>
            </w:r>
          </w:p>
        </w:tc>
      </w:tr>
      <w:tr w:rsidR="00000000" w:rsidRPr="00DE0AB1">
        <w:tblPrEx>
          <w:tblCellMar>
            <w:top w:w="0" w:type="dxa"/>
            <w:bottom w:w="0" w:type="dxa"/>
          </w:tblCellMar>
        </w:tblPrEx>
        <w:tc>
          <w:tcPr>
            <w:tcW w:w="2764"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6. Andelen övergångar från lön</w:t>
            </w:r>
            <w:r w:rsidRPr="00DE0AB1">
              <w:rPr>
                <w:sz w:val="19"/>
              </w:rPr>
              <w:t>e</w:t>
            </w:r>
            <w:r w:rsidRPr="00DE0AB1">
              <w:rPr>
                <w:sz w:val="19"/>
              </w:rPr>
              <w:t>bidrag till osubventionerat arbete ska öka jämfört med föregående år och omprövningsbeslut ska i genomsnitt ha en lägre bidragsn</w:t>
            </w:r>
            <w:r w:rsidRPr="00DE0AB1">
              <w:rPr>
                <w:sz w:val="19"/>
              </w:rPr>
              <w:t>i</w:t>
            </w:r>
            <w:r w:rsidRPr="00DE0AB1">
              <w:rPr>
                <w:sz w:val="19"/>
              </w:rPr>
              <w:t xml:space="preserve">vå än föregående beslut. </w:t>
            </w:r>
          </w:p>
        </w:tc>
        <w:tc>
          <w:tcPr>
            <w:tcW w:w="3272"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Ej länsfördelat. Lämplig statistik och värden saknas. Resultatredovisning kommer att ske i samband med kvartal</w:t>
            </w:r>
            <w:r w:rsidRPr="00DE0AB1">
              <w:rPr>
                <w:sz w:val="19"/>
              </w:rPr>
              <w:t>s</w:t>
            </w:r>
            <w:r w:rsidRPr="00DE0AB1">
              <w:rPr>
                <w:sz w:val="19"/>
              </w:rPr>
              <w:t>rapporterna till reg</w:t>
            </w:r>
            <w:r w:rsidRPr="00DE0AB1">
              <w:rPr>
                <w:sz w:val="19"/>
              </w:rPr>
              <w:t>e</w:t>
            </w:r>
            <w:r w:rsidRPr="00DE0AB1">
              <w:rPr>
                <w:sz w:val="19"/>
              </w:rPr>
              <w:t xml:space="preserve">ringen. </w:t>
            </w:r>
          </w:p>
        </w:tc>
      </w:tr>
    </w:tbl>
    <w:p w:rsidR="008079FD" w:rsidRPr="00DE0AB1" w:rsidRDefault="008079FD">
      <w:pPr>
        <w:spacing w:before="40"/>
      </w:pPr>
      <w:r w:rsidRPr="00DE0AB1">
        <w:rPr>
          <w:i/>
        </w:rPr>
        <w:t>Källor</w:t>
      </w:r>
      <w:r w:rsidRPr="00DE0AB1">
        <w:t>: AMS (2002c) samt muntliga uppgifter från AMS.</w:t>
      </w:r>
    </w:p>
    <w:p w:rsidR="008079FD" w:rsidRPr="00DE0AB1" w:rsidRDefault="008079FD">
      <w:r w:rsidRPr="00DE0AB1">
        <w:t>Riktlinjerna innehåller också AMS tolkning och precisering av vissa av målen. Målnivån för riket för mål 1 sätts fr.o.m. 2001 av AMS. Den har preciserats till att i genomsnitt minst 80 procent av arbetsgivarna ska få til</w:t>
      </w:r>
      <w:r w:rsidRPr="00DE0AB1">
        <w:t>l</w:t>
      </w:r>
      <w:r w:rsidRPr="00DE0AB1">
        <w:t>räckligt med sökande för att kunna anställa inom rimlig tid.</w:t>
      </w:r>
    </w:p>
    <w:p w:rsidR="008079FD" w:rsidRPr="00DE0AB1" w:rsidRDefault="008079FD">
      <w:pPr>
        <w:pStyle w:val="Normaltindrag"/>
      </w:pPr>
      <w:r w:rsidRPr="00DE0AB1">
        <w:t>En nyhet för 2002 är att AMS getts möjlighet att formulera den mer expl</w:t>
      </w:r>
      <w:r w:rsidRPr="00DE0AB1">
        <w:t>i</w:t>
      </w:r>
      <w:r w:rsidRPr="00DE0AB1">
        <w:t>cita utformningen av mål 2. Regeringens mål att korta arbetslöshetstiderna genom en effektiv sökprocess har då utformats som att andelen sökande som uppger att man har en handlingsplan ska uppgå till 75 procent. Övriga mål är utformade enligt regl</w:t>
      </w:r>
      <w:r w:rsidRPr="00DE0AB1">
        <w:t>e</w:t>
      </w:r>
      <w:r w:rsidRPr="00DE0AB1">
        <w:t xml:space="preserve">ringsbrevet. </w:t>
      </w:r>
    </w:p>
    <w:p w:rsidR="008079FD" w:rsidRPr="00DE0AB1" w:rsidRDefault="008079FD">
      <w:pPr>
        <w:pStyle w:val="Normaltindrag"/>
      </w:pPr>
      <w:r w:rsidRPr="00DE0AB1">
        <w:t xml:space="preserve">En annan nyhet för 2002 är att mål 1 och 2 har länsfördelats. Tidigare var målen nationella, dvs. samtliga län hade samma målnivå. AMS har dock valt att inte länsfördela mål 3, dvs. samtliga län har samma målnivå. Motivet till detta är, enligt AMS, </w:t>
      </w:r>
      <w:r w:rsidRPr="00DE0AB1">
        <w:t>att målnivån upplevs som orealistisk. Mål 4 och 5 har redan tidigare länsförd</w:t>
      </w:r>
      <w:r w:rsidRPr="00DE0AB1">
        <w:t>e</w:t>
      </w:r>
      <w:r w:rsidRPr="00DE0AB1">
        <w:t xml:space="preserve">lats efter olika modeller. </w:t>
      </w:r>
    </w:p>
    <w:p w:rsidR="008079FD" w:rsidRPr="00DE0AB1" w:rsidRDefault="008079FD">
      <w:pPr>
        <w:pStyle w:val="Normaltindrag"/>
      </w:pPr>
      <w:r w:rsidRPr="00DE0AB1">
        <w:t>Målnivåerna för 2002 har i högre utsträckning än tidigare formulerats i d</w:t>
      </w:r>
      <w:r w:rsidRPr="00DE0AB1">
        <w:t>i</w:t>
      </w:r>
      <w:r w:rsidRPr="00DE0AB1">
        <w:t>alog med länsarbetsnämnderna. Ett första förslag till målnivåer skickades ut i slutet av december 2001. Länsarbetsnämnderna fick återkomma i mitten av januari med synpunkter. Efter behandling i AMS ledningsgrupp reviderades målnivåerna för vissa län. Fördelningsmodellen för mål 4 omarbetades oc</w:t>
      </w:r>
      <w:r w:rsidRPr="00DE0AB1">
        <w:t>k</w:t>
      </w:r>
      <w:r w:rsidRPr="00DE0AB1">
        <w:t xml:space="preserve">så. </w:t>
      </w:r>
    </w:p>
    <w:p w:rsidR="008079FD" w:rsidRPr="00DE0AB1" w:rsidRDefault="008079FD">
      <w:pPr>
        <w:pStyle w:val="Rubrik3-Utannumrering"/>
      </w:pPr>
      <w:bookmarkStart w:id="167" w:name="_Toc34801508"/>
      <w:r w:rsidRPr="00DE0AB1">
        <w:t>Länsarbetsnämndernas fördelning av verksamhetsmålen</w:t>
      </w:r>
      <w:r w:rsidRPr="00DE0AB1">
        <w:rPr>
          <w:rStyle w:val="Fotnotsreferens"/>
        </w:rPr>
        <w:footnoteReference w:id="29"/>
      </w:r>
      <w:bookmarkEnd w:id="167"/>
    </w:p>
    <w:p w:rsidR="008079FD" w:rsidRPr="00DE0AB1" w:rsidRDefault="008079FD">
      <w:r w:rsidRPr="00DE0AB1">
        <w:t>De modeller som utnyttjas av de fyra länsarbetsnämnderna för att fördela verksamhetsmålen till kontoren avviker i hög grad från de som tillämpas av AMS. Framför allt gäller detta mål 1, 2 och 4 (Tabell 6.7).</w:t>
      </w:r>
    </w:p>
    <w:p w:rsidR="008079FD" w:rsidRPr="00DE0AB1" w:rsidRDefault="008079FD">
      <w:pPr>
        <w:pStyle w:val="Normaltindrag"/>
      </w:pPr>
      <w:r w:rsidRPr="00DE0AB1">
        <w:t>Mål 1 och 2 har i huvudsak inte differentierats. I Lan 2, 3 och 4 har alla kontor samma målnivå som länen. Det är endast Lan 1 som infört en likna</w:t>
      </w:r>
      <w:r w:rsidRPr="00DE0AB1">
        <w:t>n</w:t>
      </w:r>
      <w:r w:rsidRPr="00DE0AB1">
        <w:t>de different</w:t>
      </w:r>
      <w:r w:rsidRPr="00DE0AB1">
        <w:t>i</w:t>
      </w:r>
      <w:r w:rsidRPr="00DE0AB1">
        <w:t>ering som AMS.</w:t>
      </w:r>
    </w:p>
    <w:p w:rsidR="008079FD" w:rsidRPr="00DE0AB1" w:rsidRDefault="008079FD">
      <w:pPr>
        <w:pStyle w:val="Normaltindrag"/>
      </w:pPr>
      <w:r w:rsidRPr="00DE0AB1">
        <w:t>När det gäller mål 4 tillämpas betydligt enklare modeller än AMS. I h</w:t>
      </w:r>
      <w:r w:rsidRPr="00DE0AB1">
        <w:t>u</w:t>
      </w:r>
      <w:r w:rsidRPr="00DE0AB1">
        <w:t>vudsak sker fördelningen genom bud eller med utgångspunkt från utvec</w:t>
      </w:r>
      <w:r w:rsidRPr="00DE0AB1">
        <w:t>k</w:t>
      </w:r>
      <w:r w:rsidRPr="00DE0AB1">
        <w:t>lingen av antalet långtidsinskrivna.</w:t>
      </w:r>
    </w:p>
    <w:p w:rsidR="008079FD" w:rsidRPr="00DE0AB1" w:rsidRDefault="008079FD">
      <w:pPr>
        <w:pStyle w:val="Normaltindrag"/>
      </w:pPr>
      <w:r w:rsidRPr="00DE0AB1">
        <w:t>Tre av länen tillämpar samma fördelningsmetod som AMS för mål 3, dvs. ingen ytterligare fördelning. I Lan 1 har däremot kontoren fått ge bud som aggregerat motsvarar länsmålet.</w:t>
      </w:r>
    </w:p>
    <w:p w:rsidR="008079FD" w:rsidRPr="00DE0AB1" w:rsidRDefault="008079FD">
      <w:pPr>
        <w:pStyle w:val="Normaltindrag"/>
      </w:pPr>
      <w:r w:rsidRPr="00DE0AB1">
        <w:t>Fördelningen av mål 5 har i samtliga fyra län stora likheter med den m</w:t>
      </w:r>
      <w:r w:rsidRPr="00DE0AB1">
        <w:t>o</w:t>
      </w:r>
      <w:r w:rsidRPr="00DE0AB1">
        <w:t xml:space="preserve">dell som tillämpas av AMS. </w:t>
      </w:r>
    </w:p>
    <w:p w:rsidR="008079FD" w:rsidRPr="00DE0AB1" w:rsidRDefault="008079FD">
      <w:pPr>
        <w:pStyle w:val="Tabellrubrik"/>
        <w:rPr>
          <w:sz w:val="19"/>
        </w:rPr>
      </w:pPr>
      <w:r w:rsidRPr="00DE0AB1">
        <w:br w:type="page"/>
      </w:r>
      <w:r w:rsidRPr="00DE0AB1">
        <w:rPr>
          <w:sz w:val="19"/>
        </w:rPr>
        <w:t>Tabell 6.7 Länsarbetsnämndernas fördelning av verksamhetsmålen</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964"/>
        <w:gridCol w:w="1314"/>
        <w:gridCol w:w="1314"/>
        <w:gridCol w:w="1314"/>
        <w:gridCol w:w="1314"/>
      </w:tblGrid>
      <w:tr w:rsidR="00000000" w:rsidRPr="00DE0AB1">
        <w:tblPrEx>
          <w:tblCellMar>
            <w:top w:w="0" w:type="dxa"/>
            <w:bottom w:w="0" w:type="dxa"/>
          </w:tblCellMar>
        </w:tblPrEx>
        <w:tc>
          <w:tcPr>
            <w:tcW w:w="964"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Mål</w:t>
            </w:r>
          </w:p>
        </w:tc>
        <w:tc>
          <w:tcPr>
            <w:tcW w:w="1314"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1</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2</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3</w:t>
            </w:r>
          </w:p>
        </w:tc>
        <w:tc>
          <w:tcPr>
            <w:tcW w:w="1314"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Lan 4</w:t>
            </w:r>
          </w:p>
        </w:tc>
      </w:tr>
      <w:tr w:rsidR="00000000" w:rsidRPr="00DE0AB1">
        <w:tblPrEx>
          <w:tblCellMar>
            <w:top w:w="0" w:type="dxa"/>
            <w:bottom w:w="0" w:type="dxa"/>
          </w:tblCellMar>
        </w:tblPrEx>
        <w:tc>
          <w:tcPr>
            <w:tcW w:w="964"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1. Til</w:t>
            </w:r>
            <w:r w:rsidRPr="00DE0AB1">
              <w:rPr>
                <w:sz w:val="19"/>
              </w:rPr>
              <w:t>l</w:t>
            </w:r>
            <w:r w:rsidRPr="00DE0AB1">
              <w:rPr>
                <w:sz w:val="19"/>
              </w:rPr>
              <w:t>räckligt med s</w:t>
            </w:r>
            <w:r w:rsidRPr="00DE0AB1">
              <w:rPr>
                <w:sz w:val="19"/>
              </w:rPr>
              <w:t>ö</w:t>
            </w:r>
            <w:r w:rsidRPr="00DE0AB1">
              <w:rPr>
                <w:sz w:val="19"/>
              </w:rPr>
              <w:t>kande</w:t>
            </w:r>
          </w:p>
        </w:tc>
        <w:tc>
          <w:tcPr>
            <w:tcW w:w="1314"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 med ett lägre resultat ska uppvisa en större förbät</w:t>
            </w:r>
            <w:r w:rsidRPr="00DE0AB1">
              <w:rPr>
                <w:sz w:val="19"/>
              </w:rPr>
              <w:t>t</w:t>
            </w:r>
            <w:r w:rsidRPr="00DE0AB1">
              <w:rPr>
                <w:sz w:val="19"/>
              </w:rPr>
              <w:t>ring.</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softHyphen/>
              <w:t>-</w:t>
            </w:r>
            <w:r w:rsidRPr="00DE0AB1">
              <w:rPr>
                <w:sz w:val="19"/>
              </w:rPr>
              <w:br/>
              <w:t>n</w:t>
            </w:r>
            <w:r w:rsidRPr="00DE0AB1">
              <w:rPr>
                <w:sz w:val="19"/>
              </w:rPr>
              <w:t>i</w:t>
            </w:r>
            <w:r w:rsidRPr="00DE0AB1">
              <w:rPr>
                <w:sz w:val="19"/>
              </w:rPr>
              <w:t>vå som länet</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c>
          <w:tcPr>
            <w:tcW w:w="1314"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r>
      <w:tr w:rsidR="00000000" w:rsidRPr="00DE0AB1">
        <w:tblPrEx>
          <w:tblCellMar>
            <w:top w:w="0" w:type="dxa"/>
            <w:bottom w:w="0" w:type="dxa"/>
          </w:tblCellMar>
        </w:tblPrEx>
        <w:tc>
          <w:tcPr>
            <w:tcW w:w="964"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2. Han</w:t>
            </w:r>
            <w:r w:rsidRPr="00DE0AB1">
              <w:rPr>
                <w:sz w:val="19"/>
              </w:rPr>
              <w:t>d</w:t>
            </w:r>
            <w:r w:rsidRPr="00DE0AB1">
              <w:rPr>
                <w:sz w:val="19"/>
              </w:rPr>
              <w:t>lingspl</w:t>
            </w:r>
            <w:r w:rsidRPr="00DE0AB1">
              <w:rPr>
                <w:sz w:val="19"/>
              </w:rPr>
              <w:t>a</w:t>
            </w:r>
            <w:r w:rsidRPr="00DE0AB1">
              <w:rPr>
                <w:sz w:val="19"/>
              </w:rPr>
              <w:t>ner</w:t>
            </w:r>
          </w:p>
        </w:tc>
        <w:tc>
          <w:tcPr>
            <w:tcW w:w="1314"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 med ett lägre resultat ska uppvisa en större förbät</w:t>
            </w:r>
            <w:r w:rsidRPr="00DE0AB1">
              <w:rPr>
                <w:sz w:val="19"/>
              </w:rPr>
              <w:t>t</w:t>
            </w:r>
            <w:r w:rsidRPr="00DE0AB1">
              <w:rPr>
                <w:sz w:val="19"/>
              </w:rPr>
              <w:t>ring.</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c>
          <w:tcPr>
            <w:tcW w:w="1314"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r>
      <w:tr w:rsidR="00000000" w:rsidRPr="00DE0AB1">
        <w:tblPrEx>
          <w:tblCellMar>
            <w:top w:w="0" w:type="dxa"/>
            <w:bottom w:w="0" w:type="dxa"/>
          </w:tblCellMar>
        </w:tblPrEx>
        <w:tc>
          <w:tcPr>
            <w:tcW w:w="964"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3. Arbete efter AMU</w:t>
            </w:r>
          </w:p>
        </w:tc>
        <w:tc>
          <w:tcPr>
            <w:tcW w:w="1314"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 med ett lägre resultat ska uppvisa en större förbät</w:t>
            </w:r>
            <w:r w:rsidRPr="00DE0AB1">
              <w:rPr>
                <w:sz w:val="19"/>
              </w:rPr>
              <w:t>t</w:t>
            </w:r>
            <w:r w:rsidRPr="00DE0AB1">
              <w:rPr>
                <w:sz w:val="19"/>
              </w:rPr>
              <w:t>ring.</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c>
          <w:tcPr>
            <w:tcW w:w="1314"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Kontoren har samma mål-</w:t>
            </w:r>
            <w:r w:rsidRPr="00DE0AB1">
              <w:rPr>
                <w:sz w:val="19"/>
              </w:rPr>
              <w:br/>
              <w:t>n</w:t>
            </w:r>
            <w:r w:rsidRPr="00DE0AB1">
              <w:rPr>
                <w:sz w:val="19"/>
              </w:rPr>
              <w:t>i</w:t>
            </w:r>
            <w:r w:rsidRPr="00DE0AB1">
              <w:rPr>
                <w:sz w:val="19"/>
              </w:rPr>
              <w:t>vå som länet</w:t>
            </w:r>
          </w:p>
        </w:tc>
      </w:tr>
      <w:tr w:rsidR="00000000" w:rsidRPr="00DE0AB1">
        <w:tblPrEx>
          <w:tblCellMar>
            <w:top w:w="0" w:type="dxa"/>
            <w:bottom w:w="0" w:type="dxa"/>
          </w:tblCellMar>
        </w:tblPrEx>
        <w:tc>
          <w:tcPr>
            <w:tcW w:w="964"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4. Lån</w:t>
            </w:r>
            <w:r w:rsidRPr="00DE0AB1">
              <w:rPr>
                <w:sz w:val="19"/>
              </w:rPr>
              <w:t>g</w:t>
            </w:r>
            <w:r w:rsidRPr="00DE0AB1">
              <w:rPr>
                <w:sz w:val="19"/>
              </w:rPr>
              <w:t>tidsin-skrivna</w:t>
            </w:r>
          </w:p>
        </w:tc>
        <w:tc>
          <w:tcPr>
            <w:tcW w:w="1314"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Kontoren har fått ge bud som varit utgångspunkt för dialog så att länet har ett aggregerat kontorssnitt som motsvarar län</w:t>
            </w:r>
            <w:r w:rsidRPr="00DE0AB1">
              <w:rPr>
                <w:sz w:val="19"/>
              </w:rPr>
              <w:t>s</w:t>
            </w:r>
            <w:r w:rsidRPr="00DE0AB1">
              <w:rPr>
                <w:sz w:val="19"/>
              </w:rPr>
              <w:t>målet</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Utgångspun</w:t>
            </w:r>
            <w:r w:rsidRPr="00DE0AB1">
              <w:rPr>
                <w:sz w:val="19"/>
              </w:rPr>
              <w:t>k</w:t>
            </w:r>
            <w:r w:rsidRPr="00DE0AB1">
              <w:rPr>
                <w:sz w:val="19"/>
              </w:rPr>
              <w:t>ten är nuläget (dec). Juste</w:t>
            </w:r>
            <w:r w:rsidRPr="00DE0AB1">
              <w:rPr>
                <w:sz w:val="19"/>
              </w:rPr>
              <w:t>r</w:t>
            </w:r>
            <w:r w:rsidRPr="00DE0AB1">
              <w:rPr>
                <w:sz w:val="19"/>
              </w:rPr>
              <w:t>ingar har sedan skett efter arbetsmar</w:t>
            </w:r>
            <w:r w:rsidRPr="00DE0AB1">
              <w:rPr>
                <w:sz w:val="19"/>
              </w:rPr>
              <w:t>k</w:t>
            </w:r>
            <w:r w:rsidRPr="00DE0AB1">
              <w:rPr>
                <w:sz w:val="19"/>
              </w:rPr>
              <w:t>nadsläget för resp. ko</w:t>
            </w:r>
            <w:r w:rsidRPr="00DE0AB1">
              <w:rPr>
                <w:sz w:val="19"/>
              </w:rPr>
              <w:t>n</w:t>
            </w:r>
            <w:r w:rsidRPr="00DE0AB1">
              <w:rPr>
                <w:sz w:val="19"/>
              </w:rPr>
              <w:t>tor.</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 Andel lån</w:t>
            </w:r>
            <w:r w:rsidRPr="00DE0AB1">
              <w:rPr>
                <w:sz w:val="19"/>
              </w:rPr>
              <w:t>g</w:t>
            </w:r>
            <w:r w:rsidRPr="00DE0AB1">
              <w:rPr>
                <w:sz w:val="19"/>
              </w:rPr>
              <w:t>tidsinskrivna av obalansen</w:t>
            </w:r>
          </w:p>
          <w:p w:rsidR="008079FD" w:rsidRPr="00DE0AB1" w:rsidRDefault="008079FD">
            <w:pPr>
              <w:pStyle w:val="Tabell"/>
              <w:spacing w:before="40" w:after="40"/>
              <w:jc w:val="left"/>
              <w:rPr>
                <w:sz w:val="19"/>
              </w:rPr>
            </w:pPr>
            <w:r w:rsidRPr="00DE0AB1">
              <w:rPr>
                <w:sz w:val="19"/>
              </w:rPr>
              <w:t>- Anmälda mer än 8 år</w:t>
            </w:r>
          </w:p>
          <w:p w:rsidR="008079FD" w:rsidRPr="00DE0AB1" w:rsidRDefault="008079FD">
            <w:pPr>
              <w:pStyle w:val="Tabell"/>
              <w:spacing w:before="40" w:after="40"/>
              <w:jc w:val="left"/>
              <w:rPr>
                <w:sz w:val="19"/>
              </w:rPr>
            </w:pPr>
            <w:r w:rsidRPr="00DE0AB1">
              <w:rPr>
                <w:sz w:val="19"/>
              </w:rPr>
              <w:t>- Utomnordi</w:t>
            </w:r>
            <w:r w:rsidRPr="00DE0AB1">
              <w:rPr>
                <w:sz w:val="19"/>
              </w:rPr>
              <w:t>s</w:t>
            </w:r>
            <w:r w:rsidRPr="00DE0AB1">
              <w:rPr>
                <w:sz w:val="19"/>
              </w:rPr>
              <w:t>ka medborgare</w:t>
            </w:r>
          </w:p>
          <w:p w:rsidR="008079FD" w:rsidRPr="00DE0AB1" w:rsidRDefault="008079FD">
            <w:pPr>
              <w:pStyle w:val="Tabell"/>
              <w:spacing w:before="40" w:after="40"/>
              <w:jc w:val="left"/>
              <w:rPr>
                <w:sz w:val="19"/>
              </w:rPr>
            </w:pPr>
            <w:r w:rsidRPr="00DE0AB1">
              <w:rPr>
                <w:sz w:val="19"/>
              </w:rPr>
              <w:t>- Långtidsi</w:t>
            </w:r>
            <w:r w:rsidRPr="00DE0AB1">
              <w:rPr>
                <w:sz w:val="19"/>
              </w:rPr>
              <w:t>n</w:t>
            </w:r>
            <w:r w:rsidRPr="00DE0AB1">
              <w:rPr>
                <w:sz w:val="19"/>
              </w:rPr>
              <w:t>skrivna över 57 år</w:t>
            </w:r>
          </w:p>
          <w:p w:rsidR="008079FD" w:rsidRPr="00DE0AB1" w:rsidRDefault="008079FD">
            <w:pPr>
              <w:pStyle w:val="Tabell"/>
              <w:spacing w:before="40" w:after="40"/>
              <w:jc w:val="left"/>
              <w:rPr>
                <w:sz w:val="19"/>
              </w:rPr>
            </w:pPr>
            <w:r w:rsidRPr="00DE0AB1">
              <w:rPr>
                <w:sz w:val="19"/>
              </w:rPr>
              <w:t>- Olika spärrar</w:t>
            </w:r>
          </w:p>
        </w:tc>
        <w:tc>
          <w:tcPr>
            <w:tcW w:w="1314"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Fördelningen baseras dels på utvecklingen under föreg</w:t>
            </w:r>
            <w:r w:rsidRPr="00DE0AB1">
              <w:rPr>
                <w:sz w:val="19"/>
              </w:rPr>
              <w:t>å</w:t>
            </w:r>
            <w:r w:rsidRPr="00DE0AB1">
              <w:rPr>
                <w:sz w:val="19"/>
              </w:rPr>
              <w:t>ende år, dels på slutvärdet föreg</w:t>
            </w:r>
            <w:r w:rsidRPr="00DE0AB1">
              <w:rPr>
                <w:sz w:val="19"/>
              </w:rPr>
              <w:t>å</w:t>
            </w:r>
            <w:r w:rsidRPr="00DE0AB1">
              <w:rPr>
                <w:sz w:val="19"/>
              </w:rPr>
              <w:t>ende år.</w:t>
            </w:r>
          </w:p>
        </w:tc>
      </w:tr>
      <w:tr w:rsidR="00000000" w:rsidRPr="00DE0AB1">
        <w:tblPrEx>
          <w:tblCellMar>
            <w:top w:w="0" w:type="dxa"/>
            <w:bottom w:w="0" w:type="dxa"/>
          </w:tblCellMar>
        </w:tblPrEx>
        <w:tc>
          <w:tcPr>
            <w:tcW w:w="964"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 xml:space="preserve">5. </w:t>
            </w:r>
            <w:r w:rsidRPr="00DE0AB1">
              <w:rPr>
                <w:spacing w:val="-6"/>
                <w:sz w:val="19"/>
              </w:rPr>
              <w:t>Arbe</w:t>
            </w:r>
            <w:r w:rsidRPr="00DE0AB1">
              <w:rPr>
                <w:spacing w:val="-6"/>
                <w:sz w:val="19"/>
              </w:rPr>
              <w:t>t</w:t>
            </w:r>
            <w:r w:rsidRPr="00DE0AB1">
              <w:rPr>
                <w:sz w:val="19"/>
              </w:rPr>
              <w:t>s</w:t>
            </w:r>
            <w:r w:rsidRPr="00DE0AB1">
              <w:rPr>
                <w:sz w:val="19"/>
              </w:rPr>
              <w:softHyphen/>
              <w:t>ha</w:t>
            </w:r>
            <w:r w:rsidRPr="00DE0AB1">
              <w:rPr>
                <w:sz w:val="19"/>
              </w:rPr>
              <w:t>n</w:t>
            </w:r>
            <w:r w:rsidRPr="00DE0AB1">
              <w:rPr>
                <w:sz w:val="19"/>
              </w:rPr>
              <w:t>di-kappade</w:t>
            </w:r>
          </w:p>
        </w:tc>
        <w:tc>
          <w:tcPr>
            <w:tcW w:w="1314"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I huvudsak är utgångspun</w:t>
            </w:r>
            <w:r w:rsidRPr="00DE0AB1">
              <w:rPr>
                <w:sz w:val="19"/>
              </w:rPr>
              <w:t>k</w:t>
            </w:r>
            <w:r w:rsidRPr="00DE0AB1">
              <w:rPr>
                <w:sz w:val="19"/>
              </w:rPr>
              <w:t>ten nivån i slutet av 2001</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Utgångspun</w:t>
            </w:r>
            <w:r w:rsidRPr="00DE0AB1">
              <w:rPr>
                <w:sz w:val="19"/>
              </w:rPr>
              <w:t>k</w:t>
            </w:r>
            <w:r w:rsidRPr="00DE0AB1">
              <w:rPr>
                <w:sz w:val="19"/>
              </w:rPr>
              <w:t>ten är nuläget (dec). Juste</w:t>
            </w:r>
            <w:r w:rsidRPr="00DE0AB1">
              <w:rPr>
                <w:sz w:val="19"/>
              </w:rPr>
              <w:t>r</w:t>
            </w:r>
            <w:r w:rsidRPr="00DE0AB1">
              <w:rPr>
                <w:sz w:val="19"/>
              </w:rPr>
              <w:t>ingar har sedan skett efter arbetsmar</w:t>
            </w:r>
            <w:r w:rsidRPr="00DE0AB1">
              <w:rPr>
                <w:sz w:val="19"/>
              </w:rPr>
              <w:t>k</w:t>
            </w:r>
            <w:r w:rsidRPr="00DE0AB1">
              <w:rPr>
                <w:sz w:val="19"/>
              </w:rPr>
              <w:t>nadsläget för resp. ko</w:t>
            </w:r>
            <w:r w:rsidRPr="00DE0AB1">
              <w:rPr>
                <w:sz w:val="19"/>
              </w:rPr>
              <w:t>n</w:t>
            </w:r>
            <w:r w:rsidRPr="00DE0AB1">
              <w:rPr>
                <w:sz w:val="19"/>
              </w:rPr>
              <w:t>tor.</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Volymmålen är beräknade utifrån resp. kontors m</w:t>
            </w:r>
            <w:r w:rsidRPr="00DE0AB1">
              <w:rPr>
                <w:sz w:val="19"/>
              </w:rPr>
              <w:t>e</w:t>
            </w:r>
            <w:r w:rsidRPr="00DE0AB1">
              <w:rPr>
                <w:sz w:val="19"/>
              </w:rPr>
              <w:t>delstilldelning med en sch</w:t>
            </w:r>
            <w:r w:rsidRPr="00DE0AB1">
              <w:rPr>
                <w:sz w:val="19"/>
              </w:rPr>
              <w:t>a</w:t>
            </w:r>
            <w:r w:rsidRPr="00DE0AB1">
              <w:rPr>
                <w:sz w:val="19"/>
              </w:rPr>
              <w:t>blonkostnad per löneb</w:t>
            </w:r>
            <w:r w:rsidRPr="00DE0AB1">
              <w:rPr>
                <w:sz w:val="19"/>
              </w:rPr>
              <w:t>i</w:t>
            </w:r>
            <w:r w:rsidRPr="00DE0AB1">
              <w:rPr>
                <w:sz w:val="19"/>
              </w:rPr>
              <w:t>drag/OSA.</w:t>
            </w:r>
          </w:p>
        </w:tc>
        <w:tc>
          <w:tcPr>
            <w:tcW w:w="1314"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Enligt den fördelning</w:t>
            </w:r>
            <w:r w:rsidRPr="00DE0AB1">
              <w:rPr>
                <w:sz w:val="19"/>
              </w:rPr>
              <w:t>s</w:t>
            </w:r>
            <w:r w:rsidRPr="00DE0AB1">
              <w:rPr>
                <w:sz w:val="19"/>
              </w:rPr>
              <w:t>modell som utnyttjas vid fördelningen av anslaget</w:t>
            </w:r>
          </w:p>
        </w:tc>
      </w:tr>
      <w:tr w:rsidR="00000000" w:rsidRPr="00DE0AB1">
        <w:tblPrEx>
          <w:tblCellMar>
            <w:top w:w="0" w:type="dxa"/>
            <w:bottom w:w="0" w:type="dxa"/>
          </w:tblCellMar>
        </w:tblPrEx>
        <w:tc>
          <w:tcPr>
            <w:tcW w:w="964"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6. Löne</w:t>
            </w:r>
            <w:r w:rsidRPr="00DE0AB1">
              <w:rPr>
                <w:sz w:val="19"/>
              </w:rPr>
              <w:softHyphen/>
              <w:t>-</w:t>
            </w:r>
            <w:r w:rsidRPr="00DE0AB1">
              <w:rPr>
                <w:sz w:val="19"/>
              </w:rPr>
              <w:br/>
              <w:t>b</w:t>
            </w:r>
            <w:r w:rsidRPr="00DE0AB1">
              <w:rPr>
                <w:sz w:val="19"/>
              </w:rPr>
              <w:t>i</w:t>
            </w:r>
            <w:r w:rsidRPr="00DE0AB1">
              <w:rPr>
                <w:sz w:val="19"/>
              </w:rPr>
              <w:t>drag</w:t>
            </w:r>
          </w:p>
        </w:tc>
        <w:tc>
          <w:tcPr>
            <w:tcW w:w="1314"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Ej fördelat.</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Ej fördelat.</w:t>
            </w:r>
          </w:p>
        </w:tc>
        <w:tc>
          <w:tcPr>
            <w:tcW w:w="1314"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Ej fördelat.</w:t>
            </w:r>
          </w:p>
        </w:tc>
        <w:tc>
          <w:tcPr>
            <w:tcW w:w="1314"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Ej fördelat.</w:t>
            </w:r>
          </w:p>
        </w:tc>
      </w:tr>
    </w:tbl>
    <w:p w:rsidR="008079FD" w:rsidRPr="00DE0AB1" w:rsidRDefault="008079FD">
      <w:pPr>
        <w:pStyle w:val="Rubrik3-Utannumrering"/>
      </w:pPr>
      <w:bookmarkStart w:id="168" w:name="_Toc34801509"/>
      <w:r w:rsidRPr="00DE0AB1">
        <w:t>Analys av fördelningen av verksamhetsmål</w:t>
      </w:r>
      <w:bookmarkEnd w:id="168"/>
    </w:p>
    <w:p w:rsidR="008079FD" w:rsidRPr="00DE0AB1" w:rsidRDefault="008079FD">
      <w:pPr>
        <w:spacing w:before="123"/>
        <w:rPr>
          <w:i/>
        </w:rPr>
      </w:pPr>
      <w:r w:rsidRPr="00DE0AB1">
        <w:rPr>
          <w:i/>
        </w:rPr>
        <w:t>AMS modeller försvårar en analys av måluppfyllelsen</w:t>
      </w:r>
    </w:p>
    <w:p w:rsidR="008079FD" w:rsidRPr="00DE0AB1" w:rsidRDefault="008079FD">
      <w:r w:rsidRPr="00DE0AB1">
        <w:t>Införandet och utformningen av modeller för att fördela verksamhetsmål kan få avsevärda konsekvenser. Den länsvisa fördelningen av mål 1 är en nyhet för 2002.</w:t>
      </w:r>
      <w:r w:rsidRPr="00DE0AB1">
        <w:rPr>
          <w:rStyle w:val="Fotnotsreferens"/>
        </w:rPr>
        <w:footnoteReference w:id="30"/>
      </w:r>
      <w:r w:rsidRPr="00DE0AB1">
        <w:t xml:space="preserve"> Fördelningsmodellen baseras endast på tidigare uppnådda resu</w:t>
      </w:r>
      <w:r w:rsidRPr="00DE0AB1">
        <w:t>l</w:t>
      </w:r>
      <w:r w:rsidRPr="00DE0AB1">
        <w:t xml:space="preserve">tat. Modellen innebär skärpta resultatkrav för vissa län. Exempelvis måste ett län förbättra sitt resultat från 71 till 78 procent. För andra län blir kraven på resultatförbättringar marginella och i vissa fall oförändrade. Förändringarna orsakas av att fördelningsmodellen endast baseras på tidigare resultat och inte tar hänsyn till faktorer som kan påverka möjligheten till måluppfyllelse och som de enskilda länen inte har något inflytande över. </w:t>
      </w:r>
      <w:r w:rsidRPr="00DE0AB1">
        <w:t>Det gäller t.ex. arbetsmarknadsläget som är en faktor som länen själva inte kan påverka, men som har ett stort inflytande på måluppfylle</w:t>
      </w:r>
      <w:r w:rsidRPr="00DE0AB1">
        <w:t>l</w:t>
      </w:r>
      <w:r w:rsidRPr="00DE0AB1">
        <w:t xml:space="preserve">sen (se avsnitt 6.4). </w:t>
      </w:r>
    </w:p>
    <w:p w:rsidR="008079FD" w:rsidRPr="00DE0AB1" w:rsidRDefault="008079FD">
      <w:pPr>
        <w:pStyle w:val="Normaltindrag"/>
      </w:pPr>
      <w:r w:rsidRPr="00DE0AB1">
        <w:t>Frånvaron av fördelningsmodeller kan även få liknande konsekvenser. Mål 3 har inte länsfördelats utan alla län har samma resultatkrav. Det innebär att vissa län måste förbättra sitt resultat från ca 50 till 70 procent, medan kraven på resultatförbättringar för andra län blir väldigt låga. På ett liknande sätt som för mål 1 tas ingen hänsyn till fakto</w:t>
      </w:r>
      <w:r w:rsidRPr="00DE0AB1">
        <w:t>rer som länen inte själva kan påve</w:t>
      </w:r>
      <w:r w:rsidRPr="00DE0AB1">
        <w:t>r</w:t>
      </w:r>
      <w:r w:rsidRPr="00DE0AB1">
        <w:t xml:space="preserve">ka. Orsaken till att målet inte har länsfördelats är som tidigare framgått att nivån upplevs som orealistisk. </w:t>
      </w:r>
    </w:p>
    <w:p w:rsidR="008079FD" w:rsidRPr="00DE0AB1" w:rsidRDefault="008079FD">
      <w:pPr>
        <w:pStyle w:val="Normaltindrag"/>
      </w:pPr>
      <w:r w:rsidRPr="00DE0AB1">
        <w:t>De modeller som utnyttjas för att fördela mål 1 och 3 innebär att det inte är speciellt meningsfullt att analysera länens måluppfyllelse. Den påverkas av ett antal faktorer som länen inte kan påverka och som inte finns med i m</w:t>
      </w:r>
      <w:r w:rsidRPr="00DE0AB1">
        <w:t>o</w:t>
      </w:r>
      <w:r w:rsidRPr="00DE0AB1">
        <w:t>dellerna.</w:t>
      </w:r>
    </w:p>
    <w:p w:rsidR="008079FD" w:rsidRPr="00DE0AB1" w:rsidRDefault="008079FD">
      <w:pPr>
        <w:pStyle w:val="Normaltindrag"/>
      </w:pPr>
      <w:r w:rsidRPr="00DE0AB1">
        <w:t>En faktor som ytterligare starkt försvårar en analys av måluppfyllelsen och en jämförelse mellan länen är att resultatmätningen i vissa fall baseras på urvalsundersökningar. Detta diskuteras mer i detalj i avsnitt 6.6.</w:t>
      </w:r>
    </w:p>
    <w:p w:rsidR="008079FD" w:rsidRPr="00DE0AB1" w:rsidRDefault="008079FD">
      <w:pPr>
        <w:spacing w:before="320"/>
        <w:rPr>
          <w:i/>
        </w:rPr>
      </w:pPr>
      <w:r w:rsidRPr="00DE0AB1">
        <w:rPr>
          <w:i/>
        </w:rPr>
        <w:t>Svårt att förutse utfallet</w:t>
      </w:r>
    </w:p>
    <w:p w:rsidR="008079FD" w:rsidRPr="00DE0AB1" w:rsidRDefault="008079FD">
      <w:r w:rsidRPr="00DE0AB1">
        <w:t>En rimlig utgångspunkt är att modellerna bör präglas av en viss stabilitet och inte vara alltför komplexa. Fördelningsmodellen för mål 4 har förändrats inför 2002. Den är numera så pass komplicerad att det är högst osäkert om det på något enkelt sätt går att förutse utfallet. Det kan därmed också vara svårt att förutse hur arbetet med långtidsinskrivna under året kan komma att påverka nästa års fördelning. Den senare aspekten förstärks naturligtvis om modellerna förändras alltför ofta.</w:t>
      </w:r>
    </w:p>
    <w:p w:rsidR="008079FD" w:rsidRPr="00DE0AB1" w:rsidRDefault="008079FD">
      <w:pPr>
        <w:spacing w:before="320"/>
        <w:rPr>
          <w:i/>
        </w:rPr>
      </w:pPr>
      <w:r w:rsidRPr="00DE0AB1">
        <w:rPr>
          <w:i/>
        </w:rPr>
        <w:t>Mål, medel och skyldigheter</w:t>
      </w:r>
    </w:p>
    <w:p w:rsidR="008079FD" w:rsidRPr="00DE0AB1" w:rsidRDefault="008079FD">
      <w:r w:rsidRPr="00DE0AB1">
        <w:t>En annan aspekt rör utformningen av mål 2 som är det enda mål som AMS har getts möjlighet att formulera. AMS har formulerat målet som så att a</w:t>
      </w:r>
      <w:r w:rsidRPr="00DE0AB1">
        <w:t>n</w:t>
      </w:r>
      <w:r w:rsidRPr="00DE0AB1">
        <w:t>delen sökande som uppger att de har en handlingsplan ska uppgå till minst 75 procent. Som framgår av kapitel 4 är det redan angett i förordningen om den arbetsmarknadspolitiska verksamheten att arbetssökande ska ha en individ</w:t>
      </w:r>
      <w:r w:rsidRPr="00DE0AB1">
        <w:t>u</w:t>
      </w:r>
      <w:r w:rsidRPr="00DE0AB1">
        <w:t>ell handlingsplan, dvs. det förutsätts ingå i förmedlingens arbetssätt. Enligt AMS motiveras målet med att förmedlingarna hittills inte klarat skyldigheten enligt förordningen. Det används för att målgruppen många gånger inte upplever sig ha en plan. Som målet utformats innebär det do</w:t>
      </w:r>
      <w:r w:rsidRPr="00DE0AB1">
        <w:t>ck en ambition</w:t>
      </w:r>
      <w:r w:rsidRPr="00DE0AB1">
        <w:t>s</w:t>
      </w:r>
      <w:r w:rsidRPr="00DE0AB1">
        <w:t>sänkning gentemot förordningen. Det förutsätter naturligtvis också att det finns ett mer eller mindre direkt samband mellan handlingsplaner och en effektiv sökprocess (se avsnitt 4.2). Som redan diskuterats i kapitel 4 kan handling</w:t>
      </w:r>
      <w:r w:rsidRPr="00DE0AB1">
        <w:t>s</w:t>
      </w:r>
      <w:r w:rsidRPr="00DE0AB1">
        <w:t xml:space="preserve">planer vidare mer ses som ett medel än ett mål. </w:t>
      </w:r>
    </w:p>
    <w:p w:rsidR="008079FD" w:rsidRPr="00DE0AB1" w:rsidRDefault="008079FD">
      <w:pPr>
        <w:pStyle w:val="Normaltindrag"/>
      </w:pPr>
      <w:r w:rsidRPr="00DE0AB1">
        <w:t>Det kan diskuteras varför mål 2 har länsfördelats och inte är ett nationellt mål, dvs. lika för samtliga län. Målet kan mer ses som en indikator på den inre effektiviteten och den bör i möjligaste mån vara likartad m</w:t>
      </w:r>
      <w:r w:rsidRPr="00DE0AB1">
        <w:t>ellan länen.</w:t>
      </w:r>
      <w:r w:rsidRPr="00DE0AB1">
        <w:rPr>
          <w:rStyle w:val="Fotnotsreferens"/>
        </w:rPr>
        <w:footnoteReference w:id="31"/>
      </w:r>
      <w:r w:rsidRPr="00DE0AB1">
        <w:t xml:space="preserve"> Det torde också vara en strävan i det s.k. 5-punktsprogrammet. Ett naturligt alternativ är annars att eventuella skillnader i produktivitet avspeglas i r</w:t>
      </w:r>
      <w:r w:rsidRPr="00DE0AB1">
        <w:t>e</w:t>
      </w:r>
      <w:r w:rsidRPr="00DE0AB1">
        <w:t>sursfördelnin</w:t>
      </w:r>
      <w:r w:rsidRPr="00DE0AB1">
        <w:t>g</w:t>
      </w:r>
      <w:r w:rsidRPr="00DE0AB1">
        <w:t xml:space="preserve">en. Detta diskuteras mer i detalj i avsnitt 6.4. </w:t>
      </w:r>
    </w:p>
    <w:p w:rsidR="008079FD" w:rsidRPr="00DE0AB1" w:rsidRDefault="008079FD">
      <w:pPr>
        <w:spacing w:before="320"/>
        <w:rPr>
          <w:i/>
        </w:rPr>
      </w:pPr>
      <w:r w:rsidRPr="00DE0AB1">
        <w:rPr>
          <w:i/>
        </w:rPr>
        <w:t>Länsarbetsnämnderna differentierar målen i liten utsträckning</w:t>
      </w:r>
    </w:p>
    <w:p w:rsidR="008079FD" w:rsidRPr="00DE0AB1" w:rsidRDefault="008079FD">
      <w:r w:rsidRPr="00DE0AB1">
        <w:t>De fyra län som granskningen avser har i samtliga fall samma verksamhet</w:t>
      </w:r>
      <w:r w:rsidRPr="00DE0AB1">
        <w:t>s</w:t>
      </w:r>
      <w:r w:rsidRPr="00DE0AB1">
        <w:t>mål som angetts i AMS riktlinjer. Regleringsbrevets och AMS verksa</w:t>
      </w:r>
      <w:r w:rsidRPr="00DE0AB1">
        <w:t>m</w:t>
      </w:r>
      <w:r w:rsidRPr="00DE0AB1">
        <w:t xml:space="preserve">hetsmål har således fått fullt genomslag. </w:t>
      </w:r>
    </w:p>
    <w:p w:rsidR="008079FD" w:rsidRPr="00DE0AB1" w:rsidRDefault="008079FD">
      <w:pPr>
        <w:pStyle w:val="Normaltindrag"/>
      </w:pPr>
      <w:r w:rsidRPr="00DE0AB1">
        <w:t>Vid de intervjuer som genomförts vid länsarbetsnämnderna har det i flera fall framförts önskemål om att i högre grad kunna sätta lokala mål eller göra lokala anpassningar. En sådan möjlighet finns redan nu inom ramen för de verksamhetsmål som sätts av AMS. Som framgår av Tabell 6.7 har dock denna möjlighet utnyttjats i begränsad omfattning för mål 1 och 3. Tre av länen har valt samma målnivå för sa</w:t>
      </w:r>
      <w:r w:rsidRPr="00DE0AB1">
        <w:t>mtliga kontor, dvs. det sker ingen a</w:t>
      </w:r>
      <w:r w:rsidRPr="00DE0AB1">
        <w:t>n</w:t>
      </w:r>
      <w:r w:rsidRPr="00DE0AB1">
        <w:t>passning efter förutsättningarna på den lokala arbetsmarknaden. I många fall varierar dock resultaten kraftigt inom länen. I ett av länen varierade exe</w:t>
      </w:r>
      <w:r w:rsidRPr="00DE0AB1">
        <w:t>m</w:t>
      </w:r>
      <w:r w:rsidRPr="00DE0AB1">
        <w:t>pelvis andelen i arbete efter arbetsmarknadsutbildning mellan 18 och 65 procent. Trots detta har samtliga kontor i länet samma målnivå. Det kan naturligtvis diskuteras hur ett kontor med ett utfall på 18 procent upplever ett mål på 70 procent och vilken tilltro till resultatstyrningsprocessen det får. Motivet till denna f</w:t>
      </w:r>
      <w:r w:rsidRPr="00DE0AB1">
        <w:t>orm av resultatstyrning har bl.a. angetts vara rättviseskäl och att det upplevs som svårt att fördela mål till kommuner som t.ex. gränsar till varandra. Mål 4 och 5 upplevs däremot inte som problematiska att fördela till kontoren.</w:t>
      </w:r>
    </w:p>
    <w:p w:rsidR="008079FD" w:rsidRPr="00DE0AB1" w:rsidRDefault="008079FD">
      <w:pPr>
        <w:pStyle w:val="Normaltindrag"/>
      </w:pPr>
      <w:r w:rsidRPr="00DE0AB1">
        <w:t xml:space="preserve">Till skillnad från AMS har tre av länen inte valt att fördela mål 2 vidare. Detta förefaller också naturligt mot bakgrund av den tidigare diskussionen. Om detta är medvetet eller omedvetet är svårt att bedöma. </w:t>
      </w:r>
    </w:p>
    <w:p w:rsidR="008079FD" w:rsidRPr="00DE0AB1" w:rsidRDefault="008079FD">
      <w:pPr>
        <w:spacing w:before="320"/>
        <w:rPr>
          <w:i/>
        </w:rPr>
      </w:pPr>
      <w:r w:rsidRPr="00DE0AB1">
        <w:rPr>
          <w:i/>
        </w:rPr>
        <w:t>Liten koppling till prognoserna</w:t>
      </w:r>
    </w:p>
    <w:p w:rsidR="008079FD" w:rsidRPr="00DE0AB1" w:rsidRDefault="008079FD">
      <w:r w:rsidRPr="00DE0AB1">
        <w:t xml:space="preserve">En ytterligare aspekt rör kopplingen till arbetsmarknadsprognoserna. I AMS föreskrifter anges att de mål för verksamheten som fastställs ska utgå från den marknadsbedömning som nämnden gör för länet. Denna bedömning förefaller dock spela en liten roll. Som framgått sker i flertalet fall ingen nedbrytning av mål 1 och 3 och övriga nedbrytningar baseras på historiska data. </w:t>
      </w:r>
    </w:p>
    <w:p w:rsidR="008079FD" w:rsidRPr="00DE0AB1" w:rsidRDefault="008079FD">
      <w:pPr>
        <w:spacing w:before="320"/>
        <w:rPr>
          <w:i/>
        </w:rPr>
      </w:pPr>
      <w:r w:rsidRPr="00DE0AB1">
        <w:rPr>
          <w:i/>
        </w:rPr>
        <w:br w:type="page"/>
        <w:t>AMS intentioner får inte genomslag hos nämnderna</w:t>
      </w:r>
    </w:p>
    <w:p w:rsidR="008079FD" w:rsidRPr="00DE0AB1" w:rsidRDefault="008079FD">
      <w:r w:rsidRPr="00DE0AB1">
        <w:t>En viktig sammanfattande aspekt rör vilka intentioner AMS har i samband med fördelningen och vilken genomslagskraft dessa får. En rimlig utgång</w:t>
      </w:r>
      <w:r w:rsidRPr="00DE0AB1">
        <w:t>s</w:t>
      </w:r>
      <w:r w:rsidRPr="00DE0AB1">
        <w:t>punkt är att AMS fördelning bör avspegla regionala variationer i arbetsmar</w:t>
      </w:r>
      <w:r w:rsidRPr="00DE0AB1">
        <w:t>k</w:t>
      </w:r>
      <w:r w:rsidRPr="00DE0AB1">
        <w:t>nadsläget och andra faktorer som bedöms som betydelsefulla. Fördelningen inom länen bör på ett liknande sätt anpassas till lokala variationer. Som redan framgått är det knappast fallet för mål 1–3. AMS har utnyttjat modeller som inte avspeglar efterfrågeläget och nämnderna har i huvudsak valt att inte ta hänsyn till några fördelningsfaktorer alls. Oberoende av vad som styrt u</w:t>
      </w:r>
      <w:r w:rsidRPr="00DE0AB1">
        <w:t>t</w:t>
      </w:r>
      <w:r w:rsidRPr="00DE0AB1">
        <w:t>formningen av modellerna har dock AMS intentioner bakom f</w:t>
      </w:r>
      <w:r w:rsidRPr="00DE0AB1">
        <w:t>ördelningen i huvudsak inte överförts till länen. I huvudsak fundamentalt olika system används således inom samma organisation för att fördela mål. Det kan därför ifrågasättas om mål 1–3 längre kan betraktas som styrinstr</w:t>
      </w:r>
      <w:r w:rsidRPr="00DE0AB1">
        <w:t>u</w:t>
      </w:r>
      <w:r w:rsidRPr="00DE0AB1">
        <w:t xml:space="preserve">ment. </w:t>
      </w:r>
    </w:p>
    <w:p w:rsidR="008079FD" w:rsidRPr="00DE0AB1" w:rsidRDefault="008079FD">
      <w:pPr>
        <w:pStyle w:val="Normaltindrag"/>
      </w:pPr>
      <w:r w:rsidRPr="00DE0AB1">
        <w:t>På ett liknande sätt har AMS valt att utnyttja en mycket komplicerad m</w:t>
      </w:r>
      <w:r w:rsidRPr="00DE0AB1">
        <w:t>o</w:t>
      </w:r>
      <w:r w:rsidRPr="00DE0AB1">
        <w:t>dell vid fördelningen av mål 4. Länsarbetsnämnderna använder betydligt enklare modeller. Ett antal olika modeller utnyttjas således för att ta hänsyn till i princip samma sak, nämligen regionala eller lokala variationer i antalet långtidsinskri</w:t>
      </w:r>
      <w:r w:rsidRPr="00DE0AB1">
        <w:t>v</w:t>
      </w:r>
      <w:r w:rsidRPr="00DE0AB1">
        <w:t xml:space="preserve">na. </w:t>
      </w:r>
    </w:p>
    <w:p w:rsidR="008079FD" w:rsidRPr="00DE0AB1" w:rsidRDefault="008079FD">
      <w:pPr>
        <w:spacing w:before="320"/>
        <w:rPr>
          <w:i/>
        </w:rPr>
      </w:pPr>
      <w:r w:rsidRPr="00DE0AB1">
        <w:rPr>
          <w:i/>
        </w:rPr>
        <w:t>Hur accepterade är målen inom AMS?</w:t>
      </w:r>
    </w:p>
    <w:p w:rsidR="008079FD" w:rsidRPr="00DE0AB1" w:rsidRDefault="008079FD">
      <w:r w:rsidRPr="00DE0AB1">
        <w:t>Det kan diskuteras hur accepterade målen är inom AMS. Under 2001 up</w:t>
      </w:r>
      <w:r w:rsidRPr="00DE0AB1">
        <w:t>p</w:t>
      </w:r>
      <w:r w:rsidRPr="00DE0AB1">
        <w:t>nåddes inget av målen och vissa mål har varit svåra att uppfylla under en längre tid. Som framgått av kapitel 3 har vissa av verksamhetsmålen skärpts för 2002, medan andra är oförändrade. Samtidigt förväntades en viss, dock mycket begränsad, ökning av arbetslösheten 2002. Enligt AMS generald</w:t>
      </w:r>
      <w:r w:rsidRPr="00DE0AB1">
        <w:t>i</w:t>
      </w:r>
      <w:r w:rsidRPr="00DE0AB1">
        <w:t>rektörs rapport från ledningsgruppens möte den 21–22 januari upplevdes verksamhetsmålen för 2002 som tuffa. Framför allt målet om arbete efter arbetsmarknadsutbildning och antalet långtidsinskrivna ansågs som tuffa mål</w:t>
      </w:r>
      <w:r w:rsidRPr="00DE0AB1">
        <w:t xml:space="preserve"> i dagens vikande konjunktur. En alltför långvarig och djup konjunktura</w:t>
      </w:r>
      <w:r w:rsidRPr="00DE0AB1">
        <w:t>v</w:t>
      </w:r>
      <w:r w:rsidRPr="00DE0AB1">
        <w:t>mattning skulle innebära en stor risk att målen inte uppnås (AMS, 2002d). I tidningen Arbetsmarknaden (2002) menar AMS generaldirektör att det kan bli nödvändigt med såväl nya åtgärder som att äska nya medel för att klara målen. AMS generaldirektör förtydligar: ”Målen är nästintill omöjliga att uppnå i dagens konjunkturläge. Men eftersom regeringen har gett oss det här uppdraget är det upp till oss att se över hela vår arsenal av instru</w:t>
      </w:r>
      <w:r w:rsidRPr="00DE0AB1">
        <w:t>ment och sedan återkomma till regeringen med konkreta förslag.” Samtidigt sägs: ”Detta är ett regleringsbrev som betonar långsiktighet och kontinuitet i a</w:t>
      </w:r>
      <w:r w:rsidRPr="00DE0AB1">
        <w:t>r</w:t>
      </w:r>
      <w:r w:rsidRPr="00DE0AB1">
        <w:t xml:space="preserve">betsmarknadspolitiken, vilket är i linje med AMS egen skrivelse.” </w:t>
      </w:r>
    </w:p>
    <w:p w:rsidR="008079FD" w:rsidRPr="00DE0AB1" w:rsidRDefault="008079FD">
      <w:pPr>
        <w:pStyle w:val="Normaltindrag"/>
      </w:pPr>
      <w:r w:rsidRPr="00DE0AB1">
        <w:t>I takt med att anslagen utökats har dock AMS uppfattning förändrats. I g</w:t>
      </w:r>
      <w:r w:rsidRPr="00DE0AB1">
        <w:t>e</w:t>
      </w:r>
      <w:r w:rsidRPr="00DE0AB1">
        <w:t>neraldirektörens rapport från ledningsgruppens möte i augusti sägs följande (AMS, 2002i). ”Arbetsförmedlingen gör fortsatta förbättringar och resultaten har utvecklats positivt under sommaren. Resultatet i juli är 63 gröna, klarade, mål och 47 röda, ännu ej uppnådda mål ... Det är ett bra utfall i år! Även om det förstås finns fortsatta utvecklingsmöjligheter.”</w:t>
      </w:r>
    </w:p>
    <w:p w:rsidR="008079FD" w:rsidRPr="00DE0AB1" w:rsidRDefault="008079FD">
      <w:pPr>
        <w:pStyle w:val="Rubrik2"/>
      </w:pPr>
      <w:bookmarkStart w:id="169" w:name="_Toc34801510"/>
      <w:r w:rsidRPr="00DE0AB1">
        <w:t>Resursfördelning</w:t>
      </w:r>
      <w:bookmarkEnd w:id="169"/>
    </w:p>
    <w:p w:rsidR="008079FD" w:rsidRPr="00DE0AB1" w:rsidRDefault="008079FD">
      <w:r w:rsidRPr="00DE0AB1">
        <w:t>Regeringen tilldelar AMS medel för hela verksamheten inom AMV, dvs. anslagen disponeras av AMS. AMS ska därefter fördela de resurser som står till verkets förfogande vidare till länsarbetsnämnderna. Varje län fördelar därefter resurserna efter princ</w:t>
      </w:r>
      <w:r w:rsidRPr="00DE0AB1">
        <w:t>i</w:t>
      </w:r>
      <w:r w:rsidRPr="00DE0AB1">
        <w:t xml:space="preserve">per som fastställs på länsnivå. </w:t>
      </w:r>
    </w:p>
    <w:p w:rsidR="008079FD" w:rsidRPr="00DE0AB1" w:rsidRDefault="008079FD">
      <w:pPr>
        <w:pStyle w:val="Normaltindrag"/>
      </w:pPr>
      <w:r w:rsidRPr="00DE0AB1">
        <w:t>AMV:s verksamhet är i huvudsak kopplad till fyra anslag. Anslagen är 22:1 Arbetsmarknadsverkets förvaltningskostnader, 22:2 Bidrag till arbet</w:t>
      </w:r>
      <w:r w:rsidRPr="00DE0AB1">
        <w:t>s</w:t>
      </w:r>
      <w:r w:rsidRPr="00DE0AB1">
        <w:t>löshetsersättning och aktivitetsstöd, 22:3 Köp av arbetsmarknadsutbildning och övriga kostnader samt 22:4 Särskilda insatser för arbetshandikappade. Dessa anslag fördelas separat och det utnyttjas ett antal olika modeller, cen</w:t>
      </w:r>
      <w:r w:rsidRPr="00DE0AB1">
        <w:t>t</w:t>
      </w:r>
      <w:r w:rsidRPr="00DE0AB1">
        <w:t xml:space="preserve">ralt och regionalt, i samband med fördelningen. </w:t>
      </w:r>
    </w:p>
    <w:p w:rsidR="008079FD" w:rsidRPr="00DE0AB1" w:rsidRDefault="008079FD">
      <w:pPr>
        <w:pStyle w:val="Normaltindrag"/>
      </w:pPr>
      <w:r w:rsidRPr="00DE0AB1">
        <w:t>I detta avsnitt redovisas de modeller som utnyttjas vid fördelningen av fö</w:t>
      </w:r>
      <w:r w:rsidRPr="00DE0AB1">
        <w:t>r</w:t>
      </w:r>
      <w:r w:rsidRPr="00DE0AB1">
        <w:t>valtningsanslaget.</w:t>
      </w:r>
      <w:r w:rsidRPr="00DE0AB1">
        <w:rPr>
          <w:rStyle w:val="Fotnotsreferens"/>
        </w:rPr>
        <w:footnoteReference w:id="32"/>
      </w:r>
      <w:r w:rsidRPr="00DE0AB1">
        <w:t xml:space="preserve"> De kan sägas utgöra principiella exempel på de modeller som utnyttjas i samband med resursfördelningen.</w:t>
      </w:r>
      <w:r w:rsidRPr="00DE0AB1">
        <w:rPr>
          <w:rStyle w:val="Fotnotsreferens"/>
        </w:rPr>
        <w:footnoteReference w:id="33"/>
      </w:r>
      <w:r w:rsidRPr="00DE0AB1">
        <w:t xml:space="preserve"> Övriga modeller som utnyttjas vid fördelningen av resurser redovisas och analyseras i bilaga 8. </w:t>
      </w:r>
    </w:p>
    <w:p w:rsidR="008079FD" w:rsidRPr="00DE0AB1" w:rsidRDefault="008079FD">
      <w:pPr>
        <w:pStyle w:val="Rubrik3-Utannumrering"/>
      </w:pPr>
      <w:bookmarkStart w:id="170" w:name="_Toc34801511"/>
      <w:r w:rsidRPr="00DE0AB1">
        <w:t>Arbetsmarknadsverkets förvaltningskostnader</w:t>
      </w:r>
      <w:bookmarkEnd w:id="170"/>
    </w:p>
    <w:p w:rsidR="008079FD" w:rsidRPr="00DE0AB1" w:rsidRDefault="008079FD">
      <w:pPr>
        <w:pStyle w:val="Rubrik4-Utannumrering"/>
        <w:spacing w:before="123"/>
      </w:pPr>
      <w:bookmarkStart w:id="171" w:name="_Toc34801512"/>
      <w:r w:rsidRPr="00DE0AB1">
        <w:t>AMS fördelningsmodell</w:t>
      </w:r>
      <w:bookmarkEnd w:id="171"/>
    </w:p>
    <w:p w:rsidR="008079FD" w:rsidRPr="00DE0AB1" w:rsidRDefault="008079FD">
      <w:r w:rsidRPr="00DE0AB1">
        <w:t xml:space="preserve">AMS modell för fördelning av förvaltningsanslaget bygger på tre delar: uppdrag, service och tröghet. </w:t>
      </w:r>
    </w:p>
    <w:p w:rsidR="008079FD" w:rsidRPr="00DE0AB1" w:rsidRDefault="008079FD">
      <w:pPr>
        <w:pStyle w:val="Normaltindrag"/>
      </w:pPr>
    </w:p>
    <w:p w:rsidR="008079FD" w:rsidRPr="00DE0AB1" w:rsidRDefault="008079FD">
      <w:pPr>
        <w:pStyle w:val="Tabellrubrik"/>
        <w:rPr>
          <w:sz w:val="19"/>
        </w:rPr>
      </w:pPr>
      <w:r w:rsidRPr="00DE0AB1">
        <w:rPr>
          <w:sz w:val="19"/>
        </w:rPr>
        <w:t>Tabell 6.8 Fördelningsmodeller för förvaltningsanslaget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08"/>
        <w:gridCol w:w="2008"/>
        <w:gridCol w:w="2008"/>
      </w:tblGrid>
      <w:tr w:rsidR="00000000" w:rsidRPr="00DE0AB1">
        <w:tblPrEx>
          <w:tblCellMar>
            <w:top w:w="0" w:type="dxa"/>
            <w:bottom w:w="0" w:type="dxa"/>
          </w:tblCellMar>
        </w:tblPrEx>
        <w:tc>
          <w:tcPr>
            <w:tcW w:w="2008"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Uppdrag 50 %</w:t>
            </w:r>
          </w:p>
        </w:tc>
        <w:tc>
          <w:tcPr>
            <w:tcW w:w="2008"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Service 20 %</w:t>
            </w:r>
          </w:p>
        </w:tc>
        <w:tc>
          <w:tcPr>
            <w:tcW w:w="2008"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Tröghet 30 %</w:t>
            </w:r>
          </w:p>
        </w:tc>
      </w:tr>
      <w:tr w:rsidR="00000000" w:rsidRPr="00DE0AB1">
        <w:tblPrEx>
          <w:tblCellMar>
            <w:top w:w="0" w:type="dxa"/>
            <w:bottom w:w="0" w:type="dxa"/>
          </w:tblCellMar>
        </w:tblPrEx>
        <w:tc>
          <w:tcPr>
            <w:tcW w:w="2008"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 Platser 0,3</w:t>
            </w:r>
          </w:p>
          <w:p w:rsidR="008079FD" w:rsidRPr="00DE0AB1" w:rsidRDefault="008079FD">
            <w:pPr>
              <w:pStyle w:val="Tabell"/>
              <w:spacing w:before="40" w:after="40"/>
              <w:jc w:val="left"/>
              <w:rPr>
                <w:sz w:val="19"/>
              </w:rPr>
            </w:pPr>
            <w:r w:rsidRPr="00DE0AB1">
              <w:rPr>
                <w:sz w:val="19"/>
              </w:rPr>
              <w:t>- Sökande 0,4</w:t>
            </w:r>
          </w:p>
          <w:p w:rsidR="008079FD" w:rsidRPr="00DE0AB1" w:rsidRDefault="008079FD">
            <w:pPr>
              <w:pStyle w:val="Tabell"/>
              <w:spacing w:before="40" w:after="40"/>
              <w:jc w:val="left"/>
              <w:rPr>
                <w:sz w:val="19"/>
                <w:u w:val="single"/>
              </w:rPr>
            </w:pPr>
            <w:r w:rsidRPr="00DE0AB1">
              <w:rPr>
                <w:sz w:val="19"/>
              </w:rPr>
              <w:t xml:space="preserve">- Åtgärder 0,3 </w:t>
            </w:r>
          </w:p>
          <w:p w:rsidR="008079FD" w:rsidRPr="00DE0AB1" w:rsidRDefault="008079FD">
            <w:pPr>
              <w:pStyle w:val="Tabell"/>
              <w:spacing w:before="40" w:after="40"/>
              <w:jc w:val="left"/>
              <w:rPr>
                <w:sz w:val="19"/>
              </w:rPr>
            </w:pPr>
          </w:p>
        </w:tc>
        <w:tc>
          <w:tcPr>
            <w:tcW w:w="2008"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 Länsyta 1/6</w:t>
            </w:r>
          </w:p>
          <w:p w:rsidR="008079FD" w:rsidRPr="00DE0AB1" w:rsidRDefault="008079FD">
            <w:pPr>
              <w:pStyle w:val="Tabell"/>
              <w:spacing w:before="40" w:after="40"/>
              <w:jc w:val="left"/>
              <w:rPr>
                <w:sz w:val="19"/>
              </w:rPr>
            </w:pPr>
            <w:r w:rsidRPr="00DE0AB1">
              <w:rPr>
                <w:sz w:val="19"/>
              </w:rPr>
              <w:t>- Antal kommuner 1/6</w:t>
            </w:r>
          </w:p>
          <w:p w:rsidR="008079FD" w:rsidRPr="00DE0AB1" w:rsidRDefault="008079FD">
            <w:pPr>
              <w:pStyle w:val="Tabell"/>
              <w:spacing w:before="40" w:after="40"/>
              <w:jc w:val="left"/>
              <w:rPr>
                <w:sz w:val="19"/>
              </w:rPr>
            </w:pPr>
            <w:r w:rsidRPr="00DE0AB1">
              <w:rPr>
                <w:sz w:val="19"/>
              </w:rPr>
              <w:t>- Antal företag 1/6</w:t>
            </w:r>
          </w:p>
          <w:p w:rsidR="008079FD" w:rsidRPr="00DE0AB1" w:rsidRDefault="008079FD">
            <w:pPr>
              <w:pStyle w:val="Tabell"/>
              <w:spacing w:before="40" w:after="40"/>
              <w:jc w:val="left"/>
              <w:rPr>
                <w:sz w:val="19"/>
              </w:rPr>
            </w:pPr>
            <w:r w:rsidRPr="00DE0AB1">
              <w:rPr>
                <w:sz w:val="19"/>
              </w:rPr>
              <w:t>- Befolkning 1/4</w:t>
            </w:r>
          </w:p>
          <w:p w:rsidR="008079FD" w:rsidRPr="00DE0AB1" w:rsidRDefault="008079FD">
            <w:pPr>
              <w:pStyle w:val="Tabell"/>
              <w:spacing w:before="40" w:after="40"/>
              <w:jc w:val="left"/>
              <w:rPr>
                <w:sz w:val="19"/>
              </w:rPr>
            </w:pPr>
            <w:r w:rsidRPr="00DE0AB1">
              <w:rPr>
                <w:sz w:val="19"/>
              </w:rPr>
              <w:t>- Regionalt grundanslag 1/4</w:t>
            </w:r>
          </w:p>
          <w:p w:rsidR="008079FD" w:rsidRPr="00DE0AB1" w:rsidRDefault="008079FD">
            <w:pPr>
              <w:pStyle w:val="Tabell"/>
              <w:spacing w:before="40" w:after="40"/>
              <w:jc w:val="left"/>
              <w:rPr>
                <w:sz w:val="19"/>
              </w:rPr>
            </w:pPr>
          </w:p>
        </w:tc>
        <w:tc>
          <w:tcPr>
            <w:tcW w:w="2008"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 Nuvarande fördelning</w:t>
            </w:r>
          </w:p>
        </w:tc>
      </w:tr>
    </w:tbl>
    <w:p w:rsidR="008079FD" w:rsidRPr="00DE0AB1" w:rsidRDefault="008079FD">
      <w:pPr>
        <w:spacing w:before="240"/>
      </w:pPr>
      <w:r w:rsidRPr="00DE0AB1">
        <w:t>Den dominerande delen är uppdrag som ska avspegla vilka arbetsinsatser som krävs inom respektive län. Den består av tre delar som beskriver fö</w:t>
      </w:r>
      <w:r w:rsidRPr="00DE0AB1">
        <w:t>r</w:t>
      </w:r>
      <w:r w:rsidRPr="00DE0AB1">
        <w:t>medlingens huvudsakliga arbetsuppgifter.</w:t>
      </w:r>
      <w:r w:rsidRPr="00DE0AB1">
        <w:rPr>
          <w:rStyle w:val="Fotnotsreferens"/>
        </w:rPr>
        <w:footnoteReference w:id="34"/>
      </w:r>
      <w:r w:rsidRPr="00DE0AB1">
        <w:t xml:space="preserve"> </w:t>
      </w:r>
    </w:p>
    <w:p w:rsidR="008079FD" w:rsidRPr="00DE0AB1" w:rsidRDefault="008079FD">
      <w:pPr>
        <w:numPr>
          <w:ilvl w:val="0"/>
          <w:numId w:val="85"/>
        </w:numPr>
      </w:pPr>
      <w:r w:rsidRPr="00DE0AB1">
        <w:t>Platser. Kriteriet ska avspegla insatserna som riktas mot a</w:t>
      </w:r>
      <w:r w:rsidRPr="00DE0AB1">
        <w:t>r</w:t>
      </w:r>
      <w:r w:rsidRPr="00DE0AB1">
        <w:t>betsgivare.</w:t>
      </w:r>
    </w:p>
    <w:p w:rsidR="008079FD" w:rsidRPr="00DE0AB1" w:rsidRDefault="008079FD">
      <w:pPr>
        <w:numPr>
          <w:ilvl w:val="0"/>
          <w:numId w:val="85"/>
        </w:numPr>
      </w:pPr>
      <w:r w:rsidRPr="00DE0AB1">
        <w:t>Arbetssökande. Kriteriet ska ge en uppfattning om uppgifterna för plat</w:t>
      </w:r>
      <w:r w:rsidRPr="00DE0AB1">
        <w:t>s</w:t>
      </w:r>
      <w:r w:rsidRPr="00DE0AB1">
        <w:t>förmedling, vägledning, ko</w:t>
      </w:r>
      <w:r w:rsidRPr="00DE0AB1">
        <w:t>n</w:t>
      </w:r>
      <w:r w:rsidRPr="00DE0AB1">
        <w:t>trollrutiner etc.</w:t>
      </w:r>
    </w:p>
    <w:p w:rsidR="008079FD" w:rsidRPr="00DE0AB1" w:rsidRDefault="008079FD">
      <w:pPr>
        <w:numPr>
          <w:ilvl w:val="0"/>
          <w:numId w:val="85"/>
        </w:numPr>
      </w:pPr>
      <w:r w:rsidRPr="00DE0AB1">
        <w:t>Åtgärder. Kriteriet ska återspegla åtgärdsplaceringar och annat kringa</w:t>
      </w:r>
      <w:r w:rsidRPr="00DE0AB1">
        <w:t>r</w:t>
      </w:r>
      <w:r w:rsidRPr="00DE0AB1">
        <w:t>bete.</w:t>
      </w:r>
    </w:p>
    <w:p w:rsidR="008079FD" w:rsidRPr="00DE0AB1" w:rsidRDefault="008079FD">
      <w:r w:rsidRPr="00DE0AB1">
        <w:t>Servicedelen ska avspegla att AMV, som offentlig och rikstäckande ver</w:t>
      </w:r>
      <w:r w:rsidRPr="00DE0AB1">
        <w:t>k</w:t>
      </w:r>
      <w:r w:rsidRPr="00DE0AB1">
        <w:t>samhet, har ett ansvar för att servicen från arbetsförmedlingen är rimligt tillgänglig i hela landet, dvs. även i de delar som inte är så tätt befolkade. Fördelningskriterierna framgår av Tabell 6.8.</w:t>
      </w:r>
    </w:p>
    <w:p w:rsidR="008079FD" w:rsidRPr="00DE0AB1" w:rsidRDefault="008079FD">
      <w:pPr>
        <w:pStyle w:val="Normaltindrag"/>
      </w:pPr>
      <w:r w:rsidRPr="00DE0AB1">
        <w:t>Tröghetsfaktorn består av föregående års förvaltningsanslag, dvs. vid fö</w:t>
      </w:r>
      <w:r w:rsidRPr="00DE0AB1">
        <w:t>r</w:t>
      </w:r>
      <w:r w:rsidRPr="00DE0AB1">
        <w:t xml:space="preserve">delningen av 2002 års anslag vägs anslaget för 2001 in. Syftet är att detta ska utgöra en spärr mot alltför stora förändringar mellan två år. </w:t>
      </w:r>
    </w:p>
    <w:p w:rsidR="008079FD" w:rsidRPr="00DE0AB1" w:rsidRDefault="008079FD">
      <w:pPr>
        <w:pStyle w:val="Normaltindrag"/>
      </w:pPr>
      <w:r w:rsidRPr="00DE0AB1">
        <w:t>AMS har i beräkningen av grundtilldelningen infört ytterligare spärrar som innebär att den modellfördelade grundtilldelningen, jämförd med tilldelnin</w:t>
      </w:r>
      <w:r w:rsidRPr="00DE0AB1">
        <w:t>g</w:t>
      </w:r>
      <w:r w:rsidRPr="00DE0AB1">
        <w:t xml:space="preserve">en 2001, inte får öka eller minska med mer än högst 4 procent. </w:t>
      </w:r>
    </w:p>
    <w:p w:rsidR="008079FD" w:rsidRPr="00DE0AB1" w:rsidRDefault="008079FD">
      <w:pPr>
        <w:pStyle w:val="Rubrik3-Utannumrering"/>
      </w:pPr>
      <w:bookmarkStart w:id="172" w:name="_Toc34801513"/>
      <w:r w:rsidRPr="00DE0AB1">
        <w:t>Länsarbetsnämndernas fördelningsmodeller</w:t>
      </w:r>
      <w:bookmarkEnd w:id="172"/>
    </w:p>
    <w:p w:rsidR="008079FD" w:rsidRPr="00DE0AB1" w:rsidRDefault="008079FD">
      <w:r w:rsidRPr="00DE0AB1">
        <w:t>I avsnittet redovisas de grundmodeller som utnyttjas av de fyra länsarbet</w:t>
      </w:r>
      <w:r w:rsidRPr="00DE0AB1">
        <w:t>s</w:t>
      </w:r>
      <w:r w:rsidRPr="00DE0AB1">
        <w:t>nämnderna. I likhet med AMS fördelar även nämnderna vissa medel efter andra principer, men dessa berörs inte här. Det finns även möjligheter att omfö</w:t>
      </w:r>
      <w:r w:rsidRPr="00DE0AB1">
        <w:t>r</w:t>
      </w:r>
      <w:r w:rsidRPr="00DE0AB1">
        <w:t>dela under året.</w:t>
      </w:r>
    </w:p>
    <w:p w:rsidR="008079FD" w:rsidRPr="00DE0AB1" w:rsidRDefault="008079FD">
      <w:pPr>
        <w:pStyle w:val="Normaltindrag"/>
      </w:pPr>
      <w:r w:rsidRPr="00DE0AB1">
        <w:t>De fyra länsarbetsnämndernas fördelningsmodeller framgår av Tabell 6.9. I huvudsak förefaller varje län ha en del som ska avspegla någon form av grundtilldelning eller uppdrag. Ett annat gemensamt drag, liksom med AMS modell, är att platserna har en låg vikt i modellerna. I övrigt är modellerna relativt olika. Det är endast Lan 2 som har en m</w:t>
      </w:r>
      <w:r w:rsidRPr="00DE0AB1">
        <w:t xml:space="preserve">odell som kan sägas ha en liknande konstruktion som AMS. </w:t>
      </w:r>
    </w:p>
    <w:p w:rsidR="008079FD" w:rsidRPr="00DE0AB1" w:rsidRDefault="008079FD">
      <w:pPr>
        <w:pStyle w:val="Normaltindrag"/>
      </w:pPr>
      <w:r w:rsidRPr="00DE0AB1">
        <w:t>Lan 3 fäster stor vikt vid olika grupper av arbetssökande. Dessa grupper ligger till grund för nästan 60 procent av fördelningen av anslaget. Lan 4 prioriterar däremot underlaget till program som baseras på sökandes up</w:t>
      </w:r>
      <w:r w:rsidRPr="00DE0AB1">
        <w:t>p</w:t>
      </w:r>
      <w:r w:rsidRPr="00DE0AB1">
        <w:t>skattade servicebehov. Syftet är att säkerställa att det finns personal vid förmedlingarna som kan hantera anslagen. Marknadsdelen i Lan 4 syftar till att lyfta fram förmedlingens arbete med en presumtiv marknad. Kompone</w:t>
      </w:r>
      <w:r w:rsidRPr="00DE0AB1">
        <w:t>n</w:t>
      </w:r>
      <w:r w:rsidRPr="00DE0AB1">
        <w:t xml:space="preserve">ten arbetssökande syftar till att göra det möjligt att resurser – personella och tekniska – finns tillgängliga för de grupper som bedöms kunna hantera sitt arbetssökande på egen hand. </w:t>
      </w:r>
    </w:p>
    <w:p w:rsidR="008079FD" w:rsidRPr="00DE0AB1" w:rsidRDefault="008079FD">
      <w:pPr>
        <w:pStyle w:val="Normaltindrag"/>
      </w:pPr>
      <w:r w:rsidRPr="00DE0AB1">
        <w:t>Den kanske mest avvikande modellen har Lan 1. Den tyngsta delen i m</w:t>
      </w:r>
      <w:r w:rsidRPr="00DE0AB1">
        <w:t>o</w:t>
      </w:r>
      <w:r w:rsidRPr="00DE0AB1">
        <w:t>dellen rör sysselsättningsgraden. Utgångspunkten är hur mycket sysselsät</w:t>
      </w:r>
      <w:r w:rsidRPr="00DE0AB1">
        <w:t>t</w:t>
      </w:r>
      <w:r w:rsidRPr="00DE0AB1">
        <w:t xml:space="preserve">ningen i länet behöver öka för att sysselsättningsmålet för riket ska uppnås 2004. Varje kontor får sedan sin andel som det ska arbeta för. Underlaget är SCB:s uppgifter om antalet förvärvsarbetande och befolkning för 1999. Dessa siffror publiceras således med ett par års eftersläpning. En liknande ansats finns även i Lan 4. Sysselsättningsgraden har dock betydligt lägre vikt i detta län. </w:t>
      </w:r>
    </w:p>
    <w:p w:rsidR="008079FD" w:rsidRPr="00DE0AB1" w:rsidRDefault="008079FD">
      <w:pPr>
        <w:pStyle w:val="Normaltindrag"/>
      </w:pPr>
    </w:p>
    <w:p w:rsidR="008079FD" w:rsidRPr="00DE0AB1" w:rsidRDefault="008079FD">
      <w:pPr>
        <w:pStyle w:val="Tabellrubrik"/>
        <w:rPr>
          <w:sz w:val="19"/>
        </w:rPr>
      </w:pPr>
      <w:r w:rsidRPr="00DE0AB1">
        <w:rPr>
          <w:sz w:val="19"/>
        </w:rPr>
        <w:br w:type="page"/>
        <w:t>Tabell 6.9 Fördelningsmodeller för förvaltningsanslaget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31"/>
        <w:gridCol w:w="1531"/>
        <w:gridCol w:w="1531"/>
        <w:gridCol w:w="1531"/>
      </w:tblGrid>
      <w:tr w:rsidR="00000000" w:rsidRPr="00DE0AB1">
        <w:tblPrEx>
          <w:tblCellMar>
            <w:top w:w="0" w:type="dxa"/>
            <w:bottom w:w="0" w:type="dxa"/>
          </w:tblCellMar>
        </w:tblPrEx>
        <w:tc>
          <w:tcPr>
            <w:tcW w:w="1531"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 xml:space="preserve">Lan 1 </w:t>
            </w:r>
          </w:p>
        </w:tc>
        <w:tc>
          <w:tcPr>
            <w:tcW w:w="1531"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 xml:space="preserve">Lan 2 </w:t>
            </w:r>
          </w:p>
        </w:tc>
        <w:tc>
          <w:tcPr>
            <w:tcW w:w="1531"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 xml:space="preserve">Lan 3 </w:t>
            </w:r>
          </w:p>
        </w:tc>
        <w:tc>
          <w:tcPr>
            <w:tcW w:w="1531"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 xml:space="preserve">Lan 4 </w:t>
            </w:r>
          </w:p>
        </w:tc>
      </w:tr>
      <w:tr w:rsidR="00000000" w:rsidRPr="00DE0AB1">
        <w:tblPrEx>
          <w:tblCellMar>
            <w:top w:w="0" w:type="dxa"/>
            <w:bottom w:w="0" w:type="dxa"/>
          </w:tblCellMar>
        </w:tblPrEx>
        <w:tc>
          <w:tcPr>
            <w:tcW w:w="1531" w:type="dxa"/>
            <w:tcBorders>
              <w:right w:val="single" w:sz="4" w:space="0" w:color="auto"/>
            </w:tcBorders>
          </w:tcPr>
          <w:p w:rsidR="008079FD" w:rsidRPr="00DE0AB1" w:rsidRDefault="008079FD">
            <w:pPr>
              <w:pStyle w:val="Tabell"/>
              <w:spacing w:before="40" w:after="40"/>
              <w:jc w:val="left"/>
              <w:rPr>
                <w:sz w:val="19"/>
                <w:u w:val="single"/>
              </w:rPr>
            </w:pPr>
            <w:r w:rsidRPr="00DE0AB1">
              <w:rPr>
                <w:sz w:val="19"/>
                <w:u w:val="single"/>
              </w:rPr>
              <w:t>Del A 30 %</w:t>
            </w:r>
          </w:p>
        </w:tc>
        <w:tc>
          <w:tcPr>
            <w:tcW w:w="1531" w:type="dxa"/>
            <w:tcBorders>
              <w:left w:val="nil"/>
              <w:right w:val="single" w:sz="4" w:space="0" w:color="auto"/>
            </w:tcBorders>
          </w:tcPr>
          <w:p w:rsidR="008079FD" w:rsidRPr="00DE0AB1" w:rsidRDefault="008079FD">
            <w:pPr>
              <w:pStyle w:val="Tabell"/>
              <w:spacing w:before="40" w:after="40"/>
              <w:jc w:val="left"/>
              <w:rPr>
                <w:sz w:val="19"/>
                <w:u w:val="single"/>
              </w:rPr>
            </w:pPr>
            <w:r w:rsidRPr="00DE0AB1">
              <w:rPr>
                <w:sz w:val="19"/>
                <w:u w:val="single"/>
              </w:rPr>
              <w:t>Uppdrag 60 %</w:t>
            </w:r>
          </w:p>
        </w:tc>
        <w:tc>
          <w:tcPr>
            <w:tcW w:w="1531" w:type="dxa"/>
            <w:tcBorders>
              <w:left w:val="nil"/>
              <w:right w:val="single" w:sz="4" w:space="0" w:color="auto"/>
            </w:tcBorders>
          </w:tcPr>
          <w:p w:rsidR="008079FD" w:rsidRPr="00DE0AB1" w:rsidRDefault="008079FD">
            <w:pPr>
              <w:pStyle w:val="Tabell"/>
              <w:spacing w:before="40" w:after="40"/>
              <w:jc w:val="left"/>
              <w:rPr>
                <w:sz w:val="19"/>
                <w:u w:val="single"/>
              </w:rPr>
            </w:pPr>
            <w:r w:rsidRPr="00DE0AB1">
              <w:rPr>
                <w:sz w:val="19"/>
                <w:u w:val="single"/>
              </w:rPr>
              <w:t>Grund</w:t>
            </w:r>
          </w:p>
        </w:tc>
        <w:tc>
          <w:tcPr>
            <w:tcW w:w="1531" w:type="dxa"/>
            <w:tcBorders>
              <w:left w:val="nil"/>
            </w:tcBorders>
          </w:tcPr>
          <w:p w:rsidR="008079FD" w:rsidRPr="00DE0AB1" w:rsidRDefault="008079FD">
            <w:pPr>
              <w:pStyle w:val="Tabell"/>
              <w:spacing w:before="40" w:after="40"/>
              <w:jc w:val="left"/>
              <w:rPr>
                <w:sz w:val="19"/>
                <w:u w:val="single"/>
              </w:rPr>
            </w:pPr>
            <w:r w:rsidRPr="00DE0AB1">
              <w:rPr>
                <w:sz w:val="19"/>
                <w:u w:val="single"/>
              </w:rPr>
              <w:t>Grund 20 %</w:t>
            </w:r>
          </w:p>
        </w:tc>
      </w:tr>
      <w:tr w:rsidR="00000000" w:rsidRPr="00DE0AB1">
        <w:tblPrEx>
          <w:tblCellMar>
            <w:top w:w="0" w:type="dxa"/>
            <w:bottom w:w="0" w:type="dxa"/>
          </w:tblCellMar>
        </w:tblPrEx>
        <w:tc>
          <w:tcPr>
            <w:tcW w:w="1531" w:type="dxa"/>
            <w:tcBorders>
              <w:right w:val="single" w:sz="4" w:space="0" w:color="auto"/>
            </w:tcBorders>
          </w:tcPr>
          <w:p w:rsidR="008079FD" w:rsidRPr="00DE0AB1" w:rsidRDefault="008079FD">
            <w:pPr>
              <w:pStyle w:val="Tabell"/>
              <w:spacing w:before="40" w:after="40"/>
              <w:jc w:val="left"/>
              <w:rPr>
                <w:sz w:val="19"/>
              </w:rPr>
            </w:pPr>
            <w:r w:rsidRPr="00DE0AB1">
              <w:rPr>
                <w:sz w:val="19"/>
              </w:rPr>
              <w:t>- Befolkning 16-64 år</w:t>
            </w:r>
          </w:p>
          <w:p w:rsidR="008079FD" w:rsidRPr="00DE0AB1" w:rsidRDefault="008079FD">
            <w:pPr>
              <w:pStyle w:val="Tabell"/>
              <w:spacing w:before="40" w:after="40"/>
              <w:jc w:val="left"/>
              <w:rPr>
                <w:sz w:val="19"/>
                <w:u w:val="single"/>
              </w:rPr>
            </w:pPr>
            <w:r w:rsidRPr="00DE0AB1">
              <w:rPr>
                <w:sz w:val="19"/>
                <w:u w:val="single"/>
              </w:rPr>
              <w:t>Del B 32 %</w:t>
            </w:r>
          </w:p>
          <w:p w:rsidR="008079FD" w:rsidRPr="00DE0AB1" w:rsidRDefault="008079FD">
            <w:pPr>
              <w:pStyle w:val="Tabell"/>
              <w:spacing w:before="40" w:after="40"/>
              <w:jc w:val="left"/>
              <w:rPr>
                <w:sz w:val="19"/>
              </w:rPr>
            </w:pPr>
            <w:r w:rsidRPr="00DE0AB1">
              <w:rPr>
                <w:sz w:val="19"/>
              </w:rPr>
              <w:t>- Obalanstalet</w:t>
            </w:r>
          </w:p>
          <w:p w:rsidR="008079FD" w:rsidRPr="00DE0AB1" w:rsidRDefault="008079FD">
            <w:pPr>
              <w:pStyle w:val="Tabell"/>
              <w:spacing w:before="40" w:after="40"/>
              <w:jc w:val="left"/>
              <w:rPr>
                <w:sz w:val="19"/>
                <w:u w:val="single"/>
              </w:rPr>
            </w:pPr>
            <w:r w:rsidRPr="00DE0AB1">
              <w:rPr>
                <w:sz w:val="19"/>
                <w:u w:val="single"/>
              </w:rPr>
              <w:t>Del C 38 %</w:t>
            </w:r>
          </w:p>
        </w:tc>
        <w:tc>
          <w:tcPr>
            <w:tcW w:w="1531" w:type="dxa"/>
            <w:tcBorders>
              <w:left w:val="nil"/>
              <w:right w:val="single" w:sz="4" w:space="0" w:color="auto"/>
            </w:tcBorders>
          </w:tcPr>
          <w:p w:rsidR="008079FD" w:rsidRPr="00DE0AB1" w:rsidRDefault="008079FD">
            <w:pPr>
              <w:pStyle w:val="Tabell"/>
              <w:spacing w:before="40" w:after="40"/>
              <w:jc w:val="left"/>
              <w:rPr>
                <w:sz w:val="19"/>
              </w:rPr>
            </w:pPr>
            <w:r w:rsidRPr="00DE0AB1">
              <w:rPr>
                <w:sz w:val="19"/>
              </w:rPr>
              <w:t>- Platser 17 %</w:t>
            </w:r>
          </w:p>
          <w:p w:rsidR="008079FD" w:rsidRPr="00DE0AB1" w:rsidRDefault="008079FD">
            <w:pPr>
              <w:pStyle w:val="Tabell"/>
              <w:spacing w:before="40" w:after="40"/>
              <w:jc w:val="left"/>
              <w:rPr>
                <w:sz w:val="19"/>
              </w:rPr>
            </w:pPr>
            <w:r w:rsidRPr="00DE0AB1">
              <w:rPr>
                <w:sz w:val="19"/>
              </w:rPr>
              <w:t>- Olika grupper av arbetssökande 67 %</w:t>
            </w:r>
          </w:p>
          <w:p w:rsidR="008079FD" w:rsidRPr="00DE0AB1" w:rsidRDefault="008079FD">
            <w:pPr>
              <w:pStyle w:val="Tabell"/>
              <w:spacing w:before="40" w:after="40"/>
              <w:jc w:val="left"/>
              <w:rPr>
                <w:sz w:val="19"/>
              </w:rPr>
            </w:pPr>
            <w:r w:rsidRPr="00DE0AB1">
              <w:rPr>
                <w:sz w:val="19"/>
              </w:rPr>
              <w:t>- Sökande i pr</w:t>
            </w:r>
            <w:r w:rsidRPr="00DE0AB1">
              <w:rPr>
                <w:sz w:val="19"/>
              </w:rPr>
              <w:t>o</w:t>
            </w:r>
            <w:r w:rsidRPr="00DE0AB1">
              <w:rPr>
                <w:sz w:val="19"/>
              </w:rPr>
              <w:t>gram 17 %</w:t>
            </w:r>
          </w:p>
        </w:tc>
        <w:tc>
          <w:tcPr>
            <w:tcW w:w="1531" w:type="dxa"/>
            <w:tcBorders>
              <w:left w:val="nil"/>
              <w:right w:val="single" w:sz="4" w:space="0" w:color="auto"/>
            </w:tcBorders>
          </w:tcPr>
          <w:p w:rsidR="008079FD" w:rsidRPr="00DE0AB1" w:rsidRDefault="008079FD">
            <w:pPr>
              <w:pStyle w:val="Tabell"/>
              <w:spacing w:before="40" w:after="40"/>
              <w:jc w:val="left"/>
              <w:rPr>
                <w:sz w:val="19"/>
              </w:rPr>
            </w:pPr>
            <w:r w:rsidRPr="00DE0AB1">
              <w:rPr>
                <w:sz w:val="19"/>
              </w:rPr>
              <w:t>- 200 000 kr per arbetsställe utöver ett</w:t>
            </w:r>
          </w:p>
          <w:p w:rsidR="008079FD" w:rsidRPr="00DE0AB1" w:rsidRDefault="008079FD">
            <w:pPr>
              <w:pStyle w:val="Tabell"/>
              <w:spacing w:before="40" w:after="40"/>
              <w:jc w:val="left"/>
              <w:rPr>
                <w:sz w:val="19"/>
                <w:u w:val="single"/>
              </w:rPr>
            </w:pPr>
            <w:r w:rsidRPr="00DE0AB1">
              <w:rPr>
                <w:sz w:val="19"/>
                <w:u w:val="single"/>
              </w:rPr>
              <w:t>Del A 30 %</w:t>
            </w:r>
          </w:p>
          <w:p w:rsidR="008079FD" w:rsidRPr="00DE0AB1" w:rsidRDefault="008079FD">
            <w:pPr>
              <w:pStyle w:val="Tabell"/>
              <w:spacing w:before="40" w:after="40"/>
              <w:jc w:val="left"/>
              <w:rPr>
                <w:sz w:val="19"/>
              </w:rPr>
            </w:pPr>
            <w:r w:rsidRPr="00DE0AB1">
              <w:rPr>
                <w:sz w:val="19"/>
              </w:rPr>
              <w:t xml:space="preserve">- Befolkning </w:t>
            </w:r>
            <w:r w:rsidRPr="00DE0AB1">
              <w:rPr>
                <w:sz w:val="19"/>
              </w:rPr>
              <w:br/>
              <w:t>70 %</w:t>
            </w:r>
          </w:p>
        </w:tc>
        <w:tc>
          <w:tcPr>
            <w:tcW w:w="1531" w:type="dxa"/>
            <w:tcBorders>
              <w:left w:val="nil"/>
            </w:tcBorders>
          </w:tcPr>
          <w:p w:rsidR="008079FD" w:rsidRPr="00DE0AB1" w:rsidRDefault="008079FD">
            <w:pPr>
              <w:pStyle w:val="Tabell"/>
              <w:spacing w:before="40" w:after="40"/>
              <w:jc w:val="left"/>
              <w:rPr>
                <w:sz w:val="19"/>
              </w:rPr>
            </w:pPr>
            <w:r w:rsidRPr="00DE0AB1">
              <w:rPr>
                <w:sz w:val="19"/>
              </w:rPr>
              <w:t xml:space="preserve">- Grundanslag </w:t>
            </w:r>
            <w:r w:rsidRPr="00DE0AB1">
              <w:rPr>
                <w:sz w:val="19"/>
              </w:rPr>
              <w:br/>
              <w:t>40 %</w:t>
            </w:r>
          </w:p>
          <w:p w:rsidR="008079FD" w:rsidRPr="00DE0AB1" w:rsidRDefault="008079FD">
            <w:pPr>
              <w:pStyle w:val="Tabell"/>
              <w:spacing w:before="40" w:after="40"/>
              <w:jc w:val="left"/>
              <w:rPr>
                <w:sz w:val="19"/>
              </w:rPr>
            </w:pPr>
            <w:r w:rsidRPr="00DE0AB1">
              <w:rPr>
                <w:sz w:val="19"/>
              </w:rPr>
              <w:t xml:space="preserve">- Befolkning </w:t>
            </w:r>
            <w:r w:rsidRPr="00DE0AB1">
              <w:rPr>
                <w:sz w:val="19"/>
              </w:rPr>
              <w:br/>
              <w:t>50 %</w:t>
            </w:r>
          </w:p>
          <w:p w:rsidR="008079FD" w:rsidRPr="00DE0AB1" w:rsidRDefault="008079FD">
            <w:pPr>
              <w:pStyle w:val="Tabell"/>
              <w:spacing w:before="40" w:after="40"/>
              <w:jc w:val="left"/>
              <w:rPr>
                <w:sz w:val="19"/>
              </w:rPr>
            </w:pPr>
            <w:r w:rsidRPr="00DE0AB1">
              <w:rPr>
                <w:sz w:val="19"/>
              </w:rPr>
              <w:t xml:space="preserve">- Kommunyta </w:t>
            </w:r>
            <w:r w:rsidRPr="00DE0AB1">
              <w:rPr>
                <w:sz w:val="19"/>
              </w:rPr>
              <w:br/>
              <w:t>10 %</w:t>
            </w:r>
          </w:p>
        </w:tc>
      </w:tr>
      <w:tr w:rsidR="00000000" w:rsidRPr="00DE0AB1">
        <w:tblPrEx>
          <w:tblCellMar>
            <w:top w:w="0" w:type="dxa"/>
            <w:bottom w:w="0" w:type="dxa"/>
          </w:tblCellMar>
        </w:tblPrEx>
        <w:tc>
          <w:tcPr>
            <w:tcW w:w="1531" w:type="dxa"/>
            <w:tcBorders>
              <w:right w:val="single" w:sz="4" w:space="0" w:color="auto"/>
            </w:tcBorders>
          </w:tcPr>
          <w:p w:rsidR="008079FD" w:rsidRPr="00DE0AB1" w:rsidRDefault="008079FD">
            <w:pPr>
              <w:pStyle w:val="Tabell"/>
              <w:spacing w:before="40" w:after="40"/>
              <w:jc w:val="left"/>
              <w:rPr>
                <w:sz w:val="19"/>
              </w:rPr>
            </w:pPr>
            <w:r w:rsidRPr="00DE0AB1">
              <w:rPr>
                <w:sz w:val="19"/>
              </w:rPr>
              <w:t>- Den ökning av förvärvsfrekve</w:t>
            </w:r>
            <w:r w:rsidRPr="00DE0AB1">
              <w:rPr>
                <w:sz w:val="19"/>
              </w:rPr>
              <w:t>n</w:t>
            </w:r>
            <w:r w:rsidRPr="00DE0AB1">
              <w:rPr>
                <w:sz w:val="19"/>
              </w:rPr>
              <w:t>sen som krävs för att uppnå länets högsta i en ko</w:t>
            </w:r>
            <w:r w:rsidRPr="00DE0AB1">
              <w:rPr>
                <w:sz w:val="19"/>
              </w:rPr>
              <w:t>m</w:t>
            </w:r>
            <w:r w:rsidRPr="00DE0AB1">
              <w:rPr>
                <w:sz w:val="19"/>
              </w:rPr>
              <w:t>mun</w:t>
            </w:r>
          </w:p>
        </w:tc>
        <w:tc>
          <w:tcPr>
            <w:tcW w:w="1531" w:type="dxa"/>
            <w:tcBorders>
              <w:left w:val="nil"/>
              <w:right w:val="single" w:sz="4" w:space="0" w:color="auto"/>
            </w:tcBorders>
          </w:tcPr>
          <w:p w:rsidR="008079FD" w:rsidRPr="00DE0AB1" w:rsidRDefault="008079FD">
            <w:pPr>
              <w:pStyle w:val="Tabell"/>
              <w:spacing w:before="40" w:after="40"/>
              <w:jc w:val="left"/>
              <w:rPr>
                <w:sz w:val="19"/>
                <w:u w:val="single"/>
              </w:rPr>
            </w:pPr>
            <w:r w:rsidRPr="00DE0AB1">
              <w:rPr>
                <w:sz w:val="19"/>
                <w:u w:val="single"/>
              </w:rPr>
              <w:t>Service 10 %</w:t>
            </w:r>
          </w:p>
          <w:p w:rsidR="008079FD" w:rsidRPr="00DE0AB1" w:rsidRDefault="008079FD">
            <w:pPr>
              <w:pStyle w:val="Tabell"/>
              <w:spacing w:before="40" w:after="40"/>
              <w:jc w:val="left"/>
              <w:rPr>
                <w:sz w:val="19"/>
              </w:rPr>
            </w:pPr>
            <w:r w:rsidRPr="00DE0AB1">
              <w:rPr>
                <w:sz w:val="19"/>
              </w:rPr>
              <w:t xml:space="preserve">- Befolkning </w:t>
            </w:r>
            <w:r w:rsidRPr="00DE0AB1">
              <w:rPr>
                <w:sz w:val="19"/>
              </w:rPr>
              <w:br/>
              <w:t>16-64 år</w:t>
            </w:r>
          </w:p>
          <w:p w:rsidR="008079FD" w:rsidRPr="00DE0AB1" w:rsidRDefault="008079FD">
            <w:pPr>
              <w:pStyle w:val="Tabell"/>
              <w:spacing w:before="40" w:after="40"/>
              <w:jc w:val="left"/>
              <w:rPr>
                <w:sz w:val="19"/>
                <w:u w:val="single"/>
              </w:rPr>
            </w:pPr>
            <w:r w:rsidRPr="00DE0AB1">
              <w:rPr>
                <w:sz w:val="19"/>
                <w:u w:val="single"/>
              </w:rPr>
              <w:t>Tröghet 30 %</w:t>
            </w:r>
          </w:p>
          <w:p w:rsidR="008079FD" w:rsidRPr="00DE0AB1" w:rsidRDefault="008079FD">
            <w:pPr>
              <w:pStyle w:val="Tabell"/>
              <w:spacing w:before="40" w:after="40"/>
              <w:jc w:val="left"/>
              <w:rPr>
                <w:sz w:val="19"/>
              </w:rPr>
            </w:pPr>
            <w:r w:rsidRPr="00DE0AB1">
              <w:rPr>
                <w:sz w:val="19"/>
              </w:rPr>
              <w:t>- Nuvarande fördelning</w:t>
            </w:r>
          </w:p>
        </w:tc>
        <w:tc>
          <w:tcPr>
            <w:tcW w:w="1531" w:type="dxa"/>
            <w:tcBorders>
              <w:left w:val="nil"/>
              <w:right w:val="single" w:sz="4" w:space="0" w:color="auto"/>
            </w:tcBorders>
          </w:tcPr>
          <w:p w:rsidR="008079FD" w:rsidRPr="00DE0AB1" w:rsidRDefault="008079FD">
            <w:pPr>
              <w:pStyle w:val="Tabell"/>
              <w:spacing w:before="40" w:after="40"/>
              <w:jc w:val="left"/>
              <w:rPr>
                <w:sz w:val="19"/>
              </w:rPr>
            </w:pPr>
            <w:r w:rsidRPr="00DE0AB1">
              <w:rPr>
                <w:sz w:val="19"/>
              </w:rPr>
              <w:t xml:space="preserve">- Arbetsgivare </w:t>
            </w:r>
            <w:r w:rsidRPr="00DE0AB1">
              <w:rPr>
                <w:sz w:val="19"/>
              </w:rPr>
              <w:br/>
              <w:t>30 %</w:t>
            </w:r>
          </w:p>
          <w:p w:rsidR="008079FD" w:rsidRPr="00DE0AB1" w:rsidRDefault="008079FD">
            <w:pPr>
              <w:pStyle w:val="Tabell"/>
              <w:spacing w:before="40" w:after="40"/>
              <w:jc w:val="left"/>
              <w:rPr>
                <w:sz w:val="19"/>
                <w:u w:val="single"/>
              </w:rPr>
            </w:pPr>
            <w:r w:rsidRPr="00DE0AB1">
              <w:rPr>
                <w:sz w:val="19"/>
                <w:u w:val="single"/>
              </w:rPr>
              <w:t>Del B 70 %</w:t>
            </w:r>
          </w:p>
          <w:p w:rsidR="008079FD" w:rsidRPr="00DE0AB1" w:rsidRDefault="008079FD">
            <w:pPr>
              <w:pStyle w:val="Tabell"/>
              <w:spacing w:before="40" w:after="40"/>
              <w:jc w:val="left"/>
              <w:rPr>
                <w:sz w:val="19"/>
              </w:rPr>
            </w:pPr>
            <w:r w:rsidRPr="00DE0AB1">
              <w:rPr>
                <w:sz w:val="19"/>
              </w:rPr>
              <w:t>- Obalans 60 %</w:t>
            </w:r>
          </w:p>
          <w:p w:rsidR="008079FD" w:rsidRPr="00DE0AB1" w:rsidRDefault="008079FD">
            <w:pPr>
              <w:pStyle w:val="Tabell"/>
              <w:spacing w:before="40" w:after="40"/>
              <w:jc w:val="left"/>
              <w:rPr>
                <w:sz w:val="19"/>
              </w:rPr>
            </w:pPr>
            <w:r w:rsidRPr="00DE0AB1">
              <w:rPr>
                <w:sz w:val="19"/>
              </w:rPr>
              <w:t>- Sökande till arbete 10 %</w:t>
            </w:r>
          </w:p>
          <w:p w:rsidR="008079FD" w:rsidRPr="00DE0AB1" w:rsidRDefault="008079FD">
            <w:pPr>
              <w:pStyle w:val="Tabell"/>
              <w:spacing w:before="40" w:after="40"/>
              <w:jc w:val="left"/>
              <w:rPr>
                <w:sz w:val="19"/>
              </w:rPr>
            </w:pPr>
            <w:r w:rsidRPr="00DE0AB1">
              <w:rPr>
                <w:sz w:val="19"/>
              </w:rPr>
              <w:t>- Arbetshand</w:t>
            </w:r>
            <w:r w:rsidRPr="00DE0AB1">
              <w:rPr>
                <w:sz w:val="19"/>
              </w:rPr>
              <w:t>i</w:t>
            </w:r>
            <w:r w:rsidRPr="00DE0AB1">
              <w:rPr>
                <w:sz w:val="19"/>
              </w:rPr>
              <w:t>kappade 20 %</w:t>
            </w:r>
          </w:p>
          <w:p w:rsidR="008079FD" w:rsidRPr="00DE0AB1" w:rsidRDefault="008079FD">
            <w:pPr>
              <w:pStyle w:val="Tabell"/>
              <w:spacing w:before="40" w:after="40"/>
              <w:jc w:val="left"/>
              <w:rPr>
                <w:sz w:val="19"/>
              </w:rPr>
            </w:pPr>
            <w:r w:rsidRPr="00DE0AB1">
              <w:rPr>
                <w:sz w:val="19"/>
              </w:rPr>
              <w:t xml:space="preserve">- Nya platser </w:t>
            </w:r>
            <w:r w:rsidRPr="00DE0AB1">
              <w:rPr>
                <w:sz w:val="19"/>
              </w:rPr>
              <w:br/>
              <w:t>10 %</w:t>
            </w:r>
          </w:p>
        </w:tc>
        <w:tc>
          <w:tcPr>
            <w:tcW w:w="1531" w:type="dxa"/>
            <w:tcBorders>
              <w:left w:val="nil"/>
            </w:tcBorders>
          </w:tcPr>
          <w:p w:rsidR="008079FD" w:rsidRPr="00DE0AB1" w:rsidRDefault="008079FD">
            <w:pPr>
              <w:pStyle w:val="Tabell"/>
              <w:spacing w:before="40" w:after="40"/>
              <w:jc w:val="left"/>
              <w:rPr>
                <w:sz w:val="19"/>
                <w:u w:val="single"/>
              </w:rPr>
            </w:pPr>
            <w:r w:rsidRPr="00DE0AB1">
              <w:rPr>
                <w:sz w:val="19"/>
                <w:u w:val="single"/>
              </w:rPr>
              <w:t>Marknad 25 %</w:t>
            </w:r>
          </w:p>
          <w:p w:rsidR="008079FD" w:rsidRPr="00DE0AB1" w:rsidRDefault="008079FD">
            <w:pPr>
              <w:pStyle w:val="Tabell"/>
              <w:spacing w:before="40" w:after="40"/>
              <w:jc w:val="left"/>
              <w:rPr>
                <w:sz w:val="19"/>
              </w:rPr>
            </w:pPr>
            <w:r w:rsidRPr="00DE0AB1">
              <w:rPr>
                <w:sz w:val="19"/>
              </w:rPr>
              <w:t>- Antal arbet</w:t>
            </w:r>
            <w:r w:rsidRPr="00DE0AB1">
              <w:rPr>
                <w:sz w:val="19"/>
              </w:rPr>
              <w:t>s</w:t>
            </w:r>
            <w:r w:rsidRPr="00DE0AB1">
              <w:rPr>
                <w:sz w:val="19"/>
              </w:rPr>
              <w:t>ställen 40 %</w:t>
            </w:r>
          </w:p>
          <w:p w:rsidR="008079FD" w:rsidRPr="00DE0AB1" w:rsidRDefault="008079FD">
            <w:pPr>
              <w:pStyle w:val="Tabell"/>
              <w:spacing w:before="40" w:after="40"/>
              <w:jc w:val="left"/>
              <w:rPr>
                <w:sz w:val="19"/>
              </w:rPr>
            </w:pPr>
            <w:r w:rsidRPr="00DE0AB1">
              <w:rPr>
                <w:sz w:val="19"/>
              </w:rPr>
              <w:t>- Förvärvsfr</w:t>
            </w:r>
            <w:r w:rsidRPr="00DE0AB1">
              <w:rPr>
                <w:sz w:val="19"/>
              </w:rPr>
              <w:t>e</w:t>
            </w:r>
            <w:r w:rsidRPr="00DE0AB1">
              <w:rPr>
                <w:sz w:val="19"/>
              </w:rPr>
              <w:t>kvens 20 % (i</w:t>
            </w:r>
            <w:r w:rsidRPr="00DE0AB1">
              <w:rPr>
                <w:sz w:val="19"/>
              </w:rPr>
              <w:t>n</w:t>
            </w:r>
            <w:r w:rsidRPr="00DE0AB1">
              <w:rPr>
                <w:sz w:val="19"/>
              </w:rPr>
              <w:t>verterat värde)</w:t>
            </w:r>
          </w:p>
          <w:p w:rsidR="008079FD" w:rsidRPr="00DE0AB1" w:rsidRDefault="008079FD">
            <w:pPr>
              <w:pStyle w:val="Tabell"/>
              <w:spacing w:before="40" w:after="40"/>
              <w:jc w:val="left"/>
              <w:rPr>
                <w:sz w:val="19"/>
              </w:rPr>
            </w:pPr>
            <w:r w:rsidRPr="00DE0AB1">
              <w:rPr>
                <w:sz w:val="19"/>
              </w:rPr>
              <w:t>- Platser 40 %</w:t>
            </w:r>
          </w:p>
          <w:p w:rsidR="008079FD" w:rsidRPr="00DE0AB1" w:rsidRDefault="008079FD">
            <w:pPr>
              <w:pStyle w:val="Tabell"/>
              <w:spacing w:before="40" w:after="40"/>
              <w:jc w:val="left"/>
              <w:rPr>
                <w:sz w:val="19"/>
                <w:u w:val="single"/>
              </w:rPr>
            </w:pPr>
            <w:r w:rsidRPr="00DE0AB1">
              <w:rPr>
                <w:sz w:val="19"/>
                <w:u w:val="single"/>
              </w:rPr>
              <w:t>Program 50 %</w:t>
            </w:r>
          </w:p>
          <w:p w:rsidR="008079FD" w:rsidRPr="00DE0AB1" w:rsidRDefault="008079FD">
            <w:pPr>
              <w:pStyle w:val="Tabell"/>
              <w:spacing w:before="40" w:after="40"/>
              <w:jc w:val="left"/>
              <w:rPr>
                <w:sz w:val="19"/>
              </w:rPr>
            </w:pPr>
            <w:r w:rsidRPr="00DE0AB1">
              <w:rPr>
                <w:sz w:val="19"/>
              </w:rPr>
              <w:t>- Anslag 22:2-3 80 %</w:t>
            </w:r>
          </w:p>
        </w:tc>
      </w:tr>
      <w:tr w:rsidR="00000000" w:rsidRPr="00DE0AB1">
        <w:tblPrEx>
          <w:tblCellMar>
            <w:top w:w="0" w:type="dxa"/>
            <w:bottom w:w="0" w:type="dxa"/>
          </w:tblCellMar>
        </w:tblPrEx>
        <w:tc>
          <w:tcPr>
            <w:tcW w:w="1531" w:type="dxa"/>
            <w:tcBorders>
              <w:bottom w:val="single" w:sz="4" w:space="0" w:color="auto"/>
              <w:right w:val="single" w:sz="4" w:space="0" w:color="auto"/>
            </w:tcBorders>
          </w:tcPr>
          <w:p w:rsidR="008079FD" w:rsidRPr="00DE0AB1" w:rsidRDefault="008079FD">
            <w:pPr>
              <w:pStyle w:val="Tabell"/>
              <w:spacing w:before="40" w:after="40"/>
              <w:jc w:val="left"/>
              <w:rPr>
                <w:sz w:val="19"/>
              </w:rPr>
            </w:pPr>
          </w:p>
        </w:tc>
        <w:tc>
          <w:tcPr>
            <w:tcW w:w="1531" w:type="dxa"/>
            <w:tcBorders>
              <w:left w:val="nil"/>
              <w:bottom w:val="single" w:sz="4" w:space="0" w:color="auto"/>
              <w:right w:val="single" w:sz="4" w:space="0" w:color="auto"/>
            </w:tcBorders>
          </w:tcPr>
          <w:p w:rsidR="008079FD" w:rsidRPr="00DE0AB1" w:rsidRDefault="008079FD">
            <w:pPr>
              <w:pStyle w:val="Tabell"/>
              <w:spacing w:before="40" w:after="40"/>
              <w:jc w:val="left"/>
              <w:rPr>
                <w:sz w:val="19"/>
              </w:rPr>
            </w:pPr>
          </w:p>
        </w:tc>
        <w:tc>
          <w:tcPr>
            <w:tcW w:w="1531" w:type="dxa"/>
            <w:tcBorders>
              <w:left w:val="nil"/>
              <w:bottom w:val="single" w:sz="4" w:space="0" w:color="auto"/>
              <w:right w:val="single" w:sz="4" w:space="0" w:color="auto"/>
            </w:tcBorders>
          </w:tcPr>
          <w:p w:rsidR="008079FD" w:rsidRPr="00DE0AB1" w:rsidRDefault="008079FD">
            <w:pPr>
              <w:pStyle w:val="Tabell"/>
              <w:spacing w:before="40" w:after="40"/>
              <w:jc w:val="left"/>
              <w:rPr>
                <w:sz w:val="19"/>
              </w:rPr>
            </w:pPr>
          </w:p>
        </w:tc>
        <w:tc>
          <w:tcPr>
            <w:tcW w:w="1531" w:type="dxa"/>
            <w:tcBorders>
              <w:left w:val="nil"/>
              <w:bottom w:val="single" w:sz="4" w:space="0" w:color="auto"/>
            </w:tcBorders>
          </w:tcPr>
          <w:p w:rsidR="008079FD" w:rsidRPr="00DE0AB1" w:rsidRDefault="008079FD">
            <w:pPr>
              <w:pStyle w:val="Tabell"/>
              <w:spacing w:before="40" w:after="40"/>
              <w:jc w:val="left"/>
              <w:rPr>
                <w:sz w:val="19"/>
              </w:rPr>
            </w:pPr>
            <w:r w:rsidRPr="00DE0AB1">
              <w:rPr>
                <w:sz w:val="19"/>
              </w:rPr>
              <w:t xml:space="preserve">- Anslag 22:4 </w:t>
            </w:r>
            <w:r w:rsidRPr="00DE0AB1">
              <w:rPr>
                <w:sz w:val="19"/>
              </w:rPr>
              <w:br/>
              <w:t>20 %</w:t>
            </w:r>
          </w:p>
          <w:p w:rsidR="008079FD" w:rsidRPr="00DE0AB1" w:rsidRDefault="008079FD">
            <w:pPr>
              <w:pStyle w:val="Tabell"/>
              <w:spacing w:before="40" w:after="40"/>
              <w:jc w:val="left"/>
              <w:rPr>
                <w:sz w:val="19"/>
                <w:u w:val="single"/>
              </w:rPr>
            </w:pPr>
            <w:r w:rsidRPr="00DE0AB1">
              <w:rPr>
                <w:sz w:val="19"/>
                <w:u w:val="single"/>
              </w:rPr>
              <w:t xml:space="preserve">Arbetssökande </w:t>
            </w:r>
            <w:r w:rsidRPr="00DE0AB1">
              <w:rPr>
                <w:sz w:val="19"/>
                <w:u w:val="single"/>
              </w:rPr>
              <w:br/>
              <w:t>5 %</w:t>
            </w:r>
          </w:p>
          <w:p w:rsidR="008079FD" w:rsidRPr="00DE0AB1" w:rsidRDefault="008079FD">
            <w:pPr>
              <w:pStyle w:val="Tabell"/>
              <w:spacing w:before="40" w:after="40"/>
              <w:jc w:val="left"/>
              <w:rPr>
                <w:sz w:val="19"/>
              </w:rPr>
            </w:pPr>
            <w:r w:rsidRPr="00DE0AB1">
              <w:rPr>
                <w:sz w:val="19"/>
              </w:rPr>
              <w:t>- Kommunens andel av vissa arbet</w:t>
            </w:r>
            <w:r w:rsidRPr="00DE0AB1">
              <w:rPr>
                <w:sz w:val="19"/>
              </w:rPr>
              <w:t>s</w:t>
            </w:r>
            <w:r w:rsidRPr="00DE0AB1">
              <w:rPr>
                <w:sz w:val="19"/>
              </w:rPr>
              <w:t>sökande</w:t>
            </w:r>
          </w:p>
        </w:tc>
      </w:tr>
    </w:tbl>
    <w:p w:rsidR="008079FD" w:rsidRPr="00DE0AB1" w:rsidRDefault="008079FD">
      <w:pPr>
        <w:pStyle w:val="Rubrik3-Utannumrering"/>
      </w:pPr>
      <w:bookmarkStart w:id="173" w:name="_Toc34801514"/>
      <w:r w:rsidRPr="00DE0AB1">
        <w:t>Analys av modellerna</w:t>
      </w:r>
      <w:bookmarkEnd w:id="173"/>
    </w:p>
    <w:p w:rsidR="008079FD" w:rsidRPr="00DE0AB1" w:rsidRDefault="008079FD">
      <w:r w:rsidRPr="00DE0AB1">
        <w:t>Det finns ingen lagstiftning eller förordning som stadgar hur resursförde</w:t>
      </w:r>
      <w:r w:rsidRPr="00DE0AB1">
        <w:t>l</w:t>
      </w:r>
      <w:r w:rsidRPr="00DE0AB1">
        <w:t>ningen ska utföras inom AMV. I instruktionen sägs enbart att AMS ska fördela de ekonomiska och andra resurser som står till AMV:s förfogande. AMS har formell möjlighet att fördela resurserna till varje enskilt förme</w:t>
      </w:r>
      <w:r w:rsidRPr="00DE0AB1">
        <w:t>d</w:t>
      </w:r>
      <w:r w:rsidRPr="00DE0AB1">
        <w:t>lingskontor, men i praktiken har denna fördelning hanterats av länsarbet</w:t>
      </w:r>
      <w:r w:rsidRPr="00DE0AB1">
        <w:t>s</w:t>
      </w:r>
      <w:r w:rsidRPr="00DE0AB1">
        <w:t>nämnderna. Det kan också tyckas naturligt att fördelningen sker på nivåer som har tillgång till den mest relevanta informationen. I förordningen (2000:628) om den arbetsmarknadspolitiska verksamheten stadgas också att verk</w:t>
      </w:r>
      <w:r w:rsidRPr="00DE0AB1">
        <w:t xml:space="preserve">samheten ska anpassas till skilda förutsättningar och behov i olika delar av landet. </w:t>
      </w:r>
    </w:p>
    <w:p w:rsidR="008079FD" w:rsidRPr="00DE0AB1" w:rsidRDefault="008079FD">
      <w:pPr>
        <w:spacing w:before="320"/>
        <w:rPr>
          <w:i/>
        </w:rPr>
      </w:pPr>
      <w:r w:rsidRPr="00DE0AB1">
        <w:rPr>
          <w:i/>
        </w:rPr>
        <w:t>Det statistiska underlaget kan leda fel</w:t>
      </w:r>
    </w:p>
    <w:p w:rsidR="008079FD" w:rsidRPr="00DE0AB1" w:rsidRDefault="008079FD">
      <w:r w:rsidRPr="00DE0AB1">
        <w:t>Inledningsvis finns det anledning att beröra det statistiska underlag som modellerna grundas på. Merparten av underlagen till fördelningsmodellerna hämtas ur de operativa förmedlingssystemen, dvs. AMS verksamhetsstat</w:t>
      </w:r>
      <w:r w:rsidRPr="00DE0AB1">
        <w:t>i</w:t>
      </w:r>
      <w:r w:rsidRPr="00DE0AB1">
        <w:t>stik. Ett problem i sammanhanget är att det kan uppstå vissa dubbelräkningar som kan skapa incitament att t.ex. manipulera utfallet. Exempelvis kan en arbetssökande avaktualiseras från förmedlingen för att en tid senare skrivas in igen. Personen räknas då två gånger i underlaget. En arbetssökande kan också befinna sig i olika grupper, t.ex. långtidsarbetslösa eller arbetshand</w:t>
      </w:r>
      <w:r w:rsidRPr="00DE0AB1">
        <w:t>i</w:t>
      </w:r>
      <w:r w:rsidRPr="00DE0AB1">
        <w:t xml:space="preserve">kappade, under ett år, vilket innebär dubbelräkningar. Effekten av den här typen av dubbelräkningar förstärks för varje ny nivå som </w:t>
      </w:r>
      <w:r w:rsidRPr="00DE0AB1">
        <w:t>det fördelas resu</w:t>
      </w:r>
      <w:r w:rsidRPr="00DE0AB1">
        <w:t>r</w:t>
      </w:r>
      <w:r w:rsidRPr="00DE0AB1">
        <w:t>ser till. Ett sådant underlag kan ge incitament till manipulationer och också belöna mer kortsiktiga lösningar för de arbetssökande. Det är möjligt att undvika den här typen av problem om underlaget baseras på individdata, dvs. varje individ rä</w:t>
      </w:r>
      <w:r w:rsidRPr="00DE0AB1">
        <w:t>k</w:t>
      </w:r>
      <w:r w:rsidRPr="00DE0AB1">
        <w:t xml:space="preserve">nas enbart en gång. </w:t>
      </w:r>
    </w:p>
    <w:p w:rsidR="008079FD" w:rsidRPr="00DE0AB1" w:rsidRDefault="008079FD">
      <w:pPr>
        <w:spacing w:before="320"/>
        <w:rPr>
          <w:i/>
        </w:rPr>
      </w:pPr>
      <w:r w:rsidRPr="00DE0AB1">
        <w:rPr>
          <w:i/>
        </w:rPr>
        <w:t>Inga utvärderingar av modellerna</w:t>
      </w:r>
    </w:p>
    <w:p w:rsidR="008079FD" w:rsidRPr="00DE0AB1" w:rsidRDefault="008079FD">
      <w:r w:rsidRPr="00DE0AB1">
        <w:t>Det finns inte några egentliga analyser eller utvärderingar av AMS resursfö</w:t>
      </w:r>
      <w:r w:rsidRPr="00DE0AB1">
        <w:t>r</w:t>
      </w:r>
      <w:r w:rsidRPr="00DE0AB1">
        <w:t>delningsmodell för förvaltningsanslaget. Det finns dock ett par tre studier som kan användas för att analysera modellen. Dessa redovisas närmare ne</w:t>
      </w:r>
      <w:r w:rsidRPr="00DE0AB1">
        <w:t>d</w:t>
      </w:r>
      <w:r w:rsidRPr="00DE0AB1">
        <w:t>an.</w:t>
      </w:r>
    </w:p>
    <w:p w:rsidR="008079FD" w:rsidRPr="00DE0AB1" w:rsidRDefault="008079FD">
      <w:pPr>
        <w:spacing w:before="320"/>
        <w:rPr>
          <w:i/>
        </w:rPr>
      </w:pPr>
      <w:r w:rsidRPr="00DE0AB1">
        <w:rPr>
          <w:i/>
        </w:rPr>
        <w:t>Stora produktivitetsskillnader inom AMV</w:t>
      </w:r>
    </w:p>
    <w:p w:rsidR="008079FD" w:rsidRPr="00DE0AB1" w:rsidRDefault="008079FD">
      <w:r w:rsidRPr="00DE0AB1">
        <w:t>Althin och Behrenz (1997) har genomfört en effektivitets- och produktiv</w:t>
      </w:r>
      <w:r w:rsidRPr="00DE0AB1">
        <w:t>i</w:t>
      </w:r>
      <w:r w:rsidRPr="00DE0AB1">
        <w:t>tetsanalys av arbetsförmedlingskontoren. Studien avsåg 253 kontor under perioden 1992–1995. I studien har analysmetoden DEA (Data Envelopment Analysis) använts. Analysmetoden går ut på att mäta effektivitet i produkti</w:t>
      </w:r>
      <w:r w:rsidRPr="00DE0AB1">
        <w:t>o</w:t>
      </w:r>
      <w:r w:rsidRPr="00DE0AB1">
        <w:t>nen genom att beräkna skillnaden i resursinsats mellan ett visst förmedling</w:t>
      </w:r>
      <w:r w:rsidRPr="00DE0AB1">
        <w:t>s</w:t>
      </w:r>
      <w:r w:rsidRPr="00DE0AB1">
        <w:t>kontor och den teknologifront som utgör den bästa kombinationen av resu</w:t>
      </w:r>
      <w:r w:rsidRPr="00DE0AB1">
        <w:t>r</w:t>
      </w:r>
      <w:r w:rsidRPr="00DE0AB1">
        <w:t>ser för ett visst givet produktionsresultat. Analysen är uppbyggd på tre de</w:t>
      </w:r>
      <w:r w:rsidRPr="00DE0AB1">
        <w:t>l</w:t>
      </w:r>
      <w:r w:rsidRPr="00DE0AB1">
        <w:t>moment. Dessa är beräkning av effektivitet, förändring av effektivite</w:t>
      </w:r>
      <w:r w:rsidRPr="00DE0AB1">
        <w:t>t samt teknologiförändring. De två sistnämnda måtten ger tillsammans arbetsfö</w:t>
      </w:r>
      <w:r w:rsidRPr="00DE0AB1">
        <w:t>r</w:t>
      </w:r>
      <w:r w:rsidRPr="00DE0AB1">
        <w:t xml:space="preserve">medlingens produktivitetsförändring. </w:t>
      </w:r>
    </w:p>
    <w:p w:rsidR="008079FD" w:rsidRPr="00DE0AB1" w:rsidRDefault="008079FD">
      <w:pPr>
        <w:pStyle w:val="Normaltindrag"/>
      </w:pPr>
      <w:r w:rsidRPr="00DE0AB1">
        <w:t>Effektiviteten beräknades utifrån tillgängliga resurser och verksamhetsr</w:t>
      </w:r>
      <w:r w:rsidRPr="00DE0AB1">
        <w:t>e</w:t>
      </w:r>
      <w:r w:rsidRPr="00DE0AB1">
        <w:t>sultat. Effektivitetsanalyserna ger ett tal mellan 0 och 1 för varje arbetsfö</w:t>
      </w:r>
      <w:r w:rsidRPr="00DE0AB1">
        <w:t>r</w:t>
      </w:r>
      <w:r w:rsidRPr="00DE0AB1">
        <w:t>medling, där 1 anger att aktuell förmedling producerar så effektivt som mö</w:t>
      </w:r>
      <w:r w:rsidRPr="00DE0AB1">
        <w:t>j</w:t>
      </w:r>
      <w:r w:rsidRPr="00DE0AB1">
        <w:t>ligt jämfört med de övriga kontoren. Variationerna var stora mellan kont</w:t>
      </w:r>
      <w:r w:rsidRPr="00DE0AB1">
        <w:t>o</w:t>
      </w:r>
      <w:r w:rsidRPr="00DE0AB1">
        <w:t>ren. Resultaten visar att medelvärdet av effektiviteten är relativt konstant under perioden (mellan 0,74 och 0,78) och att det minst effektiva kontoret varje år är mycket ineffektivt (mellan 0,25 och 0,35). Omkring 40 kontor ligger på maxvärdet 1,0. Resultaten kan tolkas så att förmed</w:t>
      </w:r>
      <w:r w:rsidRPr="00DE0AB1">
        <w:t>lingarna i g</w:t>
      </w:r>
      <w:r w:rsidRPr="00DE0AB1">
        <w:t>e</w:t>
      </w:r>
      <w:r w:rsidRPr="00DE0AB1">
        <w:t>nomsnitt skulle kunna åstadkomma samma resultat med ungefär 25 procent mindre resurser. Det skulle åtminstone vid denna tidpunkt finnas utrymme för betydande rationaliseringar. Författarna testar även icke-påverkbara fa</w:t>
      </w:r>
      <w:r w:rsidRPr="00DE0AB1">
        <w:t>k</w:t>
      </w:r>
      <w:r w:rsidRPr="00DE0AB1">
        <w:t>torer som kan tänkas påverka ett kontors grad av effektivitet. Analysen visar att antalet nyanmälda arbetslösa och antalet nyanmälda platser för vissa år har ett positivt samband med effektiviteten. Produktivitetsmätningarna visar också på en stor variation mellan kontoren. Prod</w:t>
      </w:r>
      <w:r w:rsidRPr="00DE0AB1">
        <w:t xml:space="preserve">uktiviteten i genomsnitt minskade mellan 1992 och 1993 och ökade mellan perioderna 1993–1994 och 1994–1995. </w:t>
      </w:r>
    </w:p>
    <w:p w:rsidR="008079FD" w:rsidRPr="00DE0AB1" w:rsidRDefault="008079FD">
      <w:pPr>
        <w:pStyle w:val="Normaltindrag"/>
      </w:pPr>
      <w:r w:rsidRPr="00DE0AB1">
        <w:t>Resultaten indikerar att de ineffektiva kontoren har använt onödigt mycket resurser i relation till de tjänster som blivit producerade och att de kontor som haft en låg eller negativ produktivitetsförändring inte anpassat sin r</w:t>
      </w:r>
      <w:r w:rsidRPr="00DE0AB1">
        <w:t>e</w:t>
      </w:r>
      <w:r w:rsidRPr="00DE0AB1">
        <w:t xml:space="preserve">sursanvändning till förändringen av arbetsuppgifterna över tiden. En hypotes i studien är att tilldelningen av resurser inte i tillräcklig utsträckning har avspeglat arbetssituationen och att resurstilldelningen inte förändrats lika snabbt som förhållandena på arbetsmarknaden. </w:t>
      </w:r>
    </w:p>
    <w:p w:rsidR="008079FD" w:rsidRPr="00DE0AB1" w:rsidRDefault="008079FD">
      <w:pPr>
        <w:spacing w:before="320"/>
        <w:rPr>
          <w:i/>
        </w:rPr>
      </w:pPr>
      <w:r w:rsidRPr="00DE0AB1">
        <w:rPr>
          <w:i/>
        </w:rPr>
        <w:t>Många variabler som förmedlingen inte kan påverka</w:t>
      </w:r>
    </w:p>
    <w:p w:rsidR="008079FD" w:rsidRPr="00DE0AB1" w:rsidRDefault="008079FD">
      <w:r w:rsidRPr="00DE0AB1">
        <w:t>I Sjöstrand (1997) presenteras resultaten från en studie inom AMS utre</w:t>
      </w:r>
      <w:r w:rsidRPr="00DE0AB1">
        <w:t>d</w:t>
      </w:r>
      <w:r w:rsidRPr="00DE0AB1">
        <w:t>ningsenhet. Studien är en traditionell regressionsanalys och avser 1994. Utgångspunkten är att det finns ett stort antal variabler som den enskilda förmedlingen inte kan påverka och som bestämmer förmedlingens resultat. Som resultat används andel sökande utan arbete som erhåller arbete under året. Sedan undersöks vilka variabler som kan förklara resultatet. Modellen visar att 70 procent av variationen i arbetsplaceringar beror på saker som arbetsförmedlingarna inte själva kan påverka. Följande variabler va</w:t>
      </w:r>
      <w:r w:rsidRPr="00DE0AB1">
        <w:t>r signif</w:t>
      </w:r>
      <w:r w:rsidRPr="00DE0AB1">
        <w:t>i</w:t>
      </w:r>
      <w:r w:rsidRPr="00DE0AB1">
        <w:t>kanta. De är här uppställda efter vilket inflytande de hade på skillnaderna mellan kontoren.</w:t>
      </w:r>
      <w:r w:rsidRPr="00DE0AB1">
        <w:rPr>
          <w:rStyle w:val="Fotnotsreferens"/>
        </w:rPr>
        <w:footnoteReference w:id="35"/>
      </w:r>
      <w:r w:rsidRPr="00DE0AB1">
        <w:t xml:space="preserve"> Inom parentes anges i vilken riktning variabeln påverkar resultatet. </w:t>
      </w:r>
    </w:p>
    <w:p w:rsidR="008079FD" w:rsidRPr="00DE0AB1" w:rsidRDefault="008079FD">
      <w:pPr>
        <w:numPr>
          <w:ilvl w:val="0"/>
          <w:numId w:val="104"/>
        </w:numPr>
      </w:pPr>
      <w:r w:rsidRPr="00DE0AB1">
        <w:t>Relativ arbetslöshet (-)</w:t>
      </w:r>
    </w:p>
    <w:p w:rsidR="008079FD" w:rsidRPr="00DE0AB1" w:rsidRDefault="008079FD">
      <w:pPr>
        <w:numPr>
          <w:ilvl w:val="0"/>
          <w:numId w:val="104"/>
        </w:numPr>
      </w:pPr>
      <w:r w:rsidRPr="00DE0AB1">
        <w:t>Andel utomnordiska medborgare (-)</w:t>
      </w:r>
    </w:p>
    <w:p w:rsidR="008079FD" w:rsidRPr="00DE0AB1" w:rsidRDefault="008079FD">
      <w:pPr>
        <w:numPr>
          <w:ilvl w:val="0"/>
          <w:numId w:val="104"/>
        </w:numPr>
        <w:rPr>
          <w:vertAlign w:val="superscript"/>
        </w:rPr>
      </w:pPr>
      <w:r w:rsidRPr="00DE0AB1">
        <w:t>Vakanser per sökande (+)</w:t>
      </w:r>
    </w:p>
    <w:p w:rsidR="008079FD" w:rsidRPr="00DE0AB1" w:rsidRDefault="008079FD">
      <w:pPr>
        <w:numPr>
          <w:ilvl w:val="0"/>
          <w:numId w:val="104"/>
        </w:numPr>
      </w:pPr>
      <w:r w:rsidRPr="00DE0AB1">
        <w:t>Avaktualiseringsgrad okänd (-)</w:t>
      </w:r>
    </w:p>
    <w:p w:rsidR="008079FD" w:rsidRPr="00DE0AB1" w:rsidRDefault="008079FD">
      <w:pPr>
        <w:numPr>
          <w:ilvl w:val="0"/>
          <w:numId w:val="104"/>
        </w:numPr>
      </w:pPr>
      <w:r w:rsidRPr="00DE0AB1">
        <w:t>Kontorsstorlek (anslag) (-)</w:t>
      </w:r>
    </w:p>
    <w:p w:rsidR="008079FD" w:rsidRPr="00DE0AB1" w:rsidRDefault="008079FD">
      <w:pPr>
        <w:numPr>
          <w:ilvl w:val="0"/>
          <w:numId w:val="104"/>
        </w:numPr>
      </w:pPr>
      <w:r w:rsidRPr="00DE0AB1">
        <w:t>Andel arbetshandikappade (-)</w:t>
      </w:r>
    </w:p>
    <w:p w:rsidR="008079FD" w:rsidRPr="00DE0AB1" w:rsidRDefault="008079FD">
      <w:r w:rsidRPr="00DE0AB1">
        <w:t>Skillnaderna såväl inom som mellan länen minskade när hänsyn togs till förutsättningarna på arbetsmarknaden. De återstående skillnaderna mellan kontoren tolkades delvis som skillnader i arbetssätt och effekt</w:t>
      </w:r>
      <w:r w:rsidRPr="00DE0AB1">
        <w:t>i</w:t>
      </w:r>
      <w:r w:rsidRPr="00DE0AB1">
        <w:t xml:space="preserve">vitet. </w:t>
      </w:r>
    </w:p>
    <w:p w:rsidR="008079FD" w:rsidRPr="00DE0AB1" w:rsidRDefault="008079FD">
      <w:pPr>
        <w:pStyle w:val="Normaltindrag"/>
      </w:pPr>
      <w:r w:rsidRPr="00DE0AB1">
        <w:t>Sammanfattningsvis visar studien att resultaten i hög utsträckning påve</w:t>
      </w:r>
      <w:r w:rsidRPr="00DE0AB1">
        <w:t>r</w:t>
      </w:r>
      <w:r w:rsidRPr="00DE0AB1">
        <w:t>kas av faktorer som den enskilda förmedlingen inte kan påverka. De mode</w:t>
      </w:r>
      <w:r w:rsidRPr="00DE0AB1">
        <w:t>l</w:t>
      </w:r>
      <w:r w:rsidRPr="00DE0AB1">
        <w:t>ler som utnyttjas av AMS tar hänsyn till ett antal sådana variabler. Däremot analyseras inte vad som kan p</w:t>
      </w:r>
      <w:r w:rsidRPr="00DE0AB1">
        <w:t>å</w:t>
      </w:r>
      <w:r w:rsidRPr="00DE0AB1">
        <w:t xml:space="preserve">verka produktiviteten eller effektiviteten. </w:t>
      </w:r>
    </w:p>
    <w:p w:rsidR="008079FD" w:rsidRPr="00DE0AB1" w:rsidRDefault="008079FD">
      <w:pPr>
        <w:spacing w:before="320"/>
        <w:rPr>
          <w:i/>
        </w:rPr>
      </w:pPr>
      <w:r w:rsidRPr="00DE0AB1">
        <w:rPr>
          <w:i/>
        </w:rPr>
        <w:t>Arbetssättet har betydelse</w:t>
      </w:r>
    </w:p>
    <w:p w:rsidR="008079FD" w:rsidRPr="00DE0AB1" w:rsidRDefault="008079FD">
      <w:r w:rsidRPr="00DE0AB1">
        <w:t>RRV har i ett par granskningar analyserat effektiviteten i arbetsförmedlingen (RRV, 2000, 2001). Granskningarna bygger på parvisa jämförelser mellan kontors verksamhetssätt. Resultaten visar att det finns skillnader i effektivitet mellan kontoren och att det finns tydliga samband mellan skillnader i ver</w:t>
      </w:r>
      <w:r w:rsidRPr="00DE0AB1">
        <w:t>k</w:t>
      </w:r>
      <w:r w:rsidRPr="00DE0AB1">
        <w:t>samhetssätt och arbetsplacerings- och tillsättningsresultat. RRV:s grans</w:t>
      </w:r>
      <w:r w:rsidRPr="00DE0AB1">
        <w:t>k</w:t>
      </w:r>
      <w:r w:rsidRPr="00DE0AB1">
        <w:t>ningar visar att ett tillväxtorienterat verksamhetssätt, vilket bl.a. förutsätter ett företagsinriktat arbetssätt hos förmedlingarna, ökar effektiviteten i ver</w:t>
      </w:r>
      <w:r w:rsidRPr="00DE0AB1">
        <w:t>k</w:t>
      </w:r>
      <w:r w:rsidRPr="00DE0AB1">
        <w:t>samheten totalt, dvs. leder till fler arbetsplaceringar och platstillsättningar. Detta förhållande gäller utan att de fördelningspolitiska målen om långtid</w:t>
      </w:r>
      <w:r w:rsidRPr="00DE0AB1">
        <w:t>s</w:t>
      </w:r>
      <w:r w:rsidRPr="00DE0AB1">
        <w:t xml:space="preserve">arbetslöshet och långtidsinskrivning påverkas negativt. Utformningen av de mål som regeringen satt för AMV och den modell </w:t>
      </w:r>
      <w:r w:rsidRPr="00DE0AB1">
        <w:t>för resursfördelning som används inom AMV premierar, enligt RRV, inte detta arbetssätt. Både ver</w:t>
      </w:r>
      <w:r w:rsidRPr="00DE0AB1">
        <w:t>k</w:t>
      </w:r>
      <w:r w:rsidRPr="00DE0AB1">
        <w:t>samhetsmål och resursfördelningsmodell har mer koppling till arbetet med de sökande. Enligt RRV bör arbetsförmedlingarna ges bättre förutsättningar för att arbeta företagsinriktat. Det är därför angeläget att se över utformningen av verksamhetsstyrningen så att statsmakternas uttalade tillväxtambitioner får genomslag. Det gäller både de verksamhetsmål som regeringen sätter upp för AMV och AMV:s egna modeller för</w:t>
      </w:r>
      <w:r w:rsidRPr="00DE0AB1">
        <w:t xml:space="preserve"> resursförde</w:t>
      </w:r>
      <w:r w:rsidRPr="00DE0AB1">
        <w:t>l</w:t>
      </w:r>
      <w:r w:rsidRPr="00DE0AB1">
        <w:t xml:space="preserve">ning. </w:t>
      </w:r>
    </w:p>
    <w:p w:rsidR="008079FD" w:rsidRPr="00DE0AB1" w:rsidRDefault="008079FD">
      <w:pPr>
        <w:spacing w:before="320"/>
        <w:rPr>
          <w:i/>
        </w:rPr>
      </w:pPr>
      <w:r w:rsidRPr="00DE0AB1">
        <w:rPr>
          <w:i/>
        </w:rPr>
        <w:t>Några slutsatser</w:t>
      </w:r>
    </w:p>
    <w:p w:rsidR="008079FD" w:rsidRPr="00DE0AB1" w:rsidRDefault="008079FD">
      <w:r w:rsidRPr="00DE0AB1">
        <w:t>Genomgången ovan visar att det kan diskuteras om resursfördelningen inom AMV i tillräcklig utsträckning har avspeglat arbetssituationen och om r</w:t>
      </w:r>
      <w:r w:rsidRPr="00DE0AB1">
        <w:t>e</w:t>
      </w:r>
      <w:r w:rsidRPr="00DE0AB1">
        <w:t>surstilldelningen förändrats lika snabbt som förhållandena på arbetsmarkn</w:t>
      </w:r>
      <w:r w:rsidRPr="00DE0AB1">
        <w:t>a</w:t>
      </w:r>
      <w:r w:rsidRPr="00DE0AB1">
        <w:t xml:space="preserve">den. </w:t>
      </w:r>
    </w:p>
    <w:p w:rsidR="008079FD" w:rsidRPr="00DE0AB1" w:rsidRDefault="008079FD">
      <w:pPr>
        <w:pStyle w:val="Normaltindrag"/>
      </w:pPr>
      <w:r w:rsidRPr="00DE0AB1">
        <w:t>Resultaten bygger på förhållanden som rådde under mitten av 1990-talet, men en analys av de variabler som numera ingår i modellerna visar också att det i dag saknas inslag som i någon mening mäter effektiviteten eller pr</w:t>
      </w:r>
      <w:r w:rsidRPr="00DE0AB1">
        <w:t>o</w:t>
      </w:r>
      <w:r w:rsidRPr="00DE0AB1">
        <w:t>duktiviteten. Det saknas också variabler som är kopplade till hur verksa</w:t>
      </w:r>
      <w:r w:rsidRPr="00DE0AB1">
        <w:t>m</w:t>
      </w:r>
      <w:r w:rsidRPr="00DE0AB1">
        <w:t xml:space="preserve">hetsmålen mäts, dvs. någon form av resultatmått. </w:t>
      </w:r>
    </w:p>
    <w:p w:rsidR="008079FD" w:rsidRPr="00DE0AB1" w:rsidRDefault="008079FD">
      <w:pPr>
        <w:pStyle w:val="Normaltindrag"/>
      </w:pPr>
      <w:r w:rsidRPr="00DE0AB1">
        <w:t>De nuvarande modellerna kan leda till att länsarbetsnämnder eller kontor som är effektiva får minskade resurser och vice versa. Orsaken till detta är bl.a. att mål 4 och 5 delvis står i konflikt med de modeller som utnyttjas i samband med resursfördelningen. Ett effektivt arbete med t.ex. långtidsi</w:t>
      </w:r>
      <w:r w:rsidRPr="00DE0AB1">
        <w:t>n</w:t>
      </w:r>
      <w:r w:rsidRPr="00DE0AB1">
        <w:t xml:space="preserve">skrivna kan medföra minskade resurser. Detta kan, tillsammans med de tidigare beskrivna bristerna i det statistiska underlaget, påverka incitamenten att utföra ett effektivt arbete. </w:t>
      </w:r>
    </w:p>
    <w:p w:rsidR="008079FD" w:rsidRPr="00DE0AB1" w:rsidRDefault="008079FD">
      <w:pPr>
        <w:pStyle w:val="Normaltindrag"/>
      </w:pPr>
      <w:r w:rsidRPr="00DE0AB1">
        <w:t>Det anknyter också till fördelningen av verksamhetsmålen. I dag finns det inget samband mellan resursfördelningen och fördelningen av flertalet ver</w:t>
      </w:r>
      <w:r w:rsidRPr="00DE0AB1">
        <w:t>k</w:t>
      </w:r>
      <w:r w:rsidRPr="00DE0AB1">
        <w:t>samhetsmål. Vid fördelningen av t.ex. verksamhetsmål 1 och 3 tas ingen hänsyn till faktorer som länen inte själva kan påverka, men som har ett stort inflytande på måluppfyllelsen. I resursfördelningsmodellerna finns dock ett flertal sådana varia</w:t>
      </w:r>
      <w:r w:rsidRPr="00DE0AB1">
        <w:t>b</w:t>
      </w:r>
      <w:r w:rsidRPr="00DE0AB1">
        <w:t xml:space="preserve">ler. </w:t>
      </w:r>
    </w:p>
    <w:p w:rsidR="008079FD" w:rsidRPr="00DE0AB1" w:rsidRDefault="008079FD">
      <w:pPr>
        <w:pStyle w:val="Normaltindrag"/>
      </w:pPr>
      <w:r w:rsidRPr="00DE0AB1">
        <w:t>En näraliggande aspekt är hur stor del av variablerna som ska avse faktorer som inte kan påverkas av AMV. Sådana faktorer har stor tyngd i de nuvara</w:t>
      </w:r>
      <w:r w:rsidRPr="00DE0AB1">
        <w:t>n</w:t>
      </w:r>
      <w:r w:rsidRPr="00DE0AB1">
        <w:t>de modellerna och tycks som framgått ovan också i hög grad förklara resu</w:t>
      </w:r>
      <w:r w:rsidRPr="00DE0AB1">
        <w:t>l</w:t>
      </w:r>
      <w:r w:rsidRPr="00DE0AB1">
        <w:t xml:space="preserve">taten. </w:t>
      </w:r>
    </w:p>
    <w:p w:rsidR="008079FD" w:rsidRPr="00DE0AB1" w:rsidRDefault="008079FD">
      <w:pPr>
        <w:pStyle w:val="Normaltindrag"/>
      </w:pPr>
      <w:r w:rsidRPr="00DE0AB1">
        <w:t>Kopplingen till målen för arbetsmarknadspolitiken är inte heller alla gån</w:t>
      </w:r>
      <w:r w:rsidRPr="00DE0AB1">
        <w:t>g</w:t>
      </w:r>
      <w:r w:rsidRPr="00DE0AB1">
        <w:t>er uppenbar. RRV har t.ex. pekat på att platser har en liten vikt, trots att de tillväxtinriktade insatserna betonats av både riksdag och r</w:t>
      </w:r>
      <w:r w:rsidRPr="00DE0AB1">
        <w:t>e</w:t>
      </w:r>
      <w:r w:rsidRPr="00DE0AB1">
        <w:t xml:space="preserve">gering. </w:t>
      </w:r>
    </w:p>
    <w:p w:rsidR="008079FD" w:rsidRPr="00DE0AB1" w:rsidRDefault="008079FD">
      <w:pPr>
        <w:pStyle w:val="Normaltindrag"/>
      </w:pPr>
      <w:r w:rsidRPr="00DE0AB1">
        <w:t>Modellerna ger också sken av någon form av vetenskaplig exakthet i den meningen att de består av ett stort antal variabler som ska avspegla olika fördelningsmotiv. Den stora mängden variabler gör det dock svårt att anal</w:t>
      </w:r>
      <w:r w:rsidRPr="00DE0AB1">
        <w:t>y</w:t>
      </w:r>
      <w:r w:rsidRPr="00DE0AB1">
        <w:t xml:space="preserve">sera vad olika förändringar innebär för den slutliga fördelningen. </w:t>
      </w:r>
    </w:p>
    <w:p w:rsidR="008079FD" w:rsidRPr="00DE0AB1" w:rsidRDefault="008079FD">
      <w:pPr>
        <w:pStyle w:val="Normaltindrag"/>
      </w:pPr>
      <w:r w:rsidRPr="00DE0AB1">
        <w:t>I samband med detta kan realismen i modellerna diskuteras. Det gäller då framför allt Lan 1 där en ökad sysselsättningsgrad per ansvarsområde eller kontor getts stor tyngd. Som framgått av kapitel 4 kan arbetsmarknadspolit</w:t>
      </w:r>
      <w:r w:rsidRPr="00DE0AB1">
        <w:t>i</w:t>
      </w:r>
      <w:r w:rsidRPr="00DE0AB1">
        <w:t>ken inte direkt påverka den reguljära sysselsättningen på lång sikt. Att des</w:t>
      </w:r>
      <w:r w:rsidRPr="00DE0AB1">
        <w:t>s</w:t>
      </w:r>
      <w:r w:rsidRPr="00DE0AB1">
        <w:t>utom bryta ned den på kontor gör inte saken lättare. Även om arbetsmar</w:t>
      </w:r>
      <w:r w:rsidRPr="00DE0AB1">
        <w:t>k</w:t>
      </w:r>
      <w:r w:rsidRPr="00DE0AB1">
        <w:t>nadspolitiken skulle ha någon direkt effekt innebär det valda måttet att utfa</w:t>
      </w:r>
      <w:r w:rsidRPr="00DE0AB1">
        <w:t>l</w:t>
      </w:r>
      <w:r w:rsidRPr="00DE0AB1">
        <w:t xml:space="preserve">let inte blir känt förrän efter två år. Sysselsättningsmålet för 2002 skulle därmed kunna bedömas först 2004. </w:t>
      </w:r>
    </w:p>
    <w:p w:rsidR="008079FD" w:rsidRPr="00DE0AB1" w:rsidRDefault="008079FD">
      <w:pPr>
        <w:pStyle w:val="Normaltindrag"/>
      </w:pPr>
      <w:r w:rsidRPr="00DE0AB1">
        <w:t>Arbetsmarknadsutskottet har under senare tid berört resursfördelningen två gånger (2001/02:AU1, 2001/02:AU5). Enligt utskottet är det angeläget att AMV fortlöpande omprövar d</w:t>
      </w:r>
      <w:r w:rsidRPr="00DE0AB1">
        <w:t>e resursfördelningsmodeller som tillämpas inom verket. Det åligger verket att fördela anslagna medel på ett sådant sätt att de riktlinjer och mål för arbetsmarknadspolitiken som ställs upp av rik</w:t>
      </w:r>
      <w:r w:rsidRPr="00DE0AB1">
        <w:t>s</w:t>
      </w:r>
      <w:r w:rsidRPr="00DE0AB1">
        <w:t>dagen och regeringen beaktas. Utskottet anser dock inte att frågan om fö</w:t>
      </w:r>
      <w:r w:rsidRPr="00DE0AB1">
        <w:t>r</w:t>
      </w:r>
      <w:r w:rsidRPr="00DE0AB1">
        <w:t>delningsmodellens operativa utformning bör avgöras av riksdagen, utan även fortsättningsvis enligt nuvarande decentraliserade m</w:t>
      </w:r>
      <w:r w:rsidRPr="00DE0AB1">
        <w:t>o</w:t>
      </w:r>
      <w:r w:rsidRPr="00DE0AB1">
        <w:t xml:space="preserve">dell. </w:t>
      </w:r>
    </w:p>
    <w:p w:rsidR="008079FD" w:rsidRPr="00DE0AB1" w:rsidRDefault="008079FD">
      <w:pPr>
        <w:pStyle w:val="Rubrik2"/>
      </w:pPr>
      <w:bookmarkStart w:id="174" w:name="_Toc34801515"/>
      <w:r w:rsidRPr="00DE0AB1">
        <w:t>Planering av åtgärder och anslag</w:t>
      </w:r>
      <w:bookmarkEnd w:id="174"/>
    </w:p>
    <w:p w:rsidR="008079FD" w:rsidRPr="00DE0AB1" w:rsidRDefault="008079FD">
      <w:r w:rsidRPr="00DE0AB1">
        <w:t>Enligt AMS riktlinjer ska länsarbetsnämndernas verksamhetsplanering s</w:t>
      </w:r>
      <w:r w:rsidRPr="00DE0AB1">
        <w:t>ä</w:t>
      </w:r>
      <w:r w:rsidRPr="00DE0AB1">
        <w:t>kerställa att arbetslösa tillförsäkras aktiva insatser utifrån sina behov och att tilldelade anslag för verksamheten utnyttjas fullt ut och på ett planerat sätt över hela året. Mot bakgrund av den rådande konjunkturavmattningen och åtföljande risk för ökad öppen arbetslöshet är det, enligt riktlinjerna, av största betydelse att arbetsgivare och arbetssökande får del av programinsa</w:t>
      </w:r>
      <w:r w:rsidRPr="00DE0AB1">
        <w:t>t</w:t>
      </w:r>
      <w:r w:rsidRPr="00DE0AB1">
        <w:t>ser och på så sätt kommer i åtnjutande av de resurser och insatser som rik</w:t>
      </w:r>
      <w:r w:rsidRPr="00DE0AB1">
        <w:t>s</w:t>
      </w:r>
      <w:r w:rsidRPr="00DE0AB1">
        <w:t>dag och regering har anvisat till AMV. Resursanvändn</w:t>
      </w:r>
      <w:r w:rsidRPr="00DE0AB1">
        <w:t>ingen ska anpassas till de specifika behov av arbetsmarknadspolitiska insa</w:t>
      </w:r>
      <w:r w:rsidRPr="00DE0AB1">
        <w:t>t</w:t>
      </w:r>
      <w:r w:rsidRPr="00DE0AB1">
        <w:t xml:space="preserve">ser som finns i varje län. </w:t>
      </w:r>
    </w:p>
    <w:p w:rsidR="008079FD" w:rsidRPr="00DE0AB1" w:rsidRDefault="008079FD">
      <w:pPr>
        <w:pStyle w:val="Normaltindrag"/>
      </w:pPr>
      <w:r w:rsidRPr="00DE0AB1">
        <w:t>Ett viktigt led i planeringen är det s.k. Presto. Presto är AMV:s system för ekonomistyrning och beskrivs översiktligt i bilaga 9. Inom ramen för grans</w:t>
      </w:r>
      <w:r w:rsidRPr="00DE0AB1">
        <w:t>k</w:t>
      </w:r>
      <w:r w:rsidRPr="00DE0AB1">
        <w:t>ningen har det inte varit möjligt att närmare analysera för- och nackdelar med Presto. Analysen har i stället koncentrerats till den faktiska planeringen och utfallet av denna planering som redovisas i Presto. Under granskningen har det inte heller framkommit att Presto skulle vara förknippat med sådana problem att det skulle påverka planeringen i någon betydande omfattning. Liksom flertalet system är Presto i hög grad beroende av kvalit</w:t>
      </w:r>
      <w:r w:rsidRPr="00DE0AB1">
        <w:t>e</w:t>
      </w:r>
      <w:r w:rsidRPr="00DE0AB1">
        <w:t>ten på indata.</w:t>
      </w:r>
    </w:p>
    <w:p w:rsidR="008079FD" w:rsidRPr="00DE0AB1" w:rsidRDefault="008079FD">
      <w:pPr>
        <w:pStyle w:val="Rubrik3-Utannumrering"/>
      </w:pPr>
      <w:bookmarkStart w:id="175" w:name="_Toc34801516"/>
      <w:r w:rsidRPr="00DE0AB1">
        <w:t>Rapporteringen</w:t>
      </w:r>
      <w:bookmarkEnd w:id="175"/>
    </w:p>
    <w:p w:rsidR="008079FD" w:rsidRPr="00DE0AB1" w:rsidRDefault="008079FD">
      <w:r w:rsidRPr="00DE0AB1">
        <w:t>Rapporteringen inom AMV är relativt hårt styrd av de krav som regeringen ställer i regleringsbrevet. De återrapporteringskrav som är aktuella i detta sammanhang är i grova drag följande.</w:t>
      </w:r>
    </w:p>
    <w:p w:rsidR="008079FD" w:rsidRPr="00DE0AB1" w:rsidRDefault="008079FD">
      <w:pPr>
        <w:numPr>
          <w:ilvl w:val="0"/>
          <w:numId w:val="123"/>
        </w:numPr>
      </w:pPr>
      <w:r w:rsidRPr="00DE0AB1">
        <w:t>AMS ska månadsvis återrapportera utbetalda belopp per anslag, a</w:t>
      </w:r>
      <w:r w:rsidRPr="00DE0AB1">
        <w:t>n</w:t>
      </w:r>
      <w:r w:rsidRPr="00DE0AB1">
        <w:t>slagspost och insatser under de anslag som disponeras av AMS.</w:t>
      </w:r>
    </w:p>
    <w:p w:rsidR="008079FD" w:rsidRPr="00DE0AB1" w:rsidRDefault="008079FD">
      <w:pPr>
        <w:numPr>
          <w:ilvl w:val="0"/>
          <w:numId w:val="123"/>
        </w:numPr>
      </w:pPr>
      <w:r w:rsidRPr="00DE0AB1">
        <w:t>Redovisning av planering och utfall av anslagen 22:1, 22:2 (anslagspost 1 aktivitetsstöd), 22:3 och 22:4 samt en sammanfattande bedömning och analys av varje enskild länsarbetsnämnds redovisning av vidtagna åtgä</w:t>
      </w:r>
      <w:r w:rsidRPr="00DE0AB1">
        <w:t>r</w:t>
      </w:r>
      <w:r w:rsidRPr="00DE0AB1">
        <w:t>der för att korrigera eventuella avvikelser mellan planering och utfall. Redovisning sker den 9 augusti 2002 (för 2001 redovisades dessa up</w:t>
      </w:r>
      <w:r w:rsidRPr="00DE0AB1">
        <w:t>p</w:t>
      </w:r>
      <w:r w:rsidRPr="00DE0AB1">
        <w:t>gifter varje kvartal).</w:t>
      </w:r>
    </w:p>
    <w:p w:rsidR="008079FD" w:rsidRPr="00DE0AB1" w:rsidRDefault="008079FD">
      <w:pPr>
        <w:numPr>
          <w:ilvl w:val="0"/>
          <w:numId w:val="123"/>
        </w:numPr>
      </w:pPr>
      <w:r w:rsidRPr="00DE0AB1">
        <w:t>AMS ska fem gånger per år redovisa en månadsvis fördelad prognos för hur mycket som beräknas utbetalas under 2002 per anslag och anslag</w:t>
      </w:r>
      <w:r w:rsidRPr="00DE0AB1">
        <w:t>s</w:t>
      </w:r>
      <w:r w:rsidRPr="00DE0AB1">
        <w:t>post under anslag som disponeras av AMS. Redovisningen ska även i</w:t>
      </w:r>
      <w:r w:rsidRPr="00DE0AB1">
        <w:t>n</w:t>
      </w:r>
      <w:r w:rsidRPr="00DE0AB1">
        <w:t>nehålla uppgifter om personmånader per månad, antalet deltagare, g</w:t>
      </w:r>
      <w:r w:rsidRPr="00DE0AB1">
        <w:t>e</w:t>
      </w:r>
      <w:r w:rsidRPr="00DE0AB1">
        <w:t>nomsnittlig kos</w:t>
      </w:r>
      <w:r w:rsidRPr="00DE0AB1">
        <w:t>t</w:t>
      </w:r>
      <w:r w:rsidRPr="00DE0AB1">
        <w:t>nad per personmånad etc.</w:t>
      </w:r>
    </w:p>
    <w:p w:rsidR="008079FD" w:rsidRPr="00DE0AB1" w:rsidRDefault="008079FD">
      <w:r w:rsidRPr="00DE0AB1">
        <w:t xml:space="preserve">I huvudsak bygger den följande redovisningen på dessa underlag. Till detta kommer också uppgifter från länsarbetsnämnderna som utgör underlag till rapporterna. </w:t>
      </w:r>
    </w:p>
    <w:p w:rsidR="008079FD" w:rsidRPr="00DE0AB1" w:rsidRDefault="008079FD">
      <w:pPr>
        <w:pStyle w:val="Rubrik3-Utannumrering"/>
        <w:spacing w:before="123"/>
      </w:pPr>
      <w:bookmarkStart w:id="176" w:name="_Toc34801517"/>
      <w:r w:rsidRPr="00DE0AB1">
        <w:t>Kort om tidigare år</w:t>
      </w:r>
      <w:bookmarkEnd w:id="176"/>
    </w:p>
    <w:p w:rsidR="008079FD" w:rsidRPr="00DE0AB1" w:rsidRDefault="008079FD">
      <w:r w:rsidRPr="00DE0AB1">
        <w:t xml:space="preserve">I bilaga 2 visas att regeringen har varit relativt aktiv vad gäller indragningar och tilläggsanslag under pågående budgetår. Under senare år finns det en tendens till att anslagen inte kunnat utnyttjas fullt ut. Orsakerna till detta förefaller vara bristande prognoser och en oförmåga från AMV:s sida att utnyttja anslagen fullt ut. </w:t>
      </w:r>
    </w:p>
    <w:p w:rsidR="008079FD" w:rsidRPr="00DE0AB1" w:rsidRDefault="008079FD">
      <w:pPr>
        <w:pStyle w:val="Normaltindrag"/>
      </w:pPr>
      <w:r w:rsidRPr="00DE0AB1">
        <w:t>Det kan därför vara av intresse att analysera hur länsarbetsnämnderna u</w:t>
      </w:r>
      <w:r w:rsidRPr="00DE0AB1">
        <w:t>t</w:t>
      </w:r>
      <w:r w:rsidRPr="00DE0AB1">
        <w:t>nyttjat anslagen. I Tabell 6.10 redovisas högsta och lägsta anslagsutfall för länsarbetsnämnderna. Variationerna mellan nämnderna har varit betydande. AMS har i och för sig gjort omfördelningar mellan länsarbetsnämnderna, men inte lyckats utjämna de stora skillnaderna. De stora variationerna väcker också ytterligare frågor om hur väl utformade AMS resursfördelningsm</w:t>
      </w:r>
      <w:r w:rsidRPr="00DE0AB1">
        <w:t>o</w:t>
      </w:r>
      <w:r w:rsidRPr="00DE0AB1">
        <w:t>deller är.</w:t>
      </w:r>
    </w:p>
    <w:p w:rsidR="008079FD" w:rsidRPr="00DE0AB1" w:rsidRDefault="008079FD">
      <w:pPr>
        <w:pStyle w:val="Normaltindrag"/>
      </w:pPr>
    </w:p>
    <w:p w:rsidR="008079FD" w:rsidRPr="00DE0AB1" w:rsidRDefault="008079FD">
      <w:pPr>
        <w:pStyle w:val="Tabellrubrik"/>
        <w:rPr>
          <w:sz w:val="19"/>
        </w:rPr>
      </w:pPr>
      <w:r w:rsidRPr="00DE0AB1">
        <w:rPr>
          <w:sz w:val="19"/>
        </w:rPr>
        <w:t xml:space="preserve">Tabell 6.10 Högsta och lägsta anslagsutfall för länsarbetsnämnderna </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80"/>
        <w:gridCol w:w="1772"/>
        <w:gridCol w:w="1772"/>
      </w:tblGrid>
      <w:tr w:rsidR="00000000" w:rsidRPr="00DE0AB1">
        <w:tblPrEx>
          <w:tblCellMar>
            <w:top w:w="0" w:type="dxa"/>
            <w:bottom w:w="0" w:type="dxa"/>
          </w:tblCellMar>
        </w:tblPrEx>
        <w:tc>
          <w:tcPr>
            <w:tcW w:w="2480" w:type="dxa"/>
            <w:tcBorders>
              <w:top w:val="single" w:sz="4" w:space="0" w:color="auto"/>
              <w:bottom w:val="single" w:sz="4" w:space="0" w:color="auto"/>
            </w:tcBorders>
          </w:tcPr>
          <w:p w:rsidR="008079FD" w:rsidRPr="00DE0AB1" w:rsidRDefault="008079FD">
            <w:pPr>
              <w:pStyle w:val="Tabell"/>
              <w:spacing w:before="40" w:after="40"/>
              <w:jc w:val="left"/>
              <w:rPr>
                <w:sz w:val="19"/>
              </w:rPr>
            </w:pPr>
          </w:p>
        </w:tc>
        <w:tc>
          <w:tcPr>
            <w:tcW w:w="1772"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2000</w:t>
            </w:r>
          </w:p>
        </w:tc>
        <w:tc>
          <w:tcPr>
            <w:tcW w:w="1772"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2001</w:t>
            </w:r>
          </w:p>
        </w:tc>
      </w:tr>
      <w:tr w:rsidR="00000000" w:rsidRPr="00DE0AB1">
        <w:tblPrEx>
          <w:tblCellMar>
            <w:top w:w="0" w:type="dxa"/>
            <w:bottom w:w="0" w:type="dxa"/>
          </w:tblCellMar>
        </w:tblPrEx>
        <w:tc>
          <w:tcPr>
            <w:tcW w:w="2480" w:type="dxa"/>
            <w:tcBorders>
              <w:top w:val="single" w:sz="4" w:space="0" w:color="auto"/>
            </w:tcBorders>
          </w:tcPr>
          <w:p w:rsidR="008079FD" w:rsidRPr="00DE0AB1" w:rsidRDefault="008079FD">
            <w:pPr>
              <w:pStyle w:val="Tabell"/>
              <w:spacing w:before="40" w:after="40"/>
              <w:jc w:val="left"/>
              <w:rPr>
                <w:sz w:val="19"/>
              </w:rPr>
            </w:pPr>
            <w:r w:rsidRPr="00DE0AB1">
              <w:rPr>
                <w:sz w:val="19"/>
              </w:rPr>
              <w:t>Förvaltningskos</w:t>
            </w:r>
            <w:r w:rsidRPr="00DE0AB1">
              <w:rPr>
                <w:sz w:val="19"/>
              </w:rPr>
              <w:t>t</w:t>
            </w:r>
            <w:r w:rsidRPr="00DE0AB1">
              <w:rPr>
                <w:sz w:val="19"/>
              </w:rPr>
              <w:t>nader</w:t>
            </w:r>
          </w:p>
        </w:tc>
        <w:tc>
          <w:tcPr>
            <w:tcW w:w="1772" w:type="dxa"/>
            <w:tcBorders>
              <w:top w:val="single" w:sz="4" w:space="0" w:color="auto"/>
            </w:tcBorders>
          </w:tcPr>
          <w:p w:rsidR="008079FD" w:rsidRPr="00DE0AB1" w:rsidRDefault="008079FD">
            <w:pPr>
              <w:pStyle w:val="Tabell"/>
              <w:spacing w:before="40" w:after="40"/>
              <w:jc w:val="center"/>
              <w:rPr>
                <w:sz w:val="19"/>
              </w:rPr>
            </w:pPr>
            <w:r w:rsidRPr="00DE0AB1">
              <w:rPr>
                <w:sz w:val="19"/>
              </w:rPr>
              <w:t>92-125</w:t>
            </w:r>
          </w:p>
        </w:tc>
        <w:tc>
          <w:tcPr>
            <w:tcW w:w="1772" w:type="dxa"/>
            <w:tcBorders>
              <w:top w:val="single" w:sz="4" w:space="0" w:color="auto"/>
            </w:tcBorders>
          </w:tcPr>
          <w:p w:rsidR="008079FD" w:rsidRPr="00DE0AB1" w:rsidRDefault="008079FD">
            <w:pPr>
              <w:pStyle w:val="Tabell"/>
              <w:spacing w:before="40" w:after="40"/>
              <w:jc w:val="center"/>
              <w:rPr>
                <w:sz w:val="19"/>
              </w:rPr>
            </w:pPr>
            <w:r w:rsidRPr="00DE0AB1">
              <w:rPr>
                <w:sz w:val="19"/>
              </w:rPr>
              <w:t>93-105</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jc w:val="left"/>
              <w:rPr>
                <w:sz w:val="19"/>
              </w:rPr>
            </w:pPr>
            <w:r w:rsidRPr="00DE0AB1">
              <w:rPr>
                <w:sz w:val="19"/>
              </w:rPr>
              <w:t>Aktivitetsstöd</w:t>
            </w:r>
          </w:p>
        </w:tc>
        <w:tc>
          <w:tcPr>
            <w:tcW w:w="1772" w:type="dxa"/>
          </w:tcPr>
          <w:p w:rsidR="008079FD" w:rsidRPr="00DE0AB1" w:rsidRDefault="008079FD">
            <w:pPr>
              <w:pStyle w:val="Tabell"/>
              <w:spacing w:before="40" w:after="40"/>
              <w:jc w:val="center"/>
              <w:rPr>
                <w:sz w:val="19"/>
              </w:rPr>
            </w:pPr>
            <w:r w:rsidRPr="00DE0AB1">
              <w:rPr>
                <w:sz w:val="19"/>
              </w:rPr>
              <w:t>-</w:t>
            </w:r>
          </w:p>
        </w:tc>
        <w:tc>
          <w:tcPr>
            <w:tcW w:w="1772" w:type="dxa"/>
          </w:tcPr>
          <w:p w:rsidR="008079FD" w:rsidRPr="00DE0AB1" w:rsidRDefault="008079FD">
            <w:pPr>
              <w:pStyle w:val="Tabell"/>
              <w:spacing w:before="40" w:after="40"/>
              <w:jc w:val="center"/>
              <w:rPr>
                <w:sz w:val="19"/>
              </w:rPr>
            </w:pPr>
            <w:r w:rsidRPr="00DE0AB1">
              <w:rPr>
                <w:sz w:val="19"/>
              </w:rPr>
              <w:t>78-108</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jc w:val="left"/>
              <w:rPr>
                <w:sz w:val="19"/>
              </w:rPr>
            </w:pPr>
            <w:r w:rsidRPr="00DE0AB1">
              <w:rPr>
                <w:sz w:val="19"/>
              </w:rPr>
              <w:t>Köp av AMU m.m.</w:t>
            </w:r>
          </w:p>
        </w:tc>
        <w:tc>
          <w:tcPr>
            <w:tcW w:w="1772" w:type="dxa"/>
          </w:tcPr>
          <w:p w:rsidR="008079FD" w:rsidRPr="00DE0AB1" w:rsidRDefault="008079FD">
            <w:pPr>
              <w:pStyle w:val="Tabell"/>
              <w:spacing w:before="40" w:after="40"/>
              <w:jc w:val="center"/>
              <w:rPr>
                <w:sz w:val="19"/>
              </w:rPr>
            </w:pPr>
            <w:r w:rsidRPr="00DE0AB1">
              <w:rPr>
                <w:sz w:val="19"/>
              </w:rPr>
              <w:t>-</w:t>
            </w:r>
          </w:p>
        </w:tc>
        <w:tc>
          <w:tcPr>
            <w:tcW w:w="1772" w:type="dxa"/>
          </w:tcPr>
          <w:p w:rsidR="008079FD" w:rsidRPr="00DE0AB1" w:rsidRDefault="008079FD">
            <w:pPr>
              <w:pStyle w:val="Tabell"/>
              <w:spacing w:before="40" w:after="40"/>
              <w:jc w:val="center"/>
              <w:rPr>
                <w:sz w:val="19"/>
              </w:rPr>
            </w:pPr>
            <w:r w:rsidRPr="00DE0AB1">
              <w:rPr>
                <w:sz w:val="19"/>
              </w:rPr>
              <w:t>75-109</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jc w:val="left"/>
              <w:rPr>
                <w:sz w:val="19"/>
              </w:rPr>
            </w:pPr>
            <w:r w:rsidRPr="00DE0AB1">
              <w:rPr>
                <w:sz w:val="19"/>
              </w:rPr>
              <w:t>Särskilda insatser för arbet</w:t>
            </w:r>
            <w:r w:rsidRPr="00DE0AB1">
              <w:rPr>
                <w:sz w:val="19"/>
              </w:rPr>
              <w:t>s</w:t>
            </w:r>
            <w:r w:rsidRPr="00DE0AB1">
              <w:rPr>
                <w:sz w:val="19"/>
              </w:rPr>
              <w:t>handika</w:t>
            </w:r>
            <w:r w:rsidRPr="00DE0AB1">
              <w:rPr>
                <w:sz w:val="19"/>
              </w:rPr>
              <w:t>p</w:t>
            </w:r>
            <w:r w:rsidRPr="00DE0AB1">
              <w:rPr>
                <w:sz w:val="19"/>
              </w:rPr>
              <w:t>pade</w:t>
            </w:r>
          </w:p>
        </w:tc>
        <w:tc>
          <w:tcPr>
            <w:tcW w:w="1772" w:type="dxa"/>
          </w:tcPr>
          <w:p w:rsidR="008079FD" w:rsidRPr="00DE0AB1" w:rsidRDefault="008079FD">
            <w:pPr>
              <w:pStyle w:val="Tabell"/>
              <w:spacing w:before="40" w:after="40"/>
              <w:jc w:val="center"/>
              <w:rPr>
                <w:sz w:val="19"/>
              </w:rPr>
            </w:pPr>
            <w:r w:rsidRPr="00DE0AB1">
              <w:rPr>
                <w:sz w:val="19"/>
              </w:rPr>
              <w:t>86-97</w:t>
            </w:r>
          </w:p>
        </w:tc>
        <w:tc>
          <w:tcPr>
            <w:tcW w:w="1772" w:type="dxa"/>
          </w:tcPr>
          <w:p w:rsidR="008079FD" w:rsidRPr="00DE0AB1" w:rsidRDefault="008079FD">
            <w:pPr>
              <w:pStyle w:val="Tabell"/>
              <w:spacing w:before="40" w:after="40"/>
              <w:jc w:val="center"/>
              <w:rPr>
                <w:sz w:val="19"/>
              </w:rPr>
            </w:pPr>
            <w:r w:rsidRPr="00DE0AB1">
              <w:rPr>
                <w:sz w:val="19"/>
              </w:rPr>
              <w:t>82-98</w:t>
            </w:r>
          </w:p>
        </w:tc>
      </w:tr>
      <w:tr w:rsidR="00000000" w:rsidRPr="00DE0AB1">
        <w:tblPrEx>
          <w:tblCellMar>
            <w:top w:w="0" w:type="dxa"/>
            <w:bottom w:w="0" w:type="dxa"/>
          </w:tblCellMar>
        </w:tblPrEx>
        <w:tc>
          <w:tcPr>
            <w:tcW w:w="2480" w:type="dxa"/>
          </w:tcPr>
          <w:p w:rsidR="008079FD" w:rsidRPr="00DE0AB1" w:rsidRDefault="008079FD">
            <w:pPr>
              <w:pStyle w:val="Tabell"/>
              <w:spacing w:before="40" w:after="40"/>
              <w:jc w:val="left"/>
              <w:rPr>
                <w:sz w:val="19"/>
              </w:rPr>
            </w:pPr>
            <w:r w:rsidRPr="00DE0AB1">
              <w:rPr>
                <w:sz w:val="19"/>
              </w:rPr>
              <w:t>Utbildningsbidrag</w:t>
            </w:r>
          </w:p>
        </w:tc>
        <w:tc>
          <w:tcPr>
            <w:tcW w:w="1772" w:type="dxa"/>
          </w:tcPr>
          <w:p w:rsidR="008079FD" w:rsidRPr="00DE0AB1" w:rsidRDefault="008079FD">
            <w:pPr>
              <w:pStyle w:val="Tabell"/>
              <w:spacing w:before="40" w:after="40"/>
              <w:jc w:val="center"/>
              <w:rPr>
                <w:sz w:val="19"/>
              </w:rPr>
            </w:pPr>
            <w:r w:rsidRPr="00DE0AB1">
              <w:rPr>
                <w:sz w:val="19"/>
              </w:rPr>
              <w:t>64-94</w:t>
            </w:r>
          </w:p>
        </w:tc>
        <w:tc>
          <w:tcPr>
            <w:tcW w:w="1772" w:type="dxa"/>
          </w:tcPr>
          <w:p w:rsidR="008079FD" w:rsidRPr="00DE0AB1" w:rsidRDefault="008079FD">
            <w:pPr>
              <w:pStyle w:val="Tabell"/>
              <w:spacing w:before="40" w:after="40"/>
              <w:jc w:val="center"/>
              <w:rPr>
                <w:sz w:val="19"/>
              </w:rPr>
            </w:pPr>
            <w:r w:rsidRPr="00DE0AB1">
              <w:rPr>
                <w:sz w:val="19"/>
              </w:rPr>
              <w:t>-</w:t>
            </w:r>
          </w:p>
        </w:tc>
      </w:tr>
      <w:tr w:rsidR="00000000" w:rsidRPr="00DE0AB1">
        <w:tblPrEx>
          <w:tblCellMar>
            <w:top w:w="0" w:type="dxa"/>
            <w:bottom w:w="0" w:type="dxa"/>
          </w:tblCellMar>
        </w:tblPrEx>
        <w:tc>
          <w:tcPr>
            <w:tcW w:w="2480" w:type="dxa"/>
            <w:tcBorders>
              <w:bottom w:val="single" w:sz="4" w:space="0" w:color="auto"/>
            </w:tcBorders>
          </w:tcPr>
          <w:p w:rsidR="008079FD" w:rsidRPr="00DE0AB1" w:rsidRDefault="008079FD">
            <w:pPr>
              <w:pStyle w:val="Tabell"/>
              <w:spacing w:before="40" w:after="40"/>
              <w:jc w:val="left"/>
              <w:rPr>
                <w:sz w:val="19"/>
              </w:rPr>
            </w:pPr>
            <w:r w:rsidRPr="00DE0AB1">
              <w:rPr>
                <w:sz w:val="19"/>
              </w:rPr>
              <w:t>Bidrag till arbetsgivare m.m.</w:t>
            </w:r>
          </w:p>
        </w:tc>
        <w:tc>
          <w:tcPr>
            <w:tcW w:w="1772" w:type="dxa"/>
            <w:tcBorders>
              <w:bottom w:val="single" w:sz="4" w:space="0" w:color="auto"/>
            </w:tcBorders>
          </w:tcPr>
          <w:p w:rsidR="008079FD" w:rsidRPr="00DE0AB1" w:rsidRDefault="008079FD">
            <w:pPr>
              <w:pStyle w:val="Tabell"/>
              <w:spacing w:before="40" w:after="40"/>
              <w:jc w:val="center"/>
              <w:rPr>
                <w:sz w:val="19"/>
              </w:rPr>
            </w:pPr>
            <w:r w:rsidRPr="00DE0AB1">
              <w:rPr>
                <w:sz w:val="19"/>
              </w:rPr>
              <w:t>65-104</w:t>
            </w:r>
          </w:p>
        </w:tc>
        <w:tc>
          <w:tcPr>
            <w:tcW w:w="1772" w:type="dxa"/>
            <w:tcBorders>
              <w:bottom w:val="single" w:sz="4" w:space="0" w:color="auto"/>
            </w:tcBorders>
          </w:tcPr>
          <w:p w:rsidR="008079FD" w:rsidRPr="00DE0AB1" w:rsidRDefault="008079FD">
            <w:pPr>
              <w:pStyle w:val="Tabell"/>
              <w:spacing w:before="40" w:after="40"/>
              <w:jc w:val="center"/>
              <w:rPr>
                <w:sz w:val="19"/>
              </w:rPr>
            </w:pPr>
            <w:r w:rsidRPr="00DE0AB1">
              <w:rPr>
                <w:sz w:val="19"/>
              </w:rPr>
              <w:t>-</w:t>
            </w:r>
          </w:p>
        </w:tc>
      </w:tr>
    </w:tbl>
    <w:p w:rsidR="008079FD" w:rsidRPr="00DE0AB1" w:rsidRDefault="008079FD">
      <w:pPr>
        <w:spacing w:before="40"/>
      </w:pPr>
      <w:r w:rsidRPr="00DE0AB1">
        <w:rPr>
          <w:i/>
        </w:rPr>
        <w:t>Källor</w:t>
      </w:r>
      <w:r w:rsidRPr="00DE0AB1">
        <w:t>: AMS (2001f) och (2002e).</w:t>
      </w:r>
    </w:p>
    <w:p w:rsidR="008079FD" w:rsidRPr="00DE0AB1" w:rsidRDefault="008079FD">
      <w:r w:rsidRPr="00DE0AB1">
        <w:t xml:space="preserve">Det bör nämnas att AMS numera betonar resursutnyttjandet i sina riktlinjer. Det framhålls, som framgått av avsnitt 6.2, att samstämmigheten mellan planering och utfall ska öka. </w:t>
      </w:r>
    </w:p>
    <w:p w:rsidR="008079FD" w:rsidRPr="00DE0AB1" w:rsidRDefault="008079FD">
      <w:pPr>
        <w:pStyle w:val="Rubrik3-Utannumrering"/>
      </w:pPr>
      <w:r w:rsidRPr="00DE0AB1">
        <w:br w:type="page"/>
      </w:r>
      <w:bookmarkStart w:id="177" w:name="_Toc34801518"/>
      <w:r w:rsidRPr="00DE0AB1">
        <w:t>Planering och utfall 2002</w:t>
      </w:r>
      <w:bookmarkEnd w:id="177"/>
    </w:p>
    <w:p w:rsidR="008079FD" w:rsidRPr="00DE0AB1" w:rsidRDefault="008079FD">
      <w:pPr>
        <w:spacing w:before="123"/>
        <w:rPr>
          <w:i/>
        </w:rPr>
      </w:pPr>
      <w:r w:rsidRPr="00DE0AB1">
        <w:rPr>
          <w:i/>
        </w:rPr>
        <w:t>Prognoser</w:t>
      </w:r>
    </w:p>
    <w:p w:rsidR="008079FD" w:rsidRPr="00DE0AB1" w:rsidRDefault="008079FD">
      <w:r w:rsidRPr="00DE0AB1">
        <w:t>Analysen av den faktiska planeringen har avgränsats till 2002. En naturlig utgångspunkt för att analysera planeringen är prognoserna över utvecklingen på arbetsmarknaden. Regeringens budgetproposition var relativt optimistisk och pekade på en nedgång av både arbetslösheten och behovet av arbet</w:t>
      </w:r>
      <w:r w:rsidRPr="00DE0AB1">
        <w:t>s</w:t>
      </w:r>
      <w:r w:rsidRPr="00DE0AB1">
        <w:t>marknadspolitiska åtgärder. AMS prognos, som kom ca 2,5 månader senare, visade på en viss uppgång av arbetslösheten för 2002, medan åtgärderna antogs ligga kvar på samma nivå som 2001. Regeringens prognos i vårpr</w:t>
      </w:r>
      <w:r w:rsidRPr="00DE0AB1">
        <w:t>o</w:t>
      </w:r>
      <w:r w:rsidRPr="00DE0AB1">
        <w:t>positionen låg på samma nivå som AMS. Sammanfattningsvis förelåg inga stora förändringar vad gäller arbetslöshet och å</w:t>
      </w:r>
      <w:r w:rsidRPr="00DE0AB1">
        <w:t>t</w:t>
      </w:r>
      <w:r w:rsidRPr="00DE0AB1">
        <w:t xml:space="preserve">gärdsvolymer. </w:t>
      </w:r>
    </w:p>
    <w:p w:rsidR="008079FD" w:rsidRPr="00DE0AB1" w:rsidRDefault="008079FD">
      <w:pPr>
        <w:pStyle w:val="Normaltindrag"/>
      </w:pPr>
    </w:p>
    <w:p w:rsidR="008079FD" w:rsidRPr="00DE0AB1" w:rsidRDefault="008079FD">
      <w:pPr>
        <w:pStyle w:val="Tabellrubrik"/>
        <w:rPr>
          <w:sz w:val="19"/>
        </w:rPr>
      </w:pPr>
      <w:r w:rsidRPr="00DE0AB1">
        <w:rPr>
          <w:sz w:val="19"/>
        </w:rPr>
        <w:t>Tabell 6.11 Några prognoser över arbetslöshet och arbetsmarknadspol</w:t>
      </w:r>
      <w:r w:rsidRPr="00DE0AB1">
        <w:rPr>
          <w:sz w:val="19"/>
        </w:rPr>
        <w:t>i</w:t>
      </w:r>
      <w:r w:rsidRPr="00DE0AB1">
        <w:rPr>
          <w:sz w:val="19"/>
        </w:rPr>
        <w:t xml:space="preserve">tiska åtgärder (anges inom parentes) </w:t>
      </w:r>
    </w:p>
    <w:p w:rsidR="008079FD" w:rsidRPr="00DE0AB1" w:rsidRDefault="008079FD">
      <w:pPr>
        <w:spacing w:before="0"/>
      </w:pPr>
      <w:r w:rsidRPr="00DE0AB1">
        <w:t>Procent av arbetskraften</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55"/>
        <w:gridCol w:w="1327"/>
        <w:gridCol w:w="1327"/>
        <w:gridCol w:w="1327"/>
      </w:tblGrid>
      <w:tr w:rsidR="00000000" w:rsidRPr="00DE0AB1">
        <w:tblPrEx>
          <w:tblCellMar>
            <w:top w:w="0" w:type="dxa"/>
            <w:bottom w:w="0" w:type="dxa"/>
          </w:tblCellMar>
        </w:tblPrEx>
        <w:tc>
          <w:tcPr>
            <w:tcW w:w="2055"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1327"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2000 (utfall)</w:t>
            </w:r>
          </w:p>
        </w:tc>
        <w:tc>
          <w:tcPr>
            <w:tcW w:w="1327"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2001</w:t>
            </w:r>
          </w:p>
        </w:tc>
        <w:tc>
          <w:tcPr>
            <w:tcW w:w="1327"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2002</w:t>
            </w:r>
          </w:p>
        </w:tc>
      </w:tr>
      <w:tr w:rsidR="00000000" w:rsidRPr="00DE0AB1">
        <w:tblPrEx>
          <w:tblCellMar>
            <w:top w:w="0" w:type="dxa"/>
            <w:bottom w:w="0" w:type="dxa"/>
          </w:tblCellMar>
        </w:tblPrEx>
        <w:tc>
          <w:tcPr>
            <w:tcW w:w="2055" w:type="dxa"/>
            <w:tcBorders>
              <w:top w:val="single" w:sz="4" w:space="0" w:color="auto"/>
            </w:tcBorders>
          </w:tcPr>
          <w:p w:rsidR="008079FD" w:rsidRPr="00DE0AB1" w:rsidRDefault="008079FD">
            <w:pPr>
              <w:pStyle w:val="Tabell"/>
              <w:spacing w:before="40" w:after="40"/>
              <w:rPr>
                <w:sz w:val="19"/>
              </w:rPr>
            </w:pPr>
            <w:r w:rsidRPr="00DE0AB1">
              <w:rPr>
                <w:sz w:val="19"/>
              </w:rPr>
              <w:t>AMS (2001g)</w:t>
            </w:r>
          </w:p>
        </w:tc>
        <w:tc>
          <w:tcPr>
            <w:tcW w:w="1327" w:type="dxa"/>
            <w:tcBorders>
              <w:top w:val="single" w:sz="4" w:space="0" w:color="auto"/>
            </w:tcBorders>
          </w:tcPr>
          <w:p w:rsidR="008079FD" w:rsidRPr="00DE0AB1" w:rsidRDefault="008079FD">
            <w:pPr>
              <w:pStyle w:val="Tabell"/>
              <w:spacing w:before="40" w:after="40"/>
              <w:rPr>
                <w:sz w:val="19"/>
              </w:rPr>
            </w:pPr>
            <w:r w:rsidRPr="00DE0AB1">
              <w:rPr>
                <w:sz w:val="19"/>
              </w:rPr>
              <w:t>4,7 (2,6)</w:t>
            </w:r>
          </w:p>
        </w:tc>
        <w:tc>
          <w:tcPr>
            <w:tcW w:w="1327" w:type="dxa"/>
            <w:tcBorders>
              <w:top w:val="single" w:sz="4" w:space="0" w:color="auto"/>
            </w:tcBorders>
          </w:tcPr>
          <w:p w:rsidR="008079FD" w:rsidRPr="00DE0AB1" w:rsidRDefault="008079FD">
            <w:pPr>
              <w:pStyle w:val="Tabell"/>
              <w:spacing w:before="40" w:after="40"/>
              <w:rPr>
                <w:sz w:val="19"/>
              </w:rPr>
            </w:pPr>
            <w:r w:rsidRPr="00DE0AB1">
              <w:rPr>
                <w:sz w:val="19"/>
              </w:rPr>
              <w:t>4,0 (2,5)</w:t>
            </w:r>
          </w:p>
        </w:tc>
        <w:tc>
          <w:tcPr>
            <w:tcW w:w="1327" w:type="dxa"/>
            <w:tcBorders>
              <w:top w:val="single" w:sz="4" w:space="0" w:color="auto"/>
            </w:tcBorders>
          </w:tcPr>
          <w:p w:rsidR="008079FD" w:rsidRPr="00DE0AB1" w:rsidRDefault="008079FD">
            <w:pPr>
              <w:pStyle w:val="Tabell"/>
              <w:spacing w:before="40" w:after="40"/>
              <w:rPr>
                <w:sz w:val="19"/>
              </w:rPr>
            </w:pPr>
            <w:r w:rsidRPr="00DE0AB1">
              <w:rPr>
                <w:sz w:val="19"/>
              </w:rPr>
              <w:t>4,3 (2,5)</w:t>
            </w:r>
          </w:p>
        </w:tc>
      </w:tr>
      <w:tr w:rsidR="00000000" w:rsidRPr="00DE0AB1">
        <w:tblPrEx>
          <w:tblCellMar>
            <w:top w:w="0" w:type="dxa"/>
            <w:bottom w:w="0" w:type="dxa"/>
          </w:tblCellMar>
        </w:tblPrEx>
        <w:tc>
          <w:tcPr>
            <w:tcW w:w="2055" w:type="dxa"/>
          </w:tcPr>
          <w:p w:rsidR="008079FD" w:rsidRPr="00DE0AB1" w:rsidRDefault="008079FD">
            <w:pPr>
              <w:pStyle w:val="Tabell"/>
              <w:spacing w:before="40" w:after="40"/>
              <w:rPr>
                <w:sz w:val="19"/>
              </w:rPr>
            </w:pPr>
            <w:r w:rsidRPr="00DE0AB1">
              <w:rPr>
                <w:sz w:val="19"/>
              </w:rPr>
              <w:t>Budgetpropositionen</w:t>
            </w:r>
          </w:p>
        </w:tc>
        <w:tc>
          <w:tcPr>
            <w:tcW w:w="1327" w:type="dxa"/>
          </w:tcPr>
          <w:p w:rsidR="008079FD" w:rsidRPr="00DE0AB1" w:rsidRDefault="008079FD">
            <w:pPr>
              <w:pStyle w:val="Tabell"/>
              <w:spacing w:before="40" w:after="40"/>
              <w:rPr>
                <w:sz w:val="19"/>
              </w:rPr>
            </w:pPr>
            <w:r w:rsidRPr="00DE0AB1">
              <w:rPr>
                <w:sz w:val="19"/>
              </w:rPr>
              <w:t>4,7 (2,6)</w:t>
            </w:r>
          </w:p>
        </w:tc>
        <w:tc>
          <w:tcPr>
            <w:tcW w:w="1327" w:type="dxa"/>
          </w:tcPr>
          <w:p w:rsidR="008079FD" w:rsidRPr="00DE0AB1" w:rsidRDefault="008079FD">
            <w:pPr>
              <w:pStyle w:val="Tabell"/>
              <w:spacing w:before="40" w:after="40"/>
              <w:rPr>
                <w:sz w:val="19"/>
              </w:rPr>
            </w:pPr>
            <w:r w:rsidRPr="00DE0AB1">
              <w:rPr>
                <w:sz w:val="19"/>
              </w:rPr>
              <w:t>3,9 (2,4)</w:t>
            </w:r>
          </w:p>
        </w:tc>
        <w:tc>
          <w:tcPr>
            <w:tcW w:w="1327" w:type="dxa"/>
          </w:tcPr>
          <w:p w:rsidR="008079FD" w:rsidRPr="00DE0AB1" w:rsidRDefault="008079FD">
            <w:pPr>
              <w:pStyle w:val="Tabell"/>
              <w:spacing w:before="40" w:after="40"/>
              <w:rPr>
                <w:sz w:val="19"/>
              </w:rPr>
            </w:pPr>
            <w:r w:rsidRPr="00DE0AB1">
              <w:rPr>
                <w:sz w:val="19"/>
              </w:rPr>
              <w:t>3,8 (2,2)</w:t>
            </w:r>
          </w:p>
        </w:tc>
      </w:tr>
      <w:tr w:rsidR="00000000" w:rsidRPr="00DE0AB1">
        <w:tblPrEx>
          <w:tblCellMar>
            <w:top w:w="0" w:type="dxa"/>
            <w:bottom w:w="0" w:type="dxa"/>
          </w:tblCellMar>
        </w:tblPrEx>
        <w:tc>
          <w:tcPr>
            <w:tcW w:w="2055" w:type="dxa"/>
            <w:tcBorders>
              <w:bottom w:val="single" w:sz="4" w:space="0" w:color="auto"/>
            </w:tcBorders>
          </w:tcPr>
          <w:p w:rsidR="008079FD" w:rsidRPr="00DE0AB1" w:rsidRDefault="008079FD">
            <w:pPr>
              <w:pStyle w:val="Tabell"/>
              <w:spacing w:before="40" w:after="40"/>
              <w:rPr>
                <w:sz w:val="19"/>
              </w:rPr>
            </w:pPr>
            <w:r w:rsidRPr="00DE0AB1">
              <w:rPr>
                <w:sz w:val="19"/>
              </w:rPr>
              <w:t>Vårpropositionen</w:t>
            </w:r>
          </w:p>
        </w:tc>
        <w:tc>
          <w:tcPr>
            <w:tcW w:w="1327" w:type="dxa"/>
            <w:tcBorders>
              <w:bottom w:val="single" w:sz="4" w:space="0" w:color="auto"/>
            </w:tcBorders>
          </w:tcPr>
          <w:p w:rsidR="008079FD" w:rsidRPr="00DE0AB1" w:rsidRDefault="008079FD">
            <w:pPr>
              <w:pStyle w:val="Tabell"/>
              <w:spacing w:before="40" w:after="40"/>
              <w:rPr>
                <w:sz w:val="19"/>
              </w:rPr>
            </w:pPr>
            <w:r w:rsidRPr="00DE0AB1">
              <w:rPr>
                <w:sz w:val="19"/>
              </w:rPr>
              <w:t>4,7 (2,6)</w:t>
            </w:r>
          </w:p>
        </w:tc>
        <w:tc>
          <w:tcPr>
            <w:tcW w:w="1327" w:type="dxa"/>
            <w:tcBorders>
              <w:bottom w:val="single" w:sz="4" w:space="0" w:color="auto"/>
            </w:tcBorders>
          </w:tcPr>
          <w:p w:rsidR="008079FD" w:rsidRPr="00DE0AB1" w:rsidRDefault="008079FD">
            <w:pPr>
              <w:pStyle w:val="Tabell"/>
              <w:spacing w:before="40" w:after="40"/>
              <w:rPr>
                <w:sz w:val="19"/>
              </w:rPr>
            </w:pPr>
            <w:r w:rsidRPr="00DE0AB1">
              <w:rPr>
                <w:sz w:val="19"/>
              </w:rPr>
              <w:t>4,0 (2,5)</w:t>
            </w:r>
          </w:p>
        </w:tc>
        <w:tc>
          <w:tcPr>
            <w:tcW w:w="1327" w:type="dxa"/>
            <w:tcBorders>
              <w:bottom w:val="single" w:sz="4" w:space="0" w:color="auto"/>
            </w:tcBorders>
          </w:tcPr>
          <w:p w:rsidR="008079FD" w:rsidRPr="00DE0AB1" w:rsidRDefault="008079FD">
            <w:pPr>
              <w:pStyle w:val="Tabell"/>
              <w:spacing w:before="40" w:after="40"/>
              <w:rPr>
                <w:sz w:val="19"/>
              </w:rPr>
            </w:pPr>
            <w:r w:rsidRPr="00DE0AB1">
              <w:rPr>
                <w:sz w:val="19"/>
              </w:rPr>
              <w:t>4,3 (2,5)</w:t>
            </w:r>
          </w:p>
        </w:tc>
      </w:tr>
    </w:tbl>
    <w:p w:rsidR="008079FD" w:rsidRPr="00DE0AB1" w:rsidRDefault="008079FD">
      <w:pPr>
        <w:pStyle w:val="Beskrivning"/>
      </w:pPr>
      <w:r w:rsidRPr="00DE0AB1">
        <w:t>Planering</w:t>
      </w:r>
    </w:p>
    <w:p w:rsidR="008079FD" w:rsidRPr="00DE0AB1" w:rsidRDefault="008079FD">
      <w:r w:rsidRPr="00DE0AB1">
        <w:t>Den kurva som beskriver planeringen, och för den del utfallet, av åtgärderna brukar normalt ha ett ganska entydigt utseende. Under vintermånaderna ligger volymen på en hög nivå som sedan dras ned successivt under våren och sommaren. Under hösten dras volymen upp successivt.</w:t>
      </w:r>
    </w:p>
    <w:p w:rsidR="008079FD" w:rsidRPr="00DE0AB1" w:rsidRDefault="008079FD">
      <w:pPr>
        <w:pStyle w:val="Normaltindrag"/>
      </w:pPr>
      <w:r w:rsidRPr="00DE0AB1">
        <w:t>I Figur 6.1 redovisas den ursprungliga planeringen av aktivitetsstödet inför 2002. Stödet utgör ersättning till deltagare i merparten av de arbetsmar</w:t>
      </w:r>
      <w:r w:rsidRPr="00DE0AB1">
        <w:t>k</w:t>
      </w:r>
      <w:r w:rsidRPr="00DE0AB1">
        <w:t>nadspolitiska åtgärderna. Den kurva som beskriver planeringen för 2002 överensstämmer relativt väl med den gängse bilden för årets 6–7 första m</w:t>
      </w:r>
      <w:r w:rsidRPr="00DE0AB1">
        <w:t>å</w:t>
      </w:r>
      <w:r w:rsidRPr="00DE0AB1">
        <w:t>nader. Under andra halvåret avviker dock bilden markant. Det sker en myc</w:t>
      </w:r>
      <w:r w:rsidRPr="00DE0AB1">
        <w:t>k</w:t>
      </w:r>
      <w:r w:rsidRPr="00DE0AB1">
        <w:t>et liten uppgång efter sommarmånaderna. Totalt sett planeras ca 60 procent av åtgärderna att förläggas under första halvåret (i den första planeringen som avsåg utgifter fördelades 65 procent till första halvåret). Det faktiska utfallet ligger dock på en ännu högre nivå, varför andelen kan sti</w:t>
      </w:r>
      <w:r w:rsidRPr="00DE0AB1">
        <w:t>ga ytterlig</w:t>
      </w:r>
      <w:r w:rsidRPr="00DE0AB1">
        <w:t>a</w:t>
      </w:r>
      <w:r w:rsidRPr="00DE0AB1">
        <w:t xml:space="preserve">re. </w:t>
      </w:r>
    </w:p>
    <w:p w:rsidR="008079FD" w:rsidRPr="00DE0AB1" w:rsidRDefault="008079FD">
      <w:pPr>
        <w:pStyle w:val="Normaltindrag"/>
      </w:pPr>
      <w:r w:rsidRPr="00DE0AB1">
        <w:t>Utifrån befintliga prognoser går det inte att se några markanta skillnader mellan de bägge halvåren 2002. Enligt AMS prognos förutsågs en viss fö</w:t>
      </w:r>
      <w:r w:rsidRPr="00DE0AB1">
        <w:t>r</w:t>
      </w:r>
      <w:r w:rsidRPr="00DE0AB1">
        <w:t>bättring av konjunkturen under andra halvåret, men den skulle inte få g</w:t>
      </w:r>
      <w:r w:rsidRPr="00DE0AB1">
        <w:t>e</w:t>
      </w:r>
      <w:r w:rsidRPr="00DE0AB1">
        <w:t>nomslag på arbetsmarknaden förrän under 2003. Osäkerheten var dock stor. Ett genomgående drag i prognoserna är att ökningen av antalet arbetslösa mellan 2001 och 2002 förväntas bli relativt marginell, eller ca 15 000 pers</w:t>
      </w:r>
      <w:r w:rsidRPr="00DE0AB1">
        <w:t>o</w:t>
      </w:r>
      <w:r w:rsidRPr="00DE0AB1">
        <w:t>ner. I arbetskraftsundersökningarna, som utnyttjas för att mäta arbetslösh</w:t>
      </w:r>
      <w:r w:rsidRPr="00DE0AB1">
        <w:t>e</w:t>
      </w:r>
      <w:r w:rsidRPr="00DE0AB1">
        <w:t xml:space="preserve">ten, ligger detta inom felmarginalen. </w:t>
      </w:r>
    </w:p>
    <w:p w:rsidR="008079FD" w:rsidRPr="00DE0AB1" w:rsidRDefault="008079FD">
      <w:pPr>
        <w:pStyle w:val="Normaltindrag"/>
      </w:pPr>
      <w:r w:rsidRPr="00DE0AB1">
        <w:t>Det kan nämnas att planeringen av andra åtgärder inte hade den profil som redovisats ovan. Således uppv</w:t>
      </w:r>
      <w:r w:rsidRPr="00DE0AB1">
        <w:t>isade t.ex. vissa ung-domsinsatser och anstäl</w:t>
      </w:r>
      <w:r w:rsidRPr="00DE0AB1">
        <w:t>l</w:t>
      </w:r>
      <w:r w:rsidRPr="00DE0AB1">
        <w:t>ningsstöden en mer traditionell profil. För åtgärderna som riktas mot arbet</w:t>
      </w:r>
      <w:r w:rsidRPr="00DE0AB1">
        <w:t>s</w:t>
      </w:r>
      <w:r w:rsidRPr="00DE0AB1">
        <w:t>handikappade förutsattes en ko</w:t>
      </w:r>
      <w:r w:rsidRPr="00DE0AB1">
        <w:t>n</w:t>
      </w:r>
      <w:r w:rsidRPr="00DE0AB1">
        <w:t xml:space="preserve">tinuerlig ökning under året. </w:t>
      </w:r>
    </w:p>
    <w:p w:rsidR="008079FD" w:rsidRPr="00DE0AB1" w:rsidRDefault="008079FD">
      <w:pPr>
        <w:pStyle w:val="Normaltindrag"/>
      </w:pPr>
    </w:p>
    <w:p w:rsidR="008079FD" w:rsidRPr="00DE0AB1" w:rsidRDefault="008079FD">
      <w:pPr>
        <w:pStyle w:val="Tabellrubrik"/>
        <w:rPr>
          <w:sz w:val="19"/>
        </w:rPr>
      </w:pPr>
      <w:r w:rsidRPr="00DE0AB1">
        <w:rPr>
          <w:sz w:val="19"/>
        </w:rPr>
        <w:t>Figur 6.1 Planering och utfall av aktivitetsstödet</w:t>
      </w:r>
    </w:p>
    <w:p w:rsidR="008079FD" w:rsidRPr="00DE0AB1" w:rsidRDefault="008079FD">
      <w:pPr>
        <w:spacing w:before="0"/>
      </w:pPr>
      <w:r w:rsidRPr="00DE0AB1">
        <w:t>Antal personer</w:t>
      </w:r>
    </w:p>
    <w:p w:rsidR="008079FD" w:rsidRPr="00DE0AB1" w:rsidRDefault="00DE0AB1">
      <w:pPr>
        <w:pStyle w:val="Normaltindrag"/>
        <w:spacing w:line="240" w:lineRule="atLeast"/>
      </w:pPr>
      <w:r w:rsidRPr="00DE0AB1">
        <w:rPr>
          <w:noProof/>
        </w:rPr>
        <w:drawing>
          <wp:inline distT="0" distB="0" distL="0" distR="0">
            <wp:extent cx="3804285" cy="2101215"/>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04285" cy="2101215"/>
                    </a:xfrm>
                    <a:prstGeom prst="rect">
                      <a:avLst/>
                    </a:prstGeom>
                    <a:noFill/>
                    <a:ln>
                      <a:noFill/>
                    </a:ln>
                  </pic:spPr>
                </pic:pic>
              </a:graphicData>
            </a:graphic>
          </wp:inline>
        </w:drawing>
      </w:r>
    </w:p>
    <w:p w:rsidR="008079FD" w:rsidRPr="00DE0AB1" w:rsidRDefault="008079FD">
      <w:r w:rsidRPr="00DE0AB1">
        <w:rPr>
          <w:i/>
        </w:rPr>
        <w:t>Källor</w:t>
      </w:r>
      <w:r w:rsidRPr="00DE0AB1">
        <w:t>: AMS (2002f) och AMS verksamhetsstatistik.</w:t>
      </w:r>
    </w:p>
    <w:p w:rsidR="008079FD" w:rsidRPr="00DE0AB1" w:rsidRDefault="008079FD">
      <w:r w:rsidRPr="00DE0AB1">
        <w:t>I en rapport från mötet med AMV:s ledningsgrupp den 11–12 december 2001 förefaller en hög planeringsnivå att ha ingått i förutsättningarna (AMS, 2001h). AMS generaldirektör redovisar att regeringen följer utvecklingen vecka för vecka och att generaldirektören fått besked om att vid behov ko</w:t>
      </w:r>
      <w:r w:rsidRPr="00DE0AB1">
        <w:t>m</w:t>
      </w:r>
      <w:r w:rsidRPr="00DE0AB1">
        <w:t xml:space="preserve">mer ytterligare åtgärder att sättas in. Generaldirektörens slutsats är följande: ”Mot denna bakgrund har jag uppdragit till länsarbetsdirektörerna att planera för att 70–75 procent av nästa års programverksamhet ska genomföras under första halvåret”. </w:t>
      </w:r>
    </w:p>
    <w:p w:rsidR="008079FD" w:rsidRPr="00DE0AB1" w:rsidRDefault="008079FD">
      <w:pPr>
        <w:pStyle w:val="Normaltindrag"/>
      </w:pPr>
      <w:r w:rsidRPr="00DE0AB1">
        <w:t>Uttalandet från AMS föranledde en debatt om att AMS försökte pressa ned arbetslösheten inför valet. AMS hänvisade bl.a. till befintliga konjunkturpr</w:t>
      </w:r>
      <w:r w:rsidRPr="00DE0AB1">
        <w:t>o</w:t>
      </w:r>
      <w:r w:rsidRPr="00DE0AB1">
        <w:t>gnoser som enligt AMS talade om en vändning uppåt under andra halvåret (TT, 2002). I andra sammanhang avfärdades kritiken med att brevet aldrig utgjort något egentligt direktiv till länsarbetsnämnderna. AMS generaldire</w:t>
      </w:r>
      <w:r w:rsidRPr="00DE0AB1">
        <w:t>k</w:t>
      </w:r>
      <w:r w:rsidRPr="00DE0AB1">
        <w:t>tör uttalade bl.a. följande: ”Men självklart kan det aldrig vara så att vi brä</w:t>
      </w:r>
      <w:r w:rsidRPr="00DE0AB1">
        <w:t>n</w:t>
      </w:r>
      <w:r w:rsidRPr="00DE0AB1">
        <w:t>ner 75 procent av våra resurser under våren och sitter med 25 procent kvar i höst. Det kommer aldrig att ske. Vi gick ut och begärde in beslutsunderlag från nämnderna för vår egen planering. Då skrev vi att vi tro</w:t>
      </w:r>
      <w:r w:rsidRPr="00DE0AB1">
        <w:t xml:space="preserve">r att behovet av insatser är större under våren än under hösten. Men vi är ingen Gosplan, vi kan inte fatta beslut för nämndernas räkning” (Dagens industri, 2002). </w:t>
      </w:r>
    </w:p>
    <w:p w:rsidR="008079FD" w:rsidRPr="00DE0AB1" w:rsidRDefault="008079FD">
      <w:pPr>
        <w:pStyle w:val="Normaltindrag"/>
      </w:pPr>
      <w:r w:rsidRPr="00DE0AB1">
        <w:t>Samtidigt är emellertid AMS chefsmyndighet för länsarbetsnämnderna, vilket markerats ytterligare i samband med omorgan-isationen av AMV. I uppdraget som chefsmyndighet ingår ett ansvar för hur planeringen fungerar inom verket. Ett viktigt inslag i 5-punktsprogrammet är också att renodla ledning och styrning och skapa en tydlig linjeorgan</w:t>
      </w:r>
      <w:r w:rsidRPr="00DE0AB1">
        <w:t>i</w:t>
      </w:r>
      <w:r w:rsidRPr="00DE0AB1">
        <w:t>sation (se avsnitt 6.7).</w:t>
      </w:r>
    </w:p>
    <w:p w:rsidR="008079FD" w:rsidRPr="00DE0AB1" w:rsidRDefault="008079FD">
      <w:pPr>
        <w:pStyle w:val="Normaltindrag"/>
      </w:pPr>
      <w:r w:rsidRPr="00DE0AB1">
        <w:t xml:space="preserve">Som framgått av kapitel 5 har AMS erhållit ytterligare resurser. Vid två tillfällen har verket tillförts totalt 1,7 miljarder kronor. Planeringen har därför förändrats och den kurva som beskriver planeringen har fått en normal profil. </w:t>
      </w:r>
    </w:p>
    <w:p w:rsidR="008079FD" w:rsidRPr="00DE0AB1" w:rsidRDefault="008079FD">
      <w:pPr>
        <w:spacing w:before="320"/>
        <w:rPr>
          <w:i/>
        </w:rPr>
      </w:pPr>
      <w:r w:rsidRPr="00DE0AB1">
        <w:rPr>
          <w:i/>
        </w:rPr>
        <w:t>De fyra länsarbetsnämndernas planering</w:t>
      </w:r>
    </w:p>
    <w:p w:rsidR="008079FD" w:rsidRPr="00DE0AB1" w:rsidRDefault="008079FD">
      <w:r w:rsidRPr="00DE0AB1">
        <w:t>Bilden av de fyra länsarbetsnämndernas planering överensstämmer med den som getts ovan (Tabell 6.12). I den första planeringen i december 2001, som baserades på en preliminär medelstilldelning för 2002 enligt budgetpropos</w:t>
      </w:r>
      <w:r w:rsidRPr="00DE0AB1">
        <w:t>i</w:t>
      </w:r>
      <w:r w:rsidRPr="00DE0AB1">
        <w:t xml:space="preserve">tionen, planerades i tre fall ca 70 procent av åtgärderna att förläggas under det första halvåret. </w:t>
      </w:r>
    </w:p>
    <w:p w:rsidR="008079FD" w:rsidRPr="00DE0AB1" w:rsidRDefault="008079FD">
      <w:pPr>
        <w:pStyle w:val="Normaltindrag"/>
      </w:pPr>
      <w:r w:rsidRPr="00DE0AB1">
        <w:t>I en andra planering i februari 2002 utökades åtgärdsvolymen och ungefär 60 procent av åtgärderna planerades i tre av länen att förläggas under första halvåret. Den baserades på AMS slutliga tilldelning av medel till länsarbet</w:t>
      </w:r>
      <w:r w:rsidRPr="00DE0AB1">
        <w:t>s</w:t>
      </w:r>
      <w:r w:rsidRPr="00DE0AB1">
        <w:t>nämnderna. Utöver tilldelade medel utnyttjades också den kreditram som beslutats av regeringen i januari 2002. Det sistnämnda förklarar den ökade volymen av åtgärder.</w:t>
      </w:r>
    </w:p>
    <w:p w:rsidR="008079FD" w:rsidRPr="00DE0AB1" w:rsidRDefault="008079FD">
      <w:pPr>
        <w:pStyle w:val="Normaltindrag"/>
      </w:pPr>
      <w:r w:rsidRPr="00DE0AB1">
        <w:t>I den tredje planeringen i maj 2002 ökade åtgärdsvolymen igen och and</w:t>
      </w:r>
      <w:r w:rsidRPr="00DE0AB1">
        <w:t>e</w:t>
      </w:r>
      <w:r w:rsidRPr="00DE0AB1">
        <w:t xml:space="preserve">len åtgärder under första halvåret hade då sjunkit till drygt 50 procent. Denna planering byggde på att AMS fick tillstånd av regeringen i mars 2002 att ta i anspråk anslagssparandet från 2001. Det kan dock nämnas att AMS i sin första preliminära fördelning för 2002 uttryckligen inte räknade med att eventuellt anslagssparande från budgetåret 2001 skulle komma att föras över till 2002. </w:t>
      </w:r>
    </w:p>
    <w:p w:rsidR="008079FD" w:rsidRPr="00DE0AB1" w:rsidRDefault="008079FD">
      <w:pPr>
        <w:pStyle w:val="Normaltindrag"/>
      </w:pPr>
    </w:p>
    <w:p w:rsidR="008079FD" w:rsidRPr="00DE0AB1" w:rsidRDefault="008079FD">
      <w:pPr>
        <w:pStyle w:val="Normaltindrag"/>
      </w:pPr>
    </w:p>
    <w:p w:rsidR="008079FD" w:rsidRPr="00DE0AB1" w:rsidRDefault="008079FD">
      <w:pPr>
        <w:pStyle w:val="Tabellrubrik"/>
        <w:rPr>
          <w:sz w:val="19"/>
        </w:rPr>
      </w:pPr>
      <w:r w:rsidRPr="00DE0AB1">
        <w:rPr>
          <w:sz w:val="19"/>
        </w:rPr>
        <w:t>Tabell 6.12 Länsarbetsnämndernas planering av aktivitetsstödet</w:t>
      </w:r>
    </w:p>
    <w:p w:rsidR="008079FD" w:rsidRPr="00DE0AB1" w:rsidRDefault="008079FD">
      <w:pPr>
        <w:spacing w:before="0"/>
      </w:pPr>
      <w:r w:rsidRPr="00DE0AB1">
        <w:t>Andel som planerats för respektive halvår</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7"/>
      </w:tblGrid>
      <w:tr w:rsidR="00000000" w:rsidRPr="00DE0AB1">
        <w:tblPrEx>
          <w:tblCellMar>
            <w:top w:w="0" w:type="dxa"/>
            <w:bottom w:w="0" w:type="dxa"/>
          </w:tblCellMar>
        </w:tblPrEx>
        <w:trPr>
          <w:cantSplit/>
        </w:trPr>
        <w:tc>
          <w:tcPr>
            <w:tcW w:w="1207" w:type="dxa"/>
            <w:tcBorders>
              <w:top w:val="single" w:sz="4" w:space="0" w:color="auto"/>
            </w:tcBorders>
          </w:tcPr>
          <w:p w:rsidR="008079FD" w:rsidRPr="00DE0AB1" w:rsidRDefault="008079FD">
            <w:pPr>
              <w:pStyle w:val="Tabell"/>
              <w:spacing w:before="40" w:after="40"/>
              <w:jc w:val="left"/>
              <w:rPr>
                <w:sz w:val="19"/>
              </w:rPr>
            </w:pPr>
          </w:p>
        </w:tc>
        <w:tc>
          <w:tcPr>
            <w:tcW w:w="2414" w:type="dxa"/>
            <w:gridSpan w:val="2"/>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Planering i december 2001</w:t>
            </w:r>
          </w:p>
        </w:tc>
        <w:tc>
          <w:tcPr>
            <w:tcW w:w="2414" w:type="dxa"/>
            <w:gridSpan w:val="2"/>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Planering i maj 2002</w:t>
            </w:r>
          </w:p>
        </w:tc>
      </w:tr>
      <w:tr w:rsidR="00000000" w:rsidRPr="00DE0AB1">
        <w:tblPrEx>
          <w:tblCellMar>
            <w:top w:w="0" w:type="dxa"/>
            <w:bottom w:w="0" w:type="dxa"/>
          </w:tblCellMar>
        </w:tblPrEx>
        <w:tc>
          <w:tcPr>
            <w:tcW w:w="1207" w:type="dxa"/>
            <w:tcBorders>
              <w:bottom w:val="single" w:sz="4" w:space="0" w:color="auto"/>
            </w:tcBorders>
          </w:tcPr>
          <w:p w:rsidR="008079FD" w:rsidRPr="00DE0AB1" w:rsidRDefault="008079FD">
            <w:pPr>
              <w:pStyle w:val="Tabell"/>
              <w:spacing w:before="40" w:after="40"/>
              <w:jc w:val="left"/>
              <w:rPr>
                <w:sz w:val="19"/>
              </w:rPr>
            </w:pPr>
          </w:p>
        </w:tc>
        <w:tc>
          <w:tcPr>
            <w:tcW w:w="1207"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1:a halvåret</w:t>
            </w:r>
          </w:p>
        </w:tc>
        <w:tc>
          <w:tcPr>
            <w:tcW w:w="1207"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2:a halvåret</w:t>
            </w:r>
          </w:p>
        </w:tc>
        <w:tc>
          <w:tcPr>
            <w:tcW w:w="1207"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1:a halvåret</w:t>
            </w:r>
          </w:p>
        </w:tc>
        <w:tc>
          <w:tcPr>
            <w:tcW w:w="1207"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2:a halvåret</w:t>
            </w:r>
          </w:p>
        </w:tc>
      </w:tr>
      <w:tr w:rsidR="00000000" w:rsidRPr="00DE0AB1">
        <w:tblPrEx>
          <w:tblCellMar>
            <w:top w:w="0" w:type="dxa"/>
            <w:bottom w:w="0" w:type="dxa"/>
          </w:tblCellMar>
        </w:tblPrEx>
        <w:tc>
          <w:tcPr>
            <w:tcW w:w="1207" w:type="dxa"/>
            <w:tcBorders>
              <w:top w:val="single" w:sz="4" w:space="0" w:color="auto"/>
            </w:tcBorders>
          </w:tcPr>
          <w:p w:rsidR="008079FD" w:rsidRPr="00DE0AB1" w:rsidRDefault="008079FD">
            <w:pPr>
              <w:pStyle w:val="Tabell"/>
              <w:spacing w:before="40" w:after="40"/>
              <w:jc w:val="left"/>
              <w:rPr>
                <w:sz w:val="19"/>
              </w:rPr>
            </w:pPr>
            <w:r w:rsidRPr="00DE0AB1">
              <w:rPr>
                <w:sz w:val="19"/>
              </w:rPr>
              <w:t>Lan 1</w:t>
            </w:r>
          </w:p>
        </w:tc>
        <w:tc>
          <w:tcPr>
            <w:tcW w:w="1207" w:type="dxa"/>
            <w:tcBorders>
              <w:top w:val="single" w:sz="4" w:space="0" w:color="auto"/>
            </w:tcBorders>
          </w:tcPr>
          <w:p w:rsidR="008079FD" w:rsidRPr="00DE0AB1" w:rsidRDefault="008079FD">
            <w:pPr>
              <w:pStyle w:val="Tabell"/>
              <w:spacing w:before="40" w:after="40"/>
              <w:jc w:val="center"/>
              <w:rPr>
                <w:sz w:val="19"/>
              </w:rPr>
            </w:pPr>
            <w:r w:rsidRPr="00DE0AB1">
              <w:rPr>
                <w:sz w:val="19"/>
              </w:rPr>
              <w:t>56,9</w:t>
            </w:r>
          </w:p>
        </w:tc>
        <w:tc>
          <w:tcPr>
            <w:tcW w:w="1207" w:type="dxa"/>
            <w:tcBorders>
              <w:top w:val="single" w:sz="4" w:space="0" w:color="auto"/>
            </w:tcBorders>
          </w:tcPr>
          <w:p w:rsidR="008079FD" w:rsidRPr="00DE0AB1" w:rsidRDefault="008079FD">
            <w:pPr>
              <w:pStyle w:val="Tabell"/>
              <w:spacing w:before="40" w:after="40"/>
              <w:jc w:val="center"/>
              <w:rPr>
                <w:sz w:val="19"/>
              </w:rPr>
            </w:pPr>
            <w:r w:rsidRPr="00DE0AB1">
              <w:rPr>
                <w:sz w:val="19"/>
              </w:rPr>
              <w:t>43,1</w:t>
            </w:r>
          </w:p>
        </w:tc>
        <w:tc>
          <w:tcPr>
            <w:tcW w:w="1207" w:type="dxa"/>
            <w:tcBorders>
              <w:top w:val="single" w:sz="4" w:space="0" w:color="auto"/>
            </w:tcBorders>
          </w:tcPr>
          <w:p w:rsidR="008079FD" w:rsidRPr="00DE0AB1" w:rsidRDefault="008079FD">
            <w:pPr>
              <w:pStyle w:val="Tabell"/>
              <w:spacing w:before="40" w:after="40"/>
              <w:jc w:val="center"/>
              <w:rPr>
                <w:sz w:val="19"/>
              </w:rPr>
            </w:pPr>
            <w:r w:rsidRPr="00DE0AB1">
              <w:rPr>
                <w:sz w:val="19"/>
              </w:rPr>
              <w:t>53,6</w:t>
            </w:r>
          </w:p>
        </w:tc>
        <w:tc>
          <w:tcPr>
            <w:tcW w:w="1207" w:type="dxa"/>
            <w:tcBorders>
              <w:top w:val="single" w:sz="4" w:space="0" w:color="auto"/>
            </w:tcBorders>
          </w:tcPr>
          <w:p w:rsidR="008079FD" w:rsidRPr="00DE0AB1" w:rsidRDefault="008079FD">
            <w:pPr>
              <w:pStyle w:val="Tabell"/>
              <w:spacing w:before="40" w:after="40"/>
              <w:jc w:val="center"/>
              <w:rPr>
                <w:sz w:val="19"/>
              </w:rPr>
            </w:pPr>
            <w:r w:rsidRPr="00DE0AB1">
              <w:rPr>
                <w:sz w:val="19"/>
              </w:rPr>
              <w:t>46,4</w:t>
            </w:r>
          </w:p>
        </w:tc>
      </w:tr>
      <w:tr w:rsidR="00000000" w:rsidRPr="00DE0AB1">
        <w:tblPrEx>
          <w:tblCellMar>
            <w:top w:w="0" w:type="dxa"/>
            <w:bottom w:w="0" w:type="dxa"/>
          </w:tblCellMar>
        </w:tblPrEx>
        <w:tc>
          <w:tcPr>
            <w:tcW w:w="1207" w:type="dxa"/>
          </w:tcPr>
          <w:p w:rsidR="008079FD" w:rsidRPr="00DE0AB1" w:rsidRDefault="008079FD">
            <w:pPr>
              <w:pStyle w:val="Tabell"/>
              <w:spacing w:before="40" w:after="40"/>
              <w:jc w:val="left"/>
              <w:rPr>
                <w:sz w:val="19"/>
              </w:rPr>
            </w:pPr>
            <w:r w:rsidRPr="00DE0AB1">
              <w:rPr>
                <w:sz w:val="19"/>
              </w:rPr>
              <w:t>Lan 2</w:t>
            </w:r>
          </w:p>
        </w:tc>
        <w:tc>
          <w:tcPr>
            <w:tcW w:w="1207" w:type="dxa"/>
          </w:tcPr>
          <w:p w:rsidR="008079FD" w:rsidRPr="00DE0AB1" w:rsidRDefault="008079FD">
            <w:pPr>
              <w:pStyle w:val="Tabell"/>
              <w:spacing w:before="40" w:after="40"/>
              <w:jc w:val="center"/>
              <w:rPr>
                <w:sz w:val="19"/>
              </w:rPr>
            </w:pPr>
            <w:r w:rsidRPr="00DE0AB1">
              <w:rPr>
                <w:sz w:val="19"/>
              </w:rPr>
              <w:t>73,5</w:t>
            </w:r>
          </w:p>
        </w:tc>
        <w:tc>
          <w:tcPr>
            <w:tcW w:w="1207" w:type="dxa"/>
          </w:tcPr>
          <w:p w:rsidR="008079FD" w:rsidRPr="00DE0AB1" w:rsidRDefault="008079FD">
            <w:pPr>
              <w:pStyle w:val="Tabell"/>
              <w:spacing w:before="40" w:after="40"/>
              <w:jc w:val="center"/>
              <w:rPr>
                <w:sz w:val="19"/>
              </w:rPr>
            </w:pPr>
            <w:r w:rsidRPr="00DE0AB1">
              <w:rPr>
                <w:sz w:val="19"/>
              </w:rPr>
              <w:t>26,5</w:t>
            </w:r>
          </w:p>
        </w:tc>
        <w:tc>
          <w:tcPr>
            <w:tcW w:w="1207" w:type="dxa"/>
          </w:tcPr>
          <w:p w:rsidR="008079FD" w:rsidRPr="00DE0AB1" w:rsidRDefault="008079FD">
            <w:pPr>
              <w:pStyle w:val="Tabell"/>
              <w:spacing w:before="40" w:after="40"/>
              <w:jc w:val="center"/>
              <w:rPr>
                <w:sz w:val="19"/>
              </w:rPr>
            </w:pPr>
            <w:r w:rsidRPr="00DE0AB1">
              <w:rPr>
                <w:sz w:val="19"/>
              </w:rPr>
              <w:t>54,8</w:t>
            </w:r>
          </w:p>
        </w:tc>
        <w:tc>
          <w:tcPr>
            <w:tcW w:w="1207" w:type="dxa"/>
          </w:tcPr>
          <w:p w:rsidR="008079FD" w:rsidRPr="00DE0AB1" w:rsidRDefault="008079FD">
            <w:pPr>
              <w:pStyle w:val="Tabell"/>
              <w:spacing w:before="40" w:after="40"/>
              <w:jc w:val="center"/>
              <w:rPr>
                <w:sz w:val="19"/>
              </w:rPr>
            </w:pPr>
            <w:r w:rsidRPr="00DE0AB1">
              <w:rPr>
                <w:sz w:val="19"/>
              </w:rPr>
              <w:t>45,2</w:t>
            </w:r>
          </w:p>
        </w:tc>
      </w:tr>
      <w:tr w:rsidR="00000000" w:rsidRPr="00DE0AB1">
        <w:tblPrEx>
          <w:tblCellMar>
            <w:top w:w="0" w:type="dxa"/>
            <w:bottom w:w="0" w:type="dxa"/>
          </w:tblCellMar>
        </w:tblPrEx>
        <w:tc>
          <w:tcPr>
            <w:tcW w:w="1207" w:type="dxa"/>
          </w:tcPr>
          <w:p w:rsidR="008079FD" w:rsidRPr="00DE0AB1" w:rsidRDefault="008079FD">
            <w:pPr>
              <w:pStyle w:val="Tabell"/>
              <w:spacing w:before="40" w:after="40"/>
              <w:jc w:val="left"/>
              <w:rPr>
                <w:sz w:val="19"/>
              </w:rPr>
            </w:pPr>
            <w:r w:rsidRPr="00DE0AB1">
              <w:rPr>
                <w:sz w:val="19"/>
              </w:rPr>
              <w:t>Lan 3</w:t>
            </w:r>
          </w:p>
        </w:tc>
        <w:tc>
          <w:tcPr>
            <w:tcW w:w="1207" w:type="dxa"/>
          </w:tcPr>
          <w:p w:rsidR="008079FD" w:rsidRPr="00DE0AB1" w:rsidRDefault="008079FD">
            <w:pPr>
              <w:pStyle w:val="Tabell"/>
              <w:spacing w:before="40" w:after="40"/>
              <w:jc w:val="center"/>
              <w:rPr>
                <w:sz w:val="19"/>
              </w:rPr>
            </w:pPr>
            <w:r w:rsidRPr="00DE0AB1">
              <w:rPr>
                <w:sz w:val="19"/>
              </w:rPr>
              <w:t>67,7</w:t>
            </w:r>
          </w:p>
        </w:tc>
        <w:tc>
          <w:tcPr>
            <w:tcW w:w="1207" w:type="dxa"/>
          </w:tcPr>
          <w:p w:rsidR="008079FD" w:rsidRPr="00DE0AB1" w:rsidRDefault="008079FD">
            <w:pPr>
              <w:pStyle w:val="Tabell"/>
              <w:spacing w:before="40" w:after="40"/>
              <w:jc w:val="center"/>
              <w:rPr>
                <w:sz w:val="19"/>
              </w:rPr>
            </w:pPr>
            <w:r w:rsidRPr="00DE0AB1">
              <w:rPr>
                <w:sz w:val="19"/>
              </w:rPr>
              <w:t>32,3</w:t>
            </w:r>
          </w:p>
        </w:tc>
        <w:tc>
          <w:tcPr>
            <w:tcW w:w="1207" w:type="dxa"/>
          </w:tcPr>
          <w:p w:rsidR="008079FD" w:rsidRPr="00DE0AB1" w:rsidRDefault="008079FD">
            <w:pPr>
              <w:pStyle w:val="Tabell"/>
              <w:spacing w:before="40" w:after="40"/>
              <w:jc w:val="center"/>
              <w:rPr>
                <w:sz w:val="19"/>
              </w:rPr>
            </w:pPr>
            <w:r w:rsidRPr="00DE0AB1">
              <w:rPr>
                <w:sz w:val="19"/>
              </w:rPr>
              <w:t>51,3</w:t>
            </w:r>
          </w:p>
        </w:tc>
        <w:tc>
          <w:tcPr>
            <w:tcW w:w="1207" w:type="dxa"/>
          </w:tcPr>
          <w:p w:rsidR="008079FD" w:rsidRPr="00DE0AB1" w:rsidRDefault="008079FD">
            <w:pPr>
              <w:pStyle w:val="Tabell"/>
              <w:spacing w:before="40" w:after="40"/>
              <w:jc w:val="center"/>
              <w:rPr>
                <w:sz w:val="19"/>
              </w:rPr>
            </w:pPr>
            <w:r w:rsidRPr="00DE0AB1">
              <w:rPr>
                <w:sz w:val="19"/>
              </w:rPr>
              <w:t>48,7</w:t>
            </w:r>
          </w:p>
        </w:tc>
      </w:tr>
      <w:tr w:rsidR="00000000" w:rsidRPr="00DE0AB1">
        <w:tblPrEx>
          <w:tblCellMar>
            <w:top w:w="0" w:type="dxa"/>
            <w:bottom w:w="0" w:type="dxa"/>
          </w:tblCellMar>
        </w:tblPrEx>
        <w:tc>
          <w:tcPr>
            <w:tcW w:w="1207" w:type="dxa"/>
            <w:tcBorders>
              <w:bottom w:val="single" w:sz="4" w:space="0" w:color="auto"/>
            </w:tcBorders>
          </w:tcPr>
          <w:p w:rsidR="008079FD" w:rsidRPr="00DE0AB1" w:rsidRDefault="008079FD">
            <w:pPr>
              <w:pStyle w:val="Tabell"/>
              <w:spacing w:before="40" w:after="40"/>
              <w:jc w:val="left"/>
              <w:rPr>
                <w:sz w:val="19"/>
              </w:rPr>
            </w:pPr>
            <w:r w:rsidRPr="00DE0AB1">
              <w:rPr>
                <w:sz w:val="19"/>
              </w:rPr>
              <w:t>Lan 4</w:t>
            </w:r>
          </w:p>
        </w:tc>
        <w:tc>
          <w:tcPr>
            <w:tcW w:w="1207" w:type="dxa"/>
            <w:tcBorders>
              <w:bottom w:val="single" w:sz="4" w:space="0" w:color="auto"/>
            </w:tcBorders>
          </w:tcPr>
          <w:p w:rsidR="008079FD" w:rsidRPr="00DE0AB1" w:rsidRDefault="008079FD">
            <w:pPr>
              <w:pStyle w:val="Tabell"/>
              <w:spacing w:before="40" w:after="40"/>
              <w:jc w:val="center"/>
              <w:rPr>
                <w:sz w:val="19"/>
              </w:rPr>
            </w:pPr>
            <w:r w:rsidRPr="00DE0AB1">
              <w:rPr>
                <w:sz w:val="19"/>
              </w:rPr>
              <w:t>70,2</w:t>
            </w:r>
          </w:p>
        </w:tc>
        <w:tc>
          <w:tcPr>
            <w:tcW w:w="1207" w:type="dxa"/>
            <w:tcBorders>
              <w:bottom w:val="single" w:sz="4" w:space="0" w:color="auto"/>
            </w:tcBorders>
          </w:tcPr>
          <w:p w:rsidR="008079FD" w:rsidRPr="00DE0AB1" w:rsidRDefault="008079FD">
            <w:pPr>
              <w:pStyle w:val="Tabell"/>
              <w:spacing w:before="40" w:after="40"/>
              <w:jc w:val="center"/>
              <w:rPr>
                <w:sz w:val="19"/>
              </w:rPr>
            </w:pPr>
            <w:r w:rsidRPr="00DE0AB1">
              <w:rPr>
                <w:sz w:val="19"/>
              </w:rPr>
              <w:t>29,8</w:t>
            </w:r>
          </w:p>
        </w:tc>
        <w:tc>
          <w:tcPr>
            <w:tcW w:w="1207" w:type="dxa"/>
            <w:tcBorders>
              <w:bottom w:val="single" w:sz="4" w:space="0" w:color="auto"/>
            </w:tcBorders>
          </w:tcPr>
          <w:p w:rsidR="008079FD" w:rsidRPr="00DE0AB1" w:rsidRDefault="008079FD">
            <w:pPr>
              <w:pStyle w:val="Tabell"/>
              <w:spacing w:before="40" w:after="40"/>
              <w:jc w:val="center"/>
              <w:rPr>
                <w:sz w:val="19"/>
              </w:rPr>
            </w:pPr>
            <w:r w:rsidRPr="00DE0AB1">
              <w:rPr>
                <w:sz w:val="19"/>
              </w:rPr>
              <w:t>52,6</w:t>
            </w:r>
          </w:p>
        </w:tc>
        <w:tc>
          <w:tcPr>
            <w:tcW w:w="1207" w:type="dxa"/>
            <w:tcBorders>
              <w:bottom w:val="single" w:sz="4" w:space="0" w:color="auto"/>
            </w:tcBorders>
          </w:tcPr>
          <w:p w:rsidR="008079FD" w:rsidRPr="00DE0AB1" w:rsidRDefault="008079FD">
            <w:pPr>
              <w:pStyle w:val="Tabell"/>
              <w:spacing w:before="40" w:after="40"/>
              <w:jc w:val="center"/>
              <w:rPr>
                <w:sz w:val="19"/>
              </w:rPr>
            </w:pPr>
            <w:r w:rsidRPr="00DE0AB1">
              <w:rPr>
                <w:sz w:val="19"/>
              </w:rPr>
              <w:t>47,4</w:t>
            </w:r>
          </w:p>
        </w:tc>
      </w:tr>
    </w:tbl>
    <w:p w:rsidR="008079FD" w:rsidRPr="00DE0AB1" w:rsidRDefault="008079FD">
      <w:pPr>
        <w:spacing w:before="40"/>
      </w:pPr>
      <w:r w:rsidRPr="00DE0AB1">
        <w:rPr>
          <w:i/>
        </w:rPr>
        <w:t>Källor</w:t>
      </w:r>
      <w:r w:rsidRPr="00DE0AB1">
        <w:t>: Respektive läns månadsplanering.</w:t>
      </w:r>
    </w:p>
    <w:p w:rsidR="008079FD" w:rsidRPr="00DE0AB1" w:rsidRDefault="008079FD">
      <w:r w:rsidRPr="00DE0AB1">
        <w:t>Planeringen förefaller inte ha något direkt samband med länens arbetsmar</w:t>
      </w:r>
      <w:r w:rsidRPr="00DE0AB1">
        <w:t>k</w:t>
      </w:r>
      <w:r w:rsidRPr="00DE0AB1">
        <w:t xml:space="preserve">nadsprognoser. Den ger snarare ett intryck av att bygga på förväntningar om ytterligare medel. </w:t>
      </w:r>
    </w:p>
    <w:p w:rsidR="008079FD" w:rsidRPr="00DE0AB1" w:rsidRDefault="008079FD">
      <w:pPr>
        <w:pStyle w:val="Rubrik2"/>
      </w:pPr>
      <w:bookmarkStart w:id="178" w:name="_Toc34801519"/>
      <w:r w:rsidRPr="00DE0AB1">
        <w:t>Uppföljning och utvärdering</w:t>
      </w:r>
      <w:bookmarkEnd w:id="178"/>
    </w:p>
    <w:p w:rsidR="008079FD" w:rsidRPr="00DE0AB1" w:rsidRDefault="008079FD">
      <w:r w:rsidRPr="00DE0AB1">
        <w:t>Inom AMV genomförs ett stort antal uppföljningar och analyser av arbet</w:t>
      </w:r>
      <w:r w:rsidRPr="00DE0AB1">
        <w:t>s</w:t>
      </w:r>
      <w:r w:rsidRPr="00DE0AB1">
        <w:t>marknaden och arbetsmarknadspolitiken. Det kan gälla allt från effektanal</w:t>
      </w:r>
      <w:r w:rsidRPr="00DE0AB1">
        <w:t>y</w:t>
      </w:r>
      <w:r w:rsidRPr="00DE0AB1">
        <w:t>ser av arbetsmarknadspolitiska program till kundenkäter. I det följande a</w:t>
      </w:r>
      <w:r w:rsidRPr="00DE0AB1">
        <w:t>v</w:t>
      </w:r>
      <w:r w:rsidRPr="00DE0AB1">
        <w:t>gränsas dock redovisningen till analyser som har ett direkt samband med målen, dvs. i huvudsak analyser av måluppfyllelse. En ytterligare avgrän</w:t>
      </w:r>
      <w:r w:rsidRPr="00DE0AB1">
        <w:t>s</w:t>
      </w:r>
      <w:r w:rsidRPr="00DE0AB1">
        <w:t>ning görs genom att enbart verksamhetsmålen behandlas. Skälet till detta är att det inte genomförs några analyser av de övergripande målen inom AMV.</w:t>
      </w:r>
    </w:p>
    <w:p w:rsidR="008079FD" w:rsidRPr="00DE0AB1" w:rsidRDefault="008079FD">
      <w:pPr>
        <w:pStyle w:val="Normaltindrag"/>
      </w:pPr>
      <w:r w:rsidRPr="00DE0AB1">
        <w:t>Merparten av analyserna baseras på uppgifter från det statistiska sys</w:t>
      </w:r>
      <w:r w:rsidRPr="00DE0AB1">
        <w:t>temet LEDA.</w:t>
      </w:r>
      <w:r w:rsidRPr="00DE0AB1">
        <w:rPr>
          <w:rStyle w:val="Fotnotsreferens"/>
        </w:rPr>
        <w:footnoteReference w:id="36"/>
      </w:r>
      <w:r w:rsidRPr="00DE0AB1">
        <w:t xml:space="preserve"> I det s.k. LEDA Mål och resultat redovisas resultat i förhållande till målen. LEDA innehåller också definitioner av målen, hur resultaten ska mätas m.m. Verksamhetsresultaten redovisas på riks-, läns- och kontorsnivå och uppdateras en gång per månad. I de s.k. Kontors- och KommunLEDA redovisas relativt detaljerade uppgifter om platser, sökande, program, resultat etc. Redovisningen sker på riks-, läns-, kommun- och kontorsnivå och up</w:t>
      </w:r>
      <w:r w:rsidRPr="00DE0AB1">
        <w:t>p</w:t>
      </w:r>
      <w:r w:rsidRPr="00DE0AB1">
        <w:t>dateras varje vecka. Uppgifterna i de tre systemen finns tillgängliga på A</w:t>
      </w:r>
      <w:r w:rsidRPr="00DE0AB1">
        <w:t>MV:s intranät som varje anställd har til</w:t>
      </w:r>
      <w:r w:rsidRPr="00DE0AB1">
        <w:t>l</w:t>
      </w:r>
      <w:r w:rsidRPr="00DE0AB1">
        <w:t xml:space="preserve">gång till. </w:t>
      </w:r>
    </w:p>
    <w:p w:rsidR="008079FD" w:rsidRPr="00DE0AB1" w:rsidRDefault="008079FD">
      <w:pPr>
        <w:pStyle w:val="Normaltindrag"/>
      </w:pPr>
      <w:r w:rsidRPr="00DE0AB1">
        <w:t>Alternativa uppföljningsmetoder används för verksamheter som inte kan mätas genom den datoriserade verksamhetsredovisningen. Det kan t.ex. vara fråga om löpande stickprovsundersökningar om servicen till arbetsgivare och arbetssökande.</w:t>
      </w:r>
    </w:p>
    <w:p w:rsidR="008079FD" w:rsidRPr="00DE0AB1" w:rsidRDefault="008079FD">
      <w:pPr>
        <w:pStyle w:val="Normaltindrag"/>
      </w:pPr>
      <w:r w:rsidRPr="00DE0AB1">
        <w:t>Granskningen har i huvudsak avgränsats till att avse analyser som prese</w:t>
      </w:r>
      <w:r w:rsidRPr="00DE0AB1">
        <w:t>n</w:t>
      </w:r>
      <w:r w:rsidRPr="00DE0AB1">
        <w:t>teras på intranätet, den officiella hemsidan och i publikationer. Till detta kommer material som erhållits från de fyra län som ingår i granskningen. Det förekommer naturligtvis analyser inom andra delar av verket (t.ex. på länsa</w:t>
      </w:r>
      <w:r w:rsidRPr="00DE0AB1">
        <w:t>r</w:t>
      </w:r>
      <w:r w:rsidRPr="00DE0AB1">
        <w:t>betsnämnder och kontor). Dessa har dock inte varit möjliga att täcka in i denna grans</w:t>
      </w:r>
      <w:r w:rsidRPr="00DE0AB1">
        <w:t>k</w:t>
      </w:r>
      <w:r w:rsidRPr="00DE0AB1">
        <w:t xml:space="preserve">ning. </w:t>
      </w:r>
    </w:p>
    <w:p w:rsidR="008079FD" w:rsidRPr="00DE0AB1" w:rsidRDefault="008079FD">
      <w:pPr>
        <w:pStyle w:val="Rubrik3-Utannumrering"/>
      </w:pPr>
      <w:bookmarkStart w:id="179" w:name="_Toc34801520"/>
      <w:r w:rsidRPr="00DE0AB1">
        <w:t>AMS</w:t>
      </w:r>
      <w:bookmarkEnd w:id="179"/>
    </w:p>
    <w:p w:rsidR="008079FD" w:rsidRPr="00DE0AB1" w:rsidRDefault="008079FD">
      <w:pPr>
        <w:spacing w:before="123"/>
        <w:rPr>
          <w:i/>
        </w:rPr>
      </w:pPr>
      <w:r w:rsidRPr="00DE0AB1">
        <w:rPr>
          <w:i/>
        </w:rPr>
        <w:t>Begränsningar i resultatmätningen</w:t>
      </w:r>
    </w:p>
    <w:p w:rsidR="008079FD" w:rsidRPr="00DE0AB1" w:rsidRDefault="008079FD">
      <w:r w:rsidRPr="00DE0AB1">
        <w:t>Inledningsvis finns det anledning att beröra att resultatmätningen för målen 1 och 2 sker genom kontinuerliga telefonintervjuer till ett urval arbetsgivare och sökande.</w:t>
      </w:r>
      <w:r w:rsidRPr="00DE0AB1">
        <w:rPr>
          <w:rStyle w:val="Fotnotsreferens"/>
        </w:rPr>
        <w:footnoteReference w:id="37"/>
      </w:r>
      <w:r w:rsidRPr="00DE0AB1">
        <w:t xml:space="preserve"> En urvalsundersökning är behäftad med viss osäkerhet på grund av olika felkällor. En betydelsefull felkälla är s.k. slumpmässiga fel. Den slumpmässiga osäkerheten beror på urvalsfel och slumpmässiga mätfel. Detta brukar normalt uttryckas genom ett 95-procentigt konfidensinte</w:t>
      </w:r>
      <w:r w:rsidRPr="00DE0AB1">
        <w:t>r</w:t>
      </w:r>
      <w:r w:rsidRPr="00DE0AB1">
        <w:t>vall.</w:t>
      </w:r>
      <w:r w:rsidRPr="00DE0AB1">
        <w:rPr>
          <w:rStyle w:val="Fotnotsreferens"/>
        </w:rPr>
        <w:footnoteReference w:id="38"/>
      </w:r>
      <w:r w:rsidRPr="00DE0AB1">
        <w:t xml:space="preserve"> </w:t>
      </w:r>
    </w:p>
    <w:p w:rsidR="008079FD" w:rsidRPr="00DE0AB1" w:rsidRDefault="008079FD">
      <w:pPr>
        <w:pStyle w:val="Normaltindrag"/>
      </w:pPr>
      <w:r w:rsidRPr="00DE0AB1">
        <w:t>I den undersökning som mäter resultatet för mål 1 uppgår konfidensinte</w:t>
      </w:r>
      <w:r w:rsidRPr="00DE0AB1">
        <w:t>r</w:t>
      </w:r>
      <w:r w:rsidRPr="00DE0AB1">
        <w:t>vallet till +/- 2 procent på riksnivå. På länsnivå varierar intervallet från +/- 4 procent till +/- 16 procent och på kontorsnivå är variationerna betydligt stö</w:t>
      </w:r>
      <w:r w:rsidRPr="00DE0AB1">
        <w:t>r</w:t>
      </w:r>
      <w:r w:rsidRPr="00DE0AB1">
        <w:t>re. Den undersökning som utnyttjas för mål 2 har liknande intervall.</w:t>
      </w:r>
    </w:p>
    <w:p w:rsidR="008079FD" w:rsidRPr="00DE0AB1" w:rsidRDefault="008079FD">
      <w:pPr>
        <w:pStyle w:val="Normaltindrag"/>
      </w:pPr>
      <w:r w:rsidRPr="00DE0AB1">
        <w:t>Den här typen av mätningar gör att informationsvärdet i resultaten blir lågt och i många fall obetydligt. Undersökningarna medger knappast någon jä</w:t>
      </w:r>
      <w:r w:rsidRPr="00DE0AB1">
        <w:t>m</w:t>
      </w:r>
      <w:r w:rsidRPr="00DE0AB1">
        <w:t>förelse mellan län och kontor och i många län/kontor måste en ö</w:t>
      </w:r>
      <w:r w:rsidRPr="00DE0AB1">
        <w:t>k</w:t>
      </w:r>
      <w:r w:rsidRPr="00DE0AB1">
        <w:t>ning/minskning vara mycket stor för att vara signifikant. I de rapporter som utges av AMS framgår sällan om en eventuell förändring är signifikant eller inte. Kostnaden för undersökningarna uppgår till närmare 10 miljoner kronor per år.</w:t>
      </w:r>
    </w:p>
    <w:p w:rsidR="008079FD" w:rsidRPr="00DE0AB1" w:rsidRDefault="008079FD">
      <w:pPr>
        <w:spacing w:before="320"/>
        <w:rPr>
          <w:i/>
        </w:rPr>
      </w:pPr>
      <w:r w:rsidRPr="00DE0AB1">
        <w:rPr>
          <w:i/>
        </w:rPr>
        <w:t>Årsredovisning</w:t>
      </w:r>
    </w:p>
    <w:p w:rsidR="008079FD" w:rsidRPr="00DE0AB1" w:rsidRDefault="008079FD">
      <w:r w:rsidRPr="00DE0AB1">
        <w:t>Resultatredovisningen regleras av förordningen (2000:605) om årsredovi</w:t>
      </w:r>
      <w:r w:rsidRPr="00DE0AB1">
        <w:t>s</w:t>
      </w:r>
      <w:r w:rsidRPr="00DE0AB1">
        <w:t>ning och budgetunderlag. Myndigheten ska redovisa och kommentera ver</w:t>
      </w:r>
      <w:r w:rsidRPr="00DE0AB1">
        <w:t>k</w:t>
      </w:r>
      <w:r w:rsidRPr="00DE0AB1">
        <w:t xml:space="preserve">samhetens resultat i förhållande till de mål och i enlighet med de krav på återrapportering som regeringen har angett i regleringsbrev eller i något annat beslut. </w:t>
      </w:r>
    </w:p>
    <w:p w:rsidR="008079FD" w:rsidRPr="00DE0AB1" w:rsidRDefault="008079FD">
      <w:pPr>
        <w:pStyle w:val="Normaltindrag"/>
      </w:pPr>
      <w:r w:rsidRPr="00DE0AB1">
        <w:t>Inledningsvis finns det anledning att beröra att AMS i årsredovisningen för 2001 under rubriken ”Regeringens mål och AMS resultatredovisning” red</w:t>
      </w:r>
      <w:r w:rsidRPr="00DE0AB1">
        <w:t>o</w:t>
      </w:r>
      <w:r w:rsidRPr="00DE0AB1">
        <w:t>visar ett antal mål för arbetsmarknadspolitiken. Enligt AMS har regeringen angett att dessa mål ska gälla för arbetsmarknadspolitiken 2001. Dessa mål gällde dock enligt budgetproposition och regleringsbrev för budgetåret 2000.</w:t>
      </w:r>
      <w:r w:rsidRPr="00DE0AB1">
        <w:rPr>
          <w:rStyle w:val="Fotnotsreferens"/>
        </w:rPr>
        <w:footnoteReference w:id="39"/>
      </w:r>
    </w:p>
    <w:p w:rsidR="008079FD" w:rsidRPr="00DE0AB1" w:rsidRDefault="008079FD">
      <w:pPr>
        <w:pStyle w:val="Normaltindrag"/>
      </w:pPr>
      <w:r w:rsidRPr="00DE0AB1">
        <w:t>I övrigt följer AMS i huvudsak de återrapporteringskrav som anges i r</w:t>
      </w:r>
      <w:r w:rsidRPr="00DE0AB1">
        <w:t>e</w:t>
      </w:r>
      <w:r w:rsidRPr="00DE0AB1">
        <w:t>gleringsbrevet. Kraven är dock inte av den karaktären att det går att bedöma i vilken mån arbetsmarknadspolitiken bidragit till utfallet. I likhet med rege</w:t>
      </w:r>
      <w:r w:rsidRPr="00DE0AB1">
        <w:t>r</w:t>
      </w:r>
      <w:r w:rsidRPr="00DE0AB1">
        <w:t xml:space="preserve">ingens bedömning i budgetpropositionen går det således inte utifrån AMS redovisning att ha någon uppfattning om huruvida politiken varit effektiv eller inte. </w:t>
      </w:r>
    </w:p>
    <w:p w:rsidR="008079FD" w:rsidRPr="00DE0AB1" w:rsidRDefault="008079FD">
      <w:pPr>
        <w:pStyle w:val="Normaltindrag"/>
      </w:pPr>
      <w:r w:rsidRPr="00DE0AB1">
        <w:t>De anställda vid landets arbetsförmedlingar tycks dock ha en mer positiv syn på möjligheten att mäta den egna prestationens bidrag till måluppfylle</w:t>
      </w:r>
      <w:r w:rsidRPr="00DE0AB1">
        <w:t>l</w:t>
      </w:r>
      <w:r w:rsidRPr="00DE0AB1">
        <w:t xml:space="preserve">sen. I revisorernas enkätundersökning anger ca 50 procent att det är möjligt att mäta detta bidrag. En relativt stor andel, eller ungefär 40 procent, anser dock att det inte är möjligt. Chefer är mer negativa i sin bedömning än handläggare. </w:t>
      </w:r>
    </w:p>
    <w:p w:rsidR="008079FD" w:rsidRPr="00DE0AB1" w:rsidRDefault="008079FD">
      <w:pPr>
        <w:pStyle w:val="Normaltindrag"/>
      </w:pPr>
    </w:p>
    <w:p w:rsidR="008079FD" w:rsidRPr="00DE0AB1" w:rsidRDefault="008079FD">
      <w:pPr>
        <w:pStyle w:val="Tabellrubrik"/>
        <w:rPr>
          <w:sz w:val="19"/>
        </w:rPr>
      </w:pPr>
      <w:r w:rsidRPr="00DE0AB1">
        <w:rPr>
          <w:sz w:val="19"/>
        </w:rPr>
        <w:t>Tabell 6.13 Anser du att det går att mäta hur din egen prestation har bidragit till att verksamhetsmålen för ditt kontor uppfylls?</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DE0AB1">
        <w:tblPrEx>
          <w:tblCellMar>
            <w:top w:w="0" w:type="dxa"/>
            <w:bottom w:w="0" w:type="dxa"/>
          </w:tblCellMar>
        </w:tblPrEx>
        <w:tc>
          <w:tcPr>
            <w:tcW w:w="1509"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15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Chefer</w:t>
            </w:r>
          </w:p>
        </w:tc>
        <w:tc>
          <w:tcPr>
            <w:tcW w:w="15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Handläggare</w:t>
            </w:r>
          </w:p>
        </w:tc>
        <w:tc>
          <w:tcPr>
            <w:tcW w:w="1509"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Samtliga</w:t>
            </w:r>
          </w:p>
        </w:tc>
      </w:tr>
      <w:tr w:rsidR="00000000" w:rsidRPr="00DE0AB1">
        <w:tblPrEx>
          <w:tblCellMar>
            <w:top w:w="0" w:type="dxa"/>
            <w:bottom w:w="0" w:type="dxa"/>
          </w:tblCellMar>
        </w:tblPrEx>
        <w:tc>
          <w:tcPr>
            <w:tcW w:w="1509" w:type="dxa"/>
            <w:tcBorders>
              <w:top w:val="single" w:sz="4" w:space="0" w:color="auto"/>
            </w:tcBorders>
          </w:tcPr>
          <w:p w:rsidR="008079FD" w:rsidRPr="00DE0AB1" w:rsidRDefault="008079FD">
            <w:pPr>
              <w:pStyle w:val="Tabell"/>
              <w:spacing w:before="40" w:after="40"/>
              <w:rPr>
                <w:sz w:val="19"/>
              </w:rPr>
            </w:pPr>
            <w:r w:rsidRPr="00DE0AB1">
              <w:rPr>
                <w:sz w:val="19"/>
              </w:rPr>
              <w:t>Ja</w:t>
            </w:r>
          </w:p>
        </w:tc>
        <w:tc>
          <w:tcPr>
            <w:tcW w:w="1509"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39,5</w:t>
            </w:r>
          </w:p>
        </w:tc>
        <w:tc>
          <w:tcPr>
            <w:tcW w:w="1509"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50,3</w:t>
            </w:r>
          </w:p>
        </w:tc>
        <w:tc>
          <w:tcPr>
            <w:tcW w:w="1509"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49,0</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Nej</w:t>
            </w:r>
          </w:p>
        </w:tc>
        <w:tc>
          <w:tcPr>
            <w:tcW w:w="1509" w:type="dxa"/>
          </w:tcPr>
          <w:p w:rsidR="008079FD" w:rsidRPr="00DE0AB1" w:rsidRDefault="008079FD">
            <w:pPr>
              <w:pStyle w:val="Tabell"/>
              <w:spacing w:before="40" w:after="40"/>
              <w:jc w:val="center"/>
              <w:rPr>
                <w:sz w:val="19"/>
              </w:rPr>
            </w:pPr>
            <w:r w:rsidRPr="00DE0AB1">
              <w:rPr>
                <w:sz w:val="19"/>
              </w:rPr>
              <w:t xml:space="preserve">  53,5</w:t>
            </w:r>
          </w:p>
        </w:tc>
        <w:tc>
          <w:tcPr>
            <w:tcW w:w="1509" w:type="dxa"/>
          </w:tcPr>
          <w:p w:rsidR="008079FD" w:rsidRPr="00DE0AB1" w:rsidRDefault="008079FD">
            <w:pPr>
              <w:pStyle w:val="Tabell"/>
              <w:spacing w:before="40" w:after="40"/>
              <w:jc w:val="center"/>
              <w:rPr>
                <w:sz w:val="19"/>
              </w:rPr>
            </w:pPr>
            <w:r w:rsidRPr="00DE0AB1">
              <w:rPr>
                <w:sz w:val="19"/>
              </w:rPr>
              <w:t xml:space="preserve">  37,8</w:t>
            </w:r>
          </w:p>
        </w:tc>
        <w:tc>
          <w:tcPr>
            <w:tcW w:w="1509" w:type="dxa"/>
          </w:tcPr>
          <w:p w:rsidR="008079FD" w:rsidRPr="00DE0AB1" w:rsidRDefault="008079FD">
            <w:pPr>
              <w:pStyle w:val="Tabell"/>
              <w:spacing w:before="40" w:after="40"/>
              <w:jc w:val="center"/>
              <w:rPr>
                <w:sz w:val="19"/>
              </w:rPr>
            </w:pPr>
            <w:r w:rsidRPr="00DE0AB1">
              <w:rPr>
                <w:sz w:val="19"/>
              </w:rPr>
              <w:t xml:space="preserve">  39,3</w:t>
            </w:r>
          </w:p>
        </w:tc>
      </w:tr>
      <w:tr w:rsidR="00000000" w:rsidRPr="00DE0AB1">
        <w:tblPrEx>
          <w:tblCellMar>
            <w:top w:w="0" w:type="dxa"/>
            <w:bottom w:w="0" w:type="dxa"/>
          </w:tblCellMar>
        </w:tblPrEx>
        <w:tc>
          <w:tcPr>
            <w:tcW w:w="1509" w:type="dxa"/>
          </w:tcPr>
          <w:p w:rsidR="008079FD" w:rsidRPr="00DE0AB1" w:rsidRDefault="008079FD">
            <w:pPr>
              <w:pStyle w:val="Tabell"/>
              <w:spacing w:before="40" w:after="40"/>
              <w:rPr>
                <w:sz w:val="19"/>
              </w:rPr>
            </w:pPr>
            <w:r w:rsidRPr="00DE0AB1">
              <w:rPr>
                <w:sz w:val="19"/>
              </w:rPr>
              <w:t>Vet ej</w:t>
            </w:r>
          </w:p>
        </w:tc>
        <w:tc>
          <w:tcPr>
            <w:tcW w:w="1509" w:type="dxa"/>
          </w:tcPr>
          <w:p w:rsidR="008079FD" w:rsidRPr="00DE0AB1" w:rsidRDefault="008079FD">
            <w:pPr>
              <w:pStyle w:val="Tabell"/>
              <w:spacing w:before="40" w:after="40"/>
              <w:jc w:val="center"/>
              <w:rPr>
                <w:sz w:val="19"/>
              </w:rPr>
            </w:pPr>
            <w:r w:rsidRPr="00DE0AB1">
              <w:rPr>
                <w:sz w:val="19"/>
              </w:rPr>
              <w:t xml:space="preserve">    7,0</w:t>
            </w:r>
          </w:p>
        </w:tc>
        <w:tc>
          <w:tcPr>
            <w:tcW w:w="1509" w:type="dxa"/>
          </w:tcPr>
          <w:p w:rsidR="008079FD" w:rsidRPr="00DE0AB1" w:rsidRDefault="008079FD">
            <w:pPr>
              <w:pStyle w:val="Tabell"/>
              <w:spacing w:before="40" w:after="40"/>
              <w:jc w:val="center"/>
              <w:rPr>
                <w:sz w:val="19"/>
              </w:rPr>
            </w:pPr>
            <w:r w:rsidRPr="00DE0AB1">
              <w:rPr>
                <w:sz w:val="19"/>
              </w:rPr>
              <w:t xml:space="preserve">  11,9</w:t>
            </w:r>
          </w:p>
        </w:tc>
        <w:tc>
          <w:tcPr>
            <w:tcW w:w="1509" w:type="dxa"/>
          </w:tcPr>
          <w:p w:rsidR="008079FD" w:rsidRPr="00DE0AB1" w:rsidRDefault="008079FD">
            <w:pPr>
              <w:pStyle w:val="Tabell"/>
              <w:spacing w:before="40" w:after="40"/>
              <w:jc w:val="center"/>
              <w:rPr>
                <w:sz w:val="19"/>
              </w:rPr>
            </w:pPr>
            <w:r w:rsidRPr="00DE0AB1">
              <w:rPr>
                <w:sz w:val="19"/>
              </w:rPr>
              <w:t xml:space="preserve">  11,7</w:t>
            </w:r>
          </w:p>
        </w:tc>
      </w:tr>
      <w:tr w:rsidR="00000000" w:rsidRPr="00DE0AB1">
        <w:tblPrEx>
          <w:tblCellMar>
            <w:top w:w="0" w:type="dxa"/>
            <w:bottom w:w="0" w:type="dxa"/>
          </w:tblCellMar>
        </w:tblPrEx>
        <w:tc>
          <w:tcPr>
            <w:tcW w:w="1509" w:type="dxa"/>
            <w:tcBorders>
              <w:bottom w:val="single" w:sz="4" w:space="0" w:color="auto"/>
            </w:tcBorders>
          </w:tcPr>
          <w:p w:rsidR="008079FD" w:rsidRPr="00DE0AB1" w:rsidRDefault="008079FD">
            <w:pPr>
              <w:pStyle w:val="Tabell"/>
              <w:spacing w:before="40" w:after="40"/>
              <w:rPr>
                <w:sz w:val="19"/>
              </w:rPr>
            </w:pPr>
            <w:r w:rsidRPr="00DE0AB1">
              <w:rPr>
                <w:sz w:val="19"/>
              </w:rPr>
              <w:t>Totalt</w:t>
            </w:r>
          </w:p>
        </w:tc>
        <w:tc>
          <w:tcPr>
            <w:tcW w:w="1509"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509"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509"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r>
    </w:tbl>
    <w:p w:rsidR="008079FD" w:rsidRPr="00DE0AB1" w:rsidRDefault="008079FD">
      <w:r w:rsidRPr="00DE0AB1">
        <w:t xml:space="preserve">AMS analys av måluppfyllelsen är relativt förenklad (Tabell 6.14). Hur den egna insatsen kan ha påverkat utfallet diskuteras sällan. Det är snarare så att yttre omständigheter ofta lyfts fram, framför allt när det gäller att förklara varför mål inte har uppnåtts. Den i särklass vanligaste orsaken är då minskad efterfrågan. En vanlig statistisk ansats, som inte utnyttjas av AMS, är snarare att använda metoder som söker förklara hur yttre omständigheter påverkar utfallen. </w:t>
      </w:r>
    </w:p>
    <w:p w:rsidR="008079FD" w:rsidRPr="00DE0AB1" w:rsidRDefault="008079FD">
      <w:pPr>
        <w:pStyle w:val="Normaltindrag"/>
      </w:pPr>
      <w:r w:rsidRPr="00DE0AB1">
        <w:t>Analysen står i viss kontrast till de modeller som AMS använder för att fördela verksamhetsmålen. Fördelningen av målen tar i flera fall inte hänsyn till faktorer som länen inte kan påverka, t.ex. efte</w:t>
      </w:r>
      <w:r w:rsidRPr="00DE0AB1">
        <w:t>r</w:t>
      </w:r>
      <w:r w:rsidRPr="00DE0AB1">
        <w:t xml:space="preserve">frågeläget. </w:t>
      </w:r>
    </w:p>
    <w:p w:rsidR="008079FD" w:rsidRPr="00DE0AB1" w:rsidRDefault="008079FD">
      <w:pPr>
        <w:pStyle w:val="Normaltindrag"/>
      </w:pPr>
    </w:p>
    <w:p w:rsidR="008079FD" w:rsidRPr="00DE0AB1" w:rsidRDefault="008079FD">
      <w:pPr>
        <w:pStyle w:val="Tabellrubrik"/>
        <w:rPr>
          <w:sz w:val="19"/>
        </w:rPr>
      </w:pPr>
      <w:r w:rsidRPr="00DE0AB1">
        <w:rPr>
          <w:sz w:val="19"/>
        </w:rPr>
        <w:t>Tabell 6.14 AMS resultatbedömningar avseende 2001</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4265"/>
      </w:tblGrid>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Mål</w:t>
            </w:r>
          </w:p>
        </w:tc>
        <w:tc>
          <w:tcPr>
            <w:tcW w:w="4265"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AMS bedömning</w:t>
            </w:r>
          </w:p>
        </w:tc>
      </w:tr>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1. Tillräckligt med sökande</w:t>
            </w:r>
          </w:p>
        </w:tc>
        <w:tc>
          <w:tcPr>
            <w:tcW w:w="4265"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Resultatet ligger 2 procentenheter över förra årets resultat och mycket nära måluppfyllelsen. I övrigt pekas på att hög efterfrågan leder till ett lägre resultat och vice versa.</w:t>
            </w:r>
          </w:p>
        </w:tc>
      </w:tr>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2. Handlingsplaner</w:t>
            </w:r>
          </w:p>
        </w:tc>
        <w:tc>
          <w:tcPr>
            <w:tcW w:w="4265"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Målet bör anses ha uppnåtts. Vid slutet av året up</w:t>
            </w:r>
            <w:r w:rsidRPr="00DE0AB1">
              <w:rPr>
                <w:sz w:val="19"/>
              </w:rPr>
              <w:t>p</w:t>
            </w:r>
            <w:r w:rsidRPr="00DE0AB1">
              <w:rPr>
                <w:sz w:val="19"/>
              </w:rPr>
              <w:t>gick andelen med handlingsplan till närmare 99 pr</w:t>
            </w:r>
            <w:r w:rsidRPr="00DE0AB1">
              <w:rPr>
                <w:sz w:val="19"/>
              </w:rPr>
              <w:t>o</w:t>
            </w:r>
            <w:r w:rsidRPr="00DE0AB1">
              <w:rPr>
                <w:sz w:val="19"/>
              </w:rPr>
              <w:t>cent, vilket innebär att i princip alla får en handling</w:t>
            </w:r>
            <w:r w:rsidRPr="00DE0AB1">
              <w:rPr>
                <w:sz w:val="19"/>
              </w:rPr>
              <w:t>s</w:t>
            </w:r>
            <w:r w:rsidRPr="00DE0AB1">
              <w:rPr>
                <w:sz w:val="19"/>
              </w:rPr>
              <w:t>plan inom tre månader. I övrigt pekas på att ett inte</w:t>
            </w:r>
            <w:r w:rsidRPr="00DE0AB1">
              <w:rPr>
                <w:sz w:val="19"/>
              </w:rPr>
              <w:t>n</w:t>
            </w:r>
            <w:r w:rsidRPr="00DE0AB1">
              <w:rPr>
                <w:sz w:val="19"/>
              </w:rPr>
              <w:t>sivt samarbete har startats under 2001 mellan AMS och länsarbetsnämnderna för att förbättra kvaliteten i handling</w:t>
            </w:r>
            <w:r w:rsidRPr="00DE0AB1">
              <w:rPr>
                <w:sz w:val="19"/>
              </w:rPr>
              <w:t>s</w:t>
            </w:r>
            <w:r w:rsidRPr="00DE0AB1">
              <w:rPr>
                <w:sz w:val="19"/>
              </w:rPr>
              <w:t>planerna.</w:t>
            </w:r>
          </w:p>
        </w:tc>
      </w:tr>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3. Långtidsinskri</w:t>
            </w:r>
            <w:r w:rsidRPr="00DE0AB1">
              <w:rPr>
                <w:sz w:val="19"/>
              </w:rPr>
              <w:t>v</w:t>
            </w:r>
            <w:r w:rsidRPr="00DE0AB1">
              <w:rPr>
                <w:sz w:val="19"/>
              </w:rPr>
              <w:t>na</w:t>
            </w:r>
          </w:p>
        </w:tc>
        <w:tc>
          <w:tcPr>
            <w:tcW w:w="4265"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Resultatet förbättrades under året, men målet uppnå</w:t>
            </w:r>
            <w:r w:rsidRPr="00DE0AB1">
              <w:rPr>
                <w:sz w:val="19"/>
              </w:rPr>
              <w:t>d</w:t>
            </w:r>
            <w:r w:rsidRPr="00DE0AB1">
              <w:rPr>
                <w:sz w:val="19"/>
              </w:rPr>
              <w:t>des inte. Resultatnivån påverkas bl.a. av hur arbet</w:t>
            </w:r>
            <w:r w:rsidRPr="00DE0AB1">
              <w:rPr>
                <w:sz w:val="19"/>
              </w:rPr>
              <w:t>s</w:t>
            </w:r>
            <w:r w:rsidRPr="00DE0AB1">
              <w:rPr>
                <w:sz w:val="19"/>
              </w:rPr>
              <w:t xml:space="preserve">kraftsefterfrågan utvecklas. Försämringen i slutet av året var en påverkande faktor. </w:t>
            </w:r>
          </w:p>
        </w:tc>
      </w:tr>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4. Arbete efter AMU</w:t>
            </w:r>
          </w:p>
        </w:tc>
        <w:tc>
          <w:tcPr>
            <w:tcW w:w="4265"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 xml:space="preserve">Målet har inte uppnåtts. Den vikande konjunkturen under 2001 blev kännbar under hösten och medförde en negativ resultatutveckling särskilt under årets sista kvartal. AMS pekar på att arbetsmarknadsläget har en avgörande betydelse för hur många som får arbete efter programmet. Det pekas vidare på att AMS i samarbete med länen bedrivit ett utvecklingsarbete för att påverka måluppfyllelsen. </w:t>
            </w:r>
          </w:p>
        </w:tc>
      </w:tr>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5. Arbetshandika</w:t>
            </w:r>
            <w:r w:rsidRPr="00DE0AB1">
              <w:rPr>
                <w:sz w:val="19"/>
              </w:rPr>
              <w:t>p</w:t>
            </w:r>
            <w:r w:rsidRPr="00DE0AB1">
              <w:rPr>
                <w:sz w:val="19"/>
              </w:rPr>
              <w:t>pade</w:t>
            </w:r>
          </w:p>
        </w:tc>
        <w:tc>
          <w:tcPr>
            <w:tcW w:w="4265"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Målet kan anses ha uppnåtts. De flesta län har satt till särskilda resurser under året för att öka antalet a</w:t>
            </w:r>
            <w:r w:rsidRPr="00DE0AB1">
              <w:rPr>
                <w:sz w:val="19"/>
              </w:rPr>
              <w:t>n</w:t>
            </w:r>
            <w:r w:rsidRPr="00DE0AB1">
              <w:rPr>
                <w:sz w:val="19"/>
              </w:rPr>
              <w:t>ställningar med lönebidrag. Trots detta har många haft svårt att öka volymerna i önskvärd omfattning. Orsakerna anges vara taket för den bidragsgrundande lönekostnaden och ett ökat antal varsel som minskat anställning</w:t>
            </w:r>
            <w:r w:rsidRPr="00DE0AB1">
              <w:rPr>
                <w:sz w:val="19"/>
              </w:rPr>
              <w:t>s</w:t>
            </w:r>
            <w:r w:rsidRPr="00DE0AB1">
              <w:rPr>
                <w:sz w:val="19"/>
              </w:rPr>
              <w:t xml:space="preserve">möjligheterna. </w:t>
            </w:r>
          </w:p>
        </w:tc>
      </w:tr>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6. Bidragsnivå för lön</w:t>
            </w:r>
            <w:r w:rsidRPr="00DE0AB1">
              <w:rPr>
                <w:sz w:val="19"/>
              </w:rPr>
              <w:t>e</w:t>
            </w:r>
            <w:r w:rsidRPr="00DE0AB1">
              <w:rPr>
                <w:sz w:val="19"/>
              </w:rPr>
              <w:t>bidrag</w:t>
            </w:r>
          </w:p>
        </w:tc>
        <w:tc>
          <w:tcPr>
            <w:tcW w:w="4265" w:type="dxa"/>
            <w:tcBorders>
              <w:top w:val="single" w:sz="4" w:space="0" w:color="auto"/>
              <w:bottom w:val="single" w:sz="4" w:space="0" w:color="auto"/>
            </w:tcBorders>
          </w:tcPr>
          <w:p w:rsidR="008079FD" w:rsidRPr="00DE0AB1" w:rsidRDefault="008079FD">
            <w:pPr>
              <w:pStyle w:val="Tabell"/>
              <w:spacing w:before="40" w:after="40"/>
              <w:rPr>
                <w:sz w:val="19"/>
              </w:rPr>
            </w:pPr>
            <w:r w:rsidRPr="00DE0AB1">
              <w:rPr>
                <w:sz w:val="19"/>
              </w:rPr>
              <w:t>Bidragsnivån blev marginellt högre än målnivån. En orsak anges vara att den kraftiga ökningen av antalet nya beslut medfört höjda bidragsnivåer. Detta efte</w:t>
            </w:r>
            <w:r w:rsidRPr="00DE0AB1">
              <w:rPr>
                <w:sz w:val="19"/>
              </w:rPr>
              <w:t>r</w:t>
            </w:r>
            <w:r w:rsidRPr="00DE0AB1">
              <w:rPr>
                <w:sz w:val="19"/>
              </w:rPr>
              <w:t xml:space="preserve">som den arbetshandikappades arbetsförmåga är lägre vid anställningens början. </w:t>
            </w:r>
          </w:p>
        </w:tc>
      </w:tr>
    </w:tbl>
    <w:p w:rsidR="008079FD" w:rsidRPr="00DE0AB1" w:rsidRDefault="008079FD">
      <w:pPr>
        <w:spacing w:before="40"/>
      </w:pPr>
      <w:r w:rsidRPr="00DE0AB1">
        <w:rPr>
          <w:i/>
        </w:rPr>
        <w:t>Källa</w:t>
      </w:r>
      <w:r w:rsidRPr="00DE0AB1">
        <w:t>: AMS (2002c).</w:t>
      </w:r>
    </w:p>
    <w:p w:rsidR="008079FD" w:rsidRPr="00DE0AB1" w:rsidRDefault="008079FD">
      <w:pPr>
        <w:pStyle w:val="Normaltindrag"/>
      </w:pPr>
    </w:p>
    <w:p w:rsidR="008079FD" w:rsidRPr="00DE0AB1" w:rsidRDefault="008079FD">
      <w:pPr>
        <w:spacing w:before="0"/>
      </w:pPr>
      <w:r w:rsidRPr="00DE0AB1">
        <w:t>Analyser av länens måluppfyllelse spelar en mycket underordnad roll i red</w:t>
      </w:r>
      <w:r w:rsidRPr="00DE0AB1">
        <w:t>o</w:t>
      </w:r>
      <w:r w:rsidRPr="00DE0AB1">
        <w:t xml:space="preserve">visningen. Det kan tyckas förvånande mot bakgrund av att det är de samlade länsresultaten som är basen för måluppfyllelsen. Ofta är analysen begränsad till att räkna upp hur många län som klarat ett visst mål etc. </w:t>
      </w:r>
    </w:p>
    <w:p w:rsidR="008079FD" w:rsidRPr="00DE0AB1" w:rsidRDefault="008079FD">
      <w:pPr>
        <w:pStyle w:val="Normaltindrag"/>
      </w:pPr>
      <w:r w:rsidRPr="00DE0AB1">
        <w:t>Skillnaden mellan olika kategorier av mål blir dock tydligare om målup</w:t>
      </w:r>
      <w:r w:rsidRPr="00DE0AB1">
        <w:t>p</w:t>
      </w:r>
      <w:r w:rsidRPr="00DE0AB1">
        <w:t>fyllelsen bryts ned på regional nivå (Tabell 6.15). Få länsarbetsnämnder har uppnått målen om arbete efter arbetsmarknadsutbildning och sökande till arbetsgivare. Andelen länsarbetsnämnder som uppnått det sistnämnda målet har i och för sig ökat 2001, men det beror främst på att definitionen har än</w:t>
      </w:r>
      <w:r w:rsidRPr="00DE0AB1">
        <w:t>d</w:t>
      </w:r>
      <w:r w:rsidRPr="00DE0AB1">
        <w:t xml:space="preserve">rats. </w:t>
      </w:r>
    </w:p>
    <w:p w:rsidR="008079FD" w:rsidRPr="00DE0AB1" w:rsidRDefault="008079FD">
      <w:pPr>
        <w:pStyle w:val="Normaltindrag"/>
      </w:pPr>
      <w:r w:rsidRPr="00DE0AB1">
        <w:t>De mer regelstyrda målen uppvisar däremot en högre andel länsarbet</w:t>
      </w:r>
      <w:r w:rsidRPr="00DE0AB1">
        <w:t>s</w:t>
      </w:r>
      <w:r w:rsidRPr="00DE0AB1">
        <w:t>nämnder med god måluppfyllelse. Undantaget är de särskilda programmen för arbetshandikappade. För 2001 är det också endast en länsarbetsnämnd som uppnått målet om långtidsinskri</w:t>
      </w:r>
      <w:r w:rsidRPr="00DE0AB1">
        <w:t>v</w:t>
      </w:r>
      <w:r w:rsidRPr="00DE0AB1">
        <w:t xml:space="preserve">na. </w:t>
      </w:r>
    </w:p>
    <w:p w:rsidR="008079FD" w:rsidRPr="00DE0AB1" w:rsidRDefault="008079FD">
      <w:pPr>
        <w:pStyle w:val="Normaltindrag"/>
      </w:pPr>
    </w:p>
    <w:p w:rsidR="008079FD" w:rsidRPr="00DE0AB1" w:rsidRDefault="008079FD">
      <w:pPr>
        <w:pStyle w:val="Tabellrubrik"/>
        <w:spacing w:line="245" w:lineRule="exact"/>
        <w:rPr>
          <w:sz w:val="19"/>
        </w:rPr>
      </w:pPr>
      <w:r w:rsidRPr="00DE0AB1">
        <w:rPr>
          <w:sz w:val="19"/>
        </w:rPr>
        <w:t xml:space="preserve">Tabell 6.15 Länsarbetsnämndernas måluppfyllelse </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462"/>
        <w:gridCol w:w="893"/>
        <w:gridCol w:w="893"/>
        <w:gridCol w:w="893"/>
        <w:gridCol w:w="894"/>
      </w:tblGrid>
      <w:tr w:rsidR="00000000" w:rsidRPr="00DE0AB1">
        <w:tblPrEx>
          <w:tblCellMar>
            <w:top w:w="0" w:type="dxa"/>
            <w:bottom w:w="0" w:type="dxa"/>
          </w:tblCellMar>
        </w:tblPrEx>
        <w:trPr>
          <w:cantSplit/>
        </w:trPr>
        <w:tc>
          <w:tcPr>
            <w:tcW w:w="2462" w:type="dxa"/>
            <w:tcBorders>
              <w:top w:val="single" w:sz="4" w:space="0" w:color="auto"/>
            </w:tcBorders>
          </w:tcPr>
          <w:p w:rsidR="008079FD" w:rsidRPr="00DE0AB1" w:rsidRDefault="008079FD">
            <w:pPr>
              <w:pStyle w:val="Normaltindrag"/>
              <w:ind w:firstLine="0"/>
              <w:jc w:val="left"/>
            </w:pPr>
          </w:p>
        </w:tc>
        <w:tc>
          <w:tcPr>
            <w:tcW w:w="1786" w:type="dxa"/>
            <w:gridSpan w:val="2"/>
            <w:tcBorders>
              <w:top w:val="single" w:sz="4" w:space="0" w:color="auto"/>
              <w:bottom w:val="single" w:sz="4" w:space="0" w:color="auto"/>
            </w:tcBorders>
          </w:tcPr>
          <w:p w:rsidR="008079FD" w:rsidRPr="00DE0AB1" w:rsidRDefault="008079FD">
            <w:pPr>
              <w:pStyle w:val="Normaltindrag"/>
              <w:ind w:firstLine="0"/>
              <w:jc w:val="center"/>
            </w:pPr>
            <w:r w:rsidRPr="00DE0AB1">
              <w:t>2000</w:t>
            </w:r>
          </w:p>
        </w:tc>
        <w:tc>
          <w:tcPr>
            <w:tcW w:w="1787" w:type="dxa"/>
            <w:gridSpan w:val="2"/>
            <w:tcBorders>
              <w:top w:val="single" w:sz="4" w:space="0" w:color="auto"/>
              <w:bottom w:val="single" w:sz="4" w:space="0" w:color="auto"/>
            </w:tcBorders>
          </w:tcPr>
          <w:p w:rsidR="008079FD" w:rsidRPr="00DE0AB1" w:rsidRDefault="008079FD">
            <w:pPr>
              <w:pStyle w:val="Normaltindrag"/>
              <w:ind w:firstLine="0"/>
              <w:jc w:val="center"/>
            </w:pPr>
            <w:r w:rsidRPr="00DE0AB1">
              <w:t>2001</w:t>
            </w:r>
          </w:p>
        </w:tc>
      </w:tr>
      <w:tr w:rsidR="00000000" w:rsidRPr="00DE0AB1">
        <w:tblPrEx>
          <w:tblCellMar>
            <w:top w:w="0" w:type="dxa"/>
            <w:bottom w:w="0" w:type="dxa"/>
          </w:tblCellMar>
        </w:tblPrEx>
        <w:tc>
          <w:tcPr>
            <w:tcW w:w="2462" w:type="dxa"/>
            <w:tcBorders>
              <w:bottom w:val="single" w:sz="4" w:space="0" w:color="auto"/>
            </w:tcBorders>
          </w:tcPr>
          <w:p w:rsidR="008079FD" w:rsidRPr="00DE0AB1" w:rsidRDefault="008079FD">
            <w:pPr>
              <w:pStyle w:val="Normaltindrag"/>
              <w:ind w:firstLine="0"/>
              <w:jc w:val="left"/>
            </w:pPr>
          </w:p>
        </w:tc>
        <w:tc>
          <w:tcPr>
            <w:tcW w:w="893" w:type="dxa"/>
            <w:tcBorders>
              <w:bottom w:val="single" w:sz="4" w:space="0" w:color="auto"/>
            </w:tcBorders>
          </w:tcPr>
          <w:p w:rsidR="008079FD" w:rsidRPr="00DE0AB1" w:rsidRDefault="008079FD">
            <w:pPr>
              <w:pStyle w:val="Normaltindrag"/>
              <w:ind w:firstLine="0"/>
            </w:pPr>
            <w:r w:rsidRPr="00DE0AB1">
              <w:t>Målet har uppfyllts</w:t>
            </w:r>
          </w:p>
        </w:tc>
        <w:tc>
          <w:tcPr>
            <w:tcW w:w="893" w:type="dxa"/>
            <w:tcBorders>
              <w:bottom w:val="single" w:sz="4" w:space="0" w:color="auto"/>
            </w:tcBorders>
          </w:tcPr>
          <w:p w:rsidR="008079FD" w:rsidRPr="00DE0AB1" w:rsidRDefault="008079FD">
            <w:pPr>
              <w:pStyle w:val="Normaltindrag"/>
              <w:ind w:firstLine="0"/>
            </w:pPr>
            <w:r w:rsidRPr="00DE0AB1">
              <w:t>Andel nämnder som uppfyllt målet</w:t>
            </w:r>
          </w:p>
        </w:tc>
        <w:tc>
          <w:tcPr>
            <w:tcW w:w="893" w:type="dxa"/>
            <w:tcBorders>
              <w:bottom w:val="single" w:sz="4" w:space="0" w:color="auto"/>
            </w:tcBorders>
          </w:tcPr>
          <w:p w:rsidR="008079FD" w:rsidRPr="00DE0AB1" w:rsidRDefault="008079FD">
            <w:pPr>
              <w:pStyle w:val="Normaltindrag"/>
              <w:ind w:firstLine="0"/>
            </w:pPr>
            <w:r w:rsidRPr="00DE0AB1">
              <w:t>Målet har uppfyllts</w:t>
            </w:r>
          </w:p>
        </w:tc>
        <w:tc>
          <w:tcPr>
            <w:tcW w:w="894" w:type="dxa"/>
            <w:tcBorders>
              <w:bottom w:val="single" w:sz="4" w:space="0" w:color="auto"/>
            </w:tcBorders>
          </w:tcPr>
          <w:p w:rsidR="008079FD" w:rsidRPr="00DE0AB1" w:rsidRDefault="008079FD">
            <w:pPr>
              <w:pStyle w:val="Normaltindrag"/>
              <w:ind w:firstLine="0"/>
            </w:pPr>
            <w:r w:rsidRPr="00DE0AB1">
              <w:t>Andel nämnder som uppfyllt målet</w:t>
            </w:r>
          </w:p>
        </w:tc>
      </w:tr>
      <w:tr w:rsidR="00000000" w:rsidRPr="00DE0AB1">
        <w:tblPrEx>
          <w:tblCellMar>
            <w:top w:w="0" w:type="dxa"/>
            <w:bottom w:w="0" w:type="dxa"/>
          </w:tblCellMar>
        </w:tblPrEx>
        <w:tc>
          <w:tcPr>
            <w:tcW w:w="2462" w:type="dxa"/>
          </w:tcPr>
          <w:p w:rsidR="008079FD" w:rsidRPr="00DE0AB1" w:rsidRDefault="008079FD">
            <w:pPr>
              <w:pStyle w:val="Normaltindrag"/>
              <w:ind w:firstLine="0"/>
              <w:jc w:val="left"/>
            </w:pPr>
            <w:r w:rsidRPr="00DE0AB1">
              <w:t>Har arbetsgivaren fått söka</w:t>
            </w:r>
            <w:r w:rsidRPr="00DE0AB1">
              <w:t>n</w:t>
            </w:r>
            <w:r w:rsidRPr="00DE0AB1">
              <w:t>de?</w:t>
            </w:r>
          </w:p>
        </w:tc>
        <w:tc>
          <w:tcPr>
            <w:tcW w:w="893" w:type="dxa"/>
          </w:tcPr>
          <w:p w:rsidR="008079FD" w:rsidRPr="00DE0AB1" w:rsidRDefault="008079FD">
            <w:pPr>
              <w:pStyle w:val="Normaltindrag"/>
              <w:ind w:firstLine="0"/>
            </w:pPr>
            <w:r w:rsidRPr="00DE0AB1">
              <w:t>Nej</w:t>
            </w:r>
          </w:p>
        </w:tc>
        <w:tc>
          <w:tcPr>
            <w:tcW w:w="893" w:type="dxa"/>
          </w:tcPr>
          <w:p w:rsidR="008079FD" w:rsidRPr="00DE0AB1" w:rsidRDefault="008079FD">
            <w:pPr>
              <w:pStyle w:val="Normaltindrag"/>
              <w:ind w:firstLine="0"/>
            </w:pPr>
            <w:r w:rsidRPr="00DE0AB1">
              <w:t>0,0</w:t>
            </w:r>
          </w:p>
        </w:tc>
        <w:tc>
          <w:tcPr>
            <w:tcW w:w="893" w:type="dxa"/>
          </w:tcPr>
          <w:p w:rsidR="008079FD" w:rsidRPr="00DE0AB1" w:rsidRDefault="008079FD">
            <w:pPr>
              <w:pStyle w:val="Normaltindrag"/>
              <w:ind w:firstLine="0"/>
            </w:pPr>
            <w:r w:rsidRPr="00DE0AB1">
              <w:t>Nej</w:t>
            </w:r>
          </w:p>
        </w:tc>
        <w:tc>
          <w:tcPr>
            <w:tcW w:w="894" w:type="dxa"/>
          </w:tcPr>
          <w:p w:rsidR="008079FD" w:rsidRPr="00DE0AB1" w:rsidRDefault="008079FD">
            <w:pPr>
              <w:pStyle w:val="Normaltindrag"/>
              <w:ind w:firstLine="0"/>
            </w:pPr>
            <w:r w:rsidRPr="00DE0AB1">
              <w:t>61,9</w:t>
            </w:r>
          </w:p>
        </w:tc>
      </w:tr>
      <w:tr w:rsidR="00000000" w:rsidRPr="00DE0AB1">
        <w:tblPrEx>
          <w:tblCellMar>
            <w:top w:w="0" w:type="dxa"/>
            <w:bottom w:w="0" w:type="dxa"/>
          </w:tblCellMar>
        </w:tblPrEx>
        <w:trPr>
          <w:trHeight w:val="82"/>
        </w:trPr>
        <w:tc>
          <w:tcPr>
            <w:tcW w:w="2462" w:type="dxa"/>
          </w:tcPr>
          <w:p w:rsidR="008079FD" w:rsidRPr="00DE0AB1" w:rsidRDefault="008079FD">
            <w:pPr>
              <w:pStyle w:val="Normaltindrag"/>
              <w:ind w:firstLine="0"/>
              <w:jc w:val="left"/>
            </w:pPr>
            <w:r w:rsidRPr="00DE0AB1">
              <w:t>Arbete efter yrkesinriktad arbetsmarknadsutbildning</w:t>
            </w:r>
          </w:p>
        </w:tc>
        <w:tc>
          <w:tcPr>
            <w:tcW w:w="893" w:type="dxa"/>
          </w:tcPr>
          <w:p w:rsidR="008079FD" w:rsidRPr="00DE0AB1" w:rsidRDefault="008079FD">
            <w:pPr>
              <w:pStyle w:val="Normaltindrag"/>
              <w:ind w:firstLine="0"/>
            </w:pPr>
            <w:r w:rsidRPr="00DE0AB1">
              <w:t>Nej</w:t>
            </w:r>
          </w:p>
        </w:tc>
        <w:tc>
          <w:tcPr>
            <w:tcW w:w="893" w:type="dxa"/>
          </w:tcPr>
          <w:p w:rsidR="008079FD" w:rsidRPr="00DE0AB1" w:rsidRDefault="008079FD">
            <w:pPr>
              <w:pStyle w:val="Normaltindrag"/>
              <w:ind w:firstLine="0"/>
            </w:pPr>
            <w:r w:rsidRPr="00DE0AB1">
              <w:t>9,5</w:t>
            </w:r>
          </w:p>
        </w:tc>
        <w:tc>
          <w:tcPr>
            <w:tcW w:w="893" w:type="dxa"/>
          </w:tcPr>
          <w:p w:rsidR="008079FD" w:rsidRPr="00DE0AB1" w:rsidRDefault="008079FD">
            <w:pPr>
              <w:pStyle w:val="Normaltindrag"/>
              <w:ind w:firstLine="0"/>
            </w:pPr>
            <w:r w:rsidRPr="00DE0AB1">
              <w:t>Nej</w:t>
            </w:r>
          </w:p>
        </w:tc>
        <w:tc>
          <w:tcPr>
            <w:tcW w:w="894" w:type="dxa"/>
          </w:tcPr>
          <w:p w:rsidR="008079FD" w:rsidRPr="00DE0AB1" w:rsidRDefault="008079FD">
            <w:pPr>
              <w:pStyle w:val="Normaltindrag"/>
              <w:ind w:firstLine="0"/>
            </w:pPr>
            <w:r w:rsidRPr="00DE0AB1">
              <w:t>0,0</w:t>
            </w:r>
          </w:p>
        </w:tc>
      </w:tr>
      <w:tr w:rsidR="00000000" w:rsidRPr="00DE0AB1">
        <w:tblPrEx>
          <w:tblCellMar>
            <w:top w:w="0" w:type="dxa"/>
            <w:bottom w:w="0" w:type="dxa"/>
          </w:tblCellMar>
        </w:tblPrEx>
        <w:trPr>
          <w:trHeight w:val="82"/>
        </w:trPr>
        <w:tc>
          <w:tcPr>
            <w:tcW w:w="2462" w:type="dxa"/>
          </w:tcPr>
          <w:p w:rsidR="008079FD" w:rsidRPr="00DE0AB1" w:rsidRDefault="008079FD">
            <w:pPr>
              <w:pStyle w:val="Normaltindrag"/>
              <w:ind w:firstLine="0"/>
              <w:jc w:val="left"/>
            </w:pPr>
            <w:r w:rsidRPr="00DE0AB1">
              <w:t>Handlingsplaner</w:t>
            </w:r>
          </w:p>
        </w:tc>
        <w:tc>
          <w:tcPr>
            <w:tcW w:w="893" w:type="dxa"/>
          </w:tcPr>
          <w:p w:rsidR="008079FD" w:rsidRPr="00DE0AB1" w:rsidRDefault="008079FD">
            <w:pPr>
              <w:pStyle w:val="Normaltindrag"/>
              <w:ind w:firstLine="0"/>
            </w:pPr>
            <w:r w:rsidRPr="00DE0AB1">
              <w:t>Ej mål</w:t>
            </w:r>
          </w:p>
        </w:tc>
        <w:tc>
          <w:tcPr>
            <w:tcW w:w="893" w:type="dxa"/>
          </w:tcPr>
          <w:p w:rsidR="008079FD" w:rsidRPr="00DE0AB1" w:rsidRDefault="008079FD">
            <w:pPr>
              <w:pStyle w:val="Normaltindrag"/>
              <w:ind w:firstLine="0"/>
            </w:pPr>
            <w:r w:rsidRPr="00DE0AB1">
              <w:t>-</w:t>
            </w:r>
          </w:p>
        </w:tc>
        <w:tc>
          <w:tcPr>
            <w:tcW w:w="893" w:type="dxa"/>
          </w:tcPr>
          <w:p w:rsidR="008079FD" w:rsidRPr="00DE0AB1" w:rsidRDefault="008079FD">
            <w:pPr>
              <w:pStyle w:val="Normaltindrag"/>
              <w:ind w:firstLine="0"/>
            </w:pPr>
            <w:r w:rsidRPr="00DE0AB1">
              <w:t>Nej</w:t>
            </w:r>
          </w:p>
        </w:tc>
        <w:tc>
          <w:tcPr>
            <w:tcW w:w="894" w:type="dxa"/>
          </w:tcPr>
          <w:p w:rsidR="008079FD" w:rsidRPr="00DE0AB1" w:rsidRDefault="008079FD">
            <w:pPr>
              <w:pStyle w:val="Normaltindrag"/>
              <w:ind w:firstLine="0"/>
            </w:pPr>
            <w:r w:rsidRPr="00DE0AB1">
              <w:t>42,9</w:t>
            </w:r>
          </w:p>
        </w:tc>
      </w:tr>
      <w:tr w:rsidR="00000000" w:rsidRPr="00DE0AB1">
        <w:tblPrEx>
          <w:tblCellMar>
            <w:top w:w="0" w:type="dxa"/>
            <w:bottom w:w="0" w:type="dxa"/>
          </w:tblCellMar>
        </w:tblPrEx>
        <w:trPr>
          <w:trHeight w:val="82"/>
        </w:trPr>
        <w:tc>
          <w:tcPr>
            <w:tcW w:w="2462" w:type="dxa"/>
          </w:tcPr>
          <w:p w:rsidR="008079FD" w:rsidRPr="00DE0AB1" w:rsidRDefault="008079FD">
            <w:pPr>
              <w:pStyle w:val="Normaltindrag"/>
              <w:ind w:firstLine="0"/>
              <w:jc w:val="left"/>
            </w:pPr>
            <w:r w:rsidRPr="00DE0AB1">
              <w:t>Långtidsinskrivna</w:t>
            </w:r>
          </w:p>
        </w:tc>
        <w:tc>
          <w:tcPr>
            <w:tcW w:w="893" w:type="dxa"/>
          </w:tcPr>
          <w:p w:rsidR="008079FD" w:rsidRPr="00DE0AB1" w:rsidRDefault="008079FD">
            <w:pPr>
              <w:pStyle w:val="Normaltindrag"/>
              <w:ind w:firstLine="0"/>
            </w:pPr>
            <w:r w:rsidRPr="00DE0AB1">
              <w:t>Ja</w:t>
            </w:r>
          </w:p>
        </w:tc>
        <w:tc>
          <w:tcPr>
            <w:tcW w:w="893" w:type="dxa"/>
          </w:tcPr>
          <w:p w:rsidR="008079FD" w:rsidRPr="00DE0AB1" w:rsidRDefault="008079FD">
            <w:pPr>
              <w:pStyle w:val="Normaltindrag"/>
              <w:ind w:firstLine="0"/>
            </w:pPr>
            <w:r w:rsidRPr="00DE0AB1">
              <w:t>95,2</w:t>
            </w:r>
          </w:p>
        </w:tc>
        <w:tc>
          <w:tcPr>
            <w:tcW w:w="893" w:type="dxa"/>
          </w:tcPr>
          <w:p w:rsidR="008079FD" w:rsidRPr="00DE0AB1" w:rsidRDefault="008079FD">
            <w:pPr>
              <w:pStyle w:val="Normaltindrag"/>
              <w:ind w:firstLine="0"/>
            </w:pPr>
            <w:r w:rsidRPr="00DE0AB1">
              <w:t>Nej</w:t>
            </w:r>
          </w:p>
        </w:tc>
        <w:tc>
          <w:tcPr>
            <w:tcW w:w="894" w:type="dxa"/>
          </w:tcPr>
          <w:p w:rsidR="008079FD" w:rsidRPr="00DE0AB1" w:rsidRDefault="008079FD">
            <w:pPr>
              <w:pStyle w:val="Normaltindrag"/>
              <w:ind w:firstLine="0"/>
            </w:pPr>
            <w:r w:rsidRPr="00DE0AB1">
              <w:t>4,8</w:t>
            </w:r>
          </w:p>
        </w:tc>
      </w:tr>
      <w:tr w:rsidR="00000000" w:rsidRPr="00DE0AB1">
        <w:tblPrEx>
          <w:tblCellMar>
            <w:top w:w="0" w:type="dxa"/>
            <w:bottom w:w="0" w:type="dxa"/>
          </w:tblCellMar>
        </w:tblPrEx>
        <w:trPr>
          <w:trHeight w:val="82"/>
        </w:trPr>
        <w:tc>
          <w:tcPr>
            <w:tcW w:w="2462" w:type="dxa"/>
          </w:tcPr>
          <w:p w:rsidR="008079FD" w:rsidRPr="00DE0AB1" w:rsidRDefault="008079FD">
            <w:pPr>
              <w:pStyle w:val="Normaltindrag"/>
              <w:ind w:firstLine="0"/>
              <w:jc w:val="left"/>
            </w:pPr>
            <w:r w:rsidRPr="00DE0AB1">
              <w:t>Långtidsarbetslösa</w:t>
            </w:r>
          </w:p>
        </w:tc>
        <w:tc>
          <w:tcPr>
            <w:tcW w:w="893" w:type="dxa"/>
          </w:tcPr>
          <w:p w:rsidR="008079FD" w:rsidRPr="00DE0AB1" w:rsidRDefault="008079FD">
            <w:pPr>
              <w:pStyle w:val="Normaltindrag"/>
              <w:ind w:firstLine="0"/>
            </w:pPr>
            <w:r w:rsidRPr="00DE0AB1">
              <w:t>Ja</w:t>
            </w:r>
          </w:p>
        </w:tc>
        <w:tc>
          <w:tcPr>
            <w:tcW w:w="893" w:type="dxa"/>
          </w:tcPr>
          <w:p w:rsidR="008079FD" w:rsidRPr="00DE0AB1" w:rsidRDefault="008079FD">
            <w:pPr>
              <w:pStyle w:val="Normaltindrag"/>
              <w:ind w:firstLine="0"/>
            </w:pPr>
            <w:r w:rsidRPr="00DE0AB1">
              <w:t>90,5</w:t>
            </w:r>
          </w:p>
        </w:tc>
        <w:tc>
          <w:tcPr>
            <w:tcW w:w="893" w:type="dxa"/>
          </w:tcPr>
          <w:p w:rsidR="008079FD" w:rsidRPr="00DE0AB1" w:rsidRDefault="008079FD">
            <w:pPr>
              <w:pStyle w:val="Normaltindrag"/>
              <w:ind w:firstLine="0"/>
            </w:pPr>
            <w:r w:rsidRPr="00DE0AB1">
              <w:t>Ej mål</w:t>
            </w:r>
          </w:p>
        </w:tc>
        <w:tc>
          <w:tcPr>
            <w:tcW w:w="894" w:type="dxa"/>
          </w:tcPr>
          <w:p w:rsidR="008079FD" w:rsidRPr="00DE0AB1" w:rsidRDefault="008079FD">
            <w:pPr>
              <w:pStyle w:val="Normaltindrag"/>
              <w:ind w:firstLine="0"/>
            </w:pPr>
            <w:r w:rsidRPr="00DE0AB1">
              <w:t>-</w:t>
            </w:r>
          </w:p>
        </w:tc>
      </w:tr>
      <w:tr w:rsidR="00000000" w:rsidRPr="00DE0AB1">
        <w:tblPrEx>
          <w:tblCellMar>
            <w:top w:w="0" w:type="dxa"/>
            <w:bottom w:w="0" w:type="dxa"/>
          </w:tblCellMar>
        </w:tblPrEx>
        <w:trPr>
          <w:trHeight w:val="82"/>
        </w:trPr>
        <w:tc>
          <w:tcPr>
            <w:tcW w:w="2462" w:type="dxa"/>
          </w:tcPr>
          <w:p w:rsidR="008079FD" w:rsidRPr="00DE0AB1" w:rsidRDefault="008079FD">
            <w:pPr>
              <w:pStyle w:val="Normaltindrag"/>
              <w:ind w:firstLine="0"/>
              <w:jc w:val="left"/>
            </w:pPr>
            <w:r w:rsidRPr="00DE0AB1">
              <w:t>Jobbsökarplaner</w:t>
            </w:r>
          </w:p>
        </w:tc>
        <w:tc>
          <w:tcPr>
            <w:tcW w:w="893" w:type="dxa"/>
          </w:tcPr>
          <w:p w:rsidR="008079FD" w:rsidRPr="00DE0AB1" w:rsidRDefault="008079FD">
            <w:pPr>
              <w:pStyle w:val="Normaltindrag"/>
              <w:ind w:firstLine="0"/>
            </w:pPr>
            <w:r w:rsidRPr="00DE0AB1">
              <w:t>Ja</w:t>
            </w:r>
          </w:p>
        </w:tc>
        <w:tc>
          <w:tcPr>
            <w:tcW w:w="893" w:type="dxa"/>
          </w:tcPr>
          <w:p w:rsidR="008079FD" w:rsidRPr="00DE0AB1" w:rsidRDefault="008079FD">
            <w:pPr>
              <w:pStyle w:val="Normaltindrag"/>
              <w:ind w:firstLine="0"/>
            </w:pPr>
            <w:r w:rsidRPr="00DE0AB1">
              <w:t>52,4</w:t>
            </w:r>
          </w:p>
        </w:tc>
        <w:tc>
          <w:tcPr>
            <w:tcW w:w="893" w:type="dxa"/>
          </w:tcPr>
          <w:p w:rsidR="008079FD" w:rsidRPr="00DE0AB1" w:rsidRDefault="008079FD">
            <w:pPr>
              <w:pStyle w:val="Normaltindrag"/>
              <w:ind w:firstLine="0"/>
            </w:pPr>
            <w:r w:rsidRPr="00DE0AB1">
              <w:t>Ej mål</w:t>
            </w:r>
          </w:p>
        </w:tc>
        <w:tc>
          <w:tcPr>
            <w:tcW w:w="894" w:type="dxa"/>
          </w:tcPr>
          <w:p w:rsidR="008079FD" w:rsidRPr="00DE0AB1" w:rsidRDefault="008079FD">
            <w:pPr>
              <w:pStyle w:val="Normaltindrag"/>
              <w:ind w:firstLine="0"/>
            </w:pPr>
            <w:r w:rsidRPr="00DE0AB1">
              <w:t>-</w:t>
            </w:r>
          </w:p>
        </w:tc>
      </w:tr>
      <w:tr w:rsidR="00000000" w:rsidRPr="00DE0AB1">
        <w:tblPrEx>
          <w:tblCellMar>
            <w:top w:w="0" w:type="dxa"/>
            <w:bottom w:w="0" w:type="dxa"/>
          </w:tblCellMar>
        </w:tblPrEx>
        <w:trPr>
          <w:trHeight w:val="82"/>
        </w:trPr>
        <w:tc>
          <w:tcPr>
            <w:tcW w:w="2462" w:type="dxa"/>
          </w:tcPr>
          <w:p w:rsidR="008079FD" w:rsidRPr="00DE0AB1" w:rsidRDefault="008079FD">
            <w:pPr>
              <w:pStyle w:val="Normaltindrag"/>
              <w:ind w:firstLine="0"/>
              <w:jc w:val="left"/>
            </w:pPr>
            <w:r w:rsidRPr="00DE0AB1">
              <w:t>Ungdomsgarantin</w:t>
            </w:r>
          </w:p>
        </w:tc>
        <w:tc>
          <w:tcPr>
            <w:tcW w:w="893" w:type="dxa"/>
          </w:tcPr>
          <w:p w:rsidR="008079FD" w:rsidRPr="00DE0AB1" w:rsidRDefault="008079FD">
            <w:pPr>
              <w:pStyle w:val="Normaltindrag"/>
              <w:ind w:firstLine="0"/>
            </w:pPr>
            <w:r w:rsidRPr="00DE0AB1">
              <w:t>Ja</w:t>
            </w:r>
          </w:p>
        </w:tc>
        <w:tc>
          <w:tcPr>
            <w:tcW w:w="893" w:type="dxa"/>
          </w:tcPr>
          <w:p w:rsidR="008079FD" w:rsidRPr="00DE0AB1" w:rsidRDefault="008079FD">
            <w:pPr>
              <w:pStyle w:val="Normaltindrag"/>
              <w:ind w:firstLine="0"/>
            </w:pPr>
            <w:r w:rsidRPr="00DE0AB1">
              <w:t>47,6</w:t>
            </w:r>
          </w:p>
        </w:tc>
        <w:tc>
          <w:tcPr>
            <w:tcW w:w="893" w:type="dxa"/>
          </w:tcPr>
          <w:p w:rsidR="008079FD" w:rsidRPr="00DE0AB1" w:rsidRDefault="008079FD">
            <w:pPr>
              <w:pStyle w:val="Normaltindrag"/>
              <w:ind w:firstLine="0"/>
            </w:pPr>
            <w:r w:rsidRPr="00DE0AB1">
              <w:t>Ej mål</w:t>
            </w:r>
          </w:p>
        </w:tc>
        <w:tc>
          <w:tcPr>
            <w:tcW w:w="894" w:type="dxa"/>
          </w:tcPr>
          <w:p w:rsidR="008079FD" w:rsidRPr="00DE0AB1" w:rsidRDefault="008079FD">
            <w:pPr>
              <w:pStyle w:val="Normaltindrag"/>
              <w:ind w:firstLine="0"/>
            </w:pPr>
            <w:r w:rsidRPr="00DE0AB1">
              <w:t>-</w:t>
            </w:r>
          </w:p>
        </w:tc>
      </w:tr>
      <w:tr w:rsidR="00000000" w:rsidRPr="00DE0AB1">
        <w:tblPrEx>
          <w:tblCellMar>
            <w:top w:w="0" w:type="dxa"/>
            <w:bottom w:w="0" w:type="dxa"/>
          </w:tblCellMar>
        </w:tblPrEx>
        <w:trPr>
          <w:trHeight w:val="82"/>
        </w:trPr>
        <w:tc>
          <w:tcPr>
            <w:tcW w:w="2462" w:type="dxa"/>
          </w:tcPr>
          <w:p w:rsidR="008079FD" w:rsidRPr="00DE0AB1" w:rsidRDefault="008079FD">
            <w:pPr>
              <w:pStyle w:val="Normaltindrag"/>
              <w:ind w:firstLine="0"/>
              <w:jc w:val="left"/>
            </w:pPr>
            <w:r w:rsidRPr="00DE0AB1">
              <w:t>Särskilda program för arbet</w:t>
            </w:r>
            <w:r w:rsidRPr="00DE0AB1">
              <w:t>s</w:t>
            </w:r>
            <w:r w:rsidRPr="00DE0AB1">
              <w:t>ha</w:t>
            </w:r>
            <w:r w:rsidRPr="00DE0AB1">
              <w:t>n</w:t>
            </w:r>
            <w:r w:rsidRPr="00DE0AB1">
              <w:t>dikappade</w:t>
            </w:r>
          </w:p>
        </w:tc>
        <w:tc>
          <w:tcPr>
            <w:tcW w:w="893" w:type="dxa"/>
          </w:tcPr>
          <w:p w:rsidR="008079FD" w:rsidRPr="00DE0AB1" w:rsidRDefault="008079FD">
            <w:pPr>
              <w:pStyle w:val="Normaltindrag"/>
              <w:ind w:firstLine="0"/>
            </w:pPr>
            <w:r w:rsidRPr="00DE0AB1">
              <w:t>Nej</w:t>
            </w:r>
          </w:p>
        </w:tc>
        <w:tc>
          <w:tcPr>
            <w:tcW w:w="893" w:type="dxa"/>
          </w:tcPr>
          <w:p w:rsidR="008079FD" w:rsidRPr="00DE0AB1" w:rsidRDefault="008079FD">
            <w:pPr>
              <w:pStyle w:val="Normaltindrag"/>
              <w:ind w:firstLine="0"/>
            </w:pPr>
            <w:r w:rsidRPr="00DE0AB1">
              <w:t>14,3</w:t>
            </w:r>
          </w:p>
        </w:tc>
        <w:tc>
          <w:tcPr>
            <w:tcW w:w="893" w:type="dxa"/>
          </w:tcPr>
          <w:p w:rsidR="008079FD" w:rsidRPr="00DE0AB1" w:rsidRDefault="008079FD">
            <w:pPr>
              <w:pStyle w:val="Normaltindrag"/>
              <w:ind w:firstLine="0"/>
            </w:pPr>
            <w:r w:rsidRPr="00DE0AB1">
              <w:t>Nej</w:t>
            </w:r>
          </w:p>
        </w:tc>
        <w:tc>
          <w:tcPr>
            <w:tcW w:w="894" w:type="dxa"/>
          </w:tcPr>
          <w:p w:rsidR="008079FD" w:rsidRPr="00DE0AB1" w:rsidRDefault="008079FD">
            <w:pPr>
              <w:pStyle w:val="Normaltindrag"/>
              <w:ind w:firstLine="0"/>
            </w:pPr>
            <w:r w:rsidRPr="00DE0AB1">
              <w:t>52,4</w:t>
            </w:r>
          </w:p>
        </w:tc>
      </w:tr>
      <w:tr w:rsidR="00000000" w:rsidRPr="00DE0AB1">
        <w:tblPrEx>
          <w:tblCellMar>
            <w:top w:w="0" w:type="dxa"/>
            <w:bottom w:w="0" w:type="dxa"/>
          </w:tblCellMar>
        </w:tblPrEx>
        <w:tc>
          <w:tcPr>
            <w:tcW w:w="2462" w:type="dxa"/>
            <w:tcBorders>
              <w:bottom w:val="single" w:sz="4" w:space="0" w:color="auto"/>
            </w:tcBorders>
          </w:tcPr>
          <w:p w:rsidR="008079FD" w:rsidRPr="00DE0AB1" w:rsidRDefault="008079FD">
            <w:pPr>
              <w:pStyle w:val="Normaltindrag"/>
              <w:ind w:firstLine="0"/>
              <w:jc w:val="left"/>
            </w:pPr>
            <w:r w:rsidRPr="00DE0AB1">
              <w:t>Bidragsnivå för lönebidrag</w:t>
            </w:r>
          </w:p>
        </w:tc>
        <w:tc>
          <w:tcPr>
            <w:tcW w:w="893" w:type="dxa"/>
            <w:tcBorders>
              <w:bottom w:val="single" w:sz="4" w:space="0" w:color="auto"/>
            </w:tcBorders>
          </w:tcPr>
          <w:p w:rsidR="008079FD" w:rsidRPr="00DE0AB1" w:rsidRDefault="008079FD">
            <w:pPr>
              <w:pStyle w:val="Normaltindrag"/>
              <w:ind w:firstLine="0"/>
            </w:pPr>
            <w:r w:rsidRPr="00DE0AB1">
              <w:t>Ja</w:t>
            </w:r>
          </w:p>
        </w:tc>
        <w:tc>
          <w:tcPr>
            <w:tcW w:w="893" w:type="dxa"/>
            <w:tcBorders>
              <w:bottom w:val="single" w:sz="4" w:space="0" w:color="auto"/>
            </w:tcBorders>
          </w:tcPr>
          <w:p w:rsidR="008079FD" w:rsidRPr="00DE0AB1" w:rsidRDefault="008079FD">
            <w:pPr>
              <w:pStyle w:val="Normaltindrag"/>
              <w:ind w:firstLine="0"/>
            </w:pPr>
          </w:p>
        </w:tc>
        <w:tc>
          <w:tcPr>
            <w:tcW w:w="893" w:type="dxa"/>
            <w:tcBorders>
              <w:bottom w:val="single" w:sz="4" w:space="0" w:color="auto"/>
            </w:tcBorders>
          </w:tcPr>
          <w:p w:rsidR="008079FD" w:rsidRPr="00DE0AB1" w:rsidRDefault="008079FD">
            <w:pPr>
              <w:pStyle w:val="Normaltindrag"/>
              <w:ind w:firstLine="0"/>
            </w:pPr>
            <w:r w:rsidRPr="00DE0AB1">
              <w:t>Nej</w:t>
            </w:r>
          </w:p>
        </w:tc>
        <w:tc>
          <w:tcPr>
            <w:tcW w:w="894" w:type="dxa"/>
            <w:tcBorders>
              <w:bottom w:val="single" w:sz="4" w:space="0" w:color="auto"/>
            </w:tcBorders>
          </w:tcPr>
          <w:p w:rsidR="008079FD" w:rsidRPr="00DE0AB1" w:rsidRDefault="008079FD">
            <w:pPr>
              <w:pStyle w:val="Normaltindrag"/>
              <w:ind w:firstLine="0"/>
            </w:pPr>
          </w:p>
        </w:tc>
      </w:tr>
    </w:tbl>
    <w:p w:rsidR="008079FD" w:rsidRPr="00DE0AB1" w:rsidRDefault="008079FD">
      <w:pPr>
        <w:spacing w:before="40"/>
      </w:pPr>
      <w:r w:rsidRPr="00DE0AB1">
        <w:rPr>
          <w:i/>
        </w:rPr>
        <w:t>Källa</w:t>
      </w:r>
      <w:r w:rsidRPr="00DE0AB1">
        <w:t xml:space="preserve">: AMS och egna beräkningar. </w:t>
      </w:r>
    </w:p>
    <w:p w:rsidR="008079FD" w:rsidRPr="00DE0AB1" w:rsidRDefault="008079FD">
      <w:pPr>
        <w:spacing w:before="320"/>
      </w:pPr>
      <w:r w:rsidRPr="00DE0AB1">
        <w:t>Bristen på analys står i viss kontrast till att AMV har en väl utvecklad ver</w:t>
      </w:r>
      <w:r w:rsidRPr="00DE0AB1">
        <w:t>k</w:t>
      </w:r>
      <w:r w:rsidRPr="00DE0AB1">
        <w:t>samhetsstatistik och en organisation, 20 länsarbetsnämnder och 334 arbet</w:t>
      </w:r>
      <w:r w:rsidRPr="00DE0AB1">
        <w:t>s</w:t>
      </w:r>
      <w:r w:rsidRPr="00DE0AB1">
        <w:t>förmedlingar, som är mycket lämpad för s.k. benchmarking. Tillgången på jämförelsetal av olika slag är mycket stor och lättillgänglig. För att en sådan analys ska vara meningsfull krävs det dock att den statistiska analysen u</w:t>
      </w:r>
      <w:r w:rsidRPr="00DE0AB1">
        <w:t>t</w:t>
      </w:r>
      <w:r w:rsidRPr="00DE0AB1">
        <w:t>vecklas. De faktiska resultat som i dag redovisas i olika sammanhang säger egentligen ingenting om ett län varit bra eller dåligt. Som redan framgått krävs det också att modellerna för fördelning av vissa verksam</w:t>
      </w:r>
      <w:r w:rsidRPr="00DE0AB1">
        <w:t>hetsmål u</w:t>
      </w:r>
      <w:r w:rsidRPr="00DE0AB1">
        <w:t>t</w:t>
      </w:r>
      <w:r w:rsidRPr="00DE0AB1">
        <w:t>vecklas.</w:t>
      </w:r>
    </w:p>
    <w:p w:rsidR="008079FD" w:rsidRPr="00DE0AB1" w:rsidRDefault="008079FD">
      <w:pPr>
        <w:pStyle w:val="Normaltindrag"/>
      </w:pPr>
      <w:r w:rsidRPr="00DE0AB1">
        <w:t>Förklaringarna till bristande måluppfyllelse antyder också i vissa fall pr</w:t>
      </w:r>
      <w:r w:rsidRPr="00DE0AB1">
        <w:t>o</w:t>
      </w:r>
      <w:r w:rsidRPr="00DE0AB1">
        <w:t>blem med arbetsmarknadsprognoserna, planeringen och bilden av utfallet. När det gäller t.ex. arbetsmarknadsutbildning sägs att i likhet med föregåe</w:t>
      </w:r>
      <w:r w:rsidRPr="00DE0AB1">
        <w:t>n</w:t>
      </w:r>
      <w:r w:rsidRPr="00DE0AB1">
        <w:t>de år är det framför allt utbildningar inom yrken där det normalt krävs en eftergymnasial utbildning, t.ex. IT-utbildningar, som drar ned det totala resultatet. Samtidigt sägs att kvalifikationsnivå och krav på förkunskaper för att påbörja exempelvis utbildningar inom IT- och teknikutbildningar är mycket höga, vilket i vissa fall gör det svårt för deltagarna at</w:t>
      </w:r>
      <w:r w:rsidRPr="00DE0AB1">
        <w:t>t tillgodogöra sig utbildningen. Det redovisas å andra sidan också att arbetsmarknadsu</w:t>
      </w:r>
      <w:r w:rsidRPr="00DE0AB1">
        <w:t>t</w:t>
      </w:r>
      <w:r w:rsidRPr="00DE0AB1">
        <w:t xml:space="preserve">bildningen under 2001 framför allt har koncentrerats på vårdsektorn och industrin. </w:t>
      </w:r>
    </w:p>
    <w:p w:rsidR="008079FD" w:rsidRPr="00DE0AB1" w:rsidRDefault="008079FD">
      <w:pPr>
        <w:pStyle w:val="Normaltindrag"/>
      </w:pPr>
      <w:r w:rsidRPr="00DE0AB1">
        <w:t>I årsredovisningen pekar AMS på att det tidigare fanns ett mål om en årlig 3-procentig övergång från anställning med lönebidrag till osubventionerat arbete. Som framgått av kapitel 4 togs målet bort 1997. Enligt AMS kvarstår det dock som en önskvärd utveckling att 3 procent av de anställda med lön</w:t>
      </w:r>
      <w:r w:rsidRPr="00DE0AB1">
        <w:t>e</w:t>
      </w:r>
      <w:r w:rsidRPr="00DE0AB1">
        <w:t>bidrag ska övergå till osubventionerat arbete varje år. Det förtjänar att nä</w:t>
      </w:r>
      <w:r w:rsidRPr="00DE0AB1">
        <w:t>m</w:t>
      </w:r>
      <w:r w:rsidRPr="00DE0AB1">
        <w:t xml:space="preserve">nas att AMS inte berört detta mål i årsredovisningarna för 1998, 1999 och 2000. Det nämns inte heller i AMS riktlinjer för 2002. </w:t>
      </w:r>
    </w:p>
    <w:p w:rsidR="008079FD" w:rsidRPr="00DE0AB1" w:rsidRDefault="008079FD">
      <w:pPr>
        <w:pStyle w:val="Normaltindrag"/>
      </w:pPr>
      <w:r w:rsidRPr="00DE0AB1">
        <w:t>Sammanfattningsvis ska bl.a. årsredovisningen, enligt förordningen, kor</w:t>
      </w:r>
      <w:r w:rsidRPr="00DE0AB1">
        <w:t>t</w:t>
      </w:r>
      <w:r w:rsidRPr="00DE0AB1">
        <w:t>fattat ge underlag för regeringens uppföljning, prövning eller budgetering av myndighetens verksamhet. AMS uppfyller i huvudsak regeringens återra</w:t>
      </w:r>
      <w:r w:rsidRPr="00DE0AB1">
        <w:t>p</w:t>
      </w:r>
      <w:r w:rsidRPr="00DE0AB1">
        <w:t>porteringskrav, men det är inte helt uppenbart hur kraven och AMS analys kan ligga till grund för t.ex. up</w:t>
      </w:r>
      <w:r w:rsidRPr="00DE0AB1">
        <w:t>p</w:t>
      </w:r>
      <w:r w:rsidRPr="00DE0AB1">
        <w:t xml:space="preserve">följning och prövning av verksamheten. </w:t>
      </w:r>
    </w:p>
    <w:p w:rsidR="008079FD" w:rsidRPr="00DE0AB1" w:rsidRDefault="008079FD">
      <w:pPr>
        <w:spacing w:before="320"/>
        <w:rPr>
          <w:i/>
        </w:rPr>
      </w:pPr>
      <w:r w:rsidRPr="00DE0AB1">
        <w:rPr>
          <w:i/>
        </w:rPr>
        <w:t>Kvartalsrapporter till regeringen</w:t>
      </w:r>
    </w:p>
    <w:p w:rsidR="008079FD" w:rsidRPr="00DE0AB1" w:rsidRDefault="008079FD">
      <w:r w:rsidRPr="00DE0AB1">
        <w:t>Enligt regleringsbrevet ska AMS varje kvartal redovisa ett stort antal up</w:t>
      </w:r>
      <w:r w:rsidRPr="00DE0AB1">
        <w:t>p</w:t>
      </w:r>
      <w:r w:rsidRPr="00DE0AB1">
        <w:t>gifter till regeringen. De s.k. kvartalsrapporterna innehåller bl.a. en geno</w:t>
      </w:r>
      <w:r w:rsidRPr="00DE0AB1">
        <w:t>m</w:t>
      </w:r>
      <w:r w:rsidRPr="00DE0AB1">
        <w:t>gång av målen för verksamhetsgrenarna, en tabellbilaga över verksamhet</w:t>
      </w:r>
      <w:r w:rsidRPr="00DE0AB1">
        <w:t>s</w:t>
      </w:r>
      <w:r w:rsidRPr="00DE0AB1">
        <w:t>målen, kvartalsrapporter från länen och länens redovisning för verksamhet</w:t>
      </w:r>
      <w:r w:rsidRPr="00DE0AB1">
        <w:t>s</w:t>
      </w:r>
      <w:r w:rsidRPr="00DE0AB1">
        <w:t xml:space="preserve">målen. </w:t>
      </w:r>
    </w:p>
    <w:p w:rsidR="008079FD" w:rsidRPr="00DE0AB1" w:rsidRDefault="008079FD">
      <w:pPr>
        <w:pStyle w:val="Normaltindrag"/>
      </w:pPr>
      <w:r w:rsidRPr="00DE0AB1">
        <w:t>Resultatredovisningen i kvartalsrapporterna är av samma karaktär som i årsredovisningen. De förklaringar till eventuella avvikelser som anges är ungefär desamma som redovisats ovan. Utifrån rapporterna går det med andra ord inte att analysera hur arbetsmarknadspolitiken bidragit t</w:t>
      </w:r>
      <w:r w:rsidRPr="00DE0AB1">
        <w:t>ill målup</w:t>
      </w:r>
      <w:r w:rsidRPr="00DE0AB1">
        <w:t>p</w:t>
      </w:r>
      <w:r w:rsidRPr="00DE0AB1">
        <w:t xml:space="preserve">fyllelsen. </w:t>
      </w:r>
    </w:p>
    <w:p w:rsidR="008079FD" w:rsidRPr="00DE0AB1" w:rsidRDefault="008079FD">
      <w:pPr>
        <w:spacing w:before="320"/>
        <w:rPr>
          <w:i/>
        </w:rPr>
      </w:pPr>
      <w:r w:rsidRPr="00DE0AB1">
        <w:rPr>
          <w:i/>
        </w:rPr>
        <w:t>Indikatorer</w:t>
      </w:r>
    </w:p>
    <w:p w:rsidR="008079FD" w:rsidRPr="00DE0AB1" w:rsidRDefault="008079FD">
      <w:r w:rsidRPr="00DE0AB1">
        <w:t>I publikationen Indikatorer (Ure), som publiceras varje månad, redovisas centrala målområden från systemet LEDA Mål och Resultat. Därutöver finns diagram som belyser utvecklingen och förutsättningarna på arbetsmarkn</w:t>
      </w:r>
      <w:r w:rsidRPr="00DE0AB1">
        <w:t>a</w:t>
      </w:r>
      <w:r w:rsidRPr="00DE0AB1">
        <w:t>den. I de flesta diagram ran</w:t>
      </w:r>
      <w:r w:rsidRPr="00DE0AB1">
        <w:t>g</w:t>
      </w:r>
      <w:r w:rsidRPr="00DE0AB1">
        <w:t xml:space="preserve">ordnas länen efter bästa resultat (AMS, 2001i). </w:t>
      </w:r>
    </w:p>
    <w:p w:rsidR="008079FD" w:rsidRPr="00DE0AB1" w:rsidRDefault="008079FD">
      <w:pPr>
        <w:pStyle w:val="Normaltindrag"/>
      </w:pPr>
      <w:r w:rsidRPr="00DE0AB1">
        <w:t>Publikationen är enbart en statistisk sammanställning. Några värderingar eller analyser av resultaten görs inte.</w:t>
      </w:r>
    </w:p>
    <w:p w:rsidR="008079FD" w:rsidRPr="00DE0AB1" w:rsidRDefault="008079FD">
      <w:pPr>
        <w:spacing w:before="320"/>
        <w:rPr>
          <w:i/>
        </w:rPr>
      </w:pPr>
      <w:r w:rsidRPr="00DE0AB1">
        <w:rPr>
          <w:i/>
        </w:rPr>
        <w:t>Servicen till arbetsgivare och arbetssökande</w:t>
      </w:r>
    </w:p>
    <w:p w:rsidR="008079FD" w:rsidRPr="00DE0AB1" w:rsidRDefault="008079FD">
      <w:r w:rsidRPr="00DE0AB1">
        <w:t>AMV genomför kontinuerligt undersökningar av de arbetssökande. Unde</w:t>
      </w:r>
      <w:r w:rsidRPr="00DE0AB1">
        <w:t>r</w:t>
      </w:r>
      <w:r w:rsidRPr="00DE0AB1">
        <w:t>sökningarna baseras på ett urval av sökande. Syftet är att belysa vad arbet</w:t>
      </w:r>
      <w:r w:rsidRPr="00DE0AB1">
        <w:t>s</w:t>
      </w:r>
      <w:r w:rsidRPr="00DE0AB1">
        <w:t xml:space="preserve">förmedlingen hjälpt till med och vad den sökande själv gjort, dvs. en form av servicemätning. Den här typen av undersökningar ligger också till grund för resultatmätningen av mål 2 om handlingsplaner. </w:t>
      </w:r>
    </w:p>
    <w:p w:rsidR="008079FD" w:rsidRPr="00DE0AB1" w:rsidRDefault="008079FD">
      <w:pPr>
        <w:pStyle w:val="Normaltindrag"/>
      </w:pPr>
      <w:r w:rsidRPr="00DE0AB1">
        <w:t>AMV genomför även undersökningar av ett urval av arbetsgivare som a</w:t>
      </w:r>
      <w:r w:rsidRPr="00DE0AB1">
        <w:t>v</w:t>
      </w:r>
      <w:r w:rsidRPr="00DE0AB1">
        <w:t>rapporterat platser. Syftet är bl.a. att belysa arbetsgivarnas uppfattning om förmedlingens tjänster. Undersökningen ligger bl.a. till grund för resulta</w:t>
      </w:r>
      <w:r w:rsidRPr="00DE0AB1">
        <w:t>t</w:t>
      </w:r>
      <w:r w:rsidRPr="00DE0AB1">
        <w:t xml:space="preserve">mätningen av mål 1 om att arbetsgivarna ska få tillräckligt med sökande. </w:t>
      </w:r>
    </w:p>
    <w:p w:rsidR="008079FD" w:rsidRPr="00DE0AB1" w:rsidRDefault="008079FD">
      <w:pPr>
        <w:spacing w:before="320"/>
        <w:rPr>
          <w:i/>
        </w:rPr>
      </w:pPr>
      <w:r w:rsidRPr="00DE0AB1">
        <w:rPr>
          <w:i/>
        </w:rPr>
        <w:br w:type="page"/>
        <w:t>Länsexaminationer</w:t>
      </w:r>
    </w:p>
    <w:p w:rsidR="008079FD" w:rsidRPr="00DE0AB1" w:rsidRDefault="008079FD">
      <w:r w:rsidRPr="00DE0AB1">
        <w:t>AMS har återkommande genomgångar av de enskilda länen, s.k. länsexam</w:t>
      </w:r>
      <w:r w:rsidRPr="00DE0AB1">
        <w:t>i</w:t>
      </w:r>
      <w:r w:rsidRPr="00DE0AB1">
        <w:t>nationer (AMS, 2000c). Länsexaminationerna ska bygga på följande fråg</w:t>
      </w:r>
      <w:r w:rsidRPr="00DE0AB1">
        <w:t>e</w:t>
      </w:r>
      <w:r w:rsidRPr="00DE0AB1">
        <w:t>ställningar.</w:t>
      </w:r>
    </w:p>
    <w:p w:rsidR="008079FD" w:rsidRPr="00DE0AB1" w:rsidRDefault="008079FD">
      <w:pPr>
        <w:pStyle w:val="Normaltindrag"/>
      </w:pPr>
    </w:p>
    <w:p w:rsidR="008079FD" w:rsidRPr="00DE0AB1" w:rsidRDefault="008079FD">
      <w:pPr>
        <w:pStyle w:val="Normaltindrag"/>
        <w:numPr>
          <w:ilvl w:val="0"/>
          <w:numId w:val="111"/>
        </w:numPr>
      </w:pPr>
      <w:r w:rsidRPr="00DE0AB1">
        <w:t>Motsvarar insatserna den inriktning som bör gälla i länet vad gäller att förkorta söktider för platser och arbetssökande samt upprätthålla nö</w:t>
      </w:r>
      <w:r w:rsidRPr="00DE0AB1">
        <w:t>d</w:t>
      </w:r>
      <w:r w:rsidRPr="00DE0AB1">
        <w:t>vändig rörlighet, att motverka arbetskraftsbrist och att reducera gruppen arbetslösa med långa inskrivningst</w:t>
      </w:r>
      <w:r w:rsidRPr="00DE0AB1">
        <w:t>i</w:t>
      </w:r>
      <w:r w:rsidRPr="00DE0AB1">
        <w:t>der vid af? Behövs förändringar?</w:t>
      </w:r>
    </w:p>
    <w:p w:rsidR="008079FD" w:rsidRPr="00DE0AB1" w:rsidRDefault="008079FD">
      <w:pPr>
        <w:pStyle w:val="Normaltindrag"/>
        <w:numPr>
          <w:ilvl w:val="0"/>
          <w:numId w:val="111"/>
        </w:numPr>
      </w:pPr>
      <w:r w:rsidRPr="00DE0AB1">
        <w:t>Används resurserna, såväl förvaltnings- som åtgärdsanslag, på ett effe</w:t>
      </w:r>
      <w:r w:rsidRPr="00DE0AB1">
        <w:t>k</w:t>
      </w:r>
      <w:r w:rsidRPr="00DE0AB1">
        <w:t>tivt sätt och motsvarar verksamhetsresultaten kraven? Vad behöver fö</w:t>
      </w:r>
      <w:r w:rsidRPr="00DE0AB1">
        <w:t>r</w:t>
      </w:r>
      <w:r w:rsidRPr="00DE0AB1">
        <w:t>ändras?</w:t>
      </w:r>
    </w:p>
    <w:p w:rsidR="008079FD" w:rsidRPr="00DE0AB1" w:rsidRDefault="008079FD">
      <w:pPr>
        <w:pStyle w:val="Normaltindrag"/>
        <w:numPr>
          <w:ilvl w:val="0"/>
          <w:numId w:val="111"/>
        </w:numPr>
      </w:pPr>
      <w:r w:rsidRPr="00DE0AB1">
        <w:t>Fungerar styrning och uppföljning av verksamheten på ett bra sätt och upprätthålls nödvändig kontroll och kvalitet i verksamheten? Vad beh</w:t>
      </w:r>
      <w:r w:rsidRPr="00DE0AB1">
        <w:t>ö</w:t>
      </w:r>
      <w:r w:rsidRPr="00DE0AB1">
        <w:t>ver förändras?</w:t>
      </w:r>
    </w:p>
    <w:p w:rsidR="008079FD" w:rsidRPr="00DE0AB1" w:rsidRDefault="008079FD">
      <w:pPr>
        <w:pStyle w:val="Normaltindrag"/>
        <w:numPr>
          <w:ilvl w:val="0"/>
          <w:numId w:val="111"/>
        </w:numPr>
      </w:pPr>
      <w:r w:rsidRPr="00DE0AB1">
        <w:t>Fungerar den inre organisationen i länet, personalpolitik, kompetensu</w:t>
      </w:r>
      <w:r w:rsidRPr="00DE0AB1">
        <w:t>t</w:t>
      </w:r>
      <w:r w:rsidRPr="00DE0AB1">
        <w:t>veckling etc. bra? Vad behöver förändras?</w:t>
      </w:r>
    </w:p>
    <w:p w:rsidR="008079FD" w:rsidRPr="00DE0AB1" w:rsidRDefault="008079FD">
      <w:r w:rsidRPr="00DE0AB1">
        <w:t>Examinationerna mynnar ut i en överenskommelse mellan länsarbetsnäm</w:t>
      </w:r>
      <w:r w:rsidRPr="00DE0AB1">
        <w:t>n</w:t>
      </w:r>
      <w:r w:rsidRPr="00DE0AB1">
        <w:t xml:space="preserve">den och verksledningen om hur olika problemområden ska åtgärdas. </w:t>
      </w:r>
    </w:p>
    <w:p w:rsidR="008079FD" w:rsidRPr="00DE0AB1" w:rsidRDefault="008079FD">
      <w:pPr>
        <w:pStyle w:val="Normaltindrag"/>
      </w:pPr>
      <w:r w:rsidRPr="00DE0AB1">
        <w:t>Examinationerna har numera tillfälligt upphört. Enligt uppgift från AMS ska examinationerna utvecklas och i högre grad fokuseras på r</w:t>
      </w:r>
      <w:r w:rsidRPr="00DE0AB1">
        <w:t>e</w:t>
      </w:r>
      <w:r w:rsidRPr="00DE0AB1">
        <w:t xml:space="preserve">sultatanalys. </w:t>
      </w:r>
    </w:p>
    <w:p w:rsidR="008079FD" w:rsidRPr="00DE0AB1" w:rsidRDefault="008079FD">
      <w:pPr>
        <w:pStyle w:val="Rubrik3-Utannumrering"/>
      </w:pPr>
      <w:bookmarkStart w:id="180" w:name="_Toc34801521"/>
      <w:r w:rsidRPr="00DE0AB1">
        <w:t>Länsarbetsnämnderna</w:t>
      </w:r>
      <w:bookmarkEnd w:id="180"/>
    </w:p>
    <w:p w:rsidR="008079FD" w:rsidRPr="00DE0AB1" w:rsidRDefault="008079FD">
      <w:r w:rsidRPr="00DE0AB1">
        <w:t>De uppföljningar och jämförelser som genomförs inom länsområdet syftar huvudsakligen till att styra och planera samt följa upp och kontrollera ver</w:t>
      </w:r>
      <w:r w:rsidRPr="00DE0AB1">
        <w:t>k</w:t>
      </w:r>
      <w:r w:rsidRPr="00DE0AB1">
        <w:t>samheten. I stor utsträckning används kvantitativa uppgifter som löpande registreras i de administrativa syst-emen. Dessutom utnyttjas t.ex. intervjuer och enkäter samt beskrivningar av processegenskaper för att följa upp ver</w:t>
      </w:r>
      <w:r w:rsidRPr="00DE0AB1">
        <w:t>k</w:t>
      </w:r>
      <w:r w:rsidRPr="00DE0AB1">
        <w:t>samhetsproce</w:t>
      </w:r>
      <w:r w:rsidRPr="00DE0AB1">
        <w:t>s</w:t>
      </w:r>
      <w:r w:rsidRPr="00DE0AB1">
        <w:t xml:space="preserve">ser. </w:t>
      </w:r>
    </w:p>
    <w:p w:rsidR="008079FD" w:rsidRPr="00DE0AB1" w:rsidRDefault="008079FD">
      <w:pPr>
        <w:pStyle w:val="Normaltindrag"/>
      </w:pPr>
      <w:r w:rsidRPr="00DE0AB1">
        <w:t>Den fortsatta framställningen avgränsas i huvudsak till de uppföljningar som avser måluppfyllelsen. Många av uppföljningarna sker utifrån centrala direktiv eller anvisningar. Flertalet av uppgifterna finns dock tillgängliga för den enskilde medarbetaren via AMV:s in</w:t>
      </w:r>
      <w:r w:rsidRPr="00DE0AB1">
        <w:t>tranät och ger stora möjligheter till lokala beräkningar och sammanställnin</w:t>
      </w:r>
      <w:r w:rsidRPr="00DE0AB1">
        <w:t>g</w:t>
      </w:r>
      <w:r w:rsidRPr="00DE0AB1">
        <w:t xml:space="preserve">ar. </w:t>
      </w:r>
    </w:p>
    <w:p w:rsidR="008079FD" w:rsidRPr="00DE0AB1" w:rsidRDefault="008079FD">
      <w:pPr>
        <w:pStyle w:val="Normaltindrag"/>
      </w:pPr>
      <w:r w:rsidRPr="00DE0AB1">
        <w:t>Nedan beskrivs uppföljningarna på ett relativt översiktligt plan. De fyra länsarbetsnämnderna är organiserade lite olika och syst-emen för uppföljning varierar mellan länen. Samtliga har dock personal och enh</w:t>
      </w:r>
      <w:r w:rsidRPr="00DE0AB1">
        <w:t>e</w:t>
      </w:r>
      <w:r w:rsidRPr="00DE0AB1">
        <w:t>ter/avdelningar/kanslier som löpande följer utvecklingen av måluppfyllelsen. Av utrymmesskäl är det inte möjligt att ge någon fullständig bild. I huvudsak koncentreras redovisningen till de mer bärande inslagen i uppföljningen. Beteckningarna på de olika i</w:t>
      </w:r>
      <w:r w:rsidRPr="00DE0AB1">
        <w:t>n</w:t>
      </w:r>
      <w:r w:rsidRPr="00DE0AB1">
        <w:t>slagen kan variera mellan länen.</w:t>
      </w:r>
    </w:p>
    <w:p w:rsidR="008079FD" w:rsidRPr="00DE0AB1" w:rsidRDefault="008079FD">
      <w:pPr>
        <w:pStyle w:val="Normaltindrag"/>
      </w:pPr>
    </w:p>
    <w:p w:rsidR="008079FD" w:rsidRPr="00DE0AB1" w:rsidRDefault="008079FD">
      <w:pPr>
        <w:spacing w:before="320"/>
        <w:rPr>
          <w:i/>
        </w:rPr>
      </w:pPr>
      <w:r w:rsidRPr="00DE0AB1">
        <w:rPr>
          <w:i/>
        </w:rPr>
        <w:br w:type="page"/>
        <w:t>Ledningsinformation</w:t>
      </w:r>
    </w:p>
    <w:p w:rsidR="008079FD" w:rsidRPr="00DE0AB1" w:rsidRDefault="008079FD">
      <w:r w:rsidRPr="00DE0AB1">
        <w:t>Det kan inledningsvis nämnas att inrättandet av AMV:s nya ledningsgrupp (se kapitel 2) påverkat redovisningen av information inom verket. I direkt anslutning till de möten som AMV:s ledningsgrupp har ska länsarbetsdire</w:t>
      </w:r>
      <w:r w:rsidRPr="00DE0AB1">
        <w:t>k</w:t>
      </w:r>
      <w:r w:rsidRPr="00DE0AB1">
        <w:t xml:space="preserve">törerna ha chefsmöten med sina arbetsförmedlingschefer och övriga chefer. På varje arbetsplats och arbetsförmedlingskontor i verket ska cheferna ha motsvarande möten med sina medarbetare. </w:t>
      </w:r>
    </w:p>
    <w:p w:rsidR="008079FD" w:rsidRPr="00DE0AB1" w:rsidRDefault="008079FD">
      <w:pPr>
        <w:pStyle w:val="Normaltindrag"/>
      </w:pPr>
      <w:r w:rsidRPr="00DE0AB1">
        <w:t>I flera fall har länsarbetsdirektörerna en resultatdialog med varje chef en gång per månad eller vid någon annan tidpunkt (denna möjlighet är natu</w:t>
      </w:r>
      <w:r w:rsidRPr="00DE0AB1">
        <w:t>r</w:t>
      </w:r>
      <w:r w:rsidRPr="00DE0AB1">
        <w:t>ligtvis beroende av länets storlek). Dessutom förekommer olika former av chefsmöten eller andra möten där mål och resultat diskuteras. Det sker också veckoavstämningar av mål och resultat, ekonomi samt arbetsmarknadsu</w:t>
      </w:r>
      <w:r w:rsidRPr="00DE0AB1">
        <w:t>t</w:t>
      </w:r>
      <w:r w:rsidRPr="00DE0AB1">
        <w:t xml:space="preserve">veckling. </w:t>
      </w:r>
    </w:p>
    <w:p w:rsidR="008079FD" w:rsidRPr="00DE0AB1" w:rsidRDefault="008079FD">
      <w:pPr>
        <w:spacing w:before="320"/>
        <w:rPr>
          <w:i/>
        </w:rPr>
      </w:pPr>
      <w:r w:rsidRPr="00DE0AB1">
        <w:rPr>
          <w:i/>
        </w:rPr>
        <w:t>Kontorsgenomgångar</w:t>
      </w:r>
    </w:p>
    <w:p w:rsidR="008079FD" w:rsidRPr="00DE0AB1" w:rsidRDefault="008079FD">
      <w:r w:rsidRPr="00DE0AB1">
        <w:t>Samtliga fyra länsarbetsnämnder genomför någon form av kontorsgeno</w:t>
      </w:r>
      <w:r w:rsidRPr="00DE0AB1">
        <w:t>m</w:t>
      </w:r>
      <w:r w:rsidRPr="00DE0AB1">
        <w:t>gång eller uppföljning. Arbetsförmedlingskontoren i respektive län analys</w:t>
      </w:r>
      <w:r w:rsidRPr="00DE0AB1">
        <w:t>e</w:t>
      </w:r>
      <w:r w:rsidRPr="00DE0AB1">
        <w:t xml:space="preserve">ras normalt en gång per år. </w:t>
      </w:r>
    </w:p>
    <w:p w:rsidR="008079FD" w:rsidRPr="00DE0AB1" w:rsidRDefault="008079FD">
      <w:pPr>
        <w:pStyle w:val="Normaltindrag"/>
      </w:pPr>
      <w:r w:rsidRPr="00DE0AB1">
        <w:t>Omfattningen och inriktningen varierar mellan länen. Normalt ska dock en genomgång ge en samlad bild av ett kontors verksamhet. Genomgångarna kan t.ex. omfatta den lokala arbetsmarknaden, verksamhetsmål, ekonomi och personal. I många fall väljs också ett antal områden ut för särskild analys. Det kan t.ex. gälla handlingsplaner, registerkvalitet och beslutskvalitet. Genomgångarna leder normalt till en över</w:t>
      </w:r>
      <w:r w:rsidRPr="00DE0AB1">
        <w:t>enskommelse om eventuella åtgä</w:t>
      </w:r>
      <w:r w:rsidRPr="00DE0AB1">
        <w:t>r</w:t>
      </w:r>
      <w:r w:rsidRPr="00DE0AB1">
        <w:t>der för att utveckla och förbättra verksamheten.</w:t>
      </w:r>
    </w:p>
    <w:p w:rsidR="008079FD" w:rsidRPr="00DE0AB1" w:rsidRDefault="008079FD">
      <w:pPr>
        <w:pStyle w:val="Normaltindrag"/>
      </w:pPr>
      <w:r w:rsidRPr="00DE0AB1">
        <w:t>I ett av länen, Lan 4, utnyttjas ett s.k. självskattningsformulär vid geno</w:t>
      </w:r>
      <w:r w:rsidRPr="00DE0AB1">
        <w:t>m</w:t>
      </w:r>
      <w:r w:rsidRPr="00DE0AB1">
        <w:t xml:space="preserve">gångarna. I formuläret ska personalen bedöma styrkor och svagheter i den verksamhet som bedrivs. Länsarbetsnämnden går därefter igenom formuläret och kompletterar bilden med den typ av information som nämnts ovan. </w:t>
      </w:r>
    </w:p>
    <w:p w:rsidR="008079FD" w:rsidRPr="00DE0AB1" w:rsidRDefault="008079FD">
      <w:pPr>
        <w:spacing w:before="320"/>
        <w:rPr>
          <w:i/>
        </w:rPr>
      </w:pPr>
      <w:r w:rsidRPr="00DE0AB1">
        <w:rPr>
          <w:i/>
        </w:rPr>
        <w:t>Kvartalsrapporter till regeringen och AMS</w:t>
      </w:r>
    </w:p>
    <w:p w:rsidR="008079FD" w:rsidRPr="00DE0AB1" w:rsidRDefault="008079FD">
      <w:r w:rsidRPr="00DE0AB1">
        <w:t>Som tidigare nämnts ska AMS redovisa s.k. kvartalsrapporter till regeringen. Dessa bygger i hög grad på uppgifter från länsarbetsnämnderna. I rapporte</w:t>
      </w:r>
      <w:r w:rsidRPr="00DE0AB1">
        <w:t>r</w:t>
      </w:r>
      <w:r w:rsidRPr="00DE0AB1">
        <w:t>na redovisas en bilaga som innehåller länens redovisning för verksamhet</w:t>
      </w:r>
      <w:r w:rsidRPr="00DE0AB1">
        <w:t>s</w:t>
      </w:r>
      <w:r w:rsidRPr="00DE0AB1">
        <w:t xml:space="preserve">målen. Bedömningarna är mycket kortfattade och inte av den karaktären att de kan ligga till grund för en (seriös) analys av måluppfyllelsen. I bilaga 10 redovisas de fyra länsarbetsnämndernas bedömningar för kvartal fyra 2001. </w:t>
      </w:r>
    </w:p>
    <w:p w:rsidR="008079FD" w:rsidRPr="00DE0AB1" w:rsidRDefault="008079FD">
      <w:pPr>
        <w:pStyle w:val="Normaltindrag"/>
      </w:pPr>
      <w:r w:rsidRPr="00DE0AB1">
        <w:t>I rapporterna redovisas också en sammanfattande bedömning för varje län som görs av AMS. Bedömningarna är av karaktären: ”Länet har vidtagit åtgärder som bör leda till bättre resultat. Flera av målen bedöms dock</w:t>
      </w:r>
      <w:r w:rsidRPr="00DE0AB1">
        <w:t xml:space="preserve"> inte komma att nås.” </w:t>
      </w:r>
    </w:p>
    <w:p w:rsidR="008079FD" w:rsidRPr="00DE0AB1" w:rsidRDefault="008079FD">
      <w:pPr>
        <w:spacing w:before="320"/>
        <w:rPr>
          <w:i/>
        </w:rPr>
      </w:pPr>
      <w:r w:rsidRPr="00DE0AB1">
        <w:rPr>
          <w:i/>
        </w:rPr>
        <w:br w:type="page"/>
        <w:t>Månadsrapporter till AMS</w:t>
      </w:r>
    </w:p>
    <w:p w:rsidR="008079FD" w:rsidRPr="00DE0AB1" w:rsidRDefault="008079FD">
      <w:r w:rsidRPr="00DE0AB1">
        <w:t xml:space="preserve">Länsarbetsnämnderna ska varje månad leverera en rapport om anslag och volymer till AMS. I rapporterna redovisas i huvudsak planering och utfall samt kommentarer till eventuella avvikelser. </w:t>
      </w:r>
    </w:p>
    <w:p w:rsidR="008079FD" w:rsidRPr="00DE0AB1" w:rsidRDefault="008079FD">
      <w:pPr>
        <w:spacing w:before="320"/>
        <w:rPr>
          <w:i/>
        </w:rPr>
      </w:pPr>
      <w:r w:rsidRPr="00DE0AB1">
        <w:rPr>
          <w:i/>
        </w:rPr>
        <w:t>Målstrateger</w:t>
      </w:r>
    </w:p>
    <w:p w:rsidR="008079FD" w:rsidRPr="00DE0AB1" w:rsidRDefault="008079FD">
      <w:r w:rsidRPr="00DE0AB1">
        <w:t xml:space="preserve">Flera av länen har utsett målstrateger eller liknande som är ansvariga för ett mål. Ansvaret kan ligga på kontors- eller länsnivå och inriktningen variera något. I t.ex. Lan 4 ska strategen analysera resultatet för målet, presentera resultatet av analyserna och ha kunskap om de processer och metoder som rör målet. Dessutom ska strategen inför varje kvartalsrapport göra en utförlig analys av resultatet, insatser, förslag till insatser och prognos för årsresultat. </w:t>
      </w:r>
    </w:p>
    <w:p w:rsidR="008079FD" w:rsidRPr="00DE0AB1" w:rsidRDefault="008079FD">
      <w:pPr>
        <w:spacing w:before="320"/>
        <w:rPr>
          <w:i/>
        </w:rPr>
      </w:pPr>
      <w:r w:rsidRPr="00DE0AB1">
        <w:rPr>
          <w:i/>
        </w:rPr>
        <w:t>Verksamhetsbokslut</w:t>
      </w:r>
    </w:p>
    <w:p w:rsidR="008079FD" w:rsidRPr="00DE0AB1" w:rsidRDefault="008079FD">
      <w:r w:rsidRPr="00DE0AB1">
        <w:t>Lan 4 är den enda av de fyra länsarbetsnämnderna som gör ett försök att mer systematiskt analysera verksamheten i ett s.k. verksamhetsbokslut. Bokslutet syftar till att ge underlag för diskussion kring vad som åstadkoms under verksamhetsåret. Det är inte i första hand en redovisning över utfallet, utan ett försök att ge några utgångspunkter kring varför året blev som det blev. Verksamhetsbokslutet innehåller bl.a. analyser av arbetsmarknaden, ver</w:t>
      </w:r>
      <w:r w:rsidRPr="00DE0AB1">
        <w:t>k</w:t>
      </w:r>
      <w:r w:rsidRPr="00DE0AB1">
        <w:t>samhetsmål och resultat, programmen och arbetslösheten, anslagen och de arbetsmarknad</w:t>
      </w:r>
      <w:r w:rsidRPr="00DE0AB1">
        <w:t>s</w:t>
      </w:r>
      <w:r w:rsidRPr="00DE0AB1">
        <w:t xml:space="preserve">politiska programmen. </w:t>
      </w:r>
    </w:p>
    <w:p w:rsidR="008079FD" w:rsidRPr="00DE0AB1" w:rsidRDefault="008079FD">
      <w:pPr>
        <w:spacing w:before="320"/>
        <w:rPr>
          <w:i/>
        </w:rPr>
      </w:pPr>
      <w:r w:rsidRPr="00DE0AB1">
        <w:rPr>
          <w:i/>
        </w:rPr>
        <w:t>Andra former</w:t>
      </w:r>
    </w:p>
    <w:p w:rsidR="008079FD" w:rsidRPr="00DE0AB1" w:rsidRDefault="008079FD">
      <w:r w:rsidRPr="00DE0AB1">
        <w:t>Det genomförs naturligtvis ett antal andra uppföljningar och analyser vid länsarbetsnämnderna. Här kan t.ex. nämnas:</w:t>
      </w:r>
    </w:p>
    <w:p w:rsidR="008079FD" w:rsidRPr="00DE0AB1" w:rsidRDefault="008079FD">
      <w:pPr>
        <w:numPr>
          <w:ilvl w:val="0"/>
          <w:numId w:val="154"/>
        </w:numPr>
      </w:pPr>
      <w:r w:rsidRPr="00DE0AB1">
        <w:t>Uppföljningar av handlingsplaner.</w:t>
      </w:r>
    </w:p>
    <w:p w:rsidR="008079FD" w:rsidRPr="00DE0AB1" w:rsidRDefault="008079FD">
      <w:pPr>
        <w:numPr>
          <w:ilvl w:val="0"/>
          <w:numId w:val="154"/>
        </w:numPr>
      </w:pPr>
      <w:r w:rsidRPr="00DE0AB1">
        <w:t>Uppföljningar av sökande och arbetsgivare.</w:t>
      </w:r>
    </w:p>
    <w:p w:rsidR="008079FD" w:rsidRPr="00DE0AB1" w:rsidRDefault="008079FD">
      <w:pPr>
        <w:numPr>
          <w:ilvl w:val="0"/>
          <w:numId w:val="154"/>
        </w:numPr>
      </w:pPr>
      <w:r w:rsidRPr="00DE0AB1">
        <w:t>Uppföljningar av arbetsmarknadsutbildning.</w:t>
      </w:r>
    </w:p>
    <w:p w:rsidR="008079FD" w:rsidRPr="00DE0AB1" w:rsidRDefault="008079FD">
      <w:pPr>
        <w:numPr>
          <w:ilvl w:val="0"/>
          <w:numId w:val="154"/>
        </w:numPr>
      </w:pPr>
      <w:r w:rsidRPr="00DE0AB1">
        <w:t xml:space="preserve">Olika regeringsuppdrag. </w:t>
      </w:r>
    </w:p>
    <w:p w:rsidR="008079FD" w:rsidRPr="00DE0AB1" w:rsidRDefault="008079FD">
      <w:pPr>
        <w:spacing w:before="320"/>
        <w:rPr>
          <w:i/>
        </w:rPr>
      </w:pPr>
      <w:r w:rsidRPr="00DE0AB1">
        <w:rPr>
          <w:i/>
        </w:rPr>
        <w:t>AMV:s intranät</w:t>
      </w:r>
    </w:p>
    <w:p w:rsidR="008079FD" w:rsidRPr="00DE0AB1" w:rsidRDefault="008079FD">
      <w:r w:rsidRPr="00DE0AB1">
        <w:t>Det kan också vara av intresse att analysera hur ofta de anställda utnyttjar det statistiska systemet LEDA. Systemet innehåller data om måluppfyllelse etc. och finns tillgängligt för varje anställd på AMV:s intranät. Revisorernas enkät visar att ungefär 50 procent använder systemet en gång per månad eller mindre. Det föreligger stora skillnader mellan chefer och handläggare. Drygt 80 procent av cheferna använder systemet en gång per vecka, medan endast var femte handläggare utnyttjar systemet så ofta. En f</w:t>
      </w:r>
      <w:r w:rsidRPr="00DE0AB1">
        <w:t>örklaring till det låga resultatet kan vara att information ges i andra samma</w:t>
      </w:r>
      <w:r w:rsidRPr="00DE0AB1">
        <w:t>n</w:t>
      </w:r>
      <w:r w:rsidRPr="00DE0AB1">
        <w:t xml:space="preserve">hang. </w:t>
      </w:r>
    </w:p>
    <w:p w:rsidR="008079FD" w:rsidRPr="00DE0AB1" w:rsidRDefault="008079FD">
      <w:pPr>
        <w:pStyle w:val="Normaltindrag"/>
      </w:pPr>
    </w:p>
    <w:p w:rsidR="008079FD" w:rsidRPr="00DE0AB1" w:rsidRDefault="008079FD">
      <w:pPr>
        <w:pStyle w:val="Tabellrubrik"/>
        <w:rPr>
          <w:sz w:val="19"/>
        </w:rPr>
      </w:pPr>
      <w:r w:rsidRPr="00DE0AB1">
        <w:rPr>
          <w:sz w:val="19"/>
        </w:rPr>
        <w:t>Tabell 6.16 Hur ofta brukar du använda LEDA för att titta på result</w:t>
      </w:r>
      <w:r w:rsidRPr="00DE0AB1">
        <w:rPr>
          <w:sz w:val="19"/>
        </w:rPr>
        <w:t>a</w:t>
      </w:r>
      <w:r w:rsidRPr="00DE0AB1">
        <w:rPr>
          <w:sz w:val="19"/>
        </w:rPr>
        <w:t>ten för ditt kontor?</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338"/>
        <w:gridCol w:w="1232"/>
        <w:gridCol w:w="1233"/>
        <w:gridCol w:w="1233"/>
      </w:tblGrid>
      <w:tr w:rsidR="00000000" w:rsidRPr="00DE0AB1">
        <w:tblPrEx>
          <w:tblCellMar>
            <w:top w:w="0" w:type="dxa"/>
            <w:bottom w:w="0" w:type="dxa"/>
          </w:tblCellMar>
        </w:tblPrEx>
        <w:tc>
          <w:tcPr>
            <w:tcW w:w="2338"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1232"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Chefer</w:t>
            </w:r>
          </w:p>
        </w:tc>
        <w:tc>
          <w:tcPr>
            <w:tcW w:w="1233"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Handläggare</w:t>
            </w:r>
          </w:p>
        </w:tc>
        <w:tc>
          <w:tcPr>
            <w:tcW w:w="1233"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Samtliga</w:t>
            </w:r>
          </w:p>
        </w:tc>
      </w:tr>
      <w:tr w:rsidR="00000000" w:rsidRPr="00DE0AB1">
        <w:tblPrEx>
          <w:tblCellMar>
            <w:top w:w="0" w:type="dxa"/>
            <w:bottom w:w="0" w:type="dxa"/>
          </w:tblCellMar>
        </w:tblPrEx>
        <w:tc>
          <w:tcPr>
            <w:tcW w:w="2338" w:type="dxa"/>
            <w:tcBorders>
              <w:top w:val="single" w:sz="4" w:space="0" w:color="auto"/>
            </w:tcBorders>
          </w:tcPr>
          <w:p w:rsidR="008079FD" w:rsidRPr="00DE0AB1" w:rsidRDefault="008079FD">
            <w:pPr>
              <w:pStyle w:val="Tabell"/>
              <w:spacing w:before="40" w:after="40"/>
              <w:rPr>
                <w:sz w:val="19"/>
              </w:rPr>
            </w:pPr>
            <w:r w:rsidRPr="00DE0AB1">
              <w:rPr>
                <w:sz w:val="19"/>
              </w:rPr>
              <w:t>En gång per vecka</w:t>
            </w:r>
          </w:p>
        </w:tc>
        <w:tc>
          <w:tcPr>
            <w:tcW w:w="1232"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81,0</w:t>
            </w:r>
          </w:p>
        </w:tc>
        <w:tc>
          <w:tcPr>
            <w:tcW w:w="1233"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22,2</w:t>
            </w:r>
          </w:p>
        </w:tc>
        <w:tc>
          <w:tcPr>
            <w:tcW w:w="1233" w:type="dxa"/>
            <w:tcBorders>
              <w:top w:val="single" w:sz="4" w:space="0" w:color="auto"/>
            </w:tcBorders>
          </w:tcPr>
          <w:p w:rsidR="008079FD" w:rsidRPr="00DE0AB1" w:rsidRDefault="008079FD">
            <w:pPr>
              <w:pStyle w:val="Tabell"/>
              <w:spacing w:before="40" w:after="40"/>
              <w:jc w:val="center"/>
              <w:rPr>
                <w:sz w:val="19"/>
              </w:rPr>
            </w:pPr>
            <w:r w:rsidRPr="00DE0AB1">
              <w:rPr>
                <w:sz w:val="19"/>
              </w:rPr>
              <w:t xml:space="preserve">  29,0</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Ett par gånger per månad</w:t>
            </w:r>
          </w:p>
        </w:tc>
        <w:tc>
          <w:tcPr>
            <w:tcW w:w="1232" w:type="dxa"/>
          </w:tcPr>
          <w:p w:rsidR="008079FD" w:rsidRPr="00DE0AB1" w:rsidRDefault="008079FD">
            <w:pPr>
              <w:pStyle w:val="Tabell"/>
              <w:spacing w:before="40" w:after="40"/>
              <w:jc w:val="center"/>
              <w:rPr>
                <w:sz w:val="19"/>
              </w:rPr>
            </w:pPr>
            <w:r w:rsidRPr="00DE0AB1">
              <w:rPr>
                <w:sz w:val="19"/>
              </w:rPr>
              <w:t xml:space="preserve">    7,9</w:t>
            </w:r>
          </w:p>
        </w:tc>
        <w:tc>
          <w:tcPr>
            <w:tcW w:w="1233" w:type="dxa"/>
          </w:tcPr>
          <w:p w:rsidR="008079FD" w:rsidRPr="00DE0AB1" w:rsidRDefault="008079FD">
            <w:pPr>
              <w:pStyle w:val="Tabell"/>
              <w:spacing w:before="40" w:after="40"/>
              <w:jc w:val="center"/>
              <w:rPr>
                <w:sz w:val="19"/>
              </w:rPr>
            </w:pPr>
            <w:r w:rsidRPr="00DE0AB1">
              <w:rPr>
                <w:sz w:val="19"/>
              </w:rPr>
              <w:t xml:space="preserve">  22,0</w:t>
            </w:r>
          </w:p>
        </w:tc>
        <w:tc>
          <w:tcPr>
            <w:tcW w:w="1233" w:type="dxa"/>
          </w:tcPr>
          <w:p w:rsidR="008079FD" w:rsidRPr="00DE0AB1" w:rsidRDefault="008079FD">
            <w:pPr>
              <w:pStyle w:val="Tabell"/>
              <w:spacing w:before="40" w:after="40"/>
              <w:jc w:val="center"/>
              <w:rPr>
                <w:sz w:val="19"/>
              </w:rPr>
            </w:pPr>
            <w:r w:rsidRPr="00DE0AB1">
              <w:rPr>
                <w:sz w:val="19"/>
              </w:rPr>
              <w:t xml:space="preserve">  20,4</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En gång per månad</w:t>
            </w:r>
          </w:p>
        </w:tc>
        <w:tc>
          <w:tcPr>
            <w:tcW w:w="1232" w:type="dxa"/>
          </w:tcPr>
          <w:p w:rsidR="008079FD" w:rsidRPr="00DE0AB1" w:rsidRDefault="008079FD">
            <w:pPr>
              <w:pStyle w:val="Tabell"/>
              <w:spacing w:before="40" w:after="40"/>
              <w:jc w:val="center"/>
              <w:rPr>
                <w:sz w:val="19"/>
              </w:rPr>
            </w:pPr>
            <w:r w:rsidRPr="00DE0AB1">
              <w:rPr>
                <w:sz w:val="19"/>
              </w:rPr>
              <w:t xml:space="preserve">    2,4</w:t>
            </w:r>
          </w:p>
        </w:tc>
        <w:tc>
          <w:tcPr>
            <w:tcW w:w="1233" w:type="dxa"/>
          </w:tcPr>
          <w:p w:rsidR="008079FD" w:rsidRPr="00DE0AB1" w:rsidRDefault="008079FD">
            <w:pPr>
              <w:pStyle w:val="Tabell"/>
              <w:spacing w:before="40" w:after="40"/>
              <w:jc w:val="center"/>
              <w:rPr>
                <w:sz w:val="19"/>
              </w:rPr>
            </w:pPr>
            <w:r w:rsidRPr="00DE0AB1">
              <w:rPr>
                <w:sz w:val="19"/>
              </w:rPr>
              <w:t xml:space="preserve">  20,5</w:t>
            </w:r>
          </w:p>
        </w:tc>
        <w:tc>
          <w:tcPr>
            <w:tcW w:w="1233" w:type="dxa"/>
          </w:tcPr>
          <w:p w:rsidR="008079FD" w:rsidRPr="00DE0AB1" w:rsidRDefault="008079FD">
            <w:pPr>
              <w:pStyle w:val="Tabell"/>
              <w:spacing w:before="40" w:after="40"/>
              <w:jc w:val="center"/>
              <w:rPr>
                <w:sz w:val="19"/>
              </w:rPr>
            </w:pPr>
            <w:r w:rsidRPr="00DE0AB1">
              <w:rPr>
                <w:sz w:val="19"/>
              </w:rPr>
              <w:t xml:space="preserve">  18,4</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En gång per kvartal</w:t>
            </w:r>
          </w:p>
        </w:tc>
        <w:tc>
          <w:tcPr>
            <w:tcW w:w="1232" w:type="dxa"/>
          </w:tcPr>
          <w:p w:rsidR="008079FD" w:rsidRPr="00DE0AB1" w:rsidRDefault="008079FD">
            <w:pPr>
              <w:pStyle w:val="Tabell"/>
              <w:spacing w:before="40" w:after="40"/>
              <w:jc w:val="center"/>
              <w:rPr>
                <w:sz w:val="19"/>
              </w:rPr>
            </w:pPr>
            <w:r w:rsidRPr="00DE0AB1">
              <w:rPr>
                <w:sz w:val="19"/>
              </w:rPr>
              <w:t xml:space="preserve">    0,0</w:t>
            </w:r>
          </w:p>
        </w:tc>
        <w:tc>
          <w:tcPr>
            <w:tcW w:w="1233" w:type="dxa"/>
          </w:tcPr>
          <w:p w:rsidR="008079FD" w:rsidRPr="00DE0AB1" w:rsidRDefault="008079FD">
            <w:pPr>
              <w:pStyle w:val="Tabell"/>
              <w:spacing w:before="40" w:after="40"/>
              <w:jc w:val="center"/>
              <w:rPr>
                <w:sz w:val="19"/>
              </w:rPr>
            </w:pPr>
            <w:r w:rsidRPr="00DE0AB1">
              <w:rPr>
                <w:sz w:val="19"/>
              </w:rPr>
              <w:t xml:space="preserve">    9,0</w:t>
            </w:r>
          </w:p>
        </w:tc>
        <w:tc>
          <w:tcPr>
            <w:tcW w:w="1233" w:type="dxa"/>
          </w:tcPr>
          <w:p w:rsidR="008079FD" w:rsidRPr="00DE0AB1" w:rsidRDefault="008079FD">
            <w:pPr>
              <w:pStyle w:val="Tabell"/>
              <w:spacing w:before="40" w:after="40"/>
              <w:jc w:val="center"/>
              <w:rPr>
                <w:sz w:val="19"/>
              </w:rPr>
            </w:pPr>
            <w:r w:rsidRPr="00DE0AB1">
              <w:rPr>
                <w:sz w:val="19"/>
              </w:rPr>
              <w:t xml:space="preserve">    7,9</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En gång per halvår</w:t>
            </w:r>
          </w:p>
        </w:tc>
        <w:tc>
          <w:tcPr>
            <w:tcW w:w="1232" w:type="dxa"/>
          </w:tcPr>
          <w:p w:rsidR="008079FD" w:rsidRPr="00DE0AB1" w:rsidRDefault="008079FD">
            <w:pPr>
              <w:pStyle w:val="Tabell"/>
              <w:spacing w:before="40" w:after="40"/>
              <w:jc w:val="center"/>
              <w:rPr>
                <w:sz w:val="19"/>
              </w:rPr>
            </w:pPr>
            <w:r w:rsidRPr="00DE0AB1">
              <w:rPr>
                <w:sz w:val="19"/>
              </w:rPr>
              <w:t xml:space="preserve">    0,0</w:t>
            </w:r>
          </w:p>
        </w:tc>
        <w:tc>
          <w:tcPr>
            <w:tcW w:w="1233" w:type="dxa"/>
          </w:tcPr>
          <w:p w:rsidR="008079FD" w:rsidRPr="00DE0AB1" w:rsidRDefault="008079FD">
            <w:pPr>
              <w:pStyle w:val="Tabell"/>
              <w:spacing w:before="40" w:after="40"/>
              <w:jc w:val="center"/>
              <w:rPr>
                <w:sz w:val="19"/>
              </w:rPr>
            </w:pPr>
            <w:r w:rsidRPr="00DE0AB1">
              <w:rPr>
                <w:sz w:val="19"/>
              </w:rPr>
              <w:t xml:space="preserve">    4,7</w:t>
            </w:r>
          </w:p>
        </w:tc>
        <w:tc>
          <w:tcPr>
            <w:tcW w:w="1233" w:type="dxa"/>
          </w:tcPr>
          <w:p w:rsidR="008079FD" w:rsidRPr="00DE0AB1" w:rsidRDefault="008079FD">
            <w:pPr>
              <w:pStyle w:val="Tabell"/>
              <w:spacing w:before="40" w:after="40"/>
              <w:jc w:val="center"/>
              <w:rPr>
                <w:sz w:val="19"/>
              </w:rPr>
            </w:pPr>
            <w:r w:rsidRPr="00DE0AB1">
              <w:rPr>
                <w:sz w:val="19"/>
              </w:rPr>
              <w:t xml:space="preserve">    4,1</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En gång per år</w:t>
            </w:r>
          </w:p>
        </w:tc>
        <w:tc>
          <w:tcPr>
            <w:tcW w:w="1232" w:type="dxa"/>
          </w:tcPr>
          <w:p w:rsidR="008079FD" w:rsidRPr="00DE0AB1" w:rsidRDefault="008079FD">
            <w:pPr>
              <w:pStyle w:val="Tabell"/>
              <w:spacing w:before="40" w:after="40"/>
              <w:jc w:val="center"/>
              <w:rPr>
                <w:sz w:val="19"/>
              </w:rPr>
            </w:pPr>
            <w:r w:rsidRPr="00DE0AB1">
              <w:rPr>
                <w:sz w:val="19"/>
              </w:rPr>
              <w:t xml:space="preserve">    0,0</w:t>
            </w:r>
          </w:p>
        </w:tc>
        <w:tc>
          <w:tcPr>
            <w:tcW w:w="1233" w:type="dxa"/>
          </w:tcPr>
          <w:p w:rsidR="008079FD" w:rsidRPr="00DE0AB1" w:rsidRDefault="008079FD">
            <w:pPr>
              <w:pStyle w:val="Tabell"/>
              <w:spacing w:before="40" w:after="40"/>
              <w:jc w:val="center"/>
              <w:rPr>
                <w:sz w:val="19"/>
              </w:rPr>
            </w:pPr>
            <w:r w:rsidRPr="00DE0AB1">
              <w:rPr>
                <w:sz w:val="19"/>
              </w:rPr>
              <w:t xml:space="preserve">    1,4</w:t>
            </w:r>
          </w:p>
        </w:tc>
        <w:tc>
          <w:tcPr>
            <w:tcW w:w="1233" w:type="dxa"/>
          </w:tcPr>
          <w:p w:rsidR="008079FD" w:rsidRPr="00DE0AB1" w:rsidRDefault="008079FD">
            <w:pPr>
              <w:pStyle w:val="Tabell"/>
              <w:spacing w:before="40" w:after="40"/>
              <w:jc w:val="center"/>
              <w:rPr>
                <w:sz w:val="19"/>
              </w:rPr>
            </w:pPr>
            <w:r w:rsidRPr="00DE0AB1">
              <w:rPr>
                <w:sz w:val="19"/>
              </w:rPr>
              <w:t xml:space="preserve">    1,2</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Aldrig</w:t>
            </w:r>
          </w:p>
        </w:tc>
        <w:tc>
          <w:tcPr>
            <w:tcW w:w="1232" w:type="dxa"/>
          </w:tcPr>
          <w:p w:rsidR="008079FD" w:rsidRPr="00DE0AB1" w:rsidRDefault="008079FD">
            <w:pPr>
              <w:pStyle w:val="Tabell"/>
              <w:spacing w:before="40" w:after="40"/>
              <w:jc w:val="center"/>
              <w:rPr>
                <w:sz w:val="19"/>
              </w:rPr>
            </w:pPr>
            <w:r w:rsidRPr="00DE0AB1">
              <w:rPr>
                <w:sz w:val="19"/>
              </w:rPr>
              <w:t xml:space="preserve">    0,0</w:t>
            </w:r>
          </w:p>
        </w:tc>
        <w:tc>
          <w:tcPr>
            <w:tcW w:w="1233" w:type="dxa"/>
          </w:tcPr>
          <w:p w:rsidR="008079FD" w:rsidRPr="00DE0AB1" w:rsidRDefault="008079FD">
            <w:pPr>
              <w:pStyle w:val="Tabell"/>
              <w:spacing w:before="40" w:after="40"/>
              <w:jc w:val="center"/>
              <w:rPr>
                <w:sz w:val="19"/>
              </w:rPr>
            </w:pPr>
            <w:r w:rsidRPr="00DE0AB1">
              <w:rPr>
                <w:sz w:val="19"/>
              </w:rPr>
              <w:t xml:space="preserve">  14,1</w:t>
            </w:r>
          </w:p>
        </w:tc>
        <w:tc>
          <w:tcPr>
            <w:tcW w:w="1233" w:type="dxa"/>
          </w:tcPr>
          <w:p w:rsidR="008079FD" w:rsidRPr="00DE0AB1" w:rsidRDefault="008079FD">
            <w:pPr>
              <w:pStyle w:val="Tabell"/>
              <w:spacing w:before="40" w:after="40"/>
              <w:jc w:val="center"/>
              <w:rPr>
                <w:sz w:val="19"/>
              </w:rPr>
            </w:pPr>
            <w:r w:rsidRPr="00DE0AB1">
              <w:rPr>
                <w:sz w:val="19"/>
              </w:rPr>
              <w:t xml:space="preserve">  12,4</w:t>
            </w:r>
          </w:p>
        </w:tc>
      </w:tr>
      <w:tr w:rsidR="00000000" w:rsidRPr="00DE0AB1">
        <w:tblPrEx>
          <w:tblCellMar>
            <w:top w:w="0" w:type="dxa"/>
            <w:bottom w:w="0" w:type="dxa"/>
          </w:tblCellMar>
        </w:tblPrEx>
        <w:tc>
          <w:tcPr>
            <w:tcW w:w="2338" w:type="dxa"/>
          </w:tcPr>
          <w:p w:rsidR="008079FD" w:rsidRPr="00DE0AB1" w:rsidRDefault="008079FD">
            <w:pPr>
              <w:pStyle w:val="Tabell"/>
              <w:spacing w:before="40" w:after="40"/>
              <w:rPr>
                <w:sz w:val="19"/>
              </w:rPr>
            </w:pPr>
            <w:r w:rsidRPr="00DE0AB1">
              <w:rPr>
                <w:sz w:val="19"/>
              </w:rPr>
              <w:t>Annat</w:t>
            </w:r>
          </w:p>
        </w:tc>
        <w:tc>
          <w:tcPr>
            <w:tcW w:w="1232" w:type="dxa"/>
          </w:tcPr>
          <w:p w:rsidR="008079FD" w:rsidRPr="00DE0AB1" w:rsidRDefault="008079FD">
            <w:pPr>
              <w:pStyle w:val="Tabell"/>
              <w:spacing w:before="40" w:after="40"/>
              <w:jc w:val="center"/>
              <w:rPr>
                <w:sz w:val="19"/>
              </w:rPr>
            </w:pPr>
            <w:r w:rsidRPr="00DE0AB1">
              <w:rPr>
                <w:sz w:val="19"/>
              </w:rPr>
              <w:t xml:space="preserve">    8,7</w:t>
            </w:r>
          </w:p>
        </w:tc>
        <w:tc>
          <w:tcPr>
            <w:tcW w:w="1233" w:type="dxa"/>
          </w:tcPr>
          <w:p w:rsidR="008079FD" w:rsidRPr="00DE0AB1" w:rsidRDefault="008079FD">
            <w:pPr>
              <w:pStyle w:val="Tabell"/>
              <w:spacing w:before="40" w:after="40"/>
              <w:jc w:val="center"/>
              <w:rPr>
                <w:sz w:val="19"/>
              </w:rPr>
            </w:pPr>
            <w:r w:rsidRPr="00DE0AB1">
              <w:rPr>
                <w:sz w:val="19"/>
              </w:rPr>
              <w:t xml:space="preserve">    6,2</w:t>
            </w:r>
          </w:p>
        </w:tc>
        <w:tc>
          <w:tcPr>
            <w:tcW w:w="1233" w:type="dxa"/>
          </w:tcPr>
          <w:p w:rsidR="008079FD" w:rsidRPr="00DE0AB1" w:rsidRDefault="008079FD">
            <w:pPr>
              <w:pStyle w:val="Tabell"/>
              <w:spacing w:before="40" w:after="40"/>
              <w:jc w:val="center"/>
              <w:rPr>
                <w:sz w:val="19"/>
              </w:rPr>
            </w:pPr>
            <w:r w:rsidRPr="00DE0AB1">
              <w:rPr>
                <w:sz w:val="19"/>
              </w:rPr>
              <w:t xml:space="preserve">    6,6</w:t>
            </w:r>
          </w:p>
        </w:tc>
      </w:tr>
      <w:tr w:rsidR="00000000" w:rsidRPr="00DE0AB1">
        <w:tblPrEx>
          <w:tblCellMar>
            <w:top w:w="0" w:type="dxa"/>
            <w:bottom w:w="0" w:type="dxa"/>
          </w:tblCellMar>
        </w:tblPrEx>
        <w:tc>
          <w:tcPr>
            <w:tcW w:w="2338" w:type="dxa"/>
            <w:tcBorders>
              <w:bottom w:val="single" w:sz="4" w:space="0" w:color="auto"/>
            </w:tcBorders>
          </w:tcPr>
          <w:p w:rsidR="008079FD" w:rsidRPr="00DE0AB1" w:rsidRDefault="008079FD">
            <w:pPr>
              <w:pStyle w:val="Tabell"/>
              <w:spacing w:before="40" w:after="40"/>
              <w:rPr>
                <w:sz w:val="19"/>
              </w:rPr>
            </w:pPr>
            <w:r w:rsidRPr="00DE0AB1">
              <w:rPr>
                <w:sz w:val="19"/>
              </w:rPr>
              <w:t>Totalt</w:t>
            </w:r>
          </w:p>
        </w:tc>
        <w:tc>
          <w:tcPr>
            <w:tcW w:w="1232"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233"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c>
          <w:tcPr>
            <w:tcW w:w="1233" w:type="dxa"/>
            <w:tcBorders>
              <w:bottom w:val="single" w:sz="4" w:space="0" w:color="auto"/>
            </w:tcBorders>
          </w:tcPr>
          <w:p w:rsidR="008079FD" w:rsidRPr="00DE0AB1" w:rsidRDefault="008079FD">
            <w:pPr>
              <w:pStyle w:val="Tabell"/>
              <w:spacing w:before="40" w:after="40"/>
              <w:jc w:val="center"/>
              <w:rPr>
                <w:sz w:val="19"/>
              </w:rPr>
            </w:pPr>
            <w:r w:rsidRPr="00DE0AB1">
              <w:rPr>
                <w:sz w:val="19"/>
              </w:rPr>
              <w:t>100,0</w:t>
            </w:r>
          </w:p>
        </w:tc>
      </w:tr>
    </w:tbl>
    <w:p w:rsidR="008079FD" w:rsidRPr="00DE0AB1" w:rsidRDefault="008079FD">
      <w:pPr>
        <w:pStyle w:val="Rubrik2"/>
      </w:pPr>
      <w:bookmarkStart w:id="181" w:name="_Toc34801522"/>
      <w:r w:rsidRPr="00DE0AB1">
        <w:t>Utvecklingsarbete inom AMV</w:t>
      </w:r>
      <w:bookmarkEnd w:id="181"/>
    </w:p>
    <w:p w:rsidR="008079FD" w:rsidRPr="00DE0AB1" w:rsidRDefault="008079FD">
      <w:r w:rsidRPr="00DE0AB1">
        <w:t>Den nya ledningsformen vid länsarbetsnämnderna har skapat förutsättningar för organisationsförändringar inom AMV. I samband med arbetsmarknad</w:t>
      </w:r>
      <w:r w:rsidRPr="00DE0AB1">
        <w:t>s</w:t>
      </w:r>
      <w:r w:rsidRPr="00DE0AB1">
        <w:t>dagarna under hösten 2001 presenterades det s.k. 5-punktsprogrammet som är ett långsiktigt utvecklingsarbete (AMS, 2001j). Programmet består av följande punkter.</w:t>
      </w:r>
    </w:p>
    <w:p w:rsidR="008079FD" w:rsidRPr="00DE0AB1" w:rsidRDefault="008079FD">
      <w:pPr>
        <w:numPr>
          <w:ilvl w:val="0"/>
          <w:numId w:val="143"/>
        </w:numPr>
      </w:pPr>
      <w:r w:rsidRPr="00DE0AB1">
        <w:t>Ett gemensamt uppdrag – ett arbetsmarknadsverk. Syftet är att skapa en rikstäckande verksamhet med gemensamma kärn-uppgifter och ett e</w:t>
      </w:r>
      <w:r w:rsidRPr="00DE0AB1">
        <w:t>n</w:t>
      </w:r>
      <w:r w:rsidRPr="00DE0AB1">
        <w:t>hetligt tjänsteutbud, Af Sverige. Samtidigt ska det vara möjligt att g</w:t>
      </w:r>
      <w:r w:rsidRPr="00DE0AB1">
        <w:t>e</w:t>
      </w:r>
      <w:r w:rsidRPr="00DE0AB1">
        <w:t>nom särskilda insatser och särskilt utformade uppdrag till länen anpassa arbetsmarknadspolitiken till regionala och lokala behov. Arbetsförme</w:t>
      </w:r>
      <w:r w:rsidRPr="00DE0AB1">
        <w:t>d</w:t>
      </w:r>
      <w:r w:rsidRPr="00DE0AB1">
        <w:t>lingens insatser ska åstadkomma möten mellan arbetsgivare och arbet</w:t>
      </w:r>
      <w:r w:rsidRPr="00DE0AB1">
        <w:t>s</w:t>
      </w:r>
      <w:r w:rsidRPr="00DE0AB1">
        <w:t>sökande som leder till a</w:t>
      </w:r>
      <w:r w:rsidRPr="00DE0AB1">
        <w:t>n</w:t>
      </w:r>
      <w:r w:rsidRPr="00DE0AB1">
        <w:t>ställning och till arbete.</w:t>
      </w:r>
    </w:p>
    <w:p w:rsidR="008079FD" w:rsidRPr="00DE0AB1" w:rsidRDefault="008079FD">
      <w:pPr>
        <w:numPr>
          <w:ilvl w:val="0"/>
          <w:numId w:val="143"/>
        </w:numPr>
      </w:pPr>
      <w:r w:rsidRPr="00DE0AB1">
        <w:t>Arbetsmarknadsverket i omvärlden. Syftet är att förbättra samverkan med omvärlden, parterna och de intressenter som är särskilt engagerade i arbetsmarknadspolitiken. Samverkan sk</w:t>
      </w:r>
      <w:r w:rsidRPr="00DE0AB1">
        <w:t>a syfta till att utveckla kvalitet och effektivitet i arbetsmar</w:t>
      </w:r>
      <w:r w:rsidRPr="00DE0AB1">
        <w:t>k</w:t>
      </w:r>
      <w:r w:rsidRPr="00DE0AB1">
        <w:t>nadspolitiken.</w:t>
      </w:r>
    </w:p>
    <w:p w:rsidR="008079FD" w:rsidRPr="00DE0AB1" w:rsidRDefault="008079FD">
      <w:pPr>
        <w:numPr>
          <w:ilvl w:val="0"/>
          <w:numId w:val="143"/>
        </w:numPr>
      </w:pPr>
      <w:r w:rsidRPr="00DE0AB1">
        <w:t>Ledning och styrning. Syftet är att uppnå större enhetlighet och en mer sammanhållen organisation. En ny ledningsorganisation har bildats, A</w:t>
      </w:r>
      <w:r w:rsidRPr="00DE0AB1">
        <w:t>r</w:t>
      </w:r>
      <w:r w:rsidRPr="00DE0AB1">
        <w:t>betsmarknadsverkets ledningsgrupp. Den består av generaldirektören (ordförande), överdirektören, samtliga länsarbetsdirektörer och de d</w:t>
      </w:r>
      <w:r w:rsidRPr="00DE0AB1">
        <w:t>i</w:t>
      </w:r>
      <w:r w:rsidRPr="00DE0AB1">
        <w:t>rektörer på AMS som rapporterar till generaldirektören. I direkt anslu</w:t>
      </w:r>
      <w:r w:rsidRPr="00DE0AB1">
        <w:t>t</w:t>
      </w:r>
      <w:r w:rsidRPr="00DE0AB1">
        <w:t>ning till de möten som ledningsgruppen har varje månad ska länsarbet</w:t>
      </w:r>
      <w:r w:rsidRPr="00DE0AB1">
        <w:t>s</w:t>
      </w:r>
      <w:r w:rsidRPr="00DE0AB1">
        <w:t>direktörerna ha chefsmöten med arbetsförmedlingschefer och övriga chefer. På varje arbetsplats och arbetsförmedlingskontor ska cheferna ha motsvarande möten med sina meda</w:t>
      </w:r>
      <w:r w:rsidRPr="00DE0AB1">
        <w:t>r</w:t>
      </w:r>
      <w:r w:rsidRPr="00DE0AB1">
        <w:t>betare.</w:t>
      </w:r>
    </w:p>
    <w:p w:rsidR="008079FD" w:rsidRPr="00DE0AB1" w:rsidRDefault="008079FD">
      <w:pPr>
        <w:numPr>
          <w:ilvl w:val="0"/>
          <w:numId w:val="143"/>
        </w:numPr>
      </w:pPr>
      <w:r w:rsidRPr="00DE0AB1">
        <w:t>En kompetensbaserad lärandeorganisation. Verkets organis</w:t>
      </w:r>
      <w:r w:rsidRPr="00DE0AB1">
        <w:t>ation och verksamhet ska präglas av lärande miljöer där operativ målstyrning och uppföljning utgör bärande inslag för dialog mellan chefer och medarb</w:t>
      </w:r>
      <w:r w:rsidRPr="00DE0AB1">
        <w:t>e</w:t>
      </w:r>
      <w:r w:rsidRPr="00DE0AB1">
        <w:t>tare och för resultatutvärdering av arbetsförmedlingens verksamhet. A</w:t>
      </w:r>
      <w:r w:rsidRPr="00DE0AB1">
        <w:t>r</w:t>
      </w:r>
      <w:r w:rsidRPr="00DE0AB1">
        <w:t>betet ska stödjas såväl av verksgemensamma utbildningsinsatser som av lokalt knuten kompetensu</w:t>
      </w:r>
      <w:r w:rsidRPr="00DE0AB1">
        <w:t>t</w:t>
      </w:r>
      <w:r w:rsidRPr="00DE0AB1">
        <w:t xml:space="preserve">veckling. </w:t>
      </w:r>
    </w:p>
    <w:p w:rsidR="008079FD" w:rsidRPr="00DE0AB1" w:rsidRDefault="008079FD">
      <w:pPr>
        <w:numPr>
          <w:ilvl w:val="0"/>
          <w:numId w:val="143"/>
        </w:numPr>
      </w:pPr>
      <w:r w:rsidRPr="00DE0AB1">
        <w:t>Utvärdering och förnyelse. Verket ska utvärdera samhällsnyttan och den långsiktiga arbetsmarknadspolitiska nyttan av arbetsförmedlingens ver</w:t>
      </w:r>
      <w:r w:rsidRPr="00DE0AB1">
        <w:t>k</w:t>
      </w:r>
      <w:r w:rsidRPr="00DE0AB1">
        <w:t>samhet och använda den kunskapen i ett systematiskt förnyelsearbete. Arbetsformerna för detta liksom för samarbetet med myndigheter, un</w:t>
      </w:r>
      <w:r w:rsidRPr="00DE0AB1">
        <w:t>i</w:t>
      </w:r>
      <w:r w:rsidRPr="00DE0AB1">
        <w:t>versitet och andra arbetsmarknadspol</w:t>
      </w:r>
      <w:r w:rsidRPr="00DE0AB1">
        <w:t>i</w:t>
      </w:r>
      <w:r w:rsidRPr="00DE0AB1">
        <w:t xml:space="preserve">tiska aktörer ska ses över. </w:t>
      </w:r>
    </w:p>
    <w:p w:rsidR="008079FD" w:rsidRPr="00DE0AB1" w:rsidRDefault="008079FD">
      <w:r w:rsidRPr="00DE0AB1">
        <w:t>Inom AMV pågår ett omfattande arbete med 5-punktsprogrammet. Det sker i olika grupper och avser u</w:t>
      </w:r>
      <w:r w:rsidRPr="00DE0AB1">
        <w:t>n</w:t>
      </w:r>
      <w:r w:rsidRPr="00DE0AB1">
        <w:t>gefär 30 olika uppdrag.</w:t>
      </w:r>
    </w:p>
    <w:p w:rsidR="008079FD" w:rsidRPr="00DE0AB1" w:rsidRDefault="008079FD">
      <w:pPr>
        <w:pStyle w:val="Normaltindrag"/>
      </w:pPr>
      <w:r w:rsidRPr="00DE0AB1">
        <w:t>Ett första styrdokument för Af Sverige</w:t>
      </w:r>
      <w:r w:rsidRPr="00DE0AB1">
        <w:rPr>
          <w:rStyle w:val="Fotnotsreferens"/>
        </w:rPr>
        <w:footnoteReference w:id="40"/>
      </w:r>
      <w:r w:rsidRPr="00DE0AB1">
        <w:t xml:space="preserve"> presenterades i maj 2002 (AMS, 2002g). Styrdokumentets uppgift är att lägga fast gemensamma ramar och tydliga spelregler och ska vara styrande för hur den offentliga arbetsförme</w:t>
      </w:r>
      <w:r w:rsidRPr="00DE0AB1">
        <w:t>d</w:t>
      </w:r>
      <w:r w:rsidRPr="00DE0AB1">
        <w:t>lingen i Sverige ska bedrivas. Dokumentet behandlar Af Sverige och dess innebörd, arbetsförmedlingens rikstäckande och enhetliga tjänsteutbud, a</w:t>
      </w:r>
      <w:r w:rsidRPr="00DE0AB1">
        <w:t>r</w:t>
      </w:r>
      <w:r w:rsidRPr="00DE0AB1">
        <w:t>betsprocessen vid arbetsförmedlingen samt mål- och resultatstyrningen. Dokumentet har remissbehandlats (i huvudsak förmedlingskontor, länsa</w:t>
      </w:r>
      <w:r w:rsidRPr="00DE0AB1">
        <w:t>r</w:t>
      </w:r>
      <w:r w:rsidRPr="00DE0AB1">
        <w:t>betsnämnder och enheterna på AMS). Processen kom</w:t>
      </w:r>
      <w:r w:rsidRPr="00DE0AB1">
        <w:t>mer att fortsätta i okt</w:t>
      </w:r>
      <w:r w:rsidRPr="00DE0AB1">
        <w:t>o</w:t>
      </w:r>
      <w:r w:rsidRPr="00DE0AB1">
        <w:t>ber då arbetsförmedlingscheferna bjuds in till förnyad utbildning och dialog kring det fortsatta arbetet med 5-punktspr</w:t>
      </w:r>
      <w:r w:rsidRPr="00DE0AB1">
        <w:t>o</w:t>
      </w:r>
      <w:r w:rsidRPr="00DE0AB1">
        <w:t xml:space="preserve">grammet. </w:t>
      </w:r>
    </w:p>
    <w:p w:rsidR="008079FD" w:rsidRPr="00DE0AB1" w:rsidRDefault="008079FD">
      <w:pPr>
        <w:pStyle w:val="Normaltindrag"/>
      </w:pPr>
      <w:r w:rsidRPr="00DE0AB1">
        <w:t>Det är inte meningsfullt att i detta sammanhang redovisa programmet i detalj. Orsaken till detta är att det för närvarande inte är känt vad som egen</w:t>
      </w:r>
      <w:r w:rsidRPr="00DE0AB1">
        <w:t>t</w:t>
      </w:r>
      <w:r w:rsidRPr="00DE0AB1">
        <w:t>ligen kommer att genomföras och att styrdokumentet av AMS ses som ett utkast som långt ifrån är färdigställt. Det förtjänar dock att nämnas att AMV:s vision och arbetsförmedlingens verksamhetsidé utvecklas i det ovan nämnda styrd</w:t>
      </w:r>
      <w:r w:rsidRPr="00DE0AB1">
        <w:t>o</w:t>
      </w:r>
      <w:r w:rsidRPr="00DE0AB1">
        <w:t xml:space="preserve">kumentet. </w:t>
      </w:r>
    </w:p>
    <w:p w:rsidR="008079FD" w:rsidRPr="00DE0AB1" w:rsidRDefault="008079FD">
      <w:pPr>
        <w:numPr>
          <w:ilvl w:val="0"/>
          <w:numId w:val="153"/>
        </w:numPr>
      </w:pPr>
      <w:r w:rsidRPr="00DE0AB1">
        <w:t>AMV:s vision är en väl fungerande arbetsmarknad med full sysselsät</w:t>
      </w:r>
      <w:r w:rsidRPr="00DE0AB1">
        <w:t>t</w:t>
      </w:r>
      <w:r w:rsidRPr="00DE0AB1">
        <w:t>ning, ekonomisk tillväxt och prisstabilitet.</w:t>
      </w:r>
    </w:p>
    <w:p w:rsidR="008079FD" w:rsidRPr="00DE0AB1" w:rsidRDefault="008079FD">
      <w:pPr>
        <w:numPr>
          <w:ilvl w:val="0"/>
          <w:numId w:val="153"/>
        </w:numPr>
      </w:pPr>
      <w:r w:rsidRPr="00DE0AB1">
        <w:t>Arbetsförmedlingens verksamhetsidé är att underlätta för arbetsgivare att få arbetskraft och för arbet</w:t>
      </w:r>
      <w:r w:rsidRPr="00DE0AB1">
        <w:t>s</w:t>
      </w:r>
      <w:r w:rsidRPr="00DE0AB1">
        <w:t>sökande att få arbete.</w:t>
      </w:r>
    </w:p>
    <w:p w:rsidR="008079FD" w:rsidRPr="00DE0AB1" w:rsidRDefault="008079FD">
      <w:r w:rsidRPr="00DE0AB1">
        <w:t>Mot bakgrund av den diskussion som förts i kapitel 4 kan det naturligtvis diskuteras vad AMV:s vision syftar till. Det torde vara uppenbart att den inte kan uppnås med hjälp av enbart arbetsmarknadspolitik. Det kan för övrigt nämnas att visionen går betydligt längre än riksdagens mål för politikomr</w:t>
      </w:r>
      <w:r w:rsidRPr="00DE0AB1">
        <w:t>å</w:t>
      </w:r>
      <w:r w:rsidRPr="00DE0AB1">
        <w:t>det genom att den också inkluderar prisstabilitet. Visionen är således bety</w:t>
      </w:r>
      <w:r w:rsidRPr="00DE0AB1">
        <w:t>d</w:t>
      </w:r>
      <w:r w:rsidRPr="00DE0AB1">
        <w:t>ligt mer omfattande än det övergripande målet för arbetsmarknadspolitiken. Den ger en antydan om att AMV anser sig ha en arsenal av ekonomisk-politiska åtgärder som normalt brukar förknippas med den generella ekon</w:t>
      </w:r>
      <w:r w:rsidRPr="00DE0AB1">
        <w:t>o</w:t>
      </w:r>
      <w:r w:rsidRPr="00DE0AB1">
        <w:t xml:space="preserve">miska politiken. </w:t>
      </w:r>
    </w:p>
    <w:p w:rsidR="008079FD" w:rsidRPr="00DE0AB1" w:rsidRDefault="008079FD">
      <w:pPr>
        <w:pStyle w:val="Normaltindrag"/>
      </w:pPr>
    </w:p>
    <w:p w:rsidR="008079FD" w:rsidRPr="00DE0AB1" w:rsidRDefault="008079FD">
      <w:pPr>
        <w:pStyle w:val="Rubrik1"/>
      </w:pPr>
      <w:r w:rsidRPr="00DE0AB1">
        <w:br w:type="page"/>
      </w:r>
      <w:bookmarkStart w:id="182" w:name="_Toc34801523"/>
      <w:r w:rsidRPr="00DE0AB1">
        <w:t>Revisorernas bedömningar och förslag</w:t>
      </w:r>
      <w:bookmarkEnd w:id="182"/>
    </w:p>
    <w:p w:rsidR="008079FD" w:rsidRPr="00DE0AB1" w:rsidRDefault="008079FD">
      <w:pPr>
        <w:pStyle w:val="Rubrik2"/>
        <w:spacing w:before="123"/>
      </w:pPr>
      <w:bookmarkStart w:id="183" w:name="_Toc34801524"/>
      <w:r w:rsidRPr="00DE0AB1">
        <w:t>Allmänt</w:t>
      </w:r>
      <w:bookmarkEnd w:id="183"/>
    </w:p>
    <w:p w:rsidR="008079FD" w:rsidRPr="00DE0AB1" w:rsidRDefault="008079FD">
      <w:r w:rsidRPr="00DE0AB1">
        <w:t>Resultatstyrning innebär att riksdag och regering ska bestämma mål och inriktning för den statliga verksamheten och formulera resultatkrav. De sta</w:t>
      </w:r>
      <w:r w:rsidRPr="00DE0AB1">
        <w:t>t</w:t>
      </w:r>
      <w:r w:rsidRPr="00DE0AB1">
        <w:t>liga myndigheterna har samtidigt getts en större frihet att välja medel för att nå målen. Dessa förändringar syftar bl.a. till att decentralisera ansvar och befogenheter och skapa ett ökat utrymme för analys av verksamhetens utfall. Myndigheternas återrapportering av resultatinformation ska bl.a. tillförsäkra riksdagen och regeringen ett bättre och mer relevant beslutsunderlag. Dä</w:t>
      </w:r>
      <w:r w:rsidRPr="00DE0AB1">
        <w:t>r</w:t>
      </w:r>
      <w:r w:rsidRPr="00DE0AB1">
        <w:t xml:space="preserve">med ges också ökade möjligheter för riksdagen och regeringen att kontrollera att de uppställda målen uppfylls. </w:t>
      </w:r>
    </w:p>
    <w:p w:rsidR="008079FD" w:rsidRPr="00DE0AB1" w:rsidRDefault="008079FD">
      <w:pPr>
        <w:pStyle w:val="Normaltindrag"/>
      </w:pPr>
      <w:r w:rsidRPr="00DE0AB1">
        <w:t>Resultatstyrnin</w:t>
      </w:r>
      <w:r w:rsidRPr="00DE0AB1">
        <w:t>gen fick tidigt ett starkt genomslag inom den arbetsmar</w:t>
      </w:r>
      <w:r w:rsidRPr="00DE0AB1">
        <w:t>k</w:t>
      </w:r>
      <w:r w:rsidRPr="00DE0AB1">
        <w:t>nadspolitiska verksamheten. Styrningen inom detta område har också tidig</w:t>
      </w:r>
      <w:r w:rsidRPr="00DE0AB1">
        <w:t>a</w:t>
      </w:r>
      <w:r w:rsidRPr="00DE0AB1">
        <w:t>re i olika sammanhang fått god kritik. Revisorernas granskning visar dock att styrningsproblemen numera är stora. I och för sig har vissa problem up</w:t>
      </w:r>
      <w:r w:rsidRPr="00DE0AB1">
        <w:t>p</w:t>
      </w:r>
      <w:r w:rsidRPr="00DE0AB1">
        <w:t>märksammats av AMS ledning i det s.k. 5-punktsprogrammet. Enligt revis</w:t>
      </w:r>
      <w:r w:rsidRPr="00DE0AB1">
        <w:t>o</w:t>
      </w:r>
      <w:r w:rsidRPr="00DE0AB1">
        <w:t>rernas bedömning är dock problemen av den karaktären att det nu är dags för en grundlig översyn av resultatstyrningen inom det arbetsmarknadspolitiska omr</w:t>
      </w:r>
      <w:r w:rsidRPr="00DE0AB1">
        <w:t>å</w:t>
      </w:r>
      <w:r w:rsidRPr="00DE0AB1">
        <w:t xml:space="preserve">det. </w:t>
      </w:r>
    </w:p>
    <w:p w:rsidR="008079FD" w:rsidRPr="00DE0AB1" w:rsidRDefault="008079FD">
      <w:pPr>
        <w:pStyle w:val="Normaltindrag"/>
      </w:pPr>
      <w:r w:rsidRPr="00DE0AB1">
        <w:t>En</w:t>
      </w:r>
      <w:r w:rsidRPr="00DE0AB1">
        <w:t>ligt revisorernas uppfattning har det etablerats en form av resultatsty</w:t>
      </w:r>
      <w:r w:rsidRPr="00DE0AB1">
        <w:t>r</w:t>
      </w:r>
      <w:r w:rsidRPr="00DE0AB1">
        <w:t>ning som tagit över det mesta från den kommersiella verksamheten, dock inte det helt centrala, nämligen motsvarigheten till lönsamhetsanalyser, dvs. effektanalyser. I offentliga verksamheter, med en ofta mer komplicerad må</w:t>
      </w:r>
      <w:r w:rsidRPr="00DE0AB1">
        <w:t>l</w:t>
      </w:r>
      <w:r w:rsidRPr="00DE0AB1">
        <w:t>struktur, är det naturligtvis inte tillfredsställande. Mål, fördelningsmodeller etc. har dessutom utformats på sådana sätt att resultatstyrningens intentioner riskerar att undermineras. Risken är inte att resultatstyr</w:t>
      </w:r>
      <w:r w:rsidRPr="00DE0AB1">
        <w:t>ningen i sin nuvara</w:t>
      </w:r>
      <w:r w:rsidRPr="00DE0AB1">
        <w:t>n</w:t>
      </w:r>
      <w:r w:rsidRPr="00DE0AB1">
        <w:t>de form mer eller mindre förlorar sin styrande funktion. Den stora risken är att den kan leda till en felaktig resursallok</w:t>
      </w:r>
      <w:r w:rsidRPr="00DE0AB1">
        <w:t>e</w:t>
      </w:r>
      <w:r w:rsidRPr="00DE0AB1">
        <w:t xml:space="preserve">ring. </w:t>
      </w:r>
    </w:p>
    <w:p w:rsidR="008079FD" w:rsidRPr="00DE0AB1" w:rsidRDefault="008079FD">
      <w:pPr>
        <w:pStyle w:val="Normaltindrag"/>
      </w:pPr>
      <w:r w:rsidRPr="00DE0AB1">
        <w:t>Om intentionerna bakom styrformen resultatstyrning ska förverkligas måste både t.ex. målformuleringar, verksamhetsplanering och uppföl</w:t>
      </w:r>
      <w:r w:rsidRPr="00DE0AB1">
        <w:t>j</w:t>
      </w:r>
      <w:r w:rsidRPr="00DE0AB1">
        <w:t>ning/utvärdering förbättras väsentligt. Revisorerna lägger i det följande fram sju förslag som syftar till att förbättra resultatstyrningen. Avsikten med dessa förslag är bl.a. att underlätta planeringen och uppföljningen. Förslagen beh</w:t>
      </w:r>
      <w:r w:rsidRPr="00DE0AB1">
        <w:t>ö</w:t>
      </w:r>
      <w:r w:rsidRPr="00DE0AB1">
        <w:t>ver inte medföra att mer resurser tas i anspråk för resultatstyrningen. Effe</w:t>
      </w:r>
      <w:r w:rsidRPr="00DE0AB1">
        <w:t>k</w:t>
      </w:r>
      <w:r w:rsidRPr="00DE0AB1">
        <w:t xml:space="preserve">ten bör snarare bli den motsatta. En mer stringent resultatstyrning bör kunna ske med mindre resurser än i dag. </w:t>
      </w:r>
    </w:p>
    <w:p w:rsidR="008079FD" w:rsidRPr="00DE0AB1" w:rsidRDefault="008079FD">
      <w:pPr>
        <w:pStyle w:val="Normaltindrag"/>
      </w:pPr>
      <w:r w:rsidRPr="00DE0AB1">
        <w:t>Det bör betonas att i de fall förslagen avser mål, resultatbedömningar etc. så baser</w:t>
      </w:r>
      <w:r w:rsidRPr="00DE0AB1">
        <w:t>as de på redovisningar i budgetpropositioner fram till och med 2002. En genomgång av budgetpropositionen för 2003 (prop. 2002/03:1) föranleder dock inga ändringar i revisore</w:t>
      </w:r>
      <w:r w:rsidRPr="00DE0AB1">
        <w:t>r</w:t>
      </w:r>
      <w:r w:rsidRPr="00DE0AB1">
        <w:t xml:space="preserve">nas bedömningar och förslag. </w:t>
      </w:r>
    </w:p>
    <w:p w:rsidR="008079FD" w:rsidRPr="00DE0AB1" w:rsidRDefault="008079FD">
      <w:pPr>
        <w:pStyle w:val="Rubrik2"/>
      </w:pPr>
      <w:r w:rsidRPr="00DE0AB1">
        <w:br w:type="page"/>
      </w:r>
      <w:bookmarkStart w:id="184" w:name="_Toc34801525"/>
      <w:r w:rsidRPr="00DE0AB1">
        <w:t>Revisorernas förslag</w:t>
      </w:r>
      <w:bookmarkEnd w:id="184"/>
    </w:p>
    <w:p w:rsidR="008079FD" w:rsidRPr="00DE0AB1" w:rsidRDefault="008079FD">
      <w:pPr>
        <w:pStyle w:val="Rubrik3-Utannumrering"/>
        <w:spacing w:before="123"/>
      </w:pPr>
      <w:bookmarkStart w:id="185" w:name="_Toc34801526"/>
      <w:r w:rsidRPr="00DE0AB1">
        <w:t>Se över mål och målstruktur</w:t>
      </w:r>
      <w:bookmarkEnd w:id="185"/>
    </w:p>
    <w:p w:rsidR="008079FD" w:rsidRPr="00DE0AB1" w:rsidRDefault="008079FD">
      <w:pPr>
        <w:pBdr>
          <w:top w:val="single" w:sz="4" w:space="1" w:color="auto"/>
          <w:left w:val="single" w:sz="4" w:space="4" w:color="auto"/>
          <w:bottom w:val="single" w:sz="4" w:space="1" w:color="auto"/>
          <w:right w:val="single" w:sz="4" w:space="4" w:color="auto"/>
        </w:pBdr>
      </w:pPr>
      <w:r w:rsidRPr="00DE0AB1">
        <w:rPr>
          <w:b/>
        </w:rPr>
        <w:t>Förslag</w:t>
      </w:r>
      <w:r w:rsidRPr="00DE0AB1">
        <w:t>: De arbetsmarknadspolitiska målen är inte utformade eller anpass</w:t>
      </w:r>
      <w:r w:rsidRPr="00DE0AB1">
        <w:t>a</w:t>
      </w:r>
      <w:r w:rsidRPr="00DE0AB1">
        <w:t>de för en effektiv styrning av den arbetsmarknadspolitiska verksamheten. Regeringen bör därför få i uppdrag att göra en generell översyn av mål och målstruktur inom arbetsmarknadspolit</w:t>
      </w:r>
      <w:r w:rsidRPr="00DE0AB1">
        <w:t>i</w:t>
      </w:r>
      <w:r w:rsidRPr="00DE0AB1">
        <w:t>ken.</w:t>
      </w:r>
    </w:p>
    <w:p w:rsidR="008079FD" w:rsidRPr="00DE0AB1" w:rsidRDefault="008079FD">
      <w:r w:rsidRPr="00DE0AB1">
        <w:t>Målstrukturen inom arbetsmarknadspolitiken är mycket komplicerad. Det går att identifiera 4–5 målnivåer och 15–20 mål. Det går inte att fastställa antal nivåer och mål exakt, eftersom ett antal uppgifter, intentioner etc. har fo</w:t>
      </w:r>
      <w:r w:rsidRPr="00DE0AB1">
        <w:t>r</w:t>
      </w:r>
      <w:r w:rsidRPr="00DE0AB1">
        <w:t xml:space="preserve">mulerats i termer av målliknande karaktär. I de officiella dokumenten är det således ibland inte möjligt att särskilja mål, uppgifter, intentioner etc. och deras ställning i målstrukturen, dvs. om de är över- eller underordnade andra mål eller inte. </w:t>
      </w:r>
    </w:p>
    <w:p w:rsidR="008079FD" w:rsidRPr="00DE0AB1" w:rsidRDefault="008079FD">
      <w:pPr>
        <w:pStyle w:val="Normaltindrag"/>
      </w:pPr>
      <w:r w:rsidRPr="00DE0AB1">
        <w:t>Det är naturligtvis ett problem att målstrukturen har ett sådant utseende. Det finns många inslag som gör att strukturen kan leda till klassiska problem som målkonflikter och suboptimering. Det bör vara en strävan att i möjl</w:t>
      </w:r>
      <w:r w:rsidRPr="00DE0AB1">
        <w:t>i</w:t>
      </w:r>
      <w:r w:rsidRPr="00DE0AB1">
        <w:t>gaste mån undvika sådana inslag. Problembilden förstärks av att det är mycket svårt att förstå hur t.ex. verksamhetsmålen är kopplade till varandra och att inga av dessa mål är pri</w:t>
      </w:r>
      <w:r w:rsidRPr="00DE0AB1">
        <w:t>o</w:t>
      </w:r>
      <w:r w:rsidRPr="00DE0AB1">
        <w:t xml:space="preserve">riterade, dvs. alla är lika viktiga. </w:t>
      </w:r>
    </w:p>
    <w:p w:rsidR="008079FD" w:rsidRPr="00DE0AB1" w:rsidRDefault="008079FD">
      <w:pPr>
        <w:pStyle w:val="Normaltindrag"/>
      </w:pPr>
      <w:r w:rsidRPr="00DE0AB1">
        <w:t>Ett annat, och kanske större, problem är att målen i många fall inte är u</w:t>
      </w:r>
      <w:r w:rsidRPr="00DE0AB1">
        <w:t>t</w:t>
      </w:r>
      <w:r w:rsidRPr="00DE0AB1">
        <w:t xml:space="preserve">formade för att styra ett område som arbetsmarknadspolitik. Varken målet för politikområdet eller verksamhetsmålen för AMV har givits ett sådant innehåll och en sådan precision att de kan ligga till grund för styrning av den arbetsmarknadspolitiska verksamheten. </w:t>
      </w:r>
    </w:p>
    <w:p w:rsidR="008079FD" w:rsidRPr="00DE0AB1" w:rsidRDefault="008079FD">
      <w:pPr>
        <w:pStyle w:val="Normaltindrag"/>
      </w:pPr>
      <w:r w:rsidRPr="00DE0AB1">
        <w:t>Revisorerna grundar sin bedömning på ett antal iakttagelser. Nedan red</w:t>
      </w:r>
      <w:r w:rsidRPr="00DE0AB1">
        <w:t>o</w:t>
      </w:r>
      <w:r w:rsidRPr="00DE0AB1">
        <w:t>visas de viktigaste av dessa.</w:t>
      </w:r>
    </w:p>
    <w:p w:rsidR="008079FD" w:rsidRPr="00DE0AB1" w:rsidRDefault="008079FD">
      <w:pPr>
        <w:numPr>
          <w:ilvl w:val="0"/>
          <w:numId w:val="170"/>
        </w:numPr>
      </w:pPr>
      <w:r w:rsidRPr="00DE0AB1">
        <w:t>Ett första motiv är att målet för politikområdet – en väl fungerande arbetsmarknad med full sysselsättning och ekonomisk tillväxt – inte är lämpligt för att styra ett område som arbetsmarknadspolitik. Enligt fle</w:t>
      </w:r>
      <w:r w:rsidRPr="00DE0AB1">
        <w:t>r</w:t>
      </w:r>
      <w:r w:rsidRPr="00DE0AB1">
        <w:t>talet bedömare tillskrivs inte den aktiva arbetsmarknadspolitiken några direkta effekter på den reguljära sysselsättningen. Sysselsättningen b</w:t>
      </w:r>
      <w:r w:rsidRPr="00DE0AB1">
        <w:t>e</w:t>
      </w:r>
      <w:r w:rsidRPr="00DE0AB1">
        <w:t>stäms i huvudsak av de betingelser som lönebildningen och den gen</w:t>
      </w:r>
      <w:r w:rsidRPr="00DE0AB1">
        <w:t>e</w:t>
      </w:r>
      <w:r w:rsidRPr="00DE0AB1">
        <w:t>rella ekonomiska politiken skapar för den långsiktiga efterfrågan på a</w:t>
      </w:r>
      <w:r w:rsidRPr="00DE0AB1">
        <w:t>r</w:t>
      </w:r>
      <w:r w:rsidRPr="00DE0AB1">
        <w:t>betskraft. Effekterna av arbetsmarknadspolitik är snarare indirekta g</w:t>
      </w:r>
      <w:r w:rsidRPr="00DE0AB1">
        <w:t>e</w:t>
      </w:r>
      <w:r w:rsidRPr="00DE0AB1">
        <w:t>nom att arbetsmarknadens funktionssätt förbättras. Sysselsättningen p</w:t>
      </w:r>
      <w:r w:rsidRPr="00DE0AB1">
        <w:t>å</w:t>
      </w:r>
      <w:r w:rsidRPr="00DE0AB1">
        <w:t>verkas därmed endast marginellt. Den nuvarande målformuleringen ger närmast sken av en samm</w:t>
      </w:r>
      <w:r w:rsidRPr="00DE0AB1">
        <w:t>anblandning av uppgifter för den generella ekonomiska politiken och medel som kan påverka arbetsmarknadens sätt att fungera. Det övergripande målet för den generella ekonomiska politiken, full sysselsättning, har inte operationaliserats utan direkt förts över till arbetsmarknadspolitiken. Målet har därmed blivit orealistiskt. Det kan tyckas som en självklarhet att arbetsmarknadspolitiken inte har samma uppsättning av verktyg som den generella ekonomiska politiken. Tidigare övergripande mål för arbetsmarknad</w:t>
      </w:r>
      <w:r w:rsidRPr="00DE0AB1">
        <w:t>spolitiken har framför allt betonat en väl fungerande arbetsmarknad som en förutsättning för att göra en hög och full sysselsättning mö</w:t>
      </w:r>
      <w:r w:rsidRPr="00DE0AB1">
        <w:t>j</w:t>
      </w:r>
      <w:r w:rsidRPr="00DE0AB1">
        <w:t xml:space="preserve">lig. </w:t>
      </w:r>
    </w:p>
    <w:p w:rsidR="008079FD" w:rsidRPr="00DE0AB1" w:rsidRDefault="008079FD">
      <w:pPr>
        <w:numPr>
          <w:ilvl w:val="0"/>
          <w:numId w:val="170"/>
        </w:numPr>
      </w:pPr>
      <w:r w:rsidRPr="00DE0AB1">
        <w:t>Ett andra motiv är att arbetsmarknadspolitikens mellanliggande mål – halverad öppen arbetslöshet och att 80 procent av alla personer mellan 20 och 64 år ska vara sysselsatta 2004 – inte var för sig uppfyller de två krav som normalt brukar ställas på ett lämpligt mellanliggande mål. För det första är målen inte direkt kontrollerbara, dvs. det är inte storheter som låte</w:t>
      </w:r>
      <w:r w:rsidRPr="00DE0AB1">
        <w:t>r sig påverkas med rimlig precision av arbetsmarknadspolitik. För det andra har åtminstone inte målet om att halvera den öppna a</w:t>
      </w:r>
      <w:r w:rsidRPr="00DE0AB1">
        <w:t>r</w:t>
      </w:r>
      <w:r w:rsidRPr="00DE0AB1">
        <w:t>betslösheten någon förutsägbar effekt på målet för politikområdet. E</w:t>
      </w:r>
      <w:r w:rsidRPr="00DE0AB1">
        <w:t>x</w:t>
      </w:r>
      <w:r w:rsidRPr="00DE0AB1">
        <w:t>empelvis behöver en minskad öppen arbetslöshet inte motsvaras av en lika stor ökning av sysselsättningen. Sysselsättningsmålet på 80 procent har däremot en mer direkt koppling till det slutliga målet om full sysse</w:t>
      </w:r>
      <w:r w:rsidRPr="00DE0AB1">
        <w:t>l</w:t>
      </w:r>
      <w:r w:rsidRPr="00DE0AB1">
        <w:t>sättning. Målen är med andra ord inte realistiska för den arbetsmar</w:t>
      </w:r>
      <w:r w:rsidRPr="00DE0AB1">
        <w:t>k</w:t>
      </w:r>
      <w:r w:rsidRPr="00DE0AB1">
        <w:t>nadspolitiska verksa</w:t>
      </w:r>
      <w:r w:rsidRPr="00DE0AB1">
        <w:t>m</w:t>
      </w:r>
      <w:r w:rsidRPr="00DE0AB1">
        <w:t xml:space="preserve">heten. </w:t>
      </w:r>
    </w:p>
    <w:p w:rsidR="008079FD" w:rsidRPr="00DE0AB1" w:rsidRDefault="008079FD">
      <w:pPr>
        <w:numPr>
          <w:ilvl w:val="0"/>
          <w:numId w:val="170"/>
        </w:numPr>
      </w:pPr>
      <w:r w:rsidRPr="00DE0AB1">
        <w:t>Ett</w:t>
      </w:r>
      <w:r w:rsidRPr="00DE0AB1">
        <w:t xml:space="preserve"> tredje motiv är att även verksamhetsmålen för AMV i många fall uppvisar liknande brister som i punkt 2. </w:t>
      </w:r>
    </w:p>
    <w:p w:rsidR="008079FD" w:rsidRPr="00DE0AB1" w:rsidRDefault="008079FD">
      <w:pPr>
        <w:numPr>
          <w:ilvl w:val="0"/>
          <w:numId w:val="170"/>
        </w:numPr>
      </w:pPr>
      <w:r w:rsidRPr="00DE0AB1">
        <w:t xml:space="preserve">Ett fjärde motiv är att verksamhetsmålen förefaller utgå från att AMV har total marknadskontroll. Arbetsförmedlingen har dock relativt låga marknadsandelar, speciellt vad gäller lediga platser. Om hänsyn inte tas till andra delar av arbetsmarknaden kan ett ensidigt utnyttjande av de egna systemen innebära att kostnader uppstår någon annanstans. Ett sammanhängande problem är att vissa typer av mål eller </w:t>
      </w:r>
      <w:r w:rsidRPr="00DE0AB1">
        <w:t>indikatorer, t.ex. handlingsplaner, lönebidragsnivån och anslaget för arbetshand</w:t>
      </w:r>
      <w:r w:rsidRPr="00DE0AB1">
        <w:t>i</w:t>
      </w:r>
      <w:r w:rsidRPr="00DE0AB1">
        <w:t>kappade, är mer relaterade till den egna verksamheten än till de förhå</w:t>
      </w:r>
      <w:r w:rsidRPr="00DE0AB1">
        <w:t>l</w:t>
      </w:r>
      <w:r w:rsidRPr="00DE0AB1">
        <w:t>landen man vill påverka via denna verksamhet, dvs. förhållandena på arbetsmarknaden. Sådana målsättningar gäller den inre effektiviteten och kan kanske mer ses som indikatorer på produktiviteten. Om mål formuleras i sådana termer utgår man från att det finns positiva samband mellan dessa och förhållandena på arbetsmarknaden. I många fall är det dock svårt at</w:t>
      </w:r>
      <w:r w:rsidRPr="00DE0AB1">
        <w:t>t hitta sådana samband. Diskussionen om arbetsförmedlin</w:t>
      </w:r>
      <w:r w:rsidRPr="00DE0AB1">
        <w:t>g</w:t>
      </w:r>
      <w:r w:rsidRPr="00DE0AB1">
        <w:t xml:space="preserve">ens marknadsandelar väcker också frågan om vilka krav som ska ställas på verksamhetsmålen. Samtliga mål för verksamhetsgrenarna är av kvantitativ karaktär. De kvalitativa aspekterna har betydligt lägre tyngd. </w:t>
      </w:r>
    </w:p>
    <w:p w:rsidR="008079FD" w:rsidRPr="00DE0AB1" w:rsidRDefault="008079FD">
      <w:pPr>
        <w:numPr>
          <w:ilvl w:val="0"/>
          <w:numId w:val="170"/>
        </w:numPr>
      </w:pPr>
      <w:r w:rsidRPr="00DE0AB1">
        <w:t>Ett femte motiv är att målet om arbete efter arbetsmarknadsutbildning har motverkat regeringens egna intentioner vad gäller utbildningen. För det första har målet inneburit en skarpare selektionsprocess som lett till att speciellt långtidsarbetsl</w:t>
      </w:r>
      <w:r w:rsidRPr="00DE0AB1">
        <w:t>ösa nedprioriterats i utbildningen. För det andra har målet lett till en markant neddragning av volymen av den y</w:t>
      </w:r>
      <w:r w:rsidRPr="00DE0AB1">
        <w:t>r</w:t>
      </w:r>
      <w:r w:rsidRPr="00DE0AB1">
        <w:t>kesinriktade utbildningen. Den ligger numera på den lägsta nivån sedan 1980-talet och antalet deltagare i förberedande utbildning är fler. Ett a</w:t>
      </w:r>
      <w:r w:rsidRPr="00DE0AB1">
        <w:t>n</w:t>
      </w:r>
      <w:r w:rsidRPr="00DE0AB1">
        <w:t xml:space="preserve">nat problem är att målet inte avspeglar utbildningens effekt utan endast dess utfall. Utfallet påverkas dessutom starkt av konjunkturläget, och det är inte möjligt att bedöma hur AMV bidragit till utfallet. Den ensidiga inriktningen på utfallsmåttet kan </w:t>
      </w:r>
      <w:r w:rsidRPr="00DE0AB1">
        <w:t>t.o.m. medföra att den samhällsekon</w:t>
      </w:r>
      <w:r w:rsidRPr="00DE0AB1">
        <w:t>o</w:t>
      </w:r>
      <w:r w:rsidRPr="00DE0AB1">
        <w:t xml:space="preserve">miska lönsamheten sjunker. </w:t>
      </w:r>
    </w:p>
    <w:p w:rsidR="008079FD" w:rsidRPr="00DE0AB1" w:rsidRDefault="008079FD">
      <w:pPr>
        <w:numPr>
          <w:ilvl w:val="0"/>
          <w:numId w:val="170"/>
        </w:numPr>
      </w:pPr>
      <w:r w:rsidRPr="00DE0AB1">
        <w:t>Ett sjätte motiv är att det går att ifrågasätta realismen i vissa av ver</w:t>
      </w:r>
      <w:r w:rsidRPr="00DE0AB1">
        <w:t>k</w:t>
      </w:r>
      <w:r w:rsidRPr="00DE0AB1">
        <w:t>samhetsmålen. Målen påverkas i flera fall starkt av efterfrågan och är satta på nivåer som kan vara mycket svåra att uppnå. Exempelvis har målet om arbete efter arbetsmarknadsutbildning i princip varit detsa</w:t>
      </w:r>
      <w:r w:rsidRPr="00DE0AB1">
        <w:t>m</w:t>
      </w:r>
      <w:r w:rsidRPr="00DE0AB1">
        <w:t>ma fyra år i rad trots att det skett relativt stora förändringar i efterfrågan på arbetskraft. Det kan också diskuteras hur pass realistiska målnivåerna är i utgångsläget, dvs. i regleringsbrevet. AMV har tillförts ca 1,7 mi</w:t>
      </w:r>
      <w:r w:rsidRPr="00DE0AB1">
        <w:t>l</w:t>
      </w:r>
      <w:r w:rsidRPr="00DE0AB1">
        <w:t>jarder kronor ytterligare under 2002 utan att målnivåerna förändrats. En samma</w:t>
      </w:r>
      <w:r w:rsidRPr="00DE0AB1">
        <w:t>nhängande aspekt är att de mål som fastställs bör vara realistiska och inbördes konsistenta. Om något mål är orealistiskt kan strävandena att uppnå ett sådant mål medföra betydande kostnader i form av minskad grad av måluppfyllelse i andra avseenden. AMV:s uppföljningssystem gör det dock inte möjligt att beräkna kostnaderna för olika prioriteringar eller skärpta mål. Beslutsfattare på olika nivåer har således mycket b</w:t>
      </w:r>
      <w:r w:rsidRPr="00DE0AB1">
        <w:t>e</w:t>
      </w:r>
      <w:r w:rsidRPr="00DE0AB1">
        <w:t>gränsad information om kostnaderna för den här t</w:t>
      </w:r>
      <w:r w:rsidRPr="00DE0AB1">
        <w:t>y</w:t>
      </w:r>
      <w:r w:rsidRPr="00DE0AB1">
        <w:t xml:space="preserve">pen av beslut. </w:t>
      </w:r>
    </w:p>
    <w:p w:rsidR="008079FD" w:rsidRPr="00DE0AB1" w:rsidRDefault="008079FD">
      <w:pPr>
        <w:numPr>
          <w:ilvl w:val="0"/>
          <w:numId w:val="170"/>
        </w:numPr>
      </w:pPr>
      <w:r w:rsidRPr="00DE0AB1">
        <w:t>Ett sjunde motiv, som ank</w:t>
      </w:r>
      <w:r w:rsidRPr="00DE0AB1">
        <w:t>nyter till punkt 6, är att målnivåerna i många fall förefaller sakna en direkt koppling till regeringens eller AMS pr</w:t>
      </w:r>
      <w:r w:rsidRPr="00DE0AB1">
        <w:t>o</w:t>
      </w:r>
      <w:r w:rsidRPr="00DE0AB1">
        <w:t xml:space="preserve">gnoser. </w:t>
      </w:r>
    </w:p>
    <w:p w:rsidR="008079FD" w:rsidRPr="00DE0AB1" w:rsidRDefault="008079FD">
      <w:pPr>
        <w:numPr>
          <w:ilvl w:val="0"/>
          <w:numId w:val="170"/>
        </w:numPr>
      </w:pPr>
      <w:r w:rsidRPr="00DE0AB1">
        <w:t>Ett åttonde motiv är att det sker en sammanblandning av mål och medel. Exempelvis kan kravet på handlingsplaner för arbetssökande mer ses om ett medel än ett mål. Det finns för övrigt redan ett krav på handlingspl</w:t>
      </w:r>
      <w:r w:rsidRPr="00DE0AB1">
        <w:t>a</w:t>
      </w:r>
      <w:r w:rsidRPr="00DE0AB1">
        <w:t>ner i förordningen om den arbetsmarknadspolitiska verksamheten, dvs. det förutsätts ingå i förmedlingens arbetssätt. Som målet utformats n</w:t>
      </w:r>
      <w:r w:rsidRPr="00DE0AB1">
        <w:t>u</w:t>
      </w:r>
      <w:r w:rsidRPr="00DE0AB1">
        <w:t>mera innebär det snarast en ambitionssänkning gentemot fö</w:t>
      </w:r>
      <w:r w:rsidRPr="00DE0AB1">
        <w:t>r</w:t>
      </w:r>
      <w:r w:rsidRPr="00DE0AB1">
        <w:t xml:space="preserve">ordningen. </w:t>
      </w:r>
    </w:p>
    <w:p w:rsidR="008079FD" w:rsidRPr="00DE0AB1" w:rsidRDefault="008079FD">
      <w:pPr>
        <w:numPr>
          <w:ilvl w:val="0"/>
          <w:numId w:val="170"/>
        </w:numPr>
      </w:pPr>
      <w:r w:rsidRPr="00DE0AB1">
        <w:t>Ett nionde motiv är att den stora mängden av mål kan medföra att de som har ansvaret för målutformningen omedvetet bygger in moment som kan leda till incitamentsproblem. Mål-utformningen kan i sådana fall ge förmedlarna incitament att handla i en riktning som leder till att målet rent formellt uppfyll</w:t>
      </w:r>
      <w:r w:rsidRPr="00DE0AB1">
        <w:t>s, men på ett sätt som leder till att det i pra</w:t>
      </w:r>
      <w:r w:rsidRPr="00DE0AB1">
        <w:t>k</w:t>
      </w:r>
      <w:r w:rsidRPr="00DE0AB1">
        <w:t xml:space="preserve">tiken uppstår effektivitetsförluster. </w:t>
      </w:r>
    </w:p>
    <w:p w:rsidR="008079FD" w:rsidRPr="00DE0AB1" w:rsidRDefault="008079FD">
      <w:pPr>
        <w:numPr>
          <w:ilvl w:val="0"/>
          <w:numId w:val="170"/>
        </w:numPr>
      </w:pPr>
      <w:r w:rsidRPr="00DE0AB1">
        <w:t>Ett tionde motiv är att graden av måluppfyllelse i vissa fall går att man</w:t>
      </w:r>
      <w:r w:rsidRPr="00DE0AB1">
        <w:t>i</w:t>
      </w:r>
      <w:r w:rsidRPr="00DE0AB1">
        <w:t xml:space="preserve">pulera. Det finns inga belägg för att målen hanteras på ett sådant sätt. Det är dock ett grundläggande kriterium som det bör tas hänsyn till vid utformningen av målen. </w:t>
      </w:r>
    </w:p>
    <w:p w:rsidR="008079FD" w:rsidRPr="00DE0AB1" w:rsidRDefault="008079FD">
      <w:r w:rsidRPr="00DE0AB1">
        <w:t>Enligt revisorernas uppfattning går det inte att basera en effektiv resultatsty</w:t>
      </w:r>
      <w:r w:rsidRPr="00DE0AB1">
        <w:t>r</w:t>
      </w:r>
      <w:r w:rsidRPr="00DE0AB1">
        <w:t>ning på dagens målstruktur. Det är uppenbart att det kan leda till stora pr</w:t>
      </w:r>
      <w:r w:rsidRPr="00DE0AB1">
        <w:t>o</w:t>
      </w:r>
      <w:r w:rsidRPr="00DE0AB1">
        <w:t>blem med styrningen som i slutändan innebär en felaktig resursallokering. Den mindre väl fungerande uppföljnings- och utvärderingsprocessen förstä</w:t>
      </w:r>
      <w:r w:rsidRPr="00DE0AB1">
        <w:t>r</w:t>
      </w:r>
      <w:r w:rsidRPr="00DE0AB1">
        <w:t>ker detta intryck (se nedan). Den ger inte underlag för att bedöma hur effe</w:t>
      </w:r>
      <w:r w:rsidRPr="00DE0AB1">
        <w:t>k</w:t>
      </w:r>
      <w:r w:rsidRPr="00DE0AB1">
        <w:t>tiva målen är och därmed inte heller för att förändra och ompröva mål och ver</w:t>
      </w:r>
      <w:r w:rsidRPr="00DE0AB1">
        <w:t>k</w:t>
      </w:r>
      <w:r w:rsidRPr="00DE0AB1">
        <w:t xml:space="preserve">samheter. </w:t>
      </w:r>
    </w:p>
    <w:p w:rsidR="008079FD" w:rsidRPr="00DE0AB1" w:rsidRDefault="008079FD">
      <w:pPr>
        <w:pStyle w:val="Normaltindrag"/>
      </w:pPr>
      <w:r w:rsidRPr="00DE0AB1">
        <w:t>De orealistiska målen (och den mindre väl fungerande uppföljningen) ri</w:t>
      </w:r>
      <w:r w:rsidRPr="00DE0AB1">
        <w:t>s</w:t>
      </w:r>
      <w:r w:rsidRPr="00DE0AB1">
        <w:t>kerar också att leda till en övertro på vad som kan åstadkommas med hjälp av arbetsmarknadspolitik. Framför allt gäller det de mer överordnade målen som leder till att det är svårt att få grepp om vilka uppgifter arbetsmarknad</w:t>
      </w:r>
      <w:r w:rsidRPr="00DE0AB1">
        <w:t>s</w:t>
      </w:r>
      <w:r w:rsidRPr="00DE0AB1">
        <w:t xml:space="preserve">politiken egentligen ska utföra. </w:t>
      </w:r>
    </w:p>
    <w:p w:rsidR="008079FD" w:rsidRPr="00DE0AB1" w:rsidRDefault="008079FD">
      <w:pPr>
        <w:pStyle w:val="Normaltindrag"/>
      </w:pPr>
      <w:r w:rsidRPr="00DE0AB1">
        <w:t>Det är uppenbart att den generella ekonomiska politiken kan påverka b</w:t>
      </w:r>
      <w:r w:rsidRPr="00DE0AB1">
        <w:t>e</w:t>
      </w:r>
      <w:r w:rsidRPr="00DE0AB1">
        <w:t>tingelserna för sysselsättningen. Effekterna av arbetsmarknadspolitiken är dock mer indirekta. Det är därför viktigt att göra en klar skillnad mellan vilka uppgifter som gäller för sysselsättningspolitik i stort och vilka som gäller för den aktiva arbetsmarknadspolitiken. Annars riskerar arbetsmarknadspolitiken att belastas med uppgifter som den inte rimligen kan och ska klara av. En större grad av realism i målen innebär att politiken i högre grad kan utnyttjas för de ändamål den är bäst lämpad för. Reger</w:t>
      </w:r>
      <w:r w:rsidRPr="00DE0AB1">
        <w:t>ingen bör därför få i uppdrag att göra en översyn av mål och målstruktur inom arbetsmarknadsp</w:t>
      </w:r>
      <w:r w:rsidRPr="00DE0AB1">
        <w:t>o</w:t>
      </w:r>
      <w:r w:rsidRPr="00DE0AB1">
        <w:t xml:space="preserve">litiken. </w:t>
      </w:r>
    </w:p>
    <w:p w:rsidR="008079FD" w:rsidRPr="00DE0AB1" w:rsidRDefault="008079FD">
      <w:pPr>
        <w:pStyle w:val="Rubrik3-Utannumrering"/>
      </w:pPr>
      <w:bookmarkStart w:id="186" w:name="_Toc34801527"/>
      <w:r w:rsidRPr="00DE0AB1">
        <w:t>Förbättra regeringens resultatredovisning</w:t>
      </w:r>
      <w:bookmarkEnd w:id="186"/>
    </w:p>
    <w:p w:rsidR="008079FD" w:rsidRPr="00DE0AB1" w:rsidRDefault="008079FD">
      <w:pPr>
        <w:pBdr>
          <w:top w:val="single" w:sz="4" w:space="1" w:color="auto"/>
          <w:left w:val="single" w:sz="4" w:space="4" w:color="auto"/>
          <w:bottom w:val="single" w:sz="4" w:space="1" w:color="auto"/>
          <w:right w:val="single" w:sz="4" w:space="4" w:color="auto"/>
        </w:pBdr>
      </w:pPr>
      <w:r w:rsidRPr="00DE0AB1">
        <w:rPr>
          <w:b/>
        </w:rPr>
        <w:t>Förslag</w:t>
      </w:r>
      <w:r w:rsidRPr="00DE0AB1">
        <w:t>: Regeringens resultatinformation i budgetpropositionen ger inga besked om politikens effekter eller hur den bidragit till måluppfyllelsen. Regeringen bör därför få i uppdrag att förbättra resulta</w:t>
      </w:r>
      <w:r w:rsidRPr="00DE0AB1">
        <w:t>t</w:t>
      </w:r>
      <w:r w:rsidRPr="00DE0AB1">
        <w:t xml:space="preserve">redovisningen. </w:t>
      </w:r>
    </w:p>
    <w:p w:rsidR="008079FD" w:rsidRPr="00DE0AB1" w:rsidRDefault="008079FD">
      <w:r w:rsidRPr="00DE0AB1">
        <w:t>Resultatstyrning kräver dels att mål sätts upp för olika verksamheter, dels att resultat följs upp och utvärderas. Enligt 2 § lagen (1996:1059) om statsbu</w:t>
      </w:r>
      <w:r w:rsidRPr="00DE0AB1">
        <w:t>d</w:t>
      </w:r>
      <w:r w:rsidRPr="00DE0AB1">
        <w:t>geten ska regeringen för riksdagen redovisa de mål som åsyftas och de r</w:t>
      </w:r>
      <w:r w:rsidRPr="00DE0AB1">
        <w:t>e</w:t>
      </w:r>
      <w:r w:rsidRPr="00DE0AB1">
        <w:t xml:space="preserve">sultat som uppnåtts på olika verksamhetsområden. </w:t>
      </w:r>
    </w:p>
    <w:p w:rsidR="008079FD" w:rsidRPr="00DE0AB1" w:rsidRDefault="008079FD">
      <w:pPr>
        <w:pStyle w:val="Normaltindrag"/>
      </w:pPr>
      <w:r w:rsidRPr="00DE0AB1">
        <w:t>För att en diskussion om måluppfyllelse ska framstå som meningsfull måste det vara möjligt att analysera hur verksamheten bidragit till målup</w:t>
      </w:r>
      <w:r w:rsidRPr="00DE0AB1">
        <w:t>p</w:t>
      </w:r>
      <w:r w:rsidRPr="00DE0AB1">
        <w:t>fyllelsen. I budgetpropositionen görs dock ingen analys av hur AMV:s ver</w:t>
      </w:r>
      <w:r w:rsidRPr="00DE0AB1">
        <w:t>k</w:t>
      </w:r>
      <w:r w:rsidRPr="00DE0AB1">
        <w:t>samhet bidragit till att uppfylla verksamhetsmålen. Det görs inte heller någon analys av hur verksamhetsmålen eller arbetsmarknadspolitiken bidragit till uppfyllelsen av de mer överordnade målen för arbetsmarknadspolitiken, dvs. de mål som riksdagen ställt upp för verksamheten. Med andra ord analyseras inte effe</w:t>
      </w:r>
      <w:r w:rsidRPr="00DE0AB1">
        <w:t>k</w:t>
      </w:r>
      <w:r w:rsidRPr="00DE0AB1">
        <w:t xml:space="preserve">terna av arbetsmarknadspolitiken. </w:t>
      </w:r>
    </w:p>
    <w:p w:rsidR="008079FD" w:rsidRPr="00DE0AB1" w:rsidRDefault="008079FD">
      <w:pPr>
        <w:pStyle w:val="Normaltindrag"/>
      </w:pPr>
      <w:r w:rsidRPr="00DE0AB1">
        <w:t xml:space="preserve">I budgetpropositionen görs egentligen inte heller någon analys av vilka faktorer som kan </w:t>
      </w:r>
      <w:r w:rsidRPr="00DE0AB1">
        <w:t>tänkas påverka måluppfyllelsen. Det saknas till och med omvärldsanalyser som söker belysa hur olika externa faktorer, t.ex. efterfr</w:t>
      </w:r>
      <w:r w:rsidRPr="00DE0AB1">
        <w:t>å</w:t>
      </w:r>
      <w:r w:rsidRPr="00DE0AB1">
        <w:t>gan, påverkar verksamheten eller målup</w:t>
      </w:r>
      <w:r w:rsidRPr="00DE0AB1">
        <w:t>p</w:t>
      </w:r>
      <w:r w:rsidRPr="00DE0AB1">
        <w:t xml:space="preserve">fyllelsen. </w:t>
      </w:r>
    </w:p>
    <w:p w:rsidR="008079FD" w:rsidRPr="00DE0AB1" w:rsidRDefault="008079FD">
      <w:pPr>
        <w:pStyle w:val="Normaltindrag"/>
      </w:pPr>
      <w:r w:rsidRPr="00DE0AB1">
        <w:t>Regeringens redovisning och uppföljning baseras främst på AMV:s årsr</w:t>
      </w:r>
      <w:r w:rsidRPr="00DE0AB1">
        <w:t>e</w:t>
      </w:r>
      <w:r w:rsidRPr="00DE0AB1">
        <w:t>dovisning och de återrapporteringskrav och uppdrag som anges i reglering</w:t>
      </w:r>
      <w:r w:rsidRPr="00DE0AB1">
        <w:t>s</w:t>
      </w:r>
      <w:r w:rsidRPr="00DE0AB1">
        <w:t>brevet. Regleringsbrevet utgör ett av regeringens viktigaste styrmedel för att få information om AMV:s verksamhet. Återrapporteringskraven i reglering</w:t>
      </w:r>
      <w:r w:rsidRPr="00DE0AB1">
        <w:t>s</w:t>
      </w:r>
      <w:r w:rsidRPr="00DE0AB1">
        <w:t>brevet har dock inte givits ett sådant innehåll att de kan ligga till grund för en analys av hur AMV:s verksamhet bidragit till måluppfyllelsen. AMS anal</w:t>
      </w:r>
      <w:r w:rsidRPr="00DE0AB1">
        <w:t>y</w:t>
      </w:r>
      <w:r w:rsidRPr="00DE0AB1">
        <w:t>ser av måluppfyllelsen ger i konsekvens med detta en mycket förenklad bild av verkligheten. En mer avancerad analys ställer andra och</w:t>
      </w:r>
      <w:r w:rsidRPr="00DE0AB1">
        <w:t xml:space="preserve"> mer sofistikerade krav på resultatinformation. Detta innebär inte en ökad informationsmängd, utan snarare mindre, men mer selektiv information. Informationen måste uppfattas som angelägen för uppföljning och utvärdering av verksamheten och ska i sin tur ligga till grund för omprövningar och prioriteringar. Det förutsätter naturligtvis att ansvariga tjänstemän och politiker vet vilken r</w:t>
      </w:r>
      <w:r w:rsidRPr="00DE0AB1">
        <w:t>e</w:t>
      </w:r>
      <w:r w:rsidRPr="00DE0AB1">
        <w:t>sultatinformation som är särskilt angelägen, dvs. vilka frågor man önskar få besvarade med hjälp av resultatinformationen.</w:t>
      </w:r>
      <w:r w:rsidRPr="00DE0AB1">
        <w:t xml:space="preserve"> Revisorernas granskning visar dock att effekterna av arbetsmarknadspolitiken inte tycks vara en fråga som är högt prior</w:t>
      </w:r>
      <w:r w:rsidRPr="00DE0AB1">
        <w:t>i</w:t>
      </w:r>
      <w:r w:rsidRPr="00DE0AB1">
        <w:t>terad.</w:t>
      </w:r>
    </w:p>
    <w:p w:rsidR="008079FD" w:rsidRPr="00DE0AB1" w:rsidRDefault="008079FD">
      <w:pPr>
        <w:pStyle w:val="Normaltindrag"/>
      </w:pPr>
      <w:r w:rsidRPr="00DE0AB1">
        <w:t>I den mån AMV:s verksamhet ska utvärderas behöver regeringen även til</w:t>
      </w:r>
      <w:r w:rsidRPr="00DE0AB1">
        <w:t>l</w:t>
      </w:r>
      <w:r w:rsidRPr="00DE0AB1">
        <w:t>gång till underlag från externa utvärderingsorgan. Även från myndigheterna fristående organisationer – med gedigen utvärderingserfarenhet – kan bidra till regeringens redovisning. Vissa studier kan t.ex. vara så resurskrävande eller kräva en sådan speciell kompetens att detta är nödvändigt. Det stärker dessutom den oberoende analysen. Revisorernas granskning visar dock att regeringen endast redovisar någon enstaka extern utvärdering i sin resulta</w:t>
      </w:r>
      <w:r w:rsidRPr="00DE0AB1">
        <w:t>t</w:t>
      </w:r>
      <w:r w:rsidRPr="00DE0AB1">
        <w:t>bedömning. IFAU, som är en myndighet under Näringsdepartemen</w:t>
      </w:r>
      <w:r w:rsidRPr="00DE0AB1">
        <w:t>tet, och vars uppgift bl.a. är att främja, stödja och genomföra utvärderingsstudier, utnyttjas i mycket begränsad omfattning i budgetpropositionens resultatred</w:t>
      </w:r>
      <w:r w:rsidRPr="00DE0AB1">
        <w:t>o</w:t>
      </w:r>
      <w:r w:rsidRPr="00DE0AB1">
        <w:t xml:space="preserve">visning. </w:t>
      </w:r>
    </w:p>
    <w:p w:rsidR="008079FD" w:rsidRPr="00DE0AB1" w:rsidRDefault="008079FD">
      <w:pPr>
        <w:pStyle w:val="Normaltindrag"/>
      </w:pPr>
      <w:r w:rsidRPr="00DE0AB1">
        <w:t>Regeringens resultatredovisning innehåller vidare en mycket begränsad analys av politikens inriktning. Det är därför svårt att följa upp olika priorit</w:t>
      </w:r>
      <w:r w:rsidRPr="00DE0AB1">
        <w:t>e</w:t>
      </w:r>
      <w:r w:rsidRPr="00DE0AB1">
        <w:t>ringar och om det skett någon tyngdpunktsförskjutning i politiken. Det förs inte heller någon diskussion om vilka faktorer som bestämmer arbetslösh</w:t>
      </w:r>
      <w:r w:rsidRPr="00DE0AB1">
        <w:t>e</w:t>
      </w:r>
      <w:r w:rsidRPr="00DE0AB1">
        <w:t>tens nivå. En analys av arbetslöshetens förklaringsfaktorer kan dock ha stor betydelse för politikens inriktning.</w:t>
      </w:r>
    </w:p>
    <w:p w:rsidR="008079FD" w:rsidRPr="00DE0AB1" w:rsidRDefault="008079FD">
      <w:pPr>
        <w:pStyle w:val="Normaltindrag"/>
      </w:pPr>
      <w:r w:rsidRPr="00DE0AB1">
        <w:t>Enligt revisorernas uppfattning måste regeringens redovisning till riksd</w:t>
      </w:r>
      <w:r w:rsidRPr="00DE0AB1">
        <w:t>a</w:t>
      </w:r>
      <w:r w:rsidRPr="00DE0AB1">
        <w:t>gen förbättras högst väsentligt. Resultatstyrningsprocessen förstärker vikten av att metoder och system utvecklas för att följa upp och utvärdera verksa</w:t>
      </w:r>
      <w:r w:rsidRPr="00DE0AB1">
        <w:t>m</w:t>
      </w:r>
      <w:r w:rsidRPr="00DE0AB1">
        <w:t>heten och därmed få en bättre grund för omprövning, styrning och utveckling av insatserna. Revisorerna har ovan pekat på några punkter där det bör finnas utrymme för förbättrin</w:t>
      </w:r>
      <w:r w:rsidRPr="00DE0AB1">
        <w:t>g</w:t>
      </w:r>
      <w:r w:rsidRPr="00DE0AB1">
        <w:t xml:space="preserve">ar. </w:t>
      </w:r>
    </w:p>
    <w:p w:rsidR="008079FD" w:rsidRPr="00DE0AB1" w:rsidRDefault="008079FD">
      <w:pPr>
        <w:pStyle w:val="Normaltindrag"/>
      </w:pPr>
      <w:r w:rsidRPr="00DE0AB1">
        <w:t>Revisorerna anser att de resultat som regeringen redovisar bör förklaras och analyseras i relation till målet för politikområdet och verksamhetsmålen. Regeringens analys av mål</w:t>
      </w:r>
      <w:r w:rsidRPr="00DE0AB1">
        <w:t>uppfyllelsen måste bli tydligare och mer distinkt. Det måste vara möjligt att på ett betydligt bättre sätt än i dag bedöma hur AMV:s verksamhet bidragit till målup</w:t>
      </w:r>
      <w:r w:rsidRPr="00DE0AB1">
        <w:t>p</w:t>
      </w:r>
      <w:r w:rsidRPr="00DE0AB1">
        <w:t xml:space="preserve">fyllelsen. </w:t>
      </w:r>
    </w:p>
    <w:p w:rsidR="008079FD" w:rsidRPr="00DE0AB1" w:rsidRDefault="008079FD">
      <w:pPr>
        <w:pStyle w:val="Rubrik3-Utannumrering"/>
      </w:pPr>
      <w:bookmarkStart w:id="187" w:name="_Toc34801528"/>
      <w:r w:rsidRPr="00DE0AB1">
        <w:t>Se över verksamhetsplaneringen inom AMV</w:t>
      </w:r>
      <w:bookmarkEnd w:id="187"/>
    </w:p>
    <w:p w:rsidR="008079FD" w:rsidRPr="00DE0AB1" w:rsidRDefault="008079FD">
      <w:pPr>
        <w:pBdr>
          <w:top w:val="single" w:sz="4" w:space="1" w:color="auto"/>
          <w:left w:val="single" w:sz="4" w:space="4" w:color="auto"/>
          <w:bottom w:val="single" w:sz="4" w:space="1" w:color="auto"/>
          <w:right w:val="single" w:sz="4" w:space="4" w:color="auto"/>
        </w:pBdr>
      </w:pPr>
      <w:r w:rsidRPr="00DE0AB1">
        <w:rPr>
          <w:b/>
        </w:rPr>
        <w:t>Förslag</w:t>
      </w:r>
      <w:r w:rsidRPr="00DE0AB1">
        <w:t>: Verksamhetsplaneringen inom AMV har så pass påtagliga brister att riksdagens och regeringens intentioner riskerar att inte få ett genomslag i organisationen. Regeringen bör därför ge AMS i uppdrag att i grunden omarbeta verksamhetsplaneringen.</w:t>
      </w:r>
    </w:p>
    <w:p w:rsidR="008079FD" w:rsidRPr="00DE0AB1" w:rsidRDefault="008079FD">
      <w:r w:rsidRPr="00DE0AB1">
        <w:t>AMV:s verksamhetsplanering kan sägas bestå av riktlinjer, fördelning av verksamhetsmål, resursfördelning, planering av åtgärder och anslag samt uppföljning och utvärdering. Revisorernas förslag behandlar de fyra förs</w:t>
      </w:r>
      <w:r w:rsidRPr="00DE0AB1">
        <w:t>t</w:t>
      </w:r>
      <w:r w:rsidRPr="00DE0AB1">
        <w:t>nämnda delarna. Vad gäller uppföljning och utvärdering lämnas två separata förslag till åtgä</w:t>
      </w:r>
      <w:r w:rsidRPr="00DE0AB1">
        <w:t>r</w:t>
      </w:r>
      <w:r w:rsidRPr="00DE0AB1">
        <w:t>der.</w:t>
      </w:r>
    </w:p>
    <w:p w:rsidR="008079FD" w:rsidRPr="00DE0AB1" w:rsidRDefault="008079FD">
      <w:pPr>
        <w:pStyle w:val="Normaltindrag"/>
      </w:pPr>
      <w:r w:rsidRPr="00DE0AB1">
        <w:t>Enligt revisorernas bedömning finns det flera inslag i AMV:s verksa</w:t>
      </w:r>
      <w:r w:rsidRPr="00DE0AB1">
        <w:t>m</w:t>
      </w:r>
      <w:r w:rsidRPr="00DE0AB1">
        <w:t>hetsplanering som starkt kan ifrågasättas och som med stor sannolikhet leder till att verksamhetsmålens styrande effekt reduceras. Regeringens resulta</w:t>
      </w:r>
      <w:r w:rsidRPr="00DE0AB1">
        <w:t>t</w:t>
      </w:r>
      <w:r w:rsidRPr="00DE0AB1">
        <w:t xml:space="preserve">styrning riskerar således att inte få avsedd effekt. Revisorernas bedömningar grundas på bl.a. följande iakttagelser. </w:t>
      </w:r>
    </w:p>
    <w:p w:rsidR="008079FD" w:rsidRPr="00DE0AB1" w:rsidRDefault="008079FD">
      <w:pPr>
        <w:spacing w:before="320"/>
        <w:rPr>
          <w:i/>
        </w:rPr>
      </w:pPr>
      <w:r w:rsidRPr="00DE0AB1">
        <w:rPr>
          <w:i/>
        </w:rPr>
        <w:t>Riktlinjer</w:t>
      </w:r>
    </w:p>
    <w:p w:rsidR="008079FD" w:rsidRPr="00DE0AB1" w:rsidRDefault="008079FD">
      <w:r w:rsidRPr="00DE0AB1">
        <w:t>Inom AMV är riktlinjer på olika nivåer ett mycket viktigt styrinstrument. De är dock förknippade med ett flertal brister.</w:t>
      </w:r>
    </w:p>
    <w:p w:rsidR="008079FD" w:rsidRPr="00DE0AB1" w:rsidRDefault="008079FD">
      <w:pPr>
        <w:numPr>
          <w:ilvl w:val="0"/>
          <w:numId w:val="10"/>
        </w:numPr>
      </w:pPr>
      <w:r w:rsidRPr="00DE0AB1">
        <w:t xml:space="preserve">AMS riktlinjer betonar uppgifter för arbetsmarknadspolitiken som den inte bör ha. AMS formuleringar är betydligt vidare än de som återfinns i budgetpropositionen. </w:t>
      </w:r>
    </w:p>
    <w:p w:rsidR="008079FD" w:rsidRPr="00DE0AB1" w:rsidRDefault="008079FD">
      <w:pPr>
        <w:numPr>
          <w:ilvl w:val="0"/>
          <w:numId w:val="10"/>
        </w:numPr>
      </w:pPr>
      <w:r w:rsidRPr="00DE0AB1">
        <w:t xml:space="preserve">Det är tveksamt om riktlinjerna återspeglar de prioriteringar som görs i budgetpropositionen. </w:t>
      </w:r>
    </w:p>
    <w:p w:rsidR="008079FD" w:rsidRPr="00DE0AB1" w:rsidRDefault="008079FD">
      <w:pPr>
        <w:numPr>
          <w:ilvl w:val="0"/>
          <w:numId w:val="10"/>
        </w:numPr>
      </w:pPr>
      <w:r w:rsidRPr="00DE0AB1">
        <w:t>Det saknas förklaringar till verksamhetsmålen och hur dessa hänger samman eller är kopplade till de mer överordnade m</w:t>
      </w:r>
      <w:r w:rsidRPr="00DE0AB1">
        <w:t>å</w:t>
      </w:r>
      <w:r w:rsidRPr="00DE0AB1">
        <w:t>len.</w:t>
      </w:r>
    </w:p>
    <w:p w:rsidR="008079FD" w:rsidRPr="00DE0AB1" w:rsidRDefault="008079FD">
      <w:pPr>
        <w:numPr>
          <w:ilvl w:val="0"/>
          <w:numId w:val="10"/>
        </w:numPr>
      </w:pPr>
      <w:r w:rsidRPr="00DE0AB1">
        <w:t>Det saknas en ordentlig analys av problemen på arbetsmarknaden. Det finns inga analyser av t.ex. arbetslöshetens bakgrund, hur arbetsmarkn</w:t>
      </w:r>
      <w:r w:rsidRPr="00DE0AB1">
        <w:t>a</w:t>
      </w:r>
      <w:r w:rsidRPr="00DE0AB1">
        <w:t>den fungerar etc.</w:t>
      </w:r>
    </w:p>
    <w:p w:rsidR="008079FD" w:rsidRPr="00DE0AB1" w:rsidRDefault="008079FD">
      <w:pPr>
        <w:numPr>
          <w:ilvl w:val="0"/>
          <w:numId w:val="10"/>
        </w:numPr>
      </w:pPr>
      <w:r w:rsidRPr="00DE0AB1">
        <w:t xml:space="preserve">Det saknas en ordentlig koppling till arbetsmarknadsprognoserna. Detta gäller framför allt på den regionala nivån. </w:t>
      </w:r>
    </w:p>
    <w:p w:rsidR="008079FD" w:rsidRPr="00DE0AB1" w:rsidRDefault="008079FD">
      <w:r w:rsidRPr="00DE0AB1">
        <w:t>Den kanske allvarligaste invändningen är, enligt revisorernas uppfattning, att riktlinjerna inte förefaller få något ordentligt genomslag bland de anställda. Revisorernas undersökning visar att insikten om t.ex. verksamhetsmålen är begränsad. Ungefär hälften av de anställda anger verksamhetsmål som inte gäller längre. De prioriterar i många fall också mål som upphört att gälla. De tycks ha relativt vaga uppfattningar om vem som fastställer målen och för vilka de gäller. Detta är naturligtvis ett misslyckan</w:t>
      </w:r>
      <w:r w:rsidRPr="00DE0AB1">
        <w:t>de för den verksamhet</w:t>
      </w:r>
      <w:r w:rsidRPr="00DE0AB1">
        <w:t>s</w:t>
      </w:r>
      <w:r w:rsidRPr="00DE0AB1">
        <w:t xml:space="preserve">planering som bedrivs inom AMV. Det är viktigt att riktlinjerna är klara, enkla och tydliga. De ska kunna förstås av samtliga anställda inom verket. </w:t>
      </w:r>
    </w:p>
    <w:p w:rsidR="008079FD" w:rsidRPr="00DE0AB1" w:rsidRDefault="008079FD">
      <w:pPr>
        <w:spacing w:before="320"/>
        <w:rPr>
          <w:i/>
        </w:rPr>
      </w:pPr>
      <w:r w:rsidRPr="00DE0AB1">
        <w:rPr>
          <w:i/>
        </w:rPr>
        <w:t>Fördelningen av verksamhetsmål</w:t>
      </w:r>
    </w:p>
    <w:p w:rsidR="008079FD" w:rsidRPr="00DE0AB1" w:rsidRDefault="008079FD">
      <w:r w:rsidRPr="00DE0AB1">
        <w:t>En viktig uppgift i samband med verksamhetsplaneringen är att formulera, precisera och fördela verksamhetsmålen. Det finns emellertid flera inslag i processen som leder till att målens styra</w:t>
      </w:r>
      <w:r w:rsidRPr="00DE0AB1">
        <w:t>n</w:t>
      </w:r>
      <w:r w:rsidRPr="00DE0AB1">
        <w:t xml:space="preserve">de funktion reduceras väsentligt. </w:t>
      </w:r>
    </w:p>
    <w:p w:rsidR="008079FD" w:rsidRPr="00DE0AB1" w:rsidRDefault="008079FD">
      <w:pPr>
        <w:numPr>
          <w:ilvl w:val="0"/>
          <w:numId w:val="11"/>
        </w:numPr>
      </w:pPr>
      <w:r w:rsidRPr="00DE0AB1">
        <w:t>De modeller som utnyttjas för att länsfördela målen om att arbetsgivarna ska få tillräckligt med sökande och arbete efter arbetsmarknadsutbil</w:t>
      </w:r>
      <w:r w:rsidRPr="00DE0AB1">
        <w:t>d</w:t>
      </w:r>
      <w:r w:rsidRPr="00DE0AB1">
        <w:t>ning innebär att det inte är speciellt meningsfullt att analysera länens måluppfyllelse. Den påverkas av ett antal faktorer som länen inte kan påverka och som inte finns med i m</w:t>
      </w:r>
      <w:r w:rsidRPr="00DE0AB1">
        <w:t>o</w:t>
      </w:r>
      <w:r w:rsidRPr="00DE0AB1">
        <w:t xml:space="preserve">dellerna. </w:t>
      </w:r>
    </w:p>
    <w:p w:rsidR="008079FD" w:rsidRPr="00DE0AB1" w:rsidRDefault="008079FD">
      <w:pPr>
        <w:numPr>
          <w:ilvl w:val="0"/>
          <w:numId w:val="13"/>
        </w:numPr>
      </w:pPr>
      <w:r w:rsidRPr="00DE0AB1">
        <w:t>Flera av länen har valt samma målnivå för samtliga kontor. Det sker med andra ord ingen anpassning efter förutsättningarna på den lokala arbetsmarknaden trots att en sådan anpassning är möjlig. Det gäller framför allt målet om att arbetsgivarna ska få tillräckligt med sökande och målet om arbete efter arbetsmarknadsutbil</w:t>
      </w:r>
      <w:r w:rsidRPr="00DE0AB1">
        <w:t>dning. I ett av länen vari</w:t>
      </w:r>
      <w:r w:rsidRPr="00DE0AB1">
        <w:t>e</w:t>
      </w:r>
      <w:r w:rsidRPr="00DE0AB1">
        <w:t>rade exempelvis andelen i arbete efter arbetsmarknadsutbildning mellan 18 och 65 procent. Trots detta har samtliga kontor i länet samma måln</w:t>
      </w:r>
      <w:r w:rsidRPr="00DE0AB1">
        <w:t>i</w:t>
      </w:r>
      <w:r w:rsidRPr="00DE0AB1">
        <w:t xml:space="preserve">vå på 70 procent. Det kan naturligtvis diskuteras hur ett kontor med ett utfall på 18 procent upplever ett mål på 70 procent och vilken tilltro till resultatstyrningsprocessen det får. </w:t>
      </w:r>
    </w:p>
    <w:p w:rsidR="008079FD" w:rsidRPr="00DE0AB1" w:rsidRDefault="008079FD">
      <w:pPr>
        <w:numPr>
          <w:ilvl w:val="0"/>
          <w:numId w:val="13"/>
        </w:numPr>
      </w:pPr>
      <w:r w:rsidRPr="00DE0AB1">
        <w:t>En näraliggande aspekt är att AMS har valt att inte länsfördela målet om arbete efter arbetsmarknadsutbildning. Orsaken är att målnivån upplevs som orealistis</w:t>
      </w:r>
      <w:r w:rsidRPr="00DE0AB1">
        <w:t xml:space="preserve">k. Målet är dock i hög grad efterfrågestyrt och efterfrågan varierar kraftigt mellan olika regioner i Sverige. Risken är påtaglig att resultatstyrningen påverkas negativt. </w:t>
      </w:r>
    </w:p>
    <w:p w:rsidR="008079FD" w:rsidRPr="00DE0AB1" w:rsidRDefault="008079FD">
      <w:pPr>
        <w:numPr>
          <w:ilvl w:val="0"/>
          <w:numId w:val="11"/>
        </w:numPr>
      </w:pPr>
      <w:r w:rsidRPr="00DE0AB1">
        <w:t>AMS modell för att fördela målet om långtidsinskrivna är så pass ko</w:t>
      </w:r>
      <w:r w:rsidRPr="00DE0AB1">
        <w:t>m</w:t>
      </w:r>
      <w:r w:rsidRPr="00DE0AB1">
        <w:t>plicerad att det är högst osäkert om det på något enkelt sätt går att föru</w:t>
      </w:r>
      <w:r w:rsidRPr="00DE0AB1">
        <w:t>t</w:t>
      </w:r>
      <w:r w:rsidRPr="00DE0AB1">
        <w:t>se utfallet. Det kan därmed också vara svårt att förutse hur arbetet med långtidsinskrivna under året kan komma att påverka nästa års förde</w:t>
      </w:r>
      <w:r w:rsidRPr="00DE0AB1">
        <w:t>l</w:t>
      </w:r>
      <w:r w:rsidRPr="00DE0AB1">
        <w:t xml:space="preserve">ning. </w:t>
      </w:r>
    </w:p>
    <w:p w:rsidR="008079FD" w:rsidRPr="00DE0AB1" w:rsidRDefault="008079FD">
      <w:pPr>
        <w:numPr>
          <w:ilvl w:val="0"/>
          <w:numId w:val="11"/>
        </w:numPr>
      </w:pPr>
      <w:r w:rsidRPr="00DE0AB1">
        <w:t>Det saknas en koppling till arbetsmarknadsprognoserna. Fördelningen av målen baseras endera på historiska data eller variabler som inte har något samband med arbetsmarknaden.</w:t>
      </w:r>
    </w:p>
    <w:p w:rsidR="008079FD" w:rsidRPr="00DE0AB1" w:rsidRDefault="008079FD">
      <w:r w:rsidRPr="00DE0AB1">
        <w:t>Exemplen ovan väcker frågan om vilka intentioner AMS har i samband med fördelningen och vilken genomslagskraft dessa får. En rimlig utgångspunkt är att AMS fördelning bör avspegla regionala variationer i arbetsmarknadsl</w:t>
      </w:r>
      <w:r w:rsidRPr="00DE0AB1">
        <w:t>ä</w:t>
      </w:r>
      <w:r w:rsidRPr="00DE0AB1">
        <w:t>get och andra faktorer som bedöms som betydelsefulla. Fördelningen inom länen bör på ett liknande sätt anpassas till lokala variationer. Som redan framgått är det knappast fallet för två av målen som diskuterats ovan. AMS har utnyttjat modeller som inte avspeglar efterfrågeläget, och nämnderna har i huvudsak valt att inte ta hänsyn till några fördelningsfaktorer alls. I huvu</w:t>
      </w:r>
      <w:r w:rsidRPr="00DE0AB1">
        <w:t>d</w:t>
      </w:r>
      <w:r w:rsidRPr="00DE0AB1">
        <w:t>sak fundamentalt olika system används således inom samma organisation för att fördela mål. Det kan därför ifrågasättas om dessa mål l</w:t>
      </w:r>
      <w:r w:rsidRPr="00DE0AB1">
        <w:t>ängre kan betraktas som styrinstr</w:t>
      </w:r>
      <w:r w:rsidRPr="00DE0AB1">
        <w:t>u</w:t>
      </w:r>
      <w:r w:rsidRPr="00DE0AB1">
        <w:t xml:space="preserve">ment. </w:t>
      </w:r>
    </w:p>
    <w:p w:rsidR="008079FD" w:rsidRPr="00DE0AB1" w:rsidRDefault="008079FD">
      <w:pPr>
        <w:pStyle w:val="Normaltindrag"/>
      </w:pPr>
      <w:r w:rsidRPr="00DE0AB1">
        <w:t>På ett liknande sätt har AMS valt att utnyttja en mycket komplicerad m</w:t>
      </w:r>
      <w:r w:rsidRPr="00DE0AB1">
        <w:t>o</w:t>
      </w:r>
      <w:r w:rsidRPr="00DE0AB1">
        <w:t>dell vid fördelningen av målet om långtidsinskrivna. Länsarbetsnämnderna använder betydligt enklare modeller. Ett antal olika modeller utnyttjas sål</w:t>
      </w:r>
      <w:r w:rsidRPr="00DE0AB1">
        <w:t>e</w:t>
      </w:r>
      <w:r w:rsidRPr="00DE0AB1">
        <w:t>des för att ta hänsyn till i princip samma sak; nämligen regionala eller lokala variationer i antalet långtidsinskri</w:t>
      </w:r>
      <w:r w:rsidRPr="00DE0AB1">
        <w:t>v</w:t>
      </w:r>
      <w:r w:rsidRPr="00DE0AB1">
        <w:t xml:space="preserve">na. </w:t>
      </w:r>
    </w:p>
    <w:p w:rsidR="008079FD" w:rsidRPr="00DE0AB1" w:rsidRDefault="008079FD">
      <w:pPr>
        <w:spacing w:before="320"/>
        <w:rPr>
          <w:i/>
        </w:rPr>
      </w:pPr>
      <w:r w:rsidRPr="00DE0AB1">
        <w:rPr>
          <w:i/>
        </w:rPr>
        <w:t>Resursfördelning</w:t>
      </w:r>
    </w:p>
    <w:p w:rsidR="008079FD" w:rsidRPr="00DE0AB1" w:rsidRDefault="008079FD">
      <w:r w:rsidRPr="00DE0AB1">
        <w:t>Resursfördelningen utgör ett väsentligt inslag i verksamhetsplaneringen. Det är viktigt att den stimulerar en effektiv resursanvändning. Det finns dock ett antal inslag som pekar på att de nuvarande resursfördelningsmodellerna är relativt ineffektiva.</w:t>
      </w:r>
    </w:p>
    <w:p w:rsidR="008079FD" w:rsidRPr="00DE0AB1" w:rsidRDefault="008079FD">
      <w:pPr>
        <w:numPr>
          <w:ilvl w:val="0"/>
          <w:numId w:val="12"/>
        </w:numPr>
      </w:pPr>
      <w:r w:rsidRPr="00DE0AB1">
        <w:t>AMS modell för att fördela förvaltningsanslaget saknar inslag som i någon mening mäter effektiviteten eller produktiviteten. Det kan därför diskuteras om resursfördelningen inom AMV i tillräcklig utsträckning har avspeglat arbetssituationen och om resurstilldelningen förändrats lika snabbt som förhållandena på arbetsmarknaden. Tidigare studier i</w:t>
      </w:r>
      <w:r w:rsidRPr="00DE0AB1">
        <w:t>n</w:t>
      </w:r>
      <w:r w:rsidRPr="00DE0AB1">
        <w:t>dikerar att de ineffektiva kontoren har använt onödigt mycket resurser i relation till de tjänster som blivit producerade och att de kontor som haft låg eller negativ produktivitetsförändring inte anpassat sin resursa</w:t>
      </w:r>
      <w:r w:rsidRPr="00DE0AB1">
        <w:t>n</w:t>
      </w:r>
      <w:r w:rsidRPr="00DE0AB1">
        <w:t>vändning till förändringen av arbetsuppgifterna över t</w:t>
      </w:r>
      <w:r w:rsidRPr="00DE0AB1">
        <w:t>i</w:t>
      </w:r>
      <w:r w:rsidRPr="00DE0AB1">
        <w:t xml:space="preserve">den. </w:t>
      </w:r>
    </w:p>
    <w:p w:rsidR="008079FD" w:rsidRPr="00DE0AB1" w:rsidRDefault="008079FD">
      <w:pPr>
        <w:numPr>
          <w:ilvl w:val="0"/>
          <w:numId w:val="12"/>
        </w:numPr>
      </w:pPr>
      <w:r w:rsidRPr="00DE0AB1">
        <w:t>De nuvarande modellerna kan leda till att länsarbetsnämnder eller ko</w:t>
      </w:r>
      <w:r w:rsidRPr="00DE0AB1">
        <w:t>n</w:t>
      </w:r>
      <w:r w:rsidRPr="00DE0AB1">
        <w:t>tor som är effektiva får minskade resurser och vice versa. Orsaken till detta är bl.a. att målen om långtidsinskrivna och arbetshandikappade delvis står i konflikt med de modeller som utnyttjas i samband med r</w:t>
      </w:r>
      <w:r w:rsidRPr="00DE0AB1">
        <w:t>e</w:t>
      </w:r>
      <w:r w:rsidRPr="00DE0AB1">
        <w:t>sursfördelningen. Ett effektivt arbete med t.ex. långtidsinskrivna kan medföra minskade resurser. En väl fungerande resultatstyrning föru</w:t>
      </w:r>
      <w:r w:rsidRPr="00DE0AB1">
        <w:t>t</w:t>
      </w:r>
      <w:r w:rsidRPr="00DE0AB1">
        <w:t>sätter förekomsten av olika slags incitament. Det gäller frågan hur ett bra resultat ska belönas alternativt vilket ansvar som ska utkrävas om r</w:t>
      </w:r>
      <w:r w:rsidRPr="00DE0AB1">
        <w:t>e</w:t>
      </w:r>
      <w:r w:rsidRPr="00DE0AB1">
        <w:t>sultatet är otillf</w:t>
      </w:r>
      <w:r w:rsidRPr="00DE0AB1">
        <w:t>redsställande. AMS fördelningsmodeller har dock nä</w:t>
      </w:r>
      <w:r w:rsidRPr="00DE0AB1">
        <w:t>r</w:t>
      </w:r>
      <w:r w:rsidRPr="00DE0AB1">
        <w:t xml:space="preserve">mast motsatta inslag. </w:t>
      </w:r>
    </w:p>
    <w:p w:rsidR="008079FD" w:rsidRPr="00DE0AB1" w:rsidRDefault="008079FD">
      <w:pPr>
        <w:numPr>
          <w:ilvl w:val="0"/>
          <w:numId w:val="12"/>
        </w:numPr>
      </w:pPr>
      <w:r w:rsidRPr="00DE0AB1">
        <w:t>Ett inslag som förstärker resonemanget ovan är de statistiska underlagen till fördelningsmodellerna. Ett problem är att det uppstår vissa dubbe</w:t>
      </w:r>
      <w:r w:rsidRPr="00DE0AB1">
        <w:t>l</w:t>
      </w:r>
      <w:r w:rsidRPr="00DE0AB1">
        <w:t>räkningar och en person kan dessutom befinna sig i olika grupper, t.ex. långtidsarbetslösa och arbetshandikappade, under ett år. Ett sådant u</w:t>
      </w:r>
      <w:r w:rsidRPr="00DE0AB1">
        <w:t>n</w:t>
      </w:r>
      <w:r w:rsidRPr="00DE0AB1">
        <w:t>derlag kan ge incitament till manipulationer och också belöna mer kor</w:t>
      </w:r>
      <w:r w:rsidRPr="00DE0AB1">
        <w:t>t</w:t>
      </w:r>
      <w:r w:rsidRPr="00DE0AB1">
        <w:t>siktiga lösningar för de a</w:t>
      </w:r>
      <w:r w:rsidRPr="00DE0AB1">
        <w:t>r</w:t>
      </w:r>
      <w:r w:rsidRPr="00DE0AB1">
        <w:t xml:space="preserve">betssökande. </w:t>
      </w:r>
    </w:p>
    <w:p w:rsidR="008079FD" w:rsidRPr="00DE0AB1" w:rsidRDefault="008079FD">
      <w:pPr>
        <w:numPr>
          <w:ilvl w:val="0"/>
          <w:numId w:val="12"/>
        </w:numPr>
      </w:pPr>
      <w:r w:rsidRPr="00DE0AB1">
        <w:t>Det finns inget samband mellan resursfördelningen och fördelningen av flertalet verksamhetsmål. Det saknas också variabler som är kopplade till hur verksamhetsmålen mäts, dvs. någon form av resultatmått. Kop</w:t>
      </w:r>
      <w:r w:rsidRPr="00DE0AB1">
        <w:t>p</w:t>
      </w:r>
      <w:r w:rsidRPr="00DE0AB1">
        <w:t>lingen till prioriteringarna inom arbetsmarknadspolitiken är inte heller alla gånger up-penbar. RRV har t.ex. pekat på att lediga platser har en liten vikt, trots att de tillväxtinriktade insatserna betonats av både rik</w:t>
      </w:r>
      <w:r w:rsidRPr="00DE0AB1">
        <w:t>s</w:t>
      </w:r>
      <w:r w:rsidRPr="00DE0AB1">
        <w:t>dag och r</w:t>
      </w:r>
      <w:r w:rsidRPr="00DE0AB1">
        <w:t>e</w:t>
      </w:r>
      <w:r w:rsidRPr="00DE0AB1">
        <w:t xml:space="preserve">gering. </w:t>
      </w:r>
    </w:p>
    <w:p w:rsidR="008079FD" w:rsidRPr="00DE0AB1" w:rsidRDefault="008079FD">
      <w:pPr>
        <w:numPr>
          <w:ilvl w:val="0"/>
          <w:numId w:val="12"/>
        </w:numPr>
      </w:pPr>
      <w:r w:rsidRPr="00DE0AB1">
        <w:t>Ett stort antal åtgärder fördelas efter samma principer. Det kan förefalla naturligt i en målstyrd organisation. Det är samtidigt en modell som fungerar bäst om åtgärderna kan betraktas som substitut till varandra. Arbetsmarknadsutbildningen har dock i budgetpropositioner</w:t>
      </w:r>
      <w:r w:rsidRPr="00DE0AB1">
        <w:t xml:space="preserve"> etc. getts en speciell vikt. Utbildningen ska lösa flaskhalsproblem, den ska inri</w:t>
      </w:r>
      <w:r w:rsidRPr="00DE0AB1">
        <w:t>k</w:t>
      </w:r>
      <w:r w:rsidRPr="00DE0AB1">
        <w:t>tas mot bristyrkesutbildningar och den ska vara efterfrågestyrd. Den fördelas dock efter samma principer som ett stort antal andra åtgärder som i många fall har lite andra syften. Någon specifik vikt för efterfr</w:t>
      </w:r>
      <w:r w:rsidRPr="00DE0AB1">
        <w:t>å</w:t>
      </w:r>
      <w:r w:rsidRPr="00DE0AB1">
        <w:t>gan, t.ex. lediga platser, finns inte i modellen.</w:t>
      </w:r>
    </w:p>
    <w:p w:rsidR="008079FD" w:rsidRPr="00DE0AB1" w:rsidRDefault="008079FD">
      <w:pPr>
        <w:numPr>
          <w:ilvl w:val="0"/>
          <w:numId w:val="12"/>
        </w:numPr>
      </w:pPr>
      <w:r w:rsidRPr="00DE0AB1">
        <w:t>Den modell som utnyttjas för att fördela anslaget för särskilda insatser för arbetshandikappade saknar helt och hållet inslag som skulle kunna skapa incitament för att</w:t>
      </w:r>
      <w:r w:rsidRPr="00DE0AB1">
        <w:t xml:space="preserve"> slussa deltagare in i reguljär eller mindre su</w:t>
      </w:r>
      <w:r w:rsidRPr="00DE0AB1">
        <w:t>b</w:t>
      </w:r>
      <w:r w:rsidRPr="00DE0AB1">
        <w:t>ventionerad sysselsättning. I förordningen (2000:630) om särskilda i</w:t>
      </w:r>
      <w:r w:rsidRPr="00DE0AB1">
        <w:t>n</w:t>
      </w:r>
      <w:r w:rsidRPr="00DE0AB1">
        <w:t xml:space="preserve">satser för arbetshandikappade finns dock inslag som skulle ligga till grund för sådana konstruktioner. </w:t>
      </w:r>
    </w:p>
    <w:p w:rsidR="008079FD" w:rsidRPr="00DE0AB1" w:rsidRDefault="008079FD">
      <w:r w:rsidRPr="00DE0AB1">
        <w:t>Ett sammanfattande intryck är att det förefaller saknas en utvecklad strategi för hur resurserna ska fördelas. Någon utvärdering av modellerna görs inte.</w:t>
      </w:r>
    </w:p>
    <w:p w:rsidR="008079FD" w:rsidRPr="00DE0AB1" w:rsidRDefault="008079FD">
      <w:pPr>
        <w:pStyle w:val="Normaltindrag"/>
      </w:pPr>
      <w:r w:rsidRPr="00DE0AB1">
        <w:t xml:space="preserve">Det är mer eller mindre uppenbart att de nuvarande modellerna varken premierar en effektiv fördelning eller en effektiv användning av resurser. Den bilden förstärks av det stora antalet modeller som utnyttjas inom AMV på olika nivåer. En effektiv resursfördelning kan inte ske på diametralt olika sätt på olika nivåer. Den slutliga fördelningen påverkas av ett så stort antal variabler att det inte är möjligt att se något system i fördelningen.  </w:t>
      </w:r>
    </w:p>
    <w:p w:rsidR="008079FD" w:rsidRPr="00DE0AB1" w:rsidRDefault="008079FD">
      <w:pPr>
        <w:pStyle w:val="Normaltindrag"/>
      </w:pPr>
    </w:p>
    <w:p w:rsidR="008079FD" w:rsidRPr="00DE0AB1" w:rsidRDefault="008079FD">
      <w:pPr>
        <w:spacing w:before="320"/>
        <w:rPr>
          <w:i/>
        </w:rPr>
      </w:pPr>
      <w:r w:rsidRPr="00DE0AB1">
        <w:rPr>
          <w:i/>
        </w:rPr>
        <w:t>Planeringen av åtgärder</w:t>
      </w:r>
    </w:p>
    <w:p w:rsidR="008079FD" w:rsidRPr="00DE0AB1" w:rsidRDefault="008079FD">
      <w:r w:rsidRPr="00DE0AB1">
        <w:t xml:space="preserve">Den kurva som beskriver planeringen, och för den del utfallet, av åtgärderna brukar normalt ha ett ganska entydigt utseende. Under vintermånaderna ligger volymen på en hög nivå som sedan dras ned successivt under våren och sommaren. Under hösten dras volymen upp successivt. </w:t>
      </w:r>
    </w:p>
    <w:p w:rsidR="008079FD" w:rsidRPr="00DE0AB1" w:rsidRDefault="008079FD">
      <w:pPr>
        <w:pStyle w:val="Normaltindrag"/>
      </w:pPr>
      <w:r w:rsidRPr="00DE0AB1">
        <w:t>I samband med planeringen inför 2002 gick AMS generaldirektör ut med ett uppdrag till länsarbetsdirektörerna att planera för att 70–75 procent av programverksamheten skulle genomföras under första halvåret. Utifrån b</w:t>
      </w:r>
      <w:r w:rsidRPr="00DE0AB1">
        <w:t>e</w:t>
      </w:r>
      <w:r w:rsidRPr="00DE0AB1">
        <w:t>fintliga arbetsmarknadsprognoser var det dock svårt att se några markanta skillnader mellan de bägge hal</w:t>
      </w:r>
      <w:r w:rsidRPr="00DE0AB1">
        <w:t>v</w:t>
      </w:r>
      <w:r w:rsidRPr="00DE0AB1">
        <w:t xml:space="preserve">åren 2002. </w:t>
      </w:r>
    </w:p>
    <w:p w:rsidR="008079FD" w:rsidRPr="00DE0AB1" w:rsidRDefault="008079FD">
      <w:pPr>
        <w:pStyle w:val="Normaltindrag"/>
      </w:pPr>
      <w:r w:rsidRPr="00DE0AB1">
        <w:t>Revisorernas analys av de fyra länsarbetsnämnderna visar att tre av länen följde AMS uppdrag och planerade att förlägga ca 70 procent av åtgärderna till första halvåret. I takt med att regeringen utökade anslagen skedde en ökning av den planerade åtgärdsv</w:t>
      </w:r>
      <w:r w:rsidRPr="00DE0AB1">
        <w:t>o</w:t>
      </w:r>
      <w:r w:rsidRPr="00DE0AB1">
        <w:t xml:space="preserve">lymen för andra halvåret. </w:t>
      </w:r>
    </w:p>
    <w:p w:rsidR="008079FD" w:rsidRPr="00DE0AB1" w:rsidRDefault="008079FD">
      <w:pPr>
        <w:pStyle w:val="Normaltindrag"/>
      </w:pPr>
      <w:r w:rsidRPr="00DE0AB1">
        <w:t>En slutsats är att planeringen, åtminstone för 2002, inte förefaller ha något direkt samband med AMS eller länens arbetsmarknadsprognoser. Den ger snarare ett intryck av att bygga på fö</w:t>
      </w:r>
      <w:r w:rsidRPr="00DE0AB1">
        <w:t>r</w:t>
      </w:r>
      <w:r w:rsidRPr="00DE0AB1">
        <w:t xml:space="preserve">väntningar om ytterligare medel. </w:t>
      </w:r>
    </w:p>
    <w:p w:rsidR="008079FD" w:rsidRPr="00DE0AB1" w:rsidRDefault="008079FD">
      <w:pPr>
        <w:spacing w:before="320"/>
        <w:rPr>
          <w:i/>
        </w:rPr>
      </w:pPr>
      <w:r w:rsidRPr="00DE0AB1">
        <w:rPr>
          <w:i/>
        </w:rPr>
        <w:t>Slutsatser</w:t>
      </w:r>
    </w:p>
    <w:p w:rsidR="008079FD" w:rsidRPr="00DE0AB1" w:rsidRDefault="008079FD">
      <w:r w:rsidRPr="00DE0AB1">
        <w:t>Enligt revisorernas bedömning är verksamhetsplaneringen inom AMV fö</w:t>
      </w:r>
      <w:r w:rsidRPr="00DE0AB1">
        <w:t>r</w:t>
      </w:r>
      <w:r w:rsidRPr="00DE0AB1">
        <w:t>knippad med mycket stora brister som gör att resultatstyrningens intentioner riskerar att undermineras. De olika delarna inom planeringsprocessen hänger dessutom inte ihop. Enligt revisorernas uppfattning bör verksamhetsplan</w:t>
      </w:r>
      <w:r w:rsidRPr="00DE0AB1">
        <w:t>e</w:t>
      </w:r>
      <w:r w:rsidRPr="00DE0AB1">
        <w:t>ringen förändras så att det blir möjligt att få till stånd en effektiv styrning av verksamheten. Inte minst viktigt är att riksdagens och regeringens intentioner får ett direkt genomslag i verksamheten. Regeringen bör därför ge AMS i uppdrag att i grunden omarbeta verksamhetsplaneringe</w:t>
      </w:r>
      <w:r w:rsidRPr="00DE0AB1">
        <w:t xml:space="preserve">n. Ett alternativ är att en oberoende utredning tillsätts för att se över verksamhetsplaneringen. </w:t>
      </w:r>
    </w:p>
    <w:p w:rsidR="008079FD" w:rsidRPr="00DE0AB1" w:rsidRDefault="008079FD">
      <w:pPr>
        <w:pStyle w:val="Rubrik3-Utannumrering"/>
      </w:pPr>
      <w:bookmarkStart w:id="188" w:name="_Toc34801529"/>
      <w:r w:rsidRPr="00DE0AB1">
        <w:t>Överväg preliminära verksamhetsmål för AMV</w:t>
      </w:r>
      <w:bookmarkEnd w:id="188"/>
    </w:p>
    <w:p w:rsidR="008079FD" w:rsidRPr="00DE0AB1" w:rsidRDefault="008079FD">
      <w:pPr>
        <w:pBdr>
          <w:top w:val="single" w:sz="4" w:space="1" w:color="auto"/>
          <w:left w:val="single" w:sz="4" w:space="4" w:color="auto"/>
          <w:bottom w:val="single" w:sz="4" w:space="1" w:color="auto"/>
          <w:right w:val="single" w:sz="4" w:space="4" w:color="auto"/>
        </w:pBdr>
      </w:pPr>
      <w:r w:rsidRPr="00DE0AB1">
        <w:rPr>
          <w:b/>
        </w:rPr>
        <w:t>Förslag</w:t>
      </w:r>
      <w:r w:rsidRPr="00DE0AB1">
        <w:t>: Regeringen bör överväga möjligheten att ge AMV preliminära verksamhetsmål i god tid för att underlätta verkets ver</w:t>
      </w:r>
      <w:r w:rsidRPr="00DE0AB1">
        <w:t>k</w:t>
      </w:r>
      <w:r w:rsidRPr="00DE0AB1">
        <w:t>samhetsplanering.</w:t>
      </w:r>
    </w:p>
    <w:p w:rsidR="008079FD" w:rsidRPr="00DE0AB1" w:rsidRDefault="008079FD">
      <w:r w:rsidRPr="00DE0AB1">
        <w:t>Tidsschemat för AMV:s verksamhetsplanering är mycket snävt. Det gäller framför allt perioden mellan regleringsbrev och det nya budgetåret. Ver</w:t>
      </w:r>
      <w:r w:rsidRPr="00DE0AB1">
        <w:t>k</w:t>
      </w:r>
      <w:r w:rsidRPr="00DE0AB1">
        <w:t>samhetsmålen fastställs definitivt av regeringen kring den 20 december och ska sedan börja tillämpas fr.o.m. den 1 januari. AMS erhåller i och för sig preliminära verksamhetsmål tidigare, och det förs en diskussion mellan d</w:t>
      </w:r>
      <w:r w:rsidRPr="00DE0AB1">
        <w:t>e</w:t>
      </w:r>
      <w:r w:rsidRPr="00DE0AB1">
        <w:t>partementet och AMS om den närmare utformningen av målen. Det är dock inte möjligt att förankra målen i organisationen förrän de är definitivt besl</w:t>
      </w:r>
      <w:r w:rsidRPr="00DE0AB1">
        <w:t>u</w:t>
      </w:r>
      <w:r w:rsidRPr="00DE0AB1">
        <w:t xml:space="preserve">tade. Definitiva beslut vid länsarbetsnämnderna sker ofta i slutet av januari eller i februari. </w:t>
      </w:r>
    </w:p>
    <w:p w:rsidR="008079FD" w:rsidRPr="00DE0AB1" w:rsidRDefault="008079FD">
      <w:pPr>
        <w:pStyle w:val="Normaltindrag"/>
      </w:pPr>
      <w:r w:rsidRPr="00DE0AB1">
        <w:t>Stora förändringar av målen kan naturligtv</w:t>
      </w:r>
      <w:r w:rsidRPr="00DE0AB1">
        <w:t>is innebära avsevärda påfres</w:t>
      </w:r>
      <w:r w:rsidRPr="00DE0AB1">
        <w:t>t</w:t>
      </w:r>
      <w:r w:rsidRPr="00DE0AB1">
        <w:t xml:space="preserve">ningar för planeringsprocessen. Ett exempel på detta är verksamhetsmålet om övergångar från lönebidrag. Målet blev känt så pass sent att det inte var möjligt att ta fram underlag för en länsfördelning av målet. Revisorernas enkätundersökning visar också att endast hälften av förmedlarna känner till målet. </w:t>
      </w:r>
    </w:p>
    <w:p w:rsidR="008079FD" w:rsidRPr="00DE0AB1" w:rsidRDefault="008079FD">
      <w:pPr>
        <w:pStyle w:val="Normaltindrag"/>
      </w:pPr>
      <w:r w:rsidRPr="00DE0AB1">
        <w:t>Regeringen har vid vissa tillfällen beslutat om preliminära riktlinjer för AMV. Detta skedde senast 1996 och dessa beslutades i slutet av november, dvs. nästan en månad tidiga</w:t>
      </w:r>
      <w:r w:rsidRPr="00DE0AB1">
        <w:t xml:space="preserve">re än i dag. En nackdel med preliminära mål kan vara att även dessa behöver förändras senare och att ett sådant förfarande ytterligare kan försämra planeringsprocessen. Enligt revisorernas bedömning bör dock möjligheten med preliminära verksamhetsmål övervägas. </w:t>
      </w:r>
    </w:p>
    <w:p w:rsidR="008079FD" w:rsidRPr="00DE0AB1" w:rsidRDefault="008079FD">
      <w:pPr>
        <w:pStyle w:val="Rubrik3-Utannumrering"/>
      </w:pPr>
      <w:bookmarkStart w:id="189" w:name="_Toc34801530"/>
      <w:r w:rsidRPr="00DE0AB1">
        <w:t>Förbättra kunskapen om målen</w:t>
      </w:r>
      <w:bookmarkEnd w:id="189"/>
    </w:p>
    <w:p w:rsidR="008079FD" w:rsidRPr="00DE0AB1" w:rsidRDefault="008079FD">
      <w:pPr>
        <w:pBdr>
          <w:top w:val="single" w:sz="4" w:space="1" w:color="auto"/>
          <w:left w:val="single" w:sz="4" w:space="4" w:color="auto"/>
          <w:bottom w:val="single" w:sz="4" w:space="1" w:color="auto"/>
          <w:right w:val="single" w:sz="4" w:space="4" w:color="auto"/>
        </w:pBdr>
      </w:pPr>
      <w:r w:rsidRPr="00DE0AB1">
        <w:rPr>
          <w:b/>
        </w:rPr>
        <w:t>Förslag</w:t>
      </w:r>
      <w:r w:rsidRPr="00DE0AB1">
        <w:t>: Kunskapen om och förståelsen för målen är begränsad inom AMV. Regeringen bör därför på ett tydligare sätt motivera varför verksamhetsmål förändras, hur verksamhetsmålen hänger ihop och hur de är kopplade till de mer överordnade målen för arbetsmar</w:t>
      </w:r>
      <w:r w:rsidRPr="00DE0AB1">
        <w:t>k</w:t>
      </w:r>
      <w:r w:rsidRPr="00DE0AB1">
        <w:t xml:space="preserve">nadspolitiken. </w:t>
      </w:r>
    </w:p>
    <w:p w:rsidR="008079FD" w:rsidRPr="00DE0AB1" w:rsidRDefault="008079FD">
      <w:r w:rsidRPr="00DE0AB1">
        <w:t>Som redan torde ha framgått är den arbetsmarknadspolitiska målstrukturen mycket komplicerad. Det är svårt att förstå syftet med vissa mål, varför de införs, varför de förändras och hur de är kopplade till varandra och till de mer överordnade måle</w:t>
      </w:r>
      <w:r w:rsidRPr="00DE0AB1">
        <w:t xml:space="preserve">n. </w:t>
      </w:r>
    </w:p>
    <w:p w:rsidR="008079FD" w:rsidRPr="00DE0AB1" w:rsidRDefault="008079FD">
      <w:pPr>
        <w:pStyle w:val="Normaltindrag"/>
      </w:pPr>
      <w:r w:rsidRPr="00DE0AB1">
        <w:t>Det är uppfattningar som förefaller delas av många anställda vid landets arbetsförmedlingar. Revisorernas enkätundersökning visar att insikten om de arbetsmarknadspolitiska målen är begränsad. Som revisorerna redan pekat på har detta bidragit till att verksa</w:t>
      </w:r>
      <w:r w:rsidRPr="00DE0AB1">
        <w:t>m</w:t>
      </w:r>
      <w:r w:rsidRPr="00DE0AB1">
        <w:t xml:space="preserve">hetsplaneringen misslyckats inom AMV. </w:t>
      </w:r>
    </w:p>
    <w:p w:rsidR="008079FD" w:rsidRPr="00DE0AB1" w:rsidRDefault="008079FD">
      <w:pPr>
        <w:pStyle w:val="Normaltindrag"/>
      </w:pPr>
      <w:r w:rsidRPr="00DE0AB1">
        <w:t>Regeringen har emellertid också ett ansvar för att målen uppfattas på ett korrekt sätt. Resultatstyrningen förutsätter att målen är väl förankrade hos medarbetarna och att insikten om målen och målstrukturen är hög. I Finan</w:t>
      </w:r>
      <w:r w:rsidRPr="00DE0AB1">
        <w:t>s</w:t>
      </w:r>
      <w:r w:rsidRPr="00DE0AB1">
        <w:t xml:space="preserve">departementets handledning för utformningen av regleringsbreven anges också att det ska framgå av verksamhetsmålen på vilket sätt verksamheten bidrar till att målen för berörda verksamhetsområden och politikområden uppnås. </w:t>
      </w:r>
    </w:p>
    <w:p w:rsidR="008079FD" w:rsidRPr="00DE0AB1" w:rsidRDefault="008079FD">
      <w:pPr>
        <w:pStyle w:val="Normaltindrag"/>
      </w:pPr>
      <w:r w:rsidRPr="00DE0AB1">
        <w:t>Enligt revisorernas uppfattning är det angeläget att öka både kunskapen om målen och förståelsen för målen i någon form av skriftligt dokument. Det bör leda till ett bättre genomslag för politikens inriktning och de prioriterin</w:t>
      </w:r>
      <w:r w:rsidRPr="00DE0AB1">
        <w:t>g</w:t>
      </w:r>
      <w:r w:rsidRPr="00DE0AB1">
        <w:t xml:space="preserve">ar och omställningar som görs. Revisorerna har inga synpunkter på var och hur ett sådant dokument ska publiceras, men regleringsbrevet kan vara ett lämpligt forum. </w:t>
      </w:r>
    </w:p>
    <w:p w:rsidR="008079FD" w:rsidRPr="00DE0AB1" w:rsidRDefault="008079FD">
      <w:pPr>
        <w:pStyle w:val="Rubrik3-Utannumrering"/>
      </w:pPr>
      <w:bookmarkStart w:id="190" w:name="_Toc34801531"/>
      <w:r w:rsidRPr="00DE0AB1">
        <w:t>Uppföljning och utvärdering måste stärkas inom AMS</w:t>
      </w:r>
      <w:bookmarkEnd w:id="190"/>
    </w:p>
    <w:p w:rsidR="008079FD" w:rsidRPr="00DE0AB1" w:rsidRDefault="008079FD">
      <w:pPr>
        <w:pBdr>
          <w:top w:val="single" w:sz="4" w:space="1" w:color="auto"/>
          <w:left w:val="single" w:sz="4" w:space="4" w:color="auto"/>
          <w:bottom w:val="single" w:sz="4" w:space="1" w:color="auto"/>
          <w:right w:val="single" w:sz="4" w:space="4" w:color="auto"/>
        </w:pBdr>
      </w:pPr>
      <w:r w:rsidRPr="00DE0AB1">
        <w:rPr>
          <w:b/>
        </w:rPr>
        <w:t>Förslag</w:t>
      </w:r>
      <w:r w:rsidRPr="00DE0AB1">
        <w:t>: AMS analys av resultatstyrningsprocessen är mycket förenklad och outvecklad. Regeringen bör därför ge AMS i uppdrag att generellt sett fö</w:t>
      </w:r>
      <w:r w:rsidRPr="00DE0AB1">
        <w:t>r</w:t>
      </w:r>
      <w:r w:rsidRPr="00DE0AB1">
        <w:t>bättra uppföljnings- och utvärderingsverksa</w:t>
      </w:r>
      <w:r w:rsidRPr="00DE0AB1">
        <w:t>m</w:t>
      </w:r>
      <w:r w:rsidRPr="00DE0AB1">
        <w:t>heten.</w:t>
      </w:r>
    </w:p>
    <w:p w:rsidR="008079FD" w:rsidRPr="00DE0AB1" w:rsidRDefault="008079FD">
      <w:r w:rsidRPr="00DE0AB1">
        <w:t xml:space="preserve">Uppföljning och utvärdering är ett viktigt inslag i den verksamhetsplanering som behandlats ovan. Revisorerna har dock bedömt att detta är ett så centralt område att vi valt att lägga fram separata förslag. </w:t>
      </w:r>
    </w:p>
    <w:p w:rsidR="008079FD" w:rsidRPr="00DE0AB1" w:rsidRDefault="008079FD">
      <w:pPr>
        <w:pStyle w:val="Normaltindrag"/>
      </w:pPr>
      <w:r w:rsidRPr="00DE0AB1">
        <w:t>Inom AMV genomförs ett stort antal uppföljningar och analyser av a</w:t>
      </w:r>
      <w:r w:rsidRPr="00DE0AB1">
        <w:t>r</w:t>
      </w:r>
      <w:r w:rsidRPr="00DE0AB1">
        <w:t>betsmarknaden och arbetsmarknadspolitiken. Det kan gälla allt från effek</w:t>
      </w:r>
      <w:r w:rsidRPr="00DE0AB1">
        <w:t>t</w:t>
      </w:r>
      <w:r w:rsidRPr="00DE0AB1">
        <w:t>analyser av arbetsmarknadspolitiska program till kundenkäter. Analyser som har ett direkt samband med målen är dock tämligen outvecklade.</w:t>
      </w:r>
    </w:p>
    <w:p w:rsidR="008079FD" w:rsidRPr="00DE0AB1" w:rsidRDefault="008079FD">
      <w:pPr>
        <w:pStyle w:val="Normaltindrag"/>
      </w:pPr>
      <w:r w:rsidRPr="00DE0AB1">
        <w:t>AMV:s årsredovisning är ett exempel på en i hög grad förenklad analys. Det går t.ex. inte att få någon uppfattning om hur AMV:s verksamhet bidr</w:t>
      </w:r>
      <w:r w:rsidRPr="00DE0AB1">
        <w:t>a</w:t>
      </w:r>
      <w:r w:rsidRPr="00DE0AB1">
        <w:t>git till att uppfylla verksamhetsmålen eller de mer övergripande målen för arbetsmarknadspolitiken. Omvärldsanalysen är starkt förenklad och faktorer som t.ex. efterfrågan utnyttjas enbart på ett mycket förenklat sätt då det gäl</w:t>
      </w:r>
      <w:r w:rsidRPr="00DE0AB1">
        <w:t>l</w:t>
      </w:r>
      <w:r w:rsidRPr="00DE0AB1">
        <w:t>er att finna förklaringar till varför ett mål inte uppnåtts. Revisorerna är me</w:t>
      </w:r>
      <w:r w:rsidRPr="00DE0AB1">
        <w:t>d</w:t>
      </w:r>
      <w:r w:rsidRPr="00DE0AB1">
        <w:t>vetna om att AMS årsredovisning styrs av de återrapporteringskrav som anges i regleringsbrevet. Vi har tidigare i bedömningarna pekat på möjligh</w:t>
      </w:r>
      <w:r w:rsidRPr="00DE0AB1">
        <w:t>e</w:t>
      </w:r>
      <w:r w:rsidRPr="00DE0AB1">
        <w:t>terna att skärpa återrapporteringskraven för att förbättra</w:t>
      </w:r>
      <w:r w:rsidRPr="00DE0AB1">
        <w:t xml:space="preserve"> analysen av målup</w:t>
      </w:r>
      <w:r w:rsidRPr="00DE0AB1">
        <w:t>p</w:t>
      </w:r>
      <w:r w:rsidRPr="00DE0AB1">
        <w:t xml:space="preserve">fyllelsen. </w:t>
      </w:r>
    </w:p>
    <w:p w:rsidR="008079FD" w:rsidRPr="00DE0AB1" w:rsidRDefault="008079FD">
      <w:pPr>
        <w:pStyle w:val="Normaltindrag"/>
      </w:pPr>
      <w:r w:rsidRPr="00DE0AB1">
        <w:t xml:space="preserve">Enligt vår bedömning är dock en sådan skärpning inte tillräcklig. Enligt instruktionen ska AMS särskilt följa upp och utvärdera resultatet av den arbetsmarknadspolitiska verksamheten. AMS har således ett generellt krav att utvärdera verksamheten. Enligt revisorernas uppfattning föreligger dock betydande brister i AMS utvärderingar av den egna verksamheten, framför allt vad gäller resultatstyrningen. </w:t>
      </w:r>
    </w:p>
    <w:p w:rsidR="008079FD" w:rsidRPr="00DE0AB1" w:rsidRDefault="008079FD">
      <w:pPr>
        <w:pStyle w:val="Normaltindrag"/>
      </w:pPr>
      <w:r w:rsidRPr="00DE0AB1">
        <w:t>Ett exempel på detta är att resultatmätningen för två av verksamhetsmålen baseras på urvalsundersökningar. Den här typen av mätningar gör att info</w:t>
      </w:r>
      <w:r w:rsidRPr="00DE0AB1">
        <w:t>r</w:t>
      </w:r>
      <w:r w:rsidRPr="00DE0AB1">
        <w:t>mationsvärdet i resultaten blir lågt och i många fall obetydligt, trots en bet</w:t>
      </w:r>
      <w:r w:rsidRPr="00DE0AB1">
        <w:t>y</w:t>
      </w:r>
      <w:r w:rsidRPr="00DE0AB1">
        <w:t>dande kostnad, cirka 10 miljoner kronor per år. Undersökningarna medger knappast någon jämförelse mellan län och kontor och i många län/kontor måste en ökning/minskning vara mycket stor för att vara signifikant. Det är naturligtvis inte heller tillfredsställande för personalen att arbeta med sådana osäkra och svårbedömda resultat. Engagemanget för resultatstyrningen risk</w:t>
      </w:r>
      <w:r w:rsidRPr="00DE0AB1">
        <w:t>e</w:t>
      </w:r>
      <w:r w:rsidRPr="00DE0AB1">
        <w:t xml:space="preserve">rar att påverkas negativt. </w:t>
      </w:r>
    </w:p>
    <w:p w:rsidR="008079FD" w:rsidRPr="00DE0AB1" w:rsidRDefault="008079FD">
      <w:pPr>
        <w:pStyle w:val="Normaltindrag"/>
      </w:pPr>
      <w:r w:rsidRPr="00DE0AB1">
        <w:t>Ett annat exempel är den brist</w:t>
      </w:r>
      <w:r w:rsidRPr="00DE0AB1">
        <w:t>ande analysen av länens måluppfyllelse. AMV har en väl utvecklad verksamhetsstatistik och en organisation, 20 länsarbetsnämnder och 334 kontor, som är mycket lämpad för s.k. benc</w:t>
      </w:r>
      <w:r w:rsidRPr="00DE0AB1">
        <w:t>h</w:t>
      </w:r>
      <w:r w:rsidRPr="00DE0AB1">
        <w:t>marking. Tillgången på jämförelsetal av olika slag är mycket god. AMS utnyttjar dock inte de förutsättningar som finns. Den förenklade analys som redovisas av AMS i dag säger egentligen ingenting om huruvida ett län varit bra eller dåligt. Orsaken är att faktorer som t.ex. efterfrågan inte vägs in i analysen. För att AMS analyser s</w:t>
      </w:r>
      <w:r w:rsidRPr="00DE0AB1">
        <w:t>ka bli meningsfulla krävs därför att den statistiska analysen utvecklas. Det är naturligtvis också i detta fall otillfred</w:t>
      </w:r>
      <w:r w:rsidRPr="00DE0AB1">
        <w:t>s</w:t>
      </w:r>
      <w:r w:rsidRPr="00DE0AB1">
        <w:t xml:space="preserve">ställande för personalen att inte kunna bedöma och jämföra resultat. </w:t>
      </w:r>
    </w:p>
    <w:p w:rsidR="008079FD" w:rsidRPr="00DE0AB1" w:rsidRDefault="008079FD">
      <w:pPr>
        <w:pStyle w:val="Normaltindrag"/>
      </w:pPr>
      <w:r w:rsidRPr="00DE0AB1">
        <w:t xml:space="preserve">I kapitel 6 ges ytterligare ett antal exempel på den förenklade analysform som tillämpas inom AMS. </w:t>
      </w:r>
    </w:p>
    <w:p w:rsidR="008079FD" w:rsidRPr="00DE0AB1" w:rsidRDefault="008079FD">
      <w:pPr>
        <w:pStyle w:val="Normaltindrag"/>
      </w:pPr>
      <w:r w:rsidRPr="00DE0AB1">
        <w:t>Enligt revisorernas bedömning är AMS uppföljnings- och utvärderingss</w:t>
      </w:r>
      <w:r w:rsidRPr="00DE0AB1">
        <w:t>y</w:t>
      </w:r>
      <w:r w:rsidRPr="00DE0AB1">
        <w:t>stem förenat med så stora metodologiska brister att regeringen bör ge AMS ett särskilt uppdrag att förbättra processen. Ett sådant uppdrag bör även i</w:t>
      </w:r>
      <w:r w:rsidRPr="00DE0AB1">
        <w:t>n</w:t>
      </w:r>
      <w:r w:rsidRPr="00DE0AB1">
        <w:t xml:space="preserve">volvera extern utvärderingsexpertis för att tillföra kompetens. </w:t>
      </w:r>
    </w:p>
    <w:p w:rsidR="008079FD" w:rsidRPr="00DE0AB1" w:rsidRDefault="008079FD">
      <w:pPr>
        <w:pStyle w:val="Rubrik3-Utannumrering"/>
      </w:pPr>
      <w:bookmarkStart w:id="191" w:name="_Toc34801532"/>
      <w:r w:rsidRPr="00DE0AB1">
        <w:t>Utveckla länsarbetsnämndernas verksamhetsredovisning</w:t>
      </w:r>
      <w:bookmarkEnd w:id="191"/>
    </w:p>
    <w:p w:rsidR="008079FD" w:rsidRPr="00DE0AB1" w:rsidRDefault="008079FD">
      <w:pPr>
        <w:pBdr>
          <w:top w:val="single" w:sz="4" w:space="1" w:color="auto"/>
          <w:left w:val="single" w:sz="4" w:space="4" w:color="auto"/>
          <w:bottom w:val="single" w:sz="4" w:space="1" w:color="auto"/>
          <w:right w:val="single" w:sz="4" w:space="4" w:color="auto"/>
        </w:pBdr>
      </w:pPr>
      <w:r w:rsidRPr="00DE0AB1">
        <w:rPr>
          <w:b/>
        </w:rPr>
        <w:t>Förslag</w:t>
      </w:r>
      <w:r w:rsidRPr="00DE0AB1">
        <w:t xml:space="preserve">: Instruktionen för AMV bör skärpas i den meningen att det införs ett direkt krav på länsarbetsnämnderna att följa upp verksamheten. Det kan förslagsvis ske i form av verksamhetsbokslut där den egna verksamheten analyseras. </w:t>
      </w:r>
    </w:p>
    <w:p w:rsidR="008079FD" w:rsidRPr="00DE0AB1" w:rsidRDefault="008079FD">
      <w:r w:rsidRPr="00DE0AB1">
        <w:t>I förordningen (2000:605) om årsredovisning och budgetunderlag finns allmänna bestämmelser om årsredovisning m.m. Förordningen gäller för myndigheter som lyder omedelbart under regeringen, dvs. i detta fall AMV. Trots att länsarbetsnämnderna är självständiga myndigheter så omfattas de i</w:t>
      </w:r>
      <w:r w:rsidRPr="00DE0AB1">
        <w:t xml:space="preserve">nte av förordningen. </w:t>
      </w:r>
    </w:p>
    <w:p w:rsidR="008079FD" w:rsidRPr="00DE0AB1" w:rsidRDefault="008079FD">
      <w:pPr>
        <w:pStyle w:val="Normaltindrag"/>
      </w:pPr>
      <w:r w:rsidRPr="00DE0AB1">
        <w:t>Enligt revisorernas uppfattning är det också rimligt att det inte publiceras t.ex. 20 separata resultaträkningar och balansräkningar för verket. En genomgång av AMV:s årsredovisningar pekar dock på att analysen av länens finansiella redovisning skulle kunna utökas. Det är i dag mycket svårt att få en uppfattning om hur länen hanterat t.ex. anslagen. Vi har dock inte anal</w:t>
      </w:r>
      <w:r w:rsidRPr="00DE0AB1">
        <w:t>y</w:t>
      </w:r>
      <w:r w:rsidRPr="00DE0AB1">
        <w:t xml:space="preserve">serat denna fråga tillräckligt för att lägga fram ett konkret förslag. Det är emellertid en fråga som bör övervägas. </w:t>
      </w:r>
    </w:p>
    <w:p w:rsidR="008079FD" w:rsidRPr="00DE0AB1" w:rsidRDefault="008079FD">
      <w:pPr>
        <w:pStyle w:val="Normaltindrag"/>
      </w:pPr>
      <w:r w:rsidRPr="00DE0AB1">
        <w:t>Enligt revisorernas bedömning är det däremot inte rimligt att det inte ställs några krav på hur länen ska redovisa resultaten av sin verksamhet. Den genomgång som redovisas i kapitel 6 visar med all tydlighet att länen i flera avseenden har problem med att analysera sin verksamhet. För det första är analysen förenklad och behandlar inte den väsentliga frågan om hur den egna verksamheten bid</w:t>
      </w:r>
      <w:r w:rsidRPr="00DE0AB1">
        <w:t>ragit till måluppfyllelsen. För det andra finns det en uppe</w:t>
      </w:r>
      <w:r w:rsidRPr="00DE0AB1">
        <w:t>n</w:t>
      </w:r>
      <w:r w:rsidRPr="00DE0AB1">
        <w:t>bar brist på årliga sammanställningar där verksamhet, mål etc. analyseras i ett mer sammanhållet perspektiv. Redovisningen är i flertalet fall fragment</w:t>
      </w:r>
      <w:r w:rsidRPr="00DE0AB1">
        <w:t>a</w:t>
      </w:r>
      <w:r w:rsidRPr="00DE0AB1">
        <w:t>risk och osammanhängande. Det är i dag svårt för utomstående bedömare att skaffa sig en uppfattning om verksamheten. Det är, enligt revisorernas up</w:t>
      </w:r>
      <w:r w:rsidRPr="00DE0AB1">
        <w:t>p</w:t>
      </w:r>
      <w:r w:rsidRPr="00DE0AB1">
        <w:t>fattning, inte rimligt att analysen ligger på dagens nivå och dessutom varierar så kraftigt mellan länen. Det är trots allt fråga om självständiga myndi</w:t>
      </w:r>
      <w:r w:rsidRPr="00DE0AB1">
        <w:t xml:space="preserve">gheter som det bör ställas höga krav på. Det är dessutom betydande summor som hanteras inom AMV. År 2001 omsatte en länsarbetsnämnd i genomsnitt cirka 2,4 miljarder kronor och ett arbetsförmedlingskontor i genomsnitt drygt 150 miljoner kronor. I genomsnitt hanterade en arbetsförmedlare cirka 7 miljoner kronor i olika stöd. </w:t>
      </w:r>
    </w:p>
    <w:p w:rsidR="008079FD" w:rsidRPr="00DE0AB1" w:rsidRDefault="008079FD">
      <w:pPr>
        <w:pStyle w:val="Normaltindrag"/>
      </w:pPr>
      <w:r w:rsidRPr="00DE0AB1">
        <w:t>I rapporten ges emellertid ett exempel på en länsarbetsnämnd som på eget initiativ årligen upprättar ett s.k. verksamhetsbokslut. Bokslutet är ett försök att mer systematiskt analysera v</w:t>
      </w:r>
      <w:r w:rsidRPr="00DE0AB1">
        <w:t>erksamheten och syftar till att ge underlag kring vad som åstadkoms under verksamhetsåret. Verksamhetsbokslutet innehåller bl.a. analyser av arbetsmarknaden, verksamhetsmål och resultat, programmen och arbetslösheten, anslagen och de arbetsmarknadspolitiska pr</w:t>
      </w:r>
      <w:r w:rsidRPr="00DE0AB1">
        <w:t>o</w:t>
      </w:r>
      <w:r w:rsidRPr="00DE0AB1">
        <w:t>grammen.</w:t>
      </w:r>
    </w:p>
    <w:p w:rsidR="008079FD" w:rsidRPr="00DE0AB1" w:rsidRDefault="008079FD">
      <w:pPr>
        <w:pStyle w:val="Normaltindrag"/>
      </w:pPr>
      <w:r w:rsidRPr="00DE0AB1">
        <w:t>I instruktionen för AMV ställs inga krav på att länsarbetsnämnderna ska följa upp och utvärdera resultatet av den arbetsmarknadspolitiska verksa</w:t>
      </w:r>
      <w:r w:rsidRPr="00DE0AB1">
        <w:t>m</w:t>
      </w:r>
      <w:r w:rsidRPr="00DE0AB1">
        <w:t>heten. Enligt revisorernas uppfattning behöver i första hand uppföljning</w:t>
      </w:r>
      <w:r w:rsidRPr="00DE0AB1">
        <w:t>s</w:t>
      </w:r>
      <w:r w:rsidRPr="00DE0AB1">
        <w:t>verksamheten förstärkas, men även viss utvärderingsverksamhet kan behöva övervägas. Revisorerna föreslår därför att regeringen åtminstone inför en bestämmelse i instruktionen om att länsarbetsnämnderna ska följa upp sin verksamhet. Det kan t.ex. ske i form av det verksamhetsbokslut som redov</w:t>
      </w:r>
      <w:r w:rsidRPr="00DE0AB1">
        <w:t>i</w:t>
      </w:r>
      <w:r w:rsidRPr="00DE0AB1">
        <w:t>sats ovan. AMS bör utfärda närmare bestämmelser om utformningen så att den bl.a. blir likformig och därmed underlättar för utomstående bedömare a</w:t>
      </w:r>
      <w:r w:rsidRPr="00DE0AB1">
        <w:t>tt analysera ver</w:t>
      </w:r>
      <w:r w:rsidRPr="00DE0AB1">
        <w:t>k</w:t>
      </w:r>
      <w:r w:rsidRPr="00DE0AB1">
        <w:t xml:space="preserve">samheten. </w:t>
      </w:r>
    </w:p>
    <w:p w:rsidR="008079FD" w:rsidRPr="00DE0AB1" w:rsidRDefault="008079FD">
      <w:pPr>
        <w:pStyle w:val="Normaltindrag"/>
      </w:pPr>
    </w:p>
    <w:p w:rsidR="008079FD" w:rsidRPr="00DE0AB1" w:rsidRDefault="008079FD">
      <w:pPr>
        <w:pStyle w:val="Rubrik1-Utannumrering"/>
      </w:pPr>
      <w:r w:rsidRPr="00DE0AB1">
        <w:br w:type="page"/>
      </w:r>
      <w:bookmarkStart w:id="192" w:name="_Toc34801533"/>
      <w:r w:rsidRPr="00DE0AB1">
        <w:t>Referenser</w:t>
      </w:r>
      <w:bookmarkEnd w:id="192"/>
    </w:p>
    <w:p w:rsidR="008079FD" w:rsidRPr="00DE0AB1" w:rsidRDefault="008079FD">
      <w:r w:rsidRPr="00DE0AB1">
        <w:t xml:space="preserve">Ackum Agell, S. och Lundin, M. (2001), </w:t>
      </w:r>
      <w:r w:rsidRPr="00DE0AB1">
        <w:rPr>
          <w:i/>
        </w:rPr>
        <w:t>Erfarenheter av svensk arbet</w:t>
      </w:r>
      <w:r w:rsidRPr="00DE0AB1">
        <w:rPr>
          <w:i/>
        </w:rPr>
        <w:t>s</w:t>
      </w:r>
      <w:r w:rsidRPr="00DE0AB1">
        <w:rPr>
          <w:i/>
        </w:rPr>
        <w:t>marknadspolitik</w:t>
      </w:r>
      <w:r w:rsidRPr="00DE0AB1">
        <w:t xml:space="preserve">, Stencilserie 2001:1, IFAU, Uppsala. </w:t>
      </w:r>
    </w:p>
    <w:p w:rsidR="008079FD" w:rsidRPr="00DE0AB1" w:rsidRDefault="008079FD">
      <w:r w:rsidRPr="00DE0AB1">
        <w:t xml:space="preserve">Althin, R. och Behrenz, L. (1997), </w:t>
      </w:r>
      <w:r w:rsidRPr="00DE0AB1">
        <w:rPr>
          <w:i/>
        </w:rPr>
        <w:t>En produktivitetsanalys av arbetsförme</w:t>
      </w:r>
      <w:r w:rsidRPr="00DE0AB1">
        <w:rPr>
          <w:i/>
        </w:rPr>
        <w:t>d</w:t>
      </w:r>
      <w:r w:rsidRPr="00DE0AB1">
        <w:rPr>
          <w:i/>
        </w:rPr>
        <w:t>lingskontoren i Sverige 1992–1995</w:t>
      </w:r>
      <w:r w:rsidRPr="00DE0AB1">
        <w:t xml:space="preserve">, EFA. </w:t>
      </w:r>
    </w:p>
    <w:p w:rsidR="008079FD" w:rsidRPr="00DE0AB1" w:rsidRDefault="008079FD">
      <w:r w:rsidRPr="00DE0AB1">
        <w:t xml:space="preserve">AMS (1997), </w:t>
      </w:r>
      <w:r w:rsidRPr="00DE0AB1">
        <w:rPr>
          <w:i/>
        </w:rPr>
        <w:t>Arbetsmarknadsverkets årsredovisning 1995/96</w:t>
      </w:r>
      <w:r w:rsidRPr="00DE0AB1">
        <w:t>.</w:t>
      </w:r>
    </w:p>
    <w:p w:rsidR="008079FD" w:rsidRPr="00DE0AB1" w:rsidRDefault="008079FD">
      <w:r w:rsidRPr="00DE0AB1">
        <w:t xml:space="preserve">AMS (1998a), </w:t>
      </w:r>
      <w:r w:rsidRPr="00DE0AB1">
        <w:rPr>
          <w:i/>
        </w:rPr>
        <w:t>Arbetsmarknadsverkets årsredovisning 1997</w:t>
      </w:r>
      <w:r w:rsidRPr="00DE0AB1">
        <w:t>.</w:t>
      </w:r>
    </w:p>
    <w:p w:rsidR="008079FD" w:rsidRPr="00DE0AB1" w:rsidRDefault="008079FD">
      <w:r w:rsidRPr="00DE0AB1">
        <w:t xml:space="preserve">AMS (1998b), </w:t>
      </w:r>
      <w:r w:rsidRPr="00DE0AB1">
        <w:rPr>
          <w:i/>
        </w:rPr>
        <w:t>Förändrad fördelningsmodell för AMV:s förval</w:t>
      </w:r>
      <w:r w:rsidRPr="00DE0AB1">
        <w:rPr>
          <w:i/>
        </w:rPr>
        <w:t>t</w:t>
      </w:r>
      <w:r w:rsidRPr="00DE0AB1">
        <w:rPr>
          <w:i/>
        </w:rPr>
        <w:t>ningsanslag</w:t>
      </w:r>
      <w:r w:rsidRPr="00DE0AB1">
        <w:t>.</w:t>
      </w:r>
    </w:p>
    <w:p w:rsidR="008079FD" w:rsidRPr="00DE0AB1" w:rsidRDefault="008079FD">
      <w:r w:rsidRPr="00DE0AB1">
        <w:t xml:space="preserve">AMS (1999a), </w:t>
      </w:r>
      <w:r w:rsidRPr="00DE0AB1">
        <w:rPr>
          <w:i/>
        </w:rPr>
        <w:t>Arbetsförmedlingens marknadsandelar 1998</w:t>
      </w:r>
      <w:r w:rsidRPr="00DE0AB1">
        <w:t xml:space="preserve">, Ura 1999:8. </w:t>
      </w:r>
    </w:p>
    <w:p w:rsidR="008079FD" w:rsidRPr="00DE0AB1" w:rsidRDefault="008079FD">
      <w:r w:rsidRPr="00DE0AB1">
        <w:t xml:space="preserve">AMS (1999b), </w:t>
      </w:r>
      <w:r w:rsidRPr="00DE0AB1">
        <w:rPr>
          <w:i/>
        </w:rPr>
        <w:t>Arbetsmarknadsverkets årsredovisning 1998</w:t>
      </w:r>
      <w:r w:rsidRPr="00DE0AB1">
        <w:t>.</w:t>
      </w:r>
    </w:p>
    <w:p w:rsidR="008079FD" w:rsidRPr="00DE0AB1" w:rsidRDefault="008079FD">
      <w:r w:rsidRPr="00DE0AB1">
        <w:t xml:space="preserve">AMS (2000a), </w:t>
      </w:r>
      <w:r w:rsidRPr="00DE0AB1">
        <w:rPr>
          <w:i/>
        </w:rPr>
        <w:t>Arbetsmarknadsverkets organisation</w:t>
      </w:r>
      <w:r w:rsidRPr="00DE0AB1">
        <w:t>.</w:t>
      </w:r>
    </w:p>
    <w:p w:rsidR="008079FD" w:rsidRPr="00DE0AB1" w:rsidRDefault="008079FD">
      <w:r w:rsidRPr="00DE0AB1">
        <w:t xml:space="preserve">AMS (2000b), </w:t>
      </w:r>
      <w:r w:rsidRPr="00DE0AB1">
        <w:rPr>
          <w:i/>
        </w:rPr>
        <w:t>Arbetsmarknadsverkets årsredovisning 1999</w:t>
      </w:r>
      <w:r w:rsidRPr="00DE0AB1">
        <w:t>.</w:t>
      </w:r>
    </w:p>
    <w:p w:rsidR="008079FD" w:rsidRPr="00DE0AB1" w:rsidRDefault="008079FD">
      <w:r w:rsidRPr="00DE0AB1">
        <w:t xml:space="preserve">AMS (2000c), </w:t>
      </w:r>
      <w:r w:rsidRPr="00DE0AB1">
        <w:rPr>
          <w:i/>
        </w:rPr>
        <w:t>Länsexaminationer – beskrivning och syfte</w:t>
      </w:r>
      <w:r w:rsidRPr="00DE0AB1">
        <w:t xml:space="preserve">, AMV:s intranät. </w:t>
      </w:r>
    </w:p>
    <w:p w:rsidR="008079FD" w:rsidRPr="00DE0AB1" w:rsidRDefault="008079FD">
      <w:r w:rsidRPr="00DE0AB1">
        <w:t xml:space="preserve">AMS (2001a), </w:t>
      </w:r>
      <w:r w:rsidRPr="00DE0AB1">
        <w:rPr>
          <w:i/>
        </w:rPr>
        <w:t>Arbetsförmedlingens marknadsandelar 1999 och 2000</w:t>
      </w:r>
      <w:r w:rsidRPr="00DE0AB1">
        <w:t>, Ura 2001:18.</w:t>
      </w:r>
    </w:p>
    <w:p w:rsidR="008079FD" w:rsidRPr="00DE0AB1" w:rsidRDefault="008079FD">
      <w:r w:rsidRPr="00DE0AB1">
        <w:t xml:space="preserve">AMS (2001b), </w:t>
      </w:r>
      <w:r w:rsidRPr="00DE0AB1">
        <w:rPr>
          <w:i/>
        </w:rPr>
        <w:t>Uppföljning av kursdeltagare som slutat arbetsmarknadsu</w:t>
      </w:r>
      <w:r w:rsidRPr="00DE0AB1">
        <w:rPr>
          <w:i/>
        </w:rPr>
        <w:t>t</w:t>
      </w:r>
      <w:r w:rsidRPr="00DE0AB1">
        <w:rPr>
          <w:i/>
        </w:rPr>
        <w:t>bildning andra kvartalet 2000</w:t>
      </w:r>
      <w:r w:rsidRPr="00DE0AB1">
        <w:t xml:space="preserve">, Prora 2001:1. </w:t>
      </w:r>
    </w:p>
    <w:p w:rsidR="008079FD" w:rsidRPr="00DE0AB1" w:rsidRDefault="008079FD">
      <w:r w:rsidRPr="00DE0AB1">
        <w:t xml:space="preserve">AMS (2001c), </w:t>
      </w:r>
      <w:r w:rsidRPr="00DE0AB1">
        <w:rPr>
          <w:i/>
        </w:rPr>
        <w:t>Arbetsmarknadsverkets årsredovisning 2000</w:t>
      </w:r>
      <w:r w:rsidRPr="00DE0AB1">
        <w:t xml:space="preserve">. </w:t>
      </w:r>
    </w:p>
    <w:p w:rsidR="008079FD" w:rsidRPr="00DE0AB1" w:rsidRDefault="008079FD">
      <w:r w:rsidRPr="00DE0AB1">
        <w:t xml:space="preserve">AMS (2001d), </w:t>
      </w:r>
      <w:r w:rsidRPr="00DE0AB1">
        <w:rPr>
          <w:i/>
        </w:rPr>
        <w:t>Riktlinjer för länsarbetsnämndernas verksamhet 2002</w:t>
      </w:r>
      <w:r w:rsidRPr="00DE0AB1">
        <w:t>.</w:t>
      </w:r>
    </w:p>
    <w:p w:rsidR="008079FD" w:rsidRPr="00DE0AB1" w:rsidRDefault="008079FD">
      <w:r w:rsidRPr="00DE0AB1">
        <w:t xml:space="preserve">AMS (2001e), </w:t>
      </w:r>
      <w:r w:rsidRPr="00DE0AB1">
        <w:rPr>
          <w:i/>
        </w:rPr>
        <w:t>Fördelningsmodeller inom AMV</w:t>
      </w:r>
      <w:r w:rsidRPr="00DE0AB1">
        <w:t>.</w:t>
      </w:r>
    </w:p>
    <w:p w:rsidR="008079FD" w:rsidRPr="00DE0AB1" w:rsidRDefault="008079FD">
      <w:r w:rsidRPr="00DE0AB1">
        <w:t xml:space="preserve">AMS (2001f), </w:t>
      </w:r>
      <w:r w:rsidRPr="00DE0AB1">
        <w:rPr>
          <w:i/>
        </w:rPr>
        <w:t>Medelsförbrukning december 2000</w:t>
      </w:r>
      <w:r w:rsidRPr="00DE0AB1">
        <w:t>.</w:t>
      </w:r>
    </w:p>
    <w:p w:rsidR="008079FD" w:rsidRPr="00DE0AB1" w:rsidRDefault="008079FD">
      <w:r w:rsidRPr="00DE0AB1">
        <w:t xml:space="preserve">AMS (2001g), </w:t>
      </w:r>
      <w:r w:rsidRPr="00DE0AB1">
        <w:rPr>
          <w:i/>
        </w:rPr>
        <w:t>Arbetsmarknadsutsikterna för 2002</w:t>
      </w:r>
      <w:r w:rsidRPr="00DE0AB1">
        <w:t xml:space="preserve">, Ura 2001:9. </w:t>
      </w:r>
    </w:p>
    <w:p w:rsidR="008079FD" w:rsidRPr="00DE0AB1" w:rsidRDefault="008079FD">
      <w:r w:rsidRPr="00DE0AB1">
        <w:t xml:space="preserve">AMS (2001h), </w:t>
      </w:r>
      <w:r w:rsidRPr="00DE0AB1">
        <w:rPr>
          <w:i/>
        </w:rPr>
        <w:t>Mötet den 11–12 december 2001 i Arbetsmarknadsverkets ledningsgrupp</w:t>
      </w:r>
      <w:r w:rsidRPr="00DE0AB1">
        <w:t>, AMV:s intranät VIS.</w:t>
      </w:r>
    </w:p>
    <w:p w:rsidR="008079FD" w:rsidRPr="00DE0AB1" w:rsidRDefault="008079FD">
      <w:r w:rsidRPr="00DE0AB1">
        <w:t xml:space="preserve">AMS (2001i), </w:t>
      </w:r>
      <w:r w:rsidRPr="00DE0AB1">
        <w:rPr>
          <w:i/>
        </w:rPr>
        <w:t>Indikatorer september 2001</w:t>
      </w:r>
      <w:r w:rsidRPr="00DE0AB1">
        <w:t xml:space="preserve">, Ure 2001:5. </w:t>
      </w:r>
    </w:p>
    <w:p w:rsidR="008079FD" w:rsidRPr="00DE0AB1" w:rsidRDefault="008079FD">
      <w:r w:rsidRPr="00DE0AB1">
        <w:t xml:space="preserve">AMS (2001j), </w:t>
      </w:r>
      <w:r w:rsidRPr="00DE0AB1">
        <w:rPr>
          <w:i/>
        </w:rPr>
        <w:t>Fempunktsprogrammet – policydokument fastställt av AMS styrelse för verksamhetsu</w:t>
      </w:r>
      <w:r w:rsidRPr="00DE0AB1">
        <w:rPr>
          <w:i/>
        </w:rPr>
        <w:t>t</w:t>
      </w:r>
      <w:r w:rsidRPr="00DE0AB1">
        <w:rPr>
          <w:i/>
        </w:rPr>
        <w:t>veckling 2002–2004</w:t>
      </w:r>
      <w:r w:rsidRPr="00DE0AB1">
        <w:t>.</w:t>
      </w:r>
    </w:p>
    <w:p w:rsidR="008079FD" w:rsidRPr="00DE0AB1" w:rsidRDefault="008079FD">
      <w:r w:rsidRPr="00DE0AB1">
        <w:t xml:space="preserve">AMS (2002a), </w:t>
      </w:r>
      <w:r w:rsidRPr="00DE0AB1">
        <w:rPr>
          <w:i/>
        </w:rPr>
        <w:t>Arbetsmarknadsverkets årsredovisning 2001</w:t>
      </w:r>
      <w:r w:rsidRPr="00DE0AB1">
        <w:t xml:space="preserve">. </w:t>
      </w:r>
    </w:p>
    <w:p w:rsidR="008079FD" w:rsidRPr="00DE0AB1" w:rsidRDefault="008079FD">
      <w:r w:rsidRPr="00DE0AB1">
        <w:t xml:space="preserve">AMS (2002b), </w:t>
      </w:r>
      <w:r w:rsidRPr="00DE0AB1">
        <w:rPr>
          <w:i/>
        </w:rPr>
        <w:t>Kvartalsrapport 2001:4</w:t>
      </w:r>
      <w:r w:rsidRPr="00DE0AB1">
        <w:t xml:space="preserve">. </w:t>
      </w:r>
    </w:p>
    <w:p w:rsidR="008079FD" w:rsidRPr="00DE0AB1" w:rsidRDefault="008079FD">
      <w:r w:rsidRPr="00DE0AB1">
        <w:t xml:space="preserve">AMS (2002c), </w:t>
      </w:r>
      <w:r w:rsidRPr="00DE0AB1">
        <w:rPr>
          <w:i/>
        </w:rPr>
        <w:t>Tilldelning av medel budgetåret 2002</w:t>
      </w:r>
      <w:r w:rsidRPr="00DE0AB1">
        <w:t xml:space="preserve">. </w:t>
      </w:r>
    </w:p>
    <w:p w:rsidR="008079FD" w:rsidRPr="00DE0AB1" w:rsidRDefault="008079FD">
      <w:r w:rsidRPr="00DE0AB1">
        <w:t xml:space="preserve">AMS (2002d), </w:t>
      </w:r>
      <w:r w:rsidRPr="00DE0AB1">
        <w:rPr>
          <w:i/>
        </w:rPr>
        <w:t>Generaldirektören rapporterar från ledningsgruppens möte den 21–22 januari</w:t>
      </w:r>
      <w:r w:rsidRPr="00DE0AB1">
        <w:t>, AMV:s i</w:t>
      </w:r>
      <w:r w:rsidRPr="00DE0AB1">
        <w:t>n</w:t>
      </w:r>
      <w:r w:rsidRPr="00DE0AB1">
        <w:t xml:space="preserve">tranät VIS. </w:t>
      </w:r>
    </w:p>
    <w:p w:rsidR="008079FD" w:rsidRPr="00DE0AB1" w:rsidRDefault="008079FD">
      <w:r w:rsidRPr="00DE0AB1">
        <w:t xml:space="preserve">AMS (2002e), </w:t>
      </w:r>
      <w:r w:rsidRPr="00DE0AB1">
        <w:rPr>
          <w:i/>
        </w:rPr>
        <w:t>Medelsförbrukning december 2001</w:t>
      </w:r>
      <w:r w:rsidRPr="00DE0AB1">
        <w:t>.</w:t>
      </w:r>
    </w:p>
    <w:p w:rsidR="008079FD" w:rsidRPr="00DE0AB1" w:rsidRDefault="008079FD">
      <w:r w:rsidRPr="00DE0AB1">
        <w:t xml:space="preserve">AMS (2002f), </w:t>
      </w:r>
      <w:r w:rsidRPr="00DE0AB1">
        <w:rPr>
          <w:i/>
        </w:rPr>
        <w:t>Uppdaterad prognos över utbetalningar budgetåret 2002</w:t>
      </w:r>
      <w:r w:rsidRPr="00DE0AB1">
        <w:t>.</w:t>
      </w:r>
    </w:p>
    <w:p w:rsidR="008079FD" w:rsidRPr="00DE0AB1" w:rsidRDefault="008079FD">
      <w:r w:rsidRPr="00DE0AB1">
        <w:t xml:space="preserve">AMS (2002g), </w:t>
      </w:r>
      <w:r w:rsidRPr="00DE0AB1">
        <w:rPr>
          <w:i/>
        </w:rPr>
        <w:t>Styrdokument för Af Sverige</w:t>
      </w:r>
      <w:r w:rsidRPr="00DE0AB1">
        <w:t>.</w:t>
      </w:r>
    </w:p>
    <w:p w:rsidR="008079FD" w:rsidRPr="00DE0AB1" w:rsidRDefault="008079FD">
      <w:r w:rsidRPr="00DE0AB1">
        <w:t xml:space="preserve">AMS (2002h), </w:t>
      </w:r>
      <w:r w:rsidRPr="00DE0AB1">
        <w:rPr>
          <w:i/>
        </w:rPr>
        <w:t>Kvartalsrapport för Arbetsmarknadsverket andra kvartalet 2002</w:t>
      </w:r>
      <w:r w:rsidRPr="00DE0AB1">
        <w:t>.</w:t>
      </w:r>
    </w:p>
    <w:p w:rsidR="008079FD" w:rsidRPr="00DE0AB1" w:rsidRDefault="008079FD">
      <w:r w:rsidRPr="00DE0AB1">
        <w:t xml:space="preserve">AMS (2002i), </w:t>
      </w:r>
      <w:r w:rsidRPr="00DE0AB1">
        <w:rPr>
          <w:i/>
        </w:rPr>
        <w:t>Generaldirektören rapporterar från ledningsgruppens möte den 21 augusti 2002</w:t>
      </w:r>
      <w:r w:rsidRPr="00DE0AB1">
        <w:t>, AMV:s intranät VIS.</w:t>
      </w:r>
    </w:p>
    <w:p w:rsidR="008079FD" w:rsidRPr="00DE0AB1" w:rsidRDefault="008079FD">
      <w:r w:rsidRPr="00DE0AB1">
        <w:t xml:space="preserve">Arbetsmarknaden (2002), </w:t>
      </w:r>
      <w:r w:rsidRPr="00DE0AB1">
        <w:rPr>
          <w:i/>
        </w:rPr>
        <w:t>Regeringens mål nästintill omöjliga</w:t>
      </w:r>
      <w:r w:rsidRPr="00DE0AB1">
        <w:t xml:space="preserve">, februari 2002. </w:t>
      </w:r>
    </w:p>
    <w:p w:rsidR="008079FD" w:rsidRPr="00DE0AB1" w:rsidRDefault="008079FD">
      <w:r w:rsidRPr="00DE0AB1">
        <w:t xml:space="preserve">Arbetsmarknadsutskottets betänkande 2000/01:AU1, </w:t>
      </w:r>
      <w:r w:rsidRPr="00DE0AB1">
        <w:rPr>
          <w:i/>
        </w:rPr>
        <w:t>Utgiftsområdena 13 Arbetsmarknad och 14 Arbet</w:t>
      </w:r>
      <w:r w:rsidRPr="00DE0AB1">
        <w:rPr>
          <w:i/>
        </w:rPr>
        <w:t>s</w:t>
      </w:r>
      <w:r w:rsidRPr="00DE0AB1">
        <w:rPr>
          <w:i/>
        </w:rPr>
        <w:t>liv</w:t>
      </w:r>
      <w:r w:rsidRPr="00DE0AB1">
        <w:t>.</w:t>
      </w:r>
    </w:p>
    <w:p w:rsidR="008079FD" w:rsidRPr="00DE0AB1" w:rsidRDefault="008079FD">
      <w:r w:rsidRPr="00DE0AB1">
        <w:t xml:space="preserve">Arbetsmarknadsutskottets betänkande 2001/02:AU1, </w:t>
      </w:r>
      <w:r w:rsidRPr="00DE0AB1">
        <w:rPr>
          <w:i/>
        </w:rPr>
        <w:t>Utgiftsområdena 13 Arbetsmarknad och 14 Arbet</w:t>
      </w:r>
      <w:r w:rsidRPr="00DE0AB1">
        <w:rPr>
          <w:i/>
        </w:rPr>
        <w:t>s</w:t>
      </w:r>
      <w:r w:rsidRPr="00DE0AB1">
        <w:rPr>
          <w:i/>
        </w:rPr>
        <w:t>liv</w:t>
      </w:r>
      <w:r w:rsidRPr="00DE0AB1">
        <w:t>.</w:t>
      </w:r>
    </w:p>
    <w:p w:rsidR="008079FD" w:rsidRPr="00DE0AB1" w:rsidRDefault="008079FD">
      <w:r w:rsidRPr="00DE0AB1">
        <w:t xml:space="preserve">Arbetsmarknadsutskottets betänkande 2001/02:AU5, </w:t>
      </w:r>
      <w:r w:rsidRPr="00DE0AB1">
        <w:rPr>
          <w:i/>
        </w:rPr>
        <w:t>Arbetsmarknadspoliti</w:t>
      </w:r>
      <w:r w:rsidRPr="00DE0AB1">
        <w:rPr>
          <w:i/>
        </w:rPr>
        <w:t>s</w:t>
      </w:r>
      <w:r w:rsidRPr="00DE0AB1">
        <w:rPr>
          <w:i/>
        </w:rPr>
        <w:t>ka frågor</w:t>
      </w:r>
      <w:r w:rsidRPr="00DE0AB1">
        <w:t>.</w:t>
      </w:r>
    </w:p>
    <w:p w:rsidR="008079FD" w:rsidRPr="00DE0AB1" w:rsidRDefault="008079FD">
      <w:r w:rsidRPr="00DE0AB1">
        <w:t xml:space="preserve">Arbetsmarknadsutskottet (2002), </w:t>
      </w:r>
      <w:r w:rsidRPr="00DE0AB1">
        <w:rPr>
          <w:i/>
        </w:rPr>
        <w:t xml:space="preserve">Individuella handlingsplaner </w:t>
      </w:r>
      <w:r w:rsidRPr="00DE0AB1">
        <w:t>– En studie genomförd av en arbetsgrupp inom arbetsmarknadsutskottet rörande arbetet med individuella handlingsplaner inom Arbetsmarknad</w:t>
      </w:r>
      <w:r w:rsidRPr="00DE0AB1">
        <w:t>s</w:t>
      </w:r>
      <w:r w:rsidRPr="00DE0AB1">
        <w:t>verket.</w:t>
      </w:r>
    </w:p>
    <w:p w:rsidR="008079FD" w:rsidRPr="00DE0AB1" w:rsidRDefault="008079FD">
      <w:r w:rsidRPr="00DE0AB1">
        <w:t xml:space="preserve">Björklund, A., Edin, P-A., Holmlund, B. och Wadensjö, E. (1996), </w:t>
      </w:r>
      <w:r w:rsidRPr="00DE0AB1">
        <w:rPr>
          <w:i/>
        </w:rPr>
        <w:t>Arbet</w:t>
      </w:r>
      <w:r w:rsidRPr="00DE0AB1">
        <w:rPr>
          <w:i/>
        </w:rPr>
        <w:t>s</w:t>
      </w:r>
      <w:r w:rsidRPr="00DE0AB1">
        <w:rPr>
          <w:i/>
        </w:rPr>
        <w:t>marknaden</w:t>
      </w:r>
      <w:r w:rsidRPr="00DE0AB1">
        <w:t>, SNS Förlag, Stoc</w:t>
      </w:r>
      <w:r w:rsidRPr="00DE0AB1">
        <w:t>k</w:t>
      </w:r>
      <w:r w:rsidRPr="00DE0AB1">
        <w:t xml:space="preserve">holm. </w:t>
      </w:r>
    </w:p>
    <w:p w:rsidR="008079FD" w:rsidRPr="00DE0AB1" w:rsidRDefault="008079FD">
      <w:r w:rsidRPr="00DE0AB1">
        <w:t xml:space="preserve">Brunsson, K. (1997), </w:t>
      </w:r>
      <w:r w:rsidRPr="00DE0AB1">
        <w:rPr>
          <w:i/>
        </w:rPr>
        <w:t>Ramar, regler, resultat – vem bestämmer över statens budget?</w:t>
      </w:r>
      <w:r w:rsidRPr="00DE0AB1">
        <w:t>, Rapport till expertgruppen för studier i offentlig ekonomi, Ds 1997:79.</w:t>
      </w:r>
    </w:p>
    <w:p w:rsidR="008079FD" w:rsidRPr="00DE0AB1" w:rsidRDefault="008079FD">
      <w:r w:rsidRPr="00DE0AB1">
        <w:t xml:space="preserve">Calmfors, L., Forslund, F. och Hemström, M. (2002), </w:t>
      </w:r>
      <w:r w:rsidRPr="00DE0AB1">
        <w:rPr>
          <w:i/>
        </w:rPr>
        <w:t>Vad vet vi om den svenska arbetsmarknadspolitikens sysselsättningseffekter?</w:t>
      </w:r>
      <w:r w:rsidRPr="00DE0AB1">
        <w:t>, Rapport 2002:8, IFAU.</w:t>
      </w:r>
    </w:p>
    <w:p w:rsidR="008079FD" w:rsidRPr="00DE0AB1" w:rsidRDefault="008079FD">
      <w:r w:rsidRPr="00DE0AB1">
        <w:t xml:space="preserve">Dagens industri (2002), </w:t>
      </w:r>
      <w:r w:rsidRPr="00DE0AB1">
        <w:rPr>
          <w:i/>
        </w:rPr>
        <w:t>Det luktar valfläsk</w:t>
      </w:r>
      <w:r w:rsidRPr="00DE0AB1">
        <w:t>.</w:t>
      </w:r>
    </w:p>
    <w:p w:rsidR="008079FD" w:rsidRPr="00DE0AB1" w:rsidRDefault="008079FD">
      <w:r w:rsidRPr="00DE0AB1">
        <w:t xml:space="preserve">Ds 2000:38, </w:t>
      </w:r>
      <w:r w:rsidRPr="00DE0AB1">
        <w:rPr>
          <w:i/>
        </w:rPr>
        <w:t>En effektivare arbetsmarknadsutbildning</w:t>
      </w:r>
      <w:r w:rsidRPr="00DE0AB1">
        <w:t>.</w:t>
      </w:r>
    </w:p>
    <w:p w:rsidR="008079FD" w:rsidRPr="00DE0AB1" w:rsidRDefault="008079FD">
      <w:r w:rsidRPr="00DE0AB1">
        <w:t xml:space="preserve">Ds 2000:63, </w:t>
      </w:r>
      <w:r w:rsidRPr="00DE0AB1">
        <w:rPr>
          <w:i/>
        </w:rPr>
        <w:t>Ekonomisk styrning för effektivitet och transparens</w:t>
      </w:r>
      <w:r w:rsidRPr="00DE0AB1">
        <w:t xml:space="preserve">. </w:t>
      </w:r>
    </w:p>
    <w:p w:rsidR="008079FD" w:rsidRPr="00DE0AB1" w:rsidRDefault="008079FD">
      <w:r w:rsidRPr="00DE0AB1">
        <w:t xml:space="preserve">Finansdepartementet (2001a), </w:t>
      </w:r>
      <w:r w:rsidRPr="00DE0AB1">
        <w:rPr>
          <w:i/>
        </w:rPr>
        <w:t>Utformning av budgetpropositionen för 2002</w:t>
      </w:r>
      <w:r w:rsidRPr="00DE0AB1">
        <w:t>, Cirkulär nr Fi 2001:6.</w:t>
      </w:r>
    </w:p>
    <w:p w:rsidR="008079FD" w:rsidRPr="00DE0AB1" w:rsidRDefault="008079FD">
      <w:r w:rsidRPr="00DE0AB1">
        <w:t>Finansdepartementet (2001b</w:t>
      </w:r>
      <w:r w:rsidRPr="00DE0AB1">
        <w:rPr>
          <w:i/>
        </w:rPr>
        <w:t>), Regleringsbrev och andra styrdokument för år 2002</w:t>
      </w:r>
      <w:r w:rsidRPr="00DE0AB1">
        <w:t>.</w:t>
      </w:r>
    </w:p>
    <w:p w:rsidR="008079FD" w:rsidRPr="00DE0AB1" w:rsidRDefault="008079FD">
      <w:r w:rsidRPr="00DE0AB1">
        <w:t xml:space="preserve">Finansdepartementet (2001c), </w:t>
      </w:r>
      <w:r w:rsidRPr="00DE0AB1">
        <w:rPr>
          <w:i/>
        </w:rPr>
        <w:t>En gemensam verksamhetsstruktur – nästa steg</w:t>
      </w:r>
      <w:r w:rsidRPr="00DE0AB1">
        <w:t xml:space="preserve">, Cirkulär nr Fi 2001:5. </w:t>
      </w:r>
    </w:p>
    <w:p w:rsidR="008079FD" w:rsidRPr="00DE0AB1" w:rsidRDefault="008079FD">
      <w:r w:rsidRPr="00DE0AB1">
        <w:t xml:space="preserve">Finansutskottets betänkande 1999/2000:FiU13, </w:t>
      </w:r>
      <w:r w:rsidRPr="00DE0AB1">
        <w:rPr>
          <w:i/>
        </w:rPr>
        <w:t>Utvecklingen av den ekon</w:t>
      </w:r>
      <w:r w:rsidRPr="00DE0AB1">
        <w:rPr>
          <w:i/>
        </w:rPr>
        <w:t>o</w:t>
      </w:r>
      <w:r w:rsidRPr="00DE0AB1">
        <w:rPr>
          <w:i/>
        </w:rPr>
        <w:t>miska styrningen</w:t>
      </w:r>
      <w:r w:rsidRPr="00DE0AB1">
        <w:t>.</w:t>
      </w:r>
    </w:p>
    <w:p w:rsidR="008079FD" w:rsidRPr="00DE0AB1" w:rsidRDefault="008079FD">
      <w:r w:rsidRPr="00DE0AB1">
        <w:t xml:space="preserve">Finansutskottets betänkande 1999/2000:FiU20, </w:t>
      </w:r>
      <w:r w:rsidRPr="00DE0AB1">
        <w:rPr>
          <w:i/>
        </w:rPr>
        <w:t>Riktlinjer för den ekonomiska politiken, utgiftstak, skatt</w:t>
      </w:r>
      <w:r w:rsidRPr="00DE0AB1">
        <w:rPr>
          <w:i/>
        </w:rPr>
        <w:t>e</w:t>
      </w:r>
      <w:r w:rsidRPr="00DE0AB1">
        <w:rPr>
          <w:i/>
        </w:rPr>
        <w:t>frågor, m.m</w:t>
      </w:r>
      <w:r w:rsidRPr="00DE0AB1">
        <w:t>.</w:t>
      </w:r>
    </w:p>
    <w:p w:rsidR="008079FD" w:rsidRPr="00DE0AB1" w:rsidRDefault="008079FD">
      <w:r w:rsidRPr="00DE0AB1">
        <w:t xml:space="preserve">Hansen, B. (1955), </w:t>
      </w:r>
      <w:r w:rsidRPr="00DE0AB1">
        <w:rPr>
          <w:i/>
        </w:rPr>
        <w:t>Finanspolitikens ekonomiska teori</w:t>
      </w:r>
      <w:r w:rsidRPr="00DE0AB1">
        <w:t>, Stockholm.</w:t>
      </w:r>
    </w:p>
    <w:p w:rsidR="008079FD" w:rsidRPr="00DE0AB1" w:rsidRDefault="008079FD">
      <w:r w:rsidRPr="00DE0AB1">
        <w:t>Jansson, F. (2001), ”Arbetsmarknadens funktionssätt och arbetsmarknadsp</w:t>
      </w:r>
      <w:r w:rsidRPr="00DE0AB1">
        <w:t>o</w:t>
      </w:r>
      <w:r w:rsidRPr="00DE0AB1">
        <w:t xml:space="preserve">litiska insatser”, </w:t>
      </w:r>
      <w:r w:rsidRPr="00DE0AB1">
        <w:rPr>
          <w:i/>
        </w:rPr>
        <w:t>Arbetsmarknad &amp; Arbetsliv</w:t>
      </w:r>
      <w:r w:rsidRPr="00DE0AB1">
        <w:t xml:space="preserve"> årg 7 nr 2. </w:t>
      </w:r>
    </w:p>
    <w:p w:rsidR="008079FD" w:rsidRPr="00DE0AB1" w:rsidRDefault="008079FD">
      <w:r w:rsidRPr="00DE0AB1">
        <w:t xml:space="preserve">Justitiedepartementet och Finansdepartementet (2001), </w:t>
      </w:r>
      <w:r w:rsidRPr="00DE0AB1">
        <w:rPr>
          <w:i/>
        </w:rPr>
        <w:t>Cirkulär om mål- och resultatdialoger med myndighetschefer år 2001</w:t>
      </w:r>
      <w:r w:rsidRPr="00DE0AB1">
        <w:t>, Ci</w:t>
      </w:r>
      <w:r w:rsidRPr="00DE0AB1">
        <w:t>r</w:t>
      </w:r>
      <w:r w:rsidRPr="00DE0AB1">
        <w:t>kulär Ju 2001:1.</w:t>
      </w:r>
    </w:p>
    <w:p w:rsidR="008079FD" w:rsidRPr="00DE0AB1" w:rsidRDefault="008079FD">
      <w:r w:rsidRPr="00DE0AB1">
        <w:t>Länsarbetsnämnden i Jönköpings län (2001</w:t>
      </w:r>
      <w:r w:rsidRPr="00DE0AB1">
        <w:rPr>
          <w:i/>
        </w:rPr>
        <w:t>), Fördelningsmodell 2002</w:t>
      </w:r>
      <w:r w:rsidRPr="00DE0AB1">
        <w:t>.</w:t>
      </w:r>
    </w:p>
    <w:p w:rsidR="008079FD" w:rsidRPr="00DE0AB1" w:rsidRDefault="008079FD">
      <w:r w:rsidRPr="00DE0AB1">
        <w:t xml:space="preserve">Länsarbetsnämnden i Jönköpings län (2002), </w:t>
      </w:r>
      <w:r w:rsidRPr="00DE0AB1">
        <w:rPr>
          <w:i/>
        </w:rPr>
        <w:t>Riktlinjer för verksamheten vid arbetsförmedlingarna i Jö</w:t>
      </w:r>
      <w:r w:rsidRPr="00DE0AB1">
        <w:rPr>
          <w:i/>
        </w:rPr>
        <w:t>n</w:t>
      </w:r>
      <w:r w:rsidRPr="00DE0AB1">
        <w:rPr>
          <w:i/>
        </w:rPr>
        <w:t>köpings län</w:t>
      </w:r>
      <w:r w:rsidRPr="00DE0AB1">
        <w:t>.</w:t>
      </w:r>
    </w:p>
    <w:p w:rsidR="008079FD" w:rsidRPr="00DE0AB1" w:rsidRDefault="008079FD">
      <w:r w:rsidRPr="00DE0AB1">
        <w:t xml:space="preserve">Länsarbetsnämnden i Skåne län (2001), </w:t>
      </w:r>
      <w:r w:rsidRPr="00DE0AB1">
        <w:rPr>
          <w:i/>
        </w:rPr>
        <w:t>Fördelningsmodeller Sk</w:t>
      </w:r>
      <w:r w:rsidRPr="00DE0AB1">
        <w:rPr>
          <w:i/>
        </w:rPr>
        <w:t>å</w:t>
      </w:r>
      <w:r w:rsidRPr="00DE0AB1">
        <w:rPr>
          <w:i/>
        </w:rPr>
        <w:t>ne 2001</w:t>
      </w:r>
      <w:r w:rsidRPr="00DE0AB1">
        <w:t>.</w:t>
      </w:r>
    </w:p>
    <w:p w:rsidR="008079FD" w:rsidRPr="00DE0AB1" w:rsidRDefault="008079FD">
      <w:r w:rsidRPr="00DE0AB1">
        <w:t xml:space="preserve">Länsarbetsnämnden i Skåne län (2002), </w:t>
      </w:r>
      <w:r w:rsidRPr="00DE0AB1">
        <w:rPr>
          <w:i/>
        </w:rPr>
        <w:t>Verksamhetsplan Skåne 2002</w:t>
      </w:r>
      <w:r w:rsidRPr="00DE0AB1">
        <w:t>.</w:t>
      </w:r>
    </w:p>
    <w:p w:rsidR="008079FD" w:rsidRPr="00DE0AB1" w:rsidRDefault="008079FD">
      <w:r w:rsidRPr="00DE0AB1">
        <w:t xml:space="preserve">Länsarbetsnämnden i Stockholms län (2002), </w:t>
      </w:r>
      <w:r w:rsidRPr="00DE0AB1">
        <w:rPr>
          <w:i/>
        </w:rPr>
        <w:t>Verksamhetsplan 2002 – Stockholms län</w:t>
      </w:r>
      <w:r w:rsidRPr="00DE0AB1">
        <w:t>.</w:t>
      </w:r>
    </w:p>
    <w:p w:rsidR="008079FD" w:rsidRPr="00DE0AB1" w:rsidRDefault="008079FD">
      <w:r w:rsidRPr="00DE0AB1">
        <w:t xml:space="preserve">Länsarbetsnämnden i Västerbottens län (2000), </w:t>
      </w:r>
      <w:r w:rsidRPr="00DE0AB1">
        <w:rPr>
          <w:i/>
        </w:rPr>
        <w:t>Länets modeller för resur</w:t>
      </w:r>
      <w:r w:rsidRPr="00DE0AB1">
        <w:rPr>
          <w:i/>
        </w:rPr>
        <w:t>s</w:t>
      </w:r>
      <w:r w:rsidRPr="00DE0AB1">
        <w:rPr>
          <w:i/>
        </w:rPr>
        <w:t>fördelning</w:t>
      </w:r>
      <w:r w:rsidRPr="00DE0AB1">
        <w:t>.</w:t>
      </w:r>
    </w:p>
    <w:p w:rsidR="008079FD" w:rsidRPr="00DE0AB1" w:rsidRDefault="008079FD">
      <w:r w:rsidRPr="00DE0AB1">
        <w:t xml:space="preserve">Länsarbetsnämnden i Västerbottens län (2002), </w:t>
      </w:r>
      <w:r w:rsidRPr="00DE0AB1">
        <w:rPr>
          <w:i/>
        </w:rPr>
        <w:t>Verksamhetsplan för 2002</w:t>
      </w:r>
      <w:r w:rsidRPr="00DE0AB1">
        <w:t>.</w:t>
      </w:r>
    </w:p>
    <w:p w:rsidR="008079FD" w:rsidRPr="00DE0AB1" w:rsidRDefault="008079FD">
      <w:r w:rsidRPr="00DE0AB1">
        <w:t xml:space="preserve">Martin, J. och Grubb, D. (2001), </w:t>
      </w:r>
      <w:r w:rsidRPr="00DE0AB1">
        <w:rPr>
          <w:i/>
        </w:rPr>
        <w:t>What works and for whom: A review of OECD countries experiences with labour market polic</w:t>
      </w:r>
      <w:r w:rsidRPr="00DE0AB1">
        <w:rPr>
          <w:i/>
        </w:rPr>
        <w:t>i</w:t>
      </w:r>
      <w:r w:rsidRPr="00DE0AB1">
        <w:rPr>
          <w:i/>
        </w:rPr>
        <w:t>es</w:t>
      </w:r>
      <w:r w:rsidRPr="00DE0AB1">
        <w:t>, OECD.</w:t>
      </w:r>
    </w:p>
    <w:p w:rsidR="008079FD" w:rsidRPr="00DE0AB1" w:rsidRDefault="008079FD">
      <w:r w:rsidRPr="00DE0AB1">
        <w:t xml:space="preserve">Niklasson, H. och Tomsmark, L. (1994), </w:t>
      </w:r>
      <w:r w:rsidRPr="00DE0AB1">
        <w:rPr>
          <w:i/>
        </w:rPr>
        <w:t>Att målstyra arbetsmarknadspolitik</w:t>
      </w:r>
      <w:r w:rsidRPr="00DE0AB1">
        <w:t>, TemaNord 1994:573.</w:t>
      </w:r>
    </w:p>
    <w:p w:rsidR="008079FD" w:rsidRPr="00DE0AB1" w:rsidRDefault="008079FD">
      <w:r w:rsidRPr="00DE0AB1">
        <w:t xml:space="preserve">OECD (2001), </w:t>
      </w:r>
      <w:r w:rsidRPr="00DE0AB1">
        <w:rPr>
          <w:i/>
        </w:rPr>
        <w:t>Employment Outlook</w:t>
      </w:r>
      <w:r w:rsidRPr="00DE0AB1">
        <w:t>, June 2001.</w:t>
      </w:r>
    </w:p>
    <w:p w:rsidR="008079FD" w:rsidRPr="00DE0AB1" w:rsidRDefault="008079FD">
      <w:pPr>
        <w:rPr>
          <w:i/>
        </w:rPr>
      </w:pPr>
      <w:r w:rsidRPr="00DE0AB1">
        <w:t xml:space="preserve">Regeringens proposition 1994/95:218, </w:t>
      </w:r>
      <w:r w:rsidRPr="00DE0AB1">
        <w:rPr>
          <w:i/>
        </w:rPr>
        <w:t>En effektivare arbetsmarknadspolitik m.m.</w:t>
      </w:r>
    </w:p>
    <w:p w:rsidR="008079FD" w:rsidRPr="00DE0AB1" w:rsidRDefault="008079FD">
      <w:r w:rsidRPr="00DE0AB1">
        <w:t xml:space="preserve">Regeringens proposition 1995/96:25, </w:t>
      </w:r>
      <w:r w:rsidRPr="00DE0AB1">
        <w:rPr>
          <w:i/>
        </w:rPr>
        <w:t>En politik för arbete, trygghet och utveckling</w:t>
      </w:r>
      <w:r w:rsidRPr="00DE0AB1">
        <w:t xml:space="preserve">. </w:t>
      </w:r>
    </w:p>
    <w:p w:rsidR="008079FD" w:rsidRPr="00DE0AB1" w:rsidRDefault="008079FD">
      <w:r w:rsidRPr="00DE0AB1">
        <w:t xml:space="preserve">Regeringens proposition 1995/96:222, </w:t>
      </w:r>
      <w:r w:rsidRPr="00DE0AB1">
        <w:rPr>
          <w:i/>
        </w:rPr>
        <w:t>Vissa åtgärder för att halvera a</w:t>
      </w:r>
      <w:r w:rsidRPr="00DE0AB1">
        <w:rPr>
          <w:i/>
        </w:rPr>
        <w:t>r</w:t>
      </w:r>
      <w:r w:rsidRPr="00DE0AB1">
        <w:rPr>
          <w:i/>
        </w:rPr>
        <w:t>betslösheten till år 2000, ändrade anslag för budgetåret 1995/96, finansi</w:t>
      </w:r>
      <w:r w:rsidRPr="00DE0AB1">
        <w:rPr>
          <w:i/>
        </w:rPr>
        <w:t>e</w:t>
      </w:r>
      <w:r w:rsidRPr="00DE0AB1">
        <w:rPr>
          <w:i/>
        </w:rPr>
        <w:t>ring m.m.</w:t>
      </w:r>
    </w:p>
    <w:p w:rsidR="008079FD" w:rsidRPr="00DE0AB1" w:rsidRDefault="008079FD">
      <w:r w:rsidRPr="00DE0AB1">
        <w:t xml:space="preserve">Regeringens proposition 1997/98:1, </w:t>
      </w:r>
      <w:r w:rsidRPr="00DE0AB1">
        <w:rPr>
          <w:i/>
        </w:rPr>
        <w:t>Budgetpropositionen för 1998.</w:t>
      </w:r>
    </w:p>
    <w:p w:rsidR="008079FD" w:rsidRPr="00DE0AB1" w:rsidRDefault="008079FD">
      <w:r w:rsidRPr="00DE0AB1">
        <w:t xml:space="preserve">Regeringens proposition 1998/99:1, </w:t>
      </w:r>
      <w:r w:rsidRPr="00DE0AB1">
        <w:rPr>
          <w:i/>
        </w:rPr>
        <w:t>Budgetpropositionen för 1999</w:t>
      </w:r>
      <w:r w:rsidRPr="00DE0AB1">
        <w:t>.</w:t>
      </w:r>
    </w:p>
    <w:p w:rsidR="008079FD" w:rsidRPr="00DE0AB1" w:rsidRDefault="008079FD">
      <w:r w:rsidRPr="00DE0AB1">
        <w:t xml:space="preserve">Regeringens proposition 1999/2000:1, </w:t>
      </w:r>
      <w:r w:rsidRPr="00DE0AB1">
        <w:rPr>
          <w:i/>
        </w:rPr>
        <w:t>Budgetpropositionen för 2000</w:t>
      </w:r>
      <w:r w:rsidRPr="00DE0AB1">
        <w:t>.</w:t>
      </w:r>
    </w:p>
    <w:p w:rsidR="008079FD" w:rsidRPr="00DE0AB1" w:rsidRDefault="008079FD">
      <w:r w:rsidRPr="00DE0AB1">
        <w:t xml:space="preserve">Regeringens proposition 1999/2000:98, </w:t>
      </w:r>
      <w:r w:rsidRPr="00DE0AB1">
        <w:rPr>
          <w:i/>
        </w:rPr>
        <w:t>Förnyad arbetsmarknadspolitik för delaktighet och tillväxt</w:t>
      </w:r>
      <w:r w:rsidRPr="00DE0AB1">
        <w:t>.</w:t>
      </w:r>
    </w:p>
    <w:p w:rsidR="008079FD" w:rsidRPr="00DE0AB1" w:rsidRDefault="008079FD">
      <w:r w:rsidRPr="00DE0AB1">
        <w:t xml:space="preserve">Regeringens proposition 2000/2001:1, </w:t>
      </w:r>
      <w:r w:rsidRPr="00DE0AB1">
        <w:rPr>
          <w:i/>
        </w:rPr>
        <w:t>Budgetpropositionen för 2001</w:t>
      </w:r>
      <w:r w:rsidRPr="00DE0AB1">
        <w:t>.</w:t>
      </w:r>
    </w:p>
    <w:p w:rsidR="008079FD" w:rsidRPr="00DE0AB1" w:rsidRDefault="008079FD">
      <w:r w:rsidRPr="00DE0AB1">
        <w:t xml:space="preserve">Regeringens proposition 2000/01:100, </w:t>
      </w:r>
      <w:r w:rsidRPr="00DE0AB1">
        <w:rPr>
          <w:i/>
        </w:rPr>
        <w:t>2001 års ekonomiska vårpropos</w:t>
      </w:r>
      <w:r w:rsidRPr="00DE0AB1">
        <w:rPr>
          <w:i/>
        </w:rPr>
        <w:t>i</w:t>
      </w:r>
      <w:r w:rsidRPr="00DE0AB1">
        <w:rPr>
          <w:i/>
        </w:rPr>
        <w:t>tion</w:t>
      </w:r>
      <w:r w:rsidRPr="00DE0AB1">
        <w:t>.</w:t>
      </w:r>
    </w:p>
    <w:p w:rsidR="008079FD" w:rsidRPr="00DE0AB1" w:rsidRDefault="008079FD">
      <w:r w:rsidRPr="00DE0AB1">
        <w:t xml:space="preserve">Regeringens proposition 2001/02:1, </w:t>
      </w:r>
      <w:r w:rsidRPr="00DE0AB1">
        <w:rPr>
          <w:i/>
        </w:rPr>
        <w:t>Budgetpropositionen för 2002</w:t>
      </w:r>
      <w:r w:rsidRPr="00DE0AB1">
        <w:t>.</w:t>
      </w:r>
    </w:p>
    <w:p w:rsidR="008079FD" w:rsidRPr="00DE0AB1" w:rsidRDefault="008079FD">
      <w:r w:rsidRPr="00DE0AB1">
        <w:t xml:space="preserve">Regeringens proposition 2002/03:1, </w:t>
      </w:r>
      <w:r w:rsidRPr="00DE0AB1">
        <w:rPr>
          <w:i/>
        </w:rPr>
        <w:t>Budgetpropositionen för 2003</w:t>
      </w:r>
      <w:r w:rsidRPr="00DE0AB1">
        <w:t>.</w:t>
      </w:r>
    </w:p>
    <w:p w:rsidR="008079FD" w:rsidRPr="00DE0AB1" w:rsidRDefault="008079FD">
      <w:r w:rsidRPr="00DE0AB1">
        <w:t xml:space="preserve">Regeringens skrivelse 1998/99:150, </w:t>
      </w:r>
      <w:r w:rsidRPr="00DE0AB1">
        <w:rPr>
          <w:i/>
        </w:rPr>
        <w:t>Årsredovisning för staten 1998</w:t>
      </w:r>
      <w:r w:rsidRPr="00DE0AB1">
        <w:t>.</w:t>
      </w:r>
    </w:p>
    <w:p w:rsidR="008079FD" w:rsidRPr="00DE0AB1" w:rsidRDefault="008079FD">
      <w:r w:rsidRPr="00DE0AB1">
        <w:t xml:space="preserve">Regeringens skrivelse 1999/2000:150, </w:t>
      </w:r>
      <w:r w:rsidRPr="00DE0AB1">
        <w:rPr>
          <w:i/>
        </w:rPr>
        <w:t>Årsredovisning för staten 1999</w:t>
      </w:r>
      <w:r w:rsidRPr="00DE0AB1">
        <w:t>.</w:t>
      </w:r>
    </w:p>
    <w:p w:rsidR="008079FD" w:rsidRPr="00DE0AB1" w:rsidRDefault="008079FD">
      <w:r w:rsidRPr="00DE0AB1">
        <w:t xml:space="preserve">Regeringens skrivelse 2000/01:101, </w:t>
      </w:r>
      <w:r w:rsidRPr="00DE0AB1">
        <w:rPr>
          <w:i/>
        </w:rPr>
        <w:t>Årsredovisning för staten 2000</w:t>
      </w:r>
      <w:r w:rsidRPr="00DE0AB1">
        <w:t>.</w:t>
      </w:r>
    </w:p>
    <w:p w:rsidR="008079FD" w:rsidRPr="00DE0AB1" w:rsidRDefault="008079FD">
      <w:r w:rsidRPr="00DE0AB1">
        <w:t xml:space="preserve">Regeringens skrivelse 2000/01:142, </w:t>
      </w:r>
      <w:r w:rsidRPr="00DE0AB1">
        <w:rPr>
          <w:i/>
        </w:rPr>
        <w:t>Arbetsmarknadsverkets org</w:t>
      </w:r>
      <w:r w:rsidRPr="00DE0AB1">
        <w:rPr>
          <w:i/>
        </w:rPr>
        <w:t>a</w:t>
      </w:r>
      <w:r w:rsidRPr="00DE0AB1">
        <w:rPr>
          <w:i/>
        </w:rPr>
        <w:t>nisation</w:t>
      </w:r>
      <w:r w:rsidRPr="00DE0AB1">
        <w:t>.</w:t>
      </w:r>
    </w:p>
    <w:p w:rsidR="008079FD" w:rsidRPr="00DE0AB1" w:rsidRDefault="008079FD">
      <w:r w:rsidRPr="00DE0AB1">
        <w:t xml:space="preserve">Regeringens skrivelse 2001/02:101, </w:t>
      </w:r>
      <w:r w:rsidRPr="00DE0AB1">
        <w:rPr>
          <w:i/>
        </w:rPr>
        <w:t>Årsredovisning för staten 2001</w:t>
      </w:r>
      <w:r w:rsidRPr="00DE0AB1">
        <w:t>.</w:t>
      </w:r>
    </w:p>
    <w:p w:rsidR="008079FD" w:rsidRPr="00DE0AB1" w:rsidRDefault="008079FD">
      <w:r w:rsidRPr="00DE0AB1">
        <w:t>Regleringsbrev för åren 1995/96–2002.</w:t>
      </w:r>
    </w:p>
    <w:p w:rsidR="008079FD" w:rsidRPr="00DE0AB1" w:rsidRDefault="008079FD">
      <w:r w:rsidRPr="00DE0AB1">
        <w:t xml:space="preserve">Richardson, K. och van den Berg, G. (2001), </w:t>
      </w:r>
      <w:r w:rsidRPr="00DE0AB1">
        <w:rPr>
          <w:i/>
        </w:rPr>
        <w:t>Swedish labor market training and the duration of unemployment?,</w:t>
      </w:r>
      <w:r w:rsidRPr="00DE0AB1">
        <w:t xml:space="preserve"> Paper presented at the conference ”What are the effects of active labour market policy?”, October 8, 2001.</w:t>
      </w:r>
    </w:p>
    <w:p w:rsidR="008079FD" w:rsidRPr="00DE0AB1" w:rsidRDefault="008079FD">
      <w:r w:rsidRPr="00DE0AB1">
        <w:t xml:space="preserve">Riksdagens revisorer (1996), </w:t>
      </w:r>
      <w:r w:rsidRPr="00DE0AB1">
        <w:rPr>
          <w:i/>
        </w:rPr>
        <w:t>Förslag angående arbetsmarknadsutbildning</w:t>
      </w:r>
      <w:r w:rsidRPr="00DE0AB1">
        <w:t>, Förslag till riksdagen 1996/97:RR3.</w:t>
      </w:r>
    </w:p>
    <w:p w:rsidR="008079FD" w:rsidRPr="00DE0AB1" w:rsidRDefault="008079FD">
      <w:r w:rsidRPr="00DE0AB1">
        <w:t xml:space="preserve">Riksdagens revisorer (2002), </w:t>
      </w:r>
      <w:r w:rsidRPr="00DE0AB1">
        <w:rPr>
          <w:i/>
        </w:rPr>
        <w:t>Styrningen av AMS och länsarbetsnämnderna</w:t>
      </w:r>
      <w:r w:rsidRPr="00DE0AB1">
        <w:t xml:space="preserve">, Förstudie 2001/02:5. </w:t>
      </w:r>
    </w:p>
    <w:p w:rsidR="008079FD" w:rsidRPr="00DE0AB1" w:rsidRDefault="008079FD">
      <w:r w:rsidRPr="00DE0AB1">
        <w:t xml:space="preserve">RRV (1999), </w:t>
      </w:r>
      <w:r w:rsidRPr="00DE0AB1">
        <w:rPr>
          <w:i/>
        </w:rPr>
        <w:t>Effektiviteten i arbetsförmedlingen</w:t>
      </w:r>
      <w:r w:rsidRPr="00DE0AB1">
        <w:t>, rapport 1999:15.</w:t>
      </w:r>
    </w:p>
    <w:p w:rsidR="008079FD" w:rsidRPr="00DE0AB1" w:rsidRDefault="008079FD">
      <w:r w:rsidRPr="00DE0AB1">
        <w:t xml:space="preserve">RRV (2001), </w:t>
      </w:r>
      <w:r w:rsidRPr="00DE0AB1">
        <w:rPr>
          <w:i/>
        </w:rPr>
        <w:t>Arbetsförmedlingens företagsinriktade arbete</w:t>
      </w:r>
      <w:r w:rsidRPr="00DE0AB1">
        <w:t>, rap</w:t>
      </w:r>
      <w:r w:rsidRPr="00DE0AB1">
        <w:t>p</w:t>
      </w:r>
      <w:r w:rsidRPr="00DE0AB1">
        <w:t>ort 2001:2.</w:t>
      </w:r>
    </w:p>
    <w:p w:rsidR="008079FD" w:rsidRPr="00DE0AB1" w:rsidRDefault="008079FD">
      <w:r w:rsidRPr="00DE0AB1">
        <w:t xml:space="preserve">RRV (2001), </w:t>
      </w:r>
      <w:r w:rsidRPr="00DE0AB1">
        <w:rPr>
          <w:i/>
        </w:rPr>
        <w:t>Effektivare arbetsförmedling</w:t>
      </w:r>
      <w:r w:rsidRPr="00DE0AB1">
        <w:t>, rapport 2001:15.</w:t>
      </w:r>
    </w:p>
    <w:p w:rsidR="008079FD" w:rsidRPr="00DE0AB1" w:rsidRDefault="008079FD">
      <w:r w:rsidRPr="00DE0AB1">
        <w:t xml:space="preserve">Sehlstedt, K. och Schröder, L. (1989), </w:t>
      </w:r>
      <w:r w:rsidRPr="00DE0AB1">
        <w:rPr>
          <w:i/>
        </w:rPr>
        <w:t>Språngbräda till arbete. En utvärd</w:t>
      </w:r>
      <w:r w:rsidRPr="00DE0AB1">
        <w:rPr>
          <w:i/>
        </w:rPr>
        <w:t>e</w:t>
      </w:r>
      <w:r w:rsidRPr="00DE0AB1">
        <w:rPr>
          <w:i/>
        </w:rPr>
        <w:t>ring av beredskapsarbete, rekryteringsstöd och ungdo</w:t>
      </w:r>
      <w:r w:rsidRPr="00DE0AB1">
        <w:rPr>
          <w:i/>
        </w:rPr>
        <w:t>m</w:t>
      </w:r>
      <w:r w:rsidRPr="00DE0AB1">
        <w:rPr>
          <w:i/>
        </w:rPr>
        <w:t>s-arbete</w:t>
      </w:r>
      <w:r w:rsidRPr="00DE0AB1">
        <w:t xml:space="preserve">, EFA-rapport nr 19. </w:t>
      </w:r>
    </w:p>
    <w:p w:rsidR="008079FD" w:rsidRPr="00DE0AB1" w:rsidRDefault="008079FD">
      <w:r w:rsidRPr="00DE0AB1">
        <w:t xml:space="preserve">Sjöstrand, KM. (1997), </w:t>
      </w:r>
      <w:r w:rsidRPr="00DE0AB1">
        <w:rPr>
          <w:i/>
        </w:rPr>
        <w:t>Svenska erfarenheter av effektivitetsmätningar</w:t>
      </w:r>
      <w:r w:rsidRPr="00DE0AB1">
        <w:t>, T</w:t>
      </w:r>
      <w:r w:rsidRPr="00DE0AB1">
        <w:t>e</w:t>
      </w:r>
      <w:r w:rsidRPr="00DE0AB1">
        <w:t>maNord.</w:t>
      </w:r>
    </w:p>
    <w:p w:rsidR="008079FD" w:rsidRPr="00DE0AB1" w:rsidRDefault="008079FD">
      <w:r w:rsidRPr="00DE0AB1">
        <w:t xml:space="preserve">SOU 1993:20, </w:t>
      </w:r>
      <w:r w:rsidRPr="00DE0AB1">
        <w:rPr>
          <w:i/>
        </w:rPr>
        <w:t>Riksbanken och prisstabiliteten</w:t>
      </w:r>
      <w:r w:rsidRPr="00DE0AB1">
        <w:t>, Betänkande av Riksbanksu</w:t>
      </w:r>
      <w:r w:rsidRPr="00DE0AB1">
        <w:t>t</w:t>
      </w:r>
      <w:r w:rsidRPr="00DE0AB1">
        <w:t>redningen, Allmänna Förlaget.</w:t>
      </w:r>
    </w:p>
    <w:p w:rsidR="008079FD" w:rsidRPr="00DE0AB1" w:rsidRDefault="008079FD">
      <w:r w:rsidRPr="00DE0AB1">
        <w:t xml:space="preserve">SOU 1996:34, </w:t>
      </w:r>
      <w:r w:rsidRPr="00DE0AB1">
        <w:rPr>
          <w:i/>
        </w:rPr>
        <w:t>Aktiv arbetsmarknadspolitik</w:t>
      </w:r>
      <w:r w:rsidRPr="00DE0AB1">
        <w:t>, Betänkande av Arbetsmar</w:t>
      </w:r>
      <w:r w:rsidRPr="00DE0AB1">
        <w:t>k</w:t>
      </w:r>
      <w:r w:rsidRPr="00DE0AB1">
        <w:t xml:space="preserve">nadspolitiska kommittén, Fritzes. </w:t>
      </w:r>
    </w:p>
    <w:p w:rsidR="008079FD" w:rsidRPr="00DE0AB1" w:rsidRDefault="008079FD">
      <w:r w:rsidRPr="00DE0AB1">
        <w:t xml:space="preserve">SOU 2000:7, </w:t>
      </w:r>
      <w:r w:rsidRPr="00DE0AB1">
        <w:rPr>
          <w:i/>
        </w:rPr>
        <w:t>Långtidsutredningen 1999/2000</w:t>
      </w:r>
      <w:r w:rsidRPr="00DE0AB1">
        <w:t>.</w:t>
      </w:r>
    </w:p>
    <w:p w:rsidR="008079FD" w:rsidRPr="00DE0AB1" w:rsidRDefault="008079FD">
      <w:r w:rsidRPr="00DE0AB1">
        <w:t xml:space="preserve">Statskontoret (2000a), </w:t>
      </w:r>
      <w:r w:rsidRPr="00DE0AB1">
        <w:rPr>
          <w:i/>
        </w:rPr>
        <w:t>Styrelser med fullt ansvar</w:t>
      </w:r>
      <w:r w:rsidRPr="00DE0AB1">
        <w:t>, Statskontoret 2000:9.</w:t>
      </w:r>
    </w:p>
    <w:p w:rsidR="008079FD" w:rsidRPr="00DE0AB1" w:rsidRDefault="008079FD">
      <w:r w:rsidRPr="00DE0AB1">
        <w:t xml:space="preserve">Statskontoret (2000b), </w:t>
      </w:r>
      <w:r w:rsidRPr="00DE0AB1">
        <w:rPr>
          <w:i/>
        </w:rPr>
        <w:t>Resultatredovisning och resultatbedömning i budge</w:t>
      </w:r>
      <w:r w:rsidRPr="00DE0AB1">
        <w:rPr>
          <w:i/>
        </w:rPr>
        <w:t>t</w:t>
      </w:r>
      <w:r w:rsidRPr="00DE0AB1">
        <w:rPr>
          <w:i/>
        </w:rPr>
        <w:t>propositionen år 2000</w:t>
      </w:r>
      <w:r w:rsidRPr="00DE0AB1">
        <w:t xml:space="preserve">, Statskontoret 2000:19. </w:t>
      </w:r>
    </w:p>
    <w:p w:rsidR="008079FD" w:rsidRPr="00DE0AB1" w:rsidRDefault="008079FD">
      <w:r w:rsidRPr="00DE0AB1">
        <w:t xml:space="preserve">Statskontoret (2000c), </w:t>
      </w:r>
      <w:r w:rsidRPr="00DE0AB1">
        <w:rPr>
          <w:i/>
        </w:rPr>
        <w:t>Utvärderingar och politik – En kartläggning av u</w:t>
      </w:r>
      <w:r w:rsidRPr="00DE0AB1">
        <w:rPr>
          <w:i/>
        </w:rPr>
        <w:t>t</w:t>
      </w:r>
      <w:r w:rsidRPr="00DE0AB1">
        <w:rPr>
          <w:i/>
        </w:rPr>
        <w:t>värderingarna i budgetpropositionen</w:t>
      </w:r>
      <w:r w:rsidRPr="00DE0AB1">
        <w:t xml:space="preserve">, Statskontoret 2000:17. </w:t>
      </w:r>
    </w:p>
    <w:p w:rsidR="008079FD" w:rsidRPr="00DE0AB1" w:rsidRDefault="008079FD">
      <w:r w:rsidRPr="00DE0AB1">
        <w:t xml:space="preserve">Svensson, L.E.O. (1994), </w:t>
      </w:r>
      <w:r w:rsidRPr="00DE0AB1">
        <w:rPr>
          <w:i/>
        </w:rPr>
        <w:t>Penningpolitiska alternativ för Sverige</w:t>
      </w:r>
      <w:r w:rsidRPr="00DE0AB1">
        <w:t>, Bilaga 14 till LU 95.</w:t>
      </w:r>
    </w:p>
    <w:p w:rsidR="008079FD" w:rsidRPr="00DE0AB1" w:rsidRDefault="008079FD">
      <w:r w:rsidRPr="00DE0AB1">
        <w:t xml:space="preserve">TT (2002), </w:t>
      </w:r>
      <w:r w:rsidRPr="00DE0AB1">
        <w:rPr>
          <w:i/>
        </w:rPr>
        <w:t>AMS lägger framtung budget – valfläsk tycker oppos</w:t>
      </w:r>
      <w:r w:rsidRPr="00DE0AB1">
        <w:rPr>
          <w:i/>
        </w:rPr>
        <w:t>i</w:t>
      </w:r>
      <w:r w:rsidRPr="00DE0AB1">
        <w:rPr>
          <w:i/>
        </w:rPr>
        <w:t>tionen</w:t>
      </w:r>
      <w:r w:rsidRPr="00DE0AB1">
        <w:t xml:space="preserve">. </w:t>
      </w:r>
    </w:p>
    <w:p w:rsidR="008079FD" w:rsidRPr="00DE0AB1" w:rsidRDefault="008079FD">
      <w:r w:rsidRPr="00DE0AB1">
        <w:t>Zetterberg, J. (1997a), ”Behöver målen för arbetsmarknadspolitiken omfo</w:t>
      </w:r>
      <w:r w:rsidRPr="00DE0AB1">
        <w:t>r</w:t>
      </w:r>
      <w:r w:rsidRPr="00DE0AB1">
        <w:t xml:space="preserve">muleras?,” i Bergström, V. (red.), </w:t>
      </w:r>
      <w:r w:rsidRPr="00DE0AB1">
        <w:rPr>
          <w:i/>
        </w:rPr>
        <w:t>Arbetsmarknad och tillväxt</w:t>
      </w:r>
      <w:r w:rsidRPr="00DE0AB1">
        <w:t>, Ekerlids Fö</w:t>
      </w:r>
      <w:r w:rsidRPr="00DE0AB1">
        <w:t>r</w:t>
      </w:r>
      <w:r w:rsidRPr="00DE0AB1">
        <w:t>lag.</w:t>
      </w:r>
    </w:p>
    <w:p w:rsidR="008079FD" w:rsidRPr="00DE0AB1" w:rsidRDefault="008079FD">
      <w:r w:rsidRPr="00DE0AB1">
        <w:t xml:space="preserve">Zetterberg, J. (1997b), </w:t>
      </w:r>
      <w:r w:rsidRPr="00DE0AB1">
        <w:rPr>
          <w:i/>
        </w:rPr>
        <w:t>Halverad öppen arbetslöshet – politisk retorik eller adekvat målformulering?</w:t>
      </w:r>
      <w:r w:rsidRPr="00DE0AB1">
        <w:t xml:space="preserve">, FIEF Reprint Series No. 114. </w:t>
      </w:r>
    </w:p>
    <w:p w:rsidR="008079FD" w:rsidRPr="00DE0AB1" w:rsidRDefault="008079FD">
      <w:r w:rsidRPr="00DE0AB1">
        <w:t>Zetterberg, J. (2002), Comments on ”Does active labour market policy work? Lesson from the Swedish experience”.</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Rubrik1-Utannumrering"/>
      </w:pPr>
      <w:r w:rsidRPr="00DE0AB1">
        <w:br w:type="page"/>
      </w:r>
      <w:bookmarkStart w:id="193" w:name="_Toc34801534"/>
      <w:r w:rsidRPr="00DE0AB1">
        <w:t>Bilaga 1 Enkätundersökningen</w:t>
      </w:r>
      <w:bookmarkEnd w:id="193"/>
    </w:p>
    <w:p w:rsidR="008079FD" w:rsidRPr="00DE0AB1" w:rsidRDefault="008079FD">
      <w:r w:rsidRPr="00DE0AB1">
        <w:t>Det övergripande syftet med undersökningen var att få en bild av hur målen för arbetsmarknadspolitiken uppfattas bland anställda vid arbetsförmedlin</w:t>
      </w:r>
      <w:r w:rsidRPr="00DE0AB1">
        <w:t>g</w:t>
      </w:r>
      <w:r w:rsidRPr="00DE0AB1">
        <w:t>arna. Frågeblanketten innehöll 9 sidor med 22 frågor. Blanketten var indelad i fyra avsnitt.</w:t>
      </w:r>
    </w:p>
    <w:p w:rsidR="008079FD" w:rsidRPr="00DE0AB1" w:rsidRDefault="008079FD">
      <w:pPr>
        <w:pStyle w:val="Normaltindrag"/>
      </w:pPr>
      <w:r w:rsidRPr="00DE0AB1">
        <w:t>Undersökningspopulationen var chefer och arbetsförmedlare vid landets arbetsförmedlingar. Urvalet baserades på AMS personalregister som innehöll 6 770 personer (423 chefer och 6 347 arbetsförmedlare). Undersökningsp</w:t>
      </w:r>
      <w:r w:rsidRPr="00DE0AB1">
        <w:t>o</w:t>
      </w:r>
      <w:r w:rsidRPr="00DE0AB1">
        <w:t>pulationen delades i två stratum (chefer och arbetsförmedlare) och ur varje stratum drogs ett obundet slumpmässigt urval (OSU). Urvalet bestod av 2 000 personer, 124 chefer och 1 876 arbetsförmedl</w:t>
      </w:r>
      <w:r w:rsidRPr="00DE0AB1">
        <w:t>a</w:t>
      </w:r>
      <w:r w:rsidRPr="00DE0AB1">
        <w:t xml:space="preserve">re. </w:t>
      </w:r>
    </w:p>
    <w:p w:rsidR="008079FD" w:rsidRPr="00DE0AB1" w:rsidRDefault="008079FD">
      <w:pPr>
        <w:pStyle w:val="Normaltindrag"/>
      </w:pPr>
      <w:r w:rsidRPr="00DE0AB1">
        <w:t>Undersökningen genomfördes av SCB som postenkät under tiden maj–juni 2002. Första utskick skedde den 8 maj. Efter cirka två veckor sändes en påminnelse med ny blankett ut och efter ytterligare 10 dagar ännu en enkä</w:t>
      </w:r>
      <w:r w:rsidRPr="00DE0AB1">
        <w:t>t</w:t>
      </w:r>
      <w:r w:rsidRPr="00DE0AB1">
        <w:t>påminnelse till dem som inte sv</w:t>
      </w:r>
      <w:r w:rsidRPr="00DE0AB1">
        <w:t>a</w:t>
      </w:r>
      <w:r w:rsidRPr="00DE0AB1">
        <w:t xml:space="preserve">rat. Enkätinsamlingen avbröts den 17 juni. </w:t>
      </w:r>
    </w:p>
    <w:p w:rsidR="008079FD" w:rsidRPr="00DE0AB1" w:rsidRDefault="008079FD">
      <w:pPr>
        <w:pStyle w:val="Normaltindrag"/>
      </w:pPr>
      <w:r w:rsidRPr="00DE0AB1">
        <w:t xml:space="preserve">Svarsfrekvensen uppgick till 76,3 procent. Det kan betraktas som en god svarsfrekvens på en fullt godtagbar nivå. </w:t>
      </w:r>
    </w:p>
    <w:p w:rsidR="008079FD" w:rsidRPr="00DE0AB1" w:rsidRDefault="008079FD">
      <w:pPr>
        <w:pStyle w:val="Normaltindrag"/>
      </w:pPr>
      <w:r w:rsidRPr="00DE0AB1">
        <w:t>Bortfallet kan dock vara en störande felkälla i undersökningen. Det går inte att bortse från att det kan finnas skillnader mellan bortfallet och de sv</w:t>
      </w:r>
      <w:r w:rsidRPr="00DE0AB1">
        <w:t>a</w:t>
      </w:r>
      <w:r w:rsidRPr="00DE0AB1">
        <w:t>rande då det gäller de undersökta variablerna. Bortfallet riskerar alltid att ge upphov till skevhet (bias) i undersökningsresultaten. I Tabell 1.1 redovisas en bortfallsanalys. Gruppen svarande avviker emellertid inte speciellt mycket i jä</w:t>
      </w:r>
      <w:r w:rsidRPr="00DE0AB1">
        <w:t>m</w:t>
      </w:r>
      <w:r w:rsidRPr="00DE0AB1">
        <w:t xml:space="preserve">förelse med bortfallsgruppen. </w:t>
      </w:r>
    </w:p>
    <w:p w:rsidR="008079FD" w:rsidRPr="00DE0AB1" w:rsidRDefault="008079FD">
      <w:pPr>
        <w:pStyle w:val="Normaltindrag"/>
      </w:pPr>
      <w:r w:rsidRPr="00DE0AB1">
        <w:t>Det finns skäl att poängtera att de resultat som redovisas i rapporten avser personerna i urvalet. Resultatet har av olika skäl inte räknats upp till popul</w:t>
      </w:r>
      <w:r w:rsidRPr="00DE0AB1">
        <w:t>a</w:t>
      </w:r>
      <w:r w:rsidRPr="00DE0AB1">
        <w:t>tionsnivå. Det föreligger dock små skillnader mellan de bägge stratum, och en test av några frågor visar på små skillnader mellan oviktat och viktat resultat.</w:t>
      </w:r>
    </w:p>
    <w:p w:rsidR="008079FD" w:rsidRPr="00DE0AB1" w:rsidRDefault="008079FD">
      <w:pPr>
        <w:pStyle w:val="Normaltindrag"/>
      </w:pPr>
      <w:r w:rsidRPr="00DE0AB1">
        <w:t>Urvalet av svarande (i de tabeller som redovisas i rapporten) består endast av dem som angivit ett positivt svar på frågan om de arbetar efter kvantitat</w:t>
      </w:r>
      <w:r w:rsidRPr="00DE0AB1">
        <w:t>i</w:t>
      </w:r>
      <w:r w:rsidRPr="00DE0AB1">
        <w:t>va mål (ca 80 pr</w:t>
      </w:r>
      <w:r w:rsidRPr="00DE0AB1">
        <w:t>o</w:t>
      </w:r>
      <w:r w:rsidRPr="00DE0AB1">
        <w:t xml:space="preserve">cent av de svarande). </w:t>
      </w:r>
    </w:p>
    <w:p w:rsidR="008079FD" w:rsidRPr="00DE0AB1" w:rsidRDefault="008079FD">
      <w:pPr>
        <w:pStyle w:val="Normaltindrag"/>
      </w:pPr>
    </w:p>
    <w:p w:rsidR="008079FD" w:rsidRPr="00DE0AB1" w:rsidRDefault="008079FD">
      <w:pPr>
        <w:pStyle w:val="Tabellrubrik"/>
        <w:rPr>
          <w:sz w:val="19"/>
        </w:rPr>
      </w:pPr>
      <w:r w:rsidRPr="00DE0AB1">
        <w:br w:type="page"/>
      </w:r>
      <w:r w:rsidRPr="00DE0AB1">
        <w:rPr>
          <w:sz w:val="19"/>
        </w:rPr>
        <w:t>Tabell 1.1 Bortfallsanalys</w:t>
      </w:r>
    </w:p>
    <w:p w:rsidR="008079FD" w:rsidRPr="00DE0AB1" w:rsidRDefault="008079FD">
      <w:pPr>
        <w:spacing w:before="0"/>
      </w:pPr>
      <w:r w:rsidRPr="00DE0AB1">
        <w:t>Procent</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771"/>
        <w:gridCol w:w="1421"/>
        <w:gridCol w:w="1422"/>
        <w:gridCol w:w="1422"/>
      </w:tblGrid>
      <w:tr w:rsidR="00000000" w:rsidRPr="00DE0AB1">
        <w:tblPrEx>
          <w:tblCellMar>
            <w:top w:w="0" w:type="dxa"/>
            <w:bottom w:w="0" w:type="dxa"/>
          </w:tblCellMar>
        </w:tblPrEx>
        <w:tc>
          <w:tcPr>
            <w:tcW w:w="1771" w:type="dxa"/>
            <w:tcBorders>
              <w:top w:val="single" w:sz="4" w:space="0" w:color="auto"/>
              <w:bottom w:val="single" w:sz="4" w:space="0" w:color="auto"/>
            </w:tcBorders>
          </w:tcPr>
          <w:p w:rsidR="008079FD" w:rsidRPr="00DE0AB1" w:rsidRDefault="008079FD">
            <w:pPr>
              <w:pStyle w:val="Tabell"/>
              <w:spacing w:before="40" w:after="40"/>
              <w:rPr>
                <w:sz w:val="19"/>
              </w:rPr>
            </w:pPr>
          </w:p>
        </w:tc>
        <w:tc>
          <w:tcPr>
            <w:tcW w:w="1421"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Urval</w:t>
            </w:r>
          </w:p>
        </w:tc>
        <w:tc>
          <w:tcPr>
            <w:tcW w:w="1422"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Svarande</w:t>
            </w:r>
          </w:p>
        </w:tc>
        <w:tc>
          <w:tcPr>
            <w:tcW w:w="1422" w:type="dxa"/>
            <w:tcBorders>
              <w:top w:val="single" w:sz="4" w:space="0" w:color="auto"/>
              <w:bottom w:val="single" w:sz="4" w:space="0" w:color="auto"/>
            </w:tcBorders>
          </w:tcPr>
          <w:p w:rsidR="008079FD" w:rsidRPr="00DE0AB1" w:rsidRDefault="008079FD">
            <w:pPr>
              <w:pStyle w:val="Tabell"/>
              <w:spacing w:before="40" w:after="40"/>
              <w:jc w:val="center"/>
              <w:rPr>
                <w:sz w:val="19"/>
              </w:rPr>
            </w:pPr>
            <w:r w:rsidRPr="00DE0AB1">
              <w:rPr>
                <w:sz w:val="19"/>
              </w:rPr>
              <w:t>Bortfall</w:t>
            </w:r>
          </w:p>
        </w:tc>
      </w:tr>
      <w:tr w:rsidR="00000000" w:rsidRPr="00DE0AB1">
        <w:tblPrEx>
          <w:tblCellMar>
            <w:top w:w="0" w:type="dxa"/>
            <w:bottom w:w="0" w:type="dxa"/>
          </w:tblCellMar>
        </w:tblPrEx>
        <w:tc>
          <w:tcPr>
            <w:tcW w:w="1771" w:type="dxa"/>
            <w:tcBorders>
              <w:top w:val="single" w:sz="4" w:space="0" w:color="auto"/>
            </w:tcBorders>
          </w:tcPr>
          <w:p w:rsidR="008079FD" w:rsidRPr="00DE0AB1" w:rsidRDefault="008079FD">
            <w:pPr>
              <w:pStyle w:val="Tabell"/>
              <w:spacing w:before="40" w:after="40"/>
              <w:rPr>
                <w:b/>
                <w:sz w:val="19"/>
              </w:rPr>
            </w:pPr>
            <w:r w:rsidRPr="00DE0AB1">
              <w:rPr>
                <w:b/>
                <w:sz w:val="19"/>
              </w:rPr>
              <w:t>Antal och procent</w:t>
            </w:r>
          </w:p>
        </w:tc>
        <w:tc>
          <w:tcPr>
            <w:tcW w:w="1421" w:type="dxa"/>
            <w:tcBorders>
              <w:top w:val="single" w:sz="4" w:space="0" w:color="auto"/>
            </w:tcBorders>
          </w:tcPr>
          <w:p w:rsidR="008079FD" w:rsidRPr="00DE0AB1" w:rsidRDefault="008079FD">
            <w:pPr>
              <w:pStyle w:val="Tabell"/>
              <w:spacing w:before="40" w:after="40"/>
              <w:jc w:val="center"/>
              <w:rPr>
                <w:sz w:val="19"/>
              </w:rPr>
            </w:pPr>
            <w:r w:rsidRPr="00DE0AB1">
              <w:rPr>
                <w:sz w:val="19"/>
              </w:rPr>
              <w:t>1 974</w:t>
            </w:r>
          </w:p>
        </w:tc>
        <w:tc>
          <w:tcPr>
            <w:tcW w:w="1422" w:type="dxa"/>
            <w:tcBorders>
              <w:top w:val="single" w:sz="4" w:space="0" w:color="auto"/>
            </w:tcBorders>
          </w:tcPr>
          <w:p w:rsidR="008079FD" w:rsidRPr="00DE0AB1" w:rsidRDefault="008079FD">
            <w:pPr>
              <w:pStyle w:val="Tabell"/>
              <w:spacing w:before="40" w:after="40"/>
              <w:jc w:val="center"/>
              <w:rPr>
                <w:sz w:val="19"/>
              </w:rPr>
            </w:pPr>
            <w:r w:rsidRPr="00DE0AB1">
              <w:rPr>
                <w:sz w:val="19"/>
              </w:rPr>
              <w:t>1 505 (76,2)</w:t>
            </w:r>
          </w:p>
        </w:tc>
        <w:tc>
          <w:tcPr>
            <w:tcW w:w="1422" w:type="dxa"/>
            <w:tcBorders>
              <w:top w:val="single" w:sz="4" w:space="0" w:color="auto"/>
            </w:tcBorders>
          </w:tcPr>
          <w:p w:rsidR="008079FD" w:rsidRPr="00DE0AB1" w:rsidRDefault="008079FD">
            <w:pPr>
              <w:pStyle w:val="Tabell"/>
              <w:spacing w:before="40" w:after="40"/>
              <w:jc w:val="center"/>
              <w:rPr>
                <w:sz w:val="19"/>
              </w:rPr>
            </w:pPr>
            <w:r w:rsidRPr="00DE0AB1">
              <w:rPr>
                <w:sz w:val="19"/>
              </w:rPr>
              <w:t>469 (23,8)</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b/>
                <w:sz w:val="19"/>
              </w:rPr>
            </w:pPr>
            <w:r w:rsidRPr="00DE0AB1">
              <w:rPr>
                <w:b/>
                <w:sz w:val="19"/>
              </w:rPr>
              <w:t>Kön</w:t>
            </w:r>
          </w:p>
        </w:tc>
        <w:tc>
          <w:tcPr>
            <w:tcW w:w="1421"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Kvinnor</w:t>
            </w:r>
          </w:p>
        </w:tc>
        <w:tc>
          <w:tcPr>
            <w:tcW w:w="1421" w:type="dxa"/>
          </w:tcPr>
          <w:p w:rsidR="008079FD" w:rsidRPr="00DE0AB1" w:rsidRDefault="008079FD">
            <w:pPr>
              <w:pStyle w:val="Tabell"/>
              <w:spacing w:before="40" w:after="40"/>
              <w:jc w:val="center"/>
              <w:rPr>
                <w:sz w:val="19"/>
              </w:rPr>
            </w:pPr>
            <w:r w:rsidRPr="00DE0AB1">
              <w:rPr>
                <w:sz w:val="19"/>
              </w:rPr>
              <w:t>63,1</w:t>
            </w:r>
          </w:p>
        </w:tc>
        <w:tc>
          <w:tcPr>
            <w:tcW w:w="1422" w:type="dxa"/>
          </w:tcPr>
          <w:p w:rsidR="008079FD" w:rsidRPr="00DE0AB1" w:rsidRDefault="008079FD">
            <w:pPr>
              <w:pStyle w:val="Tabell"/>
              <w:spacing w:before="40" w:after="40"/>
              <w:jc w:val="center"/>
              <w:rPr>
                <w:sz w:val="19"/>
              </w:rPr>
            </w:pPr>
            <w:r w:rsidRPr="00DE0AB1">
              <w:rPr>
                <w:sz w:val="19"/>
              </w:rPr>
              <w:t>60,9</w:t>
            </w:r>
          </w:p>
        </w:tc>
        <w:tc>
          <w:tcPr>
            <w:tcW w:w="1422" w:type="dxa"/>
          </w:tcPr>
          <w:p w:rsidR="008079FD" w:rsidRPr="00DE0AB1" w:rsidRDefault="008079FD">
            <w:pPr>
              <w:pStyle w:val="Tabell"/>
              <w:spacing w:before="40" w:after="40"/>
              <w:jc w:val="center"/>
              <w:rPr>
                <w:sz w:val="19"/>
              </w:rPr>
            </w:pPr>
            <w:r w:rsidRPr="00DE0AB1">
              <w:rPr>
                <w:sz w:val="19"/>
              </w:rPr>
              <w:t>70,1</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Män</w:t>
            </w:r>
          </w:p>
        </w:tc>
        <w:tc>
          <w:tcPr>
            <w:tcW w:w="1421" w:type="dxa"/>
          </w:tcPr>
          <w:p w:rsidR="008079FD" w:rsidRPr="00DE0AB1" w:rsidRDefault="008079FD">
            <w:pPr>
              <w:pStyle w:val="Tabell"/>
              <w:spacing w:before="40" w:after="40"/>
              <w:jc w:val="center"/>
              <w:rPr>
                <w:sz w:val="19"/>
              </w:rPr>
            </w:pPr>
            <w:r w:rsidRPr="00DE0AB1">
              <w:rPr>
                <w:sz w:val="19"/>
              </w:rPr>
              <w:t>36,9</w:t>
            </w:r>
          </w:p>
        </w:tc>
        <w:tc>
          <w:tcPr>
            <w:tcW w:w="1422" w:type="dxa"/>
          </w:tcPr>
          <w:p w:rsidR="008079FD" w:rsidRPr="00DE0AB1" w:rsidRDefault="008079FD">
            <w:pPr>
              <w:pStyle w:val="Tabell"/>
              <w:spacing w:before="40" w:after="40"/>
              <w:jc w:val="center"/>
              <w:rPr>
                <w:sz w:val="19"/>
              </w:rPr>
            </w:pPr>
            <w:r w:rsidRPr="00DE0AB1">
              <w:rPr>
                <w:sz w:val="19"/>
              </w:rPr>
              <w:t>39,1</w:t>
            </w:r>
          </w:p>
        </w:tc>
        <w:tc>
          <w:tcPr>
            <w:tcW w:w="1422" w:type="dxa"/>
          </w:tcPr>
          <w:p w:rsidR="008079FD" w:rsidRPr="00DE0AB1" w:rsidRDefault="008079FD">
            <w:pPr>
              <w:pStyle w:val="Tabell"/>
              <w:spacing w:before="40" w:after="40"/>
              <w:jc w:val="center"/>
              <w:rPr>
                <w:sz w:val="19"/>
              </w:rPr>
            </w:pPr>
            <w:r w:rsidRPr="00DE0AB1">
              <w:rPr>
                <w:sz w:val="19"/>
              </w:rPr>
              <w:t>29,9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b/>
                <w:sz w:val="19"/>
              </w:rPr>
            </w:pPr>
            <w:r w:rsidRPr="00DE0AB1">
              <w:rPr>
                <w:b/>
                <w:sz w:val="19"/>
              </w:rPr>
              <w:t>Ålder</w:t>
            </w:r>
          </w:p>
        </w:tc>
        <w:tc>
          <w:tcPr>
            <w:tcW w:w="1421"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–29 år</w:t>
            </w:r>
          </w:p>
        </w:tc>
        <w:tc>
          <w:tcPr>
            <w:tcW w:w="1421" w:type="dxa"/>
          </w:tcPr>
          <w:p w:rsidR="008079FD" w:rsidRPr="00DE0AB1" w:rsidRDefault="008079FD">
            <w:pPr>
              <w:pStyle w:val="Tabell"/>
              <w:spacing w:before="40" w:after="40"/>
              <w:jc w:val="center"/>
              <w:rPr>
                <w:sz w:val="19"/>
              </w:rPr>
            </w:pPr>
            <w:r w:rsidRPr="00DE0AB1">
              <w:rPr>
                <w:sz w:val="19"/>
              </w:rPr>
              <w:t xml:space="preserve">  2,1</w:t>
            </w:r>
          </w:p>
        </w:tc>
        <w:tc>
          <w:tcPr>
            <w:tcW w:w="1422" w:type="dxa"/>
          </w:tcPr>
          <w:p w:rsidR="008079FD" w:rsidRPr="00DE0AB1" w:rsidRDefault="008079FD">
            <w:pPr>
              <w:pStyle w:val="Tabell"/>
              <w:spacing w:before="40" w:after="40"/>
              <w:jc w:val="center"/>
              <w:rPr>
                <w:sz w:val="19"/>
              </w:rPr>
            </w:pPr>
            <w:r w:rsidRPr="00DE0AB1">
              <w:rPr>
                <w:sz w:val="19"/>
              </w:rPr>
              <w:t xml:space="preserve">  2,0</w:t>
            </w:r>
          </w:p>
        </w:tc>
        <w:tc>
          <w:tcPr>
            <w:tcW w:w="1422" w:type="dxa"/>
          </w:tcPr>
          <w:p w:rsidR="008079FD" w:rsidRPr="00DE0AB1" w:rsidRDefault="008079FD">
            <w:pPr>
              <w:pStyle w:val="Tabell"/>
              <w:spacing w:before="40" w:after="40"/>
              <w:jc w:val="center"/>
              <w:rPr>
                <w:sz w:val="19"/>
              </w:rPr>
            </w:pPr>
            <w:r w:rsidRPr="00DE0AB1">
              <w:rPr>
                <w:sz w:val="19"/>
              </w:rPr>
              <w:t xml:space="preserve">  2,6</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30–39</w:t>
            </w:r>
          </w:p>
        </w:tc>
        <w:tc>
          <w:tcPr>
            <w:tcW w:w="1421" w:type="dxa"/>
          </w:tcPr>
          <w:p w:rsidR="008079FD" w:rsidRPr="00DE0AB1" w:rsidRDefault="008079FD">
            <w:pPr>
              <w:pStyle w:val="Tabell"/>
              <w:spacing w:before="40" w:after="40"/>
              <w:jc w:val="center"/>
              <w:rPr>
                <w:sz w:val="19"/>
              </w:rPr>
            </w:pPr>
            <w:r w:rsidRPr="00DE0AB1">
              <w:rPr>
                <w:sz w:val="19"/>
              </w:rPr>
              <w:t>17,6</w:t>
            </w:r>
          </w:p>
        </w:tc>
        <w:tc>
          <w:tcPr>
            <w:tcW w:w="1422" w:type="dxa"/>
          </w:tcPr>
          <w:p w:rsidR="008079FD" w:rsidRPr="00DE0AB1" w:rsidRDefault="008079FD">
            <w:pPr>
              <w:pStyle w:val="Tabell"/>
              <w:spacing w:before="40" w:after="40"/>
              <w:jc w:val="center"/>
              <w:rPr>
                <w:sz w:val="19"/>
              </w:rPr>
            </w:pPr>
            <w:r w:rsidRPr="00DE0AB1">
              <w:rPr>
                <w:sz w:val="19"/>
              </w:rPr>
              <w:t>17,3</w:t>
            </w:r>
          </w:p>
        </w:tc>
        <w:tc>
          <w:tcPr>
            <w:tcW w:w="1422" w:type="dxa"/>
          </w:tcPr>
          <w:p w:rsidR="008079FD" w:rsidRPr="00DE0AB1" w:rsidRDefault="008079FD">
            <w:pPr>
              <w:pStyle w:val="Tabell"/>
              <w:spacing w:before="40" w:after="40"/>
              <w:jc w:val="center"/>
              <w:rPr>
                <w:sz w:val="19"/>
              </w:rPr>
            </w:pPr>
            <w:r w:rsidRPr="00DE0AB1">
              <w:rPr>
                <w:sz w:val="19"/>
              </w:rPr>
              <w:t>18,8</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40–49</w:t>
            </w:r>
          </w:p>
        </w:tc>
        <w:tc>
          <w:tcPr>
            <w:tcW w:w="1421" w:type="dxa"/>
          </w:tcPr>
          <w:p w:rsidR="008079FD" w:rsidRPr="00DE0AB1" w:rsidRDefault="008079FD">
            <w:pPr>
              <w:pStyle w:val="Tabell"/>
              <w:spacing w:before="40" w:after="40"/>
              <w:jc w:val="center"/>
              <w:rPr>
                <w:sz w:val="19"/>
              </w:rPr>
            </w:pPr>
            <w:r w:rsidRPr="00DE0AB1">
              <w:rPr>
                <w:sz w:val="19"/>
              </w:rPr>
              <w:t>27,9</w:t>
            </w:r>
          </w:p>
        </w:tc>
        <w:tc>
          <w:tcPr>
            <w:tcW w:w="1422" w:type="dxa"/>
          </w:tcPr>
          <w:p w:rsidR="008079FD" w:rsidRPr="00DE0AB1" w:rsidRDefault="008079FD">
            <w:pPr>
              <w:pStyle w:val="Tabell"/>
              <w:spacing w:before="40" w:after="40"/>
              <w:jc w:val="center"/>
              <w:rPr>
                <w:sz w:val="19"/>
              </w:rPr>
            </w:pPr>
            <w:r w:rsidRPr="00DE0AB1">
              <w:rPr>
                <w:sz w:val="19"/>
              </w:rPr>
              <w:t>28,0</w:t>
            </w:r>
          </w:p>
        </w:tc>
        <w:tc>
          <w:tcPr>
            <w:tcW w:w="1422" w:type="dxa"/>
          </w:tcPr>
          <w:p w:rsidR="008079FD" w:rsidRPr="00DE0AB1" w:rsidRDefault="008079FD">
            <w:pPr>
              <w:pStyle w:val="Tabell"/>
              <w:spacing w:before="40" w:after="40"/>
              <w:jc w:val="center"/>
              <w:rPr>
                <w:sz w:val="19"/>
              </w:rPr>
            </w:pPr>
            <w:r w:rsidRPr="00DE0AB1">
              <w:rPr>
                <w:sz w:val="19"/>
              </w:rPr>
              <w:t>27,5</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50–59</w:t>
            </w:r>
          </w:p>
        </w:tc>
        <w:tc>
          <w:tcPr>
            <w:tcW w:w="1421" w:type="dxa"/>
          </w:tcPr>
          <w:p w:rsidR="008079FD" w:rsidRPr="00DE0AB1" w:rsidRDefault="008079FD">
            <w:pPr>
              <w:pStyle w:val="Tabell"/>
              <w:spacing w:before="40" w:after="40"/>
              <w:jc w:val="center"/>
              <w:rPr>
                <w:sz w:val="19"/>
              </w:rPr>
            </w:pPr>
            <w:r w:rsidRPr="00DE0AB1">
              <w:rPr>
                <w:sz w:val="19"/>
              </w:rPr>
              <w:t>40,8</w:t>
            </w:r>
          </w:p>
        </w:tc>
        <w:tc>
          <w:tcPr>
            <w:tcW w:w="1422" w:type="dxa"/>
          </w:tcPr>
          <w:p w:rsidR="008079FD" w:rsidRPr="00DE0AB1" w:rsidRDefault="008079FD">
            <w:pPr>
              <w:pStyle w:val="Tabell"/>
              <w:spacing w:before="40" w:after="40"/>
              <w:jc w:val="center"/>
              <w:rPr>
                <w:sz w:val="19"/>
              </w:rPr>
            </w:pPr>
            <w:r w:rsidRPr="00DE0AB1">
              <w:rPr>
                <w:sz w:val="19"/>
              </w:rPr>
              <w:t>40,7</w:t>
            </w:r>
          </w:p>
        </w:tc>
        <w:tc>
          <w:tcPr>
            <w:tcW w:w="1422" w:type="dxa"/>
          </w:tcPr>
          <w:p w:rsidR="008079FD" w:rsidRPr="00DE0AB1" w:rsidRDefault="008079FD">
            <w:pPr>
              <w:pStyle w:val="Tabell"/>
              <w:spacing w:before="40" w:after="40"/>
              <w:jc w:val="center"/>
              <w:rPr>
                <w:sz w:val="19"/>
              </w:rPr>
            </w:pPr>
            <w:r w:rsidRPr="00DE0AB1">
              <w:rPr>
                <w:sz w:val="19"/>
              </w:rPr>
              <w:t>40,9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60–</w:t>
            </w:r>
          </w:p>
        </w:tc>
        <w:tc>
          <w:tcPr>
            <w:tcW w:w="1421" w:type="dxa"/>
          </w:tcPr>
          <w:p w:rsidR="008079FD" w:rsidRPr="00DE0AB1" w:rsidRDefault="008079FD">
            <w:pPr>
              <w:pStyle w:val="Tabell"/>
              <w:spacing w:before="40" w:after="40"/>
              <w:jc w:val="center"/>
              <w:rPr>
                <w:sz w:val="19"/>
              </w:rPr>
            </w:pPr>
            <w:r w:rsidRPr="00DE0AB1">
              <w:rPr>
                <w:sz w:val="19"/>
              </w:rPr>
              <w:t>11,6</w:t>
            </w:r>
          </w:p>
        </w:tc>
        <w:tc>
          <w:tcPr>
            <w:tcW w:w="1422" w:type="dxa"/>
          </w:tcPr>
          <w:p w:rsidR="008079FD" w:rsidRPr="00DE0AB1" w:rsidRDefault="008079FD">
            <w:pPr>
              <w:pStyle w:val="Tabell"/>
              <w:spacing w:before="40" w:after="40"/>
              <w:jc w:val="center"/>
              <w:rPr>
                <w:sz w:val="19"/>
              </w:rPr>
            </w:pPr>
            <w:r w:rsidRPr="00DE0AB1">
              <w:rPr>
                <w:sz w:val="19"/>
              </w:rPr>
              <w:t>12,0</w:t>
            </w:r>
          </w:p>
        </w:tc>
        <w:tc>
          <w:tcPr>
            <w:tcW w:w="1422" w:type="dxa"/>
          </w:tcPr>
          <w:p w:rsidR="008079FD" w:rsidRPr="00DE0AB1" w:rsidRDefault="008079FD">
            <w:pPr>
              <w:pStyle w:val="Tabell"/>
              <w:spacing w:before="40" w:after="40"/>
              <w:jc w:val="center"/>
              <w:rPr>
                <w:sz w:val="19"/>
              </w:rPr>
            </w:pPr>
            <w:r w:rsidRPr="00DE0AB1">
              <w:rPr>
                <w:sz w:val="19"/>
              </w:rPr>
              <w:t>10,2</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b/>
                <w:sz w:val="19"/>
              </w:rPr>
            </w:pPr>
            <w:r w:rsidRPr="00DE0AB1">
              <w:rPr>
                <w:b/>
                <w:sz w:val="19"/>
              </w:rPr>
              <w:t>Anställningstid</w:t>
            </w:r>
          </w:p>
        </w:tc>
        <w:tc>
          <w:tcPr>
            <w:tcW w:w="1421"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 år</w:t>
            </w:r>
          </w:p>
        </w:tc>
        <w:tc>
          <w:tcPr>
            <w:tcW w:w="1421" w:type="dxa"/>
          </w:tcPr>
          <w:p w:rsidR="008079FD" w:rsidRPr="00DE0AB1" w:rsidRDefault="008079FD">
            <w:pPr>
              <w:pStyle w:val="Tabell"/>
              <w:spacing w:before="40" w:after="40"/>
              <w:jc w:val="center"/>
              <w:rPr>
                <w:sz w:val="19"/>
              </w:rPr>
            </w:pPr>
            <w:r w:rsidRPr="00DE0AB1">
              <w:rPr>
                <w:sz w:val="19"/>
              </w:rPr>
              <w:t xml:space="preserve">  1,1</w:t>
            </w:r>
          </w:p>
        </w:tc>
        <w:tc>
          <w:tcPr>
            <w:tcW w:w="1422" w:type="dxa"/>
          </w:tcPr>
          <w:p w:rsidR="008079FD" w:rsidRPr="00DE0AB1" w:rsidRDefault="008079FD">
            <w:pPr>
              <w:pStyle w:val="Tabell"/>
              <w:spacing w:before="40" w:after="40"/>
              <w:jc w:val="center"/>
              <w:rPr>
                <w:sz w:val="19"/>
              </w:rPr>
            </w:pPr>
            <w:r w:rsidRPr="00DE0AB1">
              <w:rPr>
                <w:sz w:val="19"/>
              </w:rPr>
              <w:t xml:space="preserve">  1,3</w:t>
            </w:r>
          </w:p>
        </w:tc>
        <w:tc>
          <w:tcPr>
            <w:tcW w:w="1422" w:type="dxa"/>
          </w:tcPr>
          <w:p w:rsidR="008079FD" w:rsidRPr="00DE0AB1" w:rsidRDefault="008079FD">
            <w:pPr>
              <w:pStyle w:val="Tabell"/>
              <w:spacing w:before="40" w:after="40"/>
              <w:jc w:val="center"/>
              <w:rPr>
                <w:sz w:val="19"/>
              </w:rPr>
            </w:pPr>
            <w:r w:rsidRPr="00DE0AB1">
              <w:rPr>
                <w:sz w:val="19"/>
              </w:rPr>
              <w:t xml:space="preserve">  0,4</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1–10</w:t>
            </w:r>
          </w:p>
        </w:tc>
        <w:tc>
          <w:tcPr>
            <w:tcW w:w="1421" w:type="dxa"/>
          </w:tcPr>
          <w:p w:rsidR="008079FD" w:rsidRPr="00DE0AB1" w:rsidRDefault="008079FD">
            <w:pPr>
              <w:pStyle w:val="Tabell"/>
              <w:spacing w:before="40" w:after="40"/>
              <w:jc w:val="center"/>
              <w:rPr>
                <w:sz w:val="19"/>
              </w:rPr>
            </w:pPr>
            <w:r w:rsidRPr="00DE0AB1">
              <w:rPr>
                <w:sz w:val="19"/>
              </w:rPr>
              <w:t>43,2</w:t>
            </w:r>
          </w:p>
        </w:tc>
        <w:tc>
          <w:tcPr>
            <w:tcW w:w="1422" w:type="dxa"/>
          </w:tcPr>
          <w:p w:rsidR="008079FD" w:rsidRPr="00DE0AB1" w:rsidRDefault="008079FD">
            <w:pPr>
              <w:pStyle w:val="Tabell"/>
              <w:spacing w:before="40" w:after="40"/>
              <w:jc w:val="center"/>
              <w:rPr>
                <w:sz w:val="19"/>
              </w:rPr>
            </w:pPr>
            <w:r w:rsidRPr="00DE0AB1">
              <w:rPr>
                <w:sz w:val="19"/>
              </w:rPr>
              <w:t>43,1</w:t>
            </w:r>
          </w:p>
        </w:tc>
        <w:tc>
          <w:tcPr>
            <w:tcW w:w="1422" w:type="dxa"/>
          </w:tcPr>
          <w:p w:rsidR="008079FD" w:rsidRPr="00DE0AB1" w:rsidRDefault="008079FD">
            <w:pPr>
              <w:pStyle w:val="Tabell"/>
              <w:spacing w:before="40" w:after="40"/>
              <w:jc w:val="center"/>
              <w:rPr>
                <w:sz w:val="19"/>
              </w:rPr>
            </w:pPr>
            <w:r w:rsidRPr="00DE0AB1">
              <w:rPr>
                <w:sz w:val="19"/>
              </w:rPr>
              <w:t>43,8</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11–20</w:t>
            </w:r>
          </w:p>
        </w:tc>
        <w:tc>
          <w:tcPr>
            <w:tcW w:w="1421" w:type="dxa"/>
          </w:tcPr>
          <w:p w:rsidR="008079FD" w:rsidRPr="00DE0AB1" w:rsidRDefault="008079FD">
            <w:pPr>
              <w:pStyle w:val="Tabell"/>
              <w:spacing w:before="40" w:after="40"/>
              <w:jc w:val="center"/>
              <w:rPr>
                <w:sz w:val="19"/>
              </w:rPr>
            </w:pPr>
            <w:r w:rsidRPr="00DE0AB1">
              <w:rPr>
                <w:sz w:val="19"/>
              </w:rPr>
              <w:t>25,7</w:t>
            </w:r>
          </w:p>
        </w:tc>
        <w:tc>
          <w:tcPr>
            <w:tcW w:w="1422" w:type="dxa"/>
          </w:tcPr>
          <w:p w:rsidR="008079FD" w:rsidRPr="00DE0AB1" w:rsidRDefault="008079FD">
            <w:pPr>
              <w:pStyle w:val="Tabell"/>
              <w:spacing w:before="40" w:after="40"/>
              <w:jc w:val="center"/>
              <w:rPr>
                <w:sz w:val="19"/>
              </w:rPr>
            </w:pPr>
            <w:r w:rsidRPr="00DE0AB1">
              <w:rPr>
                <w:sz w:val="19"/>
              </w:rPr>
              <w:t>25,4</w:t>
            </w:r>
          </w:p>
        </w:tc>
        <w:tc>
          <w:tcPr>
            <w:tcW w:w="1422" w:type="dxa"/>
          </w:tcPr>
          <w:p w:rsidR="008079FD" w:rsidRPr="00DE0AB1" w:rsidRDefault="008079FD">
            <w:pPr>
              <w:pStyle w:val="Tabell"/>
              <w:spacing w:before="40" w:after="40"/>
              <w:jc w:val="center"/>
              <w:rPr>
                <w:sz w:val="19"/>
              </w:rPr>
            </w:pPr>
            <w:r w:rsidRPr="00DE0AB1">
              <w:rPr>
                <w:sz w:val="19"/>
              </w:rPr>
              <w:t>26,9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21–30</w:t>
            </w:r>
          </w:p>
        </w:tc>
        <w:tc>
          <w:tcPr>
            <w:tcW w:w="1421" w:type="dxa"/>
          </w:tcPr>
          <w:p w:rsidR="008079FD" w:rsidRPr="00DE0AB1" w:rsidRDefault="008079FD">
            <w:pPr>
              <w:pStyle w:val="Tabell"/>
              <w:spacing w:before="40" w:after="40"/>
              <w:jc w:val="center"/>
              <w:rPr>
                <w:sz w:val="19"/>
              </w:rPr>
            </w:pPr>
            <w:r w:rsidRPr="00DE0AB1">
              <w:rPr>
                <w:sz w:val="19"/>
              </w:rPr>
              <w:t>21,9</w:t>
            </w:r>
          </w:p>
        </w:tc>
        <w:tc>
          <w:tcPr>
            <w:tcW w:w="1422" w:type="dxa"/>
          </w:tcPr>
          <w:p w:rsidR="008079FD" w:rsidRPr="00DE0AB1" w:rsidRDefault="008079FD">
            <w:pPr>
              <w:pStyle w:val="Tabell"/>
              <w:spacing w:before="40" w:after="40"/>
              <w:jc w:val="center"/>
              <w:rPr>
                <w:sz w:val="19"/>
              </w:rPr>
            </w:pPr>
            <w:r w:rsidRPr="00DE0AB1">
              <w:rPr>
                <w:sz w:val="19"/>
              </w:rPr>
              <w:t>21,7</w:t>
            </w:r>
          </w:p>
        </w:tc>
        <w:tc>
          <w:tcPr>
            <w:tcW w:w="1422" w:type="dxa"/>
          </w:tcPr>
          <w:p w:rsidR="008079FD" w:rsidRPr="00DE0AB1" w:rsidRDefault="008079FD">
            <w:pPr>
              <w:pStyle w:val="Tabell"/>
              <w:spacing w:before="40" w:after="40"/>
              <w:jc w:val="center"/>
              <w:rPr>
                <w:sz w:val="19"/>
              </w:rPr>
            </w:pPr>
            <w:r w:rsidRPr="00DE0AB1">
              <w:rPr>
                <w:sz w:val="19"/>
              </w:rPr>
              <w:t>22,2</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31–</w:t>
            </w:r>
          </w:p>
        </w:tc>
        <w:tc>
          <w:tcPr>
            <w:tcW w:w="1421" w:type="dxa"/>
          </w:tcPr>
          <w:p w:rsidR="008079FD" w:rsidRPr="00DE0AB1" w:rsidRDefault="008079FD">
            <w:pPr>
              <w:pStyle w:val="Tabell"/>
              <w:spacing w:before="40" w:after="40"/>
              <w:jc w:val="center"/>
              <w:rPr>
                <w:sz w:val="19"/>
              </w:rPr>
            </w:pPr>
            <w:r w:rsidRPr="00DE0AB1">
              <w:rPr>
                <w:sz w:val="19"/>
              </w:rPr>
              <w:t xml:space="preserve">  8,1</w:t>
            </w:r>
          </w:p>
        </w:tc>
        <w:tc>
          <w:tcPr>
            <w:tcW w:w="1422" w:type="dxa"/>
          </w:tcPr>
          <w:p w:rsidR="008079FD" w:rsidRPr="00DE0AB1" w:rsidRDefault="008079FD">
            <w:pPr>
              <w:pStyle w:val="Tabell"/>
              <w:spacing w:before="40" w:after="40"/>
              <w:jc w:val="center"/>
              <w:rPr>
                <w:sz w:val="19"/>
              </w:rPr>
            </w:pPr>
            <w:r w:rsidRPr="00DE0AB1">
              <w:rPr>
                <w:sz w:val="19"/>
              </w:rPr>
              <w:t xml:space="preserve">  8,5</w:t>
            </w:r>
          </w:p>
        </w:tc>
        <w:tc>
          <w:tcPr>
            <w:tcW w:w="1422" w:type="dxa"/>
          </w:tcPr>
          <w:p w:rsidR="008079FD" w:rsidRPr="00DE0AB1" w:rsidRDefault="008079FD">
            <w:pPr>
              <w:pStyle w:val="Tabell"/>
              <w:spacing w:before="40" w:after="40"/>
              <w:jc w:val="center"/>
              <w:rPr>
                <w:sz w:val="19"/>
              </w:rPr>
            </w:pPr>
            <w:r w:rsidRPr="00DE0AB1">
              <w:rPr>
                <w:sz w:val="19"/>
              </w:rPr>
              <w:t xml:space="preserve">  6,7</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b/>
                <w:sz w:val="19"/>
              </w:rPr>
            </w:pPr>
            <w:r w:rsidRPr="00DE0AB1">
              <w:rPr>
                <w:b/>
                <w:sz w:val="19"/>
              </w:rPr>
              <w:t>Befattning</w:t>
            </w:r>
          </w:p>
        </w:tc>
        <w:tc>
          <w:tcPr>
            <w:tcW w:w="1421"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Chef</w:t>
            </w:r>
          </w:p>
        </w:tc>
        <w:tc>
          <w:tcPr>
            <w:tcW w:w="1421" w:type="dxa"/>
          </w:tcPr>
          <w:p w:rsidR="008079FD" w:rsidRPr="00DE0AB1" w:rsidRDefault="008079FD">
            <w:pPr>
              <w:pStyle w:val="Tabell"/>
              <w:spacing w:before="40" w:after="40"/>
              <w:jc w:val="center"/>
              <w:rPr>
                <w:sz w:val="19"/>
              </w:rPr>
            </w:pPr>
            <w:r w:rsidRPr="00DE0AB1">
              <w:rPr>
                <w:sz w:val="19"/>
              </w:rPr>
              <w:t xml:space="preserve">  6,2</w:t>
            </w:r>
          </w:p>
        </w:tc>
        <w:tc>
          <w:tcPr>
            <w:tcW w:w="1422" w:type="dxa"/>
          </w:tcPr>
          <w:p w:rsidR="008079FD" w:rsidRPr="00DE0AB1" w:rsidRDefault="008079FD">
            <w:pPr>
              <w:pStyle w:val="Tabell"/>
              <w:spacing w:before="40" w:after="40"/>
              <w:jc w:val="center"/>
              <w:rPr>
                <w:sz w:val="19"/>
              </w:rPr>
            </w:pPr>
            <w:r w:rsidRPr="00DE0AB1">
              <w:rPr>
                <w:sz w:val="19"/>
              </w:rPr>
              <w:t xml:space="preserve">  6,3</w:t>
            </w:r>
          </w:p>
        </w:tc>
        <w:tc>
          <w:tcPr>
            <w:tcW w:w="1422" w:type="dxa"/>
          </w:tcPr>
          <w:p w:rsidR="008079FD" w:rsidRPr="00DE0AB1" w:rsidRDefault="008079FD">
            <w:pPr>
              <w:pStyle w:val="Tabell"/>
              <w:spacing w:before="40" w:after="40"/>
              <w:jc w:val="center"/>
              <w:rPr>
                <w:sz w:val="19"/>
              </w:rPr>
            </w:pPr>
            <w:r w:rsidRPr="00DE0AB1">
              <w:rPr>
                <w:sz w:val="19"/>
              </w:rPr>
              <w:t xml:space="preserve">  6,2</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Handläggare</w:t>
            </w:r>
          </w:p>
        </w:tc>
        <w:tc>
          <w:tcPr>
            <w:tcW w:w="1421" w:type="dxa"/>
          </w:tcPr>
          <w:p w:rsidR="008079FD" w:rsidRPr="00DE0AB1" w:rsidRDefault="008079FD">
            <w:pPr>
              <w:pStyle w:val="Tabell"/>
              <w:spacing w:before="40" w:after="40"/>
              <w:jc w:val="center"/>
              <w:rPr>
                <w:sz w:val="19"/>
              </w:rPr>
            </w:pPr>
            <w:r w:rsidRPr="00DE0AB1">
              <w:rPr>
                <w:sz w:val="19"/>
              </w:rPr>
              <w:t>93,8</w:t>
            </w:r>
          </w:p>
        </w:tc>
        <w:tc>
          <w:tcPr>
            <w:tcW w:w="1422" w:type="dxa"/>
          </w:tcPr>
          <w:p w:rsidR="008079FD" w:rsidRPr="00DE0AB1" w:rsidRDefault="008079FD">
            <w:pPr>
              <w:pStyle w:val="Tabell"/>
              <w:spacing w:before="40" w:after="40"/>
              <w:jc w:val="center"/>
              <w:rPr>
                <w:sz w:val="19"/>
              </w:rPr>
            </w:pPr>
            <w:r w:rsidRPr="00DE0AB1">
              <w:rPr>
                <w:sz w:val="19"/>
              </w:rPr>
              <w:t>93,7</w:t>
            </w:r>
          </w:p>
        </w:tc>
        <w:tc>
          <w:tcPr>
            <w:tcW w:w="1422" w:type="dxa"/>
          </w:tcPr>
          <w:p w:rsidR="008079FD" w:rsidRPr="00DE0AB1" w:rsidRDefault="008079FD">
            <w:pPr>
              <w:pStyle w:val="Tabell"/>
              <w:spacing w:before="40" w:after="40"/>
              <w:jc w:val="center"/>
              <w:rPr>
                <w:sz w:val="19"/>
              </w:rPr>
            </w:pPr>
            <w:r w:rsidRPr="00DE0AB1">
              <w:rPr>
                <w:sz w:val="19"/>
              </w:rPr>
              <w:t>93,8</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b/>
                <w:sz w:val="19"/>
              </w:rPr>
            </w:pPr>
            <w:r w:rsidRPr="00DE0AB1">
              <w:rPr>
                <w:b/>
                <w:sz w:val="19"/>
              </w:rPr>
              <w:t>Län</w:t>
            </w:r>
          </w:p>
        </w:tc>
        <w:tc>
          <w:tcPr>
            <w:tcW w:w="1421"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c>
          <w:tcPr>
            <w:tcW w:w="1422" w:type="dxa"/>
          </w:tcPr>
          <w:p w:rsidR="008079FD" w:rsidRPr="00DE0AB1" w:rsidRDefault="008079FD">
            <w:pPr>
              <w:pStyle w:val="Tabell"/>
              <w:spacing w:before="40" w:after="40"/>
              <w:jc w:val="center"/>
              <w:rPr>
                <w:sz w:val="19"/>
              </w:rPr>
            </w:pP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w:t>
            </w:r>
          </w:p>
        </w:tc>
        <w:tc>
          <w:tcPr>
            <w:tcW w:w="1421" w:type="dxa"/>
          </w:tcPr>
          <w:p w:rsidR="008079FD" w:rsidRPr="00DE0AB1" w:rsidRDefault="008079FD">
            <w:pPr>
              <w:pStyle w:val="Tabell"/>
              <w:spacing w:before="40" w:after="40"/>
              <w:jc w:val="center"/>
              <w:rPr>
                <w:sz w:val="19"/>
              </w:rPr>
            </w:pPr>
            <w:r w:rsidRPr="00DE0AB1">
              <w:rPr>
                <w:sz w:val="19"/>
              </w:rPr>
              <w:t>15,3</w:t>
            </w:r>
          </w:p>
        </w:tc>
        <w:tc>
          <w:tcPr>
            <w:tcW w:w="1422" w:type="dxa"/>
          </w:tcPr>
          <w:p w:rsidR="008079FD" w:rsidRPr="00DE0AB1" w:rsidRDefault="008079FD">
            <w:pPr>
              <w:pStyle w:val="Tabell"/>
              <w:spacing w:before="40" w:after="40"/>
              <w:jc w:val="center"/>
              <w:rPr>
                <w:sz w:val="19"/>
              </w:rPr>
            </w:pPr>
            <w:r w:rsidRPr="00DE0AB1">
              <w:rPr>
                <w:sz w:val="19"/>
              </w:rPr>
              <w:t>13,7</w:t>
            </w:r>
          </w:p>
        </w:tc>
        <w:tc>
          <w:tcPr>
            <w:tcW w:w="1422" w:type="dxa"/>
          </w:tcPr>
          <w:p w:rsidR="008079FD" w:rsidRPr="00DE0AB1" w:rsidRDefault="008079FD">
            <w:pPr>
              <w:pStyle w:val="Tabell"/>
              <w:spacing w:before="40" w:after="40"/>
              <w:jc w:val="center"/>
              <w:rPr>
                <w:sz w:val="19"/>
              </w:rPr>
            </w:pPr>
            <w:r w:rsidRPr="00DE0AB1">
              <w:rPr>
                <w:sz w:val="19"/>
              </w:rPr>
              <w:t>20,5</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3</w:t>
            </w:r>
          </w:p>
        </w:tc>
        <w:tc>
          <w:tcPr>
            <w:tcW w:w="1421" w:type="dxa"/>
          </w:tcPr>
          <w:p w:rsidR="008079FD" w:rsidRPr="00DE0AB1" w:rsidRDefault="008079FD">
            <w:pPr>
              <w:pStyle w:val="Tabell"/>
              <w:spacing w:before="40" w:after="40"/>
              <w:jc w:val="center"/>
              <w:rPr>
                <w:sz w:val="19"/>
              </w:rPr>
            </w:pPr>
            <w:r w:rsidRPr="00DE0AB1">
              <w:rPr>
                <w:sz w:val="19"/>
              </w:rPr>
              <w:t xml:space="preserve">  3,8</w:t>
            </w:r>
          </w:p>
        </w:tc>
        <w:tc>
          <w:tcPr>
            <w:tcW w:w="1422" w:type="dxa"/>
          </w:tcPr>
          <w:p w:rsidR="008079FD" w:rsidRPr="00DE0AB1" w:rsidRDefault="008079FD">
            <w:pPr>
              <w:pStyle w:val="Tabell"/>
              <w:spacing w:before="40" w:after="40"/>
              <w:jc w:val="center"/>
              <w:rPr>
                <w:sz w:val="19"/>
              </w:rPr>
            </w:pPr>
            <w:r w:rsidRPr="00DE0AB1">
              <w:rPr>
                <w:sz w:val="19"/>
              </w:rPr>
              <w:t xml:space="preserve">  4,0</w:t>
            </w:r>
          </w:p>
        </w:tc>
        <w:tc>
          <w:tcPr>
            <w:tcW w:w="1422" w:type="dxa"/>
          </w:tcPr>
          <w:p w:rsidR="008079FD" w:rsidRPr="00DE0AB1" w:rsidRDefault="008079FD">
            <w:pPr>
              <w:pStyle w:val="Tabell"/>
              <w:spacing w:before="40" w:after="40"/>
              <w:jc w:val="center"/>
              <w:rPr>
                <w:sz w:val="19"/>
              </w:rPr>
            </w:pPr>
            <w:r w:rsidRPr="00DE0AB1">
              <w:rPr>
                <w:sz w:val="19"/>
              </w:rPr>
              <w:t xml:space="preserve">  3,2</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4</w:t>
            </w:r>
          </w:p>
        </w:tc>
        <w:tc>
          <w:tcPr>
            <w:tcW w:w="1421" w:type="dxa"/>
          </w:tcPr>
          <w:p w:rsidR="008079FD" w:rsidRPr="00DE0AB1" w:rsidRDefault="008079FD">
            <w:pPr>
              <w:pStyle w:val="Tabell"/>
              <w:spacing w:before="40" w:after="40"/>
              <w:jc w:val="center"/>
              <w:rPr>
                <w:sz w:val="19"/>
              </w:rPr>
            </w:pPr>
            <w:r w:rsidRPr="00DE0AB1">
              <w:rPr>
                <w:sz w:val="19"/>
              </w:rPr>
              <w:t xml:space="preserve">  2,6</w:t>
            </w:r>
          </w:p>
        </w:tc>
        <w:tc>
          <w:tcPr>
            <w:tcW w:w="1422" w:type="dxa"/>
          </w:tcPr>
          <w:p w:rsidR="008079FD" w:rsidRPr="00DE0AB1" w:rsidRDefault="008079FD">
            <w:pPr>
              <w:pStyle w:val="Tabell"/>
              <w:spacing w:before="40" w:after="40"/>
              <w:jc w:val="center"/>
              <w:rPr>
                <w:sz w:val="19"/>
              </w:rPr>
            </w:pPr>
            <w:r w:rsidRPr="00DE0AB1">
              <w:rPr>
                <w:sz w:val="19"/>
              </w:rPr>
              <w:t xml:space="preserve">  3,1</w:t>
            </w:r>
          </w:p>
        </w:tc>
        <w:tc>
          <w:tcPr>
            <w:tcW w:w="1422" w:type="dxa"/>
          </w:tcPr>
          <w:p w:rsidR="008079FD" w:rsidRPr="00DE0AB1" w:rsidRDefault="008079FD">
            <w:pPr>
              <w:pStyle w:val="Tabell"/>
              <w:spacing w:before="40" w:after="40"/>
              <w:jc w:val="center"/>
              <w:rPr>
                <w:sz w:val="19"/>
              </w:rPr>
            </w:pPr>
            <w:r w:rsidRPr="00DE0AB1">
              <w:rPr>
                <w:sz w:val="19"/>
              </w:rPr>
              <w:t xml:space="preserve">  0,9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5</w:t>
            </w:r>
          </w:p>
        </w:tc>
        <w:tc>
          <w:tcPr>
            <w:tcW w:w="1421" w:type="dxa"/>
          </w:tcPr>
          <w:p w:rsidR="008079FD" w:rsidRPr="00DE0AB1" w:rsidRDefault="008079FD">
            <w:pPr>
              <w:pStyle w:val="Tabell"/>
              <w:spacing w:before="40" w:after="40"/>
              <w:jc w:val="center"/>
              <w:rPr>
                <w:sz w:val="19"/>
              </w:rPr>
            </w:pPr>
            <w:r w:rsidRPr="00DE0AB1">
              <w:rPr>
                <w:sz w:val="19"/>
              </w:rPr>
              <w:t xml:space="preserve">  5,5</w:t>
            </w:r>
          </w:p>
        </w:tc>
        <w:tc>
          <w:tcPr>
            <w:tcW w:w="1422" w:type="dxa"/>
          </w:tcPr>
          <w:p w:rsidR="008079FD" w:rsidRPr="00DE0AB1" w:rsidRDefault="008079FD">
            <w:pPr>
              <w:pStyle w:val="Tabell"/>
              <w:spacing w:before="40" w:after="40"/>
              <w:jc w:val="center"/>
              <w:rPr>
                <w:sz w:val="19"/>
              </w:rPr>
            </w:pPr>
            <w:r w:rsidRPr="00DE0AB1">
              <w:rPr>
                <w:sz w:val="19"/>
              </w:rPr>
              <w:t xml:space="preserve">  5,4</w:t>
            </w:r>
          </w:p>
        </w:tc>
        <w:tc>
          <w:tcPr>
            <w:tcW w:w="1422" w:type="dxa"/>
          </w:tcPr>
          <w:p w:rsidR="008079FD" w:rsidRPr="00DE0AB1" w:rsidRDefault="008079FD">
            <w:pPr>
              <w:pStyle w:val="Tabell"/>
              <w:spacing w:before="40" w:after="40"/>
              <w:jc w:val="center"/>
              <w:rPr>
                <w:sz w:val="19"/>
              </w:rPr>
            </w:pPr>
            <w:r w:rsidRPr="00DE0AB1">
              <w:rPr>
                <w:sz w:val="19"/>
              </w:rPr>
              <w:t xml:space="preserve">  5,,8</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6</w:t>
            </w:r>
          </w:p>
        </w:tc>
        <w:tc>
          <w:tcPr>
            <w:tcW w:w="1421" w:type="dxa"/>
          </w:tcPr>
          <w:p w:rsidR="008079FD" w:rsidRPr="00DE0AB1" w:rsidRDefault="008079FD">
            <w:pPr>
              <w:pStyle w:val="Tabell"/>
              <w:spacing w:before="40" w:after="40"/>
              <w:jc w:val="center"/>
              <w:rPr>
                <w:sz w:val="19"/>
              </w:rPr>
            </w:pPr>
            <w:r w:rsidRPr="00DE0AB1">
              <w:rPr>
                <w:sz w:val="19"/>
              </w:rPr>
              <w:t xml:space="preserve">  3,7</w:t>
            </w:r>
          </w:p>
        </w:tc>
        <w:tc>
          <w:tcPr>
            <w:tcW w:w="1422" w:type="dxa"/>
          </w:tcPr>
          <w:p w:rsidR="008079FD" w:rsidRPr="00DE0AB1" w:rsidRDefault="008079FD">
            <w:pPr>
              <w:pStyle w:val="Tabell"/>
              <w:spacing w:before="40" w:after="40"/>
              <w:jc w:val="center"/>
              <w:rPr>
                <w:sz w:val="19"/>
              </w:rPr>
            </w:pPr>
            <w:r w:rsidRPr="00DE0AB1">
              <w:rPr>
                <w:sz w:val="19"/>
              </w:rPr>
              <w:t xml:space="preserve">  3,8</w:t>
            </w:r>
          </w:p>
        </w:tc>
        <w:tc>
          <w:tcPr>
            <w:tcW w:w="1422" w:type="dxa"/>
          </w:tcPr>
          <w:p w:rsidR="008079FD" w:rsidRPr="00DE0AB1" w:rsidRDefault="008079FD">
            <w:pPr>
              <w:pStyle w:val="Tabell"/>
              <w:spacing w:before="40" w:after="40"/>
              <w:jc w:val="center"/>
              <w:rPr>
                <w:sz w:val="19"/>
              </w:rPr>
            </w:pPr>
            <w:r w:rsidRPr="00DE0AB1">
              <w:rPr>
                <w:sz w:val="19"/>
              </w:rPr>
              <w:t xml:space="preserve">  3,2</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7</w:t>
            </w:r>
          </w:p>
        </w:tc>
        <w:tc>
          <w:tcPr>
            <w:tcW w:w="1421" w:type="dxa"/>
          </w:tcPr>
          <w:p w:rsidR="008079FD" w:rsidRPr="00DE0AB1" w:rsidRDefault="008079FD">
            <w:pPr>
              <w:pStyle w:val="Tabell"/>
              <w:spacing w:before="40" w:after="40"/>
              <w:jc w:val="center"/>
              <w:rPr>
                <w:sz w:val="19"/>
              </w:rPr>
            </w:pPr>
            <w:r w:rsidRPr="00DE0AB1">
              <w:rPr>
                <w:sz w:val="19"/>
              </w:rPr>
              <w:t xml:space="preserve">  1,8</w:t>
            </w:r>
          </w:p>
        </w:tc>
        <w:tc>
          <w:tcPr>
            <w:tcW w:w="1422" w:type="dxa"/>
          </w:tcPr>
          <w:p w:rsidR="008079FD" w:rsidRPr="00DE0AB1" w:rsidRDefault="008079FD">
            <w:pPr>
              <w:pStyle w:val="Tabell"/>
              <w:spacing w:before="40" w:after="40"/>
              <w:jc w:val="center"/>
              <w:rPr>
                <w:sz w:val="19"/>
              </w:rPr>
            </w:pPr>
            <w:r w:rsidRPr="00DE0AB1">
              <w:rPr>
                <w:sz w:val="19"/>
              </w:rPr>
              <w:t xml:space="preserve">  2,1</w:t>
            </w:r>
          </w:p>
        </w:tc>
        <w:tc>
          <w:tcPr>
            <w:tcW w:w="1422" w:type="dxa"/>
          </w:tcPr>
          <w:p w:rsidR="008079FD" w:rsidRPr="00DE0AB1" w:rsidRDefault="008079FD">
            <w:pPr>
              <w:pStyle w:val="Tabell"/>
              <w:spacing w:before="40" w:after="40"/>
              <w:jc w:val="center"/>
              <w:rPr>
                <w:sz w:val="19"/>
              </w:rPr>
            </w:pPr>
            <w:r w:rsidRPr="00DE0AB1">
              <w:rPr>
                <w:sz w:val="19"/>
              </w:rPr>
              <w:t xml:space="preserve">  0,9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8</w:t>
            </w:r>
          </w:p>
        </w:tc>
        <w:tc>
          <w:tcPr>
            <w:tcW w:w="1421" w:type="dxa"/>
          </w:tcPr>
          <w:p w:rsidR="008079FD" w:rsidRPr="00DE0AB1" w:rsidRDefault="008079FD">
            <w:pPr>
              <w:pStyle w:val="Tabell"/>
              <w:spacing w:before="40" w:after="40"/>
              <w:jc w:val="center"/>
              <w:rPr>
                <w:sz w:val="19"/>
              </w:rPr>
            </w:pPr>
            <w:r w:rsidRPr="00DE0AB1">
              <w:rPr>
                <w:sz w:val="19"/>
              </w:rPr>
              <w:t xml:space="preserve">  2,9</w:t>
            </w:r>
          </w:p>
        </w:tc>
        <w:tc>
          <w:tcPr>
            <w:tcW w:w="1422" w:type="dxa"/>
          </w:tcPr>
          <w:p w:rsidR="008079FD" w:rsidRPr="00DE0AB1" w:rsidRDefault="008079FD">
            <w:pPr>
              <w:pStyle w:val="Tabell"/>
              <w:spacing w:before="40" w:after="40"/>
              <w:jc w:val="center"/>
              <w:rPr>
                <w:sz w:val="19"/>
              </w:rPr>
            </w:pPr>
            <w:r w:rsidRPr="00DE0AB1">
              <w:rPr>
                <w:sz w:val="19"/>
              </w:rPr>
              <w:t xml:space="preserve">  3,6</w:t>
            </w:r>
          </w:p>
        </w:tc>
        <w:tc>
          <w:tcPr>
            <w:tcW w:w="1422" w:type="dxa"/>
          </w:tcPr>
          <w:p w:rsidR="008079FD" w:rsidRPr="00DE0AB1" w:rsidRDefault="008079FD">
            <w:pPr>
              <w:pStyle w:val="Tabell"/>
              <w:spacing w:before="40" w:after="40"/>
              <w:jc w:val="center"/>
              <w:rPr>
                <w:sz w:val="19"/>
              </w:rPr>
            </w:pPr>
            <w:r w:rsidRPr="00DE0AB1">
              <w:rPr>
                <w:sz w:val="19"/>
              </w:rPr>
              <w:t xml:space="preserve">  0,6</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10</w:t>
            </w:r>
          </w:p>
        </w:tc>
        <w:tc>
          <w:tcPr>
            <w:tcW w:w="1421" w:type="dxa"/>
          </w:tcPr>
          <w:p w:rsidR="008079FD" w:rsidRPr="00DE0AB1" w:rsidRDefault="008079FD">
            <w:pPr>
              <w:pStyle w:val="Tabell"/>
              <w:spacing w:before="40" w:after="40"/>
              <w:jc w:val="center"/>
              <w:rPr>
                <w:sz w:val="19"/>
              </w:rPr>
            </w:pPr>
            <w:r w:rsidRPr="00DE0AB1">
              <w:rPr>
                <w:sz w:val="19"/>
              </w:rPr>
              <w:t xml:space="preserve">  2,1</w:t>
            </w:r>
          </w:p>
        </w:tc>
        <w:tc>
          <w:tcPr>
            <w:tcW w:w="1422" w:type="dxa"/>
          </w:tcPr>
          <w:p w:rsidR="008079FD" w:rsidRPr="00DE0AB1" w:rsidRDefault="008079FD">
            <w:pPr>
              <w:pStyle w:val="Tabell"/>
              <w:spacing w:before="40" w:after="40"/>
              <w:jc w:val="center"/>
              <w:rPr>
                <w:sz w:val="19"/>
              </w:rPr>
            </w:pPr>
            <w:r w:rsidRPr="00DE0AB1">
              <w:rPr>
                <w:sz w:val="19"/>
              </w:rPr>
              <w:t xml:space="preserve">  2,2</w:t>
            </w:r>
          </w:p>
        </w:tc>
        <w:tc>
          <w:tcPr>
            <w:tcW w:w="1422" w:type="dxa"/>
          </w:tcPr>
          <w:p w:rsidR="008079FD" w:rsidRPr="00DE0AB1" w:rsidRDefault="008079FD">
            <w:pPr>
              <w:pStyle w:val="Tabell"/>
              <w:spacing w:before="40" w:after="40"/>
              <w:jc w:val="center"/>
              <w:rPr>
                <w:sz w:val="19"/>
              </w:rPr>
            </w:pPr>
            <w:r w:rsidRPr="00DE0AB1">
              <w:rPr>
                <w:sz w:val="19"/>
              </w:rPr>
              <w:t xml:space="preserve">  1,9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12</w:t>
            </w:r>
          </w:p>
        </w:tc>
        <w:tc>
          <w:tcPr>
            <w:tcW w:w="1421" w:type="dxa"/>
          </w:tcPr>
          <w:p w:rsidR="008079FD" w:rsidRPr="00DE0AB1" w:rsidRDefault="008079FD">
            <w:pPr>
              <w:pStyle w:val="Tabell"/>
              <w:spacing w:before="40" w:after="40"/>
              <w:jc w:val="center"/>
              <w:rPr>
                <w:sz w:val="19"/>
              </w:rPr>
            </w:pPr>
            <w:r w:rsidRPr="00DE0AB1">
              <w:rPr>
                <w:sz w:val="19"/>
              </w:rPr>
              <w:t>12,1</w:t>
            </w:r>
          </w:p>
        </w:tc>
        <w:tc>
          <w:tcPr>
            <w:tcW w:w="1422" w:type="dxa"/>
          </w:tcPr>
          <w:p w:rsidR="008079FD" w:rsidRPr="00DE0AB1" w:rsidRDefault="008079FD">
            <w:pPr>
              <w:pStyle w:val="Tabell"/>
              <w:spacing w:before="40" w:after="40"/>
              <w:jc w:val="center"/>
              <w:rPr>
                <w:sz w:val="19"/>
              </w:rPr>
            </w:pPr>
            <w:r w:rsidRPr="00DE0AB1">
              <w:rPr>
                <w:sz w:val="19"/>
              </w:rPr>
              <w:t>10,8</w:t>
            </w:r>
          </w:p>
        </w:tc>
        <w:tc>
          <w:tcPr>
            <w:tcW w:w="1422" w:type="dxa"/>
          </w:tcPr>
          <w:p w:rsidR="008079FD" w:rsidRPr="00DE0AB1" w:rsidRDefault="008079FD">
            <w:pPr>
              <w:pStyle w:val="Tabell"/>
              <w:spacing w:before="40" w:after="40"/>
              <w:jc w:val="center"/>
              <w:rPr>
                <w:sz w:val="19"/>
              </w:rPr>
            </w:pPr>
            <w:r w:rsidRPr="00DE0AB1">
              <w:rPr>
                <w:sz w:val="19"/>
              </w:rPr>
              <w:t>16,2</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13</w:t>
            </w:r>
          </w:p>
        </w:tc>
        <w:tc>
          <w:tcPr>
            <w:tcW w:w="1421" w:type="dxa"/>
          </w:tcPr>
          <w:p w:rsidR="008079FD" w:rsidRPr="00DE0AB1" w:rsidRDefault="008079FD">
            <w:pPr>
              <w:pStyle w:val="Tabell"/>
              <w:spacing w:before="40" w:after="40"/>
              <w:jc w:val="center"/>
              <w:rPr>
                <w:sz w:val="19"/>
              </w:rPr>
            </w:pPr>
            <w:r w:rsidRPr="00DE0AB1">
              <w:rPr>
                <w:sz w:val="19"/>
              </w:rPr>
              <w:t xml:space="preserve">  3,6</w:t>
            </w:r>
          </w:p>
        </w:tc>
        <w:tc>
          <w:tcPr>
            <w:tcW w:w="1422" w:type="dxa"/>
          </w:tcPr>
          <w:p w:rsidR="008079FD" w:rsidRPr="00DE0AB1" w:rsidRDefault="008079FD">
            <w:pPr>
              <w:pStyle w:val="Tabell"/>
              <w:spacing w:before="40" w:after="40"/>
              <w:jc w:val="center"/>
              <w:rPr>
                <w:sz w:val="19"/>
              </w:rPr>
            </w:pPr>
            <w:r w:rsidRPr="00DE0AB1">
              <w:rPr>
                <w:sz w:val="19"/>
              </w:rPr>
              <w:t xml:space="preserve">  3,6</w:t>
            </w:r>
          </w:p>
        </w:tc>
        <w:tc>
          <w:tcPr>
            <w:tcW w:w="1422" w:type="dxa"/>
          </w:tcPr>
          <w:p w:rsidR="008079FD" w:rsidRPr="00DE0AB1" w:rsidRDefault="008079FD">
            <w:pPr>
              <w:pStyle w:val="Tabell"/>
              <w:spacing w:before="40" w:after="40"/>
              <w:jc w:val="center"/>
              <w:rPr>
                <w:sz w:val="19"/>
              </w:rPr>
            </w:pPr>
            <w:r w:rsidRPr="00DE0AB1">
              <w:rPr>
                <w:sz w:val="19"/>
              </w:rPr>
              <w:t xml:space="preserve">  3,8</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14</w:t>
            </w:r>
          </w:p>
        </w:tc>
        <w:tc>
          <w:tcPr>
            <w:tcW w:w="1421" w:type="dxa"/>
          </w:tcPr>
          <w:p w:rsidR="008079FD" w:rsidRPr="00DE0AB1" w:rsidRDefault="008079FD">
            <w:pPr>
              <w:pStyle w:val="Tabell"/>
              <w:spacing w:before="40" w:after="40"/>
              <w:jc w:val="center"/>
              <w:rPr>
                <w:sz w:val="19"/>
              </w:rPr>
            </w:pPr>
            <w:r w:rsidRPr="00DE0AB1">
              <w:rPr>
                <w:sz w:val="19"/>
              </w:rPr>
              <w:t>15,0</w:t>
            </w:r>
          </w:p>
        </w:tc>
        <w:tc>
          <w:tcPr>
            <w:tcW w:w="1422" w:type="dxa"/>
          </w:tcPr>
          <w:p w:rsidR="008079FD" w:rsidRPr="00DE0AB1" w:rsidRDefault="008079FD">
            <w:pPr>
              <w:pStyle w:val="Tabell"/>
              <w:spacing w:before="40" w:after="40"/>
              <w:jc w:val="center"/>
              <w:rPr>
                <w:sz w:val="19"/>
              </w:rPr>
            </w:pPr>
            <w:r w:rsidRPr="00DE0AB1">
              <w:rPr>
                <w:sz w:val="19"/>
              </w:rPr>
              <w:t>15,3</w:t>
            </w:r>
          </w:p>
        </w:tc>
        <w:tc>
          <w:tcPr>
            <w:tcW w:w="1422" w:type="dxa"/>
          </w:tcPr>
          <w:p w:rsidR="008079FD" w:rsidRPr="00DE0AB1" w:rsidRDefault="008079FD">
            <w:pPr>
              <w:pStyle w:val="Tabell"/>
              <w:spacing w:before="40" w:after="40"/>
              <w:jc w:val="center"/>
              <w:rPr>
                <w:sz w:val="19"/>
              </w:rPr>
            </w:pPr>
            <w:r w:rsidRPr="00DE0AB1">
              <w:rPr>
                <w:sz w:val="19"/>
              </w:rPr>
              <w:t>14,1</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17</w:t>
            </w:r>
          </w:p>
        </w:tc>
        <w:tc>
          <w:tcPr>
            <w:tcW w:w="1421" w:type="dxa"/>
          </w:tcPr>
          <w:p w:rsidR="008079FD" w:rsidRPr="00DE0AB1" w:rsidRDefault="008079FD">
            <w:pPr>
              <w:pStyle w:val="Tabell"/>
              <w:spacing w:before="40" w:after="40"/>
              <w:jc w:val="center"/>
              <w:rPr>
                <w:sz w:val="19"/>
              </w:rPr>
            </w:pPr>
            <w:r w:rsidRPr="00DE0AB1">
              <w:rPr>
                <w:sz w:val="19"/>
              </w:rPr>
              <w:t xml:space="preserve">  3,9</w:t>
            </w:r>
          </w:p>
        </w:tc>
        <w:tc>
          <w:tcPr>
            <w:tcW w:w="1422" w:type="dxa"/>
          </w:tcPr>
          <w:p w:rsidR="008079FD" w:rsidRPr="00DE0AB1" w:rsidRDefault="008079FD">
            <w:pPr>
              <w:pStyle w:val="Tabell"/>
              <w:spacing w:before="40" w:after="40"/>
              <w:jc w:val="center"/>
              <w:rPr>
                <w:sz w:val="19"/>
              </w:rPr>
            </w:pPr>
            <w:r w:rsidRPr="00DE0AB1">
              <w:rPr>
                <w:sz w:val="19"/>
              </w:rPr>
              <w:t xml:space="preserve">  4,2</w:t>
            </w:r>
          </w:p>
        </w:tc>
        <w:tc>
          <w:tcPr>
            <w:tcW w:w="1422" w:type="dxa"/>
          </w:tcPr>
          <w:p w:rsidR="008079FD" w:rsidRPr="00DE0AB1" w:rsidRDefault="008079FD">
            <w:pPr>
              <w:pStyle w:val="Tabell"/>
              <w:spacing w:before="40" w:after="40"/>
              <w:jc w:val="center"/>
              <w:rPr>
                <w:sz w:val="19"/>
              </w:rPr>
            </w:pPr>
            <w:r w:rsidRPr="00DE0AB1">
              <w:rPr>
                <w:sz w:val="19"/>
              </w:rPr>
              <w:t xml:space="preserve">  3,0</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18</w:t>
            </w:r>
          </w:p>
        </w:tc>
        <w:tc>
          <w:tcPr>
            <w:tcW w:w="1421" w:type="dxa"/>
          </w:tcPr>
          <w:p w:rsidR="008079FD" w:rsidRPr="00DE0AB1" w:rsidRDefault="008079FD">
            <w:pPr>
              <w:pStyle w:val="Tabell"/>
              <w:spacing w:before="40" w:after="40"/>
              <w:jc w:val="center"/>
              <w:rPr>
                <w:sz w:val="19"/>
              </w:rPr>
            </w:pPr>
            <w:r w:rsidRPr="00DE0AB1">
              <w:rPr>
                <w:sz w:val="19"/>
              </w:rPr>
              <w:t xml:space="preserve">  4,2</w:t>
            </w:r>
          </w:p>
        </w:tc>
        <w:tc>
          <w:tcPr>
            <w:tcW w:w="1422" w:type="dxa"/>
          </w:tcPr>
          <w:p w:rsidR="008079FD" w:rsidRPr="00DE0AB1" w:rsidRDefault="008079FD">
            <w:pPr>
              <w:pStyle w:val="Tabell"/>
              <w:spacing w:before="40" w:after="40"/>
              <w:jc w:val="center"/>
              <w:rPr>
                <w:sz w:val="19"/>
              </w:rPr>
            </w:pPr>
            <w:r w:rsidRPr="00DE0AB1">
              <w:rPr>
                <w:sz w:val="19"/>
              </w:rPr>
              <w:t xml:space="preserve">  3,5</w:t>
            </w:r>
          </w:p>
        </w:tc>
        <w:tc>
          <w:tcPr>
            <w:tcW w:w="1422" w:type="dxa"/>
          </w:tcPr>
          <w:p w:rsidR="008079FD" w:rsidRPr="00DE0AB1" w:rsidRDefault="008079FD">
            <w:pPr>
              <w:pStyle w:val="Tabell"/>
              <w:spacing w:before="40" w:after="40"/>
              <w:jc w:val="center"/>
              <w:rPr>
                <w:sz w:val="19"/>
              </w:rPr>
            </w:pPr>
            <w:r w:rsidRPr="00DE0AB1">
              <w:rPr>
                <w:sz w:val="19"/>
              </w:rPr>
              <w:t xml:space="preserve">  6,6</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19</w:t>
            </w:r>
          </w:p>
        </w:tc>
        <w:tc>
          <w:tcPr>
            <w:tcW w:w="1421" w:type="dxa"/>
          </w:tcPr>
          <w:p w:rsidR="008079FD" w:rsidRPr="00DE0AB1" w:rsidRDefault="008079FD">
            <w:pPr>
              <w:pStyle w:val="Tabell"/>
              <w:spacing w:before="40" w:after="40"/>
              <w:jc w:val="center"/>
              <w:rPr>
                <w:sz w:val="19"/>
              </w:rPr>
            </w:pPr>
            <w:r w:rsidRPr="00DE0AB1">
              <w:rPr>
                <w:sz w:val="19"/>
              </w:rPr>
              <w:t xml:space="preserve">  3,3</w:t>
            </w:r>
          </w:p>
        </w:tc>
        <w:tc>
          <w:tcPr>
            <w:tcW w:w="1422" w:type="dxa"/>
          </w:tcPr>
          <w:p w:rsidR="008079FD" w:rsidRPr="00DE0AB1" w:rsidRDefault="008079FD">
            <w:pPr>
              <w:pStyle w:val="Tabell"/>
              <w:spacing w:before="40" w:after="40"/>
              <w:jc w:val="center"/>
              <w:rPr>
                <w:sz w:val="19"/>
              </w:rPr>
            </w:pPr>
            <w:r w:rsidRPr="00DE0AB1">
              <w:rPr>
                <w:sz w:val="19"/>
              </w:rPr>
              <w:t xml:space="preserve">  3,7</w:t>
            </w:r>
          </w:p>
        </w:tc>
        <w:tc>
          <w:tcPr>
            <w:tcW w:w="1422" w:type="dxa"/>
          </w:tcPr>
          <w:p w:rsidR="008079FD" w:rsidRPr="00DE0AB1" w:rsidRDefault="008079FD">
            <w:pPr>
              <w:pStyle w:val="Tabell"/>
              <w:spacing w:before="40" w:after="40"/>
              <w:jc w:val="center"/>
              <w:rPr>
                <w:sz w:val="19"/>
              </w:rPr>
            </w:pPr>
            <w:r w:rsidRPr="00DE0AB1">
              <w:rPr>
                <w:sz w:val="19"/>
              </w:rPr>
              <w:t xml:space="preserve">  1,9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20</w:t>
            </w:r>
          </w:p>
        </w:tc>
        <w:tc>
          <w:tcPr>
            <w:tcW w:w="1421" w:type="dxa"/>
          </w:tcPr>
          <w:p w:rsidR="008079FD" w:rsidRPr="00DE0AB1" w:rsidRDefault="008079FD">
            <w:pPr>
              <w:pStyle w:val="Tabell"/>
              <w:spacing w:before="40" w:after="40"/>
              <w:jc w:val="center"/>
              <w:rPr>
                <w:sz w:val="19"/>
              </w:rPr>
            </w:pPr>
            <w:r w:rsidRPr="00DE0AB1">
              <w:rPr>
                <w:sz w:val="19"/>
              </w:rPr>
              <w:t xml:space="preserve">  4,0</w:t>
            </w:r>
          </w:p>
        </w:tc>
        <w:tc>
          <w:tcPr>
            <w:tcW w:w="1422" w:type="dxa"/>
          </w:tcPr>
          <w:p w:rsidR="008079FD" w:rsidRPr="00DE0AB1" w:rsidRDefault="008079FD">
            <w:pPr>
              <w:pStyle w:val="Tabell"/>
              <w:spacing w:before="40" w:after="40"/>
              <w:jc w:val="center"/>
              <w:rPr>
                <w:sz w:val="19"/>
              </w:rPr>
            </w:pPr>
            <w:r w:rsidRPr="00DE0AB1">
              <w:rPr>
                <w:sz w:val="19"/>
              </w:rPr>
              <w:t xml:space="preserve">  4,6</w:t>
            </w:r>
          </w:p>
        </w:tc>
        <w:tc>
          <w:tcPr>
            <w:tcW w:w="1422" w:type="dxa"/>
          </w:tcPr>
          <w:p w:rsidR="008079FD" w:rsidRPr="00DE0AB1" w:rsidRDefault="008079FD">
            <w:pPr>
              <w:pStyle w:val="Tabell"/>
              <w:spacing w:before="40" w:after="40"/>
              <w:jc w:val="center"/>
              <w:rPr>
                <w:sz w:val="19"/>
              </w:rPr>
            </w:pPr>
            <w:r w:rsidRPr="00DE0AB1">
              <w:rPr>
                <w:sz w:val="19"/>
              </w:rPr>
              <w:t xml:space="preserve">  2,1</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21</w:t>
            </w:r>
          </w:p>
        </w:tc>
        <w:tc>
          <w:tcPr>
            <w:tcW w:w="1421" w:type="dxa"/>
          </w:tcPr>
          <w:p w:rsidR="008079FD" w:rsidRPr="00DE0AB1" w:rsidRDefault="008079FD">
            <w:pPr>
              <w:pStyle w:val="Tabell"/>
              <w:spacing w:before="40" w:after="40"/>
              <w:jc w:val="center"/>
              <w:rPr>
                <w:sz w:val="19"/>
              </w:rPr>
            </w:pPr>
            <w:r w:rsidRPr="00DE0AB1">
              <w:rPr>
                <w:sz w:val="19"/>
              </w:rPr>
              <w:t xml:space="preserve">  3,3</w:t>
            </w:r>
          </w:p>
        </w:tc>
        <w:tc>
          <w:tcPr>
            <w:tcW w:w="1422" w:type="dxa"/>
          </w:tcPr>
          <w:p w:rsidR="008079FD" w:rsidRPr="00DE0AB1" w:rsidRDefault="008079FD">
            <w:pPr>
              <w:pStyle w:val="Tabell"/>
              <w:spacing w:before="40" w:after="40"/>
              <w:jc w:val="center"/>
              <w:rPr>
                <w:sz w:val="19"/>
              </w:rPr>
            </w:pPr>
            <w:r w:rsidRPr="00DE0AB1">
              <w:rPr>
                <w:sz w:val="19"/>
              </w:rPr>
              <w:t xml:space="preserve">  3,3</w:t>
            </w:r>
          </w:p>
        </w:tc>
        <w:tc>
          <w:tcPr>
            <w:tcW w:w="1422" w:type="dxa"/>
          </w:tcPr>
          <w:p w:rsidR="008079FD" w:rsidRPr="00DE0AB1" w:rsidRDefault="008079FD">
            <w:pPr>
              <w:pStyle w:val="Tabell"/>
              <w:spacing w:before="40" w:after="40"/>
              <w:jc w:val="center"/>
              <w:rPr>
                <w:sz w:val="19"/>
              </w:rPr>
            </w:pPr>
            <w:r w:rsidRPr="00DE0AB1">
              <w:rPr>
                <w:sz w:val="19"/>
              </w:rPr>
              <w:t xml:space="preserve">  3,4</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22</w:t>
            </w:r>
          </w:p>
        </w:tc>
        <w:tc>
          <w:tcPr>
            <w:tcW w:w="1421" w:type="dxa"/>
          </w:tcPr>
          <w:p w:rsidR="008079FD" w:rsidRPr="00DE0AB1" w:rsidRDefault="008079FD">
            <w:pPr>
              <w:pStyle w:val="Tabell"/>
              <w:spacing w:before="40" w:after="40"/>
              <w:jc w:val="center"/>
              <w:rPr>
                <w:sz w:val="19"/>
              </w:rPr>
            </w:pPr>
            <w:r w:rsidRPr="00DE0AB1">
              <w:rPr>
                <w:sz w:val="19"/>
              </w:rPr>
              <w:t xml:space="preserve">  2,6</w:t>
            </w:r>
          </w:p>
        </w:tc>
        <w:tc>
          <w:tcPr>
            <w:tcW w:w="1422" w:type="dxa"/>
          </w:tcPr>
          <w:p w:rsidR="008079FD" w:rsidRPr="00DE0AB1" w:rsidRDefault="008079FD">
            <w:pPr>
              <w:pStyle w:val="Tabell"/>
              <w:spacing w:before="40" w:after="40"/>
              <w:jc w:val="center"/>
              <w:rPr>
                <w:sz w:val="19"/>
              </w:rPr>
            </w:pPr>
            <w:r w:rsidRPr="00DE0AB1">
              <w:rPr>
                <w:sz w:val="19"/>
              </w:rPr>
              <w:t xml:space="preserve">  2,8</w:t>
            </w:r>
          </w:p>
        </w:tc>
        <w:tc>
          <w:tcPr>
            <w:tcW w:w="1422" w:type="dxa"/>
          </w:tcPr>
          <w:p w:rsidR="008079FD" w:rsidRPr="00DE0AB1" w:rsidRDefault="008079FD">
            <w:pPr>
              <w:pStyle w:val="Tabell"/>
              <w:spacing w:before="40" w:after="40"/>
              <w:jc w:val="center"/>
              <w:rPr>
                <w:sz w:val="19"/>
              </w:rPr>
            </w:pPr>
            <w:r w:rsidRPr="00DE0AB1">
              <w:rPr>
                <w:sz w:val="19"/>
              </w:rPr>
              <w:t xml:space="preserve">  1,9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23</w:t>
            </w:r>
          </w:p>
        </w:tc>
        <w:tc>
          <w:tcPr>
            <w:tcW w:w="1421" w:type="dxa"/>
          </w:tcPr>
          <w:p w:rsidR="008079FD" w:rsidRPr="00DE0AB1" w:rsidRDefault="008079FD">
            <w:pPr>
              <w:pStyle w:val="Tabell"/>
              <w:spacing w:before="40" w:after="40"/>
              <w:jc w:val="center"/>
              <w:rPr>
                <w:sz w:val="19"/>
              </w:rPr>
            </w:pPr>
            <w:r w:rsidRPr="00DE0AB1">
              <w:rPr>
                <w:sz w:val="19"/>
              </w:rPr>
              <w:t xml:space="preserve">  2,1</w:t>
            </w:r>
          </w:p>
        </w:tc>
        <w:tc>
          <w:tcPr>
            <w:tcW w:w="1422" w:type="dxa"/>
          </w:tcPr>
          <w:p w:rsidR="008079FD" w:rsidRPr="00DE0AB1" w:rsidRDefault="008079FD">
            <w:pPr>
              <w:pStyle w:val="Tabell"/>
              <w:spacing w:before="40" w:after="40"/>
              <w:jc w:val="center"/>
              <w:rPr>
                <w:sz w:val="19"/>
              </w:rPr>
            </w:pPr>
            <w:r w:rsidRPr="00DE0AB1">
              <w:rPr>
                <w:sz w:val="19"/>
              </w:rPr>
              <w:t xml:space="preserve">  2,5</w:t>
            </w:r>
          </w:p>
        </w:tc>
        <w:tc>
          <w:tcPr>
            <w:tcW w:w="1422" w:type="dxa"/>
          </w:tcPr>
          <w:p w:rsidR="008079FD" w:rsidRPr="00DE0AB1" w:rsidRDefault="008079FD">
            <w:pPr>
              <w:pStyle w:val="Tabell"/>
              <w:spacing w:before="40" w:after="40"/>
              <w:jc w:val="center"/>
              <w:rPr>
                <w:sz w:val="19"/>
              </w:rPr>
            </w:pPr>
            <w:r w:rsidRPr="00DE0AB1">
              <w:rPr>
                <w:sz w:val="19"/>
              </w:rPr>
              <w:t xml:space="preserve">  0,9</w:t>
            </w:r>
          </w:p>
        </w:tc>
      </w:tr>
      <w:tr w:rsidR="00000000" w:rsidRPr="00DE0AB1">
        <w:tblPrEx>
          <w:tblCellMar>
            <w:top w:w="0" w:type="dxa"/>
            <w:bottom w:w="0" w:type="dxa"/>
          </w:tblCellMar>
        </w:tblPrEx>
        <w:tc>
          <w:tcPr>
            <w:tcW w:w="1771" w:type="dxa"/>
          </w:tcPr>
          <w:p w:rsidR="008079FD" w:rsidRPr="00DE0AB1" w:rsidRDefault="008079FD">
            <w:pPr>
              <w:pStyle w:val="Tabell"/>
              <w:spacing w:before="40" w:after="40"/>
              <w:rPr>
                <w:sz w:val="19"/>
              </w:rPr>
            </w:pPr>
            <w:r w:rsidRPr="00DE0AB1">
              <w:rPr>
                <w:sz w:val="19"/>
              </w:rPr>
              <w:t>24</w:t>
            </w:r>
          </w:p>
        </w:tc>
        <w:tc>
          <w:tcPr>
            <w:tcW w:w="1421" w:type="dxa"/>
          </w:tcPr>
          <w:p w:rsidR="008079FD" w:rsidRPr="00DE0AB1" w:rsidRDefault="008079FD">
            <w:pPr>
              <w:pStyle w:val="Tabell"/>
              <w:spacing w:before="40" w:after="40"/>
              <w:jc w:val="center"/>
              <w:rPr>
                <w:sz w:val="19"/>
              </w:rPr>
            </w:pPr>
            <w:r w:rsidRPr="00DE0AB1">
              <w:rPr>
                <w:sz w:val="19"/>
              </w:rPr>
              <w:t xml:space="preserve">  3,7</w:t>
            </w:r>
          </w:p>
        </w:tc>
        <w:tc>
          <w:tcPr>
            <w:tcW w:w="1422" w:type="dxa"/>
          </w:tcPr>
          <w:p w:rsidR="008079FD" w:rsidRPr="00DE0AB1" w:rsidRDefault="008079FD">
            <w:pPr>
              <w:pStyle w:val="Tabell"/>
              <w:spacing w:before="40" w:after="40"/>
              <w:jc w:val="center"/>
              <w:rPr>
                <w:sz w:val="19"/>
              </w:rPr>
            </w:pPr>
            <w:r w:rsidRPr="00DE0AB1">
              <w:rPr>
                <w:sz w:val="19"/>
              </w:rPr>
              <w:t xml:space="preserve">  3,1</w:t>
            </w:r>
          </w:p>
        </w:tc>
        <w:tc>
          <w:tcPr>
            <w:tcW w:w="1422" w:type="dxa"/>
          </w:tcPr>
          <w:p w:rsidR="008079FD" w:rsidRPr="00DE0AB1" w:rsidRDefault="008079FD">
            <w:pPr>
              <w:pStyle w:val="Tabell"/>
              <w:spacing w:before="40" w:after="40"/>
              <w:jc w:val="center"/>
              <w:rPr>
                <w:sz w:val="19"/>
              </w:rPr>
            </w:pPr>
            <w:r w:rsidRPr="00DE0AB1">
              <w:rPr>
                <w:sz w:val="19"/>
              </w:rPr>
              <w:t xml:space="preserve">  5,5</w:t>
            </w:r>
          </w:p>
        </w:tc>
      </w:tr>
      <w:tr w:rsidR="00000000" w:rsidRPr="00DE0AB1">
        <w:tblPrEx>
          <w:tblCellMar>
            <w:top w:w="0" w:type="dxa"/>
            <w:bottom w:w="0" w:type="dxa"/>
          </w:tblCellMar>
        </w:tblPrEx>
        <w:tc>
          <w:tcPr>
            <w:tcW w:w="1771" w:type="dxa"/>
            <w:tcBorders>
              <w:bottom w:val="single" w:sz="4" w:space="0" w:color="auto"/>
            </w:tcBorders>
          </w:tcPr>
          <w:p w:rsidR="008079FD" w:rsidRPr="00DE0AB1" w:rsidRDefault="008079FD">
            <w:pPr>
              <w:pStyle w:val="Tabell"/>
              <w:spacing w:before="40" w:after="40"/>
              <w:rPr>
                <w:sz w:val="19"/>
              </w:rPr>
            </w:pPr>
            <w:r w:rsidRPr="00DE0AB1">
              <w:rPr>
                <w:sz w:val="19"/>
              </w:rPr>
              <w:t>25</w:t>
            </w:r>
          </w:p>
        </w:tc>
        <w:tc>
          <w:tcPr>
            <w:tcW w:w="1421"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4,5</w:t>
            </w:r>
          </w:p>
        </w:tc>
        <w:tc>
          <w:tcPr>
            <w:tcW w:w="1422"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4,7</w:t>
            </w:r>
          </w:p>
        </w:tc>
        <w:tc>
          <w:tcPr>
            <w:tcW w:w="1422" w:type="dxa"/>
            <w:tcBorders>
              <w:bottom w:val="single" w:sz="4" w:space="0" w:color="auto"/>
            </w:tcBorders>
          </w:tcPr>
          <w:p w:rsidR="008079FD" w:rsidRPr="00DE0AB1" w:rsidRDefault="008079FD">
            <w:pPr>
              <w:pStyle w:val="Tabell"/>
              <w:spacing w:before="40" w:after="40"/>
              <w:jc w:val="center"/>
              <w:rPr>
                <w:sz w:val="19"/>
              </w:rPr>
            </w:pPr>
            <w:r w:rsidRPr="00DE0AB1">
              <w:rPr>
                <w:sz w:val="19"/>
              </w:rPr>
              <w:t xml:space="preserve">  3,6</w:t>
            </w:r>
          </w:p>
        </w:tc>
      </w:tr>
    </w:tbl>
    <w:p w:rsidR="008079FD" w:rsidRPr="00DE0AB1" w:rsidRDefault="008079FD">
      <w:pPr>
        <w:pStyle w:val="Normaltindrag"/>
      </w:pPr>
    </w:p>
    <w:p w:rsidR="008079FD" w:rsidRPr="00DE0AB1" w:rsidRDefault="008079FD">
      <w:pPr>
        <w:pStyle w:val="Rubrik1-Utannumrering"/>
      </w:pPr>
      <w:r w:rsidRPr="00DE0AB1">
        <w:br w:type="page"/>
      </w:r>
      <w:bookmarkStart w:id="194" w:name="_Toc34801535"/>
      <w:r w:rsidRPr="00DE0AB1">
        <w:t>Bilaga 2 Finansiell styrning och uppföljning</w:t>
      </w:r>
      <w:bookmarkEnd w:id="194"/>
    </w:p>
    <w:p w:rsidR="008079FD" w:rsidRPr="00DE0AB1" w:rsidRDefault="008079FD">
      <w:pPr>
        <w:pStyle w:val="Rubrik2-Utannumrering"/>
        <w:spacing w:before="123"/>
      </w:pPr>
      <w:bookmarkStart w:id="195" w:name="_Toc34801536"/>
      <w:r w:rsidRPr="00DE0AB1">
        <w:t>Den finansiella styrningen</w:t>
      </w:r>
      <w:bookmarkEnd w:id="195"/>
    </w:p>
    <w:p w:rsidR="008079FD" w:rsidRPr="00DE0AB1" w:rsidRDefault="008079FD">
      <w:r w:rsidRPr="00DE0AB1">
        <w:t>I bilagan ges en kort översikt av den finansiella styrningen. Avsikten är främst att kort redovisa processen och anslagen till AMS.</w:t>
      </w:r>
    </w:p>
    <w:p w:rsidR="008079FD" w:rsidRPr="00DE0AB1" w:rsidRDefault="008079FD">
      <w:pPr>
        <w:pStyle w:val="Normaltindrag"/>
      </w:pPr>
      <w:r w:rsidRPr="00DE0AB1">
        <w:t>Den finansiella styrningen avser de ekonomiska ramar som sätts för ver</w:t>
      </w:r>
      <w:r w:rsidRPr="00DE0AB1">
        <w:t>k</w:t>
      </w:r>
      <w:r w:rsidRPr="00DE0AB1">
        <w:t>samhetens resursförbrukning. Genom den finansiella styrningen fastställs restriktioner i form av anslag, låneramar, bemyndiganden, villkor för a</w:t>
      </w:r>
      <w:r w:rsidRPr="00DE0AB1">
        <w:t>v</w:t>
      </w:r>
      <w:r w:rsidRPr="00DE0AB1">
        <w:t xml:space="preserve">giftsbelagd verksamhet samt tillgång till räntekonto med kredit och/eller statsverkets checkräkning för de resurser regeringen och myndigheten får förfoga över. </w:t>
      </w:r>
    </w:p>
    <w:p w:rsidR="008079FD" w:rsidRPr="00DE0AB1" w:rsidRDefault="008079FD">
      <w:pPr>
        <w:pStyle w:val="Rubrik3-Utannumrering"/>
      </w:pPr>
      <w:bookmarkStart w:id="196" w:name="_Toc34801537"/>
      <w:r w:rsidRPr="00DE0AB1">
        <w:t>Styrningsprocessen</w:t>
      </w:r>
      <w:bookmarkEnd w:id="196"/>
    </w:p>
    <w:p w:rsidR="008079FD" w:rsidRPr="00DE0AB1" w:rsidRDefault="008079FD">
      <w:r w:rsidRPr="00DE0AB1">
        <w:t>Det viktigaste dokumentet är regeringens budgetproposition som läggs fram i september och beslutas av riksdagen i december. Budgetpropositionen inn</w:t>
      </w:r>
      <w:r w:rsidRPr="00DE0AB1">
        <w:t>e</w:t>
      </w:r>
      <w:r w:rsidRPr="00DE0AB1">
        <w:t>håller regeringens förslag till statsbudget för nästa år. Alla statliga utgifter på statsbudgeten hör till ett utgiftsområde. Till varje utgiftsområde hör ett pol</w:t>
      </w:r>
      <w:r w:rsidRPr="00DE0AB1">
        <w:t>i</w:t>
      </w:r>
      <w:r w:rsidRPr="00DE0AB1">
        <w:t>tikområde och varje anslag hör i sin helhet till ett utgiftsområde och till ett poli-tikomr</w:t>
      </w:r>
      <w:r w:rsidRPr="00DE0AB1">
        <w:t>å</w:t>
      </w:r>
      <w:r w:rsidRPr="00DE0AB1">
        <w:t xml:space="preserve">de. </w:t>
      </w:r>
    </w:p>
    <w:p w:rsidR="008079FD" w:rsidRPr="00DE0AB1" w:rsidRDefault="008079FD">
      <w:pPr>
        <w:pStyle w:val="Normaltindrag"/>
      </w:pPr>
      <w:r w:rsidRPr="00DE0AB1">
        <w:t>Arbetsmarknadspolitik är ett politikområde som hör till utgiftsområde 13 Arbetsmarknad. Politikområdet består bl.a. av AMV, Samhall AB och IFAU. Framställningen här avgränsas till AMV:s verksamhet.</w:t>
      </w:r>
    </w:p>
    <w:p w:rsidR="008079FD" w:rsidRPr="00DE0AB1" w:rsidRDefault="008079FD">
      <w:pPr>
        <w:pStyle w:val="Normaltindrag"/>
      </w:pPr>
      <w:r w:rsidRPr="00DE0AB1">
        <w:t>På anslagsnivå presenterar regeringen förslag till anslag, budget för a</w:t>
      </w:r>
      <w:r w:rsidRPr="00DE0AB1">
        <w:t>v</w:t>
      </w:r>
      <w:r w:rsidRPr="00DE0AB1">
        <w:t>giftsbelagd verksamhet, investeringsplan och bemyndiganden om ekonomi</w:t>
      </w:r>
      <w:r w:rsidRPr="00DE0AB1">
        <w:t>s</w:t>
      </w:r>
      <w:r w:rsidRPr="00DE0AB1">
        <w:t>ka åtaganden. Redovisningen på anslagsnivå är i första hand av ekonomisk art.</w:t>
      </w:r>
    </w:p>
    <w:p w:rsidR="008079FD" w:rsidRPr="00DE0AB1" w:rsidRDefault="008079FD">
      <w:pPr>
        <w:pStyle w:val="Normaltindrag"/>
      </w:pPr>
      <w:r w:rsidRPr="00DE0AB1">
        <w:t>Riksdagen anvisar anslag till regeringen, medan regeringen tilldelar anslag till AMS</w:t>
      </w:r>
      <w:r w:rsidRPr="00DE0AB1">
        <w:rPr>
          <w:rStyle w:val="Fotnotsreferens"/>
        </w:rPr>
        <w:footnoteReference w:id="41"/>
      </w:r>
      <w:r w:rsidRPr="00DE0AB1">
        <w:t xml:space="preserve"> i form av dispositionsrätt. Dispositionsrätten innebär att en my</w:t>
      </w:r>
      <w:r w:rsidRPr="00DE0AB1">
        <w:t>n</w:t>
      </w:r>
      <w:r w:rsidRPr="00DE0AB1">
        <w:t>dighet, i detta fall AMS, som tilldelats ett anslag har rätt att enligt gällande villkor och bestämmelser använda statens medel för de ändamål som ansl</w:t>
      </w:r>
      <w:r w:rsidRPr="00DE0AB1">
        <w:t>a</w:t>
      </w:r>
      <w:r w:rsidRPr="00DE0AB1">
        <w:t>get avser. Fördelningen av anslagen sker normalt genom regleringsbrev, men kan också ske genom annat regeringsb</w:t>
      </w:r>
      <w:r w:rsidRPr="00DE0AB1">
        <w:t>e</w:t>
      </w:r>
      <w:r w:rsidRPr="00DE0AB1">
        <w:t xml:space="preserve">slut. </w:t>
      </w:r>
    </w:p>
    <w:p w:rsidR="008079FD" w:rsidRPr="00DE0AB1" w:rsidRDefault="008079FD">
      <w:pPr>
        <w:pStyle w:val="Normaltindrag"/>
      </w:pPr>
      <w:r w:rsidRPr="00DE0AB1">
        <w:t>Genom regleringsbrevet underrättar regeringen AMS om de av riksdagen anvisade anslagen och villkoren för deras disposition. I regleringsbrevet anger regeringen de ekonomiska f</w:t>
      </w:r>
      <w:r w:rsidRPr="00DE0AB1">
        <w:t>örutsättningarna för AMS verksamhet och de villkor som gäller för resursernas utnyttjande. Den finansiella delen av regleringsbrevet innehåller dels villkor som är knutna till en finansiering</w:t>
      </w:r>
      <w:r w:rsidRPr="00DE0AB1">
        <w:t>s</w:t>
      </w:r>
      <w:r w:rsidRPr="00DE0AB1">
        <w:t>källa, t.ex. ett anslag, dels villkor som är knutna till myndigheten. För 2002 anges 52 olika villkor.</w:t>
      </w:r>
    </w:p>
    <w:p w:rsidR="008079FD" w:rsidRPr="00DE0AB1" w:rsidRDefault="008079FD">
      <w:pPr>
        <w:pStyle w:val="Normaltindrag"/>
      </w:pPr>
      <w:r w:rsidRPr="00DE0AB1">
        <w:t>Regeringen kan föreslå att riksdagen ändrar statsbudgeten under löpande budgetår. Det kan gälla både att minska och öka anslag. Förslag till tillägg</w:t>
      </w:r>
      <w:r w:rsidRPr="00DE0AB1">
        <w:t>s</w:t>
      </w:r>
      <w:r w:rsidRPr="00DE0AB1">
        <w:t>budget läggs normalt fram i samband med vårpropositionen och budgetpr</w:t>
      </w:r>
      <w:r w:rsidRPr="00DE0AB1">
        <w:t>o</w:t>
      </w:r>
      <w:r w:rsidRPr="00DE0AB1">
        <w:t xml:space="preserve">positionen i september. </w:t>
      </w:r>
    </w:p>
    <w:p w:rsidR="008079FD" w:rsidRPr="00DE0AB1" w:rsidRDefault="008079FD">
      <w:pPr>
        <w:pStyle w:val="Rubrik3-Utannumrering"/>
      </w:pPr>
      <w:bookmarkStart w:id="197" w:name="_Toc34801538"/>
      <w:r w:rsidRPr="00DE0AB1">
        <w:t>Anslagen till AMS</w:t>
      </w:r>
      <w:bookmarkEnd w:id="197"/>
    </w:p>
    <w:p w:rsidR="008079FD" w:rsidRPr="00DE0AB1" w:rsidRDefault="008079FD">
      <w:r w:rsidRPr="00DE0AB1">
        <w:t>AMS verksamhet är i huvudsak kopplad till fyra anslag.</w:t>
      </w:r>
      <w:r w:rsidRPr="00DE0AB1">
        <w:rPr>
          <w:rStyle w:val="Fotnotsreferens"/>
        </w:rPr>
        <w:footnoteReference w:id="42"/>
      </w:r>
      <w:r w:rsidRPr="00DE0AB1">
        <w:t xml:space="preserve"> Anslagen är s.k. ramanslag, dvs. de får överskridas och en anslagskredit på högst 10 procent får användas. Anslagen är:</w:t>
      </w:r>
    </w:p>
    <w:p w:rsidR="008079FD" w:rsidRPr="00DE0AB1" w:rsidRDefault="008079FD">
      <w:pPr>
        <w:numPr>
          <w:ilvl w:val="0"/>
          <w:numId w:val="64"/>
        </w:numPr>
      </w:pPr>
      <w:r w:rsidRPr="00DE0AB1">
        <w:t>22.1 Arbetsmarknadsverkets förvaltningskostnader. Ändamålen för anslaget avser främst kostnader för personal, lokaler och andra förval</w:t>
      </w:r>
      <w:r w:rsidRPr="00DE0AB1">
        <w:t>t</w:t>
      </w:r>
      <w:r w:rsidRPr="00DE0AB1">
        <w:t>ningskostnader. Anslaget uppgår till ca 4,5 miljarder kronor 2002.</w:t>
      </w:r>
    </w:p>
    <w:p w:rsidR="008079FD" w:rsidRPr="00DE0AB1" w:rsidRDefault="008079FD">
      <w:pPr>
        <w:numPr>
          <w:ilvl w:val="0"/>
          <w:numId w:val="64"/>
        </w:numPr>
      </w:pPr>
      <w:r w:rsidRPr="00DE0AB1">
        <w:t>22.2 Bidrag till arbetslöshetsersättning och aktivitetsstöd. Ändamålen för anslaget är i huvudsak arbetslöshetsersättning vid öppen arbetslöshet och aktivitetsstöd för personer som deltar i arbetsmarknadspolitiska program. Anslaget uppgår till ca 36 miljarder kronor 2002.</w:t>
      </w:r>
    </w:p>
    <w:p w:rsidR="008079FD" w:rsidRPr="00DE0AB1" w:rsidRDefault="008079FD">
      <w:pPr>
        <w:numPr>
          <w:ilvl w:val="0"/>
          <w:numId w:val="64"/>
        </w:numPr>
      </w:pPr>
      <w:r w:rsidRPr="00DE0AB1">
        <w:t>22:3 Köp av arbetsmarknadsutbildning och övriga kostnader. Ändam</w:t>
      </w:r>
      <w:r w:rsidRPr="00DE0AB1">
        <w:t>å</w:t>
      </w:r>
      <w:r w:rsidRPr="00DE0AB1">
        <w:t>len för anslaget är i huvudsak köp av arbetsmarknadsutbildning, flyt</w:t>
      </w:r>
      <w:r w:rsidRPr="00DE0AB1">
        <w:t>t</w:t>
      </w:r>
      <w:r w:rsidRPr="00DE0AB1">
        <w:t>ningsbidrag och övriga kringkostnader vid arbetsmarknadspolitiska pr</w:t>
      </w:r>
      <w:r w:rsidRPr="00DE0AB1">
        <w:t>o</w:t>
      </w:r>
      <w:r w:rsidRPr="00DE0AB1">
        <w:t>gram. Anslaget uppgår till närmare 4,7 miljarder kronor 2002.</w:t>
      </w:r>
    </w:p>
    <w:p w:rsidR="008079FD" w:rsidRPr="00DE0AB1" w:rsidRDefault="008079FD">
      <w:pPr>
        <w:numPr>
          <w:ilvl w:val="0"/>
          <w:numId w:val="64"/>
        </w:numPr>
      </w:pPr>
      <w:r w:rsidRPr="00DE0AB1">
        <w:t>22:4 Särskilda insatser för arbetshandikappade. Ändamålen för anslaget är statsbidrag till skyddat arbete hos offentliga arbetsgivare (OSA), a</w:t>
      </w:r>
      <w:r w:rsidRPr="00DE0AB1">
        <w:t>n</w:t>
      </w:r>
      <w:r w:rsidRPr="00DE0AB1">
        <w:t>ställningar med lönebidrag, särskilt introduktions- och uppföljningsstöd (SIUS), projektmedel för personer med arbetshandikapp och stöd till hjälpmedel på arbetsplatsen m.m. Anslaget uppgår till drygt 7,1 milja</w:t>
      </w:r>
      <w:r w:rsidRPr="00DE0AB1">
        <w:t>r</w:t>
      </w:r>
      <w:r w:rsidRPr="00DE0AB1">
        <w:t>der kr</w:t>
      </w:r>
      <w:r w:rsidRPr="00DE0AB1">
        <w:t>o</w:t>
      </w:r>
      <w:r w:rsidRPr="00DE0AB1">
        <w:t xml:space="preserve">nor 2002. </w:t>
      </w:r>
    </w:p>
    <w:p w:rsidR="008079FD" w:rsidRPr="00DE0AB1" w:rsidRDefault="008079FD">
      <w:r w:rsidRPr="00DE0AB1">
        <w:t xml:space="preserve">Det finns en viss flexibilitet i hur anslagen får användas. Under anslaget 22:2 beräknas högst 400 miljoner kronor för utgifter enligt ändamålet för anslaget 22:3. Samma förutsättningar finns mellan anslagen 22:3 och 22:2. </w:t>
      </w:r>
    </w:p>
    <w:p w:rsidR="008079FD" w:rsidRPr="00DE0AB1" w:rsidRDefault="008079FD">
      <w:pPr>
        <w:pStyle w:val="Normaltindrag"/>
      </w:pPr>
      <w:r w:rsidRPr="00DE0AB1">
        <w:t>Anslagen till AMS är normalt uppdelade i anslagsposter som avser vissa deländamål. Exempelvis är anslaget 22:2 uppdelat i posterna aktivitetsstöd, bidrag till arbetslöshetsersättning, utjämningsbidrag, försöksverksamhet med friår och statliga ålderspe</w:t>
      </w:r>
      <w:r w:rsidRPr="00DE0AB1">
        <w:t>n</w:t>
      </w:r>
      <w:r w:rsidRPr="00DE0AB1">
        <w:t xml:space="preserve">sionsavgifter. </w:t>
      </w:r>
    </w:p>
    <w:p w:rsidR="008079FD" w:rsidRPr="00DE0AB1" w:rsidRDefault="008079FD">
      <w:pPr>
        <w:pStyle w:val="Rubrik2-Utannumrering"/>
      </w:pPr>
      <w:bookmarkStart w:id="198" w:name="_Toc34801539"/>
      <w:r w:rsidRPr="00DE0AB1">
        <w:t>Finansiell uppföljning</w:t>
      </w:r>
      <w:bookmarkEnd w:id="198"/>
    </w:p>
    <w:p w:rsidR="008079FD" w:rsidRPr="00DE0AB1" w:rsidRDefault="008079FD">
      <w:r w:rsidRPr="00DE0AB1">
        <w:t>Den ökade friheten för statliga myndigheter att själva bestämma över sina anslag och sin personal har kombinerats med nya krav på ekonomisk red</w:t>
      </w:r>
      <w:r w:rsidRPr="00DE0AB1">
        <w:t>o</w:t>
      </w:r>
      <w:r w:rsidRPr="00DE0AB1">
        <w:t>visning. I Näringsdepartementet följs anslagsutvecklingen frekvent och d</w:t>
      </w:r>
      <w:r w:rsidRPr="00DE0AB1">
        <w:t>e</w:t>
      </w:r>
      <w:r w:rsidRPr="00DE0AB1">
        <w:t xml:space="preserve">taljerat. </w:t>
      </w:r>
    </w:p>
    <w:p w:rsidR="008079FD" w:rsidRPr="00DE0AB1" w:rsidRDefault="008079FD">
      <w:pPr>
        <w:pStyle w:val="Rubrik3-Utannumrering"/>
      </w:pPr>
      <w:bookmarkStart w:id="199" w:name="_Toc34801540"/>
      <w:r w:rsidRPr="00DE0AB1">
        <w:t>AMV:s redovisning</w:t>
      </w:r>
      <w:bookmarkEnd w:id="199"/>
    </w:p>
    <w:p w:rsidR="008079FD" w:rsidRPr="00DE0AB1" w:rsidRDefault="008079FD">
      <w:r w:rsidRPr="00DE0AB1">
        <w:t>I huvudsak bygger regeringens uppföljning på de återrapporteringskrav som anges i regleringsbrevet. Här kan nämnas t.ex. fö</w:t>
      </w:r>
      <w:r w:rsidRPr="00DE0AB1">
        <w:t>l</w:t>
      </w:r>
      <w:r w:rsidRPr="00DE0AB1">
        <w:t>jande.</w:t>
      </w:r>
      <w:r w:rsidRPr="00DE0AB1">
        <w:rPr>
          <w:rStyle w:val="Fotnotsreferens"/>
        </w:rPr>
        <w:footnoteReference w:id="43"/>
      </w:r>
    </w:p>
    <w:p w:rsidR="008079FD" w:rsidRPr="00DE0AB1" w:rsidRDefault="008079FD">
      <w:pPr>
        <w:numPr>
          <w:ilvl w:val="0"/>
          <w:numId w:val="65"/>
        </w:numPr>
      </w:pPr>
      <w:r w:rsidRPr="00DE0AB1">
        <w:t>Månadsvis återrapportering av utvecklingen av anslag och inkomsttitlar.</w:t>
      </w:r>
    </w:p>
    <w:p w:rsidR="008079FD" w:rsidRPr="00DE0AB1" w:rsidRDefault="008079FD">
      <w:pPr>
        <w:numPr>
          <w:ilvl w:val="0"/>
          <w:numId w:val="65"/>
        </w:numPr>
      </w:pPr>
      <w:r w:rsidRPr="00DE0AB1">
        <w:t>Kvartalsvis återrapportering av prognos (månadsvis fördelad) för hur mycket som beräknas att utbetalas under 2002 per anslag och anslag</w:t>
      </w:r>
      <w:r w:rsidRPr="00DE0AB1">
        <w:t>s</w:t>
      </w:r>
      <w:r w:rsidRPr="00DE0AB1">
        <w:t>post.</w:t>
      </w:r>
    </w:p>
    <w:p w:rsidR="008079FD" w:rsidRPr="00DE0AB1" w:rsidRDefault="008079FD">
      <w:pPr>
        <w:numPr>
          <w:ilvl w:val="0"/>
          <w:numId w:val="65"/>
        </w:numPr>
      </w:pPr>
      <w:r w:rsidRPr="00DE0AB1">
        <w:t>Redovisning av planering och utfall av anslagen samt en sammanfatta</w:t>
      </w:r>
      <w:r w:rsidRPr="00DE0AB1">
        <w:t>n</w:t>
      </w:r>
      <w:r w:rsidRPr="00DE0AB1">
        <w:t>de bedömning och analys av varje enskild länsarbetsnämnds redovisning av vidtagna åtgärder för att korrigera eventuella avvikelser mellan pl</w:t>
      </w:r>
      <w:r w:rsidRPr="00DE0AB1">
        <w:t>a</w:t>
      </w:r>
      <w:r w:rsidRPr="00DE0AB1">
        <w:t>nering och utfall.</w:t>
      </w:r>
    </w:p>
    <w:p w:rsidR="008079FD" w:rsidRPr="00DE0AB1" w:rsidRDefault="008079FD">
      <w:r w:rsidRPr="00DE0AB1">
        <w:t>I övrigt ska AMV senast den 15 augusti varje år lämna delårsrapport till regeringen avseende de sex första månaderna av det pågående budgetåret. Delårsrapporten omfattar resultaträkning, balansräkning och anslagsredovi</w:t>
      </w:r>
      <w:r w:rsidRPr="00DE0AB1">
        <w:t>s</w:t>
      </w:r>
      <w:r w:rsidRPr="00DE0AB1">
        <w:t>ning samt en prognos för det pågående budgetåret över utfallet på anslag, inkomsttitlar och verksamh</w:t>
      </w:r>
      <w:r w:rsidRPr="00DE0AB1">
        <w:t>e</w:t>
      </w:r>
      <w:r w:rsidRPr="00DE0AB1">
        <w:t>tens kostnader och intäkter.</w:t>
      </w:r>
    </w:p>
    <w:p w:rsidR="008079FD" w:rsidRPr="00DE0AB1" w:rsidRDefault="008079FD">
      <w:pPr>
        <w:pStyle w:val="Normaltindrag"/>
      </w:pPr>
      <w:r w:rsidRPr="00DE0AB1">
        <w:t>AMV ska senast den 15 februari varje år lämna en årsredovisning till r</w:t>
      </w:r>
      <w:r w:rsidRPr="00DE0AB1">
        <w:t>e</w:t>
      </w:r>
      <w:r w:rsidRPr="00DE0AB1">
        <w:t>geringen för det föregående budgetåret. Årsredovisningen innehåller bl.a. resultaträkning, balansräkning, anslagsredovisning och f</w:t>
      </w:r>
      <w:r w:rsidRPr="00DE0AB1">
        <w:t>i</w:t>
      </w:r>
      <w:r w:rsidRPr="00DE0AB1">
        <w:t>nansieringsanalys.</w:t>
      </w:r>
      <w:r w:rsidRPr="00DE0AB1">
        <w:rPr>
          <w:rStyle w:val="Fotnotsreferens"/>
        </w:rPr>
        <w:footnoteReference w:id="44"/>
      </w:r>
      <w:r w:rsidRPr="00DE0AB1">
        <w:t xml:space="preserve"> </w:t>
      </w:r>
    </w:p>
    <w:p w:rsidR="008079FD" w:rsidRPr="00DE0AB1" w:rsidRDefault="008079FD">
      <w:pPr>
        <w:pStyle w:val="Rubrik3-Utannumrering"/>
      </w:pPr>
      <w:bookmarkStart w:id="200" w:name="_Toc34801541"/>
      <w:r w:rsidRPr="00DE0AB1">
        <w:t>Regeringens redovisning</w:t>
      </w:r>
      <w:bookmarkEnd w:id="200"/>
    </w:p>
    <w:p w:rsidR="008079FD" w:rsidRPr="00DE0AB1" w:rsidRDefault="008079FD">
      <w:r w:rsidRPr="00DE0AB1">
        <w:t xml:space="preserve">Regeringen ska vid minst två tillfällen under löpande budgetår lämna en redovisning till riksdagen av hur statens finanser utvecklas i förhållande till beräknade eller beslutade belopp. Väsentliga skillnader mellan budgeterade belopp eller beräknat utfall ska förklaras för riksdagen. </w:t>
      </w:r>
    </w:p>
    <w:p w:rsidR="008079FD" w:rsidRPr="00DE0AB1" w:rsidRDefault="008079FD">
      <w:pPr>
        <w:pStyle w:val="Normaltindrag"/>
      </w:pPr>
      <w:r w:rsidRPr="00DE0AB1">
        <w:t>Regeringen lämnar den 15 april en årsredovisning för staten till riksdagen. Årsredovisningen ska bl.a. innehålla resultaträkning, balansräkning och finansieringsanalys för staten som helhet samt statsbudgetens slutliga utfall.</w:t>
      </w:r>
    </w:p>
    <w:p w:rsidR="008079FD" w:rsidRPr="00DE0AB1" w:rsidRDefault="008079FD">
      <w:pPr>
        <w:pStyle w:val="Normaltindrag"/>
      </w:pPr>
      <w:r w:rsidRPr="00DE0AB1">
        <w:t>Regeringen lämnar vidare en resultatredovisning för föregående budgetår till riksdagen i budgetpropositionen för nästkommande år. När det gäller politikområdet Arbetsmarknadspolitik redovisas utgiftsutvecklingen uppd</w:t>
      </w:r>
      <w:r w:rsidRPr="00DE0AB1">
        <w:t>e</w:t>
      </w:r>
      <w:r w:rsidRPr="00DE0AB1">
        <w:t>lad på de anslag som hör till området. Varje redovisning av ett anslagsavsnitt inleds med en uppställning över utgifts- och anslagsutvecklingen. Efter a</w:t>
      </w:r>
      <w:r w:rsidRPr="00DE0AB1">
        <w:t>n</w:t>
      </w:r>
      <w:r w:rsidRPr="00DE0AB1">
        <w:t>slagsutvecklingen kommer ett textavsnitt av bakgrundskaraktär. I detta a</w:t>
      </w:r>
      <w:r w:rsidRPr="00DE0AB1">
        <w:t>v</w:t>
      </w:r>
      <w:r w:rsidRPr="00DE0AB1">
        <w:t>snitt kommenteras och förklaras större avvikelser mellan budget och utfall för i detta fall budgetåret 2000 och mellan budget och prognos för 2001. Tidigare anvisade medel för samma ändamål som finns kvar på s.k. äldre anslag kommenteras. Likaså kommenteras om det har skett någon indr</w:t>
      </w:r>
      <w:r w:rsidRPr="00DE0AB1">
        <w:t>agning av anslagsbelopp eller om anslagsbelopp har ställts till regeringens dispos</w:t>
      </w:r>
      <w:r w:rsidRPr="00DE0AB1">
        <w:t>i</w:t>
      </w:r>
      <w:r w:rsidRPr="00DE0AB1">
        <w:t xml:space="preserve">tion under 2001. </w:t>
      </w:r>
    </w:p>
    <w:p w:rsidR="008079FD" w:rsidRPr="00DE0AB1" w:rsidRDefault="008079FD">
      <w:pPr>
        <w:pStyle w:val="Normaltindrag"/>
      </w:pPr>
      <w:r w:rsidRPr="00DE0AB1">
        <w:t xml:space="preserve">Regeringens ekonomiska redovisning i budgetpropositionen är således inte speciellt omfattande. En mer detaljerad redovisning får av naturliga skäl sökas i den befintliga årsredovisningen för AMV. </w:t>
      </w:r>
    </w:p>
    <w:p w:rsidR="008079FD" w:rsidRPr="00DE0AB1" w:rsidRDefault="008079FD">
      <w:pPr>
        <w:pStyle w:val="Normaltindrag"/>
      </w:pPr>
      <w:r w:rsidRPr="00DE0AB1">
        <w:t>Det förekommer relativt ofta att regeringen i budgetpropositionen bedömer hur AMV hanterat anslagen och den ekonomiska redovisningen. Under sen</w:t>
      </w:r>
      <w:r w:rsidRPr="00DE0AB1">
        <w:t>a</w:t>
      </w:r>
      <w:r w:rsidRPr="00DE0AB1">
        <w:t xml:space="preserve">re år har bedömningarna i vissa fall varit kritiska, och ett flertal exempel på detta redovisas i kapitel 1. AMS har också fått flera uppdrag att se över sina rutiner. </w:t>
      </w:r>
    </w:p>
    <w:p w:rsidR="008079FD" w:rsidRPr="00DE0AB1" w:rsidRDefault="008079FD">
      <w:pPr>
        <w:pStyle w:val="Rubrik3-Utannumrering"/>
      </w:pPr>
      <w:bookmarkStart w:id="201" w:name="_Toc34801542"/>
      <w:r w:rsidRPr="00DE0AB1">
        <w:t>Anslagens utfall</w:t>
      </w:r>
      <w:r w:rsidRPr="00DE0AB1">
        <w:rPr>
          <w:rStyle w:val="Fotnotsreferens"/>
        </w:rPr>
        <w:footnoteReference w:id="45"/>
      </w:r>
      <w:bookmarkEnd w:id="201"/>
    </w:p>
    <w:p w:rsidR="008079FD" w:rsidRPr="00DE0AB1" w:rsidRDefault="008079FD">
      <w:r w:rsidRPr="00DE0AB1">
        <w:t xml:space="preserve">Regeringen har varit relativt aktiv vad gäller tilläggsanslag och indragningar under pågående budgetår. I Tabell 2.1 redovisas hur anslagen har utvecklats. Nedan sammanfattas de viktigaste avvikelserna för respektive anslag och orsakerna till dessa. I huvudsak kan avvikelserna hänföras till bristande prognoser och i vissa fall till att AMV haft svårigheter att nå upp till kraven för omfattningen av åtgärderna. Det förekommer även att anslagsmedel, efter riksdagens beslut, utnyttjas för andra ändamål. </w:t>
      </w:r>
    </w:p>
    <w:p w:rsidR="008079FD" w:rsidRPr="00DE0AB1" w:rsidRDefault="008079FD">
      <w:pPr>
        <w:spacing w:before="320"/>
        <w:rPr>
          <w:i/>
        </w:rPr>
      </w:pPr>
      <w:r w:rsidRPr="00DE0AB1">
        <w:rPr>
          <w:i/>
        </w:rPr>
        <w:t>Köp av arbetsmarknadsutbildning</w:t>
      </w:r>
    </w:p>
    <w:p w:rsidR="008079FD" w:rsidRPr="00DE0AB1" w:rsidRDefault="008079FD">
      <w:pPr>
        <w:numPr>
          <w:ilvl w:val="0"/>
          <w:numId w:val="138"/>
        </w:numPr>
      </w:pPr>
      <w:r w:rsidRPr="00DE0AB1">
        <w:t>Regeringen beslutade i mars 2002 att AMS får disponera anslagsspara</w:t>
      </w:r>
      <w:r w:rsidRPr="00DE0AB1">
        <w:t>n</w:t>
      </w:r>
      <w:r w:rsidRPr="00DE0AB1">
        <w:t>det för 2001 (336 miljoner kronor).</w:t>
      </w:r>
    </w:p>
    <w:p w:rsidR="008079FD" w:rsidRPr="00DE0AB1" w:rsidRDefault="008079FD">
      <w:pPr>
        <w:numPr>
          <w:ilvl w:val="0"/>
          <w:numId w:val="120"/>
        </w:numPr>
      </w:pPr>
      <w:r w:rsidRPr="00DE0AB1">
        <w:t>2001 gjordes en indragning av anslagsmedel på 344 miljoner kronor. Orsaken var att antalet deltagare blev lägre än vad som berä</w:t>
      </w:r>
      <w:r w:rsidRPr="00DE0AB1">
        <w:t>k</w:t>
      </w:r>
      <w:r w:rsidRPr="00DE0AB1">
        <w:t xml:space="preserve">nats. </w:t>
      </w:r>
    </w:p>
    <w:p w:rsidR="008079FD" w:rsidRPr="00DE0AB1" w:rsidRDefault="008079FD">
      <w:pPr>
        <w:spacing w:before="320"/>
        <w:rPr>
          <w:i/>
        </w:rPr>
      </w:pPr>
      <w:r w:rsidRPr="00DE0AB1">
        <w:rPr>
          <w:i/>
        </w:rPr>
        <w:t>Aktivitetsstöd</w:t>
      </w:r>
    </w:p>
    <w:p w:rsidR="008079FD" w:rsidRPr="00DE0AB1" w:rsidRDefault="008079FD">
      <w:pPr>
        <w:numPr>
          <w:ilvl w:val="0"/>
          <w:numId w:val="139"/>
        </w:numPr>
      </w:pPr>
      <w:r w:rsidRPr="00DE0AB1">
        <w:t xml:space="preserve">Regeringen beslutade i mars 2002 att AMS får disponera 1 345 miljoner kronor av anslagssparandet för aktivitetsstöd. </w:t>
      </w:r>
    </w:p>
    <w:p w:rsidR="008079FD" w:rsidRPr="00DE0AB1" w:rsidRDefault="008079FD">
      <w:pPr>
        <w:numPr>
          <w:ilvl w:val="0"/>
          <w:numId w:val="121"/>
        </w:numPr>
      </w:pPr>
      <w:r w:rsidRPr="00DE0AB1">
        <w:t>2001 gjordes en indragning av anslagsmedel om 517 miljoner kronor. Orsaken var främst att behovet av konjunkturberoende program var lä</w:t>
      </w:r>
      <w:r w:rsidRPr="00DE0AB1">
        <w:t>g</w:t>
      </w:r>
      <w:r w:rsidRPr="00DE0AB1">
        <w:t>re än vad som beräknats i statsbudgeten.</w:t>
      </w:r>
    </w:p>
    <w:p w:rsidR="008079FD" w:rsidRPr="00DE0AB1" w:rsidRDefault="008079FD">
      <w:pPr>
        <w:pStyle w:val="Normaltindrag"/>
      </w:pPr>
    </w:p>
    <w:p w:rsidR="008079FD" w:rsidRPr="00DE0AB1" w:rsidRDefault="008079FD">
      <w:pPr>
        <w:spacing w:before="320"/>
        <w:rPr>
          <w:i/>
        </w:rPr>
      </w:pPr>
      <w:r w:rsidRPr="00DE0AB1">
        <w:rPr>
          <w:i/>
        </w:rPr>
        <w:t>Arbetsmarknadspolitiska åtgärder</w:t>
      </w:r>
    </w:p>
    <w:p w:rsidR="008079FD" w:rsidRPr="00DE0AB1" w:rsidRDefault="008079FD">
      <w:pPr>
        <w:numPr>
          <w:ilvl w:val="0"/>
          <w:numId w:val="119"/>
        </w:numPr>
      </w:pPr>
      <w:r w:rsidRPr="00DE0AB1">
        <w:t>2000 uppgick anslagssparandet till ca 2,5 miljarder kronor. Orsaken var ett minskat behov av åtgärder. Närmare 2,4 miljarder kronor fördes bort som indragning av anslagsbelopp 2001.</w:t>
      </w:r>
    </w:p>
    <w:p w:rsidR="008079FD" w:rsidRPr="00DE0AB1" w:rsidRDefault="008079FD">
      <w:pPr>
        <w:numPr>
          <w:ilvl w:val="0"/>
          <w:numId w:val="119"/>
        </w:numPr>
      </w:pPr>
      <w:r w:rsidRPr="00DE0AB1">
        <w:t>1999 fördes 981 miljoner kronor bort från anslaget på grund av att r</w:t>
      </w:r>
      <w:r w:rsidRPr="00DE0AB1">
        <w:t>e</w:t>
      </w:r>
      <w:r w:rsidRPr="00DE0AB1">
        <w:t>geringen bedömde att behovet av åtgärder hade minskat jämfört med bedömningen i statsbudgeten. Därutöver förde regeringen bort 200 mi</w:t>
      </w:r>
      <w:r w:rsidRPr="00DE0AB1">
        <w:t>l</w:t>
      </w:r>
      <w:r w:rsidRPr="00DE0AB1">
        <w:t>joner kronor på grund av en teknisk justering av anslaget med anledning av att AMV bytt redovisningsprincip. I tilläggsbudgeten minskades a</w:t>
      </w:r>
      <w:r w:rsidRPr="00DE0AB1">
        <w:t>n</w:t>
      </w:r>
      <w:r w:rsidRPr="00DE0AB1">
        <w:t>slaget med ytterligare 397 miljoner kronor. Orsaken var bl.a. förän</w:t>
      </w:r>
      <w:r w:rsidRPr="00DE0AB1">
        <w:t>d</w:t>
      </w:r>
      <w:r w:rsidRPr="00DE0AB1">
        <w:t>ringar av arbetspraktik och anställningsstöd samt bidrag till finansi</w:t>
      </w:r>
      <w:r w:rsidRPr="00DE0AB1">
        <w:t>e</w:t>
      </w:r>
      <w:r w:rsidRPr="00DE0AB1">
        <w:t>ringen av vissa reformer av t.ex. lönegaranti och lönebidrag. AMV fick dock under året utnyttja när</w:t>
      </w:r>
      <w:r w:rsidRPr="00DE0AB1">
        <w:t>mare 1,5 miljarder kronor av anslagskred</w:t>
      </w:r>
      <w:r w:rsidRPr="00DE0AB1">
        <w:t>i</w:t>
      </w:r>
      <w:r w:rsidRPr="00DE0AB1">
        <w:t>ten. Orsaken var att antalet deltagare i åtgärder inte minskade i samma takt som utgifterna. Detta berodde främst på att den genomsnittliga ind</w:t>
      </w:r>
      <w:r w:rsidRPr="00DE0AB1">
        <w:t>i</w:t>
      </w:r>
      <w:r w:rsidRPr="00DE0AB1">
        <w:t>vidersättningen ökade, liksom andelen upphandlad yrkesinriktad utbil</w:t>
      </w:r>
      <w:r w:rsidRPr="00DE0AB1">
        <w:t>d</w:t>
      </w:r>
      <w:r w:rsidRPr="00DE0AB1">
        <w:t>ning samt utgifterna för otraditionella insatser. Utnyttjandet av anslag</w:t>
      </w:r>
      <w:r w:rsidRPr="00DE0AB1">
        <w:t>s</w:t>
      </w:r>
      <w:r w:rsidRPr="00DE0AB1">
        <w:t>krediten berodde också på den relativt höga anslagsförbrukningen under första halvåret 1999 samt på problem för AMV att ställa om verksa</w:t>
      </w:r>
      <w:r w:rsidRPr="00DE0AB1">
        <w:t>m</w:t>
      </w:r>
      <w:r w:rsidRPr="00DE0AB1">
        <w:t>heten utifrån de minskade medel</w:t>
      </w:r>
      <w:r w:rsidRPr="00DE0AB1">
        <w:t>s</w:t>
      </w:r>
      <w:r w:rsidRPr="00DE0AB1">
        <w:t>ramarna.</w:t>
      </w:r>
    </w:p>
    <w:p w:rsidR="008079FD" w:rsidRPr="00DE0AB1" w:rsidRDefault="008079FD">
      <w:pPr>
        <w:numPr>
          <w:ilvl w:val="0"/>
          <w:numId w:val="119"/>
        </w:numPr>
      </w:pPr>
      <w:r w:rsidRPr="00DE0AB1">
        <w:t>1998 fö</w:t>
      </w:r>
      <w:r w:rsidRPr="00DE0AB1">
        <w:t>rdes 800 miljoner kronor bort från anslaget som besparing av anslagsbelopp. Orsaken var främst att AMV haft svårigheter att nå upp till kravet för omfattningen av de arbetsmarknadspolitiska åtgärderna. 1997 drogs på ett liknande sätt drygt 2 miljarder kronor bort från ansl</w:t>
      </w:r>
      <w:r w:rsidRPr="00DE0AB1">
        <w:t>a</w:t>
      </w:r>
      <w:r w:rsidRPr="00DE0AB1">
        <w:t xml:space="preserve">get. Samtidigt sänktes volymkravet från 228 000 personer till 207 000 personer. </w:t>
      </w:r>
    </w:p>
    <w:p w:rsidR="008079FD" w:rsidRPr="00DE0AB1" w:rsidRDefault="008079FD">
      <w:pPr>
        <w:spacing w:before="320"/>
        <w:rPr>
          <w:i/>
        </w:rPr>
      </w:pPr>
      <w:r w:rsidRPr="00DE0AB1">
        <w:rPr>
          <w:i/>
        </w:rPr>
        <w:t>Särskilda insatser för arbetshandikappade</w:t>
      </w:r>
    </w:p>
    <w:p w:rsidR="008079FD" w:rsidRPr="00DE0AB1" w:rsidRDefault="008079FD">
      <w:pPr>
        <w:numPr>
          <w:ilvl w:val="0"/>
          <w:numId w:val="122"/>
        </w:numPr>
      </w:pPr>
      <w:r w:rsidRPr="00DE0AB1">
        <w:t>I tilläggsbudget för 2002 minskas anslaget med 704 miljoner kronor för att finansiera en ökning av anslaget 22:11 Bidrag till lönegarantiersät</w:t>
      </w:r>
      <w:r w:rsidRPr="00DE0AB1">
        <w:t>t</w:t>
      </w:r>
      <w:r w:rsidRPr="00DE0AB1">
        <w:t xml:space="preserve">ning. </w:t>
      </w:r>
    </w:p>
    <w:p w:rsidR="008079FD" w:rsidRPr="00DE0AB1" w:rsidRDefault="008079FD">
      <w:pPr>
        <w:numPr>
          <w:ilvl w:val="0"/>
          <w:numId w:val="118"/>
        </w:numPr>
      </w:pPr>
      <w:r w:rsidRPr="00DE0AB1">
        <w:t>2001 överfördes via tilläggsbudgeten 433 miljoner kronor till anslaget 22:12 Bidrag till lönegarantiersättning. Anslagssparandet uppgick dock till drygt 600 miljoner. Trots detta uppnådde AMV i det närmaste ver</w:t>
      </w:r>
      <w:r w:rsidRPr="00DE0AB1">
        <w:t>k</w:t>
      </w:r>
      <w:r w:rsidRPr="00DE0AB1">
        <w:t>samhetsmålet om antal sysselsatta arbetshand</w:t>
      </w:r>
      <w:r w:rsidRPr="00DE0AB1">
        <w:t>i</w:t>
      </w:r>
      <w:r w:rsidRPr="00DE0AB1">
        <w:t>kappade.</w:t>
      </w:r>
    </w:p>
    <w:p w:rsidR="008079FD" w:rsidRPr="00DE0AB1" w:rsidRDefault="008079FD">
      <w:pPr>
        <w:numPr>
          <w:ilvl w:val="0"/>
          <w:numId w:val="118"/>
        </w:numPr>
      </w:pPr>
      <w:r w:rsidRPr="00DE0AB1">
        <w:t>Under 2000 uppgick anslagssparandet till 438 miljoner kronor. Orsaken var att omfattningen av anställning med lönebidrag och OSA blev min</w:t>
      </w:r>
      <w:r w:rsidRPr="00DE0AB1">
        <w:t>d</w:t>
      </w:r>
      <w:r w:rsidRPr="00DE0AB1">
        <w:t>re än planerat. Enligt verksamhetsmålet skulle AMV sysselsätta 56 000 personer. Utfallet blev 53 800 personer.</w:t>
      </w:r>
    </w:p>
    <w:p w:rsidR="008079FD" w:rsidRPr="00DE0AB1" w:rsidRDefault="008079FD">
      <w:pPr>
        <w:numPr>
          <w:ilvl w:val="0"/>
          <w:numId w:val="118"/>
        </w:numPr>
      </w:pPr>
      <w:r w:rsidRPr="00DE0AB1">
        <w:t>Regeringen beslutade 1999 att hela anslagssparandet samt därutöver 290 miljoner kronor skulle föras bort med anledning av förändrade redovi</w:t>
      </w:r>
      <w:r w:rsidRPr="00DE0AB1">
        <w:t>s</w:t>
      </w:r>
      <w:r w:rsidRPr="00DE0AB1">
        <w:t>ningsprinciper för anslaget. 1999 tillfördes anslaget ytterligare 90 milj</w:t>
      </w:r>
      <w:r w:rsidRPr="00DE0AB1">
        <w:t>o</w:t>
      </w:r>
      <w:r w:rsidRPr="00DE0AB1">
        <w:t>ner kronor för att förbättra möjligheterna för funktionshindrade att få a</w:t>
      </w:r>
      <w:r w:rsidRPr="00DE0AB1">
        <w:t>r</w:t>
      </w:r>
      <w:r w:rsidRPr="00DE0AB1">
        <w:t>bete. Ungefär 220 miljoner kronor av anslagskrediten fick dock utnyt</w:t>
      </w:r>
      <w:r w:rsidRPr="00DE0AB1">
        <w:t>t</w:t>
      </w:r>
      <w:r w:rsidRPr="00DE0AB1">
        <w:t>jas. Detta berodde på en hög omfattning av anställning med lönebidrag och OSA.</w:t>
      </w:r>
    </w:p>
    <w:p w:rsidR="008079FD" w:rsidRPr="00DE0AB1" w:rsidRDefault="008079FD">
      <w:pPr>
        <w:numPr>
          <w:ilvl w:val="0"/>
          <w:numId w:val="118"/>
        </w:numPr>
      </w:pPr>
      <w:r w:rsidRPr="00DE0AB1">
        <w:t>1998 drogs hela anslagssparandet (255 miljoner kronor) in för 1997. AMV bytte redovisningsprincip (kassamässig redovisning) för budge</w:t>
      </w:r>
      <w:r w:rsidRPr="00DE0AB1">
        <w:t>t</w:t>
      </w:r>
      <w:r w:rsidRPr="00DE0AB1">
        <w:t>året 1998, vilket minskade anslagsredovisningen. Om förändringen inte skett skulle AMS ha överskridit anslaget med 300 miljoner kronor. Detta berodde på en mycket hög omfattning av och ökade styckkostn</w:t>
      </w:r>
      <w:r w:rsidRPr="00DE0AB1">
        <w:t>a</w:t>
      </w:r>
      <w:r w:rsidRPr="00DE0AB1">
        <w:t xml:space="preserve">der för åtgärderna. </w:t>
      </w:r>
    </w:p>
    <w:p w:rsidR="008079FD" w:rsidRPr="00DE0AB1" w:rsidRDefault="008079FD">
      <w:pPr>
        <w:pStyle w:val="Normaltindrag"/>
      </w:pPr>
    </w:p>
    <w:p w:rsidR="008079FD" w:rsidRPr="00DE0AB1" w:rsidRDefault="008079FD">
      <w:pPr>
        <w:pStyle w:val="Tabellrubrik"/>
        <w:rPr>
          <w:sz w:val="24"/>
        </w:rPr>
      </w:pPr>
      <w:r w:rsidRPr="00DE0AB1">
        <w:br w:type="page"/>
      </w:r>
      <w:r w:rsidRPr="00DE0AB1">
        <w:rPr>
          <w:sz w:val="24"/>
        </w:rPr>
        <w:t>Tabell 2.1 Anslagens utfall</w:t>
      </w:r>
    </w:p>
    <w:p w:rsidR="008079FD" w:rsidRPr="00DE0AB1" w:rsidRDefault="008079FD">
      <w:r w:rsidRPr="00DE0AB1">
        <w:t>Miljoner kr</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615"/>
        <w:gridCol w:w="862"/>
        <w:gridCol w:w="862"/>
        <w:gridCol w:w="862"/>
        <w:gridCol w:w="862"/>
        <w:gridCol w:w="862"/>
        <w:gridCol w:w="758"/>
        <w:gridCol w:w="862"/>
        <w:gridCol w:w="862"/>
      </w:tblGrid>
      <w:tr w:rsidR="00000000" w:rsidRPr="00DE0AB1">
        <w:tblPrEx>
          <w:tblCellMar>
            <w:top w:w="0" w:type="dxa"/>
            <w:bottom w:w="0" w:type="dxa"/>
          </w:tblCellMar>
        </w:tblPrEx>
        <w:tc>
          <w:tcPr>
            <w:tcW w:w="615"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År</w:t>
            </w:r>
          </w:p>
        </w:tc>
        <w:tc>
          <w:tcPr>
            <w:tcW w:w="862"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Ingående reserv</w:t>
            </w:r>
            <w:r w:rsidRPr="00DE0AB1">
              <w:rPr>
                <w:sz w:val="19"/>
              </w:rPr>
              <w:t>a</w:t>
            </w:r>
            <w:r w:rsidRPr="00DE0AB1">
              <w:rPr>
                <w:sz w:val="19"/>
              </w:rPr>
              <w:t>tion och ramöve</w:t>
            </w:r>
            <w:r w:rsidRPr="00DE0AB1">
              <w:rPr>
                <w:sz w:val="19"/>
              </w:rPr>
              <w:t>r</w:t>
            </w:r>
            <w:r w:rsidRPr="00DE0AB1">
              <w:rPr>
                <w:sz w:val="19"/>
              </w:rPr>
              <w:t>föring</w:t>
            </w:r>
            <w:r w:rsidRPr="00DE0AB1">
              <w:rPr>
                <w:sz w:val="19"/>
              </w:rPr>
              <w:t>s</w:t>
            </w:r>
            <w:r w:rsidRPr="00DE0AB1">
              <w:rPr>
                <w:sz w:val="19"/>
              </w:rPr>
              <w:t>belopp</w:t>
            </w:r>
          </w:p>
        </w:tc>
        <w:tc>
          <w:tcPr>
            <w:tcW w:w="862" w:type="dxa"/>
            <w:tcBorders>
              <w:top w:val="single" w:sz="4" w:space="0" w:color="auto"/>
              <w:bottom w:val="single" w:sz="4" w:space="0" w:color="auto"/>
            </w:tcBorders>
          </w:tcPr>
          <w:p w:rsidR="008079FD" w:rsidRPr="00DE0AB1" w:rsidRDefault="008079FD">
            <w:pPr>
              <w:pStyle w:val="Tabell"/>
              <w:spacing w:before="40" w:after="40"/>
              <w:ind w:left="170"/>
              <w:jc w:val="left"/>
              <w:rPr>
                <w:sz w:val="19"/>
              </w:rPr>
            </w:pPr>
            <w:r w:rsidRPr="00DE0AB1">
              <w:rPr>
                <w:sz w:val="19"/>
              </w:rPr>
              <w:t>Stat</w:t>
            </w:r>
            <w:r w:rsidRPr="00DE0AB1">
              <w:rPr>
                <w:sz w:val="19"/>
              </w:rPr>
              <w:t>s</w:t>
            </w:r>
            <w:r w:rsidRPr="00DE0AB1">
              <w:rPr>
                <w:sz w:val="19"/>
              </w:rPr>
              <w:t>bu</w:t>
            </w:r>
            <w:r w:rsidRPr="00DE0AB1">
              <w:rPr>
                <w:sz w:val="19"/>
              </w:rPr>
              <w:t>d</w:t>
            </w:r>
            <w:r w:rsidRPr="00DE0AB1">
              <w:rPr>
                <w:sz w:val="19"/>
              </w:rPr>
              <w:t>get</w:t>
            </w:r>
          </w:p>
        </w:tc>
        <w:tc>
          <w:tcPr>
            <w:tcW w:w="862"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Tillägg</w:t>
            </w:r>
            <w:r w:rsidRPr="00DE0AB1">
              <w:rPr>
                <w:sz w:val="19"/>
              </w:rPr>
              <w:t>s</w:t>
            </w:r>
            <w:r w:rsidRPr="00DE0AB1">
              <w:rPr>
                <w:sz w:val="19"/>
              </w:rPr>
              <w:t>budget</w:t>
            </w:r>
          </w:p>
        </w:tc>
        <w:tc>
          <w:tcPr>
            <w:tcW w:w="862"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Indra</w:t>
            </w:r>
            <w:r w:rsidRPr="00DE0AB1">
              <w:rPr>
                <w:sz w:val="19"/>
              </w:rPr>
              <w:t>g</w:t>
            </w:r>
            <w:r w:rsidRPr="00DE0AB1">
              <w:rPr>
                <w:sz w:val="19"/>
              </w:rPr>
              <w:t>ning</w:t>
            </w:r>
          </w:p>
        </w:tc>
        <w:tc>
          <w:tcPr>
            <w:tcW w:w="862"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Totalt tilldelade medel</w:t>
            </w:r>
          </w:p>
        </w:tc>
        <w:tc>
          <w:tcPr>
            <w:tcW w:w="758"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Utfall</w:t>
            </w:r>
          </w:p>
        </w:tc>
        <w:tc>
          <w:tcPr>
            <w:tcW w:w="862"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 xml:space="preserve">Skillnad mot tilldelade medel </w:t>
            </w:r>
          </w:p>
        </w:tc>
        <w:tc>
          <w:tcPr>
            <w:tcW w:w="862"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Utgå-ende reserv</w:t>
            </w:r>
            <w:r w:rsidRPr="00DE0AB1">
              <w:rPr>
                <w:sz w:val="19"/>
              </w:rPr>
              <w:t>a</w:t>
            </w:r>
            <w:r w:rsidRPr="00DE0AB1">
              <w:rPr>
                <w:sz w:val="19"/>
              </w:rPr>
              <w:t>tion och ramöve</w:t>
            </w:r>
            <w:r w:rsidRPr="00DE0AB1">
              <w:rPr>
                <w:sz w:val="19"/>
              </w:rPr>
              <w:t>r</w:t>
            </w:r>
            <w:r w:rsidRPr="00DE0AB1">
              <w:rPr>
                <w:sz w:val="19"/>
              </w:rPr>
              <w:t>föring</w:t>
            </w:r>
            <w:r w:rsidRPr="00DE0AB1">
              <w:rPr>
                <w:sz w:val="19"/>
              </w:rPr>
              <w:t>s</w:t>
            </w:r>
            <w:r w:rsidRPr="00DE0AB1">
              <w:rPr>
                <w:sz w:val="19"/>
              </w:rPr>
              <w:t>belopp</w:t>
            </w:r>
          </w:p>
        </w:tc>
      </w:tr>
      <w:tr w:rsidR="00000000" w:rsidRPr="00DE0AB1">
        <w:tblPrEx>
          <w:tblCellMar>
            <w:top w:w="0" w:type="dxa"/>
            <w:bottom w:w="0" w:type="dxa"/>
          </w:tblCellMar>
        </w:tblPrEx>
        <w:trPr>
          <w:cantSplit/>
        </w:trPr>
        <w:tc>
          <w:tcPr>
            <w:tcW w:w="7407" w:type="dxa"/>
            <w:gridSpan w:val="9"/>
            <w:tcBorders>
              <w:top w:val="single" w:sz="4" w:space="0" w:color="auto"/>
            </w:tcBorders>
          </w:tcPr>
          <w:p w:rsidR="008079FD" w:rsidRPr="00DE0AB1" w:rsidRDefault="008079FD">
            <w:pPr>
              <w:pStyle w:val="Tabell"/>
              <w:spacing w:before="40" w:after="40"/>
              <w:jc w:val="center"/>
              <w:rPr>
                <w:i/>
                <w:sz w:val="19"/>
              </w:rPr>
            </w:pPr>
            <w:r w:rsidRPr="00DE0AB1">
              <w:rPr>
                <w:i/>
                <w:sz w:val="19"/>
              </w:rPr>
              <w:t>Arbetsmarknadsverkets förvaltningskostnader</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2001</w:t>
            </w:r>
          </w:p>
        </w:tc>
        <w:tc>
          <w:tcPr>
            <w:tcW w:w="862" w:type="dxa"/>
          </w:tcPr>
          <w:p w:rsidR="008079FD" w:rsidRPr="00DE0AB1" w:rsidRDefault="008079FD">
            <w:pPr>
              <w:pStyle w:val="Tabell"/>
              <w:spacing w:before="40" w:after="40"/>
              <w:jc w:val="right"/>
              <w:rPr>
                <w:sz w:val="19"/>
              </w:rPr>
            </w:pPr>
            <w:r w:rsidRPr="00DE0AB1">
              <w:rPr>
                <w:sz w:val="19"/>
              </w:rPr>
              <w:t>-20</w:t>
            </w:r>
          </w:p>
        </w:tc>
        <w:tc>
          <w:tcPr>
            <w:tcW w:w="862" w:type="dxa"/>
          </w:tcPr>
          <w:p w:rsidR="008079FD" w:rsidRPr="00DE0AB1" w:rsidRDefault="008079FD">
            <w:pPr>
              <w:pStyle w:val="Tabell"/>
              <w:spacing w:before="40" w:after="40"/>
              <w:jc w:val="right"/>
              <w:rPr>
                <w:sz w:val="19"/>
              </w:rPr>
            </w:pPr>
            <w:r w:rsidRPr="00DE0AB1">
              <w:rPr>
                <w:sz w:val="19"/>
              </w:rPr>
              <w:t>4 458</w:t>
            </w:r>
          </w:p>
        </w:tc>
        <w:tc>
          <w:tcPr>
            <w:tcW w:w="862" w:type="dxa"/>
          </w:tcPr>
          <w:p w:rsidR="008079FD" w:rsidRPr="00DE0AB1" w:rsidRDefault="008079FD">
            <w:pPr>
              <w:pStyle w:val="Tabell"/>
              <w:spacing w:before="40" w:after="40"/>
              <w:jc w:val="right"/>
              <w:rPr>
                <w:sz w:val="19"/>
              </w:rPr>
            </w:pPr>
            <w:r w:rsidRPr="00DE0AB1">
              <w:rPr>
                <w:sz w:val="19"/>
              </w:rPr>
              <w:t>-23</w:t>
            </w: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jc w:val="right"/>
              <w:rPr>
                <w:sz w:val="19"/>
              </w:rPr>
            </w:pPr>
            <w:r w:rsidRPr="00DE0AB1">
              <w:rPr>
                <w:sz w:val="19"/>
              </w:rPr>
              <w:t>4 415</w:t>
            </w:r>
          </w:p>
        </w:tc>
        <w:tc>
          <w:tcPr>
            <w:tcW w:w="758" w:type="dxa"/>
          </w:tcPr>
          <w:p w:rsidR="008079FD" w:rsidRPr="00DE0AB1" w:rsidRDefault="008079FD">
            <w:pPr>
              <w:pStyle w:val="Tabell"/>
              <w:spacing w:before="40" w:after="40"/>
              <w:jc w:val="right"/>
              <w:rPr>
                <w:sz w:val="19"/>
              </w:rPr>
            </w:pPr>
            <w:r w:rsidRPr="00DE0AB1">
              <w:rPr>
                <w:sz w:val="19"/>
              </w:rPr>
              <w:t>4 417</w:t>
            </w:r>
          </w:p>
        </w:tc>
        <w:tc>
          <w:tcPr>
            <w:tcW w:w="862" w:type="dxa"/>
          </w:tcPr>
          <w:p w:rsidR="008079FD" w:rsidRPr="00DE0AB1" w:rsidRDefault="008079FD">
            <w:pPr>
              <w:pStyle w:val="Tabell"/>
              <w:spacing w:before="40" w:after="40"/>
              <w:jc w:val="right"/>
              <w:rPr>
                <w:sz w:val="19"/>
              </w:rPr>
            </w:pPr>
            <w:r w:rsidRPr="00DE0AB1">
              <w:rPr>
                <w:sz w:val="19"/>
              </w:rPr>
              <w:t>2</w:t>
            </w:r>
          </w:p>
        </w:tc>
        <w:tc>
          <w:tcPr>
            <w:tcW w:w="862" w:type="dxa"/>
          </w:tcPr>
          <w:p w:rsidR="008079FD" w:rsidRPr="00DE0AB1" w:rsidRDefault="008079FD">
            <w:pPr>
              <w:pStyle w:val="Tabell"/>
              <w:spacing w:before="40" w:after="40"/>
              <w:jc w:val="right"/>
              <w:rPr>
                <w:sz w:val="19"/>
              </w:rPr>
            </w:pPr>
            <w:r w:rsidRPr="00DE0AB1">
              <w:rPr>
                <w:sz w:val="19"/>
              </w:rPr>
              <w:t>2</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2000</w:t>
            </w:r>
          </w:p>
        </w:tc>
        <w:tc>
          <w:tcPr>
            <w:tcW w:w="862" w:type="dxa"/>
          </w:tcPr>
          <w:p w:rsidR="008079FD" w:rsidRPr="00DE0AB1" w:rsidRDefault="008079FD">
            <w:pPr>
              <w:pStyle w:val="Tabell"/>
              <w:spacing w:before="40" w:after="40"/>
              <w:jc w:val="right"/>
              <w:rPr>
                <w:sz w:val="19"/>
              </w:rPr>
            </w:pPr>
            <w:r w:rsidRPr="00DE0AB1">
              <w:rPr>
                <w:sz w:val="19"/>
              </w:rPr>
              <w:t>-2</w:t>
            </w:r>
          </w:p>
        </w:tc>
        <w:tc>
          <w:tcPr>
            <w:tcW w:w="862" w:type="dxa"/>
          </w:tcPr>
          <w:p w:rsidR="008079FD" w:rsidRPr="00DE0AB1" w:rsidRDefault="008079FD">
            <w:pPr>
              <w:pStyle w:val="Tabell"/>
              <w:spacing w:before="40" w:after="40"/>
              <w:jc w:val="right"/>
              <w:rPr>
                <w:sz w:val="19"/>
              </w:rPr>
            </w:pPr>
            <w:r w:rsidRPr="00DE0AB1">
              <w:rPr>
                <w:sz w:val="19"/>
              </w:rPr>
              <w:t>4 527</w:t>
            </w:r>
          </w:p>
        </w:tc>
        <w:tc>
          <w:tcPr>
            <w:tcW w:w="862" w:type="dxa"/>
          </w:tcPr>
          <w:p w:rsidR="008079FD" w:rsidRPr="00DE0AB1" w:rsidRDefault="008079FD">
            <w:pPr>
              <w:pStyle w:val="Tabell"/>
              <w:spacing w:before="40" w:after="40"/>
              <w:jc w:val="right"/>
              <w:rPr>
                <w:sz w:val="19"/>
              </w:rPr>
            </w:pPr>
            <w:r w:rsidRPr="00DE0AB1">
              <w:rPr>
                <w:sz w:val="19"/>
              </w:rPr>
              <w:t>-3</w:t>
            </w: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jc w:val="right"/>
              <w:rPr>
                <w:sz w:val="19"/>
              </w:rPr>
            </w:pPr>
            <w:r w:rsidRPr="00DE0AB1">
              <w:rPr>
                <w:sz w:val="19"/>
              </w:rPr>
              <w:t>4 522</w:t>
            </w:r>
          </w:p>
        </w:tc>
        <w:tc>
          <w:tcPr>
            <w:tcW w:w="758" w:type="dxa"/>
          </w:tcPr>
          <w:p w:rsidR="008079FD" w:rsidRPr="00DE0AB1" w:rsidRDefault="008079FD">
            <w:pPr>
              <w:pStyle w:val="Tabell"/>
              <w:spacing w:before="40" w:after="40"/>
              <w:jc w:val="right"/>
              <w:rPr>
                <w:sz w:val="19"/>
              </w:rPr>
            </w:pPr>
            <w:r w:rsidRPr="00DE0AB1">
              <w:rPr>
                <w:sz w:val="19"/>
              </w:rPr>
              <w:t>4 537</w:t>
            </w:r>
          </w:p>
        </w:tc>
        <w:tc>
          <w:tcPr>
            <w:tcW w:w="862" w:type="dxa"/>
          </w:tcPr>
          <w:p w:rsidR="008079FD" w:rsidRPr="00DE0AB1" w:rsidRDefault="008079FD">
            <w:pPr>
              <w:pStyle w:val="Tabell"/>
              <w:spacing w:before="40" w:after="40"/>
              <w:jc w:val="right"/>
              <w:rPr>
                <w:sz w:val="19"/>
              </w:rPr>
            </w:pPr>
            <w:r w:rsidRPr="00DE0AB1">
              <w:rPr>
                <w:sz w:val="19"/>
              </w:rPr>
              <w:t>15</w:t>
            </w:r>
          </w:p>
        </w:tc>
        <w:tc>
          <w:tcPr>
            <w:tcW w:w="862" w:type="dxa"/>
          </w:tcPr>
          <w:p w:rsidR="008079FD" w:rsidRPr="00DE0AB1" w:rsidRDefault="008079FD">
            <w:pPr>
              <w:pStyle w:val="Tabell"/>
              <w:spacing w:before="40" w:after="40"/>
              <w:jc w:val="right"/>
              <w:rPr>
                <w:sz w:val="19"/>
              </w:rPr>
            </w:pPr>
            <w:r w:rsidRPr="00DE0AB1">
              <w:rPr>
                <w:sz w:val="19"/>
              </w:rPr>
              <w:t>-15</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1999</w:t>
            </w:r>
          </w:p>
        </w:tc>
        <w:tc>
          <w:tcPr>
            <w:tcW w:w="862" w:type="dxa"/>
          </w:tcPr>
          <w:p w:rsidR="008079FD" w:rsidRPr="00DE0AB1" w:rsidRDefault="008079FD">
            <w:pPr>
              <w:pStyle w:val="Tabell"/>
              <w:spacing w:before="40" w:after="40"/>
              <w:jc w:val="right"/>
              <w:rPr>
                <w:sz w:val="19"/>
              </w:rPr>
            </w:pPr>
            <w:r w:rsidRPr="00DE0AB1">
              <w:rPr>
                <w:sz w:val="19"/>
              </w:rPr>
              <w:t>155</w:t>
            </w:r>
          </w:p>
        </w:tc>
        <w:tc>
          <w:tcPr>
            <w:tcW w:w="862" w:type="dxa"/>
          </w:tcPr>
          <w:p w:rsidR="008079FD" w:rsidRPr="00DE0AB1" w:rsidRDefault="008079FD">
            <w:pPr>
              <w:pStyle w:val="Tabell"/>
              <w:spacing w:before="40" w:after="40"/>
              <w:jc w:val="right"/>
              <w:rPr>
                <w:sz w:val="19"/>
              </w:rPr>
            </w:pPr>
            <w:r w:rsidRPr="00DE0AB1">
              <w:rPr>
                <w:sz w:val="19"/>
              </w:rPr>
              <w:t>4 190</w:t>
            </w:r>
          </w:p>
        </w:tc>
        <w:tc>
          <w:tcPr>
            <w:tcW w:w="862" w:type="dxa"/>
          </w:tcPr>
          <w:p w:rsidR="008079FD" w:rsidRPr="00DE0AB1" w:rsidRDefault="008079FD">
            <w:pPr>
              <w:pStyle w:val="Tabell"/>
              <w:spacing w:before="40" w:after="40"/>
              <w:jc w:val="right"/>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jc w:val="right"/>
              <w:rPr>
                <w:sz w:val="19"/>
              </w:rPr>
            </w:pPr>
            <w:r w:rsidRPr="00DE0AB1">
              <w:rPr>
                <w:sz w:val="19"/>
              </w:rPr>
              <w:t>4 345</w:t>
            </w:r>
          </w:p>
        </w:tc>
        <w:tc>
          <w:tcPr>
            <w:tcW w:w="758" w:type="dxa"/>
          </w:tcPr>
          <w:p w:rsidR="008079FD" w:rsidRPr="00DE0AB1" w:rsidRDefault="008079FD">
            <w:pPr>
              <w:pStyle w:val="Tabell"/>
              <w:spacing w:before="40" w:after="40"/>
              <w:jc w:val="right"/>
              <w:rPr>
                <w:sz w:val="19"/>
              </w:rPr>
            </w:pPr>
            <w:r w:rsidRPr="00DE0AB1">
              <w:rPr>
                <w:sz w:val="19"/>
              </w:rPr>
              <w:t>4 347</w:t>
            </w:r>
          </w:p>
        </w:tc>
        <w:tc>
          <w:tcPr>
            <w:tcW w:w="862" w:type="dxa"/>
          </w:tcPr>
          <w:p w:rsidR="008079FD" w:rsidRPr="00DE0AB1" w:rsidRDefault="008079FD">
            <w:pPr>
              <w:pStyle w:val="Tabell"/>
              <w:spacing w:before="40" w:after="40"/>
              <w:jc w:val="right"/>
              <w:rPr>
                <w:sz w:val="19"/>
              </w:rPr>
            </w:pPr>
            <w:r w:rsidRPr="00DE0AB1">
              <w:rPr>
                <w:sz w:val="19"/>
              </w:rPr>
              <w:t>2</w:t>
            </w:r>
          </w:p>
        </w:tc>
        <w:tc>
          <w:tcPr>
            <w:tcW w:w="862" w:type="dxa"/>
          </w:tcPr>
          <w:p w:rsidR="008079FD" w:rsidRPr="00DE0AB1" w:rsidRDefault="008079FD">
            <w:pPr>
              <w:pStyle w:val="Tabell"/>
              <w:spacing w:before="40" w:after="40"/>
              <w:jc w:val="right"/>
              <w:rPr>
                <w:sz w:val="19"/>
              </w:rPr>
            </w:pPr>
            <w:r w:rsidRPr="00DE0AB1">
              <w:rPr>
                <w:sz w:val="19"/>
              </w:rPr>
              <w:t>-2</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1998</w:t>
            </w:r>
          </w:p>
        </w:tc>
        <w:tc>
          <w:tcPr>
            <w:tcW w:w="862" w:type="dxa"/>
          </w:tcPr>
          <w:p w:rsidR="008079FD" w:rsidRPr="00DE0AB1" w:rsidRDefault="008079FD">
            <w:pPr>
              <w:pStyle w:val="Tabell"/>
              <w:spacing w:before="40" w:after="40"/>
              <w:jc w:val="right"/>
              <w:rPr>
                <w:sz w:val="19"/>
              </w:rPr>
            </w:pPr>
            <w:r w:rsidRPr="00DE0AB1">
              <w:rPr>
                <w:sz w:val="19"/>
              </w:rPr>
              <w:t>236</w:t>
            </w:r>
          </w:p>
        </w:tc>
        <w:tc>
          <w:tcPr>
            <w:tcW w:w="862" w:type="dxa"/>
          </w:tcPr>
          <w:p w:rsidR="008079FD" w:rsidRPr="00DE0AB1" w:rsidRDefault="008079FD">
            <w:pPr>
              <w:pStyle w:val="Tabell"/>
              <w:spacing w:before="40" w:after="40"/>
              <w:jc w:val="right"/>
              <w:rPr>
                <w:sz w:val="19"/>
              </w:rPr>
            </w:pPr>
            <w:r w:rsidRPr="00DE0AB1">
              <w:rPr>
                <w:sz w:val="19"/>
              </w:rPr>
              <w:t>4 118</w:t>
            </w:r>
          </w:p>
        </w:tc>
        <w:tc>
          <w:tcPr>
            <w:tcW w:w="862" w:type="dxa"/>
          </w:tcPr>
          <w:p w:rsidR="008079FD" w:rsidRPr="00DE0AB1" w:rsidRDefault="008079FD">
            <w:pPr>
              <w:pStyle w:val="Tabell"/>
              <w:spacing w:before="40" w:after="40"/>
              <w:jc w:val="right"/>
              <w:rPr>
                <w:sz w:val="19"/>
              </w:rPr>
            </w:pPr>
            <w:r w:rsidRPr="00DE0AB1">
              <w:rPr>
                <w:sz w:val="19"/>
              </w:rPr>
              <w:t>13</w:t>
            </w:r>
          </w:p>
        </w:tc>
        <w:tc>
          <w:tcPr>
            <w:tcW w:w="862" w:type="dxa"/>
          </w:tcPr>
          <w:p w:rsidR="008079FD" w:rsidRPr="00DE0AB1" w:rsidRDefault="008079FD">
            <w:pPr>
              <w:pStyle w:val="Tabell"/>
              <w:spacing w:before="40" w:after="40"/>
              <w:jc w:val="right"/>
              <w:rPr>
                <w:sz w:val="19"/>
              </w:rPr>
            </w:pPr>
            <w:r w:rsidRPr="00DE0AB1">
              <w:rPr>
                <w:sz w:val="19"/>
              </w:rPr>
              <w:t>-5</w:t>
            </w:r>
          </w:p>
        </w:tc>
        <w:tc>
          <w:tcPr>
            <w:tcW w:w="862" w:type="dxa"/>
          </w:tcPr>
          <w:p w:rsidR="008079FD" w:rsidRPr="00DE0AB1" w:rsidRDefault="008079FD">
            <w:pPr>
              <w:pStyle w:val="Tabell"/>
              <w:spacing w:before="40" w:after="40"/>
              <w:jc w:val="right"/>
              <w:rPr>
                <w:sz w:val="19"/>
              </w:rPr>
            </w:pPr>
            <w:r w:rsidRPr="00DE0AB1">
              <w:rPr>
                <w:sz w:val="19"/>
              </w:rPr>
              <w:t>4 362</w:t>
            </w:r>
          </w:p>
        </w:tc>
        <w:tc>
          <w:tcPr>
            <w:tcW w:w="758" w:type="dxa"/>
          </w:tcPr>
          <w:p w:rsidR="008079FD" w:rsidRPr="00DE0AB1" w:rsidRDefault="008079FD">
            <w:pPr>
              <w:pStyle w:val="Tabell"/>
              <w:spacing w:before="40" w:after="40"/>
              <w:jc w:val="right"/>
              <w:rPr>
                <w:sz w:val="19"/>
              </w:rPr>
            </w:pPr>
            <w:r w:rsidRPr="00DE0AB1">
              <w:rPr>
                <w:sz w:val="19"/>
              </w:rPr>
              <w:t>4 207</w:t>
            </w:r>
          </w:p>
        </w:tc>
        <w:tc>
          <w:tcPr>
            <w:tcW w:w="862" w:type="dxa"/>
          </w:tcPr>
          <w:p w:rsidR="008079FD" w:rsidRPr="00DE0AB1" w:rsidRDefault="008079FD">
            <w:pPr>
              <w:pStyle w:val="Tabell"/>
              <w:spacing w:before="40" w:after="40"/>
              <w:jc w:val="right"/>
              <w:rPr>
                <w:sz w:val="19"/>
              </w:rPr>
            </w:pPr>
            <w:r w:rsidRPr="00DE0AB1">
              <w:rPr>
                <w:sz w:val="19"/>
              </w:rPr>
              <w:t>-155</w:t>
            </w:r>
          </w:p>
        </w:tc>
        <w:tc>
          <w:tcPr>
            <w:tcW w:w="862" w:type="dxa"/>
          </w:tcPr>
          <w:p w:rsidR="008079FD" w:rsidRPr="00DE0AB1" w:rsidRDefault="008079FD">
            <w:pPr>
              <w:pStyle w:val="Tabell"/>
              <w:spacing w:before="40" w:after="40"/>
              <w:jc w:val="right"/>
              <w:rPr>
                <w:sz w:val="19"/>
              </w:rPr>
            </w:pPr>
            <w:r w:rsidRPr="00DE0AB1">
              <w:rPr>
                <w:sz w:val="19"/>
              </w:rPr>
              <w:t>155</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758"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r>
      <w:tr w:rsidR="00000000" w:rsidRPr="00DE0AB1">
        <w:tblPrEx>
          <w:tblCellMar>
            <w:top w:w="0" w:type="dxa"/>
            <w:bottom w:w="0" w:type="dxa"/>
          </w:tblCellMar>
        </w:tblPrEx>
        <w:trPr>
          <w:cantSplit/>
        </w:trPr>
        <w:tc>
          <w:tcPr>
            <w:tcW w:w="7407" w:type="dxa"/>
            <w:gridSpan w:val="9"/>
          </w:tcPr>
          <w:p w:rsidR="008079FD" w:rsidRPr="00DE0AB1" w:rsidRDefault="008079FD">
            <w:pPr>
              <w:pStyle w:val="Tabell"/>
              <w:spacing w:before="40" w:after="40"/>
              <w:jc w:val="center"/>
              <w:rPr>
                <w:i/>
                <w:sz w:val="19"/>
              </w:rPr>
            </w:pPr>
            <w:r w:rsidRPr="00DE0AB1">
              <w:rPr>
                <w:i/>
                <w:sz w:val="19"/>
              </w:rPr>
              <w:t>Köpa av arbetsmarknadsutbildning och övriga kostnader</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2001</w:t>
            </w:r>
          </w:p>
        </w:tc>
        <w:tc>
          <w:tcPr>
            <w:tcW w:w="862" w:type="dxa"/>
          </w:tcPr>
          <w:p w:rsidR="008079FD" w:rsidRPr="00DE0AB1" w:rsidRDefault="008079FD">
            <w:pPr>
              <w:pStyle w:val="Tabell"/>
              <w:spacing w:before="40" w:after="40"/>
              <w:jc w:val="right"/>
              <w:rPr>
                <w:sz w:val="19"/>
              </w:rPr>
            </w:pPr>
            <w:r w:rsidRPr="00DE0AB1">
              <w:rPr>
                <w:sz w:val="19"/>
              </w:rPr>
              <w:t>2 499</w:t>
            </w:r>
          </w:p>
        </w:tc>
        <w:tc>
          <w:tcPr>
            <w:tcW w:w="862" w:type="dxa"/>
          </w:tcPr>
          <w:p w:rsidR="008079FD" w:rsidRPr="00DE0AB1" w:rsidRDefault="008079FD">
            <w:pPr>
              <w:pStyle w:val="Tabell"/>
              <w:spacing w:before="40" w:after="40"/>
              <w:jc w:val="right"/>
              <w:rPr>
                <w:sz w:val="19"/>
              </w:rPr>
            </w:pPr>
            <w:r w:rsidRPr="00DE0AB1">
              <w:rPr>
                <w:sz w:val="19"/>
              </w:rPr>
              <w:t>5 761</w:t>
            </w:r>
          </w:p>
        </w:tc>
        <w:tc>
          <w:tcPr>
            <w:tcW w:w="862" w:type="dxa"/>
          </w:tcPr>
          <w:p w:rsidR="008079FD" w:rsidRPr="00DE0AB1" w:rsidRDefault="008079FD">
            <w:pPr>
              <w:pStyle w:val="Tabell"/>
              <w:spacing w:before="40" w:after="40"/>
              <w:jc w:val="right"/>
              <w:rPr>
                <w:sz w:val="19"/>
              </w:rPr>
            </w:pPr>
            <w:r w:rsidRPr="00DE0AB1">
              <w:rPr>
                <w:sz w:val="19"/>
              </w:rPr>
              <w:t>-344</w:t>
            </w:r>
          </w:p>
        </w:tc>
        <w:tc>
          <w:tcPr>
            <w:tcW w:w="862" w:type="dxa"/>
          </w:tcPr>
          <w:p w:rsidR="008079FD" w:rsidRPr="00DE0AB1" w:rsidRDefault="008079FD">
            <w:pPr>
              <w:pStyle w:val="Tabell"/>
              <w:spacing w:before="40" w:after="40"/>
              <w:jc w:val="right"/>
              <w:rPr>
                <w:sz w:val="19"/>
              </w:rPr>
            </w:pPr>
            <w:r w:rsidRPr="00DE0AB1">
              <w:rPr>
                <w:sz w:val="19"/>
              </w:rPr>
              <w:t xml:space="preserve">-2 373 </w:t>
            </w:r>
          </w:p>
        </w:tc>
        <w:tc>
          <w:tcPr>
            <w:tcW w:w="862" w:type="dxa"/>
          </w:tcPr>
          <w:p w:rsidR="008079FD" w:rsidRPr="00DE0AB1" w:rsidRDefault="008079FD">
            <w:pPr>
              <w:pStyle w:val="Tabell"/>
              <w:spacing w:before="40" w:after="40"/>
              <w:jc w:val="right"/>
              <w:rPr>
                <w:sz w:val="19"/>
              </w:rPr>
            </w:pPr>
            <w:r w:rsidRPr="00DE0AB1">
              <w:rPr>
                <w:sz w:val="19"/>
              </w:rPr>
              <w:t>5 543</w:t>
            </w:r>
          </w:p>
        </w:tc>
        <w:tc>
          <w:tcPr>
            <w:tcW w:w="758" w:type="dxa"/>
          </w:tcPr>
          <w:p w:rsidR="008079FD" w:rsidRPr="00DE0AB1" w:rsidRDefault="008079FD">
            <w:pPr>
              <w:pStyle w:val="Tabell"/>
              <w:spacing w:before="40" w:after="40"/>
              <w:jc w:val="right"/>
              <w:rPr>
                <w:sz w:val="19"/>
              </w:rPr>
            </w:pPr>
            <w:r w:rsidRPr="00DE0AB1">
              <w:rPr>
                <w:sz w:val="19"/>
              </w:rPr>
              <w:t>5 034</w:t>
            </w:r>
          </w:p>
        </w:tc>
        <w:tc>
          <w:tcPr>
            <w:tcW w:w="862" w:type="dxa"/>
          </w:tcPr>
          <w:p w:rsidR="008079FD" w:rsidRPr="00DE0AB1" w:rsidRDefault="008079FD">
            <w:pPr>
              <w:pStyle w:val="Tabell"/>
              <w:spacing w:before="40" w:after="40"/>
              <w:jc w:val="right"/>
              <w:rPr>
                <w:sz w:val="19"/>
              </w:rPr>
            </w:pPr>
            <w:r w:rsidRPr="00DE0AB1">
              <w:rPr>
                <w:sz w:val="19"/>
              </w:rPr>
              <w:t>-509</w:t>
            </w:r>
          </w:p>
        </w:tc>
        <w:tc>
          <w:tcPr>
            <w:tcW w:w="862" w:type="dxa"/>
          </w:tcPr>
          <w:p w:rsidR="008079FD" w:rsidRPr="00DE0AB1" w:rsidRDefault="008079FD">
            <w:pPr>
              <w:pStyle w:val="Tabell"/>
              <w:spacing w:before="40" w:after="40"/>
              <w:jc w:val="right"/>
              <w:rPr>
                <w:sz w:val="19"/>
              </w:rPr>
            </w:pPr>
            <w:r w:rsidRPr="00DE0AB1">
              <w:rPr>
                <w:sz w:val="19"/>
              </w:rPr>
              <w:t>509</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758"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r>
      <w:tr w:rsidR="00000000" w:rsidRPr="00DE0AB1">
        <w:tblPrEx>
          <w:tblCellMar>
            <w:top w:w="0" w:type="dxa"/>
            <w:bottom w:w="0" w:type="dxa"/>
          </w:tblCellMar>
        </w:tblPrEx>
        <w:trPr>
          <w:cantSplit/>
        </w:trPr>
        <w:tc>
          <w:tcPr>
            <w:tcW w:w="7407" w:type="dxa"/>
            <w:gridSpan w:val="9"/>
          </w:tcPr>
          <w:p w:rsidR="008079FD" w:rsidRPr="00DE0AB1" w:rsidRDefault="008079FD">
            <w:pPr>
              <w:pStyle w:val="Tabell"/>
              <w:spacing w:before="40" w:after="40"/>
              <w:jc w:val="center"/>
              <w:rPr>
                <w:i/>
                <w:sz w:val="19"/>
              </w:rPr>
            </w:pPr>
            <w:r w:rsidRPr="00DE0AB1">
              <w:rPr>
                <w:i/>
                <w:sz w:val="19"/>
              </w:rPr>
              <w:t>Bidrag till arbetslöshetsersättning och aktivitetsstöd</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2001</w:t>
            </w:r>
          </w:p>
        </w:tc>
        <w:tc>
          <w:tcPr>
            <w:tcW w:w="862" w:type="dxa"/>
          </w:tcPr>
          <w:p w:rsidR="008079FD" w:rsidRPr="00DE0AB1" w:rsidRDefault="008079FD">
            <w:pPr>
              <w:pStyle w:val="Tabell"/>
              <w:spacing w:before="40" w:after="40"/>
              <w:jc w:val="right"/>
              <w:rPr>
                <w:sz w:val="19"/>
              </w:rPr>
            </w:pPr>
            <w:r w:rsidRPr="00DE0AB1">
              <w:rPr>
                <w:sz w:val="19"/>
              </w:rPr>
              <w:t>-531</w:t>
            </w:r>
          </w:p>
        </w:tc>
        <w:tc>
          <w:tcPr>
            <w:tcW w:w="862" w:type="dxa"/>
          </w:tcPr>
          <w:p w:rsidR="008079FD" w:rsidRPr="00DE0AB1" w:rsidRDefault="008079FD">
            <w:pPr>
              <w:pStyle w:val="Tabell"/>
              <w:spacing w:before="40" w:after="40"/>
              <w:jc w:val="right"/>
              <w:rPr>
                <w:sz w:val="19"/>
              </w:rPr>
            </w:pPr>
            <w:r w:rsidRPr="00DE0AB1">
              <w:rPr>
                <w:sz w:val="19"/>
              </w:rPr>
              <w:t>38 962</w:t>
            </w:r>
          </w:p>
        </w:tc>
        <w:tc>
          <w:tcPr>
            <w:tcW w:w="862" w:type="dxa"/>
          </w:tcPr>
          <w:p w:rsidR="008079FD" w:rsidRPr="00DE0AB1" w:rsidRDefault="008079FD">
            <w:pPr>
              <w:pStyle w:val="Tabell"/>
              <w:spacing w:before="40" w:after="40"/>
              <w:jc w:val="right"/>
              <w:rPr>
                <w:sz w:val="19"/>
              </w:rPr>
            </w:pPr>
            <w:r w:rsidRPr="00DE0AB1">
              <w:rPr>
                <w:sz w:val="19"/>
              </w:rPr>
              <w:t>-517</w:t>
            </w: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jc w:val="right"/>
              <w:rPr>
                <w:sz w:val="19"/>
              </w:rPr>
            </w:pPr>
            <w:r w:rsidRPr="00DE0AB1">
              <w:rPr>
                <w:sz w:val="19"/>
              </w:rPr>
              <w:t>37 914</w:t>
            </w:r>
          </w:p>
        </w:tc>
        <w:tc>
          <w:tcPr>
            <w:tcW w:w="758" w:type="dxa"/>
          </w:tcPr>
          <w:p w:rsidR="008079FD" w:rsidRPr="00DE0AB1" w:rsidRDefault="008079FD">
            <w:pPr>
              <w:pStyle w:val="Tabell"/>
              <w:spacing w:before="40" w:after="40"/>
              <w:jc w:val="right"/>
              <w:rPr>
                <w:sz w:val="19"/>
              </w:rPr>
            </w:pPr>
            <w:r w:rsidRPr="00DE0AB1">
              <w:rPr>
                <w:sz w:val="19"/>
              </w:rPr>
              <w:t>35 956</w:t>
            </w:r>
          </w:p>
        </w:tc>
        <w:tc>
          <w:tcPr>
            <w:tcW w:w="862" w:type="dxa"/>
          </w:tcPr>
          <w:p w:rsidR="008079FD" w:rsidRPr="00DE0AB1" w:rsidRDefault="008079FD">
            <w:pPr>
              <w:pStyle w:val="Tabell"/>
              <w:spacing w:before="40" w:after="40"/>
              <w:jc w:val="right"/>
              <w:rPr>
                <w:sz w:val="19"/>
              </w:rPr>
            </w:pPr>
            <w:r w:rsidRPr="00DE0AB1">
              <w:rPr>
                <w:sz w:val="19"/>
              </w:rPr>
              <w:t>-1 958</w:t>
            </w:r>
          </w:p>
        </w:tc>
        <w:tc>
          <w:tcPr>
            <w:tcW w:w="862" w:type="dxa"/>
          </w:tcPr>
          <w:p w:rsidR="008079FD" w:rsidRPr="00DE0AB1" w:rsidRDefault="008079FD">
            <w:pPr>
              <w:pStyle w:val="Tabell"/>
              <w:spacing w:before="40" w:after="40"/>
              <w:jc w:val="right"/>
              <w:rPr>
                <w:sz w:val="19"/>
              </w:rPr>
            </w:pPr>
            <w:r w:rsidRPr="00DE0AB1">
              <w:rPr>
                <w:sz w:val="19"/>
              </w:rPr>
              <w:t>1 958</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758"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r>
      <w:tr w:rsidR="00000000" w:rsidRPr="00DE0AB1">
        <w:tblPrEx>
          <w:tblCellMar>
            <w:top w:w="0" w:type="dxa"/>
            <w:bottom w:w="0" w:type="dxa"/>
          </w:tblCellMar>
        </w:tblPrEx>
        <w:trPr>
          <w:cantSplit/>
        </w:trPr>
        <w:tc>
          <w:tcPr>
            <w:tcW w:w="7407" w:type="dxa"/>
            <w:gridSpan w:val="9"/>
          </w:tcPr>
          <w:p w:rsidR="008079FD" w:rsidRPr="00DE0AB1" w:rsidRDefault="008079FD">
            <w:pPr>
              <w:pStyle w:val="Tabell"/>
              <w:spacing w:before="40" w:after="40"/>
              <w:jc w:val="center"/>
              <w:rPr>
                <w:i/>
                <w:sz w:val="19"/>
              </w:rPr>
            </w:pPr>
            <w:r w:rsidRPr="00DE0AB1">
              <w:rPr>
                <w:i/>
                <w:sz w:val="19"/>
              </w:rPr>
              <w:t>Arbetsmarknadspolitiska åtgärder</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2000</w:t>
            </w:r>
          </w:p>
        </w:tc>
        <w:tc>
          <w:tcPr>
            <w:tcW w:w="862" w:type="dxa"/>
          </w:tcPr>
          <w:p w:rsidR="008079FD" w:rsidRPr="00DE0AB1" w:rsidRDefault="008079FD">
            <w:pPr>
              <w:pStyle w:val="Tabell"/>
              <w:spacing w:before="40" w:after="40"/>
              <w:jc w:val="right"/>
              <w:rPr>
                <w:sz w:val="19"/>
              </w:rPr>
            </w:pPr>
            <w:r w:rsidRPr="00DE0AB1">
              <w:rPr>
                <w:sz w:val="19"/>
              </w:rPr>
              <w:t>-1 334</w:t>
            </w:r>
          </w:p>
        </w:tc>
        <w:tc>
          <w:tcPr>
            <w:tcW w:w="862" w:type="dxa"/>
          </w:tcPr>
          <w:p w:rsidR="008079FD" w:rsidRPr="00DE0AB1" w:rsidRDefault="008079FD">
            <w:pPr>
              <w:pStyle w:val="Tabell"/>
              <w:spacing w:before="40" w:after="40"/>
              <w:jc w:val="right"/>
              <w:rPr>
                <w:sz w:val="19"/>
              </w:rPr>
            </w:pPr>
            <w:r w:rsidRPr="00DE0AB1">
              <w:rPr>
                <w:sz w:val="19"/>
              </w:rPr>
              <w:t>19 591</w:t>
            </w:r>
          </w:p>
        </w:tc>
        <w:tc>
          <w:tcPr>
            <w:tcW w:w="862" w:type="dxa"/>
          </w:tcPr>
          <w:p w:rsidR="008079FD" w:rsidRPr="00DE0AB1" w:rsidRDefault="008079FD">
            <w:pPr>
              <w:pStyle w:val="Tabell"/>
              <w:spacing w:before="40" w:after="40"/>
              <w:jc w:val="right"/>
              <w:rPr>
                <w:sz w:val="19"/>
              </w:rPr>
            </w:pPr>
            <w:r w:rsidRPr="00DE0AB1">
              <w:rPr>
                <w:sz w:val="19"/>
              </w:rPr>
              <w:t>-100</w:t>
            </w:r>
          </w:p>
        </w:tc>
        <w:tc>
          <w:tcPr>
            <w:tcW w:w="862" w:type="dxa"/>
          </w:tcPr>
          <w:p w:rsidR="008079FD" w:rsidRPr="00DE0AB1" w:rsidRDefault="008079FD">
            <w:pPr>
              <w:pStyle w:val="Tabell"/>
              <w:spacing w:before="40" w:after="40"/>
              <w:jc w:val="right"/>
              <w:rPr>
                <w:sz w:val="19"/>
              </w:rPr>
            </w:pPr>
            <w:r w:rsidRPr="00DE0AB1">
              <w:rPr>
                <w:sz w:val="19"/>
              </w:rPr>
              <w:t>-10</w:t>
            </w:r>
          </w:p>
        </w:tc>
        <w:tc>
          <w:tcPr>
            <w:tcW w:w="862" w:type="dxa"/>
          </w:tcPr>
          <w:p w:rsidR="008079FD" w:rsidRPr="00DE0AB1" w:rsidRDefault="008079FD">
            <w:pPr>
              <w:pStyle w:val="Tabell"/>
              <w:spacing w:before="40" w:after="40"/>
              <w:jc w:val="right"/>
              <w:rPr>
                <w:sz w:val="19"/>
              </w:rPr>
            </w:pPr>
            <w:r w:rsidRPr="00DE0AB1">
              <w:rPr>
                <w:sz w:val="19"/>
              </w:rPr>
              <w:t>18 147</w:t>
            </w:r>
          </w:p>
        </w:tc>
        <w:tc>
          <w:tcPr>
            <w:tcW w:w="758" w:type="dxa"/>
          </w:tcPr>
          <w:p w:rsidR="008079FD" w:rsidRPr="00DE0AB1" w:rsidRDefault="008079FD">
            <w:pPr>
              <w:pStyle w:val="Tabell"/>
              <w:spacing w:before="40" w:after="40"/>
              <w:jc w:val="right"/>
              <w:rPr>
                <w:sz w:val="19"/>
              </w:rPr>
            </w:pPr>
            <w:r w:rsidRPr="00DE0AB1">
              <w:rPr>
                <w:sz w:val="19"/>
              </w:rPr>
              <w:t>15 648</w:t>
            </w:r>
          </w:p>
        </w:tc>
        <w:tc>
          <w:tcPr>
            <w:tcW w:w="862" w:type="dxa"/>
          </w:tcPr>
          <w:p w:rsidR="008079FD" w:rsidRPr="00DE0AB1" w:rsidRDefault="008079FD">
            <w:pPr>
              <w:pStyle w:val="Tabell"/>
              <w:spacing w:before="40" w:after="40"/>
              <w:jc w:val="right"/>
              <w:rPr>
                <w:sz w:val="19"/>
              </w:rPr>
            </w:pPr>
            <w:r w:rsidRPr="00DE0AB1">
              <w:rPr>
                <w:sz w:val="19"/>
              </w:rPr>
              <w:t>-2 499</w:t>
            </w:r>
          </w:p>
        </w:tc>
        <w:tc>
          <w:tcPr>
            <w:tcW w:w="862" w:type="dxa"/>
          </w:tcPr>
          <w:p w:rsidR="008079FD" w:rsidRPr="00DE0AB1" w:rsidRDefault="008079FD">
            <w:pPr>
              <w:pStyle w:val="Tabell"/>
              <w:spacing w:before="40" w:after="40"/>
              <w:jc w:val="right"/>
              <w:rPr>
                <w:sz w:val="19"/>
              </w:rPr>
            </w:pPr>
            <w:r w:rsidRPr="00DE0AB1">
              <w:rPr>
                <w:sz w:val="19"/>
              </w:rPr>
              <w:t>2 499</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1999</w:t>
            </w:r>
          </w:p>
        </w:tc>
        <w:tc>
          <w:tcPr>
            <w:tcW w:w="862" w:type="dxa"/>
          </w:tcPr>
          <w:p w:rsidR="008079FD" w:rsidRPr="00DE0AB1" w:rsidRDefault="008079FD">
            <w:pPr>
              <w:pStyle w:val="Tabell"/>
              <w:spacing w:before="40" w:after="40"/>
              <w:jc w:val="right"/>
              <w:rPr>
                <w:sz w:val="19"/>
              </w:rPr>
            </w:pPr>
            <w:r w:rsidRPr="00DE0AB1">
              <w:rPr>
                <w:sz w:val="19"/>
              </w:rPr>
              <w:t>686</w:t>
            </w:r>
          </w:p>
        </w:tc>
        <w:tc>
          <w:tcPr>
            <w:tcW w:w="862" w:type="dxa"/>
          </w:tcPr>
          <w:p w:rsidR="008079FD" w:rsidRPr="00DE0AB1" w:rsidRDefault="008079FD">
            <w:pPr>
              <w:pStyle w:val="Tabell"/>
              <w:spacing w:before="40" w:after="40"/>
              <w:jc w:val="right"/>
              <w:rPr>
                <w:sz w:val="19"/>
              </w:rPr>
            </w:pPr>
            <w:r w:rsidRPr="00DE0AB1">
              <w:rPr>
                <w:sz w:val="19"/>
              </w:rPr>
              <w:t>21 961</w:t>
            </w:r>
          </w:p>
        </w:tc>
        <w:tc>
          <w:tcPr>
            <w:tcW w:w="862" w:type="dxa"/>
          </w:tcPr>
          <w:p w:rsidR="008079FD" w:rsidRPr="00DE0AB1" w:rsidRDefault="008079FD">
            <w:pPr>
              <w:pStyle w:val="Tabell"/>
              <w:spacing w:before="40" w:after="40"/>
              <w:jc w:val="right"/>
              <w:rPr>
                <w:sz w:val="19"/>
              </w:rPr>
            </w:pPr>
            <w:r w:rsidRPr="00DE0AB1">
              <w:rPr>
                <w:sz w:val="19"/>
              </w:rPr>
              <w:t>-397</w:t>
            </w:r>
          </w:p>
        </w:tc>
        <w:tc>
          <w:tcPr>
            <w:tcW w:w="862" w:type="dxa"/>
          </w:tcPr>
          <w:p w:rsidR="008079FD" w:rsidRPr="00DE0AB1" w:rsidRDefault="008079FD">
            <w:pPr>
              <w:pStyle w:val="Tabell"/>
              <w:spacing w:before="40" w:after="40"/>
              <w:jc w:val="right"/>
              <w:rPr>
                <w:sz w:val="19"/>
              </w:rPr>
            </w:pPr>
            <w:r w:rsidRPr="00DE0AB1">
              <w:rPr>
                <w:sz w:val="19"/>
              </w:rPr>
              <w:t>-1 181</w:t>
            </w:r>
          </w:p>
        </w:tc>
        <w:tc>
          <w:tcPr>
            <w:tcW w:w="862" w:type="dxa"/>
          </w:tcPr>
          <w:p w:rsidR="008079FD" w:rsidRPr="00DE0AB1" w:rsidRDefault="008079FD">
            <w:pPr>
              <w:pStyle w:val="Tabell"/>
              <w:spacing w:before="40" w:after="40"/>
              <w:jc w:val="right"/>
              <w:rPr>
                <w:sz w:val="19"/>
              </w:rPr>
            </w:pPr>
            <w:r w:rsidRPr="00DE0AB1">
              <w:rPr>
                <w:sz w:val="19"/>
              </w:rPr>
              <w:t>21 069</w:t>
            </w:r>
          </w:p>
        </w:tc>
        <w:tc>
          <w:tcPr>
            <w:tcW w:w="758" w:type="dxa"/>
          </w:tcPr>
          <w:p w:rsidR="008079FD" w:rsidRPr="00DE0AB1" w:rsidRDefault="008079FD">
            <w:pPr>
              <w:pStyle w:val="Tabell"/>
              <w:spacing w:before="40" w:after="40"/>
              <w:jc w:val="right"/>
              <w:rPr>
                <w:sz w:val="19"/>
              </w:rPr>
            </w:pPr>
            <w:r w:rsidRPr="00DE0AB1">
              <w:rPr>
                <w:sz w:val="19"/>
              </w:rPr>
              <w:t>22 403</w:t>
            </w:r>
          </w:p>
        </w:tc>
        <w:tc>
          <w:tcPr>
            <w:tcW w:w="862" w:type="dxa"/>
          </w:tcPr>
          <w:p w:rsidR="008079FD" w:rsidRPr="00DE0AB1" w:rsidRDefault="008079FD">
            <w:pPr>
              <w:pStyle w:val="Tabell"/>
              <w:spacing w:before="40" w:after="40"/>
              <w:jc w:val="right"/>
              <w:rPr>
                <w:sz w:val="19"/>
              </w:rPr>
            </w:pPr>
            <w:r w:rsidRPr="00DE0AB1">
              <w:rPr>
                <w:sz w:val="19"/>
              </w:rPr>
              <w:t>1 334</w:t>
            </w:r>
          </w:p>
        </w:tc>
        <w:tc>
          <w:tcPr>
            <w:tcW w:w="862" w:type="dxa"/>
          </w:tcPr>
          <w:p w:rsidR="008079FD" w:rsidRPr="00DE0AB1" w:rsidRDefault="008079FD">
            <w:pPr>
              <w:pStyle w:val="Tabell"/>
              <w:spacing w:before="40" w:after="40"/>
              <w:jc w:val="right"/>
              <w:rPr>
                <w:sz w:val="19"/>
              </w:rPr>
            </w:pPr>
            <w:r w:rsidRPr="00DE0AB1">
              <w:rPr>
                <w:sz w:val="19"/>
              </w:rPr>
              <w:t>-1 334</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1998</w:t>
            </w:r>
          </w:p>
        </w:tc>
        <w:tc>
          <w:tcPr>
            <w:tcW w:w="862" w:type="dxa"/>
          </w:tcPr>
          <w:p w:rsidR="008079FD" w:rsidRPr="00DE0AB1" w:rsidRDefault="008079FD">
            <w:pPr>
              <w:pStyle w:val="Tabell"/>
              <w:spacing w:before="40" w:after="40"/>
              <w:jc w:val="right"/>
              <w:rPr>
                <w:sz w:val="19"/>
              </w:rPr>
            </w:pPr>
            <w:r w:rsidRPr="00DE0AB1">
              <w:rPr>
                <w:sz w:val="19"/>
              </w:rPr>
              <w:t>1 977</w:t>
            </w:r>
          </w:p>
        </w:tc>
        <w:tc>
          <w:tcPr>
            <w:tcW w:w="862" w:type="dxa"/>
          </w:tcPr>
          <w:p w:rsidR="008079FD" w:rsidRPr="00DE0AB1" w:rsidRDefault="008079FD">
            <w:pPr>
              <w:pStyle w:val="Tabell"/>
              <w:spacing w:before="40" w:after="40"/>
              <w:jc w:val="right"/>
              <w:rPr>
                <w:sz w:val="19"/>
              </w:rPr>
            </w:pPr>
            <w:r w:rsidRPr="00DE0AB1">
              <w:rPr>
                <w:sz w:val="19"/>
              </w:rPr>
              <w:t>21 044</w:t>
            </w:r>
          </w:p>
        </w:tc>
        <w:tc>
          <w:tcPr>
            <w:tcW w:w="862" w:type="dxa"/>
          </w:tcPr>
          <w:p w:rsidR="008079FD" w:rsidRPr="00DE0AB1" w:rsidRDefault="008079FD">
            <w:pPr>
              <w:pStyle w:val="Tabell"/>
              <w:spacing w:before="40" w:after="40"/>
              <w:jc w:val="right"/>
              <w:rPr>
                <w:sz w:val="19"/>
              </w:rPr>
            </w:pPr>
            <w:r w:rsidRPr="00DE0AB1">
              <w:rPr>
                <w:sz w:val="19"/>
              </w:rPr>
              <w:t>-194</w:t>
            </w:r>
          </w:p>
        </w:tc>
        <w:tc>
          <w:tcPr>
            <w:tcW w:w="862" w:type="dxa"/>
          </w:tcPr>
          <w:p w:rsidR="008079FD" w:rsidRPr="00DE0AB1" w:rsidRDefault="008079FD">
            <w:pPr>
              <w:pStyle w:val="Tabell"/>
              <w:spacing w:before="40" w:after="40"/>
              <w:jc w:val="right"/>
              <w:rPr>
                <w:sz w:val="19"/>
              </w:rPr>
            </w:pPr>
            <w:r w:rsidRPr="00DE0AB1">
              <w:rPr>
                <w:sz w:val="19"/>
              </w:rPr>
              <w:t>-875</w:t>
            </w:r>
          </w:p>
        </w:tc>
        <w:tc>
          <w:tcPr>
            <w:tcW w:w="862" w:type="dxa"/>
          </w:tcPr>
          <w:p w:rsidR="008079FD" w:rsidRPr="00DE0AB1" w:rsidRDefault="008079FD">
            <w:pPr>
              <w:pStyle w:val="Tabell"/>
              <w:spacing w:before="40" w:after="40"/>
              <w:jc w:val="right"/>
              <w:rPr>
                <w:sz w:val="19"/>
              </w:rPr>
            </w:pPr>
            <w:r w:rsidRPr="00DE0AB1">
              <w:rPr>
                <w:sz w:val="19"/>
              </w:rPr>
              <w:t>21 952</w:t>
            </w:r>
          </w:p>
        </w:tc>
        <w:tc>
          <w:tcPr>
            <w:tcW w:w="758" w:type="dxa"/>
          </w:tcPr>
          <w:p w:rsidR="008079FD" w:rsidRPr="00DE0AB1" w:rsidRDefault="008079FD">
            <w:pPr>
              <w:pStyle w:val="Tabell"/>
              <w:spacing w:before="40" w:after="40"/>
              <w:jc w:val="right"/>
              <w:rPr>
                <w:sz w:val="19"/>
              </w:rPr>
            </w:pPr>
            <w:r w:rsidRPr="00DE0AB1">
              <w:rPr>
                <w:sz w:val="19"/>
              </w:rPr>
              <w:t>21 266</w:t>
            </w:r>
          </w:p>
        </w:tc>
        <w:tc>
          <w:tcPr>
            <w:tcW w:w="862" w:type="dxa"/>
          </w:tcPr>
          <w:p w:rsidR="008079FD" w:rsidRPr="00DE0AB1" w:rsidRDefault="008079FD">
            <w:pPr>
              <w:pStyle w:val="Tabell"/>
              <w:spacing w:before="40" w:after="40"/>
              <w:jc w:val="right"/>
              <w:rPr>
                <w:sz w:val="19"/>
              </w:rPr>
            </w:pPr>
            <w:r w:rsidRPr="00DE0AB1">
              <w:rPr>
                <w:sz w:val="19"/>
              </w:rPr>
              <w:t>-686</w:t>
            </w:r>
          </w:p>
        </w:tc>
        <w:tc>
          <w:tcPr>
            <w:tcW w:w="862" w:type="dxa"/>
          </w:tcPr>
          <w:p w:rsidR="008079FD" w:rsidRPr="00DE0AB1" w:rsidRDefault="008079FD">
            <w:pPr>
              <w:pStyle w:val="Tabell"/>
              <w:spacing w:before="40" w:after="40"/>
              <w:jc w:val="right"/>
              <w:rPr>
                <w:sz w:val="19"/>
              </w:rPr>
            </w:pPr>
            <w:r w:rsidRPr="00DE0AB1">
              <w:rPr>
                <w:sz w:val="19"/>
              </w:rPr>
              <w:t>686</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758"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c>
          <w:tcPr>
            <w:tcW w:w="862" w:type="dxa"/>
          </w:tcPr>
          <w:p w:rsidR="008079FD" w:rsidRPr="00DE0AB1" w:rsidRDefault="008079FD">
            <w:pPr>
              <w:pStyle w:val="Tabell"/>
              <w:spacing w:before="40" w:after="40"/>
              <w:rPr>
                <w:sz w:val="19"/>
              </w:rPr>
            </w:pPr>
          </w:p>
        </w:tc>
      </w:tr>
      <w:tr w:rsidR="00000000" w:rsidRPr="00DE0AB1">
        <w:tblPrEx>
          <w:tblCellMar>
            <w:top w:w="0" w:type="dxa"/>
            <w:bottom w:w="0" w:type="dxa"/>
          </w:tblCellMar>
        </w:tblPrEx>
        <w:trPr>
          <w:cantSplit/>
        </w:trPr>
        <w:tc>
          <w:tcPr>
            <w:tcW w:w="7407" w:type="dxa"/>
            <w:gridSpan w:val="9"/>
          </w:tcPr>
          <w:p w:rsidR="008079FD" w:rsidRPr="00DE0AB1" w:rsidRDefault="008079FD">
            <w:pPr>
              <w:pStyle w:val="Tabell"/>
              <w:spacing w:before="40" w:after="40"/>
              <w:jc w:val="center"/>
              <w:rPr>
                <w:i/>
                <w:sz w:val="19"/>
              </w:rPr>
            </w:pPr>
            <w:r w:rsidRPr="00DE0AB1">
              <w:rPr>
                <w:i/>
                <w:sz w:val="19"/>
              </w:rPr>
              <w:t>Särskilda insatser för arbetshandikappade</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2001</w:t>
            </w:r>
          </w:p>
        </w:tc>
        <w:tc>
          <w:tcPr>
            <w:tcW w:w="862" w:type="dxa"/>
          </w:tcPr>
          <w:p w:rsidR="008079FD" w:rsidRPr="00DE0AB1" w:rsidRDefault="008079FD">
            <w:pPr>
              <w:pStyle w:val="Tabell"/>
              <w:spacing w:before="40" w:after="40"/>
              <w:jc w:val="right"/>
              <w:rPr>
                <w:sz w:val="19"/>
              </w:rPr>
            </w:pPr>
            <w:r w:rsidRPr="00DE0AB1">
              <w:rPr>
                <w:sz w:val="19"/>
              </w:rPr>
              <w:t>438</w:t>
            </w:r>
          </w:p>
        </w:tc>
        <w:tc>
          <w:tcPr>
            <w:tcW w:w="862" w:type="dxa"/>
          </w:tcPr>
          <w:p w:rsidR="008079FD" w:rsidRPr="00DE0AB1" w:rsidRDefault="008079FD">
            <w:pPr>
              <w:pStyle w:val="Tabell"/>
              <w:spacing w:before="40" w:after="40"/>
              <w:jc w:val="right"/>
              <w:rPr>
                <w:sz w:val="19"/>
              </w:rPr>
            </w:pPr>
            <w:r w:rsidRPr="00DE0AB1">
              <w:rPr>
                <w:sz w:val="19"/>
              </w:rPr>
              <w:t>6 975</w:t>
            </w:r>
          </w:p>
        </w:tc>
        <w:tc>
          <w:tcPr>
            <w:tcW w:w="862" w:type="dxa"/>
          </w:tcPr>
          <w:p w:rsidR="008079FD" w:rsidRPr="00DE0AB1" w:rsidRDefault="008079FD">
            <w:pPr>
              <w:pStyle w:val="Tabell"/>
              <w:spacing w:before="40" w:after="40"/>
              <w:jc w:val="right"/>
              <w:rPr>
                <w:sz w:val="19"/>
              </w:rPr>
            </w:pPr>
            <w:r w:rsidRPr="00DE0AB1">
              <w:rPr>
                <w:sz w:val="19"/>
              </w:rPr>
              <w:t>-433</w:t>
            </w:r>
          </w:p>
        </w:tc>
        <w:tc>
          <w:tcPr>
            <w:tcW w:w="862" w:type="dxa"/>
          </w:tcPr>
          <w:p w:rsidR="008079FD" w:rsidRPr="00DE0AB1" w:rsidRDefault="008079FD">
            <w:pPr>
              <w:pStyle w:val="Tabell"/>
              <w:spacing w:before="40" w:after="40"/>
              <w:jc w:val="right"/>
              <w:rPr>
                <w:sz w:val="19"/>
              </w:rPr>
            </w:pPr>
            <w:r w:rsidRPr="00DE0AB1">
              <w:rPr>
                <w:sz w:val="19"/>
              </w:rPr>
              <w:t>-4</w:t>
            </w:r>
          </w:p>
        </w:tc>
        <w:tc>
          <w:tcPr>
            <w:tcW w:w="862" w:type="dxa"/>
          </w:tcPr>
          <w:p w:rsidR="008079FD" w:rsidRPr="00DE0AB1" w:rsidRDefault="008079FD">
            <w:pPr>
              <w:pStyle w:val="Tabell"/>
              <w:spacing w:before="40" w:after="40"/>
              <w:jc w:val="right"/>
              <w:rPr>
                <w:sz w:val="19"/>
              </w:rPr>
            </w:pPr>
            <w:r w:rsidRPr="00DE0AB1">
              <w:rPr>
                <w:sz w:val="19"/>
              </w:rPr>
              <w:t>6 976</w:t>
            </w:r>
          </w:p>
        </w:tc>
        <w:tc>
          <w:tcPr>
            <w:tcW w:w="758" w:type="dxa"/>
          </w:tcPr>
          <w:p w:rsidR="008079FD" w:rsidRPr="00DE0AB1" w:rsidRDefault="008079FD">
            <w:pPr>
              <w:pStyle w:val="Tabell"/>
              <w:spacing w:before="40" w:after="40"/>
              <w:jc w:val="right"/>
              <w:rPr>
                <w:sz w:val="19"/>
              </w:rPr>
            </w:pPr>
            <w:r w:rsidRPr="00DE0AB1">
              <w:rPr>
                <w:sz w:val="19"/>
              </w:rPr>
              <w:t>6 328</w:t>
            </w:r>
          </w:p>
        </w:tc>
        <w:tc>
          <w:tcPr>
            <w:tcW w:w="862" w:type="dxa"/>
          </w:tcPr>
          <w:p w:rsidR="008079FD" w:rsidRPr="00DE0AB1" w:rsidRDefault="008079FD">
            <w:pPr>
              <w:pStyle w:val="Tabell"/>
              <w:spacing w:before="40" w:after="40"/>
              <w:jc w:val="right"/>
              <w:rPr>
                <w:sz w:val="19"/>
              </w:rPr>
            </w:pPr>
            <w:r w:rsidRPr="00DE0AB1">
              <w:rPr>
                <w:sz w:val="19"/>
              </w:rPr>
              <w:t>-648</w:t>
            </w:r>
          </w:p>
        </w:tc>
        <w:tc>
          <w:tcPr>
            <w:tcW w:w="862" w:type="dxa"/>
          </w:tcPr>
          <w:p w:rsidR="008079FD" w:rsidRPr="00DE0AB1" w:rsidRDefault="008079FD">
            <w:pPr>
              <w:pStyle w:val="Tabell"/>
              <w:spacing w:before="40" w:after="40"/>
              <w:jc w:val="right"/>
              <w:rPr>
                <w:sz w:val="19"/>
              </w:rPr>
            </w:pPr>
            <w:r w:rsidRPr="00DE0AB1">
              <w:rPr>
                <w:sz w:val="19"/>
              </w:rPr>
              <w:t>648</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2000</w:t>
            </w:r>
          </w:p>
        </w:tc>
        <w:tc>
          <w:tcPr>
            <w:tcW w:w="862" w:type="dxa"/>
          </w:tcPr>
          <w:p w:rsidR="008079FD" w:rsidRPr="00DE0AB1" w:rsidRDefault="008079FD">
            <w:pPr>
              <w:pStyle w:val="Tabell"/>
              <w:spacing w:before="40" w:after="40"/>
              <w:jc w:val="right"/>
              <w:rPr>
                <w:sz w:val="19"/>
              </w:rPr>
            </w:pPr>
            <w:r w:rsidRPr="00DE0AB1">
              <w:rPr>
                <w:sz w:val="19"/>
              </w:rPr>
              <w:t>-220</w:t>
            </w:r>
          </w:p>
        </w:tc>
        <w:tc>
          <w:tcPr>
            <w:tcW w:w="862" w:type="dxa"/>
          </w:tcPr>
          <w:p w:rsidR="008079FD" w:rsidRPr="00DE0AB1" w:rsidRDefault="008079FD">
            <w:pPr>
              <w:pStyle w:val="Tabell"/>
              <w:spacing w:before="40" w:after="40"/>
              <w:jc w:val="right"/>
              <w:rPr>
                <w:sz w:val="19"/>
              </w:rPr>
            </w:pPr>
            <w:r w:rsidRPr="00DE0AB1">
              <w:rPr>
                <w:sz w:val="19"/>
              </w:rPr>
              <w:t>6 829</w:t>
            </w:r>
          </w:p>
        </w:tc>
        <w:tc>
          <w:tcPr>
            <w:tcW w:w="862" w:type="dxa"/>
          </w:tcPr>
          <w:p w:rsidR="008079FD" w:rsidRPr="00DE0AB1" w:rsidRDefault="008079FD">
            <w:pPr>
              <w:pStyle w:val="Tabell"/>
              <w:spacing w:before="40" w:after="40"/>
              <w:jc w:val="right"/>
              <w:rPr>
                <w:sz w:val="19"/>
              </w:rPr>
            </w:pPr>
          </w:p>
        </w:tc>
        <w:tc>
          <w:tcPr>
            <w:tcW w:w="862" w:type="dxa"/>
          </w:tcPr>
          <w:p w:rsidR="008079FD" w:rsidRPr="00DE0AB1" w:rsidRDefault="008079FD">
            <w:pPr>
              <w:pStyle w:val="Tabell"/>
              <w:spacing w:before="40" w:after="40"/>
              <w:jc w:val="right"/>
              <w:rPr>
                <w:sz w:val="19"/>
              </w:rPr>
            </w:pPr>
          </w:p>
        </w:tc>
        <w:tc>
          <w:tcPr>
            <w:tcW w:w="862" w:type="dxa"/>
          </w:tcPr>
          <w:p w:rsidR="008079FD" w:rsidRPr="00DE0AB1" w:rsidRDefault="008079FD">
            <w:pPr>
              <w:pStyle w:val="Tabell"/>
              <w:spacing w:before="40" w:after="40"/>
              <w:jc w:val="right"/>
              <w:rPr>
                <w:sz w:val="19"/>
              </w:rPr>
            </w:pPr>
            <w:r w:rsidRPr="00DE0AB1">
              <w:rPr>
                <w:sz w:val="19"/>
              </w:rPr>
              <w:t>6 609</w:t>
            </w:r>
          </w:p>
        </w:tc>
        <w:tc>
          <w:tcPr>
            <w:tcW w:w="758" w:type="dxa"/>
          </w:tcPr>
          <w:p w:rsidR="008079FD" w:rsidRPr="00DE0AB1" w:rsidRDefault="008079FD">
            <w:pPr>
              <w:pStyle w:val="Tabell"/>
              <w:spacing w:before="40" w:after="40"/>
              <w:jc w:val="right"/>
              <w:rPr>
                <w:sz w:val="19"/>
              </w:rPr>
            </w:pPr>
            <w:r w:rsidRPr="00DE0AB1">
              <w:rPr>
                <w:sz w:val="19"/>
              </w:rPr>
              <w:t>6 171</w:t>
            </w:r>
          </w:p>
        </w:tc>
        <w:tc>
          <w:tcPr>
            <w:tcW w:w="862" w:type="dxa"/>
          </w:tcPr>
          <w:p w:rsidR="008079FD" w:rsidRPr="00DE0AB1" w:rsidRDefault="008079FD">
            <w:pPr>
              <w:pStyle w:val="Tabell"/>
              <w:spacing w:before="40" w:after="40"/>
              <w:jc w:val="right"/>
              <w:rPr>
                <w:sz w:val="19"/>
              </w:rPr>
            </w:pPr>
            <w:r w:rsidRPr="00DE0AB1">
              <w:rPr>
                <w:sz w:val="19"/>
              </w:rPr>
              <w:t>-438</w:t>
            </w:r>
          </w:p>
        </w:tc>
        <w:tc>
          <w:tcPr>
            <w:tcW w:w="862" w:type="dxa"/>
          </w:tcPr>
          <w:p w:rsidR="008079FD" w:rsidRPr="00DE0AB1" w:rsidRDefault="008079FD">
            <w:pPr>
              <w:pStyle w:val="Tabell"/>
              <w:spacing w:before="40" w:after="40"/>
              <w:jc w:val="right"/>
              <w:rPr>
                <w:sz w:val="19"/>
              </w:rPr>
            </w:pPr>
            <w:r w:rsidRPr="00DE0AB1">
              <w:rPr>
                <w:sz w:val="19"/>
              </w:rPr>
              <w:t>438</w:t>
            </w:r>
          </w:p>
        </w:tc>
      </w:tr>
      <w:tr w:rsidR="00000000" w:rsidRPr="00DE0AB1">
        <w:tblPrEx>
          <w:tblCellMar>
            <w:top w:w="0" w:type="dxa"/>
            <w:bottom w:w="0" w:type="dxa"/>
          </w:tblCellMar>
        </w:tblPrEx>
        <w:tc>
          <w:tcPr>
            <w:tcW w:w="615" w:type="dxa"/>
          </w:tcPr>
          <w:p w:rsidR="008079FD" w:rsidRPr="00DE0AB1" w:rsidRDefault="008079FD">
            <w:pPr>
              <w:pStyle w:val="Tabell"/>
              <w:spacing w:before="40" w:after="40"/>
              <w:rPr>
                <w:sz w:val="19"/>
              </w:rPr>
            </w:pPr>
            <w:r w:rsidRPr="00DE0AB1">
              <w:rPr>
                <w:sz w:val="19"/>
              </w:rPr>
              <w:t>1999</w:t>
            </w:r>
          </w:p>
        </w:tc>
        <w:tc>
          <w:tcPr>
            <w:tcW w:w="862" w:type="dxa"/>
          </w:tcPr>
          <w:p w:rsidR="008079FD" w:rsidRPr="00DE0AB1" w:rsidRDefault="008079FD">
            <w:pPr>
              <w:pStyle w:val="Tabell"/>
              <w:spacing w:before="40" w:after="40"/>
              <w:jc w:val="right"/>
              <w:rPr>
                <w:sz w:val="19"/>
              </w:rPr>
            </w:pPr>
            <w:r w:rsidRPr="00DE0AB1">
              <w:rPr>
                <w:sz w:val="19"/>
              </w:rPr>
              <w:t>305</w:t>
            </w:r>
          </w:p>
        </w:tc>
        <w:tc>
          <w:tcPr>
            <w:tcW w:w="862" w:type="dxa"/>
          </w:tcPr>
          <w:p w:rsidR="008079FD" w:rsidRPr="00DE0AB1" w:rsidRDefault="008079FD">
            <w:pPr>
              <w:pStyle w:val="Tabell"/>
              <w:spacing w:before="40" w:after="40"/>
              <w:jc w:val="right"/>
              <w:rPr>
                <w:sz w:val="19"/>
              </w:rPr>
            </w:pPr>
            <w:r w:rsidRPr="00DE0AB1">
              <w:rPr>
                <w:sz w:val="19"/>
              </w:rPr>
              <w:t>6 655</w:t>
            </w:r>
          </w:p>
        </w:tc>
        <w:tc>
          <w:tcPr>
            <w:tcW w:w="862" w:type="dxa"/>
          </w:tcPr>
          <w:p w:rsidR="008079FD" w:rsidRPr="00DE0AB1" w:rsidRDefault="008079FD">
            <w:pPr>
              <w:pStyle w:val="Tabell"/>
              <w:spacing w:before="40" w:after="40"/>
              <w:jc w:val="right"/>
              <w:rPr>
                <w:sz w:val="19"/>
              </w:rPr>
            </w:pPr>
            <w:r w:rsidRPr="00DE0AB1">
              <w:rPr>
                <w:sz w:val="19"/>
              </w:rPr>
              <w:t>90</w:t>
            </w:r>
          </w:p>
        </w:tc>
        <w:tc>
          <w:tcPr>
            <w:tcW w:w="862" w:type="dxa"/>
          </w:tcPr>
          <w:p w:rsidR="008079FD" w:rsidRPr="00DE0AB1" w:rsidRDefault="008079FD">
            <w:pPr>
              <w:pStyle w:val="Tabell"/>
              <w:spacing w:before="40" w:after="40"/>
              <w:jc w:val="right"/>
              <w:rPr>
                <w:sz w:val="19"/>
              </w:rPr>
            </w:pPr>
            <w:r w:rsidRPr="00DE0AB1">
              <w:rPr>
                <w:sz w:val="19"/>
              </w:rPr>
              <w:t>-596</w:t>
            </w:r>
          </w:p>
        </w:tc>
        <w:tc>
          <w:tcPr>
            <w:tcW w:w="862" w:type="dxa"/>
          </w:tcPr>
          <w:p w:rsidR="008079FD" w:rsidRPr="00DE0AB1" w:rsidRDefault="008079FD">
            <w:pPr>
              <w:pStyle w:val="Tabell"/>
              <w:spacing w:before="40" w:after="40"/>
              <w:jc w:val="right"/>
              <w:rPr>
                <w:sz w:val="19"/>
              </w:rPr>
            </w:pPr>
            <w:r w:rsidRPr="00DE0AB1">
              <w:rPr>
                <w:sz w:val="19"/>
              </w:rPr>
              <w:t>6 454</w:t>
            </w:r>
          </w:p>
        </w:tc>
        <w:tc>
          <w:tcPr>
            <w:tcW w:w="758" w:type="dxa"/>
          </w:tcPr>
          <w:p w:rsidR="008079FD" w:rsidRPr="00DE0AB1" w:rsidRDefault="008079FD">
            <w:pPr>
              <w:pStyle w:val="Tabell"/>
              <w:spacing w:before="40" w:after="40"/>
              <w:jc w:val="right"/>
              <w:rPr>
                <w:sz w:val="19"/>
              </w:rPr>
            </w:pPr>
            <w:r w:rsidRPr="00DE0AB1">
              <w:rPr>
                <w:sz w:val="19"/>
              </w:rPr>
              <w:t>6 674</w:t>
            </w:r>
          </w:p>
        </w:tc>
        <w:tc>
          <w:tcPr>
            <w:tcW w:w="862" w:type="dxa"/>
          </w:tcPr>
          <w:p w:rsidR="008079FD" w:rsidRPr="00DE0AB1" w:rsidRDefault="008079FD">
            <w:pPr>
              <w:pStyle w:val="Tabell"/>
              <w:spacing w:before="40" w:after="40"/>
              <w:jc w:val="right"/>
              <w:rPr>
                <w:sz w:val="19"/>
              </w:rPr>
            </w:pPr>
            <w:r w:rsidRPr="00DE0AB1">
              <w:rPr>
                <w:sz w:val="19"/>
              </w:rPr>
              <w:t>220</w:t>
            </w:r>
          </w:p>
        </w:tc>
        <w:tc>
          <w:tcPr>
            <w:tcW w:w="862" w:type="dxa"/>
          </w:tcPr>
          <w:p w:rsidR="008079FD" w:rsidRPr="00DE0AB1" w:rsidRDefault="008079FD">
            <w:pPr>
              <w:pStyle w:val="Tabell"/>
              <w:spacing w:before="40" w:after="40"/>
              <w:jc w:val="right"/>
              <w:rPr>
                <w:sz w:val="19"/>
              </w:rPr>
            </w:pPr>
            <w:r w:rsidRPr="00DE0AB1">
              <w:rPr>
                <w:sz w:val="19"/>
              </w:rPr>
              <w:t>-220</w:t>
            </w:r>
          </w:p>
        </w:tc>
      </w:tr>
      <w:tr w:rsidR="00000000" w:rsidRPr="00DE0AB1">
        <w:tblPrEx>
          <w:tblCellMar>
            <w:top w:w="0" w:type="dxa"/>
            <w:bottom w:w="0" w:type="dxa"/>
          </w:tblCellMar>
        </w:tblPrEx>
        <w:tc>
          <w:tcPr>
            <w:tcW w:w="615" w:type="dxa"/>
            <w:tcBorders>
              <w:bottom w:val="single" w:sz="4" w:space="0" w:color="auto"/>
            </w:tcBorders>
          </w:tcPr>
          <w:p w:rsidR="008079FD" w:rsidRPr="00DE0AB1" w:rsidRDefault="008079FD">
            <w:pPr>
              <w:pStyle w:val="Tabell"/>
              <w:spacing w:before="40" w:after="40"/>
              <w:rPr>
                <w:sz w:val="19"/>
              </w:rPr>
            </w:pPr>
            <w:r w:rsidRPr="00DE0AB1">
              <w:rPr>
                <w:sz w:val="19"/>
              </w:rPr>
              <w:t>1998</w:t>
            </w:r>
          </w:p>
        </w:tc>
        <w:tc>
          <w:tcPr>
            <w:tcW w:w="862" w:type="dxa"/>
            <w:tcBorders>
              <w:bottom w:val="single" w:sz="4" w:space="0" w:color="auto"/>
            </w:tcBorders>
          </w:tcPr>
          <w:p w:rsidR="008079FD" w:rsidRPr="00DE0AB1" w:rsidRDefault="008079FD">
            <w:pPr>
              <w:pStyle w:val="Tabell"/>
              <w:spacing w:before="40" w:after="40"/>
              <w:jc w:val="right"/>
              <w:rPr>
                <w:sz w:val="19"/>
              </w:rPr>
            </w:pPr>
            <w:r w:rsidRPr="00DE0AB1">
              <w:rPr>
                <w:sz w:val="19"/>
              </w:rPr>
              <w:t>255</w:t>
            </w:r>
          </w:p>
        </w:tc>
        <w:tc>
          <w:tcPr>
            <w:tcW w:w="862" w:type="dxa"/>
            <w:tcBorders>
              <w:bottom w:val="single" w:sz="4" w:space="0" w:color="auto"/>
            </w:tcBorders>
          </w:tcPr>
          <w:p w:rsidR="008079FD" w:rsidRPr="00DE0AB1" w:rsidRDefault="008079FD">
            <w:pPr>
              <w:pStyle w:val="Tabell"/>
              <w:spacing w:before="40" w:after="40"/>
              <w:jc w:val="right"/>
              <w:rPr>
                <w:sz w:val="19"/>
              </w:rPr>
            </w:pPr>
            <w:r w:rsidRPr="00DE0AB1">
              <w:rPr>
                <w:sz w:val="19"/>
              </w:rPr>
              <w:t>6 597</w:t>
            </w:r>
          </w:p>
        </w:tc>
        <w:tc>
          <w:tcPr>
            <w:tcW w:w="862" w:type="dxa"/>
            <w:tcBorders>
              <w:bottom w:val="single" w:sz="4" w:space="0" w:color="auto"/>
            </w:tcBorders>
          </w:tcPr>
          <w:p w:rsidR="008079FD" w:rsidRPr="00DE0AB1" w:rsidRDefault="008079FD">
            <w:pPr>
              <w:pStyle w:val="Tabell"/>
              <w:spacing w:before="40" w:after="40"/>
              <w:jc w:val="right"/>
              <w:rPr>
                <w:sz w:val="19"/>
              </w:rPr>
            </w:pPr>
          </w:p>
        </w:tc>
        <w:tc>
          <w:tcPr>
            <w:tcW w:w="862" w:type="dxa"/>
            <w:tcBorders>
              <w:bottom w:val="single" w:sz="4" w:space="0" w:color="auto"/>
            </w:tcBorders>
          </w:tcPr>
          <w:p w:rsidR="008079FD" w:rsidRPr="00DE0AB1" w:rsidRDefault="008079FD">
            <w:pPr>
              <w:pStyle w:val="Tabell"/>
              <w:spacing w:before="40" w:after="40"/>
              <w:jc w:val="right"/>
              <w:rPr>
                <w:sz w:val="19"/>
              </w:rPr>
            </w:pPr>
            <w:r w:rsidRPr="00DE0AB1">
              <w:rPr>
                <w:sz w:val="19"/>
              </w:rPr>
              <w:t>-255</w:t>
            </w:r>
          </w:p>
        </w:tc>
        <w:tc>
          <w:tcPr>
            <w:tcW w:w="862" w:type="dxa"/>
            <w:tcBorders>
              <w:bottom w:val="single" w:sz="4" w:space="0" w:color="auto"/>
            </w:tcBorders>
          </w:tcPr>
          <w:p w:rsidR="008079FD" w:rsidRPr="00DE0AB1" w:rsidRDefault="008079FD">
            <w:pPr>
              <w:pStyle w:val="Tabell"/>
              <w:spacing w:before="40" w:after="40"/>
              <w:jc w:val="right"/>
              <w:rPr>
                <w:sz w:val="19"/>
              </w:rPr>
            </w:pPr>
            <w:r w:rsidRPr="00DE0AB1">
              <w:rPr>
                <w:sz w:val="19"/>
              </w:rPr>
              <w:t>6 597</w:t>
            </w:r>
          </w:p>
        </w:tc>
        <w:tc>
          <w:tcPr>
            <w:tcW w:w="758" w:type="dxa"/>
            <w:tcBorders>
              <w:bottom w:val="single" w:sz="4" w:space="0" w:color="auto"/>
            </w:tcBorders>
          </w:tcPr>
          <w:p w:rsidR="008079FD" w:rsidRPr="00DE0AB1" w:rsidRDefault="008079FD">
            <w:pPr>
              <w:pStyle w:val="Tabell"/>
              <w:spacing w:before="40" w:after="40"/>
              <w:jc w:val="right"/>
              <w:rPr>
                <w:sz w:val="19"/>
              </w:rPr>
            </w:pPr>
            <w:r w:rsidRPr="00DE0AB1">
              <w:rPr>
                <w:sz w:val="19"/>
              </w:rPr>
              <w:t>6 292</w:t>
            </w:r>
          </w:p>
        </w:tc>
        <w:tc>
          <w:tcPr>
            <w:tcW w:w="862" w:type="dxa"/>
            <w:tcBorders>
              <w:bottom w:val="single" w:sz="4" w:space="0" w:color="auto"/>
            </w:tcBorders>
          </w:tcPr>
          <w:p w:rsidR="008079FD" w:rsidRPr="00DE0AB1" w:rsidRDefault="008079FD">
            <w:pPr>
              <w:pStyle w:val="Tabell"/>
              <w:spacing w:before="40" w:after="40"/>
              <w:jc w:val="right"/>
              <w:rPr>
                <w:sz w:val="19"/>
              </w:rPr>
            </w:pPr>
            <w:r w:rsidRPr="00DE0AB1">
              <w:rPr>
                <w:sz w:val="19"/>
              </w:rPr>
              <w:t>-305</w:t>
            </w:r>
          </w:p>
        </w:tc>
        <w:tc>
          <w:tcPr>
            <w:tcW w:w="862" w:type="dxa"/>
            <w:tcBorders>
              <w:bottom w:val="single" w:sz="4" w:space="0" w:color="auto"/>
            </w:tcBorders>
          </w:tcPr>
          <w:p w:rsidR="008079FD" w:rsidRPr="00DE0AB1" w:rsidRDefault="008079FD">
            <w:pPr>
              <w:pStyle w:val="Tabell"/>
              <w:spacing w:before="40" w:after="40"/>
              <w:jc w:val="right"/>
              <w:rPr>
                <w:sz w:val="19"/>
              </w:rPr>
            </w:pPr>
            <w:r w:rsidRPr="00DE0AB1">
              <w:rPr>
                <w:sz w:val="19"/>
              </w:rPr>
              <w:t>305</w:t>
            </w:r>
          </w:p>
        </w:tc>
      </w:tr>
    </w:tbl>
    <w:p w:rsidR="008079FD" w:rsidRPr="00DE0AB1" w:rsidRDefault="008079FD">
      <w:pPr>
        <w:spacing w:before="40"/>
      </w:pPr>
      <w:r w:rsidRPr="00DE0AB1">
        <w:rPr>
          <w:i/>
        </w:rPr>
        <w:t>Källor</w:t>
      </w:r>
      <w:r w:rsidRPr="00DE0AB1">
        <w:t>: Regeringens skrivelser 1998/99:150, 1999/2000:150, 2000/01:101 och 2001/02:101.</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Rubrik1-Utannumrering"/>
      </w:pPr>
      <w:r w:rsidRPr="00DE0AB1">
        <w:br w:type="page"/>
      </w:r>
      <w:bookmarkStart w:id="202" w:name="_Toc34801543"/>
      <w:r w:rsidRPr="00DE0AB1">
        <w:t>Bilaga 3 Mål för verksamhetsgrenar och återrapporteringskrav 2002</w:t>
      </w:r>
      <w:bookmarkEnd w:id="202"/>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622"/>
        <w:gridCol w:w="3414"/>
      </w:tblGrid>
      <w:tr w:rsidR="00000000" w:rsidRPr="00DE0AB1">
        <w:tblPrEx>
          <w:tblCellMar>
            <w:top w:w="0" w:type="dxa"/>
            <w:bottom w:w="0" w:type="dxa"/>
          </w:tblCellMar>
        </w:tblPrEx>
        <w:tc>
          <w:tcPr>
            <w:tcW w:w="2622" w:type="dxa"/>
            <w:tcBorders>
              <w:top w:val="single" w:sz="4" w:space="0" w:color="auto"/>
            </w:tcBorders>
          </w:tcPr>
          <w:p w:rsidR="008079FD" w:rsidRPr="00DE0AB1" w:rsidRDefault="008079FD">
            <w:pPr>
              <w:pStyle w:val="Normaltindrag"/>
              <w:spacing w:before="40" w:after="40" w:line="240" w:lineRule="auto"/>
              <w:ind w:firstLine="0"/>
            </w:pPr>
            <w:r w:rsidRPr="00DE0AB1">
              <w:t>Mål</w:t>
            </w:r>
          </w:p>
        </w:tc>
        <w:tc>
          <w:tcPr>
            <w:tcW w:w="3414" w:type="dxa"/>
            <w:tcBorders>
              <w:top w:val="single" w:sz="4" w:space="0" w:color="auto"/>
            </w:tcBorders>
          </w:tcPr>
          <w:p w:rsidR="008079FD" w:rsidRPr="00DE0AB1" w:rsidRDefault="008079FD">
            <w:pPr>
              <w:pStyle w:val="Normaltindrag"/>
              <w:spacing w:before="40" w:after="40" w:line="240" w:lineRule="auto"/>
              <w:ind w:firstLine="0"/>
            </w:pPr>
            <w:r w:rsidRPr="00DE0AB1">
              <w:t>Återrapportering</w:t>
            </w:r>
          </w:p>
        </w:tc>
      </w:tr>
      <w:tr w:rsidR="00000000" w:rsidRPr="00DE0AB1">
        <w:tblPrEx>
          <w:tblCellMar>
            <w:top w:w="0" w:type="dxa"/>
            <w:bottom w:w="0" w:type="dxa"/>
          </w:tblCellMar>
        </w:tblPrEx>
        <w:tc>
          <w:tcPr>
            <w:tcW w:w="2622" w:type="dxa"/>
            <w:tcBorders>
              <w:top w:val="single" w:sz="4" w:space="0" w:color="auto"/>
            </w:tcBorders>
          </w:tcPr>
          <w:p w:rsidR="008079FD" w:rsidRPr="00DE0AB1" w:rsidRDefault="008079FD">
            <w:pPr>
              <w:pStyle w:val="Normaltindrag"/>
              <w:spacing w:line="240" w:lineRule="auto"/>
              <w:ind w:firstLine="0"/>
              <w:rPr>
                <w:b/>
              </w:rPr>
            </w:pPr>
            <w:r w:rsidRPr="00DE0AB1">
              <w:rPr>
                <w:b/>
              </w:rPr>
              <w:t>Matchning på arbetsmarkn</w:t>
            </w:r>
            <w:r w:rsidRPr="00DE0AB1">
              <w:rPr>
                <w:b/>
              </w:rPr>
              <w:t>a</w:t>
            </w:r>
            <w:r w:rsidRPr="00DE0AB1">
              <w:rPr>
                <w:b/>
              </w:rPr>
              <w:t>den</w:t>
            </w:r>
          </w:p>
        </w:tc>
        <w:tc>
          <w:tcPr>
            <w:tcW w:w="3414" w:type="dxa"/>
            <w:tcBorders>
              <w:top w:val="single" w:sz="4" w:space="0" w:color="auto"/>
            </w:tcBorders>
          </w:tcPr>
          <w:p w:rsidR="008079FD" w:rsidRPr="00DE0AB1" w:rsidRDefault="008079FD">
            <w:pPr>
              <w:pStyle w:val="Normaltindrag"/>
              <w:spacing w:line="240" w:lineRule="auto"/>
              <w:ind w:firstLine="0"/>
            </w:pPr>
          </w:p>
        </w:tc>
      </w:tr>
      <w:tr w:rsidR="00000000" w:rsidRPr="00DE0AB1">
        <w:tblPrEx>
          <w:tblCellMar>
            <w:top w:w="0" w:type="dxa"/>
            <w:bottom w:w="0" w:type="dxa"/>
          </w:tblCellMar>
        </w:tblPrEx>
        <w:tc>
          <w:tcPr>
            <w:tcW w:w="2622" w:type="dxa"/>
          </w:tcPr>
          <w:p w:rsidR="008079FD" w:rsidRPr="00DE0AB1" w:rsidRDefault="008079FD">
            <w:pPr>
              <w:pStyle w:val="Normaltindrag"/>
              <w:spacing w:line="240" w:lineRule="auto"/>
              <w:ind w:firstLine="0"/>
            </w:pPr>
            <w:r w:rsidRPr="00DE0AB1">
              <w:t>1. En effektiv matchning mellan vakanser och arbetssökande på arbetsförmedlingen. Arbetsgiv</w:t>
            </w:r>
            <w:r w:rsidRPr="00DE0AB1">
              <w:t>a</w:t>
            </w:r>
            <w:r w:rsidRPr="00DE0AB1">
              <w:t>re som anmäler lediga platser till förmedlingen ska få tillräc</w:t>
            </w:r>
            <w:r w:rsidRPr="00DE0AB1">
              <w:t>k</w:t>
            </w:r>
            <w:r w:rsidRPr="00DE0AB1">
              <w:t>ligt med sökande för att kunna anställa personal inom rimlig tid.</w:t>
            </w:r>
          </w:p>
        </w:tc>
        <w:tc>
          <w:tcPr>
            <w:tcW w:w="3414" w:type="dxa"/>
          </w:tcPr>
          <w:p w:rsidR="008079FD" w:rsidRPr="00DE0AB1" w:rsidRDefault="008079FD">
            <w:pPr>
              <w:pStyle w:val="Normaltindrag"/>
              <w:numPr>
                <w:ilvl w:val="0"/>
                <w:numId w:val="162"/>
              </w:numPr>
              <w:spacing w:line="240" w:lineRule="auto"/>
            </w:pPr>
            <w:r w:rsidRPr="00DE0AB1">
              <w:t>Andel av samtliga arbetsgivare som anmält ledigt arbete till arbetsfö</w:t>
            </w:r>
            <w:r w:rsidRPr="00DE0AB1">
              <w:t>r</w:t>
            </w:r>
            <w:r w:rsidRPr="00DE0AB1">
              <w:t>medlingen och som har fått förslag på tillräckligt med sökande för att sedan kunna anställa inom rimlig tid.</w:t>
            </w:r>
          </w:p>
          <w:p w:rsidR="008079FD" w:rsidRPr="00DE0AB1" w:rsidRDefault="008079FD">
            <w:pPr>
              <w:pStyle w:val="Normaltindrag"/>
              <w:numPr>
                <w:ilvl w:val="0"/>
                <w:numId w:val="162"/>
              </w:numPr>
              <w:spacing w:line="240" w:lineRule="auto"/>
            </w:pPr>
            <w:r w:rsidRPr="00DE0AB1">
              <w:t>Redovisning och analys av Beveri</w:t>
            </w:r>
            <w:r w:rsidRPr="00DE0AB1">
              <w:t>d</w:t>
            </w:r>
            <w:r w:rsidRPr="00DE0AB1">
              <w:t>gekurva på riks- och länsnivå.</w:t>
            </w:r>
          </w:p>
          <w:p w:rsidR="008079FD" w:rsidRPr="00DE0AB1" w:rsidRDefault="008079FD">
            <w:pPr>
              <w:pStyle w:val="Normaltindrag"/>
              <w:numPr>
                <w:ilvl w:val="0"/>
                <w:numId w:val="162"/>
              </w:numPr>
              <w:spacing w:line="240" w:lineRule="auto"/>
            </w:pPr>
            <w:r w:rsidRPr="00DE0AB1">
              <w:t xml:space="preserve">- Analys av målet utifrån verksamhet under verksamhetsgren två och tre. </w:t>
            </w:r>
          </w:p>
        </w:tc>
      </w:tr>
      <w:tr w:rsidR="00000000" w:rsidRPr="00DE0AB1">
        <w:tblPrEx>
          <w:tblCellMar>
            <w:top w:w="0" w:type="dxa"/>
            <w:bottom w:w="0" w:type="dxa"/>
          </w:tblCellMar>
        </w:tblPrEx>
        <w:tc>
          <w:tcPr>
            <w:tcW w:w="2622" w:type="dxa"/>
            <w:tcBorders>
              <w:top w:val="single" w:sz="4" w:space="0" w:color="auto"/>
            </w:tcBorders>
          </w:tcPr>
          <w:p w:rsidR="008079FD" w:rsidRPr="00DE0AB1" w:rsidRDefault="008079FD">
            <w:pPr>
              <w:pStyle w:val="Normaltindrag"/>
              <w:spacing w:line="240" w:lineRule="auto"/>
              <w:ind w:firstLine="0"/>
            </w:pPr>
            <w:r w:rsidRPr="00DE0AB1">
              <w:t>2. Korta arbetslöshetstiderna genom en effektiv sökprocess. En väl fungerande sök- och matchningsprocess i kombin</w:t>
            </w:r>
            <w:r w:rsidRPr="00DE0AB1">
              <w:t>a</w:t>
            </w:r>
            <w:r w:rsidRPr="00DE0AB1">
              <w:t>tion med anvisade medel för program ska medverka till att minska arbetslösheten och öka sysselsättningen.</w:t>
            </w:r>
          </w:p>
        </w:tc>
        <w:tc>
          <w:tcPr>
            <w:tcW w:w="3414" w:type="dxa"/>
            <w:tcBorders>
              <w:top w:val="single" w:sz="4" w:space="0" w:color="auto"/>
            </w:tcBorders>
          </w:tcPr>
          <w:p w:rsidR="008079FD" w:rsidRPr="00DE0AB1" w:rsidRDefault="008079FD">
            <w:pPr>
              <w:pStyle w:val="Normaltindrag"/>
              <w:numPr>
                <w:ilvl w:val="0"/>
                <w:numId w:val="164"/>
              </w:numPr>
              <w:spacing w:line="240" w:lineRule="auto"/>
            </w:pPr>
            <w:r w:rsidRPr="00DE0AB1">
              <w:t>Genomsnittliga inskrivningstider för olika grupper.</w:t>
            </w:r>
          </w:p>
          <w:p w:rsidR="008079FD" w:rsidRPr="00DE0AB1" w:rsidRDefault="008079FD">
            <w:pPr>
              <w:pStyle w:val="Normaltindrag"/>
              <w:numPr>
                <w:ilvl w:val="0"/>
                <w:numId w:val="164"/>
              </w:numPr>
              <w:spacing w:line="240" w:lineRule="auto"/>
            </w:pPr>
            <w:r w:rsidRPr="00DE0AB1">
              <w:t>Antal långtidsarbetslösa fördelat på olika grupper.</w:t>
            </w:r>
          </w:p>
          <w:p w:rsidR="008079FD" w:rsidRPr="00DE0AB1" w:rsidRDefault="008079FD">
            <w:pPr>
              <w:pStyle w:val="Normaltindrag"/>
              <w:numPr>
                <w:ilvl w:val="0"/>
                <w:numId w:val="164"/>
              </w:numPr>
              <w:spacing w:line="240" w:lineRule="auto"/>
            </w:pPr>
            <w:r w:rsidRPr="00DE0AB1">
              <w:t>Andel nyinskrivna med handlingsplan inom tre månader.</w:t>
            </w:r>
          </w:p>
          <w:p w:rsidR="008079FD" w:rsidRPr="00DE0AB1" w:rsidRDefault="008079FD">
            <w:pPr>
              <w:pStyle w:val="Normaltindrag"/>
              <w:numPr>
                <w:ilvl w:val="0"/>
                <w:numId w:val="164"/>
              </w:numPr>
              <w:spacing w:line="240" w:lineRule="auto"/>
            </w:pPr>
            <w:r w:rsidRPr="00DE0AB1">
              <w:t>Indikatorer för handlingsplaner.</w:t>
            </w:r>
          </w:p>
          <w:p w:rsidR="008079FD" w:rsidRPr="00DE0AB1" w:rsidRDefault="008079FD">
            <w:pPr>
              <w:pStyle w:val="Normaltindrag"/>
              <w:numPr>
                <w:ilvl w:val="0"/>
                <w:numId w:val="164"/>
              </w:numPr>
              <w:spacing w:line="240" w:lineRule="auto"/>
            </w:pPr>
            <w:r w:rsidRPr="00DE0AB1">
              <w:t>Redovisning av planering och utfall av anslagen samt en sammanfattande bedömning och analys av varje e</w:t>
            </w:r>
            <w:r w:rsidRPr="00DE0AB1">
              <w:t>n</w:t>
            </w:r>
            <w:r w:rsidRPr="00DE0AB1">
              <w:t>skild nämnds redovisning av vidtagna åtgärder för att korrigera eventuella avvikelser mellan planering och u</w:t>
            </w:r>
            <w:r w:rsidRPr="00DE0AB1">
              <w:t>t</w:t>
            </w:r>
            <w:r w:rsidRPr="00DE0AB1">
              <w:t>fall.</w:t>
            </w:r>
          </w:p>
          <w:p w:rsidR="008079FD" w:rsidRPr="00DE0AB1" w:rsidRDefault="008079FD">
            <w:pPr>
              <w:pStyle w:val="Normaltindrag"/>
              <w:numPr>
                <w:ilvl w:val="0"/>
                <w:numId w:val="164"/>
              </w:numPr>
              <w:spacing w:line="240" w:lineRule="auto"/>
            </w:pPr>
            <w:r w:rsidRPr="00DE0AB1">
              <w:t>- Analys av målet utifrån verksa</w:t>
            </w:r>
            <w:r w:rsidRPr="00DE0AB1">
              <w:t>m</w:t>
            </w:r>
            <w:r w:rsidRPr="00DE0AB1">
              <w:t xml:space="preserve">hetsgren två och tre. </w:t>
            </w:r>
          </w:p>
        </w:tc>
      </w:tr>
      <w:tr w:rsidR="00000000" w:rsidRPr="00DE0AB1">
        <w:tblPrEx>
          <w:tblCellMar>
            <w:top w:w="0" w:type="dxa"/>
            <w:bottom w:w="0" w:type="dxa"/>
          </w:tblCellMar>
        </w:tblPrEx>
        <w:tc>
          <w:tcPr>
            <w:tcW w:w="2622" w:type="dxa"/>
            <w:tcBorders>
              <w:top w:val="single" w:sz="4" w:space="0" w:color="auto"/>
            </w:tcBorders>
          </w:tcPr>
          <w:p w:rsidR="008079FD" w:rsidRPr="00DE0AB1" w:rsidRDefault="008079FD">
            <w:pPr>
              <w:pStyle w:val="Normaltindrag"/>
              <w:spacing w:line="240" w:lineRule="auto"/>
              <w:ind w:firstLine="0"/>
              <w:rPr>
                <w:b/>
              </w:rPr>
            </w:pPr>
            <w:r w:rsidRPr="00DE0AB1">
              <w:rPr>
                <w:b/>
              </w:rPr>
              <w:t>Kompetenshöjande insatser</w:t>
            </w:r>
          </w:p>
        </w:tc>
        <w:tc>
          <w:tcPr>
            <w:tcW w:w="3414" w:type="dxa"/>
            <w:tcBorders>
              <w:top w:val="single" w:sz="4" w:space="0" w:color="auto"/>
            </w:tcBorders>
          </w:tcPr>
          <w:p w:rsidR="008079FD" w:rsidRPr="00DE0AB1" w:rsidRDefault="008079FD">
            <w:pPr>
              <w:pStyle w:val="Normaltindrag"/>
              <w:spacing w:line="240" w:lineRule="auto"/>
              <w:ind w:firstLine="0"/>
            </w:pPr>
          </w:p>
        </w:tc>
      </w:tr>
      <w:tr w:rsidR="00000000" w:rsidRPr="00DE0AB1">
        <w:tblPrEx>
          <w:tblCellMar>
            <w:top w:w="0" w:type="dxa"/>
            <w:bottom w:w="0" w:type="dxa"/>
          </w:tblCellMar>
        </w:tblPrEx>
        <w:tc>
          <w:tcPr>
            <w:tcW w:w="2622" w:type="dxa"/>
            <w:tcBorders>
              <w:bottom w:val="single" w:sz="4" w:space="0" w:color="auto"/>
            </w:tcBorders>
          </w:tcPr>
          <w:p w:rsidR="008079FD" w:rsidRPr="00DE0AB1" w:rsidRDefault="008079FD">
            <w:pPr>
              <w:pStyle w:val="Normaltindrag"/>
              <w:spacing w:line="240" w:lineRule="auto"/>
              <w:ind w:firstLine="0"/>
            </w:pPr>
            <w:r w:rsidRPr="00DE0AB1">
              <w:t>3. Andelen personer som fått arbete 90 dagar efter avslutad arbetsmarknadsutbildning ska i genomsnitt uppgå till minst 70 procent.</w:t>
            </w:r>
          </w:p>
        </w:tc>
        <w:tc>
          <w:tcPr>
            <w:tcW w:w="3414" w:type="dxa"/>
            <w:tcBorders>
              <w:bottom w:val="single" w:sz="4" w:space="0" w:color="auto"/>
            </w:tcBorders>
          </w:tcPr>
          <w:p w:rsidR="008079FD" w:rsidRPr="00DE0AB1" w:rsidRDefault="008079FD">
            <w:pPr>
              <w:pStyle w:val="Normaltindrag"/>
              <w:numPr>
                <w:ilvl w:val="0"/>
                <w:numId w:val="165"/>
              </w:numPr>
              <w:spacing w:line="240" w:lineRule="auto"/>
            </w:pPr>
            <w:r w:rsidRPr="00DE0AB1">
              <w:t>Andelen personer som har arbete 90 dagar efter avslutad arbetsmarknad</w:t>
            </w:r>
            <w:r w:rsidRPr="00DE0AB1">
              <w:t>s</w:t>
            </w:r>
            <w:r w:rsidRPr="00DE0AB1">
              <w:t xml:space="preserve">utbildning. </w:t>
            </w:r>
          </w:p>
          <w:p w:rsidR="008079FD" w:rsidRPr="00DE0AB1" w:rsidRDefault="008079FD">
            <w:pPr>
              <w:pStyle w:val="Normaltindrag"/>
              <w:numPr>
                <w:ilvl w:val="0"/>
                <w:numId w:val="165"/>
              </w:numPr>
              <w:spacing w:line="240" w:lineRule="auto"/>
            </w:pPr>
            <w:r w:rsidRPr="00DE0AB1">
              <w:t>Redovisning av avaktualiseringsorsak och sökand</w:t>
            </w:r>
            <w:r w:rsidRPr="00DE0AB1">
              <w:t>e</w:t>
            </w:r>
            <w:r w:rsidRPr="00DE0AB1">
              <w:t>kategori.</w:t>
            </w:r>
          </w:p>
          <w:p w:rsidR="008079FD" w:rsidRPr="00DE0AB1" w:rsidRDefault="008079FD">
            <w:pPr>
              <w:pStyle w:val="Normaltindrag"/>
              <w:numPr>
                <w:ilvl w:val="0"/>
                <w:numId w:val="165"/>
              </w:numPr>
              <w:spacing w:line="240" w:lineRule="auto"/>
            </w:pPr>
            <w:r w:rsidRPr="00DE0AB1">
              <w:t>Fördelning mellan arbetsmarknadsu</w:t>
            </w:r>
            <w:r w:rsidRPr="00DE0AB1">
              <w:t>t</w:t>
            </w:r>
            <w:r w:rsidRPr="00DE0AB1">
              <w:t>bildning och förberedande utbil</w:t>
            </w:r>
            <w:r w:rsidRPr="00DE0AB1">
              <w:t>d</w:t>
            </w:r>
            <w:r w:rsidRPr="00DE0AB1">
              <w:t>ning.</w:t>
            </w:r>
          </w:p>
          <w:p w:rsidR="008079FD" w:rsidRPr="00DE0AB1" w:rsidRDefault="008079FD">
            <w:pPr>
              <w:pStyle w:val="Normaltindrag"/>
              <w:numPr>
                <w:ilvl w:val="0"/>
                <w:numId w:val="165"/>
              </w:numPr>
              <w:spacing w:line="240" w:lineRule="auto"/>
            </w:pPr>
            <w:r w:rsidRPr="00DE0AB1">
              <w:t>- Redovisning av hur arbetsmar</w:t>
            </w:r>
            <w:r w:rsidRPr="00DE0AB1">
              <w:t>k</w:t>
            </w:r>
            <w:r w:rsidRPr="00DE0AB1">
              <w:t>nadsutbildningen används för att motverka flas</w:t>
            </w:r>
            <w:r w:rsidRPr="00DE0AB1">
              <w:t>k</w:t>
            </w:r>
            <w:r w:rsidRPr="00DE0AB1">
              <w:t xml:space="preserve">halsar. </w:t>
            </w:r>
          </w:p>
        </w:tc>
      </w:tr>
      <w:tr w:rsidR="00000000" w:rsidRPr="00DE0AB1">
        <w:tblPrEx>
          <w:tblCellMar>
            <w:top w:w="0" w:type="dxa"/>
            <w:bottom w:w="0" w:type="dxa"/>
          </w:tblCellMar>
        </w:tblPrEx>
        <w:tc>
          <w:tcPr>
            <w:tcW w:w="2622" w:type="dxa"/>
          </w:tcPr>
          <w:p w:rsidR="008079FD" w:rsidRPr="00DE0AB1" w:rsidRDefault="008079FD">
            <w:pPr>
              <w:pStyle w:val="Normaltindrag"/>
              <w:spacing w:line="240" w:lineRule="auto"/>
              <w:ind w:firstLine="0"/>
              <w:rPr>
                <w:b/>
              </w:rPr>
            </w:pPr>
            <w:r w:rsidRPr="00DE0AB1">
              <w:rPr>
                <w:b/>
              </w:rPr>
              <w:t>Stödja dem som har det sv</w:t>
            </w:r>
            <w:r w:rsidRPr="00DE0AB1">
              <w:rPr>
                <w:b/>
              </w:rPr>
              <w:t>å</w:t>
            </w:r>
            <w:r w:rsidRPr="00DE0AB1">
              <w:rPr>
                <w:b/>
              </w:rPr>
              <w:t>rast på arbetsmarknaden</w:t>
            </w:r>
          </w:p>
        </w:tc>
        <w:tc>
          <w:tcPr>
            <w:tcW w:w="3414" w:type="dxa"/>
          </w:tcPr>
          <w:p w:rsidR="008079FD" w:rsidRPr="00DE0AB1" w:rsidRDefault="008079FD">
            <w:pPr>
              <w:pStyle w:val="Normaltindrag"/>
              <w:spacing w:line="240" w:lineRule="auto"/>
              <w:ind w:firstLine="0"/>
            </w:pPr>
          </w:p>
        </w:tc>
      </w:tr>
      <w:tr w:rsidR="00000000" w:rsidRPr="00DE0AB1">
        <w:tblPrEx>
          <w:tblCellMar>
            <w:top w:w="0" w:type="dxa"/>
            <w:bottom w:w="0" w:type="dxa"/>
          </w:tblCellMar>
        </w:tblPrEx>
        <w:tc>
          <w:tcPr>
            <w:tcW w:w="2622" w:type="dxa"/>
          </w:tcPr>
          <w:p w:rsidR="008079FD" w:rsidRPr="00DE0AB1" w:rsidRDefault="008079FD">
            <w:pPr>
              <w:pStyle w:val="Normaltindrag"/>
              <w:spacing w:line="240" w:lineRule="auto"/>
              <w:ind w:firstLine="0"/>
            </w:pPr>
            <w:r w:rsidRPr="00DE0AB1">
              <w:t>4. Antalet långtidsinskrivna ska uppgå till högst 42 000 personer i genomsnitt per månad.</w:t>
            </w:r>
          </w:p>
        </w:tc>
        <w:tc>
          <w:tcPr>
            <w:tcW w:w="3414" w:type="dxa"/>
          </w:tcPr>
          <w:p w:rsidR="008079FD" w:rsidRPr="00DE0AB1" w:rsidRDefault="008079FD">
            <w:pPr>
              <w:pStyle w:val="Normaltindrag"/>
              <w:numPr>
                <w:ilvl w:val="0"/>
                <w:numId w:val="166"/>
              </w:numPr>
              <w:spacing w:line="240" w:lineRule="auto"/>
            </w:pPr>
            <w:r w:rsidRPr="00DE0AB1">
              <w:t>Det genomsnittliga antalet långtidsi</w:t>
            </w:r>
            <w:r w:rsidRPr="00DE0AB1">
              <w:t>n</w:t>
            </w:r>
            <w:r w:rsidRPr="00DE0AB1">
              <w:t>skrivna.</w:t>
            </w:r>
          </w:p>
          <w:p w:rsidR="008079FD" w:rsidRPr="00DE0AB1" w:rsidRDefault="008079FD">
            <w:pPr>
              <w:pStyle w:val="Normaltindrag"/>
              <w:numPr>
                <w:ilvl w:val="0"/>
                <w:numId w:val="166"/>
              </w:numPr>
              <w:spacing w:line="240" w:lineRule="auto"/>
            </w:pPr>
            <w:r w:rsidRPr="00DE0AB1">
              <w:t>Antal personer som har en samma</w:t>
            </w:r>
            <w:r w:rsidRPr="00DE0AB1">
              <w:t>n</w:t>
            </w:r>
            <w:r w:rsidRPr="00DE0AB1">
              <w:t>hängande inskrivningstid på mer än två år utan att under denna period haft ett reguljärt arbete som varat längre än sex månader.</w:t>
            </w:r>
          </w:p>
          <w:p w:rsidR="008079FD" w:rsidRPr="00DE0AB1" w:rsidRDefault="008079FD">
            <w:pPr>
              <w:pStyle w:val="Normaltindrag"/>
              <w:numPr>
                <w:ilvl w:val="0"/>
                <w:numId w:val="166"/>
              </w:numPr>
              <w:spacing w:line="240" w:lineRule="auto"/>
            </w:pPr>
            <w:r w:rsidRPr="00DE0AB1">
              <w:t>Den genomsnittliga inskrivningstiden i aktivitetsgarantin samt andelen som lä</w:t>
            </w:r>
            <w:r w:rsidRPr="00DE0AB1">
              <w:t>m</w:t>
            </w:r>
            <w:r w:rsidRPr="00DE0AB1">
              <w:t>nar den varje månad.</w:t>
            </w:r>
          </w:p>
          <w:p w:rsidR="008079FD" w:rsidRPr="00DE0AB1" w:rsidRDefault="008079FD">
            <w:pPr>
              <w:pStyle w:val="Normaltindrag"/>
              <w:numPr>
                <w:ilvl w:val="0"/>
                <w:numId w:val="166"/>
              </w:numPr>
              <w:spacing w:line="240" w:lineRule="auto"/>
            </w:pPr>
            <w:r w:rsidRPr="00DE0AB1">
              <w:t xml:space="preserve">- Redovisning av vissa utbetalade medel. </w:t>
            </w:r>
          </w:p>
        </w:tc>
      </w:tr>
      <w:tr w:rsidR="00000000" w:rsidRPr="00DE0AB1">
        <w:tblPrEx>
          <w:tblCellMar>
            <w:top w:w="0" w:type="dxa"/>
            <w:bottom w:w="0" w:type="dxa"/>
          </w:tblCellMar>
        </w:tblPrEx>
        <w:tc>
          <w:tcPr>
            <w:tcW w:w="2622" w:type="dxa"/>
          </w:tcPr>
          <w:p w:rsidR="008079FD" w:rsidRPr="00DE0AB1" w:rsidRDefault="008079FD">
            <w:pPr>
              <w:pStyle w:val="Normaltindrag"/>
              <w:spacing w:line="240" w:lineRule="auto"/>
              <w:ind w:firstLine="0"/>
            </w:pPr>
            <w:r w:rsidRPr="00DE0AB1">
              <w:t>5. I genomsnitt ska minst 58 000 arbetshandikappade personer per månad ha lämplig sysselsättning under 2002 för beloppet som tilldelats under anslaget 22:4 Särskilda insatser för arbetshand</w:t>
            </w:r>
            <w:r w:rsidRPr="00DE0AB1">
              <w:t>i</w:t>
            </w:r>
            <w:r w:rsidRPr="00DE0AB1">
              <w:t>kappade.</w:t>
            </w:r>
          </w:p>
        </w:tc>
        <w:tc>
          <w:tcPr>
            <w:tcW w:w="3414" w:type="dxa"/>
          </w:tcPr>
          <w:p w:rsidR="008079FD" w:rsidRPr="00DE0AB1" w:rsidRDefault="008079FD">
            <w:pPr>
              <w:pStyle w:val="Normaltindrag"/>
              <w:numPr>
                <w:ilvl w:val="0"/>
                <w:numId w:val="167"/>
              </w:numPr>
              <w:spacing w:line="240" w:lineRule="auto"/>
            </w:pPr>
            <w:r w:rsidRPr="00DE0AB1">
              <w:t>Antal arbetshandikappade i subve</w:t>
            </w:r>
            <w:r w:rsidRPr="00DE0AB1">
              <w:t>n</w:t>
            </w:r>
            <w:r w:rsidRPr="00DE0AB1">
              <w:t>tion</w:t>
            </w:r>
            <w:r w:rsidRPr="00DE0AB1">
              <w:t>e</w:t>
            </w:r>
            <w:r w:rsidRPr="00DE0AB1">
              <w:t>rad anställning.</w:t>
            </w:r>
          </w:p>
          <w:p w:rsidR="008079FD" w:rsidRPr="00DE0AB1" w:rsidRDefault="008079FD">
            <w:pPr>
              <w:pStyle w:val="Normaltindrag"/>
              <w:numPr>
                <w:ilvl w:val="0"/>
                <w:numId w:val="167"/>
              </w:numPr>
              <w:spacing w:line="240" w:lineRule="auto"/>
            </w:pPr>
            <w:r w:rsidRPr="00DE0AB1">
              <w:t xml:space="preserve">Redovisning av antal personer som fått del av hjälpmedel etc. </w:t>
            </w:r>
          </w:p>
          <w:p w:rsidR="008079FD" w:rsidRPr="00DE0AB1" w:rsidRDefault="008079FD">
            <w:pPr>
              <w:pStyle w:val="Normaltindrag"/>
              <w:spacing w:line="240" w:lineRule="auto"/>
              <w:ind w:firstLine="0"/>
            </w:pPr>
          </w:p>
          <w:p w:rsidR="008079FD" w:rsidRPr="00DE0AB1" w:rsidRDefault="008079FD">
            <w:pPr>
              <w:pStyle w:val="Normaltindrag"/>
              <w:spacing w:line="240" w:lineRule="auto"/>
              <w:ind w:firstLine="0"/>
            </w:pPr>
          </w:p>
          <w:p w:rsidR="008079FD" w:rsidRPr="00DE0AB1" w:rsidRDefault="008079FD">
            <w:pPr>
              <w:pStyle w:val="Normaltindrag"/>
              <w:spacing w:line="240" w:lineRule="auto"/>
              <w:ind w:firstLine="0"/>
            </w:pPr>
          </w:p>
          <w:p w:rsidR="008079FD" w:rsidRPr="00DE0AB1" w:rsidRDefault="008079FD">
            <w:pPr>
              <w:pStyle w:val="Normaltindrag"/>
              <w:spacing w:line="240" w:lineRule="auto"/>
              <w:ind w:firstLine="0"/>
            </w:pPr>
          </w:p>
        </w:tc>
      </w:tr>
      <w:tr w:rsidR="00000000" w:rsidRPr="00DE0AB1">
        <w:tblPrEx>
          <w:tblCellMar>
            <w:top w:w="0" w:type="dxa"/>
            <w:bottom w:w="0" w:type="dxa"/>
          </w:tblCellMar>
        </w:tblPrEx>
        <w:tc>
          <w:tcPr>
            <w:tcW w:w="2622" w:type="dxa"/>
            <w:tcBorders>
              <w:bottom w:val="single" w:sz="4" w:space="0" w:color="auto"/>
            </w:tcBorders>
          </w:tcPr>
          <w:p w:rsidR="008079FD" w:rsidRPr="00DE0AB1" w:rsidRDefault="008079FD">
            <w:pPr>
              <w:pStyle w:val="Normaltindrag"/>
              <w:spacing w:line="240" w:lineRule="auto"/>
              <w:ind w:firstLine="0"/>
            </w:pPr>
            <w:r w:rsidRPr="00DE0AB1">
              <w:t>6. Andelen övergångar från lönebidrag till osubventionerat arbete ska öka jämfört med föregående år, och omprö</w:t>
            </w:r>
            <w:r w:rsidRPr="00DE0AB1">
              <w:t>v</w:t>
            </w:r>
            <w:r w:rsidRPr="00DE0AB1">
              <w:t>ningsbesluten ska i genomsnitt ha en lägre bidragsnivå än för</w:t>
            </w:r>
            <w:r w:rsidRPr="00DE0AB1">
              <w:t>e</w:t>
            </w:r>
            <w:r w:rsidRPr="00DE0AB1">
              <w:t>gående beslut.</w:t>
            </w:r>
          </w:p>
        </w:tc>
        <w:tc>
          <w:tcPr>
            <w:tcW w:w="3414" w:type="dxa"/>
            <w:tcBorders>
              <w:bottom w:val="single" w:sz="4" w:space="0" w:color="auto"/>
            </w:tcBorders>
          </w:tcPr>
          <w:p w:rsidR="008079FD" w:rsidRPr="00DE0AB1" w:rsidRDefault="008079FD">
            <w:pPr>
              <w:pStyle w:val="Normaltindrag"/>
              <w:numPr>
                <w:ilvl w:val="0"/>
                <w:numId w:val="168"/>
              </w:numPr>
              <w:spacing w:line="240" w:lineRule="auto"/>
            </w:pPr>
            <w:r w:rsidRPr="00DE0AB1">
              <w:t>Antal och andel övergångar från lönebidrag till osubventionerat arbete.</w:t>
            </w:r>
          </w:p>
          <w:p w:rsidR="008079FD" w:rsidRPr="00DE0AB1" w:rsidRDefault="008079FD">
            <w:pPr>
              <w:pStyle w:val="Normaltindrag"/>
              <w:numPr>
                <w:ilvl w:val="0"/>
                <w:numId w:val="168"/>
              </w:numPr>
              <w:spacing w:line="240" w:lineRule="auto"/>
            </w:pPr>
            <w:r w:rsidRPr="00DE0AB1">
              <w:t>Redovisning av antal övergångar från lönebidrag till osubventionerat arbete utifrån lön</w:t>
            </w:r>
            <w:r w:rsidRPr="00DE0AB1">
              <w:t>e</w:t>
            </w:r>
            <w:r w:rsidRPr="00DE0AB1">
              <w:t>bidragets längd.</w:t>
            </w:r>
          </w:p>
          <w:p w:rsidR="008079FD" w:rsidRPr="00DE0AB1" w:rsidRDefault="008079FD">
            <w:pPr>
              <w:pStyle w:val="Normaltindrag"/>
              <w:numPr>
                <w:ilvl w:val="0"/>
                <w:numId w:val="168"/>
              </w:numPr>
              <w:spacing w:line="240" w:lineRule="auto"/>
            </w:pPr>
            <w:r w:rsidRPr="00DE0AB1">
              <w:t>Redovisning av den genomsnittliga nivån i omprövningsbeslutet jämfört med den genomsnittliga nivån i de f</w:t>
            </w:r>
            <w:r w:rsidRPr="00DE0AB1">
              <w:t>ö</w:t>
            </w:r>
            <w:r w:rsidRPr="00DE0AB1">
              <w:t xml:space="preserve">regående besluten. </w:t>
            </w:r>
          </w:p>
          <w:p w:rsidR="008079FD" w:rsidRPr="00DE0AB1" w:rsidRDefault="008079FD">
            <w:pPr>
              <w:pStyle w:val="Normaltindrag"/>
              <w:numPr>
                <w:ilvl w:val="0"/>
                <w:numId w:val="168"/>
              </w:numPr>
              <w:spacing w:line="240" w:lineRule="auto"/>
            </w:pPr>
            <w:r w:rsidRPr="00DE0AB1">
              <w:t>Genomsnittlig bidragsandel som lämnas till andra arbetsgivare än al</w:t>
            </w:r>
            <w:r w:rsidRPr="00DE0AB1">
              <w:t>l</w:t>
            </w:r>
            <w:r w:rsidRPr="00DE0AB1">
              <w:t>männyttiga organis</w:t>
            </w:r>
            <w:r w:rsidRPr="00DE0AB1">
              <w:t>a</w:t>
            </w:r>
            <w:r w:rsidRPr="00DE0AB1">
              <w:t>tioner.</w:t>
            </w:r>
          </w:p>
          <w:p w:rsidR="008079FD" w:rsidRPr="00DE0AB1" w:rsidRDefault="008079FD">
            <w:pPr>
              <w:pStyle w:val="Normaltindrag"/>
              <w:numPr>
                <w:ilvl w:val="0"/>
                <w:numId w:val="168"/>
              </w:numPr>
              <w:spacing w:line="240" w:lineRule="auto"/>
            </w:pPr>
            <w:r w:rsidRPr="00DE0AB1">
              <w:t>Genomsnittlig bidragsandel som lämnas till allmännyttiga organisati</w:t>
            </w:r>
            <w:r w:rsidRPr="00DE0AB1">
              <w:t>o</w:t>
            </w:r>
            <w:r w:rsidRPr="00DE0AB1">
              <w:t>ner.</w:t>
            </w:r>
          </w:p>
          <w:p w:rsidR="008079FD" w:rsidRPr="00DE0AB1" w:rsidRDefault="008079FD">
            <w:pPr>
              <w:pStyle w:val="Normaltindrag"/>
              <w:spacing w:line="240" w:lineRule="auto"/>
              <w:ind w:firstLine="0"/>
            </w:pPr>
          </w:p>
        </w:tc>
      </w:tr>
    </w:tbl>
    <w:p w:rsidR="008079FD" w:rsidRPr="00DE0AB1" w:rsidRDefault="008079FD">
      <w:pPr>
        <w:spacing w:before="40"/>
      </w:pPr>
      <w:r w:rsidRPr="00DE0AB1">
        <w:rPr>
          <w:i/>
        </w:rPr>
        <w:t>Källa</w:t>
      </w:r>
      <w:r w:rsidRPr="00DE0AB1">
        <w:t>: Regleringsbrevet för 2002.</w:t>
      </w:r>
    </w:p>
    <w:p w:rsidR="008079FD" w:rsidRPr="00DE0AB1" w:rsidRDefault="008079FD"/>
    <w:p w:rsidR="008079FD" w:rsidRPr="00DE0AB1" w:rsidRDefault="008079FD">
      <w:pPr>
        <w:pStyle w:val="Normaltindrag"/>
      </w:pPr>
    </w:p>
    <w:p w:rsidR="008079FD" w:rsidRPr="00DE0AB1" w:rsidRDefault="008079FD">
      <w:pPr>
        <w:pStyle w:val="Normaltindrag"/>
      </w:pPr>
    </w:p>
    <w:p w:rsidR="008079FD" w:rsidRPr="00DE0AB1" w:rsidRDefault="008079FD">
      <w:pPr>
        <w:pStyle w:val="Rubrik1-Utannumrering"/>
      </w:pPr>
      <w:r w:rsidRPr="00DE0AB1">
        <w:br w:type="page"/>
      </w:r>
      <w:bookmarkStart w:id="203" w:name="_Toc34801544"/>
      <w:r w:rsidRPr="00DE0AB1">
        <w:t>Bilaga 4 Verksamhetsmål 2000-2002</w:t>
      </w:r>
      <w:bookmarkEnd w:id="203"/>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2012"/>
        <w:gridCol w:w="2012"/>
        <w:gridCol w:w="2012"/>
      </w:tblGrid>
      <w:tr w:rsidR="00000000" w:rsidRPr="00DE0AB1">
        <w:tblPrEx>
          <w:tblCellMar>
            <w:top w:w="0" w:type="dxa"/>
            <w:bottom w:w="0" w:type="dxa"/>
          </w:tblCellMar>
        </w:tblPrEx>
        <w:tc>
          <w:tcPr>
            <w:tcW w:w="2012" w:type="dxa"/>
            <w:tcBorders>
              <w:top w:val="single" w:sz="4" w:space="0" w:color="auto"/>
              <w:bottom w:val="single" w:sz="4" w:space="0" w:color="auto"/>
            </w:tcBorders>
          </w:tcPr>
          <w:p w:rsidR="008079FD" w:rsidRPr="00DE0AB1" w:rsidRDefault="008079FD">
            <w:pPr>
              <w:pStyle w:val="Normaltindrag"/>
              <w:spacing w:before="40" w:after="40" w:line="245" w:lineRule="atLeast"/>
              <w:ind w:firstLine="0"/>
              <w:jc w:val="center"/>
            </w:pPr>
            <w:r w:rsidRPr="00DE0AB1">
              <w:br w:type="page"/>
              <w:t>2000</w:t>
            </w:r>
          </w:p>
        </w:tc>
        <w:tc>
          <w:tcPr>
            <w:tcW w:w="2012" w:type="dxa"/>
            <w:tcBorders>
              <w:top w:val="single" w:sz="4" w:space="0" w:color="auto"/>
              <w:bottom w:val="single" w:sz="4" w:space="0" w:color="auto"/>
            </w:tcBorders>
          </w:tcPr>
          <w:p w:rsidR="008079FD" w:rsidRPr="00DE0AB1" w:rsidRDefault="008079FD">
            <w:pPr>
              <w:pStyle w:val="Normaltindrag"/>
              <w:spacing w:before="40" w:after="40" w:line="245" w:lineRule="atLeast"/>
              <w:ind w:firstLine="0"/>
              <w:jc w:val="center"/>
            </w:pPr>
            <w:r w:rsidRPr="00DE0AB1">
              <w:t>2001</w:t>
            </w:r>
          </w:p>
        </w:tc>
        <w:tc>
          <w:tcPr>
            <w:tcW w:w="2012" w:type="dxa"/>
            <w:tcBorders>
              <w:top w:val="single" w:sz="4" w:space="0" w:color="auto"/>
              <w:bottom w:val="single" w:sz="4" w:space="0" w:color="auto"/>
            </w:tcBorders>
          </w:tcPr>
          <w:p w:rsidR="008079FD" w:rsidRPr="00DE0AB1" w:rsidRDefault="008079FD">
            <w:pPr>
              <w:pStyle w:val="Normaltindrag"/>
              <w:spacing w:before="40" w:after="40" w:line="245" w:lineRule="atLeast"/>
              <w:ind w:firstLine="0"/>
              <w:jc w:val="left"/>
            </w:pPr>
            <w:r w:rsidRPr="00DE0AB1">
              <w:t>2002</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rPr>
                <w:b/>
              </w:rPr>
            </w:pPr>
            <w:r w:rsidRPr="00DE0AB1">
              <w:rPr>
                <w:b/>
              </w:rPr>
              <w:t>Hålla vakanstiderna nere för lediga platser</w:t>
            </w:r>
          </w:p>
        </w:tc>
        <w:tc>
          <w:tcPr>
            <w:tcW w:w="2012" w:type="dxa"/>
          </w:tcPr>
          <w:p w:rsidR="008079FD" w:rsidRPr="00DE0AB1" w:rsidRDefault="008079FD">
            <w:pPr>
              <w:pStyle w:val="Normaltindrag"/>
              <w:spacing w:line="240" w:lineRule="auto"/>
              <w:ind w:firstLine="0"/>
              <w:jc w:val="left"/>
              <w:rPr>
                <w:b/>
              </w:rPr>
            </w:pPr>
            <w:r w:rsidRPr="00DE0AB1">
              <w:rPr>
                <w:b/>
              </w:rPr>
              <w:t>Matchningen på a</w:t>
            </w:r>
            <w:r w:rsidRPr="00DE0AB1">
              <w:rPr>
                <w:b/>
              </w:rPr>
              <w:t>r</w:t>
            </w:r>
            <w:r w:rsidRPr="00DE0AB1">
              <w:rPr>
                <w:b/>
              </w:rPr>
              <w:t>betsmar</w:t>
            </w:r>
            <w:r w:rsidRPr="00DE0AB1">
              <w:rPr>
                <w:b/>
              </w:rPr>
              <w:t>k</w:t>
            </w:r>
            <w:r w:rsidRPr="00DE0AB1">
              <w:rPr>
                <w:b/>
              </w:rPr>
              <w:t>naden</w:t>
            </w:r>
          </w:p>
        </w:tc>
        <w:tc>
          <w:tcPr>
            <w:tcW w:w="2012" w:type="dxa"/>
          </w:tcPr>
          <w:p w:rsidR="008079FD" w:rsidRPr="00DE0AB1" w:rsidRDefault="008079FD">
            <w:pPr>
              <w:pStyle w:val="Normaltindrag"/>
              <w:spacing w:line="240" w:lineRule="auto"/>
              <w:ind w:firstLine="0"/>
              <w:jc w:val="left"/>
              <w:rPr>
                <w:b/>
              </w:rPr>
            </w:pPr>
            <w:r w:rsidRPr="00DE0AB1">
              <w:rPr>
                <w:b/>
              </w:rPr>
              <w:t>Matchning på arbet</w:t>
            </w:r>
            <w:r w:rsidRPr="00DE0AB1">
              <w:rPr>
                <w:b/>
              </w:rPr>
              <w:t>s</w:t>
            </w:r>
            <w:r w:rsidRPr="00DE0AB1">
              <w:rPr>
                <w:b/>
              </w:rPr>
              <w:t>marknaden</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pPr>
            <w:r w:rsidRPr="00DE0AB1">
              <w:t>1. Minst 80 % av sam</w:t>
            </w:r>
            <w:r w:rsidRPr="00DE0AB1">
              <w:t>t</w:t>
            </w:r>
            <w:r w:rsidRPr="00DE0AB1">
              <w:t>liga arbetsgivare som anmält ledig plats till arbetsförmedlingen ska ha fått tillräckligt med sökande för att kunna anställa inom den tid som har överensko</w:t>
            </w:r>
            <w:r w:rsidRPr="00DE0AB1">
              <w:t>m</w:t>
            </w:r>
            <w:r w:rsidRPr="00DE0AB1">
              <w:t>mits med arbetsförme</w:t>
            </w:r>
            <w:r w:rsidRPr="00DE0AB1">
              <w:t>d</w:t>
            </w:r>
            <w:r w:rsidRPr="00DE0AB1">
              <w:t>lingen.</w:t>
            </w:r>
          </w:p>
        </w:tc>
        <w:tc>
          <w:tcPr>
            <w:tcW w:w="2012" w:type="dxa"/>
          </w:tcPr>
          <w:p w:rsidR="008079FD" w:rsidRPr="00DE0AB1" w:rsidRDefault="008079FD">
            <w:pPr>
              <w:pStyle w:val="Normaltindrag"/>
              <w:spacing w:line="240" w:lineRule="auto"/>
              <w:ind w:firstLine="0"/>
              <w:jc w:val="left"/>
            </w:pPr>
            <w:r w:rsidRPr="00DE0AB1">
              <w:t>1. Målet är en effektiv matchning mellan vakanser och arbetss</w:t>
            </w:r>
            <w:r w:rsidRPr="00DE0AB1">
              <w:t>ö</w:t>
            </w:r>
            <w:r w:rsidRPr="00DE0AB1">
              <w:t>kande. Arbetsgivare (80 %) som anmäler lediga platser till af ska få tillräckligt med sökande för att kunna anställa inom ri</w:t>
            </w:r>
            <w:r w:rsidRPr="00DE0AB1">
              <w:t>m</w:t>
            </w:r>
            <w:r w:rsidRPr="00DE0AB1">
              <w:t>lig tid.</w:t>
            </w:r>
          </w:p>
        </w:tc>
        <w:tc>
          <w:tcPr>
            <w:tcW w:w="2012" w:type="dxa"/>
          </w:tcPr>
          <w:p w:rsidR="008079FD" w:rsidRPr="00DE0AB1" w:rsidRDefault="008079FD">
            <w:pPr>
              <w:pStyle w:val="Normaltindrag"/>
              <w:spacing w:line="240" w:lineRule="auto"/>
              <w:ind w:firstLine="0"/>
              <w:jc w:val="left"/>
            </w:pPr>
            <w:r w:rsidRPr="00DE0AB1">
              <w:t>1. Målet är en effektiv matchning mellan vakanser och arbetss</w:t>
            </w:r>
            <w:r w:rsidRPr="00DE0AB1">
              <w:t>ö</w:t>
            </w:r>
            <w:r w:rsidRPr="00DE0AB1">
              <w:t>kande på arbetsförme</w:t>
            </w:r>
            <w:r w:rsidRPr="00DE0AB1">
              <w:t>d</w:t>
            </w:r>
            <w:r w:rsidRPr="00DE0AB1">
              <w:t>lingen. Arbetsgivare som anmäler lediga platser till förmedlingen ska få tillräckligt med sökande för att kunna anställa personal inom rimlig tid.</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pPr>
            <w:r w:rsidRPr="00DE0AB1">
              <w:t>2. Andelen personer som fått arbete 90 dagar efter avslutad yrkesi</w:t>
            </w:r>
            <w:r w:rsidRPr="00DE0AB1">
              <w:t>n</w:t>
            </w:r>
            <w:r w:rsidRPr="00DE0AB1">
              <w:t>riktad arbetsmarknad</w:t>
            </w:r>
            <w:r w:rsidRPr="00DE0AB1">
              <w:t>s</w:t>
            </w:r>
            <w:r w:rsidRPr="00DE0AB1">
              <w:t>utbildning ska uppgå till minst 70 %. Målet ska uppnås under 2000.</w:t>
            </w:r>
          </w:p>
        </w:tc>
        <w:tc>
          <w:tcPr>
            <w:tcW w:w="2012" w:type="dxa"/>
          </w:tcPr>
          <w:p w:rsidR="008079FD" w:rsidRPr="00DE0AB1" w:rsidRDefault="008079FD">
            <w:pPr>
              <w:pStyle w:val="Normaltindrag"/>
              <w:spacing w:line="240" w:lineRule="auto"/>
              <w:ind w:firstLine="0"/>
              <w:jc w:val="left"/>
            </w:pPr>
            <w:r w:rsidRPr="00DE0AB1">
              <w:t>2. Målet är en effektiv sökprocess så att a</w:t>
            </w:r>
            <w:r w:rsidRPr="00DE0AB1">
              <w:t>r</w:t>
            </w:r>
            <w:r w:rsidRPr="00DE0AB1">
              <w:t>betslöshetstiderna blir korta. Individuella handlingsplaner med hög kvalitet ska up</w:t>
            </w:r>
            <w:r w:rsidRPr="00DE0AB1">
              <w:t>p</w:t>
            </w:r>
            <w:r w:rsidRPr="00DE0AB1">
              <w:t>rättas i samverkan me</w:t>
            </w:r>
            <w:r w:rsidRPr="00DE0AB1">
              <w:t>l</w:t>
            </w:r>
            <w:r w:rsidRPr="00DE0AB1">
              <w:t>lan af och den arbetss</w:t>
            </w:r>
            <w:r w:rsidRPr="00DE0AB1">
              <w:t>ö</w:t>
            </w:r>
            <w:r w:rsidRPr="00DE0AB1">
              <w:t>kande inom tre mån</w:t>
            </w:r>
            <w:r w:rsidRPr="00DE0AB1">
              <w:t>a</w:t>
            </w:r>
            <w:r w:rsidRPr="00DE0AB1">
              <w:t>der.</w:t>
            </w:r>
          </w:p>
        </w:tc>
        <w:tc>
          <w:tcPr>
            <w:tcW w:w="2012" w:type="dxa"/>
          </w:tcPr>
          <w:p w:rsidR="008079FD" w:rsidRPr="00DE0AB1" w:rsidRDefault="008079FD">
            <w:pPr>
              <w:pStyle w:val="Normaltindrag"/>
              <w:spacing w:line="240" w:lineRule="auto"/>
              <w:ind w:firstLine="0"/>
              <w:jc w:val="left"/>
            </w:pPr>
            <w:r w:rsidRPr="00DE0AB1">
              <w:t>2. Målet är att korta arbetslöshetstiderna genom en effektiv sö</w:t>
            </w:r>
            <w:r w:rsidRPr="00DE0AB1">
              <w:t>k</w:t>
            </w:r>
            <w:r w:rsidRPr="00DE0AB1">
              <w:t>process. En väl fung</w:t>
            </w:r>
            <w:r w:rsidRPr="00DE0AB1">
              <w:t>e</w:t>
            </w:r>
            <w:r w:rsidRPr="00DE0AB1">
              <w:t>rande sök- och matc</w:t>
            </w:r>
            <w:r w:rsidRPr="00DE0AB1">
              <w:t>h</w:t>
            </w:r>
            <w:r w:rsidRPr="00DE0AB1">
              <w:t>ningsprocess i komb</w:t>
            </w:r>
            <w:r w:rsidRPr="00DE0AB1">
              <w:t>i</w:t>
            </w:r>
            <w:r w:rsidRPr="00DE0AB1">
              <w:t>nation med anvisade medel för program ska medverka till att minska arbetslösheten och öka sysselsättningen.</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rPr>
                <w:b/>
              </w:rPr>
            </w:pPr>
            <w:r w:rsidRPr="00DE0AB1">
              <w:rPr>
                <w:b/>
              </w:rPr>
              <w:t>Minska långtidsa</w:t>
            </w:r>
            <w:r w:rsidRPr="00DE0AB1">
              <w:rPr>
                <w:b/>
              </w:rPr>
              <w:t>r</w:t>
            </w:r>
            <w:r w:rsidRPr="00DE0AB1">
              <w:rPr>
                <w:b/>
              </w:rPr>
              <w:t>betslösheten</w:t>
            </w:r>
          </w:p>
        </w:tc>
        <w:tc>
          <w:tcPr>
            <w:tcW w:w="2012" w:type="dxa"/>
          </w:tcPr>
          <w:p w:rsidR="008079FD" w:rsidRPr="00DE0AB1" w:rsidRDefault="008079FD">
            <w:pPr>
              <w:pStyle w:val="Normaltindrag"/>
              <w:spacing w:line="240" w:lineRule="auto"/>
              <w:ind w:firstLine="0"/>
              <w:jc w:val="left"/>
            </w:pPr>
            <w:r w:rsidRPr="00DE0AB1">
              <w:t>3. Antalet långtidsi</w:t>
            </w:r>
            <w:r w:rsidRPr="00DE0AB1">
              <w:t>n</w:t>
            </w:r>
            <w:r w:rsidRPr="00DE0AB1">
              <w:t>skrivna som inte haft ett reguljärt arbete de s</w:t>
            </w:r>
            <w:r w:rsidRPr="00DE0AB1">
              <w:t>e</w:t>
            </w:r>
            <w:r w:rsidRPr="00DE0AB1">
              <w:t>naste två åren ska min</w:t>
            </w:r>
            <w:r w:rsidRPr="00DE0AB1">
              <w:t>s</w:t>
            </w:r>
            <w:r w:rsidRPr="00DE0AB1">
              <w:t>ka kontinuerligt under året och vara mindre än 40 000 personer i slutet av året.</w:t>
            </w:r>
          </w:p>
        </w:tc>
        <w:tc>
          <w:tcPr>
            <w:tcW w:w="2012" w:type="dxa"/>
          </w:tcPr>
          <w:p w:rsidR="008079FD" w:rsidRPr="00DE0AB1" w:rsidRDefault="008079FD">
            <w:pPr>
              <w:pStyle w:val="Normaltindrag"/>
              <w:spacing w:line="240" w:lineRule="auto"/>
              <w:ind w:firstLine="0"/>
              <w:jc w:val="left"/>
              <w:rPr>
                <w:b/>
              </w:rPr>
            </w:pPr>
            <w:r w:rsidRPr="00DE0AB1">
              <w:rPr>
                <w:b/>
              </w:rPr>
              <w:t>Kompetenshöjande insatser</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pPr>
            <w:r w:rsidRPr="00DE0AB1">
              <w:t>1. Antalet långtidsa</w:t>
            </w:r>
            <w:r w:rsidRPr="00DE0AB1">
              <w:t>r</w:t>
            </w:r>
            <w:r w:rsidRPr="00DE0AB1">
              <w:t>betslösa ska minska under året och vara mindre än 48 000 pe</w:t>
            </w:r>
            <w:r w:rsidRPr="00DE0AB1">
              <w:t>r</w:t>
            </w:r>
            <w:r w:rsidRPr="00DE0AB1">
              <w:t>soner i slutet av budge</w:t>
            </w:r>
            <w:r w:rsidRPr="00DE0AB1">
              <w:t>t</w:t>
            </w:r>
            <w:r w:rsidRPr="00DE0AB1">
              <w:t>året.</w:t>
            </w:r>
          </w:p>
        </w:tc>
        <w:tc>
          <w:tcPr>
            <w:tcW w:w="2012" w:type="dxa"/>
          </w:tcPr>
          <w:p w:rsidR="008079FD" w:rsidRPr="00DE0AB1" w:rsidRDefault="008079FD">
            <w:pPr>
              <w:pStyle w:val="Normaltindrag"/>
              <w:spacing w:line="240" w:lineRule="auto"/>
              <w:ind w:firstLine="0"/>
              <w:jc w:val="left"/>
              <w:rPr>
                <w:b/>
              </w:rPr>
            </w:pPr>
            <w:r w:rsidRPr="00DE0AB1">
              <w:rPr>
                <w:b/>
              </w:rPr>
              <w:t>Kompetenshöjande insatser samt stödja dem som har det sv</w:t>
            </w:r>
            <w:r w:rsidRPr="00DE0AB1">
              <w:rPr>
                <w:b/>
              </w:rPr>
              <w:t>å</w:t>
            </w:r>
            <w:r w:rsidRPr="00DE0AB1">
              <w:rPr>
                <w:b/>
              </w:rPr>
              <w:t>rast på arbetsmarkn</w:t>
            </w:r>
            <w:r w:rsidRPr="00DE0AB1">
              <w:rPr>
                <w:b/>
              </w:rPr>
              <w:t>a</w:t>
            </w:r>
            <w:r w:rsidRPr="00DE0AB1">
              <w:rPr>
                <w:b/>
              </w:rPr>
              <w:t>den</w:t>
            </w:r>
          </w:p>
        </w:tc>
        <w:tc>
          <w:tcPr>
            <w:tcW w:w="2012" w:type="dxa"/>
          </w:tcPr>
          <w:p w:rsidR="008079FD" w:rsidRPr="00DE0AB1" w:rsidRDefault="008079FD">
            <w:pPr>
              <w:pStyle w:val="Normaltindrag"/>
              <w:spacing w:line="240" w:lineRule="auto"/>
              <w:ind w:firstLine="0"/>
              <w:jc w:val="left"/>
            </w:pPr>
            <w:r w:rsidRPr="00DE0AB1">
              <w:t>1. Målet är att andelen personer som fått arbete 90 dagar efter avslutad arbetsmarknadsutbil</w:t>
            </w:r>
            <w:r w:rsidRPr="00DE0AB1">
              <w:t>d</w:t>
            </w:r>
            <w:r w:rsidRPr="00DE0AB1">
              <w:t>ning i genomsnitt ska uppgå till minst 70 procent.</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pPr>
            <w:r w:rsidRPr="00DE0AB1">
              <w:t>2. Alla ungdomar yngre än 25 år ska erbjudas reguljärt arbete, lämplig utbildning, praktik eller sysselsättningsskapande åtgärd senast inom 100 dagar under budgetåret.</w:t>
            </w:r>
          </w:p>
        </w:tc>
        <w:tc>
          <w:tcPr>
            <w:tcW w:w="2012" w:type="dxa"/>
          </w:tcPr>
          <w:p w:rsidR="008079FD" w:rsidRPr="00DE0AB1" w:rsidRDefault="008079FD">
            <w:pPr>
              <w:pStyle w:val="Normaltindrag"/>
              <w:spacing w:line="240" w:lineRule="auto"/>
              <w:ind w:firstLine="0"/>
              <w:jc w:val="left"/>
            </w:pPr>
            <w:r w:rsidRPr="00DE0AB1">
              <w:t>1. Andelen personer som fått arbete 90 dagar efter avslutad yrkesi</w:t>
            </w:r>
            <w:r w:rsidRPr="00DE0AB1">
              <w:t>n</w:t>
            </w:r>
            <w:r w:rsidRPr="00DE0AB1">
              <w:t>riktad arbetsmarknad</w:t>
            </w:r>
            <w:r w:rsidRPr="00DE0AB1">
              <w:t>s</w:t>
            </w:r>
            <w:r w:rsidRPr="00DE0AB1">
              <w:t>utbildning ska i geno</w:t>
            </w:r>
            <w:r w:rsidRPr="00DE0AB1">
              <w:t>m</w:t>
            </w:r>
            <w:r w:rsidRPr="00DE0AB1">
              <w:t>snitt uppgå till minst 70 %.</w:t>
            </w:r>
          </w:p>
        </w:tc>
        <w:tc>
          <w:tcPr>
            <w:tcW w:w="2012" w:type="dxa"/>
          </w:tcPr>
          <w:p w:rsidR="008079FD" w:rsidRPr="00DE0AB1" w:rsidRDefault="008079FD">
            <w:pPr>
              <w:pStyle w:val="Normaltindrag"/>
              <w:spacing w:line="240" w:lineRule="auto"/>
              <w:ind w:firstLine="0"/>
              <w:jc w:val="left"/>
              <w:rPr>
                <w:b/>
              </w:rPr>
            </w:pPr>
            <w:r w:rsidRPr="00DE0AB1">
              <w:rPr>
                <w:b/>
              </w:rPr>
              <w:t>Stödja dem som har det svårast på arbet</w:t>
            </w:r>
            <w:r w:rsidRPr="00DE0AB1">
              <w:rPr>
                <w:b/>
              </w:rPr>
              <w:t>s</w:t>
            </w:r>
            <w:r w:rsidRPr="00DE0AB1">
              <w:rPr>
                <w:b/>
              </w:rPr>
              <w:t>mar</w:t>
            </w:r>
            <w:r w:rsidRPr="00DE0AB1">
              <w:rPr>
                <w:b/>
              </w:rPr>
              <w:t>k</w:t>
            </w:r>
            <w:r w:rsidRPr="00DE0AB1">
              <w:rPr>
                <w:b/>
              </w:rPr>
              <w:t>naden</w:t>
            </w:r>
          </w:p>
          <w:p w:rsidR="008079FD" w:rsidRPr="00DE0AB1" w:rsidRDefault="008079FD">
            <w:pPr>
              <w:pStyle w:val="Normaltindrag"/>
              <w:spacing w:line="240" w:lineRule="auto"/>
              <w:ind w:firstLine="0"/>
              <w:jc w:val="left"/>
              <w:rPr>
                <w:b/>
              </w:rPr>
            </w:pPr>
          </w:p>
          <w:p w:rsidR="008079FD" w:rsidRPr="00DE0AB1" w:rsidRDefault="008079FD">
            <w:pPr>
              <w:pStyle w:val="Normaltindrag"/>
              <w:spacing w:line="240" w:lineRule="auto"/>
              <w:ind w:firstLine="0"/>
              <w:jc w:val="left"/>
              <w:rPr>
                <w:b/>
              </w:rPr>
            </w:pPr>
          </w:p>
          <w:p w:rsidR="008079FD" w:rsidRPr="00DE0AB1" w:rsidRDefault="008079FD">
            <w:pPr>
              <w:pStyle w:val="Normaltindrag"/>
              <w:spacing w:line="240" w:lineRule="auto"/>
              <w:ind w:firstLine="0"/>
              <w:jc w:val="left"/>
              <w:rPr>
                <w:b/>
              </w:rPr>
            </w:pPr>
          </w:p>
          <w:p w:rsidR="008079FD" w:rsidRPr="00DE0AB1" w:rsidRDefault="008079FD">
            <w:pPr>
              <w:pStyle w:val="Normaltindrag"/>
              <w:spacing w:line="240" w:lineRule="auto"/>
              <w:ind w:firstLine="0"/>
              <w:jc w:val="left"/>
              <w:rPr>
                <w:b/>
              </w:rPr>
            </w:pPr>
          </w:p>
          <w:p w:rsidR="008079FD" w:rsidRPr="00DE0AB1" w:rsidRDefault="008079FD">
            <w:pPr>
              <w:pStyle w:val="Normaltindrag"/>
              <w:spacing w:line="240" w:lineRule="auto"/>
              <w:ind w:firstLine="0"/>
              <w:jc w:val="left"/>
              <w:rPr>
                <w:b/>
              </w:rPr>
            </w:pPr>
          </w:p>
          <w:p w:rsidR="008079FD" w:rsidRPr="00DE0AB1" w:rsidRDefault="008079FD">
            <w:pPr>
              <w:pStyle w:val="Normaltindrag"/>
              <w:spacing w:line="240" w:lineRule="auto"/>
              <w:ind w:firstLine="0"/>
              <w:jc w:val="left"/>
              <w:rPr>
                <w:b/>
              </w:rPr>
            </w:pPr>
          </w:p>
          <w:p w:rsidR="008079FD" w:rsidRPr="00DE0AB1" w:rsidRDefault="008079FD">
            <w:pPr>
              <w:pStyle w:val="Normaltindrag"/>
              <w:spacing w:line="240" w:lineRule="auto"/>
              <w:ind w:firstLine="0"/>
              <w:jc w:val="left"/>
              <w:rPr>
                <w:b/>
              </w:rPr>
            </w:pP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rPr>
                <w:b/>
              </w:rPr>
            </w:pPr>
            <w:r w:rsidRPr="00DE0AB1">
              <w:rPr>
                <w:b/>
              </w:rPr>
              <w:t>Motverka långa tider utan arbete</w:t>
            </w:r>
          </w:p>
        </w:tc>
        <w:tc>
          <w:tcPr>
            <w:tcW w:w="2012" w:type="dxa"/>
          </w:tcPr>
          <w:p w:rsidR="008079FD" w:rsidRPr="00DE0AB1" w:rsidRDefault="008079FD">
            <w:pPr>
              <w:pStyle w:val="Normaltindrag"/>
              <w:spacing w:line="240" w:lineRule="auto"/>
              <w:ind w:firstLine="0"/>
              <w:jc w:val="left"/>
            </w:pPr>
            <w:r w:rsidRPr="00DE0AB1">
              <w:t>2. I genomsnitt minst 57 000 arbetshandika</w:t>
            </w:r>
            <w:r w:rsidRPr="00DE0AB1">
              <w:t>p</w:t>
            </w:r>
            <w:r w:rsidRPr="00DE0AB1">
              <w:t>pade personer per m</w:t>
            </w:r>
            <w:r w:rsidRPr="00DE0AB1">
              <w:t>å</w:t>
            </w:r>
            <w:r w:rsidRPr="00DE0AB1">
              <w:t>nad ska ha lämplig sysselsättning under 2001 för beloppet som tilldelats under anslaget 22:4 Särskilda insatser för arbet</w:t>
            </w:r>
            <w:r w:rsidRPr="00DE0AB1">
              <w:t>s</w:t>
            </w:r>
            <w:r w:rsidRPr="00DE0AB1">
              <w:t>handikappade.</w:t>
            </w:r>
          </w:p>
        </w:tc>
        <w:tc>
          <w:tcPr>
            <w:tcW w:w="2012" w:type="dxa"/>
          </w:tcPr>
          <w:p w:rsidR="008079FD" w:rsidRPr="00DE0AB1" w:rsidRDefault="008079FD">
            <w:pPr>
              <w:pStyle w:val="Normaltindrag"/>
              <w:spacing w:line="240" w:lineRule="auto"/>
              <w:ind w:firstLine="0"/>
              <w:jc w:val="left"/>
            </w:pPr>
            <w:r w:rsidRPr="00DE0AB1">
              <w:t>1. Målet är att antalet långtidsinskrivna ska uppgå till högst 42 000 personer i genomsnitt per månad.</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pPr>
            <w:r w:rsidRPr="00DE0AB1">
              <w:t>1. Antalet långtidsi</w:t>
            </w:r>
            <w:r w:rsidRPr="00DE0AB1">
              <w:t>n</w:t>
            </w:r>
            <w:r w:rsidRPr="00DE0AB1">
              <w:t>skrivna som inte haft ett reguljärt arbete de s</w:t>
            </w:r>
            <w:r w:rsidRPr="00DE0AB1">
              <w:t>e</w:t>
            </w:r>
            <w:r w:rsidRPr="00DE0AB1">
              <w:t>naste två åren ska min</w:t>
            </w:r>
            <w:r w:rsidRPr="00DE0AB1">
              <w:t>s</w:t>
            </w:r>
            <w:r w:rsidRPr="00DE0AB1">
              <w:t>ka kontinuerligt under året och vara mindre än 62 000 personer i slutet av bu</w:t>
            </w:r>
            <w:r w:rsidRPr="00DE0AB1">
              <w:t>d</w:t>
            </w:r>
            <w:r w:rsidRPr="00DE0AB1">
              <w:t>getåret.</w:t>
            </w:r>
          </w:p>
        </w:tc>
        <w:tc>
          <w:tcPr>
            <w:tcW w:w="2012" w:type="dxa"/>
          </w:tcPr>
          <w:p w:rsidR="008079FD" w:rsidRPr="00DE0AB1" w:rsidRDefault="008079FD">
            <w:pPr>
              <w:pStyle w:val="Normaltindrag"/>
              <w:spacing w:line="240" w:lineRule="auto"/>
              <w:ind w:firstLine="0"/>
              <w:jc w:val="left"/>
            </w:pPr>
            <w:r w:rsidRPr="00DE0AB1">
              <w:t>3. Den genomsnittliga bidragsnivån i löneb</w:t>
            </w:r>
            <w:r w:rsidRPr="00DE0AB1">
              <w:t>i</w:t>
            </w:r>
            <w:r w:rsidRPr="00DE0AB1">
              <w:t>drag som lämnas till andra arbetsgivare än allmännyttiga organis</w:t>
            </w:r>
            <w:r w:rsidRPr="00DE0AB1">
              <w:t>a</w:t>
            </w:r>
            <w:r w:rsidRPr="00DE0AB1">
              <w:t>tioner ska uppgå till högst 58 procent av den bidragsgrundande lön</w:t>
            </w:r>
            <w:r w:rsidRPr="00DE0AB1">
              <w:t>e</w:t>
            </w:r>
            <w:r w:rsidRPr="00DE0AB1">
              <w:t>kostn</w:t>
            </w:r>
            <w:r w:rsidRPr="00DE0AB1">
              <w:t>a</w:t>
            </w:r>
            <w:r w:rsidRPr="00DE0AB1">
              <w:t>den.</w:t>
            </w:r>
          </w:p>
        </w:tc>
        <w:tc>
          <w:tcPr>
            <w:tcW w:w="2012" w:type="dxa"/>
          </w:tcPr>
          <w:p w:rsidR="008079FD" w:rsidRPr="00DE0AB1" w:rsidRDefault="008079FD">
            <w:pPr>
              <w:pStyle w:val="Normaltindrag"/>
              <w:spacing w:line="240" w:lineRule="auto"/>
              <w:ind w:firstLine="0"/>
              <w:jc w:val="left"/>
            </w:pPr>
            <w:r w:rsidRPr="00DE0AB1">
              <w:t>2. Målet är att i geno</w:t>
            </w:r>
            <w:r w:rsidRPr="00DE0AB1">
              <w:t>m</w:t>
            </w:r>
            <w:r w:rsidRPr="00DE0AB1">
              <w:t>snitt minst 59 000 a</w:t>
            </w:r>
            <w:r w:rsidRPr="00DE0AB1">
              <w:t>r</w:t>
            </w:r>
            <w:r w:rsidRPr="00DE0AB1">
              <w:t>betshandikappade pe</w:t>
            </w:r>
            <w:r w:rsidRPr="00DE0AB1">
              <w:t>r</w:t>
            </w:r>
            <w:r w:rsidRPr="00DE0AB1">
              <w:t>soner per månad ska ha lämplig sysselsättning under 2002 för beloppet som tilldelats under anslaget 22:4 Särskilda insatser för arbetshand</w:t>
            </w:r>
            <w:r w:rsidRPr="00DE0AB1">
              <w:t>i</w:t>
            </w:r>
            <w:r w:rsidRPr="00DE0AB1">
              <w:t>kappade.</w:t>
            </w:r>
          </w:p>
        </w:tc>
      </w:tr>
      <w:tr w:rsidR="00000000" w:rsidRPr="00DE0AB1">
        <w:tblPrEx>
          <w:tblCellMar>
            <w:top w:w="0" w:type="dxa"/>
            <w:bottom w:w="0" w:type="dxa"/>
          </w:tblCellMar>
        </w:tblPrEx>
        <w:tc>
          <w:tcPr>
            <w:tcW w:w="2012" w:type="dxa"/>
          </w:tcPr>
          <w:p w:rsidR="008079FD" w:rsidRPr="00DE0AB1" w:rsidRDefault="008079FD">
            <w:pPr>
              <w:pStyle w:val="Normaltindrag"/>
              <w:spacing w:line="240" w:lineRule="auto"/>
              <w:ind w:firstLine="0"/>
              <w:jc w:val="left"/>
            </w:pPr>
            <w:r w:rsidRPr="00DE0AB1">
              <w:t>2. I genomsnitt minst 56 000 arbetshandika</w:t>
            </w:r>
            <w:r w:rsidRPr="00DE0AB1">
              <w:t>p</w:t>
            </w:r>
            <w:r w:rsidRPr="00DE0AB1">
              <w:t>pade personer per m</w:t>
            </w:r>
            <w:r w:rsidRPr="00DE0AB1">
              <w:t>å</w:t>
            </w:r>
            <w:r w:rsidRPr="00DE0AB1">
              <w:t>nad ska ges lämplig sysselsät</w:t>
            </w:r>
            <w:r w:rsidRPr="00DE0AB1">
              <w:t>t</w:t>
            </w:r>
            <w:r w:rsidRPr="00DE0AB1">
              <w:t>ning.</w:t>
            </w:r>
          </w:p>
        </w:tc>
        <w:tc>
          <w:tcPr>
            <w:tcW w:w="2012" w:type="dxa"/>
          </w:tcPr>
          <w:p w:rsidR="008079FD" w:rsidRPr="00DE0AB1" w:rsidRDefault="008079FD">
            <w:pPr>
              <w:pStyle w:val="Normaltindrag"/>
              <w:spacing w:line="240" w:lineRule="auto"/>
              <w:ind w:firstLine="0"/>
              <w:jc w:val="left"/>
            </w:pPr>
          </w:p>
        </w:tc>
        <w:tc>
          <w:tcPr>
            <w:tcW w:w="2012" w:type="dxa"/>
          </w:tcPr>
          <w:p w:rsidR="008079FD" w:rsidRPr="00DE0AB1" w:rsidRDefault="008079FD">
            <w:pPr>
              <w:pStyle w:val="Normaltindrag"/>
              <w:spacing w:line="240" w:lineRule="auto"/>
              <w:ind w:firstLine="0"/>
              <w:jc w:val="left"/>
            </w:pPr>
            <w:r w:rsidRPr="00DE0AB1">
              <w:t>3. Målet är att andelen övergångar från löneb</w:t>
            </w:r>
            <w:r w:rsidRPr="00DE0AB1">
              <w:t>i</w:t>
            </w:r>
            <w:r w:rsidRPr="00DE0AB1">
              <w:t>drag till osubventionerat arbete ska öka jämfört med föregående år samt att omprövningsbeslut i genomsnitt ska ha en lägre bidragsnivå än föregående beslut.</w:t>
            </w:r>
          </w:p>
        </w:tc>
      </w:tr>
      <w:tr w:rsidR="00000000" w:rsidRPr="00DE0AB1">
        <w:tblPrEx>
          <w:tblCellMar>
            <w:top w:w="0" w:type="dxa"/>
            <w:bottom w:w="0" w:type="dxa"/>
          </w:tblCellMar>
        </w:tblPrEx>
        <w:tc>
          <w:tcPr>
            <w:tcW w:w="2012" w:type="dxa"/>
            <w:tcBorders>
              <w:bottom w:val="single" w:sz="4" w:space="0" w:color="auto"/>
            </w:tcBorders>
          </w:tcPr>
          <w:p w:rsidR="008079FD" w:rsidRPr="00DE0AB1" w:rsidRDefault="008079FD">
            <w:pPr>
              <w:pStyle w:val="Normaltindrag"/>
              <w:spacing w:line="240" w:lineRule="auto"/>
              <w:ind w:firstLine="0"/>
              <w:jc w:val="left"/>
            </w:pPr>
            <w:r w:rsidRPr="00DE0AB1">
              <w:t>3. Den genomsnittliga bidragsnivån i löneb</w:t>
            </w:r>
            <w:r w:rsidRPr="00DE0AB1">
              <w:t>i</w:t>
            </w:r>
            <w:r w:rsidRPr="00DE0AB1">
              <w:t>drag som lämnas till andra arbetsgivare än allmännyttiga organis</w:t>
            </w:r>
            <w:r w:rsidRPr="00DE0AB1">
              <w:t>a</w:t>
            </w:r>
            <w:r w:rsidRPr="00DE0AB1">
              <w:t>tioner ska uppgå till högst 60 procent av den bidragsgrundande lön</w:t>
            </w:r>
            <w:r w:rsidRPr="00DE0AB1">
              <w:t>e</w:t>
            </w:r>
            <w:r w:rsidRPr="00DE0AB1">
              <w:t>kostn</w:t>
            </w:r>
            <w:r w:rsidRPr="00DE0AB1">
              <w:t>a</w:t>
            </w:r>
            <w:r w:rsidRPr="00DE0AB1">
              <w:t>den.</w:t>
            </w:r>
          </w:p>
        </w:tc>
        <w:tc>
          <w:tcPr>
            <w:tcW w:w="2012" w:type="dxa"/>
            <w:tcBorders>
              <w:bottom w:val="single" w:sz="4" w:space="0" w:color="auto"/>
            </w:tcBorders>
          </w:tcPr>
          <w:p w:rsidR="008079FD" w:rsidRPr="00DE0AB1" w:rsidRDefault="008079FD">
            <w:pPr>
              <w:pStyle w:val="Normaltindrag"/>
              <w:spacing w:line="240" w:lineRule="auto"/>
              <w:ind w:firstLine="0"/>
              <w:jc w:val="left"/>
            </w:pPr>
          </w:p>
        </w:tc>
        <w:tc>
          <w:tcPr>
            <w:tcW w:w="2012" w:type="dxa"/>
            <w:tcBorders>
              <w:bottom w:val="single" w:sz="4" w:space="0" w:color="auto"/>
            </w:tcBorders>
          </w:tcPr>
          <w:p w:rsidR="008079FD" w:rsidRPr="00DE0AB1" w:rsidRDefault="008079FD">
            <w:pPr>
              <w:pStyle w:val="Normaltindrag"/>
              <w:ind w:firstLine="0"/>
              <w:jc w:val="left"/>
            </w:pPr>
          </w:p>
        </w:tc>
      </w:tr>
    </w:tbl>
    <w:p w:rsidR="008079FD" w:rsidRPr="00DE0AB1" w:rsidRDefault="008079FD">
      <w:pPr>
        <w:pStyle w:val="Normaltindrag"/>
      </w:pPr>
    </w:p>
    <w:p w:rsidR="008079FD" w:rsidRPr="00DE0AB1" w:rsidRDefault="008079FD">
      <w:pPr>
        <w:pStyle w:val="Normaltindrag"/>
      </w:pPr>
    </w:p>
    <w:p w:rsidR="008079FD" w:rsidRPr="00DE0AB1" w:rsidRDefault="008079FD">
      <w:pPr>
        <w:pStyle w:val="Rubrik1-Utannumrering"/>
      </w:pPr>
      <w:r w:rsidRPr="00DE0AB1">
        <w:br w:type="page"/>
      </w:r>
      <w:bookmarkStart w:id="204" w:name="_Toc34801545"/>
      <w:r w:rsidRPr="00DE0AB1">
        <w:t>Bilaga 5 Tidsplan för arbetet med verksamhetsplaneringen under hösten 2001</w:t>
      </w:r>
      <w:bookmarkEnd w:id="204"/>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779"/>
        <w:gridCol w:w="2239"/>
        <w:gridCol w:w="738"/>
        <w:gridCol w:w="2280"/>
      </w:tblGrid>
      <w:tr w:rsidR="00000000" w:rsidRPr="00DE0AB1">
        <w:tblPrEx>
          <w:tblCellMar>
            <w:top w:w="0" w:type="dxa"/>
            <w:bottom w:w="0" w:type="dxa"/>
          </w:tblCellMar>
        </w:tblPrEx>
        <w:tc>
          <w:tcPr>
            <w:tcW w:w="77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Datum</w:t>
            </w:r>
          </w:p>
        </w:tc>
        <w:tc>
          <w:tcPr>
            <w:tcW w:w="223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AMS</w:t>
            </w:r>
          </w:p>
        </w:tc>
        <w:tc>
          <w:tcPr>
            <w:tcW w:w="738"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D</w:t>
            </w:r>
            <w:r w:rsidRPr="00DE0AB1">
              <w:rPr>
                <w:sz w:val="19"/>
              </w:rPr>
              <w:t>a</w:t>
            </w:r>
            <w:r w:rsidRPr="00DE0AB1">
              <w:rPr>
                <w:sz w:val="19"/>
              </w:rPr>
              <w:t>tum</w:t>
            </w:r>
          </w:p>
        </w:tc>
        <w:tc>
          <w:tcPr>
            <w:tcW w:w="2280"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En länsarbet</w:t>
            </w:r>
            <w:r w:rsidRPr="00DE0AB1">
              <w:rPr>
                <w:sz w:val="19"/>
              </w:rPr>
              <w:t>s</w:t>
            </w:r>
            <w:r w:rsidRPr="00DE0AB1">
              <w:rPr>
                <w:sz w:val="19"/>
              </w:rPr>
              <w:t>nämnd</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36</w:t>
            </w:r>
          </w:p>
        </w:tc>
        <w:tc>
          <w:tcPr>
            <w:tcW w:w="2239" w:type="dxa"/>
          </w:tcPr>
          <w:p w:rsidR="008079FD" w:rsidRPr="00DE0AB1" w:rsidRDefault="008079FD">
            <w:pPr>
              <w:pStyle w:val="Tabell"/>
              <w:spacing w:before="40" w:after="40"/>
              <w:jc w:val="left"/>
              <w:rPr>
                <w:sz w:val="19"/>
              </w:rPr>
            </w:pPr>
            <w:r w:rsidRPr="00DE0AB1">
              <w:rPr>
                <w:sz w:val="19"/>
              </w:rPr>
              <w:t>Budgetpropositionen</w:t>
            </w:r>
          </w:p>
        </w:tc>
        <w:tc>
          <w:tcPr>
            <w:tcW w:w="738" w:type="dxa"/>
          </w:tcPr>
          <w:p w:rsidR="008079FD" w:rsidRPr="00DE0AB1" w:rsidRDefault="008079FD">
            <w:pPr>
              <w:pStyle w:val="Tabell"/>
              <w:spacing w:before="40" w:after="40"/>
              <w:jc w:val="left"/>
              <w:rPr>
                <w:sz w:val="19"/>
              </w:rPr>
            </w:pPr>
            <w:r w:rsidRPr="00DE0AB1">
              <w:rPr>
                <w:sz w:val="19"/>
              </w:rPr>
              <w:t>V 39</w:t>
            </w:r>
          </w:p>
        </w:tc>
        <w:tc>
          <w:tcPr>
            <w:tcW w:w="2280" w:type="dxa"/>
          </w:tcPr>
          <w:p w:rsidR="008079FD" w:rsidRPr="00DE0AB1" w:rsidRDefault="008079FD">
            <w:pPr>
              <w:pStyle w:val="Tabell"/>
              <w:spacing w:before="40" w:after="40"/>
              <w:jc w:val="left"/>
              <w:rPr>
                <w:sz w:val="19"/>
              </w:rPr>
            </w:pPr>
            <w:r w:rsidRPr="00DE0AB1">
              <w:rPr>
                <w:sz w:val="19"/>
              </w:rPr>
              <w:t>Ledningskonferens</w:t>
            </w:r>
          </w:p>
          <w:p w:rsidR="008079FD" w:rsidRPr="00DE0AB1" w:rsidRDefault="008079FD">
            <w:pPr>
              <w:pStyle w:val="Tabell"/>
              <w:spacing w:before="40" w:after="40"/>
              <w:jc w:val="left"/>
              <w:rPr>
                <w:sz w:val="19"/>
              </w:rPr>
            </w:pPr>
            <w:r w:rsidRPr="00DE0AB1">
              <w:rPr>
                <w:sz w:val="19"/>
              </w:rPr>
              <w:t>– Första presentation för län</w:t>
            </w:r>
            <w:r w:rsidRPr="00DE0AB1">
              <w:rPr>
                <w:sz w:val="19"/>
              </w:rPr>
              <w:t>s</w:t>
            </w:r>
            <w:r w:rsidRPr="00DE0AB1">
              <w:rPr>
                <w:sz w:val="19"/>
              </w:rPr>
              <w:t>arbetsdirektörerna</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38</w:t>
            </w:r>
          </w:p>
        </w:tc>
        <w:tc>
          <w:tcPr>
            <w:tcW w:w="2239" w:type="dxa"/>
          </w:tcPr>
          <w:p w:rsidR="008079FD" w:rsidRPr="00DE0AB1" w:rsidRDefault="008079FD">
            <w:pPr>
              <w:pStyle w:val="Tabell"/>
              <w:spacing w:before="40" w:after="40"/>
              <w:jc w:val="left"/>
              <w:rPr>
                <w:sz w:val="19"/>
              </w:rPr>
            </w:pPr>
            <w:r w:rsidRPr="00DE0AB1">
              <w:rPr>
                <w:sz w:val="19"/>
              </w:rPr>
              <w:t>Styrelsemöte</w:t>
            </w:r>
          </w:p>
          <w:p w:rsidR="008079FD" w:rsidRPr="00DE0AB1" w:rsidRDefault="008079FD">
            <w:pPr>
              <w:pStyle w:val="Tabell"/>
              <w:spacing w:before="40" w:after="40"/>
              <w:jc w:val="left"/>
              <w:rPr>
                <w:sz w:val="19"/>
              </w:rPr>
            </w:pPr>
            <w:r w:rsidRPr="00DE0AB1">
              <w:rPr>
                <w:sz w:val="19"/>
              </w:rPr>
              <w:t xml:space="preserve">– Inledande diskussion </w:t>
            </w:r>
          </w:p>
        </w:tc>
        <w:tc>
          <w:tcPr>
            <w:tcW w:w="738" w:type="dxa"/>
          </w:tcPr>
          <w:p w:rsidR="008079FD" w:rsidRPr="00DE0AB1" w:rsidRDefault="008079FD">
            <w:pPr>
              <w:pStyle w:val="Tabell"/>
              <w:spacing w:before="40" w:after="40"/>
              <w:jc w:val="left"/>
              <w:rPr>
                <w:sz w:val="19"/>
              </w:rPr>
            </w:pPr>
            <w:r w:rsidRPr="00DE0AB1">
              <w:rPr>
                <w:sz w:val="19"/>
              </w:rPr>
              <w:t>V 41</w:t>
            </w:r>
          </w:p>
        </w:tc>
        <w:tc>
          <w:tcPr>
            <w:tcW w:w="2280" w:type="dxa"/>
          </w:tcPr>
          <w:p w:rsidR="008079FD" w:rsidRPr="00DE0AB1" w:rsidRDefault="008079FD">
            <w:pPr>
              <w:pStyle w:val="Tabell"/>
              <w:spacing w:before="40" w:after="40"/>
              <w:jc w:val="left"/>
              <w:rPr>
                <w:sz w:val="19"/>
              </w:rPr>
            </w:pPr>
            <w:r w:rsidRPr="00DE0AB1">
              <w:rPr>
                <w:sz w:val="19"/>
              </w:rPr>
              <w:t>Preliminär tilldelning av medel till länen</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39</w:t>
            </w:r>
          </w:p>
        </w:tc>
        <w:tc>
          <w:tcPr>
            <w:tcW w:w="2239" w:type="dxa"/>
          </w:tcPr>
          <w:p w:rsidR="008079FD" w:rsidRPr="00DE0AB1" w:rsidRDefault="008079FD">
            <w:pPr>
              <w:pStyle w:val="Tabell"/>
              <w:spacing w:before="40" w:after="40"/>
              <w:jc w:val="left"/>
              <w:rPr>
                <w:sz w:val="19"/>
              </w:rPr>
            </w:pPr>
            <w:r w:rsidRPr="00DE0AB1">
              <w:rPr>
                <w:sz w:val="19"/>
              </w:rPr>
              <w:t>Ledningskonferens</w:t>
            </w:r>
          </w:p>
          <w:p w:rsidR="008079FD" w:rsidRPr="00DE0AB1" w:rsidRDefault="008079FD">
            <w:pPr>
              <w:pStyle w:val="Tabell"/>
              <w:spacing w:before="40" w:after="40"/>
              <w:jc w:val="left"/>
              <w:rPr>
                <w:sz w:val="19"/>
              </w:rPr>
            </w:pPr>
            <w:r w:rsidRPr="00DE0AB1">
              <w:rPr>
                <w:sz w:val="19"/>
              </w:rPr>
              <w:t>– Första presentation för länsarbetsdirektörerna</w:t>
            </w:r>
          </w:p>
        </w:tc>
        <w:tc>
          <w:tcPr>
            <w:tcW w:w="738" w:type="dxa"/>
          </w:tcPr>
          <w:p w:rsidR="008079FD" w:rsidRPr="00DE0AB1" w:rsidRDefault="008079FD">
            <w:pPr>
              <w:pStyle w:val="Tabell"/>
              <w:spacing w:before="40" w:after="40"/>
              <w:jc w:val="left"/>
              <w:rPr>
                <w:sz w:val="19"/>
              </w:rPr>
            </w:pPr>
            <w:r w:rsidRPr="00DE0AB1">
              <w:rPr>
                <w:sz w:val="19"/>
              </w:rPr>
              <w:t>V 42</w:t>
            </w:r>
          </w:p>
        </w:tc>
        <w:tc>
          <w:tcPr>
            <w:tcW w:w="2280" w:type="dxa"/>
          </w:tcPr>
          <w:p w:rsidR="008079FD" w:rsidRPr="00DE0AB1" w:rsidRDefault="008079FD">
            <w:pPr>
              <w:pStyle w:val="Tabell"/>
              <w:spacing w:before="40" w:after="40"/>
              <w:jc w:val="left"/>
              <w:rPr>
                <w:sz w:val="19"/>
              </w:rPr>
            </w:pPr>
            <w:r w:rsidRPr="00DE0AB1">
              <w:rPr>
                <w:sz w:val="19"/>
              </w:rPr>
              <w:t>Arbetsmarknadsdagarna</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41</w:t>
            </w:r>
          </w:p>
        </w:tc>
        <w:tc>
          <w:tcPr>
            <w:tcW w:w="2239" w:type="dxa"/>
          </w:tcPr>
          <w:p w:rsidR="008079FD" w:rsidRPr="00DE0AB1" w:rsidRDefault="008079FD">
            <w:pPr>
              <w:pStyle w:val="Tabell"/>
              <w:spacing w:before="40" w:after="40"/>
              <w:jc w:val="left"/>
              <w:rPr>
                <w:sz w:val="19"/>
              </w:rPr>
            </w:pPr>
            <w:r w:rsidRPr="00DE0AB1">
              <w:rPr>
                <w:sz w:val="19"/>
              </w:rPr>
              <w:t>Preliminär tilldelning av medel till länen</w:t>
            </w:r>
          </w:p>
        </w:tc>
        <w:tc>
          <w:tcPr>
            <w:tcW w:w="738" w:type="dxa"/>
          </w:tcPr>
          <w:p w:rsidR="008079FD" w:rsidRPr="00DE0AB1" w:rsidRDefault="008079FD">
            <w:pPr>
              <w:pStyle w:val="Tabell"/>
              <w:spacing w:before="40" w:after="40"/>
              <w:jc w:val="left"/>
              <w:rPr>
                <w:sz w:val="19"/>
              </w:rPr>
            </w:pPr>
            <w:r w:rsidRPr="00DE0AB1">
              <w:rPr>
                <w:sz w:val="19"/>
              </w:rPr>
              <w:t>V 42</w:t>
            </w:r>
          </w:p>
        </w:tc>
        <w:tc>
          <w:tcPr>
            <w:tcW w:w="2280" w:type="dxa"/>
          </w:tcPr>
          <w:p w:rsidR="008079FD" w:rsidRPr="00DE0AB1" w:rsidRDefault="008079FD">
            <w:pPr>
              <w:pStyle w:val="Tabell"/>
              <w:spacing w:before="40" w:after="40"/>
              <w:jc w:val="left"/>
              <w:rPr>
                <w:sz w:val="19"/>
              </w:rPr>
            </w:pPr>
            <w:r w:rsidRPr="00DE0AB1">
              <w:rPr>
                <w:sz w:val="19"/>
              </w:rPr>
              <w:t>Länsledningsmöte</w:t>
            </w:r>
          </w:p>
          <w:p w:rsidR="008079FD" w:rsidRPr="00DE0AB1" w:rsidRDefault="008079FD">
            <w:pPr>
              <w:pStyle w:val="Tabell"/>
              <w:spacing w:before="40" w:after="40"/>
              <w:jc w:val="left"/>
              <w:rPr>
                <w:sz w:val="19"/>
              </w:rPr>
            </w:pPr>
            <w:r w:rsidRPr="00DE0AB1">
              <w:rPr>
                <w:sz w:val="19"/>
              </w:rPr>
              <w:t>– Beslut om att använda den fördelningsmodell som utarbetades under 2000</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42</w:t>
            </w:r>
          </w:p>
        </w:tc>
        <w:tc>
          <w:tcPr>
            <w:tcW w:w="2239" w:type="dxa"/>
          </w:tcPr>
          <w:p w:rsidR="008079FD" w:rsidRPr="00DE0AB1" w:rsidRDefault="008079FD">
            <w:pPr>
              <w:pStyle w:val="Tabell"/>
              <w:spacing w:before="40" w:after="40"/>
              <w:jc w:val="left"/>
              <w:rPr>
                <w:sz w:val="19"/>
              </w:rPr>
            </w:pPr>
            <w:r w:rsidRPr="00DE0AB1">
              <w:rPr>
                <w:sz w:val="19"/>
              </w:rPr>
              <w:t>Arbetsmarknadsdagarna</w:t>
            </w:r>
          </w:p>
        </w:tc>
        <w:tc>
          <w:tcPr>
            <w:tcW w:w="738" w:type="dxa"/>
          </w:tcPr>
          <w:p w:rsidR="008079FD" w:rsidRPr="00DE0AB1" w:rsidRDefault="008079FD">
            <w:pPr>
              <w:pStyle w:val="Tabell"/>
              <w:spacing w:before="40" w:after="40"/>
              <w:jc w:val="left"/>
              <w:rPr>
                <w:sz w:val="19"/>
              </w:rPr>
            </w:pPr>
            <w:r w:rsidRPr="00DE0AB1">
              <w:rPr>
                <w:sz w:val="19"/>
              </w:rPr>
              <w:t>V 46</w:t>
            </w:r>
          </w:p>
        </w:tc>
        <w:tc>
          <w:tcPr>
            <w:tcW w:w="2280" w:type="dxa"/>
          </w:tcPr>
          <w:p w:rsidR="008079FD" w:rsidRPr="00DE0AB1" w:rsidRDefault="008079FD">
            <w:pPr>
              <w:pStyle w:val="Tabell"/>
              <w:spacing w:before="40" w:after="40"/>
              <w:jc w:val="left"/>
              <w:rPr>
                <w:sz w:val="19"/>
              </w:rPr>
            </w:pPr>
            <w:r w:rsidRPr="00DE0AB1">
              <w:rPr>
                <w:sz w:val="19"/>
              </w:rPr>
              <w:t>Nytt fördelningstal skickas till samtliga arbetsmar</w:t>
            </w:r>
            <w:r w:rsidRPr="00DE0AB1">
              <w:rPr>
                <w:sz w:val="19"/>
              </w:rPr>
              <w:t>k</w:t>
            </w:r>
            <w:r w:rsidRPr="00DE0AB1">
              <w:rPr>
                <w:sz w:val="19"/>
              </w:rPr>
              <w:t>nadsområden</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42</w:t>
            </w:r>
          </w:p>
        </w:tc>
        <w:tc>
          <w:tcPr>
            <w:tcW w:w="2239" w:type="dxa"/>
          </w:tcPr>
          <w:p w:rsidR="008079FD" w:rsidRPr="00DE0AB1" w:rsidRDefault="008079FD">
            <w:pPr>
              <w:pStyle w:val="Tabell"/>
              <w:spacing w:before="40" w:after="40"/>
              <w:jc w:val="left"/>
              <w:rPr>
                <w:sz w:val="19"/>
              </w:rPr>
            </w:pPr>
            <w:r w:rsidRPr="00DE0AB1">
              <w:rPr>
                <w:sz w:val="19"/>
              </w:rPr>
              <w:t>Styrelsemöte</w:t>
            </w:r>
          </w:p>
          <w:p w:rsidR="008079FD" w:rsidRPr="00DE0AB1" w:rsidRDefault="008079FD">
            <w:pPr>
              <w:pStyle w:val="Tabell"/>
              <w:spacing w:before="40" w:after="40"/>
              <w:jc w:val="left"/>
              <w:rPr>
                <w:sz w:val="19"/>
              </w:rPr>
            </w:pPr>
            <w:r w:rsidRPr="00DE0AB1">
              <w:rPr>
                <w:sz w:val="19"/>
              </w:rPr>
              <w:t>– Fortsatt diskussion</w:t>
            </w:r>
          </w:p>
        </w:tc>
        <w:tc>
          <w:tcPr>
            <w:tcW w:w="738" w:type="dxa"/>
          </w:tcPr>
          <w:p w:rsidR="008079FD" w:rsidRPr="00DE0AB1" w:rsidRDefault="008079FD">
            <w:pPr>
              <w:pStyle w:val="Tabell"/>
              <w:spacing w:before="40" w:after="40"/>
              <w:jc w:val="left"/>
              <w:rPr>
                <w:sz w:val="19"/>
              </w:rPr>
            </w:pPr>
            <w:r w:rsidRPr="00DE0AB1">
              <w:rPr>
                <w:sz w:val="19"/>
              </w:rPr>
              <w:t>V 47</w:t>
            </w:r>
          </w:p>
        </w:tc>
        <w:tc>
          <w:tcPr>
            <w:tcW w:w="2280" w:type="dxa"/>
          </w:tcPr>
          <w:p w:rsidR="008079FD" w:rsidRPr="00DE0AB1" w:rsidRDefault="008079FD">
            <w:pPr>
              <w:pStyle w:val="Tabell"/>
              <w:spacing w:before="40" w:after="40"/>
              <w:jc w:val="left"/>
              <w:rPr>
                <w:sz w:val="19"/>
              </w:rPr>
            </w:pPr>
            <w:r w:rsidRPr="00DE0AB1">
              <w:rPr>
                <w:sz w:val="19"/>
              </w:rPr>
              <w:t>Länsledningsmöte</w:t>
            </w:r>
          </w:p>
          <w:p w:rsidR="008079FD" w:rsidRPr="00DE0AB1" w:rsidRDefault="008079FD">
            <w:pPr>
              <w:pStyle w:val="Tabell"/>
              <w:spacing w:before="40" w:after="40"/>
              <w:jc w:val="left"/>
              <w:rPr>
                <w:sz w:val="19"/>
              </w:rPr>
            </w:pPr>
            <w:r w:rsidRPr="00DE0AB1">
              <w:rPr>
                <w:sz w:val="19"/>
              </w:rPr>
              <w:t>– Diskussion kring inn</w:t>
            </w:r>
            <w:r w:rsidRPr="00DE0AB1">
              <w:rPr>
                <w:sz w:val="19"/>
              </w:rPr>
              <w:t>e</w:t>
            </w:r>
            <w:r w:rsidRPr="00DE0AB1">
              <w:rPr>
                <w:sz w:val="19"/>
              </w:rPr>
              <w:t>hållet i VP 2002</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50</w:t>
            </w:r>
          </w:p>
        </w:tc>
        <w:tc>
          <w:tcPr>
            <w:tcW w:w="2239" w:type="dxa"/>
          </w:tcPr>
          <w:p w:rsidR="008079FD" w:rsidRPr="00DE0AB1" w:rsidRDefault="008079FD">
            <w:pPr>
              <w:pStyle w:val="Tabell"/>
              <w:spacing w:before="40" w:after="40"/>
              <w:jc w:val="left"/>
              <w:rPr>
                <w:sz w:val="19"/>
              </w:rPr>
            </w:pPr>
            <w:r w:rsidRPr="00DE0AB1">
              <w:rPr>
                <w:sz w:val="19"/>
              </w:rPr>
              <w:t>Ledningskonferens</w:t>
            </w:r>
          </w:p>
          <w:p w:rsidR="008079FD" w:rsidRPr="00DE0AB1" w:rsidRDefault="008079FD">
            <w:pPr>
              <w:pStyle w:val="Tabell"/>
              <w:spacing w:before="40" w:after="40"/>
              <w:jc w:val="left"/>
              <w:rPr>
                <w:sz w:val="19"/>
              </w:rPr>
            </w:pPr>
            <w:r w:rsidRPr="00DE0AB1">
              <w:rPr>
                <w:sz w:val="19"/>
              </w:rPr>
              <w:t>– Underlagsmaterial för</w:t>
            </w:r>
            <w:r w:rsidRPr="00DE0AB1">
              <w:rPr>
                <w:sz w:val="19"/>
              </w:rPr>
              <w:t>e</w:t>
            </w:r>
            <w:r w:rsidRPr="00DE0AB1">
              <w:rPr>
                <w:sz w:val="19"/>
              </w:rPr>
              <w:t>ligger. Förslagsutkast till riktli</w:t>
            </w:r>
            <w:r w:rsidRPr="00DE0AB1">
              <w:rPr>
                <w:sz w:val="19"/>
              </w:rPr>
              <w:t>n</w:t>
            </w:r>
            <w:r w:rsidRPr="00DE0AB1">
              <w:rPr>
                <w:sz w:val="19"/>
              </w:rPr>
              <w:t>jer diskuteras.</w:t>
            </w:r>
          </w:p>
        </w:tc>
        <w:tc>
          <w:tcPr>
            <w:tcW w:w="738" w:type="dxa"/>
          </w:tcPr>
          <w:p w:rsidR="008079FD" w:rsidRPr="00DE0AB1" w:rsidRDefault="008079FD">
            <w:pPr>
              <w:pStyle w:val="Tabell"/>
              <w:spacing w:before="40" w:after="40"/>
              <w:jc w:val="left"/>
              <w:rPr>
                <w:sz w:val="19"/>
              </w:rPr>
            </w:pPr>
            <w:r w:rsidRPr="00DE0AB1">
              <w:rPr>
                <w:sz w:val="19"/>
              </w:rPr>
              <w:t>V 48</w:t>
            </w:r>
          </w:p>
        </w:tc>
        <w:tc>
          <w:tcPr>
            <w:tcW w:w="2280" w:type="dxa"/>
          </w:tcPr>
          <w:p w:rsidR="008079FD" w:rsidRPr="00DE0AB1" w:rsidRDefault="008079FD">
            <w:pPr>
              <w:pStyle w:val="Tabell"/>
              <w:spacing w:before="40" w:after="40"/>
              <w:jc w:val="left"/>
              <w:rPr>
                <w:sz w:val="19"/>
              </w:rPr>
            </w:pPr>
            <w:r w:rsidRPr="00DE0AB1">
              <w:rPr>
                <w:sz w:val="19"/>
              </w:rPr>
              <w:t>Länsarbetsnämndens styre</w:t>
            </w:r>
            <w:r w:rsidRPr="00DE0AB1">
              <w:rPr>
                <w:sz w:val="19"/>
              </w:rPr>
              <w:t>l</w:t>
            </w:r>
            <w:r w:rsidRPr="00DE0AB1">
              <w:rPr>
                <w:sz w:val="19"/>
              </w:rPr>
              <w:t>se</w:t>
            </w:r>
          </w:p>
          <w:p w:rsidR="008079FD" w:rsidRPr="00DE0AB1" w:rsidRDefault="008079FD">
            <w:pPr>
              <w:pStyle w:val="Tabell"/>
              <w:spacing w:before="40" w:after="40"/>
              <w:jc w:val="left"/>
              <w:rPr>
                <w:sz w:val="19"/>
              </w:rPr>
            </w:pPr>
            <w:r w:rsidRPr="00DE0AB1">
              <w:rPr>
                <w:sz w:val="19"/>
              </w:rPr>
              <w:t>– Information om förutsät</w:t>
            </w:r>
            <w:r w:rsidRPr="00DE0AB1">
              <w:rPr>
                <w:sz w:val="19"/>
              </w:rPr>
              <w:t>t</w:t>
            </w:r>
            <w:r w:rsidRPr="00DE0AB1">
              <w:rPr>
                <w:sz w:val="19"/>
              </w:rPr>
              <w:t>ningarna för verksamhet</w:t>
            </w:r>
            <w:r w:rsidRPr="00DE0AB1">
              <w:rPr>
                <w:sz w:val="19"/>
              </w:rPr>
              <w:t>s</w:t>
            </w:r>
            <w:r w:rsidRPr="00DE0AB1">
              <w:rPr>
                <w:sz w:val="19"/>
              </w:rPr>
              <w:t>planering samt preliminär tillde</w:t>
            </w:r>
            <w:r w:rsidRPr="00DE0AB1">
              <w:rPr>
                <w:sz w:val="19"/>
              </w:rPr>
              <w:t>l</w:t>
            </w:r>
            <w:r w:rsidRPr="00DE0AB1">
              <w:rPr>
                <w:sz w:val="19"/>
              </w:rPr>
              <w:t>ning 2002</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51</w:t>
            </w:r>
          </w:p>
        </w:tc>
        <w:tc>
          <w:tcPr>
            <w:tcW w:w="2239" w:type="dxa"/>
          </w:tcPr>
          <w:p w:rsidR="008079FD" w:rsidRPr="00DE0AB1" w:rsidRDefault="008079FD">
            <w:pPr>
              <w:pStyle w:val="Tabell"/>
              <w:spacing w:before="40" w:after="40"/>
              <w:jc w:val="left"/>
              <w:rPr>
                <w:sz w:val="19"/>
              </w:rPr>
            </w:pPr>
            <w:r w:rsidRPr="00DE0AB1">
              <w:rPr>
                <w:sz w:val="19"/>
              </w:rPr>
              <w:t>Regleringsbrev</w:t>
            </w:r>
          </w:p>
        </w:tc>
        <w:tc>
          <w:tcPr>
            <w:tcW w:w="738" w:type="dxa"/>
          </w:tcPr>
          <w:p w:rsidR="008079FD" w:rsidRPr="00DE0AB1" w:rsidRDefault="008079FD">
            <w:pPr>
              <w:pStyle w:val="Tabell"/>
              <w:spacing w:before="40" w:after="40"/>
              <w:jc w:val="left"/>
              <w:rPr>
                <w:sz w:val="19"/>
              </w:rPr>
            </w:pPr>
            <w:r w:rsidRPr="00DE0AB1">
              <w:rPr>
                <w:sz w:val="19"/>
              </w:rPr>
              <w:t>V 48</w:t>
            </w:r>
          </w:p>
        </w:tc>
        <w:tc>
          <w:tcPr>
            <w:tcW w:w="2280" w:type="dxa"/>
          </w:tcPr>
          <w:p w:rsidR="008079FD" w:rsidRPr="00DE0AB1" w:rsidRDefault="008079FD">
            <w:pPr>
              <w:pStyle w:val="Tabell"/>
              <w:spacing w:before="40" w:after="40"/>
              <w:jc w:val="left"/>
              <w:rPr>
                <w:sz w:val="19"/>
              </w:rPr>
            </w:pPr>
            <w:r w:rsidRPr="00DE0AB1">
              <w:rPr>
                <w:sz w:val="19"/>
              </w:rPr>
              <w:t>Preliminär tilldelning per kommun och utskick av budgetanvisningar till kontoren</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51</w:t>
            </w:r>
          </w:p>
        </w:tc>
        <w:tc>
          <w:tcPr>
            <w:tcW w:w="2239" w:type="dxa"/>
          </w:tcPr>
          <w:p w:rsidR="008079FD" w:rsidRPr="00DE0AB1" w:rsidRDefault="008079FD">
            <w:pPr>
              <w:pStyle w:val="Tabell"/>
              <w:spacing w:before="40" w:after="40"/>
              <w:jc w:val="left"/>
              <w:rPr>
                <w:sz w:val="19"/>
              </w:rPr>
            </w:pPr>
            <w:r w:rsidRPr="00DE0AB1">
              <w:rPr>
                <w:sz w:val="19"/>
              </w:rPr>
              <w:t>Styrelsemöte</w:t>
            </w:r>
          </w:p>
          <w:p w:rsidR="008079FD" w:rsidRPr="00DE0AB1" w:rsidRDefault="008079FD">
            <w:pPr>
              <w:pStyle w:val="Tabell"/>
              <w:spacing w:before="40" w:after="40"/>
              <w:jc w:val="left"/>
              <w:rPr>
                <w:sz w:val="19"/>
              </w:rPr>
            </w:pPr>
            <w:r w:rsidRPr="00DE0AB1">
              <w:rPr>
                <w:sz w:val="19"/>
              </w:rPr>
              <w:t>– Beslut fattas om riktli</w:t>
            </w:r>
            <w:r w:rsidRPr="00DE0AB1">
              <w:rPr>
                <w:sz w:val="19"/>
              </w:rPr>
              <w:t>n</w:t>
            </w:r>
            <w:r w:rsidRPr="00DE0AB1">
              <w:rPr>
                <w:sz w:val="19"/>
              </w:rPr>
              <w:t>jerna</w:t>
            </w:r>
          </w:p>
          <w:p w:rsidR="008079FD" w:rsidRPr="00DE0AB1" w:rsidRDefault="008079FD">
            <w:pPr>
              <w:pStyle w:val="Tabell"/>
              <w:spacing w:before="40" w:after="40"/>
              <w:jc w:val="left"/>
              <w:rPr>
                <w:sz w:val="19"/>
              </w:rPr>
            </w:pPr>
            <w:r w:rsidRPr="00DE0AB1">
              <w:rPr>
                <w:sz w:val="19"/>
              </w:rPr>
              <w:t>– Beslut inkl. preliminära målnivåer delges länsa</w:t>
            </w:r>
            <w:r w:rsidRPr="00DE0AB1">
              <w:rPr>
                <w:sz w:val="19"/>
              </w:rPr>
              <w:t>r</w:t>
            </w:r>
            <w:r w:rsidRPr="00DE0AB1">
              <w:rPr>
                <w:sz w:val="19"/>
              </w:rPr>
              <w:t>betsnämnderna</w:t>
            </w:r>
          </w:p>
        </w:tc>
        <w:tc>
          <w:tcPr>
            <w:tcW w:w="738" w:type="dxa"/>
          </w:tcPr>
          <w:p w:rsidR="008079FD" w:rsidRPr="00DE0AB1" w:rsidRDefault="008079FD">
            <w:pPr>
              <w:pStyle w:val="Tabell"/>
              <w:spacing w:before="40" w:after="40"/>
              <w:jc w:val="left"/>
              <w:rPr>
                <w:sz w:val="19"/>
              </w:rPr>
            </w:pPr>
            <w:r w:rsidRPr="00DE0AB1">
              <w:rPr>
                <w:sz w:val="19"/>
              </w:rPr>
              <w:t>V 50</w:t>
            </w:r>
          </w:p>
        </w:tc>
        <w:tc>
          <w:tcPr>
            <w:tcW w:w="2280" w:type="dxa"/>
          </w:tcPr>
          <w:p w:rsidR="008079FD" w:rsidRPr="00DE0AB1" w:rsidRDefault="008079FD">
            <w:pPr>
              <w:pStyle w:val="Tabell"/>
              <w:spacing w:before="40" w:after="40"/>
              <w:jc w:val="left"/>
              <w:rPr>
                <w:sz w:val="19"/>
              </w:rPr>
            </w:pPr>
            <w:r w:rsidRPr="00DE0AB1">
              <w:rPr>
                <w:sz w:val="19"/>
              </w:rPr>
              <w:t>Länsarbetsnämndens styre</w:t>
            </w:r>
            <w:r w:rsidRPr="00DE0AB1">
              <w:rPr>
                <w:sz w:val="19"/>
              </w:rPr>
              <w:t>l</w:t>
            </w:r>
            <w:r w:rsidRPr="00DE0AB1">
              <w:rPr>
                <w:sz w:val="19"/>
              </w:rPr>
              <w:t>se</w:t>
            </w:r>
          </w:p>
          <w:p w:rsidR="008079FD" w:rsidRPr="00DE0AB1" w:rsidRDefault="008079FD">
            <w:pPr>
              <w:pStyle w:val="Tabell"/>
              <w:spacing w:before="40" w:after="40"/>
              <w:jc w:val="left"/>
              <w:rPr>
                <w:sz w:val="19"/>
              </w:rPr>
            </w:pPr>
            <w:r w:rsidRPr="00DE0AB1">
              <w:rPr>
                <w:sz w:val="19"/>
              </w:rPr>
              <w:t>– Beslut om verksamhet</w:t>
            </w:r>
            <w:r w:rsidRPr="00DE0AB1">
              <w:rPr>
                <w:sz w:val="19"/>
              </w:rPr>
              <w:t>s</w:t>
            </w:r>
            <w:r w:rsidRPr="00DE0AB1">
              <w:rPr>
                <w:sz w:val="19"/>
              </w:rPr>
              <w:t>plan 2002 och preliminär tilldelning 2002</w:t>
            </w:r>
          </w:p>
        </w:tc>
      </w:tr>
      <w:tr w:rsidR="00000000" w:rsidRPr="00DE0AB1">
        <w:tblPrEx>
          <w:tblCellMar>
            <w:top w:w="0" w:type="dxa"/>
            <w:bottom w:w="0" w:type="dxa"/>
          </w:tblCellMar>
        </w:tblPrEx>
        <w:tc>
          <w:tcPr>
            <w:tcW w:w="779" w:type="dxa"/>
          </w:tcPr>
          <w:p w:rsidR="008079FD" w:rsidRPr="00DE0AB1" w:rsidRDefault="008079FD">
            <w:pPr>
              <w:pStyle w:val="Tabell"/>
              <w:spacing w:before="40" w:after="40"/>
              <w:jc w:val="left"/>
              <w:rPr>
                <w:sz w:val="19"/>
              </w:rPr>
            </w:pPr>
            <w:r w:rsidRPr="00DE0AB1">
              <w:rPr>
                <w:sz w:val="19"/>
              </w:rPr>
              <w:t>V 3</w:t>
            </w:r>
          </w:p>
        </w:tc>
        <w:tc>
          <w:tcPr>
            <w:tcW w:w="2239" w:type="dxa"/>
          </w:tcPr>
          <w:p w:rsidR="008079FD" w:rsidRPr="00DE0AB1" w:rsidRDefault="008079FD">
            <w:pPr>
              <w:pStyle w:val="Tabell"/>
              <w:spacing w:before="40" w:after="40"/>
              <w:jc w:val="left"/>
              <w:rPr>
                <w:sz w:val="19"/>
              </w:rPr>
            </w:pPr>
            <w:r w:rsidRPr="00DE0AB1">
              <w:rPr>
                <w:sz w:val="19"/>
              </w:rPr>
              <w:t>Senaste tidpunkt för länsarbetsnämnderna att inkomma med synpunkter på målniv</w:t>
            </w:r>
            <w:r w:rsidRPr="00DE0AB1">
              <w:rPr>
                <w:sz w:val="19"/>
              </w:rPr>
              <w:t>å</w:t>
            </w:r>
            <w:r w:rsidRPr="00DE0AB1">
              <w:rPr>
                <w:sz w:val="19"/>
              </w:rPr>
              <w:t>erna</w:t>
            </w:r>
          </w:p>
        </w:tc>
        <w:tc>
          <w:tcPr>
            <w:tcW w:w="738" w:type="dxa"/>
          </w:tcPr>
          <w:p w:rsidR="008079FD" w:rsidRPr="00DE0AB1" w:rsidRDefault="008079FD">
            <w:pPr>
              <w:pStyle w:val="Tabell"/>
              <w:spacing w:before="40" w:after="40"/>
              <w:jc w:val="left"/>
              <w:rPr>
                <w:sz w:val="19"/>
              </w:rPr>
            </w:pPr>
            <w:r w:rsidRPr="00DE0AB1">
              <w:rPr>
                <w:sz w:val="19"/>
              </w:rPr>
              <w:t>V 51</w:t>
            </w:r>
          </w:p>
        </w:tc>
        <w:tc>
          <w:tcPr>
            <w:tcW w:w="2280" w:type="dxa"/>
          </w:tcPr>
          <w:p w:rsidR="008079FD" w:rsidRPr="00DE0AB1" w:rsidRDefault="008079FD">
            <w:pPr>
              <w:pStyle w:val="Tabell"/>
              <w:spacing w:before="40" w:after="40"/>
              <w:jc w:val="left"/>
              <w:rPr>
                <w:sz w:val="19"/>
              </w:rPr>
            </w:pPr>
            <w:r w:rsidRPr="00DE0AB1">
              <w:rPr>
                <w:sz w:val="19"/>
              </w:rPr>
              <w:t>Länsledningen för disku</w:t>
            </w:r>
            <w:r w:rsidRPr="00DE0AB1">
              <w:rPr>
                <w:sz w:val="19"/>
              </w:rPr>
              <w:t>s</w:t>
            </w:r>
            <w:r w:rsidRPr="00DE0AB1">
              <w:rPr>
                <w:sz w:val="19"/>
              </w:rPr>
              <w:t>sion kring regleringsbrevet, verksamhetsplanen och tilldelnin</w:t>
            </w:r>
            <w:r w:rsidRPr="00DE0AB1">
              <w:rPr>
                <w:sz w:val="19"/>
              </w:rPr>
              <w:t>g</w:t>
            </w:r>
            <w:r w:rsidRPr="00DE0AB1">
              <w:rPr>
                <w:sz w:val="19"/>
              </w:rPr>
              <w:t>en</w:t>
            </w:r>
          </w:p>
        </w:tc>
      </w:tr>
      <w:tr w:rsidR="00000000" w:rsidRPr="00DE0AB1">
        <w:tblPrEx>
          <w:tblCellMar>
            <w:top w:w="0" w:type="dxa"/>
            <w:bottom w:w="0" w:type="dxa"/>
          </w:tblCellMar>
        </w:tblPrEx>
        <w:tc>
          <w:tcPr>
            <w:tcW w:w="779" w:type="dxa"/>
            <w:tcBorders>
              <w:bottom w:val="single" w:sz="4" w:space="0" w:color="auto"/>
            </w:tcBorders>
          </w:tcPr>
          <w:p w:rsidR="008079FD" w:rsidRPr="00DE0AB1" w:rsidRDefault="008079FD">
            <w:pPr>
              <w:pStyle w:val="Tabell"/>
              <w:spacing w:before="40" w:after="40"/>
              <w:jc w:val="left"/>
              <w:rPr>
                <w:sz w:val="19"/>
              </w:rPr>
            </w:pPr>
            <w:r w:rsidRPr="00DE0AB1">
              <w:rPr>
                <w:sz w:val="19"/>
              </w:rPr>
              <w:t>V 4</w:t>
            </w:r>
          </w:p>
        </w:tc>
        <w:tc>
          <w:tcPr>
            <w:tcW w:w="2239" w:type="dxa"/>
            <w:tcBorders>
              <w:bottom w:val="single" w:sz="4" w:space="0" w:color="auto"/>
            </w:tcBorders>
          </w:tcPr>
          <w:p w:rsidR="008079FD" w:rsidRPr="00DE0AB1" w:rsidRDefault="008079FD">
            <w:pPr>
              <w:pStyle w:val="Tabell"/>
              <w:spacing w:before="40" w:after="40"/>
              <w:jc w:val="left"/>
              <w:rPr>
                <w:sz w:val="19"/>
              </w:rPr>
            </w:pPr>
            <w:r w:rsidRPr="00DE0AB1">
              <w:rPr>
                <w:sz w:val="19"/>
              </w:rPr>
              <w:t>Ledningsmöte</w:t>
            </w:r>
          </w:p>
          <w:p w:rsidR="008079FD" w:rsidRPr="00DE0AB1" w:rsidRDefault="008079FD">
            <w:pPr>
              <w:pStyle w:val="Tabell"/>
              <w:spacing w:before="40" w:after="40"/>
              <w:jc w:val="left"/>
              <w:rPr>
                <w:sz w:val="19"/>
              </w:rPr>
            </w:pPr>
            <w:r w:rsidRPr="00DE0AB1">
              <w:rPr>
                <w:sz w:val="19"/>
              </w:rPr>
              <w:t>– Målnivåerna diskuteras och fastställs snarast dä</w:t>
            </w:r>
            <w:r w:rsidRPr="00DE0AB1">
              <w:rPr>
                <w:sz w:val="19"/>
              </w:rPr>
              <w:t>r</w:t>
            </w:r>
            <w:r w:rsidRPr="00DE0AB1">
              <w:rPr>
                <w:sz w:val="19"/>
              </w:rPr>
              <w:t>efter</w:t>
            </w:r>
          </w:p>
        </w:tc>
        <w:tc>
          <w:tcPr>
            <w:tcW w:w="738" w:type="dxa"/>
            <w:tcBorders>
              <w:bottom w:val="single" w:sz="4" w:space="0" w:color="auto"/>
            </w:tcBorders>
          </w:tcPr>
          <w:p w:rsidR="008079FD" w:rsidRPr="00DE0AB1" w:rsidRDefault="008079FD">
            <w:pPr>
              <w:pStyle w:val="Tabell"/>
              <w:spacing w:before="40" w:after="40"/>
              <w:jc w:val="left"/>
              <w:rPr>
                <w:sz w:val="19"/>
              </w:rPr>
            </w:pPr>
            <w:r w:rsidRPr="00DE0AB1">
              <w:rPr>
                <w:sz w:val="19"/>
              </w:rPr>
              <w:t>V x</w:t>
            </w:r>
          </w:p>
        </w:tc>
        <w:tc>
          <w:tcPr>
            <w:tcW w:w="2280" w:type="dxa"/>
            <w:tcBorders>
              <w:bottom w:val="single" w:sz="4" w:space="0" w:color="auto"/>
            </w:tcBorders>
          </w:tcPr>
          <w:p w:rsidR="008079FD" w:rsidRPr="00DE0AB1" w:rsidRDefault="008079FD">
            <w:pPr>
              <w:pStyle w:val="Tabell"/>
              <w:spacing w:before="40" w:after="40"/>
              <w:jc w:val="left"/>
              <w:rPr>
                <w:sz w:val="19"/>
              </w:rPr>
            </w:pPr>
            <w:r w:rsidRPr="00DE0AB1">
              <w:rPr>
                <w:sz w:val="19"/>
              </w:rPr>
              <w:t>Länsarbetsnämndens styre</w:t>
            </w:r>
            <w:r w:rsidRPr="00DE0AB1">
              <w:rPr>
                <w:sz w:val="19"/>
              </w:rPr>
              <w:t>l</w:t>
            </w:r>
            <w:r w:rsidRPr="00DE0AB1">
              <w:rPr>
                <w:sz w:val="19"/>
              </w:rPr>
              <w:t>se</w:t>
            </w:r>
          </w:p>
          <w:p w:rsidR="008079FD" w:rsidRPr="00DE0AB1" w:rsidRDefault="008079FD">
            <w:pPr>
              <w:pStyle w:val="Tabell"/>
              <w:spacing w:before="40" w:after="40"/>
              <w:jc w:val="left"/>
              <w:rPr>
                <w:sz w:val="19"/>
              </w:rPr>
            </w:pPr>
            <w:r w:rsidRPr="00DE0AB1">
              <w:rPr>
                <w:sz w:val="19"/>
              </w:rPr>
              <w:t>– Beslut om slutlig förde</w:t>
            </w:r>
            <w:r w:rsidRPr="00DE0AB1">
              <w:rPr>
                <w:sz w:val="19"/>
              </w:rPr>
              <w:t>l</w:t>
            </w:r>
            <w:r w:rsidRPr="00DE0AB1">
              <w:rPr>
                <w:sz w:val="19"/>
              </w:rPr>
              <w:t>ning 2002 och eventuella revideringar i verksamhet</w:t>
            </w:r>
            <w:r w:rsidRPr="00DE0AB1">
              <w:rPr>
                <w:sz w:val="19"/>
              </w:rPr>
              <w:t>s</w:t>
            </w:r>
            <w:r w:rsidRPr="00DE0AB1">
              <w:rPr>
                <w:sz w:val="19"/>
              </w:rPr>
              <w:t>planen 2002</w:t>
            </w:r>
          </w:p>
        </w:tc>
      </w:tr>
    </w:tbl>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Rubrik1-Utannumrering"/>
      </w:pPr>
      <w:r w:rsidRPr="00DE0AB1">
        <w:br w:type="page"/>
      </w:r>
      <w:bookmarkStart w:id="205" w:name="_Toc34801546"/>
      <w:r w:rsidRPr="00DE0AB1">
        <w:t>Bilaga 6 AMS riktlinjer – utformning och innehåll 2002</w:t>
      </w:r>
      <w:bookmarkEnd w:id="205"/>
    </w:p>
    <w:p w:rsidR="008079FD" w:rsidRPr="00DE0AB1" w:rsidRDefault="008079FD">
      <w:r w:rsidRPr="00DE0AB1">
        <w:t>AMS riktlinjer är ett kortfattat dokument (sju sidor) som består av sex delar eller rubriker (AMS, 2001d). Dessa samma</w:t>
      </w:r>
      <w:r w:rsidRPr="00DE0AB1">
        <w:t>n</w:t>
      </w:r>
      <w:r w:rsidRPr="00DE0AB1">
        <w:t>fattas nedan.</w:t>
      </w:r>
    </w:p>
    <w:p w:rsidR="008079FD" w:rsidRPr="00DE0AB1" w:rsidRDefault="008079FD">
      <w:pPr>
        <w:spacing w:before="320"/>
        <w:rPr>
          <w:i/>
        </w:rPr>
      </w:pPr>
      <w:r w:rsidRPr="00DE0AB1">
        <w:rPr>
          <w:i/>
        </w:rPr>
        <w:t>Utvecklingen på arbetsmarknaden</w:t>
      </w:r>
    </w:p>
    <w:p w:rsidR="008079FD" w:rsidRPr="00DE0AB1" w:rsidRDefault="008079FD">
      <w:r w:rsidRPr="00DE0AB1">
        <w:t>Avsnittet om utvecklingen på arbetsmarknaden innehåller en mycket kor</w:t>
      </w:r>
      <w:r w:rsidRPr="00DE0AB1">
        <w:t>t</w:t>
      </w:r>
      <w:r w:rsidRPr="00DE0AB1">
        <w:t>fattad konjunkturbedömning. Det som kan vara av intresse från planering</w:t>
      </w:r>
      <w:r w:rsidRPr="00DE0AB1">
        <w:t>s</w:t>
      </w:r>
      <w:r w:rsidRPr="00DE0AB1">
        <w:t>synpunkt är att risken för ökad arbetslöshet under första halvåret bedöms som stor (för helåret bedöms den ligga något högre än 2001). Det pekas på att individer med svag ställning på arbetsmarknaden drabbas först och hå</w:t>
      </w:r>
      <w:r w:rsidRPr="00DE0AB1">
        <w:t>r</w:t>
      </w:r>
      <w:r w:rsidRPr="00DE0AB1">
        <w:t>dast av konjunkturförsämringar och varsel. Behovet av arbetsmarknadspol</w:t>
      </w:r>
      <w:r w:rsidRPr="00DE0AB1">
        <w:t>i</w:t>
      </w:r>
      <w:r w:rsidRPr="00DE0AB1">
        <w:t>tiska åtgärder kommer därför att öka och inte minst då för sökande som närmar sig slutet av sin ordinarie eller sin förlängda ersättningsperiod fr</w:t>
      </w:r>
      <w:r w:rsidRPr="00DE0AB1">
        <w:t>ån arbetslöshetskassan (planeringen utvecklas nä</w:t>
      </w:r>
      <w:r w:rsidRPr="00DE0AB1">
        <w:t>r</w:t>
      </w:r>
      <w:r w:rsidRPr="00DE0AB1">
        <w:t>mare i avsnitt 6.5).</w:t>
      </w:r>
    </w:p>
    <w:p w:rsidR="008079FD" w:rsidRPr="00DE0AB1" w:rsidRDefault="008079FD">
      <w:pPr>
        <w:spacing w:before="320"/>
        <w:rPr>
          <w:i/>
        </w:rPr>
      </w:pPr>
      <w:r w:rsidRPr="00DE0AB1">
        <w:rPr>
          <w:i/>
        </w:rPr>
        <w:t>Det övergripande målet</w:t>
      </w:r>
    </w:p>
    <w:p w:rsidR="008079FD" w:rsidRPr="00DE0AB1" w:rsidRDefault="008079FD">
      <w:r w:rsidRPr="00DE0AB1">
        <w:t>I avsnittet om arbetsmarknadspolitikens mål redovisas regeringens öve</w:t>
      </w:r>
      <w:r w:rsidRPr="00DE0AB1">
        <w:t>r</w:t>
      </w:r>
      <w:r w:rsidRPr="00DE0AB1">
        <w:t xml:space="preserve">gripande mål. Målet ska uppnås genom: </w:t>
      </w:r>
    </w:p>
    <w:p w:rsidR="008079FD" w:rsidRPr="00DE0AB1" w:rsidRDefault="008079FD">
      <w:pPr>
        <w:numPr>
          <w:ilvl w:val="0"/>
          <w:numId w:val="100"/>
        </w:numPr>
      </w:pPr>
      <w:r w:rsidRPr="00DE0AB1">
        <w:t>En effektiv matchning mellan arbetssökande och lediga arb</w:t>
      </w:r>
      <w:r w:rsidRPr="00DE0AB1">
        <w:t>e</w:t>
      </w:r>
      <w:r w:rsidRPr="00DE0AB1">
        <w:t>ten.</w:t>
      </w:r>
    </w:p>
    <w:p w:rsidR="008079FD" w:rsidRPr="00DE0AB1" w:rsidRDefault="008079FD">
      <w:pPr>
        <w:numPr>
          <w:ilvl w:val="0"/>
          <w:numId w:val="100"/>
        </w:numPr>
      </w:pPr>
      <w:r w:rsidRPr="00DE0AB1">
        <w:t>Kompetenshöjande insatser och andra program för arbetslösa.</w:t>
      </w:r>
    </w:p>
    <w:p w:rsidR="008079FD" w:rsidRPr="00DE0AB1" w:rsidRDefault="008079FD">
      <w:pPr>
        <w:numPr>
          <w:ilvl w:val="0"/>
          <w:numId w:val="100"/>
        </w:numPr>
      </w:pPr>
      <w:r w:rsidRPr="00DE0AB1">
        <w:t>Tillväxt och ett konkurrenskraftigt näringsliv i alla delar av landet.</w:t>
      </w:r>
    </w:p>
    <w:p w:rsidR="008079FD" w:rsidRPr="00DE0AB1" w:rsidRDefault="008079FD">
      <w:pPr>
        <w:numPr>
          <w:ilvl w:val="0"/>
          <w:numId w:val="100"/>
        </w:numPr>
      </w:pPr>
      <w:r w:rsidRPr="00DE0AB1">
        <w:t>Ett arbetsliv som är flexibelt och tryggt, där alla människor känner de</w:t>
      </w:r>
      <w:r w:rsidRPr="00DE0AB1">
        <w:t>l</w:t>
      </w:r>
      <w:r w:rsidRPr="00DE0AB1">
        <w:t>aktighet, där jämställdhet råder mellan kvinnor och män och där kön</w:t>
      </w:r>
      <w:r w:rsidRPr="00DE0AB1">
        <w:t>s</w:t>
      </w:r>
      <w:r w:rsidRPr="00DE0AB1">
        <w:t>uppdelningen på arbetsmarknaden motve</w:t>
      </w:r>
      <w:r w:rsidRPr="00DE0AB1">
        <w:t>r</w:t>
      </w:r>
      <w:r w:rsidRPr="00DE0AB1">
        <w:t>kas.</w:t>
      </w:r>
    </w:p>
    <w:p w:rsidR="008079FD" w:rsidRPr="00DE0AB1" w:rsidRDefault="008079FD">
      <w:pPr>
        <w:spacing w:before="320"/>
        <w:rPr>
          <w:i/>
        </w:rPr>
      </w:pPr>
      <w:r w:rsidRPr="00DE0AB1">
        <w:rPr>
          <w:i/>
        </w:rPr>
        <w:t>Kärnuppgifterna</w:t>
      </w:r>
    </w:p>
    <w:p w:rsidR="008079FD" w:rsidRPr="00DE0AB1" w:rsidRDefault="008079FD">
      <w:r w:rsidRPr="00DE0AB1">
        <w:t xml:space="preserve">Avsnittet om kärnuppgifterna innehåller en redovisning av vilka dessa är och något om innehållet i varje uppgift. Det finns även inslag som kan tolkas som prioriteringar. Det gäller då följande. </w:t>
      </w:r>
    </w:p>
    <w:p w:rsidR="008079FD" w:rsidRPr="00DE0AB1" w:rsidRDefault="008079FD">
      <w:pPr>
        <w:numPr>
          <w:ilvl w:val="0"/>
          <w:numId w:val="101"/>
        </w:numPr>
      </w:pPr>
      <w:r w:rsidRPr="00DE0AB1">
        <w:t>Matchning. Arbetsförmedlingen ska se till att alltfler arbetssökande och arbetsgivare ökar sin användning av förmedlingens kundarbetsplatser och Internettjänster. En fortsatt offensiv satsning på självservice och på högre tillgänglighet till dessa tjänster ska därför ske under 2002.</w:t>
      </w:r>
    </w:p>
    <w:p w:rsidR="008079FD" w:rsidRPr="00DE0AB1" w:rsidRDefault="008079FD">
      <w:pPr>
        <w:numPr>
          <w:ilvl w:val="0"/>
          <w:numId w:val="101"/>
        </w:numPr>
      </w:pPr>
      <w:r w:rsidRPr="00DE0AB1">
        <w:t>Utbildning. Arbetsmarknadsutbildningen ska vara efterfrågestyrd och dimensioneras, planeras och genomföras mot bakgrund av behovet av utbildad arbetskraft. Syftet med utbildningen är i första hand att motve</w:t>
      </w:r>
      <w:r w:rsidRPr="00DE0AB1">
        <w:t>r</w:t>
      </w:r>
      <w:r w:rsidRPr="00DE0AB1">
        <w:t>ka brist på arbetskraft och flaskhalsar och därmed bidra till sysselsät</w:t>
      </w:r>
      <w:r w:rsidRPr="00DE0AB1">
        <w:t>t</w:t>
      </w:r>
      <w:r w:rsidRPr="00DE0AB1">
        <w:t>ningstillväxt.</w:t>
      </w:r>
    </w:p>
    <w:p w:rsidR="008079FD" w:rsidRPr="00DE0AB1" w:rsidRDefault="008079FD">
      <w:pPr>
        <w:numPr>
          <w:ilvl w:val="0"/>
          <w:numId w:val="101"/>
        </w:numPr>
      </w:pPr>
      <w:r w:rsidRPr="00DE0AB1">
        <w:t>Aktivering. Genom att tillvarata alla resurser på arbetsmarknaden och därigenom öka arbetskraftsutbudet förbättras förutsättningarna för ökad produktion och tillväxt. De kommande årens demografiska förskjutning i arbetskraften kommer successivt att medföra ett växande behov av a</w:t>
      </w:r>
      <w:r w:rsidRPr="00DE0AB1">
        <w:t>r</w:t>
      </w:r>
      <w:r w:rsidRPr="00DE0AB1">
        <w:t>betsmarknadspol</w:t>
      </w:r>
      <w:r w:rsidRPr="00DE0AB1">
        <w:t>i</w:t>
      </w:r>
      <w:r w:rsidRPr="00DE0AB1">
        <w:t>tiska aktiveringsinsatser genom förmedlingen.</w:t>
      </w:r>
    </w:p>
    <w:p w:rsidR="008079FD" w:rsidRPr="00DE0AB1" w:rsidRDefault="008079FD">
      <w:r w:rsidRPr="00DE0AB1">
        <w:t>Det betonas att länsarbetsnämndernas verksamhetsplanering ska säkerställa att arbetslösa tillförsäkras aktiva insatser utifrån sina behov och att tilldelade anslag för verksamheten nyttjas fullt ut och på ett planerat sätt över hela året. Mot bakgrund av den rådande konjunkturavmattningen och åtföljande risk för ökad öppen arbetslöshet är det av största betydelse att arbetsgivare och arbetssökande får del av programinsatser och på så sätt kommer</w:t>
      </w:r>
      <w:r w:rsidRPr="00DE0AB1">
        <w:t xml:space="preserve"> i åtnjutande av de resurser och insatser som riksdagen och regeringen anvisat AMV. Syftet är att öka kompetensen och det reella utbudet av arbetskraft och att motverka risken för stigande arbetslöshet. Resursanvändningen ska vidare anpassas till de specifika behov av arbetsmarknadspolitiska insatser som finns i varje län.</w:t>
      </w:r>
    </w:p>
    <w:p w:rsidR="008079FD" w:rsidRPr="00DE0AB1" w:rsidRDefault="008079FD">
      <w:pPr>
        <w:spacing w:before="320"/>
        <w:rPr>
          <w:i/>
        </w:rPr>
      </w:pPr>
      <w:r w:rsidRPr="00DE0AB1">
        <w:rPr>
          <w:i/>
        </w:rPr>
        <w:t>5-punktsprogrammet</w:t>
      </w:r>
    </w:p>
    <w:p w:rsidR="008079FD" w:rsidRPr="00DE0AB1" w:rsidRDefault="008079FD">
      <w:r w:rsidRPr="00DE0AB1">
        <w:t>Under denna punkt sägs att AMV på ett kraftfullt sätt ska ta sig an kärnup</w:t>
      </w:r>
      <w:r w:rsidRPr="00DE0AB1">
        <w:t>p</w:t>
      </w:r>
      <w:r w:rsidRPr="00DE0AB1">
        <w:t xml:space="preserve">gifterna. Detta ska göras utifrån följande perspektiv. </w:t>
      </w:r>
    </w:p>
    <w:p w:rsidR="008079FD" w:rsidRPr="00DE0AB1" w:rsidRDefault="008079FD">
      <w:pPr>
        <w:numPr>
          <w:ilvl w:val="0"/>
          <w:numId w:val="102"/>
        </w:numPr>
      </w:pPr>
      <w:r w:rsidRPr="00DE0AB1">
        <w:t>Kvantitet. Samstämmigheten mellan planering och utfall ska öka för att säkerställa att insatserna på ett effektivt sätt kommer arbetssökande och arbetsgivare till godo.</w:t>
      </w:r>
    </w:p>
    <w:p w:rsidR="008079FD" w:rsidRPr="00DE0AB1" w:rsidRDefault="008079FD">
      <w:pPr>
        <w:numPr>
          <w:ilvl w:val="0"/>
          <w:numId w:val="102"/>
        </w:numPr>
      </w:pPr>
      <w:r w:rsidRPr="00DE0AB1">
        <w:t>Kvalitet. Uppdragsgivarnas krav på goda resultat ska uppfyllas, och det ska bedrivas en verksamhet som är bra enligt arbetssökande och arbet</w:t>
      </w:r>
      <w:r w:rsidRPr="00DE0AB1">
        <w:t>s</w:t>
      </w:r>
      <w:r w:rsidRPr="00DE0AB1">
        <w:t>givare.</w:t>
      </w:r>
    </w:p>
    <w:p w:rsidR="008079FD" w:rsidRPr="00DE0AB1" w:rsidRDefault="008079FD">
      <w:pPr>
        <w:numPr>
          <w:ilvl w:val="0"/>
          <w:numId w:val="102"/>
        </w:numPr>
      </w:pPr>
      <w:r w:rsidRPr="00DE0AB1">
        <w:t>Ordning och reda. AMV ska vara en förvaltning som präglas av ordning och reda där arbetsgivare och arbetssökande möter likvärdiga möjligh</w:t>
      </w:r>
      <w:r w:rsidRPr="00DE0AB1">
        <w:t>e</w:t>
      </w:r>
      <w:r w:rsidRPr="00DE0AB1">
        <w:t>ter och likartade krav. God förvaltningssed, god rättstillämpning och hög effektivitet ska prägla fö</w:t>
      </w:r>
      <w:r w:rsidRPr="00DE0AB1">
        <w:t>r</w:t>
      </w:r>
      <w:r w:rsidRPr="00DE0AB1">
        <w:t>medlingens resursanvändning.</w:t>
      </w:r>
    </w:p>
    <w:p w:rsidR="008079FD" w:rsidRPr="00DE0AB1" w:rsidRDefault="008079FD">
      <w:r w:rsidRPr="00DE0AB1">
        <w:t xml:space="preserve">Resterande delen av avsnittet innehåller en kortfattad redovisning av det s.k. 5-punktsprogrammet (se avsnitt 6.10). </w:t>
      </w:r>
    </w:p>
    <w:p w:rsidR="008079FD" w:rsidRPr="00DE0AB1" w:rsidRDefault="008079FD">
      <w:pPr>
        <w:spacing w:before="320"/>
        <w:rPr>
          <w:i/>
        </w:rPr>
      </w:pPr>
      <w:r w:rsidRPr="00DE0AB1">
        <w:rPr>
          <w:i/>
        </w:rPr>
        <w:t>Andra angelägna uppgifter för länsarbetsnämndernas verksamhet</w:t>
      </w:r>
    </w:p>
    <w:p w:rsidR="008079FD" w:rsidRPr="00DE0AB1" w:rsidRDefault="008079FD">
      <w:r w:rsidRPr="00DE0AB1">
        <w:t xml:space="preserve">Avsnittet innehåller följande fem uppgifter. </w:t>
      </w:r>
    </w:p>
    <w:p w:rsidR="008079FD" w:rsidRPr="00DE0AB1" w:rsidRDefault="008079FD">
      <w:pPr>
        <w:numPr>
          <w:ilvl w:val="0"/>
          <w:numId w:val="103"/>
        </w:numPr>
      </w:pPr>
      <w:r w:rsidRPr="00DE0AB1">
        <w:t>Fokusera aktivitetsgarantin som en särskilt sammanhållen verksamhet.</w:t>
      </w:r>
    </w:p>
    <w:p w:rsidR="008079FD" w:rsidRPr="00DE0AB1" w:rsidRDefault="008079FD">
      <w:pPr>
        <w:numPr>
          <w:ilvl w:val="0"/>
          <w:numId w:val="103"/>
        </w:numPr>
      </w:pPr>
      <w:r w:rsidRPr="00DE0AB1">
        <w:t>Stärk kontrollen av arbetslöshetsförsäkringen.</w:t>
      </w:r>
    </w:p>
    <w:p w:rsidR="008079FD" w:rsidRPr="00DE0AB1" w:rsidRDefault="008079FD">
      <w:pPr>
        <w:numPr>
          <w:ilvl w:val="0"/>
          <w:numId w:val="103"/>
        </w:numPr>
      </w:pPr>
      <w:r w:rsidRPr="00DE0AB1">
        <w:t>Minska deltidsarbetslösheten inom flera branscher.</w:t>
      </w:r>
    </w:p>
    <w:p w:rsidR="008079FD" w:rsidRPr="00DE0AB1" w:rsidRDefault="008079FD">
      <w:pPr>
        <w:numPr>
          <w:ilvl w:val="0"/>
          <w:numId w:val="103"/>
        </w:numPr>
      </w:pPr>
      <w:r w:rsidRPr="00DE0AB1">
        <w:t>Arbete för mångfald på arbetsmarknaden.</w:t>
      </w:r>
    </w:p>
    <w:p w:rsidR="008079FD" w:rsidRPr="00DE0AB1" w:rsidRDefault="008079FD">
      <w:pPr>
        <w:numPr>
          <w:ilvl w:val="0"/>
          <w:numId w:val="103"/>
        </w:numPr>
      </w:pPr>
      <w:r w:rsidRPr="00DE0AB1">
        <w:t>Ungdomar ska garanteras en löpande kontakt med förme</w:t>
      </w:r>
      <w:r w:rsidRPr="00DE0AB1">
        <w:t>d</w:t>
      </w:r>
      <w:r w:rsidRPr="00DE0AB1">
        <w:t>lingen.</w:t>
      </w:r>
    </w:p>
    <w:p w:rsidR="008079FD" w:rsidRPr="00DE0AB1" w:rsidRDefault="008079FD">
      <w:pPr>
        <w:spacing w:before="320"/>
        <w:rPr>
          <w:i/>
        </w:rPr>
      </w:pPr>
      <w:r w:rsidRPr="00DE0AB1">
        <w:rPr>
          <w:i/>
        </w:rPr>
        <w:t>Uppdrag till länsarbetsnämnderna</w:t>
      </w:r>
    </w:p>
    <w:p w:rsidR="008079FD" w:rsidRPr="00DE0AB1" w:rsidRDefault="008079FD">
      <w:r w:rsidRPr="00DE0AB1">
        <w:t>I avsnittet redovisas regeringens verksamhetsmål. Det innehåller även en precisering av ett mål och en målnivå. Dessa redovisas närmare i avsnitt 6.3 om fördelningen av målen.</w:t>
      </w:r>
    </w:p>
    <w:p w:rsidR="008079FD" w:rsidRPr="00DE0AB1" w:rsidRDefault="008079FD"/>
    <w:p w:rsidR="008079FD" w:rsidRPr="00DE0AB1" w:rsidRDefault="008079FD">
      <w:pPr>
        <w:pStyle w:val="Rubrik1-Utannumrering"/>
        <w:rPr>
          <w:sz w:val="19"/>
        </w:rPr>
      </w:pPr>
      <w:r w:rsidRPr="00DE0AB1">
        <w:br w:type="page"/>
      </w:r>
      <w:bookmarkStart w:id="206" w:name="_Toc34801547"/>
      <w:r w:rsidRPr="00DE0AB1">
        <w:t>Bilaga 7 Länsarbetsnämndernas riktlinjer – övergripande innehåll</w:t>
      </w:r>
      <w:bookmarkEnd w:id="206"/>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DE0AB1">
        <w:tblPrEx>
          <w:tblCellMar>
            <w:top w:w="0" w:type="dxa"/>
            <w:bottom w:w="0" w:type="dxa"/>
          </w:tblCellMar>
        </w:tblPrEx>
        <w:tc>
          <w:tcPr>
            <w:tcW w:w="1509"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Lan 1</w:t>
            </w:r>
          </w:p>
        </w:tc>
        <w:tc>
          <w:tcPr>
            <w:tcW w:w="1509"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rPr>
                <w:sz w:val="19"/>
              </w:rPr>
            </w:pPr>
            <w:r w:rsidRPr="00DE0AB1">
              <w:rPr>
                <w:sz w:val="19"/>
              </w:rPr>
              <w:t>Lan 2</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3</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Lan 4</w:t>
            </w:r>
          </w:p>
        </w:tc>
      </w:tr>
      <w:tr w:rsidR="00000000" w:rsidRPr="00DE0AB1">
        <w:tblPrEx>
          <w:tblCellMar>
            <w:top w:w="0" w:type="dxa"/>
            <w:bottom w:w="0" w:type="dxa"/>
          </w:tblCellMar>
        </w:tblPrEx>
        <w:tc>
          <w:tcPr>
            <w:tcW w:w="1509" w:type="dxa"/>
            <w:tcBorders>
              <w:top w:val="single" w:sz="4" w:space="0" w:color="auto"/>
              <w:bottom w:val="single" w:sz="4" w:space="0" w:color="auto"/>
            </w:tcBorders>
          </w:tcPr>
          <w:p w:rsidR="008079FD" w:rsidRPr="00DE0AB1" w:rsidRDefault="008079FD">
            <w:pPr>
              <w:pStyle w:val="Tabell"/>
              <w:spacing w:before="40" w:after="40"/>
              <w:jc w:val="left"/>
              <w:rPr>
                <w:b/>
                <w:sz w:val="19"/>
              </w:rPr>
            </w:pPr>
            <w:r w:rsidRPr="00DE0AB1">
              <w:rPr>
                <w:b/>
                <w:sz w:val="19"/>
              </w:rPr>
              <w:t>Inledning</w:t>
            </w:r>
          </w:p>
          <w:p w:rsidR="008079FD" w:rsidRPr="00DE0AB1" w:rsidRDefault="008079FD">
            <w:pPr>
              <w:pStyle w:val="Tabell"/>
              <w:spacing w:before="40" w:after="40"/>
              <w:jc w:val="left"/>
              <w:rPr>
                <w:sz w:val="19"/>
              </w:rPr>
            </w:pPr>
            <w:r w:rsidRPr="00DE0AB1">
              <w:rPr>
                <w:sz w:val="19"/>
              </w:rPr>
              <w:t>– Övergripande riktlinjer</w:t>
            </w:r>
          </w:p>
          <w:p w:rsidR="008079FD" w:rsidRPr="00DE0AB1" w:rsidRDefault="008079FD">
            <w:pPr>
              <w:pStyle w:val="Tabell"/>
              <w:spacing w:before="40" w:after="40"/>
              <w:jc w:val="left"/>
              <w:rPr>
                <w:sz w:val="19"/>
              </w:rPr>
            </w:pPr>
            <w:r w:rsidRPr="00DE0AB1">
              <w:rPr>
                <w:sz w:val="19"/>
              </w:rPr>
              <w:t>– Från r</w:t>
            </w:r>
            <w:r w:rsidRPr="00DE0AB1">
              <w:rPr>
                <w:sz w:val="19"/>
              </w:rPr>
              <w:t>e</w:t>
            </w:r>
            <w:r w:rsidRPr="00DE0AB1">
              <w:rPr>
                <w:sz w:val="19"/>
              </w:rPr>
              <w:t>gleringsbrev till verksamhetsplan</w:t>
            </w:r>
          </w:p>
          <w:p w:rsidR="008079FD" w:rsidRPr="00DE0AB1" w:rsidRDefault="008079FD">
            <w:pPr>
              <w:pStyle w:val="Tabell"/>
              <w:spacing w:before="40" w:after="40"/>
              <w:jc w:val="left"/>
              <w:rPr>
                <w:sz w:val="19"/>
              </w:rPr>
            </w:pPr>
            <w:r w:rsidRPr="00DE0AB1">
              <w:rPr>
                <w:sz w:val="19"/>
              </w:rPr>
              <w:t>– Grundläggande värden</w:t>
            </w:r>
          </w:p>
          <w:p w:rsidR="008079FD" w:rsidRPr="00DE0AB1" w:rsidRDefault="008079FD">
            <w:pPr>
              <w:pStyle w:val="Tabell"/>
              <w:spacing w:before="40" w:after="40"/>
              <w:jc w:val="left"/>
              <w:rPr>
                <w:sz w:val="19"/>
              </w:rPr>
            </w:pPr>
            <w:r w:rsidRPr="00DE0AB1">
              <w:rPr>
                <w:sz w:val="19"/>
              </w:rPr>
              <w:t>– 5-punkts-programmet</w:t>
            </w:r>
          </w:p>
          <w:p w:rsidR="008079FD" w:rsidRPr="00DE0AB1" w:rsidRDefault="008079FD">
            <w:pPr>
              <w:pStyle w:val="Tabell"/>
              <w:spacing w:before="40" w:after="40"/>
              <w:jc w:val="left"/>
              <w:rPr>
                <w:b/>
                <w:sz w:val="19"/>
              </w:rPr>
            </w:pPr>
            <w:r w:rsidRPr="00DE0AB1">
              <w:rPr>
                <w:b/>
                <w:sz w:val="19"/>
              </w:rPr>
              <w:t>Marknadsb</w:t>
            </w:r>
            <w:r w:rsidRPr="00DE0AB1">
              <w:rPr>
                <w:b/>
                <w:sz w:val="19"/>
              </w:rPr>
              <w:t>e</w:t>
            </w:r>
            <w:r w:rsidRPr="00DE0AB1">
              <w:rPr>
                <w:b/>
                <w:sz w:val="19"/>
              </w:rPr>
              <w:t>skrivning</w:t>
            </w:r>
          </w:p>
          <w:p w:rsidR="008079FD" w:rsidRPr="00DE0AB1" w:rsidRDefault="008079FD">
            <w:pPr>
              <w:pStyle w:val="Tabell"/>
              <w:spacing w:before="40" w:after="40"/>
              <w:jc w:val="left"/>
              <w:rPr>
                <w:b/>
                <w:sz w:val="19"/>
              </w:rPr>
            </w:pPr>
            <w:r w:rsidRPr="00DE0AB1">
              <w:rPr>
                <w:b/>
                <w:sz w:val="19"/>
              </w:rPr>
              <w:t>Kärnuppgifte</w:t>
            </w:r>
            <w:r w:rsidRPr="00DE0AB1">
              <w:rPr>
                <w:b/>
                <w:sz w:val="19"/>
              </w:rPr>
              <w:t>r</w:t>
            </w:r>
            <w:r w:rsidRPr="00DE0AB1">
              <w:rPr>
                <w:b/>
                <w:sz w:val="19"/>
              </w:rPr>
              <w:t>na</w:t>
            </w:r>
          </w:p>
          <w:p w:rsidR="008079FD" w:rsidRPr="00DE0AB1" w:rsidRDefault="008079FD">
            <w:pPr>
              <w:pStyle w:val="Tabell"/>
              <w:spacing w:before="40" w:after="40"/>
              <w:jc w:val="left"/>
              <w:rPr>
                <w:sz w:val="19"/>
              </w:rPr>
            </w:pPr>
            <w:r w:rsidRPr="00DE0AB1">
              <w:rPr>
                <w:sz w:val="19"/>
              </w:rPr>
              <w:t>– Verksamhet</w:t>
            </w:r>
            <w:r w:rsidRPr="00DE0AB1">
              <w:rPr>
                <w:sz w:val="19"/>
              </w:rPr>
              <w:t>s</w:t>
            </w:r>
            <w:r w:rsidRPr="00DE0AB1">
              <w:rPr>
                <w:sz w:val="19"/>
              </w:rPr>
              <w:t>mål</w:t>
            </w:r>
          </w:p>
          <w:p w:rsidR="008079FD" w:rsidRPr="00DE0AB1" w:rsidRDefault="008079FD">
            <w:pPr>
              <w:pStyle w:val="Tabell"/>
              <w:spacing w:before="40" w:after="40"/>
              <w:jc w:val="left"/>
              <w:rPr>
                <w:b/>
                <w:sz w:val="19"/>
              </w:rPr>
            </w:pPr>
            <w:r w:rsidRPr="00DE0AB1">
              <w:rPr>
                <w:b/>
                <w:sz w:val="19"/>
              </w:rPr>
              <w:t>Jämställdhet, mångfald och miljö</w:t>
            </w:r>
          </w:p>
          <w:p w:rsidR="008079FD" w:rsidRPr="00DE0AB1" w:rsidRDefault="008079FD">
            <w:pPr>
              <w:pStyle w:val="Tabell"/>
              <w:spacing w:before="40" w:after="40"/>
              <w:jc w:val="left"/>
              <w:rPr>
                <w:b/>
                <w:sz w:val="19"/>
              </w:rPr>
            </w:pPr>
            <w:r w:rsidRPr="00DE0AB1">
              <w:rPr>
                <w:b/>
                <w:sz w:val="19"/>
              </w:rPr>
              <w:t>Interna mål och uppdrag</w:t>
            </w:r>
          </w:p>
          <w:p w:rsidR="008079FD" w:rsidRPr="00DE0AB1" w:rsidRDefault="008079FD">
            <w:pPr>
              <w:pStyle w:val="Tabell"/>
              <w:spacing w:before="40" w:after="40"/>
              <w:jc w:val="left"/>
              <w:rPr>
                <w:b/>
                <w:sz w:val="19"/>
              </w:rPr>
            </w:pPr>
            <w:r w:rsidRPr="00DE0AB1">
              <w:rPr>
                <w:b/>
                <w:sz w:val="19"/>
              </w:rPr>
              <w:t>Budget</w:t>
            </w:r>
          </w:p>
          <w:p w:rsidR="008079FD" w:rsidRPr="00DE0AB1" w:rsidRDefault="008079FD">
            <w:pPr>
              <w:pStyle w:val="Tabell"/>
              <w:spacing w:before="40" w:after="40"/>
              <w:jc w:val="left"/>
              <w:rPr>
                <w:sz w:val="19"/>
              </w:rPr>
            </w:pPr>
            <w:r w:rsidRPr="00DE0AB1">
              <w:rPr>
                <w:b/>
                <w:sz w:val="19"/>
              </w:rPr>
              <w:t>Uppföljning</w:t>
            </w:r>
          </w:p>
        </w:tc>
        <w:tc>
          <w:tcPr>
            <w:tcW w:w="1509"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b/>
                <w:sz w:val="19"/>
              </w:rPr>
            </w:pPr>
            <w:r w:rsidRPr="00DE0AB1">
              <w:rPr>
                <w:b/>
                <w:sz w:val="19"/>
              </w:rPr>
              <w:t>Regeringens övergripande mål</w:t>
            </w:r>
          </w:p>
          <w:p w:rsidR="008079FD" w:rsidRPr="00DE0AB1" w:rsidRDefault="008079FD">
            <w:pPr>
              <w:pStyle w:val="Tabell"/>
              <w:spacing w:before="40" w:after="40"/>
              <w:jc w:val="left"/>
              <w:rPr>
                <w:b/>
                <w:sz w:val="19"/>
              </w:rPr>
            </w:pPr>
            <w:r w:rsidRPr="00DE0AB1">
              <w:rPr>
                <w:b/>
                <w:sz w:val="19"/>
              </w:rPr>
              <w:t>Arbetsmarkn</w:t>
            </w:r>
            <w:r w:rsidRPr="00DE0AB1">
              <w:rPr>
                <w:b/>
                <w:sz w:val="19"/>
              </w:rPr>
              <w:t>a</w:t>
            </w:r>
            <w:r w:rsidRPr="00DE0AB1">
              <w:rPr>
                <w:b/>
                <w:sz w:val="19"/>
              </w:rPr>
              <w:t>dens förutsät</w:t>
            </w:r>
            <w:r w:rsidRPr="00DE0AB1">
              <w:rPr>
                <w:b/>
                <w:sz w:val="19"/>
              </w:rPr>
              <w:t>t</w:t>
            </w:r>
            <w:r w:rsidRPr="00DE0AB1">
              <w:rPr>
                <w:b/>
                <w:sz w:val="19"/>
              </w:rPr>
              <w:t>ningar</w:t>
            </w:r>
          </w:p>
          <w:p w:rsidR="008079FD" w:rsidRPr="00DE0AB1" w:rsidRDefault="008079FD">
            <w:pPr>
              <w:pStyle w:val="Tabell"/>
              <w:spacing w:before="40" w:after="40"/>
              <w:jc w:val="left"/>
              <w:rPr>
                <w:b/>
                <w:sz w:val="19"/>
              </w:rPr>
            </w:pPr>
            <w:r w:rsidRPr="00DE0AB1">
              <w:rPr>
                <w:b/>
                <w:sz w:val="19"/>
              </w:rPr>
              <w:t>Kärnuppgifte</w:t>
            </w:r>
            <w:r w:rsidRPr="00DE0AB1">
              <w:rPr>
                <w:b/>
                <w:sz w:val="19"/>
              </w:rPr>
              <w:t>r</w:t>
            </w:r>
            <w:r w:rsidRPr="00DE0AB1">
              <w:rPr>
                <w:b/>
                <w:sz w:val="19"/>
              </w:rPr>
              <w:t>na</w:t>
            </w:r>
          </w:p>
          <w:p w:rsidR="008079FD" w:rsidRPr="00DE0AB1" w:rsidRDefault="008079FD">
            <w:pPr>
              <w:pStyle w:val="Tabell"/>
              <w:spacing w:before="40" w:after="40"/>
              <w:jc w:val="left"/>
              <w:rPr>
                <w:b/>
                <w:sz w:val="19"/>
              </w:rPr>
            </w:pPr>
            <w:r w:rsidRPr="00DE0AB1">
              <w:rPr>
                <w:b/>
                <w:sz w:val="19"/>
              </w:rPr>
              <w:t>5-punkts-programmet</w:t>
            </w:r>
          </w:p>
          <w:p w:rsidR="008079FD" w:rsidRPr="00DE0AB1" w:rsidRDefault="008079FD">
            <w:pPr>
              <w:pStyle w:val="Tabell"/>
              <w:spacing w:before="40" w:after="40"/>
              <w:jc w:val="left"/>
              <w:rPr>
                <w:b/>
                <w:sz w:val="19"/>
              </w:rPr>
            </w:pPr>
            <w:r w:rsidRPr="00DE0AB1">
              <w:rPr>
                <w:b/>
                <w:sz w:val="19"/>
              </w:rPr>
              <w:t>Andra angelä</w:t>
            </w:r>
            <w:r w:rsidRPr="00DE0AB1">
              <w:rPr>
                <w:b/>
                <w:sz w:val="19"/>
              </w:rPr>
              <w:t>g</w:t>
            </w:r>
            <w:r w:rsidRPr="00DE0AB1">
              <w:rPr>
                <w:b/>
                <w:sz w:val="19"/>
              </w:rPr>
              <w:t>na uppgifter</w:t>
            </w:r>
          </w:p>
          <w:p w:rsidR="008079FD" w:rsidRPr="00DE0AB1" w:rsidRDefault="008079FD">
            <w:pPr>
              <w:pStyle w:val="Tabell"/>
              <w:spacing w:before="40" w:after="40"/>
              <w:jc w:val="left"/>
              <w:rPr>
                <w:b/>
                <w:sz w:val="19"/>
              </w:rPr>
            </w:pPr>
            <w:r w:rsidRPr="00DE0AB1">
              <w:rPr>
                <w:b/>
                <w:sz w:val="19"/>
              </w:rPr>
              <w:t>Verksamhet</w:t>
            </w:r>
            <w:r w:rsidRPr="00DE0AB1">
              <w:rPr>
                <w:b/>
                <w:sz w:val="19"/>
              </w:rPr>
              <w:t>s</w:t>
            </w:r>
            <w:r w:rsidRPr="00DE0AB1">
              <w:rPr>
                <w:b/>
                <w:sz w:val="19"/>
              </w:rPr>
              <w:t>mål</w:t>
            </w:r>
          </w:p>
          <w:p w:rsidR="008079FD" w:rsidRPr="00DE0AB1" w:rsidRDefault="008079FD">
            <w:pPr>
              <w:pStyle w:val="Tabell"/>
              <w:spacing w:before="40" w:after="40"/>
              <w:jc w:val="left"/>
              <w:rPr>
                <w:sz w:val="19"/>
              </w:rPr>
            </w:pPr>
            <w:r w:rsidRPr="00DE0AB1">
              <w:rPr>
                <w:b/>
                <w:sz w:val="19"/>
              </w:rPr>
              <w:t xml:space="preserve">Resurser </w:t>
            </w:r>
          </w:p>
          <w:p w:rsidR="008079FD" w:rsidRPr="00DE0AB1" w:rsidRDefault="008079FD">
            <w:pPr>
              <w:pStyle w:val="Tabell"/>
              <w:spacing w:before="40" w:after="40"/>
              <w:jc w:val="left"/>
              <w:rPr>
                <w:sz w:val="19"/>
              </w:rPr>
            </w:pP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b/>
                <w:sz w:val="19"/>
              </w:rPr>
            </w:pPr>
            <w:r w:rsidRPr="00DE0AB1">
              <w:rPr>
                <w:b/>
                <w:sz w:val="19"/>
              </w:rPr>
              <w:t>Övergripande mål</w:t>
            </w:r>
          </w:p>
          <w:p w:rsidR="008079FD" w:rsidRPr="00DE0AB1" w:rsidRDefault="008079FD">
            <w:pPr>
              <w:pStyle w:val="Tabell"/>
              <w:spacing w:before="40" w:after="40"/>
              <w:jc w:val="left"/>
              <w:rPr>
                <w:b/>
                <w:sz w:val="19"/>
              </w:rPr>
            </w:pPr>
            <w:r w:rsidRPr="00DE0AB1">
              <w:rPr>
                <w:b/>
                <w:sz w:val="19"/>
              </w:rPr>
              <w:t>Marknadsanalys</w:t>
            </w:r>
          </w:p>
          <w:p w:rsidR="008079FD" w:rsidRPr="00DE0AB1" w:rsidRDefault="008079FD">
            <w:pPr>
              <w:pStyle w:val="Tabell"/>
              <w:spacing w:before="40" w:after="40"/>
              <w:jc w:val="left"/>
              <w:rPr>
                <w:b/>
                <w:sz w:val="19"/>
              </w:rPr>
            </w:pPr>
            <w:r w:rsidRPr="00DE0AB1">
              <w:rPr>
                <w:b/>
                <w:sz w:val="19"/>
              </w:rPr>
              <w:t>Kärnuppgifte</w:t>
            </w:r>
            <w:r w:rsidRPr="00DE0AB1">
              <w:rPr>
                <w:b/>
                <w:sz w:val="19"/>
              </w:rPr>
              <w:t>r</w:t>
            </w:r>
            <w:r w:rsidRPr="00DE0AB1">
              <w:rPr>
                <w:b/>
                <w:sz w:val="19"/>
              </w:rPr>
              <w:t>na</w:t>
            </w:r>
          </w:p>
          <w:p w:rsidR="008079FD" w:rsidRPr="00DE0AB1" w:rsidRDefault="008079FD">
            <w:pPr>
              <w:pStyle w:val="Tabell"/>
              <w:spacing w:before="40" w:after="40"/>
              <w:jc w:val="left"/>
              <w:rPr>
                <w:b/>
                <w:sz w:val="19"/>
              </w:rPr>
            </w:pPr>
            <w:r w:rsidRPr="00DE0AB1">
              <w:rPr>
                <w:b/>
                <w:sz w:val="19"/>
              </w:rPr>
              <w:t xml:space="preserve">Skånes mål </w:t>
            </w:r>
          </w:p>
          <w:p w:rsidR="008079FD" w:rsidRPr="00DE0AB1" w:rsidRDefault="008079FD">
            <w:pPr>
              <w:pStyle w:val="Tabell"/>
              <w:spacing w:before="40" w:after="40"/>
              <w:jc w:val="left"/>
              <w:rPr>
                <w:b/>
                <w:sz w:val="19"/>
              </w:rPr>
            </w:pPr>
            <w:r w:rsidRPr="00DE0AB1">
              <w:rPr>
                <w:b/>
                <w:sz w:val="19"/>
              </w:rPr>
              <w:t>Uppföljning</w:t>
            </w:r>
          </w:p>
          <w:p w:rsidR="008079FD" w:rsidRPr="00DE0AB1" w:rsidRDefault="008079FD">
            <w:pPr>
              <w:pStyle w:val="Tabell"/>
              <w:spacing w:before="40" w:after="40"/>
              <w:jc w:val="left"/>
              <w:rPr>
                <w:b/>
                <w:sz w:val="19"/>
              </w:rPr>
            </w:pPr>
            <w:r w:rsidRPr="00DE0AB1">
              <w:rPr>
                <w:b/>
                <w:sz w:val="19"/>
              </w:rPr>
              <w:t>Andra angelä</w:t>
            </w:r>
            <w:r w:rsidRPr="00DE0AB1">
              <w:rPr>
                <w:b/>
                <w:sz w:val="19"/>
              </w:rPr>
              <w:t>g</w:t>
            </w:r>
            <w:r w:rsidRPr="00DE0AB1">
              <w:rPr>
                <w:b/>
                <w:sz w:val="19"/>
              </w:rPr>
              <w:t>na uppgifter</w:t>
            </w:r>
          </w:p>
          <w:p w:rsidR="008079FD" w:rsidRPr="00DE0AB1" w:rsidRDefault="008079FD">
            <w:pPr>
              <w:pStyle w:val="Tabell"/>
              <w:spacing w:before="40" w:after="40"/>
              <w:jc w:val="left"/>
              <w:rPr>
                <w:b/>
                <w:sz w:val="19"/>
              </w:rPr>
            </w:pPr>
            <w:r w:rsidRPr="00DE0AB1">
              <w:rPr>
                <w:b/>
                <w:sz w:val="19"/>
              </w:rPr>
              <w:t xml:space="preserve">5-punkts-programmet </w:t>
            </w:r>
          </w:p>
          <w:p w:rsidR="008079FD" w:rsidRPr="00DE0AB1" w:rsidRDefault="008079FD">
            <w:pPr>
              <w:pStyle w:val="Tabell"/>
              <w:spacing w:before="40" w:after="40"/>
              <w:jc w:val="left"/>
              <w:rPr>
                <w:b/>
                <w:sz w:val="19"/>
              </w:rPr>
            </w:pP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rPr>
                <w:b/>
                <w:sz w:val="19"/>
              </w:rPr>
            </w:pPr>
            <w:r w:rsidRPr="00DE0AB1">
              <w:rPr>
                <w:b/>
                <w:sz w:val="19"/>
              </w:rPr>
              <w:t>Verksamheten</w:t>
            </w:r>
          </w:p>
          <w:p w:rsidR="008079FD" w:rsidRPr="00DE0AB1" w:rsidRDefault="008079FD">
            <w:pPr>
              <w:pStyle w:val="Tabell"/>
              <w:spacing w:before="40" w:after="40"/>
              <w:jc w:val="left"/>
              <w:rPr>
                <w:sz w:val="19"/>
              </w:rPr>
            </w:pPr>
            <w:r w:rsidRPr="00DE0AB1">
              <w:rPr>
                <w:sz w:val="19"/>
              </w:rPr>
              <w:t>– Övergripande mål</w:t>
            </w:r>
          </w:p>
          <w:p w:rsidR="008079FD" w:rsidRPr="00DE0AB1" w:rsidRDefault="008079FD">
            <w:pPr>
              <w:pStyle w:val="Tabell"/>
              <w:spacing w:before="40" w:after="40"/>
              <w:jc w:val="left"/>
              <w:rPr>
                <w:sz w:val="19"/>
              </w:rPr>
            </w:pPr>
            <w:r w:rsidRPr="00DE0AB1">
              <w:rPr>
                <w:sz w:val="19"/>
              </w:rPr>
              <w:t>– Arbetsmarkn</w:t>
            </w:r>
            <w:r w:rsidRPr="00DE0AB1">
              <w:rPr>
                <w:sz w:val="19"/>
              </w:rPr>
              <w:t>a</w:t>
            </w:r>
            <w:r w:rsidRPr="00DE0AB1">
              <w:rPr>
                <w:sz w:val="19"/>
              </w:rPr>
              <w:t>den och framtida ko</w:t>
            </w:r>
            <w:r w:rsidRPr="00DE0AB1">
              <w:rPr>
                <w:sz w:val="19"/>
              </w:rPr>
              <w:t>m</w:t>
            </w:r>
            <w:r w:rsidRPr="00DE0AB1">
              <w:rPr>
                <w:sz w:val="19"/>
              </w:rPr>
              <w:t>petensbehov</w:t>
            </w:r>
          </w:p>
          <w:p w:rsidR="008079FD" w:rsidRPr="00DE0AB1" w:rsidRDefault="008079FD">
            <w:pPr>
              <w:pStyle w:val="Tabell"/>
              <w:spacing w:before="40" w:after="40"/>
              <w:jc w:val="left"/>
              <w:rPr>
                <w:sz w:val="19"/>
              </w:rPr>
            </w:pPr>
            <w:r w:rsidRPr="00DE0AB1">
              <w:rPr>
                <w:sz w:val="19"/>
              </w:rPr>
              <w:t>– Kärnuppgifte</w:t>
            </w:r>
            <w:r w:rsidRPr="00DE0AB1">
              <w:rPr>
                <w:sz w:val="19"/>
              </w:rPr>
              <w:t>r</w:t>
            </w:r>
            <w:r w:rsidRPr="00DE0AB1">
              <w:rPr>
                <w:sz w:val="19"/>
              </w:rPr>
              <w:t>na</w:t>
            </w:r>
          </w:p>
          <w:p w:rsidR="008079FD" w:rsidRPr="00DE0AB1" w:rsidRDefault="008079FD">
            <w:pPr>
              <w:pStyle w:val="Tabell"/>
              <w:spacing w:before="40" w:after="40"/>
              <w:jc w:val="left"/>
              <w:rPr>
                <w:sz w:val="19"/>
              </w:rPr>
            </w:pPr>
            <w:r w:rsidRPr="00DE0AB1">
              <w:rPr>
                <w:sz w:val="19"/>
              </w:rPr>
              <w:t>– 5-punkts-programmet</w:t>
            </w:r>
          </w:p>
          <w:p w:rsidR="008079FD" w:rsidRPr="00DE0AB1" w:rsidRDefault="008079FD">
            <w:pPr>
              <w:pStyle w:val="Tabell"/>
              <w:spacing w:before="40" w:after="40"/>
              <w:jc w:val="left"/>
              <w:rPr>
                <w:sz w:val="19"/>
              </w:rPr>
            </w:pPr>
            <w:r w:rsidRPr="00DE0AB1">
              <w:rPr>
                <w:sz w:val="19"/>
              </w:rPr>
              <w:t>– Andra angelä</w:t>
            </w:r>
            <w:r w:rsidRPr="00DE0AB1">
              <w:rPr>
                <w:sz w:val="19"/>
              </w:rPr>
              <w:t>g</w:t>
            </w:r>
            <w:r w:rsidRPr="00DE0AB1">
              <w:rPr>
                <w:sz w:val="19"/>
              </w:rPr>
              <w:t>na uppgifter</w:t>
            </w:r>
          </w:p>
          <w:p w:rsidR="008079FD" w:rsidRPr="00DE0AB1" w:rsidRDefault="008079FD">
            <w:pPr>
              <w:pStyle w:val="Tabell"/>
              <w:spacing w:before="40" w:after="40"/>
              <w:jc w:val="left"/>
              <w:rPr>
                <w:sz w:val="19"/>
              </w:rPr>
            </w:pPr>
            <w:r w:rsidRPr="00DE0AB1">
              <w:rPr>
                <w:sz w:val="19"/>
              </w:rPr>
              <w:t>– Verksamhet</w:t>
            </w:r>
            <w:r w:rsidRPr="00DE0AB1">
              <w:rPr>
                <w:sz w:val="19"/>
              </w:rPr>
              <w:t>s</w:t>
            </w:r>
            <w:r w:rsidRPr="00DE0AB1">
              <w:rPr>
                <w:sz w:val="19"/>
              </w:rPr>
              <w:t>mål</w:t>
            </w:r>
          </w:p>
          <w:p w:rsidR="008079FD" w:rsidRPr="00DE0AB1" w:rsidRDefault="008079FD">
            <w:pPr>
              <w:pStyle w:val="Tabell"/>
              <w:spacing w:before="40" w:after="40"/>
              <w:jc w:val="left"/>
              <w:rPr>
                <w:b/>
                <w:sz w:val="19"/>
              </w:rPr>
            </w:pPr>
            <w:r w:rsidRPr="00DE0AB1">
              <w:rPr>
                <w:b/>
                <w:sz w:val="19"/>
              </w:rPr>
              <w:t>Ekonomi</w:t>
            </w:r>
          </w:p>
          <w:p w:rsidR="008079FD" w:rsidRPr="00DE0AB1" w:rsidRDefault="008079FD">
            <w:pPr>
              <w:pStyle w:val="Tabell"/>
              <w:spacing w:before="40" w:after="40"/>
              <w:jc w:val="left"/>
              <w:rPr>
                <w:b/>
                <w:sz w:val="19"/>
              </w:rPr>
            </w:pPr>
            <w:r w:rsidRPr="00DE0AB1">
              <w:rPr>
                <w:b/>
                <w:sz w:val="19"/>
              </w:rPr>
              <w:t>Personal</w:t>
            </w:r>
          </w:p>
          <w:p w:rsidR="008079FD" w:rsidRPr="00DE0AB1" w:rsidRDefault="008079FD">
            <w:pPr>
              <w:pStyle w:val="Tabell"/>
              <w:spacing w:before="40" w:after="40"/>
              <w:jc w:val="left"/>
              <w:rPr>
                <w:b/>
                <w:sz w:val="19"/>
              </w:rPr>
            </w:pPr>
            <w:r w:rsidRPr="00DE0AB1">
              <w:rPr>
                <w:b/>
                <w:sz w:val="19"/>
              </w:rPr>
              <w:t>Så klarar vi uppdraget</w:t>
            </w:r>
          </w:p>
          <w:p w:rsidR="008079FD" w:rsidRPr="00DE0AB1" w:rsidRDefault="008079FD">
            <w:pPr>
              <w:pStyle w:val="Tabell"/>
              <w:spacing w:before="40" w:after="40"/>
              <w:jc w:val="left"/>
              <w:rPr>
                <w:b/>
                <w:sz w:val="19"/>
              </w:rPr>
            </w:pPr>
            <w:r w:rsidRPr="00DE0AB1">
              <w:rPr>
                <w:b/>
                <w:sz w:val="19"/>
              </w:rPr>
              <w:t>Utvecklingso</w:t>
            </w:r>
            <w:r w:rsidRPr="00DE0AB1">
              <w:rPr>
                <w:b/>
                <w:sz w:val="19"/>
              </w:rPr>
              <w:t>m</w:t>
            </w:r>
            <w:r w:rsidRPr="00DE0AB1">
              <w:rPr>
                <w:b/>
                <w:sz w:val="19"/>
              </w:rPr>
              <w:t>råden</w:t>
            </w:r>
          </w:p>
          <w:p w:rsidR="008079FD" w:rsidRPr="00DE0AB1" w:rsidRDefault="008079FD">
            <w:pPr>
              <w:pStyle w:val="Tabell"/>
              <w:spacing w:before="40" w:after="40"/>
              <w:jc w:val="left"/>
              <w:rPr>
                <w:sz w:val="19"/>
              </w:rPr>
            </w:pPr>
            <w:r w:rsidRPr="00DE0AB1">
              <w:rPr>
                <w:b/>
                <w:sz w:val="19"/>
              </w:rPr>
              <w:t xml:space="preserve">Uppföljning </w:t>
            </w:r>
          </w:p>
          <w:p w:rsidR="008079FD" w:rsidRPr="00DE0AB1" w:rsidRDefault="008079FD">
            <w:pPr>
              <w:pStyle w:val="Tabell"/>
              <w:spacing w:before="40" w:after="40"/>
              <w:jc w:val="left"/>
              <w:rPr>
                <w:sz w:val="19"/>
              </w:rPr>
            </w:pPr>
          </w:p>
        </w:tc>
      </w:tr>
    </w:tbl>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Rubrik1-Utannumrering"/>
      </w:pPr>
      <w:r w:rsidRPr="00DE0AB1">
        <w:br w:type="page"/>
      </w:r>
      <w:bookmarkStart w:id="207" w:name="_Toc34801548"/>
      <w:r w:rsidRPr="00DE0AB1">
        <w:t>Bilaga 8 Resursfördelningsmodeller</w:t>
      </w:r>
      <w:bookmarkEnd w:id="207"/>
    </w:p>
    <w:p w:rsidR="008079FD" w:rsidRPr="00DE0AB1" w:rsidRDefault="008079FD">
      <w:pPr>
        <w:pStyle w:val="Rubrik2-Utannumrering"/>
        <w:spacing w:before="123"/>
      </w:pPr>
      <w:bookmarkStart w:id="208" w:name="_Toc34801549"/>
      <w:r w:rsidRPr="00DE0AB1">
        <w:t>Anslagen för aktivitetsstöd samt köp av arbetsmarknadsutbildning och övriga kostnader</w:t>
      </w:r>
      <w:bookmarkEnd w:id="208"/>
    </w:p>
    <w:p w:rsidR="008079FD" w:rsidRPr="00DE0AB1" w:rsidRDefault="008079FD">
      <w:pPr>
        <w:pStyle w:val="Rubrik3-Utannumrering"/>
        <w:spacing w:before="123"/>
      </w:pPr>
      <w:bookmarkStart w:id="209" w:name="_Toc34801550"/>
      <w:r w:rsidRPr="00DE0AB1">
        <w:t>AMS fördelningsmodell</w:t>
      </w:r>
      <w:bookmarkEnd w:id="209"/>
    </w:p>
    <w:p w:rsidR="008079FD" w:rsidRPr="00DE0AB1" w:rsidRDefault="008079FD">
      <w:r w:rsidRPr="00DE0AB1">
        <w:t>AMS använder samma modell för fördelning av anslagen 22:2 och 22:3, dvs. för aktivitetsstöd och köp av arbetsmarknadsutbildning. Vid fördelningen av anslaget 22:3 fördelas enbart aktivitetsstödet. Bidrag till arbetslöshetsersät</w:t>
      </w:r>
      <w:r w:rsidRPr="00DE0AB1">
        <w:t>t</w:t>
      </w:r>
      <w:r w:rsidRPr="00DE0AB1">
        <w:t xml:space="preserve">ningen ingår således ej. </w:t>
      </w:r>
    </w:p>
    <w:p w:rsidR="008079FD" w:rsidRPr="00DE0AB1" w:rsidRDefault="008079FD">
      <w:pPr>
        <w:pStyle w:val="Normaltindrag"/>
      </w:pPr>
      <w:r w:rsidRPr="00DE0AB1">
        <w:t xml:space="preserve">AMS fördelning för 2002 bygger på att hälften av medlen fördelas enligt en fördelningsmodell och hälften enligt aktuell fördelning av motsvarande medel för 2001. </w:t>
      </w:r>
    </w:p>
    <w:p w:rsidR="008079FD" w:rsidRPr="00DE0AB1" w:rsidRDefault="008079FD">
      <w:pPr>
        <w:pStyle w:val="Normaltindrag"/>
      </w:pPr>
    </w:p>
    <w:p w:rsidR="008079FD" w:rsidRPr="00DE0AB1" w:rsidRDefault="008079FD">
      <w:pPr>
        <w:pStyle w:val="Tabellrubrik"/>
        <w:rPr>
          <w:sz w:val="19"/>
        </w:rPr>
      </w:pPr>
      <w:r w:rsidRPr="00DE0AB1">
        <w:rPr>
          <w:sz w:val="19"/>
        </w:rPr>
        <w:t>Tabell 8.1 Fördelningsmodeller för aktivitetsstöd samt köp av arbet</w:t>
      </w:r>
      <w:r w:rsidRPr="00DE0AB1">
        <w:rPr>
          <w:sz w:val="19"/>
        </w:rPr>
        <w:t>s</w:t>
      </w:r>
      <w:r w:rsidRPr="00DE0AB1">
        <w:rPr>
          <w:sz w:val="19"/>
        </w:rPr>
        <w:t>marknad</w:t>
      </w:r>
      <w:r w:rsidRPr="00DE0AB1">
        <w:rPr>
          <w:sz w:val="19"/>
        </w:rPr>
        <w:t>s</w:t>
      </w:r>
      <w:r w:rsidRPr="00DE0AB1">
        <w:rPr>
          <w:sz w:val="19"/>
        </w:rPr>
        <w:t>utbildning och övriga kostnader</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7"/>
      </w:tblGrid>
      <w:tr w:rsidR="00000000" w:rsidRPr="00DE0AB1">
        <w:tblPrEx>
          <w:tblCellMar>
            <w:top w:w="0" w:type="dxa"/>
            <w:bottom w:w="0" w:type="dxa"/>
          </w:tblCellMar>
        </w:tblPrEx>
        <w:tc>
          <w:tcPr>
            <w:tcW w:w="1207"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AMS</w:t>
            </w:r>
          </w:p>
        </w:tc>
        <w:tc>
          <w:tcPr>
            <w:tcW w:w="1207"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1</w:t>
            </w:r>
          </w:p>
        </w:tc>
        <w:tc>
          <w:tcPr>
            <w:tcW w:w="1207"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2</w:t>
            </w:r>
          </w:p>
        </w:tc>
        <w:tc>
          <w:tcPr>
            <w:tcW w:w="1207"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3</w:t>
            </w:r>
          </w:p>
        </w:tc>
        <w:tc>
          <w:tcPr>
            <w:tcW w:w="1207"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Lan 4</w:t>
            </w:r>
          </w:p>
        </w:tc>
      </w:tr>
      <w:tr w:rsidR="00000000" w:rsidRPr="00DE0AB1">
        <w:tblPrEx>
          <w:tblCellMar>
            <w:top w:w="0" w:type="dxa"/>
            <w:bottom w:w="0" w:type="dxa"/>
          </w:tblCellMar>
        </w:tblPrEx>
        <w:tc>
          <w:tcPr>
            <w:tcW w:w="1207" w:type="dxa"/>
          </w:tcPr>
          <w:p w:rsidR="008079FD" w:rsidRPr="00DE0AB1" w:rsidRDefault="008079FD">
            <w:pPr>
              <w:pStyle w:val="Tabell"/>
              <w:spacing w:before="40" w:after="40"/>
              <w:jc w:val="left"/>
              <w:rPr>
                <w:sz w:val="19"/>
                <w:u w:val="single"/>
              </w:rPr>
            </w:pPr>
            <w:r w:rsidRPr="00DE0AB1">
              <w:rPr>
                <w:sz w:val="19"/>
                <w:u w:val="single"/>
              </w:rPr>
              <w:t>Fördelnings-modell 50 %</w:t>
            </w:r>
          </w:p>
          <w:p w:rsidR="008079FD" w:rsidRPr="00DE0AB1" w:rsidRDefault="008079FD">
            <w:pPr>
              <w:pStyle w:val="Tabell"/>
              <w:spacing w:before="40" w:after="40"/>
              <w:jc w:val="left"/>
              <w:rPr>
                <w:sz w:val="19"/>
              </w:rPr>
            </w:pPr>
            <w:r w:rsidRPr="00DE0AB1">
              <w:rPr>
                <w:sz w:val="19"/>
              </w:rPr>
              <w:t>– Målgrupp x Fördelning</w:t>
            </w:r>
            <w:r w:rsidRPr="00DE0AB1">
              <w:rPr>
                <w:sz w:val="19"/>
              </w:rPr>
              <w:t>s</w:t>
            </w:r>
            <w:r w:rsidRPr="00DE0AB1">
              <w:rPr>
                <w:sz w:val="19"/>
              </w:rPr>
              <w:t>politisk fa</w:t>
            </w:r>
            <w:r w:rsidRPr="00DE0AB1">
              <w:rPr>
                <w:sz w:val="19"/>
              </w:rPr>
              <w:t>k</w:t>
            </w:r>
            <w:r w:rsidRPr="00DE0AB1">
              <w:rPr>
                <w:sz w:val="19"/>
              </w:rPr>
              <w:t>tor</w:t>
            </w:r>
          </w:p>
        </w:tc>
        <w:tc>
          <w:tcPr>
            <w:tcW w:w="1207" w:type="dxa"/>
            <w:tcBorders>
              <w:left w:val="single" w:sz="4" w:space="0" w:color="auto"/>
              <w:right w:val="single" w:sz="4" w:space="0" w:color="auto"/>
            </w:tcBorders>
          </w:tcPr>
          <w:p w:rsidR="008079FD" w:rsidRPr="00DE0AB1" w:rsidRDefault="008079FD">
            <w:pPr>
              <w:pStyle w:val="Tabell"/>
              <w:spacing w:before="40" w:after="40"/>
              <w:jc w:val="left"/>
              <w:rPr>
                <w:sz w:val="19"/>
                <w:u w:val="single"/>
              </w:rPr>
            </w:pPr>
            <w:r w:rsidRPr="00DE0AB1">
              <w:rPr>
                <w:sz w:val="19"/>
                <w:u w:val="single"/>
              </w:rPr>
              <w:t>Fördelning i proportion till förvaltning</w:t>
            </w:r>
            <w:r w:rsidRPr="00DE0AB1">
              <w:rPr>
                <w:sz w:val="19"/>
                <w:u w:val="single"/>
              </w:rPr>
              <w:t>s</w:t>
            </w:r>
            <w:r w:rsidRPr="00DE0AB1">
              <w:rPr>
                <w:sz w:val="19"/>
                <w:u w:val="single"/>
              </w:rPr>
              <w:t>anslaget</w:t>
            </w:r>
          </w:p>
        </w:tc>
        <w:tc>
          <w:tcPr>
            <w:tcW w:w="1207" w:type="dxa"/>
            <w:tcBorders>
              <w:left w:val="nil"/>
              <w:right w:val="single" w:sz="4" w:space="0" w:color="auto"/>
            </w:tcBorders>
          </w:tcPr>
          <w:p w:rsidR="008079FD" w:rsidRPr="00DE0AB1" w:rsidRDefault="008079FD">
            <w:pPr>
              <w:pStyle w:val="Tabell"/>
              <w:spacing w:before="40" w:after="40"/>
              <w:jc w:val="left"/>
              <w:rPr>
                <w:sz w:val="19"/>
                <w:u w:val="single"/>
              </w:rPr>
            </w:pPr>
            <w:r w:rsidRPr="00DE0AB1">
              <w:rPr>
                <w:sz w:val="19"/>
                <w:u w:val="single"/>
              </w:rPr>
              <w:t>I huvudsak samtliga kvarstående söka</w:t>
            </w:r>
            <w:r w:rsidRPr="00DE0AB1">
              <w:rPr>
                <w:sz w:val="19"/>
                <w:u w:val="single"/>
              </w:rPr>
              <w:t>n</w:t>
            </w:r>
            <w:r w:rsidRPr="00DE0AB1">
              <w:rPr>
                <w:sz w:val="19"/>
                <w:u w:val="single"/>
              </w:rPr>
              <w:t>de</w:t>
            </w:r>
          </w:p>
        </w:tc>
        <w:tc>
          <w:tcPr>
            <w:tcW w:w="1207" w:type="dxa"/>
            <w:tcBorders>
              <w:left w:val="nil"/>
              <w:right w:val="single" w:sz="4" w:space="0" w:color="auto"/>
            </w:tcBorders>
          </w:tcPr>
          <w:p w:rsidR="008079FD" w:rsidRPr="00DE0AB1" w:rsidRDefault="008079FD">
            <w:pPr>
              <w:pStyle w:val="Tabell"/>
              <w:spacing w:before="40" w:after="40"/>
              <w:jc w:val="left"/>
              <w:rPr>
                <w:sz w:val="19"/>
                <w:u w:val="single"/>
              </w:rPr>
            </w:pPr>
            <w:r w:rsidRPr="00DE0AB1">
              <w:rPr>
                <w:sz w:val="19"/>
                <w:u w:val="single"/>
              </w:rPr>
              <w:t>Kvarstående sökande (exkl. omb</w:t>
            </w:r>
            <w:r w:rsidRPr="00DE0AB1">
              <w:rPr>
                <w:sz w:val="19"/>
                <w:u w:val="single"/>
              </w:rPr>
              <w:t>y</w:t>
            </w:r>
            <w:r w:rsidRPr="00DE0AB1">
              <w:rPr>
                <w:sz w:val="19"/>
                <w:u w:val="single"/>
              </w:rPr>
              <w:t>tessökande, lönebidrag, OSA) 70 %</w:t>
            </w:r>
          </w:p>
        </w:tc>
        <w:tc>
          <w:tcPr>
            <w:tcW w:w="1207" w:type="dxa"/>
            <w:tcBorders>
              <w:left w:val="nil"/>
            </w:tcBorders>
          </w:tcPr>
          <w:p w:rsidR="008079FD" w:rsidRPr="00DE0AB1" w:rsidRDefault="008079FD">
            <w:pPr>
              <w:pStyle w:val="Tabell"/>
              <w:spacing w:before="40" w:after="40"/>
              <w:jc w:val="left"/>
              <w:rPr>
                <w:sz w:val="19"/>
                <w:u w:val="single"/>
              </w:rPr>
            </w:pPr>
            <w:r w:rsidRPr="00DE0AB1">
              <w:rPr>
                <w:sz w:val="19"/>
                <w:u w:val="single"/>
              </w:rPr>
              <w:t>Målgruppen för insatserna (främst a</w:t>
            </w:r>
            <w:r w:rsidRPr="00DE0AB1">
              <w:rPr>
                <w:sz w:val="19"/>
                <w:u w:val="single"/>
              </w:rPr>
              <w:t>r</w:t>
            </w:r>
            <w:r w:rsidRPr="00DE0AB1">
              <w:rPr>
                <w:sz w:val="19"/>
                <w:u w:val="single"/>
              </w:rPr>
              <w:t>betslösa och personer i program)</w:t>
            </w:r>
          </w:p>
        </w:tc>
      </w:tr>
      <w:tr w:rsidR="00000000" w:rsidRPr="00DE0AB1">
        <w:tblPrEx>
          <w:tblCellMar>
            <w:top w:w="0" w:type="dxa"/>
            <w:bottom w:w="0" w:type="dxa"/>
          </w:tblCellMar>
        </w:tblPrEx>
        <w:tc>
          <w:tcPr>
            <w:tcW w:w="1207" w:type="dxa"/>
            <w:tcBorders>
              <w:bottom w:val="single" w:sz="4" w:space="0" w:color="auto"/>
            </w:tcBorders>
          </w:tcPr>
          <w:p w:rsidR="008079FD" w:rsidRPr="00DE0AB1" w:rsidRDefault="008079FD">
            <w:pPr>
              <w:pStyle w:val="Tabell"/>
              <w:spacing w:before="40" w:after="40"/>
              <w:jc w:val="left"/>
              <w:rPr>
                <w:sz w:val="19"/>
                <w:u w:val="single"/>
              </w:rPr>
            </w:pPr>
            <w:r w:rsidRPr="00DE0AB1">
              <w:rPr>
                <w:sz w:val="19"/>
                <w:u w:val="single"/>
              </w:rPr>
              <w:t>Fördelning för 2001 50 %</w:t>
            </w:r>
          </w:p>
        </w:tc>
        <w:tc>
          <w:tcPr>
            <w:tcW w:w="1207" w:type="dxa"/>
            <w:tcBorders>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p>
        </w:tc>
        <w:tc>
          <w:tcPr>
            <w:tcW w:w="1207" w:type="dxa"/>
            <w:tcBorders>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 Viktning sker av spec</w:t>
            </w:r>
            <w:r w:rsidRPr="00DE0AB1">
              <w:rPr>
                <w:sz w:val="19"/>
              </w:rPr>
              <w:t>i</w:t>
            </w:r>
            <w:r w:rsidRPr="00DE0AB1">
              <w:rPr>
                <w:sz w:val="19"/>
              </w:rPr>
              <w:t>ella grupper</w:t>
            </w:r>
          </w:p>
        </w:tc>
        <w:tc>
          <w:tcPr>
            <w:tcW w:w="1207" w:type="dxa"/>
            <w:tcBorders>
              <w:left w:val="nil"/>
              <w:bottom w:val="single" w:sz="4" w:space="0" w:color="auto"/>
              <w:right w:val="single" w:sz="4" w:space="0" w:color="auto"/>
            </w:tcBorders>
          </w:tcPr>
          <w:p w:rsidR="008079FD" w:rsidRPr="00DE0AB1" w:rsidRDefault="008079FD">
            <w:pPr>
              <w:pStyle w:val="Tabell"/>
              <w:spacing w:before="40" w:after="40"/>
              <w:jc w:val="left"/>
              <w:rPr>
                <w:sz w:val="19"/>
                <w:u w:val="single"/>
              </w:rPr>
            </w:pPr>
            <w:r w:rsidRPr="00DE0AB1">
              <w:rPr>
                <w:sz w:val="19"/>
                <w:u w:val="single"/>
              </w:rPr>
              <w:t>Fördelning</w:t>
            </w:r>
            <w:r w:rsidRPr="00DE0AB1">
              <w:rPr>
                <w:sz w:val="19"/>
                <w:u w:val="single"/>
              </w:rPr>
              <w:t>s</w:t>
            </w:r>
            <w:r w:rsidRPr="00DE0AB1">
              <w:rPr>
                <w:sz w:val="19"/>
                <w:u w:val="single"/>
              </w:rPr>
              <w:t>politisk fa</w:t>
            </w:r>
            <w:r w:rsidRPr="00DE0AB1">
              <w:rPr>
                <w:sz w:val="19"/>
                <w:u w:val="single"/>
              </w:rPr>
              <w:t>k</w:t>
            </w:r>
            <w:r w:rsidRPr="00DE0AB1">
              <w:rPr>
                <w:sz w:val="19"/>
                <w:u w:val="single"/>
              </w:rPr>
              <w:t>tor 30 % (i princip rel</w:t>
            </w:r>
            <w:r w:rsidRPr="00DE0AB1">
              <w:rPr>
                <w:sz w:val="19"/>
                <w:u w:val="single"/>
              </w:rPr>
              <w:t>a</w:t>
            </w:r>
            <w:r w:rsidRPr="00DE0AB1">
              <w:rPr>
                <w:sz w:val="19"/>
                <w:u w:val="single"/>
              </w:rPr>
              <w:t>tiv arbetslö</w:t>
            </w:r>
            <w:r w:rsidRPr="00DE0AB1">
              <w:rPr>
                <w:sz w:val="19"/>
                <w:u w:val="single"/>
              </w:rPr>
              <w:t>s</w:t>
            </w:r>
            <w:r w:rsidRPr="00DE0AB1">
              <w:rPr>
                <w:sz w:val="19"/>
                <w:u w:val="single"/>
              </w:rPr>
              <w:t>het)</w:t>
            </w:r>
          </w:p>
          <w:p w:rsidR="008079FD" w:rsidRPr="00DE0AB1" w:rsidRDefault="008079FD">
            <w:pPr>
              <w:pStyle w:val="Tabell"/>
              <w:spacing w:before="40" w:after="40"/>
              <w:jc w:val="left"/>
              <w:rPr>
                <w:sz w:val="19"/>
                <w:u w:val="single"/>
              </w:rPr>
            </w:pPr>
            <w:r w:rsidRPr="00DE0AB1">
              <w:rPr>
                <w:sz w:val="19"/>
              </w:rPr>
              <w:t>Anslag 22:3 fördelas efter modell. För anslag 22:2 fördelas 50 % efter modell och rester-ande del utifrån akt</w:t>
            </w:r>
            <w:r w:rsidRPr="00DE0AB1">
              <w:rPr>
                <w:sz w:val="19"/>
              </w:rPr>
              <w:t>u</w:t>
            </w:r>
            <w:r w:rsidRPr="00DE0AB1">
              <w:rPr>
                <w:sz w:val="19"/>
              </w:rPr>
              <w:t>ell tilldelning (okt–01)</w:t>
            </w:r>
            <w:r w:rsidRPr="00DE0AB1">
              <w:rPr>
                <w:sz w:val="19"/>
                <w:u w:val="single"/>
              </w:rPr>
              <w:t xml:space="preserve"> </w:t>
            </w:r>
          </w:p>
        </w:tc>
        <w:tc>
          <w:tcPr>
            <w:tcW w:w="1207" w:type="dxa"/>
            <w:tcBorders>
              <w:left w:val="nil"/>
              <w:bottom w:val="single" w:sz="4" w:space="0" w:color="auto"/>
            </w:tcBorders>
          </w:tcPr>
          <w:p w:rsidR="008079FD" w:rsidRPr="00DE0AB1" w:rsidRDefault="008079FD">
            <w:pPr>
              <w:pStyle w:val="Tabell"/>
              <w:spacing w:before="40" w:after="40"/>
              <w:jc w:val="left"/>
              <w:rPr>
                <w:sz w:val="19"/>
              </w:rPr>
            </w:pPr>
            <w:r w:rsidRPr="00DE0AB1">
              <w:rPr>
                <w:sz w:val="19"/>
              </w:rPr>
              <w:t>– Grupper med särskilda behov gen</w:t>
            </w:r>
            <w:r w:rsidRPr="00DE0AB1">
              <w:rPr>
                <w:sz w:val="19"/>
              </w:rPr>
              <w:t>e</w:t>
            </w:r>
            <w:r w:rsidRPr="00DE0AB1">
              <w:rPr>
                <w:sz w:val="19"/>
              </w:rPr>
              <w:t>rerar extra medel</w:t>
            </w:r>
          </w:p>
        </w:tc>
      </w:tr>
    </w:tbl>
    <w:p w:rsidR="008079FD" w:rsidRPr="00DE0AB1" w:rsidRDefault="008079FD">
      <w:r w:rsidRPr="00DE0AB1">
        <w:t>Fördelningsmodellen bygger på målgruppen för konjunkturberoende pr</w:t>
      </w:r>
      <w:r w:rsidRPr="00DE0AB1">
        <w:t>o</w:t>
      </w:r>
      <w:r w:rsidRPr="00DE0AB1">
        <w:t>gram och en fördelningspolitisk faktor. Målgruppen utgörs av kvarstående sökande på arbetsförmedlingarna (exkl. särskilda program för arbetshand</w:t>
      </w:r>
      <w:r w:rsidRPr="00DE0AB1">
        <w:t>i</w:t>
      </w:r>
      <w:r w:rsidRPr="00DE0AB1">
        <w:t xml:space="preserve">kappade och ombytessökande). Den fördelningspolitiska faktorn definieras som antalet nya sökande utan arbete i förhållande till arbetskraften enligt AKU. Dessa bägge faktorer multipliceras sedan med varandra och ges vikten 50 procent. </w:t>
      </w:r>
    </w:p>
    <w:p w:rsidR="008079FD" w:rsidRPr="00DE0AB1" w:rsidRDefault="008079FD">
      <w:pPr>
        <w:pStyle w:val="Rubrik3-Utannumrering"/>
      </w:pPr>
      <w:bookmarkStart w:id="210" w:name="_Toc34801551"/>
      <w:r w:rsidRPr="00DE0AB1">
        <w:t>Länsarbetsnämndernas fördelningsmodeller</w:t>
      </w:r>
      <w:bookmarkEnd w:id="210"/>
    </w:p>
    <w:p w:rsidR="008079FD" w:rsidRPr="00DE0AB1" w:rsidRDefault="008079FD">
      <w:r w:rsidRPr="00DE0AB1">
        <w:t>Flertalet av länsarbetsnämnderna har likartade fördelningsmodeller. Den främsta avvikelsen gentemot AMS modell är att merparten av nämnderna inte direkt tar hänsyn till föregående års förde</w:t>
      </w:r>
      <w:r w:rsidRPr="00DE0AB1">
        <w:t>l</w:t>
      </w:r>
      <w:r w:rsidRPr="00DE0AB1">
        <w:t xml:space="preserve">ning. </w:t>
      </w:r>
    </w:p>
    <w:p w:rsidR="008079FD" w:rsidRPr="00DE0AB1" w:rsidRDefault="008079FD">
      <w:pPr>
        <w:pStyle w:val="Normaltindrag"/>
      </w:pPr>
      <w:r w:rsidRPr="00DE0AB1">
        <w:t>I huvudsak bygger nämndernas modeller på antalet kvarstående arbetss</w:t>
      </w:r>
      <w:r w:rsidRPr="00DE0AB1">
        <w:t>ö</w:t>
      </w:r>
      <w:r w:rsidRPr="00DE0AB1">
        <w:t>kande där grupper med särskilda behov viktas. Kvarstående arbetslösa def</w:t>
      </w:r>
      <w:r w:rsidRPr="00DE0AB1">
        <w:t>i</w:t>
      </w:r>
      <w:r w:rsidRPr="00DE0AB1">
        <w:t>nieras olika mellan länen, men innehåller i två fall olika grupper av arbetss</w:t>
      </w:r>
      <w:r w:rsidRPr="00DE0AB1">
        <w:t>ö</w:t>
      </w:r>
      <w:r w:rsidRPr="00DE0AB1">
        <w:t>kande och personer i åtgärder (exkl. lönebidrag och OSA). Det tredje fallet inkluderar även lönebidrag och OSA i personer i åtgärder. Inkluderingen av personer i åtgärder innebär att föregående års anslag indirekt tas med i fö</w:t>
      </w:r>
      <w:r w:rsidRPr="00DE0AB1">
        <w:t>r</w:t>
      </w:r>
      <w:r w:rsidRPr="00DE0AB1">
        <w:t>delnin</w:t>
      </w:r>
      <w:r w:rsidRPr="00DE0AB1">
        <w:t>g</w:t>
      </w:r>
      <w:r w:rsidRPr="00DE0AB1">
        <w:t xml:space="preserve">en. </w:t>
      </w:r>
    </w:p>
    <w:p w:rsidR="008079FD" w:rsidRPr="00DE0AB1" w:rsidRDefault="008079FD">
      <w:pPr>
        <w:pStyle w:val="Normaltindrag"/>
      </w:pPr>
      <w:r w:rsidRPr="00DE0AB1">
        <w:t>Lan 1 har återigen en avvikande fördelningsmodell. Fördelningen baseras på den tidigare redovisade fördelningen av förval</w:t>
      </w:r>
      <w:r w:rsidRPr="00DE0AB1">
        <w:t>t</w:t>
      </w:r>
      <w:r w:rsidRPr="00DE0AB1">
        <w:t xml:space="preserve">ningsanslaget. </w:t>
      </w:r>
    </w:p>
    <w:p w:rsidR="008079FD" w:rsidRPr="00DE0AB1" w:rsidRDefault="008079FD">
      <w:pPr>
        <w:pStyle w:val="Rubrik3-Utannumrering"/>
      </w:pPr>
      <w:bookmarkStart w:id="211" w:name="_Toc34801552"/>
      <w:r w:rsidRPr="00DE0AB1">
        <w:t>Analys av modellerna</w:t>
      </w:r>
      <w:bookmarkEnd w:id="211"/>
    </w:p>
    <w:p w:rsidR="008079FD" w:rsidRPr="00DE0AB1" w:rsidRDefault="008079FD">
      <w:r w:rsidRPr="00DE0AB1">
        <w:t>AMS och de länsarbetsnämnder som analyseras använder endast en modell för fördelning av anslaget för köp av arbetsmarknadsutbildning och anslaget för aktivitetsstöd för personer som deltar i arbetsmarknadspolitiska program. Anslagen fördelas i och för sig separat, men samma modell utnyttjas vid bägge förde</w:t>
      </w:r>
      <w:r w:rsidRPr="00DE0AB1">
        <w:t>l</w:t>
      </w:r>
      <w:r w:rsidRPr="00DE0AB1">
        <w:t xml:space="preserve">ningarna. </w:t>
      </w:r>
    </w:p>
    <w:p w:rsidR="008079FD" w:rsidRPr="00DE0AB1" w:rsidRDefault="008079FD">
      <w:pPr>
        <w:pStyle w:val="Normaltindrag"/>
      </w:pPr>
      <w:r w:rsidRPr="00DE0AB1">
        <w:t>Utgifter för aktivitetsstöd och köp av arbetsmarknadsutbildning etc. utb</w:t>
      </w:r>
      <w:r w:rsidRPr="00DE0AB1">
        <w:t>e</w:t>
      </w:r>
      <w:r w:rsidRPr="00DE0AB1">
        <w:t>talades t.o.m. 2000 från anslaget A2 Arbetsmarknadspolitiska åtgärder. Från och med budgetåret 2001 utbetalas aktivitetsstöd och bidrag till arbetslö</w:t>
      </w:r>
      <w:r w:rsidRPr="00DE0AB1">
        <w:t>s</w:t>
      </w:r>
      <w:r w:rsidRPr="00DE0AB1">
        <w:t>hetsersättning från ramanslaget 22:2 Bidrag till arbetslöshetsersättning och aktivitetsstöd. Förändringen syftar enligt budgetpropositionen för 2001 bl.a. till att tydliggöra att utgifterna för dessa ändamål tydligt hänger samman. Ersättningen för dem som deltar i program med aktivitetsstöd motsvarar den arbetslöshetsersättning som deltagarna skulle vara berä</w:t>
      </w:r>
      <w:r w:rsidRPr="00DE0AB1">
        <w:t>ttigade till om de var arbetslösa. Omfattningen av programmen påverkar också, enligt propositi</w:t>
      </w:r>
      <w:r w:rsidRPr="00DE0AB1">
        <w:t>o</w:t>
      </w:r>
      <w:r w:rsidRPr="00DE0AB1">
        <w:t>nen, den öppna arbetslösheten och därmed utgifterna för arbetslöshetsersät</w:t>
      </w:r>
      <w:r w:rsidRPr="00DE0AB1">
        <w:t>t</w:t>
      </w:r>
      <w:r w:rsidRPr="00DE0AB1">
        <w:t>ning. En sammanläggning förtydligar detta samband och skapar samtidigt större möjligheter för att vid behov göra omprioriteringar under löpande budgetår mellan arbetslöshetsersättning och aktivitet</w:t>
      </w:r>
      <w:r w:rsidRPr="00DE0AB1">
        <w:t>s</w:t>
      </w:r>
      <w:r w:rsidRPr="00DE0AB1">
        <w:t xml:space="preserve">stöd. </w:t>
      </w:r>
    </w:p>
    <w:p w:rsidR="008079FD" w:rsidRPr="00DE0AB1" w:rsidRDefault="008079FD">
      <w:pPr>
        <w:pStyle w:val="Normaltindrag"/>
      </w:pPr>
      <w:r w:rsidRPr="00DE0AB1">
        <w:t>Den nya konstruktionen av anslagen lyfter fram arbetsmarknadsutbil</w:t>
      </w:r>
      <w:r w:rsidRPr="00DE0AB1">
        <w:t>d</w:t>
      </w:r>
      <w:r w:rsidRPr="00DE0AB1">
        <w:t>ningen på ett tydligare sätt än tidigare. Den valda fördelningsmodellen inn</w:t>
      </w:r>
      <w:r w:rsidRPr="00DE0AB1">
        <w:t>e</w:t>
      </w:r>
      <w:r w:rsidRPr="00DE0AB1">
        <w:t>bär emellertid att ett stort antal åtgärder fördelas efter samma principer. Det kan förefalla naturligt i en målstyrd organisation. Förmedlingarna blir inte låsta till ett visst antal åtgärder, och friheten att välja den åtgärd som föru</w:t>
      </w:r>
      <w:r w:rsidRPr="00DE0AB1">
        <w:t>t</w:t>
      </w:r>
      <w:r w:rsidRPr="00DE0AB1">
        <w:t>sätts pa</w:t>
      </w:r>
      <w:r w:rsidRPr="00DE0AB1">
        <w:t>s</w:t>
      </w:r>
      <w:r w:rsidRPr="00DE0AB1">
        <w:t xml:space="preserve">sa bäst ökar. </w:t>
      </w:r>
    </w:p>
    <w:p w:rsidR="008079FD" w:rsidRPr="00DE0AB1" w:rsidRDefault="008079FD">
      <w:pPr>
        <w:pStyle w:val="Normaltindrag"/>
      </w:pPr>
      <w:r w:rsidRPr="00DE0AB1">
        <w:t>Det är samtidigt en modell som fungerar bäst om åtgärderna kan betraktas som substitut till varandra. Arbetsmarknadsutbildningen har dock i olika sammanhang, t.ex. i budgetpr</w:t>
      </w:r>
      <w:r w:rsidRPr="00DE0AB1">
        <w:t>opositioner och i AMS riktlinjer, getts en sp</w:t>
      </w:r>
      <w:r w:rsidRPr="00DE0AB1">
        <w:t>e</w:t>
      </w:r>
      <w:r w:rsidRPr="00DE0AB1">
        <w:t>ciell vikt. Utbildningen ska lösa flaskhalsproblem, den ska inriktas mot bris</w:t>
      </w:r>
      <w:r w:rsidRPr="00DE0AB1">
        <w:t>t</w:t>
      </w:r>
      <w:r w:rsidRPr="00DE0AB1">
        <w:t xml:space="preserve">yrkesutbildningar och den ska vara efterfrågestyrd. Någon specifik vikt för efterfrågan, t.ex. platser, finns dock inte i de modeller som analyserats. </w:t>
      </w:r>
    </w:p>
    <w:p w:rsidR="008079FD" w:rsidRPr="00DE0AB1" w:rsidRDefault="008079FD">
      <w:pPr>
        <w:pStyle w:val="Normaltindrag"/>
      </w:pPr>
      <w:r w:rsidRPr="00DE0AB1">
        <w:t>Det kan också diskuteras vilket genomslag modellerna för arbetsmar</w:t>
      </w:r>
      <w:r w:rsidRPr="00DE0AB1">
        <w:t>k</w:t>
      </w:r>
      <w:r w:rsidRPr="00DE0AB1">
        <w:t>nadsutbildning får i praktiken. Målgruppen i fördelningsmodellerna är myc</w:t>
      </w:r>
      <w:r w:rsidRPr="00DE0AB1">
        <w:t>k</w:t>
      </w:r>
      <w:r w:rsidRPr="00DE0AB1">
        <w:t>et bred, men som framgått av avsnitt 5.2 finns det en tendens till att relativt starka grupper prioriteras. Det meningsfulla i att utnyttja fördelningsmodeller kan då naturligtvis diskuteras.</w:t>
      </w:r>
    </w:p>
    <w:p w:rsidR="008079FD" w:rsidRPr="00DE0AB1" w:rsidRDefault="008079FD">
      <w:pPr>
        <w:pStyle w:val="Normaltindrag"/>
      </w:pPr>
      <w:r w:rsidRPr="00DE0AB1">
        <w:t>Det finns även andra inslag i modellerna som kan diskuteras. Det gäller då framför allt Lan 1 som utnyttjar samma modell som vid fördelningen av förvaltningsanslaget. Sambandet mellan variablerna i modellen och de a</w:t>
      </w:r>
      <w:r w:rsidRPr="00DE0AB1">
        <w:t>r</w:t>
      </w:r>
      <w:r w:rsidRPr="00DE0AB1">
        <w:t>betsmarknadspolitiska programmen är inte alla gånger helt uppenbar. Ett exempel på detta är att befolkningen har en vikt på 30 procent. Det finns dessutom flera invändningar mot den variabel som mäter hur sysselsät</w:t>
      </w:r>
      <w:r w:rsidRPr="00DE0AB1">
        <w:t>t</w:t>
      </w:r>
      <w:r w:rsidRPr="00DE0AB1">
        <w:t>ningsgraden u</w:t>
      </w:r>
      <w:r w:rsidRPr="00DE0AB1">
        <w:t>t</w:t>
      </w:r>
      <w:r w:rsidRPr="00DE0AB1">
        <w:t xml:space="preserve">vecklas. Dessa har redovisats tidigare i avsnitt 7.5. </w:t>
      </w:r>
    </w:p>
    <w:p w:rsidR="008079FD" w:rsidRPr="00DE0AB1" w:rsidRDefault="008079FD">
      <w:pPr>
        <w:pStyle w:val="Rubrik2-Utannumrering"/>
      </w:pPr>
      <w:bookmarkStart w:id="212" w:name="_Toc34801553"/>
      <w:r w:rsidRPr="00DE0AB1">
        <w:t>Särskilda insatser för arbetshandikappade</w:t>
      </w:r>
      <w:bookmarkEnd w:id="212"/>
    </w:p>
    <w:p w:rsidR="008079FD" w:rsidRPr="00DE0AB1" w:rsidRDefault="008079FD">
      <w:pPr>
        <w:pStyle w:val="Rubrik3-Utannumrering"/>
        <w:spacing w:before="123"/>
      </w:pPr>
      <w:bookmarkStart w:id="213" w:name="_Toc34801554"/>
      <w:r w:rsidRPr="00DE0AB1">
        <w:t>AMS fördelningsmodell</w:t>
      </w:r>
      <w:bookmarkEnd w:id="213"/>
    </w:p>
    <w:p w:rsidR="008079FD" w:rsidRPr="00DE0AB1" w:rsidRDefault="008079FD">
      <w:r w:rsidRPr="00DE0AB1">
        <w:t>AMS fördelningsmodell består av två delar: uppdrag och tröghet. Uppdrag definieras som samtliga kvarstående sökande och bygger på att de aktuella uppdragen ska ha inflytande på resursernas fördelning mellan länen. Kva</w:t>
      </w:r>
      <w:r w:rsidRPr="00DE0AB1">
        <w:t>r</w:t>
      </w:r>
      <w:r w:rsidRPr="00DE0AB1">
        <w:t>stående sökande med arbetshandikapp bör enligt AMS ej användas i detta sammanhang på grund av osäkerhet om det föreligger tillräckligt stor jä</w:t>
      </w:r>
      <w:r w:rsidRPr="00DE0AB1">
        <w:t>m</w:t>
      </w:r>
      <w:r w:rsidRPr="00DE0AB1">
        <w:t>förbarhet i handikap</w:t>
      </w:r>
      <w:r w:rsidRPr="00DE0AB1">
        <w:t>p</w:t>
      </w:r>
      <w:r w:rsidRPr="00DE0AB1">
        <w:t>registreringen regionalt.</w:t>
      </w:r>
    </w:p>
    <w:p w:rsidR="008079FD" w:rsidRPr="00DE0AB1" w:rsidRDefault="008079FD">
      <w:pPr>
        <w:pStyle w:val="Normaltindrag"/>
      </w:pPr>
      <w:r w:rsidRPr="00DE0AB1">
        <w:t>Tröghetsfaktorn utgörs av föregående års fördelning och ska avspegla att sysselsättning i dessa program innebär en relativt långsiktig bindning som begränsar det möjliga genomslaget från år till år. Föregående års fördelning har definierats som utbetalade personmånader augusti–oktober och den g</w:t>
      </w:r>
      <w:r w:rsidRPr="00DE0AB1">
        <w:t>e</w:t>
      </w:r>
      <w:r w:rsidRPr="00DE0AB1">
        <w:t xml:space="preserve">nomsnittliga kostnaden per personmånad januari–oktober i de åtgärder som finansieras av anslaget. </w:t>
      </w:r>
    </w:p>
    <w:p w:rsidR="008079FD" w:rsidRPr="00DE0AB1" w:rsidRDefault="008079FD">
      <w:pPr>
        <w:pStyle w:val="Normaltindrag"/>
      </w:pPr>
    </w:p>
    <w:p w:rsidR="008079FD" w:rsidRPr="00DE0AB1" w:rsidRDefault="008079FD">
      <w:pPr>
        <w:pStyle w:val="Tabellrubrik"/>
        <w:rPr>
          <w:sz w:val="19"/>
        </w:rPr>
      </w:pPr>
      <w:r w:rsidRPr="00DE0AB1">
        <w:rPr>
          <w:sz w:val="19"/>
        </w:rPr>
        <w:t>Tabell 8.2 Fördelningsmodeller för särskilda insatser för arbetshand</w:t>
      </w:r>
      <w:r w:rsidRPr="00DE0AB1">
        <w:rPr>
          <w:sz w:val="19"/>
        </w:rPr>
        <w:t>i</w:t>
      </w:r>
      <w:r w:rsidRPr="00DE0AB1">
        <w:rPr>
          <w:sz w:val="19"/>
        </w:rPr>
        <w:t>kappade</w:t>
      </w:r>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207"/>
        <w:gridCol w:w="1207"/>
        <w:gridCol w:w="1207"/>
        <w:gridCol w:w="1207"/>
        <w:gridCol w:w="1207"/>
      </w:tblGrid>
      <w:tr w:rsidR="00000000" w:rsidRPr="00DE0AB1">
        <w:tblPrEx>
          <w:tblCellMar>
            <w:top w:w="0" w:type="dxa"/>
            <w:bottom w:w="0" w:type="dxa"/>
          </w:tblCellMar>
        </w:tblPrEx>
        <w:tc>
          <w:tcPr>
            <w:tcW w:w="1207" w:type="dxa"/>
            <w:tcBorders>
              <w:top w:val="single" w:sz="4" w:space="0" w:color="auto"/>
              <w:bottom w:val="single" w:sz="4" w:space="0" w:color="auto"/>
            </w:tcBorders>
          </w:tcPr>
          <w:p w:rsidR="008079FD" w:rsidRPr="00DE0AB1" w:rsidRDefault="008079FD">
            <w:pPr>
              <w:pStyle w:val="Tabell"/>
              <w:spacing w:before="40" w:after="40"/>
              <w:jc w:val="left"/>
              <w:rPr>
                <w:sz w:val="19"/>
              </w:rPr>
            </w:pPr>
            <w:r w:rsidRPr="00DE0AB1">
              <w:rPr>
                <w:sz w:val="19"/>
              </w:rPr>
              <w:t>AMS</w:t>
            </w:r>
          </w:p>
        </w:tc>
        <w:tc>
          <w:tcPr>
            <w:tcW w:w="1207" w:type="dxa"/>
            <w:tcBorders>
              <w:top w:val="single" w:sz="4" w:space="0" w:color="auto"/>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1</w:t>
            </w:r>
          </w:p>
        </w:tc>
        <w:tc>
          <w:tcPr>
            <w:tcW w:w="1207"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2</w:t>
            </w:r>
          </w:p>
        </w:tc>
        <w:tc>
          <w:tcPr>
            <w:tcW w:w="1207"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Lan 3</w:t>
            </w:r>
          </w:p>
        </w:tc>
        <w:tc>
          <w:tcPr>
            <w:tcW w:w="1207" w:type="dxa"/>
            <w:tcBorders>
              <w:top w:val="single" w:sz="4" w:space="0" w:color="auto"/>
              <w:left w:val="nil"/>
              <w:bottom w:val="single" w:sz="4" w:space="0" w:color="auto"/>
            </w:tcBorders>
          </w:tcPr>
          <w:p w:rsidR="008079FD" w:rsidRPr="00DE0AB1" w:rsidRDefault="008079FD">
            <w:pPr>
              <w:pStyle w:val="Tabell"/>
              <w:spacing w:before="40" w:after="40"/>
              <w:jc w:val="left"/>
              <w:rPr>
                <w:sz w:val="19"/>
              </w:rPr>
            </w:pPr>
            <w:r w:rsidRPr="00DE0AB1">
              <w:rPr>
                <w:sz w:val="19"/>
              </w:rPr>
              <w:t>Lan 4</w:t>
            </w:r>
          </w:p>
        </w:tc>
      </w:tr>
      <w:tr w:rsidR="00000000" w:rsidRPr="00DE0AB1">
        <w:tblPrEx>
          <w:tblCellMar>
            <w:top w:w="0" w:type="dxa"/>
            <w:bottom w:w="0" w:type="dxa"/>
          </w:tblCellMar>
        </w:tblPrEx>
        <w:tc>
          <w:tcPr>
            <w:tcW w:w="1207" w:type="dxa"/>
          </w:tcPr>
          <w:p w:rsidR="008079FD" w:rsidRPr="00DE0AB1" w:rsidRDefault="008079FD">
            <w:pPr>
              <w:pStyle w:val="Tabell"/>
              <w:spacing w:before="40" w:after="40"/>
              <w:jc w:val="left"/>
              <w:rPr>
                <w:sz w:val="19"/>
                <w:u w:val="single"/>
              </w:rPr>
            </w:pPr>
            <w:r w:rsidRPr="00DE0AB1">
              <w:rPr>
                <w:sz w:val="19"/>
                <w:u w:val="single"/>
              </w:rPr>
              <w:t>Tröghet 85 %</w:t>
            </w:r>
          </w:p>
          <w:p w:rsidR="008079FD" w:rsidRPr="00DE0AB1" w:rsidRDefault="008079FD">
            <w:pPr>
              <w:pStyle w:val="Tabell"/>
              <w:spacing w:before="40" w:after="40"/>
              <w:jc w:val="left"/>
              <w:rPr>
                <w:sz w:val="19"/>
              </w:rPr>
            </w:pPr>
            <w:r w:rsidRPr="00DE0AB1">
              <w:rPr>
                <w:sz w:val="19"/>
              </w:rPr>
              <w:t>– Enligt aktuella volymer och kostnader</w:t>
            </w:r>
          </w:p>
        </w:tc>
        <w:tc>
          <w:tcPr>
            <w:tcW w:w="1207" w:type="dxa"/>
            <w:tcBorders>
              <w:left w:val="single" w:sz="4" w:space="0" w:color="auto"/>
              <w:right w:val="single" w:sz="4" w:space="0" w:color="auto"/>
            </w:tcBorders>
          </w:tcPr>
          <w:p w:rsidR="008079FD" w:rsidRPr="00DE0AB1" w:rsidRDefault="008079FD">
            <w:pPr>
              <w:pStyle w:val="Tabell"/>
              <w:spacing w:before="40" w:after="40"/>
              <w:jc w:val="left"/>
              <w:rPr>
                <w:sz w:val="19"/>
                <w:u w:val="single"/>
              </w:rPr>
            </w:pPr>
            <w:r w:rsidRPr="00DE0AB1">
              <w:rPr>
                <w:sz w:val="19"/>
                <w:u w:val="single"/>
              </w:rPr>
              <w:t>Föregående års resultat, dvs. personer i lönebidrag och OSA.</w:t>
            </w:r>
          </w:p>
        </w:tc>
        <w:tc>
          <w:tcPr>
            <w:tcW w:w="1207" w:type="dxa"/>
            <w:tcBorders>
              <w:left w:val="nil"/>
              <w:right w:val="single" w:sz="4" w:space="0" w:color="auto"/>
            </w:tcBorders>
          </w:tcPr>
          <w:p w:rsidR="008079FD" w:rsidRPr="00DE0AB1" w:rsidRDefault="008079FD">
            <w:pPr>
              <w:pStyle w:val="Tabell"/>
              <w:spacing w:before="40" w:after="40"/>
              <w:jc w:val="left"/>
              <w:rPr>
                <w:sz w:val="19"/>
                <w:u w:val="single"/>
              </w:rPr>
            </w:pPr>
            <w:r w:rsidRPr="00DE0AB1">
              <w:rPr>
                <w:sz w:val="19"/>
                <w:u w:val="single"/>
              </w:rPr>
              <w:t>Antal  pers</w:t>
            </w:r>
            <w:r w:rsidRPr="00DE0AB1">
              <w:rPr>
                <w:sz w:val="19"/>
                <w:u w:val="single"/>
              </w:rPr>
              <w:t>o</w:t>
            </w:r>
            <w:r w:rsidRPr="00DE0AB1">
              <w:rPr>
                <w:sz w:val="19"/>
                <w:u w:val="single"/>
              </w:rPr>
              <w:t>ner i löneb</w:t>
            </w:r>
            <w:r w:rsidRPr="00DE0AB1">
              <w:rPr>
                <w:sz w:val="19"/>
                <w:u w:val="single"/>
              </w:rPr>
              <w:t>i</w:t>
            </w:r>
            <w:r w:rsidRPr="00DE0AB1">
              <w:rPr>
                <w:sz w:val="19"/>
                <w:u w:val="single"/>
              </w:rPr>
              <w:t>drag och OSA 1 dec. Tilldelning så att kontoren klarar vol</w:t>
            </w:r>
            <w:r w:rsidRPr="00DE0AB1">
              <w:rPr>
                <w:sz w:val="19"/>
                <w:u w:val="single"/>
              </w:rPr>
              <w:t>y</w:t>
            </w:r>
            <w:r w:rsidRPr="00DE0AB1">
              <w:rPr>
                <w:sz w:val="19"/>
                <w:u w:val="single"/>
              </w:rPr>
              <w:t>men</w:t>
            </w:r>
          </w:p>
        </w:tc>
        <w:tc>
          <w:tcPr>
            <w:tcW w:w="1207" w:type="dxa"/>
            <w:tcBorders>
              <w:left w:val="nil"/>
              <w:right w:val="single" w:sz="4" w:space="0" w:color="auto"/>
            </w:tcBorders>
          </w:tcPr>
          <w:p w:rsidR="008079FD" w:rsidRPr="00DE0AB1" w:rsidRDefault="008079FD">
            <w:pPr>
              <w:pStyle w:val="Tabell"/>
              <w:spacing w:before="40" w:after="40"/>
              <w:jc w:val="left"/>
              <w:rPr>
                <w:sz w:val="19"/>
                <w:u w:val="single"/>
              </w:rPr>
            </w:pPr>
            <w:r w:rsidRPr="00DE0AB1">
              <w:rPr>
                <w:sz w:val="19"/>
                <w:u w:val="single"/>
              </w:rPr>
              <w:t>Utbetalningar aug-okt 2001 50 %</w:t>
            </w:r>
          </w:p>
          <w:p w:rsidR="008079FD" w:rsidRPr="00DE0AB1" w:rsidRDefault="008079FD">
            <w:pPr>
              <w:pStyle w:val="Tabell"/>
              <w:spacing w:before="40" w:after="40"/>
              <w:jc w:val="left"/>
              <w:rPr>
                <w:sz w:val="19"/>
                <w:u w:val="single"/>
              </w:rPr>
            </w:pPr>
            <w:r w:rsidRPr="00DE0AB1">
              <w:rPr>
                <w:sz w:val="19"/>
                <w:u w:val="single"/>
              </w:rPr>
              <w:t>Modell 50 %</w:t>
            </w:r>
          </w:p>
          <w:p w:rsidR="008079FD" w:rsidRPr="00DE0AB1" w:rsidRDefault="008079FD">
            <w:pPr>
              <w:pStyle w:val="Tabell"/>
              <w:spacing w:before="40" w:after="40"/>
              <w:jc w:val="left"/>
              <w:rPr>
                <w:sz w:val="19"/>
              </w:rPr>
            </w:pPr>
            <w:r w:rsidRPr="00DE0AB1">
              <w:rPr>
                <w:sz w:val="19"/>
              </w:rPr>
              <w:t>– Sökande i handikappå</w:t>
            </w:r>
            <w:r w:rsidRPr="00DE0AB1">
              <w:rPr>
                <w:sz w:val="19"/>
              </w:rPr>
              <w:t>t</w:t>
            </w:r>
            <w:r w:rsidRPr="00DE0AB1">
              <w:rPr>
                <w:sz w:val="19"/>
              </w:rPr>
              <w:t>gärder 50 %</w:t>
            </w:r>
          </w:p>
        </w:tc>
        <w:tc>
          <w:tcPr>
            <w:tcW w:w="1207" w:type="dxa"/>
            <w:tcBorders>
              <w:left w:val="nil"/>
            </w:tcBorders>
          </w:tcPr>
          <w:p w:rsidR="008079FD" w:rsidRPr="00DE0AB1" w:rsidRDefault="008079FD">
            <w:pPr>
              <w:pStyle w:val="Tabell"/>
              <w:spacing w:before="40" w:after="40"/>
              <w:jc w:val="left"/>
              <w:rPr>
                <w:sz w:val="19"/>
                <w:u w:val="single"/>
              </w:rPr>
            </w:pPr>
            <w:r w:rsidRPr="00DE0AB1">
              <w:rPr>
                <w:sz w:val="19"/>
                <w:u w:val="single"/>
              </w:rPr>
              <w:t>Tröghet 80 %</w:t>
            </w:r>
          </w:p>
          <w:p w:rsidR="008079FD" w:rsidRPr="00DE0AB1" w:rsidRDefault="008079FD">
            <w:pPr>
              <w:pStyle w:val="Tabell"/>
              <w:spacing w:before="40" w:after="40"/>
              <w:jc w:val="left"/>
              <w:rPr>
                <w:sz w:val="19"/>
              </w:rPr>
            </w:pPr>
            <w:r w:rsidRPr="00DE0AB1">
              <w:rPr>
                <w:sz w:val="19"/>
              </w:rPr>
              <w:t>– Personer i lönebidrag och OSA</w:t>
            </w:r>
          </w:p>
        </w:tc>
      </w:tr>
      <w:tr w:rsidR="00000000" w:rsidRPr="00DE0AB1">
        <w:tblPrEx>
          <w:tblCellMar>
            <w:top w:w="0" w:type="dxa"/>
            <w:bottom w:w="0" w:type="dxa"/>
          </w:tblCellMar>
        </w:tblPrEx>
        <w:tc>
          <w:tcPr>
            <w:tcW w:w="1207" w:type="dxa"/>
            <w:tcBorders>
              <w:bottom w:val="single" w:sz="4" w:space="0" w:color="auto"/>
            </w:tcBorders>
          </w:tcPr>
          <w:p w:rsidR="008079FD" w:rsidRPr="00DE0AB1" w:rsidRDefault="008079FD">
            <w:pPr>
              <w:pStyle w:val="Tabell"/>
              <w:spacing w:before="40" w:after="40"/>
              <w:jc w:val="left"/>
              <w:rPr>
                <w:sz w:val="19"/>
                <w:u w:val="single"/>
              </w:rPr>
            </w:pPr>
            <w:r w:rsidRPr="00DE0AB1">
              <w:rPr>
                <w:sz w:val="19"/>
                <w:u w:val="single"/>
              </w:rPr>
              <w:t xml:space="preserve">Uppdrag </w:t>
            </w:r>
            <w:r w:rsidRPr="00DE0AB1">
              <w:rPr>
                <w:sz w:val="19"/>
                <w:u w:val="single"/>
              </w:rPr>
              <w:br/>
              <w:t>15 %</w:t>
            </w:r>
          </w:p>
          <w:p w:rsidR="008079FD" w:rsidRPr="00DE0AB1" w:rsidRDefault="008079FD">
            <w:pPr>
              <w:pStyle w:val="Tabell"/>
              <w:spacing w:before="40" w:after="40"/>
              <w:jc w:val="left"/>
              <w:rPr>
                <w:sz w:val="19"/>
              </w:rPr>
            </w:pPr>
            <w:r w:rsidRPr="00DE0AB1">
              <w:rPr>
                <w:sz w:val="19"/>
              </w:rPr>
              <w:t>– Samtliga kvarstående sökande</w:t>
            </w:r>
          </w:p>
        </w:tc>
        <w:tc>
          <w:tcPr>
            <w:tcW w:w="1207" w:type="dxa"/>
            <w:tcBorders>
              <w:left w:val="single" w:sz="4" w:space="0" w:color="auto"/>
              <w:bottom w:val="single" w:sz="4" w:space="0" w:color="auto"/>
              <w:right w:val="single" w:sz="4" w:space="0" w:color="auto"/>
            </w:tcBorders>
          </w:tcPr>
          <w:p w:rsidR="008079FD" w:rsidRPr="00DE0AB1" w:rsidRDefault="008079FD">
            <w:pPr>
              <w:pStyle w:val="Tabell"/>
              <w:spacing w:before="40" w:after="40"/>
              <w:jc w:val="left"/>
              <w:rPr>
                <w:sz w:val="19"/>
              </w:rPr>
            </w:pPr>
          </w:p>
        </w:tc>
        <w:tc>
          <w:tcPr>
            <w:tcW w:w="1207" w:type="dxa"/>
            <w:tcBorders>
              <w:left w:val="nil"/>
              <w:bottom w:val="single" w:sz="4" w:space="0" w:color="auto"/>
              <w:right w:val="single" w:sz="4" w:space="0" w:color="auto"/>
            </w:tcBorders>
          </w:tcPr>
          <w:p w:rsidR="008079FD" w:rsidRPr="00DE0AB1" w:rsidRDefault="008079FD">
            <w:pPr>
              <w:pStyle w:val="Tabell"/>
              <w:spacing w:before="40" w:after="40"/>
              <w:jc w:val="left"/>
              <w:rPr>
                <w:sz w:val="19"/>
                <w:u w:val="single"/>
              </w:rPr>
            </w:pPr>
            <w:r w:rsidRPr="00DE0AB1">
              <w:rPr>
                <w:sz w:val="19"/>
                <w:u w:val="single"/>
              </w:rPr>
              <w:t>Resterande medel tilld</w:t>
            </w:r>
            <w:r w:rsidRPr="00DE0AB1">
              <w:rPr>
                <w:sz w:val="19"/>
                <w:u w:val="single"/>
              </w:rPr>
              <w:t>e</w:t>
            </w:r>
            <w:r w:rsidRPr="00DE0AB1">
              <w:rPr>
                <w:sz w:val="19"/>
                <w:u w:val="single"/>
              </w:rPr>
              <w:t>las efter kvarstående arbetshand</w:t>
            </w:r>
            <w:r w:rsidRPr="00DE0AB1">
              <w:rPr>
                <w:sz w:val="19"/>
                <w:u w:val="single"/>
              </w:rPr>
              <w:t>i</w:t>
            </w:r>
            <w:r w:rsidRPr="00DE0AB1">
              <w:rPr>
                <w:sz w:val="19"/>
                <w:u w:val="single"/>
              </w:rPr>
              <w:t>kappade (exkl. pers</w:t>
            </w:r>
            <w:r w:rsidRPr="00DE0AB1">
              <w:rPr>
                <w:sz w:val="19"/>
                <w:u w:val="single"/>
              </w:rPr>
              <w:t>o</w:t>
            </w:r>
            <w:r w:rsidRPr="00DE0AB1">
              <w:rPr>
                <w:sz w:val="19"/>
                <w:u w:val="single"/>
              </w:rPr>
              <w:t>ner i löneb</w:t>
            </w:r>
            <w:r w:rsidRPr="00DE0AB1">
              <w:rPr>
                <w:sz w:val="19"/>
                <w:u w:val="single"/>
              </w:rPr>
              <w:t>i</w:t>
            </w:r>
            <w:r w:rsidRPr="00DE0AB1">
              <w:rPr>
                <w:sz w:val="19"/>
                <w:u w:val="single"/>
              </w:rPr>
              <w:t>drag och OSA).</w:t>
            </w:r>
          </w:p>
        </w:tc>
        <w:tc>
          <w:tcPr>
            <w:tcW w:w="1207" w:type="dxa"/>
            <w:tcBorders>
              <w:left w:val="nil"/>
              <w:bottom w:val="single" w:sz="4" w:space="0" w:color="auto"/>
              <w:right w:val="single" w:sz="4" w:space="0" w:color="auto"/>
            </w:tcBorders>
          </w:tcPr>
          <w:p w:rsidR="008079FD" w:rsidRPr="00DE0AB1" w:rsidRDefault="008079FD">
            <w:pPr>
              <w:pStyle w:val="Tabell"/>
              <w:spacing w:before="40" w:after="40"/>
              <w:jc w:val="left"/>
              <w:rPr>
                <w:sz w:val="19"/>
              </w:rPr>
            </w:pPr>
            <w:r w:rsidRPr="00DE0AB1">
              <w:rPr>
                <w:sz w:val="19"/>
              </w:rPr>
              <w:t>– Kvarståe</w:t>
            </w:r>
            <w:r w:rsidRPr="00DE0AB1">
              <w:rPr>
                <w:sz w:val="19"/>
              </w:rPr>
              <w:t>n</w:t>
            </w:r>
            <w:r w:rsidRPr="00DE0AB1">
              <w:rPr>
                <w:sz w:val="19"/>
              </w:rPr>
              <w:t>de sökande med arbet</w:t>
            </w:r>
            <w:r w:rsidRPr="00DE0AB1">
              <w:rPr>
                <w:sz w:val="19"/>
              </w:rPr>
              <w:t>s</w:t>
            </w:r>
            <w:r w:rsidRPr="00DE0AB1">
              <w:rPr>
                <w:sz w:val="19"/>
              </w:rPr>
              <w:t xml:space="preserve">handikapp </w:t>
            </w:r>
            <w:r w:rsidRPr="00DE0AB1">
              <w:rPr>
                <w:sz w:val="19"/>
              </w:rPr>
              <w:br/>
              <w:t>50 %</w:t>
            </w:r>
          </w:p>
        </w:tc>
        <w:tc>
          <w:tcPr>
            <w:tcW w:w="1207" w:type="dxa"/>
            <w:tcBorders>
              <w:left w:val="nil"/>
              <w:bottom w:val="single" w:sz="4" w:space="0" w:color="auto"/>
            </w:tcBorders>
          </w:tcPr>
          <w:p w:rsidR="008079FD" w:rsidRPr="00DE0AB1" w:rsidRDefault="008079FD">
            <w:pPr>
              <w:pStyle w:val="Tabell"/>
              <w:spacing w:before="40" w:after="40"/>
              <w:jc w:val="left"/>
              <w:rPr>
                <w:sz w:val="19"/>
                <w:u w:val="single"/>
              </w:rPr>
            </w:pPr>
            <w:r w:rsidRPr="00DE0AB1">
              <w:rPr>
                <w:sz w:val="19"/>
                <w:u w:val="single"/>
              </w:rPr>
              <w:t xml:space="preserve">Rörlig del </w:t>
            </w:r>
            <w:r w:rsidRPr="00DE0AB1">
              <w:rPr>
                <w:sz w:val="19"/>
                <w:u w:val="single"/>
              </w:rPr>
              <w:br/>
              <w:t>20 %</w:t>
            </w:r>
          </w:p>
          <w:p w:rsidR="008079FD" w:rsidRPr="00DE0AB1" w:rsidRDefault="008079FD">
            <w:pPr>
              <w:pStyle w:val="Tabell"/>
              <w:spacing w:before="40" w:after="40"/>
              <w:jc w:val="left"/>
              <w:rPr>
                <w:sz w:val="19"/>
              </w:rPr>
            </w:pPr>
            <w:r w:rsidRPr="00DE0AB1">
              <w:rPr>
                <w:sz w:val="19"/>
              </w:rPr>
              <w:t>– Arbetsha</w:t>
            </w:r>
            <w:r w:rsidRPr="00DE0AB1">
              <w:rPr>
                <w:sz w:val="19"/>
              </w:rPr>
              <w:t>n</w:t>
            </w:r>
            <w:r w:rsidRPr="00DE0AB1">
              <w:rPr>
                <w:sz w:val="19"/>
              </w:rPr>
              <w:t>dikappade som är a</w:t>
            </w:r>
            <w:r w:rsidRPr="00DE0AB1">
              <w:rPr>
                <w:sz w:val="19"/>
              </w:rPr>
              <w:t>r</w:t>
            </w:r>
            <w:r w:rsidRPr="00DE0AB1">
              <w:rPr>
                <w:sz w:val="19"/>
              </w:rPr>
              <w:t>betslösa och i vissa åtgärder</w:t>
            </w:r>
          </w:p>
        </w:tc>
      </w:tr>
    </w:tbl>
    <w:p w:rsidR="008079FD" w:rsidRPr="00DE0AB1" w:rsidRDefault="008079FD">
      <w:pPr>
        <w:pStyle w:val="Rubrik3-Utannumrering"/>
      </w:pPr>
      <w:bookmarkStart w:id="214" w:name="_Toc34801555"/>
      <w:r w:rsidRPr="00DE0AB1">
        <w:t>Länsarbetsnämndernas fördelningsmodeller</w:t>
      </w:r>
      <w:bookmarkEnd w:id="214"/>
    </w:p>
    <w:p w:rsidR="008079FD" w:rsidRPr="00DE0AB1" w:rsidRDefault="008079FD">
      <w:r w:rsidRPr="00DE0AB1">
        <w:t>I huvudsak tillämpar länsarbetsnämnderna liknande modeller vid fördelnin</w:t>
      </w:r>
      <w:r w:rsidRPr="00DE0AB1">
        <w:t>g</w:t>
      </w:r>
      <w:r w:rsidRPr="00DE0AB1">
        <w:t>en av anslaget till särskilda insatser för arbetshandikappade. Den viktigaste komponenten är föregående års sysselsättning i lönebidrag och OSA. Ett län har en rörlig del som ska stimulera till ökad rörlighet av personer i löneb</w:t>
      </w:r>
      <w:r w:rsidRPr="00DE0AB1">
        <w:t>i</w:t>
      </w:r>
      <w:r w:rsidRPr="00DE0AB1">
        <w:t xml:space="preserve">drag och OSA. </w:t>
      </w:r>
    </w:p>
    <w:p w:rsidR="008079FD" w:rsidRPr="00DE0AB1" w:rsidRDefault="008079FD">
      <w:pPr>
        <w:pStyle w:val="Rubrik3-Utannumrering"/>
      </w:pPr>
      <w:bookmarkStart w:id="215" w:name="_Toc34801556"/>
      <w:r w:rsidRPr="00DE0AB1">
        <w:t>Analys av modellerna</w:t>
      </w:r>
      <w:bookmarkEnd w:id="215"/>
    </w:p>
    <w:p w:rsidR="008079FD" w:rsidRPr="00DE0AB1" w:rsidRDefault="008079FD">
      <w:r w:rsidRPr="00DE0AB1">
        <w:t xml:space="preserve">Modellerna är av naturliga skäl i hög grad styrda av det faktum att en stor del av resurserna är uppbundna av relativt långsiktiga beslut. Det begränsar möjligheterna till alltför stora förändringar från år till år. </w:t>
      </w:r>
    </w:p>
    <w:p w:rsidR="008079FD" w:rsidRPr="00DE0AB1" w:rsidRDefault="008079FD">
      <w:pPr>
        <w:pStyle w:val="Normaltindrag"/>
      </w:pPr>
      <w:r w:rsidRPr="00DE0AB1">
        <w:t>Modellerna saknar helt och hållet inslag som skulle kunna skapa incit</w:t>
      </w:r>
      <w:r w:rsidRPr="00DE0AB1">
        <w:t>a</w:t>
      </w:r>
      <w:r w:rsidRPr="00DE0AB1">
        <w:t>ment för att slussa deltagarna in i reguljär eller mindre subventionerad sy</w:t>
      </w:r>
      <w:r w:rsidRPr="00DE0AB1">
        <w:t>s</w:t>
      </w:r>
      <w:r w:rsidRPr="00DE0AB1">
        <w:t>selsättning. I förordningen (2000:630) om särskilda insatser för arbetshand</w:t>
      </w:r>
      <w:r w:rsidRPr="00DE0AB1">
        <w:t>i</w:t>
      </w:r>
      <w:r w:rsidRPr="00DE0AB1">
        <w:t>kappade finns dock inslag som skulle kunna ligga till grund för sådana ko</w:t>
      </w:r>
      <w:r w:rsidRPr="00DE0AB1">
        <w:t>n</w:t>
      </w:r>
      <w:r w:rsidRPr="00DE0AB1">
        <w:t xml:space="preserve">struktioner. Exempelvis ska lönebidrag omprövas efter fyra år och i samband med en sådan omprövning ska också bidragets storlek prövas. I förordningen sägs att länsarbetsnämnderna ska verka för att arbetstagaren övergår till en anställning utan lönebidrag. </w:t>
      </w:r>
    </w:p>
    <w:p w:rsidR="008079FD" w:rsidRPr="00DE0AB1" w:rsidRDefault="008079FD">
      <w:pPr>
        <w:pStyle w:val="Normaltindrag"/>
      </w:pPr>
      <w:r w:rsidRPr="00DE0AB1">
        <w:t>Det nuvarande mål 6 har ock</w:t>
      </w:r>
      <w:r w:rsidRPr="00DE0AB1">
        <w:t>så sådana inslag. Målet innebär att övergån</w:t>
      </w:r>
      <w:r w:rsidRPr="00DE0AB1">
        <w:t>g</w:t>
      </w:r>
      <w:r w:rsidRPr="00DE0AB1">
        <w:t>arna från lönebidrag till osubventionerat arbete ska öka och att omprö</w:t>
      </w:r>
      <w:r w:rsidRPr="00DE0AB1">
        <w:t>v</w:t>
      </w:r>
      <w:r w:rsidRPr="00DE0AB1">
        <w:t>ningsbesluten ska ha en lägre bidragsnivå än för</w:t>
      </w:r>
      <w:r w:rsidRPr="00DE0AB1">
        <w:t>e</w:t>
      </w:r>
      <w:r w:rsidRPr="00DE0AB1">
        <w:t xml:space="preserve">gående år. </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Rubrik1-Utannumrering"/>
      </w:pPr>
      <w:r w:rsidRPr="00DE0AB1">
        <w:br w:type="page"/>
      </w:r>
      <w:bookmarkStart w:id="216" w:name="_Toc34801557"/>
      <w:r w:rsidRPr="00DE0AB1">
        <w:t>Bilaga 9 AMV:s system för ekonomistyrning (Presto)</w:t>
      </w:r>
      <w:bookmarkEnd w:id="216"/>
    </w:p>
    <w:p w:rsidR="008079FD" w:rsidRPr="00DE0AB1" w:rsidRDefault="008079FD">
      <w:r w:rsidRPr="00DE0AB1">
        <w:t>Ett viktigt led i planeringen är det s.k. Presto. Presto är AMV:s system för ekonomistyrning. Programmet har utvecklats av AMS för att ge stöd till budgetansvariga på arbetsförmedlingar och länsarbetsnämnder i budgetarb</w:t>
      </w:r>
      <w:r w:rsidRPr="00DE0AB1">
        <w:t>e</w:t>
      </w:r>
      <w:r w:rsidRPr="00DE0AB1">
        <w:t>tet och i den löpande styrningen av verksamheten. Presto erbjuder verktyg för budgetplanering och budgetuppföljning av både förvaltnings- och pr</w:t>
      </w:r>
      <w:r w:rsidRPr="00DE0AB1">
        <w:t>o</w:t>
      </w:r>
      <w:r w:rsidRPr="00DE0AB1">
        <w:t xml:space="preserve">grammedel. </w:t>
      </w:r>
    </w:p>
    <w:p w:rsidR="008079FD" w:rsidRPr="00DE0AB1" w:rsidRDefault="008079FD">
      <w:pPr>
        <w:pStyle w:val="Normaltindrag"/>
      </w:pPr>
      <w:r w:rsidRPr="00DE0AB1">
        <w:t>De uppgifter som presenteras i Presto hämtas in och sammanställs från många olika system. Det kan t.ex. avse ekonomisystemet, åtgärdssystemet och AF90. Uppgifter hämtas också in från Riksförsäkringsverket och från a-kassorna. Databasen i Presto uppdateras varje helg, vilket betyder att budge</w:t>
      </w:r>
      <w:r w:rsidRPr="00DE0AB1">
        <w:t>t</w:t>
      </w:r>
      <w:r w:rsidRPr="00DE0AB1">
        <w:t>ansvariga varje vecka får tillgång till aktuella uppgifter på utbetalningar och b</w:t>
      </w:r>
      <w:r w:rsidRPr="00DE0AB1">
        <w:t>e</w:t>
      </w:r>
      <w:r w:rsidRPr="00DE0AB1">
        <w:t xml:space="preserve">slut. </w:t>
      </w:r>
    </w:p>
    <w:p w:rsidR="008079FD" w:rsidRPr="00DE0AB1" w:rsidRDefault="008079FD">
      <w:pPr>
        <w:pStyle w:val="Normaltindrag"/>
      </w:pPr>
      <w:r w:rsidRPr="00DE0AB1">
        <w:t>Presto ger möjlighet att följa utfall i form av utbetalningar och volymer per kostnadsställe, och länen kan även bygga egna konsolideringsstrukturer för att på så sätt kunna summera på högre nivåer. Utfall presenteras normalt summerat per konto eller verksamhet, men kan även brytas ned ända ned på verifikations- eller b</w:t>
      </w:r>
      <w:r w:rsidRPr="00DE0AB1">
        <w:t>e</w:t>
      </w:r>
      <w:r w:rsidRPr="00DE0AB1">
        <w:t xml:space="preserve">slutsnivå. </w:t>
      </w:r>
    </w:p>
    <w:p w:rsidR="008079FD" w:rsidRPr="00DE0AB1" w:rsidRDefault="008079FD">
      <w:pPr>
        <w:pStyle w:val="Normaltindrag"/>
      </w:pPr>
      <w:r w:rsidRPr="00DE0AB1">
        <w:t>Länsarbetsnämnderna använder Presto för strategisk ekonomistyrning. De bestämmer även vilka uppföljningsmodeller (budgetmallar och uppföljning</w:t>
      </w:r>
      <w:r w:rsidRPr="00DE0AB1">
        <w:t>s</w:t>
      </w:r>
      <w:r w:rsidRPr="00DE0AB1">
        <w:t>nivåer) som ska användas i respektive län. Den lokala och regionala syste</w:t>
      </w:r>
      <w:r w:rsidRPr="00DE0AB1">
        <w:t>m</w:t>
      </w:r>
      <w:r w:rsidRPr="00DE0AB1">
        <w:t>administrationen sköts av Ekonomitjänsters systemadministratörer. AMS Ekonomienhet ansvarar för centralt systemunderhåll och systemutveckling.</w:t>
      </w:r>
    </w:p>
    <w:p w:rsidR="008079FD" w:rsidRPr="00DE0AB1" w:rsidRDefault="008079FD"/>
    <w:p w:rsidR="008079FD" w:rsidRPr="00DE0AB1" w:rsidRDefault="008079FD">
      <w:pPr>
        <w:pStyle w:val="Rubrik1-Utannumrering"/>
      </w:pPr>
      <w:r w:rsidRPr="00DE0AB1">
        <w:br w:type="page"/>
      </w:r>
      <w:bookmarkStart w:id="217" w:name="_Toc34801558"/>
      <w:r w:rsidRPr="00DE0AB1">
        <w:t>Bilaga 10 De fyra länsarbetsnämndernas bedömningar av måluppfyllelsen för 2001</w:t>
      </w:r>
      <w:bookmarkEnd w:id="217"/>
    </w:p>
    <w:p w:rsidR="008079FD" w:rsidRPr="00DE0AB1" w:rsidRDefault="008079FD">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1509"/>
        <w:gridCol w:w="1509"/>
        <w:gridCol w:w="1509"/>
        <w:gridCol w:w="1509"/>
      </w:tblGrid>
      <w:tr w:rsidR="00000000" w:rsidRPr="00DE0AB1">
        <w:tblPrEx>
          <w:tblCellMar>
            <w:top w:w="0" w:type="dxa"/>
            <w:bottom w:w="0" w:type="dxa"/>
          </w:tblCellMar>
        </w:tblPrEx>
        <w:trPr>
          <w:tblHeader/>
        </w:trPr>
        <w:tc>
          <w:tcPr>
            <w:tcW w:w="1509"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pPr>
            <w:r w:rsidRPr="00DE0AB1">
              <w:t>Lan 1</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Lan 2</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Lan 3</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pPr>
            <w:r w:rsidRPr="00DE0AB1">
              <w:t>Lan 4</w:t>
            </w:r>
          </w:p>
        </w:tc>
      </w:tr>
      <w:tr w:rsidR="00000000" w:rsidRPr="00DE0AB1">
        <w:tblPrEx>
          <w:tblCellMar>
            <w:top w:w="0" w:type="dxa"/>
            <w:bottom w:w="0" w:type="dxa"/>
          </w:tblCellMar>
        </w:tblPrEx>
        <w:trPr>
          <w:cantSplit/>
        </w:trPr>
        <w:tc>
          <w:tcPr>
            <w:tcW w:w="6036" w:type="dxa"/>
            <w:gridSpan w:val="4"/>
            <w:tcBorders>
              <w:top w:val="single" w:sz="4" w:space="0" w:color="auto"/>
              <w:bottom w:val="single" w:sz="4" w:space="0" w:color="auto"/>
            </w:tcBorders>
          </w:tcPr>
          <w:p w:rsidR="008079FD" w:rsidRPr="00DE0AB1" w:rsidRDefault="008079FD">
            <w:pPr>
              <w:pStyle w:val="Tabell"/>
              <w:spacing w:before="40" w:after="40"/>
              <w:jc w:val="left"/>
            </w:pPr>
            <w:r w:rsidRPr="00DE0AB1">
              <w:t>Mål 1. Minst 80 % av arbetsgivarna ska ha fått tillräckligt med sökande för att kunna anställa i tid.</w:t>
            </w:r>
          </w:p>
        </w:tc>
      </w:tr>
      <w:tr w:rsidR="00000000" w:rsidRPr="00DE0AB1">
        <w:tblPrEx>
          <w:tblCellMar>
            <w:top w:w="0" w:type="dxa"/>
            <w:bottom w:w="0" w:type="dxa"/>
          </w:tblCellMar>
        </w:tblPrEx>
        <w:tc>
          <w:tcPr>
            <w:tcW w:w="1509"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pPr>
            <w:r w:rsidRPr="00DE0AB1">
              <w:t>Ej uppfyllt. Länet har ökat med 7 procentenheter mot föregående månad och detta får fortf</w:t>
            </w:r>
            <w:r w:rsidRPr="00DE0AB1">
              <w:t>a</w:t>
            </w:r>
            <w:r w:rsidRPr="00DE0AB1">
              <w:t xml:space="preserve">rande ses som ett bra resultat. Års-snittet ligger på 71 % och utvecklingen har varit positiv sedan sommaren för detta mål. </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Ett lite för lågt oktobervä</w:t>
            </w:r>
            <w:r w:rsidRPr="00DE0AB1">
              <w:t>r</w:t>
            </w:r>
            <w:r w:rsidRPr="00DE0AB1">
              <w:t>de bidrog till att vi inte nådde målet. Vi noterar en bra avslutning på året. Färre order och fler tillgängliga söka</w:t>
            </w:r>
            <w:r w:rsidRPr="00DE0AB1">
              <w:t>n</w:t>
            </w:r>
            <w:r w:rsidRPr="00DE0AB1">
              <w:t>de att anvisa.</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Uppfyllt. Länet uppnår målet.</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pPr>
            <w:r w:rsidRPr="00DE0AB1">
              <w:t>Uppfyllt. Målet är uppnått.</w:t>
            </w:r>
          </w:p>
        </w:tc>
      </w:tr>
      <w:tr w:rsidR="00000000" w:rsidRPr="00DE0AB1">
        <w:tblPrEx>
          <w:tblCellMar>
            <w:top w:w="0" w:type="dxa"/>
            <w:bottom w:w="0" w:type="dxa"/>
          </w:tblCellMar>
        </w:tblPrEx>
        <w:trPr>
          <w:cantSplit/>
        </w:trPr>
        <w:tc>
          <w:tcPr>
            <w:tcW w:w="6036" w:type="dxa"/>
            <w:gridSpan w:val="4"/>
            <w:tcBorders>
              <w:top w:val="single" w:sz="4" w:space="0" w:color="auto"/>
              <w:bottom w:val="single" w:sz="4" w:space="0" w:color="auto"/>
            </w:tcBorders>
          </w:tcPr>
          <w:p w:rsidR="008079FD" w:rsidRPr="00DE0AB1" w:rsidRDefault="008079FD">
            <w:pPr>
              <w:pStyle w:val="Tabell"/>
              <w:spacing w:before="40" w:after="40"/>
              <w:jc w:val="left"/>
            </w:pPr>
            <w:r w:rsidRPr="00DE0AB1">
              <w:t>Mål 2. Samtliga ska ha handlingsplaner inom 3 månader.</w:t>
            </w:r>
          </w:p>
        </w:tc>
      </w:tr>
      <w:tr w:rsidR="00000000" w:rsidRPr="00DE0AB1">
        <w:tblPrEx>
          <w:tblCellMar>
            <w:top w:w="0" w:type="dxa"/>
            <w:bottom w:w="0" w:type="dxa"/>
          </w:tblCellMar>
        </w:tblPrEx>
        <w:tc>
          <w:tcPr>
            <w:tcW w:w="1509"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pPr>
            <w:r w:rsidRPr="00DE0AB1">
              <w:t xml:space="preserve">Ej uppfyllt. Trots målvakter på alla arbetsplatser hinner några sökande slinka igenom utan handlingsplan. I kvalitetsarbetet som genomförs inom länet poängteras vikten av att göra en gemensam handlingsplan tidigt tillsammans med den sökande. </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Hälften av kontoren hade 100 %. Retfullt att det inte blev 100 % för hela länet. Vi hade 100 % både i oktober och n</w:t>
            </w:r>
            <w:r w:rsidRPr="00DE0AB1">
              <w:t>o</w:t>
            </w:r>
            <w:r w:rsidRPr="00DE0AB1">
              <w:t>vember. Vi vä</w:t>
            </w:r>
            <w:r w:rsidRPr="00DE0AB1">
              <w:t>l</w:t>
            </w:r>
            <w:r w:rsidRPr="00DE0AB1">
              <w:t>komnar en ny målformulering.</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Länet har inte nått ända fram. Fortsätter det kvalitativa och kvantitativa arbetet med handlingspl</w:t>
            </w:r>
            <w:r w:rsidRPr="00DE0AB1">
              <w:t>a</w:t>
            </w:r>
            <w:r w:rsidRPr="00DE0AB1">
              <w:t>nerna som medfört det goda resultatet i sökandeundersö</w:t>
            </w:r>
            <w:r w:rsidRPr="00DE0AB1">
              <w:t>k</w:t>
            </w:r>
            <w:r w:rsidRPr="00DE0AB1">
              <w:t xml:space="preserve">ningarna. </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pPr>
            <w:r w:rsidRPr="00DE0AB1">
              <w:t>Uppfyllt. Målet är uppnått.</w:t>
            </w:r>
          </w:p>
        </w:tc>
      </w:tr>
      <w:tr w:rsidR="00000000" w:rsidRPr="00DE0AB1">
        <w:tblPrEx>
          <w:tblCellMar>
            <w:top w:w="0" w:type="dxa"/>
            <w:bottom w:w="0" w:type="dxa"/>
          </w:tblCellMar>
        </w:tblPrEx>
        <w:trPr>
          <w:cantSplit/>
        </w:trPr>
        <w:tc>
          <w:tcPr>
            <w:tcW w:w="6036" w:type="dxa"/>
            <w:gridSpan w:val="4"/>
            <w:tcBorders>
              <w:top w:val="single" w:sz="4" w:space="0" w:color="auto"/>
              <w:bottom w:val="single" w:sz="4" w:space="0" w:color="auto"/>
            </w:tcBorders>
          </w:tcPr>
          <w:p w:rsidR="008079FD" w:rsidRPr="00DE0AB1" w:rsidRDefault="008079FD">
            <w:pPr>
              <w:pStyle w:val="Tabell"/>
              <w:spacing w:before="40" w:after="40"/>
              <w:jc w:val="left"/>
            </w:pPr>
            <w:r w:rsidRPr="00DE0AB1">
              <w:t>Mål 3. Antalet långtidsinskrivna ska vara mindre än 40 000 personer i slutet av året.</w:t>
            </w:r>
          </w:p>
        </w:tc>
      </w:tr>
      <w:tr w:rsidR="00000000" w:rsidRPr="00DE0AB1">
        <w:tblPrEx>
          <w:tblCellMar>
            <w:top w:w="0" w:type="dxa"/>
            <w:bottom w:w="0" w:type="dxa"/>
          </w:tblCellMar>
        </w:tblPrEx>
        <w:tc>
          <w:tcPr>
            <w:tcW w:w="1509"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pPr>
            <w:r w:rsidRPr="00DE0AB1">
              <w:t>Ej uppfyllt. Avv</w:t>
            </w:r>
            <w:r w:rsidRPr="00DE0AB1">
              <w:t>i</w:t>
            </w:r>
            <w:r w:rsidRPr="00DE0AB1">
              <w:t>kelsen mot måln</w:t>
            </w:r>
            <w:r w:rsidRPr="00DE0AB1">
              <w:t>i</w:t>
            </w:r>
            <w:r w:rsidRPr="00DE0AB1">
              <w:t>vån började under sommaren och har blivit mer påtaglig under sista kvart</w:t>
            </w:r>
            <w:r w:rsidRPr="00DE0AB1">
              <w:t>a</w:t>
            </w:r>
            <w:r w:rsidRPr="00DE0AB1">
              <w:t>let. Denna utvec</w:t>
            </w:r>
            <w:r w:rsidRPr="00DE0AB1">
              <w:t>k</w:t>
            </w:r>
            <w:r w:rsidRPr="00DE0AB1">
              <w:t>ling avspeglar de ökande svårigh</w:t>
            </w:r>
            <w:r w:rsidRPr="00DE0AB1">
              <w:t>e</w:t>
            </w:r>
            <w:r w:rsidRPr="00DE0AB1">
              <w:t>terna att finna, få och behålla ett arbete för de s</w:t>
            </w:r>
            <w:r w:rsidRPr="00DE0AB1">
              <w:t>ö</w:t>
            </w:r>
            <w:r w:rsidRPr="00DE0AB1">
              <w:t>kande som har en svag ställning på arbetsmarknaden.</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Tyvärr visar det sig att även vår nya pr</w:t>
            </w:r>
            <w:r w:rsidRPr="00DE0AB1">
              <w:t>o</w:t>
            </w:r>
            <w:r w:rsidRPr="00DE0AB1">
              <w:t>gnos var för opt</w:t>
            </w:r>
            <w:r w:rsidRPr="00DE0AB1">
              <w:t>i</w:t>
            </w:r>
            <w:r w:rsidRPr="00DE0AB1">
              <w:t>mistisk. Det fö</w:t>
            </w:r>
            <w:r w:rsidRPr="00DE0AB1">
              <w:t>r</w:t>
            </w:r>
            <w:r w:rsidRPr="00DE0AB1">
              <w:t>sämrade arbet</w:t>
            </w:r>
            <w:r w:rsidRPr="00DE0AB1">
              <w:t>s</w:t>
            </w:r>
            <w:r w:rsidRPr="00DE0AB1">
              <w:t>marknadsläget bidrar till en hård</w:t>
            </w:r>
            <w:r w:rsidRPr="00DE0AB1">
              <w:t>a</w:t>
            </w:r>
            <w:r w:rsidRPr="00DE0AB1">
              <w:t>re konkurrens om ett minskat antal platser.</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Som länet påpekade redan vid måldial</w:t>
            </w:r>
            <w:r w:rsidRPr="00DE0AB1">
              <w:t>o</w:t>
            </w:r>
            <w:r w:rsidRPr="00DE0AB1">
              <w:t>gen med AMS inför 2001 har målnivån varit för ambitiös.</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pPr>
            <w:r w:rsidRPr="00DE0AB1">
              <w:t>Ej uppfyllt.  Miss</w:t>
            </w:r>
            <w:r w:rsidRPr="00DE0AB1">
              <w:t>a</w:t>
            </w:r>
            <w:r w:rsidRPr="00DE0AB1">
              <w:t>de med endast 14 personer. Ett for</w:t>
            </w:r>
            <w:r w:rsidRPr="00DE0AB1">
              <w:t>t</w:t>
            </w:r>
            <w:r w:rsidRPr="00DE0AB1">
              <w:t>satt aktivt arbete med gruppen lån</w:t>
            </w:r>
            <w:r w:rsidRPr="00DE0AB1">
              <w:t>g</w:t>
            </w:r>
            <w:r w:rsidRPr="00DE0AB1">
              <w:t>tidsinskrivna bör kunna innebära en viss minskning framöver. Den konjunkturavmat</w:t>
            </w:r>
            <w:r w:rsidRPr="00DE0AB1">
              <w:t>t</w:t>
            </w:r>
            <w:r w:rsidRPr="00DE0AB1">
              <w:t>ning som skett innebär dock ko</w:t>
            </w:r>
            <w:r w:rsidRPr="00DE0AB1">
              <w:t>m</w:t>
            </w:r>
            <w:r w:rsidRPr="00DE0AB1">
              <w:t>mande svårigheter på arbetsmarknaden för personer som är eller riskerar att bli långtidsinskrivna.</w:t>
            </w:r>
          </w:p>
        </w:tc>
      </w:tr>
      <w:tr w:rsidR="00000000" w:rsidRPr="00DE0AB1">
        <w:tblPrEx>
          <w:tblCellMar>
            <w:top w:w="0" w:type="dxa"/>
            <w:bottom w:w="0" w:type="dxa"/>
          </w:tblCellMar>
        </w:tblPrEx>
        <w:trPr>
          <w:cantSplit/>
        </w:trPr>
        <w:tc>
          <w:tcPr>
            <w:tcW w:w="6036" w:type="dxa"/>
            <w:gridSpan w:val="4"/>
            <w:tcBorders>
              <w:top w:val="single" w:sz="4" w:space="0" w:color="auto"/>
              <w:bottom w:val="single" w:sz="4" w:space="0" w:color="auto"/>
            </w:tcBorders>
          </w:tcPr>
          <w:p w:rsidR="008079FD" w:rsidRPr="00DE0AB1" w:rsidRDefault="008079FD">
            <w:pPr>
              <w:pStyle w:val="Tabell"/>
              <w:spacing w:before="40" w:after="40"/>
              <w:jc w:val="left"/>
            </w:pPr>
            <w:r w:rsidRPr="00DE0AB1">
              <w:t>Mål 4. Andelen som fått arbete 90 dagar efter avslutad arbetsmarknadsutbildning ska uppgå till 70 procent.</w:t>
            </w:r>
          </w:p>
        </w:tc>
      </w:tr>
      <w:tr w:rsidR="00000000" w:rsidRPr="00DE0AB1">
        <w:tblPrEx>
          <w:tblCellMar>
            <w:top w:w="0" w:type="dxa"/>
            <w:bottom w:w="0" w:type="dxa"/>
          </w:tblCellMar>
        </w:tblPrEx>
        <w:tc>
          <w:tcPr>
            <w:tcW w:w="1509"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pPr>
            <w:r w:rsidRPr="00DE0AB1">
              <w:t>Ej uppfyllt. U</w:t>
            </w:r>
            <w:r w:rsidRPr="00DE0AB1">
              <w:t>t</w:t>
            </w:r>
            <w:r w:rsidRPr="00DE0AB1">
              <w:t>vecklingen vad gäller detta mål har inte utvecklats positivt och legat alltför långt från uppsatt målnivå.</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Ett starkt första halvår följdes av ett b</w:t>
            </w:r>
            <w:r w:rsidRPr="00DE0AB1">
              <w:t>e</w:t>
            </w:r>
            <w:r w:rsidRPr="00DE0AB1">
              <w:t>tydligt svagare andra halvår. Det känns mer rättvist att räkna geno</w:t>
            </w:r>
            <w:r w:rsidRPr="00DE0AB1">
              <w:t>m</w:t>
            </w:r>
            <w:r w:rsidRPr="00DE0AB1">
              <w:t>snitt för hela året med hänsyn till att förutsättningarna kan förändras mycket under ett år.</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Länet har lagt ner mycket arbete för att ko</w:t>
            </w:r>
            <w:r w:rsidRPr="00DE0AB1">
              <w:t>m</w:t>
            </w:r>
            <w:r w:rsidRPr="00DE0AB1">
              <w:t>ma tillrätta med det svaga resultatet, bl.a. en mer b</w:t>
            </w:r>
            <w:r w:rsidRPr="00DE0AB1">
              <w:t>e</w:t>
            </w:r>
            <w:r w:rsidRPr="00DE0AB1">
              <w:t>hovsstyrd up</w:t>
            </w:r>
            <w:r w:rsidRPr="00DE0AB1">
              <w:t>p</w:t>
            </w:r>
            <w:r w:rsidRPr="00DE0AB1">
              <w:t>handling och tydl</w:t>
            </w:r>
            <w:r w:rsidRPr="00DE0AB1">
              <w:t>i</w:t>
            </w:r>
            <w:r w:rsidRPr="00DE0AB1">
              <w:t>gare ansvarsförde</w:t>
            </w:r>
            <w:r w:rsidRPr="00DE0AB1">
              <w:t>l</w:t>
            </w:r>
            <w:r w:rsidRPr="00DE0AB1">
              <w:t>ning mellan af-utbildning och de enskilda förme</w:t>
            </w:r>
            <w:r w:rsidRPr="00DE0AB1">
              <w:t>d</w:t>
            </w:r>
            <w:r w:rsidRPr="00DE0AB1">
              <w:t>lingarna i länet. Förändringarna är av det långsiktiga slaget och beräknas få genomslag under 2002. Länet prior</w:t>
            </w:r>
            <w:r w:rsidRPr="00DE0AB1">
              <w:t>i</w:t>
            </w:r>
            <w:r w:rsidRPr="00DE0AB1">
              <w:t>terar målet enligt överenskommelse med AMS.</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pPr>
            <w:r w:rsidRPr="00DE0AB1">
              <w:t>Ej uppfyllt. Datau</w:t>
            </w:r>
            <w:r w:rsidRPr="00DE0AB1">
              <w:t>t</w:t>
            </w:r>
            <w:r w:rsidRPr="00DE0AB1">
              <w:t>bildningar har fått ett stort genomslag i resultatet. Trots en noggrann mar</w:t>
            </w:r>
            <w:r w:rsidRPr="00DE0AB1">
              <w:t>k</w:t>
            </w:r>
            <w:r w:rsidRPr="00DE0AB1">
              <w:t>nads- och sökand</w:t>
            </w:r>
            <w:r w:rsidRPr="00DE0AB1">
              <w:t>e</w:t>
            </w:r>
            <w:r w:rsidRPr="00DE0AB1">
              <w:t>analys inför starten var utfallet för dessa utbildningar mycket lågt. Ors</w:t>
            </w:r>
            <w:r w:rsidRPr="00DE0AB1">
              <w:t>a</w:t>
            </w:r>
            <w:r w:rsidRPr="00DE0AB1">
              <w:t>ken var en svag arbetsmarknad inom IT-sektorn. Även för ett antal enstaka platser och länets svetsutbil</w:t>
            </w:r>
            <w:r w:rsidRPr="00DE0AB1">
              <w:t>d</w:t>
            </w:r>
            <w:r w:rsidRPr="00DE0AB1">
              <w:t>ningar (vikande arbetsmarknad inom industrin) har resultatet varit mindre tillfred</w:t>
            </w:r>
            <w:r w:rsidRPr="00DE0AB1">
              <w:t>s</w:t>
            </w:r>
            <w:r w:rsidRPr="00DE0AB1">
              <w:t>ställande.</w:t>
            </w:r>
          </w:p>
        </w:tc>
      </w:tr>
      <w:tr w:rsidR="00000000" w:rsidRPr="00DE0AB1">
        <w:tblPrEx>
          <w:tblCellMar>
            <w:top w:w="0" w:type="dxa"/>
            <w:bottom w:w="0" w:type="dxa"/>
          </w:tblCellMar>
        </w:tblPrEx>
        <w:trPr>
          <w:cantSplit/>
        </w:trPr>
        <w:tc>
          <w:tcPr>
            <w:tcW w:w="6036" w:type="dxa"/>
            <w:gridSpan w:val="4"/>
            <w:tcBorders>
              <w:top w:val="single" w:sz="4" w:space="0" w:color="auto"/>
              <w:bottom w:val="single" w:sz="4" w:space="0" w:color="auto"/>
            </w:tcBorders>
          </w:tcPr>
          <w:p w:rsidR="008079FD" w:rsidRPr="00DE0AB1" w:rsidRDefault="008079FD">
            <w:pPr>
              <w:pStyle w:val="Tabell"/>
              <w:spacing w:before="40" w:after="40"/>
              <w:jc w:val="left"/>
            </w:pPr>
            <w:r w:rsidRPr="00DE0AB1">
              <w:t>Mål 5. I genomsnitt ska minst 57 000 arbetshandikappade personer ha lämplig sysse</w:t>
            </w:r>
            <w:r w:rsidRPr="00DE0AB1">
              <w:t>l</w:t>
            </w:r>
            <w:r w:rsidRPr="00DE0AB1">
              <w:t>sättning under 2001 för belopp som tilldelats under anslaget 22:4.</w:t>
            </w:r>
          </w:p>
        </w:tc>
      </w:tr>
      <w:tr w:rsidR="00000000" w:rsidRPr="00DE0AB1">
        <w:tblPrEx>
          <w:tblCellMar>
            <w:top w:w="0" w:type="dxa"/>
            <w:bottom w:w="0" w:type="dxa"/>
          </w:tblCellMar>
        </w:tblPrEx>
        <w:tc>
          <w:tcPr>
            <w:tcW w:w="1509"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pPr>
            <w:r w:rsidRPr="00DE0AB1">
              <w:t>Ej uppfyllt. Länets avvikelse på årsb</w:t>
            </w:r>
            <w:r w:rsidRPr="00DE0AB1">
              <w:t>a</w:t>
            </w:r>
            <w:r w:rsidRPr="00DE0AB1">
              <w:t>sis är 5 personer i snitt.</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Uppfyllt. Som vi tidigare har påpekat krävs en allt större arbetsinsats för att få fram de anpass</w:t>
            </w:r>
            <w:r w:rsidRPr="00DE0AB1">
              <w:t>a</w:t>
            </w:r>
            <w:r w:rsidRPr="00DE0AB1">
              <w:t>de arbetsplatserna.</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Ej uppfyllt. Ö</w:t>
            </w:r>
            <w:r w:rsidRPr="00DE0AB1">
              <w:t>k</w:t>
            </w:r>
            <w:r w:rsidRPr="00DE0AB1">
              <w:t>ningen har fortsatt under sista kvart</w:t>
            </w:r>
            <w:r w:rsidRPr="00DE0AB1">
              <w:t>a</w:t>
            </w:r>
            <w:r w:rsidRPr="00DE0AB1">
              <w:t>let.</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pPr>
            <w:r w:rsidRPr="00DE0AB1">
              <w:t xml:space="preserve">Uppfyllt. Målet är uppnått. </w:t>
            </w:r>
          </w:p>
        </w:tc>
      </w:tr>
      <w:tr w:rsidR="00000000" w:rsidRPr="00DE0AB1">
        <w:tblPrEx>
          <w:tblCellMar>
            <w:top w:w="0" w:type="dxa"/>
            <w:bottom w:w="0" w:type="dxa"/>
          </w:tblCellMar>
        </w:tblPrEx>
        <w:trPr>
          <w:cantSplit/>
        </w:trPr>
        <w:tc>
          <w:tcPr>
            <w:tcW w:w="6036" w:type="dxa"/>
            <w:gridSpan w:val="4"/>
            <w:tcBorders>
              <w:top w:val="single" w:sz="4" w:space="0" w:color="auto"/>
              <w:bottom w:val="single" w:sz="4" w:space="0" w:color="auto"/>
            </w:tcBorders>
          </w:tcPr>
          <w:p w:rsidR="008079FD" w:rsidRPr="00DE0AB1" w:rsidRDefault="008079FD">
            <w:pPr>
              <w:pStyle w:val="Tabell"/>
              <w:spacing w:before="40" w:after="40"/>
              <w:jc w:val="left"/>
            </w:pPr>
            <w:r w:rsidRPr="00DE0AB1">
              <w:t>Mål 6. Den genomsnittliga bidragsnivån i lönebidrag ska uppgå till högst 58 %.</w:t>
            </w:r>
          </w:p>
        </w:tc>
      </w:tr>
      <w:tr w:rsidR="00000000" w:rsidRPr="00DE0AB1">
        <w:tblPrEx>
          <w:tblCellMar>
            <w:top w:w="0" w:type="dxa"/>
            <w:bottom w:w="0" w:type="dxa"/>
          </w:tblCellMar>
        </w:tblPrEx>
        <w:tc>
          <w:tcPr>
            <w:tcW w:w="1509" w:type="dxa"/>
            <w:tcBorders>
              <w:top w:val="single" w:sz="4" w:space="0" w:color="auto"/>
              <w:bottom w:val="single" w:sz="4" w:space="0" w:color="auto"/>
              <w:right w:val="single" w:sz="4" w:space="0" w:color="auto"/>
            </w:tcBorders>
          </w:tcPr>
          <w:p w:rsidR="008079FD" w:rsidRPr="00DE0AB1" w:rsidRDefault="008079FD">
            <w:pPr>
              <w:pStyle w:val="Tabell"/>
              <w:spacing w:before="40" w:after="40"/>
              <w:jc w:val="left"/>
            </w:pPr>
            <w:r w:rsidRPr="00DE0AB1">
              <w:t>Ej uppfyllt. Länet ligger marginellt över rikets resultat.</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Uppfyllt. Progn</w:t>
            </w:r>
            <w:r w:rsidRPr="00DE0AB1">
              <w:t>o</w:t>
            </w:r>
            <w:r w:rsidRPr="00DE0AB1">
              <w:t>sen om en fortsatt ökning av den genomsnittliga bidragsnivån har slagit in.</w:t>
            </w:r>
          </w:p>
        </w:tc>
        <w:tc>
          <w:tcPr>
            <w:tcW w:w="1509" w:type="dxa"/>
            <w:tcBorders>
              <w:top w:val="single" w:sz="4" w:space="0" w:color="auto"/>
              <w:left w:val="nil"/>
              <w:bottom w:val="single" w:sz="4" w:space="0" w:color="auto"/>
              <w:right w:val="single" w:sz="4" w:space="0" w:color="auto"/>
            </w:tcBorders>
          </w:tcPr>
          <w:p w:rsidR="008079FD" w:rsidRPr="00DE0AB1" w:rsidRDefault="008079FD">
            <w:pPr>
              <w:pStyle w:val="Tabell"/>
              <w:spacing w:before="40" w:after="40"/>
              <w:jc w:val="left"/>
            </w:pPr>
            <w:r w:rsidRPr="00DE0AB1">
              <w:t>Uppfyllt. Länet uppnår målet.</w:t>
            </w:r>
          </w:p>
        </w:tc>
        <w:tc>
          <w:tcPr>
            <w:tcW w:w="1509" w:type="dxa"/>
            <w:tcBorders>
              <w:top w:val="single" w:sz="4" w:space="0" w:color="auto"/>
              <w:left w:val="nil"/>
              <w:bottom w:val="single" w:sz="4" w:space="0" w:color="auto"/>
            </w:tcBorders>
          </w:tcPr>
          <w:p w:rsidR="008079FD" w:rsidRPr="00DE0AB1" w:rsidRDefault="008079FD">
            <w:pPr>
              <w:pStyle w:val="Tabell"/>
              <w:spacing w:before="40" w:after="40"/>
              <w:jc w:val="left"/>
            </w:pPr>
            <w:r w:rsidRPr="00DE0AB1">
              <w:t xml:space="preserve">Uppfyllt. Målet är uppnått. </w:t>
            </w:r>
          </w:p>
        </w:tc>
      </w:tr>
    </w:tbl>
    <w:p w:rsidR="008079FD" w:rsidRPr="00DE0AB1" w:rsidRDefault="008079FD">
      <w:pPr>
        <w:pStyle w:val="Normaltindrag"/>
        <w:rPr>
          <w:sz w:val="17"/>
        </w:rPr>
      </w:pPr>
      <w:r w:rsidRPr="00DE0AB1">
        <w:rPr>
          <w:i/>
          <w:sz w:val="17"/>
        </w:rPr>
        <w:t>Källa</w:t>
      </w:r>
      <w:r w:rsidRPr="00DE0AB1">
        <w:rPr>
          <w:sz w:val="17"/>
        </w:rPr>
        <w:t>: AMS (2002</w:t>
      </w:r>
    </w:p>
    <w:p w:rsidR="008079FD" w:rsidRPr="00DE0AB1" w:rsidRDefault="008079FD">
      <w:pPr>
        <w:pStyle w:val="Normaltindrag"/>
        <w:rPr>
          <w:sz w:val="17"/>
        </w:rPr>
      </w:pPr>
    </w:p>
    <w:p w:rsidR="008079FD" w:rsidRPr="00DE0AB1" w:rsidRDefault="008079FD">
      <w:pPr>
        <w:pStyle w:val="Normaltindrag"/>
        <w:ind w:firstLine="0"/>
        <w:sectPr w:rsidR="00000000" w:rsidRPr="00DE0AB1">
          <w:pgSz w:w="11906" w:h="16838" w:code="9"/>
          <w:pgMar w:top="567" w:right="4876" w:bottom="4508" w:left="1134" w:header="227" w:footer="227" w:gutter="0"/>
          <w:cols w:space="720"/>
        </w:sectPr>
      </w:pPr>
    </w:p>
    <w:p w:rsidR="008079FD" w:rsidRPr="00DE0AB1" w:rsidRDefault="008079FD">
      <w:pPr>
        <w:pStyle w:val="RubrikUtanNr"/>
        <w:jc w:val="left"/>
      </w:pPr>
      <w:bookmarkStart w:id="218" w:name="_Toc34801559"/>
      <w:bookmarkEnd w:id="84"/>
      <w:r w:rsidRPr="00DE0AB1">
        <w:t>Sammanfattning av remissyttranden över rapport 2002/03:2 Styrningen av AMS och länsarbets-nämnderna</w:t>
      </w:r>
      <w:bookmarkEnd w:id="218"/>
    </w:p>
    <w:p w:rsidR="008079FD" w:rsidRPr="00DE0AB1" w:rsidRDefault="008079FD">
      <w:pPr>
        <w:pStyle w:val="RubrikUtanNr3"/>
      </w:pPr>
      <w:bookmarkStart w:id="219" w:name="_Toc34625544"/>
      <w:bookmarkStart w:id="220" w:name="_Toc34801560"/>
      <w:r w:rsidRPr="00DE0AB1">
        <w:t>Följande remissinstanser har yttrat sig:</w:t>
      </w:r>
      <w:bookmarkEnd w:id="219"/>
      <w:bookmarkEnd w:id="220"/>
    </w:p>
    <w:p w:rsidR="008079FD" w:rsidRPr="00DE0AB1" w:rsidRDefault="008079FD">
      <w:r w:rsidRPr="00DE0AB1">
        <w:t>Regeringskansliet (Näringsdepartementet), Statskontoret, Ekonomistyrning</w:t>
      </w:r>
      <w:r w:rsidRPr="00DE0AB1">
        <w:t>s</w:t>
      </w:r>
      <w:r w:rsidRPr="00DE0AB1">
        <w:t>verket (ESV), Arbetsmarknadsstyrelsen (AMS), Länsarbetsnämnden i Stockholms län, Länsarbetsnämnden i Uppsala län, Länsarbetsnämnden i Södermanlands län, Länsarbetsnämnden i Östergötlands län, Länsarbet</w:t>
      </w:r>
      <w:r w:rsidRPr="00DE0AB1">
        <w:t>s</w:t>
      </w:r>
      <w:r w:rsidRPr="00DE0AB1">
        <w:t>nämnden i Jönköpings län, Länsarbetsnämnden i Kronobergs län, Länsa</w:t>
      </w:r>
      <w:r w:rsidRPr="00DE0AB1">
        <w:t>r</w:t>
      </w:r>
      <w:r w:rsidRPr="00DE0AB1">
        <w:t>betsnämnden i Kalmar län, Länsarbetsnämnden i Blekinge län, Länsarbet</w:t>
      </w:r>
      <w:r w:rsidRPr="00DE0AB1">
        <w:t>s</w:t>
      </w:r>
      <w:r w:rsidRPr="00DE0AB1">
        <w:t>nämnden i Skåne län, Länsarbetsnämnden i Hallands län, Länsarbetsnäm</w:t>
      </w:r>
      <w:r w:rsidRPr="00DE0AB1">
        <w:t>n</w:t>
      </w:r>
      <w:r w:rsidRPr="00DE0AB1">
        <w:t>den i Västra Götalands län, Länsarbetsnämnden i Värmlands län, Länsa</w:t>
      </w:r>
      <w:r w:rsidRPr="00DE0AB1">
        <w:t>r</w:t>
      </w:r>
      <w:r w:rsidRPr="00DE0AB1">
        <w:t>betsnämnden i Örebro län, Länsarb</w:t>
      </w:r>
      <w:r w:rsidRPr="00DE0AB1">
        <w:t>etsnämnden i Västmanlands län, Länsa</w:t>
      </w:r>
      <w:r w:rsidRPr="00DE0AB1">
        <w:t>r</w:t>
      </w:r>
      <w:r w:rsidRPr="00DE0AB1">
        <w:t>betsnämnden i Dalarnas län, Länsarbetsnämnden i Gävleborgs län, Länsa</w:t>
      </w:r>
      <w:r w:rsidRPr="00DE0AB1">
        <w:t>r</w:t>
      </w:r>
      <w:r w:rsidRPr="00DE0AB1">
        <w:t>betsnämnden i Västernorrlands län, Länsarbetsnämnden i Jämtlands län, Länsarbetsnämnden i Västerbottens län, Länsarbetsnämnden i Norrbottens län, Institutet för arbetsmarknadspolitisk utvärdering (IFAU), Svenskt Nä</w:t>
      </w:r>
      <w:r w:rsidRPr="00DE0AB1">
        <w:t>r</w:t>
      </w:r>
      <w:r w:rsidRPr="00DE0AB1">
        <w:t>ingsliv, Tjänstemännens Centralorganisation (TCO), Sveriges Akademikers Centralorgan</w:t>
      </w:r>
      <w:r w:rsidRPr="00DE0AB1">
        <w:t>i</w:t>
      </w:r>
      <w:r w:rsidRPr="00DE0AB1">
        <w:t xml:space="preserve">sation (SACO) och Landsorganisationen i Sverige (LO). </w:t>
      </w:r>
    </w:p>
    <w:p w:rsidR="008079FD" w:rsidRPr="00DE0AB1" w:rsidRDefault="008079FD">
      <w:pPr>
        <w:pStyle w:val="RubrikUtanNr3"/>
      </w:pPr>
      <w:bookmarkStart w:id="221" w:name="_Toc34625545"/>
      <w:bookmarkStart w:id="222" w:name="_Toc34801561"/>
      <w:r w:rsidRPr="00DE0AB1">
        <w:t>Följande remissinstanser har inte yttrat sig:</w:t>
      </w:r>
      <w:bookmarkEnd w:id="221"/>
      <w:bookmarkEnd w:id="222"/>
    </w:p>
    <w:p w:rsidR="008079FD" w:rsidRPr="00DE0AB1" w:rsidRDefault="008079FD">
      <w:r w:rsidRPr="00DE0AB1">
        <w:t xml:space="preserve">Regeringskansliet (Finansdepartementet) och Växjö universitet. </w:t>
      </w:r>
    </w:p>
    <w:p w:rsidR="008079FD" w:rsidRPr="00DE0AB1" w:rsidRDefault="008079FD">
      <w:pPr>
        <w:pStyle w:val="RubrikUtanNr"/>
      </w:pPr>
      <w:bookmarkStart w:id="223" w:name="_Toc34625546"/>
      <w:bookmarkStart w:id="224" w:name="_Toc34801562"/>
      <w:r w:rsidRPr="00DE0AB1">
        <w:t>1 Allmänna synpunkter</w:t>
      </w:r>
      <w:bookmarkEnd w:id="223"/>
      <w:bookmarkEnd w:id="224"/>
    </w:p>
    <w:p w:rsidR="008079FD" w:rsidRPr="00DE0AB1" w:rsidRDefault="008079FD">
      <w:r w:rsidRPr="00DE0AB1">
        <w:rPr>
          <w:i/>
        </w:rPr>
        <w:t>Statskontoret</w:t>
      </w:r>
      <w:r w:rsidRPr="00DE0AB1">
        <w:t xml:space="preserve"> anser att revisorerna presenterar ett gediget underlag och en trovärdig analys, varför det finns skäl att ta den på allvar. Kontoret efterlyser dock en prioritering mellan förslagen. </w:t>
      </w:r>
    </w:p>
    <w:p w:rsidR="008079FD" w:rsidRPr="00DE0AB1" w:rsidRDefault="008079FD">
      <w:pPr>
        <w:pStyle w:val="Normaltindrag"/>
      </w:pPr>
      <w:r w:rsidRPr="00DE0AB1">
        <w:rPr>
          <w:i/>
        </w:rPr>
        <w:t>Ekonomistyrningsverket (ESV)</w:t>
      </w:r>
      <w:r w:rsidRPr="00DE0AB1">
        <w:t xml:space="preserve"> anser att rapporten på ett föredömligt sätt benat upp och analyserat problem som föreligger när det gäller både rege</w:t>
      </w:r>
      <w:r w:rsidRPr="00DE0AB1">
        <w:t>r</w:t>
      </w:r>
      <w:r w:rsidRPr="00DE0AB1">
        <w:t xml:space="preserve">ingens styrning av AMV och AMS styrning av länsarbetsnämnderna. </w:t>
      </w:r>
    </w:p>
    <w:p w:rsidR="008079FD" w:rsidRPr="00DE0AB1" w:rsidRDefault="008079FD">
      <w:pPr>
        <w:pStyle w:val="Normaltindrag"/>
      </w:pPr>
      <w:r w:rsidRPr="00DE0AB1">
        <w:t xml:space="preserve">Enligt </w:t>
      </w:r>
      <w:r w:rsidRPr="00DE0AB1">
        <w:rPr>
          <w:i/>
        </w:rPr>
        <w:t>Arbetsmarknadsstyrelsen (AMS)</w:t>
      </w:r>
      <w:r w:rsidRPr="00DE0AB1">
        <w:t xml:space="preserve"> innehåller rapporten stora brister. Rapporten lyfter, enligt AMS, fram en problembild som redan är känd, men redovisar inte de åtgärder som vidtagits för att förbättra verksamheten. </w:t>
      </w:r>
      <w:r w:rsidRPr="00DE0AB1">
        <w:rPr>
          <w:i/>
        </w:rPr>
        <w:t>Länsarbetsnämnderna i Östergötlands, Kronobergs, Kalmar, Blekinge, Sk</w:t>
      </w:r>
      <w:r w:rsidRPr="00DE0AB1">
        <w:rPr>
          <w:i/>
        </w:rPr>
        <w:t>å</w:t>
      </w:r>
      <w:r w:rsidRPr="00DE0AB1">
        <w:rPr>
          <w:i/>
        </w:rPr>
        <w:t>ne, Hallands, Västra Götalands, Värmlands, Örebro, Västmanlands, Dala</w:t>
      </w:r>
      <w:r w:rsidRPr="00DE0AB1">
        <w:rPr>
          <w:i/>
        </w:rPr>
        <w:t>r</w:t>
      </w:r>
      <w:r w:rsidRPr="00DE0AB1">
        <w:rPr>
          <w:i/>
        </w:rPr>
        <w:t xml:space="preserve">nas, Gävleborgs, Västernorrlands, Jämtlands </w:t>
      </w:r>
      <w:r w:rsidRPr="00DE0AB1">
        <w:t>och</w:t>
      </w:r>
      <w:r w:rsidRPr="00DE0AB1">
        <w:rPr>
          <w:i/>
        </w:rPr>
        <w:t xml:space="preserve"> Norrbottens</w:t>
      </w:r>
      <w:r w:rsidRPr="00DE0AB1">
        <w:t xml:space="preserve"> </w:t>
      </w:r>
      <w:r w:rsidRPr="00DE0AB1">
        <w:rPr>
          <w:i/>
        </w:rPr>
        <w:t>län</w:t>
      </w:r>
      <w:r w:rsidRPr="00DE0AB1">
        <w:t xml:space="preserve"> ansluter sig till AMS yttrande med i vissa fall marginella tillägg. Dessa yttranden behandlas dä</w:t>
      </w:r>
      <w:r w:rsidRPr="00DE0AB1">
        <w:t xml:space="preserve">rför ej närmare i remissammanställningen. </w:t>
      </w:r>
    </w:p>
    <w:p w:rsidR="008079FD" w:rsidRPr="00DE0AB1" w:rsidRDefault="008079FD">
      <w:pPr>
        <w:pStyle w:val="Normaltindrag"/>
      </w:pPr>
      <w:r w:rsidRPr="00DE0AB1">
        <w:rPr>
          <w:i/>
        </w:rPr>
        <w:t>Länsarbetsnämnden i Västerbottens län</w:t>
      </w:r>
      <w:r w:rsidRPr="00DE0AB1">
        <w:t xml:space="preserve"> ser det som mycket värdefullt att parallellt med utvecklingsarbetet Af Sverige få ta del av revisorernas grans</w:t>
      </w:r>
      <w:r w:rsidRPr="00DE0AB1">
        <w:t>k</w:t>
      </w:r>
      <w:r w:rsidRPr="00DE0AB1">
        <w:t xml:space="preserve">ning. </w:t>
      </w:r>
    </w:p>
    <w:p w:rsidR="008079FD" w:rsidRPr="00DE0AB1" w:rsidRDefault="008079FD">
      <w:pPr>
        <w:pStyle w:val="Normaltindrag"/>
      </w:pPr>
      <w:r w:rsidRPr="00DE0AB1">
        <w:rPr>
          <w:i/>
        </w:rPr>
        <w:t>Tjänstemännens Centralorganisation (TCO)</w:t>
      </w:r>
      <w:r w:rsidRPr="00DE0AB1">
        <w:t xml:space="preserve"> instämmer i stort i revisore</w:t>
      </w:r>
      <w:r w:rsidRPr="00DE0AB1">
        <w:t>r</w:t>
      </w:r>
      <w:r w:rsidRPr="00DE0AB1">
        <w:t>nas kritik. Enligt TCO har dock analysen varit för begränsad genom att rap</w:t>
      </w:r>
      <w:r w:rsidRPr="00DE0AB1">
        <w:t>p</w:t>
      </w:r>
      <w:r w:rsidRPr="00DE0AB1">
        <w:t>orten lyfter fram problem som är väl kända och delvis kommer att åtgärdas inom ramen för fempunktsprogrammet. De förslag som läggs fram i rappo</w:t>
      </w:r>
      <w:r w:rsidRPr="00DE0AB1">
        <w:t>r</w:t>
      </w:r>
      <w:r w:rsidRPr="00DE0AB1">
        <w:t xml:space="preserve">ten bör, enligt TCO, beaktas i fempunktsprogrammet. </w:t>
      </w:r>
    </w:p>
    <w:p w:rsidR="008079FD" w:rsidRPr="00DE0AB1" w:rsidRDefault="008079FD">
      <w:pPr>
        <w:pStyle w:val="Normaltindrag"/>
      </w:pPr>
      <w:r w:rsidRPr="00DE0AB1">
        <w:rPr>
          <w:i/>
        </w:rPr>
        <w:t>Sveriges Akademikers Centralorganisation (SACO)</w:t>
      </w:r>
      <w:r w:rsidRPr="00DE0AB1">
        <w:t xml:space="preserve"> anser att rapporten förmedlar en genomtänkt och vederhäftig analys. </w:t>
      </w:r>
    </w:p>
    <w:p w:rsidR="008079FD" w:rsidRPr="00DE0AB1" w:rsidRDefault="008079FD">
      <w:pPr>
        <w:pStyle w:val="Normaltindrag"/>
      </w:pPr>
      <w:r w:rsidRPr="00DE0AB1">
        <w:t xml:space="preserve">Enligt </w:t>
      </w:r>
      <w:r w:rsidRPr="00DE0AB1">
        <w:rPr>
          <w:i/>
        </w:rPr>
        <w:t>Landsorganisationen i Sverige (LO)</w:t>
      </w:r>
      <w:r w:rsidRPr="00DE0AB1">
        <w:t xml:space="preserve"> har revisorerna inte tagit til</w:t>
      </w:r>
      <w:r w:rsidRPr="00DE0AB1">
        <w:t>l</w:t>
      </w:r>
      <w:r w:rsidRPr="00DE0AB1">
        <w:t xml:space="preserve">räcklig hänsyn till vare sig den omorganisation eller det fempunktsprogram som AMS styrelse beslutat om. </w:t>
      </w:r>
    </w:p>
    <w:p w:rsidR="008079FD" w:rsidRPr="00DE0AB1" w:rsidRDefault="008079FD">
      <w:pPr>
        <w:pStyle w:val="RubrikUtanNr"/>
      </w:pPr>
      <w:bookmarkStart w:id="225" w:name="_Toc34625547"/>
      <w:bookmarkStart w:id="226" w:name="_Toc34801563"/>
      <w:r w:rsidRPr="00DE0AB1">
        <w:t>2 Se över mål och målstruktur</w:t>
      </w:r>
      <w:bookmarkEnd w:id="225"/>
      <w:bookmarkEnd w:id="226"/>
    </w:p>
    <w:p w:rsidR="008079FD" w:rsidRPr="00DE0AB1" w:rsidRDefault="008079FD">
      <w:r w:rsidRPr="00DE0AB1">
        <w:t>I rapporten föreslår Riksdagens revisorer att regeringen bör få i uppdrag att göra en generell översyn av mål och målstruktur inom arbetsmarknadspolit</w:t>
      </w:r>
      <w:r w:rsidRPr="00DE0AB1">
        <w:t>i</w:t>
      </w:r>
      <w:r w:rsidRPr="00DE0AB1">
        <w:t xml:space="preserve">ken. </w:t>
      </w:r>
    </w:p>
    <w:p w:rsidR="008079FD" w:rsidRPr="00DE0AB1" w:rsidRDefault="008079FD">
      <w:r w:rsidRPr="00DE0AB1">
        <w:t xml:space="preserve">Enligt </w:t>
      </w:r>
      <w:r w:rsidRPr="00DE0AB1">
        <w:rPr>
          <w:i/>
        </w:rPr>
        <w:t>Näringsdepartementet</w:t>
      </w:r>
      <w:r w:rsidRPr="00DE0AB1">
        <w:t xml:space="preserve"> påbörjade regeringen under 2001 ett arbete med att se över strukturen för en effektivare styrning och uppföljning av den arbetsmarknadspolitiska verksamheten. Revisorernas rapport kommer, enligt departementet, att vara en  utgångspunkt i det fortsatta utvecklingsarbetet. </w:t>
      </w:r>
    </w:p>
    <w:p w:rsidR="008079FD" w:rsidRPr="00DE0AB1" w:rsidRDefault="008079FD">
      <w:pPr>
        <w:pStyle w:val="Normaltindrag"/>
      </w:pPr>
      <w:r w:rsidRPr="00DE0AB1">
        <w:rPr>
          <w:i/>
        </w:rPr>
        <w:t>ESV</w:t>
      </w:r>
      <w:r w:rsidRPr="00DE0AB1">
        <w:t xml:space="preserve"> anser att det är av stor vikt att inte bara se över målstrukturen för p</w:t>
      </w:r>
      <w:r w:rsidRPr="00DE0AB1">
        <w:t>o</w:t>
      </w:r>
      <w:r w:rsidRPr="00DE0AB1">
        <w:t>litikområdet Arbetsmarknadspolitik utan också att regeringen överväger om styrningen skulle bli tydligare om Arbetsmarknadspolitik görs till ett ver</w:t>
      </w:r>
      <w:r w:rsidRPr="00DE0AB1">
        <w:t>k</w:t>
      </w:r>
      <w:r w:rsidRPr="00DE0AB1">
        <w:t>samhetsområde inom ett bredare politikområde. Enligt ESV påverkar många andra aktörer och faktorer sysselsättningen och tillväxten. Full sysselsättning och ekonomisk tillväxt är därför övergripande mål för många verksamheter utöver dem som ryms inom arbetsmarknadspolitiken. ESV pekar också</w:t>
      </w:r>
      <w:r w:rsidRPr="00DE0AB1">
        <w:t xml:space="preserve"> på möjligheten att använda sig av s.k. effektkedjor så att det tydligt framgår vilken punkt i kedjan målet avser. </w:t>
      </w:r>
    </w:p>
    <w:p w:rsidR="008079FD" w:rsidRPr="00DE0AB1" w:rsidRDefault="008079FD">
      <w:pPr>
        <w:pStyle w:val="Normaltindrag"/>
      </w:pPr>
      <w:r w:rsidRPr="00DE0AB1">
        <w:rPr>
          <w:i/>
        </w:rPr>
        <w:t>AMS</w:t>
      </w:r>
      <w:r w:rsidRPr="00DE0AB1">
        <w:t xml:space="preserve"> delar till viss del revisorernas bedömning, och det är därför styrelsen bedriver arbetet med att komplettera regeringens makromål med verksinterna verksamhetsmål som tar sin utgångspunkt i regeringens arbetsmarknadspol</w:t>
      </w:r>
      <w:r w:rsidRPr="00DE0AB1">
        <w:t>i</w:t>
      </w:r>
      <w:r w:rsidRPr="00DE0AB1">
        <w:t>tiska riksmål. Sådana verksinterna mål ökar, enligt AMS, förutsättningarna för en effektiv verksamhetsplanering på arbetsförmedlingarna. Dessutom ökas utrymmet för mera arbetsmarknadsanpassade verksamhetsmål på län</w:t>
      </w:r>
      <w:r w:rsidRPr="00DE0AB1">
        <w:t>s</w:t>
      </w:r>
      <w:r w:rsidRPr="00DE0AB1">
        <w:t>nivå och regional nivå. AMS konstaterar att en rad åtgärder är vidtagna och a</w:t>
      </w:r>
      <w:r w:rsidRPr="00DE0AB1">
        <w:t xml:space="preserve">tt det sedan ett par år pågår ett utvecklingsarbete inom AMV. </w:t>
      </w:r>
    </w:p>
    <w:p w:rsidR="008079FD" w:rsidRPr="00DE0AB1" w:rsidRDefault="008079FD">
      <w:pPr>
        <w:pStyle w:val="Normaltindrag"/>
      </w:pPr>
      <w:r w:rsidRPr="00DE0AB1">
        <w:rPr>
          <w:i/>
        </w:rPr>
        <w:t>Länsarbetsnämnden i Stockholms län</w:t>
      </w:r>
      <w:r w:rsidRPr="00DE0AB1">
        <w:t xml:space="preserve"> delar i många avseenden revisore</w:t>
      </w:r>
      <w:r w:rsidRPr="00DE0AB1">
        <w:t>r</w:t>
      </w:r>
      <w:r w:rsidRPr="00DE0AB1">
        <w:t>nas uppfattning om hittillsvarande förhållanden och anser att en fortsatt översyn av målstrukturen är angelägen. Nämnden konstaterar att målet för politikområdet är svårt att översätta till en enkel och tydlig målstruktur. En sådan bör ha ett begränsat antal verksamhetsmål som uppfyller de s.k. SMART-kriterierna och som direkt kan tillämpas inom verket. Enligt näm</w:t>
      </w:r>
      <w:r w:rsidRPr="00DE0AB1">
        <w:t>n</w:t>
      </w:r>
      <w:r w:rsidRPr="00DE0AB1">
        <w:t>den bör det i första hand utvecklas verksamhetsmål som inriktas på arbet</w:t>
      </w:r>
      <w:r w:rsidRPr="00DE0AB1">
        <w:t>s</w:t>
      </w:r>
      <w:r w:rsidRPr="00DE0AB1">
        <w:t>förmedlingens centrala uppgift, matchn</w:t>
      </w:r>
      <w:r w:rsidRPr="00DE0AB1">
        <w:t>ing på arbetsmarknaden. Länsarbet</w:t>
      </w:r>
      <w:r w:rsidRPr="00DE0AB1">
        <w:t>s</w:t>
      </w:r>
      <w:r w:rsidRPr="00DE0AB1">
        <w:t>nämnden menar vidare att arbetsförmedlingen har en central roll för att me</w:t>
      </w:r>
      <w:r w:rsidRPr="00DE0AB1">
        <w:t>d</w:t>
      </w:r>
      <w:r w:rsidRPr="00DE0AB1">
        <w:t>verka till att öka arbetskraftsutbudet i ett läge där det förutses stora arbet</w:t>
      </w:r>
      <w:r w:rsidRPr="00DE0AB1">
        <w:t>s</w:t>
      </w:r>
      <w:r w:rsidRPr="00DE0AB1">
        <w:t>kraftsbehov inom vård och omsorg. Nämnden anser vidare att en ny må</w:t>
      </w:r>
      <w:r w:rsidRPr="00DE0AB1">
        <w:t>l</w:t>
      </w:r>
      <w:r w:rsidRPr="00DE0AB1">
        <w:t xml:space="preserve">struktur bör stödja den s.k. Lissabonstrategin.  </w:t>
      </w:r>
    </w:p>
    <w:p w:rsidR="008079FD" w:rsidRPr="00DE0AB1" w:rsidRDefault="008079FD">
      <w:pPr>
        <w:pStyle w:val="Normaltindrag"/>
      </w:pPr>
      <w:r w:rsidRPr="00DE0AB1">
        <w:rPr>
          <w:i/>
        </w:rPr>
        <w:t>Länsarbetsnämnden i Södermanlands län</w:t>
      </w:r>
      <w:r w:rsidRPr="00DE0AB1">
        <w:t xml:space="preserve"> ser det som viktigt att det skapas tydliga verksamhetsmål som tillsammans medverkar till att den totala m</w:t>
      </w:r>
      <w:r w:rsidRPr="00DE0AB1">
        <w:t>å</w:t>
      </w:r>
      <w:r w:rsidRPr="00DE0AB1">
        <w:t>l-uppfyllelsen nås.</w:t>
      </w:r>
    </w:p>
    <w:p w:rsidR="008079FD" w:rsidRPr="00DE0AB1" w:rsidRDefault="008079FD">
      <w:pPr>
        <w:pStyle w:val="Normaltindrag"/>
      </w:pPr>
      <w:r w:rsidRPr="00DE0AB1">
        <w:rPr>
          <w:i/>
        </w:rPr>
        <w:t>Länsarbetsnämnden i Jönköpings län</w:t>
      </w:r>
      <w:r w:rsidRPr="00DE0AB1">
        <w:t xml:space="preserve"> instämmer till viss del i revisorernas bedömning, men anser att det måste vara AMS uppdrag att formulera de mer detaljinriktade verksamhetsinterna målen. </w:t>
      </w:r>
    </w:p>
    <w:p w:rsidR="008079FD" w:rsidRPr="00DE0AB1" w:rsidRDefault="008079FD">
      <w:pPr>
        <w:pStyle w:val="Normaltindrag"/>
      </w:pPr>
      <w:r w:rsidRPr="00DE0AB1">
        <w:rPr>
          <w:i/>
        </w:rPr>
        <w:t>Institutet för arbetsmarknadspolitisk utvärdering (IFAU)</w:t>
      </w:r>
      <w:r w:rsidRPr="00DE0AB1">
        <w:t xml:space="preserve"> håller med rev</w:t>
      </w:r>
      <w:r w:rsidRPr="00DE0AB1">
        <w:t>i</w:t>
      </w:r>
      <w:r w:rsidRPr="00DE0AB1">
        <w:t>sorerna om att det finns problem med hur målen för arbetsmarknadspolitiken är utformade och att de ibland kolliderar. Det är önskvärt med ett mindre antal övergripande mål samt mätbara verksamhetsmål. Enligt IFAU kan arbetsmarknadspolitiken inte ensam förväntas leda till att samtliga typer av mål uppnås. Det handlar i stället om vilka bidrag, utöver dem som andra typer av politik åstadkommer, som arbetsmarknadspolitiken kan ge. IFAU håller mot denna bakgrund inte med revisorerna om att målet</w:t>
      </w:r>
      <w:r w:rsidRPr="00DE0AB1">
        <w:t xml:space="preserve"> för politiko</w:t>
      </w:r>
      <w:r w:rsidRPr="00DE0AB1">
        <w:t>m</w:t>
      </w:r>
      <w:r w:rsidRPr="00DE0AB1">
        <w:t>rådet skulle vara olämpligt som övergripande mål för arbetsmarknadspolit</w:t>
      </w:r>
      <w:r w:rsidRPr="00DE0AB1">
        <w:t>i</w:t>
      </w:r>
      <w:r w:rsidRPr="00DE0AB1">
        <w:t>ken. IFAU håller däremot med om att verksamhetsmålen bör vara inriktade på effektmål snarare än medel för att genomföra den egna verksamheten. IFAU pekar vidare på att målet om arbete efter arbetsmarknadsutbildning verkar ha bidragit till en uppstramad definition av yrkesinriktad respektive förberedande utbildning, där den yrkesinriktade i dag verkligen är yrkesi</w:t>
      </w:r>
      <w:r w:rsidRPr="00DE0AB1">
        <w:t>n</w:t>
      </w:r>
      <w:r w:rsidRPr="00DE0AB1">
        <w:t xml:space="preserve">riktad. Det är enligt IFAU inte negativt att volymen i den </w:t>
      </w:r>
      <w:r w:rsidRPr="00DE0AB1">
        <w:t>yrkesinriktade arbetsmarknadsutbildningen har sjunkit från 1990-talets nivåer, utan snarare tvärtom. IFAU finner inget stöd i den senaste tidens forskning för att arbet</w:t>
      </w:r>
      <w:r w:rsidRPr="00DE0AB1">
        <w:t>s</w:t>
      </w:r>
      <w:r w:rsidRPr="00DE0AB1">
        <w:t>marknadsutbildning skulle vara en bra insats i allmänhet och inte heller för att utbildningen skulle vara särskilt bra för traditionellt svaga grupper. Mot bakgrund av arbetsmarknadsutbildningens dåliga resultat i jämförelse med olika typer av subventionerad anställning kan man, enligt IFAU, påstå att man gör de svaga grupperna en björntjäns</w:t>
      </w:r>
      <w:r w:rsidRPr="00DE0AB1">
        <w:t>t genom att prioritera dem i a</w:t>
      </w:r>
      <w:r w:rsidRPr="00DE0AB1">
        <w:t>r</w:t>
      </w:r>
      <w:r w:rsidRPr="00DE0AB1">
        <w:t>betsmarknadsutbil</w:t>
      </w:r>
      <w:r w:rsidRPr="00DE0AB1">
        <w:t>d</w:t>
      </w:r>
      <w:r w:rsidRPr="00DE0AB1">
        <w:t xml:space="preserve">ning, då andra insatser visat sig ge bättre resultat. </w:t>
      </w:r>
    </w:p>
    <w:p w:rsidR="008079FD" w:rsidRPr="00DE0AB1" w:rsidRDefault="008079FD">
      <w:pPr>
        <w:pStyle w:val="Normaltindrag"/>
      </w:pPr>
      <w:r w:rsidRPr="00DE0AB1">
        <w:rPr>
          <w:i/>
        </w:rPr>
        <w:t>Svenskt Näringsliv</w:t>
      </w:r>
      <w:r w:rsidRPr="00DE0AB1">
        <w:t xml:space="preserve"> anser att det är viktigt att både övergripande och ver</w:t>
      </w:r>
      <w:r w:rsidRPr="00DE0AB1">
        <w:t>k</w:t>
      </w:r>
      <w:r w:rsidRPr="00DE0AB1">
        <w:t>samhetsinriktade mål för de arbetsmarknadspolitiska insatserna formuleras så att de verkligen är möjliga att påverka med arbetsmarknadspolitik och att de också mäter effekter av verksamhetens eget bidrag till det mål som ska up</w:t>
      </w:r>
      <w:r w:rsidRPr="00DE0AB1">
        <w:t>p</w:t>
      </w:r>
      <w:r w:rsidRPr="00DE0AB1">
        <w:t>nås. Det är av samma anledning viktigt att undvika målformuleringar där man snarare mäter graden av verksamhetens medelsuppfyllelse än graden av måluppfyllelse. Svenskt</w:t>
      </w:r>
      <w:r w:rsidRPr="00DE0AB1">
        <w:rPr>
          <w:i/>
        </w:rPr>
        <w:t xml:space="preserve"> </w:t>
      </w:r>
      <w:r w:rsidRPr="00DE0AB1">
        <w:t>Näringsliv anser vidare att verksamheten i alltför hög grad</w:t>
      </w:r>
      <w:r w:rsidRPr="00DE0AB1">
        <w:t xml:space="preserve"> har fokuserats på arbete med de sökande och inte i tillräckligt stor utsträckning tagit sin utgångspunkt i företagens behov. En indikation på detta synsätt är, enligt Svenskt Näringsliv, att av sex övergripande mål 2002 var det endast ett som hade fokus på företagens behov av arbetskraft. Detta mål mäter dessutom snarare förmedlingens förmåga att leverera kvantitet än kvalitet. Enligt Svenskt Näringsliv visar de studier som finns över olika förmedlingars effektivitet att ett företagsinriktat arbetssätt led</w:t>
      </w:r>
      <w:r w:rsidRPr="00DE0AB1">
        <w:t>er till fler a</w:t>
      </w:r>
      <w:r w:rsidRPr="00DE0AB1">
        <w:t>r</w:t>
      </w:r>
      <w:r w:rsidRPr="00DE0AB1">
        <w:t>betstillsättningar utan att de fördelningspolitiska målen om långtidsarbetslö</w:t>
      </w:r>
      <w:r w:rsidRPr="00DE0AB1">
        <w:t>s</w:t>
      </w:r>
      <w:r w:rsidRPr="00DE0AB1">
        <w:t>het och långtidsinskrivning påverkas negativt. Utformningen av målen pr</w:t>
      </w:r>
      <w:r w:rsidRPr="00DE0AB1">
        <w:t>e</w:t>
      </w:r>
      <w:r w:rsidRPr="00DE0AB1">
        <w:t>mierar dock inte detta arbetssätt. Svenskt Näringsliv anser vidare att målet om arbete efter arbetsmarknadsutbildning har både för- och nackdelar. En nackdel är att omfattningen av den yrkesinriktade arbetsmarknadsutbildnin</w:t>
      </w:r>
      <w:r w:rsidRPr="00DE0AB1">
        <w:t>g</w:t>
      </w:r>
      <w:r w:rsidRPr="00DE0AB1">
        <w:t>en kan komma att styras i alltför hög grad av kortsiktiga arbetsmarknadsb</w:t>
      </w:r>
      <w:r w:rsidRPr="00DE0AB1">
        <w:t>e</w:t>
      </w:r>
      <w:r w:rsidRPr="00DE0AB1">
        <w:t>hov. Men det bidrar också till att uppnå högre tr</w:t>
      </w:r>
      <w:r w:rsidRPr="00DE0AB1">
        <w:t xml:space="preserve">äffsäkerhet. Enligt Svenskt Näringsliv skulle AMS även inom ramen för nuvarande strukturer, genom en översyn av mål och målstruktur, kunna göra mycket för att matcha jobb och arbetslösa bättre. </w:t>
      </w:r>
    </w:p>
    <w:p w:rsidR="008079FD" w:rsidRPr="00DE0AB1" w:rsidRDefault="008079FD">
      <w:pPr>
        <w:pStyle w:val="Normaltindrag"/>
      </w:pPr>
      <w:r w:rsidRPr="00DE0AB1">
        <w:rPr>
          <w:i/>
        </w:rPr>
        <w:t>TCO</w:t>
      </w:r>
      <w:r w:rsidRPr="00DE0AB1">
        <w:t xml:space="preserve"> håller med om att de arbetsmarknadspolitiska målen inte är utform</w:t>
      </w:r>
      <w:r w:rsidRPr="00DE0AB1">
        <w:t>a</w:t>
      </w:r>
      <w:r w:rsidRPr="00DE0AB1">
        <w:t>de eller anpassade för en effektiv styrning av den arbetsmarknadspolitiska verksamheten och att de har skapat målkonflikter och suboptimering och att problemen bör åtgärdas. Enligt TCO bör arbetsmarknadspolitiken få en sta</w:t>
      </w:r>
      <w:r w:rsidRPr="00DE0AB1">
        <w:t>r</w:t>
      </w:r>
      <w:r w:rsidRPr="00DE0AB1">
        <w:t>kare tillväxtpolitisk roll genom att bl.a. involveras som en naturlig del i til</w:t>
      </w:r>
      <w:r w:rsidRPr="00DE0AB1">
        <w:t>l</w:t>
      </w:r>
      <w:r w:rsidRPr="00DE0AB1">
        <w:t xml:space="preserve">växtprogrammen och de regionala partnerskapen. TCO anser att det är viktigt att en grundläggande översyn görs av nuvarande verksamhetsmål och </w:t>
      </w:r>
      <w:r w:rsidRPr="00DE0AB1">
        <w:t>att målen i högre grad speglar rådande arbetsmarknadsläge och verkets roll inom arbetsmarknadspolitiken. Det åligger, enligt TCO, regering och riksdag ett ansvar att se över styrinstr</w:t>
      </w:r>
      <w:r w:rsidRPr="00DE0AB1">
        <w:t>u</w:t>
      </w:r>
      <w:r w:rsidRPr="00DE0AB1">
        <w:t xml:space="preserve">menten för AMV. </w:t>
      </w:r>
    </w:p>
    <w:p w:rsidR="008079FD" w:rsidRPr="00DE0AB1" w:rsidRDefault="008079FD">
      <w:pPr>
        <w:pStyle w:val="Normaltindrag"/>
      </w:pPr>
      <w:r w:rsidRPr="00DE0AB1">
        <w:t xml:space="preserve">Enligt </w:t>
      </w:r>
      <w:r w:rsidRPr="00DE0AB1">
        <w:rPr>
          <w:i/>
        </w:rPr>
        <w:t>SACO</w:t>
      </w:r>
      <w:r w:rsidRPr="00DE0AB1">
        <w:t xml:space="preserve"> har revisorerna visat på en komplex målkarta bestående av ibland motsägelsefulla eller felaktiga mål. Mot bakgrund av detta stöder SACO revisorernas förslag om att regeringen bör få i uppdrag att göra en generell översyn av mål och målstruktur inom arbetsmarknadspolitiken. </w:t>
      </w:r>
    </w:p>
    <w:p w:rsidR="008079FD" w:rsidRPr="00DE0AB1" w:rsidRDefault="008079FD">
      <w:pPr>
        <w:pStyle w:val="Normaltindrag"/>
      </w:pPr>
      <w:r w:rsidRPr="00DE0AB1">
        <w:rPr>
          <w:i/>
        </w:rPr>
        <w:t>LO</w:t>
      </w:r>
      <w:r w:rsidRPr="00DE0AB1">
        <w:t xml:space="preserve"> anser inte att regeringen för närvarande bör ges i uppdrag att göra en generell översyn av mål och målstrukturer inom arbetsmarknadspolitiken. En ordentlig omorganisation har, enligt LO, gjorts inom AMS i syfte att nå mål och målstrukturer såsom revisorerna efterlyst. </w:t>
      </w:r>
    </w:p>
    <w:p w:rsidR="008079FD" w:rsidRPr="00DE0AB1" w:rsidRDefault="008079FD">
      <w:pPr>
        <w:pStyle w:val="RubrikUtanNr"/>
      </w:pPr>
      <w:bookmarkStart w:id="227" w:name="_Toc34625548"/>
      <w:bookmarkStart w:id="228" w:name="_Toc34801564"/>
      <w:r w:rsidRPr="00DE0AB1">
        <w:t>3 Förbättra regeringens resultatredovisning</w:t>
      </w:r>
      <w:bookmarkEnd w:id="227"/>
      <w:bookmarkEnd w:id="228"/>
    </w:p>
    <w:p w:rsidR="008079FD" w:rsidRPr="00DE0AB1" w:rsidRDefault="008079FD">
      <w:r w:rsidRPr="00DE0AB1">
        <w:t>I rapporten föreslår Riksdagens revisorer att regeringen bör få i uppdrag att förbättra resultatredovisningen i budgetpropositionen.</w:t>
      </w:r>
    </w:p>
    <w:p w:rsidR="008079FD" w:rsidRPr="00DE0AB1" w:rsidRDefault="008079FD">
      <w:r w:rsidRPr="00DE0AB1">
        <w:rPr>
          <w:i/>
        </w:rPr>
        <w:t>Näringsdepartementet</w:t>
      </w:r>
      <w:r w:rsidRPr="00DE0AB1">
        <w:t xml:space="preserve"> pekar på att revisorernas rapport kommer att vara en utgångspunkt i det fortsatta utvecklingsarbetet vad gäller styrning och up</w:t>
      </w:r>
      <w:r w:rsidRPr="00DE0AB1">
        <w:t>p</w:t>
      </w:r>
      <w:r w:rsidRPr="00DE0AB1">
        <w:t>följning av den arbetsmarknadspolitiska verksamheten.</w:t>
      </w:r>
    </w:p>
    <w:p w:rsidR="008079FD" w:rsidRPr="00DE0AB1" w:rsidRDefault="008079FD">
      <w:pPr>
        <w:pStyle w:val="Normaltindrag"/>
      </w:pPr>
      <w:r w:rsidRPr="00DE0AB1">
        <w:rPr>
          <w:i/>
        </w:rPr>
        <w:t>Statskontoret</w:t>
      </w:r>
      <w:r w:rsidRPr="00DE0AB1">
        <w:t xml:space="preserve"> konstaterar att stora delar av den kunskap som finns om a</w:t>
      </w:r>
      <w:r w:rsidRPr="00DE0AB1">
        <w:t>r</w:t>
      </w:r>
      <w:r w:rsidRPr="00DE0AB1">
        <w:t>betsmarknadspolitiken inte tas till vara.</w:t>
      </w:r>
    </w:p>
    <w:p w:rsidR="008079FD" w:rsidRPr="00DE0AB1" w:rsidRDefault="008079FD">
      <w:pPr>
        <w:pStyle w:val="Normaltindrag"/>
      </w:pPr>
      <w:r w:rsidRPr="00DE0AB1">
        <w:rPr>
          <w:i/>
        </w:rPr>
        <w:t>ESV</w:t>
      </w:r>
      <w:r w:rsidRPr="00DE0AB1">
        <w:t xml:space="preserve"> menar att en förutsättning för att resultatredovisningen ska kunna fö</w:t>
      </w:r>
      <w:r w:rsidRPr="00DE0AB1">
        <w:t>r</w:t>
      </w:r>
      <w:r w:rsidRPr="00DE0AB1">
        <w:t xml:space="preserve">bättras är att regeringen tar fram en strategi för hur regeringen ska följa upp och utvärdera arbetsmarknadspolitiken. Detta är också en förutsättning för att AMS ska kunna förbättra sin uppföljnings- och utvärderingsverksamhet. Regeringens strategi bör, enligt ESV, utgå från behovet av information dels för att kunna styra verksamheten på ett bättre sätt, dels för att kunna förse riksdagen med bättre resultatinformation. </w:t>
      </w:r>
    </w:p>
    <w:p w:rsidR="008079FD" w:rsidRPr="00DE0AB1" w:rsidRDefault="008079FD">
      <w:pPr>
        <w:pStyle w:val="Normaltindrag"/>
      </w:pPr>
      <w:r w:rsidRPr="00DE0AB1">
        <w:rPr>
          <w:i/>
        </w:rPr>
        <w:t>AMS</w:t>
      </w:r>
      <w:r w:rsidRPr="00DE0AB1">
        <w:t xml:space="preserve"> delar revisorernas uppfattning att resultatinformationen kan förbät</w:t>
      </w:r>
      <w:r w:rsidRPr="00DE0AB1">
        <w:t>t</w:t>
      </w:r>
      <w:r w:rsidRPr="00DE0AB1">
        <w:t>ras. Enligt AMS har det mot denna bakgrund etablerats en ny utvärderings- och analysavdelning inom styrelsen. Avdelningen ska bl.a. utveckla en r</w:t>
      </w:r>
      <w:r w:rsidRPr="00DE0AB1">
        <w:t>e</w:t>
      </w:r>
      <w:r w:rsidRPr="00DE0AB1">
        <w:t>sultatorienterad statistik som revisorerna, enligt AMS, efterlyser. AMS pekar också på att styrelsen på uppdrag av regeringen arbetar med att upprätta verksamhetsgrenar. Detta ska, enligt AMS, radikalt öka verkets förutsät</w:t>
      </w:r>
      <w:r w:rsidRPr="00DE0AB1">
        <w:t>t</w:t>
      </w:r>
      <w:r w:rsidRPr="00DE0AB1">
        <w:t>ningar för resultatredovisning etc.</w:t>
      </w:r>
    </w:p>
    <w:p w:rsidR="008079FD" w:rsidRPr="00DE0AB1" w:rsidRDefault="008079FD">
      <w:pPr>
        <w:pStyle w:val="Normaltindrag"/>
      </w:pPr>
      <w:r w:rsidRPr="00DE0AB1">
        <w:t xml:space="preserve">Enligt </w:t>
      </w:r>
      <w:r w:rsidRPr="00DE0AB1">
        <w:rPr>
          <w:i/>
        </w:rPr>
        <w:t>Länsarbetsnämnden i Stockholms län</w:t>
      </w:r>
      <w:r w:rsidRPr="00DE0AB1">
        <w:t xml:space="preserve"> bör en förbättrad målstruktur på ett helt annat sätt göra det möjligt att tillgodose kraven på resultatredovi</w:t>
      </w:r>
      <w:r w:rsidRPr="00DE0AB1">
        <w:t>s</w:t>
      </w:r>
      <w:r w:rsidRPr="00DE0AB1">
        <w:t>ningen. AMS nya utvärderings- och analysfunktion kommer, enligt näm</w:t>
      </w:r>
      <w:r w:rsidRPr="00DE0AB1">
        <w:t>n</w:t>
      </w:r>
      <w:r w:rsidRPr="00DE0AB1">
        <w:t>den, att ge regeringen möjlighet att förbättra sin återrapportering och analys till riksdagen.</w:t>
      </w:r>
    </w:p>
    <w:p w:rsidR="008079FD" w:rsidRPr="00DE0AB1" w:rsidRDefault="008079FD">
      <w:pPr>
        <w:pStyle w:val="Normaltindrag"/>
      </w:pPr>
      <w:r w:rsidRPr="00DE0AB1">
        <w:rPr>
          <w:i/>
        </w:rPr>
        <w:t>Länsarbetsnämnden i Jönköpings län</w:t>
      </w:r>
      <w:r w:rsidRPr="00DE0AB1">
        <w:t xml:space="preserve"> delar uppfattningen att resultati</w:t>
      </w:r>
      <w:r w:rsidRPr="00DE0AB1">
        <w:t>n</w:t>
      </w:r>
      <w:r w:rsidRPr="00DE0AB1">
        <w:t xml:space="preserve">formationen kan förbättras. Nämnden pekar också på att det skapats en ny utvärderings- och analysavdelning inom AMS och att det pågår ett arbete med resultatredovisning på verksamhetsgrenar. </w:t>
      </w:r>
    </w:p>
    <w:p w:rsidR="008079FD" w:rsidRPr="00DE0AB1" w:rsidRDefault="008079FD">
      <w:pPr>
        <w:pStyle w:val="Normaltindrag"/>
      </w:pPr>
      <w:r w:rsidRPr="00DE0AB1">
        <w:rPr>
          <w:i/>
        </w:rPr>
        <w:t>IFAU</w:t>
      </w:r>
      <w:r w:rsidRPr="00DE0AB1">
        <w:t xml:space="preserve"> håller i stort med revisorerna. Enligt IFAU är det viktigt att Näring</w:t>
      </w:r>
      <w:r w:rsidRPr="00DE0AB1">
        <w:t>s</w:t>
      </w:r>
      <w:r w:rsidRPr="00DE0AB1">
        <w:t>departementets arbetsmarknadsenhet har kompetens att både genomföra egen uppföljning av politiken och bedöma externa uppföljningar och utvärderin</w:t>
      </w:r>
      <w:r w:rsidRPr="00DE0AB1">
        <w:t>g</w:t>
      </w:r>
      <w:r w:rsidRPr="00DE0AB1">
        <w:t>ar. IFAU vill även påpeka att utvärdering i form av effektstudier bör ges större utrymme i regeringens resultatredovisning. Sådana studier kräver emellertid en längre uppföljningshorisont än t.ex. ett kalenderår och kan därför inte hänföras direkt till den verksamhet som bedrevs av AMV under de</w:t>
      </w:r>
      <w:r w:rsidRPr="00DE0AB1">
        <w:t xml:space="preserve">t föregående året. </w:t>
      </w:r>
    </w:p>
    <w:p w:rsidR="008079FD" w:rsidRPr="00DE0AB1" w:rsidRDefault="008079FD">
      <w:pPr>
        <w:pStyle w:val="Normaltindrag"/>
      </w:pPr>
      <w:r w:rsidRPr="00DE0AB1">
        <w:t xml:space="preserve">Enligt </w:t>
      </w:r>
      <w:r w:rsidRPr="00DE0AB1">
        <w:rPr>
          <w:i/>
        </w:rPr>
        <w:t>Svenskt Näringsliv</w:t>
      </w:r>
      <w:r w:rsidRPr="00DE0AB1">
        <w:t xml:space="preserve"> är en förutsättning för att politikerna ska kunna göra rätt avvägningar när det gäller allokeringen av samhällets resurser att det fortlöpande görs adekvata analyser av insatsernas effektivitet. </w:t>
      </w:r>
    </w:p>
    <w:p w:rsidR="008079FD" w:rsidRPr="00DE0AB1" w:rsidRDefault="008079FD">
      <w:pPr>
        <w:pStyle w:val="Normaltindrag"/>
      </w:pPr>
      <w:r w:rsidRPr="00DE0AB1">
        <w:rPr>
          <w:i/>
        </w:rPr>
        <w:t>SACO</w:t>
      </w:r>
      <w:r w:rsidRPr="00DE0AB1">
        <w:t xml:space="preserve"> anser att revisorernas förslag är riktigt.</w:t>
      </w:r>
    </w:p>
    <w:p w:rsidR="008079FD" w:rsidRPr="00DE0AB1" w:rsidRDefault="008079FD">
      <w:pPr>
        <w:pStyle w:val="RubrikUtanNr"/>
      </w:pPr>
      <w:bookmarkStart w:id="229" w:name="_Toc34625549"/>
      <w:bookmarkStart w:id="230" w:name="_Toc34801565"/>
      <w:r w:rsidRPr="00DE0AB1">
        <w:t>4 Se över verksamhetsplaneringen inom AMV</w:t>
      </w:r>
      <w:bookmarkEnd w:id="229"/>
      <w:bookmarkEnd w:id="230"/>
    </w:p>
    <w:p w:rsidR="008079FD" w:rsidRPr="00DE0AB1" w:rsidRDefault="008079FD">
      <w:r w:rsidRPr="00DE0AB1">
        <w:t>I rapporten föreslår Riksdagens revisorer att regeringen bör ge AMS i up</w:t>
      </w:r>
      <w:r w:rsidRPr="00DE0AB1">
        <w:t>p</w:t>
      </w:r>
      <w:r w:rsidRPr="00DE0AB1">
        <w:t>drag att i grunden omarbeta verksamhetsplaneringen.</w:t>
      </w:r>
    </w:p>
    <w:p w:rsidR="008079FD" w:rsidRPr="00DE0AB1" w:rsidRDefault="008079FD">
      <w:r w:rsidRPr="00DE0AB1">
        <w:t xml:space="preserve">Enligt </w:t>
      </w:r>
      <w:r w:rsidRPr="00DE0AB1">
        <w:rPr>
          <w:i/>
        </w:rPr>
        <w:t>Statskontoret</w:t>
      </w:r>
      <w:r w:rsidRPr="00DE0AB1">
        <w:t xml:space="preserve"> bör det t.ex. vara möjligt att förbättra i vart fall vissa delar av styrningen inom AMV också inom ramen för de övergripande föru</w:t>
      </w:r>
      <w:r w:rsidRPr="00DE0AB1">
        <w:t>t</w:t>
      </w:r>
      <w:r w:rsidRPr="00DE0AB1">
        <w:t xml:space="preserve">sättningar som råder för närvarande. Ett exempel är att förbättra kunskapen om organisationens mål, vilket bör kunna ske omedelbart. </w:t>
      </w:r>
    </w:p>
    <w:p w:rsidR="008079FD" w:rsidRPr="00DE0AB1" w:rsidRDefault="008079FD">
      <w:pPr>
        <w:pStyle w:val="Normaltindrag"/>
      </w:pPr>
      <w:r w:rsidRPr="00DE0AB1">
        <w:rPr>
          <w:i/>
        </w:rPr>
        <w:t>ESV</w:t>
      </w:r>
      <w:r w:rsidRPr="00DE0AB1">
        <w:t xml:space="preserve"> tillstyrker revisorernas förslag. </w:t>
      </w:r>
    </w:p>
    <w:p w:rsidR="008079FD" w:rsidRPr="00DE0AB1" w:rsidRDefault="008079FD">
      <w:pPr>
        <w:pStyle w:val="Normaltindrag"/>
      </w:pPr>
      <w:r w:rsidRPr="00DE0AB1">
        <w:rPr>
          <w:i/>
        </w:rPr>
        <w:t>AMS</w:t>
      </w:r>
      <w:r w:rsidRPr="00DE0AB1">
        <w:t xml:space="preserve"> delar revisorernas bedömning och har därför sedan 2001 bedrivit ett konkret åtgärdsarbete för att införa en ny verksamhetsplanering. Ett omfa</w:t>
      </w:r>
      <w:r w:rsidRPr="00DE0AB1">
        <w:t>t</w:t>
      </w:r>
      <w:r w:rsidRPr="00DE0AB1">
        <w:t>tande utvecklingsarbete pågår enligt AMS. Målet är att en helt ny modell ska vara i tillämpning budgetåret 2004. AMS framhåller att revisorernas förslag sedan mer än ett år är föremål för åtgärdsinsatser. Ett flertal olika åtgärder redovisas i AMS remissvar. Det är t.ex. en ny myndighetsinstruktion, en ny ledningsorganisation, det s.k. fempunktsprogrammet och åtgärde</w:t>
      </w:r>
      <w:r w:rsidRPr="00DE0AB1">
        <w:t>r för att tydliggöra AMS roll som chefsmyndighet. Tillskapandet av en tydlig linjeo</w:t>
      </w:r>
      <w:r w:rsidRPr="00DE0AB1">
        <w:t>r</w:t>
      </w:r>
      <w:r w:rsidRPr="00DE0AB1">
        <w:t xml:space="preserve">ganisation var, enligt AMS, en av förutsättningarna för att initiera, leda och styra det nu pågående ändringsarbetet. </w:t>
      </w:r>
    </w:p>
    <w:p w:rsidR="008079FD" w:rsidRPr="00DE0AB1" w:rsidRDefault="008079FD">
      <w:pPr>
        <w:pStyle w:val="Normaltindrag"/>
      </w:pPr>
      <w:r w:rsidRPr="00DE0AB1">
        <w:t>Enligt AMS överensstämmer revisorernas kritik med den kritik som styre</w:t>
      </w:r>
      <w:r w:rsidRPr="00DE0AB1">
        <w:t>l</w:t>
      </w:r>
      <w:r w:rsidRPr="00DE0AB1">
        <w:t>sen framförde 1999 och 2000, dvs. för tre år sedan. AMS anser att Riksd</w:t>
      </w:r>
      <w:r w:rsidRPr="00DE0AB1">
        <w:t>a</w:t>
      </w:r>
      <w:r w:rsidRPr="00DE0AB1">
        <w:t xml:space="preserve">gens revisorer ägnar uppmärksamheten åt att måla upp allvarliga brister inom verket, utan att redovisa de åtgärder som har vidtagits under 2001 och 2002 och som planeras vidtas under 2003. Enligt AMS skapar därmed revisorerna, medvetet eller omedvetet, en skev och osaklig bild av förhållandena inom verket. </w:t>
      </w:r>
    </w:p>
    <w:p w:rsidR="008079FD" w:rsidRPr="00DE0AB1" w:rsidRDefault="008079FD">
      <w:pPr>
        <w:pStyle w:val="Normaltindrag"/>
      </w:pPr>
      <w:r w:rsidRPr="00DE0AB1">
        <w:rPr>
          <w:i/>
        </w:rPr>
        <w:t>Länsarbetsnämnden i Stockholms län</w:t>
      </w:r>
      <w:r w:rsidRPr="00DE0AB1">
        <w:t xml:space="preserve"> anser att en översyn av verksamhet</w:t>
      </w:r>
      <w:r w:rsidRPr="00DE0AB1">
        <w:t>s</w:t>
      </w:r>
      <w:r w:rsidRPr="00DE0AB1">
        <w:t>planeringen är onödig eftersom den för närvarande håller på att omarbetas inom AMV. Nämnden pekar dock på att en fastare målstruktur och tidiga preliminära mål gör det enklare att föra ut och förankra målen hos alla a</w:t>
      </w:r>
      <w:r w:rsidRPr="00DE0AB1">
        <w:t>n</w:t>
      </w:r>
      <w:r w:rsidRPr="00DE0AB1">
        <w:t>ställda. Enligt nämnden bör verksamhetsmålen ha ett tydligare samband med arbetsmarknadsförhållanden, och valda målnivåer måste korrespondera mot tillgängliga resurser. Nämnden anser däremot inte att resursfördelningen ska kopplas till effektivitetsvariabler</w:t>
      </w:r>
      <w:r w:rsidRPr="00DE0AB1">
        <w:t xml:space="preserve">. </w:t>
      </w:r>
    </w:p>
    <w:p w:rsidR="008079FD" w:rsidRPr="00DE0AB1" w:rsidRDefault="008079FD">
      <w:pPr>
        <w:pStyle w:val="Normaltindrag"/>
      </w:pPr>
      <w:r w:rsidRPr="00DE0AB1">
        <w:rPr>
          <w:i/>
        </w:rPr>
        <w:t>Länsarbetsnämnden i Uppsala län</w:t>
      </w:r>
      <w:r w:rsidRPr="00DE0AB1">
        <w:t xml:space="preserve"> redovisar att en viktig utgångspunkt i arbetet med styrningsfrågor är att sträva efter medarbetarnas delaktighet och utnyttja deras kompetens. Det genomförs organisationsundersökningar och systematiska genomgångar av arbetsförmedlingskontoren. Det har dessutom inrättats en speciell funktion för att snabbt följa upp arbetssökandes och arbetsgivares uppfattning om verksamheten. Länet följer också utvecklingen i andra län med särskilt fokus på näraliggande arbetsmarknader. En system</w:t>
      </w:r>
      <w:r w:rsidRPr="00DE0AB1">
        <w:t>a</w:t>
      </w:r>
      <w:r w:rsidRPr="00DE0AB1">
        <w:t xml:space="preserve">tisk benchmarking är dock </w:t>
      </w:r>
      <w:r w:rsidRPr="00DE0AB1">
        <w:t>svår att genomföra på grund av vitt skilda arbet</w:t>
      </w:r>
      <w:r w:rsidRPr="00DE0AB1">
        <w:t>s</w:t>
      </w:r>
      <w:r w:rsidRPr="00DE0AB1">
        <w:t>marknader och organisationer i olika län. Nämnden delar vidare revisorernas uppfattning om att resursfördelning är ett viktigt styrinstrument. Det är vi</w:t>
      </w:r>
      <w:r w:rsidRPr="00DE0AB1">
        <w:t>k</w:t>
      </w:r>
      <w:r w:rsidRPr="00DE0AB1">
        <w:t xml:space="preserve">tigt att det finns en logisk struktur i hur resurser fördelas. Det är också, enligt nämnden, olyckligt om län resursmässigt avlövas på grund av goda resultat. Med hänsyn till att arbetsmarknad och organisationer är så olika är det inte heller givet att länen ska följa en central fördelningsmodell. </w:t>
      </w:r>
    </w:p>
    <w:p w:rsidR="008079FD" w:rsidRPr="00DE0AB1" w:rsidRDefault="008079FD">
      <w:pPr>
        <w:pStyle w:val="Normaltindrag"/>
      </w:pPr>
      <w:r w:rsidRPr="00DE0AB1">
        <w:rPr>
          <w:i/>
        </w:rPr>
        <w:t>Länsarbets</w:t>
      </w:r>
      <w:r w:rsidRPr="00DE0AB1">
        <w:rPr>
          <w:i/>
        </w:rPr>
        <w:t>nämnden i Södermanlands län</w:t>
      </w:r>
      <w:r w:rsidRPr="00DE0AB1">
        <w:t xml:space="preserve"> tillstyrker att verksamhetsmålen på regional och lokal nivå i allt större utsträckning bör kopplas till länspr</w:t>
      </w:r>
      <w:r w:rsidRPr="00DE0AB1">
        <w:t>o</w:t>
      </w:r>
      <w:r w:rsidRPr="00DE0AB1">
        <w:t>gnoserna och även till arbetsförmedlingskontorens marknadsbedömningar. Nämnden delar också rapportens synpunkter på att kännedom om verksa</w:t>
      </w:r>
      <w:r w:rsidRPr="00DE0AB1">
        <w:t>m</w:t>
      </w:r>
      <w:r w:rsidRPr="00DE0AB1">
        <w:t>hetsmålen tidig</w:t>
      </w:r>
      <w:r w:rsidRPr="00DE0AB1">
        <w:t>a</w:t>
      </w:r>
      <w:r w:rsidRPr="00DE0AB1">
        <w:t xml:space="preserve">re inte klart och tydligt funnits hos varje medarbetare. </w:t>
      </w:r>
    </w:p>
    <w:p w:rsidR="008079FD" w:rsidRPr="00DE0AB1" w:rsidRDefault="008079FD">
      <w:pPr>
        <w:pStyle w:val="Normaltindrag"/>
      </w:pPr>
      <w:r w:rsidRPr="00DE0AB1">
        <w:rPr>
          <w:i/>
        </w:rPr>
        <w:t>Länsarbetsnämnden i Jönköpings län</w:t>
      </w:r>
      <w:r w:rsidRPr="00DE0AB1">
        <w:t xml:space="preserve"> delar revisorernas bedömning och pekar i likhet med AMS på att en ny modell håller på att utvecklas. </w:t>
      </w:r>
    </w:p>
    <w:p w:rsidR="008079FD" w:rsidRPr="00DE0AB1" w:rsidRDefault="008079FD">
      <w:pPr>
        <w:pStyle w:val="Normaltindrag"/>
      </w:pPr>
      <w:r w:rsidRPr="00DE0AB1">
        <w:rPr>
          <w:i/>
        </w:rPr>
        <w:t>Länsarbetsnämnden i Västerbottens län</w:t>
      </w:r>
      <w:r w:rsidRPr="00DE0AB1">
        <w:t xml:space="preserve"> redovisar att nämnden vidtagit ett antal åtgärder för att stärka verksamhetsplaneringen och öka dess genomslag i organisationen. Länets fördelningsmodeller förändrades 2001. Modellen för fördelning av verksamhetsmål har förändrats, och länet har i samband med detta tagit intryck av revisorernas synpunkter. Under hösten 2002 har länet tagit fram en ny modell för verksamhetsplaneringen där ambitionen varit att tydliggöra sambanden mellan målnivåerna och kopplingen till verkets öve</w:t>
      </w:r>
      <w:r w:rsidRPr="00DE0AB1">
        <w:t>r</w:t>
      </w:r>
      <w:r w:rsidRPr="00DE0AB1">
        <w:t>gripande mål. Nämnden redov</w:t>
      </w:r>
      <w:r w:rsidRPr="00DE0AB1">
        <w:t>isar också den organisation för s.k. målstrat</w:t>
      </w:r>
      <w:r w:rsidRPr="00DE0AB1">
        <w:t>e</w:t>
      </w:r>
      <w:r w:rsidRPr="00DE0AB1">
        <w:t xml:space="preserve">ger som finns i länet. År 2001 inrättades även en länsledning. </w:t>
      </w:r>
    </w:p>
    <w:p w:rsidR="008079FD" w:rsidRPr="00DE0AB1" w:rsidRDefault="008079FD">
      <w:pPr>
        <w:pStyle w:val="Normaltindrag"/>
      </w:pPr>
      <w:r w:rsidRPr="00DE0AB1">
        <w:rPr>
          <w:i/>
        </w:rPr>
        <w:t>Svenskt Näringsliv</w:t>
      </w:r>
      <w:r w:rsidRPr="00DE0AB1">
        <w:t xml:space="preserve"> tillstyrker revisorernas förslag.</w:t>
      </w:r>
    </w:p>
    <w:p w:rsidR="008079FD" w:rsidRPr="00DE0AB1" w:rsidRDefault="008079FD">
      <w:pPr>
        <w:pStyle w:val="Normaltindrag"/>
      </w:pPr>
      <w:r w:rsidRPr="00DE0AB1">
        <w:rPr>
          <w:i/>
        </w:rPr>
        <w:t>TCO</w:t>
      </w:r>
      <w:r w:rsidRPr="00DE0AB1">
        <w:t xml:space="preserve"> pekar på att de problem som lyfts fram i rapporten delvis har up</w:t>
      </w:r>
      <w:r w:rsidRPr="00DE0AB1">
        <w:t>p</w:t>
      </w:r>
      <w:r w:rsidRPr="00DE0AB1">
        <w:t>märksammats i det s.k. fempunktsprogrammet. De förslag som läggs fram bör, enligt TCO, beaktas i fempunktsprogrammet.</w:t>
      </w:r>
    </w:p>
    <w:p w:rsidR="008079FD" w:rsidRPr="00DE0AB1" w:rsidRDefault="008079FD">
      <w:pPr>
        <w:pStyle w:val="Normaltindrag"/>
      </w:pPr>
      <w:r w:rsidRPr="00DE0AB1">
        <w:rPr>
          <w:i/>
        </w:rPr>
        <w:t>SACO</w:t>
      </w:r>
      <w:r w:rsidRPr="00DE0AB1">
        <w:t xml:space="preserve"> anser att revisorernas förslag är riktigt.</w:t>
      </w:r>
    </w:p>
    <w:p w:rsidR="008079FD" w:rsidRPr="00DE0AB1" w:rsidRDefault="008079FD">
      <w:pPr>
        <w:pStyle w:val="Normaltindrag"/>
      </w:pPr>
      <w:r w:rsidRPr="00DE0AB1">
        <w:rPr>
          <w:i/>
        </w:rPr>
        <w:t>LO</w:t>
      </w:r>
      <w:r w:rsidRPr="00DE0AB1">
        <w:t xml:space="preserve"> anser att en ordentlig omorganisation har gjorts inom AMS i syfte att nå mål och målstrukturer såsom revisorerna efterlyser. </w:t>
      </w:r>
    </w:p>
    <w:p w:rsidR="008079FD" w:rsidRPr="00DE0AB1" w:rsidRDefault="008079FD">
      <w:pPr>
        <w:pStyle w:val="RubrikUtanNr"/>
      </w:pPr>
      <w:bookmarkStart w:id="231" w:name="_Toc34625550"/>
      <w:bookmarkStart w:id="232" w:name="_Toc34801566"/>
      <w:r w:rsidRPr="00DE0AB1">
        <w:t>5 Överväg preliminära verksamhetsmål för AMV</w:t>
      </w:r>
      <w:bookmarkEnd w:id="231"/>
      <w:bookmarkEnd w:id="232"/>
    </w:p>
    <w:p w:rsidR="008079FD" w:rsidRPr="00DE0AB1" w:rsidRDefault="008079FD">
      <w:r w:rsidRPr="00DE0AB1">
        <w:t>I rapporten föreslår Riksdagens revisorer att regeringen bör överväga möjli</w:t>
      </w:r>
      <w:r w:rsidRPr="00DE0AB1">
        <w:t>g</w:t>
      </w:r>
      <w:r w:rsidRPr="00DE0AB1">
        <w:t>heten att ge AMV preliminära verksamhetsmål i god tid för att underlätta verkets verksamhetsplanering.</w:t>
      </w:r>
    </w:p>
    <w:p w:rsidR="008079FD" w:rsidRPr="00DE0AB1" w:rsidRDefault="008079FD">
      <w:r w:rsidRPr="00DE0AB1">
        <w:rPr>
          <w:i/>
        </w:rPr>
        <w:t>ESV</w:t>
      </w:r>
      <w:r w:rsidRPr="00DE0AB1">
        <w:t xml:space="preserve"> tillstyrker revisorernas förslag.</w:t>
      </w:r>
    </w:p>
    <w:p w:rsidR="008079FD" w:rsidRPr="00DE0AB1" w:rsidRDefault="008079FD">
      <w:pPr>
        <w:pStyle w:val="Normaltindrag"/>
      </w:pPr>
      <w:r w:rsidRPr="00DE0AB1">
        <w:rPr>
          <w:i/>
        </w:rPr>
        <w:t>AMS</w:t>
      </w:r>
      <w:r w:rsidRPr="00DE0AB1">
        <w:t xml:space="preserve"> delar revisorernas bedömning att det finns stora fördelar med att komma i gång med planeringsarbetet i god tid inför gällande budgetår. De åtgärder som AMS har vidtagit och planerar att vidta med avseende på ver</w:t>
      </w:r>
      <w:r w:rsidRPr="00DE0AB1">
        <w:t>k</w:t>
      </w:r>
      <w:r w:rsidRPr="00DE0AB1">
        <w:t>samhetsgrenar, verksamhetsmål och verksamhetsplanering syftar bl.a. till att just uppnå en optimal planeringshorisont inom verket. Enligt AMS är åtgä</w:t>
      </w:r>
      <w:r w:rsidRPr="00DE0AB1">
        <w:t>r</w:t>
      </w:r>
      <w:r w:rsidRPr="00DE0AB1">
        <w:t xml:space="preserve">der i linje med revisorernas kritik under implementering. </w:t>
      </w:r>
    </w:p>
    <w:p w:rsidR="008079FD" w:rsidRPr="00DE0AB1" w:rsidRDefault="008079FD">
      <w:pPr>
        <w:pStyle w:val="Normaltindrag"/>
      </w:pPr>
      <w:r w:rsidRPr="00DE0AB1">
        <w:rPr>
          <w:i/>
        </w:rPr>
        <w:t>Länsarbetsnämnden i Stockholms län</w:t>
      </w:r>
      <w:r w:rsidRPr="00DE0AB1">
        <w:t xml:space="preserve"> instämmer till fullo i önskemålet. Om länsarbetsnämnden får en tydlig målstruktur och en verksamhetsanalys med angivande av preliminära verksamhetsmål i god tid före verksamhet</w:t>
      </w:r>
      <w:r w:rsidRPr="00DE0AB1">
        <w:t>s</w:t>
      </w:r>
      <w:r w:rsidRPr="00DE0AB1">
        <w:t>årets början kommer nämnden på ett helt annat sätt än i dag att kunna organ</w:t>
      </w:r>
      <w:r w:rsidRPr="00DE0AB1">
        <w:t>i</w:t>
      </w:r>
      <w:r w:rsidRPr="00DE0AB1">
        <w:t xml:space="preserve">sera, planera och också förankra  verksamhetens mål bland medarbetarna. </w:t>
      </w:r>
    </w:p>
    <w:p w:rsidR="008079FD" w:rsidRPr="00DE0AB1" w:rsidRDefault="008079FD">
      <w:pPr>
        <w:pStyle w:val="Normaltindrag"/>
      </w:pPr>
      <w:r w:rsidRPr="00DE0AB1">
        <w:rPr>
          <w:i/>
        </w:rPr>
        <w:t>Länsarbetsnämnden i Uppsala län</w:t>
      </w:r>
      <w:r w:rsidRPr="00DE0AB1">
        <w:t xml:space="preserve"> pekar på att sena beslut om verksa</w:t>
      </w:r>
      <w:r w:rsidRPr="00DE0AB1">
        <w:t>m</w:t>
      </w:r>
      <w:r w:rsidRPr="00DE0AB1">
        <w:t>hetsmål och budget kan försvåra den länsinterna förankrings- och plan</w:t>
      </w:r>
      <w:r w:rsidRPr="00DE0AB1">
        <w:t>e</w:t>
      </w:r>
      <w:r w:rsidRPr="00DE0AB1">
        <w:t xml:space="preserve">ringsprocessen. </w:t>
      </w:r>
    </w:p>
    <w:p w:rsidR="008079FD" w:rsidRPr="00DE0AB1" w:rsidRDefault="008079FD">
      <w:pPr>
        <w:pStyle w:val="Normaltindrag"/>
      </w:pPr>
      <w:r w:rsidRPr="00DE0AB1">
        <w:rPr>
          <w:i/>
        </w:rPr>
        <w:t>Länsarbetsnämnden i Södermanlands län</w:t>
      </w:r>
      <w:r w:rsidRPr="00DE0AB1">
        <w:t xml:space="preserve"> anser att preliminära verksa</w:t>
      </w:r>
      <w:r w:rsidRPr="00DE0AB1">
        <w:t>m</w:t>
      </w:r>
      <w:r w:rsidRPr="00DE0AB1">
        <w:t>hetsmål kan ges tidigt för en bättre förankring och längre planeringsperiod för länsarbetsnämnder och arbetsförmedlingskontor. En längre planeringsp</w:t>
      </w:r>
      <w:r w:rsidRPr="00DE0AB1">
        <w:t>e</w:t>
      </w:r>
      <w:r w:rsidRPr="00DE0AB1">
        <w:t>riod medverkar också, enligt nämnden, till större möjlighet att fördjupa ku</w:t>
      </w:r>
      <w:r w:rsidRPr="00DE0AB1">
        <w:t>n</w:t>
      </w:r>
      <w:r w:rsidRPr="00DE0AB1">
        <w:t>skapen i organisationen om syftet med respektive mål.</w:t>
      </w:r>
    </w:p>
    <w:p w:rsidR="008079FD" w:rsidRPr="00DE0AB1" w:rsidRDefault="008079FD">
      <w:pPr>
        <w:pStyle w:val="Normaltindrag"/>
      </w:pPr>
      <w:r w:rsidRPr="00DE0AB1">
        <w:rPr>
          <w:i/>
        </w:rPr>
        <w:t>Länsarbetsnämnden i Jönköpings län</w:t>
      </w:r>
      <w:r w:rsidRPr="00DE0AB1">
        <w:t xml:space="preserve"> skulle gärna se att preliminära mål erhålls i god tid, vilket skulle medföra bättre möjligheter till planering. </w:t>
      </w:r>
    </w:p>
    <w:p w:rsidR="008079FD" w:rsidRPr="00DE0AB1" w:rsidRDefault="008079FD">
      <w:pPr>
        <w:pStyle w:val="Normaltindrag"/>
      </w:pPr>
      <w:r w:rsidRPr="00DE0AB1">
        <w:rPr>
          <w:i/>
        </w:rPr>
        <w:t>Länsarbetsnämnden i Västerbottens län</w:t>
      </w:r>
      <w:r w:rsidRPr="00DE0AB1">
        <w:t xml:space="preserve"> håller med om betydelsen av att möjliggöra en tidig start på planeringsprocessen.</w:t>
      </w:r>
    </w:p>
    <w:p w:rsidR="008079FD" w:rsidRPr="00DE0AB1" w:rsidRDefault="008079FD">
      <w:pPr>
        <w:pStyle w:val="Normaltindrag"/>
      </w:pPr>
      <w:r w:rsidRPr="00DE0AB1">
        <w:rPr>
          <w:i/>
        </w:rPr>
        <w:t>IFAU</w:t>
      </w:r>
      <w:r w:rsidRPr="00DE0AB1">
        <w:t xml:space="preserve"> instämmer i vad revisorerna säger om att det kan vara till nytta för AMV att få ta del av preliminära verksamhetsmål innan de slutliga är färd</w:t>
      </w:r>
      <w:r w:rsidRPr="00DE0AB1">
        <w:t>i</w:t>
      </w:r>
      <w:r w:rsidRPr="00DE0AB1">
        <w:t>ga.</w:t>
      </w:r>
    </w:p>
    <w:p w:rsidR="008079FD" w:rsidRPr="00DE0AB1" w:rsidRDefault="008079FD">
      <w:pPr>
        <w:pStyle w:val="Normaltindrag"/>
      </w:pPr>
      <w:r w:rsidRPr="00DE0AB1">
        <w:rPr>
          <w:i/>
        </w:rPr>
        <w:t>Svenskt Näringsliv</w:t>
      </w:r>
      <w:r w:rsidRPr="00DE0AB1">
        <w:t xml:space="preserve"> tillstyrker revisorernas förslag.</w:t>
      </w:r>
    </w:p>
    <w:p w:rsidR="008079FD" w:rsidRPr="00DE0AB1" w:rsidRDefault="008079FD">
      <w:pPr>
        <w:pStyle w:val="Normaltindrag"/>
      </w:pPr>
      <w:r w:rsidRPr="00DE0AB1">
        <w:rPr>
          <w:i/>
        </w:rPr>
        <w:t>TCO</w:t>
      </w:r>
      <w:r w:rsidRPr="00DE0AB1">
        <w:t xml:space="preserve"> anser att det är tveksamt om det ska införas preliminära verksa</w:t>
      </w:r>
      <w:r w:rsidRPr="00DE0AB1">
        <w:t>m</w:t>
      </w:r>
      <w:r w:rsidRPr="00DE0AB1">
        <w:t>hetsmål för myndigheten. Det kan, enligt TCO, snarare leda till nya målko</w:t>
      </w:r>
      <w:r w:rsidRPr="00DE0AB1">
        <w:t>n</w:t>
      </w:r>
      <w:r w:rsidRPr="00DE0AB1">
        <w:t xml:space="preserve">flikter och ytterligare försämra planerings- och uppföljningsprocessen. </w:t>
      </w:r>
    </w:p>
    <w:p w:rsidR="008079FD" w:rsidRPr="00DE0AB1" w:rsidRDefault="008079FD">
      <w:pPr>
        <w:pStyle w:val="Normaltindrag"/>
      </w:pPr>
      <w:r w:rsidRPr="00DE0AB1">
        <w:rPr>
          <w:i/>
        </w:rPr>
        <w:t>SACO</w:t>
      </w:r>
      <w:r w:rsidRPr="00DE0AB1">
        <w:t xml:space="preserve"> anser att revisorernas förslag är riktigt.</w:t>
      </w:r>
    </w:p>
    <w:p w:rsidR="008079FD" w:rsidRPr="00DE0AB1" w:rsidRDefault="008079FD">
      <w:pPr>
        <w:pStyle w:val="RubrikUtanNr"/>
      </w:pPr>
      <w:bookmarkStart w:id="233" w:name="_Toc34625551"/>
      <w:bookmarkStart w:id="234" w:name="_Toc34801567"/>
      <w:r w:rsidRPr="00DE0AB1">
        <w:t>6 Förbättra kunskaperna om målen</w:t>
      </w:r>
      <w:bookmarkEnd w:id="233"/>
      <w:bookmarkEnd w:id="234"/>
    </w:p>
    <w:p w:rsidR="008079FD" w:rsidRPr="00DE0AB1" w:rsidRDefault="008079FD">
      <w:r w:rsidRPr="00DE0AB1">
        <w:t>I rapporten föreslår Riksdagens revisorer att regeringen på ett tydligare sätt bör motivera varför verksamhetsmål förändras, hur verksamhetsmålen hän</w:t>
      </w:r>
      <w:r w:rsidRPr="00DE0AB1">
        <w:t>g</w:t>
      </w:r>
      <w:r w:rsidRPr="00DE0AB1">
        <w:t>er ihop och hur de är kopplade till de mer överordnade målen för arbet</w:t>
      </w:r>
      <w:r w:rsidRPr="00DE0AB1">
        <w:t>s</w:t>
      </w:r>
      <w:r w:rsidRPr="00DE0AB1">
        <w:t>marknadspolitiken.</w:t>
      </w:r>
    </w:p>
    <w:p w:rsidR="008079FD" w:rsidRPr="00DE0AB1" w:rsidRDefault="008079FD">
      <w:r w:rsidRPr="00DE0AB1">
        <w:t xml:space="preserve">Enligt </w:t>
      </w:r>
      <w:r w:rsidRPr="00DE0AB1">
        <w:rPr>
          <w:i/>
        </w:rPr>
        <w:t>Statskontoret</w:t>
      </w:r>
      <w:r w:rsidRPr="00DE0AB1">
        <w:t xml:space="preserve"> bör det vara möjligt att förbättra kunskapen om organ</w:t>
      </w:r>
      <w:r w:rsidRPr="00DE0AB1">
        <w:t>i</w:t>
      </w:r>
      <w:r w:rsidRPr="00DE0AB1">
        <w:t xml:space="preserve">sationens mål. Detta bör kunna ske omedelbart. Här finns, enligt kontoret, stora brister, särskilt hos handläggarna vid arbetsförmedlingarna. </w:t>
      </w:r>
    </w:p>
    <w:p w:rsidR="008079FD" w:rsidRPr="00DE0AB1" w:rsidRDefault="008079FD">
      <w:pPr>
        <w:pStyle w:val="Normaltindrag"/>
      </w:pPr>
      <w:r w:rsidRPr="00DE0AB1">
        <w:rPr>
          <w:i/>
        </w:rPr>
        <w:t>ESV</w:t>
      </w:r>
      <w:r w:rsidRPr="00DE0AB1">
        <w:t xml:space="preserve"> tillstyrker revisorernas förslag.</w:t>
      </w:r>
    </w:p>
    <w:p w:rsidR="008079FD" w:rsidRPr="00DE0AB1" w:rsidRDefault="008079FD">
      <w:pPr>
        <w:pStyle w:val="Normaltindrag"/>
      </w:pPr>
      <w:r w:rsidRPr="00DE0AB1">
        <w:rPr>
          <w:i/>
        </w:rPr>
        <w:t>AMS</w:t>
      </w:r>
      <w:r w:rsidRPr="00DE0AB1">
        <w:t xml:space="preserve"> delar revisorernas bedömning. AMS pekar på att med verksamhet</w:t>
      </w:r>
      <w:r w:rsidRPr="00DE0AB1">
        <w:t>s</w:t>
      </w:r>
      <w:r w:rsidRPr="00DE0AB1">
        <w:t>grenar, verksamhetsmål, uppföljning och erforderligt IT-stöd samt med den nya lednings- och styrningsmodellen, ny verksamhetsplanering och fortsatta kontinuerliga utbildningsinsatser inom AMV kommer kunskapsläget kring målen att öka väsentligt. Stora förbättringar har, enligt AMS, redan ägt rum, vilket är en förklaring till de avsevärda resultatförbättringarna avseende måluppfyllelse som nåddes från 2001 till 2002. En påtaglig åtgärd i sa</w:t>
      </w:r>
      <w:r w:rsidRPr="00DE0AB1">
        <w:t>m</w:t>
      </w:r>
      <w:r w:rsidRPr="00DE0AB1">
        <w:t>manhan</w:t>
      </w:r>
      <w:r w:rsidRPr="00DE0AB1">
        <w:t>get är, enligt AMS, de totalt ca 10 000 utbildningstimmarna för Af-cheferna kring verksamhetsmål, planeringsformer samt resultat och uppföl</w:t>
      </w:r>
      <w:r w:rsidRPr="00DE0AB1">
        <w:t>j</w:t>
      </w:r>
      <w:r w:rsidRPr="00DE0AB1">
        <w:t xml:space="preserve">ning som genomförts under 2002. </w:t>
      </w:r>
    </w:p>
    <w:p w:rsidR="008079FD" w:rsidRPr="00DE0AB1" w:rsidRDefault="008079FD">
      <w:pPr>
        <w:pStyle w:val="Normaltindrag"/>
      </w:pPr>
      <w:r w:rsidRPr="00DE0AB1">
        <w:t xml:space="preserve">Enligt </w:t>
      </w:r>
      <w:r w:rsidRPr="00DE0AB1">
        <w:rPr>
          <w:i/>
        </w:rPr>
        <w:t>Länsarbetsnämnden i Jönköpings län</w:t>
      </w:r>
      <w:r w:rsidRPr="00DE0AB1">
        <w:t xml:space="preserve"> har arbetet med förankring av mål samt uppföljning förändrats sedan revisorerna besökte länet. I dag genomförs kontorsdialoger för förankring av mål. Vidare genomförs varje månad mål- och resultatuppföljning.  </w:t>
      </w:r>
    </w:p>
    <w:p w:rsidR="008079FD" w:rsidRPr="00DE0AB1" w:rsidRDefault="008079FD">
      <w:pPr>
        <w:pStyle w:val="Normaltindrag"/>
      </w:pPr>
      <w:r w:rsidRPr="00DE0AB1">
        <w:rPr>
          <w:i/>
        </w:rPr>
        <w:t>Länsarbetsnämnden i Västerbottens län</w:t>
      </w:r>
      <w:r w:rsidRPr="00DE0AB1">
        <w:t xml:space="preserve"> pekar på att målens funktion måste vara klar och tydlig för alla i organisationen om styrsystemet ska fungera. Enligt nämnden är den enkätundersökning som redovisas i rapporten en nedslående läsning, och understryker vikten av en nära dialog mellan ledning och medarbetare om mål och resultat. Länsarbetsnämnden har i strukturen för verksamhetsplanen 2003 betonat verksamhetsmålen och försökt att åskådliggöra sambanden mellan verksamhetsmålen och överliggande måln</w:t>
      </w:r>
      <w:r w:rsidRPr="00DE0AB1">
        <w:t>i</w:t>
      </w:r>
      <w:r w:rsidRPr="00DE0AB1">
        <w:t>våer. Vidare har nämnden strävat efter att ko</w:t>
      </w:r>
      <w:r w:rsidRPr="00DE0AB1">
        <w:t xml:space="preserve">ppla verksamhetsmålen till det övergripande målet i syfte att öka förståelsen för de vidare effekterna av verksamhetens uppdrag. </w:t>
      </w:r>
    </w:p>
    <w:p w:rsidR="008079FD" w:rsidRPr="00DE0AB1" w:rsidRDefault="008079FD">
      <w:pPr>
        <w:pStyle w:val="Normaltindrag"/>
      </w:pPr>
      <w:r w:rsidRPr="00DE0AB1">
        <w:rPr>
          <w:i/>
        </w:rPr>
        <w:t>Svenskt Näringsliv</w:t>
      </w:r>
      <w:r w:rsidRPr="00DE0AB1">
        <w:t xml:space="preserve"> tillstyrker revisorernas förslag. </w:t>
      </w:r>
    </w:p>
    <w:p w:rsidR="008079FD" w:rsidRPr="00DE0AB1" w:rsidRDefault="008079FD">
      <w:pPr>
        <w:pStyle w:val="Normaltindrag"/>
      </w:pPr>
      <w:r w:rsidRPr="00DE0AB1">
        <w:t xml:space="preserve">För att få en bättre resultatstyrning är det, enligt </w:t>
      </w:r>
      <w:r w:rsidRPr="00DE0AB1">
        <w:rPr>
          <w:i/>
        </w:rPr>
        <w:t>TCO</w:t>
      </w:r>
      <w:r w:rsidRPr="00DE0AB1">
        <w:t>, särskilt viktigt att öka kunskapen och medvetenheten om verksamhetsmålen bland myndigh</w:t>
      </w:r>
      <w:r w:rsidRPr="00DE0AB1">
        <w:t>e</w:t>
      </w:r>
      <w:r w:rsidRPr="00DE0AB1">
        <w:t xml:space="preserve">tens anställda. </w:t>
      </w:r>
    </w:p>
    <w:p w:rsidR="008079FD" w:rsidRPr="00DE0AB1" w:rsidRDefault="008079FD">
      <w:pPr>
        <w:pStyle w:val="Normaltindrag"/>
      </w:pPr>
      <w:r w:rsidRPr="00DE0AB1">
        <w:rPr>
          <w:i/>
        </w:rPr>
        <w:t>SACO</w:t>
      </w:r>
      <w:r w:rsidRPr="00DE0AB1">
        <w:t xml:space="preserve"> anser att revisorernas förslag är riktigt.</w:t>
      </w:r>
    </w:p>
    <w:p w:rsidR="008079FD" w:rsidRPr="00DE0AB1" w:rsidRDefault="008079FD">
      <w:pPr>
        <w:pStyle w:val="RubrikUtanNr"/>
      </w:pPr>
      <w:bookmarkStart w:id="235" w:name="_Toc34625552"/>
      <w:bookmarkStart w:id="236" w:name="_Toc34801568"/>
      <w:r w:rsidRPr="00DE0AB1">
        <w:t>7 Uppföljning och utvärdering måste stärkas inom AMS</w:t>
      </w:r>
      <w:bookmarkEnd w:id="235"/>
      <w:bookmarkEnd w:id="236"/>
    </w:p>
    <w:p w:rsidR="008079FD" w:rsidRPr="00DE0AB1" w:rsidRDefault="008079FD">
      <w:r w:rsidRPr="00DE0AB1">
        <w:t>I rapporten föreslår Riksdagens revisorer att regeringen bör ge AMS i up</w:t>
      </w:r>
      <w:r w:rsidRPr="00DE0AB1">
        <w:t>p</w:t>
      </w:r>
      <w:r w:rsidRPr="00DE0AB1">
        <w:t>drag att generellt sett förbättra uppföljnings- och utvärderingsverksamheten.</w:t>
      </w:r>
    </w:p>
    <w:p w:rsidR="008079FD" w:rsidRPr="00DE0AB1" w:rsidRDefault="008079FD">
      <w:r w:rsidRPr="00DE0AB1">
        <w:rPr>
          <w:i/>
        </w:rPr>
        <w:t>Statskontoret</w:t>
      </w:r>
      <w:r w:rsidRPr="00DE0AB1">
        <w:t xml:space="preserve"> pekar på att det genomförts ett stort antal utredningar och u</w:t>
      </w:r>
      <w:r w:rsidRPr="00DE0AB1">
        <w:t>t</w:t>
      </w:r>
      <w:r w:rsidRPr="00DE0AB1">
        <w:t>värderingar av arbetsmarknadspolitiken och att det borde finnas ett bra u</w:t>
      </w:r>
      <w:r w:rsidRPr="00DE0AB1">
        <w:t>n</w:t>
      </w:r>
      <w:r w:rsidRPr="00DE0AB1">
        <w:t>derlag för att förändra och förbättra verksamheten. Kontoret konstaterar dock att stora delar av den kunskapen inte tas till vara. Ett annat exempel är, enligt Statskontoret, uppföljningarna av de olika länsarbetsnämndernas verksamhet och resultat. Verksamhetens omfattning och organisation skapar goda mö</w:t>
      </w:r>
      <w:r w:rsidRPr="00DE0AB1">
        <w:t>j</w:t>
      </w:r>
      <w:r w:rsidRPr="00DE0AB1">
        <w:t xml:space="preserve">ligheter för jämförelser och analyser. De bör, enligt kontoret, vara </w:t>
      </w:r>
      <w:r w:rsidRPr="00DE0AB1">
        <w:t>ett viktigt underlag för att förbättra verksamheten vid vissa länsarbetsnämnder eller arbetsförmedlingar, formulera realistiska regionala mål och fördela resurse</w:t>
      </w:r>
      <w:r w:rsidRPr="00DE0AB1">
        <w:t>r</w:t>
      </w:r>
      <w:r w:rsidRPr="00DE0AB1">
        <w:t xml:space="preserve">na på ett effektivt sätt. </w:t>
      </w:r>
    </w:p>
    <w:p w:rsidR="008079FD" w:rsidRPr="00DE0AB1" w:rsidRDefault="008079FD">
      <w:pPr>
        <w:pStyle w:val="Normaltindrag"/>
      </w:pPr>
      <w:r w:rsidRPr="00DE0AB1">
        <w:rPr>
          <w:i/>
        </w:rPr>
        <w:t>ESV</w:t>
      </w:r>
      <w:r w:rsidRPr="00DE0AB1">
        <w:t xml:space="preserve"> tillstyrker revisorernas förslag.</w:t>
      </w:r>
    </w:p>
    <w:p w:rsidR="008079FD" w:rsidRPr="00DE0AB1" w:rsidRDefault="008079FD">
      <w:pPr>
        <w:pStyle w:val="Normaltindrag"/>
      </w:pPr>
      <w:r w:rsidRPr="00DE0AB1">
        <w:rPr>
          <w:i/>
        </w:rPr>
        <w:t>AMS</w:t>
      </w:r>
      <w:r w:rsidRPr="00DE0AB1">
        <w:t xml:space="preserve"> pekar på att en ny organisation för styrelsen införs i början av 2003. En ny avdelning för analys och utvärdering inrättas (se även avsnitt 3). Den 1 mars 2003 påbörjar den nya avdelningen sin ordinarie verksamhet med u</w:t>
      </w:r>
      <w:r w:rsidRPr="00DE0AB1">
        <w:t>t</w:t>
      </w:r>
      <w:r w:rsidRPr="00DE0AB1">
        <w:t>värdering, analys och resultatredovisning av de arbetsmarknadspolitiska insatserna. Enligt AMS är åtgärder sålunda vidtagna. Det framgår också av AMS remissvar att styrelsens och ledningens betoning på att fullfölja up</w:t>
      </w:r>
      <w:r w:rsidRPr="00DE0AB1">
        <w:t>p</w:t>
      </w:r>
      <w:r w:rsidRPr="00DE0AB1">
        <w:t>draget från riksdag och regering har bidragit till att måluppfyllelsen u</w:t>
      </w:r>
      <w:r w:rsidRPr="00DE0AB1">
        <w:t xml:space="preserve">nder 2002 blivit avsevärt bättre på de flesta arbetsförmedlingskontor. Enligt AMS har således stora förändringar ägt rum, vilket är en viktig förklaring till de avsevärda resultatförbättringarna. </w:t>
      </w:r>
    </w:p>
    <w:p w:rsidR="008079FD" w:rsidRPr="00DE0AB1" w:rsidRDefault="008079FD">
      <w:pPr>
        <w:pStyle w:val="Normaltindrag"/>
      </w:pPr>
      <w:r w:rsidRPr="00DE0AB1">
        <w:rPr>
          <w:i/>
        </w:rPr>
        <w:t>Länsarbetsnämnden i Stockholms län</w:t>
      </w:r>
      <w:r w:rsidRPr="00DE0AB1">
        <w:t xml:space="preserve"> delar AMS uppfattning.  </w:t>
      </w:r>
    </w:p>
    <w:p w:rsidR="008079FD" w:rsidRPr="00DE0AB1" w:rsidRDefault="008079FD">
      <w:pPr>
        <w:pStyle w:val="Normaltindrag"/>
      </w:pPr>
      <w:r w:rsidRPr="00DE0AB1">
        <w:t xml:space="preserve">Enligt </w:t>
      </w:r>
      <w:r w:rsidRPr="00DE0AB1">
        <w:rPr>
          <w:i/>
        </w:rPr>
        <w:t>Länsarbetsnämnden i Jönköpings län</w:t>
      </w:r>
      <w:r w:rsidRPr="00DE0AB1">
        <w:t xml:space="preserve"> har AMS skapat en ny organ</w:t>
      </w:r>
      <w:r w:rsidRPr="00DE0AB1">
        <w:t>i</w:t>
      </w:r>
      <w:r w:rsidRPr="00DE0AB1">
        <w:t xml:space="preserve">sation för analys och utvärdering. </w:t>
      </w:r>
    </w:p>
    <w:p w:rsidR="008079FD" w:rsidRPr="00DE0AB1" w:rsidRDefault="008079FD">
      <w:pPr>
        <w:pStyle w:val="Normaltindrag"/>
      </w:pPr>
      <w:r w:rsidRPr="00DE0AB1">
        <w:rPr>
          <w:i/>
        </w:rPr>
        <w:t>IFAU</w:t>
      </w:r>
      <w:r w:rsidRPr="00DE0AB1">
        <w:t xml:space="preserve"> håller med revisorerna om att det är viktigt att följa upp och utvärd</w:t>
      </w:r>
      <w:r w:rsidRPr="00DE0AB1">
        <w:t>e</w:t>
      </w:r>
      <w:r w:rsidRPr="00DE0AB1">
        <w:t>ra arbetsmarknadspolitiken. IFAU vill dock poängtera att ansvaret för dok</w:t>
      </w:r>
      <w:r w:rsidRPr="00DE0AB1">
        <w:t>u</w:t>
      </w:r>
      <w:r w:rsidRPr="00DE0AB1">
        <w:t>mentationen och uppföljningen av den egna verksamheten ska ligga hos myndigheten, medan ansvaret för utvärdering ska ligga på ett från myndi</w:t>
      </w:r>
      <w:r w:rsidRPr="00DE0AB1">
        <w:t>g</w:t>
      </w:r>
      <w:r w:rsidRPr="00DE0AB1">
        <w:t>heten fristående organ. Det utesluter, enligt IFAU, inte att även andra än AMV ägnar sig åt uppföljning eller att AMV ägnar sig åt utvärdering; men ansvaret ska vara tydligt så att uppföljning och utvärdering verkligen ko</w:t>
      </w:r>
      <w:r w:rsidRPr="00DE0AB1">
        <w:t>m</w:t>
      </w:r>
      <w:r w:rsidRPr="00DE0AB1">
        <w:t xml:space="preserve">mer </w:t>
      </w:r>
      <w:r w:rsidRPr="00DE0AB1">
        <w:t xml:space="preserve">till stånd. </w:t>
      </w:r>
    </w:p>
    <w:p w:rsidR="008079FD" w:rsidRPr="00DE0AB1" w:rsidRDefault="008079FD">
      <w:pPr>
        <w:pStyle w:val="Normaltindrag"/>
      </w:pPr>
      <w:r w:rsidRPr="00DE0AB1">
        <w:rPr>
          <w:i/>
        </w:rPr>
        <w:t>Svenskt Näringsliv</w:t>
      </w:r>
      <w:r w:rsidRPr="00DE0AB1">
        <w:t xml:space="preserve"> tillstyrker revisorernas förslag.</w:t>
      </w:r>
    </w:p>
    <w:p w:rsidR="008079FD" w:rsidRPr="00DE0AB1" w:rsidRDefault="008079FD">
      <w:pPr>
        <w:pStyle w:val="Normaltindrag"/>
      </w:pPr>
      <w:r w:rsidRPr="00DE0AB1">
        <w:rPr>
          <w:i/>
        </w:rPr>
        <w:t>SACO</w:t>
      </w:r>
      <w:r w:rsidRPr="00DE0AB1">
        <w:t xml:space="preserve"> anser att revisorernas förslag är riktigt. </w:t>
      </w:r>
    </w:p>
    <w:p w:rsidR="008079FD" w:rsidRPr="00DE0AB1" w:rsidRDefault="008079FD">
      <w:pPr>
        <w:pStyle w:val="RubrikUtanNr"/>
        <w:jc w:val="left"/>
      </w:pPr>
      <w:bookmarkStart w:id="237" w:name="_Toc34625553"/>
      <w:bookmarkStart w:id="238" w:name="_Toc34801569"/>
      <w:r w:rsidRPr="00DE0AB1">
        <w:t>8 Utveckla länsarbetsnämndernas verksamhets-redovisning</w:t>
      </w:r>
      <w:bookmarkEnd w:id="237"/>
      <w:bookmarkEnd w:id="238"/>
    </w:p>
    <w:p w:rsidR="008079FD" w:rsidRPr="00DE0AB1" w:rsidRDefault="008079FD">
      <w:r w:rsidRPr="00DE0AB1">
        <w:t>I rapporten föreslår Riksdagens revisorer att instruktionen för AMV bör skärpas i den meningen att det införs ett direkt krav på länsarbetsnämnderna att följa upp verksamheten. Det kan förslagsvis ske i form av verksamhet</w:t>
      </w:r>
      <w:r w:rsidRPr="00DE0AB1">
        <w:t>s</w:t>
      </w:r>
      <w:r w:rsidRPr="00DE0AB1">
        <w:t xml:space="preserve">bokslut där den egna verksamheten analyseras. </w:t>
      </w:r>
    </w:p>
    <w:p w:rsidR="008079FD" w:rsidRPr="00DE0AB1" w:rsidRDefault="008079FD">
      <w:r w:rsidRPr="00DE0AB1">
        <w:rPr>
          <w:i/>
        </w:rPr>
        <w:t>ESV</w:t>
      </w:r>
      <w:r w:rsidRPr="00DE0AB1">
        <w:t xml:space="preserve"> tillstyrker revisorernas förslag.</w:t>
      </w:r>
    </w:p>
    <w:p w:rsidR="008079FD" w:rsidRPr="00DE0AB1" w:rsidRDefault="008079FD">
      <w:pPr>
        <w:pStyle w:val="Normaltindrag"/>
      </w:pPr>
      <w:r w:rsidRPr="00DE0AB1">
        <w:t>En förutsättning för att i chefsmyndigheten AMS upprätthålla en god ver</w:t>
      </w:r>
      <w:r w:rsidRPr="00DE0AB1">
        <w:t>k</w:t>
      </w:r>
      <w:r w:rsidRPr="00DE0AB1">
        <w:t>samhetsplanering, kvalitet i genomförandet i förmedlingsarbetet, god up</w:t>
      </w:r>
      <w:r w:rsidRPr="00DE0AB1">
        <w:t>p</w:t>
      </w:r>
      <w:r w:rsidRPr="00DE0AB1">
        <w:t xml:space="preserve">följning och utvärdering är, enligt </w:t>
      </w:r>
      <w:r w:rsidRPr="00DE0AB1">
        <w:rPr>
          <w:i/>
        </w:rPr>
        <w:t>AMS</w:t>
      </w:r>
      <w:r w:rsidRPr="00DE0AB1">
        <w:t>, att länsarbetsnämnderna utgör en väl integrerad del i verkets linjeorganisation. Utifrån regeringens beslut om en myndighetsinstruktion pågår arbetet med att skapa tydliga ansvarsroller såväl för AMS som för länsarbetsnämnderna. En viktig del är, såsom revisorerna påpekar, att nämndernas ansvar för verksamhetsplanering och uppföljning tydliggörs. Härvidlag har, enligt AMS, såväl regeringen som s</w:t>
      </w:r>
      <w:r w:rsidRPr="00DE0AB1">
        <w:t>tyrelsen vidt</w:t>
      </w:r>
      <w:r w:rsidRPr="00DE0AB1">
        <w:t>a</w:t>
      </w:r>
      <w:r w:rsidRPr="00DE0AB1">
        <w:t>git åtgärder. Enligt AMS har en ny ledningsorganisation upprättats, chefso</w:t>
      </w:r>
      <w:r w:rsidRPr="00DE0AB1">
        <w:t>r</w:t>
      </w:r>
      <w:r w:rsidRPr="00DE0AB1">
        <w:t>ganisationens och länsarbetsdirektörernas roll och ansvar för bl.a. verksa</w:t>
      </w:r>
      <w:r w:rsidRPr="00DE0AB1">
        <w:t>m</w:t>
      </w:r>
      <w:r w:rsidRPr="00DE0AB1">
        <w:t>hetsplanering och uppföljning har preciserats och fokus på dessa frågor har ökat avsevärt under de senaste två åren. Enligt AMS har detta lett till resu</w:t>
      </w:r>
      <w:r w:rsidRPr="00DE0AB1">
        <w:t>l</w:t>
      </w:r>
      <w:r w:rsidRPr="00DE0AB1">
        <w:t xml:space="preserve">tatförbättringar. </w:t>
      </w:r>
    </w:p>
    <w:p w:rsidR="008079FD" w:rsidRPr="00DE0AB1" w:rsidRDefault="008079FD">
      <w:pPr>
        <w:pStyle w:val="Normaltindrag"/>
      </w:pPr>
      <w:r w:rsidRPr="00DE0AB1">
        <w:rPr>
          <w:i/>
        </w:rPr>
        <w:t>Länsarbetsnämnden i Stockholms län</w:t>
      </w:r>
      <w:r w:rsidRPr="00DE0AB1">
        <w:t xml:space="preserve"> instämmer i att det är av stort värde att länsarbetsnämnderna analyserar den egna verksamheten. En sådan analys bör dock ske på ett enhetligt sätt i samtliga län. Riktlinjer för detta bör, enligt nämnden, utarbetas av chefsmyndigheten AMS inom ramen för det pågående utvecklingsarbetet. </w:t>
      </w:r>
    </w:p>
    <w:p w:rsidR="008079FD" w:rsidRPr="00DE0AB1" w:rsidRDefault="008079FD">
      <w:pPr>
        <w:pStyle w:val="Normaltindrag"/>
      </w:pPr>
      <w:r w:rsidRPr="00DE0AB1">
        <w:rPr>
          <w:i/>
        </w:rPr>
        <w:t>Länsarbetsnämnden i Uppsala län</w:t>
      </w:r>
      <w:r w:rsidRPr="00DE0AB1">
        <w:t xml:space="preserve"> delar uppfattningen att nämnderna b</w:t>
      </w:r>
      <w:r w:rsidRPr="00DE0AB1">
        <w:t>e</w:t>
      </w:r>
      <w:r w:rsidRPr="00DE0AB1">
        <w:t>höver göra egna systematiska uppföljningar och analyser av sin verksamhet. Förutom det mervärde detta ger för utformningen av den egna verksamheten ger det också bättre förutsättningar att presentera och tydliggöra verksamh</w:t>
      </w:r>
      <w:r w:rsidRPr="00DE0AB1">
        <w:t>e</w:t>
      </w:r>
      <w:r w:rsidRPr="00DE0AB1">
        <w:t>ten för externa intressenter. Samtidigt fordras att länsarbetsnämnderna har kompetens för detta och möjligheter att göra egna uttag ur befintliga info</w:t>
      </w:r>
      <w:r w:rsidRPr="00DE0AB1">
        <w:t>r</w:t>
      </w:r>
      <w:r w:rsidRPr="00DE0AB1">
        <w:t xml:space="preserve">mationssystem. </w:t>
      </w:r>
    </w:p>
    <w:p w:rsidR="008079FD" w:rsidRPr="00DE0AB1" w:rsidRDefault="008079FD">
      <w:pPr>
        <w:pStyle w:val="Normaltindrag"/>
      </w:pPr>
      <w:r w:rsidRPr="00DE0AB1">
        <w:rPr>
          <w:i/>
        </w:rPr>
        <w:t>Länsarbetsnämnden i Jönköpings län</w:t>
      </w:r>
      <w:r w:rsidRPr="00DE0AB1">
        <w:t xml:space="preserve"> pekar på att den har genomfört en organisationsöversyn samt skapat en ny ledningsorganisation. Nämnden bedömer att detta ska effektivisera organisationen. </w:t>
      </w:r>
    </w:p>
    <w:p w:rsidR="008079FD" w:rsidRPr="00DE0AB1" w:rsidRDefault="008079FD">
      <w:pPr>
        <w:pStyle w:val="Normaltindrag"/>
      </w:pPr>
      <w:r w:rsidRPr="00DE0AB1">
        <w:rPr>
          <w:i/>
        </w:rPr>
        <w:t>Länsarbetsnämnden i Västerbottens län</w:t>
      </w:r>
      <w:r w:rsidRPr="00DE0AB1">
        <w:t xml:space="preserve"> håller med om att det är mycket viktigt att stärka uppföljning och utvärdering och att detta även gäller den regionala nivån, inom tillgängliga ramar. Att följa upp och utvärdera ver</w:t>
      </w:r>
      <w:r w:rsidRPr="00DE0AB1">
        <w:t>k</w:t>
      </w:r>
      <w:r w:rsidRPr="00DE0AB1">
        <w:t>samheten är, enligt nämnden, helt nödvändigt och kan göras på många sätt. Nämnden pekar på att den sedan 1997, på eget initiativ, tagit fram ett s.k. verksamhetsbokslut som tillsammans med annan uppföljning bidrar till att ge en bild av vad som fungerar och inte fungerar i verksamheten. Områden som går att utveckla vidare är s</w:t>
      </w:r>
      <w:r w:rsidRPr="00DE0AB1">
        <w:t>peciellt uppföljning och utvärdering av effektiv</w:t>
      </w:r>
      <w:r w:rsidRPr="00DE0AB1">
        <w:t>i</w:t>
      </w:r>
      <w:r w:rsidRPr="00DE0AB1">
        <w:t>tet, flöden inom processerna på arbetsförmedlingarna och kvaliteten på up</w:t>
      </w:r>
      <w:r w:rsidRPr="00DE0AB1">
        <w:t>p</w:t>
      </w:r>
      <w:r w:rsidRPr="00DE0AB1">
        <w:t xml:space="preserve">gifterna i registren. </w:t>
      </w:r>
    </w:p>
    <w:p w:rsidR="008079FD" w:rsidRPr="00DE0AB1" w:rsidRDefault="008079FD">
      <w:pPr>
        <w:pStyle w:val="Normaltindrag"/>
      </w:pPr>
      <w:r w:rsidRPr="00DE0AB1">
        <w:rPr>
          <w:i/>
        </w:rPr>
        <w:t>IFAU</w:t>
      </w:r>
      <w:r w:rsidRPr="00DE0AB1">
        <w:t xml:space="preserve"> håller med revisorerna om att det är av stor vikt att länsarbetsnäm</w:t>
      </w:r>
      <w:r w:rsidRPr="00DE0AB1">
        <w:t>n</w:t>
      </w:r>
      <w:r w:rsidRPr="00DE0AB1">
        <w:t>derna utvecklar sin redovisning samt att den håller en hög kvalitet. Det är viktigt att såväl länsarbetsnämnder som arbetsförmedlingar arbetar aktivt med uppföljning. IFAU anser dock inte att det ska finnas krav på att länsa</w:t>
      </w:r>
      <w:r w:rsidRPr="00DE0AB1">
        <w:t>r</w:t>
      </w:r>
      <w:r w:rsidRPr="00DE0AB1">
        <w:t>betsnämnderna ska utvärdera sin verksamhet. Utvärdering handlar om kval</w:t>
      </w:r>
      <w:r w:rsidRPr="00DE0AB1">
        <w:t>i</w:t>
      </w:r>
      <w:r w:rsidRPr="00DE0AB1">
        <w:t xml:space="preserve">ficerade forskningsuppgifter, och det är inte rimligt att bygga upp sådan kompetens vid samtliga länsarbetsnämnder. </w:t>
      </w:r>
    </w:p>
    <w:p w:rsidR="008079FD" w:rsidRPr="00DE0AB1" w:rsidRDefault="008079FD">
      <w:pPr>
        <w:pStyle w:val="Normaltindrag"/>
      </w:pPr>
      <w:r w:rsidRPr="00DE0AB1">
        <w:rPr>
          <w:i/>
        </w:rPr>
        <w:t>Svenskt Näringsliv</w:t>
      </w:r>
      <w:r w:rsidRPr="00DE0AB1">
        <w:t xml:space="preserve"> tillstyrker revisorernas förslag. </w:t>
      </w:r>
    </w:p>
    <w:p w:rsidR="008079FD" w:rsidRPr="00DE0AB1" w:rsidRDefault="008079FD">
      <w:pPr>
        <w:pStyle w:val="Normaltindrag"/>
      </w:pPr>
      <w:r w:rsidRPr="00DE0AB1">
        <w:rPr>
          <w:i/>
        </w:rPr>
        <w:t>SACO</w:t>
      </w:r>
      <w:r w:rsidRPr="00DE0AB1">
        <w:t xml:space="preserve"> anser att revisorernas förslag är riktigt. </w:t>
      </w: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pPr>
    </w:p>
    <w:p w:rsidR="008079FD" w:rsidRPr="00DE0AB1" w:rsidRDefault="008079FD">
      <w:pPr>
        <w:pStyle w:val="Normaltindrag"/>
        <w:sectPr w:rsidR="00000000" w:rsidRPr="00DE0AB1">
          <w:headerReference w:type="default" r:id="rId20"/>
          <w:footerReference w:type="default" r:id="rId21"/>
          <w:pgSz w:w="11906" w:h="16838" w:code="9"/>
          <w:pgMar w:top="567" w:right="4876" w:bottom="4508" w:left="1134" w:header="227" w:footer="227" w:gutter="0"/>
          <w:cols w:space="720"/>
        </w:sectPr>
      </w:pPr>
    </w:p>
    <w:p w:rsidR="008079FD" w:rsidRPr="00DE0AB1" w:rsidRDefault="008079FD">
      <w:pPr>
        <w:pStyle w:val="Innehll"/>
        <w:outlineLvl w:val="1"/>
      </w:pPr>
      <w:r w:rsidRPr="00DE0AB1">
        <w:t>Innehållsförteckning</w:t>
      </w:r>
    </w:p>
    <w:p w:rsidR="008079FD" w:rsidRPr="00DE0AB1" w:rsidRDefault="008079FD">
      <w:pPr>
        <w:pStyle w:val="Innehll1"/>
        <w:rPr>
          <w:noProof w:val="0"/>
        </w:rPr>
      </w:pPr>
      <w:r w:rsidRPr="00DE0AB1">
        <w:rPr>
          <w:noProof w:val="0"/>
        </w:rPr>
        <w:t>1</w:t>
      </w:r>
      <w:r w:rsidRPr="00DE0AB1">
        <w:rPr>
          <w:noProof w:val="0"/>
        </w:rPr>
        <w:tab/>
        <w:t>Inledning</w:t>
      </w:r>
      <w:r w:rsidRPr="00DE0AB1">
        <w:rPr>
          <w:noProof w:val="0"/>
        </w:rPr>
        <w:tab/>
        <w:t>1</w:t>
      </w:r>
    </w:p>
    <w:p w:rsidR="008079FD" w:rsidRPr="00DE0AB1" w:rsidRDefault="008079FD">
      <w:pPr>
        <w:pStyle w:val="Innehll2"/>
        <w:rPr>
          <w:noProof w:val="0"/>
        </w:rPr>
      </w:pPr>
      <w:r w:rsidRPr="00DE0AB1">
        <w:rPr>
          <w:noProof w:val="0"/>
        </w:rPr>
        <w:t>1.1</w:t>
      </w:r>
      <w:r w:rsidRPr="00DE0AB1">
        <w:rPr>
          <w:noProof w:val="0"/>
        </w:rPr>
        <w:tab/>
        <w:t>Bakgrund</w:t>
      </w:r>
      <w:r w:rsidRPr="00DE0AB1">
        <w:rPr>
          <w:noProof w:val="0"/>
        </w:rPr>
        <w:tab/>
        <w:t>1</w:t>
      </w:r>
    </w:p>
    <w:p w:rsidR="008079FD" w:rsidRPr="00DE0AB1" w:rsidRDefault="008079FD">
      <w:pPr>
        <w:pStyle w:val="Innehll2"/>
        <w:rPr>
          <w:noProof w:val="0"/>
        </w:rPr>
      </w:pPr>
      <w:r w:rsidRPr="00DE0AB1">
        <w:rPr>
          <w:noProof w:val="0"/>
        </w:rPr>
        <w:t>1.2</w:t>
      </w:r>
      <w:r w:rsidRPr="00DE0AB1">
        <w:rPr>
          <w:noProof w:val="0"/>
        </w:rPr>
        <w:tab/>
        <w:t>Inriktning och slutsatser</w:t>
      </w:r>
      <w:r w:rsidRPr="00DE0AB1">
        <w:rPr>
          <w:noProof w:val="0"/>
        </w:rPr>
        <w:tab/>
        <w:t>1</w:t>
      </w:r>
    </w:p>
    <w:p w:rsidR="008079FD" w:rsidRPr="00DE0AB1" w:rsidRDefault="008079FD">
      <w:pPr>
        <w:pStyle w:val="Innehll2"/>
        <w:rPr>
          <w:noProof w:val="0"/>
        </w:rPr>
      </w:pPr>
      <w:r w:rsidRPr="00DE0AB1">
        <w:rPr>
          <w:noProof w:val="0"/>
        </w:rPr>
        <w:t>1.3</w:t>
      </w:r>
      <w:r w:rsidRPr="00DE0AB1">
        <w:rPr>
          <w:noProof w:val="0"/>
        </w:rPr>
        <w:tab/>
        <w:t>Allmänna synpunkter från remissinstanserna</w:t>
      </w:r>
      <w:r w:rsidRPr="00DE0AB1">
        <w:rPr>
          <w:noProof w:val="0"/>
        </w:rPr>
        <w:tab/>
        <w:t>2</w:t>
      </w:r>
    </w:p>
    <w:p w:rsidR="008079FD" w:rsidRPr="00DE0AB1" w:rsidRDefault="008079FD">
      <w:pPr>
        <w:pStyle w:val="Innehll1"/>
        <w:rPr>
          <w:noProof w:val="0"/>
        </w:rPr>
      </w:pPr>
      <w:r w:rsidRPr="00DE0AB1">
        <w:rPr>
          <w:noProof w:val="0"/>
        </w:rPr>
        <w:t>2</w:t>
      </w:r>
      <w:r w:rsidRPr="00DE0AB1">
        <w:rPr>
          <w:noProof w:val="0"/>
        </w:rPr>
        <w:tab/>
        <w:t>Revisorernas överväganden</w:t>
      </w:r>
      <w:r w:rsidRPr="00DE0AB1">
        <w:rPr>
          <w:noProof w:val="0"/>
        </w:rPr>
        <w:tab/>
        <w:t>2</w:t>
      </w:r>
    </w:p>
    <w:p w:rsidR="008079FD" w:rsidRPr="00DE0AB1" w:rsidRDefault="008079FD">
      <w:pPr>
        <w:pStyle w:val="Innehll2"/>
        <w:rPr>
          <w:noProof w:val="0"/>
        </w:rPr>
      </w:pPr>
      <w:r w:rsidRPr="00DE0AB1">
        <w:rPr>
          <w:noProof w:val="0"/>
        </w:rPr>
        <w:t>2.1</w:t>
      </w:r>
      <w:r w:rsidRPr="00DE0AB1">
        <w:rPr>
          <w:noProof w:val="0"/>
        </w:rPr>
        <w:tab/>
        <w:t>Översyn av mål och målstruktur</w:t>
      </w:r>
      <w:r w:rsidRPr="00DE0AB1">
        <w:rPr>
          <w:noProof w:val="0"/>
        </w:rPr>
        <w:tab/>
        <w:t>2</w:t>
      </w:r>
    </w:p>
    <w:p w:rsidR="008079FD" w:rsidRPr="00DE0AB1" w:rsidRDefault="008079FD">
      <w:pPr>
        <w:pStyle w:val="Innehll3"/>
        <w:rPr>
          <w:noProof w:val="0"/>
        </w:rPr>
      </w:pPr>
      <w:r w:rsidRPr="00DE0AB1">
        <w:rPr>
          <w:noProof w:val="0"/>
        </w:rPr>
        <w:t>Rapporten</w:t>
      </w:r>
      <w:r w:rsidRPr="00DE0AB1">
        <w:rPr>
          <w:noProof w:val="0"/>
        </w:rPr>
        <w:tab/>
        <w:t>2</w:t>
      </w:r>
    </w:p>
    <w:p w:rsidR="008079FD" w:rsidRPr="00DE0AB1" w:rsidRDefault="008079FD">
      <w:pPr>
        <w:pStyle w:val="Innehll3"/>
        <w:rPr>
          <w:noProof w:val="0"/>
        </w:rPr>
      </w:pPr>
      <w:r w:rsidRPr="00DE0AB1">
        <w:rPr>
          <w:noProof w:val="0"/>
        </w:rPr>
        <w:t>Remissinstanserna</w:t>
      </w:r>
      <w:r w:rsidRPr="00DE0AB1">
        <w:rPr>
          <w:noProof w:val="0"/>
        </w:rPr>
        <w:tab/>
        <w:t>5</w:t>
      </w:r>
    </w:p>
    <w:p w:rsidR="008079FD" w:rsidRPr="00DE0AB1" w:rsidRDefault="008079FD">
      <w:pPr>
        <w:pStyle w:val="Innehll3"/>
        <w:rPr>
          <w:noProof w:val="0"/>
        </w:rPr>
      </w:pPr>
      <w:r w:rsidRPr="00DE0AB1">
        <w:rPr>
          <w:noProof w:val="0"/>
        </w:rPr>
        <w:t>Revisorerna</w:t>
      </w:r>
      <w:r w:rsidRPr="00DE0AB1">
        <w:rPr>
          <w:noProof w:val="0"/>
        </w:rPr>
        <w:tab/>
        <w:t>7</w:t>
      </w:r>
    </w:p>
    <w:p w:rsidR="008079FD" w:rsidRPr="00DE0AB1" w:rsidRDefault="008079FD">
      <w:pPr>
        <w:pStyle w:val="Innehll2"/>
        <w:rPr>
          <w:noProof w:val="0"/>
        </w:rPr>
      </w:pPr>
      <w:r w:rsidRPr="00DE0AB1">
        <w:rPr>
          <w:noProof w:val="0"/>
        </w:rPr>
        <w:t>2.2</w:t>
      </w:r>
      <w:r w:rsidRPr="00DE0AB1">
        <w:rPr>
          <w:noProof w:val="0"/>
        </w:rPr>
        <w:tab/>
        <w:t>Regeringens resultatredovisning</w:t>
      </w:r>
      <w:r w:rsidRPr="00DE0AB1">
        <w:rPr>
          <w:noProof w:val="0"/>
        </w:rPr>
        <w:tab/>
        <w:t>8</w:t>
      </w:r>
    </w:p>
    <w:p w:rsidR="008079FD" w:rsidRPr="00DE0AB1" w:rsidRDefault="008079FD">
      <w:pPr>
        <w:pStyle w:val="Innehll3"/>
        <w:rPr>
          <w:noProof w:val="0"/>
        </w:rPr>
      </w:pPr>
      <w:r w:rsidRPr="00DE0AB1">
        <w:rPr>
          <w:noProof w:val="0"/>
        </w:rPr>
        <w:t>Rapporten</w:t>
      </w:r>
      <w:r w:rsidRPr="00DE0AB1">
        <w:rPr>
          <w:noProof w:val="0"/>
        </w:rPr>
        <w:tab/>
        <w:t>8</w:t>
      </w:r>
    </w:p>
    <w:p w:rsidR="008079FD" w:rsidRPr="00DE0AB1" w:rsidRDefault="008079FD">
      <w:pPr>
        <w:pStyle w:val="Innehll3"/>
        <w:rPr>
          <w:noProof w:val="0"/>
        </w:rPr>
      </w:pPr>
      <w:r w:rsidRPr="00DE0AB1">
        <w:rPr>
          <w:noProof w:val="0"/>
        </w:rPr>
        <w:t>Remissinstanserna</w:t>
      </w:r>
      <w:r w:rsidRPr="00DE0AB1">
        <w:rPr>
          <w:noProof w:val="0"/>
        </w:rPr>
        <w:tab/>
        <w:t>9</w:t>
      </w:r>
    </w:p>
    <w:p w:rsidR="008079FD" w:rsidRPr="00DE0AB1" w:rsidRDefault="008079FD">
      <w:pPr>
        <w:pStyle w:val="Innehll3"/>
        <w:rPr>
          <w:noProof w:val="0"/>
        </w:rPr>
      </w:pPr>
      <w:r w:rsidRPr="00DE0AB1">
        <w:rPr>
          <w:noProof w:val="0"/>
        </w:rPr>
        <w:t>Revisorerna</w:t>
      </w:r>
      <w:r w:rsidRPr="00DE0AB1">
        <w:rPr>
          <w:noProof w:val="0"/>
        </w:rPr>
        <w:tab/>
        <w:t>10</w:t>
      </w:r>
    </w:p>
    <w:p w:rsidR="008079FD" w:rsidRPr="00DE0AB1" w:rsidRDefault="008079FD">
      <w:pPr>
        <w:pStyle w:val="Innehll2"/>
        <w:rPr>
          <w:noProof w:val="0"/>
        </w:rPr>
      </w:pPr>
      <w:r w:rsidRPr="00DE0AB1">
        <w:rPr>
          <w:noProof w:val="0"/>
        </w:rPr>
        <w:t>2.3</w:t>
      </w:r>
      <w:r w:rsidRPr="00DE0AB1">
        <w:rPr>
          <w:noProof w:val="0"/>
        </w:rPr>
        <w:tab/>
        <w:t>Verksamhetsplaneringen inom AMV</w:t>
      </w:r>
      <w:r w:rsidRPr="00DE0AB1">
        <w:rPr>
          <w:noProof w:val="0"/>
        </w:rPr>
        <w:tab/>
        <w:t>10</w:t>
      </w:r>
    </w:p>
    <w:p w:rsidR="008079FD" w:rsidRPr="00DE0AB1" w:rsidRDefault="008079FD">
      <w:pPr>
        <w:pStyle w:val="Innehll3"/>
        <w:rPr>
          <w:noProof w:val="0"/>
        </w:rPr>
      </w:pPr>
      <w:r w:rsidRPr="00DE0AB1">
        <w:rPr>
          <w:noProof w:val="0"/>
        </w:rPr>
        <w:t>Rapporten</w:t>
      </w:r>
      <w:r w:rsidRPr="00DE0AB1">
        <w:rPr>
          <w:noProof w:val="0"/>
        </w:rPr>
        <w:tab/>
        <w:t>10</w:t>
      </w:r>
    </w:p>
    <w:p w:rsidR="008079FD" w:rsidRPr="00DE0AB1" w:rsidRDefault="008079FD">
      <w:pPr>
        <w:pStyle w:val="Innehll3"/>
        <w:rPr>
          <w:noProof w:val="0"/>
        </w:rPr>
      </w:pPr>
      <w:r w:rsidRPr="00DE0AB1">
        <w:rPr>
          <w:noProof w:val="0"/>
        </w:rPr>
        <w:t>Remissinstanserna</w:t>
      </w:r>
      <w:r w:rsidRPr="00DE0AB1">
        <w:rPr>
          <w:noProof w:val="0"/>
        </w:rPr>
        <w:tab/>
        <w:t>13</w:t>
      </w:r>
    </w:p>
    <w:p w:rsidR="008079FD" w:rsidRPr="00DE0AB1" w:rsidRDefault="008079FD">
      <w:pPr>
        <w:pStyle w:val="Innehll3"/>
        <w:rPr>
          <w:noProof w:val="0"/>
        </w:rPr>
      </w:pPr>
      <w:r w:rsidRPr="00DE0AB1">
        <w:rPr>
          <w:noProof w:val="0"/>
        </w:rPr>
        <w:t>Revisorerna</w:t>
      </w:r>
      <w:r w:rsidRPr="00DE0AB1">
        <w:rPr>
          <w:noProof w:val="0"/>
        </w:rPr>
        <w:tab/>
        <w:t>15</w:t>
      </w:r>
    </w:p>
    <w:p w:rsidR="008079FD" w:rsidRPr="00DE0AB1" w:rsidRDefault="008079FD">
      <w:pPr>
        <w:pStyle w:val="Innehll2"/>
        <w:rPr>
          <w:noProof w:val="0"/>
        </w:rPr>
      </w:pPr>
      <w:r w:rsidRPr="00DE0AB1">
        <w:rPr>
          <w:noProof w:val="0"/>
        </w:rPr>
        <w:t>2.4</w:t>
      </w:r>
      <w:r w:rsidRPr="00DE0AB1">
        <w:rPr>
          <w:noProof w:val="0"/>
        </w:rPr>
        <w:tab/>
        <w:t>Preliminära verksamhetsmål för AMV</w:t>
      </w:r>
      <w:r w:rsidRPr="00DE0AB1">
        <w:rPr>
          <w:noProof w:val="0"/>
        </w:rPr>
        <w:tab/>
        <w:t>16</w:t>
      </w:r>
    </w:p>
    <w:p w:rsidR="008079FD" w:rsidRPr="00DE0AB1" w:rsidRDefault="008079FD">
      <w:pPr>
        <w:pStyle w:val="Innehll3"/>
        <w:rPr>
          <w:noProof w:val="0"/>
        </w:rPr>
      </w:pPr>
      <w:r w:rsidRPr="00DE0AB1">
        <w:rPr>
          <w:noProof w:val="0"/>
        </w:rPr>
        <w:t>Rapporten</w:t>
      </w:r>
      <w:r w:rsidRPr="00DE0AB1">
        <w:rPr>
          <w:noProof w:val="0"/>
        </w:rPr>
        <w:tab/>
        <w:t>16</w:t>
      </w:r>
    </w:p>
    <w:p w:rsidR="008079FD" w:rsidRPr="00DE0AB1" w:rsidRDefault="008079FD">
      <w:pPr>
        <w:pStyle w:val="Innehll3"/>
        <w:rPr>
          <w:noProof w:val="0"/>
        </w:rPr>
      </w:pPr>
      <w:r w:rsidRPr="00DE0AB1">
        <w:rPr>
          <w:noProof w:val="0"/>
        </w:rPr>
        <w:t>Remissinstanserna</w:t>
      </w:r>
      <w:r w:rsidRPr="00DE0AB1">
        <w:rPr>
          <w:noProof w:val="0"/>
        </w:rPr>
        <w:tab/>
        <w:t>17</w:t>
      </w:r>
    </w:p>
    <w:p w:rsidR="008079FD" w:rsidRPr="00DE0AB1" w:rsidRDefault="008079FD">
      <w:pPr>
        <w:pStyle w:val="Innehll3"/>
        <w:rPr>
          <w:noProof w:val="0"/>
        </w:rPr>
      </w:pPr>
      <w:r w:rsidRPr="00DE0AB1">
        <w:rPr>
          <w:noProof w:val="0"/>
        </w:rPr>
        <w:t>Revisorerna</w:t>
      </w:r>
      <w:r w:rsidRPr="00DE0AB1">
        <w:rPr>
          <w:noProof w:val="0"/>
        </w:rPr>
        <w:tab/>
        <w:t>17</w:t>
      </w:r>
    </w:p>
    <w:p w:rsidR="008079FD" w:rsidRPr="00DE0AB1" w:rsidRDefault="008079FD">
      <w:pPr>
        <w:pStyle w:val="Innehll2"/>
        <w:rPr>
          <w:noProof w:val="0"/>
        </w:rPr>
      </w:pPr>
      <w:r w:rsidRPr="00DE0AB1">
        <w:rPr>
          <w:noProof w:val="0"/>
        </w:rPr>
        <w:t>2.5</w:t>
      </w:r>
      <w:r w:rsidRPr="00DE0AB1">
        <w:rPr>
          <w:noProof w:val="0"/>
        </w:rPr>
        <w:tab/>
        <w:t>Kunskaperna om målen</w:t>
      </w:r>
      <w:r w:rsidRPr="00DE0AB1">
        <w:rPr>
          <w:noProof w:val="0"/>
        </w:rPr>
        <w:tab/>
        <w:t>18</w:t>
      </w:r>
    </w:p>
    <w:p w:rsidR="008079FD" w:rsidRPr="00DE0AB1" w:rsidRDefault="008079FD">
      <w:pPr>
        <w:pStyle w:val="Innehll3"/>
        <w:rPr>
          <w:noProof w:val="0"/>
        </w:rPr>
      </w:pPr>
      <w:r w:rsidRPr="00DE0AB1">
        <w:rPr>
          <w:noProof w:val="0"/>
        </w:rPr>
        <w:t>Rapporten</w:t>
      </w:r>
      <w:r w:rsidRPr="00DE0AB1">
        <w:rPr>
          <w:noProof w:val="0"/>
        </w:rPr>
        <w:tab/>
        <w:t>18</w:t>
      </w:r>
    </w:p>
    <w:p w:rsidR="008079FD" w:rsidRPr="00DE0AB1" w:rsidRDefault="008079FD">
      <w:pPr>
        <w:pStyle w:val="Innehll3"/>
        <w:rPr>
          <w:noProof w:val="0"/>
        </w:rPr>
      </w:pPr>
      <w:r w:rsidRPr="00DE0AB1">
        <w:rPr>
          <w:noProof w:val="0"/>
        </w:rPr>
        <w:t>Remissinstanserna</w:t>
      </w:r>
      <w:r w:rsidRPr="00DE0AB1">
        <w:rPr>
          <w:noProof w:val="0"/>
        </w:rPr>
        <w:tab/>
        <w:t>18</w:t>
      </w:r>
    </w:p>
    <w:p w:rsidR="008079FD" w:rsidRPr="00DE0AB1" w:rsidRDefault="008079FD">
      <w:pPr>
        <w:pStyle w:val="Innehll3"/>
        <w:rPr>
          <w:noProof w:val="0"/>
        </w:rPr>
      </w:pPr>
      <w:r w:rsidRPr="00DE0AB1">
        <w:rPr>
          <w:noProof w:val="0"/>
        </w:rPr>
        <w:t>Revisorerna</w:t>
      </w:r>
      <w:r w:rsidRPr="00DE0AB1">
        <w:rPr>
          <w:noProof w:val="0"/>
        </w:rPr>
        <w:tab/>
        <w:t>19</w:t>
      </w:r>
    </w:p>
    <w:p w:rsidR="008079FD" w:rsidRPr="00DE0AB1" w:rsidRDefault="008079FD">
      <w:pPr>
        <w:pStyle w:val="Innehll2"/>
        <w:rPr>
          <w:noProof w:val="0"/>
        </w:rPr>
      </w:pPr>
      <w:r w:rsidRPr="00DE0AB1">
        <w:rPr>
          <w:noProof w:val="0"/>
        </w:rPr>
        <w:t>2.6</w:t>
      </w:r>
      <w:r w:rsidRPr="00DE0AB1">
        <w:rPr>
          <w:noProof w:val="0"/>
        </w:rPr>
        <w:tab/>
        <w:t>Uppföljning och utvärdering inom AMS</w:t>
      </w:r>
      <w:r w:rsidRPr="00DE0AB1">
        <w:rPr>
          <w:noProof w:val="0"/>
        </w:rPr>
        <w:tab/>
        <w:t>19</w:t>
      </w:r>
    </w:p>
    <w:p w:rsidR="008079FD" w:rsidRPr="00DE0AB1" w:rsidRDefault="008079FD">
      <w:pPr>
        <w:pStyle w:val="Innehll3"/>
        <w:rPr>
          <w:noProof w:val="0"/>
        </w:rPr>
      </w:pPr>
      <w:r w:rsidRPr="00DE0AB1">
        <w:rPr>
          <w:noProof w:val="0"/>
        </w:rPr>
        <w:t>Rapporten</w:t>
      </w:r>
      <w:r w:rsidRPr="00DE0AB1">
        <w:rPr>
          <w:noProof w:val="0"/>
        </w:rPr>
        <w:tab/>
        <w:t>19</w:t>
      </w:r>
    </w:p>
    <w:p w:rsidR="008079FD" w:rsidRPr="00DE0AB1" w:rsidRDefault="008079FD">
      <w:pPr>
        <w:pStyle w:val="Innehll3"/>
        <w:rPr>
          <w:noProof w:val="0"/>
        </w:rPr>
      </w:pPr>
      <w:r w:rsidRPr="00DE0AB1">
        <w:rPr>
          <w:noProof w:val="0"/>
        </w:rPr>
        <w:t>Remissinstanserna</w:t>
      </w:r>
      <w:r w:rsidRPr="00DE0AB1">
        <w:rPr>
          <w:noProof w:val="0"/>
        </w:rPr>
        <w:tab/>
        <w:t>20</w:t>
      </w:r>
    </w:p>
    <w:p w:rsidR="008079FD" w:rsidRPr="00DE0AB1" w:rsidRDefault="008079FD">
      <w:pPr>
        <w:pStyle w:val="Innehll3"/>
        <w:rPr>
          <w:noProof w:val="0"/>
        </w:rPr>
      </w:pPr>
      <w:r w:rsidRPr="00DE0AB1">
        <w:rPr>
          <w:noProof w:val="0"/>
        </w:rPr>
        <w:t>Revisorerna</w:t>
      </w:r>
      <w:r w:rsidRPr="00DE0AB1">
        <w:rPr>
          <w:noProof w:val="0"/>
        </w:rPr>
        <w:tab/>
        <w:t>21</w:t>
      </w:r>
    </w:p>
    <w:p w:rsidR="008079FD" w:rsidRPr="00DE0AB1" w:rsidRDefault="008079FD">
      <w:pPr>
        <w:pStyle w:val="Innehll2"/>
        <w:rPr>
          <w:noProof w:val="0"/>
        </w:rPr>
      </w:pPr>
      <w:r w:rsidRPr="00DE0AB1">
        <w:rPr>
          <w:noProof w:val="0"/>
        </w:rPr>
        <w:t>2.7</w:t>
      </w:r>
      <w:r w:rsidRPr="00DE0AB1">
        <w:rPr>
          <w:noProof w:val="0"/>
        </w:rPr>
        <w:tab/>
        <w:t>Länsarbetsnämndernas verksamhetsredovisning</w:t>
      </w:r>
      <w:r w:rsidRPr="00DE0AB1">
        <w:rPr>
          <w:noProof w:val="0"/>
        </w:rPr>
        <w:tab/>
        <w:t>22</w:t>
      </w:r>
    </w:p>
    <w:p w:rsidR="008079FD" w:rsidRPr="00DE0AB1" w:rsidRDefault="008079FD">
      <w:pPr>
        <w:pStyle w:val="Innehll3"/>
        <w:rPr>
          <w:noProof w:val="0"/>
        </w:rPr>
      </w:pPr>
      <w:r w:rsidRPr="00DE0AB1">
        <w:rPr>
          <w:noProof w:val="0"/>
        </w:rPr>
        <w:t>Rapporten</w:t>
      </w:r>
      <w:r w:rsidRPr="00DE0AB1">
        <w:rPr>
          <w:noProof w:val="0"/>
        </w:rPr>
        <w:tab/>
        <w:t>22</w:t>
      </w:r>
    </w:p>
    <w:p w:rsidR="008079FD" w:rsidRPr="00DE0AB1" w:rsidRDefault="008079FD">
      <w:pPr>
        <w:pStyle w:val="Innehll3"/>
        <w:rPr>
          <w:noProof w:val="0"/>
        </w:rPr>
      </w:pPr>
      <w:r w:rsidRPr="00DE0AB1">
        <w:rPr>
          <w:noProof w:val="0"/>
        </w:rPr>
        <w:t>Remissinstanserna</w:t>
      </w:r>
      <w:r w:rsidRPr="00DE0AB1">
        <w:rPr>
          <w:noProof w:val="0"/>
        </w:rPr>
        <w:tab/>
        <w:t>23</w:t>
      </w:r>
    </w:p>
    <w:p w:rsidR="008079FD" w:rsidRPr="00DE0AB1" w:rsidRDefault="008079FD">
      <w:pPr>
        <w:pStyle w:val="Innehll3"/>
        <w:rPr>
          <w:noProof w:val="0"/>
        </w:rPr>
      </w:pPr>
      <w:r w:rsidRPr="00DE0AB1">
        <w:rPr>
          <w:noProof w:val="0"/>
        </w:rPr>
        <w:t>Revisorerna</w:t>
      </w:r>
      <w:r w:rsidRPr="00DE0AB1">
        <w:rPr>
          <w:noProof w:val="0"/>
        </w:rPr>
        <w:tab/>
        <w:t>24</w:t>
      </w:r>
    </w:p>
    <w:p w:rsidR="008079FD" w:rsidRPr="00DE0AB1" w:rsidRDefault="008079FD">
      <w:pPr>
        <w:pStyle w:val="Innehll1"/>
        <w:rPr>
          <w:noProof w:val="0"/>
        </w:rPr>
      </w:pPr>
      <w:r w:rsidRPr="00DE0AB1">
        <w:rPr>
          <w:noProof w:val="0"/>
        </w:rPr>
        <w:t>3</w:t>
      </w:r>
      <w:r w:rsidRPr="00DE0AB1">
        <w:rPr>
          <w:noProof w:val="0"/>
        </w:rPr>
        <w:tab/>
        <w:t>Revisorernas förslag</w:t>
      </w:r>
      <w:r w:rsidRPr="00DE0AB1">
        <w:rPr>
          <w:noProof w:val="0"/>
        </w:rPr>
        <w:tab/>
        <w:t>25</w:t>
      </w:r>
    </w:p>
    <w:p w:rsidR="008079FD" w:rsidRPr="00DE0AB1" w:rsidRDefault="008079FD">
      <w:pPr>
        <w:pStyle w:val="Innehll3"/>
        <w:rPr>
          <w:noProof w:val="0"/>
        </w:rPr>
      </w:pPr>
      <w:r w:rsidRPr="00DE0AB1">
        <w:rPr>
          <w:noProof w:val="0"/>
        </w:rPr>
        <w:t>Översyn av  mål och målstruktur</w:t>
      </w:r>
      <w:r w:rsidRPr="00DE0AB1">
        <w:rPr>
          <w:noProof w:val="0"/>
        </w:rPr>
        <w:tab/>
        <w:t>25</w:t>
      </w:r>
    </w:p>
    <w:p w:rsidR="008079FD" w:rsidRPr="00DE0AB1" w:rsidRDefault="008079FD">
      <w:pPr>
        <w:pStyle w:val="Innehll3"/>
        <w:rPr>
          <w:noProof w:val="0"/>
        </w:rPr>
      </w:pPr>
      <w:r w:rsidRPr="00DE0AB1">
        <w:rPr>
          <w:noProof w:val="0"/>
        </w:rPr>
        <w:t>Regeringens resultatredovisning</w:t>
      </w:r>
      <w:r w:rsidRPr="00DE0AB1">
        <w:rPr>
          <w:noProof w:val="0"/>
        </w:rPr>
        <w:tab/>
        <w:t>25</w:t>
      </w:r>
    </w:p>
    <w:p w:rsidR="008079FD" w:rsidRPr="00DE0AB1" w:rsidRDefault="008079FD">
      <w:pPr>
        <w:pStyle w:val="Innehll3"/>
        <w:rPr>
          <w:noProof w:val="0"/>
        </w:rPr>
      </w:pPr>
      <w:r w:rsidRPr="00DE0AB1">
        <w:rPr>
          <w:noProof w:val="0"/>
        </w:rPr>
        <w:t>Verksamhetsplaneringen inom AMV</w:t>
      </w:r>
      <w:r w:rsidRPr="00DE0AB1">
        <w:rPr>
          <w:noProof w:val="0"/>
        </w:rPr>
        <w:tab/>
        <w:t>25</w:t>
      </w:r>
    </w:p>
    <w:p w:rsidR="008079FD" w:rsidRPr="00DE0AB1" w:rsidRDefault="008079FD">
      <w:pPr>
        <w:pStyle w:val="Innehll3"/>
        <w:rPr>
          <w:noProof w:val="0"/>
        </w:rPr>
      </w:pPr>
      <w:r w:rsidRPr="00DE0AB1">
        <w:rPr>
          <w:noProof w:val="0"/>
        </w:rPr>
        <w:t>Preliminära verksamhetsmål för AMV</w:t>
      </w:r>
      <w:r w:rsidRPr="00DE0AB1">
        <w:rPr>
          <w:noProof w:val="0"/>
        </w:rPr>
        <w:tab/>
        <w:t>25</w:t>
      </w:r>
    </w:p>
    <w:p w:rsidR="008079FD" w:rsidRPr="00DE0AB1" w:rsidRDefault="008079FD">
      <w:pPr>
        <w:pStyle w:val="Innehll3"/>
        <w:rPr>
          <w:noProof w:val="0"/>
        </w:rPr>
      </w:pPr>
      <w:r w:rsidRPr="00DE0AB1">
        <w:rPr>
          <w:noProof w:val="0"/>
        </w:rPr>
        <w:t>Kunskaperna om målen</w:t>
      </w:r>
      <w:r w:rsidRPr="00DE0AB1">
        <w:rPr>
          <w:noProof w:val="0"/>
        </w:rPr>
        <w:tab/>
        <w:t>25</w:t>
      </w:r>
    </w:p>
    <w:p w:rsidR="008079FD" w:rsidRPr="00DE0AB1" w:rsidRDefault="008079FD">
      <w:pPr>
        <w:pStyle w:val="Innehll3"/>
        <w:rPr>
          <w:noProof w:val="0"/>
        </w:rPr>
      </w:pPr>
      <w:r w:rsidRPr="00DE0AB1">
        <w:rPr>
          <w:noProof w:val="0"/>
        </w:rPr>
        <w:t>Uppföljning och utvärdering inom AMS</w:t>
      </w:r>
      <w:r w:rsidRPr="00DE0AB1">
        <w:rPr>
          <w:noProof w:val="0"/>
        </w:rPr>
        <w:tab/>
        <w:t>26</w:t>
      </w:r>
    </w:p>
    <w:p w:rsidR="008079FD" w:rsidRPr="00DE0AB1" w:rsidRDefault="008079FD">
      <w:pPr>
        <w:pStyle w:val="Innehll3"/>
        <w:rPr>
          <w:noProof w:val="0"/>
        </w:rPr>
      </w:pPr>
      <w:r w:rsidRPr="00DE0AB1">
        <w:rPr>
          <w:noProof w:val="0"/>
        </w:rPr>
        <w:t>Länsarbetsnämndernas verksamhetsredovisning</w:t>
      </w:r>
      <w:r w:rsidRPr="00DE0AB1">
        <w:rPr>
          <w:noProof w:val="0"/>
        </w:rPr>
        <w:tab/>
        <w:t>26</w:t>
      </w:r>
    </w:p>
    <w:p w:rsidR="008079FD" w:rsidRPr="00DE0AB1" w:rsidRDefault="008079FD">
      <w:pPr>
        <w:pStyle w:val="Innehll1"/>
        <w:spacing w:before="120"/>
        <w:rPr>
          <w:i/>
          <w:noProof w:val="0"/>
        </w:rPr>
      </w:pPr>
      <w:r w:rsidRPr="00DE0AB1">
        <w:rPr>
          <w:i/>
          <w:noProof w:val="0"/>
        </w:rPr>
        <w:t>Bilaga 1</w:t>
      </w:r>
    </w:p>
    <w:p w:rsidR="008079FD" w:rsidRPr="00DE0AB1" w:rsidRDefault="008079FD">
      <w:pPr>
        <w:pStyle w:val="Innehll1"/>
        <w:rPr>
          <w:noProof w:val="0"/>
        </w:rPr>
      </w:pPr>
      <w:r w:rsidRPr="00DE0AB1">
        <w:rPr>
          <w:noProof w:val="0"/>
        </w:rPr>
        <w:t>Rapport 2002/03:2 Styrningen av AMS och länsarbetsnämnderna</w:t>
      </w:r>
      <w:r w:rsidRPr="00DE0AB1">
        <w:rPr>
          <w:noProof w:val="0"/>
        </w:rPr>
        <w:tab/>
        <w:t>27</w:t>
      </w:r>
    </w:p>
    <w:p w:rsidR="008079FD" w:rsidRPr="00DE0AB1" w:rsidRDefault="008079FD">
      <w:pPr>
        <w:pStyle w:val="Innehll1"/>
        <w:rPr>
          <w:noProof w:val="0"/>
        </w:rPr>
      </w:pPr>
      <w:r w:rsidRPr="00DE0AB1">
        <w:rPr>
          <w:noProof w:val="0"/>
        </w:rPr>
        <w:t>Förord</w:t>
      </w:r>
      <w:r w:rsidRPr="00DE0AB1">
        <w:rPr>
          <w:noProof w:val="0"/>
        </w:rPr>
        <w:tab/>
      </w:r>
      <w:bookmarkStart w:id="239" w:name="_Hlt34801975"/>
      <w:r w:rsidRPr="00DE0AB1">
        <w:rPr>
          <w:noProof w:val="0"/>
        </w:rPr>
        <w:t>29</w:t>
      </w:r>
      <w:bookmarkEnd w:id="239"/>
    </w:p>
    <w:p w:rsidR="008079FD" w:rsidRPr="00DE0AB1" w:rsidRDefault="008079FD">
      <w:pPr>
        <w:pStyle w:val="Innehll1"/>
        <w:rPr>
          <w:noProof w:val="0"/>
        </w:rPr>
      </w:pPr>
      <w:r w:rsidRPr="00DE0AB1">
        <w:rPr>
          <w:noProof w:val="0"/>
        </w:rPr>
        <w:t>Sammanfattning</w:t>
      </w:r>
      <w:r w:rsidRPr="00DE0AB1">
        <w:rPr>
          <w:noProof w:val="0"/>
        </w:rPr>
        <w:tab/>
        <w:t>31</w:t>
      </w:r>
    </w:p>
    <w:p w:rsidR="008079FD" w:rsidRPr="00DE0AB1" w:rsidRDefault="008079FD">
      <w:pPr>
        <w:pStyle w:val="Innehll1"/>
        <w:rPr>
          <w:noProof w:val="0"/>
        </w:rPr>
      </w:pPr>
      <w:r w:rsidRPr="00DE0AB1">
        <w:rPr>
          <w:noProof w:val="0"/>
        </w:rPr>
        <w:t>1</w:t>
      </w:r>
      <w:r w:rsidRPr="00DE0AB1">
        <w:rPr>
          <w:noProof w:val="0"/>
        </w:rPr>
        <w:tab/>
        <w:t>Granskningens bakgrund och inriktning</w:t>
      </w:r>
      <w:r w:rsidRPr="00DE0AB1">
        <w:rPr>
          <w:noProof w:val="0"/>
        </w:rPr>
        <w:tab/>
        <w:t>33</w:t>
      </w:r>
    </w:p>
    <w:p w:rsidR="008079FD" w:rsidRPr="00DE0AB1" w:rsidRDefault="008079FD">
      <w:pPr>
        <w:pStyle w:val="Innehll2"/>
        <w:rPr>
          <w:noProof w:val="0"/>
        </w:rPr>
      </w:pPr>
      <w:r w:rsidRPr="00DE0AB1">
        <w:rPr>
          <w:noProof w:val="0"/>
        </w:rPr>
        <w:t>1.1</w:t>
      </w:r>
      <w:r w:rsidRPr="00DE0AB1">
        <w:rPr>
          <w:noProof w:val="0"/>
        </w:rPr>
        <w:tab/>
        <w:t>Bakgrund</w:t>
      </w:r>
      <w:r w:rsidRPr="00DE0AB1">
        <w:rPr>
          <w:noProof w:val="0"/>
        </w:rPr>
        <w:tab/>
        <w:t>33</w:t>
      </w:r>
    </w:p>
    <w:p w:rsidR="008079FD" w:rsidRPr="00DE0AB1" w:rsidRDefault="008079FD">
      <w:pPr>
        <w:pStyle w:val="Innehll2"/>
        <w:rPr>
          <w:noProof w:val="0"/>
        </w:rPr>
      </w:pPr>
      <w:r w:rsidRPr="00DE0AB1">
        <w:rPr>
          <w:noProof w:val="0"/>
        </w:rPr>
        <w:t>1.2</w:t>
      </w:r>
      <w:r w:rsidRPr="00DE0AB1">
        <w:rPr>
          <w:noProof w:val="0"/>
        </w:rPr>
        <w:tab/>
        <w:t>Syfte</w:t>
      </w:r>
      <w:r w:rsidRPr="00DE0AB1">
        <w:rPr>
          <w:noProof w:val="0"/>
        </w:rPr>
        <w:tab/>
        <w:t>34</w:t>
      </w:r>
    </w:p>
    <w:p w:rsidR="008079FD" w:rsidRPr="00DE0AB1" w:rsidRDefault="008079FD">
      <w:pPr>
        <w:pStyle w:val="Innehll2"/>
        <w:rPr>
          <w:noProof w:val="0"/>
        </w:rPr>
      </w:pPr>
      <w:r w:rsidRPr="00DE0AB1">
        <w:rPr>
          <w:noProof w:val="0"/>
        </w:rPr>
        <w:t>1.3</w:t>
      </w:r>
      <w:r w:rsidRPr="00DE0AB1">
        <w:rPr>
          <w:noProof w:val="0"/>
        </w:rPr>
        <w:tab/>
        <w:t>Utgångspunkter</w:t>
      </w:r>
      <w:r w:rsidRPr="00DE0AB1">
        <w:rPr>
          <w:noProof w:val="0"/>
        </w:rPr>
        <w:tab/>
        <w:t>34</w:t>
      </w:r>
    </w:p>
    <w:p w:rsidR="008079FD" w:rsidRPr="00DE0AB1" w:rsidRDefault="008079FD">
      <w:pPr>
        <w:pStyle w:val="Innehll2"/>
        <w:rPr>
          <w:noProof w:val="0"/>
        </w:rPr>
      </w:pPr>
      <w:r w:rsidRPr="00DE0AB1">
        <w:rPr>
          <w:noProof w:val="0"/>
        </w:rPr>
        <w:t>1.4</w:t>
      </w:r>
      <w:r w:rsidRPr="00DE0AB1">
        <w:rPr>
          <w:noProof w:val="0"/>
        </w:rPr>
        <w:tab/>
        <w:t>Inriktning</w:t>
      </w:r>
      <w:r w:rsidRPr="00DE0AB1">
        <w:rPr>
          <w:noProof w:val="0"/>
        </w:rPr>
        <w:tab/>
        <w:t>35</w:t>
      </w:r>
    </w:p>
    <w:p w:rsidR="008079FD" w:rsidRPr="00DE0AB1" w:rsidRDefault="008079FD">
      <w:pPr>
        <w:pStyle w:val="Innehll2"/>
        <w:rPr>
          <w:noProof w:val="0"/>
        </w:rPr>
      </w:pPr>
      <w:r w:rsidRPr="00DE0AB1">
        <w:rPr>
          <w:noProof w:val="0"/>
        </w:rPr>
        <w:t>1.5</w:t>
      </w:r>
      <w:r w:rsidRPr="00DE0AB1">
        <w:rPr>
          <w:noProof w:val="0"/>
        </w:rPr>
        <w:tab/>
        <w:t>Rapportens innehåll</w:t>
      </w:r>
      <w:r w:rsidRPr="00DE0AB1">
        <w:rPr>
          <w:noProof w:val="0"/>
        </w:rPr>
        <w:tab/>
        <w:t>35</w:t>
      </w:r>
    </w:p>
    <w:p w:rsidR="008079FD" w:rsidRPr="00DE0AB1" w:rsidRDefault="008079FD">
      <w:pPr>
        <w:pStyle w:val="Innehll1"/>
        <w:rPr>
          <w:noProof w:val="0"/>
        </w:rPr>
      </w:pPr>
      <w:r w:rsidRPr="00DE0AB1">
        <w:rPr>
          <w:noProof w:val="0"/>
        </w:rPr>
        <w:t>2</w:t>
      </w:r>
      <w:r w:rsidRPr="00DE0AB1">
        <w:rPr>
          <w:noProof w:val="0"/>
        </w:rPr>
        <w:tab/>
        <w:t>Arbetsmarknadsorganisationens uppbyggnad och funktion</w:t>
      </w:r>
      <w:r w:rsidRPr="00DE0AB1">
        <w:rPr>
          <w:noProof w:val="0"/>
        </w:rPr>
        <w:tab/>
        <w:t>36</w:t>
      </w:r>
    </w:p>
    <w:p w:rsidR="008079FD" w:rsidRPr="00DE0AB1" w:rsidRDefault="008079FD">
      <w:pPr>
        <w:pStyle w:val="Innehll2"/>
        <w:rPr>
          <w:noProof w:val="0"/>
        </w:rPr>
      </w:pPr>
      <w:r w:rsidRPr="00DE0AB1">
        <w:rPr>
          <w:noProof w:val="0"/>
        </w:rPr>
        <w:t>2.1</w:t>
      </w:r>
      <w:r w:rsidRPr="00DE0AB1">
        <w:rPr>
          <w:noProof w:val="0"/>
        </w:rPr>
        <w:tab/>
        <w:t>Riksdagen</w:t>
      </w:r>
      <w:r w:rsidRPr="00DE0AB1">
        <w:rPr>
          <w:noProof w:val="0"/>
        </w:rPr>
        <w:tab/>
        <w:t>36</w:t>
      </w:r>
    </w:p>
    <w:p w:rsidR="008079FD" w:rsidRPr="00DE0AB1" w:rsidRDefault="008079FD">
      <w:pPr>
        <w:pStyle w:val="Innehll2"/>
        <w:rPr>
          <w:noProof w:val="0"/>
        </w:rPr>
      </w:pPr>
      <w:r w:rsidRPr="00DE0AB1">
        <w:rPr>
          <w:noProof w:val="0"/>
        </w:rPr>
        <w:t>2.2</w:t>
      </w:r>
      <w:r w:rsidRPr="00DE0AB1">
        <w:rPr>
          <w:noProof w:val="0"/>
        </w:rPr>
        <w:tab/>
        <w:t>Regeringen</w:t>
      </w:r>
      <w:r w:rsidRPr="00DE0AB1">
        <w:rPr>
          <w:noProof w:val="0"/>
        </w:rPr>
        <w:tab/>
        <w:t>36</w:t>
      </w:r>
    </w:p>
    <w:p w:rsidR="008079FD" w:rsidRPr="00DE0AB1" w:rsidRDefault="008079FD">
      <w:pPr>
        <w:pStyle w:val="Innehll2"/>
        <w:rPr>
          <w:noProof w:val="0"/>
        </w:rPr>
      </w:pPr>
      <w:r w:rsidRPr="00DE0AB1">
        <w:rPr>
          <w:noProof w:val="0"/>
        </w:rPr>
        <w:t>2.3</w:t>
      </w:r>
      <w:r w:rsidRPr="00DE0AB1">
        <w:rPr>
          <w:noProof w:val="0"/>
        </w:rPr>
        <w:tab/>
        <w:t>Arbetsmarknadsverket</w:t>
      </w:r>
      <w:r w:rsidRPr="00DE0AB1">
        <w:rPr>
          <w:noProof w:val="0"/>
        </w:rPr>
        <w:tab/>
        <w:t>36</w:t>
      </w:r>
    </w:p>
    <w:p w:rsidR="008079FD" w:rsidRPr="00DE0AB1" w:rsidRDefault="008079FD">
      <w:pPr>
        <w:pStyle w:val="Innehll2"/>
        <w:rPr>
          <w:noProof w:val="0"/>
        </w:rPr>
      </w:pPr>
      <w:r w:rsidRPr="00DE0AB1">
        <w:rPr>
          <w:noProof w:val="0"/>
        </w:rPr>
        <w:t>2.4</w:t>
      </w:r>
      <w:r w:rsidRPr="00DE0AB1">
        <w:rPr>
          <w:noProof w:val="0"/>
        </w:rPr>
        <w:tab/>
        <w:t>Ny ledningsform vid länsarbetsnämnderna</w:t>
      </w:r>
      <w:r w:rsidRPr="00DE0AB1">
        <w:rPr>
          <w:noProof w:val="0"/>
        </w:rPr>
        <w:tab/>
        <w:t>39</w:t>
      </w:r>
    </w:p>
    <w:p w:rsidR="008079FD" w:rsidRPr="00DE0AB1" w:rsidRDefault="008079FD">
      <w:pPr>
        <w:pStyle w:val="Innehll1"/>
        <w:rPr>
          <w:noProof w:val="0"/>
        </w:rPr>
      </w:pPr>
      <w:r w:rsidRPr="00DE0AB1">
        <w:rPr>
          <w:noProof w:val="0"/>
        </w:rPr>
        <w:t>3</w:t>
      </w:r>
      <w:r w:rsidRPr="00DE0AB1">
        <w:rPr>
          <w:noProof w:val="0"/>
        </w:rPr>
        <w:tab/>
        <w:t>Den ekonomiska styrningen och de arbetsmarknadspolitiska målen</w:t>
      </w:r>
      <w:r w:rsidRPr="00DE0AB1">
        <w:rPr>
          <w:noProof w:val="0"/>
        </w:rPr>
        <w:tab/>
        <w:t>41</w:t>
      </w:r>
    </w:p>
    <w:p w:rsidR="008079FD" w:rsidRPr="00DE0AB1" w:rsidRDefault="008079FD">
      <w:pPr>
        <w:pStyle w:val="Innehll2"/>
        <w:rPr>
          <w:noProof w:val="0"/>
        </w:rPr>
      </w:pPr>
      <w:r w:rsidRPr="00DE0AB1">
        <w:rPr>
          <w:noProof w:val="0"/>
          <w:snapToGrid w:val="0"/>
        </w:rPr>
        <w:t>3.1</w:t>
      </w:r>
      <w:r w:rsidRPr="00DE0AB1">
        <w:rPr>
          <w:noProof w:val="0"/>
        </w:rPr>
        <w:tab/>
      </w:r>
      <w:r w:rsidRPr="00DE0AB1">
        <w:rPr>
          <w:noProof w:val="0"/>
          <w:snapToGrid w:val="0"/>
        </w:rPr>
        <w:t>Den ekonomiska styrningen</w:t>
      </w:r>
      <w:r w:rsidRPr="00DE0AB1">
        <w:rPr>
          <w:noProof w:val="0"/>
        </w:rPr>
        <w:tab/>
        <w:t>41</w:t>
      </w:r>
    </w:p>
    <w:p w:rsidR="008079FD" w:rsidRPr="00DE0AB1" w:rsidRDefault="008079FD">
      <w:pPr>
        <w:pStyle w:val="Innehll2"/>
        <w:rPr>
          <w:noProof w:val="0"/>
        </w:rPr>
      </w:pPr>
      <w:r w:rsidRPr="00DE0AB1">
        <w:rPr>
          <w:noProof w:val="0"/>
        </w:rPr>
        <w:t>3.2</w:t>
      </w:r>
      <w:r w:rsidRPr="00DE0AB1">
        <w:rPr>
          <w:noProof w:val="0"/>
        </w:rPr>
        <w:tab/>
        <w:t>Krav på struktur och mål</w:t>
      </w:r>
      <w:r w:rsidRPr="00DE0AB1">
        <w:rPr>
          <w:noProof w:val="0"/>
        </w:rPr>
        <w:tab/>
        <w:t>44</w:t>
      </w:r>
    </w:p>
    <w:p w:rsidR="008079FD" w:rsidRPr="00DE0AB1" w:rsidRDefault="008079FD">
      <w:pPr>
        <w:pStyle w:val="Innehll2"/>
        <w:rPr>
          <w:noProof w:val="0"/>
        </w:rPr>
      </w:pPr>
      <w:r w:rsidRPr="00DE0AB1">
        <w:rPr>
          <w:noProof w:val="0"/>
        </w:rPr>
        <w:t>3.3</w:t>
      </w:r>
      <w:r w:rsidRPr="00DE0AB1">
        <w:rPr>
          <w:noProof w:val="0"/>
        </w:rPr>
        <w:tab/>
        <w:t>Riksdagens och regeringens mål för arbetsmarknadspolitiken</w:t>
      </w:r>
      <w:r w:rsidRPr="00DE0AB1">
        <w:rPr>
          <w:noProof w:val="0"/>
        </w:rPr>
        <w:tab/>
        <w:t>46</w:t>
      </w:r>
    </w:p>
    <w:p w:rsidR="008079FD" w:rsidRPr="00DE0AB1" w:rsidRDefault="008079FD">
      <w:pPr>
        <w:pStyle w:val="Innehll1"/>
        <w:rPr>
          <w:noProof w:val="0"/>
        </w:rPr>
      </w:pPr>
      <w:r w:rsidRPr="00DE0AB1">
        <w:rPr>
          <w:noProof w:val="0"/>
        </w:rPr>
        <w:t>4</w:t>
      </w:r>
      <w:r w:rsidRPr="00DE0AB1">
        <w:rPr>
          <w:noProof w:val="0"/>
        </w:rPr>
        <w:tab/>
        <w:t>Vad styr egentligen målen?</w:t>
      </w:r>
      <w:r w:rsidRPr="00DE0AB1">
        <w:rPr>
          <w:noProof w:val="0"/>
        </w:rPr>
        <w:tab/>
        <w:t>52</w:t>
      </w:r>
    </w:p>
    <w:p w:rsidR="008079FD" w:rsidRPr="00DE0AB1" w:rsidRDefault="008079FD">
      <w:pPr>
        <w:pStyle w:val="Innehll2"/>
        <w:rPr>
          <w:noProof w:val="0"/>
        </w:rPr>
      </w:pPr>
      <w:r w:rsidRPr="00DE0AB1">
        <w:rPr>
          <w:noProof w:val="0"/>
        </w:rPr>
        <w:t>4.1</w:t>
      </w:r>
      <w:r w:rsidRPr="00DE0AB1">
        <w:rPr>
          <w:noProof w:val="0"/>
        </w:rPr>
        <w:tab/>
        <w:t>Arbetsmarknadspolitikens överordnade mål</w:t>
      </w:r>
      <w:r w:rsidRPr="00DE0AB1">
        <w:rPr>
          <w:noProof w:val="0"/>
        </w:rPr>
        <w:tab/>
        <w:t>52</w:t>
      </w:r>
    </w:p>
    <w:p w:rsidR="008079FD" w:rsidRPr="00DE0AB1" w:rsidRDefault="008079FD">
      <w:pPr>
        <w:pStyle w:val="Innehll2"/>
        <w:rPr>
          <w:noProof w:val="0"/>
        </w:rPr>
      </w:pPr>
      <w:r w:rsidRPr="00DE0AB1">
        <w:rPr>
          <w:noProof w:val="0"/>
        </w:rPr>
        <w:t>4.2</w:t>
      </w:r>
      <w:r w:rsidRPr="00DE0AB1">
        <w:rPr>
          <w:noProof w:val="0"/>
        </w:rPr>
        <w:tab/>
        <w:t>Verksamhetsmål och andra mål</w:t>
      </w:r>
      <w:r w:rsidRPr="00DE0AB1">
        <w:rPr>
          <w:noProof w:val="0"/>
        </w:rPr>
        <w:tab/>
        <w:t>59</w:t>
      </w:r>
    </w:p>
    <w:p w:rsidR="008079FD" w:rsidRPr="00DE0AB1" w:rsidRDefault="008079FD">
      <w:pPr>
        <w:pStyle w:val="Innehll1"/>
        <w:rPr>
          <w:noProof w:val="0"/>
        </w:rPr>
      </w:pPr>
      <w:r w:rsidRPr="00DE0AB1">
        <w:rPr>
          <w:noProof w:val="0"/>
        </w:rPr>
        <w:t>5</w:t>
      </w:r>
      <w:r w:rsidRPr="00DE0AB1">
        <w:rPr>
          <w:noProof w:val="0"/>
        </w:rPr>
        <w:tab/>
        <w:t>Regeringens uppföljning av målen</w:t>
      </w:r>
      <w:r w:rsidRPr="00DE0AB1">
        <w:rPr>
          <w:noProof w:val="0"/>
        </w:rPr>
        <w:tab/>
        <w:t>79</w:t>
      </w:r>
    </w:p>
    <w:p w:rsidR="008079FD" w:rsidRPr="00DE0AB1" w:rsidRDefault="008079FD">
      <w:pPr>
        <w:pStyle w:val="Innehll2"/>
        <w:rPr>
          <w:noProof w:val="0"/>
        </w:rPr>
      </w:pPr>
      <w:r w:rsidRPr="00DE0AB1">
        <w:rPr>
          <w:noProof w:val="0"/>
        </w:rPr>
        <w:t>5.1</w:t>
      </w:r>
      <w:r w:rsidRPr="00DE0AB1">
        <w:rPr>
          <w:noProof w:val="0"/>
        </w:rPr>
        <w:tab/>
        <w:t>Analys av måluppfyllelsen</w:t>
      </w:r>
      <w:r w:rsidRPr="00DE0AB1">
        <w:rPr>
          <w:noProof w:val="0"/>
        </w:rPr>
        <w:tab/>
        <w:t>79</w:t>
      </w:r>
    </w:p>
    <w:p w:rsidR="008079FD" w:rsidRPr="00DE0AB1" w:rsidRDefault="008079FD">
      <w:pPr>
        <w:pStyle w:val="Innehll2"/>
        <w:rPr>
          <w:noProof w:val="0"/>
        </w:rPr>
      </w:pPr>
      <w:r w:rsidRPr="00DE0AB1">
        <w:rPr>
          <w:noProof w:val="0"/>
        </w:rPr>
        <w:t>5.2</w:t>
      </w:r>
      <w:r w:rsidRPr="00DE0AB1">
        <w:rPr>
          <w:noProof w:val="0"/>
        </w:rPr>
        <w:tab/>
        <w:t>Regeringens uppföljning av målen</w:t>
      </w:r>
      <w:r w:rsidRPr="00DE0AB1">
        <w:rPr>
          <w:noProof w:val="0"/>
        </w:rPr>
        <w:tab/>
        <w:t>80</w:t>
      </w:r>
    </w:p>
    <w:p w:rsidR="008079FD" w:rsidRPr="00DE0AB1" w:rsidRDefault="008079FD">
      <w:pPr>
        <w:pStyle w:val="Innehll2"/>
        <w:rPr>
          <w:noProof w:val="0"/>
        </w:rPr>
      </w:pPr>
      <w:r w:rsidRPr="00DE0AB1">
        <w:rPr>
          <w:noProof w:val="0"/>
        </w:rPr>
        <w:t>5.3</w:t>
      </w:r>
      <w:r w:rsidRPr="00DE0AB1">
        <w:rPr>
          <w:noProof w:val="0"/>
        </w:rPr>
        <w:tab/>
        <w:t>Vad har resultatet blivit?</w:t>
      </w:r>
      <w:r w:rsidRPr="00DE0AB1">
        <w:rPr>
          <w:noProof w:val="0"/>
        </w:rPr>
        <w:tab/>
        <w:t>86</w:t>
      </w:r>
    </w:p>
    <w:p w:rsidR="008079FD" w:rsidRPr="00DE0AB1" w:rsidRDefault="008079FD">
      <w:pPr>
        <w:pStyle w:val="Innehll2"/>
        <w:rPr>
          <w:noProof w:val="0"/>
        </w:rPr>
      </w:pPr>
      <w:r w:rsidRPr="00DE0AB1">
        <w:rPr>
          <w:noProof w:val="0"/>
        </w:rPr>
        <w:t>5.4</w:t>
      </w:r>
      <w:r w:rsidRPr="00DE0AB1">
        <w:rPr>
          <w:noProof w:val="0"/>
        </w:rPr>
        <w:tab/>
        <w:t>Riksdagens bedömning</w:t>
      </w:r>
      <w:r w:rsidRPr="00DE0AB1">
        <w:rPr>
          <w:noProof w:val="0"/>
        </w:rPr>
        <w:tab/>
        <w:t>89</w:t>
      </w:r>
    </w:p>
    <w:p w:rsidR="008079FD" w:rsidRPr="00DE0AB1" w:rsidRDefault="008079FD">
      <w:pPr>
        <w:pStyle w:val="Innehll1"/>
        <w:rPr>
          <w:noProof w:val="0"/>
        </w:rPr>
      </w:pPr>
      <w:r w:rsidRPr="00DE0AB1">
        <w:rPr>
          <w:noProof w:val="0"/>
        </w:rPr>
        <w:t>6</w:t>
      </w:r>
      <w:r w:rsidRPr="00DE0AB1">
        <w:rPr>
          <w:noProof w:val="0"/>
        </w:rPr>
        <w:tab/>
        <w:t>Styrning och uppföljning inom AMV</w:t>
      </w:r>
      <w:r w:rsidRPr="00DE0AB1">
        <w:rPr>
          <w:noProof w:val="0"/>
        </w:rPr>
        <w:tab/>
        <w:t>90</w:t>
      </w:r>
    </w:p>
    <w:p w:rsidR="008079FD" w:rsidRPr="00DE0AB1" w:rsidRDefault="008079FD">
      <w:pPr>
        <w:pStyle w:val="Innehll2"/>
        <w:rPr>
          <w:noProof w:val="0"/>
        </w:rPr>
      </w:pPr>
      <w:r w:rsidRPr="00DE0AB1">
        <w:rPr>
          <w:noProof w:val="0"/>
        </w:rPr>
        <w:t>6.1</w:t>
      </w:r>
      <w:r w:rsidRPr="00DE0AB1">
        <w:rPr>
          <w:noProof w:val="0"/>
        </w:rPr>
        <w:tab/>
        <w:t>Verksamhetsplanering och andra styrformer</w:t>
      </w:r>
      <w:r w:rsidRPr="00DE0AB1">
        <w:rPr>
          <w:noProof w:val="0"/>
        </w:rPr>
        <w:tab/>
        <w:t>90</w:t>
      </w:r>
    </w:p>
    <w:p w:rsidR="008079FD" w:rsidRPr="00DE0AB1" w:rsidRDefault="008079FD">
      <w:pPr>
        <w:pStyle w:val="Innehll2"/>
        <w:rPr>
          <w:noProof w:val="0"/>
        </w:rPr>
      </w:pPr>
      <w:r w:rsidRPr="00DE0AB1">
        <w:rPr>
          <w:noProof w:val="0"/>
        </w:rPr>
        <w:t>6.2</w:t>
      </w:r>
      <w:r w:rsidRPr="00DE0AB1">
        <w:rPr>
          <w:noProof w:val="0"/>
        </w:rPr>
        <w:tab/>
        <w:t>Riktlinjer</w:t>
      </w:r>
      <w:r w:rsidRPr="00DE0AB1">
        <w:rPr>
          <w:noProof w:val="0"/>
        </w:rPr>
        <w:tab/>
        <w:t>92</w:t>
      </w:r>
    </w:p>
    <w:p w:rsidR="008079FD" w:rsidRPr="00DE0AB1" w:rsidRDefault="008079FD">
      <w:pPr>
        <w:pStyle w:val="Innehll2"/>
        <w:rPr>
          <w:noProof w:val="0"/>
        </w:rPr>
      </w:pPr>
      <w:r w:rsidRPr="00DE0AB1">
        <w:rPr>
          <w:noProof w:val="0"/>
        </w:rPr>
        <w:t>6.3</w:t>
      </w:r>
      <w:r w:rsidRPr="00DE0AB1">
        <w:rPr>
          <w:noProof w:val="0"/>
        </w:rPr>
        <w:tab/>
        <w:t>Precisering och fördelning av verksamhetsmål</w:t>
      </w:r>
      <w:r w:rsidRPr="00DE0AB1">
        <w:rPr>
          <w:noProof w:val="0"/>
        </w:rPr>
        <w:tab/>
        <w:t>100</w:t>
      </w:r>
    </w:p>
    <w:p w:rsidR="008079FD" w:rsidRPr="00DE0AB1" w:rsidRDefault="008079FD">
      <w:pPr>
        <w:pStyle w:val="Innehll2"/>
        <w:rPr>
          <w:noProof w:val="0"/>
        </w:rPr>
      </w:pPr>
      <w:r w:rsidRPr="00DE0AB1">
        <w:rPr>
          <w:noProof w:val="0"/>
        </w:rPr>
        <w:t>6.4</w:t>
      </w:r>
      <w:r w:rsidRPr="00DE0AB1">
        <w:rPr>
          <w:noProof w:val="0"/>
        </w:rPr>
        <w:tab/>
        <w:t>Resursfördelning</w:t>
      </w:r>
      <w:r w:rsidRPr="00DE0AB1">
        <w:rPr>
          <w:noProof w:val="0"/>
        </w:rPr>
        <w:tab/>
        <w:t>107</w:t>
      </w:r>
    </w:p>
    <w:p w:rsidR="008079FD" w:rsidRPr="00DE0AB1" w:rsidRDefault="008079FD">
      <w:pPr>
        <w:pStyle w:val="Innehll2"/>
        <w:rPr>
          <w:noProof w:val="0"/>
        </w:rPr>
      </w:pPr>
      <w:r w:rsidRPr="00DE0AB1">
        <w:rPr>
          <w:noProof w:val="0"/>
        </w:rPr>
        <w:t>6.5</w:t>
      </w:r>
      <w:r w:rsidRPr="00DE0AB1">
        <w:rPr>
          <w:noProof w:val="0"/>
        </w:rPr>
        <w:tab/>
        <w:t>Planering av åtgärder och anslag</w:t>
      </w:r>
      <w:r w:rsidRPr="00DE0AB1">
        <w:rPr>
          <w:noProof w:val="0"/>
        </w:rPr>
        <w:tab/>
        <w:t>113</w:t>
      </w:r>
    </w:p>
    <w:p w:rsidR="008079FD" w:rsidRPr="00DE0AB1" w:rsidRDefault="008079FD">
      <w:pPr>
        <w:pStyle w:val="Innehll2"/>
        <w:rPr>
          <w:noProof w:val="0"/>
        </w:rPr>
      </w:pPr>
      <w:r w:rsidRPr="00DE0AB1">
        <w:rPr>
          <w:noProof w:val="0"/>
        </w:rPr>
        <w:t>6.6</w:t>
      </w:r>
      <w:r w:rsidRPr="00DE0AB1">
        <w:rPr>
          <w:noProof w:val="0"/>
        </w:rPr>
        <w:tab/>
        <w:t>Uppföljning och utvärdering</w:t>
      </w:r>
      <w:r w:rsidRPr="00DE0AB1">
        <w:rPr>
          <w:noProof w:val="0"/>
        </w:rPr>
        <w:tab/>
        <w:t>117</w:t>
      </w:r>
    </w:p>
    <w:p w:rsidR="008079FD" w:rsidRPr="00DE0AB1" w:rsidRDefault="008079FD">
      <w:pPr>
        <w:pStyle w:val="Innehll2"/>
        <w:rPr>
          <w:noProof w:val="0"/>
        </w:rPr>
      </w:pPr>
      <w:r w:rsidRPr="00DE0AB1">
        <w:rPr>
          <w:noProof w:val="0"/>
        </w:rPr>
        <w:t>6.7</w:t>
      </w:r>
      <w:r w:rsidRPr="00DE0AB1">
        <w:rPr>
          <w:noProof w:val="0"/>
        </w:rPr>
        <w:tab/>
        <w:t>Utvecklingsarbete inom AMV</w:t>
      </w:r>
      <w:r w:rsidRPr="00DE0AB1">
        <w:rPr>
          <w:noProof w:val="0"/>
        </w:rPr>
        <w:tab/>
        <w:t>126</w:t>
      </w:r>
    </w:p>
    <w:p w:rsidR="008079FD" w:rsidRPr="00DE0AB1" w:rsidRDefault="008079FD">
      <w:pPr>
        <w:pStyle w:val="Innehll1"/>
        <w:rPr>
          <w:noProof w:val="0"/>
        </w:rPr>
      </w:pPr>
      <w:r w:rsidRPr="00DE0AB1">
        <w:rPr>
          <w:noProof w:val="0"/>
        </w:rPr>
        <w:t>7</w:t>
      </w:r>
      <w:r w:rsidRPr="00DE0AB1">
        <w:rPr>
          <w:noProof w:val="0"/>
        </w:rPr>
        <w:tab/>
        <w:t>Revisorernas bedömningar och förslag</w:t>
      </w:r>
      <w:r w:rsidRPr="00DE0AB1">
        <w:rPr>
          <w:noProof w:val="0"/>
        </w:rPr>
        <w:tab/>
        <w:t>128</w:t>
      </w:r>
    </w:p>
    <w:p w:rsidR="008079FD" w:rsidRPr="00DE0AB1" w:rsidRDefault="008079FD">
      <w:pPr>
        <w:pStyle w:val="Innehll2"/>
        <w:rPr>
          <w:noProof w:val="0"/>
        </w:rPr>
      </w:pPr>
      <w:r w:rsidRPr="00DE0AB1">
        <w:rPr>
          <w:noProof w:val="0"/>
        </w:rPr>
        <w:t>7.1</w:t>
      </w:r>
      <w:r w:rsidRPr="00DE0AB1">
        <w:rPr>
          <w:noProof w:val="0"/>
        </w:rPr>
        <w:tab/>
        <w:t>Allmänt</w:t>
      </w:r>
      <w:r w:rsidRPr="00DE0AB1">
        <w:rPr>
          <w:noProof w:val="0"/>
        </w:rPr>
        <w:tab/>
        <w:t>128</w:t>
      </w:r>
    </w:p>
    <w:p w:rsidR="008079FD" w:rsidRPr="00DE0AB1" w:rsidRDefault="008079FD">
      <w:pPr>
        <w:pStyle w:val="Innehll2"/>
        <w:rPr>
          <w:noProof w:val="0"/>
        </w:rPr>
      </w:pPr>
      <w:r w:rsidRPr="00DE0AB1">
        <w:rPr>
          <w:noProof w:val="0"/>
        </w:rPr>
        <w:t>7.2</w:t>
      </w:r>
      <w:r w:rsidRPr="00DE0AB1">
        <w:rPr>
          <w:noProof w:val="0"/>
        </w:rPr>
        <w:tab/>
        <w:t>Revisorernas förslag</w:t>
      </w:r>
      <w:r w:rsidRPr="00DE0AB1">
        <w:rPr>
          <w:noProof w:val="0"/>
        </w:rPr>
        <w:tab/>
        <w:t>129</w:t>
      </w:r>
    </w:p>
    <w:p w:rsidR="008079FD" w:rsidRPr="00DE0AB1" w:rsidRDefault="008079FD">
      <w:pPr>
        <w:pStyle w:val="Innehll1"/>
        <w:rPr>
          <w:noProof w:val="0"/>
        </w:rPr>
      </w:pPr>
      <w:r w:rsidRPr="00DE0AB1">
        <w:rPr>
          <w:noProof w:val="0"/>
        </w:rPr>
        <w:t>Referenser</w:t>
      </w:r>
      <w:r w:rsidRPr="00DE0AB1">
        <w:rPr>
          <w:noProof w:val="0"/>
        </w:rPr>
        <w:tab/>
        <w:t>142</w:t>
      </w:r>
    </w:p>
    <w:p w:rsidR="008079FD" w:rsidRPr="00DE0AB1" w:rsidRDefault="008079FD">
      <w:pPr>
        <w:pStyle w:val="Innehll1"/>
        <w:rPr>
          <w:noProof w:val="0"/>
        </w:rPr>
      </w:pPr>
      <w:r w:rsidRPr="00DE0AB1">
        <w:rPr>
          <w:noProof w:val="0"/>
        </w:rPr>
        <w:t>Bilaga 1 Enkätundersökningen</w:t>
      </w:r>
      <w:r w:rsidRPr="00DE0AB1">
        <w:rPr>
          <w:noProof w:val="0"/>
        </w:rPr>
        <w:tab/>
        <w:t>147</w:t>
      </w:r>
    </w:p>
    <w:p w:rsidR="008079FD" w:rsidRPr="00DE0AB1" w:rsidRDefault="008079FD">
      <w:pPr>
        <w:pStyle w:val="Innehll1"/>
        <w:rPr>
          <w:noProof w:val="0"/>
        </w:rPr>
      </w:pPr>
      <w:r w:rsidRPr="00DE0AB1">
        <w:rPr>
          <w:noProof w:val="0"/>
        </w:rPr>
        <w:t>Bilaga 2 Finansiell styrning och uppföljning</w:t>
      </w:r>
      <w:r w:rsidRPr="00DE0AB1">
        <w:rPr>
          <w:noProof w:val="0"/>
        </w:rPr>
        <w:tab/>
        <w:t>149</w:t>
      </w:r>
    </w:p>
    <w:p w:rsidR="008079FD" w:rsidRPr="00DE0AB1" w:rsidRDefault="008079FD">
      <w:pPr>
        <w:pStyle w:val="Innehll1"/>
        <w:rPr>
          <w:noProof w:val="0"/>
        </w:rPr>
      </w:pPr>
      <w:r w:rsidRPr="00DE0AB1">
        <w:rPr>
          <w:noProof w:val="0"/>
        </w:rPr>
        <w:t>Bilaga 3 Mål för verksamhetsgrenar och återrapporteringskrav 2002</w:t>
      </w:r>
      <w:r w:rsidRPr="00DE0AB1">
        <w:rPr>
          <w:noProof w:val="0"/>
        </w:rPr>
        <w:tab/>
        <w:t>156</w:t>
      </w:r>
    </w:p>
    <w:p w:rsidR="008079FD" w:rsidRPr="00DE0AB1" w:rsidRDefault="008079FD">
      <w:pPr>
        <w:pStyle w:val="Innehll1"/>
        <w:rPr>
          <w:noProof w:val="0"/>
        </w:rPr>
      </w:pPr>
      <w:r w:rsidRPr="00DE0AB1">
        <w:rPr>
          <w:noProof w:val="0"/>
        </w:rPr>
        <w:t>Bilaga 4 Verksamhetsmål 2000-2002</w:t>
      </w:r>
      <w:r w:rsidRPr="00DE0AB1">
        <w:rPr>
          <w:noProof w:val="0"/>
        </w:rPr>
        <w:tab/>
        <w:t>158</w:t>
      </w:r>
    </w:p>
    <w:p w:rsidR="008079FD" w:rsidRPr="00DE0AB1" w:rsidRDefault="008079FD">
      <w:pPr>
        <w:pStyle w:val="Innehll1"/>
        <w:rPr>
          <w:noProof w:val="0"/>
        </w:rPr>
      </w:pPr>
      <w:r w:rsidRPr="00DE0AB1">
        <w:rPr>
          <w:noProof w:val="0"/>
        </w:rPr>
        <w:t xml:space="preserve">Bilaga 5 Tidsplan för arbetet med verksamhetsplaneringen under </w:t>
      </w:r>
    </w:p>
    <w:p w:rsidR="008079FD" w:rsidRPr="00DE0AB1" w:rsidRDefault="008079FD">
      <w:pPr>
        <w:pStyle w:val="Innehll1"/>
        <w:rPr>
          <w:noProof w:val="0"/>
        </w:rPr>
      </w:pPr>
      <w:r w:rsidRPr="00DE0AB1">
        <w:rPr>
          <w:noProof w:val="0"/>
        </w:rPr>
        <w:t>hösten 2001</w:t>
      </w:r>
      <w:r w:rsidRPr="00DE0AB1">
        <w:rPr>
          <w:noProof w:val="0"/>
        </w:rPr>
        <w:tab/>
        <w:t>160</w:t>
      </w:r>
    </w:p>
    <w:p w:rsidR="008079FD" w:rsidRPr="00DE0AB1" w:rsidRDefault="008079FD">
      <w:pPr>
        <w:pStyle w:val="Innehll1"/>
        <w:rPr>
          <w:noProof w:val="0"/>
        </w:rPr>
      </w:pPr>
      <w:r w:rsidRPr="00DE0AB1">
        <w:rPr>
          <w:noProof w:val="0"/>
        </w:rPr>
        <w:t>Bilaga 6 AMS riktlinjer – utformning och innehåll 2002</w:t>
      </w:r>
      <w:r w:rsidRPr="00DE0AB1">
        <w:rPr>
          <w:noProof w:val="0"/>
        </w:rPr>
        <w:tab/>
        <w:t>161</w:t>
      </w:r>
    </w:p>
    <w:p w:rsidR="008079FD" w:rsidRPr="00DE0AB1" w:rsidRDefault="008079FD">
      <w:pPr>
        <w:pStyle w:val="Innehll1"/>
        <w:rPr>
          <w:noProof w:val="0"/>
        </w:rPr>
      </w:pPr>
      <w:r w:rsidRPr="00DE0AB1">
        <w:rPr>
          <w:noProof w:val="0"/>
        </w:rPr>
        <w:t>Bilaga 7 Länsarbetsnämndernas riktlinjer – övergripande innehåll</w:t>
      </w:r>
      <w:r w:rsidRPr="00DE0AB1">
        <w:rPr>
          <w:noProof w:val="0"/>
        </w:rPr>
        <w:tab/>
        <w:t>164</w:t>
      </w:r>
    </w:p>
    <w:p w:rsidR="008079FD" w:rsidRPr="00DE0AB1" w:rsidRDefault="008079FD">
      <w:pPr>
        <w:pStyle w:val="Innehll1"/>
        <w:rPr>
          <w:noProof w:val="0"/>
        </w:rPr>
      </w:pPr>
      <w:r w:rsidRPr="00DE0AB1">
        <w:rPr>
          <w:noProof w:val="0"/>
        </w:rPr>
        <w:t>Bilaga 8 Resursfördelningsmodeller</w:t>
      </w:r>
      <w:r w:rsidRPr="00DE0AB1">
        <w:rPr>
          <w:noProof w:val="0"/>
        </w:rPr>
        <w:tab/>
        <w:t>165</w:t>
      </w:r>
    </w:p>
    <w:p w:rsidR="008079FD" w:rsidRPr="00DE0AB1" w:rsidRDefault="008079FD">
      <w:pPr>
        <w:pStyle w:val="Innehll1"/>
        <w:rPr>
          <w:noProof w:val="0"/>
        </w:rPr>
      </w:pPr>
      <w:r w:rsidRPr="00DE0AB1">
        <w:rPr>
          <w:noProof w:val="0"/>
        </w:rPr>
        <w:t>Bilaga 9 AMV:s system för ekonomistyrning (Presto)</w:t>
      </w:r>
      <w:r w:rsidRPr="00DE0AB1">
        <w:rPr>
          <w:noProof w:val="0"/>
        </w:rPr>
        <w:tab/>
        <w:t>169</w:t>
      </w:r>
    </w:p>
    <w:p w:rsidR="008079FD" w:rsidRPr="00DE0AB1" w:rsidRDefault="008079FD">
      <w:pPr>
        <w:pStyle w:val="Innehll1"/>
        <w:rPr>
          <w:noProof w:val="0"/>
        </w:rPr>
      </w:pPr>
      <w:r w:rsidRPr="00DE0AB1">
        <w:rPr>
          <w:noProof w:val="0"/>
        </w:rPr>
        <w:t xml:space="preserve">Bilaga 10 De fyra länsarbetsnämndernas bedömningar av </w:t>
      </w:r>
    </w:p>
    <w:p w:rsidR="008079FD" w:rsidRPr="00DE0AB1" w:rsidRDefault="008079FD">
      <w:pPr>
        <w:pStyle w:val="Innehll1"/>
        <w:rPr>
          <w:noProof w:val="0"/>
        </w:rPr>
      </w:pPr>
      <w:r w:rsidRPr="00DE0AB1">
        <w:rPr>
          <w:noProof w:val="0"/>
        </w:rPr>
        <w:t>måluppfyllelsen för 2001</w:t>
      </w:r>
      <w:r w:rsidRPr="00DE0AB1">
        <w:rPr>
          <w:noProof w:val="0"/>
        </w:rPr>
        <w:tab/>
        <w:t>170</w:t>
      </w:r>
    </w:p>
    <w:p w:rsidR="008079FD" w:rsidRPr="00DE0AB1" w:rsidRDefault="008079FD">
      <w:pPr>
        <w:pStyle w:val="Innehll1"/>
        <w:rPr>
          <w:i/>
          <w:noProof w:val="0"/>
        </w:rPr>
      </w:pPr>
      <w:r w:rsidRPr="00DE0AB1">
        <w:rPr>
          <w:noProof w:val="0"/>
        </w:rPr>
        <w:br w:type="page"/>
      </w:r>
      <w:r w:rsidRPr="00DE0AB1">
        <w:rPr>
          <w:i/>
          <w:noProof w:val="0"/>
        </w:rPr>
        <w:t>Bilaga 2</w:t>
      </w:r>
    </w:p>
    <w:p w:rsidR="008079FD" w:rsidRPr="00DE0AB1" w:rsidRDefault="008079FD">
      <w:pPr>
        <w:pStyle w:val="Innehll1"/>
        <w:rPr>
          <w:noProof w:val="0"/>
        </w:rPr>
      </w:pPr>
      <w:r w:rsidRPr="00DE0AB1">
        <w:rPr>
          <w:noProof w:val="0"/>
        </w:rPr>
        <w:t>Sammanfattning av remissyttranden över rapport 2002/03:2 Styr-</w:t>
      </w:r>
    </w:p>
    <w:p w:rsidR="008079FD" w:rsidRPr="00DE0AB1" w:rsidRDefault="008079FD">
      <w:pPr>
        <w:pStyle w:val="Innehll1"/>
        <w:rPr>
          <w:noProof w:val="0"/>
        </w:rPr>
      </w:pPr>
      <w:r w:rsidRPr="00DE0AB1">
        <w:rPr>
          <w:noProof w:val="0"/>
        </w:rPr>
        <w:t>ningen av AMS och länsarbets-nämnderna</w:t>
      </w:r>
      <w:r w:rsidRPr="00DE0AB1">
        <w:rPr>
          <w:noProof w:val="0"/>
        </w:rPr>
        <w:tab/>
        <w:t>172</w:t>
      </w:r>
    </w:p>
    <w:p w:rsidR="008079FD" w:rsidRPr="00DE0AB1" w:rsidRDefault="008079FD">
      <w:pPr>
        <w:pStyle w:val="Innehll3"/>
        <w:rPr>
          <w:noProof w:val="0"/>
        </w:rPr>
      </w:pPr>
      <w:r w:rsidRPr="00DE0AB1">
        <w:rPr>
          <w:noProof w:val="0"/>
        </w:rPr>
        <w:t>Följande remissinstanser har yttrat sig:</w:t>
      </w:r>
      <w:r w:rsidRPr="00DE0AB1">
        <w:rPr>
          <w:noProof w:val="0"/>
        </w:rPr>
        <w:tab/>
        <w:t>172</w:t>
      </w:r>
    </w:p>
    <w:p w:rsidR="008079FD" w:rsidRPr="00DE0AB1" w:rsidRDefault="008079FD">
      <w:pPr>
        <w:pStyle w:val="Innehll3"/>
        <w:rPr>
          <w:noProof w:val="0"/>
        </w:rPr>
      </w:pPr>
      <w:r w:rsidRPr="00DE0AB1">
        <w:rPr>
          <w:noProof w:val="0"/>
        </w:rPr>
        <w:t>Följande remissinstanser har inte yttrat sig:</w:t>
      </w:r>
      <w:r w:rsidRPr="00DE0AB1">
        <w:rPr>
          <w:noProof w:val="0"/>
        </w:rPr>
        <w:tab/>
        <w:t>172</w:t>
      </w:r>
    </w:p>
    <w:p w:rsidR="008079FD" w:rsidRPr="00DE0AB1" w:rsidRDefault="008079FD">
      <w:pPr>
        <w:pStyle w:val="Innehll1"/>
        <w:rPr>
          <w:noProof w:val="0"/>
        </w:rPr>
      </w:pPr>
      <w:r w:rsidRPr="00DE0AB1">
        <w:rPr>
          <w:noProof w:val="0"/>
        </w:rPr>
        <w:t>1 Allmänna synpunkter</w:t>
      </w:r>
      <w:r w:rsidRPr="00DE0AB1">
        <w:rPr>
          <w:noProof w:val="0"/>
        </w:rPr>
        <w:tab/>
        <w:t>172</w:t>
      </w:r>
    </w:p>
    <w:p w:rsidR="008079FD" w:rsidRPr="00DE0AB1" w:rsidRDefault="008079FD">
      <w:pPr>
        <w:pStyle w:val="Innehll1"/>
        <w:rPr>
          <w:noProof w:val="0"/>
        </w:rPr>
      </w:pPr>
      <w:r w:rsidRPr="00DE0AB1">
        <w:rPr>
          <w:noProof w:val="0"/>
        </w:rPr>
        <w:t>2 Se över mål och målstruktur</w:t>
      </w:r>
      <w:r w:rsidRPr="00DE0AB1">
        <w:rPr>
          <w:noProof w:val="0"/>
        </w:rPr>
        <w:tab/>
        <w:t>173</w:t>
      </w:r>
    </w:p>
    <w:p w:rsidR="008079FD" w:rsidRPr="00DE0AB1" w:rsidRDefault="008079FD">
      <w:pPr>
        <w:pStyle w:val="Innehll1"/>
        <w:rPr>
          <w:noProof w:val="0"/>
        </w:rPr>
      </w:pPr>
      <w:r w:rsidRPr="00DE0AB1">
        <w:rPr>
          <w:noProof w:val="0"/>
        </w:rPr>
        <w:t>3 Förbättra regeringens resultatredovisning</w:t>
      </w:r>
      <w:r w:rsidRPr="00DE0AB1">
        <w:rPr>
          <w:noProof w:val="0"/>
        </w:rPr>
        <w:tab/>
        <w:t>175</w:t>
      </w:r>
    </w:p>
    <w:p w:rsidR="008079FD" w:rsidRPr="00DE0AB1" w:rsidRDefault="008079FD">
      <w:pPr>
        <w:pStyle w:val="Innehll1"/>
        <w:rPr>
          <w:noProof w:val="0"/>
        </w:rPr>
      </w:pPr>
      <w:r w:rsidRPr="00DE0AB1">
        <w:rPr>
          <w:noProof w:val="0"/>
        </w:rPr>
        <w:t>4 Se över verksamhetsplaneringen inom AMV</w:t>
      </w:r>
      <w:r w:rsidRPr="00DE0AB1">
        <w:rPr>
          <w:noProof w:val="0"/>
        </w:rPr>
        <w:tab/>
        <w:t>176</w:t>
      </w:r>
    </w:p>
    <w:p w:rsidR="008079FD" w:rsidRPr="00DE0AB1" w:rsidRDefault="008079FD">
      <w:pPr>
        <w:pStyle w:val="Innehll1"/>
        <w:rPr>
          <w:noProof w:val="0"/>
        </w:rPr>
      </w:pPr>
      <w:r w:rsidRPr="00DE0AB1">
        <w:rPr>
          <w:noProof w:val="0"/>
        </w:rPr>
        <w:t>5 Överväg preliminära verksamhetsmål för AMV</w:t>
      </w:r>
      <w:r w:rsidRPr="00DE0AB1">
        <w:rPr>
          <w:noProof w:val="0"/>
        </w:rPr>
        <w:tab/>
        <w:t>178</w:t>
      </w:r>
    </w:p>
    <w:p w:rsidR="008079FD" w:rsidRPr="00DE0AB1" w:rsidRDefault="008079FD">
      <w:pPr>
        <w:pStyle w:val="Innehll1"/>
        <w:rPr>
          <w:noProof w:val="0"/>
        </w:rPr>
      </w:pPr>
      <w:r w:rsidRPr="00DE0AB1">
        <w:rPr>
          <w:noProof w:val="0"/>
        </w:rPr>
        <w:t>6 Förbättra kunskaperna om målen</w:t>
      </w:r>
      <w:r w:rsidRPr="00DE0AB1">
        <w:rPr>
          <w:noProof w:val="0"/>
        </w:rPr>
        <w:tab/>
        <w:t>178</w:t>
      </w:r>
    </w:p>
    <w:p w:rsidR="008079FD" w:rsidRPr="00DE0AB1" w:rsidRDefault="008079FD">
      <w:pPr>
        <w:pStyle w:val="Innehll1"/>
        <w:rPr>
          <w:noProof w:val="0"/>
        </w:rPr>
      </w:pPr>
      <w:r w:rsidRPr="00DE0AB1">
        <w:rPr>
          <w:noProof w:val="0"/>
        </w:rPr>
        <w:t>7 Uppföljning och utvärdering måste stärkas inom AMS</w:t>
      </w:r>
      <w:r w:rsidRPr="00DE0AB1">
        <w:rPr>
          <w:noProof w:val="0"/>
        </w:rPr>
        <w:tab/>
        <w:t>179</w:t>
      </w:r>
    </w:p>
    <w:p w:rsidR="008079FD" w:rsidRPr="00DE0AB1" w:rsidRDefault="008079FD">
      <w:pPr>
        <w:pStyle w:val="Innehll1"/>
        <w:rPr>
          <w:noProof w:val="0"/>
        </w:rPr>
      </w:pPr>
      <w:r w:rsidRPr="00DE0AB1">
        <w:rPr>
          <w:noProof w:val="0"/>
        </w:rPr>
        <w:t>8 Utveckla länsarbetsnämndernas verksamhets-redovisning</w:t>
      </w:r>
      <w:r w:rsidRPr="00DE0AB1">
        <w:rPr>
          <w:noProof w:val="0"/>
        </w:rPr>
        <w:tab/>
        <w:t>180</w:t>
      </w:r>
    </w:p>
    <w:p w:rsidR="008079FD" w:rsidRPr="00DE0AB1" w:rsidRDefault="008079FD"/>
    <w:p w:rsidR="008079FD" w:rsidRPr="00DE0AB1" w:rsidRDefault="008079FD">
      <w:pPr>
        <w:pStyle w:val="Tryckort"/>
        <w:framePr w:wrap="around"/>
      </w:pPr>
      <w:r w:rsidRPr="00DE0AB1">
        <w:t>Elanders Gotab, Stockholm  2003</w:t>
      </w:r>
    </w:p>
    <w:p w:rsidR="008079FD" w:rsidRPr="00DE0AB1" w:rsidRDefault="008079FD">
      <w:pPr>
        <w:pStyle w:val="Normaltindrag"/>
      </w:pPr>
    </w:p>
    <w:sectPr w:rsidR="008079FD" w:rsidRPr="00DE0AB1">
      <w:headerReference w:type="even" r:id="rId22"/>
      <w:headerReference w:type="default" r:id="rId23"/>
      <w:footerReference w:type="default" r:id="rId24"/>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79FD" w:rsidRPr="00DE0AB1" w:rsidRDefault="008079FD">
      <w:pPr>
        <w:spacing w:before="0" w:line="240" w:lineRule="auto"/>
      </w:pPr>
      <w:r w:rsidRPr="00DE0AB1">
        <w:separator/>
      </w:r>
    </w:p>
  </w:endnote>
  <w:endnote w:type="continuationSeparator" w:id="0">
    <w:p w:rsidR="008079FD" w:rsidRPr="00DE0AB1" w:rsidRDefault="008079FD">
      <w:pPr>
        <w:spacing w:before="0" w:line="240" w:lineRule="auto"/>
      </w:pPr>
      <w:r w:rsidRPr="00DE0A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GillSans Light">
    <w:altName w:val="Calibri"/>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Pr="00DE0AB1" w:rsidRDefault="008079FD">
    <w:pPr>
      <w:pStyle w:val="SidfotH"/>
      <w:framePr w:wrap="around"/>
    </w:pPr>
    <w:r w:rsidRPr="00DE0AB1">
      <w:fldChar w:fldCharType="begin" w:fldLock="1"/>
    </w:r>
    <w:r w:rsidRPr="00DE0AB1">
      <w:instrText xml:space="preserve"> PAGE </w:instrText>
    </w:r>
    <w:r w:rsidRPr="00DE0AB1">
      <w:fldChar w:fldCharType="separate"/>
    </w:r>
    <w:r w:rsidRPr="00DE0AB1">
      <w:t>1</w:t>
    </w:r>
    <w:r w:rsidRPr="00DE0AB1">
      <w:fldChar w:fldCharType="end"/>
    </w:r>
  </w:p>
  <w:p w:rsidR="008079FD" w:rsidRPr="00DE0AB1" w:rsidRDefault="008079F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Pr="00DE0AB1" w:rsidRDefault="008079FD">
    <w:pPr>
      <w:pStyle w:val="SidfotH"/>
      <w:framePr w:wrap="around"/>
    </w:pPr>
    <w:r w:rsidRPr="00DE0AB1">
      <w:fldChar w:fldCharType="begin" w:fldLock="1"/>
    </w:r>
    <w:r w:rsidRPr="00DE0AB1">
      <w:instrText xml:space="preserve"> PAGE </w:instrText>
    </w:r>
    <w:r w:rsidRPr="00DE0AB1">
      <w:fldChar w:fldCharType="separate"/>
    </w:r>
    <w:r w:rsidRPr="00DE0AB1">
      <w:t>2</w:t>
    </w:r>
    <w:r w:rsidRPr="00DE0AB1">
      <w:fldChar w:fldCharType="end"/>
    </w:r>
  </w:p>
  <w:p w:rsidR="008079FD" w:rsidRPr="00DE0AB1" w:rsidRDefault="008079F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Pr="00DE0AB1" w:rsidRDefault="008079FD">
    <w:pPr>
      <w:pStyle w:val="SidfotH"/>
      <w:framePr w:wrap="around"/>
    </w:pPr>
    <w:r w:rsidRPr="00DE0AB1">
      <w:fldChar w:fldCharType="begin" w:fldLock="1"/>
    </w:r>
    <w:r w:rsidRPr="00DE0AB1">
      <w:instrText xml:space="preserve"> if </w:instrText>
    </w:r>
    <w:r w:rsidRPr="00DE0AB1">
      <w:fldChar w:fldCharType="begin" w:fldLock="1"/>
    </w:r>
    <w:r w:rsidRPr="00DE0AB1">
      <w:instrText xml:space="preserve"> page</w:instrText>
    </w:r>
    <w:r w:rsidRPr="00DE0AB1">
      <w:fldChar w:fldCharType="separate"/>
    </w:r>
    <w:r w:rsidRPr="00DE0AB1">
      <w:instrText>171</w:instrText>
    </w:r>
    <w:r w:rsidRPr="00DE0AB1">
      <w:fldChar w:fldCharType="end"/>
    </w:r>
    <w:r w:rsidRPr="00DE0AB1">
      <w:instrText xml:space="preserve"> &gt; 1 "</w:instrText>
    </w:r>
    <w:r w:rsidRPr="00DE0AB1">
      <w:fldChar w:fldCharType="begin" w:fldLock="1"/>
    </w:r>
    <w:r w:rsidRPr="00DE0AB1">
      <w:instrText xml:space="preserve"> PAGE </w:instrText>
    </w:r>
    <w:r w:rsidRPr="00DE0AB1">
      <w:fldChar w:fldCharType="separate"/>
    </w:r>
    <w:r w:rsidRPr="00DE0AB1">
      <w:instrText>171</w:instrText>
    </w:r>
    <w:r w:rsidRPr="00DE0AB1">
      <w:fldChar w:fldCharType="end"/>
    </w:r>
    <w:r w:rsidRPr="00DE0AB1">
      <w:instrText>"</w:instrText>
    </w:r>
    <w:r w:rsidRPr="00DE0AB1">
      <w:fldChar w:fldCharType="separate"/>
    </w:r>
    <w:r w:rsidRPr="00DE0AB1">
      <w:t>171</w:t>
    </w:r>
    <w:r w:rsidRPr="00DE0AB1">
      <w:fldChar w:fldCharType="end"/>
    </w:r>
  </w:p>
  <w:p w:rsidR="008079FD" w:rsidRPr="00DE0AB1" w:rsidRDefault="008079F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Pr="00DE0AB1" w:rsidRDefault="008079FD">
    <w:pPr>
      <w:pStyle w:val="SidfotH"/>
      <w:framePr w:wrap="around"/>
    </w:pPr>
    <w:r w:rsidRPr="00DE0AB1">
      <w:fldChar w:fldCharType="begin" w:fldLock="1"/>
    </w:r>
    <w:r w:rsidRPr="00DE0AB1">
      <w:instrText xml:space="preserve"> PAGE </w:instrText>
    </w:r>
    <w:r w:rsidRPr="00DE0AB1">
      <w:fldChar w:fldCharType="separate"/>
    </w:r>
    <w:r w:rsidRPr="00DE0AB1">
      <w:t>181</w:t>
    </w:r>
    <w:r w:rsidRPr="00DE0AB1">
      <w:fldChar w:fldCharType="end"/>
    </w:r>
  </w:p>
  <w:p w:rsidR="008079FD" w:rsidRPr="00DE0AB1" w:rsidRDefault="008079F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Pr="00DE0AB1" w:rsidRDefault="008079FD">
    <w:pPr>
      <w:pStyle w:val="SidfotH"/>
      <w:framePr w:wrap="around"/>
    </w:pPr>
    <w:r w:rsidRPr="00DE0AB1">
      <w:fldChar w:fldCharType="begin" w:fldLock="1"/>
    </w:r>
    <w:r w:rsidRPr="00DE0AB1">
      <w:instrText xml:space="preserve"> PAGE </w:instrText>
    </w:r>
    <w:r w:rsidRPr="00DE0AB1">
      <w:fldChar w:fldCharType="separate"/>
    </w:r>
    <w:r w:rsidRPr="00DE0AB1">
      <w:t>184</w:t>
    </w:r>
    <w:r w:rsidRPr="00DE0AB1">
      <w:fldChar w:fldCharType="end"/>
    </w:r>
  </w:p>
  <w:p w:rsidR="008079FD" w:rsidRPr="00DE0AB1" w:rsidRDefault="008079F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79FD" w:rsidRPr="00DE0AB1" w:rsidRDefault="008079FD">
      <w:pPr>
        <w:pStyle w:val="Sidfot"/>
      </w:pPr>
    </w:p>
  </w:footnote>
  <w:footnote w:type="continuationSeparator" w:id="0">
    <w:p w:rsidR="008079FD" w:rsidRPr="00DE0AB1" w:rsidRDefault="008079FD">
      <w:pPr>
        <w:spacing w:before="0" w:line="240" w:lineRule="auto"/>
      </w:pPr>
      <w:r w:rsidRPr="00DE0AB1">
        <w:continuationSeparator/>
      </w:r>
    </w:p>
  </w:footnote>
  <w:footnote w:id="1">
    <w:p w:rsidR="008079FD" w:rsidRPr="00DE0AB1" w:rsidRDefault="008079FD">
      <w:pPr>
        <w:pStyle w:val="Fotnotstext"/>
      </w:pPr>
      <w:r w:rsidRPr="00DE0AB1">
        <w:rPr>
          <w:rStyle w:val="Fotnotsreferens"/>
        </w:rPr>
        <w:footnoteRef/>
      </w:r>
      <w:r w:rsidRPr="00DE0AB1">
        <w:t xml:space="preserve"> Statskontorets del av enkäten avser AMV:s förändrade organisation som redovisas i kapitel 2.</w:t>
      </w:r>
    </w:p>
  </w:footnote>
  <w:footnote w:id="2">
    <w:p w:rsidR="008079FD" w:rsidRPr="00DE0AB1" w:rsidRDefault="008079FD">
      <w:pPr>
        <w:pStyle w:val="Fotnotstext"/>
      </w:pPr>
      <w:r w:rsidRPr="00DE0AB1">
        <w:rPr>
          <w:rStyle w:val="Fotnotsreferens"/>
        </w:rPr>
        <w:footnoteRef/>
      </w:r>
      <w:r w:rsidRPr="00DE0AB1">
        <w:t xml:space="preserve"> På Gotlands län fullgör Länsstyrelsen i Gotlands län de uppgifter som ligger på länsarbet</w:t>
      </w:r>
      <w:r w:rsidRPr="00DE0AB1">
        <w:t>s</w:t>
      </w:r>
      <w:r w:rsidRPr="00DE0AB1">
        <w:t>nämnden under en försöksperiod.</w:t>
      </w:r>
    </w:p>
  </w:footnote>
  <w:footnote w:id="3">
    <w:p w:rsidR="008079FD" w:rsidRPr="00DE0AB1" w:rsidRDefault="008079FD">
      <w:pPr>
        <w:pStyle w:val="Fotnotstext"/>
      </w:pPr>
      <w:r w:rsidRPr="00DE0AB1">
        <w:rPr>
          <w:rStyle w:val="Fotnotsreferens"/>
        </w:rPr>
        <w:footnoteRef/>
      </w:r>
      <w:r w:rsidRPr="00DE0AB1">
        <w:t xml:space="preserve"> Ungefär 300 årsarbetare är anställda vid AMS stab. Ca 200 vid arbetslivstjänster som är en intäktsfinansierad verksamhet. Resterande är anställda vid AMS tjänster som utför olika former av uppdrag, t.ex. ekonomitjänster åt länsarbetsnämnderna. </w:t>
      </w:r>
    </w:p>
  </w:footnote>
  <w:footnote w:id="4">
    <w:p w:rsidR="008079FD" w:rsidRPr="00DE0AB1" w:rsidRDefault="008079FD">
      <w:pPr>
        <w:pStyle w:val="Fotnotstext"/>
      </w:pPr>
      <w:r w:rsidRPr="00DE0AB1">
        <w:rPr>
          <w:rStyle w:val="Fotnotsreferens"/>
        </w:rPr>
        <w:footnoteRef/>
      </w:r>
      <w:r w:rsidRPr="00DE0AB1">
        <w:t xml:space="preserve"> AMS pekade i en skrivelse till regeringen på att den tidigare organisatoriska or</w:t>
      </w:r>
      <w:r w:rsidRPr="00DE0AB1">
        <w:t>d</w:t>
      </w:r>
      <w:r w:rsidRPr="00DE0AB1">
        <w:t>ningen medfört en otydlighet i styrningen av och ansvaret för verksamheten (AMS, 2000a). Styrningsproblemen hade sin bakgrund i den organisatoriska ordning som fanns inom AMV, inte minst avsaknaden av en tydlig linjeorganisation. AMS föreslog att myndigheten AMS och länsarbetsnämnderna skulle slås samman i en gemensam myndighet. I en utvärdering av styrelser med fullt ansvar delade Statskontoret AMS uppfattning att besluts- oc</w:t>
      </w:r>
      <w:r w:rsidRPr="00DE0AB1">
        <w:t xml:space="preserve">h ansvarsfördelningen i verket gav upphov till problem och svårigheter att utkräva ansvar och tillstyrkte AMS förslag (Statskontoret, 2000a). Enligt Statskontoret var dock problembilden så komplex att det inte var möjligt att inom ramen för kontorets uppdrag bedöma alla aspekter. </w:t>
      </w:r>
    </w:p>
  </w:footnote>
  <w:footnote w:id="5">
    <w:p w:rsidR="008079FD" w:rsidRPr="00DE0AB1" w:rsidRDefault="008079FD">
      <w:pPr>
        <w:pStyle w:val="Fotnotstext"/>
      </w:pPr>
      <w:r w:rsidRPr="00DE0AB1">
        <w:rPr>
          <w:rStyle w:val="Fotnotsreferens"/>
        </w:rPr>
        <w:footnoteRef/>
      </w:r>
      <w:r w:rsidRPr="00DE0AB1">
        <w:t xml:space="preserve"> Avsnittet bygger på Ds 2000:63. I promemorian redovisas också ett antal förslag som syftar till att skapa bättre förutsättningar för ekonomistyrning. Förslagen bereds för närvarande inom Regeringskansliet och redovisas därför inte närmare här. </w:t>
      </w:r>
    </w:p>
  </w:footnote>
  <w:footnote w:id="6">
    <w:p w:rsidR="008079FD" w:rsidRPr="00DE0AB1" w:rsidRDefault="008079FD">
      <w:pPr>
        <w:pStyle w:val="Fotnotstext"/>
      </w:pPr>
      <w:r w:rsidRPr="00DE0AB1">
        <w:rPr>
          <w:rStyle w:val="Fotnotsreferens"/>
        </w:rPr>
        <w:footnoteRef/>
      </w:r>
      <w:r w:rsidRPr="00DE0AB1">
        <w:t xml:space="preserve"> Målet uppnåddes i slutet av 2000. Arbetslösheten förväntas ligga kring 4 procent under 2002. Enligt uppgifter från Näringsdepartementet ligger målet om att halvera den öppna arbetslösheten implicit kvar. Fokus ligger dock numera på målet om att 80 procent av alla personer mellan 20 och 64 år ska vara sysselsatta 2004. </w:t>
      </w:r>
    </w:p>
  </w:footnote>
  <w:footnote w:id="7">
    <w:p w:rsidR="008079FD" w:rsidRPr="00DE0AB1" w:rsidRDefault="008079FD">
      <w:pPr>
        <w:pStyle w:val="Fotnotstext"/>
      </w:pPr>
      <w:r w:rsidRPr="00DE0AB1">
        <w:rPr>
          <w:rStyle w:val="Fotnotsreferens"/>
        </w:rPr>
        <w:footnoteRef/>
      </w:r>
      <w:r w:rsidRPr="00DE0AB1">
        <w:t xml:space="preserve"> Den öppna arbetslösheten påverkas definitionsmässigt av samtliga arbetsmarknad</w:t>
      </w:r>
      <w:r w:rsidRPr="00DE0AB1">
        <w:t>s</w:t>
      </w:r>
      <w:r w:rsidRPr="00DE0AB1">
        <w:t>politiska program (hur arbetslösheten påverkas i praktiken diskuteras i avsnitt 4.1.</w:t>
      </w:r>
    </w:p>
  </w:footnote>
  <w:footnote w:id="8">
    <w:p w:rsidR="008079FD" w:rsidRPr="00DE0AB1" w:rsidRDefault="008079FD">
      <w:pPr>
        <w:pStyle w:val="Fotnotstext"/>
      </w:pPr>
      <w:r w:rsidRPr="00DE0AB1">
        <w:rPr>
          <w:rStyle w:val="Fotnotsreferens"/>
        </w:rPr>
        <w:footnoteRef/>
      </w:r>
      <w:r w:rsidRPr="00DE0AB1">
        <w:t xml:space="preserve"> Med reguljärt sysselsatta avses sysselsatta enligt SCB:s arbetskraftsundersökningar (AKU) exklusive sysselsatta i programmen allmänt anställningsstöd, förstärkt anstäl</w:t>
      </w:r>
      <w:r w:rsidRPr="00DE0AB1">
        <w:t>l</w:t>
      </w:r>
      <w:r w:rsidRPr="00DE0AB1">
        <w:t xml:space="preserve">ningsstöd, särskilt anställningsstöd, offentligt tillfälligt arbete samt de som uppbär bidrag för start av näringsverksamhet (prop. 2000/01:100, bilaga 2). </w:t>
      </w:r>
    </w:p>
  </w:footnote>
  <w:footnote w:id="9">
    <w:p w:rsidR="008079FD" w:rsidRPr="00DE0AB1" w:rsidRDefault="008079FD">
      <w:pPr>
        <w:pStyle w:val="Fotnotstext"/>
      </w:pPr>
      <w:r w:rsidRPr="00DE0AB1">
        <w:rPr>
          <w:rStyle w:val="Fotnotsreferens"/>
        </w:rPr>
        <w:footnoteRef/>
      </w:r>
      <w:r w:rsidRPr="00DE0AB1">
        <w:t xml:space="preserve"> I jämförelse med 2001 har ett mål tillkommit. Det gäller målet om att andelen öve</w:t>
      </w:r>
      <w:r w:rsidRPr="00DE0AB1">
        <w:t>r</w:t>
      </w:r>
      <w:r w:rsidRPr="00DE0AB1">
        <w:t>gångar från lönebidrag till osubventionerat arbete ska öka jämfört med föregående år (ett liknande mål fanns redan 1996, men togs bort 1997). Ett mål har tagits bort. Det gäller målet om genomsnittlig bidragsnivå i lönebidrag (det anges numera som ind</w:t>
      </w:r>
      <w:r w:rsidRPr="00DE0AB1">
        <w:t>i</w:t>
      </w:r>
      <w:r w:rsidRPr="00DE0AB1">
        <w:t>kator). Två av målen har modifierats. Ambitionsnivån vad gäller långtidsinskrivna och arbetshandikappade i åtgärder har därvidlag höjts något.</w:t>
      </w:r>
    </w:p>
  </w:footnote>
  <w:footnote w:id="10">
    <w:p w:rsidR="008079FD" w:rsidRPr="00DE0AB1" w:rsidRDefault="008079FD">
      <w:pPr>
        <w:pStyle w:val="Fotnotstext"/>
      </w:pPr>
      <w:r w:rsidRPr="00DE0AB1">
        <w:rPr>
          <w:rStyle w:val="Fotnotsreferens"/>
        </w:rPr>
        <w:footnoteRef/>
      </w:r>
      <w:r w:rsidRPr="00DE0AB1">
        <w:t xml:space="preserve"> AMS har preciserat målnivån till att 80 procent av arbetsgivarna ska få tillräckligt med sökande för att kunna anställa inom rimlig tid.</w:t>
      </w:r>
    </w:p>
  </w:footnote>
  <w:footnote w:id="11">
    <w:p w:rsidR="008079FD" w:rsidRPr="00DE0AB1" w:rsidRDefault="008079FD">
      <w:pPr>
        <w:pStyle w:val="Fotnotstext"/>
      </w:pPr>
      <w:r w:rsidRPr="00DE0AB1">
        <w:rPr>
          <w:rStyle w:val="Fotnotsreferens"/>
        </w:rPr>
        <w:footnoteRef/>
      </w:r>
      <w:r w:rsidRPr="00DE0AB1">
        <w:t xml:space="preserve"> AMS har preciserat målet till att andelen som uppger att de har en handlingsplan ska uppgå till minst 75 procent. Enligt tidigare års mål skulle en handlingsplan up</w:t>
      </w:r>
      <w:r w:rsidRPr="00DE0AB1">
        <w:t>p</w:t>
      </w:r>
      <w:r w:rsidRPr="00DE0AB1">
        <w:t>rättas inom tre månader.</w:t>
      </w:r>
    </w:p>
  </w:footnote>
  <w:footnote w:id="12">
    <w:p w:rsidR="008079FD" w:rsidRPr="00DE0AB1" w:rsidRDefault="008079FD">
      <w:pPr>
        <w:pStyle w:val="Fotnotstext"/>
      </w:pPr>
      <w:r w:rsidRPr="00DE0AB1">
        <w:rPr>
          <w:rStyle w:val="Fotnotsreferens"/>
        </w:rPr>
        <w:footnoteRef/>
      </w:r>
      <w:r w:rsidRPr="00DE0AB1">
        <w:t xml:space="preserve"> Målen för den ekonomiska politiken diskuteras i bl.a. SOU 1993:20 och Svensson (1994).</w:t>
      </w:r>
    </w:p>
  </w:footnote>
  <w:footnote w:id="13">
    <w:p w:rsidR="008079FD" w:rsidRPr="00DE0AB1" w:rsidRDefault="008079FD">
      <w:pPr>
        <w:pStyle w:val="Fotnotstext"/>
      </w:pPr>
      <w:r w:rsidRPr="00DE0AB1">
        <w:rPr>
          <w:rStyle w:val="Fotnotsreferens"/>
        </w:rPr>
        <w:footnoteRef/>
      </w:r>
      <w:r w:rsidRPr="00DE0AB1">
        <w:t xml:space="preserve"> Arbetsmarknadspolitiken kan sägas verka genom olika mekanismer som kan påve</w:t>
      </w:r>
      <w:r w:rsidRPr="00DE0AB1">
        <w:t>r</w:t>
      </w:r>
      <w:r w:rsidRPr="00DE0AB1">
        <w:t>ka sysselsättningen på ett mer indirekt sätt (Calmfors m.fl., 2002). Det kan vara e</w:t>
      </w:r>
      <w:r w:rsidRPr="00DE0AB1">
        <w:t>f</w:t>
      </w:r>
      <w:r w:rsidRPr="00DE0AB1">
        <w:t>fekter på matchningsprocessen, effekter på konkurrensen på arbetsmarknaden, direkta undanträngningseffekter på reguljär arbetskraftsefterfrågan, lönebildningseffekter till följd av att de arbetslösas välfärdsnivå påverkas, effekter på produktiviteten och effekter på arbetskraftens fördelning mellan olika sektorer. Effekterna kan vara både positiva o</w:t>
      </w:r>
      <w:r w:rsidRPr="00DE0AB1">
        <w:t xml:space="preserve">ch negativa. </w:t>
      </w:r>
    </w:p>
  </w:footnote>
  <w:footnote w:id="14">
    <w:p w:rsidR="008079FD" w:rsidRPr="00DE0AB1" w:rsidRDefault="008079FD">
      <w:pPr>
        <w:pStyle w:val="Fotnotstext"/>
      </w:pPr>
      <w:r w:rsidRPr="00DE0AB1">
        <w:rPr>
          <w:rStyle w:val="Fotnotsreferens"/>
        </w:rPr>
        <w:footnoteRef/>
      </w:r>
      <w:r w:rsidRPr="00DE0AB1">
        <w:t xml:space="preserve"> Det finns också andra motiv för att bedriva arbetsmarknadspolitik. Ett motiv tar fasta på behovet av en försäkring mot risken att bli arbetslös. Ett annat tar sin u</w:t>
      </w:r>
      <w:r w:rsidRPr="00DE0AB1">
        <w:t>t</w:t>
      </w:r>
      <w:r w:rsidRPr="00DE0AB1">
        <w:t>gångspunkt i att lönerna inte bestäms i en traditionell marknadsklarerande modell (Björklund m.fl., 1996)</w:t>
      </w:r>
    </w:p>
  </w:footnote>
  <w:footnote w:id="15">
    <w:p w:rsidR="008079FD" w:rsidRPr="00DE0AB1" w:rsidRDefault="008079FD">
      <w:pPr>
        <w:pStyle w:val="Fotnotstext"/>
      </w:pPr>
      <w:r w:rsidRPr="00DE0AB1">
        <w:rPr>
          <w:rStyle w:val="Fotnotsreferens"/>
        </w:rPr>
        <w:footnoteRef/>
      </w:r>
      <w:r w:rsidRPr="00DE0AB1">
        <w:t xml:space="preserve"> Andra inslag i modellen är en generellt restriktiv efterfrågepolitik, en solidarisk lönepolitik och selektiva sysselsättningsstimulanser. </w:t>
      </w:r>
    </w:p>
  </w:footnote>
  <w:footnote w:id="16">
    <w:p w:rsidR="008079FD" w:rsidRPr="00DE0AB1" w:rsidRDefault="008079FD">
      <w:pPr>
        <w:pStyle w:val="Fotnotstext"/>
      </w:pPr>
      <w:r w:rsidRPr="00DE0AB1">
        <w:rPr>
          <w:rStyle w:val="Fotnotsreferens"/>
        </w:rPr>
        <w:footnoteRef/>
      </w:r>
      <w:r w:rsidRPr="00DE0AB1">
        <w:t xml:space="preserve"> Begreppet full sysselsättning definieras inte i regeringens dokument. Det har eme</w:t>
      </w:r>
      <w:r w:rsidRPr="00DE0AB1">
        <w:t>l</w:t>
      </w:r>
      <w:r w:rsidRPr="00DE0AB1">
        <w:t>lertid varit föremål för en omfattande diskussion i ekonomisk litteratur. Det föreko</w:t>
      </w:r>
      <w:r w:rsidRPr="00DE0AB1">
        <w:t>m</w:t>
      </w:r>
      <w:r w:rsidRPr="00DE0AB1">
        <w:t>mer definitioner som t.ex. att full sysselsättning råder när antalet lediga platser är större än antalet arbetslösa personer, att full sysselsättning råder när den arbetskraft som åstadkommer maximal produktion är sysselsatt och att full sysselsättning råder när alla arbetsvilliga personer är sysselsatta. Normalt brukar olika definitioner kun</w:t>
      </w:r>
      <w:r w:rsidRPr="00DE0AB1">
        <w:t>na ifrågasättas utifrån olika utgångspunkter. Det är därför förenat med stora svårigheter att ange en meningsfull definition av begreppet full sysselsättning. Detta underlättar naturligtvis inte heller en utvärdering av målet.</w:t>
      </w:r>
    </w:p>
  </w:footnote>
  <w:footnote w:id="17">
    <w:p w:rsidR="008079FD" w:rsidRPr="00DE0AB1" w:rsidRDefault="008079FD">
      <w:pPr>
        <w:pStyle w:val="Fotnotstext"/>
      </w:pPr>
      <w:r w:rsidRPr="00DE0AB1">
        <w:rPr>
          <w:rStyle w:val="Fotnotsreferens"/>
        </w:rPr>
        <w:footnoteRef/>
      </w:r>
      <w:r w:rsidRPr="00DE0AB1">
        <w:t xml:space="preserve"> I Zetterberg (1997a) diskuteras de arbetsmarknadspolitiska målen utifrån en sådan ansats. </w:t>
      </w:r>
    </w:p>
  </w:footnote>
  <w:footnote w:id="18">
    <w:p w:rsidR="008079FD" w:rsidRPr="00DE0AB1" w:rsidRDefault="008079FD">
      <w:pPr>
        <w:pStyle w:val="Fotnotstext"/>
      </w:pPr>
      <w:r w:rsidRPr="00DE0AB1">
        <w:rPr>
          <w:rStyle w:val="Fotnotsreferens"/>
        </w:rPr>
        <w:footnoteRef/>
      </w:r>
      <w:r w:rsidRPr="00DE0AB1">
        <w:t xml:space="preserve"> Som framgår av kapitel 3 involveras även andra politikområden som ska bidra till måluppfyllelsen. De bägge målen betonas dock mycket starkt inom politikområdet Arbetsmarknadspolitik.</w:t>
      </w:r>
    </w:p>
  </w:footnote>
  <w:footnote w:id="19">
    <w:p w:rsidR="008079FD" w:rsidRPr="00DE0AB1" w:rsidRDefault="008079FD">
      <w:pPr>
        <w:pStyle w:val="Fotnotstext"/>
      </w:pPr>
      <w:r w:rsidRPr="00DE0AB1">
        <w:rPr>
          <w:rStyle w:val="Fotnotsreferens"/>
        </w:rPr>
        <w:footnoteRef/>
      </w:r>
      <w:r w:rsidRPr="00DE0AB1">
        <w:t xml:space="preserve"> Med direkt undanträngning menas undanträngning som kommer till stånd genom att företag eller myndigheter, när de står i begrepp att nyrekrytera, väljer en billig å</w:t>
      </w:r>
      <w:r w:rsidRPr="00DE0AB1">
        <w:t>t</w:t>
      </w:r>
      <w:r w:rsidRPr="00DE0AB1">
        <w:t>gärdsdeltagare snarare än en dyrare reguljär anställning. Arbetsmarknadspolitiska åtgärder kan även tränga undan reguljär sysselsättning via lönebildningen, s.k. ind</w:t>
      </w:r>
      <w:r w:rsidRPr="00DE0AB1">
        <w:t>i</w:t>
      </w:r>
      <w:r w:rsidRPr="00DE0AB1">
        <w:t xml:space="preserve">rekt undanträngning. </w:t>
      </w:r>
    </w:p>
  </w:footnote>
  <w:footnote w:id="20">
    <w:p w:rsidR="008079FD" w:rsidRPr="00DE0AB1" w:rsidRDefault="008079FD">
      <w:pPr>
        <w:pStyle w:val="Fotnotstext"/>
      </w:pPr>
      <w:r w:rsidRPr="00DE0AB1">
        <w:rPr>
          <w:rStyle w:val="Fotnotsreferens"/>
        </w:rPr>
        <w:footnoteRef/>
      </w:r>
      <w:r w:rsidRPr="00DE0AB1">
        <w:t xml:space="preserve"> Inflödet går att påverka till en viss del genom sysselsättningsbevarande stöd. </w:t>
      </w:r>
    </w:p>
  </w:footnote>
  <w:footnote w:id="21">
    <w:p w:rsidR="008079FD" w:rsidRPr="00DE0AB1" w:rsidRDefault="008079FD">
      <w:pPr>
        <w:pStyle w:val="Fotnotstext"/>
      </w:pPr>
      <w:r w:rsidRPr="00DE0AB1">
        <w:rPr>
          <w:rStyle w:val="Fotnotsreferens"/>
        </w:rPr>
        <w:footnoteRef/>
      </w:r>
      <w:r w:rsidRPr="00DE0AB1">
        <w:t xml:space="preserve"> Beräkningen avser 1998. Det är numera inte möjligt att göra sådana beräkningar.</w:t>
      </w:r>
    </w:p>
  </w:footnote>
  <w:footnote w:id="22">
    <w:p w:rsidR="008079FD" w:rsidRPr="00DE0AB1" w:rsidRDefault="008079FD">
      <w:pPr>
        <w:pStyle w:val="Fotnotstext"/>
      </w:pPr>
      <w:r w:rsidRPr="00DE0AB1">
        <w:rPr>
          <w:rStyle w:val="Fotnotsreferens"/>
        </w:rPr>
        <w:footnoteRef/>
      </w:r>
      <w:r w:rsidRPr="00DE0AB1">
        <w:t xml:space="preserve"> Internettjänster ingår i en fråga som behandlar annons i dags- eller fackpress/på Internet/på text-tv eller annan massmediekanal. </w:t>
      </w:r>
    </w:p>
  </w:footnote>
  <w:footnote w:id="23">
    <w:p w:rsidR="008079FD" w:rsidRPr="00DE0AB1" w:rsidRDefault="008079FD">
      <w:pPr>
        <w:pStyle w:val="Fotnotstext"/>
      </w:pPr>
      <w:r w:rsidRPr="00DE0AB1">
        <w:rPr>
          <w:rStyle w:val="Fotnotsreferens"/>
        </w:rPr>
        <w:footnoteRef/>
      </w:r>
      <w:r w:rsidRPr="00DE0AB1">
        <w:t xml:space="preserve"> Det förekommer att utbildningens resultat jämförs med resultaten för andra åtgä</w:t>
      </w:r>
      <w:r w:rsidRPr="00DE0AB1">
        <w:t>r</w:t>
      </w:r>
      <w:r w:rsidRPr="00DE0AB1">
        <w:t>der. Det krävs dock avancerade analyser för att fastställa om det är individens ege</w:t>
      </w:r>
      <w:r w:rsidRPr="00DE0AB1">
        <w:t>n</w:t>
      </w:r>
      <w:r w:rsidRPr="00DE0AB1">
        <w:t>skaper eller programmets utformning och innehåll som ger upphov till resultaten.</w:t>
      </w:r>
    </w:p>
  </w:footnote>
  <w:footnote w:id="24">
    <w:p w:rsidR="008079FD" w:rsidRPr="00DE0AB1" w:rsidRDefault="008079FD">
      <w:pPr>
        <w:pStyle w:val="Fotnotstext"/>
      </w:pPr>
      <w:r w:rsidRPr="00DE0AB1">
        <w:rPr>
          <w:rStyle w:val="Fotnotsreferens"/>
        </w:rPr>
        <w:footnoteRef/>
      </w:r>
      <w:r w:rsidRPr="00DE0AB1">
        <w:t xml:space="preserve"> Med långtidsarbetslösa avses personer, 25 år eller äldre, som varit arbetslösa under mer än 6 månader. Personer under 25 år räknas som långtidsarbetslösa när de varit arbetslösa mer än 100 dagar.</w:t>
      </w:r>
    </w:p>
    <w:p w:rsidR="008079FD" w:rsidRPr="00DE0AB1" w:rsidRDefault="008079FD">
      <w:pPr>
        <w:pStyle w:val="Fotnotstext"/>
        <w:spacing w:before="0"/>
        <w:ind w:firstLine="170"/>
      </w:pPr>
      <w:r w:rsidRPr="00DE0AB1">
        <w:t>Med långtidsinskrivna avses personer som varit fortlöpande utan arbete i mer än två år. Tiden bryts vid arbete eller avaktualisering.</w:t>
      </w:r>
    </w:p>
  </w:footnote>
  <w:footnote w:id="25">
    <w:p w:rsidR="008079FD" w:rsidRPr="00DE0AB1" w:rsidRDefault="008079FD">
      <w:pPr>
        <w:pStyle w:val="Fotnotstext"/>
      </w:pPr>
      <w:r w:rsidRPr="00DE0AB1">
        <w:rPr>
          <w:rStyle w:val="Fotnotsreferens"/>
        </w:rPr>
        <w:footnoteRef/>
      </w:r>
      <w:r w:rsidRPr="00DE0AB1">
        <w:t xml:space="preserve"> Det finns ingen exakt definition på medelålder. SOM-institutet vid Göteborgs universitet har undersökt när människor uppfattas som medelålders. Svaren varierade mellan 15 och 90 år. Nio av tio svarade dock mellan 40 och 60 år och hälften mellan 45 och 50 år. Medelvärdet uppgick till 47 år. Vi har valt ett intervall på 40–54 år, vilket i sammanhanget kan uppfattas som en relativt generös definition. </w:t>
      </w:r>
    </w:p>
  </w:footnote>
  <w:footnote w:id="26">
    <w:p w:rsidR="008079FD" w:rsidRPr="00DE0AB1" w:rsidRDefault="008079FD">
      <w:pPr>
        <w:pStyle w:val="Fotnotstext"/>
      </w:pPr>
      <w:r w:rsidRPr="00DE0AB1">
        <w:rPr>
          <w:rStyle w:val="Fotnotsreferens"/>
        </w:rPr>
        <w:footnoteRef/>
      </w:r>
      <w:r w:rsidRPr="00DE0AB1">
        <w:t xml:space="preserve"> Jämviktsarbetslöshet kallas den nivå på arbetslösheten som är förenlig med sa</w:t>
      </w:r>
      <w:r w:rsidRPr="00DE0AB1">
        <w:t>m</w:t>
      </w:r>
      <w:r w:rsidRPr="00DE0AB1">
        <w:t xml:space="preserve">hällsekonomisk balans eller jämvikt. Med jämvikt avses vanligen stabil prisnivå eller åtminstone konstant inflation, dvs. inflationstakten varken tilltar eller avtar (SOU 2000:7). </w:t>
      </w:r>
    </w:p>
  </w:footnote>
  <w:footnote w:id="27">
    <w:p w:rsidR="008079FD" w:rsidRPr="00DE0AB1" w:rsidRDefault="008079FD">
      <w:pPr>
        <w:pStyle w:val="Fotnotstext"/>
      </w:pPr>
      <w:r w:rsidRPr="00DE0AB1">
        <w:rPr>
          <w:rStyle w:val="Fotnotsreferens"/>
        </w:rPr>
        <w:footnoteRef/>
      </w:r>
      <w:r w:rsidRPr="00DE0AB1">
        <w:t xml:space="preserve"> Här utesluts mer drastiska förändringar som omorganisation, nedläggning av hela myndigheter eller utnämning av nya chefer.</w:t>
      </w:r>
    </w:p>
  </w:footnote>
  <w:footnote w:id="28">
    <w:p w:rsidR="008079FD" w:rsidRPr="00DE0AB1" w:rsidRDefault="008079FD">
      <w:pPr>
        <w:pStyle w:val="Fotnotstext"/>
      </w:pPr>
      <w:r w:rsidRPr="00DE0AB1">
        <w:rPr>
          <w:rStyle w:val="Fotnotsreferens"/>
        </w:rPr>
        <w:footnoteRef/>
      </w:r>
      <w:r w:rsidRPr="00DE0AB1">
        <w:t xml:space="preserve"> Inslag som reaktion, ansvarstagande och incitament ingår inte i instruktionen. Såd</w:t>
      </w:r>
      <w:r w:rsidRPr="00DE0AB1">
        <w:t>a</w:t>
      </w:r>
      <w:r w:rsidRPr="00DE0AB1">
        <w:t xml:space="preserve">na inslag diskuteras dock i de avsnitt där de kan anses aktuella och relevanta. </w:t>
      </w:r>
    </w:p>
  </w:footnote>
  <w:footnote w:id="29">
    <w:p w:rsidR="008079FD" w:rsidRPr="00DE0AB1" w:rsidRDefault="008079FD">
      <w:pPr>
        <w:pStyle w:val="Fotnotstext"/>
      </w:pPr>
      <w:r w:rsidRPr="00DE0AB1">
        <w:rPr>
          <w:rStyle w:val="Fotnotsreferens"/>
        </w:rPr>
        <w:footnoteRef/>
      </w:r>
      <w:r w:rsidRPr="00DE0AB1">
        <w:t xml:space="preserve"> Avsnittet bygger på kontakter med tjänstemän vid respektive länsarbetsnämnd samt Länsarbetsnämnden i Stockholms län (2002), Länsarbetsnämnden i Jönköpings län (2002), Länsarbetsnämnden i Skåne län (2002) och Länsarbetsnämnden i Västerbo</w:t>
      </w:r>
      <w:r w:rsidRPr="00DE0AB1">
        <w:t>t</w:t>
      </w:r>
      <w:r w:rsidRPr="00DE0AB1">
        <w:t>tens län (2002).</w:t>
      </w:r>
    </w:p>
  </w:footnote>
  <w:footnote w:id="30">
    <w:p w:rsidR="008079FD" w:rsidRPr="00DE0AB1" w:rsidRDefault="008079FD">
      <w:pPr>
        <w:pStyle w:val="Fotnotstext"/>
      </w:pPr>
      <w:r w:rsidRPr="00DE0AB1">
        <w:rPr>
          <w:rStyle w:val="Fotnotsreferens"/>
        </w:rPr>
        <w:footnoteRef/>
      </w:r>
      <w:r w:rsidRPr="00DE0AB1">
        <w:t xml:space="preserve"> Det är även första gången som mål 2 länsfördelas. Mål 2 kan dock mer ses som ett mått eller indikator på den inre effektiviteten och påverkas inte på samma sätt av de faktorer som diskuteras i delavsnittet. </w:t>
      </w:r>
    </w:p>
  </w:footnote>
  <w:footnote w:id="31">
    <w:p w:rsidR="008079FD" w:rsidRPr="00DE0AB1" w:rsidRDefault="008079FD">
      <w:pPr>
        <w:pStyle w:val="Fotnotstext"/>
      </w:pPr>
      <w:r w:rsidRPr="00DE0AB1">
        <w:rPr>
          <w:rStyle w:val="Fotnotsreferens"/>
        </w:rPr>
        <w:footnoteRef/>
      </w:r>
      <w:r w:rsidRPr="00DE0AB1">
        <w:t xml:space="preserve"> Utfallet styrs dock även till viss del av arbetsmarknadsläget. Förmedlingarna måste producera fler handlingsplaner i en lågkonjunktur än i en högkonjunktur och vice versa.</w:t>
      </w:r>
    </w:p>
  </w:footnote>
  <w:footnote w:id="32">
    <w:p w:rsidR="008079FD" w:rsidRPr="00DE0AB1" w:rsidRDefault="008079FD">
      <w:pPr>
        <w:pStyle w:val="Fotnotstext"/>
      </w:pPr>
      <w:r w:rsidRPr="00DE0AB1">
        <w:rPr>
          <w:rStyle w:val="Fotnotsreferens"/>
        </w:rPr>
        <w:footnoteRef/>
      </w:r>
      <w:r w:rsidRPr="00DE0AB1">
        <w:t xml:space="preserve"> De fördelningsmodeller som redovisas bygger på AMS (1998b), AMS (2001e), AMS (2002), Länsarbetsnämnden i Stockholms län (2001), Länsarbetsnämnden i Jönköpings län (2001), Länsarbetsnämnden i Skåne län (2001) och Länsarbetsnäm</w:t>
      </w:r>
      <w:r w:rsidRPr="00DE0AB1">
        <w:t>n</w:t>
      </w:r>
      <w:r w:rsidRPr="00DE0AB1">
        <w:t>den i Västerbottens län (2000).</w:t>
      </w:r>
    </w:p>
  </w:footnote>
  <w:footnote w:id="33">
    <w:p w:rsidR="008079FD" w:rsidRPr="00DE0AB1" w:rsidRDefault="008079FD">
      <w:pPr>
        <w:pStyle w:val="Fotnotstext"/>
      </w:pPr>
      <w:r w:rsidRPr="00DE0AB1">
        <w:rPr>
          <w:rStyle w:val="Fotnotsreferens"/>
        </w:rPr>
        <w:footnoteRef/>
      </w:r>
      <w:r w:rsidRPr="00DE0AB1">
        <w:t xml:space="preserve"> En mindre del av anslagen fördelas med hjälp av andra kriterier. Dessa diskuteras dock inte i denna granskning. Det finns även möjligheter att omfördela medel under året. </w:t>
      </w:r>
    </w:p>
  </w:footnote>
  <w:footnote w:id="34">
    <w:p w:rsidR="008079FD" w:rsidRPr="00DE0AB1" w:rsidRDefault="008079FD">
      <w:pPr>
        <w:pStyle w:val="Fotnotstext"/>
      </w:pPr>
      <w:r w:rsidRPr="00DE0AB1">
        <w:rPr>
          <w:rStyle w:val="Fotnotsreferens"/>
        </w:rPr>
        <w:footnoteRef/>
      </w:r>
      <w:r w:rsidRPr="00DE0AB1">
        <w:t xml:space="preserve">  I fördelningsmodellen används ett volymmått för uppdragen som är en kombin</w:t>
      </w:r>
      <w:r w:rsidRPr="00DE0AB1">
        <w:t>a</w:t>
      </w:r>
      <w:r w:rsidRPr="00DE0AB1">
        <w:t xml:space="preserve">tion av flöden och stockar per kvartal. </w:t>
      </w:r>
    </w:p>
  </w:footnote>
  <w:footnote w:id="35">
    <w:p w:rsidR="008079FD" w:rsidRPr="00DE0AB1" w:rsidRDefault="008079FD">
      <w:pPr>
        <w:pStyle w:val="Fotnotstext"/>
      </w:pPr>
      <w:r w:rsidRPr="00DE0AB1">
        <w:rPr>
          <w:rStyle w:val="Fotnotsreferens"/>
        </w:rPr>
        <w:footnoteRef/>
      </w:r>
      <w:r w:rsidRPr="00DE0AB1">
        <w:t xml:space="preserve"> Variabler som personaltäthet och andel placerade i åtgärder visades sig vara icke-signifikanta.</w:t>
      </w:r>
    </w:p>
  </w:footnote>
  <w:footnote w:id="36">
    <w:p w:rsidR="008079FD" w:rsidRPr="00DE0AB1" w:rsidRDefault="008079FD">
      <w:pPr>
        <w:pStyle w:val="Fotnotstext"/>
      </w:pPr>
      <w:r w:rsidRPr="00DE0AB1">
        <w:rPr>
          <w:rStyle w:val="Fotnotsreferens"/>
        </w:rPr>
        <w:footnoteRef/>
      </w:r>
      <w:r w:rsidRPr="00DE0AB1">
        <w:t xml:space="preserve"> Begreppet LEDA är inte någon förkortning. Det kan närmast ses som en synonym till ”styra”. </w:t>
      </w:r>
    </w:p>
  </w:footnote>
  <w:footnote w:id="37">
    <w:p w:rsidR="008079FD" w:rsidRPr="00DE0AB1" w:rsidRDefault="008079FD">
      <w:pPr>
        <w:pStyle w:val="Fotnotstext"/>
      </w:pPr>
      <w:r w:rsidRPr="00DE0AB1">
        <w:rPr>
          <w:rStyle w:val="Fotnotsreferens"/>
        </w:rPr>
        <w:footnoteRef/>
      </w:r>
      <w:r w:rsidRPr="00DE0AB1">
        <w:t xml:space="preserve"> För målen 3, 4 och 5 mäts måluppfyllelsen via uppgifter från AMV:s register, dvs. det är fråga om totalundersökningar.</w:t>
      </w:r>
    </w:p>
  </w:footnote>
  <w:footnote w:id="38">
    <w:p w:rsidR="008079FD" w:rsidRPr="00DE0AB1" w:rsidRDefault="008079FD">
      <w:pPr>
        <w:pStyle w:val="Fotnotstext"/>
      </w:pPr>
      <w:r w:rsidRPr="00DE0AB1">
        <w:rPr>
          <w:rStyle w:val="Fotnotsreferens"/>
        </w:rPr>
        <w:footnoteRef/>
      </w:r>
      <w:r w:rsidRPr="00DE0AB1">
        <w:t xml:space="preserve"> Med ett konfidensintervall menas att det sanna värdet i 95 fall av 100 ligger inom dess gränser. Tekniken kan åskådliggöras genom ett exempel. Om exempelvis 80 procent av arbetsgivarna uppger att de fått tillräckligt med sökande och konfidensi</w:t>
      </w:r>
      <w:r w:rsidRPr="00DE0AB1">
        <w:t>n</w:t>
      </w:r>
      <w:r w:rsidRPr="00DE0AB1">
        <w:t xml:space="preserve">tervallet uppgår till +/- 11 procent, så innebär det att det sanna värdet med 95 procents sannolikhet ligger mellan 69 och 91 procent. Resultatet är således förknippat med betydande osäkerhet och en eventuell förändring, t.ex. från en månad till en annan, måste vara </w:t>
      </w:r>
      <w:r w:rsidRPr="00DE0AB1">
        <w:t xml:space="preserve">av betydande storlek för att vara signifikant. </w:t>
      </w:r>
    </w:p>
  </w:footnote>
  <w:footnote w:id="39">
    <w:p w:rsidR="008079FD" w:rsidRPr="00DE0AB1" w:rsidRDefault="008079FD">
      <w:pPr>
        <w:pStyle w:val="Fotnotstext"/>
      </w:pPr>
      <w:r w:rsidRPr="00DE0AB1">
        <w:rPr>
          <w:rStyle w:val="Fotnotsreferens"/>
        </w:rPr>
        <w:footnoteRef/>
      </w:r>
      <w:r w:rsidRPr="00DE0AB1">
        <w:t xml:space="preserve"> I resterande delar av årsredovisningen anges dock målen för 2001.</w:t>
      </w:r>
    </w:p>
  </w:footnote>
  <w:footnote w:id="40">
    <w:p w:rsidR="008079FD" w:rsidRPr="00DE0AB1" w:rsidRDefault="008079FD">
      <w:pPr>
        <w:pStyle w:val="Fotnotstext"/>
      </w:pPr>
      <w:r w:rsidRPr="00DE0AB1">
        <w:rPr>
          <w:rStyle w:val="Fotnotsreferens"/>
        </w:rPr>
        <w:footnoteRef/>
      </w:r>
      <w:r w:rsidRPr="00DE0AB1">
        <w:t xml:space="preserve"> Det anges att Af Sverige är ett internt begrepp som endast används i utvecklingsa</w:t>
      </w:r>
      <w:r w:rsidRPr="00DE0AB1">
        <w:t>r</w:t>
      </w:r>
      <w:r w:rsidRPr="00DE0AB1">
        <w:t>betet. Verksamheten kommer även i fortsättningen att bedrivas under namnet Arbet</w:t>
      </w:r>
      <w:r w:rsidRPr="00DE0AB1">
        <w:t>s</w:t>
      </w:r>
      <w:r w:rsidRPr="00DE0AB1">
        <w:t>förmedlingen.</w:t>
      </w:r>
    </w:p>
  </w:footnote>
  <w:footnote w:id="41">
    <w:p w:rsidR="008079FD" w:rsidRPr="00DE0AB1" w:rsidRDefault="008079FD">
      <w:pPr>
        <w:pStyle w:val="Fotnotstext"/>
      </w:pPr>
      <w:r w:rsidRPr="00DE0AB1">
        <w:rPr>
          <w:rStyle w:val="Fotnotsreferens"/>
        </w:rPr>
        <w:footnoteRef/>
      </w:r>
      <w:r w:rsidRPr="00DE0AB1">
        <w:t xml:space="preserve"> AMS har dispositionsrätten, inte AMV.</w:t>
      </w:r>
    </w:p>
  </w:footnote>
  <w:footnote w:id="42">
    <w:p w:rsidR="008079FD" w:rsidRPr="00DE0AB1" w:rsidRDefault="008079FD">
      <w:pPr>
        <w:pStyle w:val="Fotnotstext"/>
      </w:pPr>
      <w:r w:rsidRPr="00DE0AB1">
        <w:rPr>
          <w:rStyle w:val="Fotnotsreferens"/>
        </w:rPr>
        <w:footnoteRef/>
      </w:r>
      <w:r w:rsidRPr="00DE0AB1">
        <w:t xml:space="preserve"> Sedan hösten 1999 finns även stöd på statsbudgetens inkomstsida i form av särre</w:t>
      </w:r>
      <w:r w:rsidRPr="00DE0AB1">
        <w:t>g</w:t>
      </w:r>
      <w:r w:rsidRPr="00DE0AB1">
        <w:t>ler i skattelagstiftningen. Detta betecknas som saldopåverkande skatteavvikelse. Anställningsstöd lämnas i form av en skattekreditering på arbetsgivarnas skattekonto och innebär minskade skatteintäkter på budgetens inkomstsida. Detta stöd beräknas me</w:t>
      </w:r>
      <w:r w:rsidRPr="00DE0AB1">
        <w:t>d</w:t>
      </w:r>
      <w:r w:rsidRPr="00DE0AB1">
        <w:t xml:space="preserve">föra en skattekreditering på 1,8 miljarder kronor 2002. </w:t>
      </w:r>
    </w:p>
  </w:footnote>
  <w:footnote w:id="43">
    <w:p w:rsidR="008079FD" w:rsidRPr="00DE0AB1" w:rsidRDefault="008079FD">
      <w:pPr>
        <w:pStyle w:val="Fotnotstext"/>
      </w:pPr>
      <w:r w:rsidRPr="00DE0AB1">
        <w:rPr>
          <w:rStyle w:val="Fotnotsreferens"/>
        </w:rPr>
        <w:footnoteRef/>
      </w:r>
      <w:r w:rsidRPr="00DE0AB1">
        <w:t xml:space="preserve"> Det kan nämnas att återrapporteringarna ska redovisas könsuppdelat och utifrån ett jämställdhetsperspektiv. </w:t>
      </w:r>
    </w:p>
  </w:footnote>
  <w:footnote w:id="44">
    <w:p w:rsidR="008079FD" w:rsidRPr="00DE0AB1" w:rsidRDefault="008079FD">
      <w:pPr>
        <w:pStyle w:val="Fotnotstext"/>
      </w:pPr>
      <w:r w:rsidRPr="00DE0AB1">
        <w:rPr>
          <w:rStyle w:val="Fotnotsreferens"/>
        </w:rPr>
        <w:footnoteRef/>
      </w:r>
      <w:r w:rsidRPr="00DE0AB1">
        <w:t xml:space="preserve"> RRV granskar om redovisningen är tillförlitlig och rättvisande. RRV redovisar sina iakttagelser i revisionsberättelser och i särskilda rapporter och lämnar årligen en rapport till regeringen med en sammanfattning av viktigare iakttagelser.</w:t>
      </w:r>
    </w:p>
  </w:footnote>
  <w:footnote w:id="45">
    <w:p w:rsidR="008079FD" w:rsidRPr="00DE0AB1" w:rsidRDefault="008079FD">
      <w:pPr>
        <w:pStyle w:val="Fotnotstext"/>
      </w:pPr>
      <w:r w:rsidRPr="00DE0AB1">
        <w:rPr>
          <w:rStyle w:val="Fotnotsreferens"/>
        </w:rPr>
        <w:footnoteRef/>
      </w:r>
      <w:r w:rsidRPr="00DE0AB1">
        <w:t xml:space="preserve"> Anslagen har förändrats fr.o.m. 2001. Redovisningen här avser de anslag som gäller nu och tidigare anslag.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Default="008079FD">
    <w:pPr>
      <w:pStyle w:val="SidhuvudKant"/>
      <w:framePr w:w="1758" w:h="2744" w:hRule="exact" w:wrap="around" w:vAnchor="page" w:hAnchor="page" w:x="7372" w:y="568" w:anchorLock="0"/>
    </w:pPr>
    <w:r>
      <w:t>2002/03:RR10</w:t>
    </w:r>
  </w:p>
  <w:p w:rsidR="008079FD" w:rsidRDefault="008079F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Default="008079FD">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27</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RR10</w:instrText>
    </w:r>
    <w:r>
      <w:fldChar w:fldCharType="end"/>
    </w:r>
  </w:p>
  <w:p w:rsidR="008079FD" w:rsidRDefault="008079FD">
    <w:pPr>
      <w:pStyle w:val="SidhuvudKantBilaga"/>
      <w:framePr w:w="1758" w:h="2744" w:hRule="exact" w:wrap="around" w:vAnchor="page" w:hAnchor="page" w:x="7372" w:y="568" w:anchorLock="0"/>
    </w:pPr>
    <w:r>
      <w:instrText>Bilaga 1</w:instrText>
    </w:r>
  </w:p>
  <w:p w:rsidR="008079FD" w:rsidRDefault="008079FD">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RR10</w:t>
    </w:r>
    <w:r>
      <w:rPr>
        <w:noProof/>
      </w:rPr>
      <w:fldChar w:fldCharType="end"/>
    </w:r>
  </w:p>
  <w:p w:rsidR="008079FD" w:rsidRDefault="008079FD">
    <w:pPr>
      <w:pStyle w:val="SidhuvudKantBilaga"/>
      <w:framePr w:w="1758" w:h="2744" w:hRule="exact" w:wrap="around" w:vAnchor="page" w:hAnchor="page" w:x="7372" w:y="568" w:anchorLock="0"/>
      <w:rPr>
        <w:noProof/>
      </w:rPr>
    </w:pPr>
    <w:r>
      <w:rPr>
        <w:noProof/>
      </w:rPr>
      <w:t>Bilaga 1</w:t>
    </w:r>
  </w:p>
  <w:p w:rsidR="008079FD" w:rsidRDefault="008079FD">
    <w:pPr>
      <w:pStyle w:val="SidhuvudKant"/>
      <w:framePr w:w="1758" w:h="2744" w:hRule="exact" w:wrap="around" w:vAnchor="page" w:hAnchor="page" w:x="7372" w:y="568" w:anchorLock="0"/>
    </w:pPr>
    <w:r>
      <w:fldChar w:fldCharType="end"/>
    </w:r>
  </w:p>
  <w:p w:rsidR="008079FD" w:rsidRDefault="008079F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Default="008079FD">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29</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RR10</w:instrText>
    </w:r>
    <w:r>
      <w:fldChar w:fldCharType="end"/>
    </w:r>
  </w:p>
  <w:p w:rsidR="008079FD" w:rsidRDefault="008079FD">
    <w:pPr>
      <w:pStyle w:val="SidhuvudKantBilaga"/>
      <w:framePr w:w="1758" w:h="2744" w:hRule="exact" w:wrap="around" w:vAnchor="page" w:hAnchor="page" w:x="7372" w:y="568" w:anchorLock="0"/>
    </w:pPr>
    <w:r>
      <w:instrText>Bilaga 1</w:instrText>
    </w:r>
  </w:p>
  <w:p w:rsidR="008079FD" w:rsidRDefault="008079FD">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RR10</w:t>
    </w:r>
    <w:r>
      <w:rPr>
        <w:noProof/>
      </w:rPr>
      <w:fldChar w:fldCharType="end"/>
    </w:r>
  </w:p>
  <w:p w:rsidR="008079FD" w:rsidRDefault="008079FD">
    <w:pPr>
      <w:pStyle w:val="SidhuvudKantBilaga"/>
      <w:framePr w:w="1758" w:h="2744" w:hRule="exact" w:wrap="around" w:vAnchor="page" w:hAnchor="page" w:x="7372" w:y="568" w:anchorLock="0"/>
      <w:rPr>
        <w:noProof/>
      </w:rPr>
    </w:pPr>
    <w:r>
      <w:rPr>
        <w:noProof/>
      </w:rPr>
      <w:t>Bilaga 1</w:t>
    </w:r>
  </w:p>
  <w:p w:rsidR="008079FD" w:rsidRDefault="008079FD">
    <w:pPr>
      <w:pStyle w:val="SidhuvudKant"/>
      <w:framePr w:w="1758" w:h="2744" w:hRule="exact" w:wrap="around" w:vAnchor="page" w:hAnchor="page" w:x="7372" w:y="568" w:anchorLock="0"/>
    </w:pPr>
    <w:r>
      <w:fldChar w:fldCharType="end"/>
    </w:r>
  </w:p>
  <w:p w:rsidR="008079FD" w:rsidRDefault="008079FD">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Default="008079FD">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171</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RR10</w:instrText>
    </w:r>
    <w:r>
      <w:fldChar w:fldCharType="end"/>
    </w:r>
  </w:p>
  <w:p w:rsidR="008079FD" w:rsidRDefault="008079FD">
    <w:pPr>
      <w:pStyle w:val="SidhuvudKantBilaga"/>
      <w:framePr w:w="1758" w:h="2744" w:hRule="exact" w:wrap="around" w:vAnchor="page" w:hAnchor="page" w:x="7372" w:y="568" w:anchorLock="0"/>
    </w:pPr>
    <w:r>
      <w:instrText>Bilaga 1</w:instrText>
    </w:r>
  </w:p>
  <w:p w:rsidR="008079FD" w:rsidRDefault="008079FD">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RR10</w:t>
    </w:r>
    <w:r>
      <w:rPr>
        <w:noProof/>
      </w:rPr>
      <w:fldChar w:fldCharType="end"/>
    </w:r>
  </w:p>
  <w:p w:rsidR="008079FD" w:rsidRDefault="008079FD">
    <w:pPr>
      <w:pStyle w:val="SidhuvudKantBilaga"/>
      <w:framePr w:w="1758" w:h="2744" w:hRule="exact" w:wrap="around" w:vAnchor="page" w:hAnchor="page" w:x="7372" w:y="568" w:anchorLock="0"/>
      <w:rPr>
        <w:noProof/>
      </w:rPr>
    </w:pPr>
    <w:r>
      <w:rPr>
        <w:noProof/>
      </w:rPr>
      <w:t>Bilaga 1</w:t>
    </w:r>
  </w:p>
  <w:p w:rsidR="008079FD" w:rsidRDefault="008079FD">
    <w:pPr>
      <w:pStyle w:val="SidhuvudKant"/>
      <w:framePr w:w="1758" w:h="2744" w:hRule="exact" w:wrap="around" w:vAnchor="page" w:hAnchor="page" w:x="7372" w:y="568" w:anchorLock="0"/>
    </w:pPr>
    <w:r>
      <w:fldChar w:fldCharType="end"/>
    </w:r>
  </w:p>
  <w:p w:rsidR="008079FD" w:rsidRDefault="008079FD">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Default="008079FD">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181</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RR10</w:instrText>
    </w:r>
    <w:r>
      <w:fldChar w:fldCharType="end"/>
    </w:r>
  </w:p>
  <w:p w:rsidR="008079FD" w:rsidRDefault="008079FD">
    <w:pPr>
      <w:pStyle w:val="SidhuvudKantBilaga"/>
      <w:framePr w:w="1758" w:h="2744" w:hRule="exact" w:wrap="around" w:vAnchor="page" w:hAnchor="page" w:x="7372" w:y="568" w:anchorLock="0"/>
    </w:pPr>
    <w:r>
      <w:instrText>Bilaga 2</w:instrText>
    </w:r>
  </w:p>
  <w:p w:rsidR="008079FD" w:rsidRDefault="008079FD">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RR10</w:t>
    </w:r>
    <w:r>
      <w:rPr>
        <w:noProof/>
      </w:rPr>
      <w:fldChar w:fldCharType="end"/>
    </w:r>
  </w:p>
  <w:p w:rsidR="008079FD" w:rsidRDefault="008079FD">
    <w:pPr>
      <w:pStyle w:val="SidhuvudKantBilaga"/>
      <w:framePr w:w="1758" w:h="2744" w:hRule="exact" w:wrap="around" w:vAnchor="page" w:hAnchor="page" w:x="7372" w:y="568" w:anchorLock="0"/>
      <w:rPr>
        <w:noProof/>
      </w:rPr>
    </w:pPr>
    <w:r>
      <w:rPr>
        <w:noProof/>
      </w:rPr>
      <w:t>Bilaga 2</w:t>
    </w:r>
  </w:p>
  <w:p w:rsidR="008079FD" w:rsidRDefault="008079FD">
    <w:pPr>
      <w:pStyle w:val="SidhuvudKant"/>
      <w:framePr w:w="1758" w:h="2744" w:hRule="exact" w:wrap="around" w:vAnchor="page" w:hAnchor="page" w:x="7372" w:y="568" w:anchorLock="0"/>
    </w:pPr>
    <w:r>
      <w:fldChar w:fldCharType="end"/>
    </w:r>
  </w:p>
  <w:p w:rsidR="008079FD" w:rsidRDefault="008079FD">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Default="008079FD"/>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79FD" w:rsidRDefault="008079FD">
    <w:pPr>
      <w:pStyle w:val="SidhuvudKant"/>
      <w:framePr w:w="1758" w:h="2744" w:hRule="exact" w:wrap="around" w:vAnchor="page" w:hAnchor="page" w:x="7372" w:y="568" w:anchorLock="0"/>
    </w:pPr>
    <w:r>
      <w:fldChar w:fldCharType="begin"/>
    </w:r>
    <w:r>
      <w:instrText xml:space="preserve"> if </w:instrText>
    </w:r>
    <w:r>
      <w:fldChar w:fldCharType="begin"/>
    </w:r>
    <w:r>
      <w:instrText xml:space="preserve"> page</w:instrText>
    </w:r>
    <w:r>
      <w:fldChar w:fldCharType="separate"/>
    </w:r>
    <w:r>
      <w:rPr>
        <w:noProof/>
      </w:rPr>
      <w:instrText>184</w:instrText>
    </w:r>
    <w:r>
      <w:fldChar w:fldCharType="end"/>
    </w:r>
    <w:r>
      <w:instrText xml:space="preserve"> &gt; 1 "</w:instrText>
    </w:r>
    <w:r>
      <w:fldChar w:fldCharType="begin"/>
    </w:r>
    <w:r>
      <w:instrText xml:space="preserve"> DOCPROPERTY BetänkandeÅr</w:instrText>
    </w:r>
    <w:r>
      <w:fldChar w:fldCharType="separate"/>
    </w:r>
    <w:r>
      <w:instrText>2002/03</w:instrText>
    </w:r>
    <w:r>
      <w:fldChar w:fldCharType="end"/>
    </w:r>
    <w:r>
      <w:instrText>:</w:instrText>
    </w:r>
    <w:r>
      <w:fldChar w:fldCharType="begin"/>
    </w:r>
    <w:r>
      <w:instrText xml:space="preserve"> DOCPROPERTY Betä</w:instrText>
    </w:r>
    <w:r>
      <w:instrText>n</w:instrText>
    </w:r>
    <w:r>
      <w:instrText>kandeNr</w:instrText>
    </w:r>
    <w:r>
      <w:fldChar w:fldCharType="separate"/>
    </w:r>
    <w:r>
      <w:instrText>RR10</w:instrText>
    </w:r>
    <w:r>
      <w:fldChar w:fldCharType="end"/>
    </w:r>
  </w:p>
  <w:p w:rsidR="008079FD" w:rsidRDefault="008079FD">
    <w:pPr>
      <w:pStyle w:val="SidhuvudKantBilaga"/>
      <w:framePr w:w="1758" w:h="2744" w:hRule="exact" w:wrap="around" w:vAnchor="page" w:hAnchor="page" w:x="7372" w:y="568" w:anchorLock="0"/>
    </w:pPr>
  </w:p>
  <w:p w:rsidR="008079FD" w:rsidRDefault="008079FD">
    <w:pPr>
      <w:pStyle w:val="SidhuvudKant"/>
      <w:framePr w:w="1758" w:h="2744" w:hRule="exact" w:wrap="around" w:vAnchor="page" w:hAnchor="page" w:x="7372" w:y="568" w:anchorLock="0"/>
      <w:rPr>
        <w:noProof/>
      </w:rPr>
    </w:pPr>
    <w:r>
      <w:instrText>"</w:instrText>
    </w:r>
    <w:r>
      <w:fldChar w:fldCharType="separate"/>
    </w:r>
    <w:r>
      <w:rPr>
        <w:noProof/>
      </w:rPr>
      <w:fldChar w:fldCharType="begin"/>
    </w:r>
    <w:r>
      <w:rPr>
        <w:noProof/>
      </w:rPr>
      <w:instrText xml:space="preserve"> DOCPROPERTY BetänkandeÅr</w:instrText>
    </w:r>
    <w:r>
      <w:rPr>
        <w:noProof/>
      </w:rPr>
      <w:fldChar w:fldCharType="separate"/>
    </w:r>
    <w:r>
      <w:rPr>
        <w:noProof/>
      </w:rPr>
      <w:t>2002/03</w:t>
    </w:r>
    <w:r>
      <w:rPr>
        <w:noProof/>
      </w:rPr>
      <w:fldChar w:fldCharType="end"/>
    </w:r>
    <w:r>
      <w:rPr>
        <w:noProof/>
      </w:rPr>
      <w:t>:</w:t>
    </w:r>
    <w:r>
      <w:rPr>
        <w:noProof/>
      </w:rPr>
      <w:fldChar w:fldCharType="begin"/>
    </w:r>
    <w:r>
      <w:rPr>
        <w:noProof/>
      </w:rPr>
      <w:instrText xml:space="preserve"> DOCPROPERTY Betä</w:instrText>
    </w:r>
    <w:r>
      <w:rPr>
        <w:noProof/>
      </w:rPr>
      <w:instrText>n</w:instrText>
    </w:r>
    <w:r>
      <w:rPr>
        <w:noProof/>
      </w:rPr>
      <w:instrText>kandeNr</w:instrText>
    </w:r>
    <w:r>
      <w:rPr>
        <w:noProof/>
      </w:rPr>
      <w:fldChar w:fldCharType="separate"/>
    </w:r>
    <w:r>
      <w:rPr>
        <w:noProof/>
      </w:rPr>
      <w:t>RR10</w:t>
    </w:r>
    <w:r>
      <w:rPr>
        <w:noProof/>
      </w:rPr>
      <w:fldChar w:fldCharType="end"/>
    </w:r>
  </w:p>
  <w:p w:rsidR="008079FD" w:rsidRDefault="008079FD">
    <w:pPr>
      <w:pStyle w:val="SidhuvudKantBilaga"/>
      <w:framePr w:w="1758" w:h="2744" w:hRule="exact" w:wrap="around" w:vAnchor="page" w:hAnchor="page" w:x="7372" w:y="568" w:anchorLock="0"/>
      <w:rPr>
        <w:noProof/>
      </w:rPr>
    </w:pPr>
  </w:p>
  <w:p w:rsidR="008079FD" w:rsidRDefault="008079FD">
    <w:pPr>
      <w:pStyle w:val="SidhuvudKant"/>
      <w:framePr w:w="1758" w:h="2744" w:hRule="exact" w:wrap="around" w:vAnchor="page" w:hAnchor="page" w:x="7372" w:y="568" w:anchorLock="0"/>
    </w:pPr>
    <w:r>
      <w:fldChar w:fldCharType="end"/>
    </w:r>
  </w:p>
  <w:p w:rsidR="008079FD" w:rsidRDefault="008079F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7A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769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E856C5"/>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037D7B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4A308DE"/>
    <w:multiLevelType w:val="singleLevel"/>
    <w:tmpl w:val="ACB2B3BE"/>
    <w:lvl w:ilvl="0">
      <w:numFmt w:val="bullet"/>
      <w:lvlText w:val="-"/>
      <w:lvlJc w:val="left"/>
      <w:pPr>
        <w:tabs>
          <w:tab w:val="num" w:pos="530"/>
        </w:tabs>
        <w:ind w:left="530" w:hanging="360"/>
      </w:pPr>
      <w:rPr>
        <w:rFonts w:hint="default"/>
      </w:rPr>
    </w:lvl>
  </w:abstractNum>
  <w:abstractNum w:abstractNumId="5" w15:restartNumberingAfterBreak="0">
    <w:nsid w:val="0531598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5C21E56"/>
    <w:multiLevelType w:val="singleLevel"/>
    <w:tmpl w:val="9FFE3B4A"/>
    <w:lvl w:ilvl="0">
      <w:start w:val="21"/>
      <w:numFmt w:val="bullet"/>
      <w:lvlText w:val="-"/>
      <w:lvlJc w:val="left"/>
      <w:pPr>
        <w:tabs>
          <w:tab w:val="num" w:pos="360"/>
        </w:tabs>
        <w:ind w:left="360" w:hanging="360"/>
      </w:pPr>
      <w:rPr>
        <w:rFonts w:hint="default"/>
      </w:rPr>
    </w:lvl>
  </w:abstractNum>
  <w:abstractNum w:abstractNumId="7" w15:restartNumberingAfterBreak="0">
    <w:nsid w:val="06AB75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7847BDE"/>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08861CB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307510"/>
    <w:multiLevelType w:val="singleLevel"/>
    <w:tmpl w:val="9FFE3B4A"/>
    <w:lvl w:ilvl="0">
      <w:numFmt w:val="bullet"/>
      <w:lvlText w:val="-"/>
      <w:lvlJc w:val="left"/>
      <w:pPr>
        <w:tabs>
          <w:tab w:val="num" w:pos="360"/>
        </w:tabs>
        <w:ind w:left="360" w:hanging="360"/>
      </w:pPr>
      <w:rPr>
        <w:rFonts w:hint="default"/>
      </w:rPr>
    </w:lvl>
  </w:abstractNum>
  <w:abstractNum w:abstractNumId="11" w15:restartNumberingAfterBreak="0">
    <w:nsid w:val="0AA91956"/>
    <w:multiLevelType w:val="singleLevel"/>
    <w:tmpl w:val="9FFE3B4A"/>
    <w:lvl w:ilvl="0">
      <w:start w:val="6"/>
      <w:numFmt w:val="bullet"/>
      <w:lvlText w:val="-"/>
      <w:lvlJc w:val="left"/>
      <w:pPr>
        <w:tabs>
          <w:tab w:val="num" w:pos="360"/>
        </w:tabs>
        <w:ind w:left="360" w:hanging="360"/>
      </w:pPr>
      <w:rPr>
        <w:rFonts w:hint="default"/>
      </w:rPr>
    </w:lvl>
  </w:abstractNum>
  <w:abstractNum w:abstractNumId="12" w15:restartNumberingAfterBreak="0">
    <w:nsid w:val="0B2C37C3"/>
    <w:multiLevelType w:val="singleLevel"/>
    <w:tmpl w:val="9FFE3B4A"/>
    <w:lvl w:ilvl="0">
      <w:numFmt w:val="bullet"/>
      <w:lvlText w:val="-"/>
      <w:lvlJc w:val="left"/>
      <w:pPr>
        <w:tabs>
          <w:tab w:val="num" w:pos="360"/>
        </w:tabs>
        <w:ind w:left="360" w:hanging="360"/>
      </w:pPr>
      <w:rPr>
        <w:rFonts w:hint="default"/>
      </w:rPr>
    </w:lvl>
  </w:abstractNum>
  <w:abstractNum w:abstractNumId="13" w15:restartNumberingAfterBreak="0">
    <w:nsid w:val="0B557ECB"/>
    <w:multiLevelType w:val="singleLevel"/>
    <w:tmpl w:val="9FFE3B4A"/>
    <w:lvl w:ilvl="0">
      <w:start w:val="2"/>
      <w:numFmt w:val="bullet"/>
      <w:lvlText w:val="-"/>
      <w:lvlJc w:val="left"/>
      <w:pPr>
        <w:tabs>
          <w:tab w:val="num" w:pos="360"/>
        </w:tabs>
        <w:ind w:left="360" w:hanging="360"/>
      </w:pPr>
      <w:rPr>
        <w:rFonts w:hint="default"/>
      </w:rPr>
    </w:lvl>
  </w:abstractNum>
  <w:abstractNum w:abstractNumId="14" w15:restartNumberingAfterBreak="0">
    <w:nsid w:val="0B957F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0BAB5B4E"/>
    <w:multiLevelType w:val="singleLevel"/>
    <w:tmpl w:val="9FFE3B4A"/>
    <w:lvl w:ilvl="0">
      <w:start w:val="2"/>
      <w:numFmt w:val="bullet"/>
      <w:lvlText w:val="-"/>
      <w:lvlJc w:val="left"/>
      <w:pPr>
        <w:tabs>
          <w:tab w:val="num" w:pos="360"/>
        </w:tabs>
        <w:ind w:left="360" w:hanging="360"/>
      </w:pPr>
      <w:rPr>
        <w:rFonts w:hint="default"/>
      </w:rPr>
    </w:lvl>
  </w:abstractNum>
  <w:abstractNum w:abstractNumId="16" w15:restartNumberingAfterBreak="0">
    <w:nsid w:val="0BEC19D2"/>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0D9C43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0E9055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0F833DD4"/>
    <w:multiLevelType w:val="singleLevel"/>
    <w:tmpl w:val="9FFE3B4A"/>
    <w:lvl w:ilvl="0">
      <w:numFmt w:val="bullet"/>
      <w:lvlText w:val="-"/>
      <w:lvlJc w:val="left"/>
      <w:pPr>
        <w:tabs>
          <w:tab w:val="num" w:pos="360"/>
        </w:tabs>
        <w:ind w:left="360" w:hanging="360"/>
      </w:pPr>
      <w:rPr>
        <w:rFonts w:hint="default"/>
      </w:rPr>
    </w:lvl>
  </w:abstractNum>
  <w:abstractNum w:abstractNumId="20" w15:restartNumberingAfterBreak="0">
    <w:nsid w:val="0FB540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0C86F1A"/>
    <w:multiLevelType w:val="singleLevel"/>
    <w:tmpl w:val="9FFE3B4A"/>
    <w:lvl w:ilvl="0">
      <w:start w:val="3"/>
      <w:numFmt w:val="bullet"/>
      <w:lvlText w:val="-"/>
      <w:lvlJc w:val="left"/>
      <w:pPr>
        <w:tabs>
          <w:tab w:val="num" w:pos="360"/>
        </w:tabs>
        <w:ind w:left="360" w:hanging="360"/>
      </w:pPr>
      <w:rPr>
        <w:rFonts w:hint="default"/>
      </w:rPr>
    </w:lvl>
  </w:abstractNum>
  <w:abstractNum w:abstractNumId="22" w15:restartNumberingAfterBreak="0">
    <w:nsid w:val="114C32A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16506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301423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33747A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58416DB"/>
    <w:multiLevelType w:val="singleLevel"/>
    <w:tmpl w:val="041D000F"/>
    <w:lvl w:ilvl="0">
      <w:start w:val="1"/>
      <w:numFmt w:val="decimal"/>
      <w:lvlText w:val="%1."/>
      <w:lvlJc w:val="left"/>
      <w:pPr>
        <w:tabs>
          <w:tab w:val="num" w:pos="360"/>
        </w:tabs>
        <w:ind w:left="360" w:hanging="360"/>
      </w:pPr>
    </w:lvl>
  </w:abstractNum>
  <w:abstractNum w:abstractNumId="27" w15:restartNumberingAfterBreak="0">
    <w:nsid w:val="15947A7C"/>
    <w:multiLevelType w:val="singleLevel"/>
    <w:tmpl w:val="9FFE3B4A"/>
    <w:lvl w:ilvl="0">
      <w:start w:val="3"/>
      <w:numFmt w:val="bullet"/>
      <w:lvlText w:val="-"/>
      <w:lvlJc w:val="left"/>
      <w:pPr>
        <w:tabs>
          <w:tab w:val="num" w:pos="360"/>
        </w:tabs>
        <w:ind w:left="360" w:hanging="360"/>
      </w:pPr>
      <w:rPr>
        <w:rFonts w:hint="default"/>
      </w:rPr>
    </w:lvl>
  </w:abstractNum>
  <w:abstractNum w:abstractNumId="28" w15:restartNumberingAfterBreak="0">
    <w:nsid w:val="15E81505"/>
    <w:multiLevelType w:val="singleLevel"/>
    <w:tmpl w:val="454247AC"/>
    <w:lvl w:ilvl="0">
      <w:start w:val="1"/>
      <w:numFmt w:val="bullet"/>
      <w:lvlText w:val="-"/>
      <w:lvlJc w:val="left"/>
      <w:pPr>
        <w:tabs>
          <w:tab w:val="num" w:pos="360"/>
        </w:tabs>
        <w:ind w:left="360" w:hanging="360"/>
      </w:pPr>
      <w:rPr>
        <w:rFonts w:hint="default"/>
      </w:rPr>
    </w:lvl>
  </w:abstractNum>
  <w:abstractNum w:abstractNumId="29" w15:restartNumberingAfterBreak="0">
    <w:nsid w:val="15F62874"/>
    <w:multiLevelType w:val="singleLevel"/>
    <w:tmpl w:val="ACB2B3BE"/>
    <w:lvl w:ilvl="0">
      <w:numFmt w:val="bullet"/>
      <w:lvlText w:val="-"/>
      <w:lvlJc w:val="left"/>
      <w:pPr>
        <w:tabs>
          <w:tab w:val="num" w:pos="530"/>
        </w:tabs>
        <w:ind w:left="530" w:hanging="360"/>
      </w:pPr>
      <w:rPr>
        <w:rFonts w:hint="default"/>
      </w:rPr>
    </w:lvl>
  </w:abstractNum>
  <w:abstractNum w:abstractNumId="30" w15:restartNumberingAfterBreak="0">
    <w:nsid w:val="15FC13DD"/>
    <w:multiLevelType w:val="singleLevel"/>
    <w:tmpl w:val="9FFE3B4A"/>
    <w:lvl w:ilvl="0">
      <w:numFmt w:val="bullet"/>
      <w:lvlText w:val="-"/>
      <w:lvlJc w:val="left"/>
      <w:pPr>
        <w:tabs>
          <w:tab w:val="num" w:pos="360"/>
        </w:tabs>
        <w:ind w:left="360" w:hanging="360"/>
      </w:pPr>
      <w:rPr>
        <w:rFonts w:hint="default"/>
      </w:rPr>
    </w:lvl>
  </w:abstractNum>
  <w:abstractNum w:abstractNumId="31" w15:restartNumberingAfterBreak="0">
    <w:nsid w:val="16172E92"/>
    <w:multiLevelType w:val="singleLevel"/>
    <w:tmpl w:val="C492CBF0"/>
    <w:lvl w:ilvl="0">
      <w:start w:val="1"/>
      <w:numFmt w:val="decimal"/>
      <w:lvlText w:val="%1."/>
      <w:lvlJc w:val="left"/>
      <w:pPr>
        <w:tabs>
          <w:tab w:val="num" w:pos="360"/>
        </w:tabs>
        <w:ind w:left="360" w:hanging="360"/>
      </w:pPr>
    </w:lvl>
  </w:abstractNum>
  <w:abstractNum w:abstractNumId="32" w15:restartNumberingAfterBreak="0">
    <w:nsid w:val="16FB3FE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193656AB"/>
    <w:multiLevelType w:val="singleLevel"/>
    <w:tmpl w:val="9FFE3B4A"/>
    <w:lvl w:ilvl="0">
      <w:start w:val="2"/>
      <w:numFmt w:val="bullet"/>
      <w:lvlText w:val="-"/>
      <w:lvlJc w:val="left"/>
      <w:pPr>
        <w:tabs>
          <w:tab w:val="num" w:pos="360"/>
        </w:tabs>
        <w:ind w:left="360" w:hanging="360"/>
      </w:pPr>
      <w:rPr>
        <w:rFonts w:hint="default"/>
      </w:rPr>
    </w:lvl>
  </w:abstractNum>
  <w:abstractNum w:abstractNumId="34" w15:restartNumberingAfterBreak="0">
    <w:nsid w:val="1A0D2705"/>
    <w:multiLevelType w:val="singleLevel"/>
    <w:tmpl w:val="9FFE3B4A"/>
    <w:lvl w:ilvl="0">
      <w:numFmt w:val="bullet"/>
      <w:lvlText w:val="-"/>
      <w:lvlJc w:val="left"/>
      <w:pPr>
        <w:tabs>
          <w:tab w:val="num" w:pos="360"/>
        </w:tabs>
        <w:ind w:left="360" w:hanging="360"/>
      </w:pPr>
      <w:rPr>
        <w:rFonts w:hint="default"/>
      </w:rPr>
    </w:lvl>
  </w:abstractNum>
  <w:abstractNum w:abstractNumId="35" w15:restartNumberingAfterBreak="0">
    <w:nsid w:val="1A8F20A2"/>
    <w:multiLevelType w:val="singleLevel"/>
    <w:tmpl w:val="041D000F"/>
    <w:lvl w:ilvl="0">
      <w:start w:val="1"/>
      <w:numFmt w:val="decimal"/>
      <w:lvlText w:val="%1."/>
      <w:lvlJc w:val="left"/>
      <w:pPr>
        <w:tabs>
          <w:tab w:val="num" w:pos="360"/>
        </w:tabs>
        <w:ind w:left="360" w:hanging="360"/>
      </w:pPr>
    </w:lvl>
  </w:abstractNum>
  <w:abstractNum w:abstractNumId="36" w15:restartNumberingAfterBreak="0">
    <w:nsid w:val="1AA277C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1B2215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1B8F001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1BD321CF"/>
    <w:multiLevelType w:val="singleLevel"/>
    <w:tmpl w:val="9FFE3B4A"/>
    <w:lvl w:ilvl="0">
      <w:start w:val="2"/>
      <w:numFmt w:val="bullet"/>
      <w:lvlText w:val="-"/>
      <w:lvlJc w:val="left"/>
      <w:pPr>
        <w:tabs>
          <w:tab w:val="num" w:pos="360"/>
        </w:tabs>
        <w:ind w:left="360" w:hanging="360"/>
      </w:pPr>
      <w:rPr>
        <w:rFonts w:hint="default"/>
      </w:rPr>
    </w:lvl>
  </w:abstractNum>
  <w:abstractNum w:abstractNumId="40" w15:restartNumberingAfterBreak="0">
    <w:nsid w:val="1BEA08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1C26095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1DB25A0D"/>
    <w:multiLevelType w:val="singleLevel"/>
    <w:tmpl w:val="9FFE3B4A"/>
    <w:lvl w:ilvl="0">
      <w:numFmt w:val="bullet"/>
      <w:lvlText w:val="-"/>
      <w:lvlJc w:val="left"/>
      <w:pPr>
        <w:tabs>
          <w:tab w:val="num" w:pos="360"/>
        </w:tabs>
        <w:ind w:left="360" w:hanging="360"/>
      </w:pPr>
      <w:rPr>
        <w:rFonts w:hint="default"/>
      </w:rPr>
    </w:lvl>
  </w:abstractNum>
  <w:abstractNum w:abstractNumId="43" w15:restartNumberingAfterBreak="0">
    <w:nsid w:val="1FA70C70"/>
    <w:multiLevelType w:val="multilevel"/>
    <w:tmpl w:val="9968944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3.%2"/>
      <w:lvlJc w:val="left"/>
      <w:pPr>
        <w:tabs>
          <w:tab w:val="num" w:pos="1224"/>
        </w:tabs>
        <w:ind w:left="1224" w:hanging="122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612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920"/>
        </w:tabs>
        <w:ind w:left="4320" w:hanging="1440"/>
      </w:pPr>
    </w:lvl>
  </w:abstractNum>
  <w:abstractNum w:abstractNumId="44" w15:restartNumberingAfterBreak="0">
    <w:nsid w:val="200E6C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20220009"/>
    <w:multiLevelType w:val="singleLevel"/>
    <w:tmpl w:val="041D000F"/>
    <w:lvl w:ilvl="0">
      <w:start w:val="1"/>
      <w:numFmt w:val="decimal"/>
      <w:lvlText w:val="%1."/>
      <w:lvlJc w:val="left"/>
      <w:pPr>
        <w:tabs>
          <w:tab w:val="num" w:pos="360"/>
        </w:tabs>
        <w:ind w:left="360" w:hanging="360"/>
      </w:pPr>
    </w:lvl>
  </w:abstractNum>
  <w:abstractNum w:abstractNumId="46" w15:restartNumberingAfterBreak="0">
    <w:nsid w:val="206467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25137AD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5753E1E"/>
    <w:multiLevelType w:val="singleLevel"/>
    <w:tmpl w:val="041D000F"/>
    <w:lvl w:ilvl="0">
      <w:start w:val="1"/>
      <w:numFmt w:val="decimal"/>
      <w:lvlText w:val="%1."/>
      <w:lvlJc w:val="left"/>
      <w:pPr>
        <w:tabs>
          <w:tab w:val="num" w:pos="360"/>
        </w:tabs>
        <w:ind w:left="360" w:hanging="360"/>
      </w:pPr>
    </w:lvl>
  </w:abstractNum>
  <w:abstractNum w:abstractNumId="49" w15:restartNumberingAfterBreak="0">
    <w:nsid w:val="264F5315"/>
    <w:multiLevelType w:val="singleLevel"/>
    <w:tmpl w:val="9FFE3B4A"/>
    <w:lvl w:ilvl="0">
      <w:numFmt w:val="bullet"/>
      <w:lvlText w:val="-"/>
      <w:lvlJc w:val="left"/>
      <w:pPr>
        <w:tabs>
          <w:tab w:val="num" w:pos="360"/>
        </w:tabs>
        <w:ind w:left="360" w:hanging="360"/>
      </w:pPr>
      <w:rPr>
        <w:rFonts w:hint="default"/>
      </w:rPr>
    </w:lvl>
  </w:abstractNum>
  <w:abstractNum w:abstractNumId="50" w15:restartNumberingAfterBreak="0">
    <w:nsid w:val="267D4B4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29AE42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29BB14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2A0944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2B9B0FB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5" w15:restartNumberingAfterBreak="0">
    <w:nsid w:val="2BF05413"/>
    <w:multiLevelType w:val="singleLevel"/>
    <w:tmpl w:val="9FFE3B4A"/>
    <w:lvl w:ilvl="0">
      <w:start w:val="2"/>
      <w:numFmt w:val="bullet"/>
      <w:lvlText w:val="-"/>
      <w:lvlJc w:val="left"/>
      <w:pPr>
        <w:tabs>
          <w:tab w:val="num" w:pos="360"/>
        </w:tabs>
        <w:ind w:left="360" w:hanging="360"/>
      </w:pPr>
      <w:rPr>
        <w:rFonts w:hint="default"/>
      </w:rPr>
    </w:lvl>
  </w:abstractNum>
  <w:abstractNum w:abstractNumId="56" w15:restartNumberingAfterBreak="0">
    <w:nsid w:val="2C2B29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7" w15:restartNumberingAfterBreak="0">
    <w:nsid w:val="2C8C41A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2CAD308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2D6951C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2F592E7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1" w15:restartNumberingAfterBreak="0">
    <w:nsid w:val="2FF574B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30560A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3" w15:restartNumberingAfterBreak="0">
    <w:nsid w:val="30F3072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4" w15:restartNumberingAfterBreak="0">
    <w:nsid w:val="3159638A"/>
    <w:multiLevelType w:val="multilevel"/>
    <w:tmpl w:val="F78AF5A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31D8765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6" w15:restartNumberingAfterBreak="0">
    <w:nsid w:val="326C10BC"/>
    <w:multiLevelType w:val="singleLevel"/>
    <w:tmpl w:val="9FFE3B4A"/>
    <w:lvl w:ilvl="0">
      <w:start w:val="6"/>
      <w:numFmt w:val="bullet"/>
      <w:lvlText w:val="-"/>
      <w:lvlJc w:val="left"/>
      <w:pPr>
        <w:tabs>
          <w:tab w:val="num" w:pos="360"/>
        </w:tabs>
        <w:ind w:left="360" w:hanging="360"/>
      </w:pPr>
      <w:rPr>
        <w:rFonts w:hint="default"/>
      </w:rPr>
    </w:lvl>
  </w:abstractNum>
  <w:abstractNum w:abstractNumId="67" w15:restartNumberingAfterBreak="0">
    <w:nsid w:val="32DC5FDF"/>
    <w:multiLevelType w:val="singleLevel"/>
    <w:tmpl w:val="7B6680D0"/>
    <w:lvl w:ilvl="0">
      <w:start w:val="2"/>
      <w:numFmt w:val="bullet"/>
      <w:lvlText w:val="-"/>
      <w:lvlJc w:val="left"/>
      <w:pPr>
        <w:tabs>
          <w:tab w:val="num" w:pos="360"/>
        </w:tabs>
        <w:ind w:left="360" w:hanging="360"/>
      </w:pPr>
      <w:rPr>
        <w:rFonts w:hint="default"/>
      </w:rPr>
    </w:lvl>
  </w:abstractNum>
  <w:abstractNum w:abstractNumId="68" w15:restartNumberingAfterBreak="0">
    <w:nsid w:val="330C23F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9" w15:restartNumberingAfterBreak="0">
    <w:nsid w:val="334520E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3598369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1" w15:restartNumberingAfterBreak="0">
    <w:nsid w:val="36BA337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2" w15:restartNumberingAfterBreak="0">
    <w:nsid w:val="37A1585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3" w15:restartNumberingAfterBreak="0">
    <w:nsid w:val="37AC03A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4" w15:restartNumberingAfterBreak="0">
    <w:nsid w:val="37B43C1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38A2603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6" w15:restartNumberingAfterBreak="0">
    <w:nsid w:val="39EE31D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7" w15:restartNumberingAfterBreak="0">
    <w:nsid w:val="3A8B21B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8" w15:restartNumberingAfterBreak="0">
    <w:nsid w:val="3AAB6C7D"/>
    <w:multiLevelType w:val="singleLevel"/>
    <w:tmpl w:val="041D000F"/>
    <w:lvl w:ilvl="0">
      <w:start w:val="1"/>
      <w:numFmt w:val="decimal"/>
      <w:lvlText w:val="%1."/>
      <w:lvlJc w:val="left"/>
      <w:pPr>
        <w:tabs>
          <w:tab w:val="num" w:pos="360"/>
        </w:tabs>
        <w:ind w:left="360" w:hanging="360"/>
      </w:pPr>
    </w:lvl>
  </w:abstractNum>
  <w:abstractNum w:abstractNumId="79" w15:restartNumberingAfterBreak="0">
    <w:nsid w:val="3AD2391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0" w15:restartNumberingAfterBreak="0">
    <w:nsid w:val="3AEE7C38"/>
    <w:multiLevelType w:val="singleLevel"/>
    <w:tmpl w:val="041D000F"/>
    <w:lvl w:ilvl="0">
      <w:start w:val="1"/>
      <w:numFmt w:val="decimal"/>
      <w:lvlText w:val="%1."/>
      <w:lvlJc w:val="left"/>
      <w:pPr>
        <w:tabs>
          <w:tab w:val="num" w:pos="360"/>
        </w:tabs>
        <w:ind w:left="360" w:hanging="360"/>
      </w:pPr>
    </w:lvl>
  </w:abstractNum>
  <w:abstractNum w:abstractNumId="81" w15:restartNumberingAfterBreak="0">
    <w:nsid w:val="3B461E4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2" w15:restartNumberingAfterBreak="0">
    <w:nsid w:val="3B6B3E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3" w15:restartNumberingAfterBreak="0">
    <w:nsid w:val="3B76502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4" w15:restartNumberingAfterBreak="0">
    <w:nsid w:val="3B9B734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5" w15:restartNumberingAfterBreak="0">
    <w:nsid w:val="3E9464C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3EBD22F3"/>
    <w:multiLevelType w:val="singleLevel"/>
    <w:tmpl w:val="9FFE3B4A"/>
    <w:lvl w:ilvl="0">
      <w:numFmt w:val="bullet"/>
      <w:lvlText w:val="-"/>
      <w:lvlJc w:val="left"/>
      <w:pPr>
        <w:tabs>
          <w:tab w:val="num" w:pos="360"/>
        </w:tabs>
        <w:ind w:left="360" w:hanging="360"/>
      </w:pPr>
      <w:rPr>
        <w:rFonts w:hint="default"/>
      </w:rPr>
    </w:lvl>
  </w:abstractNum>
  <w:abstractNum w:abstractNumId="87" w15:restartNumberingAfterBreak="0">
    <w:nsid w:val="41B1559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41FA5999"/>
    <w:multiLevelType w:val="singleLevel"/>
    <w:tmpl w:val="9FFE3B4A"/>
    <w:lvl w:ilvl="0">
      <w:numFmt w:val="bullet"/>
      <w:lvlText w:val="-"/>
      <w:lvlJc w:val="left"/>
      <w:pPr>
        <w:tabs>
          <w:tab w:val="num" w:pos="360"/>
        </w:tabs>
        <w:ind w:left="360" w:hanging="360"/>
      </w:pPr>
      <w:rPr>
        <w:rFonts w:hint="default"/>
      </w:rPr>
    </w:lvl>
  </w:abstractNum>
  <w:abstractNum w:abstractNumId="89" w15:restartNumberingAfterBreak="0">
    <w:nsid w:val="4352735C"/>
    <w:multiLevelType w:val="singleLevel"/>
    <w:tmpl w:val="9FFE3B4A"/>
    <w:lvl w:ilvl="0">
      <w:numFmt w:val="bullet"/>
      <w:lvlText w:val="-"/>
      <w:lvlJc w:val="left"/>
      <w:pPr>
        <w:tabs>
          <w:tab w:val="num" w:pos="360"/>
        </w:tabs>
        <w:ind w:left="360" w:hanging="360"/>
      </w:pPr>
      <w:rPr>
        <w:rFonts w:hint="default"/>
      </w:rPr>
    </w:lvl>
  </w:abstractNum>
  <w:abstractNum w:abstractNumId="90" w15:restartNumberingAfterBreak="0">
    <w:nsid w:val="449549F5"/>
    <w:multiLevelType w:val="singleLevel"/>
    <w:tmpl w:val="9FFE3B4A"/>
    <w:lvl w:ilvl="0">
      <w:numFmt w:val="bullet"/>
      <w:lvlText w:val="-"/>
      <w:lvlJc w:val="left"/>
      <w:pPr>
        <w:tabs>
          <w:tab w:val="num" w:pos="360"/>
        </w:tabs>
        <w:ind w:left="360" w:hanging="360"/>
      </w:pPr>
      <w:rPr>
        <w:rFonts w:hint="default"/>
      </w:rPr>
    </w:lvl>
  </w:abstractNum>
  <w:abstractNum w:abstractNumId="91" w15:restartNumberingAfterBreak="0">
    <w:nsid w:val="44CC7D4D"/>
    <w:multiLevelType w:val="singleLevel"/>
    <w:tmpl w:val="041D000F"/>
    <w:lvl w:ilvl="0">
      <w:start w:val="1"/>
      <w:numFmt w:val="decimal"/>
      <w:lvlText w:val="%1."/>
      <w:lvlJc w:val="left"/>
      <w:pPr>
        <w:tabs>
          <w:tab w:val="num" w:pos="360"/>
        </w:tabs>
        <w:ind w:left="360" w:hanging="360"/>
      </w:pPr>
    </w:lvl>
  </w:abstractNum>
  <w:abstractNum w:abstractNumId="92" w15:restartNumberingAfterBreak="0">
    <w:nsid w:val="4572641A"/>
    <w:multiLevelType w:val="singleLevel"/>
    <w:tmpl w:val="ACB2B3BE"/>
    <w:lvl w:ilvl="0">
      <w:numFmt w:val="bullet"/>
      <w:lvlText w:val="-"/>
      <w:lvlJc w:val="left"/>
      <w:pPr>
        <w:tabs>
          <w:tab w:val="num" w:pos="530"/>
        </w:tabs>
        <w:ind w:left="530" w:hanging="360"/>
      </w:pPr>
      <w:rPr>
        <w:rFonts w:hint="default"/>
      </w:rPr>
    </w:lvl>
  </w:abstractNum>
  <w:abstractNum w:abstractNumId="93" w15:restartNumberingAfterBreak="0">
    <w:nsid w:val="46060D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464A46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464E66A5"/>
    <w:multiLevelType w:val="singleLevel"/>
    <w:tmpl w:val="041D000F"/>
    <w:lvl w:ilvl="0">
      <w:start w:val="1"/>
      <w:numFmt w:val="decimal"/>
      <w:lvlText w:val="%1."/>
      <w:lvlJc w:val="left"/>
      <w:pPr>
        <w:tabs>
          <w:tab w:val="num" w:pos="360"/>
        </w:tabs>
        <w:ind w:left="360" w:hanging="360"/>
      </w:pPr>
    </w:lvl>
  </w:abstractNum>
  <w:abstractNum w:abstractNumId="96" w15:restartNumberingAfterBreak="0">
    <w:nsid w:val="4710051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480B161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49755AFC"/>
    <w:multiLevelType w:val="singleLevel"/>
    <w:tmpl w:val="9FFE3B4A"/>
    <w:lvl w:ilvl="0">
      <w:start w:val="2"/>
      <w:numFmt w:val="bullet"/>
      <w:lvlText w:val="-"/>
      <w:lvlJc w:val="left"/>
      <w:pPr>
        <w:tabs>
          <w:tab w:val="num" w:pos="360"/>
        </w:tabs>
        <w:ind w:left="360" w:hanging="360"/>
      </w:pPr>
      <w:rPr>
        <w:rFonts w:hint="default"/>
      </w:rPr>
    </w:lvl>
  </w:abstractNum>
  <w:abstractNum w:abstractNumId="99" w15:restartNumberingAfterBreak="0">
    <w:nsid w:val="4AC074B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0" w15:restartNumberingAfterBreak="0">
    <w:nsid w:val="4B1820ED"/>
    <w:multiLevelType w:val="singleLevel"/>
    <w:tmpl w:val="9FFE3B4A"/>
    <w:lvl w:ilvl="0">
      <w:start w:val="2"/>
      <w:numFmt w:val="bullet"/>
      <w:lvlText w:val="-"/>
      <w:lvlJc w:val="left"/>
      <w:pPr>
        <w:tabs>
          <w:tab w:val="num" w:pos="360"/>
        </w:tabs>
        <w:ind w:left="360" w:hanging="360"/>
      </w:pPr>
      <w:rPr>
        <w:rFonts w:hint="default"/>
      </w:rPr>
    </w:lvl>
  </w:abstractNum>
  <w:abstractNum w:abstractNumId="101" w15:restartNumberingAfterBreak="0">
    <w:nsid w:val="4B582B3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4B9F47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3" w15:restartNumberingAfterBreak="0">
    <w:nsid w:val="4BAF43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4" w15:restartNumberingAfterBreak="0">
    <w:nsid w:val="4EA14036"/>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5" w15:restartNumberingAfterBreak="0">
    <w:nsid w:val="4EA96DB9"/>
    <w:multiLevelType w:val="singleLevel"/>
    <w:tmpl w:val="9FFE3B4A"/>
    <w:lvl w:ilvl="0">
      <w:start w:val="3"/>
      <w:numFmt w:val="bullet"/>
      <w:lvlText w:val="-"/>
      <w:lvlJc w:val="left"/>
      <w:pPr>
        <w:tabs>
          <w:tab w:val="num" w:pos="360"/>
        </w:tabs>
        <w:ind w:left="360" w:hanging="360"/>
      </w:pPr>
      <w:rPr>
        <w:rFonts w:hint="default"/>
      </w:rPr>
    </w:lvl>
  </w:abstractNum>
  <w:abstractNum w:abstractNumId="106" w15:restartNumberingAfterBreak="0">
    <w:nsid w:val="500E7D0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7" w15:restartNumberingAfterBreak="0">
    <w:nsid w:val="515F6DE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08" w15:restartNumberingAfterBreak="0">
    <w:nsid w:val="51F86929"/>
    <w:multiLevelType w:val="singleLevel"/>
    <w:tmpl w:val="9FFE3B4A"/>
    <w:lvl w:ilvl="0">
      <w:numFmt w:val="bullet"/>
      <w:lvlText w:val="-"/>
      <w:lvlJc w:val="left"/>
      <w:pPr>
        <w:tabs>
          <w:tab w:val="num" w:pos="360"/>
        </w:tabs>
        <w:ind w:left="360" w:hanging="360"/>
      </w:pPr>
      <w:rPr>
        <w:rFonts w:hint="default"/>
      </w:rPr>
    </w:lvl>
  </w:abstractNum>
  <w:abstractNum w:abstractNumId="109" w15:restartNumberingAfterBreak="0">
    <w:nsid w:val="52B94F16"/>
    <w:multiLevelType w:val="singleLevel"/>
    <w:tmpl w:val="041D000F"/>
    <w:lvl w:ilvl="0">
      <w:start w:val="1"/>
      <w:numFmt w:val="decimal"/>
      <w:lvlText w:val="%1."/>
      <w:lvlJc w:val="left"/>
      <w:pPr>
        <w:tabs>
          <w:tab w:val="num" w:pos="360"/>
        </w:tabs>
        <w:ind w:left="360" w:hanging="360"/>
      </w:pPr>
    </w:lvl>
  </w:abstractNum>
  <w:abstractNum w:abstractNumId="110" w15:restartNumberingAfterBreak="0">
    <w:nsid w:val="541D164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1" w15:restartNumberingAfterBreak="0">
    <w:nsid w:val="5509065B"/>
    <w:multiLevelType w:val="singleLevel"/>
    <w:tmpl w:val="041D000F"/>
    <w:lvl w:ilvl="0">
      <w:start w:val="1"/>
      <w:numFmt w:val="decimal"/>
      <w:lvlText w:val="%1."/>
      <w:lvlJc w:val="left"/>
      <w:pPr>
        <w:tabs>
          <w:tab w:val="num" w:pos="360"/>
        </w:tabs>
        <w:ind w:left="360" w:hanging="360"/>
      </w:pPr>
    </w:lvl>
  </w:abstractNum>
  <w:abstractNum w:abstractNumId="112" w15:restartNumberingAfterBreak="0">
    <w:nsid w:val="55172B5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3" w15:restartNumberingAfterBreak="0">
    <w:nsid w:val="5706555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4" w15:restartNumberingAfterBreak="0">
    <w:nsid w:val="57755BE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5" w15:restartNumberingAfterBreak="0">
    <w:nsid w:val="57D1247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58143E70"/>
    <w:multiLevelType w:val="singleLevel"/>
    <w:tmpl w:val="9FFE3B4A"/>
    <w:lvl w:ilvl="0">
      <w:start w:val="2"/>
      <w:numFmt w:val="bullet"/>
      <w:lvlText w:val="-"/>
      <w:lvlJc w:val="left"/>
      <w:pPr>
        <w:tabs>
          <w:tab w:val="num" w:pos="360"/>
        </w:tabs>
        <w:ind w:left="360" w:hanging="360"/>
      </w:pPr>
      <w:rPr>
        <w:rFonts w:hint="default"/>
      </w:rPr>
    </w:lvl>
  </w:abstractNum>
  <w:abstractNum w:abstractNumId="117" w15:restartNumberingAfterBreak="0">
    <w:nsid w:val="5C6F48E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8" w15:restartNumberingAfterBreak="0">
    <w:nsid w:val="5C7F3D62"/>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9" w15:restartNumberingAfterBreak="0">
    <w:nsid w:val="5E436C6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5F22602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5FAD386A"/>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2" w15:restartNumberingAfterBreak="0">
    <w:nsid w:val="6038173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3" w15:restartNumberingAfterBreak="0">
    <w:nsid w:val="611817E8"/>
    <w:multiLevelType w:val="singleLevel"/>
    <w:tmpl w:val="9FFE3B4A"/>
    <w:lvl w:ilvl="0">
      <w:start w:val="2"/>
      <w:numFmt w:val="bullet"/>
      <w:lvlText w:val="-"/>
      <w:lvlJc w:val="left"/>
      <w:pPr>
        <w:tabs>
          <w:tab w:val="num" w:pos="360"/>
        </w:tabs>
        <w:ind w:left="360" w:hanging="360"/>
      </w:pPr>
      <w:rPr>
        <w:rFonts w:hint="default"/>
      </w:rPr>
    </w:lvl>
  </w:abstractNum>
  <w:abstractNum w:abstractNumId="124" w15:restartNumberingAfterBreak="0">
    <w:nsid w:val="61BF34B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5" w15:restartNumberingAfterBreak="0">
    <w:nsid w:val="628E2B2F"/>
    <w:multiLevelType w:val="singleLevel"/>
    <w:tmpl w:val="9FFE3B4A"/>
    <w:lvl w:ilvl="0">
      <w:numFmt w:val="bullet"/>
      <w:lvlText w:val="-"/>
      <w:lvlJc w:val="left"/>
      <w:pPr>
        <w:tabs>
          <w:tab w:val="num" w:pos="360"/>
        </w:tabs>
        <w:ind w:left="360" w:hanging="360"/>
      </w:pPr>
      <w:rPr>
        <w:rFonts w:hint="default"/>
      </w:rPr>
    </w:lvl>
  </w:abstractNum>
  <w:abstractNum w:abstractNumId="126" w15:restartNumberingAfterBreak="0">
    <w:nsid w:val="636444B0"/>
    <w:multiLevelType w:val="singleLevel"/>
    <w:tmpl w:val="9FFE3B4A"/>
    <w:lvl w:ilvl="0">
      <w:numFmt w:val="bullet"/>
      <w:lvlText w:val="-"/>
      <w:lvlJc w:val="left"/>
      <w:pPr>
        <w:tabs>
          <w:tab w:val="num" w:pos="360"/>
        </w:tabs>
        <w:ind w:left="360" w:hanging="360"/>
      </w:pPr>
      <w:rPr>
        <w:rFonts w:hint="default"/>
      </w:rPr>
    </w:lvl>
  </w:abstractNum>
  <w:abstractNum w:abstractNumId="127" w15:restartNumberingAfterBreak="0">
    <w:nsid w:val="639223F0"/>
    <w:multiLevelType w:val="multilevel"/>
    <w:tmpl w:val="7A3CE2F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8" w15:restartNumberingAfterBreak="0">
    <w:nsid w:val="65B467AD"/>
    <w:multiLevelType w:val="singleLevel"/>
    <w:tmpl w:val="9FFE3B4A"/>
    <w:lvl w:ilvl="0">
      <w:start w:val="2"/>
      <w:numFmt w:val="bullet"/>
      <w:lvlText w:val="-"/>
      <w:lvlJc w:val="left"/>
      <w:pPr>
        <w:tabs>
          <w:tab w:val="num" w:pos="360"/>
        </w:tabs>
        <w:ind w:left="360" w:hanging="360"/>
      </w:pPr>
      <w:rPr>
        <w:rFonts w:hint="default"/>
      </w:rPr>
    </w:lvl>
  </w:abstractNum>
  <w:abstractNum w:abstractNumId="129" w15:restartNumberingAfterBreak="0">
    <w:nsid w:val="688915D7"/>
    <w:multiLevelType w:val="multilevel"/>
    <w:tmpl w:val="5E4E4792"/>
    <w:lvl w:ilvl="0">
      <w:start w:val="1"/>
      <w:numFmt w:val="decimal"/>
      <w:pStyle w:val="Rubrik1"/>
      <w:lvlText w:val="%1"/>
      <w:lvlJc w:val="left"/>
      <w:pPr>
        <w:tabs>
          <w:tab w:val="num" w:pos="432"/>
        </w:tabs>
        <w:ind w:left="432" w:hanging="432"/>
      </w:pPr>
    </w:lvl>
    <w:lvl w:ilvl="1">
      <w:start w:val="1"/>
      <w:numFmt w:val="decimal"/>
      <w:pStyle w:val="Rubrik2"/>
      <w:lvlText w:val="%1.%2"/>
      <w:lvlJc w:val="left"/>
      <w:pPr>
        <w:tabs>
          <w:tab w:val="num" w:pos="576"/>
        </w:tabs>
        <w:ind w:left="576" w:hanging="576"/>
      </w:pPr>
    </w:lvl>
    <w:lvl w:ilvl="2">
      <w:start w:val="1"/>
      <w:numFmt w:val="decimal"/>
      <w:pStyle w:val="Rubrik3"/>
      <w:lvlText w:val="%1.%2.%3"/>
      <w:lvlJc w:val="left"/>
      <w:pPr>
        <w:tabs>
          <w:tab w:val="num" w:pos="720"/>
        </w:tabs>
        <w:ind w:left="720" w:hanging="720"/>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0" w15:restartNumberingAfterBreak="0">
    <w:nsid w:val="68A12C8F"/>
    <w:multiLevelType w:val="singleLevel"/>
    <w:tmpl w:val="9FFE3B4A"/>
    <w:lvl w:ilvl="0">
      <w:start w:val="2"/>
      <w:numFmt w:val="bullet"/>
      <w:lvlText w:val="-"/>
      <w:lvlJc w:val="left"/>
      <w:pPr>
        <w:tabs>
          <w:tab w:val="num" w:pos="360"/>
        </w:tabs>
        <w:ind w:left="360" w:hanging="360"/>
      </w:pPr>
      <w:rPr>
        <w:rFonts w:hint="default"/>
      </w:rPr>
    </w:lvl>
  </w:abstractNum>
  <w:abstractNum w:abstractNumId="131" w15:restartNumberingAfterBreak="0">
    <w:nsid w:val="6B28212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2" w15:restartNumberingAfterBreak="0">
    <w:nsid w:val="6C5835E4"/>
    <w:multiLevelType w:val="singleLevel"/>
    <w:tmpl w:val="9FFE3B4A"/>
    <w:lvl w:ilvl="0">
      <w:numFmt w:val="bullet"/>
      <w:lvlText w:val="-"/>
      <w:lvlJc w:val="left"/>
      <w:pPr>
        <w:tabs>
          <w:tab w:val="num" w:pos="360"/>
        </w:tabs>
        <w:ind w:left="360" w:hanging="360"/>
      </w:pPr>
      <w:rPr>
        <w:rFonts w:hint="default"/>
      </w:rPr>
    </w:lvl>
  </w:abstractNum>
  <w:abstractNum w:abstractNumId="133" w15:restartNumberingAfterBreak="0">
    <w:nsid w:val="6CEC6AC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4" w15:restartNumberingAfterBreak="0">
    <w:nsid w:val="6D397679"/>
    <w:multiLevelType w:val="singleLevel"/>
    <w:tmpl w:val="9FFE3B4A"/>
    <w:lvl w:ilvl="0">
      <w:numFmt w:val="bullet"/>
      <w:lvlText w:val="-"/>
      <w:lvlJc w:val="left"/>
      <w:pPr>
        <w:tabs>
          <w:tab w:val="num" w:pos="360"/>
        </w:tabs>
        <w:ind w:left="360" w:hanging="360"/>
      </w:pPr>
      <w:rPr>
        <w:rFonts w:hint="default"/>
      </w:rPr>
    </w:lvl>
  </w:abstractNum>
  <w:abstractNum w:abstractNumId="135" w15:restartNumberingAfterBreak="0">
    <w:nsid w:val="6E7A19FE"/>
    <w:multiLevelType w:val="singleLevel"/>
    <w:tmpl w:val="9FFE3B4A"/>
    <w:lvl w:ilvl="0">
      <w:numFmt w:val="bullet"/>
      <w:lvlText w:val="-"/>
      <w:lvlJc w:val="left"/>
      <w:pPr>
        <w:tabs>
          <w:tab w:val="num" w:pos="360"/>
        </w:tabs>
        <w:ind w:left="360" w:hanging="360"/>
      </w:pPr>
      <w:rPr>
        <w:rFonts w:hint="default"/>
      </w:rPr>
    </w:lvl>
  </w:abstractNum>
  <w:abstractNum w:abstractNumId="136" w15:restartNumberingAfterBreak="0">
    <w:nsid w:val="6F60753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7" w15:restartNumberingAfterBreak="0">
    <w:nsid w:val="701E6E98"/>
    <w:multiLevelType w:val="singleLevel"/>
    <w:tmpl w:val="9FFE3B4A"/>
    <w:lvl w:ilvl="0">
      <w:start w:val="2"/>
      <w:numFmt w:val="bullet"/>
      <w:lvlText w:val="-"/>
      <w:lvlJc w:val="left"/>
      <w:pPr>
        <w:tabs>
          <w:tab w:val="num" w:pos="360"/>
        </w:tabs>
        <w:ind w:left="360" w:hanging="360"/>
      </w:pPr>
      <w:rPr>
        <w:rFonts w:hint="default"/>
      </w:rPr>
    </w:lvl>
  </w:abstractNum>
  <w:abstractNum w:abstractNumId="138" w15:restartNumberingAfterBreak="0">
    <w:nsid w:val="70DC72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9" w15:restartNumberingAfterBreak="0">
    <w:nsid w:val="7122641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0" w15:restartNumberingAfterBreak="0">
    <w:nsid w:val="71E1188A"/>
    <w:multiLevelType w:val="singleLevel"/>
    <w:tmpl w:val="9FFE3B4A"/>
    <w:lvl w:ilvl="0">
      <w:start w:val="2"/>
      <w:numFmt w:val="bullet"/>
      <w:lvlText w:val="-"/>
      <w:lvlJc w:val="left"/>
      <w:pPr>
        <w:tabs>
          <w:tab w:val="num" w:pos="360"/>
        </w:tabs>
        <w:ind w:left="360" w:hanging="360"/>
      </w:pPr>
      <w:rPr>
        <w:rFonts w:hint="default"/>
      </w:rPr>
    </w:lvl>
  </w:abstractNum>
  <w:abstractNum w:abstractNumId="141" w15:restartNumberingAfterBreak="0">
    <w:nsid w:val="737B74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2" w15:restartNumberingAfterBreak="0">
    <w:nsid w:val="738F04BD"/>
    <w:multiLevelType w:val="singleLevel"/>
    <w:tmpl w:val="9FFE3B4A"/>
    <w:lvl w:ilvl="0">
      <w:numFmt w:val="bullet"/>
      <w:lvlText w:val="-"/>
      <w:lvlJc w:val="left"/>
      <w:pPr>
        <w:tabs>
          <w:tab w:val="num" w:pos="360"/>
        </w:tabs>
        <w:ind w:left="360" w:hanging="360"/>
      </w:pPr>
      <w:rPr>
        <w:rFonts w:hint="default"/>
      </w:rPr>
    </w:lvl>
  </w:abstractNum>
  <w:abstractNum w:abstractNumId="143" w15:restartNumberingAfterBreak="0">
    <w:nsid w:val="73D34892"/>
    <w:multiLevelType w:val="singleLevel"/>
    <w:tmpl w:val="9FFE3B4A"/>
    <w:lvl w:ilvl="0">
      <w:start w:val="2"/>
      <w:numFmt w:val="bullet"/>
      <w:lvlText w:val="-"/>
      <w:lvlJc w:val="left"/>
      <w:pPr>
        <w:tabs>
          <w:tab w:val="num" w:pos="360"/>
        </w:tabs>
        <w:ind w:left="360" w:hanging="360"/>
      </w:pPr>
      <w:rPr>
        <w:rFonts w:hint="default"/>
      </w:rPr>
    </w:lvl>
  </w:abstractNum>
  <w:abstractNum w:abstractNumId="144" w15:restartNumberingAfterBreak="0">
    <w:nsid w:val="74023DB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5" w15:restartNumberingAfterBreak="0">
    <w:nsid w:val="74455C45"/>
    <w:multiLevelType w:val="singleLevel"/>
    <w:tmpl w:val="041D000F"/>
    <w:lvl w:ilvl="0">
      <w:start w:val="1"/>
      <w:numFmt w:val="decimal"/>
      <w:lvlText w:val="%1."/>
      <w:lvlJc w:val="left"/>
      <w:pPr>
        <w:tabs>
          <w:tab w:val="num" w:pos="360"/>
        </w:tabs>
        <w:ind w:left="360" w:hanging="360"/>
      </w:pPr>
    </w:lvl>
  </w:abstractNum>
  <w:abstractNum w:abstractNumId="146" w15:restartNumberingAfterBreak="0">
    <w:nsid w:val="7546415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7" w15:restartNumberingAfterBreak="0">
    <w:nsid w:val="757A084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8" w15:restartNumberingAfterBreak="0">
    <w:nsid w:val="76050085"/>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49" w15:restartNumberingAfterBreak="0">
    <w:nsid w:val="7690359B"/>
    <w:multiLevelType w:val="singleLevel"/>
    <w:tmpl w:val="041D000F"/>
    <w:lvl w:ilvl="0">
      <w:start w:val="1"/>
      <w:numFmt w:val="decimal"/>
      <w:lvlText w:val="%1."/>
      <w:lvlJc w:val="left"/>
      <w:pPr>
        <w:tabs>
          <w:tab w:val="num" w:pos="360"/>
        </w:tabs>
        <w:ind w:left="360" w:hanging="360"/>
      </w:pPr>
    </w:lvl>
  </w:abstractNum>
  <w:abstractNum w:abstractNumId="150" w15:restartNumberingAfterBreak="0">
    <w:nsid w:val="76F97F6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1" w15:restartNumberingAfterBreak="0">
    <w:nsid w:val="7788733D"/>
    <w:multiLevelType w:val="singleLevel"/>
    <w:tmpl w:val="041D000F"/>
    <w:lvl w:ilvl="0">
      <w:start w:val="1"/>
      <w:numFmt w:val="decimal"/>
      <w:lvlText w:val="%1."/>
      <w:lvlJc w:val="left"/>
      <w:pPr>
        <w:tabs>
          <w:tab w:val="num" w:pos="360"/>
        </w:tabs>
        <w:ind w:left="360" w:hanging="360"/>
      </w:pPr>
    </w:lvl>
  </w:abstractNum>
  <w:abstractNum w:abstractNumId="152" w15:restartNumberingAfterBreak="0">
    <w:nsid w:val="795D3FC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3" w15:restartNumberingAfterBreak="0">
    <w:nsid w:val="7A155D2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4" w15:restartNumberingAfterBreak="0">
    <w:nsid w:val="7A240C5C"/>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5" w15:restartNumberingAfterBreak="0">
    <w:nsid w:val="7AC23234"/>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6" w15:restartNumberingAfterBreak="0">
    <w:nsid w:val="7B577B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7" w15:restartNumberingAfterBreak="0">
    <w:nsid w:val="7C1B6527"/>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8" w15:restartNumberingAfterBreak="0">
    <w:nsid w:val="7CBA41C1"/>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59" w15:restartNumberingAfterBreak="0">
    <w:nsid w:val="7DB727D8"/>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60" w15:restartNumberingAfterBreak="0">
    <w:nsid w:val="7F385283"/>
    <w:multiLevelType w:val="singleLevel"/>
    <w:tmpl w:val="9FFE3B4A"/>
    <w:lvl w:ilvl="0">
      <w:numFmt w:val="bullet"/>
      <w:lvlText w:val="-"/>
      <w:lvlJc w:val="left"/>
      <w:pPr>
        <w:tabs>
          <w:tab w:val="num" w:pos="360"/>
        </w:tabs>
        <w:ind w:left="360" w:hanging="360"/>
      </w:pPr>
      <w:rPr>
        <w:rFonts w:hint="default"/>
      </w:rPr>
    </w:lvl>
  </w:abstractNum>
  <w:abstractNum w:abstractNumId="161" w15:restartNumberingAfterBreak="0">
    <w:nsid w:val="7F8A2206"/>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762724205">
    <w:abstractNumId w:val="129"/>
  </w:num>
  <w:num w:numId="2" w16cid:durableId="81996264">
    <w:abstractNumId w:val="129"/>
  </w:num>
  <w:num w:numId="3" w16cid:durableId="1506438828">
    <w:abstractNumId w:val="129"/>
  </w:num>
  <w:num w:numId="4" w16cid:durableId="2125154267">
    <w:abstractNumId w:val="129"/>
  </w:num>
  <w:num w:numId="5" w16cid:durableId="1600409993">
    <w:abstractNumId w:val="129"/>
  </w:num>
  <w:num w:numId="6" w16cid:durableId="1291789465">
    <w:abstractNumId w:val="129"/>
  </w:num>
  <w:num w:numId="7" w16cid:durableId="1175221354">
    <w:abstractNumId w:val="129"/>
  </w:num>
  <w:num w:numId="8" w16cid:durableId="1666979590">
    <w:abstractNumId w:val="129"/>
  </w:num>
  <w:num w:numId="9" w16cid:durableId="2057504806">
    <w:abstractNumId w:val="151"/>
  </w:num>
  <w:num w:numId="10" w16cid:durableId="1386103231">
    <w:abstractNumId w:val="106"/>
  </w:num>
  <w:num w:numId="11" w16cid:durableId="44456321">
    <w:abstractNumId w:val="154"/>
  </w:num>
  <w:num w:numId="12" w16cid:durableId="1655719520">
    <w:abstractNumId w:val="119"/>
  </w:num>
  <w:num w:numId="13" w16cid:durableId="592712499">
    <w:abstractNumId w:val="156"/>
  </w:num>
  <w:num w:numId="14" w16cid:durableId="826213350">
    <w:abstractNumId w:val="127"/>
  </w:num>
  <w:num w:numId="15" w16cid:durableId="769936356">
    <w:abstractNumId w:val="43"/>
  </w:num>
  <w:num w:numId="16" w16cid:durableId="754865145">
    <w:abstractNumId w:val="31"/>
  </w:num>
  <w:num w:numId="17" w16cid:durableId="943221784">
    <w:abstractNumId w:val="64"/>
  </w:num>
  <w:num w:numId="18" w16cid:durableId="562836101">
    <w:abstractNumId w:val="99"/>
  </w:num>
  <w:num w:numId="19" w16cid:durableId="1478259575">
    <w:abstractNumId w:val="56"/>
  </w:num>
  <w:num w:numId="20" w16cid:durableId="1857576656">
    <w:abstractNumId w:val="87"/>
  </w:num>
  <w:num w:numId="21" w16cid:durableId="325741431">
    <w:abstractNumId w:val="44"/>
  </w:num>
  <w:num w:numId="22" w16cid:durableId="1967613183">
    <w:abstractNumId w:val="0"/>
  </w:num>
  <w:num w:numId="23" w16cid:durableId="1234049486">
    <w:abstractNumId w:val="47"/>
  </w:num>
  <w:num w:numId="24" w16cid:durableId="904030995">
    <w:abstractNumId w:val="73"/>
  </w:num>
  <w:num w:numId="25" w16cid:durableId="81218577">
    <w:abstractNumId w:val="4"/>
  </w:num>
  <w:num w:numId="26" w16cid:durableId="1743061723">
    <w:abstractNumId w:val="92"/>
  </w:num>
  <w:num w:numId="27" w16cid:durableId="716977913">
    <w:abstractNumId w:val="29"/>
  </w:num>
  <w:num w:numId="28" w16cid:durableId="824972508">
    <w:abstractNumId w:val="36"/>
  </w:num>
  <w:num w:numId="29" w16cid:durableId="1729038330">
    <w:abstractNumId w:val="81"/>
  </w:num>
  <w:num w:numId="30" w16cid:durableId="628054301">
    <w:abstractNumId w:val="155"/>
  </w:num>
  <w:num w:numId="31" w16cid:durableId="2059627890">
    <w:abstractNumId w:val="50"/>
  </w:num>
  <w:num w:numId="32" w16cid:durableId="200746491">
    <w:abstractNumId w:val="115"/>
  </w:num>
  <w:num w:numId="33" w16cid:durableId="949166862">
    <w:abstractNumId w:val="53"/>
  </w:num>
  <w:num w:numId="34" w16cid:durableId="2072537593">
    <w:abstractNumId w:val="65"/>
  </w:num>
  <w:num w:numId="35" w16cid:durableId="1031689769">
    <w:abstractNumId w:val="117"/>
  </w:num>
  <w:num w:numId="36" w16cid:durableId="529336638">
    <w:abstractNumId w:val="93"/>
  </w:num>
  <w:num w:numId="37" w16cid:durableId="827941517">
    <w:abstractNumId w:val="153"/>
  </w:num>
  <w:num w:numId="38" w16cid:durableId="335814063">
    <w:abstractNumId w:val="107"/>
  </w:num>
  <w:num w:numId="39" w16cid:durableId="136383032">
    <w:abstractNumId w:val="114"/>
  </w:num>
  <w:num w:numId="40" w16cid:durableId="627781673">
    <w:abstractNumId w:val="136"/>
  </w:num>
  <w:num w:numId="41" w16cid:durableId="1680963490">
    <w:abstractNumId w:val="63"/>
  </w:num>
  <w:num w:numId="42" w16cid:durableId="1598638320">
    <w:abstractNumId w:val="146"/>
  </w:num>
  <w:num w:numId="43" w16cid:durableId="1409962909">
    <w:abstractNumId w:val="101"/>
  </w:num>
  <w:num w:numId="44" w16cid:durableId="2131820993">
    <w:abstractNumId w:val="85"/>
  </w:num>
  <w:num w:numId="45" w16cid:durableId="2137526718">
    <w:abstractNumId w:val="62"/>
  </w:num>
  <w:num w:numId="46" w16cid:durableId="1404598508">
    <w:abstractNumId w:val="104"/>
  </w:num>
  <w:num w:numId="47" w16cid:durableId="1450394810">
    <w:abstractNumId w:val="138"/>
  </w:num>
  <w:num w:numId="48" w16cid:durableId="1301885966">
    <w:abstractNumId w:val="67"/>
  </w:num>
  <w:num w:numId="49" w16cid:durableId="1097671925">
    <w:abstractNumId w:val="28"/>
  </w:num>
  <w:num w:numId="50" w16cid:durableId="1981573531">
    <w:abstractNumId w:val="143"/>
  </w:num>
  <w:num w:numId="51" w16cid:durableId="767965464">
    <w:abstractNumId w:val="137"/>
  </w:num>
  <w:num w:numId="52" w16cid:durableId="210457443">
    <w:abstractNumId w:val="15"/>
  </w:num>
  <w:num w:numId="53" w16cid:durableId="1268460326">
    <w:abstractNumId w:val="24"/>
  </w:num>
  <w:num w:numId="54" w16cid:durableId="220216770">
    <w:abstractNumId w:val="54"/>
  </w:num>
  <w:num w:numId="55" w16cid:durableId="81147014">
    <w:abstractNumId w:val="91"/>
  </w:num>
  <w:num w:numId="56" w16cid:durableId="1007102504">
    <w:abstractNumId w:val="76"/>
  </w:num>
  <w:num w:numId="57" w16cid:durableId="1884172104">
    <w:abstractNumId w:val="37"/>
  </w:num>
  <w:num w:numId="58" w16cid:durableId="109278237">
    <w:abstractNumId w:val="123"/>
  </w:num>
  <w:num w:numId="59" w16cid:durableId="1420056359">
    <w:abstractNumId w:val="105"/>
  </w:num>
  <w:num w:numId="60" w16cid:durableId="1147866214">
    <w:abstractNumId w:val="21"/>
  </w:num>
  <w:num w:numId="61" w16cid:durableId="1681615757">
    <w:abstractNumId w:val="130"/>
  </w:num>
  <w:num w:numId="62" w16cid:durableId="1464998495">
    <w:abstractNumId w:val="32"/>
  </w:num>
  <w:num w:numId="63" w16cid:durableId="1745184571">
    <w:abstractNumId w:val="20"/>
  </w:num>
  <w:num w:numId="64" w16cid:durableId="113790860">
    <w:abstractNumId w:val="145"/>
  </w:num>
  <w:num w:numId="65" w16cid:durableId="1636792309">
    <w:abstractNumId w:val="94"/>
  </w:num>
  <w:num w:numId="66" w16cid:durableId="836653371">
    <w:abstractNumId w:val="121"/>
  </w:num>
  <w:num w:numId="67" w16cid:durableId="461195308">
    <w:abstractNumId w:val="120"/>
  </w:num>
  <w:num w:numId="68" w16cid:durableId="127672359">
    <w:abstractNumId w:val="78"/>
  </w:num>
  <w:num w:numId="69" w16cid:durableId="973171685">
    <w:abstractNumId w:val="48"/>
  </w:num>
  <w:num w:numId="70" w16cid:durableId="227497915">
    <w:abstractNumId w:val="110"/>
  </w:num>
  <w:num w:numId="71" w16cid:durableId="1513255723">
    <w:abstractNumId w:val="51"/>
  </w:num>
  <w:num w:numId="72" w16cid:durableId="2106803428">
    <w:abstractNumId w:val="113"/>
  </w:num>
  <w:num w:numId="73" w16cid:durableId="638608767">
    <w:abstractNumId w:val="58"/>
  </w:num>
  <w:num w:numId="74" w16cid:durableId="141124724">
    <w:abstractNumId w:val="103"/>
  </w:num>
  <w:num w:numId="75" w16cid:durableId="86776646">
    <w:abstractNumId w:val="157"/>
  </w:num>
  <w:num w:numId="76" w16cid:durableId="69743615">
    <w:abstractNumId w:val="141"/>
  </w:num>
  <w:num w:numId="77" w16cid:durableId="50232863">
    <w:abstractNumId w:val="148"/>
  </w:num>
  <w:num w:numId="78" w16cid:durableId="1050567920">
    <w:abstractNumId w:val="97"/>
  </w:num>
  <w:num w:numId="79" w16cid:durableId="497311868">
    <w:abstractNumId w:val="83"/>
  </w:num>
  <w:num w:numId="80" w16cid:durableId="983195227">
    <w:abstractNumId w:val="82"/>
  </w:num>
  <w:num w:numId="81" w16cid:durableId="569317591">
    <w:abstractNumId w:val="6"/>
  </w:num>
  <w:num w:numId="82" w16cid:durableId="671103196">
    <w:abstractNumId w:val="11"/>
  </w:num>
  <w:num w:numId="83" w16cid:durableId="456262529">
    <w:abstractNumId w:val="125"/>
  </w:num>
  <w:num w:numId="84" w16cid:durableId="179011413">
    <w:abstractNumId w:val="126"/>
  </w:num>
  <w:num w:numId="85" w16cid:durableId="731849872">
    <w:abstractNumId w:val="77"/>
  </w:num>
  <w:num w:numId="86" w16cid:durableId="1569874268">
    <w:abstractNumId w:val="86"/>
  </w:num>
  <w:num w:numId="87" w16cid:durableId="1052844290">
    <w:abstractNumId w:val="135"/>
  </w:num>
  <w:num w:numId="88" w16cid:durableId="2034456858">
    <w:abstractNumId w:val="134"/>
  </w:num>
  <w:num w:numId="89" w16cid:durableId="121509577">
    <w:abstractNumId w:val="88"/>
  </w:num>
  <w:num w:numId="90" w16cid:durableId="1322537957">
    <w:abstractNumId w:val="10"/>
  </w:num>
  <w:num w:numId="91" w16cid:durableId="1366709052">
    <w:abstractNumId w:val="90"/>
  </w:num>
  <w:num w:numId="92" w16cid:durableId="1994873572">
    <w:abstractNumId w:val="142"/>
  </w:num>
  <w:num w:numId="93" w16cid:durableId="429395676">
    <w:abstractNumId w:val="132"/>
  </w:num>
  <w:num w:numId="94" w16cid:durableId="1000084848">
    <w:abstractNumId w:val="42"/>
  </w:num>
  <w:num w:numId="95" w16cid:durableId="541138606">
    <w:abstractNumId w:val="160"/>
  </w:num>
  <w:num w:numId="96" w16cid:durableId="656224739">
    <w:abstractNumId w:val="89"/>
  </w:num>
  <w:num w:numId="97" w16cid:durableId="536090170">
    <w:abstractNumId w:val="108"/>
  </w:num>
  <w:num w:numId="98" w16cid:durableId="1840542708">
    <w:abstractNumId w:val="49"/>
  </w:num>
  <w:num w:numId="99" w16cid:durableId="484014075">
    <w:abstractNumId w:val="19"/>
  </w:num>
  <w:num w:numId="100" w16cid:durableId="550117172">
    <w:abstractNumId w:val="161"/>
  </w:num>
  <w:num w:numId="101" w16cid:durableId="877817019">
    <w:abstractNumId w:val="79"/>
  </w:num>
  <w:num w:numId="102" w16cid:durableId="248344651">
    <w:abstractNumId w:val="69"/>
  </w:num>
  <w:num w:numId="103" w16cid:durableId="1146313840">
    <w:abstractNumId w:val="124"/>
  </w:num>
  <w:num w:numId="104" w16cid:durableId="189733458">
    <w:abstractNumId w:val="131"/>
  </w:num>
  <w:num w:numId="105" w16cid:durableId="1739398062">
    <w:abstractNumId w:val="116"/>
  </w:num>
  <w:num w:numId="106" w16cid:durableId="348718166">
    <w:abstractNumId w:val="40"/>
  </w:num>
  <w:num w:numId="107" w16cid:durableId="421344137">
    <w:abstractNumId w:val="30"/>
  </w:num>
  <w:num w:numId="108" w16cid:durableId="1418551734">
    <w:abstractNumId w:val="34"/>
  </w:num>
  <w:num w:numId="109" w16cid:durableId="1516849104">
    <w:abstractNumId w:val="23"/>
  </w:num>
  <w:num w:numId="110" w16cid:durableId="1177623555">
    <w:abstractNumId w:val="2"/>
  </w:num>
  <w:num w:numId="111" w16cid:durableId="1412504804">
    <w:abstractNumId w:val="8"/>
  </w:num>
  <w:num w:numId="112" w16cid:durableId="158037213">
    <w:abstractNumId w:val="27"/>
  </w:num>
  <w:num w:numId="113" w16cid:durableId="289046343">
    <w:abstractNumId w:val="66"/>
  </w:num>
  <w:num w:numId="114" w16cid:durableId="194927900">
    <w:abstractNumId w:val="98"/>
  </w:num>
  <w:num w:numId="115" w16cid:durableId="1318801180">
    <w:abstractNumId w:val="55"/>
  </w:num>
  <w:num w:numId="116" w16cid:durableId="719980118">
    <w:abstractNumId w:val="46"/>
  </w:num>
  <w:num w:numId="117" w16cid:durableId="1381974460">
    <w:abstractNumId w:val="72"/>
  </w:num>
  <w:num w:numId="118" w16cid:durableId="43218819">
    <w:abstractNumId w:val="150"/>
  </w:num>
  <w:num w:numId="119" w16cid:durableId="515341391">
    <w:abstractNumId w:val="14"/>
  </w:num>
  <w:num w:numId="120" w16cid:durableId="626357432">
    <w:abstractNumId w:val="159"/>
  </w:num>
  <w:num w:numId="121" w16cid:durableId="196427214">
    <w:abstractNumId w:val="71"/>
  </w:num>
  <w:num w:numId="122" w16cid:durableId="1117986717">
    <w:abstractNumId w:val="75"/>
  </w:num>
  <w:num w:numId="123" w16cid:durableId="209726647">
    <w:abstractNumId w:val="118"/>
  </w:num>
  <w:num w:numId="124" w16cid:durableId="299119411">
    <w:abstractNumId w:val="112"/>
  </w:num>
  <w:num w:numId="125" w16cid:durableId="1749958813">
    <w:abstractNumId w:val="147"/>
  </w:num>
  <w:num w:numId="126" w16cid:durableId="276453345">
    <w:abstractNumId w:val="152"/>
  </w:num>
  <w:num w:numId="127" w16cid:durableId="772290201">
    <w:abstractNumId w:val="3"/>
  </w:num>
  <w:num w:numId="128" w16cid:durableId="1285572659">
    <w:abstractNumId w:val="5"/>
  </w:num>
  <w:num w:numId="129" w16cid:durableId="22443434">
    <w:abstractNumId w:val="109"/>
  </w:num>
  <w:num w:numId="130" w16cid:durableId="1066218496">
    <w:abstractNumId w:val="95"/>
  </w:num>
  <w:num w:numId="131" w16cid:durableId="862130193">
    <w:abstractNumId w:val="35"/>
  </w:num>
  <w:num w:numId="132" w16cid:durableId="348679667">
    <w:abstractNumId w:val="26"/>
  </w:num>
  <w:num w:numId="133" w16cid:durableId="1542667154">
    <w:abstractNumId w:val="41"/>
  </w:num>
  <w:num w:numId="134" w16cid:durableId="226301890">
    <w:abstractNumId w:val="133"/>
  </w:num>
  <w:num w:numId="135" w16cid:durableId="303851326">
    <w:abstractNumId w:val="9"/>
  </w:num>
  <w:num w:numId="136" w16cid:durableId="1931312585">
    <w:abstractNumId w:val="7"/>
  </w:num>
  <w:num w:numId="137" w16cid:durableId="1852142606">
    <w:abstractNumId w:val="18"/>
  </w:num>
  <w:num w:numId="138" w16cid:durableId="362098513">
    <w:abstractNumId w:val="61"/>
  </w:num>
  <w:num w:numId="139" w16cid:durableId="1724675200">
    <w:abstractNumId w:val="96"/>
  </w:num>
  <w:num w:numId="140" w16cid:durableId="286161231">
    <w:abstractNumId w:val="52"/>
  </w:num>
  <w:num w:numId="141" w16cid:durableId="271086781">
    <w:abstractNumId w:val="139"/>
  </w:num>
  <w:num w:numId="142" w16cid:durableId="1060439862">
    <w:abstractNumId w:val="122"/>
  </w:num>
  <w:num w:numId="143" w16cid:durableId="1675179446">
    <w:abstractNumId w:val="59"/>
  </w:num>
  <w:num w:numId="144" w16cid:durableId="1199125332">
    <w:abstractNumId w:val="60"/>
  </w:num>
  <w:num w:numId="145" w16cid:durableId="1453211376">
    <w:abstractNumId w:val="74"/>
  </w:num>
  <w:num w:numId="146" w16cid:durableId="1123771628">
    <w:abstractNumId w:val="80"/>
  </w:num>
  <w:num w:numId="147" w16cid:durableId="20209484">
    <w:abstractNumId w:val="102"/>
  </w:num>
  <w:num w:numId="148" w16cid:durableId="562568470">
    <w:abstractNumId w:val="149"/>
  </w:num>
  <w:num w:numId="149" w16cid:durableId="397629551">
    <w:abstractNumId w:val="70"/>
  </w:num>
  <w:num w:numId="150" w16cid:durableId="1614627473">
    <w:abstractNumId w:val="17"/>
  </w:num>
  <w:num w:numId="151" w16cid:durableId="1933194729">
    <w:abstractNumId w:val="158"/>
  </w:num>
  <w:num w:numId="152" w16cid:durableId="1959679357">
    <w:abstractNumId w:val="22"/>
  </w:num>
  <w:num w:numId="153" w16cid:durableId="1549877407">
    <w:abstractNumId w:val="57"/>
  </w:num>
  <w:num w:numId="154" w16cid:durableId="1465276806">
    <w:abstractNumId w:val="1"/>
  </w:num>
  <w:num w:numId="155" w16cid:durableId="721366913">
    <w:abstractNumId w:val="111"/>
  </w:num>
  <w:num w:numId="156" w16cid:durableId="699596889">
    <w:abstractNumId w:val="16"/>
  </w:num>
  <w:num w:numId="157" w16cid:durableId="24211196">
    <w:abstractNumId w:val="144"/>
  </w:num>
  <w:num w:numId="158" w16cid:durableId="360321155">
    <w:abstractNumId w:val="84"/>
  </w:num>
  <w:num w:numId="159" w16cid:durableId="383606286">
    <w:abstractNumId w:val="25"/>
  </w:num>
  <w:num w:numId="160" w16cid:durableId="2037384301">
    <w:abstractNumId w:val="38"/>
  </w:num>
  <w:num w:numId="161" w16cid:durableId="102189042">
    <w:abstractNumId w:val="68"/>
  </w:num>
  <w:num w:numId="162" w16cid:durableId="1381516301">
    <w:abstractNumId w:val="13"/>
  </w:num>
  <w:num w:numId="163" w16cid:durableId="1671836856">
    <w:abstractNumId w:val="12"/>
  </w:num>
  <w:num w:numId="164" w16cid:durableId="651375192">
    <w:abstractNumId w:val="140"/>
  </w:num>
  <w:num w:numId="165" w16cid:durableId="659769793">
    <w:abstractNumId w:val="39"/>
  </w:num>
  <w:num w:numId="166" w16cid:durableId="600186214">
    <w:abstractNumId w:val="100"/>
  </w:num>
  <w:num w:numId="167" w16cid:durableId="2012950371">
    <w:abstractNumId w:val="128"/>
  </w:num>
  <w:num w:numId="168" w16cid:durableId="379863462">
    <w:abstractNumId w:val="33"/>
  </w:num>
  <w:num w:numId="169" w16cid:durableId="808520820">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211906479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203"/>
  </w:docVars>
  <w:rsids>
    <w:rsidRoot w:val="00981738"/>
    <w:rsid w:val="008079FD"/>
    <w:rsid w:val="00981738"/>
    <w:rsid w:val="00DE0AB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7DEF81-D3AE-4F4F-A8A9-06BD0DCF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numPr>
        <w:numId w:val="8"/>
      </w:numPr>
      <w:tabs>
        <w:tab w:val="left" w:pos="227"/>
      </w:tabs>
      <w:suppressAutoHyphens/>
      <w:spacing w:before="313" w:line="300" w:lineRule="exact"/>
      <w:ind w:left="227" w:hanging="227"/>
      <w:jc w:val="left"/>
      <w:outlineLvl w:val="0"/>
    </w:pPr>
    <w:rPr>
      <w:sz w:val="28"/>
    </w:rPr>
  </w:style>
  <w:style w:type="paragraph" w:styleId="Rubrik2">
    <w:name w:val="heading 2"/>
    <w:basedOn w:val="Rubrik1"/>
    <w:next w:val="Normal"/>
    <w:qFormat/>
    <w:pPr>
      <w:numPr>
        <w:ilvl w:val="1"/>
      </w:numPr>
      <w:tabs>
        <w:tab w:val="left" w:pos="340"/>
      </w:tabs>
      <w:spacing w:before="360" w:line="256" w:lineRule="exact"/>
      <w:ind w:left="340" w:hanging="340"/>
      <w:outlineLvl w:val="1"/>
    </w:pPr>
    <w:rPr>
      <w:sz w:val="23"/>
    </w:rPr>
  </w:style>
  <w:style w:type="paragraph" w:styleId="Rubrik3">
    <w:name w:val="heading 3"/>
    <w:basedOn w:val="Rubrik1"/>
    <w:next w:val="Normal"/>
    <w:qFormat/>
    <w:pPr>
      <w:numPr>
        <w:ilvl w:val="2"/>
      </w:numPr>
      <w:tabs>
        <w:tab w:val="left" w:pos="578"/>
      </w:tabs>
      <w:spacing w:before="398" w:line="214" w:lineRule="exact"/>
      <w:outlineLvl w:val="2"/>
    </w:pPr>
    <w:rPr>
      <w:b/>
      <w:sz w:val="19"/>
    </w:rPr>
  </w:style>
  <w:style w:type="paragraph" w:styleId="Rubrik4">
    <w:name w:val="heading 4"/>
    <w:basedOn w:val="Rubrik3"/>
    <w:next w:val="Normal"/>
    <w:qFormat/>
    <w:pPr>
      <w:numPr>
        <w:ilvl w:val="3"/>
      </w:numPr>
      <w:tabs>
        <w:tab w:val="clear" w:pos="578"/>
      </w:tabs>
      <w:outlineLvl w:val="3"/>
    </w:pPr>
    <w:rPr>
      <w:b w:val="0"/>
      <w:i/>
    </w:rPr>
  </w:style>
  <w:style w:type="paragraph" w:styleId="Rubrik5">
    <w:name w:val="heading 5"/>
    <w:basedOn w:val="Rubrik3"/>
    <w:next w:val="Normal"/>
    <w:qFormat/>
    <w:pPr>
      <w:numPr>
        <w:ilvl w:val="0"/>
        <w:numId w:val="0"/>
      </w:numPr>
      <w:tabs>
        <w:tab w:val="clear" w:pos="578"/>
      </w:tabs>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1560" w:line="240" w:lineRule="auto"/>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styleId="Fotnotstext">
    <w:name w:val="footnote text"/>
    <w:basedOn w:val="Normal"/>
    <w:semiHidden/>
    <w:pPr>
      <w:spacing w:line="170" w:lineRule="exact"/>
    </w:pPr>
    <w:rPr>
      <w:sz w:val="17"/>
    </w:rPr>
  </w:style>
  <w:style w:type="paragraph" w:customStyle="1" w:styleId="Innehll">
    <w:name w:val="Innehåll"/>
    <w:basedOn w:val="R1"/>
    <w:next w:val="Normal"/>
    <w:pPr>
      <w:spacing w:before="0" w:after="245"/>
    </w:pPr>
  </w:style>
  <w:style w:type="paragraph" w:customStyle="1" w:styleId="R1">
    <w:name w:val="R1"/>
    <w:basedOn w:val="Normal"/>
    <w:next w:val="Normal"/>
    <w:pPr>
      <w:keepNext/>
      <w:keepLines/>
      <w:suppressAutoHyphens/>
      <w:spacing w:before="313" w:line="300" w:lineRule="exact"/>
      <w:ind w:left="380" w:hanging="380"/>
      <w:jc w:val="left"/>
    </w:pPr>
    <w:rPr>
      <w:sz w:val="28"/>
    </w:rPr>
  </w:style>
  <w:style w:type="paragraph" w:customStyle="1" w:styleId="Kantrubrik">
    <w:name w:val="Kantrubrik"/>
    <w:basedOn w:val="Normal"/>
    <w:pPr>
      <w:framePr w:w="1701" w:hSpace="284" w:wrap="around" w:vAnchor="text" w:hAnchor="page" w:xAlign="right" w:y="-231"/>
    </w:pPr>
    <w:rPr>
      <w:i/>
    </w:rPr>
  </w:style>
  <w:style w:type="paragraph" w:customStyle="1" w:styleId="NormalRam">
    <w:name w:val="NormalRam"/>
    <w:basedOn w:val="Normal"/>
    <w:pPr>
      <w:framePr w:hSpace="142" w:wrap="around" w:vAnchor="page" w:hAnchor="text" w:y="1" w:anchorLock="1"/>
    </w:pPr>
  </w:style>
  <w:style w:type="paragraph" w:customStyle="1" w:styleId="R2">
    <w:name w:val="R2"/>
    <w:basedOn w:val="R1"/>
    <w:next w:val="Normal"/>
    <w:pPr>
      <w:spacing w:before="360" w:line="256" w:lineRule="exact"/>
    </w:pPr>
    <w:rPr>
      <w:sz w:val="23"/>
    </w:rPr>
  </w:style>
  <w:style w:type="paragraph" w:customStyle="1" w:styleId="R3">
    <w:name w:val="R3"/>
    <w:basedOn w:val="R2"/>
    <w:next w:val="Normal"/>
    <w:pPr>
      <w:spacing w:before="398" w:line="214" w:lineRule="exact"/>
    </w:pPr>
    <w:rPr>
      <w:rFonts w:ascii="Times" w:hAnsi="Times"/>
      <w:b/>
      <w:sz w:val="19"/>
    </w:rPr>
  </w:style>
  <w:style w:type="paragraph" w:customStyle="1" w:styleId="R4">
    <w:name w:val="R4"/>
    <w:basedOn w:val="R3"/>
    <w:next w:val="Normal"/>
    <w:rPr>
      <w:b w:val="0"/>
      <w:i/>
    </w:r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RubrikUtanNr">
    <w:name w:val="RubrikUtanNr"/>
    <w:basedOn w:val="Normal"/>
    <w:next w:val="Normal"/>
    <w:pPr>
      <w:keepNext/>
      <w:keepLines/>
      <w:suppressAutoHyphens/>
      <w:spacing w:before="313" w:line="300" w:lineRule="exact"/>
      <w:outlineLvl w:val="0"/>
    </w:pPr>
    <w:rPr>
      <w:rFonts w:ascii="Times" w:hAnsi="Times"/>
      <w:sz w:val="28"/>
    </w:rPr>
  </w:style>
  <w:style w:type="paragraph" w:customStyle="1" w:styleId="HuvudRubrikRad2">
    <w:name w:val="HuvudRubrikRad2"/>
    <w:basedOn w:val="HuvudRubrik"/>
  </w:style>
  <w:style w:type="paragraph" w:customStyle="1" w:styleId="RubrikFrstaSida">
    <w:name w:val="RubrikFörstaSida"/>
    <w:basedOn w:val="R1"/>
    <w:pPr>
      <w:spacing w:line="600" w:lineRule="exact"/>
    </w:pPr>
    <w:rPr>
      <w:sz w:val="56"/>
    </w:rPr>
  </w:style>
  <w:style w:type="paragraph" w:customStyle="1" w:styleId="RubrikUtanNr2">
    <w:name w:val="RubrikUtanNr2"/>
    <w:basedOn w:val="RubrikUtanNr"/>
    <w:next w:val="Normal"/>
    <w:pPr>
      <w:spacing w:before="360" w:line="256" w:lineRule="exact"/>
      <w:ind w:left="578" w:hanging="578"/>
      <w:outlineLvl w:val="1"/>
    </w:pPr>
    <w:rPr>
      <w:sz w:val="23"/>
    </w:rPr>
  </w:style>
  <w:style w:type="paragraph" w:customStyle="1" w:styleId="RubrikUtanNr3">
    <w:name w:val="RubrikUtanNr3"/>
    <w:basedOn w:val="RubrikUtanNr"/>
    <w:next w:val="Normal"/>
    <w:pPr>
      <w:spacing w:before="398" w:line="214" w:lineRule="exact"/>
      <w:ind w:left="720" w:hanging="720"/>
      <w:outlineLvl w:val="2"/>
    </w:pPr>
    <w:rPr>
      <w:b/>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hembetr">
    <w:name w:val="hembetr"/>
    <w:basedOn w:val="Normaltindrag"/>
    <w:next w:val="Normal"/>
    <w:pPr>
      <w:ind w:left="510"/>
    </w:pPr>
    <w:rPr>
      <w:color w:val="000000"/>
    </w:rPr>
  </w:style>
  <w:style w:type="paragraph" w:customStyle="1" w:styleId="Reseftermom">
    <w:name w:val="Reseftermom"/>
    <w:basedOn w:val="Normal"/>
    <w:next w:val="Normal"/>
    <w:pPr>
      <w:spacing w:before="0"/>
      <w:ind w:left="2835"/>
    </w:pPr>
    <w:rPr>
      <w:i/>
      <w:color w:val="000000"/>
    </w:rPr>
  </w:style>
  <w:style w:type="paragraph" w:styleId="Innehll1">
    <w:name w:val="toc 1"/>
    <w:basedOn w:val="Normal"/>
    <w:next w:val="Normal"/>
    <w:autoRedefine/>
    <w:semiHidden/>
    <w:pPr>
      <w:tabs>
        <w:tab w:val="left" w:pos="380"/>
        <w:tab w:val="right" w:leader="dot" w:pos="5886"/>
      </w:tabs>
      <w:spacing w:before="0"/>
    </w:pPr>
    <w:rPr>
      <w:noProof/>
    </w:rPr>
  </w:style>
  <w:style w:type="paragraph" w:styleId="Innehll2">
    <w:name w:val="toc 2"/>
    <w:basedOn w:val="Normal"/>
    <w:next w:val="Normal"/>
    <w:autoRedefine/>
    <w:semiHidden/>
    <w:pPr>
      <w:tabs>
        <w:tab w:val="left" w:pos="760"/>
        <w:tab w:val="right" w:leader="dot" w:pos="5886"/>
      </w:tabs>
      <w:spacing w:before="0"/>
      <w:ind w:left="193"/>
    </w:pPr>
    <w:rPr>
      <w:noProof/>
    </w:rPr>
  </w:style>
  <w:style w:type="paragraph" w:styleId="Innehll3">
    <w:name w:val="toc 3"/>
    <w:basedOn w:val="Normal"/>
    <w:next w:val="Normal"/>
    <w:autoRedefine/>
    <w:semiHidden/>
    <w:pPr>
      <w:tabs>
        <w:tab w:val="right" w:leader="dot" w:pos="5886"/>
      </w:tabs>
      <w:spacing w:before="0"/>
      <w:ind w:left="380"/>
    </w:pPr>
    <w:rPr>
      <w:noProof/>
    </w:rPr>
  </w:style>
  <w:style w:type="paragraph" w:styleId="Innehll4">
    <w:name w:val="toc 4"/>
    <w:basedOn w:val="Normal"/>
    <w:next w:val="Normal"/>
    <w:autoRedefine/>
    <w:semiHidden/>
    <w:pPr>
      <w:ind w:left="570"/>
    </w:pPr>
  </w:style>
  <w:style w:type="paragraph" w:styleId="Innehll5">
    <w:name w:val="toc 5"/>
    <w:basedOn w:val="Normal"/>
    <w:next w:val="Normal"/>
    <w:autoRedefine/>
    <w:semiHidden/>
    <w:pPr>
      <w:ind w:left="760"/>
    </w:pPr>
  </w:style>
  <w:style w:type="paragraph" w:styleId="Innehll6">
    <w:name w:val="toc 6"/>
    <w:basedOn w:val="Normal"/>
    <w:next w:val="Normal"/>
    <w:autoRedefine/>
    <w:semiHidden/>
    <w:pPr>
      <w:ind w:left="950"/>
    </w:pPr>
  </w:style>
  <w:style w:type="paragraph" w:styleId="Innehll7">
    <w:name w:val="toc 7"/>
    <w:basedOn w:val="Normal"/>
    <w:next w:val="Normal"/>
    <w:autoRedefine/>
    <w:semiHidden/>
    <w:pPr>
      <w:ind w:left="1140"/>
    </w:pPr>
  </w:style>
  <w:style w:type="paragraph" w:styleId="Innehll8">
    <w:name w:val="toc 8"/>
    <w:basedOn w:val="Normal"/>
    <w:next w:val="Normal"/>
    <w:autoRedefine/>
    <w:semiHidden/>
    <w:pPr>
      <w:ind w:left="1330"/>
    </w:pPr>
  </w:style>
  <w:style w:type="paragraph" w:styleId="Innehll9">
    <w:name w:val="toc 9"/>
    <w:basedOn w:val="Normal"/>
    <w:next w:val="Normal"/>
    <w:autoRedefine/>
    <w:semiHidden/>
    <w:pPr>
      <w:ind w:left="1520"/>
    </w:pPr>
  </w:style>
  <w:style w:type="paragraph" w:customStyle="1" w:styleId="Rubrik1-Utannumrering">
    <w:name w:val="Rubrik 1 - Utan numrering"/>
    <w:basedOn w:val="Rubrik1"/>
    <w:next w:val="Normal"/>
    <w:pPr>
      <w:numPr>
        <w:numId w:val="0"/>
      </w:numPr>
      <w:tabs>
        <w:tab w:val="clear" w:pos="227"/>
      </w:tabs>
      <w:spacing w:before="600" w:line="240" w:lineRule="auto"/>
    </w:pPr>
    <w:rPr>
      <w:sz w:val="30"/>
    </w:rPr>
  </w:style>
  <w:style w:type="paragraph" w:customStyle="1" w:styleId="Rubrik2-Utannumrering">
    <w:name w:val="Rubrik 2 - Utan numrering"/>
    <w:basedOn w:val="Rubrik2"/>
    <w:next w:val="Normal"/>
    <w:pPr>
      <w:numPr>
        <w:ilvl w:val="0"/>
        <w:numId w:val="0"/>
      </w:numPr>
      <w:tabs>
        <w:tab w:val="clear" w:pos="227"/>
        <w:tab w:val="clear" w:pos="340"/>
      </w:tabs>
      <w:spacing w:before="440" w:line="300" w:lineRule="atLeast"/>
    </w:pPr>
    <w:rPr>
      <w:sz w:val="26"/>
    </w:rPr>
  </w:style>
  <w:style w:type="paragraph" w:customStyle="1" w:styleId="Rubrik3-Utannumrering">
    <w:name w:val="Rubrik 3 - Utan numrering"/>
    <w:basedOn w:val="Rubrik3"/>
    <w:next w:val="Normal"/>
    <w:pPr>
      <w:numPr>
        <w:ilvl w:val="0"/>
        <w:numId w:val="0"/>
      </w:numPr>
      <w:tabs>
        <w:tab w:val="clear" w:pos="227"/>
        <w:tab w:val="clear" w:pos="578"/>
      </w:tabs>
      <w:spacing w:before="360" w:line="300" w:lineRule="atLeast"/>
    </w:pPr>
    <w:rPr>
      <w:sz w:val="22"/>
    </w:rPr>
  </w:style>
  <w:style w:type="paragraph" w:customStyle="1" w:styleId="Rubrik4-Utannumrering">
    <w:name w:val="Rubrik 4 - Utan numrering"/>
    <w:basedOn w:val="Rubrik4"/>
    <w:pPr>
      <w:numPr>
        <w:ilvl w:val="0"/>
        <w:numId w:val="0"/>
      </w:numPr>
      <w:tabs>
        <w:tab w:val="clear" w:pos="227"/>
      </w:tabs>
      <w:spacing w:before="320" w:line="300" w:lineRule="atLeast"/>
    </w:pPr>
    <w:rPr>
      <w:sz w:val="22"/>
    </w:rPr>
  </w:style>
  <w:style w:type="character" w:styleId="Hyperlnk">
    <w:name w:val="Hyperlink"/>
    <w:basedOn w:val="Standardstycketeckensnitt"/>
    <w:semiHidden/>
    <w:rPr>
      <w:color w:val="0000FF"/>
      <w:u w:val="single"/>
    </w:rPr>
  </w:style>
  <w:style w:type="character" w:styleId="Fotnotsreferens">
    <w:name w:val="footnote reference"/>
    <w:basedOn w:val="Standardstycketeckensnitt"/>
    <w:semiHidden/>
    <w:rPr>
      <w:vertAlign w:val="superscript"/>
    </w:rPr>
  </w:style>
  <w:style w:type="paragraph" w:styleId="Brdtext2">
    <w:name w:val="Body Text 2"/>
    <w:basedOn w:val="Normal"/>
    <w:semiHidden/>
    <w:pPr>
      <w:pBdr>
        <w:top w:val="single" w:sz="4" w:space="1" w:color="000000"/>
        <w:left w:val="single" w:sz="4" w:space="4" w:color="000000"/>
        <w:bottom w:val="single" w:sz="4" w:space="1" w:color="000000"/>
        <w:right w:val="single" w:sz="4" w:space="4" w:color="000000"/>
      </w:pBdr>
      <w:shd w:val="pct15" w:color="auto" w:fill="FFFFFF"/>
      <w:spacing w:before="200" w:line="280" w:lineRule="atLeast"/>
    </w:pPr>
    <w:rPr>
      <w:sz w:val="22"/>
    </w:rPr>
  </w:style>
  <w:style w:type="paragraph" w:styleId="Brdtext3">
    <w:name w:val="Body Text 3"/>
    <w:basedOn w:val="Normal"/>
    <w:semiHidden/>
    <w:pPr>
      <w:spacing w:before="200" w:line="280" w:lineRule="atLeast"/>
    </w:pPr>
  </w:style>
  <w:style w:type="paragraph" w:styleId="Beskrivning">
    <w:name w:val="caption"/>
    <w:basedOn w:val="Normal"/>
    <w:next w:val="Normal"/>
    <w:qFormat/>
    <w:pPr>
      <w:spacing w:before="320" w:line="280" w:lineRule="atLeast"/>
    </w:pPr>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image" Target="media/image5.w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10" Type="http://schemas.openxmlformats.org/officeDocument/2006/relationships/footer" Target="footer2.xml"/><Relationship Id="rId19"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57900</Words>
  <Characters>359563</Characters>
  <Application>Microsoft Office Word</Application>
  <DocSecurity>4</DocSecurity>
  <Lines>8989</Lines>
  <Paragraphs>3450</Paragraphs>
  <ScaleCrop>false</ScaleCrop>
  <HeadingPairs>
    <vt:vector size="4" baseType="variant">
      <vt:variant>
        <vt:lpstr>Title</vt:lpstr>
      </vt:variant>
      <vt:variant>
        <vt:i4>1</vt:i4>
      </vt:variant>
      <vt:variant>
        <vt:lpstr>Rubriker</vt:lpstr>
      </vt:variant>
      <vt:variant>
        <vt:i4>71</vt:i4>
      </vt:variant>
    </vt:vector>
  </HeadingPairs>
  <TitlesOfParts>
    <vt:vector size="72" baseType="lpstr">
      <vt:lpstr>Förslag till riksdagen</vt:lpstr>
      <vt:lpstr>Inledning</vt:lpstr>
      <vt:lpstr>    Bakgrund</vt:lpstr>
      <vt:lpstr>    Inriktning och slutsatser</vt:lpstr>
      <vt:lpstr>    Allmänna synpunkter från remissinstanserna</vt:lpstr>
      <vt:lpstr>Revisorernas överväganden</vt:lpstr>
      <vt:lpstr>    Översyn av mål och målstruktur </vt:lpstr>
      <vt:lpstr>        Rapporten </vt:lpstr>
      <vt:lpstr>        Remissinstanserna </vt:lpstr>
      <vt:lpstr>        Revisorerna</vt:lpstr>
      <vt:lpstr>    Regeringens resultatredovisning</vt:lpstr>
      <vt:lpstr>        Rapporten </vt:lpstr>
      <vt:lpstr>        Remissinstanserna </vt:lpstr>
      <vt:lpstr>        Revisorerna</vt:lpstr>
      <vt:lpstr>    Verksamhetsplaneringen inom AMV</vt:lpstr>
      <vt:lpstr>        Rapporten </vt:lpstr>
      <vt:lpstr>        Remissinstanserna </vt:lpstr>
      <vt:lpstr>        Revisorerna</vt:lpstr>
      <vt:lpstr>    Preliminära verksamhetsmål för AMV</vt:lpstr>
      <vt:lpstr>        Rapporten </vt:lpstr>
      <vt:lpstr>        Remissinstanserna </vt:lpstr>
      <vt:lpstr>        Revisorerna</vt:lpstr>
      <vt:lpstr>    Kunskaperna om målen</vt:lpstr>
      <vt:lpstr>        Rapporten </vt:lpstr>
      <vt:lpstr>        Remissinstanserna </vt:lpstr>
      <vt:lpstr>        Revisorerna</vt:lpstr>
      <vt:lpstr>    Uppföljning och utvärdering inom AMS</vt:lpstr>
      <vt:lpstr>        Rapporten </vt:lpstr>
      <vt:lpstr>        Remissinstanserna </vt:lpstr>
      <vt:lpstr>        Revisorerna</vt:lpstr>
      <vt:lpstr>    Länsarbetsnämndernas verksamhetsredovisning</vt:lpstr>
      <vt:lpstr>        Rapporten </vt:lpstr>
      <vt:lpstr>        Remissinstanserna </vt:lpstr>
      <vt:lpstr>        Revisorerna</vt:lpstr>
      <vt:lpstr>Revisorernas förslag</vt:lpstr>
      <vt:lpstr>        Översyn av  mål och målstruktur</vt:lpstr>
      <vt:lpstr>        Regeringens resultatredovisning</vt:lpstr>
      <vt:lpstr>        Verksamhetsplaneringen inom AMV</vt:lpstr>
      <vt:lpstr>        Preliminära verksamhetsmål för AMV</vt:lpstr>
      <vt:lpstr>        Kunskaperna om målen</vt:lpstr>
      <vt:lpstr>        Uppföljning och utvärdering inom AMS</vt:lpstr>
      <vt:lpstr>        Länsarbetsnämndernas verksamhetsredovisning</vt:lpstr>
      <vt:lpstr>Förord</vt:lpstr>
      <vt:lpstr>Sammanfattning</vt:lpstr>
      <vt:lpstr>    Revisorernas förslag</vt:lpstr>
      <vt:lpstr>        Se över mål och målstruktur</vt:lpstr>
      <vt:lpstr>        Förbättra regeringens resultatredovisning</vt:lpstr>
      <vt:lpstr>        Se över verksamhetsplaneringen inom AMV</vt:lpstr>
      <vt:lpstr>        Överväg preliminära verksamhetsmål för AMV</vt:lpstr>
      <vt:lpstr>        Förbättra kunskaperna om målen</vt:lpstr>
      <vt:lpstr>        Uppföljning och utvärdering måste stärkas inom AMS</vt:lpstr>
      <vt:lpstr>        Utveckla länsarbetsnämndernas verksamhetsredovisning</vt:lpstr>
      <vt:lpstr>Granskningens bakgrund och inriktning</vt:lpstr>
      <vt:lpstr>    Bakgrund </vt:lpstr>
      <vt:lpstr>    Syfte</vt:lpstr>
      <vt:lpstr>    Utgångspunkter</vt:lpstr>
      <vt:lpstr>    Inriktning</vt:lpstr>
      <vt:lpstr>    Rapportens innehåll</vt:lpstr>
      <vt:lpstr>Arbetsmarknadsorganisationens uppbyggnad och funktion</vt:lpstr>
      <vt:lpstr>    Riksdagen</vt:lpstr>
      <vt:lpstr>    Regeringen</vt:lpstr>
      <vt:lpstr>    Arbetsmarknadsverket</vt:lpstr>
      <vt:lpstr>        AMS</vt:lpstr>
      <vt:lpstr>        Länsarbetsnämnden</vt:lpstr>
      <vt:lpstr>        AMV:s uppgifter</vt:lpstr>
      <vt:lpstr>    Ny ledningsform vid länsarbetsnämnderna</vt:lpstr>
      <vt:lpstr>Den ekonomiska styrningen och de arbetsmarknadspolitiska målen</vt:lpstr>
      <vt:lpstr>    Den ekonomiska styrningen </vt:lpstr>
      <vt:lpstr>        Kort bakgrund</vt:lpstr>
      <vt:lpstr>        Utgångspunkter</vt:lpstr>
      <vt:lpstr>        Mål och begrepp</vt:lpstr>
      <vt:lpstr>        Del av förvaltningspolitiken</vt:lpstr>
    </vt:vector>
  </TitlesOfParts>
  <Company>Riksdagen</Company>
  <LinksUpToDate>false</LinksUpToDate>
  <CharactersWithSpaces>414013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riksdagen</dc:title>
  <dc:subject>Förslag till riksdagen</dc:subject>
  <dc:creator>Riksdagen</dc:creator>
  <cp:keywords>Riksdagen</cp:keywords>
  <cp:lastModifiedBy>Lars Brink</cp:lastModifiedBy>
  <cp:revision>2</cp:revision>
  <cp:lastPrinted>2003-03-13T16:03:00Z</cp:lastPrinted>
  <dcterms:created xsi:type="dcterms:W3CDTF">2025-12-16T01:49:00Z</dcterms:created>
  <dcterms:modified xsi:type="dcterms:W3CDTF">2025-12-16T01:49:00Z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RR10</vt:lpwstr>
  </property>
  <property fmtid="{D5CDD505-2E9C-101B-9397-08002B2CF9AE}" pid="3" name="BetänkandeÅr">
    <vt:lpwstr>2002/03</vt:lpwstr>
  </property>
  <property fmtid="{D5CDD505-2E9C-101B-9397-08002B2CF9AE}" pid="4" name="UtkastDatum">
    <vt:lpwstr>Ja</vt:lpwstr>
  </property>
  <property fmtid="{D5CDD505-2E9C-101B-9397-08002B2CF9AE}" pid="5" name="Status">
    <vt:lpwstr>UTKAST</vt:lpwstr>
  </property>
  <property fmtid="{D5CDD505-2E9C-101B-9397-08002B2CF9AE}" pid="6" name="Numrering">
    <vt:lpwstr>NotUpdated</vt:lpwstr>
  </property>
  <property fmtid="{D5CDD505-2E9C-101B-9397-08002B2CF9AE}" pid="7" name="Utskott">
    <vt:lpwstr>RR</vt:lpwstr>
  </property>
</Properties>
</file>