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B4324" w:rsidP="00DA0661">
      <w:pPr>
        <w:pStyle w:val="Title"/>
      </w:pPr>
      <w:bookmarkStart w:id="0" w:name="Start"/>
      <w:bookmarkEnd w:id="0"/>
      <w:r>
        <w:t>Svar på fråga 2021/22:1772 av Björn Söder (SD)</w:t>
      </w:r>
      <w:r>
        <w:br/>
        <w:t>Fuskande Advokater</w:t>
      </w:r>
    </w:p>
    <w:p w:rsidR="005B4324" w:rsidP="005B4324">
      <w:pPr>
        <w:pStyle w:val="BodyText"/>
      </w:pPr>
      <w:r>
        <w:t xml:space="preserve">Björn Söder har frågat mig om vad som hänt med Domstolsverkets rapport </w:t>
      </w:r>
      <w:r w:rsidR="009E7332">
        <w:t>som svar på regerings</w:t>
      </w:r>
      <w:r>
        <w:t xml:space="preserve">uppdrag om rättsliga biträden och om jag avser förändra systemet för att skärpa kontrollen för rättsliga biträden i enlighet med rapporten. Frågan </w:t>
      </w:r>
      <w:r w:rsidR="00ED21E5">
        <w:t xml:space="preserve">har </w:t>
      </w:r>
      <w:r>
        <w:t>ställ</w:t>
      </w:r>
      <w:r w:rsidR="00ED21E5">
        <w:t>t</w:t>
      </w:r>
      <w:r>
        <w:t xml:space="preserve">s mot bakgrund av </w:t>
      </w:r>
      <w:r w:rsidR="00D55616">
        <w:t>uppgifter i media</w:t>
      </w:r>
      <w:r>
        <w:t xml:space="preserve"> om </w:t>
      </w:r>
      <w:r w:rsidR="00D55616">
        <w:t xml:space="preserve">att </w:t>
      </w:r>
      <w:r>
        <w:t xml:space="preserve">en offentlig försvarare </w:t>
      </w:r>
      <w:r w:rsidR="00D55616">
        <w:t xml:space="preserve">ska ha </w:t>
      </w:r>
      <w:r>
        <w:t xml:space="preserve">redovisat uppgifter i kostnadsräkningar på ett inkorrekt sätt. </w:t>
      </w:r>
    </w:p>
    <w:p w:rsidR="009F3BCA" w:rsidP="005B4324">
      <w:pPr>
        <w:pStyle w:val="BodyText"/>
      </w:pPr>
      <w:r>
        <w:t xml:space="preserve">Låt mig inleda med att understryka advokatens </w:t>
      </w:r>
      <w:r w:rsidR="00593013">
        <w:t>centrala</w:t>
      </w:r>
      <w:r>
        <w:t xml:space="preserve"> roll i </w:t>
      </w:r>
      <w:r w:rsidR="0015322D">
        <w:t>en demokratisk rättsstat</w:t>
      </w:r>
      <w:r>
        <w:t xml:space="preserve">. </w:t>
      </w:r>
      <w:r w:rsidR="005F40E2">
        <w:t>Rätten till rättsligt biträde syftar ytterst till att den enskilde ska få en rättvis rättegång</w:t>
      </w:r>
      <w:r w:rsidRPr="004B103E" w:rsidR="005B4324">
        <w:t xml:space="preserve">. </w:t>
      </w:r>
    </w:p>
    <w:p w:rsidR="005B4324" w:rsidP="005B4324">
      <w:pPr>
        <w:pStyle w:val="BodyText"/>
      </w:pPr>
      <w:r>
        <w:t>Av rättegångsbalken framgår att e</w:t>
      </w:r>
      <w:r w:rsidRPr="00831FD6">
        <w:t xml:space="preserve">n advokat ska i sin verksamhet redbart och nitiskt utföra de uppdrag som anförtrotts honom och iaktta god advokatsed. </w:t>
      </w:r>
      <w:r w:rsidR="00593013">
        <w:t>Det är viktigt att ha med sig att antalet misskötsamma advokater är få, i relation till advokatkårens storlek. Med detta sagt</w:t>
      </w:r>
      <w:r w:rsidRPr="004B103E">
        <w:t xml:space="preserve"> är </w:t>
      </w:r>
      <w:r w:rsidR="00593013">
        <w:t xml:space="preserve">det förstås </w:t>
      </w:r>
      <w:r w:rsidRPr="004B103E">
        <w:t>helt oacceptabelt att fakturera för arbete som inte har utförts</w:t>
      </w:r>
      <w:r>
        <w:t xml:space="preserve"> eller att lämna felaktiga uppgifter till domstolen.</w:t>
      </w:r>
    </w:p>
    <w:p w:rsidR="00794097" w:rsidRPr="00FF5CB4" w:rsidP="00FF5CB4">
      <w:pPr>
        <w:pStyle w:val="BodyText"/>
      </w:pPr>
      <w:r w:rsidRPr="00FF5CB4">
        <w:t xml:space="preserve">Regeringen har sedan flera år </w:t>
      </w:r>
      <w:r w:rsidR="00593013">
        <w:t xml:space="preserve">tillbaka </w:t>
      </w:r>
      <w:r w:rsidRPr="00FF5CB4">
        <w:t xml:space="preserve">vidtagit en rad åtgärder för att </w:t>
      </w:r>
      <w:r w:rsidR="00593013">
        <w:t>förbättra</w:t>
      </w:r>
      <w:r w:rsidRPr="00FF5CB4" w:rsidR="00593013">
        <w:t xml:space="preserve"> </w:t>
      </w:r>
      <w:r w:rsidRPr="00FF5CB4">
        <w:t>kostnads</w:t>
      </w:r>
      <w:r w:rsidR="00593013">
        <w:t xml:space="preserve">kontrollen över statens utgifter </w:t>
      </w:r>
      <w:r w:rsidRPr="00FF5CB4">
        <w:t>för rättsliga biträden.</w:t>
      </w:r>
      <w:r w:rsidRPr="00FF5CB4">
        <w:t xml:space="preserve"> </w:t>
      </w:r>
    </w:p>
    <w:p w:rsidR="00794097" w:rsidRPr="00FF5CB4" w:rsidP="00FF5CB4">
      <w:pPr>
        <w:pStyle w:val="BodyText"/>
      </w:pPr>
      <w:r w:rsidRPr="00FF5CB4">
        <w:t xml:space="preserve">I oktober 2021 beslutade regeringen en förordningsändring som innebär att åklagare och andra förundersökningsledare i större utsträckning ska yttra sig över ersättningsanspråk i brottmål där åtal inte har väckts. Förundersökningsledaren ska i sådana s.k. förordnandemål alltid höras i de </w:t>
      </w:r>
      <w:r w:rsidRPr="00FF5CB4">
        <w:t xml:space="preserve">fall ersättningsanspråket uppgår till minst 30 000 kronor och i annat fall om det behövs för att bedöma skäligheten i anspråket. </w:t>
      </w:r>
    </w:p>
    <w:p w:rsidR="00794097" w:rsidRPr="00FF5CB4" w:rsidP="00FF5CB4">
      <w:pPr>
        <w:pStyle w:val="BodyText"/>
      </w:pPr>
      <w:r w:rsidRPr="00FF5CB4">
        <w:t>Justitiekanslern har i enlighet med regeringens förslag i budgetpropositionen för 2022 tillförts 2 000 000 kronor för att ge myndigheten en ökad tillsynsmöjlighet över rättshjälpssystemet och därmed bidra till stärkt kontroll över utgifterna för rättsliga biträden.</w:t>
      </w:r>
    </w:p>
    <w:p w:rsidR="005B4324" w:rsidP="005B4324">
      <w:pPr>
        <w:pStyle w:val="BodyText"/>
      </w:pPr>
      <w:r w:rsidRPr="00FF5CB4">
        <w:t xml:space="preserve">I december 2020 gav regeringen Domstolsverket i uppdrag att </w:t>
      </w:r>
      <w:r w:rsidR="007201EB">
        <w:t xml:space="preserve">bl.a. </w:t>
      </w:r>
      <w:r w:rsidRPr="00FF5CB4">
        <w:t>göra en analys över ersättningarna från anslaget Rättsliga biträden m.m.</w:t>
      </w:r>
      <w:r w:rsidR="007201EB">
        <w:t xml:space="preserve"> och </w:t>
      </w:r>
      <w:r w:rsidR="00D55616">
        <w:t xml:space="preserve">att </w:t>
      </w:r>
      <w:r w:rsidRPr="00FF5CB4">
        <w:t xml:space="preserve">identifiera åtgärder i syfte att skapa bättre kostnadskontroll. Domstolsverket slutredovisade uppdraget i mars 2022. </w:t>
      </w:r>
      <w:r>
        <w:t xml:space="preserve">Domstolsverkets redovisning innehöll förslag på åtgärder som </w:t>
      </w:r>
      <w:r w:rsidR="00593013">
        <w:t xml:space="preserve">dels </w:t>
      </w:r>
      <w:r>
        <w:t>kräver lag- eller förordningsändringar</w:t>
      </w:r>
      <w:r w:rsidR="009E7332">
        <w:t xml:space="preserve">, </w:t>
      </w:r>
      <w:r w:rsidR="00593013">
        <w:t>dels</w:t>
      </w:r>
      <w:r>
        <w:t xml:space="preserve"> ryms inom Domstolsverkets bemyndigande. </w:t>
      </w:r>
      <w:r w:rsidR="00D55616">
        <w:t xml:space="preserve">Regeringen har den 30 juni 2022 gett Domstolsverket i uppdrag att i årsredovisningen för 2022 redovisa vilka åtgärder som vidtas inom ramen för myndighetens eget bemyndigande. </w:t>
      </w:r>
    </w:p>
    <w:p w:rsidR="005B4324" w:rsidP="005B4324">
      <w:pPr>
        <w:pStyle w:val="BodyText"/>
      </w:pPr>
      <w:r>
        <w:t xml:space="preserve">Domstolsverkets åtgärdsförslag som kräver lag- eller förordningsändringar </w:t>
      </w:r>
      <w:r w:rsidR="00794097">
        <w:t>bereds</w:t>
      </w:r>
      <w:r w:rsidR="009E7332">
        <w:t xml:space="preserve"> nu</w:t>
      </w:r>
      <w:r w:rsidR="00794097">
        <w:t xml:space="preserve"> </w:t>
      </w:r>
      <w:r>
        <w:t xml:space="preserve">i Regeringskansliet. </w:t>
      </w:r>
    </w:p>
    <w:p w:rsidR="005B43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23D7469FD7E4C31A44B6221D2F0AF2F"/>
          </w:placeholder>
          <w:dataBinding w:xpath="/ns0:DocumentInfo[1]/ns0:BaseInfo[1]/ns0:HeaderDate[1]" w:storeItemID="{EDC76CA4-5257-43AC-87E0-447A8B1553F7}" w:prefixMappings="xmlns:ns0='http://lp/documentinfo/RK' "/>
          <w:date w:fullDate="2022-07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1D71">
            <w:t>6 juli 2022</w:t>
          </w:r>
        </w:sdtContent>
      </w:sdt>
    </w:p>
    <w:p w:rsidR="005B4324" w:rsidP="004E7A8F">
      <w:pPr>
        <w:pStyle w:val="Brdtextutanavstnd"/>
      </w:pPr>
    </w:p>
    <w:p w:rsidR="005B4324" w:rsidP="004E7A8F">
      <w:pPr>
        <w:pStyle w:val="Brdtextutanavstnd"/>
      </w:pPr>
    </w:p>
    <w:p w:rsidR="005B4324" w:rsidRPr="00DB48AB" w:rsidP="00DB48AB">
      <w:pPr>
        <w:pStyle w:val="BodyText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B43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B4324" w:rsidRPr="007D73AB" w:rsidP="00340DE0">
          <w:pPr>
            <w:pStyle w:val="Header"/>
          </w:pPr>
        </w:p>
      </w:tc>
      <w:tc>
        <w:tcPr>
          <w:tcW w:w="1134" w:type="dxa"/>
        </w:tcPr>
        <w:p w:rsidR="005B43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B43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4324" w:rsidRPr="00710A6C" w:rsidP="00EE3C0F">
          <w:pPr>
            <w:pStyle w:val="Header"/>
            <w:rPr>
              <w:b/>
            </w:rPr>
          </w:pPr>
        </w:p>
        <w:p w:rsidR="005B4324" w:rsidP="00EE3C0F">
          <w:pPr>
            <w:pStyle w:val="Header"/>
          </w:pPr>
        </w:p>
        <w:p w:rsidR="005B4324" w:rsidP="00EE3C0F">
          <w:pPr>
            <w:pStyle w:val="Header"/>
          </w:pPr>
        </w:p>
        <w:p w:rsidR="005B43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6B37C4357A4019A3117831AC971959"/>
            </w:placeholder>
            <w:dataBinding w:xpath="/ns0:DocumentInfo[1]/ns0:BaseInfo[1]/ns0:Dnr[1]" w:storeItemID="{EDC76CA4-5257-43AC-87E0-447A8B1553F7}" w:prefixMappings="xmlns:ns0='http://lp/documentinfo/RK' "/>
            <w:text/>
          </w:sdtPr>
          <w:sdtContent>
            <w:p w:rsidR="005B4324" w:rsidP="00EE3C0F">
              <w:pPr>
                <w:pStyle w:val="Header"/>
              </w:pPr>
              <w:r>
                <w:t>Ju2022/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EF719000B841C28F31F492E21C3187"/>
            </w:placeholder>
            <w:showingPlcHdr/>
            <w:dataBinding w:xpath="/ns0:DocumentInfo[1]/ns0:BaseInfo[1]/ns0:DocNumber[1]" w:storeItemID="{EDC76CA4-5257-43AC-87E0-447A8B1553F7}" w:prefixMappings="xmlns:ns0='http://lp/documentinfo/RK' "/>
            <w:text/>
          </w:sdtPr>
          <w:sdtContent>
            <w:p w:rsidR="005B43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B4324" w:rsidP="00EE3C0F">
          <w:pPr>
            <w:pStyle w:val="Header"/>
          </w:pPr>
        </w:p>
      </w:tc>
      <w:tc>
        <w:tcPr>
          <w:tcW w:w="1134" w:type="dxa"/>
        </w:tcPr>
        <w:p w:rsidR="005B4324" w:rsidP="0094502D">
          <w:pPr>
            <w:pStyle w:val="Header"/>
          </w:pPr>
        </w:p>
        <w:p w:rsidR="005B43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B20227D0504354AEF51964ABA75C7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B1D71" w:rsidRPr="000B1D71" w:rsidP="00340DE0">
              <w:pPr>
                <w:pStyle w:val="Header"/>
                <w:rPr>
                  <w:b/>
                </w:rPr>
              </w:pPr>
              <w:r w:rsidRPr="000B1D71">
                <w:rPr>
                  <w:b/>
                </w:rPr>
                <w:t>Justitiedepartementet</w:t>
              </w:r>
            </w:p>
            <w:p w:rsidR="005B4324" w:rsidRPr="00340DE0" w:rsidP="00340DE0">
              <w:pPr>
                <w:pStyle w:val="Header"/>
              </w:pPr>
              <w:r w:rsidRPr="000B1D7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6F35961E274CC9834B95DAD4839C6E"/>
          </w:placeholder>
          <w:dataBinding w:xpath="/ns0:DocumentInfo[1]/ns0:BaseInfo[1]/ns0:Recipient[1]" w:storeItemID="{EDC76CA4-5257-43AC-87E0-447A8B1553F7}" w:prefixMappings="xmlns:ns0='http://lp/documentinfo/RK' "/>
          <w:text w:multiLine="1"/>
        </w:sdtPr>
        <w:sdtContent>
          <w:tc>
            <w:tcPr>
              <w:tcW w:w="3170" w:type="dxa"/>
            </w:tcPr>
            <w:p w:rsidR="005B43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43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6B37C4357A4019A3117831AC971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98614-977F-4BA5-8CC2-DD72FD13033C}"/>
      </w:docPartPr>
      <w:docPartBody>
        <w:p w:rsidR="001B14D5" w:rsidP="00C3299E">
          <w:pPr>
            <w:pStyle w:val="EB6B37C4357A4019A3117831AC9719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EF719000B841C28F31F492E21C3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B4675-2904-4476-9CAE-785CDF8F5DD9}"/>
      </w:docPartPr>
      <w:docPartBody>
        <w:p w:rsidR="001B14D5" w:rsidP="00C3299E">
          <w:pPr>
            <w:pStyle w:val="46EF719000B841C28F31F492E21C31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20227D0504354AEF51964ABA75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E79E4-D32D-4E4D-87D4-4F76122F0C52}"/>
      </w:docPartPr>
      <w:docPartBody>
        <w:p w:rsidR="001B14D5" w:rsidP="00C3299E">
          <w:pPr>
            <w:pStyle w:val="E9B20227D0504354AEF51964ABA75C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6F35961E274CC9834B95DAD4839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6FDAE-9ECC-4B57-9489-EA5655F70D56}"/>
      </w:docPartPr>
      <w:docPartBody>
        <w:p w:rsidR="001B14D5" w:rsidP="00C3299E">
          <w:pPr>
            <w:pStyle w:val="576F35961E274CC9834B95DAD4839C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D7469FD7E4C31A44B6221D2F0A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C0096-1D72-4665-9F9D-DC97103638D3}"/>
      </w:docPartPr>
      <w:docPartBody>
        <w:p w:rsidR="001B14D5" w:rsidP="00C3299E">
          <w:pPr>
            <w:pStyle w:val="F23D7469FD7E4C31A44B6221D2F0AF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99E"/>
    <w:rPr>
      <w:noProof w:val="0"/>
      <w:color w:val="808080"/>
    </w:rPr>
  </w:style>
  <w:style w:type="paragraph" w:customStyle="1" w:styleId="EB6B37C4357A4019A3117831AC971959">
    <w:name w:val="EB6B37C4357A4019A3117831AC971959"/>
    <w:rsid w:val="00C3299E"/>
  </w:style>
  <w:style w:type="paragraph" w:customStyle="1" w:styleId="576F35961E274CC9834B95DAD4839C6E">
    <w:name w:val="576F35961E274CC9834B95DAD4839C6E"/>
    <w:rsid w:val="00C3299E"/>
  </w:style>
  <w:style w:type="paragraph" w:customStyle="1" w:styleId="46EF719000B841C28F31F492E21C31871">
    <w:name w:val="46EF719000B841C28F31F492E21C31871"/>
    <w:rsid w:val="00C329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B20227D0504354AEF51964ABA75C771">
    <w:name w:val="E9B20227D0504354AEF51964ABA75C771"/>
    <w:rsid w:val="00C329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3D7469FD7E4C31A44B6221D2F0AF2F">
    <w:name w:val="F23D7469FD7E4C31A44B6221D2F0AF2F"/>
    <w:rsid w:val="00C329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2022-07-06T00:00:00</HeaderDate>
    <Office/>
    <Dnr>Ju2022/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362b0382-99c8-4941-bdbf-ed6e4de3a20a</RD_Svarsid>
  </documentManagement>
</p:properties>
</file>

<file path=customXml/itemProps1.xml><?xml version="1.0" encoding="utf-8"?>
<ds:datastoreItem xmlns:ds="http://schemas.openxmlformats.org/officeDocument/2006/customXml" ds:itemID="{1E8A4E1B-6983-49AA-826E-E7F820C94CC0}"/>
</file>

<file path=customXml/itemProps2.xml><?xml version="1.0" encoding="utf-8"?>
<ds:datastoreItem xmlns:ds="http://schemas.openxmlformats.org/officeDocument/2006/customXml" ds:itemID="{CEEEA8B5-3FAE-4336-A3FA-0B959AD247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DC76CA4-5257-43AC-87E0-447A8B1553F7}"/>
</file>

<file path=customXml/itemProps5.xml><?xml version="1.0" encoding="utf-8"?>
<ds:datastoreItem xmlns:ds="http://schemas.openxmlformats.org/officeDocument/2006/customXml" ds:itemID="{B039B479-CAEB-4824-8416-80832E83CD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1772.docx</dc:title>
  <cp:revision>3</cp:revision>
  <cp:lastPrinted>2022-06-27T09:57:00Z</cp:lastPrinted>
  <dcterms:created xsi:type="dcterms:W3CDTF">2022-06-28T11:56:00Z</dcterms:created>
  <dcterms:modified xsi:type="dcterms:W3CDTF">2022-07-01T08:48:00Z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