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C45" w:rsidRPr="009E2C45" w:rsidRDefault="009E2C45">
      <w:pPr>
        <w:pStyle w:val="Hemstlrubrik"/>
      </w:pPr>
      <w:r w:rsidRPr="009E2C45">
        <w:t>Förslag till riksdagsbeslut</w:t>
      </w:r>
    </w:p>
    <w:p w:rsidR="009E2C45" w:rsidRPr="009E2C45" w:rsidRDefault="009E2C45">
      <w:pPr>
        <w:pStyle w:val="Hemstlatt"/>
        <w:ind w:left="0"/>
      </w:pPr>
      <w:r w:rsidRPr="009E2C45">
        <w:t>Riksdagen tillkännager för regeringen som sin mening vad som anförs i motionen om lättnader för småföretagare som använder auktoriserade revisorer.</w:t>
      </w:r>
    </w:p>
    <w:p w:rsidR="009E2C45" w:rsidRPr="009E2C45" w:rsidRDefault="009E2C45">
      <w:pPr>
        <w:pStyle w:val="Rubrik1"/>
      </w:pPr>
      <w:r w:rsidRPr="009E2C45">
        <w:t>Motivering</w:t>
      </w:r>
    </w:p>
    <w:p w:rsidR="009E2C45" w:rsidRPr="009E2C45" w:rsidRDefault="009E2C45">
      <w:r w:rsidRPr="009E2C45">
        <w:t>Enligt dagens redovisningsregler gäller att deklaration och betalning ska vara inne hos Skatteverket senast den 12:e i andra månaden efter redovisningsm</w:t>
      </w:r>
      <w:r w:rsidRPr="009E2C45">
        <w:t>å</w:t>
      </w:r>
      <w:r w:rsidRPr="009E2C45">
        <w:t>naden, om företaget lämnat redovisning i skattedeklaration. Den moms som gäller för januari–mars ska alltså deklareras och betalas senast den 12 maj.</w:t>
      </w:r>
    </w:p>
    <w:p w:rsidR="009E2C45" w:rsidRPr="009E2C45" w:rsidRDefault="009E2C45">
      <w:pPr>
        <w:pStyle w:val="Normaltindrag"/>
      </w:pPr>
      <w:r w:rsidRPr="009E2C45">
        <w:t>För större företag, med en omsättning över 40 miljoner kronor, gäller sä</w:t>
      </w:r>
      <w:r w:rsidRPr="009E2C45">
        <w:t>r</w:t>
      </w:r>
      <w:r w:rsidRPr="009E2C45">
        <w:t>skilda regler. De ska lämna skattedeklaration och betala moms den 26:e i månaden efter den månad som deklarationen avser.</w:t>
      </w:r>
    </w:p>
    <w:p w:rsidR="009E2C45" w:rsidRPr="009E2C45" w:rsidRDefault="009E2C45">
      <w:pPr>
        <w:pStyle w:val="Normaltindrag"/>
      </w:pPr>
      <w:r w:rsidRPr="009E2C45">
        <w:t>Dagens regelverk förutsätter att parterna betalar i tid och tillämpar 30 d</w:t>
      </w:r>
      <w:r w:rsidRPr="009E2C45">
        <w:t>a</w:t>
      </w:r>
      <w:r w:rsidRPr="009E2C45">
        <w:t>gars kredittid när de fakturerar. Så är inte fallet i praktiken, särskilt inte för många av de små och medelstora företag som har internationella företag som kunder.</w:t>
      </w:r>
    </w:p>
    <w:p w:rsidR="009E2C45" w:rsidRPr="009E2C45" w:rsidRDefault="009E2C45">
      <w:pPr>
        <w:pStyle w:val="Normaltindrag"/>
      </w:pPr>
      <w:r w:rsidRPr="009E2C45">
        <w:t>Som ett av många exempel kan nämnas att ett av Sveriges ledande IT-företag under våren 2008 meddelade sina underleverantörer att man med omedelbar verkan avser tillämpa 60 dagars betalningsvillkor för att stärka sin egen likviditet. Underleverantörerna har i ett sådant fall inget annat val än att agera ”bank” åt kunder som denna.</w:t>
      </w:r>
    </w:p>
    <w:p w:rsidR="009E2C45" w:rsidRPr="009E2C45" w:rsidRDefault="009E2C45">
      <w:pPr>
        <w:pStyle w:val="Normaltindrag"/>
      </w:pPr>
      <w:r w:rsidRPr="009E2C45">
        <w:t xml:space="preserve">Effekterna av 60 dagars likvidtid blir i realiteten att betalning inte kommer företaget tillgodo förrän efter 75 till 110 dagar. Konsekvensen blir att små företagare tvingas betala moms för likvider de ännu inte har fått. Till denna börda skall läggas att de även har betalat kostnader för leveransen i form av material, frakt, löner, arbetsgivaravgifter och källskatter. Skatteverkets regler kring momsreglerna och deras inbetalning och redovisning förorsakar stora </w:t>
      </w:r>
      <w:r w:rsidRPr="009E2C45">
        <w:lastRenderedPageBreak/>
        <w:t>negativa effekter för i princip alla företagares likviditet. Det finns alltså pr</w:t>
      </w:r>
      <w:r w:rsidRPr="009E2C45">
        <w:t>o</w:t>
      </w:r>
      <w:r w:rsidRPr="009E2C45">
        <w:t>blem, som ytterst har sin grund i att betalningsvillkor och tidsregler för moms går i otakt.</w:t>
      </w:r>
    </w:p>
    <w:p w:rsidR="009E2C45" w:rsidRPr="009E2C45" w:rsidRDefault="009E2C45">
      <w:pPr>
        <w:pStyle w:val="Normaltindrag"/>
      </w:pPr>
      <w:r w:rsidRPr="009E2C45">
        <w:t>Samtidigt med detta aviserar regeringen förslag om slopad revisorsplikt och utökade betalningsvillkor för momsen. Vi befarar att detta kommer att medföra en ökad utbredning av ekonomisk brottslighet. Vare sig RSV eller EBM har resurser för att kompensera för detta.</w:t>
      </w:r>
    </w:p>
    <w:p w:rsidR="009E2C45" w:rsidRPr="009E2C45" w:rsidRDefault="009E2C45">
      <w:pPr>
        <w:pStyle w:val="Normaltindrag"/>
      </w:pPr>
      <w:r w:rsidRPr="009E2C45">
        <w:t>Vi anser att det är fel väg att gå, att utan krav på motprestation och kontroll öka villkoren samtidigt som man släpper kontrollen i strid med den inriktning som bland annat Europakommissionen angivit i kampen mot ekonomisk brottslighet. EU ställer bland annat kravet på att Sverige ska ratificera de senaste regelverken kring kampen mot ekonomisk brottslighet.</w:t>
      </w:r>
    </w:p>
    <w:p w:rsidR="009E2C45" w:rsidRPr="009E2C45" w:rsidRDefault="009E2C45">
      <w:pPr>
        <w:pStyle w:val="Normaltindrag"/>
      </w:pPr>
      <w:r w:rsidRPr="009E2C45">
        <w:t>Vi föreslår istället att RSV och EBM auktoriserar de redovisningsbyråer som önskar det. De företag som låter dessa auktoriserade byråer sköta utg</w:t>
      </w:r>
      <w:r w:rsidRPr="009E2C45">
        <w:t>å</w:t>
      </w:r>
      <w:r w:rsidRPr="009E2C45">
        <w:t>ende fakturor, moms och skatteredovisning och moms och källskatteinbeta</w:t>
      </w:r>
      <w:r w:rsidRPr="009E2C45">
        <w:t>l</w:t>
      </w:r>
      <w:r w:rsidRPr="009E2C45">
        <w:t>ningar ska erhålla en automatisk dispens vad avser regelverken för källskatter och moms, så att dessa betalas först när företaget verkligen har fått likvida medel för sin fakturering.</w:t>
      </w:r>
    </w:p>
    <w:p w:rsidR="009E2C45" w:rsidRPr="009E2C45" w:rsidRDefault="009E2C45">
      <w:pPr>
        <w:pStyle w:val="Normaltindrag"/>
      </w:pPr>
      <w:r w:rsidRPr="009E2C45">
        <w:t>Vinsterna med detta skulle vara:</w:t>
      </w:r>
    </w:p>
    <w:p w:rsidR="009E2C45" w:rsidRPr="009E2C45" w:rsidRDefault="009E2C45">
      <w:pPr>
        <w:pStyle w:val="PunktlistaBomb"/>
        <w:tabs>
          <w:tab w:val="clear" w:pos="360"/>
        </w:tabs>
      </w:pPr>
      <w:r w:rsidRPr="009E2C45">
        <w:t>Företagen erhåller en bättre likviditet och slipper ligga ute med medel de ännu inte fått.</w:t>
      </w:r>
    </w:p>
    <w:p w:rsidR="009E2C45" w:rsidRPr="009E2C45" w:rsidRDefault="009E2C45">
      <w:pPr>
        <w:pStyle w:val="PunktlistaBomb"/>
        <w:tabs>
          <w:tab w:val="clear" w:pos="360"/>
        </w:tabs>
        <w:spacing w:before="0"/>
      </w:pPr>
      <w:r w:rsidRPr="009E2C45">
        <w:t>Företagen kan koncentrera sig på sin kärnaffär om de genom detta stimul</w:t>
      </w:r>
      <w:r w:rsidRPr="009E2C45">
        <w:t>e</w:t>
      </w:r>
      <w:r w:rsidRPr="009E2C45">
        <w:t>ras till att lägga ut hela eller delar av redovisningen.</w:t>
      </w:r>
    </w:p>
    <w:p w:rsidR="009E2C45" w:rsidRPr="009E2C45" w:rsidRDefault="009E2C45">
      <w:pPr>
        <w:pStyle w:val="PunktlistaBomb"/>
        <w:tabs>
          <w:tab w:val="clear" w:pos="360"/>
        </w:tabs>
        <w:spacing w:before="0"/>
      </w:pPr>
      <w:r w:rsidRPr="009E2C45">
        <w:t>Stat och kommun kan likaväl som det privata näringslivet ställa kravet att underleverantör använder sig av certifierad redovisning i upphandlingar.</w:t>
      </w:r>
    </w:p>
    <w:p w:rsidR="009E2C45" w:rsidRPr="009E2C45" w:rsidRDefault="009E2C45">
      <w:pPr>
        <w:pStyle w:val="PunktlistaBomb"/>
        <w:tabs>
          <w:tab w:val="clear" w:pos="360"/>
        </w:tabs>
        <w:spacing w:before="0"/>
      </w:pPr>
      <w:r w:rsidRPr="009E2C45">
        <w:t>RSV och EBM kan granska dem som är kvar utan certifiering samt följa upp redovisningsbyråerna.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C45">
        <w:trPr>
          <w:cantSplit/>
        </w:trPr>
        <w:tc>
          <w:tcPr>
            <w:tcW w:w="3046" w:type="dxa"/>
          </w:tcPr>
          <w:p w:rsidR="009E2C45" w:rsidRPr="009E2C45" w:rsidRDefault="009E2C45">
            <w:pPr>
              <w:pStyle w:val="UnderskriftDatum"/>
              <w:spacing w:before="240"/>
            </w:pPr>
            <w:r w:rsidRPr="009E2C45">
              <w:t>Stockholm den 3 oktober 2008</w:t>
            </w:r>
          </w:p>
        </w:tc>
        <w:tc>
          <w:tcPr>
            <w:tcW w:w="3047" w:type="dxa"/>
          </w:tcPr>
          <w:p w:rsidR="009E2C45" w:rsidRPr="009E2C45" w:rsidRDefault="009E2C45">
            <w:pPr>
              <w:pStyle w:val="Underskrifter"/>
              <w:spacing w:before="240"/>
            </w:pPr>
          </w:p>
        </w:tc>
      </w:tr>
      <w:tr w:rsidR="00000000" w:rsidRPr="009E2C45">
        <w:trPr>
          <w:cantSplit/>
        </w:trPr>
        <w:tc>
          <w:tcPr>
            <w:tcW w:w="3046" w:type="dxa"/>
          </w:tcPr>
          <w:p w:rsidR="009E2C45" w:rsidRPr="009E2C45" w:rsidRDefault="009E2C45">
            <w:pPr>
              <w:pStyle w:val="Underskrifter"/>
            </w:pPr>
            <w:r w:rsidRPr="009E2C45">
              <w:t>Christina Axelsson (s)</w:t>
            </w:r>
          </w:p>
        </w:tc>
        <w:tc>
          <w:tcPr>
            <w:tcW w:w="3046" w:type="dxa"/>
          </w:tcPr>
          <w:p w:rsidR="009E2C45" w:rsidRPr="009E2C45" w:rsidRDefault="009E2C45">
            <w:pPr>
              <w:pStyle w:val="Underskrifter"/>
            </w:pPr>
            <w:r w:rsidRPr="009E2C45">
              <w:t>Tommy Waidelich (s)</w:t>
            </w:r>
          </w:p>
        </w:tc>
      </w:tr>
    </w:tbl>
    <w:p w:rsidR="009E2C45" w:rsidRPr="009E2C45" w:rsidRDefault="009E2C45">
      <w:pPr>
        <w:pStyle w:val="Normaltindrag"/>
      </w:pPr>
    </w:p>
    <w:sectPr w:rsidR="00000000" w:rsidRPr="009E2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C45" w:rsidRPr="009E2C45" w:rsidRDefault="009E2C45">
      <w:r w:rsidRPr="009E2C45">
        <w:separator/>
      </w:r>
    </w:p>
  </w:endnote>
  <w:endnote w:type="continuationSeparator" w:id="0">
    <w:p w:rsidR="009E2C45" w:rsidRPr="009E2C45" w:rsidRDefault="009E2C45">
      <w:r w:rsidRPr="009E2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Sidfot"/>
    </w:pPr>
    <w:r w:rsidRPr="009E2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6549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5" w:rsidRDefault="009E2C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C45" w:rsidRDefault="009E2C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Sidfot"/>
    </w:pPr>
    <w:r w:rsidRPr="009E2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836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5" w:rsidRDefault="009E2C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C45" w:rsidRDefault="009E2C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Sidfot"/>
    </w:pPr>
    <w:r w:rsidRPr="009E2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913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5" w:rsidRDefault="009E2C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C45" w:rsidRDefault="009E2C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C45" w:rsidRPr="009E2C45" w:rsidRDefault="009E2C45">
      <w:r w:rsidRPr="009E2C45">
        <w:separator/>
      </w:r>
    </w:p>
  </w:footnote>
  <w:footnote w:type="continuationSeparator" w:id="0">
    <w:p w:rsidR="009E2C45" w:rsidRPr="009E2C45" w:rsidRDefault="009E2C45">
      <w:r w:rsidRPr="009E2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Sidhuvud"/>
    </w:pPr>
    <w:r w:rsidRPr="009E2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515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5" w:rsidRDefault="009E2C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C45" w:rsidRDefault="009E2C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Sidhuvud"/>
    </w:pPr>
    <w:r w:rsidRPr="009E2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580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5" w:rsidRDefault="009E2C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C45" w:rsidRDefault="009E2C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C45" w:rsidRPr="009E2C45" w:rsidRDefault="009E2C45">
    <w:pPr>
      <w:pStyle w:val="FSHNormal"/>
      <w:tabs>
        <w:tab w:val="right" w:pos="5840"/>
      </w:tabs>
    </w:pPr>
    <w:r w:rsidRPr="009E2C45">
      <w:br/>
    </w:r>
    <w:r w:rsidRPr="009E2C45">
      <w:fldChar w:fldCharType="begin" w:fldLock="1"/>
    </w:r>
    <w:r w:rsidRPr="009E2C45">
      <w:instrText xml:space="preserve"> DOCPROPERTY</w:instrText>
    </w:r>
    <w:r w:rsidRPr="009E2C45">
      <w:rPr>
        <w:sz w:val="18"/>
      </w:rPr>
      <w:instrText xml:space="preserve"> "YearUser" *\charformat </w:instrText>
    </w:r>
    <w:r w:rsidRPr="009E2C45">
      <w:fldChar w:fldCharType="separate"/>
    </w:r>
    <w:r w:rsidRPr="009E2C45">
      <w:t>2008/09</w:t>
    </w:r>
    <w:r w:rsidRPr="009E2C45">
      <w:fldChar w:fldCharType="end"/>
    </w:r>
    <w:r w:rsidRPr="009E2C45">
      <w:t xml:space="preserve"> </w:t>
    </w:r>
    <w:r w:rsidRPr="009E2C45">
      <w:tab/>
      <w:t xml:space="preserve">mnr: </w:t>
    </w:r>
    <w:r w:rsidRPr="009E2C45">
      <w:fldChar w:fldCharType="begin" w:fldLock="1"/>
    </w:r>
    <w:r w:rsidRPr="009E2C45">
      <w:instrText xml:space="preserve"> DOCPROPERTY</w:instrText>
    </w:r>
    <w:r w:rsidRPr="009E2C45">
      <w:rPr>
        <w:sz w:val="18"/>
      </w:rPr>
      <w:instrText xml:space="preserve"> "Motionsnummer" *\charformat </w:instrText>
    </w:r>
    <w:r w:rsidRPr="009E2C45">
      <w:fldChar w:fldCharType="separate"/>
    </w:r>
    <w:r w:rsidRPr="009E2C45">
      <w:t>Sk430</w:t>
    </w:r>
    <w:r w:rsidRPr="009E2C45">
      <w:fldChar w:fldCharType="end"/>
    </w:r>
    <w:r w:rsidRPr="009E2C45">
      <w:br/>
    </w:r>
    <w:r w:rsidRPr="009E2C45">
      <w:fldChar w:fldCharType="begin" w:fldLock="1"/>
    </w:r>
    <w:r w:rsidRPr="009E2C45">
      <w:instrText xml:space="preserve"> DOCPROPERTY</w:instrText>
    </w:r>
    <w:r w:rsidRPr="009E2C45">
      <w:rPr>
        <w:sz w:val="18"/>
      </w:rPr>
      <w:instrText xml:space="preserve"> "Samling" *\charformat </w:instrText>
    </w:r>
    <w:r w:rsidRPr="009E2C45">
      <w:fldChar w:fldCharType="end"/>
    </w:r>
    <w:r w:rsidRPr="009E2C45">
      <w:tab/>
      <w:t xml:space="preserve">pnr: </w:t>
    </w:r>
    <w:r w:rsidRPr="009E2C45">
      <w:fldChar w:fldCharType="begin" w:fldLock="1"/>
    </w:r>
    <w:r w:rsidRPr="009E2C45">
      <w:instrText xml:space="preserve"> DOCPROPERTY</w:instrText>
    </w:r>
    <w:r w:rsidRPr="009E2C45">
      <w:rPr>
        <w:sz w:val="18"/>
      </w:rPr>
      <w:instrText xml:space="preserve"> "Partinummer" *\charformat </w:instrText>
    </w:r>
    <w:r w:rsidRPr="009E2C45">
      <w:fldChar w:fldCharType="separate"/>
    </w:r>
    <w:r w:rsidRPr="009E2C45">
      <w:t>s30037</w:t>
    </w:r>
    <w:r w:rsidRPr="009E2C45">
      <w:fldChar w:fldCharType="end"/>
    </w:r>
  </w:p>
  <w:p w:rsidR="009E2C45" w:rsidRPr="009E2C45" w:rsidRDefault="009E2C45">
    <w:pPr>
      <w:pStyle w:val="FSHRub1"/>
    </w:pPr>
    <w:r w:rsidRPr="009E2C45">
      <w:t>Motion till riksdagen</w:t>
    </w:r>
    <w:r w:rsidRPr="009E2C45">
      <w:br/>
    </w:r>
    <w:r w:rsidRPr="009E2C45">
      <w:fldChar w:fldCharType="begin" w:fldLock="1"/>
    </w:r>
    <w:r w:rsidRPr="009E2C45">
      <w:instrText xml:space="preserve"> DOCPROPERTY "YearUser" *\charformat </w:instrText>
    </w:r>
    <w:r w:rsidRPr="009E2C45">
      <w:fldChar w:fldCharType="separate"/>
    </w:r>
    <w:r w:rsidRPr="009E2C45">
      <w:t>2008/09</w:t>
    </w:r>
    <w:r w:rsidRPr="009E2C45">
      <w:fldChar w:fldCharType="end"/>
    </w:r>
    <w:r w:rsidRPr="009E2C45">
      <w:t>:</w:t>
    </w:r>
    <w:r w:rsidRPr="009E2C45">
      <w:fldChar w:fldCharType="begin" w:fldLock="1"/>
    </w:r>
    <w:r w:rsidRPr="009E2C45">
      <w:instrText xml:space="preserve"> DOCPROPERTY "Motionsnummer" *\charformat </w:instrText>
    </w:r>
    <w:r w:rsidRPr="009E2C45">
      <w:fldChar w:fldCharType="separate"/>
    </w:r>
    <w:r w:rsidRPr="009E2C45">
      <w:t>Sk430</w:t>
    </w:r>
    <w:r w:rsidRPr="009E2C45">
      <w:fldChar w:fldCharType="end"/>
    </w:r>
  </w:p>
  <w:p w:rsidR="009E2C45" w:rsidRPr="009E2C45" w:rsidRDefault="009E2C45">
    <w:pPr>
      <w:pStyle w:val="FSHNormalS5"/>
    </w:pPr>
    <w:r w:rsidRPr="009E2C45">
      <w:fldChar w:fldCharType="begin" w:fldLock="1"/>
    </w:r>
    <w:r w:rsidRPr="009E2C45">
      <w:instrText xml:space="preserve"> DOCPROPERTY "MotionarText" *\charformat </w:instrText>
    </w:r>
    <w:r w:rsidRPr="009E2C45">
      <w:fldChar w:fldCharType="separate"/>
    </w:r>
    <w:r w:rsidRPr="009E2C45">
      <w:t>av Christina Axelsson och Tommy Waidelich (s)</w:t>
    </w:r>
    <w:r w:rsidRPr="009E2C45">
      <w:fldChar w:fldCharType="end"/>
    </w:r>
    <w:r w:rsidRPr="009E2C45">
      <w:br/>
    </w:r>
    <w:r w:rsidRPr="009E2C45">
      <w:fldChar w:fldCharType="begin" w:fldLock="1"/>
    </w:r>
    <w:r w:rsidRPr="009E2C45">
      <w:instrText xml:space="preserve"> DOCPROPERTY "SvarFrasKort" *\charformat </w:instrText>
    </w:r>
    <w:r w:rsidRPr="009E2C45">
      <w:fldChar w:fldCharType="end"/>
    </w:r>
  </w:p>
  <w:p w:rsidR="009E2C45" w:rsidRPr="009E2C45" w:rsidRDefault="009E2C45">
    <w:pPr>
      <w:pStyle w:val="FSHTitel"/>
    </w:pPr>
    <w:r w:rsidRPr="009E2C45">
      <w:fldChar w:fldCharType="begin" w:fldLock="1"/>
    </w:r>
    <w:r w:rsidRPr="009E2C45">
      <w:instrText xml:space="preserve"> DOCPROPERTY</w:instrText>
    </w:r>
    <w:r w:rsidRPr="009E2C45">
      <w:rPr>
        <w:sz w:val="18"/>
      </w:rPr>
      <w:instrText xml:space="preserve"> "RubrikSvar" *\charformat </w:instrText>
    </w:r>
    <w:r w:rsidRPr="009E2C45">
      <w:fldChar w:fldCharType="separate"/>
    </w:r>
    <w:r w:rsidRPr="009E2C45">
      <w:t>Småföretagare som använder auktoriserade revisorer</w:t>
    </w:r>
    <w:r w:rsidRPr="009E2C45">
      <w:fldChar w:fldCharType="end"/>
    </w:r>
  </w:p>
  <w:p w:rsidR="009E2C45" w:rsidRPr="009E2C45" w:rsidRDefault="009E2C45">
    <w:pPr>
      <w:pStyle w:val="Normal00"/>
    </w:pPr>
  </w:p>
  <w:p w:rsidR="009E2C45" w:rsidRPr="009E2C45" w:rsidRDefault="009E2C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9343079">
    <w:abstractNumId w:val="8"/>
  </w:num>
  <w:num w:numId="2" w16cid:durableId="873691519">
    <w:abstractNumId w:val="9"/>
  </w:num>
  <w:num w:numId="3" w16cid:durableId="1323848504">
    <w:abstractNumId w:val="8"/>
  </w:num>
  <w:num w:numId="4" w16cid:durableId="1223830554">
    <w:abstractNumId w:val="9"/>
  </w:num>
  <w:num w:numId="5" w16cid:durableId="352075354">
    <w:abstractNumId w:val="13"/>
  </w:num>
  <w:num w:numId="6" w16cid:durableId="1126193624">
    <w:abstractNumId w:val="10"/>
  </w:num>
  <w:num w:numId="7" w16cid:durableId="1910192071">
    <w:abstractNumId w:val="11"/>
  </w:num>
  <w:num w:numId="8" w16cid:durableId="141892845">
    <w:abstractNumId w:val="12"/>
  </w:num>
  <w:num w:numId="9" w16cid:durableId="1533493256">
    <w:abstractNumId w:val="8"/>
  </w:num>
  <w:num w:numId="10" w16cid:durableId="724137934">
    <w:abstractNumId w:val="3"/>
  </w:num>
  <w:num w:numId="11" w16cid:durableId="1822573590">
    <w:abstractNumId w:val="2"/>
  </w:num>
  <w:num w:numId="12" w16cid:durableId="1397124767">
    <w:abstractNumId w:val="1"/>
  </w:num>
  <w:num w:numId="13" w16cid:durableId="212736241">
    <w:abstractNumId w:val="0"/>
  </w:num>
  <w:num w:numId="14" w16cid:durableId="27721943">
    <w:abstractNumId w:val="9"/>
  </w:num>
  <w:num w:numId="15" w16cid:durableId="1828089198">
    <w:abstractNumId w:val="7"/>
  </w:num>
  <w:num w:numId="16" w16cid:durableId="1476486383">
    <w:abstractNumId w:val="6"/>
  </w:num>
  <w:num w:numId="17" w16cid:durableId="1982231063">
    <w:abstractNumId w:val="5"/>
  </w:num>
  <w:num w:numId="18" w16cid:durableId="53414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4BFB186-912B-43C6-819C-7D7CD0A57AD0},{2F22196A-5214-4CB9-9BBE-F99D5CEA59EF}"/>
  </w:docVars>
  <w:rsids>
    <w:rsidRoot w:val="00D41AD0"/>
    <w:rsid w:val="009E2C45"/>
    <w:rsid w:val="00D41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B874D3-BC02-4002-8204-A07DD73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095760">
      <w:bodyDiv w:val="1"/>
      <w:marLeft w:val="0"/>
      <w:marRight w:val="0"/>
      <w:marTop w:val="0"/>
      <w:marBottom w:val="0"/>
      <w:divBdr>
        <w:top w:val="none" w:sz="0" w:space="0" w:color="auto"/>
        <w:left w:val="none" w:sz="0" w:space="0" w:color="auto"/>
        <w:bottom w:val="none" w:sz="0" w:space="0" w:color="auto"/>
        <w:right w:val="none" w:sz="0" w:space="0" w:color="auto"/>
      </w:divBdr>
    </w:div>
    <w:div w:id="19579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2977</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s30037</vt:lpstr>
    </vt:vector>
  </TitlesOfParts>
  <Company>Riksdagen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s30037</dc:title>
  <dc:subject>s30037</dc:subject>
  <dc:creator>Riksdagen</dc:creator>
  <cp:keywords>Riksdagen</cp:keywords>
  <dc:description>TKG-ktrl, MSMQ4mb, PersReg-Distribution mm b-&gt;ny fplogga</dc:description>
  <cp:lastModifiedBy>Lars Brink</cp:lastModifiedBy>
  <cp:revision>2</cp:revision>
  <cp:lastPrinted>2009-02-11T10:31:00Z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Småföretagare som använder auktoriserade revisorer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Småföretagare som använder auktoriserade revisorer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Tommy Waidelich (s)</vt:lpwstr>
  </property>
  <property fmtid="{D5CDD505-2E9C-101B-9397-08002B2CF9AE}" pid="26" name="MotionarLista">
    <vt:lpwstr>Axelsson, Christina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20082009000000000115000300370069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20082009000000000115000300370069</vt:lpwstr>
  </property>
  <property fmtid="{D5CDD505-2E9C-101B-9397-08002B2CF9AE}" pid="50" name="nummer">
    <vt:lpwstr>430</vt:lpwstr>
  </property>
  <property fmtid="{D5CDD505-2E9C-101B-9397-08002B2CF9AE}" pid="51" name="utskottsbeteckning">
    <vt:lpwstr>Sk</vt:lpwstr>
  </property>
  <property fmtid="{D5CDD505-2E9C-101B-9397-08002B2CF9AE}" pid="52" name="GlobalUID">
    <vt:lpwstr>{9D4B82FE-6026-4D51-B922-14D0323B4BFA}</vt:lpwstr>
  </property>
  <property fmtid="{D5CDD505-2E9C-101B-9397-08002B2CF9AE}" pid="53" name="Överföringar">
    <vt:i4>0</vt:i4>
  </property>
  <property fmtid="{D5CDD505-2E9C-101B-9397-08002B2CF9AE}" pid="54" name="Checksum">
    <vt:lpwstr>*1020646261909*</vt:lpwstr>
  </property>
  <property fmtid="{D5CDD505-2E9C-101B-9397-08002B2CF9AE}" pid="55" name="skuggnummer">
    <vt:lpwstr>2876</vt:lpwstr>
  </property>
  <property fmtid="{D5CDD505-2E9C-101B-9397-08002B2CF9AE}" pid="56" name="urixVersion">
    <vt:lpwstr>3.2.0.8</vt:lpwstr>
  </property>
  <property fmtid="{D5CDD505-2E9C-101B-9397-08002B2CF9AE}" pid="57" name="urixOrigin">
    <vt:lpwstr>090402 17:30:24.314</vt:lpwstr>
  </property>
  <property fmtid="{D5CDD505-2E9C-101B-9397-08002B2CF9AE}" pid="58" name="urixGuid">
    <vt:lpwstr>{EE155FCE-25C5-4D9B-BCFB-EFDC56CE12F2}</vt:lpwstr>
  </property>
</Properties>
</file>