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7F2EC3">
        <w:tblPrEx>
          <w:tblCellMar>
            <w:top w:w="0" w:type="dxa"/>
            <w:bottom w:w="0" w:type="dxa"/>
          </w:tblCellMar>
        </w:tblPrEx>
        <w:trPr>
          <w:cantSplit/>
          <w:trHeight w:val="1720"/>
        </w:trPr>
        <w:tc>
          <w:tcPr>
            <w:tcW w:w="6024" w:type="dxa"/>
            <w:gridSpan w:val="2"/>
          </w:tcPr>
          <w:p w:rsidR="00126467" w:rsidRPr="007F2EC3" w:rsidRDefault="00126467">
            <w:pPr>
              <w:pStyle w:val="HuvudRubrik"/>
            </w:pPr>
            <w:r w:rsidRPr="007F2EC3">
              <w:t>Lagutskottets betänkande</w:t>
            </w:r>
          </w:p>
          <w:p w:rsidR="00126467" w:rsidRPr="007F2EC3" w:rsidRDefault="00126467">
            <w:pPr>
              <w:pStyle w:val="HuvudRubrikRad2"/>
            </w:pPr>
            <w:bookmarkStart w:id="0" w:name="BetänkandeNr"/>
            <w:bookmarkEnd w:id="0"/>
            <w:r w:rsidRPr="007F2EC3">
              <w:t>2003/04:LU29</w:t>
            </w:r>
          </w:p>
        </w:tc>
        <w:tc>
          <w:tcPr>
            <w:tcW w:w="1418" w:type="dxa"/>
            <w:tcBorders>
              <w:bottom w:val="nil"/>
            </w:tcBorders>
          </w:tcPr>
          <w:p w:rsidR="00126467" w:rsidRPr="007F2EC3" w:rsidRDefault="007F2EC3">
            <w:pPr>
              <w:spacing w:line="230" w:lineRule="auto"/>
              <w:jc w:val="center"/>
            </w:pPr>
            <w:r w:rsidRPr="007F2EC3">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126467" w:rsidRPr="007F2EC3" w:rsidRDefault="00126467">
            <w:pPr>
              <w:pStyle w:val="Normaltindrag"/>
              <w:jc w:val="center"/>
            </w:pPr>
          </w:p>
          <w:p w:rsidR="00126467" w:rsidRPr="007F2EC3" w:rsidRDefault="00126467">
            <w:pPr>
              <w:pStyle w:val="StatusSida1"/>
            </w:pPr>
          </w:p>
          <w:p w:rsidR="00126467" w:rsidRPr="007F2EC3" w:rsidRDefault="00126467">
            <w:pPr>
              <w:pStyle w:val="UtskriftsdatumSida1"/>
              <w:framePr w:wrap="around"/>
            </w:pPr>
          </w:p>
        </w:tc>
      </w:tr>
      <w:tr w:rsidR="00000000" w:rsidRPr="007F2EC3">
        <w:tblPrEx>
          <w:tblCellMar>
            <w:top w:w="0" w:type="dxa"/>
            <w:bottom w:w="0" w:type="dxa"/>
          </w:tblCellMar>
        </w:tblPrEx>
        <w:trPr>
          <w:cantSplit/>
        </w:trPr>
        <w:tc>
          <w:tcPr>
            <w:tcW w:w="6024" w:type="dxa"/>
            <w:gridSpan w:val="2"/>
            <w:tcBorders>
              <w:bottom w:val="single" w:sz="4" w:space="0" w:color="auto"/>
            </w:tcBorders>
          </w:tcPr>
          <w:p w:rsidR="00126467" w:rsidRPr="007F2EC3" w:rsidRDefault="00126467">
            <w:pPr>
              <w:pStyle w:val="DokumentRubrik"/>
              <w:rPr>
                <w:noProof w:val="0"/>
              </w:rPr>
            </w:pPr>
            <w:bookmarkStart w:id="1" w:name="Huvudrubrik"/>
            <w:bookmarkEnd w:id="1"/>
            <w:r w:rsidRPr="007F2EC3">
              <w:rPr>
                <w:noProof w:val="0"/>
              </w:rPr>
              <w:t>Ny produktsäkerhetslag</w:t>
            </w:r>
          </w:p>
        </w:tc>
        <w:tc>
          <w:tcPr>
            <w:tcW w:w="1418" w:type="dxa"/>
            <w:tcBorders>
              <w:bottom w:val="nil"/>
            </w:tcBorders>
          </w:tcPr>
          <w:p w:rsidR="00126467" w:rsidRPr="007F2EC3" w:rsidRDefault="00126467"/>
        </w:tc>
      </w:tr>
      <w:tr w:rsidR="00000000" w:rsidRPr="007F2EC3">
        <w:tblPrEx>
          <w:tblCellMar>
            <w:top w:w="0" w:type="dxa"/>
            <w:bottom w:w="0" w:type="dxa"/>
          </w:tblCellMar>
        </w:tblPrEx>
        <w:trPr>
          <w:cantSplit/>
          <w:trHeight w:hRule="exact" w:val="360"/>
        </w:trPr>
        <w:tc>
          <w:tcPr>
            <w:tcW w:w="3012" w:type="dxa"/>
          </w:tcPr>
          <w:p w:rsidR="00126467" w:rsidRPr="007F2EC3" w:rsidRDefault="00126467"/>
        </w:tc>
        <w:tc>
          <w:tcPr>
            <w:tcW w:w="3012" w:type="dxa"/>
          </w:tcPr>
          <w:p w:rsidR="00126467" w:rsidRPr="007F2EC3" w:rsidRDefault="00126467"/>
        </w:tc>
        <w:tc>
          <w:tcPr>
            <w:tcW w:w="1418" w:type="dxa"/>
          </w:tcPr>
          <w:p w:rsidR="00126467" w:rsidRPr="007F2EC3" w:rsidRDefault="00126467"/>
        </w:tc>
      </w:tr>
    </w:tbl>
    <w:p w:rsidR="00126467" w:rsidRPr="007F2EC3" w:rsidRDefault="00126467"/>
    <w:p w:rsidR="00126467" w:rsidRPr="007F2EC3" w:rsidRDefault="00126467">
      <w:pPr>
        <w:pStyle w:val="Rubrik1"/>
        <w:spacing w:after="180"/>
        <w:rPr>
          <w:noProof w:val="0"/>
        </w:rPr>
      </w:pPr>
      <w:bookmarkStart w:id="2" w:name="_Toc72291505"/>
      <w:r w:rsidRPr="007F2EC3">
        <w:rPr>
          <w:noProof w:val="0"/>
        </w:rPr>
        <w:t>Sammanfattning</w:t>
      </w:r>
      <w:bookmarkEnd w:id="2"/>
    </w:p>
    <w:p w:rsidR="00126467" w:rsidRPr="007F2EC3" w:rsidRDefault="00126467">
      <w:r w:rsidRPr="007F2EC3">
        <w:t>I betänkandet behandlar utskottet regeringens proposition 2003/04:121 Ny produktsäkerhetslag jämte fyra motioner som väckts med anledning av prop</w:t>
      </w:r>
      <w:r w:rsidRPr="007F2EC3">
        <w:t>o</w:t>
      </w:r>
      <w:r w:rsidRPr="007F2EC3">
        <w:t xml:space="preserve">sitionen. </w:t>
      </w:r>
    </w:p>
    <w:p w:rsidR="00126467" w:rsidRPr="007F2EC3" w:rsidRDefault="00126467">
      <w:pPr>
        <w:pStyle w:val="Normaltindrag"/>
      </w:pPr>
      <w:r w:rsidRPr="007F2EC3">
        <w:t>I propositionen lägger regeringen fram förslag till en ny produktsäkerhet</w:t>
      </w:r>
      <w:r w:rsidRPr="007F2EC3">
        <w:t>s</w:t>
      </w:r>
      <w:r w:rsidRPr="007F2EC3">
        <w:t>lag, som skall ersätta 1988 års produktsäkerhetslag. Härutöver föreslås än</w:t>
      </w:r>
      <w:r w:rsidRPr="007F2EC3">
        <w:t>d</w:t>
      </w:r>
      <w:r w:rsidRPr="007F2EC3">
        <w:t>ringar i annan lagstiftning som har samband med regleringen av den allmänna produktsäkerheten. Syftet med lagförslagen är att i svensk rätt genomföra Europaparlamentets och rådets direktiv 2001/95/EG av den 3 december 2001 om allmän produktsäkerhet. Produktsäkerhetslagen är avsedd att fylla ut och komplettera speciallagstiftningen på produktsäkerhetsområdet.</w:t>
      </w:r>
    </w:p>
    <w:p w:rsidR="00126467" w:rsidRPr="007F2EC3" w:rsidRDefault="00126467">
      <w:pPr>
        <w:pStyle w:val="Normaltindrag"/>
      </w:pPr>
      <w:r w:rsidRPr="007F2EC3">
        <w:t>I likhet med vad som gäller enligt den nu gällande produktsäkerhetslagen sk</w:t>
      </w:r>
      <w:r w:rsidRPr="007F2EC3">
        <w:t>all den nya lagen vara tillämplig på varor och tjänster som tillhandahålls i näringsverksamhet och på varor som tillhandahålls i offentlig verksamhet. Genom den föreslagna lagen slås fast att näringsidkare bara får tillhandahålla säkra varor och tjänster. I lagen anges när en vara och tjänst skall anses säker respektive farlig. Näringsidkarna åläggs en skyldighet att på eget initiativ lämna säkerhets- och varningsinformation, återkalla varor och tjänster från såväl näringsidkare i senare säljled som konsume</w:t>
      </w:r>
      <w:r w:rsidRPr="007F2EC3">
        <w:t>nter samt bedriva ett för</w:t>
      </w:r>
      <w:r w:rsidRPr="007F2EC3">
        <w:t>e</w:t>
      </w:r>
      <w:r w:rsidRPr="007F2EC3">
        <w:t>byggande produktsäkerhetsarbete. Tillsynsmyndigheterna ges i lagförslaget befogenhet att själva meddela de förelägganden och förbud som behövs. Även tillfälliga förbud samt förbud mot export och utförsel av varor skall kunna meddelas av myndigheterna. En näringsidkare som överträder lagens bestämmelser skall kunna åläggas en sanktion</w:t>
      </w:r>
      <w:r w:rsidRPr="007F2EC3">
        <w:t>s</w:t>
      </w:r>
      <w:r w:rsidRPr="007F2EC3">
        <w:t xml:space="preserve">avgift. </w:t>
      </w:r>
    </w:p>
    <w:p w:rsidR="00126467" w:rsidRPr="007F2EC3" w:rsidRDefault="00126467">
      <w:pPr>
        <w:pStyle w:val="Normaltindrag"/>
      </w:pPr>
      <w:r w:rsidRPr="007F2EC3">
        <w:t xml:space="preserve">Lagändringarna föreslås träda i kraft den 1 juli 2004. </w:t>
      </w:r>
    </w:p>
    <w:p w:rsidR="00126467" w:rsidRPr="007F2EC3" w:rsidRDefault="00126467">
      <w:pPr>
        <w:pStyle w:val="Normaltindrag"/>
      </w:pPr>
      <w:r w:rsidRPr="007F2EC3">
        <w:t xml:space="preserve">Utskottet föreslår att riksdagen antar regeringens lagförslag och avslår samtliga motionsyrkanden. </w:t>
      </w:r>
    </w:p>
    <w:p w:rsidR="00126467" w:rsidRPr="007F2EC3" w:rsidRDefault="00126467">
      <w:pPr>
        <w:pStyle w:val="Normaltindrag"/>
      </w:pPr>
      <w:r w:rsidRPr="007F2EC3">
        <w:t>I betänkandet finns tre reservationer.</w:t>
      </w:r>
    </w:p>
    <w:p w:rsidR="00126467" w:rsidRPr="007F2EC3" w:rsidRDefault="00126467">
      <w:bookmarkStart w:id="3" w:name="TextStart"/>
      <w:bookmarkEnd w:id="3"/>
    </w:p>
    <w:p w:rsidR="00126467" w:rsidRPr="007F2EC3" w:rsidRDefault="00126467">
      <w:pPr>
        <w:pStyle w:val="Normaltindrag"/>
      </w:pPr>
    </w:p>
    <w:p w:rsidR="00126467" w:rsidRPr="007F2EC3" w:rsidRDefault="00126467">
      <w:pPr>
        <w:pStyle w:val="Normaltindrag"/>
        <w:sectPr w:rsidR="00000000" w:rsidRPr="007F2EC3">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126467" w:rsidRPr="007F2EC3" w:rsidRDefault="00126467">
      <w:pPr>
        <w:pStyle w:val="Rubrik1"/>
        <w:rPr>
          <w:noProof w:val="0"/>
        </w:rPr>
      </w:pPr>
      <w:bookmarkStart w:id="4" w:name="_Toc72291506"/>
      <w:r w:rsidRPr="007F2EC3">
        <w:rPr>
          <w:noProof w:val="0"/>
        </w:rPr>
        <w:lastRenderedPageBreak/>
        <w:t>Innehållsförteckning</w:t>
      </w:r>
      <w:bookmarkEnd w:id="4"/>
    </w:p>
    <w:p w:rsidR="00126467" w:rsidRPr="007F2EC3" w:rsidRDefault="00126467">
      <w:pPr>
        <w:pStyle w:val="Innehll1"/>
      </w:pPr>
      <w:r w:rsidRPr="007F2EC3">
        <w:t>Sammanfattning</w:t>
      </w:r>
      <w:r w:rsidRPr="007F2EC3">
        <w:tab/>
        <w:t>1</w:t>
      </w:r>
    </w:p>
    <w:p w:rsidR="00126467" w:rsidRPr="007F2EC3" w:rsidRDefault="00126467">
      <w:pPr>
        <w:pStyle w:val="Innehll1"/>
      </w:pPr>
      <w:r w:rsidRPr="007F2EC3">
        <w:t>Innehållsförteckning</w:t>
      </w:r>
      <w:r w:rsidRPr="007F2EC3">
        <w:tab/>
        <w:t>2</w:t>
      </w:r>
    </w:p>
    <w:p w:rsidR="00126467" w:rsidRPr="007F2EC3" w:rsidRDefault="00126467">
      <w:pPr>
        <w:pStyle w:val="Innehll1"/>
      </w:pPr>
      <w:r w:rsidRPr="007F2EC3">
        <w:t>Utskottets förslag till riksdagsbeslut</w:t>
      </w:r>
      <w:r w:rsidRPr="007F2EC3">
        <w:tab/>
        <w:t>3</w:t>
      </w:r>
    </w:p>
    <w:p w:rsidR="00126467" w:rsidRPr="007F2EC3" w:rsidRDefault="00126467">
      <w:pPr>
        <w:pStyle w:val="Innehll1"/>
      </w:pPr>
      <w:r w:rsidRPr="007F2EC3">
        <w:t>Utskottets överväganden</w:t>
      </w:r>
      <w:r w:rsidRPr="007F2EC3">
        <w:tab/>
        <w:t>6</w:t>
      </w:r>
    </w:p>
    <w:p w:rsidR="00126467" w:rsidRPr="007F2EC3" w:rsidRDefault="00126467">
      <w:pPr>
        <w:pStyle w:val="Innehll2"/>
      </w:pPr>
      <w:r w:rsidRPr="007F2EC3">
        <w:t>Inledning</w:t>
      </w:r>
      <w:r w:rsidRPr="007F2EC3">
        <w:tab/>
        <w:t>6</w:t>
      </w:r>
    </w:p>
    <w:p w:rsidR="00126467" w:rsidRPr="007F2EC3" w:rsidRDefault="00126467">
      <w:pPr>
        <w:pStyle w:val="Innehll2"/>
      </w:pPr>
      <w:r w:rsidRPr="007F2EC3">
        <w:t>Lagens tillämplighet på offentliga tjänster</w:t>
      </w:r>
      <w:r w:rsidRPr="007F2EC3">
        <w:tab/>
        <w:t>9</w:t>
      </w:r>
    </w:p>
    <w:p w:rsidR="00126467" w:rsidRPr="007F2EC3" w:rsidRDefault="00126467">
      <w:pPr>
        <w:pStyle w:val="Innehll2"/>
      </w:pPr>
      <w:r w:rsidRPr="007F2EC3">
        <w:t>Tillsynsmyndigheternas befogenheter</w:t>
      </w:r>
      <w:r w:rsidRPr="007F2EC3">
        <w:tab/>
        <w:t>13</w:t>
      </w:r>
    </w:p>
    <w:p w:rsidR="00126467" w:rsidRPr="007F2EC3" w:rsidRDefault="00126467">
      <w:pPr>
        <w:pStyle w:val="Innehll2"/>
      </w:pPr>
      <w:r w:rsidRPr="007F2EC3">
        <w:t>Överklagande och krav på prövningstillstånd</w:t>
      </w:r>
      <w:r w:rsidRPr="007F2EC3">
        <w:tab/>
        <w:t>17</w:t>
      </w:r>
    </w:p>
    <w:p w:rsidR="00126467" w:rsidRPr="007F2EC3" w:rsidRDefault="00126467">
      <w:pPr>
        <w:pStyle w:val="Innehll1"/>
      </w:pPr>
      <w:r w:rsidRPr="007F2EC3">
        <w:t>Reservationer</w:t>
      </w:r>
      <w:r w:rsidRPr="007F2EC3">
        <w:tab/>
        <w:t>19</w:t>
      </w:r>
    </w:p>
    <w:p w:rsidR="00126467" w:rsidRPr="007F2EC3" w:rsidRDefault="00126467">
      <w:pPr>
        <w:pStyle w:val="Innehll2"/>
        <w:tabs>
          <w:tab w:val="left" w:pos="568"/>
        </w:tabs>
      </w:pPr>
      <w:r w:rsidRPr="007F2EC3">
        <w:t>1.</w:t>
      </w:r>
      <w:r w:rsidRPr="007F2EC3">
        <w:tab/>
        <w:t>Produktsäkerhetslagens tillämplighet på offentliga tjänster (punkt 2)</w:t>
      </w:r>
      <w:r w:rsidRPr="007F2EC3">
        <w:tab/>
        <w:t>19</w:t>
      </w:r>
    </w:p>
    <w:p w:rsidR="00126467" w:rsidRPr="007F2EC3" w:rsidRDefault="00126467">
      <w:pPr>
        <w:pStyle w:val="Innehll2"/>
        <w:tabs>
          <w:tab w:val="left" w:pos="568"/>
        </w:tabs>
      </w:pPr>
      <w:r w:rsidRPr="007F2EC3">
        <w:t>2.</w:t>
      </w:r>
      <w:r w:rsidRPr="007F2EC3">
        <w:tab/>
        <w:t>Tillsynsmyndigheternas befogenheter (punkt 3)</w:t>
      </w:r>
      <w:r w:rsidRPr="007F2EC3">
        <w:tab/>
        <w:t>19</w:t>
      </w:r>
    </w:p>
    <w:p w:rsidR="00126467" w:rsidRPr="007F2EC3" w:rsidRDefault="00126467">
      <w:pPr>
        <w:pStyle w:val="Innehll2"/>
        <w:tabs>
          <w:tab w:val="left" w:pos="568"/>
        </w:tabs>
      </w:pPr>
      <w:r w:rsidRPr="007F2EC3">
        <w:t>3.</w:t>
      </w:r>
      <w:r w:rsidRPr="007F2EC3">
        <w:tab/>
        <w:t>Överklagande m.m. (punkt 4)</w:t>
      </w:r>
      <w:r w:rsidRPr="007F2EC3">
        <w:tab/>
        <w:t>20</w:t>
      </w:r>
    </w:p>
    <w:p w:rsidR="00126467" w:rsidRPr="007F2EC3" w:rsidRDefault="00126467">
      <w:pPr>
        <w:pStyle w:val="Innehll1"/>
        <w:rPr>
          <w:i/>
        </w:rPr>
      </w:pPr>
      <w:r w:rsidRPr="007F2EC3">
        <w:rPr>
          <w:i/>
        </w:rPr>
        <w:t>Bilaga 1</w:t>
      </w:r>
    </w:p>
    <w:p w:rsidR="00126467" w:rsidRPr="007F2EC3" w:rsidRDefault="00126467">
      <w:pPr>
        <w:pStyle w:val="Innehll1"/>
      </w:pPr>
      <w:r w:rsidRPr="007F2EC3">
        <w:t>Förteckning över behandlade förslag</w:t>
      </w:r>
      <w:r w:rsidRPr="007F2EC3">
        <w:tab/>
        <w:t>21</w:t>
      </w:r>
    </w:p>
    <w:p w:rsidR="00126467" w:rsidRPr="007F2EC3" w:rsidRDefault="00126467">
      <w:pPr>
        <w:pStyle w:val="Innehll2"/>
      </w:pPr>
      <w:r w:rsidRPr="007F2EC3">
        <w:t>Propositionen</w:t>
      </w:r>
      <w:r w:rsidRPr="007F2EC3">
        <w:tab/>
        <w:t>21</w:t>
      </w:r>
    </w:p>
    <w:p w:rsidR="00126467" w:rsidRPr="007F2EC3" w:rsidRDefault="00126467">
      <w:pPr>
        <w:pStyle w:val="Innehll2"/>
      </w:pPr>
      <w:r w:rsidRPr="007F2EC3">
        <w:t>Följdmotioner</w:t>
      </w:r>
      <w:r w:rsidRPr="007F2EC3">
        <w:tab/>
        <w:t>21</w:t>
      </w:r>
    </w:p>
    <w:p w:rsidR="00126467" w:rsidRPr="007F2EC3" w:rsidRDefault="00126467">
      <w:pPr>
        <w:pStyle w:val="Innehll1"/>
        <w:rPr>
          <w:i/>
        </w:rPr>
      </w:pPr>
      <w:r w:rsidRPr="007F2EC3">
        <w:rPr>
          <w:i/>
        </w:rPr>
        <w:t>Bilaga 2</w:t>
      </w:r>
    </w:p>
    <w:p w:rsidR="00126467" w:rsidRPr="007F2EC3" w:rsidRDefault="00126467">
      <w:pPr>
        <w:pStyle w:val="Innehll1"/>
      </w:pPr>
      <w:r w:rsidRPr="007F2EC3">
        <w:t>Regeringens lagförslag</w:t>
      </w:r>
      <w:r w:rsidRPr="007F2EC3">
        <w:tab/>
        <w:t>23</w:t>
      </w:r>
    </w:p>
    <w:p w:rsidR="00126467" w:rsidRPr="007F2EC3" w:rsidRDefault="00126467"/>
    <w:p w:rsidR="00126467" w:rsidRPr="007F2EC3" w:rsidRDefault="00126467">
      <w:pPr>
        <w:pStyle w:val="Normaltindrag"/>
        <w:sectPr w:rsidR="00000000" w:rsidRPr="007F2EC3">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126467" w:rsidRPr="007F2EC3" w:rsidRDefault="00126467">
      <w:pPr>
        <w:pStyle w:val="Rubrik1"/>
        <w:rPr>
          <w:noProof w:val="0"/>
        </w:rPr>
      </w:pPr>
      <w:bookmarkStart w:id="5" w:name="_Toc72291507"/>
      <w:r w:rsidRPr="007F2EC3">
        <w:rPr>
          <w:noProof w:val="0"/>
        </w:rPr>
        <w:t>Utskottets förslag till riksdagsbeslut</w:t>
      </w:r>
      <w:bookmarkEnd w:id="5"/>
    </w:p>
    <w:p w:rsidR="00126467" w:rsidRPr="007F2EC3" w:rsidRDefault="00126467">
      <w:pPr>
        <w:pStyle w:val="Frslagspunkt"/>
        <w:rPr>
          <w:noProof w:val="0"/>
        </w:rPr>
      </w:pPr>
      <w:r w:rsidRPr="007F2EC3">
        <w:rPr>
          <w:noProof w:val="0"/>
        </w:rPr>
        <w:t>1.</w:t>
      </w:r>
      <w:r w:rsidRPr="007F2EC3">
        <w:rPr>
          <w:noProof w:val="0"/>
        </w:rPr>
        <w:tab/>
        <w:t>Lagen om marknadsdomstol m.m.</w:t>
      </w:r>
    </w:p>
    <w:p w:rsidR="00126467" w:rsidRPr="007F2EC3" w:rsidRDefault="00126467">
      <w:pPr>
        <w:pStyle w:val="Frslagstext"/>
      </w:pPr>
      <w:r w:rsidRPr="007F2EC3">
        <w:t xml:space="preserve">Riksdagen ändrar beslutet den 13 maj 2004 (rskr. 2003/04:224) såvitt gäller lagen om ändring i lagen (1970:417) om marknadsdomstol m.m. och beslutar att 1 § skall ha följande som </w:t>
      </w:r>
      <w:r w:rsidRPr="007F2EC3">
        <w:rPr>
          <w:i/>
        </w:rPr>
        <w:t>Utskottets förslag</w:t>
      </w:r>
      <w:r w:rsidRPr="007F2EC3">
        <w:t xml:space="preserve"> betecknade lyde</w:t>
      </w:r>
      <w:r w:rsidRPr="007F2EC3">
        <w:t>l</w:t>
      </w:r>
      <w:r w:rsidRPr="007F2EC3">
        <w:t xml:space="preserve">se: </w:t>
      </w:r>
    </w:p>
    <w:p w:rsidR="00126467" w:rsidRPr="007F2EC3" w:rsidRDefault="00126467">
      <w:pPr>
        <w:pStyle w:val="Frslagstext"/>
      </w:pPr>
      <w:bookmarkStart w:id="6" w:name="RESPARTI001"/>
      <w:bookmarkEnd w:id="6"/>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7F2EC3">
        <w:tblPrEx>
          <w:tblCellMar>
            <w:top w:w="0" w:type="dxa"/>
            <w:bottom w:w="0" w:type="dxa"/>
          </w:tblCellMar>
        </w:tblPrEx>
        <w:trPr>
          <w:tblHeader/>
        </w:trPr>
        <w:tc>
          <w:tcPr>
            <w:tcW w:w="3090" w:type="dxa"/>
          </w:tcPr>
          <w:p w:rsidR="00126467" w:rsidRPr="007F2EC3" w:rsidRDefault="00126467">
            <w:pPr>
              <w:pStyle w:val="LagtextRubrik"/>
            </w:pPr>
            <w:r w:rsidRPr="007F2EC3">
              <w:t>Lydelse enligt riksdagens beslut (rskr. 2003/04:224)</w:t>
            </w:r>
          </w:p>
          <w:p w:rsidR="00126467" w:rsidRPr="007F2EC3" w:rsidRDefault="00126467">
            <w:pPr>
              <w:pStyle w:val="LagtextIndrag"/>
            </w:pPr>
          </w:p>
        </w:tc>
        <w:tc>
          <w:tcPr>
            <w:tcW w:w="3090" w:type="dxa"/>
          </w:tcPr>
          <w:p w:rsidR="00126467" w:rsidRPr="007F2EC3" w:rsidRDefault="00126467">
            <w:pPr>
              <w:pStyle w:val="LagtextRubrik"/>
            </w:pPr>
            <w:r w:rsidRPr="007F2EC3">
              <w:t xml:space="preserve">Utskottets förslag </w:t>
            </w:r>
          </w:p>
        </w:tc>
      </w:tr>
      <w:tr w:rsidR="00000000" w:rsidRPr="007F2EC3">
        <w:tblPrEx>
          <w:tblCellMar>
            <w:top w:w="0" w:type="dxa"/>
            <w:bottom w:w="0" w:type="dxa"/>
          </w:tblCellMar>
        </w:tblPrEx>
        <w:trPr>
          <w:cantSplit/>
        </w:trPr>
        <w:tc>
          <w:tcPr>
            <w:tcW w:w="6180" w:type="dxa"/>
            <w:gridSpan w:val="2"/>
          </w:tcPr>
          <w:p w:rsidR="00126467" w:rsidRPr="007F2EC3" w:rsidRDefault="00126467">
            <w:pPr>
              <w:pStyle w:val="Lagtext"/>
              <w:jc w:val="center"/>
            </w:pPr>
            <w:r w:rsidRPr="007F2EC3">
              <w:t>1  §</w:t>
            </w:r>
            <w:r w:rsidRPr="007F2EC3">
              <w:rPr>
                <w:rStyle w:val="Fotnotsreferens"/>
              </w:rPr>
              <w:footnoteReference w:id="1"/>
            </w:r>
          </w:p>
        </w:tc>
      </w:tr>
      <w:tr w:rsidR="00000000" w:rsidRPr="007F2EC3">
        <w:tblPrEx>
          <w:tblCellMar>
            <w:top w:w="0" w:type="dxa"/>
            <w:bottom w:w="0" w:type="dxa"/>
          </w:tblCellMar>
        </w:tblPrEx>
        <w:trPr>
          <w:cantSplit/>
        </w:trPr>
        <w:tc>
          <w:tcPr>
            <w:tcW w:w="6180" w:type="dxa"/>
            <w:gridSpan w:val="2"/>
          </w:tcPr>
          <w:p w:rsidR="00126467" w:rsidRPr="007F2EC3" w:rsidRDefault="00126467">
            <w:pPr>
              <w:pStyle w:val="Normaltindrag"/>
            </w:pPr>
            <w:r w:rsidRPr="007F2EC3">
              <w:t>Marknadsdomstolen handlägger mål och ärenden enligt</w:t>
            </w:r>
          </w:p>
        </w:tc>
      </w:tr>
      <w:tr w:rsidR="00000000" w:rsidRPr="007F2EC3">
        <w:tblPrEx>
          <w:tblCellMar>
            <w:top w:w="0" w:type="dxa"/>
            <w:bottom w:w="0" w:type="dxa"/>
          </w:tblCellMar>
        </w:tblPrEx>
        <w:tc>
          <w:tcPr>
            <w:tcW w:w="3090" w:type="dxa"/>
          </w:tcPr>
          <w:p w:rsidR="00126467" w:rsidRPr="007F2EC3" w:rsidRDefault="00126467">
            <w:pPr>
              <w:pStyle w:val="LagtextIndrag"/>
              <w:ind w:firstLine="0"/>
            </w:pPr>
            <w:r w:rsidRPr="007F2EC3">
              <w:t>1. konkurrenslagen (1993:20),</w:t>
            </w:r>
          </w:p>
          <w:p w:rsidR="00126467" w:rsidRPr="007F2EC3" w:rsidRDefault="00126467">
            <w:pPr>
              <w:pStyle w:val="LagtextIndrag"/>
              <w:ind w:firstLine="0"/>
            </w:pPr>
            <w:r w:rsidRPr="007F2EC3">
              <w:t>2. marknadsföringslagen (1995:450),</w:t>
            </w:r>
          </w:p>
          <w:p w:rsidR="00126467" w:rsidRPr="007F2EC3" w:rsidRDefault="00126467">
            <w:pPr>
              <w:pStyle w:val="LagtextIndrag"/>
              <w:ind w:firstLine="0"/>
            </w:pPr>
            <w:r w:rsidRPr="007F2EC3">
              <w:t>3. lagen (1994:1512) om avtalsvilkor i konsumentförhålla</w:t>
            </w:r>
            <w:r w:rsidRPr="007F2EC3">
              <w:t>n</w:t>
            </w:r>
            <w:r w:rsidRPr="007F2EC3">
              <w:t>den,</w:t>
            </w:r>
          </w:p>
          <w:p w:rsidR="00126467" w:rsidRPr="007F2EC3" w:rsidRDefault="00126467">
            <w:pPr>
              <w:pStyle w:val="LagtextIndrag"/>
              <w:ind w:firstLine="0"/>
            </w:pPr>
            <w:r w:rsidRPr="007F2EC3">
              <w:t>4. lagen (1984:292) om avtalsvilkor mellan näringsidkare,</w:t>
            </w:r>
          </w:p>
          <w:p w:rsidR="00126467" w:rsidRPr="007F2EC3" w:rsidRDefault="00126467">
            <w:pPr>
              <w:pStyle w:val="LagtextIndrag"/>
              <w:ind w:firstLine="0"/>
              <w:rPr>
                <w:i/>
              </w:rPr>
            </w:pPr>
            <w:r w:rsidRPr="007F2EC3">
              <w:rPr>
                <w:i/>
              </w:rPr>
              <w:t>5. produktsäkerhetslagen (1988:1604),</w:t>
            </w:r>
          </w:p>
          <w:p w:rsidR="00126467" w:rsidRPr="007F2EC3" w:rsidRDefault="00126467">
            <w:pPr>
              <w:pStyle w:val="LagtextIndrag"/>
              <w:ind w:firstLine="0"/>
            </w:pPr>
            <w:r w:rsidRPr="007F2EC3">
              <w:rPr>
                <w:i/>
              </w:rPr>
              <w:t>6</w:t>
            </w:r>
            <w:r w:rsidRPr="007F2EC3">
              <w:t>. lagen (1994:615) om ingripande mot otillbörligt beteende avseende offentlig up</w:t>
            </w:r>
            <w:r w:rsidRPr="007F2EC3">
              <w:t>p</w:t>
            </w:r>
            <w:r w:rsidRPr="007F2EC3">
              <w:t xml:space="preserve">handling, </w:t>
            </w:r>
          </w:p>
          <w:p w:rsidR="00126467" w:rsidRPr="007F2EC3" w:rsidRDefault="00126467">
            <w:pPr>
              <w:pStyle w:val="Lagtext"/>
            </w:pPr>
            <w:r w:rsidRPr="007F2EC3">
              <w:rPr>
                <w:i/>
              </w:rPr>
              <w:t>7.</w:t>
            </w:r>
            <w:r w:rsidRPr="007F2EC3">
              <w:t> lagen (2000:1175) om talerätt för vissa utländska konsumentmyndi</w:t>
            </w:r>
            <w:r w:rsidRPr="007F2EC3">
              <w:t>g</w:t>
            </w:r>
            <w:r w:rsidRPr="007F2EC3">
              <w:t>heter och konsumentorganis</w:t>
            </w:r>
            <w:r w:rsidRPr="007F2EC3">
              <w:t>a</w:t>
            </w:r>
            <w:r w:rsidRPr="007F2EC3">
              <w:t xml:space="preserve">tioner. </w:t>
            </w:r>
          </w:p>
        </w:tc>
        <w:tc>
          <w:tcPr>
            <w:tcW w:w="3090" w:type="dxa"/>
          </w:tcPr>
          <w:p w:rsidR="00126467" w:rsidRPr="007F2EC3" w:rsidRDefault="00126467">
            <w:pPr>
              <w:pStyle w:val="LagtextIndrag"/>
              <w:ind w:firstLine="0"/>
            </w:pPr>
            <w:r w:rsidRPr="007F2EC3">
              <w:t>1. konkurrenslagen (1993:20),</w:t>
            </w:r>
          </w:p>
          <w:p w:rsidR="00126467" w:rsidRPr="007F2EC3" w:rsidRDefault="00126467">
            <w:pPr>
              <w:pStyle w:val="LagtextIndrag"/>
              <w:ind w:firstLine="0"/>
            </w:pPr>
            <w:r w:rsidRPr="007F2EC3">
              <w:t>2. marknadsföringslagen (1995:450),</w:t>
            </w:r>
          </w:p>
          <w:p w:rsidR="00126467" w:rsidRPr="007F2EC3" w:rsidRDefault="00126467">
            <w:pPr>
              <w:pStyle w:val="LagtextIndrag"/>
              <w:ind w:firstLine="0"/>
            </w:pPr>
            <w:r w:rsidRPr="007F2EC3">
              <w:t>3. lagen (1994:1512) om avtalsvil</w:t>
            </w:r>
            <w:r w:rsidRPr="007F2EC3">
              <w:t>l</w:t>
            </w:r>
            <w:r w:rsidRPr="007F2EC3">
              <w:t>kor i konsumentförhålla</w:t>
            </w:r>
            <w:r w:rsidRPr="007F2EC3">
              <w:t>n</w:t>
            </w:r>
            <w:r w:rsidRPr="007F2EC3">
              <w:t xml:space="preserve">den, </w:t>
            </w:r>
          </w:p>
          <w:p w:rsidR="00126467" w:rsidRPr="007F2EC3" w:rsidRDefault="00126467">
            <w:pPr>
              <w:pStyle w:val="LagtextIndrag"/>
              <w:ind w:firstLine="0"/>
            </w:pPr>
            <w:r w:rsidRPr="007F2EC3">
              <w:t>4. lagen (1984:292) om avtalsvillkor mellan näringsidkare,</w:t>
            </w:r>
          </w:p>
          <w:p w:rsidR="00126467" w:rsidRPr="007F2EC3" w:rsidRDefault="00126467">
            <w:pPr>
              <w:pStyle w:val="LagtextIndrag"/>
              <w:ind w:firstLine="0"/>
              <w:rPr>
                <w:i/>
              </w:rPr>
            </w:pPr>
          </w:p>
          <w:p w:rsidR="00126467" w:rsidRPr="007F2EC3" w:rsidRDefault="00126467">
            <w:pPr>
              <w:pStyle w:val="LagtextIndrag"/>
              <w:ind w:firstLine="0"/>
              <w:rPr>
                <w:i/>
              </w:rPr>
            </w:pPr>
          </w:p>
          <w:p w:rsidR="00126467" w:rsidRPr="007F2EC3" w:rsidRDefault="00126467">
            <w:pPr>
              <w:pStyle w:val="LagtextIndrag"/>
              <w:ind w:firstLine="0"/>
            </w:pPr>
            <w:r w:rsidRPr="007F2EC3">
              <w:rPr>
                <w:i/>
              </w:rPr>
              <w:t>5.</w:t>
            </w:r>
            <w:r w:rsidRPr="007F2EC3">
              <w:t> lagen (1994:615) om ingripande mot otillbörligt beteende avseende offentlig up</w:t>
            </w:r>
            <w:r w:rsidRPr="007F2EC3">
              <w:t>p</w:t>
            </w:r>
            <w:r w:rsidRPr="007F2EC3">
              <w:t>handling,</w:t>
            </w:r>
          </w:p>
          <w:p w:rsidR="00126467" w:rsidRPr="007F2EC3" w:rsidRDefault="00126467">
            <w:pPr>
              <w:pStyle w:val="Lagtext"/>
            </w:pPr>
            <w:r w:rsidRPr="007F2EC3">
              <w:rPr>
                <w:i/>
              </w:rPr>
              <w:t>6</w:t>
            </w:r>
            <w:r w:rsidRPr="007F2EC3">
              <w:t>. lagen (2000:1175) om talerätt för vissa utländska konsumentmyndi</w:t>
            </w:r>
            <w:r w:rsidRPr="007F2EC3">
              <w:t>g</w:t>
            </w:r>
            <w:r w:rsidRPr="007F2EC3">
              <w:t>heter och konsumentorg</w:t>
            </w:r>
            <w:r w:rsidRPr="007F2EC3">
              <w:t>a</w:t>
            </w:r>
            <w:r w:rsidRPr="007F2EC3">
              <w:t>nisationer.</w:t>
            </w:r>
          </w:p>
        </w:tc>
      </w:tr>
    </w:tbl>
    <w:p w:rsidR="00126467" w:rsidRPr="007F2EC3" w:rsidRDefault="00126467">
      <w:pPr>
        <w:pStyle w:val="Normaltindrag"/>
      </w:pPr>
      <w:r w:rsidRPr="007F2EC3">
        <w:t>Bestämmelserna i 14, 15 och 16</w:t>
      </w:r>
      <w:r w:rsidRPr="007F2EC3">
        <w:softHyphen/>
        <w:t>–22 §§ tillämpas inte i mål eller ärenden enligt konkurrenslagen eller marknadsföringslagen. I mål enligt marknadsf</w:t>
      </w:r>
      <w:r w:rsidRPr="007F2EC3">
        <w:t>ö</w:t>
      </w:r>
      <w:r w:rsidRPr="007F2EC3">
        <w:t>ringslagen tillämpas inte heller 13 a §. I stället gäller vad som föreskrivs i dessa lagar.</w:t>
      </w:r>
    </w:p>
    <w:p w:rsidR="00126467" w:rsidRPr="007F2EC3" w:rsidRDefault="00126467"/>
    <w:p w:rsidR="00126467" w:rsidRPr="007F2EC3" w:rsidRDefault="00126467">
      <w:r w:rsidRPr="007F2EC3">
        <w:t>Därmed bifaller riksdagen proposition 2003/04:121 delvis i denna del.</w:t>
      </w:r>
    </w:p>
    <w:p w:rsidR="00126467" w:rsidRPr="007F2EC3" w:rsidRDefault="00126467">
      <w:pPr>
        <w:pStyle w:val="Frslagspunkt"/>
        <w:spacing w:before="0"/>
        <w:rPr>
          <w:noProof w:val="0"/>
        </w:rPr>
      </w:pPr>
    </w:p>
    <w:p w:rsidR="00126467" w:rsidRPr="007F2EC3" w:rsidRDefault="00126467">
      <w:pPr>
        <w:pStyle w:val="Frslagspunkt"/>
        <w:rPr>
          <w:noProof w:val="0"/>
        </w:rPr>
      </w:pPr>
      <w:r w:rsidRPr="007F2EC3">
        <w:rPr>
          <w:noProof w:val="0"/>
        </w:rPr>
        <w:t>2.</w:t>
      </w:r>
      <w:r w:rsidRPr="007F2EC3">
        <w:rPr>
          <w:noProof w:val="0"/>
        </w:rPr>
        <w:tab/>
        <w:t>Produktsäkerhetslagens tillämplighet på offentliga tjänster</w:t>
      </w:r>
    </w:p>
    <w:p w:rsidR="00126467" w:rsidRPr="007F2EC3" w:rsidRDefault="00126467">
      <w:pPr>
        <w:pStyle w:val="Frslagstext"/>
      </w:pPr>
      <w:r w:rsidRPr="007F2EC3">
        <w:t xml:space="preserve">Riksdagen avslår motionerna 2003/04:L17 yrkande 1, 2003/04:L18, 2003/04:L19 yrkandena 3 och 4 samt 2003/04:L20.        </w:t>
      </w:r>
    </w:p>
    <w:p w:rsidR="00126467" w:rsidRPr="007F2EC3" w:rsidRDefault="00126467">
      <w:pPr>
        <w:pStyle w:val="Reservationshnvisning"/>
      </w:pPr>
      <w:r w:rsidRPr="007F2EC3">
        <w:t>Reservation 1 (m, fp, kd, c)</w:t>
      </w:r>
      <w:bookmarkStart w:id="7" w:name="RESPARTI002"/>
      <w:bookmarkEnd w:id="7"/>
    </w:p>
    <w:p w:rsidR="00126467" w:rsidRPr="007F2EC3" w:rsidRDefault="00126467">
      <w:pPr>
        <w:pStyle w:val="Frslagspunkt"/>
        <w:spacing w:before="0"/>
        <w:rPr>
          <w:noProof w:val="0"/>
        </w:rPr>
      </w:pPr>
    </w:p>
    <w:p w:rsidR="00126467" w:rsidRPr="007F2EC3" w:rsidRDefault="00126467">
      <w:pPr>
        <w:pStyle w:val="Frslagspunkt"/>
        <w:spacing w:before="0"/>
        <w:rPr>
          <w:noProof w:val="0"/>
        </w:rPr>
      </w:pPr>
      <w:r w:rsidRPr="007F2EC3">
        <w:rPr>
          <w:noProof w:val="0"/>
        </w:rPr>
        <w:t>3.</w:t>
      </w:r>
      <w:r w:rsidRPr="007F2EC3">
        <w:rPr>
          <w:noProof w:val="0"/>
        </w:rPr>
        <w:tab/>
        <w:t>Tillsynsmyndigheternas befogenheter</w:t>
      </w:r>
    </w:p>
    <w:p w:rsidR="00126467" w:rsidRPr="007F2EC3" w:rsidRDefault="00126467">
      <w:pPr>
        <w:pStyle w:val="Frslagstext"/>
      </w:pPr>
      <w:r w:rsidRPr="007F2EC3">
        <w:t>Riksdagen antar 27–30 §§ regeringens förslag till produktsäkerhetslag. Därmed bifaller riksdagen proposition 2003/04:121 i denna del och av</w:t>
      </w:r>
      <w:r w:rsidRPr="007F2EC3">
        <w:t>s</w:t>
      </w:r>
      <w:r w:rsidRPr="007F2EC3">
        <w:t xml:space="preserve">lår motion 2003/04:L19 yrkandena 1 och 2.       </w:t>
      </w:r>
    </w:p>
    <w:p w:rsidR="00126467" w:rsidRPr="007F2EC3" w:rsidRDefault="00126467">
      <w:pPr>
        <w:pStyle w:val="Reservationshnvisning"/>
      </w:pPr>
      <w:r w:rsidRPr="007F2EC3">
        <w:t>Reservation 2 (m)</w:t>
      </w:r>
      <w:bookmarkStart w:id="8" w:name="RESPARTI003"/>
      <w:bookmarkEnd w:id="8"/>
    </w:p>
    <w:p w:rsidR="00126467" w:rsidRPr="007F2EC3" w:rsidRDefault="00126467">
      <w:pPr>
        <w:pStyle w:val="Frslagspunkt"/>
        <w:rPr>
          <w:noProof w:val="0"/>
        </w:rPr>
      </w:pPr>
      <w:r w:rsidRPr="007F2EC3">
        <w:rPr>
          <w:noProof w:val="0"/>
        </w:rPr>
        <w:t>4.</w:t>
      </w:r>
      <w:r w:rsidRPr="007F2EC3">
        <w:rPr>
          <w:noProof w:val="0"/>
        </w:rPr>
        <w:tab/>
        <w:t>Överklagande m.m.</w:t>
      </w:r>
    </w:p>
    <w:p w:rsidR="00126467" w:rsidRPr="007F2EC3" w:rsidRDefault="00126467">
      <w:pPr>
        <w:pStyle w:val="Frslagstext"/>
      </w:pPr>
      <w:r w:rsidRPr="007F2EC3">
        <w:t xml:space="preserve">Riksdagen avslår motion 2003/04:L17 yrkande 2.       </w:t>
      </w:r>
    </w:p>
    <w:p w:rsidR="00126467" w:rsidRPr="007F2EC3" w:rsidRDefault="00126467">
      <w:pPr>
        <w:pStyle w:val="Reservationshnvisning"/>
      </w:pPr>
      <w:r w:rsidRPr="007F2EC3">
        <w:t>Reservation 3 (fp)</w:t>
      </w:r>
      <w:bookmarkStart w:id="9" w:name="RESPARTI004"/>
      <w:bookmarkEnd w:id="9"/>
    </w:p>
    <w:p w:rsidR="00126467" w:rsidRPr="007F2EC3" w:rsidRDefault="00126467">
      <w:pPr>
        <w:pStyle w:val="Frslagspunkt"/>
        <w:rPr>
          <w:noProof w:val="0"/>
        </w:rPr>
      </w:pPr>
      <w:r w:rsidRPr="007F2EC3">
        <w:rPr>
          <w:noProof w:val="0"/>
        </w:rPr>
        <w:t>5.</w:t>
      </w:r>
      <w:r w:rsidRPr="007F2EC3">
        <w:rPr>
          <w:noProof w:val="0"/>
        </w:rPr>
        <w:tab/>
        <w:t>Lagförslagen i övrigt</w:t>
      </w:r>
    </w:p>
    <w:p w:rsidR="00126467" w:rsidRPr="007F2EC3" w:rsidRDefault="00126467">
      <w:pPr>
        <w:pStyle w:val="Frslagstext"/>
      </w:pPr>
      <w:r w:rsidRPr="007F2EC3">
        <w:t xml:space="preserve">Riksdagen antar regeringens förslag till        </w:t>
      </w:r>
      <w:bookmarkStart w:id="10" w:name="RESPARTI006"/>
      <w:bookmarkEnd w:id="10"/>
    </w:p>
    <w:p w:rsidR="00126467" w:rsidRPr="007F2EC3" w:rsidRDefault="00126467">
      <w:pPr>
        <w:pStyle w:val="Frslagstext"/>
      </w:pPr>
      <w:bookmarkStart w:id="11" w:name="Nästa_Hpunkt"/>
      <w:bookmarkEnd w:id="11"/>
      <w:r w:rsidRPr="007F2EC3">
        <w:t>a</w:t>
      </w:r>
      <w:r w:rsidRPr="007F2EC3">
        <w:rPr>
          <w:sz w:val="21"/>
        </w:rPr>
        <w:t>)</w:t>
      </w:r>
      <w:r w:rsidRPr="007F2EC3">
        <w:t xml:space="preserve"> produktsäkerhetslag, i den mån det inte omfattas av vad utskottet för</w:t>
      </w:r>
      <w:r w:rsidRPr="007F2EC3">
        <w:t>e</w:t>
      </w:r>
      <w:r w:rsidRPr="007F2EC3">
        <w:t>slagit ovan,</w:t>
      </w:r>
    </w:p>
    <w:p w:rsidR="00126467" w:rsidRPr="007F2EC3" w:rsidRDefault="00126467">
      <w:pPr>
        <w:pStyle w:val="Frslagstext"/>
      </w:pPr>
      <w:r w:rsidRPr="007F2EC3">
        <w:t>b) lag om ändring i lagen (1970:417) om marknadsdomstol m.m., i den mån det inte omfattas av vad utskottet föreslagit ovan,</w:t>
      </w:r>
    </w:p>
    <w:p w:rsidR="00126467" w:rsidRPr="007F2EC3" w:rsidRDefault="00126467">
      <w:pPr>
        <w:pStyle w:val="Frslagstext"/>
      </w:pPr>
      <w:r w:rsidRPr="007F2EC3">
        <w:t>c) lag om ändring i arbetsmiljölagen (1977:1160),</w:t>
      </w:r>
    </w:p>
    <w:p w:rsidR="00126467" w:rsidRPr="007F2EC3" w:rsidRDefault="00126467">
      <w:pPr>
        <w:pStyle w:val="Frslagstext"/>
      </w:pPr>
      <w:r w:rsidRPr="007F2EC3">
        <w:t>d) lag om ändring i sekretesslagen (1980:100),</w:t>
      </w:r>
    </w:p>
    <w:p w:rsidR="00126467" w:rsidRPr="007F2EC3" w:rsidRDefault="00126467">
      <w:pPr>
        <w:pStyle w:val="Frslagstext"/>
      </w:pPr>
      <w:r w:rsidRPr="007F2EC3">
        <w:t>e) lag om ändring i konsumenttjänstlagen (1985:716),</w:t>
      </w:r>
    </w:p>
    <w:p w:rsidR="00126467" w:rsidRPr="007F2EC3" w:rsidRDefault="00126467">
      <w:pPr>
        <w:pStyle w:val="Frslagstext"/>
      </w:pPr>
      <w:r w:rsidRPr="007F2EC3">
        <w:t>f) lag om ändring i strålskyddslagen (1988:220),</w:t>
      </w:r>
    </w:p>
    <w:p w:rsidR="00126467" w:rsidRPr="007F2EC3" w:rsidRDefault="00126467">
      <w:pPr>
        <w:pStyle w:val="Frslagstext"/>
      </w:pPr>
      <w:r w:rsidRPr="007F2EC3">
        <w:t>g) lag om ändring i lagen (1988:868) om brandfarliga och explosiva v</w:t>
      </w:r>
      <w:r w:rsidRPr="007F2EC3">
        <w:t>a</w:t>
      </w:r>
      <w:r w:rsidRPr="007F2EC3">
        <w:t>ror,</w:t>
      </w:r>
    </w:p>
    <w:p w:rsidR="00126467" w:rsidRPr="007F2EC3" w:rsidRDefault="00126467">
      <w:pPr>
        <w:pStyle w:val="Frslagstext"/>
      </w:pPr>
      <w:r w:rsidRPr="007F2EC3">
        <w:t>h) lag om ändring i konsumentköplagen (1990:932),</w:t>
      </w:r>
    </w:p>
    <w:p w:rsidR="00126467" w:rsidRPr="007F2EC3" w:rsidRDefault="00126467">
      <w:pPr>
        <w:pStyle w:val="Frslagstext"/>
      </w:pPr>
      <w:r w:rsidRPr="007F2EC3">
        <w:t>i) lag om ändring i läkemedelslagen (1992:859),</w:t>
      </w:r>
    </w:p>
    <w:p w:rsidR="00126467" w:rsidRPr="007F2EC3" w:rsidRDefault="00126467">
      <w:pPr>
        <w:pStyle w:val="Frslagstext"/>
      </w:pPr>
      <w:r w:rsidRPr="007F2EC3">
        <w:t>j) lag om ändring i lagen (1992:1326) om personlig skyddsutrustning för privat bruk,</w:t>
      </w:r>
    </w:p>
    <w:p w:rsidR="00126467" w:rsidRPr="007F2EC3" w:rsidRDefault="00126467">
      <w:pPr>
        <w:pStyle w:val="Frslagstext"/>
      </w:pPr>
      <w:r w:rsidRPr="007F2EC3">
        <w:t>k) lag om ändring i lagen (1992:1327) om leksakers s</w:t>
      </w:r>
      <w:r w:rsidRPr="007F2EC3">
        <w:t>ä</w:t>
      </w:r>
      <w:r w:rsidRPr="007F2EC3">
        <w:t>kerhet,</w:t>
      </w:r>
    </w:p>
    <w:p w:rsidR="00126467" w:rsidRPr="007F2EC3" w:rsidRDefault="00126467">
      <w:pPr>
        <w:pStyle w:val="Frslagstext"/>
      </w:pPr>
      <w:r w:rsidRPr="007F2EC3">
        <w:t>l) lag om ändring i lagen (1992:1328) om farliga livsm</w:t>
      </w:r>
      <w:r w:rsidRPr="007F2EC3">
        <w:t>e</w:t>
      </w:r>
      <w:r w:rsidRPr="007F2EC3">
        <w:t xml:space="preserve">delsimitationer, </w:t>
      </w:r>
    </w:p>
    <w:p w:rsidR="00126467" w:rsidRPr="007F2EC3" w:rsidRDefault="00126467">
      <w:pPr>
        <w:pStyle w:val="Frslagstext"/>
      </w:pPr>
      <w:r w:rsidRPr="007F2EC3">
        <w:t>m) lag om ändring i lagen (1993:584) om medicintekniska produkter,</w:t>
      </w:r>
    </w:p>
    <w:p w:rsidR="00126467" w:rsidRPr="007F2EC3" w:rsidRDefault="00126467">
      <w:pPr>
        <w:pStyle w:val="Frslagstext"/>
      </w:pPr>
      <w:r w:rsidRPr="007F2EC3">
        <w:t xml:space="preserve">n) lag om ändring i lagen (1996:18) om vissa säkerhets- och miljökrav på fritidsbåtar, </w:t>
      </w:r>
    </w:p>
    <w:p w:rsidR="00126467" w:rsidRPr="007F2EC3" w:rsidRDefault="00126467">
      <w:pPr>
        <w:pStyle w:val="Frslagstext"/>
      </w:pPr>
      <w:r w:rsidRPr="007F2EC3">
        <w:t>o) lag om ändring i lagen (1998:1707) om åtgärder mot buller och avg</w:t>
      </w:r>
      <w:r w:rsidRPr="007F2EC3">
        <w:t>a</w:t>
      </w:r>
      <w:r w:rsidRPr="007F2EC3">
        <w:t>ser från mobila maskiner,</w:t>
      </w:r>
    </w:p>
    <w:p w:rsidR="00126467" w:rsidRPr="007F2EC3" w:rsidRDefault="00126467">
      <w:pPr>
        <w:pStyle w:val="Frslagstext"/>
      </w:pPr>
      <w:r w:rsidRPr="007F2EC3">
        <w:t>p) lag om ändring i lagen (2001:558) om vägtrafikregi</w:t>
      </w:r>
      <w:r w:rsidRPr="007F2EC3">
        <w:t>s</w:t>
      </w:r>
      <w:r w:rsidRPr="007F2EC3">
        <w:t>ter,</w:t>
      </w:r>
    </w:p>
    <w:p w:rsidR="00126467" w:rsidRPr="007F2EC3" w:rsidRDefault="00126467">
      <w:pPr>
        <w:pStyle w:val="Frslagstext"/>
      </w:pPr>
      <w:r w:rsidRPr="007F2EC3">
        <w:t>q) lag om ändring i fordonslagen (2002:574),</w:t>
      </w:r>
    </w:p>
    <w:p w:rsidR="00126467" w:rsidRPr="007F2EC3" w:rsidRDefault="00126467">
      <w:pPr>
        <w:pStyle w:val="Frslagstext"/>
      </w:pPr>
      <w:r w:rsidRPr="007F2EC3">
        <w:t>r) lag om ändring i fartygssäkerhetslagen (2003:364).</w:t>
      </w:r>
      <w:bookmarkStart w:id="12" w:name="RESPARTI005"/>
      <w:bookmarkEnd w:id="12"/>
    </w:p>
    <w:p w:rsidR="00126467" w:rsidRPr="007F2EC3" w:rsidRDefault="00126467">
      <w:pPr>
        <w:pStyle w:val="Frslagstext"/>
      </w:pPr>
    </w:p>
    <w:p w:rsidR="00126467" w:rsidRPr="007F2EC3" w:rsidRDefault="00126467">
      <w:pPr>
        <w:pStyle w:val="Frslagstext"/>
      </w:pPr>
      <w:r w:rsidRPr="007F2EC3">
        <w:t xml:space="preserve">Därmed bifaller riksdagen proposition 2003/04:121 i denna del. </w:t>
      </w:r>
    </w:p>
    <w:p w:rsidR="00126467" w:rsidRPr="007F2EC3" w:rsidRDefault="00126467">
      <w:pPr>
        <w:pStyle w:val="Normaltindrag"/>
      </w:pPr>
    </w:p>
    <w:p w:rsidR="00126467" w:rsidRPr="007F2EC3" w:rsidRDefault="00126467">
      <w:pPr>
        <w:pStyle w:val="Utskriftsdatum"/>
      </w:pPr>
      <w:r w:rsidRPr="007F2EC3">
        <w:br w:type="page"/>
        <w:t xml:space="preserve">Stockholm den 13 maj 2004 </w:t>
      </w:r>
    </w:p>
    <w:p w:rsidR="00126467" w:rsidRPr="007F2EC3" w:rsidRDefault="00126467">
      <w:r w:rsidRPr="007F2EC3">
        <w:t>På lagutskottets vägnar</w:t>
      </w:r>
    </w:p>
    <w:p w:rsidR="00126467" w:rsidRPr="007F2EC3" w:rsidRDefault="00126467">
      <w:pPr>
        <w:pStyle w:val="Ordfranden"/>
        <w:rPr>
          <w:noProof w:val="0"/>
        </w:rPr>
      </w:pPr>
      <w:bookmarkStart w:id="13" w:name="Ordförande"/>
      <w:bookmarkEnd w:id="13"/>
      <w:r w:rsidRPr="007F2EC3">
        <w:rPr>
          <w:noProof w:val="0"/>
        </w:rPr>
        <w:t xml:space="preserve">Inger René </w:t>
      </w:r>
    </w:p>
    <w:p w:rsidR="00126467" w:rsidRPr="007F2EC3" w:rsidRDefault="00126467">
      <w:pPr>
        <w:pStyle w:val="Deltagare"/>
        <w:rPr>
          <w:noProof w:val="0"/>
        </w:rPr>
      </w:pPr>
      <w:bookmarkStart w:id="14" w:name="Deltagare"/>
      <w:bookmarkEnd w:id="14"/>
      <w:r w:rsidRPr="007F2EC3">
        <w:rPr>
          <w:noProof w:val="0"/>
        </w:rPr>
        <w:t>Följande ledamöter har deltagit i beslutet: Inger René (m), Marianne Carlström (s), Raimo Pärssinen (s), Jan Ertsborn (fp), Christina Nenes (s), Hillevi Larsson (s), Yvonne Andersson (kd), Tasso Stafilidis (v), Maria Hassan (s), Bertil Kjellberg (m), Rezene Tesfazion (s), Martin Andreasson (fp), Viviann Gerdin (c), Henrik von Sydow (m), Niclas Lindberg (s), Johan Löfstrand (s) och Jan Emanuel Johansson (s).</w:t>
      </w:r>
    </w:p>
    <w:p w:rsidR="00126467" w:rsidRPr="007F2EC3" w:rsidRDefault="00126467">
      <w:pPr>
        <w:pStyle w:val="Normaltindrag"/>
      </w:pPr>
    </w:p>
    <w:p w:rsidR="00126467" w:rsidRPr="007F2EC3" w:rsidRDefault="00126467">
      <w:pPr>
        <w:pStyle w:val="Normaltindrag"/>
        <w:sectPr w:rsidR="00000000" w:rsidRPr="007F2EC3">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126467" w:rsidRPr="007F2EC3" w:rsidRDefault="00126467">
      <w:pPr>
        <w:pStyle w:val="Rubrik1"/>
        <w:rPr>
          <w:noProof w:val="0"/>
        </w:rPr>
      </w:pPr>
      <w:bookmarkStart w:id="15" w:name="_Toc72291508"/>
      <w:r w:rsidRPr="007F2EC3">
        <w:rPr>
          <w:noProof w:val="0"/>
        </w:rPr>
        <w:t>Utskottets överväganden</w:t>
      </w:r>
      <w:bookmarkEnd w:id="15"/>
      <w:r w:rsidRPr="007F2EC3">
        <w:rPr>
          <w:noProof w:val="0"/>
        </w:rPr>
        <w:t xml:space="preserve"> </w:t>
      </w:r>
    </w:p>
    <w:p w:rsidR="00126467" w:rsidRPr="007F2EC3" w:rsidRDefault="00126467">
      <w:pPr>
        <w:pStyle w:val="Rubrik2"/>
      </w:pPr>
      <w:bookmarkStart w:id="16" w:name="_Toc72291509"/>
      <w:r w:rsidRPr="007F2EC3">
        <w:t>Inledning</w:t>
      </w:r>
      <w:bookmarkEnd w:id="16"/>
    </w:p>
    <w:p w:rsidR="00126467" w:rsidRPr="007F2EC3" w:rsidRDefault="00126467">
      <w:pPr>
        <w:pStyle w:val="R4"/>
      </w:pPr>
      <w:r w:rsidRPr="007F2EC3">
        <w:t xml:space="preserve">Gällande rätt </w:t>
      </w:r>
    </w:p>
    <w:p w:rsidR="00126467" w:rsidRPr="007F2EC3" w:rsidRDefault="00126467">
      <w:r w:rsidRPr="007F2EC3">
        <w:t>Allmänna bestämmelser om produktsäkerhet finns i produktsäkerhetslagen (1988:1604). Därutöver finns en lång rad specialförfattningar som reglerar säkerheten hos olika slags varor, exempelvis livsmedel, läkemedel, medici</w:t>
      </w:r>
      <w:r w:rsidRPr="007F2EC3">
        <w:t>n</w:t>
      </w:r>
      <w:r w:rsidRPr="007F2EC3">
        <w:t>tekniska produkter, kemikalier och maskiner. Dessutom finns i arbetsmilj</w:t>
      </w:r>
      <w:r w:rsidRPr="007F2EC3">
        <w:t>ö</w:t>
      </w:r>
      <w:r w:rsidRPr="007F2EC3">
        <w:t>lagstiftningen bestämmelser om användningen av olika varor inom arbetsl</w:t>
      </w:r>
      <w:r w:rsidRPr="007F2EC3">
        <w:t>i</w:t>
      </w:r>
      <w:r w:rsidRPr="007F2EC3">
        <w:t xml:space="preserve">vet. </w:t>
      </w:r>
    </w:p>
    <w:p w:rsidR="00126467" w:rsidRPr="007F2EC3" w:rsidRDefault="00126467">
      <w:pPr>
        <w:pStyle w:val="Normaltindrag"/>
      </w:pPr>
      <w:r w:rsidRPr="007F2EC3">
        <w:t>Produktsäkerhetslagen, som trädde i kraft den 1 juli 1989, syftar till att motverka att varor och tjänster orsakar skada på person eller egendom. För detta ändamål får en näringsidkare åläggas att lämna säkerhetsinformation, förbjudas att tillhandahålla varor och tjänster, åläggas att lämna varningsi</w:t>
      </w:r>
      <w:r w:rsidRPr="007F2EC3">
        <w:t>n</w:t>
      </w:r>
      <w:r w:rsidRPr="007F2EC3">
        <w:t>formation, åläggas att återkalla varor och tjänster och förbjudas att exportera varor. Beslut om sådana förelägganden eller förbud meddelas som huvudregel av Marknadsdomstolen efter ansökan av tillsynsmyndighet. Konsumentverket utövar tillsyn enligt produktsäkerhetslagen. Även en myndighet som enligt annan författning utövar tillsyn över produktsäkerheten är tillsynsmyndighet enligt lagen. Lagen kompletterar och fyller ut speciallagstiftningen på pr</w:t>
      </w:r>
      <w:r w:rsidRPr="007F2EC3">
        <w:t>o</w:t>
      </w:r>
      <w:r w:rsidRPr="007F2EC3">
        <w:t>duktsäkerhetsomr</w:t>
      </w:r>
      <w:r w:rsidRPr="007F2EC3">
        <w:t>å</w:t>
      </w:r>
      <w:r w:rsidRPr="007F2EC3">
        <w:t xml:space="preserve">det. </w:t>
      </w:r>
    </w:p>
    <w:p w:rsidR="00126467" w:rsidRPr="007F2EC3" w:rsidRDefault="00126467">
      <w:pPr>
        <w:pStyle w:val="R4"/>
      </w:pPr>
      <w:r w:rsidRPr="007F2EC3">
        <w:t>Produktsäkerhetsdirektiven</w:t>
      </w:r>
    </w:p>
    <w:p w:rsidR="00126467" w:rsidRPr="007F2EC3" w:rsidRDefault="00126467">
      <w:r w:rsidRPr="007F2EC3">
        <w:t>Genom antagandet av rådets direktiv 92/59/EEG av den 29 juni 1992 om allmän produktsäkerhet infördes för första gången gemensamma bestämme</w:t>
      </w:r>
      <w:r w:rsidRPr="007F2EC3">
        <w:t>l</w:t>
      </w:r>
      <w:r w:rsidRPr="007F2EC3">
        <w:t>ser om allmän produktsäkerhet på EG-nivå beträffande varor som är avsedda att användas av konsumenter. Den grundläggande principen i direktivet var att tillverkare endast får föra ut säkra produkter på marknaden. I direktivet fanns bl.a. bestämmelser om när en vara skall anses säker och krav på me</w:t>
      </w:r>
      <w:r w:rsidRPr="007F2EC3">
        <w:t>d</w:t>
      </w:r>
      <w:r w:rsidRPr="007F2EC3">
        <w:t>lemsstaterna i fråga om tillsyn och marknadskontroll. Direktivet genomfördes i svensk rätt genom vissa ändringar i produktsäkerhetslagen, som trädde i kraft den 1 juli 1994 (prop. 1993/94:203, bet.  UU23, rskr. 3</w:t>
      </w:r>
      <w:r w:rsidRPr="007F2EC3">
        <w:t>67)</w:t>
      </w:r>
    </w:p>
    <w:p w:rsidR="00126467" w:rsidRPr="007F2EC3" w:rsidRDefault="00126467">
      <w:pPr>
        <w:pStyle w:val="Normaltindrag"/>
      </w:pPr>
      <w:r w:rsidRPr="007F2EC3">
        <w:t>1992 års produktsäkerhetsdirektiv har ersatts av Europaparlamentets och rådets direktiv 2001/95/EG av den 3 december 2001 om allmän produkts</w:t>
      </w:r>
      <w:r w:rsidRPr="007F2EC3">
        <w:t>ä</w:t>
      </w:r>
      <w:r w:rsidRPr="007F2EC3">
        <w:t>kerhet. Syftet med det nya direktivet är, liksom det tidigare, att säkerställa att endast säkra produkter släpps ut på marknaden. Direktivet omfattar alla pr</w:t>
      </w:r>
      <w:r w:rsidRPr="007F2EC3">
        <w:t>o</w:t>
      </w:r>
      <w:r w:rsidRPr="007F2EC3">
        <w:t xml:space="preserve">dukter som är avsedda för konsumenter eller som kan komma att användas av konsumenter under rimligt förutsebara förhållanden och som tillhandahålls i kommersiella förhållanden. Tjänster omfattas inte av direktivet. </w:t>
      </w:r>
    </w:p>
    <w:p w:rsidR="00126467" w:rsidRPr="007F2EC3" w:rsidRDefault="00126467">
      <w:pPr>
        <w:pStyle w:val="Normaltindrag"/>
      </w:pPr>
      <w:r w:rsidRPr="007F2EC3">
        <w:t>Tillverkare åläggs i direktivet en uttrycklig skyldighet att endast släppa ut säkra produkter på marknaden. Vad som är att anse som säker</w:t>
      </w:r>
      <w:r w:rsidRPr="007F2EC3">
        <w:t xml:space="preserve"> produkt anges närmare i direktivet. Medlemsstaterna skall se till att tillverkare och distrib</w:t>
      </w:r>
      <w:r w:rsidRPr="007F2EC3">
        <w:t>u</w:t>
      </w:r>
      <w:r w:rsidRPr="007F2EC3">
        <w:t>törer iakttar sina skyldigheter enligt direktivet. Det åligger därför medlem</w:t>
      </w:r>
      <w:r w:rsidRPr="007F2EC3">
        <w:t>s</w:t>
      </w:r>
      <w:r w:rsidRPr="007F2EC3">
        <w:t>staterna att inrätta eller utse tillsynsmyndigheter och säkerställa att det finns proportionella och avskräckande påföljder om inte företagen följer de nati</w:t>
      </w:r>
      <w:r w:rsidRPr="007F2EC3">
        <w:t>o</w:t>
      </w:r>
      <w:r w:rsidRPr="007F2EC3">
        <w:t>nella reglerna. I direktivet finns vidare bestämmelser om befogenheter att vidta åtgärder mot företag som inte uppfyller kravet på att endast släppa ut säkra produkter. Kommissionen g</w:t>
      </w:r>
      <w:r w:rsidRPr="007F2EC3">
        <w:t xml:space="preserve">es i vissa fall möjlighet att ingripa mot farliga produkter på gemenskapsnivå. </w:t>
      </w:r>
    </w:p>
    <w:p w:rsidR="00126467" w:rsidRPr="007F2EC3" w:rsidRDefault="00126467">
      <w:pPr>
        <w:pStyle w:val="Normaltindrag"/>
      </w:pPr>
      <w:r w:rsidRPr="007F2EC3">
        <w:t>Direktivet trädde i kraft den 15 januari 2002 och skulle ha varit genomfört i medlemsstaterna senast den 15 januari 2004, då 1992 års direktiv upphörde att gälla.</w:t>
      </w:r>
    </w:p>
    <w:p w:rsidR="00126467" w:rsidRPr="007F2EC3" w:rsidRDefault="00126467">
      <w:pPr>
        <w:pStyle w:val="R4"/>
      </w:pPr>
      <w:r w:rsidRPr="007F2EC3">
        <w:t>Ärendets beredning</w:t>
      </w:r>
    </w:p>
    <w:p w:rsidR="00126467" w:rsidRPr="007F2EC3" w:rsidRDefault="00126467">
      <w:r w:rsidRPr="007F2EC3">
        <w:t>Regeringen tillkallade den 19 juni 2002 en särskild utredare med uppgift att lämna förslag till hur 2001 års produktsäkerhetsdirektiv skulle genomföras i svensk rätt (dir. 2002:28). Utredningen, som antog namnet 2002 års produk</w:t>
      </w:r>
      <w:r w:rsidRPr="007F2EC3">
        <w:t>t</w:t>
      </w:r>
      <w:r w:rsidRPr="007F2EC3">
        <w:t>säkerhetsutredning, redovisade sitt uppdrag i september 2003 i betänkandet (SOU 2003:82) Säkra produkter. Betänkandet har remissbehandlats och ligger till grund för ifråg</w:t>
      </w:r>
      <w:r w:rsidRPr="007F2EC3">
        <w:t>a</w:t>
      </w:r>
      <w:r w:rsidRPr="007F2EC3">
        <w:t xml:space="preserve">varande proposition. </w:t>
      </w:r>
    </w:p>
    <w:p w:rsidR="00126467" w:rsidRPr="007F2EC3" w:rsidRDefault="00126467">
      <w:r w:rsidRPr="007F2EC3">
        <w:t>Lagförslagen i propositionen innehåller förslag till en ny produktsäkerhetslag, som skall ersätta 1988 års produktsäkerhetslag. Härutöver föreslås ändringar i annan lagstiftning som har samband med regleringen av den allmänna pr</w:t>
      </w:r>
      <w:r w:rsidRPr="007F2EC3">
        <w:t>o</w:t>
      </w:r>
      <w:r w:rsidRPr="007F2EC3">
        <w:t>duktsäkerheten. Regeringens förslag finns i bilaga 1 och regeringens lagfö</w:t>
      </w:r>
      <w:r w:rsidRPr="007F2EC3">
        <w:t>r</w:t>
      </w:r>
      <w:r w:rsidRPr="007F2EC3">
        <w:t xml:space="preserve">slag finns i bilaga 2. </w:t>
      </w:r>
    </w:p>
    <w:p w:rsidR="00126467" w:rsidRPr="007F2EC3" w:rsidRDefault="00126467">
      <w:pPr>
        <w:pStyle w:val="Normaltindrag"/>
      </w:pPr>
      <w:r w:rsidRPr="007F2EC3">
        <w:t xml:space="preserve">Propositionen har föranlett fyra motioner innehållande sammanlagt åtta motionsyrkanden. Förslagen i motionerna finns i bilaga 1. </w:t>
      </w:r>
    </w:p>
    <w:p w:rsidR="00126467" w:rsidRPr="007F2EC3" w:rsidRDefault="00126467">
      <w:pPr>
        <w:pStyle w:val="R4"/>
      </w:pPr>
      <w:r w:rsidRPr="007F2EC3">
        <w:t xml:space="preserve">Propositionen  </w:t>
      </w:r>
    </w:p>
    <w:p w:rsidR="00126467" w:rsidRPr="007F2EC3" w:rsidRDefault="00126467">
      <w:r w:rsidRPr="007F2EC3">
        <w:t>I likhet med vad som gäller enligt 1988 års produktsäkerhetslag föreslås den nya produktsäkerhetslagen vara tillämplig i fråga om varor som tillhandahålls såväl i näringsverksamhet som i offentlig verksamhet, med undantag för vissa begagnade varor. Lagen skall även vara tillämplig på tjänster som tillhand</w:t>
      </w:r>
      <w:r w:rsidRPr="007F2EC3">
        <w:t>a</w:t>
      </w:r>
      <w:r w:rsidRPr="007F2EC3">
        <w:t>hålls i näringsverksamhet. De krav, skyldigheter och befogenheter som följer av den föreslagna lagen skall tillämpas också på varor och tjänster som o</w:t>
      </w:r>
      <w:r w:rsidRPr="007F2EC3">
        <w:t>m</w:t>
      </w:r>
      <w:r w:rsidRPr="007F2EC3">
        <w:t xml:space="preserve">fattas av annan lagstiftning på produktsäkerhetsområdet, i den utsträckning motsvarande reglering saknas i denna lagstiftning. Lagen kompletterar och fyller således ut speciallagstiftningen på området. </w:t>
      </w:r>
    </w:p>
    <w:p w:rsidR="00126467" w:rsidRPr="007F2EC3" w:rsidRDefault="00126467">
      <w:pPr>
        <w:pStyle w:val="Normaltindrag"/>
      </w:pPr>
      <w:r w:rsidRPr="007F2EC3">
        <w:t>Genom den föreslagna lagen slås fast att näringsidkare bara får tillhand</w:t>
      </w:r>
      <w:r w:rsidRPr="007F2EC3">
        <w:t>a</w:t>
      </w:r>
      <w:r w:rsidRPr="007F2EC3">
        <w:t>hålla säkra varor och tjänster. Näringsidkarna åläggs en skyldighet att på eget intitiativ lämna säkerhets- och varningsinformation, återkalla varor och tjänster från såväl näringsidkare i senare säljled som konsumenter samt bedr</w:t>
      </w:r>
      <w:r w:rsidRPr="007F2EC3">
        <w:t>i</w:t>
      </w:r>
      <w:r w:rsidRPr="007F2EC3">
        <w:t>va ett förebyggande produktsäkerhetsarbete. De skall också samarbeta med varandra och med tillsynsmyndigheterna, särskilt genom att underrätta my</w:t>
      </w:r>
      <w:r w:rsidRPr="007F2EC3">
        <w:t>n</w:t>
      </w:r>
      <w:r w:rsidRPr="007F2EC3">
        <w:t>digheterna när de får kännedom om att en vara eller tjänst är farlig. Kons</w:t>
      </w:r>
      <w:r w:rsidRPr="007F2EC3">
        <w:t>u</w:t>
      </w:r>
      <w:r w:rsidRPr="007F2EC3">
        <w:t>mentverket skall, enligt förslaget, utöva tillsyn enligt lag</w:t>
      </w:r>
      <w:r w:rsidRPr="007F2EC3">
        <w:t>en. Statliga myndi</w:t>
      </w:r>
      <w:r w:rsidRPr="007F2EC3">
        <w:t>g</w:t>
      </w:r>
      <w:r w:rsidRPr="007F2EC3">
        <w:t>heter som enligt andra författningar utövar tillsyn över produktsäkerheten i fråga om vissa varor, tjänster eller risker skall dock vara tillsynsmyndigheter enligt produktsäkerhetslagen. Tillsynsmyndigheterna föreslås få befogenheter att själva kunna meddela de förelägganden och förbud som behövs för att lagstiftningen skall efterlevas. Även tillfälliga förbud skall kunna meddelas. Förelägganden och förbud skall förenas med vite, om det inte är ob</w:t>
      </w:r>
      <w:r w:rsidRPr="007F2EC3">
        <w:t>e</w:t>
      </w:r>
      <w:r w:rsidRPr="007F2EC3">
        <w:t xml:space="preserve">hövligt. </w:t>
      </w:r>
    </w:p>
    <w:p w:rsidR="00126467" w:rsidRPr="007F2EC3" w:rsidRDefault="00126467">
      <w:pPr>
        <w:pStyle w:val="Normaltindrag"/>
      </w:pPr>
      <w:r w:rsidRPr="007F2EC3">
        <w:t>En näringsidkare skall kunna ål</w:t>
      </w:r>
      <w:r w:rsidRPr="007F2EC3">
        <w:t>äggas att betala en sanktionsavgift, om näringsidkaren eller någon som handlar på dennes vägnar uppsåtligen eller av oaktsamhet har överträtt någon av de skyldigheter som följer av den föresla</w:t>
      </w:r>
      <w:r w:rsidRPr="007F2EC3">
        <w:t>g</w:t>
      </w:r>
      <w:r w:rsidRPr="007F2EC3">
        <w:t>na lagstiftningen. Sanktionsavgiften, som döms ut av allmän förvaltning</w:t>
      </w:r>
      <w:r w:rsidRPr="007F2EC3">
        <w:t>s</w:t>
      </w:r>
      <w:r w:rsidRPr="007F2EC3">
        <w:t>domstol efter ansökan av tillsynsmyndighet, skall fastställas till lägst 5 000 kr eller högst 5 miljoner kronor, dock högst 10 % av näringsidkarens årsomsät</w:t>
      </w:r>
      <w:r w:rsidRPr="007F2EC3">
        <w:t>t</w:t>
      </w:r>
      <w:r w:rsidRPr="007F2EC3">
        <w:t xml:space="preserve">ning. </w:t>
      </w:r>
    </w:p>
    <w:p w:rsidR="00126467" w:rsidRPr="007F2EC3" w:rsidRDefault="00126467">
      <w:pPr>
        <w:pStyle w:val="Normaltindrag"/>
      </w:pPr>
      <w:r w:rsidRPr="007F2EC3">
        <w:t xml:space="preserve">Lagändringarna föreslås träda i kraft den 1 juli 2004. </w:t>
      </w:r>
    </w:p>
    <w:p w:rsidR="00126467" w:rsidRPr="007F2EC3" w:rsidRDefault="00126467">
      <w:pPr>
        <w:pStyle w:val="R4"/>
      </w:pPr>
      <w:r w:rsidRPr="007F2EC3">
        <w:t xml:space="preserve">Allmänna överväganden </w:t>
      </w:r>
    </w:p>
    <w:p w:rsidR="00126467" w:rsidRPr="007F2EC3" w:rsidRDefault="00126467">
      <w:r w:rsidRPr="007F2EC3">
        <w:t>Utskottet erinrar om att verksamhet med syfte att stödja konsumenter och stärka deras ställning på marknaden har en lång tradition i Sverige. Sålunda har sedan  1960-talet en lång rad lagstiftningsåtgärder och andra åtgärder vidtagits på det konsumentpolitiska området. Reformarbetet var ursprungligen huvudsa</w:t>
      </w:r>
      <w:r w:rsidRPr="007F2EC3">
        <w:t>k</w:t>
      </w:r>
      <w:r w:rsidRPr="007F2EC3">
        <w:t>ligen inriktat på det ekonomiska konsumentskyddet. Under 1980-talet kom frågor kring säkerheten hos konsumentprodukter alltmer i fokus, vilket bl.a. resulterade i antagandet av 1988 års produktsäkerhetslag. De ko</w:t>
      </w:r>
      <w:r w:rsidRPr="007F2EC3">
        <w:t>n</w:t>
      </w:r>
      <w:r w:rsidRPr="007F2EC3">
        <w:t>sumentpolitiska insatserna på produktsäkerhetsområdet har därefter ökat i omfattning och fått hög prioritet i dag. Ett uttryck för detta är att skyddet av konsumenternas hälsa och säkerhet sedan 1994 års konsumentpolitiska beslut ingår bland de övergripande målen för den svenska konsumentpolitiken</w:t>
      </w:r>
      <w:r w:rsidRPr="007F2EC3">
        <w:t>, såväl på nati</w:t>
      </w:r>
      <w:r w:rsidRPr="007F2EC3">
        <w:t>o</w:t>
      </w:r>
      <w:r w:rsidRPr="007F2EC3">
        <w:t xml:space="preserve">nell nivå som inom EU och i internationella sammanhang. </w:t>
      </w:r>
    </w:p>
    <w:p w:rsidR="00126467" w:rsidRPr="007F2EC3" w:rsidRDefault="00126467">
      <w:pPr>
        <w:pStyle w:val="Normaltindrag"/>
      </w:pPr>
      <w:r w:rsidRPr="007F2EC3">
        <w:t>Produktsäkerheten är sedan 1980-talet ett prioriterat område också på EU-nivå. Ett viktigt inslag i detta arbete var införandet i maj 1985 av den s.k. new approach-metoden för teknisk harmonisering. Metoden innebär att de grun</w:t>
      </w:r>
      <w:r w:rsidRPr="007F2EC3">
        <w:t>d</w:t>
      </w:r>
      <w:r w:rsidRPr="007F2EC3">
        <w:t>läggande säkerhetskraven som en produkt skall uppfylla läggs fast i produk</w:t>
      </w:r>
      <w:r w:rsidRPr="007F2EC3">
        <w:t>t</w:t>
      </w:r>
      <w:r w:rsidRPr="007F2EC3">
        <w:t>direktiv och att de närmare tekniska detaljerna återfinns i standarder som utarbetas av standardiseringsorganisationer. En vara som uppfyller tillämplig standard förutsätts uppfylla de tvingande kraven i direktivet. Standardis</w:t>
      </w:r>
      <w:r w:rsidRPr="007F2EC3">
        <w:t>e</w:t>
      </w:r>
      <w:r w:rsidRPr="007F2EC3">
        <w:t>ringsarbetet har härigenom kommit att fylla en viktig funktion i produkts</w:t>
      </w:r>
      <w:r w:rsidRPr="007F2EC3">
        <w:t>ä</w:t>
      </w:r>
      <w:r w:rsidRPr="007F2EC3">
        <w:t>kerhetsarbetet. De allmänna produktsäkerhetsdirektiven kompletterar pr</w:t>
      </w:r>
      <w:r w:rsidRPr="007F2EC3">
        <w:t>o</w:t>
      </w:r>
      <w:r w:rsidRPr="007F2EC3">
        <w:t>duktdirektiven på de områden där det inte finns någon gemenskaps</w:t>
      </w:r>
      <w:r w:rsidRPr="007F2EC3">
        <w:t>lagstif</w:t>
      </w:r>
      <w:r w:rsidRPr="007F2EC3">
        <w:t>t</w:t>
      </w:r>
      <w:r w:rsidRPr="007F2EC3">
        <w:t>ning.  Under senare tid har även tjänsters säkerhet kommit att uppmärksa</w:t>
      </w:r>
      <w:r w:rsidRPr="007F2EC3">
        <w:t>m</w:t>
      </w:r>
      <w:r w:rsidRPr="007F2EC3">
        <w:t xml:space="preserve">mas på EU-nivå. </w:t>
      </w:r>
    </w:p>
    <w:p w:rsidR="00126467" w:rsidRPr="007F2EC3" w:rsidRDefault="00126467">
      <w:pPr>
        <w:pStyle w:val="Normaltindrag"/>
      </w:pPr>
      <w:r w:rsidRPr="007F2EC3">
        <w:t>Enligt utskottets mening innebär antagandet av 2001 års allmänna produk</w:t>
      </w:r>
      <w:r w:rsidRPr="007F2EC3">
        <w:t>t</w:t>
      </w:r>
      <w:r w:rsidRPr="007F2EC3">
        <w:t>säkerhetsdirektiv ett viktigt steg framåt på produktsäkerhetsområdet. Direkt</w:t>
      </w:r>
      <w:r w:rsidRPr="007F2EC3">
        <w:t>i</w:t>
      </w:r>
      <w:r w:rsidRPr="007F2EC3">
        <w:t>vet ger i en rad olika avseenden bättre förutsättningar att bedriva ett effektivt produktsäkerhetsarbete, något som kommer att främja såväl konsumentintre</w:t>
      </w:r>
      <w:r w:rsidRPr="007F2EC3">
        <w:t>s</w:t>
      </w:r>
      <w:r w:rsidRPr="007F2EC3">
        <w:t>set som den inre marknadens funktion. De i propositionen framlagda lagfö</w:t>
      </w:r>
      <w:r w:rsidRPr="007F2EC3">
        <w:t>r</w:t>
      </w:r>
      <w:r w:rsidRPr="007F2EC3">
        <w:t>slagen bygger, enligt utskottets mening, på ett omsorgsfullt utrednings- och beredningsarbete, och utskottet kan för sin del inte se annat än att Sverige genom den föreslagna lagstiftningen kommer att uppfy</w:t>
      </w:r>
      <w:r w:rsidRPr="007F2EC3">
        <w:t>lla vad som krävs i direkt</w:t>
      </w:r>
      <w:r w:rsidRPr="007F2EC3">
        <w:t>i</w:t>
      </w:r>
      <w:r w:rsidRPr="007F2EC3">
        <w:t xml:space="preserve">vet. </w:t>
      </w:r>
    </w:p>
    <w:p w:rsidR="00126467" w:rsidRPr="007F2EC3" w:rsidRDefault="00126467">
      <w:r w:rsidRPr="007F2EC3">
        <w:t xml:space="preserve">Riksdagen har denna dag beslutat om en ändring i lagen (1970:417) om marknadsdomstol m.m. (prop. 2003/04:80, bet. NU13, rskr. 224). För att samordna denna ändring med det i förevarande ärende framlagda förslaget till ändring i samma lag erfordras en lagteknisk justering av riksdagens tidigare beslut och det nu aktuella lagförslaget. Ett sådant samordnat förslag finns i förslagspunkt 1. </w:t>
      </w:r>
    </w:p>
    <w:p w:rsidR="00126467" w:rsidRPr="007F2EC3" w:rsidRDefault="00126467">
      <w:r w:rsidRPr="007F2EC3">
        <w:t xml:space="preserve">Därmed övergår utskottet till att under skilda rubriker behandla de spörsmål som har aktualiserats i  motionerna. </w:t>
      </w:r>
    </w:p>
    <w:p w:rsidR="00126467" w:rsidRPr="007F2EC3" w:rsidRDefault="00126467">
      <w:pPr>
        <w:pStyle w:val="Utskottetsvervganden-RubrikFrslagspunkt"/>
      </w:pPr>
      <w:bookmarkStart w:id="17" w:name="_Toc72291510"/>
      <w:r w:rsidRPr="007F2EC3">
        <w:t>Lagens tillämplighet på offentliga tjänster</w:t>
      </w:r>
      <w:bookmarkEnd w:id="17"/>
      <w:r w:rsidRPr="007F2EC3">
        <w:t xml:space="preserve"> </w:t>
      </w:r>
    </w:p>
    <w:p w:rsidR="00126467" w:rsidRPr="007F2EC3" w:rsidRDefault="00126467">
      <w:pPr>
        <w:pStyle w:val="Utskottsfrslagikorthet-Rubrik"/>
        <w:rPr>
          <w:noProof w:val="0"/>
        </w:rPr>
      </w:pPr>
      <w:r w:rsidRPr="007F2EC3">
        <w:rPr>
          <w:noProof w:val="0"/>
        </w:rPr>
        <w:t>Utskottets förslag i korthet</w:t>
      </w:r>
    </w:p>
    <w:p w:rsidR="00126467" w:rsidRPr="007F2EC3" w:rsidRDefault="00126467">
      <w:pPr>
        <w:pStyle w:val="Utskottsfrslagikorthet-Text"/>
      </w:pPr>
      <w:r w:rsidRPr="007F2EC3">
        <w:t>Riksdagen bör avslå motionsyrkanden i vilka förordas att produk</w:t>
      </w:r>
      <w:r w:rsidRPr="007F2EC3">
        <w:t>t</w:t>
      </w:r>
      <w:r w:rsidRPr="007F2EC3">
        <w:t>säkerhetslagen skall vara tillämplig även på offentliga tjänster. U</w:t>
      </w:r>
      <w:r w:rsidRPr="007F2EC3">
        <w:t>t</w:t>
      </w:r>
      <w:r w:rsidRPr="007F2EC3">
        <w:t xml:space="preserve">skottet hänvisar till tidigare ställningstaganden från riksdagens sida. </w:t>
      </w:r>
      <w:r w:rsidRPr="007F2EC3">
        <w:rPr>
          <w:i/>
        </w:rPr>
        <w:t>Jämför reservation 1 (m, fp, kd, c).</w:t>
      </w:r>
    </w:p>
    <w:p w:rsidR="00126467" w:rsidRPr="007F2EC3" w:rsidRDefault="00126467">
      <w:pPr>
        <w:pStyle w:val="R4"/>
      </w:pPr>
      <w:r w:rsidRPr="007F2EC3">
        <w:t>Gällande rätt</w:t>
      </w:r>
    </w:p>
    <w:p w:rsidR="00126467" w:rsidRPr="007F2EC3" w:rsidRDefault="00126467">
      <w:r w:rsidRPr="007F2EC3">
        <w:t>Produktsäkerhetslagen är, enligt 1 §, tillämplig i fråga om varor och tjänster som tillhandahålls i näringsverksamhet och varor som tillhandahålls i offen</w:t>
      </w:r>
      <w:r w:rsidRPr="007F2EC3">
        <w:t>t</w:t>
      </w:r>
      <w:r w:rsidRPr="007F2EC3">
        <w:t xml:space="preserve">lig verksamhet, dock under förutsättning att varan och tjänsten i inte obetydlig omfattning utnyttjas eller kan komma att utnyttjas av konsumenter för enskilt bruk. Vad som sägs i lagen om näringsidkare är tillämpligt också på den som i offentlig verksamhet tillhandahåller varor. I 3 § föreskrivs att åläggande eller förbud enligt lagen inte får meddelas om det i annan författning eller i beslut av en myndighet har meddelats särskilda bestämmelser om varan eller tjänsten med samma ändamål som ett åläggande </w:t>
      </w:r>
      <w:r w:rsidRPr="007F2EC3">
        <w:t>eller förbud enligt lagen skulle fylla. Som exempel på sådana bestämmelser kan nämnas livsmedels-, läk</w:t>
      </w:r>
      <w:r w:rsidRPr="007F2EC3">
        <w:t>e</w:t>
      </w:r>
      <w:r w:rsidRPr="007F2EC3">
        <w:t xml:space="preserve">medels- och fordonslagstiftningen. </w:t>
      </w:r>
    </w:p>
    <w:p w:rsidR="00126467" w:rsidRPr="007F2EC3" w:rsidRDefault="00126467">
      <w:pPr>
        <w:pStyle w:val="R4"/>
      </w:pPr>
      <w:r w:rsidRPr="007F2EC3">
        <w:t>Propositionen</w:t>
      </w:r>
    </w:p>
    <w:p w:rsidR="00126467" w:rsidRPr="007F2EC3" w:rsidRDefault="00126467">
      <w:r w:rsidRPr="007F2EC3">
        <w:t>I propositionen föreslås att den nya produktsäkerhetslagen skall vara tilläm</w:t>
      </w:r>
      <w:r w:rsidRPr="007F2EC3">
        <w:t>p</w:t>
      </w:r>
      <w:r w:rsidRPr="007F2EC3">
        <w:t>lig i fråga om varor och tjänster som tillhandahålls i näringsverksamhet och varor som tillhandahålls i offentlig verksamhet. En förutsättning för att lagen skall vara tillämplig är att varan eller tjänsten är avsedd för konsumenter eller kan antas komma att användas av konsumenter. Lagen skall, enligt förslaget, inte vara tillämplig i fråga om begagnade varor som tillhandahålls som anti</w:t>
      </w:r>
      <w:r w:rsidRPr="007F2EC3">
        <w:t>k</w:t>
      </w:r>
      <w:r w:rsidRPr="007F2EC3">
        <w:t>viteter och varor som repareras eller renoveras innan de tas i bruk, om nä</w:t>
      </w:r>
      <w:r w:rsidRPr="007F2EC3">
        <w:t>r</w:t>
      </w:r>
      <w:r w:rsidRPr="007F2EC3">
        <w:t>ingsidkaren tydligt informerar konsumenten om</w:t>
      </w:r>
      <w:r w:rsidRPr="007F2EC3">
        <w:t xml:space="preserve"> att det är fråga om en sådan vara. När det gäller tjänster finns i den föreslagna 5 § en konkurrensregel som innebär att lagens bestämmelser om säkerhetskrav och bedömningskriterier inte skall tillämpas på tjänster när det gäller risker som omfattas av särskilda säkerhetskrav i någon annan författning. Lagens övriga bestämmelser skall vidare inte tillämpas på tjänster, om det i någon annan författning finns b</w:t>
      </w:r>
      <w:r w:rsidRPr="007F2EC3">
        <w:t>e</w:t>
      </w:r>
      <w:r w:rsidRPr="007F2EC3">
        <w:t xml:space="preserve">stämmelser som reglerar samma fråga och har samma syfte. </w:t>
      </w:r>
    </w:p>
    <w:p w:rsidR="00126467" w:rsidRPr="007F2EC3" w:rsidRDefault="00126467">
      <w:pPr>
        <w:pStyle w:val="Normaltindrag"/>
      </w:pPr>
      <w:r w:rsidRPr="007F2EC3">
        <w:t>Frågan om lagens tillämplighet på offent</w:t>
      </w:r>
      <w:r w:rsidRPr="007F2EC3">
        <w:t>liga tjänster berörs inte i propos</w:t>
      </w:r>
      <w:r w:rsidRPr="007F2EC3">
        <w:t>i</w:t>
      </w:r>
      <w:r w:rsidRPr="007F2EC3">
        <w:t>ti</w:t>
      </w:r>
      <w:r w:rsidRPr="007F2EC3">
        <w:t>o</w:t>
      </w:r>
      <w:r w:rsidRPr="007F2EC3">
        <w:t xml:space="preserve">nen. </w:t>
      </w:r>
    </w:p>
    <w:p w:rsidR="00126467" w:rsidRPr="007F2EC3" w:rsidRDefault="00126467">
      <w:pPr>
        <w:pStyle w:val="R4"/>
      </w:pPr>
      <w:r w:rsidRPr="007F2EC3">
        <w:t>Motionerna</w:t>
      </w:r>
    </w:p>
    <w:p w:rsidR="00126467" w:rsidRPr="007F2EC3" w:rsidRDefault="00126467">
      <w:r w:rsidRPr="007F2EC3">
        <w:t>I motion L17 av Martin Andreasson m.fl. (fp) anförs att det är oacceptabelt att den nya produktsäkerhetslagen enbart omfattar tjänster som tillhandahålls i näringsverksamhet, samtidigt som lagen inte är tillämplig på motsvarande tjänster som tillhandahålls i offentlig regi. De konsumentintressen som gör sig gällande vid privat tjänsteproduktion föreligger nämligen, enligt motionäre</w:t>
      </w:r>
      <w:r w:rsidRPr="007F2EC3">
        <w:t>r</w:t>
      </w:r>
      <w:r w:rsidRPr="007F2EC3">
        <w:t>na, på samma sätt vid offentlig tjänsteproduktion. I motionen anförs att det givetvis finns olika slags tjänster som inte på ett meningsfullt sätt kan inkl</w:t>
      </w:r>
      <w:r w:rsidRPr="007F2EC3">
        <w:t>u</w:t>
      </w:r>
      <w:r w:rsidRPr="007F2EC3">
        <w:t>deras i produktsäkerhetslagens tillämpningsområde. Likaså bör lagen inte omfatta situationer inom ramen för ren myndighetsutövning. I den mån en viss tjänst omfattas av produktsäkerhetslagen skall dock, anser motionärerna, lagen gälla oavsett om tjänsten tillhandahålls inom ramen för privat eller offentlig verksamhet. I  motionen framhålls att varken di</w:t>
      </w:r>
      <w:r w:rsidRPr="007F2EC3">
        <w:t>rektivet eller det förhållandet att det förekommer speciallagstiftning på produktsäkerhetsomr</w:t>
      </w:r>
      <w:r w:rsidRPr="007F2EC3">
        <w:t>å</w:t>
      </w:r>
      <w:r w:rsidRPr="007F2EC3">
        <w:t>det som tar över produktsäkerhetslagen utgör hinder mot att tillämpningso</w:t>
      </w:r>
      <w:r w:rsidRPr="007F2EC3">
        <w:t>m</w:t>
      </w:r>
      <w:r w:rsidRPr="007F2EC3">
        <w:t>rådet utvidgas till att omfatta även offentliga tjänster. I motionen begärs ett tillkännagivande om att regeringen skall återkomma till riksdagen med fö</w:t>
      </w:r>
      <w:r w:rsidRPr="007F2EC3">
        <w:t>r</w:t>
      </w:r>
      <w:r w:rsidRPr="007F2EC3">
        <w:t>slag till hur produktsäkerhetslagen kan utvidgas till att omfatta också olika slags tjänster i offentlig regi (y</w:t>
      </w:r>
      <w:r w:rsidRPr="007F2EC3">
        <w:t>r</w:t>
      </w:r>
      <w:r w:rsidRPr="007F2EC3">
        <w:t xml:space="preserve">kande 1). </w:t>
      </w:r>
    </w:p>
    <w:p w:rsidR="00126467" w:rsidRPr="007F2EC3" w:rsidRDefault="00126467">
      <w:pPr>
        <w:pStyle w:val="Normaltindrag"/>
      </w:pPr>
      <w:r w:rsidRPr="007F2EC3">
        <w:t xml:space="preserve">Yvonne Andersson m.fl. (kd) påpekar i motion L18 att näringsidkare </w:t>
      </w:r>
      <w:r w:rsidRPr="007F2EC3">
        <w:t>i dag erbjuder tjänster som tidigare endast tillhandahållits i offentlig regi. Reglerna och konkurrensförutsättningarna för privata respektive offentliga tjänster ser däremot, anser motionärerna, mycket olika ut, ofta till nackdel för de privata näringsidkarna. Dessa skillnader bör utjämnas. Enligt motionärerna är pr</w:t>
      </w:r>
      <w:r w:rsidRPr="007F2EC3">
        <w:t>o</w:t>
      </w:r>
      <w:r w:rsidRPr="007F2EC3">
        <w:t>duktsäkerhetslagstiftningen, med dess undantag för offentliga tjänster, inte konkurrensneutral. Lagstiftaren ställer således olika krav på likartade tjänster, beroende på verksamhetens huvudman</w:t>
      </w:r>
      <w:r w:rsidRPr="007F2EC3">
        <w:t>. Om produktsäkerhetslagstiftningen i stället vore tillämplig på offentliga tjänster skulle konsumenterna lättare ku</w:t>
      </w:r>
      <w:r w:rsidRPr="007F2EC3">
        <w:t>n</w:t>
      </w:r>
      <w:r w:rsidRPr="007F2EC3">
        <w:t>na ta till vara sina rättigheter. Konsumenterna måste således kunna ställa samma krav på tjänster och varor oavsett om huvudmannen är privat eller offentlig. I motionen begärs ett tillkännagivande om att regeringen skall til</w:t>
      </w:r>
      <w:r w:rsidRPr="007F2EC3">
        <w:t>l</w:t>
      </w:r>
      <w:r w:rsidRPr="007F2EC3">
        <w:t xml:space="preserve">sätta en utredning med uppdrag att lägga fram förslag till hur den i motionen förordade utvidgningen av lagens tillämpningsområde kan ske. </w:t>
      </w:r>
    </w:p>
    <w:p w:rsidR="00126467" w:rsidRPr="007F2EC3" w:rsidRDefault="00126467">
      <w:pPr>
        <w:pStyle w:val="Normaltindrag"/>
      </w:pPr>
      <w:r w:rsidRPr="007F2EC3">
        <w:t>I motion L19 av Inger René m.f</w:t>
      </w:r>
      <w:r w:rsidRPr="007F2EC3">
        <w:t>l. (m) anförs att den omständigheten att produktsäkerhetslagen inte är tillämplig på offentligt producerade eller styrda tjänster innebär påtagliga nackdelar för konsumenterna. Sålunda är det svårt för konsumenterna att överblicka regelverket, samtidigt som det finns risk för att vissa tjänster faller utanför produktsäkerhetsskyddet. Det finns därför, menar motionärerna, stora fördelar med att utvidga produktsäkerhetslagens tillämpningsområde till att även omfatta tjänster som erbjuds i offentlig ver</w:t>
      </w:r>
      <w:r w:rsidRPr="007F2EC3">
        <w:t>k</w:t>
      </w:r>
      <w:r w:rsidRPr="007F2EC3">
        <w:t>samhet</w:t>
      </w:r>
      <w:r w:rsidRPr="007F2EC3">
        <w:t>. Lagstiftningen skulle därigenom fungera bättre som en bred garanti och förstärka konsumentskyddet. Därtill kommer att lagstiftningen skulle bli konkurrensneutral och undanröja risken för att likartade verksamheter utsätts för olika slags kontroll beroende på vem som är huvudman. I motionen begärs tillkännagivanden om att produktsäkerhetslagens tillämpningsområde skall utvidgas till att omfatta även tjänster som erbjuds i offentlig verksamhet och att lagstiftningen på produktsäkerhetsområdet skall vara kon</w:t>
      </w:r>
      <w:r w:rsidRPr="007F2EC3">
        <w:t>kurrensneutral (y</w:t>
      </w:r>
      <w:r w:rsidRPr="007F2EC3">
        <w:t>r</w:t>
      </w:r>
      <w:r w:rsidRPr="007F2EC3">
        <w:t xml:space="preserve">kandena 3 och 4).  </w:t>
      </w:r>
    </w:p>
    <w:p w:rsidR="00126467" w:rsidRPr="007F2EC3" w:rsidRDefault="00126467">
      <w:pPr>
        <w:pStyle w:val="Normaltindrag"/>
      </w:pPr>
      <w:r w:rsidRPr="007F2EC3">
        <w:t>Viviann Gerdin m.fl. (c) beklagar i motion L20 att många av de tjänster som medborgarna är mest beroende av, dvs. de offentligt producerade eller styrda tjänsterna, inte berörs i propositionen. Många människor upplever, anförs det, att skyddet för mottagare av sådana tjänster inte är tillnärmelsevis så starkt som det är för konsumenter av tjänster som produceras inom nä</w:t>
      </w:r>
      <w:r w:rsidRPr="007F2EC3">
        <w:t>r</w:t>
      </w:r>
      <w:r w:rsidRPr="007F2EC3">
        <w:t>ingsverksamhet. I motionen begärs ett tillkännagivande som går ut på att regeringen skall tillkalla en utredning med uppdrag att utreda hur produkts</w:t>
      </w:r>
      <w:r w:rsidRPr="007F2EC3">
        <w:t>ä</w:t>
      </w:r>
      <w:r w:rsidRPr="007F2EC3">
        <w:t xml:space="preserve">kerhetslagens tillämpningsområde kan utvidgas till att även omfatta offentliga tjänster. </w:t>
      </w:r>
    </w:p>
    <w:p w:rsidR="00126467" w:rsidRPr="007F2EC3" w:rsidRDefault="00126467">
      <w:pPr>
        <w:pStyle w:val="R4"/>
      </w:pPr>
      <w:r w:rsidRPr="007F2EC3">
        <w:t xml:space="preserve">Tidigare överväganden </w:t>
      </w:r>
    </w:p>
    <w:p w:rsidR="00126467" w:rsidRPr="007F2EC3" w:rsidRDefault="00126467">
      <w:r w:rsidRPr="007F2EC3">
        <w:t>Frågan om produktsäkerhetslagens tillämplighet på varor och tjänster i o</w:t>
      </w:r>
      <w:r w:rsidRPr="007F2EC3">
        <w:t>f</w:t>
      </w:r>
      <w:r w:rsidRPr="007F2EC3">
        <w:t>fentlig verksamhet har varit föremål för överväganden i en rad olika samma</w:t>
      </w:r>
      <w:r w:rsidRPr="007F2EC3">
        <w:t>n</w:t>
      </w:r>
      <w:r w:rsidRPr="007F2EC3">
        <w:t>hang alltsedan lagens tillkomst hösten 1988. Vid behandlingen av regeringens förslag till produktsäkerhetslag begärdes sålunda i flera motioner en utvid</w:t>
      </w:r>
      <w:r w:rsidRPr="007F2EC3">
        <w:t>g</w:t>
      </w:r>
      <w:r w:rsidRPr="007F2EC3">
        <w:t>ning av lagens tillämpningsområde så att den skulle omfatta även den offen</w:t>
      </w:r>
      <w:r w:rsidRPr="007F2EC3">
        <w:t>t</w:t>
      </w:r>
      <w:r w:rsidRPr="007F2EC3">
        <w:t>liga sektorn. Lagutskottet anförde därvid att även om den föreslagna lagstif</w:t>
      </w:r>
      <w:r w:rsidRPr="007F2EC3">
        <w:t>t</w:t>
      </w:r>
      <w:r w:rsidRPr="007F2EC3">
        <w:t>ningen skulle höja säkerhetsmedvetandet också på det offentliga området framstod det som befogat att enskilda människor ges ett sky</w:t>
      </w:r>
      <w:r w:rsidRPr="007F2EC3">
        <w:t>dd mot för</w:t>
      </w:r>
      <w:r w:rsidRPr="007F2EC3">
        <w:t>e</w:t>
      </w:r>
      <w:r w:rsidRPr="007F2EC3">
        <w:t>komsten av farliga varor och tjänster som tillhandahålls dem i andra samma</w:t>
      </w:r>
      <w:r w:rsidRPr="007F2EC3">
        <w:t>n</w:t>
      </w:r>
      <w:r w:rsidRPr="007F2EC3">
        <w:t>hang än  när varan eller tjänsten tillhandahålls av en näringsidkare för enskilt bruk. Det saknades emellertid, enligt utskottet, underlag för en bedömning av hur en sådan lagstiftning närmare borde utformas, och utskottet var därför inte för tillfället berett att förorda en sådan utvidgning av lagens tillämpningso</w:t>
      </w:r>
      <w:r w:rsidRPr="007F2EC3">
        <w:t>m</w:t>
      </w:r>
      <w:r w:rsidRPr="007F2EC3">
        <w:t>råde. Utskottet ansåg att frågan borde bli föremål för utredning. Riksdagen anslöt sig till utskottets uttala</w:t>
      </w:r>
      <w:r w:rsidRPr="007F2EC3">
        <w:t xml:space="preserve">nden och gav regeringen till känna vad utskottet hade anfört (bet. 1988/89:LU13, rskr. 61). </w:t>
      </w:r>
    </w:p>
    <w:p w:rsidR="00126467" w:rsidRPr="007F2EC3" w:rsidRDefault="00126467">
      <w:pPr>
        <w:pStyle w:val="Normaltindrag"/>
      </w:pPr>
      <w:r w:rsidRPr="007F2EC3">
        <w:t>Med anledning av riksdagens tillkännagivande tillkallade regeringen i april 1993 en särskild utredare med uppdrag att bl.a. överväga och lämna förslag till sådan lagstiftning som kan behövas till skydd mot farliga varor och tjän</w:t>
      </w:r>
      <w:r w:rsidRPr="007F2EC3">
        <w:t>s</w:t>
      </w:r>
      <w:r w:rsidRPr="007F2EC3">
        <w:t>ter som enskilda fysiska personer erbjuds i offentlig verksamhet som inte var att anse som näringsverksamhet (dir. 1993:46). Utredningen, som antog na</w:t>
      </w:r>
      <w:r w:rsidRPr="007F2EC3">
        <w:t>m</w:t>
      </w:r>
      <w:r w:rsidRPr="007F2EC3">
        <w:t>net Produktsäkerhetsutredningen, redovisade sitt uppdrag i denna del i slu</w:t>
      </w:r>
      <w:r w:rsidRPr="007F2EC3">
        <w:t>t</w:t>
      </w:r>
      <w:r w:rsidRPr="007F2EC3">
        <w:t>betänkandet (SOU 1994:150) Produktsäkerhet i offentlig verksamhet, som överlämnades till regeringen i december 1994. Utredningen föreslog att pr</w:t>
      </w:r>
      <w:r w:rsidRPr="007F2EC3">
        <w:t>o</w:t>
      </w:r>
      <w:r w:rsidRPr="007F2EC3">
        <w:t>duktsäkerhetslagens tillämpningsområde skulle utvidgas till att omfatta också varor som tillhandahålls i offentlig verksamhet. Däremot talad</w:t>
      </w:r>
      <w:r w:rsidRPr="007F2EC3">
        <w:t>e, enligt utre</w:t>
      </w:r>
      <w:r w:rsidRPr="007F2EC3">
        <w:t>d</w:t>
      </w:r>
      <w:r w:rsidRPr="007F2EC3">
        <w:t>ningens mening, starka skäl för att tjänster på det offentliga området borde lämnas utanför lagens tillämpningsområde. Utredningen hänvisade därvid till att en stor del av dessa tjänster har karaktären av myndighetsutövning och att det knappast kunde komma i fråga att låta den typen av tjänster kontrolleras och bli föremål för åtgärder inom ramen för produktsäkerhetslagen. Det rörde sig också om sådan verksamhet som redan var föremål för en omfattande tillsyn från olika myndigheter. Därtill k</w:t>
      </w:r>
      <w:r w:rsidRPr="007F2EC3">
        <w:t>om att offentliga tjänster i hög grad är föremål för specialreglering, både genom lagar och författningar och myndi</w:t>
      </w:r>
      <w:r w:rsidRPr="007F2EC3">
        <w:t>g</w:t>
      </w:r>
      <w:r w:rsidRPr="007F2EC3">
        <w:t>hetsbeslut på lägre nivå. Produktsäkerhetslagen skulle därmed, i enlighet med konkurrensregeln i 3 §, i vilket fall komma att sättas ur spel i stor utsträckning i fråga om offentliga tjänster. Utredningen framhöll därutöver att det under utredningsarbetet inte hade framkommit att det skulle finnas något behov av att låta produktsäkerhetslagen bli tillämplig även på tjänster som tillhand</w:t>
      </w:r>
      <w:r w:rsidRPr="007F2EC3">
        <w:t>a</w:t>
      </w:r>
      <w:r w:rsidRPr="007F2EC3">
        <w:t xml:space="preserve">hålls </w:t>
      </w:r>
      <w:r w:rsidRPr="007F2EC3">
        <w:t>inom den offentliga sektorn. Den förordade ordningen skulle visserligen, enligt utredningen, kunna medföra att likartade tjänster blev föremål för olika slags kontroll beroende på vem som var huvudman i det särskilda fallet och att lagstiftningen därmed inte var konkurrensneutral. Även om den beskrivna situationen inte var helt tillfredsställande kom dock utredningen fram till att probl</w:t>
      </w:r>
      <w:r w:rsidRPr="007F2EC3">
        <w:t>e</w:t>
      </w:r>
      <w:r w:rsidRPr="007F2EC3">
        <w:t xml:space="preserve">men i praktiken inte var så stora.  </w:t>
      </w:r>
    </w:p>
    <w:p w:rsidR="00126467" w:rsidRPr="007F2EC3" w:rsidRDefault="00126467">
      <w:pPr>
        <w:pStyle w:val="Normaltindrag"/>
      </w:pPr>
      <w:r w:rsidRPr="007F2EC3">
        <w:t>Regeringen ansåg, i likhet med Produktsäkerhetsutredningen, att överv</w:t>
      </w:r>
      <w:r w:rsidRPr="007F2EC3">
        <w:t>ä</w:t>
      </w:r>
      <w:r w:rsidRPr="007F2EC3">
        <w:t xml:space="preserve">gande skäl talade mot att låta produktsäkerhetslagen omfatta tjänster på det offentliga området. Något sådant förslag lades därför inte fram. Däremot förslogs att varor tillhandahållna i offentlig verksamhet skulle omfattas av lagen (prop. 1995/96:123). Utskottet ställde sig bakom regeringens lagförslag, och riksdagen följde utskottet (bet. 1995/96:LU21, rskr. 211). </w:t>
      </w:r>
    </w:p>
    <w:p w:rsidR="00126467" w:rsidRPr="007F2EC3" w:rsidRDefault="00126467">
      <w:pPr>
        <w:pStyle w:val="Normaltindrag"/>
      </w:pPr>
      <w:r w:rsidRPr="007F2EC3">
        <w:t>Utskottet har därefter, med hänvisning till riksdagens tidigare ställningst</w:t>
      </w:r>
      <w:r w:rsidRPr="007F2EC3">
        <w:t>a</w:t>
      </w:r>
      <w:r w:rsidRPr="007F2EC3">
        <w:t xml:space="preserve">ganden i frågan, avstyrkt motionsyrkanden med samma inriktning som de nu aktuella (se bet. 1995/96:LU26, bet. 1996/97:LU13, bet. 1997/98:LU21, bet. 1998/99:LU10, bet. 1999/2000:LU5, bet. 2001/02:LU2, bet. 2002/03:LU9 och bet. 2003/04:LU8). Riksdagen har vid samtliga tillfällen följt utskottet. </w:t>
      </w:r>
    </w:p>
    <w:p w:rsidR="00126467" w:rsidRPr="007F2EC3" w:rsidRDefault="00126467">
      <w:pPr>
        <w:pStyle w:val="R4"/>
      </w:pPr>
      <w:r w:rsidRPr="007F2EC3">
        <w:t>Utskottets ställningstagande</w:t>
      </w:r>
    </w:p>
    <w:p w:rsidR="00126467" w:rsidRPr="007F2EC3" w:rsidRDefault="00126467">
      <w:r w:rsidRPr="007F2EC3">
        <w:t>Utskottet har givetvis ingen annan uppfattning än motionärerna vad gäller vikten av att konsumenter inte i något sammanhang utsätts för faror, oavsett om tjänsterna tillhandahålls i näringsverksamhet eller inom ramen för offen</w:t>
      </w:r>
      <w:r w:rsidRPr="007F2EC3">
        <w:t>t</w:t>
      </w:r>
      <w:r w:rsidRPr="007F2EC3">
        <w:t>lig verksamhet. Vad frågan gäller är om det kan anses befogat och ändamål</w:t>
      </w:r>
      <w:r w:rsidRPr="007F2EC3">
        <w:t>s</w:t>
      </w:r>
      <w:r w:rsidRPr="007F2EC3">
        <w:t xml:space="preserve">enligt att låta offentliga tjänster som inte har karaktär av myndighetsutövning bli underkastade produktsäkerhetslagens kontrollsystem. </w:t>
      </w:r>
    </w:p>
    <w:p w:rsidR="00126467" w:rsidRPr="007F2EC3" w:rsidRDefault="00126467">
      <w:pPr>
        <w:pStyle w:val="Normaltindrag"/>
      </w:pPr>
      <w:r w:rsidRPr="007F2EC3">
        <w:t>Inför ett ställningstagande till ifrågavarande spörsmål vill utskottet först erinra om att tjänster som tillhandahålls av statliga eller kommunala bolag som driver ekonomisk verksamhet redan i dag och även med den nya lagen omfattas av produktsäkerhetslagens tillämpningsområde. Vad därefter gäller t</w:t>
      </w:r>
      <w:r w:rsidRPr="007F2EC3">
        <w:t>jänster som tillhandahålls av andra offentliga organ kan konstateras att la</w:t>
      </w:r>
      <w:r w:rsidRPr="007F2EC3">
        <w:t>g</w:t>
      </w:r>
      <w:r w:rsidRPr="007F2EC3">
        <w:t>förslaget, i likhet med vad som gäller enligt 1988 års lag, innehåller en ko</w:t>
      </w:r>
      <w:r w:rsidRPr="007F2EC3">
        <w:t>n</w:t>
      </w:r>
      <w:r w:rsidRPr="007F2EC3">
        <w:t>kurrensregel som innebär dels att lagens bestämmelser om säkerhetskrav och bedömningskriterier inte skall tillämpas på tjänster när det gäller risker som omfattas av särskilda säkerhetskrav i någon annan författning, dels att lagens övriga bestämmelser inte skall tillämpas på tjänster, om det i någon annan författning finns bestämmelser som reglerar samma f</w:t>
      </w:r>
      <w:r w:rsidRPr="007F2EC3">
        <w:t>råga och som har samma syfte (5 §). Bestämmelser i speciallagstiftning som har särskilda säkerhet</w:t>
      </w:r>
      <w:r w:rsidRPr="007F2EC3">
        <w:t>s</w:t>
      </w:r>
      <w:r w:rsidRPr="007F2EC3">
        <w:t>krav eller andra bestämmelser som reglerar samma fråga och syfte har således företräde framför lagen. Någon invändning mot denna ordning har inte fra</w:t>
      </w:r>
      <w:r w:rsidRPr="007F2EC3">
        <w:t>m</w:t>
      </w:r>
      <w:r w:rsidRPr="007F2EC3">
        <w:t>förts motionsvis. Som framhållits i tidigare sammanhang är sådana tjänster som behandlas i motionerna i hög grad föremål för specialreglering i lag och annan författning. Detta innebär att produktsäkerhetslagen – även om den formellt skulle vara tillämplig på offe</w:t>
      </w:r>
      <w:r w:rsidRPr="007F2EC3">
        <w:t>ntliga tjänster – i stor utsträckning likväl skulle komma att sättas ur spel. Därtill kommer att remissbehandlingen inte ger stöd för bedömningen att det av säkerhetsskäl skulle föreligga behov av den i motionerna förordade utvidgnin</w:t>
      </w:r>
      <w:r w:rsidRPr="007F2EC3">
        <w:t>g</w:t>
      </w:r>
      <w:r w:rsidRPr="007F2EC3">
        <w:t xml:space="preserve">en av lagen. </w:t>
      </w:r>
    </w:p>
    <w:p w:rsidR="00126467" w:rsidRPr="007F2EC3" w:rsidRDefault="00126467">
      <w:pPr>
        <w:pStyle w:val="Normaltindrag"/>
      </w:pPr>
      <w:r w:rsidRPr="007F2EC3">
        <w:t>Inte heller när det gäller konkurrensaspekterna ger remissutfallet vid ha</w:t>
      </w:r>
      <w:r w:rsidRPr="007F2EC3">
        <w:t>n</w:t>
      </w:r>
      <w:r w:rsidRPr="007F2EC3">
        <w:t>den att lagförslaget i praktiken skulle medföra sådana problem att lagens tillämpningsområde av konkurrensskäl bör utvi</w:t>
      </w:r>
      <w:r w:rsidRPr="007F2EC3">
        <w:t>d</w:t>
      </w:r>
      <w:r w:rsidRPr="007F2EC3">
        <w:t xml:space="preserve">gas. </w:t>
      </w:r>
    </w:p>
    <w:p w:rsidR="00126467" w:rsidRPr="007F2EC3" w:rsidRDefault="00126467">
      <w:pPr>
        <w:pStyle w:val="Normaltindrag"/>
      </w:pPr>
      <w:r w:rsidRPr="007F2EC3">
        <w:t xml:space="preserve">I sammanhanget går inte heller att bortse från den omständigheten att Marknadsdomstolen, såvitt utskottet har sig bekant, inte i något fall har prövat ärenden som rör tjänsters säkerhet. </w:t>
      </w:r>
    </w:p>
    <w:p w:rsidR="00126467" w:rsidRPr="007F2EC3" w:rsidRDefault="00126467">
      <w:pPr>
        <w:pStyle w:val="Normaltindrag"/>
      </w:pPr>
      <w:r w:rsidRPr="007F2EC3">
        <w:t>Mot bakgrund av vad som nu har anförts finner utskottet inte skäl att frångå sina tidigare ställningstaganden till motionsspörsmålen. Utvecklingen på området bör dock från regeringens sida följas med uppmärksamhet. Skulle det därvid visa sig att det uppkommer ett konkret och påtagligt behov av den i motionerna förordade utvidgningen av lagens tillämpningsområde har u</w:t>
      </w:r>
      <w:r w:rsidRPr="007F2EC3">
        <w:t>t</w:t>
      </w:r>
      <w:r w:rsidRPr="007F2EC3">
        <w:t xml:space="preserve">skottet givetvis inget att erinra mot att frågan utreds på nytt. </w:t>
      </w:r>
    </w:p>
    <w:p w:rsidR="00126467" w:rsidRPr="007F2EC3" w:rsidRDefault="00126467">
      <w:pPr>
        <w:pStyle w:val="Normaltindrag"/>
      </w:pPr>
      <w:r w:rsidRPr="007F2EC3">
        <w:t>Med det anförda föreslår utskottet att riksdagen avslår motionerna L17 y</w:t>
      </w:r>
      <w:r w:rsidRPr="007F2EC3">
        <w:t>r</w:t>
      </w:r>
      <w:r w:rsidRPr="007F2EC3">
        <w:t>kande 1, L18, L19 yrka</w:t>
      </w:r>
      <w:r w:rsidRPr="007F2EC3">
        <w:t>n</w:t>
      </w:r>
      <w:r w:rsidRPr="007F2EC3">
        <w:t xml:space="preserve">dena 3 och 4, samt L20. </w:t>
      </w:r>
    </w:p>
    <w:p w:rsidR="00126467" w:rsidRPr="007F2EC3" w:rsidRDefault="00126467">
      <w:pPr>
        <w:pStyle w:val="Utskottetsvervganden-RubrikFrslagspunkt"/>
      </w:pPr>
      <w:bookmarkStart w:id="18" w:name="_Toc72291511"/>
      <w:r w:rsidRPr="007F2EC3">
        <w:t>Tillsynsmyndigheternas befogenheter</w:t>
      </w:r>
      <w:bookmarkEnd w:id="18"/>
    </w:p>
    <w:p w:rsidR="00126467" w:rsidRPr="007F2EC3" w:rsidRDefault="00126467">
      <w:pPr>
        <w:pStyle w:val="Utskottsfrslagikorthet-Rubrik"/>
        <w:rPr>
          <w:noProof w:val="0"/>
        </w:rPr>
      </w:pPr>
      <w:r w:rsidRPr="007F2EC3">
        <w:rPr>
          <w:noProof w:val="0"/>
        </w:rPr>
        <w:t>Utskottets förslag i korthet</w:t>
      </w:r>
    </w:p>
    <w:p w:rsidR="00126467" w:rsidRPr="007F2EC3" w:rsidRDefault="00126467">
      <w:pPr>
        <w:pStyle w:val="Utskottsfrslagikorthet-Text"/>
        <w:rPr>
          <w:i/>
        </w:rPr>
      </w:pPr>
      <w:r w:rsidRPr="007F2EC3">
        <w:t>Riksdagen bör anta regeringens förslag såvitt gäller tillsynsmy</w:t>
      </w:r>
      <w:r w:rsidRPr="007F2EC3">
        <w:t>n</w:t>
      </w:r>
      <w:r w:rsidRPr="007F2EC3">
        <w:t>digheternas befogenheter att själva besluta om förelägganden och förbud enligt produktsäkerhetslagen och avslå motionsyrkanden vari förespråkas en ordning med domstolsprövning som huvudr</w:t>
      </w:r>
      <w:r w:rsidRPr="007F2EC3">
        <w:t>e</w:t>
      </w:r>
      <w:r w:rsidRPr="007F2EC3">
        <w:t xml:space="preserve">gel. </w:t>
      </w:r>
      <w:r w:rsidRPr="007F2EC3">
        <w:rPr>
          <w:i/>
        </w:rPr>
        <w:t>Jämför rese</w:t>
      </w:r>
      <w:r w:rsidRPr="007F2EC3">
        <w:rPr>
          <w:i/>
        </w:rPr>
        <w:t>r</w:t>
      </w:r>
      <w:r w:rsidRPr="007F2EC3">
        <w:rPr>
          <w:i/>
        </w:rPr>
        <w:t xml:space="preserve">vation 2 (m). </w:t>
      </w:r>
    </w:p>
    <w:p w:rsidR="00126467" w:rsidRPr="007F2EC3" w:rsidRDefault="00126467">
      <w:pPr>
        <w:pStyle w:val="R4"/>
      </w:pPr>
      <w:r w:rsidRPr="007F2EC3">
        <w:t>Gällande rätt</w:t>
      </w:r>
    </w:p>
    <w:p w:rsidR="00126467" w:rsidRPr="007F2EC3" w:rsidRDefault="00126467">
      <w:r w:rsidRPr="007F2EC3">
        <w:t>Enligt nu gällande produktsäkerhetslag har tillsynsmyndigheterna inte någon befogenhet att själva besluta om förelägganden eller förbud mot en näringsi</w:t>
      </w:r>
      <w:r w:rsidRPr="007F2EC3">
        <w:t>d</w:t>
      </w:r>
      <w:r w:rsidRPr="007F2EC3">
        <w:t>kare som tillhandahåller en farlig vara. I stället följer av 17 § första stycket att en tillsynsmyndighet som anser att ett åläggande eller förbud enligt lagen behövs skall överlämna frågan till Konsumentombudsmannen (KO). Delar KO tillsynsmyndighetens uppfattning skall han, enligt samma bestämmelse, ansöka hos Marknadsdomstolen om ett sådant föreläggande eller förbud. Om tillsynsmyndigheten inte gör en sådan framställan, eller om KO beslutar att inte göra en ansökan hos Marknadsdomstolen, får ansökan i st</w:t>
      </w:r>
      <w:r w:rsidRPr="007F2EC3">
        <w:t xml:space="preserve">ället göras av en sammanslutning av konsumenter, arbetstagare eller näringsidkare. </w:t>
      </w:r>
    </w:p>
    <w:p w:rsidR="00126467" w:rsidRPr="007F2EC3" w:rsidRDefault="00126467">
      <w:pPr>
        <w:pStyle w:val="Normaltindrag"/>
      </w:pPr>
      <w:r w:rsidRPr="007F2EC3">
        <w:t>Befogenheten att besluta om förelägganden eller förbud tillkommer sål</w:t>
      </w:r>
      <w:r w:rsidRPr="007F2EC3">
        <w:t>e</w:t>
      </w:r>
      <w:r w:rsidRPr="007F2EC3">
        <w:t>des enligt gällande rätt Marknadsdomstolen. I fall som inte är av större vikt kan KO, enligt 22 §, på eget initiativ utfärda informations-, förbuds-, och återkallelseförelägganden. Ett sådant föreläggande måste dock godkännas av näringsidkaren inom en viss tid för att bli gä</w:t>
      </w:r>
      <w:r w:rsidRPr="007F2EC3">
        <w:t>l</w:t>
      </w:r>
      <w:r w:rsidRPr="007F2EC3">
        <w:t xml:space="preserve">lande. </w:t>
      </w:r>
    </w:p>
    <w:p w:rsidR="00126467" w:rsidRPr="007F2EC3" w:rsidRDefault="00126467">
      <w:pPr>
        <w:pStyle w:val="Normaltindrag"/>
      </w:pPr>
      <w:r w:rsidRPr="007F2EC3">
        <w:t>När det gäller speciallagstiftningen på produktsäkerhetsområdet gäller i stor utsträckning en annan ordning, nämligen att tillsynsmyndigheten är u</w:t>
      </w:r>
      <w:r w:rsidRPr="007F2EC3">
        <w:t>t</w:t>
      </w:r>
      <w:r w:rsidRPr="007F2EC3">
        <w:t>rustad med egen beslutsbefogenhet och kan utfärda förelägganden och förbud på egen hand. Som exempel kan nämas livsmedelslagen (1971:511) och l</w:t>
      </w:r>
      <w:r w:rsidRPr="007F2EC3">
        <w:t>ä</w:t>
      </w:r>
      <w:r w:rsidRPr="007F2EC3">
        <w:t>kemedelslagen (1992:859). De enda undantagen från denna huvudregel är lagen (1992:1326) om personlig skyddsutrustning för privat bruk, lagen (1992:1327) om leksakers säkerhet och lagen (1992:1328) om farliga livsm</w:t>
      </w:r>
      <w:r w:rsidRPr="007F2EC3">
        <w:t>e</w:t>
      </w:r>
      <w:r w:rsidRPr="007F2EC3">
        <w:t>delsimitationer. I dessa lagar har förfarandet i stället knutits till produktsäke</w:t>
      </w:r>
      <w:r w:rsidRPr="007F2EC3">
        <w:t>r</w:t>
      </w:r>
      <w:r w:rsidRPr="007F2EC3">
        <w:t>hetsl</w:t>
      </w:r>
      <w:r w:rsidRPr="007F2EC3">
        <w:t>a</w:t>
      </w:r>
      <w:r w:rsidRPr="007F2EC3">
        <w:t xml:space="preserve">gen. </w:t>
      </w:r>
    </w:p>
    <w:p w:rsidR="00126467" w:rsidRPr="007F2EC3" w:rsidRDefault="00126467">
      <w:pPr>
        <w:pStyle w:val="R4"/>
      </w:pPr>
      <w:r w:rsidRPr="007F2EC3">
        <w:t>Direktivet</w:t>
      </w:r>
    </w:p>
    <w:p w:rsidR="00126467" w:rsidRPr="007F2EC3" w:rsidRDefault="00126467">
      <w:r w:rsidRPr="007F2EC3">
        <w:t>Enligt artikel 6.2 skall medlemsstaterna inrätta eller utse myndigheter med behörighet att övervaka produkternas överensstämmelse med de allmänna säkerhetskraven. Medlemsstaterna skall också se till att dessa myndigheter har och utövar de befogenheter som behövs för att vidta sådana lämpliga åtgärder som åligger dem enligt direktivet. Av artikel 8.1 följer att de behör</w:t>
      </w:r>
      <w:r w:rsidRPr="007F2EC3">
        <w:t>i</w:t>
      </w:r>
      <w:r w:rsidRPr="007F2EC3">
        <w:t>ga myndigheterna skall ha befogenhet att vidta bl.a. sådana åtgärder som finns närmare angivna i artikeln, bl.a. besluta om återkallelse av en produkt eller förbud mot att en produkt släpps ut på marknaden. Framför allt skall myndigheterna, enligt artikel 8.3, ha befogenheter att vidta nödvändiga åtgä</w:t>
      </w:r>
      <w:r w:rsidRPr="007F2EC3">
        <w:t>r</w:t>
      </w:r>
      <w:r w:rsidRPr="007F2EC3">
        <w:t>der när produkter för med sig allvarlig risk. Härmed avses alla allvarliga risker som kräver ett snabbt ingripande från offentliga myndigheter, även om risken inte har om</w:t>
      </w:r>
      <w:r w:rsidRPr="007F2EC3">
        <w:t>e</w:t>
      </w:r>
      <w:r w:rsidRPr="007F2EC3">
        <w:t xml:space="preserve">delbar verkan.  </w:t>
      </w:r>
    </w:p>
    <w:p w:rsidR="00126467" w:rsidRPr="007F2EC3" w:rsidRDefault="00126467">
      <w:pPr>
        <w:pStyle w:val="R4"/>
      </w:pPr>
      <w:r w:rsidRPr="007F2EC3">
        <w:t>Propositionen</w:t>
      </w:r>
    </w:p>
    <w:p w:rsidR="00126467" w:rsidRPr="007F2EC3" w:rsidRDefault="00126467">
      <w:r w:rsidRPr="007F2EC3">
        <w:t>I propositionen föreslår regeringen att tillsynsmyndigheterna skall ha bef</w:t>
      </w:r>
      <w:r w:rsidRPr="007F2EC3">
        <w:t>o</w:t>
      </w:r>
      <w:r w:rsidRPr="007F2EC3">
        <w:t>genhet att själva besluta om förelägganden och förbud. Detta kommer till uttryck i en bestämmelse vari föreskrivs att tillsynsmyndigheten får meddela de förelägganden och förbud som behövs i ett enskilt fall för att lagen och föreskri</w:t>
      </w:r>
      <w:r w:rsidRPr="007F2EC3">
        <w:t>f</w:t>
      </w:r>
      <w:r w:rsidRPr="007F2EC3">
        <w:t>ter som har meddelats med stöd av lagen skall efterlevas (27</w:t>
      </w:r>
      <w:r w:rsidRPr="007F2EC3">
        <w:softHyphen/>
        <w:t xml:space="preserve">–30 §§). </w:t>
      </w:r>
    </w:p>
    <w:p w:rsidR="00126467" w:rsidRPr="007F2EC3" w:rsidRDefault="00126467">
      <w:pPr>
        <w:pStyle w:val="R4"/>
      </w:pPr>
      <w:r w:rsidRPr="007F2EC3">
        <w:t>Motionen</w:t>
      </w:r>
    </w:p>
    <w:p w:rsidR="00126467" w:rsidRPr="007F2EC3" w:rsidRDefault="00126467">
      <w:r w:rsidRPr="007F2EC3">
        <w:t>Inger René m.fl. (m) anför i motion L19 att direktivet visserligen kräver att tillsynsmyndigheterna ges befogenheter som innebär att ärenden om bristande produktsäkerhet kan hanteras snabbt och effektivt. Även med beaktande av direktivets krav i detta avseende synes det dock inte, enligt motionärerna, vara nödvändigt att frångå de rättssäkerhetshänsyn som alltid gör sig gällande vid beslut om ingripande av myndighet mot enskild. Motionärerna anser att huvudregeln skall vara att varje ingripande åtgärd i fo</w:t>
      </w:r>
      <w:r w:rsidRPr="007F2EC3">
        <w:t>rm av förbud, tillfälligt förbud, exportförbud och föreläggande om återkallelse skall föregås av do</w:t>
      </w:r>
      <w:r w:rsidRPr="007F2EC3">
        <w:t>m</w:t>
      </w:r>
      <w:r w:rsidRPr="007F2EC3">
        <w:t>stols dom eller beslut. Motionärerna yrkar därför att propositionen skall av</w:t>
      </w:r>
      <w:r w:rsidRPr="007F2EC3">
        <w:t>s</w:t>
      </w:r>
      <w:r w:rsidRPr="007F2EC3">
        <w:t>lås såvitt gäller tillsynsmyndigheternas befogenheter att meddela förelägga</w:t>
      </w:r>
      <w:r w:rsidRPr="007F2EC3">
        <w:t>n</w:t>
      </w:r>
      <w:r w:rsidRPr="007F2EC3">
        <w:t>den eller förbud i enskilda fall (yrkande 1). I motionen begärs vidare ett til</w:t>
      </w:r>
      <w:r w:rsidRPr="007F2EC3">
        <w:t>l</w:t>
      </w:r>
      <w:r w:rsidRPr="007F2EC3">
        <w:t>kännagivande om att regeringen skyndsamt skall återkomma till riksdagen med ett lagförslag som innebär att ingripande åtgärder i form av förbud, til</w:t>
      </w:r>
      <w:r w:rsidRPr="007F2EC3">
        <w:t>l</w:t>
      </w:r>
      <w:r w:rsidRPr="007F2EC3">
        <w:t>fälligt förbud, exportförbud oc</w:t>
      </w:r>
      <w:r w:rsidRPr="007F2EC3">
        <w:t>h föreläggande om återkallelse skall föregås av do</w:t>
      </w:r>
      <w:r w:rsidRPr="007F2EC3">
        <w:t>m</w:t>
      </w:r>
      <w:r w:rsidRPr="007F2EC3">
        <w:t xml:space="preserve">stols dom eller beslut (yrkande 2). </w:t>
      </w:r>
    </w:p>
    <w:p w:rsidR="00126467" w:rsidRPr="007F2EC3" w:rsidRDefault="00126467">
      <w:pPr>
        <w:pStyle w:val="R4"/>
      </w:pPr>
      <w:r w:rsidRPr="007F2EC3">
        <w:t>Utskottets ställningstagande</w:t>
      </w:r>
    </w:p>
    <w:p w:rsidR="00126467" w:rsidRPr="007F2EC3" w:rsidRDefault="00126467">
      <w:r w:rsidRPr="007F2EC3">
        <w:t>En grundläggande tanke bakom de allmänna produktsäkerhetsdirektiven och de produktdirektiv som beslutats enligt den s.k. new approach-metoden är att näringsidkarna ansvarar för att de varor som tillhandahålls är säkra. Härig</w:t>
      </w:r>
      <w:r w:rsidRPr="007F2EC3">
        <w:t>e</w:t>
      </w:r>
      <w:r w:rsidRPr="007F2EC3">
        <w:t xml:space="preserve">nom har kravet på förhandsgodkännande av myndigheter som förutsättning för marknadstillträde och kontrollen av varors säkerhet vid införsel från ett annat EES-land kunnat avskaffas. Denna utveckling har varit nödvändig för genomförandet av den inre marknaden. Frånvaron av förhandskontroll kräver dock att medlemsstaterna på annat sätt kan säkerställa att farliga produkter inte släpps ut på marknaden. Detta sker genom s.k. marknadskontroll, varmed avses kontroll av att varor som släpps ut på marknaden eller </w:t>
      </w:r>
      <w:r w:rsidRPr="007F2EC3">
        <w:t>tas i bruk för första gången uppfyller föreskrivna krav och att åtgärder kan vidtas om så inte är fallet. En effektiv marknadskontroll som möjliggör snabba ingripanden mot varor som inte är säkra är således en viktig beståndsdel i den inre marknadens funktion och utgör en grundbult i produktsäkerhetsdirektivet. Sålunda åläggs medlemsstaterna i direktivet en uttrycklig skyldighet att, med hjälp av til</w:t>
      </w:r>
      <w:r w:rsidRPr="007F2EC3">
        <w:t>l</w:t>
      </w:r>
      <w:r w:rsidRPr="007F2EC3">
        <w:t>synsmyndigheter, se till att tillverkare och distributörer iakttar sina skyldi</w:t>
      </w:r>
      <w:r w:rsidRPr="007F2EC3">
        <w:t>g</w:t>
      </w:r>
      <w:r w:rsidRPr="007F2EC3">
        <w:t>heter enligt direktivet så at</w:t>
      </w:r>
      <w:r w:rsidRPr="007F2EC3">
        <w:t>t de produkter som släpps ut på marknaden är säkra. Vidare innehåller direktivet krav på att medlemsstaternas tillsynsmy</w:t>
      </w:r>
      <w:r w:rsidRPr="007F2EC3">
        <w:t>n</w:t>
      </w:r>
      <w:r w:rsidRPr="007F2EC3">
        <w:t xml:space="preserve">digheter skall bedriva en aktiv och systematisk marknadskontroll och annan tillsyn. </w:t>
      </w:r>
    </w:p>
    <w:p w:rsidR="00126467" w:rsidRPr="007F2EC3" w:rsidRDefault="00126467">
      <w:pPr>
        <w:pStyle w:val="Normaltindrag"/>
      </w:pPr>
      <w:r w:rsidRPr="007F2EC3">
        <w:t>Inför ett ställningstagande till motionsyrkandena vill utskottet först peka på att ett EG-direktiv, enligt artikel 249 i EG-fördraget, är bindande för me</w:t>
      </w:r>
      <w:r w:rsidRPr="007F2EC3">
        <w:t>d</w:t>
      </w:r>
      <w:r w:rsidRPr="007F2EC3">
        <w:t>lemsstaterna med avseende på det resultat som skall uppnås genom direktivet. Däremot överlåts till medlemsstaterna att bestämma form och tillvägagång</w:t>
      </w:r>
      <w:r w:rsidRPr="007F2EC3">
        <w:t>s</w:t>
      </w:r>
      <w:r w:rsidRPr="007F2EC3">
        <w:t xml:space="preserve">sätt för hur resultatet skall uppnås. Många direktiv är dock utformade på så sätt att medlemsstaterna i praktiken ges förhållandevis lite handlingsutrymme vid genomförandet av direktivet. </w:t>
      </w:r>
    </w:p>
    <w:p w:rsidR="00126467" w:rsidRPr="007F2EC3" w:rsidRDefault="00126467">
      <w:pPr>
        <w:pStyle w:val="Normaltindrag"/>
      </w:pPr>
      <w:r w:rsidRPr="007F2EC3">
        <w:t>Utskottet kan konstatera att produktsäkerhetsdirektivet inte ställer upp nå</w:t>
      </w:r>
      <w:r w:rsidRPr="007F2EC3">
        <w:t>g</w:t>
      </w:r>
      <w:r w:rsidRPr="007F2EC3">
        <w:t>ra krav på hur medlemsstaterna skall utforma sin tillsynsorganisation, så länge marknadskontrollen och tillsynen fungerar på ett effektivt sätt och samtliga produkter omfattas av någon tillsynsmyndighets ansvarsområde. Den närmare utformningen av tillsynsorganisationen har således överlämnats till medlemsstaterna. Som redovisats inledningsvis innehåller däremot direktivet i fråga om befogenheter att ingripa mot farliga varor detaljerade föreskrifter för medlemsstaterna som ger ett klart uttryck för att des</w:t>
      </w:r>
      <w:r w:rsidRPr="007F2EC3">
        <w:t>sa befogenheter skall tillkomma tillsynsmyndigheterna. Utskottet har för sin del svårt att se att direktivet i denna fråga ger medlemsstaterna möjlighet att anförtro befoge</w:t>
      </w:r>
      <w:r w:rsidRPr="007F2EC3">
        <w:t>n</w:t>
      </w:r>
      <w:r w:rsidRPr="007F2EC3">
        <w:t>heterna att vidta åtgärder till något annat organ, exempelvis en domstol efter ansökan från tillsynsmyndighet, eller att utan stöd i direktivet inskränka til</w:t>
      </w:r>
      <w:r w:rsidRPr="007F2EC3">
        <w:t>l</w:t>
      </w:r>
      <w:r w:rsidRPr="007F2EC3">
        <w:t>synsmyndigheternas befogenheter att ingripa. Mot denna bakgrund ifrågasä</w:t>
      </w:r>
      <w:r w:rsidRPr="007F2EC3">
        <w:t>t</w:t>
      </w:r>
      <w:r w:rsidRPr="007F2EC3">
        <w:t>ter utskottet, i likhet  med regeringen, starkt om det nuvarande domstolsförf</w:t>
      </w:r>
      <w:r w:rsidRPr="007F2EC3">
        <w:t>a</w:t>
      </w:r>
      <w:r w:rsidRPr="007F2EC3">
        <w:t>randet enligt produktsäkerhets</w:t>
      </w:r>
      <w:r w:rsidRPr="007F2EC3">
        <w:t>lagen är förenligt med direktivet. Detsamma gäller den av motionärerna föreslagna ordningen, med domstolsprövning som huvudregel och krav på att det skall föreligga kvalificerade förutsättningar för att tillsynsmyndi</w:t>
      </w:r>
      <w:r w:rsidRPr="007F2EC3">
        <w:t>g</w:t>
      </w:r>
      <w:r w:rsidRPr="007F2EC3">
        <w:t xml:space="preserve">heterna skall kunna ingripa med åtgärder på egen hand. </w:t>
      </w:r>
    </w:p>
    <w:p w:rsidR="00126467" w:rsidRPr="007F2EC3" w:rsidRDefault="00126467">
      <w:pPr>
        <w:pStyle w:val="Normaltindrag"/>
      </w:pPr>
      <w:r w:rsidRPr="007F2EC3">
        <w:t>Utöver dessa rent EG-rättsliga aspekter föreligger, enligt utskottets m</w:t>
      </w:r>
      <w:r w:rsidRPr="007F2EC3">
        <w:t>e</w:t>
      </w:r>
      <w:r w:rsidRPr="007F2EC3">
        <w:t>ning, även en rad sakliga skäl som talar för att tillsynsmyndigheterna bör ges egen beslutsbefogenhet. Sålunda tillämpas en sådan ordning redan i dag enligt nästan samtliga speciallagar på produktsäkerhetsområdet. Regeringens förslag innebär således att beslutsordningen på produktsäkerhetsområdet kommer att bli mer enhetlig, något som sannolikt kommer att främja möjligheterna att bedriva en effektiv tillsyn och marknadskontroll. Ett ingripande enligt pr</w:t>
      </w:r>
      <w:r w:rsidRPr="007F2EC3">
        <w:t>o</w:t>
      </w:r>
      <w:r w:rsidRPr="007F2EC3">
        <w:t>duktsäkerhetslagen kan knappast heller anses mer ingr</w:t>
      </w:r>
      <w:r w:rsidRPr="007F2EC3">
        <w:t>ipande än ett ingripa</w:t>
      </w:r>
      <w:r w:rsidRPr="007F2EC3">
        <w:t>n</w:t>
      </w:r>
      <w:r w:rsidRPr="007F2EC3">
        <w:t>de enligt speciallagstiftningen, och att det saknas anledning tro att tillsyn</w:t>
      </w:r>
      <w:r w:rsidRPr="007F2EC3">
        <w:t>s</w:t>
      </w:r>
      <w:r w:rsidRPr="007F2EC3">
        <w:t>myndigheterna enligt produktsäkerhetslagen skulle vara mindre väl lämpade att fatta beslut än tillsynsmyndigheterna på det specialreglerade området. Tillsynen av varor som förs in i Sverige via tredje land kommer också, med regeringens förslag, att underlättas genom att tillsynsmyndigheten själv kan besluta om föreläggande och förbud, något som inte är möjligt i dag på grund av att Tul</w:t>
      </w:r>
      <w:r w:rsidRPr="007F2EC3">
        <w:t>l</w:t>
      </w:r>
      <w:r w:rsidRPr="007F2EC3">
        <w:t>verket endast kan kvarh</w:t>
      </w:r>
      <w:r w:rsidRPr="007F2EC3">
        <w:t xml:space="preserve">ålla farliga varor under tre dagar. </w:t>
      </w:r>
    </w:p>
    <w:p w:rsidR="00126467" w:rsidRPr="007F2EC3" w:rsidRDefault="00126467">
      <w:pPr>
        <w:pStyle w:val="Normaltindrag"/>
      </w:pPr>
      <w:r w:rsidRPr="007F2EC3">
        <w:t>Utskottet kan, i likhet med regeringen, inte heller se att en ordning med b</w:t>
      </w:r>
      <w:r w:rsidRPr="007F2EC3">
        <w:t>e</w:t>
      </w:r>
      <w:r w:rsidRPr="007F2EC3">
        <w:t>slutsbefogenheter för tillsynsmyndigheter inger några betänkligheter ur rätt</w:t>
      </w:r>
      <w:r w:rsidRPr="007F2EC3">
        <w:t>s</w:t>
      </w:r>
      <w:r w:rsidRPr="007F2EC3">
        <w:t>säkerhetsskäl, särskilt mot bakgrund av att den nya lagen, enligt förslaget, kommer att innehålla ett uttryckligt säkerhetskrav. Därtill kommer att en myndighets beslut kan överklagas till domstol, varvid domstolen kan förordna om inhibition. Utskottet delar således regeringens bedömning att risken för att en enskild näringsidkare lider skada på grund av ett felaktigt beslut av en tillsynsmyndighet är mycket liten och att näringsi</w:t>
      </w:r>
      <w:r w:rsidRPr="007F2EC3">
        <w:t>dkarnas rättssäkerhet måste anses väl tillgodosedd med det framlagda lagfö</w:t>
      </w:r>
      <w:r w:rsidRPr="007F2EC3">
        <w:t>r</w:t>
      </w:r>
      <w:r w:rsidRPr="007F2EC3">
        <w:t xml:space="preserve">slaget. </w:t>
      </w:r>
    </w:p>
    <w:p w:rsidR="00126467" w:rsidRPr="007F2EC3" w:rsidRDefault="00126467">
      <w:pPr>
        <w:pStyle w:val="Normaltindrag"/>
      </w:pPr>
      <w:r w:rsidRPr="007F2EC3">
        <w:t>Mot bakgrund av vad som nu har anförts ställer sig utskottet bakom r</w:t>
      </w:r>
      <w:r w:rsidRPr="007F2EC3">
        <w:t>e</w:t>
      </w:r>
      <w:r w:rsidRPr="007F2EC3">
        <w:t>geringens förslag att tillsynsmyndigheterna skall ha befogenhet att själva besluta om förelägganden om förbud. Riksdagen bör därför bifalla propos</w:t>
      </w:r>
      <w:r w:rsidRPr="007F2EC3">
        <w:t>i</w:t>
      </w:r>
      <w:r w:rsidRPr="007F2EC3">
        <w:t xml:space="preserve">tionen såvitt nu är i fråga och avslå motion L19 yrkandena 1 och 2. </w:t>
      </w:r>
    </w:p>
    <w:p w:rsidR="00126467" w:rsidRPr="007F2EC3" w:rsidRDefault="00126467">
      <w:pPr>
        <w:pStyle w:val="Utskottetsvervganden-RubrikFrslagspunkt"/>
      </w:pPr>
      <w:bookmarkStart w:id="19" w:name="_Toc72291512"/>
      <w:r w:rsidRPr="007F2EC3">
        <w:t>Överklagande och krav på prövningstillstånd</w:t>
      </w:r>
      <w:bookmarkEnd w:id="19"/>
    </w:p>
    <w:p w:rsidR="00126467" w:rsidRPr="007F2EC3" w:rsidRDefault="00126467">
      <w:pPr>
        <w:pStyle w:val="Utskottsfrslagikorthet-Rubrik"/>
        <w:rPr>
          <w:noProof w:val="0"/>
        </w:rPr>
      </w:pPr>
      <w:r w:rsidRPr="007F2EC3">
        <w:rPr>
          <w:noProof w:val="0"/>
        </w:rPr>
        <w:t>Utskottets förslag i korthet</w:t>
      </w:r>
    </w:p>
    <w:p w:rsidR="00126467" w:rsidRPr="007F2EC3" w:rsidRDefault="00126467">
      <w:pPr>
        <w:pStyle w:val="Utskottsfrslagikorthet-Text"/>
        <w:rPr>
          <w:i/>
        </w:rPr>
      </w:pPr>
      <w:r w:rsidRPr="007F2EC3">
        <w:t xml:space="preserve">Riksdagen bör avslå ett motionsyrkande som gäller överklagande   av beslut enligt lagen och krav på prövningstillstånd. Utskottet hänvisar till att lagförslaget ligger helt i linje med vad som gäller i övrigt på motsvarande områden. </w:t>
      </w:r>
      <w:r w:rsidRPr="007F2EC3">
        <w:rPr>
          <w:i/>
        </w:rPr>
        <w:t>Jämför rese</w:t>
      </w:r>
      <w:r w:rsidRPr="007F2EC3">
        <w:rPr>
          <w:i/>
        </w:rPr>
        <w:t>r</w:t>
      </w:r>
      <w:r w:rsidRPr="007F2EC3">
        <w:rPr>
          <w:i/>
        </w:rPr>
        <w:t xml:space="preserve">vation 3 (fp). </w:t>
      </w:r>
    </w:p>
    <w:p w:rsidR="00126467" w:rsidRPr="007F2EC3" w:rsidRDefault="00126467">
      <w:pPr>
        <w:pStyle w:val="R4"/>
      </w:pPr>
      <w:r w:rsidRPr="007F2EC3">
        <w:t xml:space="preserve">Propositionen </w:t>
      </w:r>
    </w:p>
    <w:p w:rsidR="00126467" w:rsidRPr="007F2EC3" w:rsidRDefault="00126467">
      <w:r w:rsidRPr="007F2EC3">
        <w:t>I propositionen föreslås att en tillsynsmyndighets beslut om förbud och för</w:t>
      </w:r>
      <w:r w:rsidRPr="007F2EC3">
        <w:t>e</w:t>
      </w:r>
      <w:r w:rsidRPr="007F2EC3">
        <w:t>läggande skall kunna överklagas till allmän förvaltningsdomstol, dvs. i första instans länsrätt. Motsvarande skall även gälla i fråga om förelägganden att lämna varuprov eller liknande samt beslut om ersättning för varuprover och ersättningsskyldighet för provtagning och undersökning av prov. Vid öve</w:t>
      </w:r>
      <w:r w:rsidRPr="007F2EC3">
        <w:t>r</w:t>
      </w:r>
      <w:r w:rsidRPr="007F2EC3">
        <w:t xml:space="preserve">klagande till kammarrätt av beslut som fattats av tillsynsmyndigheten som första instans krävs prövningstillstånd (44 §). </w:t>
      </w:r>
    </w:p>
    <w:p w:rsidR="00126467" w:rsidRPr="007F2EC3" w:rsidRDefault="00126467">
      <w:pPr>
        <w:pStyle w:val="Normaltindrag"/>
      </w:pPr>
      <w:r w:rsidRPr="007F2EC3">
        <w:t>Ett föreläggande eller förbud skall, enligt förslaget, förenas med vite, om det inte a</w:t>
      </w:r>
      <w:r w:rsidRPr="007F2EC3">
        <w:t>v särskilda skäl är obehövligt. Talan om utdömande av vite skall föras vid länsrätt i enlighet med vad som föreskrivs i lagen (1985:206) om viten. Av 6 § följer att prövningstillstånd krävs vid överklagande av länsrätts beslut om utdömande av vite till kamma</w:t>
      </w:r>
      <w:r w:rsidRPr="007F2EC3">
        <w:t>r</w:t>
      </w:r>
      <w:r w:rsidRPr="007F2EC3">
        <w:t xml:space="preserve">rätt. </w:t>
      </w:r>
    </w:p>
    <w:p w:rsidR="00126467" w:rsidRPr="007F2EC3" w:rsidRDefault="00126467">
      <w:pPr>
        <w:pStyle w:val="Normaltindrag"/>
      </w:pPr>
      <w:r w:rsidRPr="007F2EC3">
        <w:t>Talan om utdömande av sanktionsavgift skall, enligt propositionen, föras vid länsrätt som första instans. Enligt regeringens uppfattning bör det inte krävas prövningstillstånd vid överklagande av länsrättens beslut till kamma</w:t>
      </w:r>
      <w:r w:rsidRPr="007F2EC3">
        <w:t>r</w:t>
      </w:r>
      <w:r w:rsidRPr="007F2EC3">
        <w:t>rätt. Någon föreskrift härom finns således inte i lagförslaget.</w:t>
      </w:r>
    </w:p>
    <w:p w:rsidR="00126467" w:rsidRPr="007F2EC3" w:rsidRDefault="00126467">
      <w:pPr>
        <w:pStyle w:val="R4"/>
      </w:pPr>
      <w:r w:rsidRPr="007F2EC3">
        <w:t>Motionen</w:t>
      </w:r>
    </w:p>
    <w:p w:rsidR="00126467" w:rsidRPr="007F2EC3" w:rsidRDefault="00126467">
      <w:r w:rsidRPr="007F2EC3">
        <w:t>Martin Andreasson m.fl. (fp) anser i motion L17 att lagförslaget, såvitt gäller överklagande och krav på prövningstillstånd, är inkonsekvent och behäftat med en uppenbar brist på inre systematik som inte kan försvaras. Enligt m</w:t>
      </w:r>
      <w:r w:rsidRPr="007F2EC3">
        <w:t>o</w:t>
      </w:r>
      <w:r w:rsidRPr="007F2EC3">
        <w:t xml:space="preserve">tionärerna bör ett förvaltningsbeslut generellt sett kunna överklagas i två instanser utan krav på prövningstillstånd. Så bör vara fallet också i fråga om den nu aktuella lagstiftningen. I motionen begärs ett tillkännagivande om att regeringen skall återkomma med ett lagförslag med denna innebörd (yrkande 2). </w:t>
      </w:r>
    </w:p>
    <w:p w:rsidR="00126467" w:rsidRPr="007F2EC3" w:rsidRDefault="00126467">
      <w:pPr>
        <w:pStyle w:val="R4"/>
      </w:pPr>
      <w:r w:rsidRPr="007F2EC3">
        <w:t>Utskottets ställningstagande</w:t>
      </w:r>
    </w:p>
    <w:p w:rsidR="00126467" w:rsidRPr="007F2EC3" w:rsidRDefault="00126467">
      <w:r w:rsidRPr="007F2EC3">
        <w:t>Utskottet kan för sin del inte finna annat än att lagförslaget i fråga om öve</w:t>
      </w:r>
      <w:r w:rsidRPr="007F2EC3">
        <w:t>r</w:t>
      </w:r>
      <w:r w:rsidRPr="007F2EC3">
        <w:t xml:space="preserve">klagande och krav på prövningstillstånd ligger helt i linje med vad som gäller såväl i allmänhet inom förvaltningsrätten som enligt speciallagstiftningen på produktsäkerhetsområdet. Utskottet ser – från sina utgångspunkter – inga skäl att i förevarande lagstiftningsärende göra avsteg härifrån. </w:t>
      </w:r>
    </w:p>
    <w:p w:rsidR="00126467" w:rsidRPr="007F2EC3" w:rsidRDefault="00126467">
      <w:pPr>
        <w:pStyle w:val="Normaltindrag"/>
      </w:pPr>
      <w:r w:rsidRPr="007F2EC3">
        <w:t xml:space="preserve">Med det anförda föreslår utskottet att riksdagen avslår motion L17 yrkande 2. </w:t>
      </w:r>
    </w:p>
    <w:p w:rsidR="00126467" w:rsidRPr="007F2EC3" w:rsidRDefault="00126467">
      <w:pPr>
        <w:pStyle w:val="Normaltindrag"/>
      </w:pPr>
    </w:p>
    <w:p w:rsidR="00126467" w:rsidRPr="007F2EC3" w:rsidRDefault="00126467"/>
    <w:p w:rsidR="00126467" w:rsidRPr="007F2EC3" w:rsidRDefault="00126467"/>
    <w:p w:rsidR="00126467" w:rsidRPr="007F2EC3" w:rsidRDefault="00126467"/>
    <w:p w:rsidR="00126467" w:rsidRPr="007F2EC3" w:rsidRDefault="00126467"/>
    <w:p w:rsidR="00126467" w:rsidRPr="007F2EC3" w:rsidRDefault="00126467"/>
    <w:p w:rsidR="00126467" w:rsidRPr="007F2EC3" w:rsidRDefault="00126467"/>
    <w:p w:rsidR="00126467" w:rsidRPr="007F2EC3" w:rsidRDefault="00126467"/>
    <w:p w:rsidR="00126467" w:rsidRPr="007F2EC3" w:rsidRDefault="00126467"/>
    <w:p w:rsidR="00126467" w:rsidRPr="007F2EC3" w:rsidRDefault="00126467"/>
    <w:p w:rsidR="00126467" w:rsidRPr="007F2EC3" w:rsidRDefault="00126467">
      <w:pPr>
        <w:pStyle w:val="Normaltindrag"/>
      </w:pPr>
    </w:p>
    <w:p w:rsidR="00126467" w:rsidRPr="007F2EC3" w:rsidRDefault="00126467">
      <w:pPr>
        <w:pStyle w:val="Normaltindrag"/>
      </w:pPr>
    </w:p>
    <w:p w:rsidR="00126467" w:rsidRPr="007F2EC3" w:rsidRDefault="00126467">
      <w:pPr>
        <w:pStyle w:val="Normaltindrag"/>
      </w:pPr>
    </w:p>
    <w:p w:rsidR="00126467" w:rsidRPr="007F2EC3" w:rsidRDefault="00126467">
      <w:pPr>
        <w:pStyle w:val="Normaltindrag"/>
      </w:pPr>
    </w:p>
    <w:p w:rsidR="00126467" w:rsidRPr="007F2EC3" w:rsidRDefault="00126467"/>
    <w:p w:rsidR="00126467" w:rsidRPr="007F2EC3" w:rsidRDefault="00126467"/>
    <w:p w:rsidR="00126467" w:rsidRPr="007F2EC3" w:rsidRDefault="00126467"/>
    <w:p w:rsidR="00126467" w:rsidRPr="007F2EC3" w:rsidRDefault="00126467">
      <w:pPr>
        <w:pStyle w:val="Normaltindrag"/>
      </w:pPr>
    </w:p>
    <w:p w:rsidR="00126467" w:rsidRPr="007F2EC3" w:rsidRDefault="00126467">
      <w:pPr>
        <w:pStyle w:val="Normaltindrag"/>
      </w:pPr>
    </w:p>
    <w:p w:rsidR="00126467" w:rsidRPr="007F2EC3" w:rsidRDefault="00126467">
      <w:pPr>
        <w:pStyle w:val="Normaltindrag"/>
      </w:pPr>
    </w:p>
    <w:p w:rsidR="00126467" w:rsidRPr="007F2EC3" w:rsidRDefault="00126467">
      <w:pPr>
        <w:pStyle w:val="Normaltindrag"/>
      </w:pPr>
    </w:p>
    <w:p w:rsidR="00126467" w:rsidRPr="007F2EC3" w:rsidRDefault="00126467"/>
    <w:p w:rsidR="00126467" w:rsidRPr="007F2EC3" w:rsidRDefault="00126467">
      <w:pPr>
        <w:pStyle w:val="Normaltindrag"/>
        <w:sectPr w:rsidR="00000000" w:rsidRPr="007F2EC3">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26467" w:rsidRPr="007F2EC3" w:rsidRDefault="00126467">
      <w:pPr>
        <w:pStyle w:val="Rubrik1"/>
        <w:rPr>
          <w:noProof w:val="0"/>
        </w:rPr>
      </w:pPr>
      <w:bookmarkStart w:id="20" w:name="_Toc72291513"/>
      <w:r w:rsidRPr="007F2EC3">
        <w:rPr>
          <w:noProof w:val="0"/>
        </w:rPr>
        <w:t>Reservationer</w:t>
      </w:r>
      <w:bookmarkEnd w:id="20"/>
    </w:p>
    <w:p w:rsidR="00126467" w:rsidRPr="007F2EC3" w:rsidRDefault="00126467">
      <w:pPr>
        <w:pStyle w:val="Reservationspunkt"/>
        <w:rPr>
          <w:noProof w:val="0"/>
        </w:rPr>
      </w:pPr>
      <w:bookmarkStart w:id="21" w:name="_Toc72291514"/>
      <w:r w:rsidRPr="007F2EC3">
        <w:rPr>
          <w:noProof w:val="0"/>
        </w:rPr>
        <w:t>1.</w:t>
      </w:r>
      <w:r w:rsidRPr="007F2EC3">
        <w:rPr>
          <w:noProof w:val="0"/>
        </w:rPr>
        <w:tab/>
        <w:t>Produktsäkerhetslagens tillämplighet på offentliga tjänster (punkt 2)</w:t>
      </w:r>
      <w:bookmarkEnd w:id="21"/>
    </w:p>
    <w:p w:rsidR="00126467" w:rsidRPr="007F2EC3" w:rsidRDefault="00126467">
      <w:pPr>
        <w:pStyle w:val="Reservanter"/>
      </w:pPr>
      <w:r w:rsidRPr="007F2EC3">
        <w:t>av Inger René (m), Jan Ertsborn (fp), Yvonne Andersson (kd), Bertil Kjellberg (m), Martin Andreasson (fp), Viviann Gerdin (c) och Henrik von Sydow (m).</w:t>
      </w:r>
    </w:p>
    <w:p w:rsidR="00126467" w:rsidRPr="007F2EC3" w:rsidRDefault="00126467">
      <w:pPr>
        <w:pStyle w:val="R4"/>
      </w:pPr>
      <w:r w:rsidRPr="007F2EC3">
        <w:t>Förslag till riksdagsbeslut</w:t>
      </w:r>
    </w:p>
    <w:p w:rsidR="00126467" w:rsidRPr="007F2EC3" w:rsidRDefault="00126467">
      <w:r w:rsidRPr="007F2EC3">
        <w:t>Vi anser att utskottets förslag under punkt 2 borde ha följande lydelse:</w:t>
      </w:r>
    </w:p>
    <w:p w:rsidR="00126467" w:rsidRPr="007F2EC3" w:rsidRDefault="00126467">
      <w:pPr>
        <w:pStyle w:val="Reservantfrslag"/>
      </w:pPr>
      <w:r w:rsidRPr="007F2EC3">
        <w:t>Riksdagen tillkännager för regeringen som sin mening vad som anförs i r</w:t>
      </w:r>
      <w:r w:rsidRPr="007F2EC3">
        <w:t>e</w:t>
      </w:r>
      <w:r w:rsidRPr="007F2EC3">
        <w:t xml:space="preserve">servationen. Därmed bifaller riksdagen motionerna 2003/04:L17 yrkande 1, 2003/04:L18, 2003/04:L19 yrkandena 3 och 4 samt 2003/04:L20. </w:t>
      </w:r>
    </w:p>
    <w:p w:rsidR="00126467" w:rsidRPr="007F2EC3" w:rsidRDefault="00126467">
      <w:pPr>
        <w:pStyle w:val="R4"/>
      </w:pPr>
      <w:r w:rsidRPr="007F2EC3">
        <w:t>Ställningstagande</w:t>
      </w:r>
    </w:p>
    <w:p w:rsidR="00126467" w:rsidRPr="007F2EC3" w:rsidRDefault="00126467">
      <w:r w:rsidRPr="007F2EC3">
        <w:t xml:space="preserve">Enligt vår uppfattning bör konsumenter inte i något avseende utsättas för farliga varor eller tjänster. Därvid är produktsäkerhetslagstiftningen av stor betydelse. De tjänster som tillhandahålls konsumenterna är nämligen förenade med samma risker oavsett om huvudmannen för verksamheten är enskild eller offentlig. Med den i propositionen föreslagna ordningen är risken stor för att vissa tjänser helt faller utanför skyddslagstiftningen. </w:t>
      </w:r>
    </w:p>
    <w:p w:rsidR="00126467" w:rsidRPr="007F2EC3" w:rsidRDefault="00126467">
      <w:pPr>
        <w:pStyle w:val="Normaltindrag"/>
      </w:pPr>
      <w:r w:rsidRPr="007F2EC3">
        <w:t>En annan aspekt som bör beaktas är att den nuvarande produktsäkerhetsl</w:t>
      </w:r>
      <w:r w:rsidRPr="007F2EC3">
        <w:t>a</w:t>
      </w:r>
      <w:r w:rsidRPr="007F2EC3">
        <w:t>gen inte är konkurrensneutral i och med att likartad verksamhet kan komma att utsättas för olika krav beroende på vem som råkar vara huvudman för verksamheten. Från såväl konsument- som konkurrenssynpunkt är det sål</w:t>
      </w:r>
      <w:r w:rsidRPr="007F2EC3">
        <w:t>e</w:t>
      </w:r>
      <w:r w:rsidRPr="007F2EC3">
        <w:t>des, enligt vår mening, hög tid att produktsäkerhetslagens tillämpningsområde i relevanta delar utvidgas till att omfatta även tjänster som tillhandahålls i offentlig verksamhet. Regeringen bör därför ges i uppdrag att utreda frågan och åte</w:t>
      </w:r>
      <w:r w:rsidRPr="007F2EC3">
        <w:t>r</w:t>
      </w:r>
      <w:r w:rsidRPr="007F2EC3">
        <w:t xml:space="preserve">komma med ett erforderligt lagförslag. </w:t>
      </w:r>
    </w:p>
    <w:p w:rsidR="00126467" w:rsidRPr="007F2EC3" w:rsidRDefault="00126467">
      <w:pPr>
        <w:pStyle w:val="Normaltindrag"/>
      </w:pPr>
      <w:r w:rsidRPr="007F2EC3">
        <w:t>Vad som sålund</w:t>
      </w:r>
      <w:r w:rsidRPr="007F2EC3">
        <w:t>a anförts i reservationen bör riksdagen, med bifall till m</w:t>
      </w:r>
      <w:r w:rsidRPr="007F2EC3">
        <w:t>o</w:t>
      </w:r>
      <w:r w:rsidRPr="007F2EC3">
        <w:t>tionerna L17 yrkande 1, L18, L19 yrkandena 3 och 4 samt L20, som sin m</w:t>
      </w:r>
      <w:r w:rsidRPr="007F2EC3">
        <w:t>e</w:t>
      </w:r>
      <w:r w:rsidRPr="007F2EC3">
        <w:t xml:space="preserve">ning ge regeringen till känna. </w:t>
      </w:r>
    </w:p>
    <w:p w:rsidR="00126467" w:rsidRPr="007F2EC3" w:rsidRDefault="00126467">
      <w:pPr>
        <w:pStyle w:val="Reservationspunkt"/>
        <w:rPr>
          <w:noProof w:val="0"/>
        </w:rPr>
      </w:pPr>
      <w:bookmarkStart w:id="22" w:name="_Toc72291515"/>
      <w:r w:rsidRPr="007F2EC3">
        <w:rPr>
          <w:noProof w:val="0"/>
        </w:rPr>
        <w:t>2.</w:t>
      </w:r>
      <w:r w:rsidRPr="007F2EC3">
        <w:rPr>
          <w:noProof w:val="0"/>
        </w:rPr>
        <w:tab/>
        <w:t>Tillsynsmyndigheternas befogenheter (punkt 3)</w:t>
      </w:r>
      <w:bookmarkEnd w:id="22"/>
    </w:p>
    <w:p w:rsidR="00126467" w:rsidRPr="007F2EC3" w:rsidRDefault="00126467">
      <w:pPr>
        <w:pStyle w:val="Reservanter"/>
      </w:pPr>
      <w:r w:rsidRPr="007F2EC3">
        <w:t>av Inger René (m), Bertil Kjellberg (m) och Henrik von Sydow (m).</w:t>
      </w:r>
    </w:p>
    <w:p w:rsidR="00126467" w:rsidRPr="007F2EC3" w:rsidRDefault="00126467">
      <w:pPr>
        <w:pStyle w:val="R4"/>
      </w:pPr>
      <w:r w:rsidRPr="007F2EC3">
        <w:t>Förslag till riksdagsbeslut</w:t>
      </w:r>
    </w:p>
    <w:p w:rsidR="00126467" w:rsidRPr="007F2EC3" w:rsidRDefault="00126467">
      <w:r w:rsidRPr="007F2EC3">
        <w:t>Vi anser att utskottets förslag under punkt 3 borde ha följande lyde</w:t>
      </w:r>
      <w:r w:rsidRPr="007F2EC3">
        <w:t>l</w:t>
      </w:r>
      <w:r w:rsidRPr="007F2EC3">
        <w:t>se:</w:t>
      </w:r>
    </w:p>
    <w:p w:rsidR="00126467" w:rsidRPr="007F2EC3" w:rsidRDefault="00126467">
      <w:pPr>
        <w:pStyle w:val="Reservantfrslag"/>
      </w:pPr>
      <w:r w:rsidRPr="007F2EC3">
        <w:t>Riksdagen avslår regeringens förslag till produktsäkerhetslag såvitt avser 27–30 §§ och tillkännager för regeringen som sin mening vad som anförs i rese</w:t>
      </w:r>
      <w:r w:rsidRPr="007F2EC3">
        <w:t>r</w:t>
      </w:r>
      <w:r w:rsidRPr="007F2EC3">
        <w:t>v</w:t>
      </w:r>
      <w:r w:rsidRPr="007F2EC3">
        <w:t>a</w:t>
      </w:r>
      <w:r w:rsidRPr="007F2EC3">
        <w:t>tionen. Därmed bifaller riksdagen motion 2003/04:L19 yrkandena 1 och 2.</w:t>
      </w:r>
    </w:p>
    <w:p w:rsidR="00126467" w:rsidRPr="007F2EC3" w:rsidRDefault="00126467">
      <w:pPr>
        <w:pStyle w:val="R4"/>
      </w:pPr>
      <w:r w:rsidRPr="007F2EC3">
        <w:t>Ställningstagande</w:t>
      </w:r>
    </w:p>
    <w:p w:rsidR="00126467" w:rsidRPr="007F2EC3" w:rsidRDefault="00126467">
      <w:r w:rsidRPr="007F2EC3">
        <w:t>Vi delar regeringens uppfattning att direktivet kräver att tillsynsmyndighete</w:t>
      </w:r>
      <w:r w:rsidRPr="007F2EC3">
        <w:t>r</w:t>
      </w:r>
      <w:r w:rsidRPr="007F2EC3">
        <w:t>na ges befogenheter som innebär att ärenden rörande bristande produktsäke</w:t>
      </w:r>
      <w:r w:rsidRPr="007F2EC3">
        <w:t>r</w:t>
      </w:r>
      <w:r w:rsidRPr="007F2EC3">
        <w:t>het kan hanteras snabbt och effektivt. Även med beaktande av detta synes det emellertid inte vara nödvändigt att frångå de rättssäkerhetskrav som alltid gör sig gällande vid beslut om ingripande av myndighet mot enskild. Vi anser att huvudregeln skall vara att varje ingripande åtgärd i form av förbud, tillfälligt förbud, exportförbud och föreläggande om återkallelse skall föregås av do</w:t>
      </w:r>
      <w:r w:rsidRPr="007F2EC3">
        <w:t>m</w:t>
      </w:r>
      <w:r w:rsidRPr="007F2EC3">
        <w:t>stols dom eller beslut. Det saknas anledning att</w:t>
      </w:r>
      <w:r w:rsidRPr="007F2EC3">
        <w:t xml:space="preserve"> anta att domstolar inte skulle kunna hantera de mål och ärenden som omfattas av lagförslaget väl så effe</w:t>
      </w:r>
      <w:r w:rsidRPr="007F2EC3">
        <w:t>k</w:t>
      </w:r>
      <w:r w:rsidRPr="007F2EC3">
        <w:t>tivt och snabbt och därtill med högre grad av rättssäkerhet för den enskilde näringsidkaren. Tillsynsmyndigheterna bör därför ges den föreslagna bef</w:t>
      </w:r>
      <w:r w:rsidRPr="007F2EC3">
        <w:t>o</w:t>
      </w:r>
      <w:r w:rsidRPr="007F2EC3">
        <w:t>genheten endast i uppenbara fall eller om det föreligger synnerliga skäl för åtgärden. I andra fall bör den nuvarande ordning med domstolsprövning b</w:t>
      </w:r>
      <w:r w:rsidRPr="007F2EC3">
        <w:t>e</w:t>
      </w:r>
      <w:r w:rsidRPr="007F2EC3">
        <w:t xml:space="preserve">hållas. </w:t>
      </w:r>
    </w:p>
    <w:p w:rsidR="00126467" w:rsidRPr="007F2EC3" w:rsidRDefault="00126467">
      <w:pPr>
        <w:pStyle w:val="Normaltindrag"/>
      </w:pPr>
      <w:r w:rsidRPr="007F2EC3">
        <w:t>Propositionen bör således, med bifall till motion L19 yrkandena 1 och 2,  avslås i denna del och re</w:t>
      </w:r>
      <w:r w:rsidRPr="007F2EC3">
        <w:t>geringen ges i uppdrag att skyndsamt återkomma med förslag som innebär att ingripande åtgärder i form av förbud, exportfö</w:t>
      </w:r>
      <w:r w:rsidRPr="007F2EC3">
        <w:t>r</w:t>
      </w:r>
      <w:r w:rsidRPr="007F2EC3">
        <w:t xml:space="preserve">bud och föreläggande om återkallelse skall föregås av domstols dom eller beslut. </w:t>
      </w:r>
    </w:p>
    <w:p w:rsidR="00126467" w:rsidRPr="007F2EC3" w:rsidRDefault="00126467">
      <w:pPr>
        <w:pStyle w:val="Reservationspunkt"/>
        <w:rPr>
          <w:noProof w:val="0"/>
        </w:rPr>
      </w:pPr>
      <w:bookmarkStart w:id="23" w:name="_Toc72291516"/>
      <w:r w:rsidRPr="007F2EC3">
        <w:rPr>
          <w:noProof w:val="0"/>
        </w:rPr>
        <w:t>3.</w:t>
      </w:r>
      <w:r w:rsidRPr="007F2EC3">
        <w:rPr>
          <w:noProof w:val="0"/>
        </w:rPr>
        <w:tab/>
        <w:t>Överklagande m.m. (punkt 4)</w:t>
      </w:r>
      <w:bookmarkEnd w:id="23"/>
    </w:p>
    <w:p w:rsidR="00126467" w:rsidRPr="007F2EC3" w:rsidRDefault="00126467">
      <w:pPr>
        <w:pStyle w:val="Reservanter"/>
      </w:pPr>
      <w:r w:rsidRPr="007F2EC3">
        <w:t>av Jan Ertsborn (fp) och Martin Andreasson (fp).</w:t>
      </w:r>
    </w:p>
    <w:p w:rsidR="00126467" w:rsidRPr="007F2EC3" w:rsidRDefault="00126467">
      <w:pPr>
        <w:pStyle w:val="R4"/>
      </w:pPr>
      <w:r w:rsidRPr="007F2EC3">
        <w:t>Förslag till riksdagsbeslut</w:t>
      </w:r>
    </w:p>
    <w:p w:rsidR="00126467" w:rsidRPr="007F2EC3" w:rsidRDefault="00126467">
      <w:r w:rsidRPr="007F2EC3">
        <w:t>Vi anser att utskottets förslag under punkt 4 borde ha följande lydelse:</w:t>
      </w:r>
    </w:p>
    <w:p w:rsidR="00126467" w:rsidRPr="007F2EC3" w:rsidRDefault="00126467">
      <w:pPr>
        <w:pStyle w:val="Reservantfrslag"/>
      </w:pPr>
      <w:r w:rsidRPr="007F2EC3">
        <w:t>Riksdagen tillkännager för regeringen som sin mening vad som anförs i r</w:t>
      </w:r>
      <w:r w:rsidRPr="007F2EC3">
        <w:t>e</w:t>
      </w:r>
      <w:r w:rsidRPr="007F2EC3">
        <w:t xml:space="preserve">servationen. Därmed bifaller riksdagen motion 2003/04:L17 yrkande 2. </w:t>
      </w:r>
    </w:p>
    <w:p w:rsidR="00126467" w:rsidRPr="007F2EC3" w:rsidRDefault="00126467">
      <w:pPr>
        <w:pStyle w:val="R4"/>
      </w:pPr>
      <w:r w:rsidRPr="007F2EC3">
        <w:t>Ställningstagande</w:t>
      </w:r>
    </w:p>
    <w:p w:rsidR="00126467" w:rsidRPr="007F2EC3" w:rsidRDefault="00126467">
      <w:r w:rsidRPr="007F2EC3">
        <w:t>Enligt vår uppfattning är lagförslaget, såvitt avser överklagande och krav på prövningstillstånd, inkonsekvent och behäftat med en uppenbar brist på inre systematik som inte går att försvara. Generellt sett bör gälla att förvaltning</w:t>
      </w:r>
      <w:r w:rsidRPr="007F2EC3">
        <w:t>s</w:t>
      </w:r>
      <w:r w:rsidRPr="007F2EC3">
        <w:t>myndigheters beslut skall kunna överklagas utan krav på prövningstillstånd i två instanser. Så bör vara fallet också i fråga om den nu aktuella lagstiftnin</w:t>
      </w:r>
      <w:r w:rsidRPr="007F2EC3">
        <w:t>g</w:t>
      </w:r>
      <w:r w:rsidRPr="007F2EC3">
        <w:t xml:space="preserve">en. Regeringen bör därför ges i uppdrag att återkomma till riksdagen med ett lagförslag med denna innebörd. </w:t>
      </w:r>
    </w:p>
    <w:p w:rsidR="00126467" w:rsidRPr="007F2EC3" w:rsidRDefault="00126467">
      <w:pPr>
        <w:pStyle w:val="Normaltindrag"/>
      </w:pPr>
      <w:r w:rsidRPr="007F2EC3">
        <w:t>Vad som sålunda anförts i reservationen bör riksdagen, med bifall till m</w:t>
      </w:r>
      <w:r w:rsidRPr="007F2EC3">
        <w:t>o</w:t>
      </w:r>
      <w:r w:rsidRPr="007F2EC3">
        <w:t xml:space="preserve">tion L17 yrkande 2, som sin mening ge regeringen till känna. </w:t>
      </w:r>
    </w:p>
    <w:p w:rsidR="00126467" w:rsidRPr="007F2EC3" w:rsidRDefault="00126467">
      <w:pPr>
        <w:pStyle w:val="R4"/>
      </w:pPr>
    </w:p>
    <w:p w:rsidR="00126467" w:rsidRPr="007F2EC3" w:rsidRDefault="00126467">
      <w:pPr>
        <w:pStyle w:val="R4"/>
      </w:pPr>
    </w:p>
    <w:p w:rsidR="00126467" w:rsidRPr="007F2EC3" w:rsidRDefault="00126467">
      <w:pPr>
        <w:pStyle w:val="Normaltindrag"/>
      </w:pPr>
    </w:p>
    <w:p w:rsidR="00126467" w:rsidRPr="007F2EC3" w:rsidRDefault="00126467">
      <w:pPr>
        <w:pStyle w:val="Normaltindrag"/>
        <w:sectPr w:rsidR="00000000" w:rsidRPr="007F2EC3">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126467" w:rsidRPr="007F2EC3" w:rsidRDefault="00126467">
      <w:pPr>
        <w:pStyle w:val="Bilaga"/>
      </w:pPr>
      <w:r w:rsidRPr="007F2EC3">
        <w:t>Bilaga 1</w:t>
      </w:r>
    </w:p>
    <w:p w:rsidR="00126467" w:rsidRPr="007F2EC3" w:rsidRDefault="00126467">
      <w:pPr>
        <w:pStyle w:val="Rubrik1"/>
        <w:rPr>
          <w:noProof w:val="0"/>
        </w:rPr>
      </w:pPr>
      <w:bookmarkStart w:id="24" w:name="_Toc72291517"/>
      <w:r w:rsidRPr="007F2EC3">
        <w:rPr>
          <w:noProof w:val="0"/>
        </w:rPr>
        <w:t>Förteckning över behandlade förslag</w:t>
      </w:r>
      <w:bookmarkEnd w:id="24"/>
    </w:p>
    <w:p w:rsidR="00126467" w:rsidRPr="007F2EC3" w:rsidRDefault="00126467">
      <w:pPr>
        <w:pStyle w:val="Rubrik2"/>
      </w:pPr>
      <w:bookmarkStart w:id="25" w:name="_Toc72291518"/>
      <w:r w:rsidRPr="007F2EC3">
        <w:t>Propositionen</w:t>
      </w:r>
      <w:bookmarkEnd w:id="25"/>
    </w:p>
    <w:p w:rsidR="00126467" w:rsidRPr="007F2EC3" w:rsidRDefault="00126467">
      <w:pPr>
        <w:pStyle w:val="Motioner"/>
      </w:pPr>
      <w:bookmarkStart w:id="26" w:name="RangeStart"/>
      <w:bookmarkStart w:id="27" w:name="RangeEnd"/>
      <w:bookmarkEnd w:id="26"/>
      <w:r w:rsidRPr="007F2EC3">
        <w:t>Proposition 2003/04:121 Ny produktsäkerhetslag:</w:t>
      </w:r>
    </w:p>
    <w:p w:rsidR="00126467" w:rsidRPr="007F2EC3" w:rsidRDefault="00126467">
      <w:pPr>
        <w:spacing w:before="187"/>
      </w:pPr>
      <w:r w:rsidRPr="007F2EC3">
        <w:t xml:space="preserve">Riksdagen antar de i propositionen framlagda förslagen till </w:t>
      </w:r>
    </w:p>
    <w:p w:rsidR="00126467" w:rsidRPr="007F2EC3" w:rsidRDefault="00126467">
      <w:pPr>
        <w:pStyle w:val="Yrkanden"/>
        <w:spacing w:before="187"/>
      </w:pPr>
      <w:r w:rsidRPr="007F2EC3">
        <w:t>1. produktsäkerhetslag,</w:t>
      </w:r>
    </w:p>
    <w:p w:rsidR="00126467" w:rsidRPr="007F2EC3" w:rsidRDefault="00126467">
      <w:pPr>
        <w:pStyle w:val="Yrkanden"/>
      </w:pPr>
      <w:r w:rsidRPr="007F2EC3">
        <w:t>2. lag om ändring i lagen (1970:417) om marknadsdomstol m.m.,</w:t>
      </w:r>
    </w:p>
    <w:p w:rsidR="00126467" w:rsidRPr="007F2EC3" w:rsidRDefault="00126467">
      <w:pPr>
        <w:pStyle w:val="Yrkanden"/>
      </w:pPr>
      <w:r w:rsidRPr="007F2EC3">
        <w:t>3. lag om ändring i arbetsmiljölagen (1977:1160),</w:t>
      </w:r>
    </w:p>
    <w:p w:rsidR="00126467" w:rsidRPr="007F2EC3" w:rsidRDefault="00126467">
      <w:pPr>
        <w:pStyle w:val="Yrkanden"/>
      </w:pPr>
      <w:r w:rsidRPr="007F2EC3">
        <w:t>4. lag om ändring i sekretesslagen (1980:100),</w:t>
      </w:r>
    </w:p>
    <w:p w:rsidR="00126467" w:rsidRPr="007F2EC3" w:rsidRDefault="00126467">
      <w:pPr>
        <w:pStyle w:val="Yrkanden"/>
      </w:pPr>
      <w:r w:rsidRPr="007F2EC3">
        <w:t>5. lag om ändring i konsumenttjänstlagen (1985:716),</w:t>
      </w:r>
    </w:p>
    <w:p w:rsidR="00126467" w:rsidRPr="007F2EC3" w:rsidRDefault="00126467">
      <w:pPr>
        <w:pStyle w:val="Yrkanden"/>
      </w:pPr>
      <w:r w:rsidRPr="007F2EC3">
        <w:t>6. lag om ändring i strålskyddslagen (1988:220),</w:t>
      </w:r>
    </w:p>
    <w:p w:rsidR="00126467" w:rsidRPr="007F2EC3" w:rsidRDefault="00126467">
      <w:pPr>
        <w:pStyle w:val="Yrkanden"/>
      </w:pPr>
      <w:r w:rsidRPr="007F2EC3">
        <w:t>7. lag om ändring i lagen (1988:868) om brandfarliga och explosiva varor,</w:t>
      </w:r>
    </w:p>
    <w:p w:rsidR="00126467" w:rsidRPr="007F2EC3" w:rsidRDefault="00126467">
      <w:pPr>
        <w:pStyle w:val="Yrkanden"/>
      </w:pPr>
      <w:r w:rsidRPr="007F2EC3">
        <w:t>8. lag om ändring i konsumentköplagen (1990:932),</w:t>
      </w:r>
    </w:p>
    <w:p w:rsidR="00126467" w:rsidRPr="007F2EC3" w:rsidRDefault="00126467">
      <w:pPr>
        <w:pStyle w:val="Yrkanden"/>
      </w:pPr>
      <w:r w:rsidRPr="007F2EC3">
        <w:t>9. lag om ändring i läkemedelslagen (1992:859),</w:t>
      </w:r>
    </w:p>
    <w:p w:rsidR="00126467" w:rsidRPr="007F2EC3" w:rsidRDefault="00126467">
      <w:pPr>
        <w:pStyle w:val="Yrkanden"/>
      </w:pPr>
      <w:r w:rsidRPr="007F2EC3">
        <w:t>10. lag om ändring i lagen (1992:1326) om personlig skyddsutrustning för privat bruk,</w:t>
      </w:r>
    </w:p>
    <w:p w:rsidR="00126467" w:rsidRPr="007F2EC3" w:rsidRDefault="00126467">
      <w:pPr>
        <w:pStyle w:val="Yrkanden"/>
      </w:pPr>
      <w:r w:rsidRPr="007F2EC3">
        <w:t>11. lag om ändring i lagen (1992:1327) om leksakers säkerhet,</w:t>
      </w:r>
    </w:p>
    <w:p w:rsidR="00126467" w:rsidRPr="007F2EC3" w:rsidRDefault="00126467">
      <w:pPr>
        <w:pStyle w:val="Yrkanden"/>
      </w:pPr>
      <w:r w:rsidRPr="007F2EC3">
        <w:t>12. lag om ändring i lagen (1992:1328) om farliga livsmedelsimitationer,</w:t>
      </w:r>
    </w:p>
    <w:p w:rsidR="00126467" w:rsidRPr="007F2EC3" w:rsidRDefault="00126467">
      <w:pPr>
        <w:pStyle w:val="Yrkanden"/>
      </w:pPr>
      <w:r w:rsidRPr="007F2EC3">
        <w:t>13. lag om ändring i lagen (1993:584) om medicintekniska produkter,</w:t>
      </w:r>
    </w:p>
    <w:p w:rsidR="00126467" w:rsidRPr="007F2EC3" w:rsidRDefault="00126467">
      <w:pPr>
        <w:pStyle w:val="Yrkanden"/>
      </w:pPr>
      <w:r w:rsidRPr="007F2EC3">
        <w:t>14. lag om ändring i lagen (1996:18) om vissa säkerhets- och miljökrav på fritidsbåtar,</w:t>
      </w:r>
    </w:p>
    <w:p w:rsidR="00126467" w:rsidRPr="007F2EC3" w:rsidRDefault="00126467">
      <w:pPr>
        <w:pStyle w:val="Yrkanden"/>
      </w:pPr>
      <w:r w:rsidRPr="007F2EC3">
        <w:t>15. lag om ändring i lagen (1998:1707) om åtgärder mot buller och avgaser från mobila maskiner,</w:t>
      </w:r>
    </w:p>
    <w:p w:rsidR="00126467" w:rsidRPr="007F2EC3" w:rsidRDefault="00126467">
      <w:pPr>
        <w:pStyle w:val="Yrkanden"/>
      </w:pPr>
      <w:r w:rsidRPr="007F2EC3">
        <w:t>16. lag om ändring i lagen (2001:558) om vägtrafikregister,</w:t>
      </w:r>
    </w:p>
    <w:p w:rsidR="00126467" w:rsidRPr="007F2EC3" w:rsidRDefault="00126467">
      <w:pPr>
        <w:pStyle w:val="Yrkanden"/>
      </w:pPr>
      <w:r w:rsidRPr="007F2EC3">
        <w:t>17. lag om ändring i fordonslagen (2002:574),</w:t>
      </w:r>
    </w:p>
    <w:p w:rsidR="00126467" w:rsidRPr="007F2EC3" w:rsidRDefault="00126467">
      <w:pPr>
        <w:pStyle w:val="Yrkanden"/>
      </w:pPr>
      <w:r w:rsidRPr="007F2EC3">
        <w:t>18. lag om ändring i fartygssäkerhetslagen (2003:364).</w:t>
      </w:r>
    </w:p>
    <w:p w:rsidR="00126467" w:rsidRPr="007F2EC3" w:rsidRDefault="00126467">
      <w:pPr>
        <w:pStyle w:val="Rubrik2"/>
      </w:pPr>
      <w:bookmarkStart w:id="28" w:name="_Toc72291519"/>
      <w:r w:rsidRPr="007F2EC3">
        <w:t>Följdmotioner</w:t>
      </w:r>
      <w:bookmarkEnd w:id="28"/>
    </w:p>
    <w:p w:rsidR="00126467" w:rsidRPr="007F2EC3" w:rsidRDefault="00126467">
      <w:pPr>
        <w:pStyle w:val="Motioner"/>
        <w:jc w:val="both"/>
      </w:pPr>
      <w:r w:rsidRPr="007F2EC3">
        <w:t>2003/04:L17 av Martin Andreasson m.fl. (fp) vari föreslås att riksdagen fattar följande beslut:</w:t>
      </w:r>
    </w:p>
    <w:p w:rsidR="00126467" w:rsidRPr="007F2EC3" w:rsidRDefault="00126467">
      <w:pPr>
        <w:pStyle w:val="Yrkanden"/>
      </w:pPr>
      <w:r w:rsidRPr="007F2EC3">
        <w:t>1. Riksdagen tillkännager för regeringen som sin mening vad i motionen anförs om produktsäkerhetslagens tillämplighet på offentligt producerade tjänster.</w:t>
      </w:r>
    </w:p>
    <w:p w:rsidR="00126467" w:rsidRPr="007F2EC3" w:rsidRDefault="00126467">
      <w:pPr>
        <w:pStyle w:val="Yrkanden"/>
      </w:pPr>
      <w:r w:rsidRPr="007F2EC3">
        <w:t>2. Riksdagen tillkännager för regeringen som sin mening vad i motionen anförs om prövningstillstånd för länsrättsdomar.</w:t>
      </w:r>
    </w:p>
    <w:p w:rsidR="00126467" w:rsidRPr="007F2EC3" w:rsidRDefault="00126467">
      <w:pPr>
        <w:pStyle w:val="Motioner"/>
        <w:spacing w:before="313"/>
        <w:jc w:val="both"/>
      </w:pPr>
      <w:r w:rsidRPr="007F2EC3">
        <w:t>2003/04:L18 av Yvonne Andersson m.fl. (kd) vari föreslås att riksdagen fattar följande beslut:</w:t>
      </w:r>
    </w:p>
    <w:p w:rsidR="00126467" w:rsidRPr="007F2EC3" w:rsidRDefault="00126467">
      <w:r w:rsidRPr="007F2EC3">
        <w:t>Riksdagen tillkännager för regeringen som sin mening vad som i motionen anförs om en utredning om produktsäkerhetslagen skall omfatta även offen</w:t>
      </w:r>
      <w:r w:rsidRPr="007F2EC3">
        <w:t>t</w:t>
      </w:r>
      <w:r w:rsidRPr="007F2EC3">
        <w:t>liga tjänster.</w:t>
      </w:r>
    </w:p>
    <w:p w:rsidR="00126467" w:rsidRPr="007F2EC3" w:rsidRDefault="00126467">
      <w:pPr>
        <w:pStyle w:val="Motioner"/>
        <w:spacing w:before="313"/>
        <w:jc w:val="both"/>
      </w:pPr>
      <w:r w:rsidRPr="007F2EC3">
        <w:t>2003/04:L19 av Inger René m.fl. (m) vari föreslås att riksdagen fattar följa</w:t>
      </w:r>
      <w:r w:rsidRPr="007F2EC3">
        <w:t>n</w:t>
      </w:r>
      <w:r w:rsidRPr="007F2EC3">
        <w:t>de beslut:</w:t>
      </w:r>
    </w:p>
    <w:p w:rsidR="00126467" w:rsidRPr="007F2EC3" w:rsidRDefault="00126467">
      <w:pPr>
        <w:pStyle w:val="Yrkanden"/>
      </w:pPr>
      <w:r w:rsidRPr="007F2EC3">
        <w:t>1. Riksdagen avslår proposition 2003/04:121 i den del den avser tillsynsmy</w:t>
      </w:r>
      <w:r w:rsidRPr="007F2EC3">
        <w:t>n</w:t>
      </w:r>
      <w:r w:rsidRPr="007F2EC3">
        <w:t>digheternas befogenheter att meddela förelägganden och förbud i enskilda fall.</w:t>
      </w:r>
    </w:p>
    <w:p w:rsidR="00126467" w:rsidRPr="007F2EC3" w:rsidRDefault="00126467">
      <w:pPr>
        <w:pStyle w:val="Yrkanden"/>
      </w:pPr>
      <w:r w:rsidRPr="007F2EC3">
        <w:t>2. Riksdagen begär att regeringen skyndsamt återkommer med förslag som innebär att ingripande åtgärder i form av förbud, tillfälligt förbud, expor</w:t>
      </w:r>
      <w:r w:rsidRPr="007F2EC3">
        <w:t>t</w:t>
      </w:r>
      <w:r w:rsidRPr="007F2EC3">
        <w:t>förbud och föreläggande om återkallelse skall föregås av domstols dom eller beslut i enlighet med vad som anförs i motionen.</w:t>
      </w:r>
    </w:p>
    <w:p w:rsidR="00126467" w:rsidRPr="007F2EC3" w:rsidRDefault="00126467">
      <w:pPr>
        <w:pStyle w:val="Yrkanden"/>
      </w:pPr>
      <w:r w:rsidRPr="007F2EC3">
        <w:t>3. Riksdagen tillkännager för regeringen som sin mening vad i motionen anförs om en konkurrensneutral produktsäkerhetslagstiftning.</w:t>
      </w:r>
    </w:p>
    <w:p w:rsidR="00126467" w:rsidRPr="007F2EC3" w:rsidRDefault="00126467">
      <w:pPr>
        <w:pStyle w:val="Yrkanden"/>
      </w:pPr>
      <w:r w:rsidRPr="007F2EC3">
        <w:t>4. Riksdagen tillkännager för regeringen som sin mening vad i motionen anförs om att utvidga produktsäkerhetslagen till att omfatta även tjänster som erbjuds i offentlig verksamhet.</w:t>
      </w:r>
    </w:p>
    <w:p w:rsidR="00126467" w:rsidRPr="007F2EC3" w:rsidRDefault="00126467">
      <w:pPr>
        <w:pStyle w:val="Motioner"/>
        <w:spacing w:before="313"/>
        <w:jc w:val="both"/>
      </w:pPr>
      <w:r w:rsidRPr="007F2EC3">
        <w:t>2003/04:L20 av Viviann Gerdin m.fl. (c) vari föreslås att riksdagen fattar följande beslut:</w:t>
      </w:r>
    </w:p>
    <w:p w:rsidR="00126467" w:rsidRPr="007F2EC3" w:rsidRDefault="00126467">
      <w:r w:rsidRPr="007F2EC3">
        <w:t>Riksdagen tillkännager för regeringen som sin mening vad i motionen anförs om att en översyn av lagstiftningen avseende de offentligrättsligt reglerade tjänsteområdena bör göras i syfte att utreda hur skyddet för mottagarna av dessa tjänster skall stärkas.</w:t>
      </w:r>
    </w:p>
    <w:bookmarkEnd w:id="27"/>
    <w:p w:rsidR="00126467" w:rsidRPr="007F2EC3" w:rsidRDefault="00126467"/>
    <w:p w:rsidR="00126467" w:rsidRPr="007F2EC3" w:rsidRDefault="00126467">
      <w:pPr>
        <w:pStyle w:val="Normaltindrag"/>
        <w:sectPr w:rsidR="00000000" w:rsidRPr="007F2EC3">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126467" w:rsidRPr="007F2EC3" w:rsidRDefault="00126467">
      <w:pPr>
        <w:pStyle w:val="Bilaga"/>
      </w:pPr>
      <w:r w:rsidRPr="007F2EC3">
        <w:t>Bilaga 2</w:t>
      </w:r>
    </w:p>
    <w:p w:rsidR="00126467" w:rsidRPr="007F2EC3" w:rsidRDefault="00126467">
      <w:pPr>
        <w:pStyle w:val="Rubrik1"/>
        <w:rPr>
          <w:noProof w:val="0"/>
        </w:rPr>
      </w:pPr>
      <w:bookmarkStart w:id="29" w:name="_Toc72291520"/>
      <w:r w:rsidRPr="007F2EC3">
        <w:rPr>
          <w:noProof w:val="0"/>
        </w:rPr>
        <w:t>Regeringens lagförslag</w:t>
      </w:r>
      <w:bookmarkEnd w:id="29"/>
    </w:p>
    <w:p w:rsidR="00126467" w:rsidRPr="007F2EC3" w:rsidRDefault="00126467">
      <w:pPr>
        <w:pStyle w:val="R2"/>
        <w:spacing w:before="0"/>
      </w:pPr>
      <w:r w:rsidRPr="007F2EC3">
        <w:t>1 Förslag till produktsäkerhetslag</w:t>
      </w:r>
    </w:p>
    <w:p w:rsidR="00126467" w:rsidRPr="007F2EC3" w:rsidRDefault="007F2EC3">
      <w:pPr>
        <w:pStyle w:val="Frslagstext"/>
        <w:ind w:left="0"/>
      </w:pPr>
      <w:r w:rsidRPr="007F2EC3">
        <w:rPr>
          <w:noProof/>
        </w:rPr>
        <w:drawing>
          <wp:inline distT="0" distB="0" distL="0" distR="0">
            <wp:extent cx="3657600" cy="623189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657600" cy="6231890"/>
                    </a:xfrm>
                    <a:prstGeom prst="rect">
                      <a:avLst/>
                    </a:prstGeom>
                    <a:noFill/>
                    <a:ln>
                      <a:noFill/>
                    </a:ln>
                  </pic:spPr>
                </pic:pic>
              </a:graphicData>
            </a:graphic>
          </wp:inline>
        </w:drawing>
      </w:r>
    </w:p>
    <w:p w:rsidR="00126467" w:rsidRPr="007F2EC3" w:rsidRDefault="007F2EC3">
      <w:pPr>
        <w:pStyle w:val="R2"/>
      </w:pPr>
      <w:r w:rsidRPr="007F2EC3">
        <w:rPr>
          <w:noProof/>
        </w:rPr>
        <w:drawing>
          <wp:inline distT="0" distB="0" distL="0" distR="0">
            <wp:extent cx="3739515" cy="72497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739515" cy="7249795"/>
                    </a:xfrm>
                    <a:prstGeom prst="rect">
                      <a:avLst/>
                    </a:prstGeom>
                    <a:noFill/>
                    <a:ln>
                      <a:noFill/>
                    </a:ln>
                  </pic:spPr>
                </pic:pic>
              </a:graphicData>
            </a:graphic>
          </wp:inline>
        </w:drawing>
      </w:r>
      <w:r w:rsidRPr="007F2EC3">
        <w:rPr>
          <w:noProof/>
        </w:rPr>
        <w:drawing>
          <wp:inline distT="0" distB="0" distL="0" distR="0">
            <wp:extent cx="3788410" cy="698881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788410" cy="6988810"/>
                    </a:xfrm>
                    <a:prstGeom prst="rect">
                      <a:avLst/>
                    </a:prstGeom>
                    <a:noFill/>
                    <a:ln>
                      <a:noFill/>
                    </a:ln>
                  </pic:spPr>
                </pic:pic>
              </a:graphicData>
            </a:graphic>
          </wp:inline>
        </w:drawing>
      </w:r>
      <w:r w:rsidRPr="007F2EC3">
        <w:rPr>
          <w:noProof/>
        </w:rPr>
        <w:drawing>
          <wp:inline distT="0" distB="0" distL="0" distR="0">
            <wp:extent cx="3755390" cy="724979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755390" cy="7249795"/>
                    </a:xfrm>
                    <a:prstGeom prst="rect">
                      <a:avLst/>
                    </a:prstGeom>
                    <a:noFill/>
                    <a:ln>
                      <a:noFill/>
                    </a:ln>
                  </pic:spPr>
                </pic:pic>
              </a:graphicData>
            </a:graphic>
          </wp:inline>
        </w:drawing>
      </w:r>
      <w:r w:rsidRPr="007F2EC3">
        <w:rPr>
          <w:noProof/>
        </w:rPr>
        <w:drawing>
          <wp:inline distT="0" distB="0" distL="0" distR="0">
            <wp:extent cx="3771900" cy="7249795"/>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3771900" cy="7249795"/>
                    </a:xfrm>
                    <a:prstGeom prst="rect">
                      <a:avLst/>
                    </a:prstGeom>
                    <a:noFill/>
                    <a:ln>
                      <a:noFill/>
                    </a:ln>
                  </pic:spPr>
                </pic:pic>
              </a:graphicData>
            </a:graphic>
          </wp:inline>
        </w:drawing>
      </w:r>
      <w:r w:rsidRPr="007F2EC3">
        <w:rPr>
          <w:noProof/>
        </w:rPr>
        <w:drawing>
          <wp:inline distT="0" distB="0" distL="0" distR="0">
            <wp:extent cx="3668395" cy="7249795"/>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3668395" cy="7249795"/>
                    </a:xfrm>
                    <a:prstGeom prst="rect">
                      <a:avLst/>
                    </a:prstGeom>
                    <a:noFill/>
                    <a:ln>
                      <a:noFill/>
                    </a:ln>
                  </pic:spPr>
                </pic:pic>
              </a:graphicData>
            </a:graphic>
          </wp:inline>
        </w:drawing>
      </w:r>
      <w:r w:rsidRPr="007F2EC3">
        <w:rPr>
          <w:noProof/>
        </w:rPr>
        <w:drawing>
          <wp:inline distT="0" distB="0" distL="0" distR="0">
            <wp:extent cx="3777615" cy="7244715"/>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777615" cy="7244715"/>
                    </a:xfrm>
                    <a:prstGeom prst="rect">
                      <a:avLst/>
                    </a:prstGeom>
                    <a:noFill/>
                    <a:ln>
                      <a:noFill/>
                    </a:ln>
                  </pic:spPr>
                </pic:pic>
              </a:graphicData>
            </a:graphic>
          </wp:inline>
        </w:drawing>
      </w:r>
      <w:r w:rsidRPr="007F2EC3">
        <w:rPr>
          <w:noProof/>
        </w:rPr>
        <w:drawing>
          <wp:inline distT="0" distB="0" distL="0" distR="0">
            <wp:extent cx="3788410" cy="7113905"/>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3788410" cy="7113905"/>
                    </a:xfrm>
                    <a:prstGeom prst="rect">
                      <a:avLst/>
                    </a:prstGeom>
                    <a:noFill/>
                    <a:ln>
                      <a:noFill/>
                    </a:ln>
                  </pic:spPr>
                </pic:pic>
              </a:graphicData>
            </a:graphic>
          </wp:inline>
        </w:drawing>
      </w:r>
      <w:r w:rsidRPr="007F2EC3">
        <w:rPr>
          <w:noProof/>
        </w:rPr>
        <w:drawing>
          <wp:inline distT="0" distB="0" distL="0" distR="0">
            <wp:extent cx="3777615" cy="7244715"/>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3777615" cy="7244715"/>
                    </a:xfrm>
                    <a:prstGeom prst="rect">
                      <a:avLst/>
                    </a:prstGeom>
                    <a:noFill/>
                    <a:ln>
                      <a:noFill/>
                    </a:ln>
                  </pic:spPr>
                </pic:pic>
              </a:graphicData>
            </a:graphic>
          </wp:inline>
        </w:drawing>
      </w:r>
      <w:r w:rsidRPr="007F2EC3">
        <w:rPr>
          <w:noProof/>
        </w:rPr>
        <w:drawing>
          <wp:inline distT="0" distB="0" distL="0" distR="0">
            <wp:extent cx="3777615" cy="77851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777615" cy="778510"/>
                    </a:xfrm>
                    <a:prstGeom prst="rect">
                      <a:avLst/>
                    </a:prstGeom>
                    <a:noFill/>
                    <a:ln>
                      <a:noFill/>
                    </a:ln>
                  </pic:spPr>
                </pic:pic>
              </a:graphicData>
            </a:graphic>
          </wp:inline>
        </w:drawing>
      </w:r>
      <w:r w:rsidR="00126467" w:rsidRPr="007F2EC3">
        <w:br w:type="page"/>
        <w:t>2 Förslag till lag om ändring i lagen (1970:417) om marknadsdomstol m.m.</w:t>
      </w:r>
    </w:p>
    <w:p w:rsidR="00126467" w:rsidRPr="007F2EC3" w:rsidRDefault="007F2EC3">
      <w:pPr>
        <w:pStyle w:val="R2"/>
      </w:pPr>
      <w:r w:rsidRPr="007F2EC3">
        <w:rPr>
          <w:noProof/>
        </w:rPr>
        <w:drawing>
          <wp:inline distT="0" distB="0" distL="0" distR="0">
            <wp:extent cx="3477895" cy="6504305"/>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3477895" cy="6504305"/>
                    </a:xfrm>
                    <a:prstGeom prst="rect">
                      <a:avLst/>
                    </a:prstGeom>
                    <a:noFill/>
                    <a:ln>
                      <a:noFill/>
                    </a:ln>
                  </pic:spPr>
                </pic:pic>
              </a:graphicData>
            </a:graphic>
          </wp:inline>
        </w:drawing>
      </w:r>
      <w:r w:rsidR="00126467" w:rsidRPr="007F2EC3">
        <w:br w:type="page"/>
      </w:r>
      <w:r w:rsidRPr="007F2EC3">
        <w:rPr>
          <w:noProof/>
        </w:rPr>
        <w:drawing>
          <wp:inline distT="0" distB="0" distL="0" distR="0">
            <wp:extent cx="3663315" cy="7244715"/>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3663315" cy="7244715"/>
                    </a:xfrm>
                    <a:prstGeom prst="rect">
                      <a:avLst/>
                    </a:prstGeom>
                    <a:noFill/>
                    <a:ln>
                      <a:noFill/>
                    </a:ln>
                  </pic:spPr>
                </pic:pic>
              </a:graphicData>
            </a:graphic>
          </wp:inline>
        </w:drawing>
      </w:r>
      <w:r w:rsidRPr="007F2EC3">
        <w:rPr>
          <w:noProof/>
        </w:rPr>
        <w:drawing>
          <wp:inline distT="0" distB="0" distL="0" distR="0">
            <wp:extent cx="3668395" cy="7249795"/>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668395" cy="7249795"/>
                    </a:xfrm>
                    <a:prstGeom prst="rect">
                      <a:avLst/>
                    </a:prstGeom>
                    <a:noFill/>
                    <a:ln>
                      <a:noFill/>
                    </a:ln>
                  </pic:spPr>
                </pic:pic>
              </a:graphicData>
            </a:graphic>
          </wp:inline>
        </w:drawing>
      </w:r>
      <w:r w:rsidRPr="007F2EC3">
        <w:rPr>
          <w:noProof/>
        </w:rPr>
        <w:drawing>
          <wp:inline distT="0" distB="0" distL="0" distR="0">
            <wp:extent cx="3777615" cy="2977515"/>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777615" cy="2977515"/>
                    </a:xfrm>
                    <a:prstGeom prst="rect">
                      <a:avLst/>
                    </a:prstGeom>
                    <a:noFill/>
                    <a:ln>
                      <a:noFill/>
                    </a:ln>
                  </pic:spPr>
                </pic:pic>
              </a:graphicData>
            </a:graphic>
          </wp:inline>
        </w:drawing>
      </w:r>
      <w:r w:rsidR="00126467" w:rsidRPr="007F2EC3">
        <w:br w:type="page"/>
        <w:t>3 Förslag till lag om ändring i arbetsmiljölagen (1977:1160)</w:t>
      </w:r>
    </w:p>
    <w:p w:rsidR="00126467" w:rsidRPr="007F2EC3" w:rsidRDefault="007F2EC3">
      <w:r w:rsidRPr="007F2EC3">
        <w:rPr>
          <w:noProof/>
        </w:rPr>
        <w:drawing>
          <wp:inline distT="0" distB="0" distL="0" distR="0">
            <wp:extent cx="3625215" cy="6803390"/>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625215" cy="6803390"/>
                    </a:xfrm>
                    <a:prstGeom prst="rect">
                      <a:avLst/>
                    </a:prstGeom>
                    <a:noFill/>
                    <a:ln>
                      <a:noFill/>
                    </a:ln>
                  </pic:spPr>
                </pic:pic>
              </a:graphicData>
            </a:graphic>
          </wp:inline>
        </w:drawing>
      </w:r>
    </w:p>
    <w:p w:rsidR="00126467" w:rsidRPr="007F2EC3" w:rsidRDefault="00126467">
      <w:r w:rsidRPr="007F2EC3">
        <w:br w:type="page"/>
      </w:r>
      <w:r w:rsidR="007F2EC3" w:rsidRPr="007F2EC3">
        <w:rPr>
          <w:noProof/>
        </w:rPr>
        <w:drawing>
          <wp:inline distT="0" distB="0" distL="0" distR="0">
            <wp:extent cx="3777615" cy="1083310"/>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777615" cy="1083310"/>
                    </a:xfrm>
                    <a:prstGeom prst="rect">
                      <a:avLst/>
                    </a:prstGeom>
                    <a:noFill/>
                    <a:ln>
                      <a:noFill/>
                    </a:ln>
                  </pic:spPr>
                </pic:pic>
              </a:graphicData>
            </a:graphic>
          </wp:inline>
        </w:drawing>
      </w:r>
    </w:p>
    <w:p w:rsidR="00126467" w:rsidRPr="007F2EC3" w:rsidRDefault="00126467">
      <w:pPr>
        <w:pStyle w:val="R2"/>
      </w:pPr>
      <w:r w:rsidRPr="007F2EC3">
        <w:br w:type="page"/>
        <w:t>4 Förslag till lag om ändring i sekretesslagen (1980:100)</w:t>
      </w:r>
      <w:r w:rsidR="007F2EC3" w:rsidRPr="007F2EC3">
        <w:rPr>
          <w:noProof/>
        </w:rPr>
        <w:drawing>
          <wp:inline distT="0" distB="0" distL="0" distR="0">
            <wp:extent cx="3668395" cy="6863715"/>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3668395" cy="6863715"/>
                    </a:xfrm>
                    <a:prstGeom prst="rect">
                      <a:avLst/>
                    </a:prstGeom>
                    <a:noFill/>
                    <a:ln>
                      <a:noFill/>
                    </a:ln>
                  </pic:spPr>
                </pic:pic>
              </a:graphicData>
            </a:graphic>
          </wp:inline>
        </w:drawing>
      </w:r>
    </w:p>
    <w:p w:rsidR="00126467" w:rsidRPr="007F2EC3" w:rsidRDefault="00126467">
      <w:pPr>
        <w:pStyle w:val="R2"/>
      </w:pPr>
      <w:r w:rsidRPr="007F2EC3">
        <w:t>5 Förslag till lag om ändring i konsumenttjänstlagen (1985:716)</w:t>
      </w:r>
    </w:p>
    <w:p w:rsidR="00126467" w:rsidRPr="007F2EC3" w:rsidRDefault="007F2EC3">
      <w:r w:rsidRPr="007F2EC3">
        <w:rPr>
          <w:noProof/>
        </w:rPr>
        <w:drawing>
          <wp:inline distT="0" distB="0" distL="0" distR="0">
            <wp:extent cx="3630295" cy="6776085"/>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3630295" cy="6776085"/>
                    </a:xfrm>
                    <a:prstGeom prst="rect">
                      <a:avLst/>
                    </a:prstGeom>
                    <a:noFill/>
                    <a:ln>
                      <a:noFill/>
                    </a:ln>
                  </pic:spPr>
                </pic:pic>
              </a:graphicData>
            </a:graphic>
          </wp:inline>
        </w:drawing>
      </w:r>
    </w:p>
    <w:p w:rsidR="00126467" w:rsidRPr="007F2EC3" w:rsidRDefault="00126467">
      <w:pPr>
        <w:pStyle w:val="Frslagstext"/>
        <w:ind w:left="0"/>
      </w:pPr>
      <w:r w:rsidRPr="007F2EC3">
        <w:br w:type="page"/>
      </w:r>
      <w:r w:rsidR="007F2EC3" w:rsidRPr="007F2EC3">
        <w:rPr>
          <w:noProof/>
        </w:rPr>
        <w:drawing>
          <wp:inline distT="0" distB="0" distL="0" distR="0">
            <wp:extent cx="3630295" cy="7255510"/>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3630295" cy="7255510"/>
                    </a:xfrm>
                    <a:prstGeom prst="rect">
                      <a:avLst/>
                    </a:prstGeom>
                    <a:noFill/>
                    <a:ln>
                      <a:noFill/>
                    </a:ln>
                  </pic:spPr>
                </pic:pic>
              </a:graphicData>
            </a:graphic>
          </wp:inline>
        </w:drawing>
      </w:r>
    </w:p>
    <w:p w:rsidR="00126467" w:rsidRPr="007F2EC3" w:rsidRDefault="00126467">
      <w:pPr>
        <w:pStyle w:val="Frslagstext"/>
        <w:ind w:left="0"/>
      </w:pPr>
      <w:r w:rsidRPr="007F2EC3">
        <w:br w:type="page"/>
      </w:r>
      <w:r w:rsidR="007F2EC3" w:rsidRPr="007F2EC3">
        <w:rPr>
          <w:noProof/>
        </w:rPr>
        <w:drawing>
          <wp:inline distT="0" distB="0" distL="0" distR="0">
            <wp:extent cx="3771900" cy="3597910"/>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771900" cy="3597910"/>
                    </a:xfrm>
                    <a:prstGeom prst="rect">
                      <a:avLst/>
                    </a:prstGeom>
                    <a:noFill/>
                    <a:ln>
                      <a:noFill/>
                    </a:ln>
                  </pic:spPr>
                </pic:pic>
              </a:graphicData>
            </a:graphic>
          </wp:inline>
        </w:drawing>
      </w:r>
    </w:p>
    <w:p w:rsidR="00126467" w:rsidRPr="007F2EC3" w:rsidRDefault="00126467">
      <w:pPr>
        <w:pStyle w:val="R2"/>
      </w:pPr>
      <w:r w:rsidRPr="007F2EC3">
        <w:br w:type="page"/>
        <w:t>6 Förslag till lag om ändring i strålskyddslagen (1988:220)</w:t>
      </w:r>
    </w:p>
    <w:p w:rsidR="00126467" w:rsidRPr="007F2EC3" w:rsidRDefault="007F2EC3">
      <w:r w:rsidRPr="007F2EC3">
        <w:rPr>
          <w:noProof/>
        </w:rPr>
        <w:drawing>
          <wp:inline distT="0" distB="0" distL="0" distR="0">
            <wp:extent cx="3793490" cy="2411095"/>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793490" cy="2411095"/>
                    </a:xfrm>
                    <a:prstGeom prst="rect">
                      <a:avLst/>
                    </a:prstGeom>
                    <a:noFill/>
                    <a:ln>
                      <a:noFill/>
                    </a:ln>
                  </pic:spPr>
                </pic:pic>
              </a:graphicData>
            </a:graphic>
          </wp:inline>
        </w:drawing>
      </w:r>
    </w:p>
    <w:p w:rsidR="00126467" w:rsidRPr="007F2EC3" w:rsidRDefault="00126467">
      <w:pPr>
        <w:pStyle w:val="R2"/>
      </w:pPr>
      <w:r w:rsidRPr="007F2EC3">
        <w:br w:type="page"/>
        <w:t>7 Förslag till lag om ändring i lagen (1988:868) om brandfarliga och explosiva v</w:t>
      </w:r>
      <w:r w:rsidRPr="007F2EC3">
        <w:t>a</w:t>
      </w:r>
      <w:r w:rsidRPr="007F2EC3">
        <w:t>ror</w:t>
      </w:r>
    </w:p>
    <w:p w:rsidR="00126467" w:rsidRPr="007F2EC3" w:rsidRDefault="007F2EC3">
      <w:r w:rsidRPr="007F2EC3">
        <w:rPr>
          <w:noProof/>
        </w:rPr>
        <w:drawing>
          <wp:inline distT="0" distB="0" distL="0" distR="0">
            <wp:extent cx="3777615" cy="6635115"/>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777615" cy="6635115"/>
                    </a:xfrm>
                    <a:prstGeom prst="rect">
                      <a:avLst/>
                    </a:prstGeom>
                    <a:noFill/>
                    <a:ln>
                      <a:noFill/>
                    </a:ln>
                  </pic:spPr>
                </pic:pic>
              </a:graphicData>
            </a:graphic>
          </wp:inline>
        </w:drawing>
      </w:r>
    </w:p>
    <w:p w:rsidR="00126467" w:rsidRPr="007F2EC3" w:rsidRDefault="00126467">
      <w:pPr>
        <w:pStyle w:val="R2"/>
      </w:pPr>
      <w:r w:rsidRPr="007F2EC3">
        <w:br w:type="page"/>
        <w:t>8 Förslag till lag om ändring i konsumentköplagen (1990:932)</w:t>
      </w:r>
    </w:p>
    <w:p w:rsidR="00126467" w:rsidRPr="007F2EC3" w:rsidRDefault="007F2EC3">
      <w:r w:rsidRPr="007F2EC3">
        <w:rPr>
          <w:noProof/>
        </w:rPr>
        <w:drawing>
          <wp:inline distT="0" distB="0" distL="0" distR="0">
            <wp:extent cx="3641090" cy="6781800"/>
            <wp:effectExtent l="0" t="0" r="0" b="0"/>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3641090" cy="6781800"/>
                    </a:xfrm>
                    <a:prstGeom prst="rect">
                      <a:avLst/>
                    </a:prstGeom>
                    <a:noFill/>
                    <a:ln>
                      <a:noFill/>
                    </a:ln>
                  </pic:spPr>
                </pic:pic>
              </a:graphicData>
            </a:graphic>
          </wp:inline>
        </w:drawing>
      </w:r>
    </w:p>
    <w:p w:rsidR="00126467" w:rsidRPr="007F2EC3" w:rsidRDefault="00126467">
      <w:pPr>
        <w:pStyle w:val="Frslagstext"/>
        <w:ind w:left="0"/>
      </w:pPr>
      <w:r w:rsidRPr="007F2EC3">
        <w:br w:type="page"/>
      </w:r>
      <w:r w:rsidR="007F2EC3" w:rsidRPr="007F2EC3">
        <w:rPr>
          <w:noProof/>
        </w:rPr>
        <w:drawing>
          <wp:inline distT="0" distB="0" distL="0" distR="0">
            <wp:extent cx="3777615" cy="2808605"/>
            <wp:effectExtent l="0" t="0" r="0" b="0"/>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777615" cy="2808605"/>
                    </a:xfrm>
                    <a:prstGeom prst="rect">
                      <a:avLst/>
                    </a:prstGeom>
                    <a:noFill/>
                    <a:ln>
                      <a:noFill/>
                    </a:ln>
                  </pic:spPr>
                </pic:pic>
              </a:graphicData>
            </a:graphic>
          </wp:inline>
        </w:drawing>
      </w:r>
    </w:p>
    <w:p w:rsidR="00126467" w:rsidRPr="007F2EC3" w:rsidRDefault="00126467">
      <w:pPr>
        <w:pStyle w:val="R2"/>
      </w:pPr>
      <w:r w:rsidRPr="007F2EC3">
        <w:br w:type="page"/>
        <w:t>9 Förslag till lag om ändring i läkemedelslagen (1992:859)</w:t>
      </w:r>
    </w:p>
    <w:p w:rsidR="00126467" w:rsidRPr="007F2EC3" w:rsidRDefault="007F2EC3">
      <w:r w:rsidRPr="007F2EC3">
        <w:rPr>
          <w:noProof/>
        </w:rPr>
        <w:drawing>
          <wp:inline distT="0" distB="0" distL="0" distR="0">
            <wp:extent cx="3777615" cy="4550410"/>
            <wp:effectExtent l="0" t="0" r="0" b="0"/>
            <wp:docPr id="26" name="Bild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3777615" cy="4550410"/>
                    </a:xfrm>
                    <a:prstGeom prst="rect">
                      <a:avLst/>
                    </a:prstGeom>
                    <a:noFill/>
                    <a:ln>
                      <a:noFill/>
                    </a:ln>
                  </pic:spPr>
                </pic:pic>
              </a:graphicData>
            </a:graphic>
          </wp:inline>
        </w:drawing>
      </w:r>
    </w:p>
    <w:p w:rsidR="00126467" w:rsidRPr="007F2EC3" w:rsidRDefault="00126467">
      <w:pPr>
        <w:pStyle w:val="R2"/>
      </w:pPr>
      <w:r w:rsidRPr="007F2EC3">
        <w:br w:type="page"/>
        <w:t>10 Förslag till lag om ändring i lagen (1992:1326) om personlig skyddsutrustning för privat bruk</w:t>
      </w:r>
    </w:p>
    <w:p w:rsidR="00126467" w:rsidRPr="007F2EC3" w:rsidRDefault="007F2EC3">
      <w:r w:rsidRPr="007F2EC3">
        <w:rPr>
          <w:noProof/>
        </w:rPr>
        <w:drawing>
          <wp:inline distT="0" distB="0" distL="0" distR="0">
            <wp:extent cx="3695700" cy="6781800"/>
            <wp:effectExtent l="0" t="0" r="0" b="0"/>
            <wp:docPr id="27" name="Bild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695700" cy="6781800"/>
                    </a:xfrm>
                    <a:prstGeom prst="rect">
                      <a:avLst/>
                    </a:prstGeom>
                    <a:noFill/>
                    <a:ln>
                      <a:noFill/>
                    </a:ln>
                  </pic:spPr>
                </pic:pic>
              </a:graphicData>
            </a:graphic>
          </wp:inline>
        </w:drawing>
      </w:r>
    </w:p>
    <w:p w:rsidR="00126467" w:rsidRPr="007F2EC3" w:rsidRDefault="00126467">
      <w:pPr>
        <w:pStyle w:val="R2"/>
      </w:pPr>
      <w:r w:rsidRPr="007F2EC3">
        <w:br w:type="page"/>
        <w:t>11 Förslag till lag om ändring i lagen (1992:1327) om leksakers s</w:t>
      </w:r>
      <w:r w:rsidRPr="007F2EC3">
        <w:t>ä</w:t>
      </w:r>
      <w:r w:rsidRPr="007F2EC3">
        <w:t>kerhet</w:t>
      </w:r>
    </w:p>
    <w:p w:rsidR="00126467" w:rsidRPr="007F2EC3" w:rsidRDefault="007F2EC3">
      <w:r w:rsidRPr="007F2EC3">
        <w:rPr>
          <w:noProof/>
        </w:rPr>
        <w:drawing>
          <wp:inline distT="0" distB="0" distL="0" distR="0">
            <wp:extent cx="3679190" cy="6781800"/>
            <wp:effectExtent l="0" t="0" r="0" b="0"/>
            <wp:docPr id="28" name="Bild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3679190" cy="6781800"/>
                    </a:xfrm>
                    <a:prstGeom prst="rect">
                      <a:avLst/>
                    </a:prstGeom>
                    <a:noFill/>
                    <a:ln>
                      <a:noFill/>
                    </a:ln>
                  </pic:spPr>
                </pic:pic>
              </a:graphicData>
            </a:graphic>
          </wp:inline>
        </w:drawing>
      </w:r>
    </w:p>
    <w:p w:rsidR="00126467" w:rsidRPr="007F2EC3" w:rsidRDefault="00126467">
      <w:pPr>
        <w:pStyle w:val="R2"/>
      </w:pPr>
      <w:r w:rsidRPr="007F2EC3">
        <w:t>12 Förslag till lag om ändring i lagen (1992:1328) om farliga livsmedelsim</w:t>
      </w:r>
      <w:r w:rsidRPr="007F2EC3">
        <w:t>i</w:t>
      </w:r>
      <w:r w:rsidRPr="007F2EC3">
        <w:t>tationer</w:t>
      </w:r>
    </w:p>
    <w:p w:rsidR="00126467" w:rsidRPr="007F2EC3" w:rsidRDefault="007F2EC3">
      <w:r w:rsidRPr="007F2EC3">
        <w:rPr>
          <w:noProof/>
        </w:rPr>
        <w:drawing>
          <wp:inline distT="0" distB="0" distL="0" distR="0">
            <wp:extent cx="3625215" cy="6781800"/>
            <wp:effectExtent l="0" t="0" r="0" b="0"/>
            <wp:docPr id="29" name="Bild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625215" cy="6781800"/>
                    </a:xfrm>
                    <a:prstGeom prst="rect">
                      <a:avLst/>
                    </a:prstGeom>
                    <a:noFill/>
                    <a:ln>
                      <a:noFill/>
                    </a:ln>
                  </pic:spPr>
                </pic:pic>
              </a:graphicData>
            </a:graphic>
          </wp:inline>
        </w:drawing>
      </w:r>
    </w:p>
    <w:p w:rsidR="00126467" w:rsidRPr="007F2EC3" w:rsidRDefault="00126467">
      <w:pPr>
        <w:pStyle w:val="Frslagstext"/>
        <w:ind w:left="0"/>
      </w:pPr>
      <w:r w:rsidRPr="007F2EC3">
        <w:br w:type="page"/>
      </w:r>
      <w:r w:rsidR="007F2EC3" w:rsidRPr="007F2EC3">
        <w:rPr>
          <w:noProof/>
        </w:rPr>
        <w:drawing>
          <wp:inline distT="0" distB="0" distL="0" distR="0">
            <wp:extent cx="3777615" cy="7244715"/>
            <wp:effectExtent l="0" t="0" r="0" b="0"/>
            <wp:docPr id="30" name="Bild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3777615" cy="7244715"/>
                    </a:xfrm>
                    <a:prstGeom prst="rect">
                      <a:avLst/>
                    </a:prstGeom>
                    <a:noFill/>
                    <a:ln>
                      <a:noFill/>
                    </a:ln>
                  </pic:spPr>
                </pic:pic>
              </a:graphicData>
            </a:graphic>
          </wp:inline>
        </w:drawing>
      </w:r>
    </w:p>
    <w:p w:rsidR="00126467" w:rsidRPr="007F2EC3" w:rsidRDefault="00126467">
      <w:pPr>
        <w:pStyle w:val="R2"/>
      </w:pPr>
      <w:r w:rsidRPr="007F2EC3">
        <w:br w:type="page"/>
      </w:r>
      <w:r w:rsidR="007F2EC3" w:rsidRPr="007F2EC3">
        <w:rPr>
          <w:noProof/>
        </w:rPr>
        <w:drawing>
          <wp:inline distT="0" distB="0" distL="0" distR="0">
            <wp:extent cx="3793490" cy="935990"/>
            <wp:effectExtent l="0" t="0" r="0" b="0"/>
            <wp:docPr id="31" name="Bild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793490" cy="935990"/>
                    </a:xfrm>
                    <a:prstGeom prst="rect">
                      <a:avLst/>
                    </a:prstGeom>
                    <a:noFill/>
                    <a:ln>
                      <a:noFill/>
                    </a:ln>
                  </pic:spPr>
                </pic:pic>
              </a:graphicData>
            </a:graphic>
          </wp:inline>
        </w:drawing>
      </w:r>
      <w:r w:rsidRPr="007F2EC3">
        <w:br w:type="page"/>
        <w:t>13 Förslag till lag om ändring i lagen (1993:584) om medicintekniska produkter</w:t>
      </w:r>
    </w:p>
    <w:p w:rsidR="00126467" w:rsidRPr="007F2EC3" w:rsidRDefault="007F2EC3">
      <w:r w:rsidRPr="007F2EC3">
        <w:rPr>
          <w:noProof/>
        </w:rPr>
        <w:drawing>
          <wp:inline distT="0" distB="0" distL="0" distR="0">
            <wp:extent cx="3793490" cy="2999105"/>
            <wp:effectExtent l="0" t="0" r="0" b="0"/>
            <wp:docPr id="32" name="Bild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793490" cy="2999105"/>
                    </a:xfrm>
                    <a:prstGeom prst="rect">
                      <a:avLst/>
                    </a:prstGeom>
                    <a:noFill/>
                    <a:ln>
                      <a:noFill/>
                    </a:ln>
                  </pic:spPr>
                </pic:pic>
              </a:graphicData>
            </a:graphic>
          </wp:inline>
        </w:drawing>
      </w:r>
    </w:p>
    <w:p w:rsidR="00126467" w:rsidRPr="007F2EC3" w:rsidRDefault="00126467">
      <w:pPr>
        <w:pStyle w:val="R2"/>
      </w:pPr>
      <w:r w:rsidRPr="007F2EC3">
        <w:br w:type="page"/>
        <w:t>14 Förslag till lag om ändring i lagen (1996:18) om vissa säkerhets- och miljökrav på fritidsbåtar</w:t>
      </w:r>
    </w:p>
    <w:p w:rsidR="00126467" w:rsidRPr="007F2EC3" w:rsidRDefault="007F2EC3">
      <w:r w:rsidRPr="007F2EC3">
        <w:rPr>
          <w:noProof/>
        </w:rPr>
        <w:drawing>
          <wp:inline distT="0" distB="0" distL="0" distR="0">
            <wp:extent cx="3782695" cy="6199505"/>
            <wp:effectExtent l="0" t="0" r="0" b="0"/>
            <wp:docPr id="33" name="Bild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3782695" cy="6199505"/>
                    </a:xfrm>
                    <a:prstGeom prst="rect">
                      <a:avLst/>
                    </a:prstGeom>
                    <a:noFill/>
                    <a:ln>
                      <a:noFill/>
                    </a:ln>
                  </pic:spPr>
                </pic:pic>
              </a:graphicData>
            </a:graphic>
          </wp:inline>
        </w:drawing>
      </w:r>
    </w:p>
    <w:p w:rsidR="00126467" w:rsidRPr="007F2EC3" w:rsidRDefault="00126467">
      <w:pPr>
        <w:pStyle w:val="R2"/>
      </w:pPr>
      <w:r w:rsidRPr="007F2EC3">
        <w:t>15 Förslag till lag om ändring i lagen (1998:1707) om åtgärder mot buller och avgaser från mobila maskiner</w:t>
      </w:r>
    </w:p>
    <w:p w:rsidR="00126467" w:rsidRPr="007F2EC3" w:rsidRDefault="007F2EC3">
      <w:r w:rsidRPr="007F2EC3">
        <w:rPr>
          <w:noProof/>
        </w:rPr>
        <w:drawing>
          <wp:inline distT="0" distB="0" distL="0" distR="0">
            <wp:extent cx="3777615" cy="2667000"/>
            <wp:effectExtent l="0" t="0" r="0" b="0"/>
            <wp:docPr id="34" name="Bild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3777615" cy="2667000"/>
                    </a:xfrm>
                    <a:prstGeom prst="rect">
                      <a:avLst/>
                    </a:prstGeom>
                    <a:noFill/>
                    <a:ln>
                      <a:noFill/>
                    </a:ln>
                  </pic:spPr>
                </pic:pic>
              </a:graphicData>
            </a:graphic>
          </wp:inline>
        </w:drawing>
      </w:r>
    </w:p>
    <w:p w:rsidR="00126467" w:rsidRPr="007F2EC3" w:rsidRDefault="00126467">
      <w:pPr>
        <w:pStyle w:val="R2"/>
      </w:pPr>
      <w:r w:rsidRPr="007F2EC3">
        <w:br w:type="page"/>
        <w:t>16 Förslag till lag om ändring i lagen (2001:558) om vägtrafikregister</w:t>
      </w:r>
    </w:p>
    <w:p w:rsidR="00126467" w:rsidRPr="007F2EC3" w:rsidRDefault="007F2EC3">
      <w:r w:rsidRPr="007F2EC3">
        <w:rPr>
          <w:noProof/>
        </w:rPr>
        <w:drawing>
          <wp:inline distT="0" distB="0" distL="0" distR="0">
            <wp:extent cx="3657600" cy="6781800"/>
            <wp:effectExtent l="0" t="0" r="0" b="0"/>
            <wp:docPr id="35" name="Bild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657600" cy="6781800"/>
                    </a:xfrm>
                    <a:prstGeom prst="rect">
                      <a:avLst/>
                    </a:prstGeom>
                    <a:noFill/>
                    <a:ln>
                      <a:noFill/>
                    </a:ln>
                  </pic:spPr>
                </pic:pic>
              </a:graphicData>
            </a:graphic>
          </wp:inline>
        </w:drawing>
      </w:r>
    </w:p>
    <w:p w:rsidR="00126467" w:rsidRPr="007F2EC3" w:rsidRDefault="00126467">
      <w:pPr>
        <w:pStyle w:val="R2"/>
      </w:pPr>
      <w:r w:rsidRPr="007F2EC3">
        <w:t>17 Förslag till lag om ändring i fordonslagen (2002:574)</w:t>
      </w:r>
    </w:p>
    <w:p w:rsidR="00126467" w:rsidRPr="007F2EC3" w:rsidRDefault="007F2EC3">
      <w:r w:rsidRPr="007F2EC3">
        <w:rPr>
          <w:noProof/>
        </w:rPr>
        <w:drawing>
          <wp:inline distT="0" distB="0" distL="0" distR="0">
            <wp:extent cx="3793490" cy="4724400"/>
            <wp:effectExtent l="0" t="0" r="0" b="0"/>
            <wp:docPr id="36" name="Bild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3793490" cy="4724400"/>
                    </a:xfrm>
                    <a:prstGeom prst="rect">
                      <a:avLst/>
                    </a:prstGeom>
                    <a:noFill/>
                    <a:ln>
                      <a:noFill/>
                    </a:ln>
                  </pic:spPr>
                </pic:pic>
              </a:graphicData>
            </a:graphic>
          </wp:inline>
        </w:drawing>
      </w:r>
    </w:p>
    <w:p w:rsidR="00126467" w:rsidRPr="007F2EC3" w:rsidRDefault="00126467">
      <w:pPr>
        <w:pStyle w:val="R2"/>
      </w:pPr>
      <w:r w:rsidRPr="007F2EC3">
        <w:br w:type="page"/>
        <w:t>18 Förslag till lag om ändring i fartygssäkerhetslagen (2003:364)</w:t>
      </w:r>
    </w:p>
    <w:p w:rsidR="00126467" w:rsidRPr="007F2EC3" w:rsidRDefault="007F2EC3">
      <w:r w:rsidRPr="007F2EC3">
        <w:rPr>
          <w:noProof/>
        </w:rPr>
        <w:drawing>
          <wp:inline distT="0" distB="0" distL="0" distR="0">
            <wp:extent cx="3788410" cy="4615815"/>
            <wp:effectExtent l="0" t="0" r="0" b="0"/>
            <wp:docPr id="37" name="Bild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3788410" cy="4615815"/>
                    </a:xfrm>
                    <a:prstGeom prst="rect">
                      <a:avLst/>
                    </a:prstGeom>
                    <a:noFill/>
                    <a:ln>
                      <a:noFill/>
                    </a:ln>
                  </pic:spPr>
                </pic:pic>
              </a:graphicData>
            </a:graphic>
          </wp:inline>
        </w:drawing>
      </w:r>
    </w:p>
    <w:p w:rsidR="00126467" w:rsidRPr="007F2EC3" w:rsidRDefault="00126467"/>
    <w:p w:rsidR="00126467" w:rsidRPr="007F2EC3" w:rsidRDefault="00126467"/>
    <w:p w:rsidR="00126467" w:rsidRPr="007F2EC3" w:rsidRDefault="00126467">
      <w:pPr>
        <w:pStyle w:val="Tryckort"/>
        <w:framePr w:wrap="around"/>
        <w:jc w:val="right"/>
      </w:pPr>
      <w:r w:rsidRPr="007F2EC3">
        <w:t>Elanders Gotab, Stockholm  2004</w:t>
      </w:r>
    </w:p>
    <w:p w:rsidR="00126467" w:rsidRPr="007F2EC3" w:rsidRDefault="00126467">
      <w:pPr>
        <w:pStyle w:val="Normaltindrag"/>
      </w:pPr>
    </w:p>
    <w:sectPr w:rsidR="00126467" w:rsidRPr="007F2EC3">
      <w:headerReference w:type="even" r:id="rId80"/>
      <w:headerReference w:type="default" r:id="rId81"/>
      <w:footerReference w:type="even" r:id="rId82"/>
      <w:footerReference w:type="default" r:id="rId83"/>
      <w:headerReference w:type="first" r:id="rId84"/>
      <w:footerReference w:type="first" r:id="rId8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6467" w:rsidRPr="007F2EC3" w:rsidRDefault="00126467">
      <w:pPr>
        <w:spacing w:before="0" w:line="240" w:lineRule="auto"/>
      </w:pPr>
      <w:r w:rsidRPr="007F2EC3">
        <w:separator/>
      </w:r>
    </w:p>
  </w:endnote>
  <w:endnote w:type="continuationSeparator" w:id="0">
    <w:p w:rsidR="00126467" w:rsidRPr="007F2EC3" w:rsidRDefault="00126467">
      <w:pPr>
        <w:spacing w:before="0" w:line="240" w:lineRule="auto"/>
      </w:pPr>
      <w:r w:rsidRPr="007F2EC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67" w:rsidRPr="007F2EC3" w:rsidRDefault="00126467">
    <w:pPr>
      <w:pStyle w:val="SidfotV"/>
      <w:framePr w:w="8732" w:h="284" w:hRule="exact" w:hSpace="0" w:vSpace="0" w:wrap="around" w:xAlign="inside" w:y="13042" w:anchorLock="0"/>
    </w:pPr>
    <w:r w:rsidRPr="007F2EC3">
      <w:fldChar w:fldCharType="begin" w:fldLock="1"/>
    </w:r>
    <w:r w:rsidRPr="007F2EC3">
      <w:instrText xml:space="preserve"> P</w:instrText>
    </w:r>
    <w:r w:rsidRPr="007F2EC3">
      <w:instrText>A</w:instrText>
    </w:r>
    <w:r w:rsidRPr="007F2EC3">
      <w:instrText xml:space="preserve">GE </w:instrText>
    </w:r>
    <w:r w:rsidRPr="007F2EC3">
      <w:fldChar w:fldCharType="separate"/>
    </w:r>
    <w:r w:rsidRPr="007F2EC3">
      <w:t>2</w:t>
    </w:r>
    <w:r w:rsidRPr="007F2EC3">
      <w:fldChar w:fldCharType="end"/>
    </w:r>
  </w:p>
  <w:p w:rsidR="00126467" w:rsidRPr="007F2EC3" w:rsidRDefault="0012646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67" w:rsidRPr="007F2EC3" w:rsidRDefault="00126467">
    <w:pPr>
      <w:pStyle w:val="SidfotV"/>
      <w:framePr w:w="8732" w:h="284" w:hRule="exact" w:hSpace="0" w:vSpace="0" w:wrap="around" w:xAlign="inside" w:y="13042" w:anchorLock="0"/>
    </w:pPr>
    <w:r w:rsidRPr="007F2EC3">
      <w:fldChar w:fldCharType="begin" w:fldLock="1"/>
    </w:r>
    <w:r w:rsidRPr="007F2EC3">
      <w:instrText xml:space="preserve"> P</w:instrText>
    </w:r>
    <w:r w:rsidRPr="007F2EC3">
      <w:instrText>A</w:instrText>
    </w:r>
    <w:r w:rsidRPr="007F2EC3">
      <w:instrText xml:space="preserve">GE </w:instrText>
    </w:r>
    <w:r w:rsidRPr="007F2EC3">
      <w:fldChar w:fldCharType="separate"/>
    </w:r>
    <w:r w:rsidRPr="007F2EC3">
      <w:t>18</w:t>
    </w:r>
    <w:r w:rsidRPr="007F2EC3">
      <w:fldChar w:fldCharType="end"/>
    </w:r>
  </w:p>
  <w:p w:rsidR="00126467" w:rsidRPr="007F2EC3" w:rsidRDefault="0012646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67" w:rsidRPr="007F2EC3" w:rsidRDefault="00126467">
    <w:pPr>
      <w:pStyle w:val="SidfotH"/>
      <w:framePr w:w="8732" w:h="284" w:hRule="exact" w:hSpace="0" w:vSpace="0" w:wrap="around" w:xAlign="inside" w:y="13042" w:anchorLock="0"/>
    </w:pPr>
    <w:r w:rsidRPr="007F2EC3">
      <w:fldChar w:fldCharType="begin" w:fldLock="1"/>
    </w:r>
    <w:r w:rsidRPr="007F2EC3">
      <w:instrText xml:space="preserve"> P</w:instrText>
    </w:r>
    <w:r w:rsidRPr="007F2EC3">
      <w:instrText>A</w:instrText>
    </w:r>
    <w:r w:rsidRPr="007F2EC3">
      <w:instrText xml:space="preserve">GE </w:instrText>
    </w:r>
    <w:r w:rsidRPr="007F2EC3">
      <w:fldChar w:fldCharType="separate"/>
    </w:r>
    <w:r w:rsidRPr="007F2EC3">
      <w:t>17</w:t>
    </w:r>
    <w:r w:rsidRPr="007F2EC3">
      <w:fldChar w:fldCharType="end"/>
    </w:r>
  </w:p>
  <w:p w:rsidR="00126467" w:rsidRPr="007F2EC3" w:rsidRDefault="0012646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67" w:rsidRPr="007F2EC3" w:rsidRDefault="00126467">
    <w:pPr>
      <w:pStyle w:val="SidfotV"/>
      <w:framePr w:w="8732" w:h="284" w:hRule="exact" w:hSpace="0" w:vSpace="0" w:wrap="around" w:xAlign="inside" w:y="13042" w:anchorLock="0"/>
    </w:pPr>
    <w:r w:rsidRPr="007F2EC3">
      <w:fldChar w:fldCharType="begin" w:fldLock="1"/>
    </w:r>
    <w:r w:rsidRPr="007F2EC3">
      <w:instrText xml:space="preserve"> if </w:instrText>
    </w:r>
    <w:r w:rsidRPr="007F2EC3">
      <w:fldChar w:fldCharType="begin" w:fldLock="1"/>
    </w:r>
    <w:r w:rsidRPr="007F2EC3">
      <w:instrText xml:space="preserve"> = </w:instrText>
    </w:r>
    <w:r w:rsidRPr="007F2EC3">
      <w:fldChar w:fldCharType="begin" w:fldLock="1"/>
    </w:r>
    <w:r w:rsidRPr="007F2EC3">
      <w:instrText xml:space="preserve"> = </w:instrText>
    </w:r>
    <w:r w:rsidRPr="007F2EC3">
      <w:fldChar w:fldCharType="begin" w:fldLock="1"/>
    </w:r>
    <w:r w:rsidRPr="007F2EC3">
      <w:instrText xml:space="preserve"> page</w:instrText>
    </w:r>
    <w:r w:rsidRPr="007F2EC3">
      <w:fldChar w:fldCharType="separate"/>
    </w:r>
    <w:r w:rsidRPr="007F2EC3">
      <w:instrText>6</w:instrText>
    </w:r>
    <w:r w:rsidRPr="007F2EC3">
      <w:fldChar w:fldCharType="end"/>
    </w:r>
    <w:r w:rsidRPr="007F2EC3">
      <w:instrText xml:space="preserve">/2 </w:instrText>
    </w:r>
    <w:r w:rsidRPr="007F2EC3">
      <w:fldChar w:fldCharType="separate"/>
    </w:r>
    <w:r w:rsidRPr="007F2EC3">
      <w:instrText>3</w:instrText>
    </w:r>
    <w:r w:rsidRPr="007F2EC3">
      <w:fldChar w:fldCharType="end"/>
    </w:r>
    <w:r w:rsidRPr="007F2EC3">
      <w:instrText xml:space="preserve"> - </w:instrText>
    </w:r>
    <w:r w:rsidRPr="007F2EC3">
      <w:fldChar w:fldCharType="begin" w:fldLock="1"/>
    </w:r>
    <w:r w:rsidRPr="007F2EC3">
      <w:instrText xml:space="preserve"> = int(</w:instrText>
    </w:r>
    <w:r w:rsidRPr="007F2EC3">
      <w:fldChar w:fldCharType="begin" w:fldLock="1"/>
    </w:r>
    <w:r w:rsidRPr="007F2EC3">
      <w:instrText xml:space="preserve"> page</w:instrText>
    </w:r>
    <w:r w:rsidRPr="007F2EC3">
      <w:fldChar w:fldCharType="separate"/>
    </w:r>
    <w:r w:rsidRPr="007F2EC3">
      <w:instrText>6</w:instrText>
    </w:r>
    <w:r w:rsidRPr="007F2EC3">
      <w:fldChar w:fldCharType="end"/>
    </w:r>
    <w:r w:rsidRPr="007F2EC3">
      <w:instrText xml:space="preserve">/2) </w:instrText>
    </w:r>
    <w:r w:rsidRPr="007F2EC3">
      <w:fldChar w:fldCharType="separate"/>
    </w:r>
    <w:r w:rsidRPr="007F2EC3">
      <w:instrText>3</w:instrText>
    </w:r>
    <w:r w:rsidRPr="007F2EC3">
      <w:fldChar w:fldCharType="end"/>
    </w:r>
    <w:r w:rsidRPr="007F2EC3">
      <w:fldChar w:fldCharType="separate"/>
    </w:r>
    <w:r w:rsidRPr="007F2EC3">
      <w:instrText>0</w:instrText>
    </w:r>
    <w:r w:rsidRPr="007F2EC3">
      <w:fldChar w:fldCharType="end"/>
    </w:r>
    <w:r w:rsidRPr="007F2EC3">
      <w:instrText xml:space="preserve"> = 0 "</w:instrText>
    </w:r>
    <w:r w:rsidRPr="007F2EC3">
      <w:fldChar w:fldCharType="begin" w:fldLock="1"/>
    </w:r>
    <w:r w:rsidRPr="007F2EC3">
      <w:instrText xml:space="preserve"> P</w:instrText>
    </w:r>
    <w:r w:rsidRPr="007F2EC3">
      <w:instrText>A</w:instrText>
    </w:r>
    <w:r w:rsidRPr="007F2EC3">
      <w:instrText xml:space="preserve">GE </w:instrText>
    </w:r>
    <w:r w:rsidRPr="007F2EC3">
      <w:fldChar w:fldCharType="separate"/>
    </w:r>
    <w:r w:rsidRPr="007F2EC3">
      <w:instrText>6</w:instrText>
    </w:r>
    <w:r w:rsidRPr="007F2EC3">
      <w:fldChar w:fldCharType="end"/>
    </w:r>
  </w:p>
  <w:p w:rsidR="00126467" w:rsidRPr="007F2EC3" w:rsidRDefault="00126467">
    <w:pPr>
      <w:pStyle w:val="SidfotV"/>
      <w:framePr w:w="8732" w:h="284" w:hRule="exact" w:hSpace="0" w:vSpace="0" w:wrap="around" w:xAlign="inside" w:y="13042" w:anchorLock="0"/>
    </w:pPr>
    <w:r w:rsidRPr="007F2EC3">
      <w:instrText>""</w:instrText>
    </w:r>
    <w:r w:rsidRPr="007F2EC3">
      <w:fldChar w:fldCharType="begin" w:fldLock="1"/>
    </w:r>
    <w:r w:rsidRPr="007F2EC3">
      <w:instrText xml:space="preserve"> P</w:instrText>
    </w:r>
    <w:r w:rsidRPr="007F2EC3">
      <w:instrText>A</w:instrText>
    </w:r>
    <w:r w:rsidRPr="007F2EC3">
      <w:instrText xml:space="preserve">GE </w:instrText>
    </w:r>
    <w:r w:rsidRPr="007F2EC3">
      <w:fldChar w:fldCharType="separate"/>
    </w:r>
    <w:r w:rsidRPr="007F2EC3">
      <w:instrText>7</w:instrText>
    </w:r>
    <w:r w:rsidRPr="007F2EC3">
      <w:fldChar w:fldCharType="end"/>
    </w:r>
    <w:r w:rsidRPr="007F2EC3">
      <w:instrText>"</w:instrText>
    </w:r>
    <w:r w:rsidRPr="007F2EC3">
      <w:fldChar w:fldCharType="separate"/>
    </w:r>
    <w:r w:rsidRPr="007F2EC3">
      <w:fldChar w:fldCharType="begin" w:fldLock="1"/>
    </w:r>
    <w:r w:rsidRPr="007F2EC3">
      <w:instrText xml:space="preserve"> P</w:instrText>
    </w:r>
    <w:r w:rsidRPr="007F2EC3">
      <w:instrText>A</w:instrText>
    </w:r>
    <w:r w:rsidRPr="007F2EC3">
      <w:instrText xml:space="preserve">GE </w:instrText>
    </w:r>
    <w:r w:rsidRPr="007F2EC3">
      <w:fldChar w:fldCharType="separate"/>
    </w:r>
    <w:r w:rsidRPr="007F2EC3">
      <w:t>6</w:t>
    </w:r>
    <w:r w:rsidRPr="007F2EC3">
      <w:fldChar w:fldCharType="end"/>
    </w:r>
  </w:p>
  <w:p w:rsidR="00126467" w:rsidRPr="007F2EC3" w:rsidRDefault="00126467">
    <w:pPr>
      <w:pStyle w:val="SidfotH"/>
      <w:framePr w:w="8732" w:h="284" w:hRule="exact" w:hSpace="0" w:vSpace="0" w:wrap="around" w:xAlign="inside" w:y="13042" w:anchorLock="0"/>
    </w:pPr>
    <w:r w:rsidRPr="007F2EC3">
      <w:fldChar w:fldCharType="end"/>
    </w:r>
  </w:p>
  <w:p w:rsidR="00126467" w:rsidRPr="007F2EC3" w:rsidRDefault="0012646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67" w:rsidRPr="007F2EC3" w:rsidRDefault="00126467">
    <w:pPr>
      <w:pStyle w:val="SidfotV"/>
      <w:framePr w:w="8732" w:h="284" w:hRule="exact" w:hSpace="0" w:vSpace="0" w:wrap="around" w:xAlign="inside" w:y="13042" w:anchorLock="0"/>
    </w:pPr>
    <w:r w:rsidRPr="007F2EC3">
      <w:fldChar w:fldCharType="begin" w:fldLock="1"/>
    </w:r>
    <w:r w:rsidRPr="007F2EC3">
      <w:instrText xml:space="preserve"> P</w:instrText>
    </w:r>
    <w:r w:rsidRPr="007F2EC3">
      <w:instrText>A</w:instrText>
    </w:r>
    <w:r w:rsidRPr="007F2EC3">
      <w:instrText xml:space="preserve">GE </w:instrText>
    </w:r>
    <w:r w:rsidRPr="007F2EC3">
      <w:fldChar w:fldCharType="separate"/>
    </w:r>
    <w:r w:rsidRPr="007F2EC3">
      <w:t>20</w:t>
    </w:r>
    <w:r w:rsidRPr="007F2EC3">
      <w:fldChar w:fldCharType="end"/>
    </w:r>
  </w:p>
  <w:p w:rsidR="00126467" w:rsidRPr="007F2EC3" w:rsidRDefault="0012646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67" w:rsidRPr="007F2EC3" w:rsidRDefault="00126467">
    <w:pPr>
      <w:pStyle w:val="SidfotH"/>
      <w:framePr w:w="8732" w:h="284" w:hRule="exact" w:hSpace="0" w:vSpace="0" w:wrap="around" w:xAlign="inside" w:y="13042" w:anchorLock="0"/>
    </w:pPr>
    <w:r w:rsidRPr="007F2EC3">
      <w:fldChar w:fldCharType="begin" w:fldLock="1"/>
    </w:r>
    <w:r w:rsidRPr="007F2EC3">
      <w:instrText xml:space="preserve"> P</w:instrText>
    </w:r>
    <w:r w:rsidRPr="007F2EC3">
      <w:instrText>A</w:instrText>
    </w:r>
    <w:r w:rsidRPr="007F2EC3">
      <w:instrText xml:space="preserve">GE </w:instrText>
    </w:r>
    <w:r w:rsidRPr="007F2EC3">
      <w:fldChar w:fldCharType="separate"/>
    </w:r>
    <w:r w:rsidRPr="007F2EC3">
      <w:t>21</w:t>
    </w:r>
    <w:r w:rsidRPr="007F2EC3">
      <w:fldChar w:fldCharType="end"/>
    </w:r>
  </w:p>
  <w:p w:rsidR="00126467" w:rsidRPr="007F2EC3" w:rsidRDefault="0012646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67" w:rsidRPr="007F2EC3" w:rsidRDefault="00126467">
    <w:pPr>
      <w:pStyle w:val="SidfotV"/>
      <w:framePr w:w="8732" w:h="284" w:hRule="exact" w:hSpace="0" w:vSpace="0" w:wrap="around" w:xAlign="inside" w:y="13042" w:anchorLock="0"/>
    </w:pPr>
    <w:r w:rsidRPr="007F2EC3">
      <w:fldChar w:fldCharType="begin" w:fldLock="1"/>
    </w:r>
    <w:r w:rsidRPr="007F2EC3">
      <w:instrText xml:space="preserve"> if </w:instrText>
    </w:r>
    <w:r w:rsidRPr="007F2EC3">
      <w:fldChar w:fldCharType="begin" w:fldLock="1"/>
    </w:r>
    <w:r w:rsidRPr="007F2EC3">
      <w:instrText xml:space="preserve"> = </w:instrText>
    </w:r>
    <w:r w:rsidRPr="007F2EC3">
      <w:fldChar w:fldCharType="begin" w:fldLock="1"/>
    </w:r>
    <w:r w:rsidRPr="007F2EC3">
      <w:instrText xml:space="preserve"> = </w:instrText>
    </w:r>
    <w:r w:rsidRPr="007F2EC3">
      <w:fldChar w:fldCharType="begin" w:fldLock="1"/>
    </w:r>
    <w:r w:rsidRPr="007F2EC3">
      <w:instrText xml:space="preserve"> page</w:instrText>
    </w:r>
    <w:r w:rsidRPr="007F2EC3">
      <w:fldChar w:fldCharType="separate"/>
    </w:r>
    <w:r w:rsidRPr="007F2EC3">
      <w:instrText>19</w:instrText>
    </w:r>
    <w:r w:rsidRPr="007F2EC3">
      <w:fldChar w:fldCharType="end"/>
    </w:r>
    <w:r w:rsidRPr="007F2EC3">
      <w:instrText xml:space="preserve">/2 </w:instrText>
    </w:r>
    <w:r w:rsidRPr="007F2EC3">
      <w:fldChar w:fldCharType="separate"/>
    </w:r>
    <w:r w:rsidRPr="007F2EC3">
      <w:instrText>9,5</w:instrText>
    </w:r>
    <w:r w:rsidRPr="007F2EC3">
      <w:fldChar w:fldCharType="end"/>
    </w:r>
    <w:r w:rsidRPr="007F2EC3">
      <w:instrText xml:space="preserve"> - </w:instrText>
    </w:r>
    <w:r w:rsidRPr="007F2EC3">
      <w:fldChar w:fldCharType="begin" w:fldLock="1"/>
    </w:r>
    <w:r w:rsidRPr="007F2EC3">
      <w:instrText xml:space="preserve"> = int(</w:instrText>
    </w:r>
    <w:r w:rsidRPr="007F2EC3">
      <w:fldChar w:fldCharType="begin" w:fldLock="1"/>
    </w:r>
    <w:r w:rsidRPr="007F2EC3">
      <w:instrText xml:space="preserve"> page</w:instrText>
    </w:r>
    <w:r w:rsidRPr="007F2EC3">
      <w:fldChar w:fldCharType="separate"/>
    </w:r>
    <w:r w:rsidRPr="007F2EC3">
      <w:instrText>19</w:instrText>
    </w:r>
    <w:r w:rsidRPr="007F2EC3">
      <w:fldChar w:fldCharType="end"/>
    </w:r>
    <w:r w:rsidRPr="007F2EC3">
      <w:instrText xml:space="preserve">/2) </w:instrText>
    </w:r>
    <w:r w:rsidRPr="007F2EC3">
      <w:fldChar w:fldCharType="separate"/>
    </w:r>
    <w:r w:rsidRPr="007F2EC3">
      <w:instrText>9</w:instrText>
    </w:r>
    <w:r w:rsidRPr="007F2EC3">
      <w:fldChar w:fldCharType="end"/>
    </w:r>
    <w:r w:rsidRPr="007F2EC3">
      <w:fldChar w:fldCharType="separate"/>
    </w:r>
    <w:r w:rsidRPr="007F2EC3">
      <w:instrText>0,5</w:instrText>
    </w:r>
    <w:r w:rsidRPr="007F2EC3">
      <w:fldChar w:fldCharType="end"/>
    </w:r>
    <w:r w:rsidRPr="007F2EC3">
      <w:instrText xml:space="preserve"> = 0 "</w:instrText>
    </w:r>
    <w:r w:rsidRPr="007F2EC3">
      <w:fldChar w:fldCharType="begin" w:fldLock="1"/>
    </w:r>
    <w:r w:rsidRPr="007F2EC3">
      <w:instrText xml:space="preserve"> P</w:instrText>
    </w:r>
    <w:r w:rsidRPr="007F2EC3">
      <w:instrText>A</w:instrText>
    </w:r>
    <w:r w:rsidRPr="007F2EC3">
      <w:instrText xml:space="preserve">GE </w:instrText>
    </w:r>
    <w:r w:rsidRPr="007F2EC3">
      <w:fldChar w:fldCharType="separate"/>
    </w:r>
    <w:r w:rsidRPr="007F2EC3">
      <w:instrText>20</w:instrText>
    </w:r>
    <w:r w:rsidRPr="007F2EC3">
      <w:fldChar w:fldCharType="end"/>
    </w:r>
  </w:p>
  <w:p w:rsidR="00126467" w:rsidRPr="007F2EC3" w:rsidRDefault="00126467">
    <w:pPr>
      <w:pStyle w:val="SidfotH"/>
      <w:framePr w:w="8732" w:h="284" w:hRule="exact" w:hSpace="0" w:vSpace="0" w:wrap="around" w:xAlign="inside" w:y="13042" w:anchorLock="0"/>
    </w:pPr>
    <w:r w:rsidRPr="007F2EC3">
      <w:instrText>""</w:instrText>
    </w:r>
    <w:r w:rsidRPr="007F2EC3">
      <w:fldChar w:fldCharType="begin" w:fldLock="1"/>
    </w:r>
    <w:r w:rsidRPr="007F2EC3">
      <w:instrText xml:space="preserve"> P</w:instrText>
    </w:r>
    <w:r w:rsidRPr="007F2EC3">
      <w:instrText>A</w:instrText>
    </w:r>
    <w:r w:rsidRPr="007F2EC3">
      <w:instrText xml:space="preserve">GE </w:instrText>
    </w:r>
    <w:r w:rsidRPr="007F2EC3">
      <w:fldChar w:fldCharType="separate"/>
    </w:r>
    <w:r w:rsidRPr="007F2EC3">
      <w:instrText>19</w:instrText>
    </w:r>
    <w:r w:rsidRPr="007F2EC3">
      <w:fldChar w:fldCharType="end"/>
    </w:r>
    <w:r w:rsidRPr="007F2EC3">
      <w:instrText>"</w:instrText>
    </w:r>
    <w:r w:rsidRPr="007F2EC3">
      <w:fldChar w:fldCharType="separate"/>
    </w:r>
    <w:r w:rsidRPr="007F2EC3">
      <w:t>19</w:t>
    </w:r>
    <w:r w:rsidRPr="007F2EC3">
      <w:fldChar w:fldCharType="end"/>
    </w:r>
  </w:p>
  <w:p w:rsidR="00126467" w:rsidRPr="007F2EC3" w:rsidRDefault="0012646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67" w:rsidRPr="007F2EC3" w:rsidRDefault="00126467">
    <w:pPr>
      <w:pStyle w:val="SidfotV"/>
      <w:framePr w:w="8732" w:h="284" w:hRule="exact" w:hSpace="0" w:vSpace="0" w:wrap="around" w:xAlign="inside" w:y="13042" w:anchorLock="0"/>
    </w:pPr>
    <w:r w:rsidRPr="007F2EC3">
      <w:fldChar w:fldCharType="begin" w:fldLock="1"/>
    </w:r>
    <w:r w:rsidRPr="007F2EC3">
      <w:instrText xml:space="preserve"> P</w:instrText>
    </w:r>
    <w:r w:rsidRPr="007F2EC3">
      <w:instrText>A</w:instrText>
    </w:r>
    <w:r w:rsidRPr="007F2EC3">
      <w:instrText xml:space="preserve">GE </w:instrText>
    </w:r>
    <w:r w:rsidRPr="007F2EC3">
      <w:fldChar w:fldCharType="separate"/>
    </w:r>
    <w:r w:rsidRPr="007F2EC3">
      <w:t>22</w:t>
    </w:r>
    <w:r w:rsidRPr="007F2EC3">
      <w:fldChar w:fldCharType="end"/>
    </w:r>
  </w:p>
  <w:p w:rsidR="00126467" w:rsidRPr="007F2EC3" w:rsidRDefault="0012646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67" w:rsidRPr="007F2EC3" w:rsidRDefault="00126467">
    <w:pPr>
      <w:pStyle w:val="SidfotH"/>
      <w:framePr w:w="8732" w:h="284" w:hRule="exact" w:hSpace="0" w:vSpace="0" w:wrap="around" w:xAlign="inside" w:y="13042" w:anchorLock="0"/>
    </w:pPr>
    <w:r w:rsidRPr="007F2EC3">
      <w:fldChar w:fldCharType="begin" w:fldLock="1"/>
    </w:r>
    <w:r w:rsidRPr="007F2EC3">
      <w:instrText xml:space="preserve"> P</w:instrText>
    </w:r>
    <w:r w:rsidRPr="007F2EC3">
      <w:instrText>A</w:instrText>
    </w:r>
    <w:r w:rsidRPr="007F2EC3">
      <w:instrText xml:space="preserve">GE </w:instrText>
    </w:r>
    <w:r w:rsidRPr="007F2EC3">
      <w:fldChar w:fldCharType="separate"/>
    </w:r>
    <w:r w:rsidRPr="007F2EC3">
      <w:t>23</w:t>
    </w:r>
    <w:r w:rsidRPr="007F2EC3">
      <w:fldChar w:fldCharType="end"/>
    </w:r>
  </w:p>
  <w:p w:rsidR="00126467" w:rsidRPr="007F2EC3" w:rsidRDefault="0012646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67" w:rsidRPr="007F2EC3" w:rsidRDefault="00126467">
    <w:pPr>
      <w:pStyle w:val="SidfotV"/>
      <w:framePr w:w="8732" w:h="284" w:hRule="exact" w:hSpace="0" w:vSpace="0" w:wrap="around" w:xAlign="inside" w:y="13042" w:anchorLock="0"/>
    </w:pPr>
    <w:r w:rsidRPr="007F2EC3">
      <w:fldChar w:fldCharType="begin" w:fldLock="1"/>
    </w:r>
    <w:r w:rsidRPr="007F2EC3">
      <w:instrText xml:space="preserve"> if </w:instrText>
    </w:r>
    <w:r w:rsidRPr="007F2EC3">
      <w:fldChar w:fldCharType="begin" w:fldLock="1"/>
    </w:r>
    <w:r w:rsidRPr="007F2EC3">
      <w:instrText xml:space="preserve"> = </w:instrText>
    </w:r>
    <w:r w:rsidRPr="007F2EC3">
      <w:fldChar w:fldCharType="begin" w:fldLock="1"/>
    </w:r>
    <w:r w:rsidRPr="007F2EC3">
      <w:instrText xml:space="preserve"> = </w:instrText>
    </w:r>
    <w:r w:rsidRPr="007F2EC3">
      <w:fldChar w:fldCharType="begin" w:fldLock="1"/>
    </w:r>
    <w:r w:rsidRPr="007F2EC3">
      <w:instrText xml:space="preserve"> page</w:instrText>
    </w:r>
    <w:r w:rsidRPr="007F2EC3">
      <w:fldChar w:fldCharType="separate"/>
    </w:r>
    <w:r w:rsidRPr="007F2EC3">
      <w:instrText>21</w:instrText>
    </w:r>
    <w:r w:rsidRPr="007F2EC3">
      <w:fldChar w:fldCharType="end"/>
    </w:r>
    <w:r w:rsidRPr="007F2EC3">
      <w:instrText xml:space="preserve">/2 </w:instrText>
    </w:r>
    <w:r w:rsidRPr="007F2EC3">
      <w:fldChar w:fldCharType="separate"/>
    </w:r>
    <w:r w:rsidRPr="007F2EC3">
      <w:instrText>10,5</w:instrText>
    </w:r>
    <w:r w:rsidRPr="007F2EC3">
      <w:fldChar w:fldCharType="end"/>
    </w:r>
    <w:r w:rsidRPr="007F2EC3">
      <w:instrText xml:space="preserve"> - </w:instrText>
    </w:r>
    <w:r w:rsidRPr="007F2EC3">
      <w:fldChar w:fldCharType="begin" w:fldLock="1"/>
    </w:r>
    <w:r w:rsidRPr="007F2EC3">
      <w:instrText xml:space="preserve"> = int(</w:instrText>
    </w:r>
    <w:r w:rsidRPr="007F2EC3">
      <w:fldChar w:fldCharType="begin" w:fldLock="1"/>
    </w:r>
    <w:r w:rsidRPr="007F2EC3">
      <w:instrText xml:space="preserve"> page</w:instrText>
    </w:r>
    <w:r w:rsidRPr="007F2EC3">
      <w:fldChar w:fldCharType="separate"/>
    </w:r>
    <w:r w:rsidRPr="007F2EC3">
      <w:instrText>21</w:instrText>
    </w:r>
    <w:r w:rsidRPr="007F2EC3">
      <w:fldChar w:fldCharType="end"/>
    </w:r>
    <w:r w:rsidRPr="007F2EC3">
      <w:instrText xml:space="preserve">/2) </w:instrText>
    </w:r>
    <w:r w:rsidRPr="007F2EC3">
      <w:fldChar w:fldCharType="separate"/>
    </w:r>
    <w:r w:rsidRPr="007F2EC3">
      <w:instrText>10</w:instrText>
    </w:r>
    <w:r w:rsidRPr="007F2EC3">
      <w:fldChar w:fldCharType="end"/>
    </w:r>
    <w:r w:rsidRPr="007F2EC3">
      <w:fldChar w:fldCharType="separate"/>
    </w:r>
    <w:r w:rsidRPr="007F2EC3">
      <w:instrText>0,5</w:instrText>
    </w:r>
    <w:r w:rsidRPr="007F2EC3">
      <w:fldChar w:fldCharType="end"/>
    </w:r>
    <w:r w:rsidRPr="007F2EC3">
      <w:instrText xml:space="preserve"> = 0 "</w:instrText>
    </w:r>
    <w:r w:rsidRPr="007F2EC3">
      <w:fldChar w:fldCharType="begin" w:fldLock="1"/>
    </w:r>
    <w:r w:rsidRPr="007F2EC3">
      <w:instrText xml:space="preserve"> P</w:instrText>
    </w:r>
    <w:r w:rsidRPr="007F2EC3">
      <w:instrText>A</w:instrText>
    </w:r>
    <w:r w:rsidRPr="007F2EC3">
      <w:instrText xml:space="preserve">GE </w:instrText>
    </w:r>
    <w:r w:rsidRPr="007F2EC3">
      <w:fldChar w:fldCharType="separate"/>
    </w:r>
    <w:r w:rsidRPr="007F2EC3">
      <w:instrText>22</w:instrText>
    </w:r>
    <w:r w:rsidRPr="007F2EC3">
      <w:fldChar w:fldCharType="end"/>
    </w:r>
  </w:p>
  <w:p w:rsidR="00126467" w:rsidRPr="007F2EC3" w:rsidRDefault="00126467">
    <w:pPr>
      <w:pStyle w:val="SidfotH"/>
      <w:framePr w:w="8732" w:h="284" w:hRule="exact" w:hSpace="0" w:vSpace="0" w:wrap="around" w:xAlign="inside" w:y="13042" w:anchorLock="0"/>
    </w:pPr>
    <w:r w:rsidRPr="007F2EC3">
      <w:instrText>""</w:instrText>
    </w:r>
    <w:r w:rsidRPr="007F2EC3">
      <w:fldChar w:fldCharType="begin" w:fldLock="1"/>
    </w:r>
    <w:r w:rsidRPr="007F2EC3">
      <w:instrText xml:space="preserve"> P</w:instrText>
    </w:r>
    <w:r w:rsidRPr="007F2EC3">
      <w:instrText>A</w:instrText>
    </w:r>
    <w:r w:rsidRPr="007F2EC3">
      <w:instrText xml:space="preserve">GE </w:instrText>
    </w:r>
    <w:r w:rsidRPr="007F2EC3">
      <w:fldChar w:fldCharType="separate"/>
    </w:r>
    <w:r w:rsidRPr="007F2EC3">
      <w:instrText>21</w:instrText>
    </w:r>
    <w:r w:rsidRPr="007F2EC3">
      <w:fldChar w:fldCharType="end"/>
    </w:r>
    <w:r w:rsidRPr="007F2EC3">
      <w:instrText>"</w:instrText>
    </w:r>
    <w:r w:rsidRPr="007F2EC3">
      <w:fldChar w:fldCharType="separate"/>
    </w:r>
    <w:r w:rsidRPr="007F2EC3">
      <w:t>21</w:t>
    </w:r>
    <w:r w:rsidRPr="007F2EC3">
      <w:fldChar w:fldCharType="end"/>
    </w:r>
  </w:p>
  <w:p w:rsidR="00126467" w:rsidRPr="007F2EC3" w:rsidRDefault="0012646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67" w:rsidRPr="007F2EC3" w:rsidRDefault="00126467">
    <w:pPr>
      <w:pStyle w:val="SidfotV"/>
      <w:framePr w:w="8732" w:h="284" w:hRule="exact" w:hSpace="0" w:vSpace="0" w:wrap="around" w:xAlign="inside" w:y="13042" w:anchorLock="0"/>
    </w:pPr>
    <w:r w:rsidRPr="007F2EC3">
      <w:fldChar w:fldCharType="begin" w:fldLock="1"/>
    </w:r>
    <w:r w:rsidRPr="007F2EC3">
      <w:instrText xml:space="preserve"> P</w:instrText>
    </w:r>
    <w:r w:rsidRPr="007F2EC3">
      <w:instrText>A</w:instrText>
    </w:r>
    <w:r w:rsidRPr="007F2EC3">
      <w:instrText xml:space="preserve">GE </w:instrText>
    </w:r>
    <w:r w:rsidRPr="007F2EC3">
      <w:fldChar w:fldCharType="separate"/>
    </w:r>
    <w:r w:rsidRPr="007F2EC3">
      <w:t>24</w:t>
    </w:r>
    <w:r w:rsidRPr="007F2EC3">
      <w:fldChar w:fldCharType="end"/>
    </w:r>
  </w:p>
  <w:p w:rsidR="00126467" w:rsidRPr="007F2EC3" w:rsidRDefault="0012646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67" w:rsidRPr="007F2EC3" w:rsidRDefault="00126467">
    <w:pPr>
      <w:pStyle w:val="SidfotH"/>
      <w:framePr w:w="8732" w:h="284" w:hRule="exact" w:hSpace="0" w:vSpace="0" w:wrap="around" w:xAlign="inside" w:y="13042" w:anchorLock="0"/>
    </w:pPr>
    <w:r w:rsidRPr="007F2EC3">
      <w:fldChar w:fldCharType="begin" w:fldLock="1"/>
    </w:r>
    <w:r w:rsidRPr="007F2EC3">
      <w:instrText xml:space="preserve"> P</w:instrText>
    </w:r>
    <w:r w:rsidRPr="007F2EC3">
      <w:instrText>A</w:instrText>
    </w:r>
    <w:r w:rsidRPr="007F2EC3">
      <w:instrText xml:space="preserve">GE </w:instrText>
    </w:r>
    <w:r w:rsidRPr="007F2EC3">
      <w:fldChar w:fldCharType="separate"/>
    </w:r>
    <w:r w:rsidRPr="007F2EC3">
      <w:t>3</w:t>
    </w:r>
    <w:r w:rsidRPr="007F2EC3">
      <w:fldChar w:fldCharType="end"/>
    </w:r>
  </w:p>
  <w:p w:rsidR="00126467" w:rsidRPr="007F2EC3" w:rsidRDefault="0012646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67" w:rsidRPr="007F2EC3" w:rsidRDefault="00126467">
    <w:pPr>
      <w:pStyle w:val="SidfotH"/>
      <w:framePr w:w="8732" w:h="284" w:hRule="exact" w:hSpace="0" w:vSpace="0" w:wrap="around" w:xAlign="inside" w:y="13042" w:anchorLock="0"/>
    </w:pPr>
    <w:r w:rsidRPr="007F2EC3">
      <w:fldChar w:fldCharType="begin" w:fldLock="1"/>
    </w:r>
    <w:r w:rsidRPr="007F2EC3">
      <w:instrText xml:space="preserve"> P</w:instrText>
    </w:r>
    <w:r w:rsidRPr="007F2EC3">
      <w:instrText>A</w:instrText>
    </w:r>
    <w:r w:rsidRPr="007F2EC3">
      <w:instrText xml:space="preserve">GE </w:instrText>
    </w:r>
    <w:r w:rsidRPr="007F2EC3">
      <w:fldChar w:fldCharType="separate"/>
    </w:r>
    <w:r w:rsidRPr="007F2EC3">
      <w:t>25</w:t>
    </w:r>
    <w:r w:rsidRPr="007F2EC3">
      <w:fldChar w:fldCharType="end"/>
    </w:r>
  </w:p>
  <w:p w:rsidR="00126467" w:rsidRPr="007F2EC3" w:rsidRDefault="0012646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67" w:rsidRPr="007F2EC3" w:rsidRDefault="00126467">
    <w:pPr>
      <w:pStyle w:val="SidfotV"/>
      <w:framePr w:w="8732" w:h="284" w:hRule="exact" w:hSpace="0" w:vSpace="0" w:wrap="around" w:xAlign="inside" w:y="13042" w:anchorLock="0"/>
    </w:pPr>
    <w:r w:rsidRPr="007F2EC3">
      <w:fldChar w:fldCharType="begin" w:fldLock="1"/>
    </w:r>
    <w:r w:rsidRPr="007F2EC3">
      <w:instrText xml:space="preserve"> if </w:instrText>
    </w:r>
    <w:r w:rsidRPr="007F2EC3">
      <w:fldChar w:fldCharType="begin" w:fldLock="1"/>
    </w:r>
    <w:r w:rsidRPr="007F2EC3">
      <w:instrText xml:space="preserve"> = </w:instrText>
    </w:r>
    <w:r w:rsidRPr="007F2EC3">
      <w:fldChar w:fldCharType="begin" w:fldLock="1"/>
    </w:r>
    <w:r w:rsidRPr="007F2EC3">
      <w:instrText xml:space="preserve"> = </w:instrText>
    </w:r>
    <w:r w:rsidRPr="007F2EC3">
      <w:fldChar w:fldCharType="begin" w:fldLock="1"/>
    </w:r>
    <w:r w:rsidRPr="007F2EC3">
      <w:instrText xml:space="preserve"> page</w:instrText>
    </w:r>
    <w:r w:rsidRPr="007F2EC3">
      <w:fldChar w:fldCharType="separate"/>
    </w:r>
    <w:r w:rsidRPr="007F2EC3">
      <w:instrText>23</w:instrText>
    </w:r>
    <w:r w:rsidRPr="007F2EC3">
      <w:fldChar w:fldCharType="end"/>
    </w:r>
    <w:r w:rsidRPr="007F2EC3">
      <w:instrText xml:space="preserve">/2 </w:instrText>
    </w:r>
    <w:r w:rsidRPr="007F2EC3">
      <w:fldChar w:fldCharType="separate"/>
    </w:r>
    <w:r w:rsidRPr="007F2EC3">
      <w:instrText>11,5</w:instrText>
    </w:r>
    <w:r w:rsidRPr="007F2EC3">
      <w:fldChar w:fldCharType="end"/>
    </w:r>
    <w:r w:rsidRPr="007F2EC3">
      <w:instrText xml:space="preserve"> - </w:instrText>
    </w:r>
    <w:r w:rsidRPr="007F2EC3">
      <w:fldChar w:fldCharType="begin" w:fldLock="1"/>
    </w:r>
    <w:r w:rsidRPr="007F2EC3">
      <w:instrText xml:space="preserve"> = int(</w:instrText>
    </w:r>
    <w:r w:rsidRPr="007F2EC3">
      <w:fldChar w:fldCharType="begin" w:fldLock="1"/>
    </w:r>
    <w:r w:rsidRPr="007F2EC3">
      <w:instrText xml:space="preserve"> page</w:instrText>
    </w:r>
    <w:r w:rsidRPr="007F2EC3">
      <w:fldChar w:fldCharType="separate"/>
    </w:r>
    <w:r w:rsidRPr="007F2EC3">
      <w:instrText>23</w:instrText>
    </w:r>
    <w:r w:rsidRPr="007F2EC3">
      <w:fldChar w:fldCharType="end"/>
    </w:r>
    <w:r w:rsidRPr="007F2EC3">
      <w:instrText xml:space="preserve">/2) </w:instrText>
    </w:r>
    <w:r w:rsidRPr="007F2EC3">
      <w:fldChar w:fldCharType="separate"/>
    </w:r>
    <w:r w:rsidRPr="007F2EC3">
      <w:instrText>11</w:instrText>
    </w:r>
    <w:r w:rsidRPr="007F2EC3">
      <w:fldChar w:fldCharType="end"/>
    </w:r>
    <w:r w:rsidRPr="007F2EC3">
      <w:fldChar w:fldCharType="separate"/>
    </w:r>
    <w:r w:rsidRPr="007F2EC3">
      <w:instrText>0,5</w:instrText>
    </w:r>
    <w:r w:rsidRPr="007F2EC3">
      <w:fldChar w:fldCharType="end"/>
    </w:r>
    <w:r w:rsidRPr="007F2EC3">
      <w:instrText xml:space="preserve"> = 0 "</w:instrText>
    </w:r>
    <w:r w:rsidRPr="007F2EC3">
      <w:fldChar w:fldCharType="begin" w:fldLock="1"/>
    </w:r>
    <w:r w:rsidRPr="007F2EC3">
      <w:instrText xml:space="preserve"> P</w:instrText>
    </w:r>
    <w:r w:rsidRPr="007F2EC3">
      <w:instrText>A</w:instrText>
    </w:r>
    <w:r w:rsidRPr="007F2EC3">
      <w:instrText xml:space="preserve">GE </w:instrText>
    </w:r>
    <w:r w:rsidRPr="007F2EC3">
      <w:fldChar w:fldCharType="separate"/>
    </w:r>
    <w:r w:rsidRPr="007F2EC3">
      <w:instrText>24</w:instrText>
    </w:r>
    <w:r w:rsidRPr="007F2EC3">
      <w:fldChar w:fldCharType="end"/>
    </w:r>
  </w:p>
  <w:p w:rsidR="00126467" w:rsidRPr="007F2EC3" w:rsidRDefault="00126467">
    <w:pPr>
      <w:pStyle w:val="SidfotH"/>
      <w:framePr w:w="8732" w:h="284" w:hRule="exact" w:hSpace="0" w:vSpace="0" w:wrap="around" w:xAlign="inside" w:y="13042" w:anchorLock="0"/>
    </w:pPr>
    <w:r w:rsidRPr="007F2EC3">
      <w:instrText>""</w:instrText>
    </w:r>
    <w:r w:rsidRPr="007F2EC3">
      <w:fldChar w:fldCharType="begin" w:fldLock="1"/>
    </w:r>
    <w:r w:rsidRPr="007F2EC3">
      <w:instrText xml:space="preserve"> P</w:instrText>
    </w:r>
    <w:r w:rsidRPr="007F2EC3">
      <w:instrText>A</w:instrText>
    </w:r>
    <w:r w:rsidRPr="007F2EC3">
      <w:instrText xml:space="preserve">GE </w:instrText>
    </w:r>
    <w:r w:rsidRPr="007F2EC3">
      <w:fldChar w:fldCharType="separate"/>
    </w:r>
    <w:r w:rsidRPr="007F2EC3">
      <w:instrText>23</w:instrText>
    </w:r>
    <w:r w:rsidRPr="007F2EC3">
      <w:fldChar w:fldCharType="end"/>
    </w:r>
    <w:r w:rsidRPr="007F2EC3">
      <w:instrText>"</w:instrText>
    </w:r>
    <w:r w:rsidRPr="007F2EC3">
      <w:fldChar w:fldCharType="separate"/>
    </w:r>
    <w:r w:rsidRPr="007F2EC3">
      <w:t>23</w:t>
    </w:r>
    <w:r w:rsidRPr="007F2EC3">
      <w:fldChar w:fldCharType="end"/>
    </w:r>
  </w:p>
  <w:p w:rsidR="00126467" w:rsidRPr="007F2EC3" w:rsidRDefault="0012646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67" w:rsidRPr="007F2EC3" w:rsidRDefault="00126467">
    <w:pPr>
      <w:pStyle w:val="SidfotV"/>
      <w:framePr w:w="8732" w:h="284" w:hRule="exact" w:hSpace="0" w:vSpace="0" w:wrap="around" w:xAlign="inside" w:y="13042" w:anchorLock="0"/>
    </w:pPr>
    <w:r w:rsidRPr="007F2EC3">
      <w:fldChar w:fldCharType="begin" w:fldLock="1"/>
    </w:r>
    <w:r w:rsidRPr="007F2EC3">
      <w:instrText xml:space="preserve"> if </w:instrText>
    </w:r>
    <w:r w:rsidRPr="007F2EC3">
      <w:fldChar w:fldCharType="begin" w:fldLock="1"/>
    </w:r>
    <w:r w:rsidRPr="007F2EC3">
      <w:instrText xml:space="preserve"> = </w:instrText>
    </w:r>
    <w:r w:rsidRPr="007F2EC3">
      <w:fldChar w:fldCharType="begin" w:fldLock="1"/>
    </w:r>
    <w:r w:rsidRPr="007F2EC3">
      <w:instrText xml:space="preserve"> = </w:instrText>
    </w:r>
    <w:r w:rsidRPr="007F2EC3">
      <w:fldChar w:fldCharType="begin" w:fldLock="1"/>
    </w:r>
    <w:r w:rsidRPr="007F2EC3">
      <w:instrText xml:space="preserve"> page</w:instrText>
    </w:r>
    <w:r w:rsidRPr="007F2EC3">
      <w:fldChar w:fldCharType="separate"/>
    </w:r>
    <w:r w:rsidR="007F2EC3">
      <w:rPr>
        <w:noProof/>
      </w:rPr>
      <w:instrText>1</w:instrText>
    </w:r>
    <w:r w:rsidRPr="007F2EC3">
      <w:fldChar w:fldCharType="end"/>
    </w:r>
    <w:r w:rsidRPr="007F2EC3">
      <w:instrText xml:space="preserve">/2 </w:instrText>
    </w:r>
    <w:r w:rsidRPr="007F2EC3">
      <w:fldChar w:fldCharType="separate"/>
    </w:r>
    <w:r w:rsidR="007F2EC3">
      <w:rPr>
        <w:noProof/>
      </w:rPr>
      <w:instrText>0,5</w:instrText>
    </w:r>
    <w:r w:rsidRPr="007F2EC3">
      <w:fldChar w:fldCharType="end"/>
    </w:r>
    <w:r w:rsidRPr="007F2EC3">
      <w:instrText xml:space="preserve"> - </w:instrText>
    </w:r>
    <w:r w:rsidRPr="007F2EC3">
      <w:fldChar w:fldCharType="begin" w:fldLock="1"/>
    </w:r>
    <w:r w:rsidRPr="007F2EC3">
      <w:instrText xml:space="preserve"> = int(</w:instrText>
    </w:r>
    <w:r w:rsidRPr="007F2EC3">
      <w:fldChar w:fldCharType="begin" w:fldLock="1"/>
    </w:r>
    <w:r w:rsidRPr="007F2EC3">
      <w:instrText xml:space="preserve"> page</w:instrText>
    </w:r>
    <w:r w:rsidRPr="007F2EC3">
      <w:fldChar w:fldCharType="separate"/>
    </w:r>
    <w:r w:rsidR="007F2EC3">
      <w:rPr>
        <w:noProof/>
      </w:rPr>
      <w:instrText>1</w:instrText>
    </w:r>
    <w:r w:rsidRPr="007F2EC3">
      <w:fldChar w:fldCharType="end"/>
    </w:r>
    <w:r w:rsidRPr="007F2EC3">
      <w:instrText xml:space="preserve">/2) </w:instrText>
    </w:r>
    <w:r w:rsidRPr="007F2EC3">
      <w:fldChar w:fldCharType="separate"/>
    </w:r>
    <w:r w:rsidR="007F2EC3">
      <w:rPr>
        <w:noProof/>
      </w:rPr>
      <w:instrText>0</w:instrText>
    </w:r>
    <w:r w:rsidRPr="007F2EC3">
      <w:fldChar w:fldCharType="end"/>
    </w:r>
    <w:r w:rsidRPr="007F2EC3">
      <w:fldChar w:fldCharType="separate"/>
    </w:r>
    <w:r w:rsidR="007F2EC3">
      <w:rPr>
        <w:noProof/>
      </w:rPr>
      <w:instrText>0,5</w:instrText>
    </w:r>
    <w:r w:rsidRPr="007F2EC3">
      <w:fldChar w:fldCharType="end"/>
    </w:r>
    <w:r w:rsidRPr="007F2EC3">
      <w:instrText xml:space="preserve"> = 0 "</w:instrText>
    </w:r>
    <w:r w:rsidRPr="007F2EC3">
      <w:fldChar w:fldCharType="begin" w:fldLock="1"/>
    </w:r>
    <w:r w:rsidRPr="007F2EC3">
      <w:instrText xml:space="preserve"> P</w:instrText>
    </w:r>
    <w:r w:rsidRPr="007F2EC3">
      <w:instrText>A</w:instrText>
    </w:r>
    <w:r w:rsidRPr="007F2EC3">
      <w:instrText xml:space="preserve">GE </w:instrText>
    </w:r>
    <w:r w:rsidRPr="007F2EC3">
      <w:fldChar w:fldCharType="separate"/>
    </w:r>
    <w:r w:rsidRPr="007F2EC3">
      <w:instrText>14</w:instrText>
    </w:r>
    <w:r w:rsidRPr="007F2EC3">
      <w:fldChar w:fldCharType="end"/>
    </w:r>
  </w:p>
  <w:p w:rsidR="00126467" w:rsidRPr="007F2EC3" w:rsidRDefault="00126467">
    <w:pPr>
      <w:pStyle w:val="SidfotH"/>
      <w:framePr w:w="8732" w:h="284" w:hRule="exact" w:hSpace="0" w:vSpace="0" w:wrap="around" w:xAlign="inside" w:y="13042" w:anchorLock="0"/>
    </w:pPr>
    <w:r w:rsidRPr="007F2EC3">
      <w:instrText>""</w:instrText>
    </w:r>
    <w:r w:rsidRPr="007F2EC3">
      <w:fldChar w:fldCharType="begin" w:fldLock="1"/>
    </w:r>
    <w:r w:rsidRPr="007F2EC3">
      <w:instrText xml:space="preserve"> P</w:instrText>
    </w:r>
    <w:r w:rsidRPr="007F2EC3">
      <w:instrText>A</w:instrText>
    </w:r>
    <w:r w:rsidRPr="007F2EC3">
      <w:instrText xml:space="preserve">GE </w:instrText>
    </w:r>
    <w:r w:rsidRPr="007F2EC3">
      <w:fldChar w:fldCharType="separate"/>
    </w:r>
    <w:r w:rsidR="007F2EC3">
      <w:rPr>
        <w:noProof/>
      </w:rPr>
      <w:instrText>1</w:instrText>
    </w:r>
    <w:r w:rsidRPr="007F2EC3">
      <w:fldChar w:fldCharType="end"/>
    </w:r>
    <w:r w:rsidRPr="007F2EC3">
      <w:instrText>"</w:instrText>
    </w:r>
    <w:r w:rsidRPr="007F2EC3">
      <w:fldChar w:fldCharType="separate"/>
    </w:r>
    <w:r w:rsidR="007F2EC3">
      <w:rPr>
        <w:noProof/>
      </w:rPr>
      <w:t>1</w:t>
    </w:r>
    <w:r w:rsidRPr="007F2EC3">
      <w:fldChar w:fldCharType="end"/>
    </w:r>
  </w:p>
  <w:p w:rsidR="00126467" w:rsidRPr="007F2EC3" w:rsidRDefault="0012646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67" w:rsidRPr="007F2EC3" w:rsidRDefault="00126467">
    <w:pPr>
      <w:pStyle w:val="SidfotV"/>
      <w:framePr w:w="8732" w:h="284" w:hRule="exact" w:hSpace="0" w:vSpace="0" w:wrap="around" w:xAlign="inside" w:y="13042" w:anchorLock="0"/>
    </w:pPr>
    <w:r w:rsidRPr="007F2EC3">
      <w:fldChar w:fldCharType="begin" w:fldLock="1"/>
    </w:r>
    <w:r w:rsidRPr="007F2EC3">
      <w:instrText xml:space="preserve"> P</w:instrText>
    </w:r>
    <w:r w:rsidRPr="007F2EC3">
      <w:instrText>A</w:instrText>
    </w:r>
    <w:r w:rsidRPr="007F2EC3">
      <w:instrText xml:space="preserve">GE </w:instrText>
    </w:r>
    <w:r w:rsidRPr="007F2EC3">
      <w:fldChar w:fldCharType="separate"/>
    </w:r>
    <w:r w:rsidRPr="007F2EC3">
      <w:t>2</w:t>
    </w:r>
    <w:r w:rsidRPr="007F2EC3">
      <w:fldChar w:fldCharType="end"/>
    </w:r>
  </w:p>
  <w:p w:rsidR="00126467" w:rsidRPr="007F2EC3" w:rsidRDefault="0012646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67" w:rsidRPr="007F2EC3" w:rsidRDefault="00126467">
    <w:pPr>
      <w:pStyle w:val="SidfotH"/>
      <w:framePr w:w="8732" w:h="284" w:hRule="exact" w:hSpace="0" w:vSpace="0" w:wrap="around" w:xAlign="inside" w:y="13042" w:anchorLock="0"/>
    </w:pPr>
    <w:r w:rsidRPr="007F2EC3">
      <w:fldChar w:fldCharType="begin" w:fldLock="1"/>
    </w:r>
    <w:r w:rsidRPr="007F2EC3">
      <w:instrText xml:space="preserve"> P</w:instrText>
    </w:r>
    <w:r w:rsidRPr="007F2EC3">
      <w:instrText>A</w:instrText>
    </w:r>
    <w:r w:rsidRPr="007F2EC3">
      <w:instrText xml:space="preserve">GE </w:instrText>
    </w:r>
    <w:r w:rsidRPr="007F2EC3">
      <w:fldChar w:fldCharType="separate"/>
    </w:r>
    <w:r w:rsidRPr="007F2EC3">
      <w:t>3</w:t>
    </w:r>
    <w:r w:rsidRPr="007F2EC3">
      <w:fldChar w:fldCharType="end"/>
    </w:r>
  </w:p>
  <w:p w:rsidR="00126467" w:rsidRPr="007F2EC3" w:rsidRDefault="0012646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67" w:rsidRPr="007F2EC3" w:rsidRDefault="00126467">
    <w:pPr>
      <w:pStyle w:val="SidfotV"/>
      <w:framePr w:w="8732" w:h="284" w:hRule="exact" w:hSpace="0" w:vSpace="0" w:wrap="around" w:xAlign="inside" w:y="13042" w:anchorLock="0"/>
    </w:pPr>
    <w:r w:rsidRPr="007F2EC3">
      <w:fldChar w:fldCharType="begin" w:fldLock="1"/>
    </w:r>
    <w:r w:rsidRPr="007F2EC3">
      <w:instrText xml:space="preserve"> if </w:instrText>
    </w:r>
    <w:r w:rsidRPr="007F2EC3">
      <w:fldChar w:fldCharType="begin" w:fldLock="1"/>
    </w:r>
    <w:r w:rsidRPr="007F2EC3">
      <w:instrText xml:space="preserve"> = </w:instrText>
    </w:r>
    <w:r w:rsidRPr="007F2EC3">
      <w:fldChar w:fldCharType="begin" w:fldLock="1"/>
    </w:r>
    <w:r w:rsidRPr="007F2EC3">
      <w:instrText xml:space="preserve"> = </w:instrText>
    </w:r>
    <w:r w:rsidRPr="007F2EC3">
      <w:fldChar w:fldCharType="begin" w:fldLock="1"/>
    </w:r>
    <w:r w:rsidRPr="007F2EC3">
      <w:instrText xml:space="preserve"> page</w:instrText>
    </w:r>
    <w:r w:rsidRPr="007F2EC3">
      <w:fldChar w:fldCharType="separate"/>
    </w:r>
    <w:r w:rsidRPr="007F2EC3">
      <w:instrText>2</w:instrText>
    </w:r>
    <w:r w:rsidRPr="007F2EC3">
      <w:fldChar w:fldCharType="end"/>
    </w:r>
    <w:r w:rsidRPr="007F2EC3">
      <w:instrText xml:space="preserve">/2 </w:instrText>
    </w:r>
    <w:r w:rsidRPr="007F2EC3">
      <w:fldChar w:fldCharType="separate"/>
    </w:r>
    <w:r w:rsidRPr="007F2EC3">
      <w:instrText>1</w:instrText>
    </w:r>
    <w:r w:rsidRPr="007F2EC3">
      <w:fldChar w:fldCharType="end"/>
    </w:r>
    <w:r w:rsidRPr="007F2EC3">
      <w:instrText xml:space="preserve"> - </w:instrText>
    </w:r>
    <w:r w:rsidRPr="007F2EC3">
      <w:fldChar w:fldCharType="begin" w:fldLock="1"/>
    </w:r>
    <w:r w:rsidRPr="007F2EC3">
      <w:instrText xml:space="preserve"> = int(</w:instrText>
    </w:r>
    <w:r w:rsidRPr="007F2EC3">
      <w:fldChar w:fldCharType="begin" w:fldLock="1"/>
    </w:r>
    <w:r w:rsidRPr="007F2EC3">
      <w:instrText xml:space="preserve"> page</w:instrText>
    </w:r>
    <w:r w:rsidRPr="007F2EC3">
      <w:fldChar w:fldCharType="separate"/>
    </w:r>
    <w:r w:rsidRPr="007F2EC3">
      <w:instrText>2</w:instrText>
    </w:r>
    <w:r w:rsidRPr="007F2EC3">
      <w:fldChar w:fldCharType="end"/>
    </w:r>
    <w:r w:rsidRPr="007F2EC3">
      <w:instrText xml:space="preserve">/2) </w:instrText>
    </w:r>
    <w:r w:rsidRPr="007F2EC3">
      <w:fldChar w:fldCharType="separate"/>
    </w:r>
    <w:r w:rsidRPr="007F2EC3">
      <w:instrText>1</w:instrText>
    </w:r>
    <w:r w:rsidRPr="007F2EC3">
      <w:fldChar w:fldCharType="end"/>
    </w:r>
    <w:r w:rsidRPr="007F2EC3">
      <w:fldChar w:fldCharType="separate"/>
    </w:r>
    <w:r w:rsidRPr="007F2EC3">
      <w:instrText>0</w:instrText>
    </w:r>
    <w:r w:rsidRPr="007F2EC3">
      <w:fldChar w:fldCharType="end"/>
    </w:r>
    <w:r w:rsidRPr="007F2EC3">
      <w:instrText xml:space="preserve"> = 0 "</w:instrText>
    </w:r>
    <w:r w:rsidRPr="007F2EC3">
      <w:fldChar w:fldCharType="begin" w:fldLock="1"/>
    </w:r>
    <w:r w:rsidRPr="007F2EC3">
      <w:instrText xml:space="preserve"> P</w:instrText>
    </w:r>
    <w:r w:rsidRPr="007F2EC3">
      <w:instrText>A</w:instrText>
    </w:r>
    <w:r w:rsidRPr="007F2EC3">
      <w:instrText xml:space="preserve">GE </w:instrText>
    </w:r>
    <w:r w:rsidRPr="007F2EC3">
      <w:fldChar w:fldCharType="separate"/>
    </w:r>
    <w:r w:rsidRPr="007F2EC3">
      <w:instrText>2</w:instrText>
    </w:r>
    <w:r w:rsidRPr="007F2EC3">
      <w:fldChar w:fldCharType="end"/>
    </w:r>
  </w:p>
  <w:p w:rsidR="00126467" w:rsidRPr="007F2EC3" w:rsidRDefault="00126467">
    <w:pPr>
      <w:pStyle w:val="SidfotV"/>
      <w:framePr w:w="8732" w:h="284" w:hRule="exact" w:hSpace="0" w:vSpace="0" w:wrap="around" w:xAlign="inside" w:y="13042" w:anchorLock="0"/>
    </w:pPr>
    <w:r w:rsidRPr="007F2EC3">
      <w:instrText>""</w:instrText>
    </w:r>
    <w:r w:rsidRPr="007F2EC3">
      <w:fldChar w:fldCharType="begin" w:fldLock="1"/>
    </w:r>
    <w:r w:rsidRPr="007F2EC3">
      <w:instrText xml:space="preserve"> P</w:instrText>
    </w:r>
    <w:r w:rsidRPr="007F2EC3">
      <w:instrText>A</w:instrText>
    </w:r>
    <w:r w:rsidRPr="007F2EC3">
      <w:instrText xml:space="preserve">GE </w:instrText>
    </w:r>
    <w:r w:rsidRPr="007F2EC3">
      <w:fldChar w:fldCharType="separate"/>
    </w:r>
    <w:r w:rsidRPr="007F2EC3">
      <w:instrText>3</w:instrText>
    </w:r>
    <w:r w:rsidRPr="007F2EC3">
      <w:fldChar w:fldCharType="end"/>
    </w:r>
    <w:r w:rsidRPr="007F2EC3">
      <w:instrText>"</w:instrText>
    </w:r>
    <w:r w:rsidRPr="007F2EC3">
      <w:fldChar w:fldCharType="separate"/>
    </w:r>
    <w:r w:rsidRPr="007F2EC3">
      <w:fldChar w:fldCharType="begin" w:fldLock="1"/>
    </w:r>
    <w:r w:rsidRPr="007F2EC3">
      <w:instrText xml:space="preserve"> P</w:instrText>
    </w:r>
    <w:r w:rsidRPr="007F2EC3">
      <w:instrText>A</w:instrText>
    </w:r>
    <w:r w:rsidRPr="007F2EC3">
      <w:instrText xml:space="preserve">GE </w:instrText>
    </w:r>
    <w:r w:rsidRPr="007F2EC3">
      <w:fldChar w:fldCharType="separate"/>
    </w:r>
    <w:r w:rsidRPr="007F2EC3">
      <w:t>2</w:t>
    </w:r>
    <w:r w:rsidRPr="007F2EC3">
      <w:fldChar w:fldCharType="end"/>
    </w:r>
  </w:p>
  <w:p w:rsidR="00126467" w:rsidRPr="007F2EC3" w:rsidRDefault="00126467">
    <w:pPr>
      <w:pStyle w:val="SidfotH"/>
      <w:framePr w:w="8732" w:h="284" w:hRule="exact" w:hSpace="0" w:vSpace="0" w:wrap="around" w:xAlign="inside" w:y="13042" w:anchorLock="0"/>
    </w:pPr>
    <w:r w:rsidRPr="007F2EC3">
      <w:fldChar w:fldCharType="end"/>
    </w:r>
  </w:p>
  <w:p w:rsidR="00126467" w:rsidRPr="007F2EC3" w:rsidRDefault="0012646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67" w:rsidRPr="007F2EC3" w:rsidRDefault="00126467">
    <w:pPr>
      <w:pStyle w:val="SidfotV"/>
      <w:framePr w:w="8732" w:h="284" w:hRule="exact" w:hSpace="0" w:vSpace="0" w:wrap="around" w:xAlign="inside" w:y="13042" w:anchorLock="0"/>
    </w:pPr>
    <w:r w:rsidRPr="007F2EC3">
      <w:fldChar w:fldCharType="begin" w:fldLock="1"/>
    </w:r>
    <w:r w:rsidRPr="007F2EC3">
      <w:instrText xml:space="preserve"> P</w:instrText>
    </w:r>
    <w:r w:rsidRPr="007F2EC3">
      <w:instrText>A</w:instrText>
    </w:r>
    <w:r w:rsidRPr="007F2EC3">
      <w:instrText xml:space="preserve">GE </w:instrText>
    </w:r>
    <w:r w:rsidRPr="007F2EC3">
      <w:fldChar w:fldCharType="separate"/>
    </w:r>
    <w:r w:rsidRPr="007F2EC3">
      <w:t>4</w:t>
    </w:r>
    <w:r w:rsidRPr="007F2EC3">
      <w:fldChar w:fldCharType="end"/>
    </w:r>
  </w:p>
  <w:p w:rsidR="00126467" w:rsidRPr="007F2EC3" w:rsidRDefault="0012646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67" w:rsidRPr="007F2EC3" w:rsidRDefault="00126467">
    <w:pPr>
      <w:pStyle w:val="SidfotH"/>
      <w:framePr w:w="8732" w:h="284" w:hRule="exact" w:hSpace="0" w:vSpace="0" w:wrap="around" w:xAlign="inside" w:y="13042" w:anchorLock="0"/>
    </w:pPr>
    <w:r w:rsidRPr="007F2EC3">
      <w:fldChar w:fldCharType="begin" w:fldLock="1"/>
    </w:r>
    <w:r w:rsidRPr="007F2EC3">
      <w:instrText xml:space="preserve"> P</w:instrText>
    </w:r>
    <w:r w:rsidRPr="007F2EC3">
      <w:instrText>A</w:instrText>
    </w:r>
    <w:r w:rsidRPr="007F2EC3">
      <w:instrText xml:space="preserve">GE </w:instrText>
    </w:r>
    <w:r w:rsidRPr="007F2EC3">
      <w:fldChar w:fldCharType="separate"/>
    </w:r>
    <w:r w:rsidRPr="007F2EC3">
      <w:t>5</w:t>
    </w:r>
    <w:r w:rsidRPr="007F2EC3">
      <w:fldChar w:fldCharType="end"/>
    </w:r>
  </w:p>
  <w:p w:rsidR="00126467" w:rsidRPr="007F2EC3" w:rsidRDefault="0012646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67" w:rsidRPr="007F2EC3" w:rsidRDefault="00126467">
    <w:pPr>
      <w:pStyle w:val="SidfotV"/>
      <w:framePr w:w="8732" w:h="284" w:hRule="exact" w:hSpace="0" w:vSpace="0" w:wrap="around" w:xAlign="inside" w:y="13042" w:anchorLock="0"/>
    </w:pPr>
    <w:r w:rsidRPr="007F2EC3">
      <w:fldChar w:fldCharType="begin" w:fldLock="1"/>
    </w:r>
    <w:r w:rsidRPr="007F2EC3">
      <w:instrText xml:space="preserve"> if </w:instrText>
    </w:r>
    <w:r w:rsidRPr="007F2EC3">
      <w:fldChar w:fldCharType="begin" w:fldLock="1"/>
    </w:r>
    <w:r w:rsidRPr="007F2EC3">
      <w:instrText xml:space="preserve"> = </w:instrText>
    </w:r>
    <w:r w:rsidRPr="007F2EC3">
      <w:fldChar w:fldCharType="begin" w:fldLock="1"/>
    </w:r>
    <w:r w:rsidRPr="007F2EC3">
      <w:instrText xml:space="preserve"> = </w:instrText>
    </w:r>
    <w:r w:rsidRPr="007F2EC3">
      <w:fldChar w:fldCharType="begin" w:fldLock="1"/>
    </w:r>
    <w:r w:rsidRPr="007F2EC3">
      <w:instrText xml:space="preserve"> page</w:instrText>
    </w:r>
    <w:r w:rsidRPr="007F2EC3">
      <w:fldChar w:fldCharType="separate"/>
    </w:r>
    <w:r w:rsidRPr="007F2EC3">
      <w:instrText>3</w:instrText>
    </w:r>
    <w:r w:rsidRPr="007F2EC3">
      <w:fldChar w:fldCharType="end"/>
    </w:r>
    <w:r w:rsidRPr="007F2EC3">
      <w:instrText xml:space="preserve">/2 </w:instrText>
    </w:r>
    <w:r w:rsidRPr="007F2EC3">
      <w:fldChar w:fldCharType="separate"/>
    </w:r>
    <w:r w:rsidRPr="007F2EC3">
      <w:instrText>1,5</w:instrText>
    </w:r>
    <w:r w:rsidRPr="007F2EC3">
      <w:fldChar w:fldCharType="end"/>
    </w:r>
    <w:r w:rsidRPr="007F2EC3">
      <w:instrText xml:space="preserve"> - </w:instrText>
    </w:r>
    <w:r w:rsidRPr="007F2EC3">
      <w:fldChar w:fldCharType="begin" w:fldLock="1"/>
    </w:r>
    <w:r w:rsidRPr="007F2EC3">
      <w:instrText xml:space="preserve"> = int(</w:instrText>
    </w:r>
    <w:r w:rsidRPr="007F2EC3">
      <w:fldChar w:fldCharType="begin" w:fldLock="1"/>
    </w:r>
    <w:r w:rsidRPr="007F2EC3">
      <w:instrText xml:space="preserve"> page</w:instrText>
    </w:r>
    <w:r w:rsidRPr="007F2EC3">
      <w:fldChar w:fldCharType="separate"/>
    </w:r>
    <w:r w:rsidRPr="007F2EC3">
      <w:instrText>3</w:instrText>
    </w:r>
    <w:r w:rsidRPr="007F2EC3">
      <w:fldChar w:fldCharType="end"/>
    </w:r>
    <w:r w:rsidRPr="007F2EC3">
      <w:instrText xml:space="preserve">/2) </w:instrText>
    </w:r>
    <w:r w:rsidRPr="007F2EC3">
      <w:fldChar w:fldCharType="separate"/>
    </w:r>
    <w:r w:rsidRPr="007F2EC3">
      <w:instrText>1</w:instrText>
    </w:r>
    <w:r w:rsidRPr="007F2EC3">
      <w:fldChar w:fldCharType="end"/>
    </w:r>
    <w:r w:rsidRPr="007F2EC3">
      <w:fldChar w:fldCharType="separate"/>
    </w:r>
    <w:r w:rsidRPr="007F2EC3">
      <w:instrText>0,5</w:instrText>
    </w:r>
    <w:r w:rsidRPr="007F2EC3">
      <w:fldChar w:fldCharType="end"/>
    </w:r>
    <w:r w:rsidRPr="007F2EC3">
      <w:instrText xml:space="preserve"> = 0 "</w:instrText>
    </w:r>
    <w:r w:rsidRPr="007F2EC3">
      <w:fldChar w:fldCharType="begin" w:fldLock="1"/>
    </w:r>
    <w:r w:rsidRPr="007F2EC3">
      <w:instrText xml:space="preserve"> P</w:instrText>
    </w:r>
    <w:r w:rsidRPr="007F2EC3">
      <w:instrText>A</w:instrText>
    </w:r>
    <w:r w:rsidRPr="007F2EC3">
      <w:instrText xml:space="preserve">GE </w:instrText>
    </w:r>
    <w:r w:rsidRPr="007F2EC3">
      <w:fldChar w:fldCharType="separate"/>
    </w:r>
    <w:r w:rsidRPr="007F2EC3">
      <w:instrText>4</w:instrText>
    </w:r>
    <w:r w:rsidRPr="007F2EC3">
      <w:fldChar w:fldCharType="end"/>
    </w:r>
  </w:p>
  <w:p w:rsidR="00126467" w:rsidRPr="007F2EC3" w:rsidRDefault="00126467">
    <w:pPr>
      <w:pStyle w:val="SidfotH"/>
      <w:framePr w:w="8732" w:h="284" w:hRule="exact" w:hSpace="0" w:vSpace="0" w:wrap="around" w:xAlign="inside" w:y="13042" w:anchorLock="0"/>
    </w:pPr>
    <w:r w:rsidRPr="007F2EC3">
      <w:instrText>""</w:instrText>
    </w:r>
    <w:r w:rsidRPr="007F2EC3">
      <w:fldChar w:fldCharType="begin" w:fldLock="1"/>
    </w:r>
    <w:r w:rsidRPr="007F2EC3">
      <w:instrText xml:space="preserve"> P</w:instrText>
    </w:r>
    <w:r w:rsidRPr="007F2EC3">
      <w:instrText>A</w:instrText>
    </w:r>
    <w:r w:rsidRPr="007F2EC3">
      <w:instrText xml:space="preserve">GE </w:instrText>
    </w:r>
    <w:r w:rsidRPr="007F2EC3">
      <w:fldChar w:fldCharType="separate"/>
    </w:r>
    <w:r w:rsidRPr="007F2EC3">
      <w:instrText>3</w:instrText>
    </w:r>
    <w:r w:rsidRPr="007F2EC3">
      <w:fldChar w:fldCharType="end"/>
    </w:r>
    <w:r w:rsidRPr="007F2EC3">
      <w:instrText>"</w:instrText>
    </w:r>
    <w:r w:rsidRPr="007F2EC3">
      <w:fldChar w:fldCharType="separate"/>
    </w:r>
    <w:r w:rsidRPr="007F2EC3">
      <w:t>3</w:t>
    </w:r>
    <w:r w:rsidRPr="007F2EC3">
      <w:fldChar w:fldCharType="end"/>
    </w:r>
  </w:p>
  <w:p w:rsidR="00126467" w:rsidRPr="007F2EC3" w:rsidRDefault="0012646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6467" w:rsidRPr="007F2EC3" w:rsidRDefault="00126467">
      <w:pPr>
        <w:pStyle w:val="Sidfot"/>
      </w:pPr>
    </w:p>
  </w:footnote>
  <w:footnote w:type="continuationSeparator" w:id="0">
    <w:p w:rsidR="00126467" w:rsidRPr="007F2EC3" w:rsidRDefault="00126467">
      <w:pPr>
        <w:spacing w:before="0" w:line="240" w:lineRule="auto"/>
      </w:pPr>
      <w:r w:rsidRPr="007F2EC3">
        <w:continuationSeparator/>
      </w:r>
    </w:p>
  </w:footnote>
  <w:footnote w:id="1">
    <w:p w:rsidR="00126467" w:rsidRPr="007F2EC3" w:rsidRDefault="00126467">
      <w:pPr>
        <w:pStyle w:val="Fotnotstext"/>
      </w:pPr>
      <w:r w:rsidRPr="007F2EC3">
        <w:rPr>
          <w:rStyle w:val="Fotnotsreferens"/>
        </w:rPr>
        <w:footnoteRef/>
      </w:r>
      <w:r w:rsidRPr="007F2EC3">
        <w:t xml:space="preserve"> Senaste lydelse 2000:1176.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67" w:rsidRPr="007F2EC3" w:rsidRDefault="00126467">
    <w:pPr>
      <w:pStyle w:val="SidhuvudKantJmn"/>
      <w:framePr w:w="8732" w:h="567" w:hRule="exact" w:vSpace="0" w:wrap="around" w:vAnchor="page" w:y="341" w:anchorLock="0"/>
    </w:pPr>
    <w:r w:rsidRPr="007F2EC3">
      <w:rPr>
        <w:rStyle w:val="SidhuvudUtskott"/>
      </w:rPr>
      <w:fldChar w:fldCharType="begin" w:fldLock="1"/>
    </w:r>
    <w:r w:rsidRPr="007F2EC3">
      <w:rPr>
        <w:rStyle w:val="SidhuvudUtskott"/>
      </w:rPr>
      <w:instrText xml:space="preserve"> DOCPROPERTY BetänkandeÅr</w:instrText>
    </w:r>
    <w:r w:rsidRPr="007F2EC3">
      <w:rPr>
        <w:rStyle w:val="SidhuvudUtskott"/>
      </w:rPr>
      <w:fldChar w:fldCharType="separate"/>
    </w:r>
    <w:r w:rsidRPr="007F2EC3">
      <w:rPr>
        <w:rStyle w:val="SidhuvudUtskott"/>
      </w:rPr>
      <w:t>2003/04</w:t>
    </w:r>
    <w:r w:rsidRPr="007F2EC3">
      <w:rPr>
        <w:rStyle w:val="SidhuvudUtskott"/>
      </w:rPr>
      <w:fldChar w:fldCharType="end"/>
    </w:r>
    <w:r w:rsidRPr="007F2EC3">
      <w:rPr>
        <w:rStyle w:val="SidhuvudUtskott"/>
      </w:rPr>
      <w:t>:</w:t>
    </w:r>
    <w:r w:rsidRPr="007F2EC3">
      <w:rPr>
        <w:rStyle w:val="SidhuvudUtskott"/>
      </w:rPr>
      <w:fldChar w:fldCharType="begin" w:fldLock="1"/>
    </w:r>
    <w:r w:rsidRPr="007F2EC3">
      <w:rPr>
        <w:rStyle w:val="SidhuvudUtskott"/>
      </w:rPr>
      <w:instrText xml:space="preserve"> DOCPROPERTY Utskott</w:instrText>
    </w:r>
    <w:r w:rsidRPr="007F2EC3">
      <w:rPr>
        <w:rStyle w:val="SidhuvudUtskott"/>
      </w:rPr>
      <w:fldChar w:fldCharType="separate"/>
    </w:r>
    <w:r w:rsidRPr="007F2EC3">
      <w:rPr>
        <w:rStyle w:val="SidhuvudUtskott"/>
      </w:rPr>
      <w:t>LU</w:t>
    </w:r>
    <w:r w:rsidRPr="007F2EC3">
      <w:rPr>
        <w:rStyle w:val="SidhuvudUtskott"/>
      </w:rPr>
      <w:fldChar w:fldCharType="end"/>
    </w:r>
    <w:r w:rsidRPr="007F2EC3">
      <w:rPr>
        <w:rStyle w:val="SidhuvudUtskott"/>
      </w:rPr>
      <w:fldChar w:fldCharType="begin" w:fldLock="1"/>
    </w:r>
    <w:r w:rsidRPr="007F2EC3">
      <w:rPr>
        <w:rStyle w:val="SidhuvudUtskott"/>
      </w:rPr>
      <w:instrText xml:space="preserve"> DOCPROPERTY BetänkandeNr</w:instrText>
    </w:r>
    <w:r w:rsidRPr="007F2EC3">
      <w:rPr>
        <w:rStyle w:val="SidhuvudUtskott"/>
      </w:rPr>
      <w:fldChar w:fldCharType="separate"/>
    </w:r>
    <w:r w:rsidRPr="007F2EC3">
      <w:rPr>
        <w:rStyle w:val="SidhuvudUtskott"/>
      </w:rPr>
      <w:t>29</w:t>
    </w:r>
    <w:r w:rsidRPr="007F2EC3">
      <w:rPr>
        <w:rStyle w:val="SidhuvudUtskott"/>
      </w:rPr>
      <w:fldChar w:fldCharType="end"/>
    </w:r>
    <w:r w:rsidRPr="007F2EC3">
      <w:t xml:space="preserve">     </w:t>
    </w:r>
    <w:r w:rsidRPr="007F2EC3">
      <w:rPr>
        <w:rStyle w:val="SidhuvudBilaga"/>
      </w:rPr>
      <w:t xml:space="preserve"> </w:t>
    </w:r>
    <w:r w:rsidRPr="007F2EC3">
      <w:rPr>
        <w:rStyle w:val="SidhuvudRubrikReferens"/>
      </w:rPr>
      <w:fldChar w:fldCharType="begin" w:fldLock="1"/>
    </w:r>
    <w:r w:rsidRPr="007F2EC3">
      <w:rPr>
        <w:rStyle w:val="SidhuvudRubrikReferens"/>
      </w:rPr>
      <w:instrText xml:space="preserve"> StyleREF "Rubrik 1" </w:instrText>
    </w:r>
    <w:r w:rsidRPr="007F2EC3">
      <w:rPr>
        <w:rStyle w:val="SidhuvudRubrikReferens"/>
      </w:rPr>
      <w:fldChar w:fldCharType="separate"/>
    </w:r>
    <w:r w:rsidRPr="007F2EC3">
      <w:rPr>
        <w:rStyle w:val="SidhuvudRubrikReferens"/>
      </w:rPr>
      <w:t>Sammanfattning</w:t>
    </w:r>
    <w:r w:rsidRPr="007F2EC3">
      <w:rPr>
        <w:rStyle w:val="SidhuvudRubrikReferens"/>
      </w:rPr>
      <w:fldChar w:fldCharType="end"/>
    </w:r>
  </w:p>
  <w:p w:rsidR="00126467" w:rsidRPr="007F2EC3" w:rsidRDefault="00126467">
    <w:pPr>
      <w:pStyle w:val="SidhuvudKantJmn"/>
      <w:framePr w:w="8732" w:h="567" w:hRule="exact" w:vSpace="0" w:wrap="around" w:vAnchor="page" w:y="341" w:anchorLock="0"/>
    </w:pPr>
    <w:r w:rsidRPr="007F2EC3">
      <w:rPr>
        <w:rStyle w:val="SidhuvudUtskott"/>
      </w:rPr>
      <w:fldChar w:fldCharType="begin" w:fldLock="1"/>
    </w:r>
    <w:r w:rsidRPr="007F2EC3">
      <w:rPr>
        <w:rStyle w:val="SidhuvudUtskott"/>
      </w:rPr>
      <w:instrText xml:space="preserve"> DOCPROPERTY Status</w:instrText>
    </w:r>
    <w:r w:rsidRPr="007F2EC3">
      <w:rPr>
        <w:rStyle w:val="SidhuvudUtskott"/>
      </w:rPr>
      <w:fldChar w:fldCharType="end"/>
    </w:r>
    <w:r w:rsidRPr="007F2EC3">
      <w:rPr>
        <w:rStyle w:val="SidhuvudUtskott"/>
      </w:rPr>
      <w:fldChar w:fldCharType="begin" w:fldLock="1"/>
    </w:r>
    <w:r w:rsidRPr="007F2EC3">
      <w:rPr>
        <w:rStyle w:val="SidhuvudUtskott"/>
      </w:rPr>
      <w:instrText xml:space="preserve"> if </w:instrText>
    </w:r>
    <w:r w:rsidRPr="007F2EC3">
      <w:rPr>
        <w:rStyle w:val="SidhuvudUtskott"/>
      </w:rPr>
      <w:fldChar w:fldCharType="begin" w:fldLock="1"/>
    </w:r>
    <w:r w:rsidRPr="007F2EC3">
      <w:rPr>
        <w:rStyle w:val="SidhuvudUtskott"/>
      </w:rPr>
      <w:instrText xml:space="preserve"> DOCPROPERTY "UtkastDatum"</w:instrText>
    </w:r>
    <w:r w:rsidRPr="007F2EC3">
      <w:rPr>
        <w:rStyle w:val="SidhuvudUtskott"/>
      </w:rPr>
      <w:fldChar w:fldCharType="separate"/>
    </w:r>
    <w:r w:rsidRPr="007F2EC3">
      <w:rPr>
        <w:rStyle w:val="SidhuvudUtskott"/>
      </w:rPr>
      <w:instrText>Nej</w:instrText>
    </w:r>
    <w:r w:rsidRPr="007F2EC3">
      <w:rPr>
        <w:rStyle w:val="SidhuvudUtskott"/>
      </w:rPr>
      <w:fldChar w:fldCharType="end"/>
    </w:r>
    <w:r w:rsidRPr="007F2EC3">
      <w:rPr>
        <w:rStyle w:val="SidhuvudUtskott"/>
      </w:rPr>
      <w:instrText xml:space="preserve"> = "Ja" "    </w:instrText>
    </w:r>
    <w:r w:rsidRPr="007F2EC3">
      <w:rPr>
        <w:rStyle w:val="SidhuvudUtskott"/>
      </w:rPr>
      <w:fldChar w:fldCharType="begin" w:fldLock="1"/>
    </w:r>
    <w:r w:rsidRPr="007F2EC3">
      <w:rPr>
        <w:rStyle w:val="SidhuvudUtskott"/>
      </w:rPr>
      <w:instrText xml:space="preserve"> PRINTDATE \@ "yyyy-MM-dd HH.mm" </w:instrText>
    </w:r>
    <w:r w:rsidRPr="007F2EC3">
      <w:rPr>
        <w:rStyle w:val="SidhuvudUtskott"/>
      </w:rPr>
      <w:fldChar w:fldCharType="separate"/>
    </w:r>
    <w:r w:rsidRPr="007F2EC3">
      <w:rPr>
        <w:rStyle w:val="SidhuvudUtskott"/>
      </w:rPr>
      <w:instrText>2000-08-11 16.42</w:instrText>
    </w:r>
    <w:r w:rsidRPr="007F2EC3">
      <w:rPr>
        <w:rStyle w:val="SidhuvudUtskott"/>
      </w:rPr>
      <w:fldChar w:fldCharType="end"/>
    </w:r>
    <w:r w:rsidRPr="007F2EC3">
      <w:rPr>
        <w:rStyle w:val="SidhuvudUtskott"/>
      </w:rPr>
      <w:instrText xml:space="preserve">" </w:instrText>
    </w:r>
    <w:r w:rsidRPr="007F2EC3">
      <w:rPr>
        <w:rStyle w:val="SidhuvudUtskott"/>
      </w:rPr>
      <w:fldChar w:fldCharType="end"/>
    </w:r>
  </w:p>
  <w:p w:rsidR="00126467" w:rsidRPr="007F2EC3" w:rsidRDefault="0012646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67" w:rsidRPr="007F2EC3" w:rsidRDefault="00126467">
    <w:pPr>
      <w:pStyle w:val="SidhuvudKantJmn"/>
      <w:framePr w:w="8732" w:h="567" w:hRule="exact" w:vSpace="0" w:wrap="around" w:vAnchor="page" w:y="341" w:anchorLock="0"/>
    </w:pPr>
    <w:r w:rsidRPr="007F2EC3">
      <w:rPr>
        <w:rStyle w:val="SidhuvudUtskott"/>
      </w:rPr>
      <w:t>2003/04:LU29</w:t>
    </w:r>
    <w:r w:rsidRPr="007F2EC3">
      <w:t xml:space="preserve">     </w:t>
    </w:r>
    <w:r w:rsidRPr="007F2EC3">
      <w:rPr>
        <w:rStyle w:val="SidhuvudBilaga"/>
      </w:rPr>
      <w:t xml:space="preserve"> </w:t>
    </w:r>
    <w:r w:rsidRPr="007F2EC3">
      <w:rPr>
        <w:rStyle w:val="SidhuvudRubrikReferens"/>
      </w:rPr>
      <w:t>Utskottets överväganden</w:t>
    </w:r>
  </w:p>
  <w:p w:rsidR="00126467" w:rsidRPr="007F2EC3" w:rsidRDefault="00126467">
    <w:pPr>
      <w:pStyle w:val="SidhuvudKantJmn"/>
      <w:framePr w:w="8732" w:h="567" w:hRule="exact" w:vSpace="0" w:wrap="around" w:vAnchor="page" w:y="341" w:anchorLock="0"/>
    </w:pPr>
  </w:p>
  <w:p w:rsidR="00126467" w:rsidRPr="007F2EC3" w:rsidRDefault="0012646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67" w:rsidRPr="007F2EC3" w:rsidRDefault="00126467">
    <w:pPr>
      <w:pStyle w:val="SidhuvudKantUdda"/>
      <w:framePr w:w="8732" w:h="567" w:hRule="exact" w:vSpace="0" w:wrap="around" w:vAnchor="page" w:y="341" w:anchorLock="0"/>
    </w:pPr>
    <w:r w:rsidRPr="007F2EC3">
      <w:rPr>
        <w:rStyle w:val="SidhuvudRubrikReferens"/>
      </w:rPr>
      <w:t>Utskottets överväganden</w:t>
    </w:r>
    <w:r w:rsidRPr="007F2EC3">
      <w:rPr>
        <w:rStyle w:val="SidhuvudBilaga"/>
      </w:rPr>
      <w:t xml:space="preserve"> </w:t>
    </w:r>
    <w:r w:rsidRPr="007F2EC3">
      <w:t xml:space="preserve">     </w:t>
    </w:r>
    <w:r w:rsidRPr="007F2EC3">
      <w:rPr>
        <w:rStyle w:val="SidhuvudUtskott"/>
      </w:rPr>
      <w:t>2003/04:LU29</w:t>
    </w:r>
  </w:p>
  <w:p w:rsidR="00126467" w:rsidRPr="007F2EC3" w:rsidRDefault="00126467">
    <w:pPr>
      <w:pStyle w:val="SidhuvudKantUdda"/>
      <w:framePr w:w="8732" w:h="567" w:hRule="exact" w:vSpace="0" w:wrap="around" w:vAnchor="page" w:y="341" w:anchorLock="0"/>
    </w:pPr>
  </w:p>
  <w:p w:rsidR="00126467" w:rsidRPr="007F2EC3" w:rsidRDefault="0012646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67" w:rsidRPr="007F2EC3" w:rsidRDefault="00126467">
    <w:pPr>
      <w:pStyle w:val="SidhuvudKantJmn"/>
      <w:framePr w:w="8732" w:h="567" w:hRule="exact" w:vSpace="0" w:wrap="around" w:vAnchor="page" w:y="341" w:anchorLock="0"/>
    </w:pPr>
    <w:r w:rsidRPr="007F2EC3">
      <w:rPr>
        <w:rStyle w:val="SidhuvudUtskott"/>
      </w:rPr>
      <w:t>2003/04:LU29</w:t>
    </w:r>
    <w:r w:rsidRPr="007F2EC3">
      <w:t xml:space="preserve">    </w:t>
    </w:r>
  </w:p>
  <w:p w:rsidR="00126467" w:rsidRPr="007F2EC3" w:rsidRDefault="00126467">
    <w:pPr>
      <w:pStyle w:val="SidhuvudKantJmn"/>
      <w:framePr w:w="8732" w:h="567" w:hRule="exact" w:vSpace="0" w:wrap="around" w:vAnchor="page" w:y="341" w:anchorLock="0"/>
    </w:pPr>
  </w:p>
  <w:p w:rsidR="00126467" w:rsidRPr="007F2EC3" w:rsidRDefault="00126467">
    <w:pPr>
      <w:pStyle w:val="SidhuvudKantUdda"/>
      <w:framePr w:w="8732" w:h="567" w:hRule="exact" w:vSpace="0" w:wrap="around" w:vAnchor="page" w:y="341" w:anchorLock="0"/>
    </w:pPr>
    <w:r w:rsidRPr="007F2EC3">
      <w:rPr>
        <w:rStyle w:val="SidhuvudRubrikReferens"/>
        <w:smallCaps w:val="0"/>
        <w:spacing w:val="0"/>
        <w:sz w:val="19"/>
      </w:rPr>
      <w:t xml:space="preserve"> </w:t>
    </w:r>
  </w:p>
  <w:p w:rsidR="00126467" w:rsidRPr="007F2EC3" w:rsidRDefault="0012646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67" w:rsidRPr="007F2EC3" w:rsidRDefault="00126467">
    <w:pPr>
      <w:pStyle w:val="SidhuvudKantJmn"/>
      <w:framePr w:w="8732" w:h="567" w:hRule="exact" w:vSpace="0" w:wrap="around" w:vAnchor="page" w:y="341" w:anchorLock="0"/>
    </w:pPr>
    <w:r w:rsidRPr="007F2EC3">
      <w:rPr>
        <w:rStyle w:val="SidhuvudUtskott"/>
      </w:rPr>
      <w:t>2003/04:LU29</w:t>
    </w:r>
    <w:r w:rsidRPr="007F2EC3">
      <w:t xml:space="preserve">     </w:t>
    </w:r>
    <w:r w:rsidRPr="007F2EC3">
      <w:rPr>
        <w:rStyle w:val="SidhuvudBilaga"/>
      </w:rPr>
      <w:t xml:space="preserve"> </w:t>
    </w:r>
    <w:r w:rsidRPr="007F2EC3">
      <w:rPr>
        <w:rStyle w:val="SidhuvudRubrikReferens"/>
      </w:rPr>
      <w:t>Reservationer</w:t>
    </w:r>
  </w:p>
  <w:p w:rsidR="00126467" w:rsidRPr="007F2EC3" w:rsidRDefault="00126467">
    <w:pPr>
      <w:pStyle w:val="SidhuvudKantJmn"/>
      <w:framePr w:w="8732" w:h="567" w:hRule="exact" w:vSpace="0" w:wrap="around" w:vAnchor="page" w:y="341" w:anchorLock="0"/>
    </w:pPr>
  </w:p>
  <w:p w:rsidR="00126467" w:rsidRPr="007F2EC3" w:rsidRDefault="0012646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67" w:rsidRPr="007F2EC3" w:rsidRDefault="00126467">
    <w:pPr>
      <w:pStyle w:val="SidhuvudKantUdda"/>
      <w:framePr w:w="8732" w:h="567" w:hRule="exact" w:vSpace="0" w:wrap="around" w:vAnchor="page" w:y="341" w:anchorLock="0"/>
    </w:pPr>
    <w:r w:rsidRPr="007F2EC3">
      <w:rPr>
        <w:rStyle w:val="SidhuvudRubrikReferens"/>
      </w:rPr>
      <w:fldChar w:fldCharType="begin" w:fldLock="1"/>
    </w:r>
    <w:r w:rsidRPr="007F2EC3">
      <w:rPr>
        <w:rStyle w:val="SidhuvudRubrikReferens"/>
      </w:rPr>
      <w:instrText xml:space="preserve"> StyleREF "Rubrik 1" </w:instrText>
    </w:r>
    <w:r w:rsidRPr="007F2EC3">
      <w:rPr>
        <w:rStyle w:val="SidhuvudRubrikReferens"/>
      </w:rPr>
      <w:fldChar w:fldCharType="separate"/>
    </w:r>
    <w:r w:rsidRPr="007F2EC3">
      <w:rPr>
        <w:rStyle w:val="SidhuvudRubrikReferens"/>
      </w:rPr>
      <w:t>Utskottets överväganden</w:t>
    </w:r>
    <w:r w:rsidRPr="007F2EC3">
      <w:rPr>
        <w:rStyle w:val="SidhuvudRubrikReferens"/>
      </w:rPr>
      <w:fldChar w:fldCharType="end"/>
    </w:r>
    <w:r w:rsidRPr="007F2EC3">
      <w:rPr>
        <w:rStyle w:val="SidhuvudBilaga"/>
      </w:rPr>
      <w:t xml:space="preserve"> </w:t>
    </w:r>
    <w:r w:rsidRPr="007F2EC3">
      <w:t xml:space="preserve">     </w:t>
    </w:r>
    <w:r w:rsidRPr="007F2EC3">
      <w:rPr>
        <w:rStyle w:val="SidhuvudUtskott"/>
      </w:rPr>
      <w:fldChar w:fldCharType="begin" w:fldLock="1"/>
    </w:r>
    <w:r w:rsidRPr="007F2EC3">
      <w:rPr>
        <w:rStyle w:val="SidhuvudUtskott"/>
      </w:rPr>
      <w:instrText xml:space="preserve"> DOCPROPERTY BetänkandeÅr</w:instrText>
    </w:r>
    <w:r w:rsidRPr="007F2EC3">
      <w:rPr>
        <w:rStyle w:val="SidhuvudUtskott"/>
      </w:rPr>
      <w:fldChar w:fldCharType="separate"/>
    </w:r>
    <w:r w:rsidRPr="007F2EC3">
      <w:rPr>
        <w:rStyle w:val="SidhuvudUtskott"/>
      </w:rPr>
      <w:t>2003/04</w:t>
    </w:r>
    <w:r w:rsidRPr="007F2EC3">
      <w:rPr>
        <w:rStyle w:val="SidhuvudUtskott"/>
      </w:rPr>
      <w:fldChar w:fldCharType="end"/>
    </w:r>
    <w:r w:rsidRPr="007F2EC3">
      <w:rPr>
        <w:rStyle w:val="SidhuvudUtskott"/>
      </w:rPr>
      <w:t>:</w:t>
    </w:r>
    <w:r w:rsidRPr="007F2EC3">
      <w:rPr>
        <w:rStyle w:val="SidhuvudUtskott"/>
      </w:rPr>
      <w:fldChar w:fldCharType="begin" w:fldLock="1"/>
    </w:r>
    <w:r w:rsidRPr="007F2EC3">
      <w:rPr>
        <w:rStyle w:val="SidhuvudUtskott"/>
      </w:rPr>
      <w:instrText xml:space="preserve"> DOCPROPERTY</w:instrText>
    </w:r>
    <w:r w:rsidRPr="007F2EC3">
      <w:instrText xml:space="preserve"> </w:instrText>
    </w:r>
    <w:r w:rsidRPr="007F2EC3">
      <w:rPr>
        <w:rStyle w:val="SidhuvudUtskott"/>
      </w:rPr>
      <w:instrText>Utskott</w:instrText>
    </w:r>
    <w:r w:rsidRPr="007F2EC3">
      <w:rPr>
        <w:rStyle w:val="SidhuvudUtskott"/>
      </w:rPr>
      <w:fldChar w:fldCharType="separate"/>
    </w:r>
    <w:r w:rsidRPr="007F2EC3">
      <w:rPr>
        <w:rStyle w:val="SidhuvudUtskott"/>
      </w:rPr>
      <w:t>LU</w:t>
    </w:r>
    <w:r w:rsidRPr="007F2EC3">
      <w:rPr>
        <w:rStyle w:val="SidhuvudUtskott"/>
      </w:rPr>
      <w:fldChar w:fldCharType="end"/>
    </w:r>
    <w:r w:rsidRPr="007F2EC3">
      <w:rPr>
        <w:rStyle w:val="SidhuvudUtskott"/>
      </w:rPr>
      <w:fldChar w:fldCharType="begin" w:fldLock="1"/>
    </w:r>
    <w:r w:rsidRPr="007F2EC3">
      <w:rPr>
        <w:rStyle w:val="SidhuvudUtskott"/>
      </w:rPr>
      <w:instrText xml:space="preserve"> DOCPROPERTY Betä</w:instrText>
    </w:r>
    <w:r w:rsidRPr="007F2EC3">
      <w:rPr>
        <w:rStyle w:val="SidhuvudUtskott"/>
      </w:rPr>
      <w:instrText>n</w:instrText>
    </w:r>
    <w:r w:rsidRPr="007F2EC3">
      <w:rPr>
        <w:rStyle w:val="SidhuvudUtskott"/>
      </w:rPr>
      <w:instrText>kandeNr</w:instrText>
    </w:r>
    <w:r w:rsidRPr="007F2EC3">
      <w:rPr>
        <w:rStyle w:val="SidhuvudUtskott"/>
      </w:rPr>
      <w:fldChar w:fldCharType="separate"/>
    </w:r>
    <w:r w:rsidRPr="007F2EC3">
      <w:rPr>
        <w:rStyle w:val="SidhuvudUtskott"/>
      </w:rPr>
      <w:t>29</w:t>
    </w:r>
    <w:r w:rsidRPr="007F2EC3">
      <w:rPr>
        <w:rStyle w:val="SidhuvudUtskott"/>
      </w:rPr>
      <w:fldChar w:fldCharType="end"/>
    </w:r>
  </w:p>
  <w:p w:rsidR="00126467" w:rsidRPr="007F2EC3" w:rsidRDefault="00126467">
    <w:pPr>
      <w:pStyle w:val="SidhuvudKantUdda"/>
      <w:framePr w:w="8732" w:h="567" w:hRule="exact" w:vSpace="0" w:wrap="around" w:vAnchor="page" w:y="341" w:anchorLock="0"/>
    </w:pPr>
    <w:r w:rsidRPr="007F2EC3">
      <w:rPr>
        <w:rStyle w:val="SidhuvudUtskott"/>
      </w:rPr>
      <w:fldChar w:fldCharType="begin" w:fldLock="1"/>
    </w:r>
    <w:r w:rsidRPr="007F2EC3">
      <w:rPr>
        <w:rStyle w:val="SidhuvudUtskott"/>
      </w:rPr>
      <w:instrText xml:space="preserve"> if </w:instrText>
    </w:r>
    <w:r w:rsidRPr="007F2EC3">
      <w:rPr>
        <w:rStyle w:val="SidhuvudUtskott"/>
      </w:rPr>
      <w:fldChar w:fldCharType="begin" w:fldLock="1"/>
    </w:r>
    <w:r w:rsidRPr="007F2EC3">
      <w:rPr>
        <w:rStyle w:val="SidhuvudUtskott"/>
      </w:rPr>
      <w:instrText xml:space="preserve"> DOCPROPERTY "UtkastDatum"</w:instrText>
    </w:r>
    <w:r w:rsidRPr="007F2EC3">
      <w:rPr>
        <w:rStyle w:val="SidhuvudUtskott"/>
      </w:rPr>
      <w:fldChar w:fldCharType="separate"/>
    </w:r>
    <w:r w:rsidRPr="007F2EC3">
      <w:rPr>
        <w:rStyle w:val="SidhuvudUtskott"/>
      </w:rPr>
      <w:instrText>Nej</w:instrText>
    </w:r>
    <w:r w:rsidRPr="007F2EC3">
      <w:rPr>
        <w:rStyle w:val="SidhuvudUtskott"/>
      </w:rPr>
      <w:fldChar w:fldCharType="end"/>
    </w:r>
    <w:r w:rsidRPr="007F2EC3">
      <w:rPr>
        <w:rStyle w:val="SidhuvudUtskott"/>
      </w:rPr>
      <w:instrText xml:space="preserve"> = "Ja" "</w:instrText>
    </w:r>
    <w:r w:rsidRPr="007F2EC3">
      <w:rPr>
        <w:rStyle w:val="SidhuvudUtskott"/>
      </w:rPr>
      <w:fldChar w:fldCharType="begin" w:fldLock="1"/>
    </w:r>
    <w:r w:rsidRPr="007F2EC3">
      <w:rPr>
        <w:rStyle w:val="SidhuvudUtskott"/>
      </w:rPr>
      <w:instrText xml:space="preserve"> PRINTDATE \@ "yyyy-MM-dd HH.mm    " </w:instrText>
    </w:r>
    <w:r w:rsidRPr="007F2EC3">
      <w:rPr>
        <w:rStyle w:val="SidhuvudUtskott"/>
      </w:rPr>
      <w:fldChar w:fldCharType="separate"/>
    </w:r>
    <w:r w:rsidRPr="007F2EC3">
      <w:rPr>
        <w:rStyle w:val="SidhuvudUtskott"/>
      </w:rPr>
      <w:instrText>2000-08-11 16.42</w:instrText>
    </w:r>
    <w:r w:rsidRPr="007F2EC3">
      <w:rPr>
        <w:rStyle w:val="SidhuvudUtskott"/>
      </w:rPr>
      <w:fldChar w:fldCharType="end"/>
    </w:r>
    <w:r w:rsidRPr="007F2EC3">
      <w:rPr>
        <w:rStyle w:val="SidhuvudUtskott"/>
      </w:rPr>
      <w:instrText xml:space="preserve">" </w:instrText>
    </w:r>
    <w:r w:rsidRPr="007F2EC3">
      <w:rPr>
        <w:rStyle w:val="SidhuvudUtskott"/>
      </w:rPr>
      <w:fldChar w:fldCharType="end"/>
    </w:r>
    <w:r w:rsidRPr="007F2EC3">
      <w:rPr>
        <w:rStyle w:val="SidhuvudUtskott"/>
      </w:rPr>
      <w:fldChar w:fldCharType="begin" w:fldLock="1"/>
    </w:r>
    <w:r w:rsidRPr="007F2EC3">
      <w:rPr>
        <w:rStyle w:val="SidhuvudUtskott"/>
      </w:rPr>
      <w:instrText xml:space="preserve"> DOCPR</w:instrText>
    </w:r>
    <w:r w:rsidRPr="007F2EC3">
      <w:rPr>
        <w:rStyle w:val="SidhuvudUtskott"/>
      </w:rPr>
      <w:instrText>O</w:instrText>
    </w:r>
    <w:r w:rsidRPr="007F2EC3">
      <w:rPr>
        <w:rStyle w:val="SidhuvudUtskott"/>
      </w:rPr>
      <w:instrText>PERTY Status</w:instrText>
    </w:r>
    <w:r w:rsidRPr="007F2EC3">
      <w:rPr>
        <w:rStyle w:val="SidhuvudUtskott"/>
      </w:rPr>
      <w:fldChar w:fldCharType="end"/>
    </w:r>
  </w:p>
  <w:p w:rsidR="00126467" w:rsidRPr="007F2EC3" w:rsidRDefault="0012646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67" w:rsidRPr="007F2EC3" w:rsidRDefault="00126467">
    <w:pPr>
      <w:pStyle w:val="SidhuvudKantUdda"/>
      <w:framePr w:w="8732" w:h="567" w:hRule="exact" w:vSpace="0" w:wrap="around" w:vAnchor="page" w:y="341" w:anchorLock="0"/>
    </w:pPr>
    <w:r w:rsidRPr="007F2EC3">
      <w:t xml:space="preserve">  </w:t>
    </w:r>
    <w:r w:rsidRPr="007F2EC3">
      <w:rPr>
        <w:rStyle w:val="SidhuvudUtskott"/>
      </w:rPr>
      <w:t>2003/04:LU29</w:t>
    </w:r>
  </w:p>
  <w:p w:rsidR="00126467" w:rsidRPr="007F2EC3" w:rsidRDefault="00126467">
    <w:pPr>
      <w:pStyle w:val="SidhuvudKantUdda"/>
      <w:framePr w:w="8732" w:h="567" w:hRule="exact" w:vSpace="0" w:wrap="around" w:vAnchor="page" w:y="341" w:anchorLock="0"/>
    </w:pPr>
  </w:p>
  <w:p w:rsidR="00126467" w:rsidRPr="007F2EC3" w:rsidRDefault="0012646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67" w:rsidRPr="007F2EC3" w:rsidRDefault="00126467">
    <w:pPr>
      <w:pStyle w:val="SidhuvudKantJmn"/>
      <w:framePr w:w="8732" w:h="567" w:hRule="exact" w:vSpace="0" w:wrap="around" w:vAnchor="page" w:y="341" w:anchorLock="0"/>
    </w:pPr>
    <w:r w:rsidRPr="007F2EC3">
      <w:rPr>
        <w:rStyle w:val="SidhuvudUtskott"/>
      </w:rPr>
      <w:t>2003/04:LU29</w:t>
    </w:r>
    <w:r w:rsidRPr="007F2EC3">
      <w:t xml:space="preserve">     </w:t>
    </w:r>
    <w:r w:rsidRPr="007F2EC3">
      <w:rPr>
        <w:rStyle w:val="SidhuvudBilaga"/>
      </w:rPr>
      <w:t xml:space="preserve"> Bilaga 1   </w:t>
    </w:r>
    <w:r w:rsidRPr="007F2EC3">
      <w:rPr>
        <w:rStyle w:val="SidhuvudRubrikReferens"/>
      </w:rPr>
      <w:t>Förteckning över behandlade förslag</w:t>
    </w:r>
  </w:p>
  <w:p w:rsidR="00126467" w:rsidRPr="007F2EC3" w:rsidRDefault="00126467">
    <w:pPr>
      <w:pStyle w:val="SidhuvudKantJmn"/>
      <w:framePr w:w="8732" w:h="567" w:hRule="exact" w:vSpace="0" w:wrap="around" w:vAnchor="page" w:y="341" w:anchorLock="0"/>
    </w:pPr>
  </w:p>
  <w:p w:rsidR="00126467" w:rsidRPr="007F2EC3" w:rsidRDefault="0012646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67" w:rsidRPr="007F2EC3" w:rsidRDefault="00126467">
    <w:pPr>
      <w:pStyle w:val="SidhuvudKantUdda"/>
      <w:framePr w:w="8732" w:h="567" w:hRule="exact" w:vSpace="0" w:wrap="around" w:vAnchor="page" w:y="341" w:anchorLock="0"/>
    </w:pPr>
    <w:r w:rsidRPr="007F2EC3">
      <w:rPr>
        <w:rStyle w:val="SidhuvudRubrikReferens"/>
      </w:rPr>
      <w:fldChar w:fldCharType="begin" w:fldLock="1"/>
    </w:r>
    <w:r w:rsidRPr="007F2EC3">
      <w:rPr>
        <w:rStyle w:val="SidhuvudRubrikReferens"/>
      </w:rPr>
      <w:instrText xml:space="preserve"> StyleREF "Rubrik 1" </w:instrText>
    </w:r>
    <w:r w:rsidRPr="007F2EC3">
      <w:rPr>
        <w:rStyle w:val="SidhuvudRubrikReferens"/>
      </w:rPr>
      <w:fldChar w:fldCharType="separate"/>
    </w:r>
    <w:r w:rsidRPr="007F2EC3">
      <w:rPr>
        <w:rStyle w:val="SidhuvudRubrikReferens"/>
      </w:rPr>
      <w:t>Reservationer</w:t>
    </w:r>
    <w:r w:rsidRPr="007F2EC3">
      <w:rPr>
        <w:rStyle w:val="SidhuvudRubrikReferens"/>
      </w:rPr>
      <w:fldChar w:fldCharType="end"/>
    </w:r>
    <w:r w:rsidRPr="007F2EC3">
      <w:rPr>
        <w:rStyle w:val="SidhuvudBilaga"/>
      </w:rPr>
      <w:t xml:space="preserve">   Bilaga 1 </w:t>
    </w:r>
    <w:r w:rsidRPr="007F2EC3">
      <w:t xml:space="preserve">     </w:t>
    </w:r>
    <w:r w:rsidRPr="007F2EC3">
      <w:rPr>
        <w:rStyle w:val="SidhuvudUtskott"/>
      </w:rPr>
      <w:fldChar w:fldCharType="begin" w:fldLock="1"/>
    </w:r>
    <w:r w:rsidRPr="007F2EC3">
      <w:rPr>
        <w:rStyle w:val="SidhuvudUtskott"/>
      </w:rPr>
      <w:instrText xml:space="preserve"> DOCPROPERTY BetänkandeÅr</w:instrText>
    </w:r>
    <w:r w:rsidRPr="007F2EC3">
      <w:rPr>
        <w:rStyle w:val="SidhuvudUtskott"/>
      </w:rPr>
      <w:fldChar w:fldCharType="separate"/>
    </w:r>
    <w:r w:rsidRPr="007F2EC3">
      <w:rPr>
        <w:rStyle w:val="SidhuvudUtskott"/>
      </w:rPr>
      <w:t>2003/04</w:t>
    </w:r>
    <w:r w:rsidRPr="007F2EC3">
      <w:rPr>
        <w:rStyle w:val="SidhuvudUtskott"/>
      </w:rPr>
      <w:fldChar w:fldCharType="end"/>
    </w:r>
    <w:r w:rsidRPr="007F2EC3">
      <w:rPr>
        <w:rStyle w:val="SidhuvudUtskott"/>
      </w:rPr>
      <w:t>:</w:t>
    </w:r>
    <w:r w:rsidRPr="007F2EC3">
      <w:rPr>
        <w:rStyle w:val="SidhuvudUtskott"/>
      </w:rPr>
      <w:fldChar w:fldCharType="begin" w:fldLock="1"/>
    </w:r>
    <w:r w:rsidRPr="007F2EC3">
      <w:rPr>
        <w:rStyle w:val="SidhuvudUtskott"/>
      </w:rPr>
      <w:instrText xml:space="preserve"> DOCPROPERTY</w:instrText>
    </w:r>
    <w:r w:rsidRPr="007F2EC3">
      <w:instrText xml:space="preserve"> </w:instrText>
    </w:r>
    <w:r w:rsidRPr="007F2EC3">
      <w:rPr>
        <w:rStyle w:val="SidhuvudUtskott"/>
      </w:rPr>
      <w:instrText>Utskott</w:instrText>
    </w:r>
    <w:r w:rsidRPr="007F2EC3">
      <w:rPr>
        <w:rStyle w:val="SidhuvudUtskott"/>
      </w:rPr>
      <w:fldChar w:fldCharType="separate"/>
    </w:r>
    <w:r w:rsidRPr="007F2EC3">
      <w:rPr>
        <w:rStyle w:val="SidhuvudUtskott"/>
      </w:rPr>
      <w:t>LU</w:t>
    </w:r>
    <w:r w:rsidRPr="007F2EC3">
      <w:rPr>
        <w:rStyle w:val="SidhuvudUtskott"/>
      </w:rPr>
      <w:fldChar w:fldCharType="end"/>
    </w:r>
    <w:r w:rsidRPr="007F2EC3">
      <w:rPr>
        <w:rStyle w:val="SidhuvudUtskott"/>
      </w:rPr>
      <w:fldChar w:fldCharType="begin" w:fldLock="1"/>
    </w:r>
    <w:r w:rsidRPr="007F2EC3">
      <w:rPr>
        <w:rStyle w:val="SidhuvudUtskott"/>
      </w:rPr>
      <w:instrText xml:space="preserve"> DO</w:instrText>
    </w:r>
    <w:r w:rsidRPr="007F2EC3">
      <w:rPr>
        <w:rStyle w:val="SidhuvudUtskott"/>
      </w:rPr>
      <w:instrText>C</w:instrText>
    </w:r>
    <w:r w:rsidRPr="007F2EC3">
      <w:rPr>
        <w:rStyle w:val="SidhuvudUtskott"/>
      </w:rPr>
      <w:instrText>PROPERTY Betä</w:instrText>
    </w:r>
    <w:r w:rsidRPr="007F2EC3">
      <w:rPr>
        <w:rStyle w:val="SidhuvudUtskott"/>
      </w:rPr>
      <w:instrText>n</w:instrText>
    </w:r>
    <w:r w:rsidRPr="007F2EC3">
      <w:rPr>
        <w:rStyle w:val="SidhuvudUtskott"/>
      </w:rPr>
      <w:instrText>kandeNr</w:instrText>
    </w:r>
    <w:r w:rsidRPr="007F2EC3">
      <w:rPr>
        <w:rStyle w:val="SidhuvudUtskott"/>
      </w:rPr>
      <w:fldChar w:fldCharType="separate"/>
    </w:r>
    <w:r w:rsidRPr="007F2EC3">
      <w:rPr>
        <w:rStyle w:val="SidhuvudUtskott"/>
      </w:rPr>
      <w:t>29</w:t>
    </w:r>
    <w:r w:rsidRPr="007F2EC3">
      <w:rPr>
        <w:rStyle w:val="SidhuvudUtskott"/>
      </w:rPr>
      <w:fldChar w:fldCharType="end"/>
    </w:r>
  </w:p>
  <w:p w:rsidR="00126467" w:rsidRPr="007F2EC3" w:rsidRDefault="00126467">
    <w:pPr>
      <w:pStyle w:val="SidhuvudKantUdda"/>
      <w:framePr w:w="8732" w:h="567" w:hRule="exact" w:vSpace="0" w:wrap="around" w:vAnchor="page" w:y="341" w:anchorLock="0"/>
    </w:pPr>
    <w:r w:rsidRPr="007F2EC3">
      <w:rPr>
        <w:rStyle w:val="SidhuvudUtskott"/>
      </w:rPr>
      <w:fldChar w:fldCharType="begin" w:fldLock="1"/>
    </w:r>
    <w:r w:rsidRPr="007F2EC3">
      <w:rPr>
        <w:rStyle w:val="SidhuvudUtskott"/>
      </w:rPr>
      <w:instrText xml:space="preserve"> if </w:instrText>
    </w:r>
    <w:r w:rsidRPr="007F2EC3">
      <w:rPr>
        <w:rStyle w:val="SidhuvudUtskott"/>
      </w:rPr>
      <w:fldChar w:fldCharType="begin" w:fldLock="1"/>
    </w:r>
    <w:r w:rsidRPr="007F2EC3">
      <w:rPr>
        <w:rStyle w:val="SidhuvudUtskott"/>
      </w:rPr>
      <w:instrText xml:space="preserve"> DOCPROPERTY "UtkastDatum"</w:instrText>
    </w:r>
    <w:r w:rsidRPr="007F2EC3">
      <w:rPr>
        <w:rStyle w:val="SidhuvudUtskott"/>
      </w:rPr>
      <w:fldChar w:fldCharType="separate"/>
    </w:r>
    <w:r w:rsidRPr="007F2EC3">
      <w:rPr>
        <w:rStyle w:val="SidhuvudUtskott"/>
      </w:rPr>
      <w:instrText>Nej</w:instrText>
    </w:r>
    <w:r w:rsidRPr="007F2EC3">
      <w:rPr>
        <w:rStyle w:val="SidhuvudUtskott"/>
      </w:rPr>
      <w:fldChar w:fldCharType="end"/>
    </w:r>
    <w:r w:rsidRPr="007F2EC3">
      <w:rPr>
        <w:rStyle w:val="SidhuvudUtskott"/>
      </w:rPr>
      <w:instrText xml:space="preserve"> = "Ja" "</w:instrText>
    </w:r>
    <w:r w:rsidRPr="007F2EC3">
      <w:rPr>
        <w:rStyle w:val="SidhuvudUtskott"/>
      </w:rPr>
      <w:fldChar w:fldCharType="begin" w:fldLock="1"/>
    </w:r>
    <w:r w:rsidRPr="007F2EC3">
      <w:rPr>
        <w:rStyle w:val="SidhuvudUtskott"/>
      </w:rPr>
      <w:instrText xml:space="preserve"> PRINTDATE \@ "yyyy-MM-dd HH.mm    " </w:instrText>
    </w:r>
    <w:r w:rsidRPr="007F2EC3">
      <w:rPr>
        <w:rStyle w:val="SidhuvudUtskott"/>
      </w:rPr>
      <w:fldChar w:fldCharType="separate"/>
    </w:r>
    <w:r w:rsidRPr="007F2EC3">
      <w:rPr>
        <w:rStyle w:val="SidhuvudUtskott"/>
      </w:rPr>
      <w:instrText>2000-08-11 16.42</w:instrText>
    </w:r>
    <w:r w:rsidRPr="007F2EC3">
      <w:rPr>
        <w:rStyle w:val="SidhuvudUtskott"/>
      </w:rPr>
      <w:fldChar w:fldCharType="end"/>
    </w:r>
    <w:r w:rsidRPr="007F2EC3">
      <w:rPr>
        <w:rStyle w:val="SidhuvudUtskott"/>
      </w:rPr>
      <w:instrText xml:space="preserve">" </w:instrText>
    </w:r>
    <w:r w:rsidRPr="007F2EC3">
      <w:rPr>
        <w:rStyle w:val="SidhuvudUtskott"/>
      </w:rPr>
      <w:fldChar w:fldCharType="end"/>
    </w:r>
    <w:r w:rsidRPr="007F2EC3">
      <w:rPr>
        <w:rStyle w:val="SidhuvudUtskott"/>
      </w:rPr>
      <w:fldChar w:fldCharType="begin" w:fldLock="1"/>
    </w:r>
    <w:r w:rsidRPr="007F2EC3">
      <w:rPr>
        <w:rStyle w:val="SidhuvudUtskott"/>
      </w:rPr>
      <w:instrText xml:space="preserve"> DOCPR</w:instrText>
    </w:r>
    <w:r w:rsidRPr="007F2EC3">
      <w:rPr>
        <w:rStyle w:val="SidhuvudUtskott"/>
      </w:rPr>
      <w:instrText>O</w:instrText>
    </w:r>
    <w:r w:rsidRPr="007F2EC3">
      <w:rPr>
        <w:rStyle w:val="SidhuvudUtskott"/>
      </w:rPr>
      <w:instrText>PERTY Status</w:instrText>
    </w:r>
    <w:r w:rsidRPr="007F2EC3">
      <w:rPr>
        <w:rStyle w:val="SidhuvudUtskott"/>
      </w:rPr>
      <w:fldChar w:fldCharType="end"/>
    </w:r>
  </w:p>
  <w:p w:rsidR="00126467" w:rsidRPr="007F2EC3" w:rsidRDefault="0012646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67" w:rsidRPr="007F2EC3" w:rsidRDefault="00126467">
    <w:pPr>
      <w:pStyle w:val="SidhuvudKantUdda"/>
      <w:framePr w:w="8732" w:h="567" w:hRule="exact" w:vSpace="0" w:wrap="around" w:vAnchor="page" w:y="341" w:anchorLock="0"/>
    </w:pPr>
    <w:r w:rsidRPr="007F2EC3">
      <w:t xml:space="preserve">  </w:t>
    </w:r>
    <w:r w:rsidRPr="007F2EC3">
      <w:rPr>
        <w:rStyle w:val="SidhuvudUtskott"/>
      </w:rPr>
      <w:t>2003/04:LU29</w:t>
    </w:r>
  </w:p>
  <w:p w:rsidR="00126467" w:rsidRPr="007F2EC3" w:rsidRDefault="00126467">
    <w:pPr>
      <w:pStyle w:val="SidhuvudKantUdda"/>
      <w:framePr w:w="8732" w:h="567" w:hRule="exact" w:vSpace="0" w:wrap="around" w:vAnchor="page" w:y="341" w:anchorLock="0"/>
    </w:pPr>
  </w:p>
  <w:p w:rsidR="00126467" w:rsidRPr="007F2EC3" w:rsidRDefault="0012646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67" w:rsidRPr="007F2EC3" w:rsidRDefault="00126467">
    <w:pPr>
      <w:pStyle w:val="SidhuvudKantJmn"/>
      <w:framePr w:w="8732" w:h="567" w:hRule="exact" w:vSpace="0" w:wrap="around" w:vAnchor="page" w:y="341" w:anchorLock="0"/>
    </w:pPr>
    <w:r w:rsidRPr="007F2EC3">
      <w:rPr>
        <w:rStyle w:val="SidhuvudUtskott"/>
      </w:rPr>
      <w:t>2003/04:LU29</w:t>
    </w:r>
    <w:r w:rsidRPr="007F2EC3">
      <w:t xml:space="preserve">     </w:t>
    </w:r>
    <w:r w:rsidRPr="007F2EC3">
      <w:rPr>
        <w:rStyle w:val="SidhuvudBilaga"/>
      </w:rPr>
      <w:t xml:space="preserve"> Bilaga 2   </w:t>
    </w:r>
    <w:r w:rsidRPr="007F2EC3">
      <w:rPr>
        <w:rStyle w:val="SidhuvudRubrikReferens"/>
      </w:rPr>
      <w:t>Regeringens lagförslag</w:t>
    </w:r>
  </w:p>
  <w:p w:rsidR="00126467" w:rsidRPr="007F2EC3" w:rsidRDefault="00126467">
    <w:pPr>
      <w:pStyle w:val="SidhuvudKantJmn"/>
      <w:framePr w:w="8732" w:h="567" w:hRule="exact" w:vSpace="0" w:wrap="around" w:vAnchor="page" w:y="341" w:anchorLock="0"/>
    </w:pPr>
  </w:p>
  <w:p w:rsidR="00126467" w:rsidRPr="007F2EC3" w:rsidRDefault="0012646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67" w:rsidRPr="007F2EC3" w:rsidRDefault="00126467">
    <w:pPr>
      <w:pStyle w:val="SidhuvudKantUdda"/>
      <w:framePr w:w="8732" w:h="567" w:hRule="exact" w:vSpace="0" w:wrap="around" w:vAnchor="page" w:y="341" w:anchorLock="0"/>
    </w:pPr>
    <w:r w:rsidRPr="007F2EC3">
      <w:rPr>
        <w:rStyle w:val="SidhuvudRubrikReferens"/>
      </w:rPr>
      <w:fldChar w:fldCharType="begin" w:fldLock="1"/>
    </w:r>
    <w:r w:rsidRPr="007F2EC3">
      <w:rPr>
        <w:rStyle w:val="SidhuvudRubrikReferens"/>
      </w:rPr>
      <w:instrText xml:space="preserve"> StyleREF "Rubrik 1" </w:instrText>
    </w:r>
    <w:r w:rsidRPr="007F2EC3">
      <w:rPr>
        <w:rStyle w:val="SidhuvudRubrikReferens"/>
      </w:rPr>
      <w:fldChar w:fldCharType="separate"/>
    </w:r>
    <w:r w:rsidRPr="007F2EC3">
      <w:rPr>
        <w:rStyle w:val="SidhuvudRubrikReferens"/>
      </w:rPr>
      <w:t>Sammanfattning</w:t>
    </w:r>
    <w:r w:rsidRPr="007F2EC3">
      <w:rPr>
        <w:rStyle w:val="SidhuvudRubrikReferens"/>
      </w:rPr>
      <w:fldChar w:fldCharType="end"/>
    </w:r>
    <w:r w:rsidRPr="007F2EC3">
      <w:rPr>
        <w:rStyle w:val="SidhuvudBilaga"/>
      </w:rPr>
      <w:t xml:space="preserve"> </w:t>
    </w:r>
    <w:r w:rsidRPr="007F2EC3">
      <w:t xml:space="preserve">     </w:t>
    </w:r>
    <w:r w:rsidRPr="007F2EC3">
      <w:rPr>
        <w:rStyle w:val="SidhuvudUtskott"/>
      </w:rPr>
      <w:fldChar w:fldCharType="begin" w:fldLock="1"/>
    </w:r>
    <w:r w:rsidRPr="007F2EC3">
      <w:rPr>
        <w:rStyle w:val="SidhuvudUtskott"/>
      </w:rPr>
      <w:instrText xml:space="preserve"> DOCPROPERTY BetänkandeÅr</w:instrText>
    </w:r>
    <w:r w:rsidRPr="007F2EC3">
      <w:rPr>
        <w:rStyle w:val="SidhuvudUtskott"/>
      </w:rPr>
      <w:fldChar w:fldCharType="separate"/>
    </w:r>
    <w:r w:rsidRPr="007F2EC3">
      <w:rPr>
        <w:rStyle w:val="SidhuvudUtskott"/>
      </w:rPr>
      <w:t>2003/04</w:t>
    </w:r>
    <w:r w:rsidRPr="007F2EC3">
      <w:rPr>
        <w:rStyle w:val="SidhuvudUtskott"/>
      </w:rPr>
      <w:fldChar w:fldCharType="end"/>
    </w:r>
    <w:r w:rsidRPr="007F2EC3">
      <w:rPr>
        <w:rStyle w:val="SidhuvudUtskott"/>
      </w:rPr>
      <w:t>:</w:t>
    </w:r>
    <w:r w:rsidRPr="007F2EC3">
      <w:rPr>
        <w:rStyle w:val="SidhuvudUtskott"/>
      </w:rPr>
      <w:fldChar w:fldCharType="begin" w:fldLock="1"/>
    </w:r>
    <w:r w:rsidRPr="007F2EC3">
      <w:rPr>
        <w:rStyle w:val="SidhuvudUtskott"/>
      </w:rPr>
      <w:instrText xml:space="preserve"> DOCPROPERTY</w:instrText>
    </w:r>
    <w:r w:rsidRPr="007F2EC3">
      <w:instrText xml:space="preserve"> </w:instrText>
    </w:r>
    <w:r w:rsidRPr="007F2EC3">
      <w:rPr>
        <w:rStyle w:val="SidhuvudUtskott"/>
      </w:rPr>
      <w:instrText>Utskott</w:instrText>
    </w:r>
    <w:r w:rsidRPr="007F2EC3">
      <w:rPr>
        <w:rStyle w:val="SidhuvudUtskott"/>
      </w:rPr>
      <w:fldChar w:fldCharType="separate"/>
    </w:r>
    <w:r w:rsidRPr="007F2EC3">
      <w:rPr>
        <w:rStyle w:val="SidhuvudUtskott"/>
      </w:rPr>
      <w:t>LU</w:t>
    </w:r>
    <w:r w:rsidRPr="007F2EC3">
      <w:rPr>
        <w:rStyle w:val="SidhuvudUtskott"/>
      </w:rPr>
      <w:fldChar w:fldCharType="end"/>
    </w:r>
    <w:r w:rsidRPr="007F2EC3">
      <w:rPr>
        <w:rStyle w:val="SidhuvudUtskott"/>
      </w:rPr>
      <w:fldChar w:fldCharType="begin" w:fldLock="1"/>
    </w:r>
    <w:r w:rsidRPr="007F2EC3">
      <w:rPr>
        <w:rStyle w:val="SidhuvudUtskott"/>
      </w:rPr>
      <w:instrText xml:space="preserve"> DOCPROPERTY Betä</w:instrText>
    </w:r>
    <w:r w:rsidRPr="007F2EC3">
      <w:rPr>
        <w:rStyle w:val="SidhuvudUtskott"/>
      </w:rPr>
      <w:instrText>n</w:instrText>
    </w:r>
    <w:r w:rsidRPr="007F2EC3">
      <w:rPr>
        <w:rStyle w:val="SidhuvudUtskott"/>
      </w:rPr>
      <w:instrText>kandeNr</w:instrText>
    </w:r>
    <w:r w:rsidRPr="007F2EC3">
      <w:rPr>
        <w:rStyle w:val="SidhuvudUtskott"/>
      </w:rPr>
      <w:fldChar w:fldCharType="separate"/>
    </w:r>
    <w:r w:rsidRPr="007F2EC3">
      <w:rPr>
        <w:rStyle w:val="SidhuvudUtskott"/>
      </w:rPr>
      <w:t>29</w:t>
    </w:r>
    <w:r w:rsidRPr="007F2EC3">
      <w:rPr>
        <w:rStyle w:val="SidhuvudUtskott"/>
      </w:rPr>
      <w:fldChar w:fldCharType="end"/>
    </w:r>
  </w:p>
  <w:p w:rsidR="00126467" w:rsidRPr="007F2EC3" w:rsidRDefault="00126467">
    <w:pPr>
      <w:pStyle w:val="SidhuvudKantUdda"/>
      <w:framePr w:w="8732" w:h="567" w:hRule="exact" w:vSpace="0" w:wrap="around" w:vAnchor="page" w:y="341" w:anchorLock="0"/>
    </w:pPr>
    <w:r w:rsidRPr="007F2EC3">
      <w:rPr>
        <w:rStyle w:val="SidhuvudUtskott"/>
      </w:rPr>
      <w:fldChar w:fldCharType="begin" w:fldLock="1"/>
    </w:r>
    <w:r w:rsidRPr="007F2EC3">
      <w:rPr>
        <w:rStyle w:val="SidhuvudUtskott"/>
      </w:rPr>
      <w:instrText xml:space="preserve"> if </w:instrText>
    </w:r>
    <w:r w:rsidRPr="007F2EC3">
      <w:rPr>
        <w:rStyle w:val="SidhuvudUtskott"/>
      </w:rPr>
      <w:fldChar w:fldCharType="begin" w:fldLock="1"/>
    </w:r>
    <w:r w:rsidRPr="007F2EC3">
      <w:rPr>
        <w:rStyle w:val="SidhuvudUtskott"/>
      </w:rPr>
      <w:instrText xml:space="preserve"> DOCPROPERTY "UtkastDatum"</w:instrText>
    </w:r>
    <w:r w:rsidRPr="007F2EC3">
      <w:rPr>
        <w:rStyle w:val="SidhuvudUtskott"/>
      </w:rPr>
      <w:fldChar w:fldCharType="separate"/>
    </w:r>
    <w:r w:rsidRPr="007F2EC3">
      <w:rPr>
        <w:rStyle w:val="SidhuvudUtskott"/>
      </w:rPr>
      <w:instrText>Nej</w:instrText>
    </w:r>
    <w:r w:rsidRPr="007F2EC3">
      <w:rPr>
        <w:rStyle w:val="SidhuvudUtskott"/>
      </w:rPr>
      <w:fldChar w:fldCharType="end"/>
    </w:r>
    <w:r w:rsidRPr="007F2EC3">
      <w:rPr>
        <w:rStyle w:val="SidhuvudUtskott"/>
      </w:rPr>
      <w:instrText xml:space="preserve"> = "Ja" "</w:instrText>
    </w:r>
    <w:r w:rsidRPr="007F2EC3">
      <w:rPr>
        <w:rStyle w:val="SidhuvudUtskott"/>
      </w:rPr>
      <w:fldChar w:fldCharType="begin" w:fldLock="1"/>
    </w:r>
    <w:r w:rsidRPr="007F2EC3">
      <w:rPr>
        <w:rStyle w:val="SidhuvudUtskott"/>
      </w:rPr>
      <w:instrText xml:space="preserve"> PRINTDATE \@ "yyyy-MM-dd HH.mm    " </w:instrText>
    </w:r>
    <w:r w:rsidRPr="007F2EC3">
      <w:rPr>
        <w:rStyle w:val="SidhuvudUtskott"/>
      </w:rPr>
      <w:fldChar w:fldCharType="separate"/>
    </w:r>
    <w:r w:rsidRPr="007F2EC3">
      <w:rPr>
        <w:rStyle w:val="SidhuvudUtskott"/>
      </w:rPr>
      <w:instrText>2000-08-11 16.42</w:instrText>
    </w:r>
    <w:r w:rsidRPr="007F2EC3">
      <w:rPr>
        <w:rStyle w:val="SidhuvudUtskott"/>
      </w:rPr>
      <w:fldChar w:fldCharType="end"/>
    </w:r>
    <w:r w:rsidRPr="007F2EC3">
      <w:rPr>
        <w:rStyle w:val="SidhuvudUtskott"/>
      </w:rPr>
      <w:instrText xml:space="preserve">" </w:instrText>
    </w:r>
    <w:r w:rsidRPr="007F2EC3">
      <w:rPr>
        <w:rStyle w:val="SidhuvudUtskott"/>
      </w:rPr>
      <w:fldChar w:fldCharType="end"/>
    </w:r>
    <w:r w:rsidRPr="007F2EC3">
      <w:rPr>
        <w:rStyle w:val="SidhuvudUtskott"/>
      </w:rPr>
      <w:fldChar w:fldCharType="begin" w:fldLock="1"/>
    </w:r>
    <w:r w:rsidRPr="007F2EC3">
      <w:rPr>
        <w:rStyle w:val="SidhuvudUtskott"/>
      </w:rPr>
      <w:instrText xml:space="preserve"> DOCPR</w:instrText>
    </w:r>
    <w:r w:rsidRPr="007F2EC3">
      <w:rPr>
        <w:rStyle w:val="SidhuvudUtskott"/>
      </w:rPr>
      <w:instrText>O</w:instrText>
    </w:r>
    <w:r w:rsidRPr="007F2EC3">
      <w:rPr>
        <w:rStyle w:val="SidhuvudUtskott"/>
      </w:rPr>
      <w:instrText>PERTY Status</w:instrText>
    </w:r>
    <w:r w:rsidRPr="007F2EC3">
      <w:rPr>
        <w:rStyle w:val="SidhuvudUtskott"/>
      </w:rPr>
      <w:fldChar w:fldCharType="end"/>
    </w:r>
  </w:p>
  <w:p w:rsidR="00126467" w:rsidRPr="007F2EC3" w:rsidRDefault="0012646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67" w:rsidRPr="007F2EC3" w:rsidRDefault="00126467">
    <w:pPr>
      <w:pStyle w:val="SidhuvudKantUdda"/>
      <w:framePr w:w="8732" w:h="567" w:hRule="exact" w:vSpace="0" w:wrap="around" w:vAnchor="page" w:y="341" w:anchorLock="0"/>
    </w:pPr>
    <w:r w:rsidRPr="007F2EC3">
      <w:rPr>
        <w:rStyle w:val="SidhuvudRubrikReferens"/>
      </w:rPr>
      <w:t>Regeringens lagförslag</w:t>
    </w:r>
    <w:r w:rsidRPr="007F2EC3">
      <w:rPr>
        <w:rStyle w:val="SidhuvudBilaga"/>
      </w:rPr>
      <w:t xml:space="preserve">   Bilaga 2 </w:t>
    </w:r>
    <w:r w:rsidRPr="007F2EC3">
      <w:t xml:space="preserve">     </w:t>
    </w:r>
    <w:r w:rsidRPr="007F2EC3">
      <w:rPr>
        <w:rStyle w:val="SidhuvudUtskott"/>
      </w:rPr>
      <w:t>2003/04:LU29</w:t>
    </w:r>
  </w:p>
  <w:p w:rsidR="00126467" w:rsidRPr="007F2EC3" w:rsidRDefault="00126467">
    <w:pPr>
      <w:pStyle w:val="SidhuvudKantUdda"/>
      <w:framePr w:w="8732" w:h="567" w:hRule="exact" w:vSpace="0" w:wrap="around" w:vAnchor="page" w:y="341" w:anchorLock="0"/>
    </w:pPr>
  </w:p>
  <w:p w:rsidR="00126467" w:rsidRPr="007F2EC3" w:rsidRDefault="0012646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67" w:rsidRPr="007F2EC3" w:rsidRDefault="00126467">
    <w:pPr>
      <w:pStyle w:val="SidhuvudKantUdda"/>
      <w:framePr w:w="8732" w:h="567" w:hRule="exact" w:vSpace="0" w:wrap="around" w:vAnchor="page" w:y="341" w:anchorLock="0"/>
    </w:pPr>
    <w:r w:rsidRPr="007F2EC3">
      <w:t xml:space="preserve">  </w:t>
    </w:r>
    <w:r w:rsidRPr="007F2EC3">
      <w:rPr>
        <w:rStyle w:val="SidhuvudUtskott"/>
      </w:rPr>
      <w:t>2003/04:LU29</w:t>
    </w:r>
  </w:p>
  <w:p w:rsidR="00126467" w:rsidRPr="007F2EC3" w:rsidRDefault="00126467">
    <w:pPr>
      <w:pStyle w:val="SidhuvudKantUdda"/>
      <w:framePr w:w="8732" w:h="567" w:hRule="exact" w:vSpace="0" w:wrap="around" w:vAnchor="page" w:y="341" w:anchorLock="0"/>
    </w:pPr>
  </w:p>
  <w:p w:rsidR="00126467" w:rsidRPr="007F2EC3" w:rsidRDefault="0012646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67" w:rsidRPr="007F2EC3" w:rsidRDefault="00126467">
    <w:pPr>
      <w:pStyle w:val="SidhuvudKantUdda"/>
      <w:framePr w:w="8732" w:h="567" w:hRule="exact" w:vSpace="0" w:wrap="around" w:vAnchor="page" w:y="341" w:anchorLock="0"/>
    </w:pPr>
    <w:r w:rsidRPr="007F2EC3">
      <w:t xml:space="preserve"> </w:t>
    </w:r>
  </w:p>
  <w:p w:rsidR="00126467" w:rsidRPr="007F2EC3" w:rsidRDefault="0012646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67" w:rsidRPr="007F2EC3" w:rsidRDefault="00126467">
    <w:pPr>
      <w:pStyle w:val="SidhuvudKantJmn"/>
      <w:framePr w:w="8732" w:h="567" w:hRule="exact" w:vSpace="0" w:wrap="around" w:vAnchor="page" w:y="341" w:anchorLock="0"/>
    </w:pPr>
    <w:r w:rsidRPr="007F2EC3">
      <w:rPr>
        <w:rStyle w:val="SidhuvudUtskott"/>
      </w:rPr>
      <w:fldChar w:fldCharType="begin" w:fldLock="1"/>
    </w:r>
    <w:r w:rsidRPr="007F2EC3">
      <w:rPr>
        <w:rStyle w:val="SidhuvudUtskott"/>
      </w:rPr>
      <w:instrText xml:space="preserve"> DOCPROPERTY BetänkandeÅr</w:instrText>
    </w:r>
    <w:r w:rsidRPr="007F2EC3">
      <w:rPr>
        <w:rStyle w:val="SidhuvudUtskott"/>
      </w:rPr>
      <w:fldChar w:fldCharType="separate"/>
    </w:r>
    <w:r w:rsidRPr="007F2EC3">
      <w:rPr>
        <w:rStyle w:val="SidhuvudUtskott"/>
      </w:rPr>
      <w:t>2003/04</w:t>
    </w:r>
    <w:r w:rsidRPr="007F2EC3">
      <w:rPr>
        <w:rStyle w:val="SidhuvudUtskott"/>
      </w:rPr>
      <w:fldChar w:fldCharType="end"/>
    </w:r>
    <w:r w:rsidRPr="007F2EC3">
      <w:rPr>
        <w:rStyle w:val="SidhuvudUtskott"/>
      </w:rPr>
      <w:t>:</w:t>
    </w:r>
    <w:r w:rsidRPr="007F2EC3">
      <w:rPr>
        <w:rStyle w:val="SidhuvudUtskott"/>
      </w:rPr>
      <w:fldChar w:fldCharType="begin" w:fldLock="1"/>
    </w:r>
    <w:r w:rsidRPr="007F2EC3">
      <w:rPr>
        <w:rStyle w:val="SidhuvudUtskott"/>
      </w:rPr>
      <w:instrText xml:space="preserve"> DOCPROPERTY Utskott</w:instrText>
    </w:r>
    <w:r w:rsidRPr="007F2EC3">
      <w:rPr>
        <w:rStyle w:val="SidhuvudUtskott"/>
      </w:rPr>
      <w:fldChar w:fldCharType="separate"/>
    </w:r>
    <w:r w:rsidRPr="007F2EC3">
      <w:rPr>
        <w:rStyle w:val="SidhuvudUtskott"/>
      </w:rPr>
      <w:t>LU</w:t>
    </w:r>
    <w:r w:rsidRPr="007F2EC3">
      <w:rPr>
        <w:rStyle w:val="SidhuvudUtskott"/>
      </w:rPr>
      <w:fldChar w:fldCharType="end"/>
    </w:r>
    <w:r w:rsidRPr="007F2EC3">
      <w:rPr>
        <w:rStyle w:val="SidhuvudUtskott"/>
      </w:rPr>
      <w:fldChar w:fldCharType="begin" w:fldLock="1"/>
    </w:r>
    <w:r w:rsidRPr="007F2EC3">
      <w:rPr>
        <w:rStyle w:val="SidhuvudUtskott"/>
      </w:rPr>
      <w:instrText xml:space="preserve"> DOCPROPERTY BetänkandeNr</w:instrText>
    </w:r>
    <w:r w:rsidRPr="007F2EC3">
      <w:rPr>
        <w:rStyle w:val="SidhuvudUtskott"/>
      </w:rPr>
      <w:fldChar w:fldCharType="separate"/>
    </w:r>
    <w:r w:rsidRPr="007F2EC3">
      <w:rPr>
        <w:rStyle w:val="SidhuvudUtskott"/>
      </w:rPr>
      <w:t>29</w:t>
    </w:r>
    <w:r w:rsidRPr="007F2EC3">
      <w:rPr>
        <w:rStyle w:val="SidhuvudUtskott"/>
      </w:rPr>
      <w:fldChar w:fldCharType="end"/>
    </w:r>
    <w:r w:rsidRPr="007F2EC3">
      <w:t xml:space="preserve">     </w:t>
    </w:r>
    <w:r w:rsidRPr="007F2EC3">
      <w:rPr>
        <w:rStyle w:val="SidhuvudBilaga"/>
      </w:rPr>
      <w:t xml:space="preserve"> </w:t>
    </w:r>
    <w:r w:rsidRPr="007F2EC3">
      <w:rPr>
        <w:rStyle w:val="SidhuvudRubrikReferens"/>
      </w:rPr>
      <w:fldChar w:fldCharType="begin" w:fldLock="1"/>
    </w:r>
    <w:r w:rsidRPr="007F2EC3">
      <w:rPr>
        <w:rStyle w:val="SidhuvudRubrikReferens"/>
      </w:rPr>
      <w:instrText xml:space="preserve"> StyleREF "Rubrik 1" </w:instrText>
    </w:r>
    <w:r w:rsidRPr="007F2EC3">
      <w:rPr>
        <w:rStyle w:val="SidhuvudRubrikReferens"/>
      </w:rPr>
      <w:fldChar w:fldCharType="separate"/>
    </w:r>
    <w:r w:rsidRPr="007F2EC3">
      <w:rPr>
        <w:rStyle w:val="SidhuvudRubrikReferens"/>
      </w:rPr>
      <w:t>Sammanfattning</w:t>
    </w:r>
    <w:r w:rsidRPr="007F2EC3">
      <w:rPr>
        <w:rStyle w:val="SidhuvudRubrikReferens"/>
      </w:rPr>
      <w:fldChar w:fldCharType="end"/>
    </w:r>
  </w:p>
  <w:p w:rsidR="00126467" w:rsidRPr="007F2EC3" w:rsidRDefault="00126467">
    <w:pPr>
      <w:pStyle w:val="SidhuvudKantJmn"/>
      <w:framePr w:w="8732" w:h="567" w:hRule="exact" w:vSpace="0" w:wrap="around" w:vAnchor="page" w:y="341" w:anchorLock="0"/>
    </w:pPr>
    <w:r w:rsidRPr="007F2EC3">
      <w:rPr>
        <w:rStyle w:val="SidhuvudUtskott"/>
      </w:rPr>
      <w:fldChar w:fldCharType="begin" w:fldLock="1"/>
    </w:r>
    <w:r w:rsidRPr="007F2EC3">
      <w:rPr>
        <w:rStyle w:val="SidhuvudUtskott"/>
      </w:rPr>
      <w:instrText xml:space="preserve"> DOCPROPERTY Status</w:instrText>
    </w:r>
    <w:r w:rsidRPr="007F2EC3">
      <w:rPr>
        <w:rStyle w:val="SidhuvudUtskott"/>
      </w:rPr>
      <w:fldChar w:fldCharType="end"/>
    </w:r>
    <w:r w:rsidRPr="007F2EC3">
      <w:rPr>
        <w:rStyle w:val="SidhuvudUtskott"/>
      </w:rPr>
      <w:fldChar w:fldCharType="begin" w:fldLock="1"/>
    </w:r>
    <w:r w:rsidRPr="007F2EC3">
      <w:rPr>
        <w:rStyle w:val="SidhuvudUtskott"/>
      </w:rPr>
      <w:instrText xml:space="preserve"> if </w:instrText>
    </w:r>
    <w:r w:rsidRPr="007F2EC3">
      <w:rPr>
        <w:rStyle w:val="SidhuvudUtskott"/>
      </w:rPr>
      <w:fldChar w:fldCharType="begin" w:fldLock="1"/>
    </w:r>
    <w:r w:rsidRPr="007F2EC3">
      <w:rPr>
        <w:rStyle w:val="SidhuvudUtskott"/>
      </w:rPr>
      <w:instrText xml:space="preserve"> DOCPROPERTY "UtkastDatum"</w:instrText>
    </w:r>
    <w:r w:rsidRPr="007F2EC3">
      <w:rPr>
        <w:rStyle w:val="SidhuvudUtskott"/>
      </w:rPr>
      <w:fldChar w:fldCharType="separate"/>
    </w:r>
    <w:r w:rsidRPr="007F2EC3">
      <w:rPr>
        <w:rStyle w:val="SidhuvudUtskott"/>
      </w:rPr>
      <w:instrText>Nej</w:instrText>
    </w:r>
    <w:r w:rsidRPr="007F2EC3">
      <w:rPr>
        <w:rStyle w:val="SidhuvudUtskott"/>
      </w:rPr>
      <w:fldChar w:fldCharType="end"/>
    </w:r>
    <w:r w:rsidRPr="007F2EC3">
      <w:rPr>
        <w:rStyle w:val="SidhuvudUtskott"/>
      </w:rPr>
      <w:instrText xml:space="preserve"> = "Ja" "    </w:instrText>
    </w:r>
    <w:r w:rsidRPr="007F2EC3">
      <w:rPr>
        <w:rStyle w:val="SidhuvudUtskott"/>
      </w:rPr>
      <w:fldChar w:fldCharType="begin" w:fldLock="1"/>
    </w:r>
    <w:r w:rsidRPr="007F2EC3">
      <w:rPr>
        <w:rStyle w:val="SidhuvudUtskott"/>
      </w:rPr>
      <w:instrText xml:space="preserve"> PRINTDATE \@ "yyyy-MM-dd HH.mm" </w:instrText>
    </w:r>
    <w:r w:rsidRPr="007F2EC3">
      <w:rPr>
        <w:rStyle w:val="SidhuvudUtskott"/>
      </w:rPr>
      <w:fldChar w:fldCharType="separate"/>
    </w:r>
    <w:r w:rsidRPr="007F2EC3">
      <w:rPr>
        <w:rStyle w:val="SidhuvudUtskott"/>
      </w:rPr>
      <w:instrText>2000-08-11 16.42</w:instrText>
    </w:r>
    <w:r w:rsidRPr="007F2EC3">
      <w:rPr>
        <w:rStyle w:val="SidhuvudUtskott"/>
      </w:rPr>
      <w:fldChar w:fldCharType="end"/>
    </w:r>
    <w:r w:rsidRPr="007F2EC3">
      <w:rPr>
        <w:rStyle w:val="SidhuvudUtskott"/>
      </w:rPr>
      <w:instrText xml:space="preserve">" </w:instrText>
    </w:r>
    <w:r w:rsidRPr="007F2EC3">
      <w:rPr>
        <w:rStyle w:val="SidhuvudUtskott"/>
      </w:rPr>
      <w:fldChar w:fldCharType="end"/>
    </w:r>
  </w:p>
  <w:p w:rsidR="00126467" w:rsidRPr="007F2EC3" w:rsidRDefault="0012646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67" w:rsidRPr="007F2EC3" w:rsidRDefault="00126467">
    <w:pPr>
      <w:pStyle w:val="SidhuvudKantUdda"/>
      <w:framePr w:w="8732" w:h="567" w:hRule="exact" w:vSpace="0" w:wrap="around" w:vAnchor="page" w:y="341" w:anchorLock="0"/>
    </w:pPr>
    <w:r w:rsidRPr="007F2EC3">
      <w:rPr>
        <w:rStyle w:val="SidhuvudRubrikReferens"/>
      </w:rPr>
      <w:fldChar w:fldCharType="begin" w:fldLock="1"/>
    </w:r>
    <w:r w:rsidRPr="007F2EC3">
      <w:rPr>
        <w:rStyle w:val="SidhuvudRubrikReferens"/>
      </w:rPr>
      <w:instrText xml:space="preserve"> StyleREF "Rubrik 1" </w:instrText>
    </w:r>
    <w:r w:rsidRPr="007F2EC3">
      <w:rPr>
        <w:rStyle w:val="SidhuvudRubrikReferens"/>
      </w:rPr>
      <w:fldChar w:fldCharType="separate"/>
    </w:r>
    <w:r w:rsidRPr="007F2EC3">
      <w:rPr>
        <w:rStyle w:val="SidhuvudRubrikReferens"/>
      </w:rPr>
      <w:t>Sammanfattning</w:t>
    </w:r>
    <w:r w:rsidRPr="007F2EC3">
      <w:rPr>
        <w:rStyle w:val="SidhuvudRubrikReferens"/>
      </w:rPr>
      <w:fldChar w:fldCharType="end"/>
    </w:r>
    <w:r w:rsidRPr="007F2EC3">
      <w:rPr>
        <w:rStyle w:val="SidhuvudBilaga"/>
      </w:rPr>
      <w:t xml:space="preserve"> </w:t>
    </w:r>
    <w:r w:rsidRPr="007F2EC3">
      <w:t xml:space="preserve">     </w:t>
    </w:r>
    <w:r w:rsidRPr="007F2EC3">
      <w:rPr>
        <w:rStyle w:val="SidhuvudUtskott"/>
      </w:rPr>
      <w:fldChar w:fldCharType="begin" w:fldLock="1"/>
    </w:r>
    <w:r w:rsidRPr="007F2EC3">
      <w:rPr>
        <w:rStyle w:val="SidhuvudUtskott"/>
      </w:rPr>
      <w:instrText xml:space="preserve"> DOCPROPERTY BetänkandeÅr</w:instrText>
    </w:r>
    <w:r w:rsidRPr="007F2EC3">
      <w:rPr>
        <w:rStyle w:val="SidhuvudUtskott"/>
      </w:rPr>
      <w:fldChar w:fldCharType="separate"/>
    </w:r>
    <w:r w:rsidRPr="007F2EC3">
      <w:rPr>
        <w:rStyle w:val="SidhuvudUtskott"/>
      </w:rPr>
      <w:t>2003/04</w:t>
    </w:r>
    <w:r w:rsidRPr="007F2EC3">
      <w:rPr>
        <w:rStyle w:val="SidhuvudUtskott"/>
      </w:rPr>
      <w:fldChar w:fldCharType="end"/>
    </w:r>
    <w:r w:rsidRPr="007F2EC3">
      <w:rPr>
        <w:rStyle w:val="SidhuvudUtskott"/>
      </w:rPr>
      <w:t>:</w:t>
    </w:r>
    <w:r w:rsidRPr="007F2EC3">
      <w:rPr>
        <w:rStyle w:val="SidhuvudUtskott"/>
      </w:rPr>
      <w:fldChar w:fldCharType="begin" w:fldLock="1"/>
    </w:r>
    <w:r w:rsidRPr="007F2EC3">
      <w:rPr>
        <w:rStyle w:val="SidhuvudUtskott"/>
      </w:rPr>
      <w:instrText xml:space="preserve"> DOCPROPERTY</w:instrText>
    </w:r>
    <w:r w:rsidRPr="007F2EC3">
      <w:instrText xml:space="preserve"> </w:instrText>
    </w:r>
    <w:r w:rsidRPr="007F2EC3">
      <w:rPr>
        <w:rStyle w:val="SidhuvudUtskott"/>
      </w:rPr>
      <w:instrText>Utskott</w:instrText>
    </w:r>
    <w:r w:rsidRPr="007F2EC3">
      <w:rPr>
        <w:rStyle w:val="SidhuvudUtskott"/>
      </w:rPr>
      <w:fldChar w:fldCharType="separate"/>
    </w:r>
    <w:r w:rsidRPr="007F2EC3">
      <w:rPr>
        <w:rStyle w:val="SidhuvudUtskott"/>
      </w:rPr>
      <w:t>LU</w:t>
    </w:r>
    <w:r w:rsidRPr="007F2EC3">
      <w:rPr>
        <w:rStyle w:val="SidhuvudUtskott"/>
      </w:rPr>
      <w:fldChar w:fldCharType="end"/>
    </w:r>
    <w:r w:rsidRPr="007F2EC3">
      <w:rPr>
        <w:rStyle w:val="SidhuvudUtskott"/>
      </w:rPr>
      <w:fldChar w:fldCharType="begin" w:fldLock="1"/>
    </w:r>
    <w:r w:rsidRPr="007F2EC3">
      <w:rPr>
        <w:rStyle w:val="SidhuvudUtskott"/>
      </w:rPr>
      <w:instrText xml:space="preserve"> DOCPROPERTY Betä</w:instrText>
    </w:r>
    <w:r w:rsidRPr="007F2EC3">
      <w:rPr>
        <w:rStyle w:val="SidhuvudUtskott"/>
      </w:rPr>
      <w:instrText>n</w:instrText>
    </w:r>
    <w:r w:rsidRPr="007F2EC3">
      <w:rPr>
        <w:rStyle w:val="SidhuvudUtskott"/>
      </w:rPr>
      <w:instrText>kandeNr</w:instrText>
    </w:r>
    <w:r w:rsidRPr="007F2EC3">
      <w:rPr>
        <w:rStyle w:val="SidhuvudUtskott"/>
      </w:rPr>
      <w:fldChar w:fldCharType="separate"/>
    </w:r>
    <w:r w:rsidRPr="007F2EC3">
      <w:rPr>
        <w:rStyle w:val="SidhuvudUtskott"/>
      </w:rPr>
      <w:t>29</w:t>
    </w:r>
    <w:r w:rsidRPr="007F2EC3">
      <w:rPr>
        <w:rStyle w:val="SidhuvudUtskott"/>
      </w:rPr>
      <w:fldChar w:fldCharType="end"/>
    </w:r>
  </w:p>
  <w:p w:rsidR="00126467" w:rsidRPr="007F2EC3" w:rsidRDefault="00126467">
    <w:pPr>
      <w:pStyle w:val="SidhuvudKantUdda"/>
      <w:framePr w:w="8732" w:h="567" w:hRule="exact" w:vSpace="0" w:wrap="around" w:vAnchor="page" w:y="341" w:anchorLock="0"/>
    </w:pPr>
    <w:r w:rsidRPr="007F2EC3">
      <w:rPr>
        <w:rStyle w:val="SidhuvudUtskott"/>
      </w:rPr>
      <w:fldChar w:fldCharType="begin" w:fldLock="1"/>
    </w:r>
    <w:r w:rsidRPr="007F2EC3">
      <w:rPr>
        <w:rStyle w:val="SidhuvudUtskott"/>
      </w:rPr>
      <w:instrText xml:space="preserve"> if </w:instrText>
    </w:r>
    <w:r w:rsidRPr="007F2EC3">
      <w:rPr>
        <w:rStyle w:val="SidhuvudUtskott"/>
      </w:rPr>
      <w:fldChar w:fldCharType="begin" w:fldLock="1"/>
    </w:r>
    <w:r w:rsidRPr="007F2EC3">
      <w:rPr>
        <w:rStyle w:val="SidhuvudUtskott"/>
      </w:rPr>
      <w:instrText xml:space="preserve"> DOCPROPERTY "UtkastDatum"</w:instrText>
    </w:r>
    <w:r w:rsidRPr="007F2EC3">
      <w:rPr>
        <w:rStyle w:val="SidhuvudUtskott"/>
      </w:rPr>
      <w:fldChar w:fldCharType="separate"/>
    </w:r>
    <w:r w:rsidRPr="007F2EC3">
      <w:rPr>
        <w:rStyle w:val="SidhuvudUtskott"/>
      </w:rPr>
      <w:instrText>Nej</w:instrText>
    </w:r>
    <w:r w:rsidRPr="007F2EC3">
      <w:rPr>
        <w:rStyle w:val="SidhuvudUtskott"/>
      </w:rPr>
      <w:fldChar w:fldCharType="end"/>
    </w:r>
    <w:r w:rsidRPr="007F2EC3">
      <w:rPr>
        <w:rStyle w:val="SidhuvudUtskott"/>
      </w:rPr>
      <w:instrText xml:space="preserve"> = "Ja" "</w:instrText>
    </w:r>
    <w:r w:rsidRPr="007F2EC3">
      <w:rPr>
        <w:rStyle w:val="SidhuvudUtskott"/>
      </w:rPr>
      <w:fldChar w:fldCharType="begin" w:fldLock="1"/>
    </w:r>
    <w:r w:rsidRPr="007F2EC3">
      <w:rPr>
        <w:rStyle w:val="SidhuvudUtskott"/>
      </w:rPr>
      <w:instrText xml:space="preserve"> PRINTDATE \@ "yyyy-MM-dd HH.mm    " </w:instrText>
    </w:r>
    <w:r w:rsidRPr="007F2EC3">
      <w:rPr>
        <w:rStyle w:val="SidhuvudUtskott"/>
      </w:rPr>
      <w:fldChar w:fldCharType="separate"/>
    </w:r>
    <w:r w:rsidRPr="007F2EC3">
      <w:rPr>
        <w:rStyle w:val="SidhuvudUtskott"/>
      </w:rPr>
      <w:instrText>2000-08-11 16.42</w:instrText>
    </w:r>
    <w:r w:rsidRPr="007F2EC3">
      <w:rPr>
        <w:rStyle w:val="SidhuvudUtskott"/>
      </w:rPr>
      <w:fldChar w:fldCharType="end"/>
    </w:r>
    <w:r w:rsidRPr="007F2EC3">
      <w:rPr>
        <w:rStyle w:val="SidhuvudUtskott"/>
      </w:rPr>
      <w:instrText xml:space="preserve">" </w:instrText>
    </w:r>
    <w:r w:rsidRPr="007F2EC3">
      <w:rPr>
        <w:rStyle w:val="SidhuvudUtskott"/>
      </w:rPr>
      <w:fldChar w:fldCharType="end"/>
    </w:r>
    <w:r w:rsidRPr="007F2EC3">
      <w:rPr>
        <w:rStyle w:val="SidhuvudUtskott"/>
      </w:rPr>
      <w:fldChar w:fldCharType="begin" w:fldLock="1"/>
    </w:r>
    <w:r w:rsidRPr="007F2EC3">
      <w:rPr>
        <w:rStyle w:val="SidhuvudUtskott"/>
      </w:rPr>
      <w:instrText xml:space="preserve"> DOCPR</w:instrText>
    </w:r>
    <w:r w:rsidRPr="007F2EC3">
      <w:rPr>
        <w:rStyle w:val="SidhuvudUtskott"/>
      </w:rPr>
      <w:instrText>O</w:instrText>
    </w:r>
    <w:r w:rsidRPr="007F2EC3">
      <w:rPr>
        <w:rStyle w:val="SidhuvudUtskott"/>
      </w:rPr>
      <w:instrText>PERTY Status</w:instrText>
    </w:r>
    <w:r w:rsidRPr="007F2EC3">
      <w:rPr>
        <w:rStyle w:val="SidhuvudUtskott"/>
      </w:rPr>
      <w:fldChar w:fldCharType="end"/>
    </w:r>
  </w:p>
  <w:p w:rsidR="00126467" w:rsidRPr="007F2EC3" w:rsidRDefault="0012646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67" w:rsidRPr="007F2EC3" w:rsidRDefault="00126467">
    <w:pPr>
      <w:pStyle w:val="SidhuvudKantJmn"/>
      <w:framePr w:w="8732" w:h="567" w:hRule="exact" w:vSpace="0" w:wrap="around" w:vAnchor="page" w:y="341" w:anchorLock="0"/>
    </w:pPr>
    <w:r w:rsidRPr="007F2EC3">
      <w:rPr>
        <w:rStyle w:val="SidhuvudUtskott"/>
      </w:rPr>
      <w:t>2003/04:LU29</w:t>
    </w:r>
    <w:r w:rsidRPr="007F2EC3">
      <w:t xml:space="preserve">    </w:t>
    </w:r>
  </w:p>
  <w:p w:rsidR="00126467" w:rsidRPr="007F2EC3" w:rsidRDefault="00126467">
    <w:pPr>
      <w:pStyle w:val="SidhuvudKantJmn"/>
      <w:framePr w:w="8732" w:h="567" w:hRule="exact" w:vSpace="0" w:wrap="around" w:vAnchor="page" w:y="341" w:anchorLock="0"/>
    </w:pPr>
  </w:p>
  <w:p w:rsidR="00126467" w:rsidRPr="007F2EC3" w:rsidRDefault="00126467">
    <w:pPr>
      <w:pStyle w:val="SidhuvudKantUdda"/>
      <w:framePr w:w="8732" w:h="567" w:hRule="exact" w:vSpace="0" w:wrap="around" w:vAnchor="page" w:y="341" w:anchorLock="0"/>
    </w:pPr>
    <w:r w:rsidRPr="007F2EC3">
      <w:rPr>
        <w:rStyle w:val="SidhuvudRubrikReferens"/>
        <w:smallCaps w:val="0"/>
        <w:spacing w:val="0"/>
        <w:sz w:val="19"/>
      </w:rPr>
      <w:t xml:space="preserve"> </w:t>
    </w:r>
  </w:p>
  <w:p w:rsidR="00126467" w:rsidRPr="007F2EC3" w:rsidRDefault="0012646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67" w:rsidRPr="007F2EC3" w:rsidRDefault="00126467">
    <w:pPr>
      <w:pStyle w:val="SidhuvudKantJmn"/>
      <w:framePr w:w="8732" w:h="567" w:hRule="exact" w:vSpace="0" w:wrap="around" w:vAnchor="page" w:y="341" w:anchorLock="0"/>
    </w:pPr>
    <w:r w:rsidRPr="007F2EC3">
      <w:rPr>
        <w:rStyle w:val="SidhuvudUtskott"/>
      </w:rPr>
      <w:t>2003/04:LU29</w:t>
    </w:r>
    <w:r w:rsidRPr="007F2EC3">
      <w:t xml:space="preserve">     </w:t>
    </w:r>
    <w:r w:rsidRPr="007F2EC3">
      <w:rPr>
        <w:rStyle w:val="SidhuvudBilaga"/>
      </w:rPr>
      <w:t xml:space="preserve"> </w:t>
    </w:r>
    <w:r w:rsidRPr="007F2EC3">
      <w:rPr>
        <w:rStyle w:val="SidhuvudRubrikReferens"/>
      </w:rPr>
      <w:t>Utskottets förslag till riksdagsbeslut</w:t>
    </w:r>
  </w:p>
  <w:p w:rsidR="00126467" w:rsidRPr="007F2EC3" w:rsidRDefault="00126467">
    <w:pPr>
      <w:pStyle w:val="SidhuvudKantJmn"/>
      <w:framePr w:w="8732" w:h="567" w:hRule="exact" w:vSpace="0" w:wrap="around" w:vAnchor="page" w:y="341" w:anchorLock="0"/>
    </w:pPr>
  </w:p>
  <w:p w:rsidR="00126467" w:rsidRPr="007F2EC3" w:rsidRDefault="0012646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67" w:rsidRPr="007F2EC3" w:rsidRDefault="00126467">
    <w:pPr>
      <w:pStyle w:val="SidhuvudKantUdda"/>
      <w:framePr w:w="8732" w:h="567" w:hRule="exact" w:vSpace="0" w:wrap="around" w:vAnchor="page" w:y="341" w:anchorLock="0"/>
    </w:pPr>
    <w:r w:rsidRPr="007F2EC3">
      <w:rPr>
        <w:rStyle w:val="SidhuvudRubrikReferens"/>
      </w:rPr>
      <w:t>Utskottets förslag till riksdagsbeslut</w:t>
    </w:r>
    <w:r w:rsidRPr="007F2EC3">
      <w:rPr>
        <w:rStyle w:val="SidhuvudBilaga"/>
      </w:rPr>
      <w:t xml:space="preserve"> </w:t>
    </w:r>
    <w:r w:rsidRPr="007F2EC3">
      <w:t xml:space="preserve">     </w:t>
    </w:r>
    <w:r w:rsidRPr="007F2EC3">
      <w:rPr>
        <w:rStyle w:val="SidhuvudUtskott"/>
      </w:rPr>
      <w:t>2003/04:LU29</w:t>
    </w:r>
  </w:p>
  <w:p w:rsidR="00126467" w:rsidRPr="007F2EC3" w:rsidRDefault="00126467">
    <w:pPr>
      <w:pStyle w:val="SidhuvudKantUdda"/>
      <w:framePr w:w="8732" w:h="567" w:hRule="exact" w:vSpace="0" w:wrap="around" w:vAnchor="page" w:y="341" w:anchorLock="0"/>
    </w:pPr>
  </w:p>
  <w:p w:rsidR="00126467" w:rsidRPr="007F2EC3" w:rsidRDefault="0012646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6467" w:rsidRPr="007F2EC3" w:rsidRDefault="00126467">
    <w:pPr>
      <w:pStyle w:val="SidhuvudKantUdda"/>
      <w:framePr w:w="8732" w:h="567" w:hRule="exact" w:vSpace="0" w:wrap="around" w:vAnchor="page" w:y="341" w:anchorLock="0"/>
    </w:pPr>
    <w:r w:rsidRPr="007F2EC3">
      <w:t xml:space="preserve">  </w:t>
    </w:r>
    <w:r w:rsidRPr="007F2EC3">
      <w:rPr>
        <w:rStyle w:val="SidhuvudUtskott"/>
      </w:rPr>
      <w:t>2003/04:LU29</w:t>
    </w:r>
  </w:p>
  <w:p w:rsidR="00126467" w:rsidRPr="007F2EC3" w:rsidRDefault="00126467">
    <w:pPr>
      <w:pStyle w:val="SidhuvudKantUdda"/>
      <w:framePr w:w="8732" w:h="567" w:hRule="exact" w:vSpace="0" w:wrap="around" w:vAnchor="page" w:y="341" w:anchorLock="0"/>
    </w:pPr>
  </w:p>
  <w:p w:rsidR="00126467" w:rsidRPr="007F2EC3" w:rsidRDefault="0012646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62F88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5C4D67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86684B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C8EA54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958EA4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12B6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6E41A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387B3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70E1AA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6248DD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0420F5"/>
    <w:multiLevelType w:val="singleLevel"/>
    <w:tmpl w:val="01080232"/>
    <w:lvl w:ilvl="0">
      <w:start w:val="1"/>
      <w:numFmt w:val="decimal"/>
      <w:lvlText w:val="%1."/>
      <w:lvlJc w:val="left"/>
      <w:pPr>
        <w:tabs>
          <w:tab w:val="num" w:pos="530"/>
        </w:tabs>
        <w:ind w:left="530" w:hanging="360"/>
      </w:pPr>
      <w:rPr>
        <w:rFonts w:hint="default"/>
      </w:rPr>
    </w:lvl>
  </w:abstractNum>
  <w:abstractNum w:abstractNumId="11" w15:restartNumberingAfterBreak="0">
    <w:nsid w:val="09176ED1"/>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3" w15:restartNumberingAfterBreak="0">
    <w:nsid w:val="7D5150A7"/>
    <w:multiLevelType w:val="singleLevel"/>
    <w:tmpl w:val="CD46AA6A"/>
    <w:lvl w:ilvl="0">
      <w:start w:val="1"/>
      <w:numFmt w:val="decimal"/>
      <w:lvlText w:val="%1."/>
      <w:lvlJc w:val="left"/>
      <w:pPr>
        <w:tabs>
          <w:tab w:val="num" w:pos="530"/>
        </w:tabs>
        <w:ind w:left="530" w:hanging="360"/>
      </w:pPr>
      <w:rPr>
        <w:rFonts w:hint="default"/>
      </w:rPr>
    </w:lvl>
  </w:abstractNum>
  <w:num w:numId="1" w16cid:durableId="764303498">
    <w:abstractNumId w:val="12"/>
  </w:num>
  <w:num w:numId="2" w16cid:durableId="1658068705">
    <w:abstractNumId w:val="8"/>
  </w:num>
  <w:num w:numId="3" w16cid:durableId="1650283351">
    <w:abstractNumId w:val="3"/>
  </w:num>
  <w:num w:numId="4" w16cid:durableId="169106472">
    <w:abstractNumId w:val="2"/>
  </w:num>
  <w:num w:numId="5" w16cid:durableId="994651825">
    <w:abstractNumId w:val="1"/>
  </w:num>
  <w:num w:numId="6" w16cid:durableId="1889754976">
    <w:abstractNumId w:val="0"/>
  </w:num>
  <w:num w:numId="7" w16cid:durableId="1051929215">
    <w:abstractNumId w:val="9"/>
  </w:num>
  <w:num w:numId="8" w16cid:durableId="209535230">
    <w:abstractNumId w:val="7"/>
  </w:num>
  <w:num w:numId="9" w16cid:durableId="438336597">
    <w:abstractNumId w:val="6"/>
  </w:num>
  <w:num w:numId="10" w16cid:durableId="242570237">
    <w:abstractNumId w:val="5"/>
  </w:num>
  <w:num w:numId="11" w16cid:durableId="1711034495">
    <w:abstractNumId w:val="4"/>
  </w:num>
  <w:num w:numId="12" w16cid:durableId="1427313746">
    <w:abstractNumId w:val="13"/>
  </w:num>
  <w:num w:numId="13" w16cid:durableId="1088968278">
    <w:abstractNumId w:val="10"/>
  </w:num>
  <w:num w:numId="14" w16cid:durableId="15945842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lagutskottets"/>
    <w:docVar w:name="Skapår" w:val="0304"/>
  </w:docVars>
  <w:rsids>
    <w:rsidRoot w:val="00523960"/>
    <w:rsid w:val="00126467"/>
    <w:rsid w:val="00523960"/>
    <w:rsid w:val="007F2EC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511CC2E-132C-4DE8-AC4C-C5CA4BB03F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36"/>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
    <w:name w:val="Body Text"/>
    <w:basedOn w:val="Normal"/>
    <w:semiHidden/>
    <w:pPr>
      <w:widowControl w:val="0"/>
      <w:spacing w:before="0" w:line="240" w:lineRule="auto"/>
      <w:jc w:val="left"/>
    </w:pPr>
    <w:rPr>
      <w:sz w:val="28"/>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customStyle="1" w:styleId="Rubrik3utannumrering">
    <w:name w:val="Rubrik 3 utan numrering"/>
    <w:basedOn w:val="Proputanindrag"/>
    <w:next w:val="Proputanindrag"/>
    <w:pPr>
      <w:keepNext/>
      <w:spacing w:before="600" w:after="160"/>
      <w:jc w:val="left"/>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eader" Target="header10.xml"/><Relationship Id="rId21" Type="http://schemas.openxmlformats.org/officeDocument/2006/relationships/header" Target="header8.xml"/><Relationship Id="rId42" Type="http://schemas.openxmlformats.org/officeDocument/2006/relationships/header" Target="header18.xml"/><Relationship Id="rId47" Type="http://schemas.openxmlformats.org/officeDocument/2006/relationships/image" Target="media/image5.png"/><Relationship Id="rId63" Type="http://schemas.openxmlformats.org/officeDocument/2006/relationships/image" Target="media/image21.png"/><Relationship Id="rId68" Type="http://schemas.openxmlformats.org/officeDocument/2006/relationships/image" Target="media/image26.png"/><Relationship Id="rId84" Type="http://schemas.openxmlformats.org/officeDocument/2006/relationships/header" Target="header21.xml"/><Relationship Id="rId16" Type="http://schemas.openxmlformats.org/officeDocument/2006/relationships/footer" Target="footer4.xml"/><Relationship Id="rId11" Type="http://schemas.openxmlformats.org/officeDocument/2006/relationships/footer" Target="footer2.xml"/><Relationship Id="rId32" Type="http://schemas.openxmlformats.org/officeDocument/2006/relationships/header" Target="header13.xml"/><Relationship Id="rId37" Type="http://schemas.openxmlformats.org/officeDocument/2006/relationships/footer" Target="footer15.xml"/><Relationship Id="rId53" Type="http://schemas.openxmlformats.org/officeDocument/2006/relationships/image" Target="media/image11.png"/><Relationship Id="rId58" Type="http://schemas.openxmlformats.org/officeDocument/2006/relationships/image" Target="media/image16.png"/><Relationship Id="rId74" Type="http://schemas.openxmlformats.org/officeDocument/2006/relationships/image" Target="media/image32.png"/><Relationship Id="rId79" Type="http://schemas.openxmlformats.org/officeDocument/2006/relationships/image" Target="media/image37.png"/><Relationship Id="rId5" Type="http://schemas.openxmlformats.org/officeDocument/2006/relationships/footnotes" Target="footnotes.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image" Target="media/image6.png"/><Relationship Id="rId56" Type="http://schemas.openxmlformats.org/officeDocument/2006/relationships/image" Target="media/image14.png"/><Relationship Id="rId64" Type="http://schemas.openxmlformats.org/officeDocument/2006/relationships/image" Target="media/image22.png"/><Relationship Id="rId69" Type="http://schemas.openxmlformats.org/officeDocument/2006/relationships/image" Target="media/image27.png"/><Relationship Id="rId77" Type="http://schemas.openxmlformats.org/officeDocument/2006/relationships/image" Target="media/image35.png"/><Relationship Id="rId8" Type="http://schemas.openxmlformats.org/officeDocument/2006/relationships/header" Target="header1.xml"/><Relationship Id="rId51" Type="http://schemas.openxmlformats.org/officeDocument/2006/relationships/image" Target="media/image9.png"/><Relationship Id="rId72" Type="http://schemas.openxmlformats.org/officeDocument/2006/relationships/image" Target="media/image30.png"/><Relationship Id="rId80" Type="http://schemas.openxmlformats.org/officeDocument/2006/relationships/header" Target="header19.xml"/><Relationship Id="rId85" Type="http://schemas.openxmlformats.org/officeDocument/2006/relationships/footer" Target="footer2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image" Target="media/image4.png"/><Relationship Id="rId59" Type="http://schemas.openxmlformats.org/officeDocument/2006/relationships/image" Target="media/image17.png"/><Relationship Id="rId67" Type="http://schemas.openxmlformats.org/officeDocument/2006/relationships/image" Target="media/image25.png"/><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image" Target="media/image12.png"/><Relationship Id="rId62" Type="http://schemas.openxmlformats.org/officeDocument/2006/relationships/image" Target="media/image20.png"/><Relationship Id="rId70" Type="http://schemas.openxmlformats.org/officeDocument/2006/relationships/image" Target="media/image28.png"/><Relationship Id="rId75" Type="http://schemas.openxmlformats.org/officeDocument/2006/relationships/image" Target="media/image33.png"/><Relationship Id="rId83" Type="http://schemas.openxmlformats.org/officeDocument/2006/relationships/footer" Target="footer20.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image" Target="media/image7.png"/><Relationship Id="rId57" Type="http://schemas.openxmlformats.org/officeDocument/2006/relationships/image" Target="media/image15.png"/><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image" Target="media/image2.png"/><Relationship Id="rId52" Type="http://schemas.openxmlformats.org/officeDocument/2006/relationships/image" Target="media/image10.png"/><Relationship Id="rId60" Type="http://schemas.openxmlformats.org/officeDocument/2006/relationships/image" Target="media/image18.png"/><Relationship Id="rId65" Type="http://schemas.openxmlformats.org/officeDocument/2006/relationships/image" Target="media/image23.png"/><Relationship Id="rId73" Type="http://schemas.openxmlformats.org/officeDocument/2006/relationships/image" Target="media/image31.png"/><Relationship Id="rId78" Type="http://schemas.openxmlformats.org/officeDocument/2006/relationships/image" Target="media/image36.png"/><Relationship Id="rId81" Type="http://schemas.openxmlformats.org/officeDocument/2006/relationships/header" Target="header20.xml"/><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header" Target="header17.xml"/><Relationship Id="rId34" Type="http://schemas.openxmlformats.org/officeDocument/2006/relationships/footer" Target="footer13.xml"/><Relationship Id="rId50" Type="http://schemas.openxmlformats.org/officeDocument/2006/relationships/image" Target="media/image8.png"/><Relationship Id="rId55" Type="http://schemas.openxmlformats.org/officeDocument/2006/relationships/image" Target="media/image13.png"/><Relationship Id="rId76" Type="http://schemas.openxmlformats.org/officeDocument/2006/relationships/image" Target="media/image34.png"/><Relationship Id="rId7" Type="http://schemas.openxmlformats.org/officeDocument/2006/relationships/image" Target="media/image1.wmf"/><Relationship Id="rId71" Type="http://schemas.openxmlformats.org/officeDocument/2006/relationships/image" Target="media/image29.png"/><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footer" Target="footer16.xml"/><Relationship Id="rId45" Type="http://schemas.openxmlformats.org/officeDocument/2006/relationships/image" Target="media/image3.png"/><Relationship Id="rId66" Type="http://schemas.openxmlformats.org/officeDocument/2006/relationships/image" Target="media/image24.png"/><Relationship Id="rId87" Type="http://schemas.openxmlformats.org/officeDocument/2006/relationships/theme" Target="theme/theme1.xml"/><Relationship Id="rId61" Type="http://schemas.openxmlformats.org/officeDocument/2006/relationships/image" Target="media/image19.png"/><Relationship Id="rId82" Type="http://schemas.openxmlformats.org/officeDocument/2006/relationships/footer" Target="footer19.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6945</Words>
  <Characters>43823</Characters>
  <Application>Microsoft Office Word</Application>
  <DocSecurity>4</DocSecurity>
  <Lines>952</Lines>
  <Paragraphs>290</Paragraphs>
  <ScaleCrop>false</ScaleCrop>
  <HeadingPairs>
    <vt:vector size="4" baseType="variant">
      <vt:variant>
        <vt:lpstr>Title</vt:lpstr>
      </vt:variant>
      <vt:variant>
        <vt:i4>1</vt:i4>
      </vt:variant>
      <vt:variant>
        <vt:lpstr>Rubriker</vt:lpstr>
      </vt:variant>
      <vt:variant>
        <vt:i4>16</vt:i4>
      </vt:variant>
    </vt:vector>
  </HeadingPairs>
  <TitlesOfParts>
    <vt:vector size="17" baseType="lpstr">
      <vt:lpstr>Lagutskottets betänkande</vt:lpstr>
      <vt:lpstr>Sammanfattning</vt:lpstr>
      <vt:lpstr>Innehållsförteckning</vt:lpstr>
      <vt:lpstr>Utskottets förslag till riksdagsbeslut</vt:lpstr>
      <vt:lpstr>Utskottets överväganden </vt:lpstr>
      <vt:lpstr>    Inledning</vt:lpstr>
      <vt:lpstr>    Lagens tillämplighet på offentliga tjänster </vt:lpstr>
      <vt:lpstr>    Tillsynsmyndigheternas befogenheter</vt:lpstr>
      <vt:lpstr>    Överklagande och krav på prövningstillstånd</vt:lpstr>
      <vt:lpstr>Reservationer</vt:lpstr>
      <vt:lpstr>    1.	Produktsäkerhetslagens tillämplighet på offentliga tjänster (punkt 2)</vt:lpstr>
      <vt:lpstr>    2.	Tillsynsmyndigheternas befogenheter (punkt 3)</vt:lpstr>
      <vt:lpstr>    3.	Överklagande m.m. (punkt 4)</vt:lpstr>
      <vt:lpstr>Förteckning över behandlade förslag</vt:lpstr>
      <vt:lpstr>    Propositionen</vt:lpstr>
      <vt:lpstr>    Följdmotioner</vt:lpstr>
      <vt:lpstr>Regeringens lagförslag</vt:lpstr>
    </vt:vector>
  </TitlesOfParts>
  <Company>Riksdagen</Company>
  <LinksUpToDate>false</LinksUpToDate>
  <CharactersWithSpaces>50478</CharactersWithSpaces>
  <SharedDoc>false</SharedDoc>
  <HLinks>
    <vt:vector size="216" baseType="variant">
      <vt:variant>
        <vt:i4>6488137</vt:i4>
      </vt:variant>
      <vt:variant>
        <vt:i4>50426</vt:i4>
      </vt:variant>
      <vt:variant>
        <vt:i4>1026</vt:i4>
      </vt:variant>
      <vt:variant>
        <vt:i4>1</vt:i4>
      </vt:variant>
      <vt:variant>
        <vt:lpwstr>W:\LU lagtext\LU29\Prop121s08.tif</vt:lpwstr>
      </vt:variant>
      <vt:variant>
        <vt:lpwstr/>
      </vt:variant>
      <vt:variant>
        <vt:i4>6488136</vt:i4>
      </vt:variant>
      <vt:variant>
        <vt:i4>50428</vt:i4>
      </vt:variant>
      <vt:variant>
        <vt:i4>1027</vt:i4>
      </vt:variant>
      <vt:variant>
        <vt:i4>1</vt:i4>
      </vt:variant>
      <vt:variant>
        <vt:lpwstr>W:\LU lagtext\LU29\Prop121s09.tif</vt:lpwstr>
      </vt:variant>
      <vt:variant>
        <vt:lpwstr/>
      </vt:variant>
      <vt:variant>
        <vt:i4>6422593</vt:i4>
      </vt:variant>
      <vt:variant>
        <vt:i4>50429</vt:i4>
      </vt:variant>
      <vt:variant>
        <vt:i4>1028</vt:i4>
      </vt:variant>
      <vt:variant>
        <vt:i4>1</vt:i4>
      </vt:variant>
      <vt:variant>
        <vt:lpwstr>W:\LU lagtext\LU29\Prop121s10.tif</vt:lpwstr>
      </vt:variant>
      <vt:variant>
        <vt:lpwstr/>
      </vt:variant>
      <vt:variant>
        <vt:i4>6422592</vt:i4>
      </vt:variant>
      <vt:variant>
        <vt:i4>50430</vt:i4>
      </vt:variant>
      <vt:variant>
        <vt:i4>1029</vt:i4>
      </vt:variant>
      <vt:variant>
        <vt:i4>1</vt:i4>
      </vt:variant>
      <vt:variant>
        <vt:lpwstr>W:\LU lagtext\LU29\Prop121s11.tif</vt:lpwstr>
      </vt:variant>
      <vt:variant>
        <vt:lpwstr/>
      </vt:variant>
      <vt:variant>
        <vt:i4>6422595</vt:i4>
      </vt:variant>
      <vt:variant>
        <vt:i4>50431</vt:i4>
      </vt:variant>
      <vt:variant>
        <vt:i4>1030</vt:i4>
      </vt:variant>
      <vt:variant>
        <vt:i4>1</vt:i4>
      </vt:variant>
      <vt:variant>
        <vt:lpwstr>W:\LU lagtext\LU29\Prop121s12.tif</vt:lpwstr>
      </vt:variant>
      <vt:variant>
        <vt:lpwstr/>
      </vt:variant>
      <vt:variant>
        <vt:i4>6422594</vt:i4>
      </vt:variant>
      <vt:variant>
        <vt:i4>50432</vt:i4>
      </vt:variant>
      <vt:variant>
        <vt:i4>1031</vt:i4>
      </vt:variant>
      <vt:variant>
        <vt:i4>1</vt:i4>
      </vt:variant>
      <vt:variant>
        <vt:lpwstr>W:\LU lagtext\LU29\Prop121s13.tif</vt:lpwstr>
      </vt:variant>
      <vt:variant>
        <vt:lpwstr/>
      </vt:variant>
      <vt:variant>
        <vt:i4>6422597</vt:i4>
      </vt:variant>
      <vt:variant>
        <vt:i4>50433</vt:i4>
      </vt:variant>
      <vt:variant>
        <vt:i4>1032</vt:i4>
      </vt:variant>
      <vt:variant>
        <vt:i4>1</vt:i4>
      </vt:variant>
      <vt:variant>
        <vt:lpwstr>W:\LU lagtext\LU29\Prop121s14.tif</vt:lpwstr>
      </vt:variant>
      <vt:variant>
        <vt:lpwstr/>
      </vt:variant>
      <vt:variant>
        <vt:i4>6422596</vt:i4>
      </vt:variant>
      <vt:variant>
        <vt:i4>50434</vt:i4>
      </vt:variant>
      <vt:variant>
        <vt:i4>1033</vt:i4>
      </vt:variant>
      <vt:variant>
        <vt:i4>1</vt:i4>
      </vt:variant>
      <vt:variant>
        <vt:lpwstr>W:\LU lagtext\LU29\Prop121s15.tif</vt:lpwstr>
      </vt:variant>
      <vt:variant>
        <vt:lpwstr/>
      </vt:variant>
      <vt:variant>
        <vt:i4>6422599</vt:i4>
      </vt:variant>
      <vt:variant>
        <vt:i4>50435</vt:i4>
      </vt:variant>
      <vt:variant>
        <vt:i4>1034</vt:i4>
      </vt:variant>
      <vt:variant>
        <vt:i4>1</vt:i4>
      </vt:variant>
      <vt:variant>
        <vt:lpwstr>W:\LU lagtext\LU29\Prop121s16.tif</vt:lpwstr>
      </vt:variant>
      <vt:variant>
        <vt:lpwstr/>
      </vt:variant>
      <vt:variant>
        <vt:i4>6422598</vt:i4>
      </vt:variant>
      <vt:variant>
        <vt:i4>50436</vt:i4>
      </vt:variant>
      <vt:variant>
        <vt:i4>1035</vt:i4>
      </vt:variant>
      <vt:variant>
        <vt:i4>1</vt:i4>
      </vt:variant>
      <vt:variant>
        <vt:lpwstr>W:\LU lagtext\LU29\Prop121s17.tif</vt:lpwstr>
      </vt:variant>
      <vt:variant>
        <vt:lpwstr/>
      </vt:variant>
      <vt:variant>
        <vt:i4>6422601</vt:i4>
      </vt:variant>
      <vt:variant>
        <vt:i4>50511</vt:i4>
      </vt:variant>
      <vt:variant>
        <vt:i4>1036</vt:i4>
      </vt:variant>
      <vt:variant>
        <vt:i4>1</vt:i4>
      </vt:variant>
      <vt:variant>
        <vt:lpwstr>W:\LU lagtext\LU29\Prop121s18.tif</vt:lpwstr>
      </vt:variant>
      <vt:variant>
        <vt:lpwstr/>
      </vt:variant>
      <vt:variant>
        <vt:i4>6422600</vt:i4>
      </vt:variant>
      <vt:variant>
        <vt:i4>50513</vt:i4>
      </vt:variant>
      <vt:variant>
        <vt:i4>1037</vt:i4>
      </vt:variant>
      <vt:variant>
        <vt:i4>1</vt:i4>
      </vt:variant>
      <vt:variant>
        <vt:lpwstr>W:\LU lagtext\LU29\Prop121s19.tif</vt:lpwstr>
      </vt:variant>
      <vt:variant>
        <vt:lpwstr/>
      </vt:variant>
      <vt:variant>
        <vt:i4>6357057</vt:i4>
      </vt:variant>
      <vt:variant>
        <vt:i4>50514</vt:i4>
      </vt:variant>
      <vt:variant>
        <vt:i4>1038</vt:i4>
      </vt:variant>
      <vt:variant>
        <vt:i4>1</vt:i4>
      </vt:variant>
      <vt:variant>
        <vt:lpwstr>W:\LU lagtext\LU29\Prop121s20.tif</vt:lpwstr>
      </vt:variant>
      <vt:variant>
        <vt:lpwstr/>
      </vt:variant>
      <vt:variant>
        <vt:i4>6357056</vt:i4>
      </vt:variant>
      <vt:variant>
        <vt:i4>50515</vt:i4>
      </vt:variant>
      <vt:variant>
        <vt:i4>1039</vt:i4>
      </vt:variant>
      <vt:variant>
        <vt:i4>1</vt:i4>
      </vt:variant>
      <vt:variant>
        <vt:lpwstr>W:\LU lagtext\LU29\Prop121s21.tif</vt:lpwstr>
      </vt:variant>
      <vt:variant>
        <vt:lpwstr/>
      </vt:variant>
      <vt:variant>
        <vt:i4>6357059</vt:i4>
      </vt:variant>
      <vt:variant>
        <vt:i4>50578</vt:i4>
      </vt:variant>
      <vt:variant>
        <vt:i4>1040</vt:i4>
      </vt:variant>
      <vt:variant>
        <vt:i4>1</vt:i4>
      </vt:variant>
      <vt:variant>
        <vt:lpwstr>W:\LU lagtext\LU29\Prop121s22.tif</vt:lpwstr>
      </vt:variant>
      <vt:variant>
        <vt:lpwstr/>
      </vt:variant>
      <vt:variant>
        <vt:i4>6357058</vt:i4>
      </vt:variant>
      <vt:variant>
        <vt:i4>50581</vt:i4>
      </vt:variant>
      <vt:variant>
        <vt:i4>1041</vt:i4>
      </vt:variant>
      <vt:variant>
        <vt:i4>1</vt:i4>
      </vt:variant>
      <vt:variant>
        <vt:lpwstr>W:\LU lagtext\LU29\Prop121s23.tif</vt:lpwstr>
      </vt:variant>
      <vt:variant>
        <vt:lpwstr/>
      </vt:variant>
      <vt:variant>
        <vt:i4>6357061</vt:i4>
      </vt:variant>
      <vt:variant>
        <vt:i4>50641</vt:i4>
      </vt:variant>
      <vt:variant>
        <vt:i4>1042</vt:i4>
      </vt:variant>
      <vt:variant>
        <vt:i4>1</vt:i4>
      </vt:variant>
      <vt:variant>
        <vt:lpwstr>W:\LU lagtext\LU29\Prop121s24.tif</vt:lpwstr>
      </vt:variant>
      <vt:variant>
        <vt:lpwstr/>
      </vt:variant>
      <vt:variant>
        <vt:i4>6357060</vt:i4>
      </vt:variant>
      <vt:variant>
        <vt:i4>50707</vt:i4>
      </vt:variant>
      <vt:variant>
        <vt:i4>1043</vt:i4>
      </vt:variant>
      <vt:variant>
        <vt:i4>1</vt:i4>
      </vt:variant>
      <vt:variant>
        <vt:lpwstr>W:\LU lagtext\LU29\Prop121s25.tif</vt:lpwstr>
      </vt:variant>
      <vt:variant>
        <vt:lpwstr/>
      </vt:variant>
      <vt:variant>
        <vt:i4>6357063</vt:i4>
      </vt:variant>
      <vt:variant>
        <vt:i4>50710</vt:i4>
      </vt:variant>
      <vt:variant>
        <vt:i4>1044</vt:i4>
      </vt:variant>
      <vt:variant>
        <vt:i4>1</vt:i4>
      </vt:variant>
      <vt:variant>
        <vt:lpwstr>W:\LU lagtext\LU29\Prop121s26.tif</vt:lpwstr>
      </vt:variant>
      <vt:variant>
        <vt:lpwstr/>
      </vt:variant>
      <vt:variant>
        <vt:i4>6357062</vt:i4>
      </vt:variant>
      <vt:variant>
        <vt:i4>50713</vt:i4>
      </vt:variant>
      <vt:variant>
        <vt:i4>1045</vt:i4>
      </vt:variant>
      <vt:variant>
        <vt:i4>1</vt:i4>
      </vt:variant>
      <vt:variant>
        <vt:lpwstr>W:\LU lagtext\LU29\Prop121s27.tif</vt:lpwstr>
      </vt:variant>
      <vt:variant>
        <vt:lpwstr/>
      </vt:variant>
      <vt:variant>
        <vt:i4>6357065</vt:i4>
      </vt:variant>
      <vt:variant>
        <vt:i4>50776</vt:i4>
      </vt:variant>
      <vt:variant>
        <vt:i4>1046</vt:i4>
      </vt:variant>
      <vt:variant>
        <vt:i4>1</vt:i4>
      </vt:variant>
      <vt:variant>
        <vt:lpwstr>W:\LU lagtext\LU29\Prop121s28.tif</vt:lpwstr>
      </vt:variant>
      <vt:variant>
        <vt:lpwstr/>
      </vt:variant>
      <vt:variant>
        <vt:i4>6357064</vt:i4>
      </vt:variant>
      <vt:variant>
        <vt:i4>50864</vt:i4>
      </vt:variant>
      <vt:variant>
        <vt:i4>1047</vt:i4>
      </vt:variant>
      <vt:variant>
        <vt:i4>1</vt:i4>
      </vt:variant>
      <vt:variant>
        <vt:lpwstr>W:\LU lagtext\LU29\Prop121s29.tif</vt:lpwstr>
      </vt:variant>
      <vt:variant>
        <vt:lpwstr/>
      </vt:variant>
      <vt:variant>
        <vt:i4>6291521</vt:i4>
      </vt:variant>
      <vt:variant>
        <vt:i4>50928</vt:i4>
      </vt:variant>
      <vt:variant>
        <vt:i4>1048</vt:i4>
      </vt:variant>
      <vt:variant>
        <vt:i4>1</vt:i4>
      </vt:variant>
      <vt:variant>
        <vt:lpwstr>W:\LU lagtext\LU29\Prop121s30.tif</vt:lpwstr>
      </vt:variant>
      <vt:variant>
        <vt:lpwstr/>
      </vt:variant>
      <vt:variant>
        <vt:i4>6291520</vt:i4>
      </vt:variant>
      <vt:variant>
        <vt:i4>50931</vt:i4>
      </vt:variant>
      <vt:variant>
        <vt:i4>1049</vt:i4>
      </vt:variant>
      <vt:variant>
        <vt:i4>1</vt:i4>
      </vt:variant>
      <vt:variant>
        <vt:lpwstr>W:\LU lagtext\LU29\Prop121s31.tif</vt:lpwstr>
      </vt:variant>
      <vt:variant>
        <vt:lpwstr/>
      </vt:variant>
      <vt:variant>
        <vt:i4>6291523</vt:i4>
      </vt:variant>
      <vt:variant>
        <vt:i4>50993</vt:i4>
      </vt:variant>
      <vt:variant>
        <vt:i4>1050</vt:i4>
      </vt:variant>
      <vt:variant>
        <vt:i4>1</vt:i4>
      </vt:variant>
      <vt:variant>
        <vt:lpwstr>W:\LU lagtext\LU29\Prop121s32.tif</vt:lpwstr>
      </vt:variant>
      <vt:variant>
        <vt:lpwstr/>
      </vt:variant>
      <vt:variant>
        <vt:i4>6291522</vt:i4>
      </vt:variant>
      <vt:variant>
        <vt:i4>51093</vt:i4>
      </vt:variant>
      <vt:variant>
        <vt:i4>1051</vt:i4>
      </vt:variant>
      <vt:variant>
        <vt:i4>1</vt:i4>
      </vt:variant>
      <vt:variant>
        <vt:lpwstr>W:\LU lagtext\LU29\Prop121s33.tif</vt:lpwstr>
      </vt:variant>
      <vt:variant>
        <vt:lpwstr/>
      </vt:variant>
      <vt:variant>
        <vt:i4>6291525</vt:i4>
      </vt:variant>
      <vt:variant>
        <vt:i4>51169</vt:i4>
      </vt:variant>
      <vt:variant>
        <vt:i4>1052</vt:i4>
      </vt:variant>
      <vt:variant>
        <vt:i4>1</vt:i4>
      </vt:variant>
      <vt:variant>
        <vt:lpwstr>W:\LU lagtext\LU29\Prop121s34.tif</vt:lpwstr>
      </vt:variant>
      <vt:variant>
        <vt:lpwstr/>
      </vt:variant>
      <vt:variant>
        <vt:i4>6291524</vt:i4>
      </vt:variant>
      <vt:variant>
        <vt:i4>51255</vt:i4>
      </vt:variant>
      <vt:variant>
        <vt:i4>1053</vt:i4>
      </vt:variant>
      <vt:variant>
        <vt:i4>1</vt:i4>
      </vt:variant>
      <vt:variant>
        <vt:lpwstr>W:\LU lagtext\LU29\Prop121s35.tif</vt:lpwstr>
      </vt:variant>
      <vt:variant>
        <vt:lpwstr/>
      </vt:variant>
      <vt:variant>
        <vt:i4>6291527</vt:i4>
      </vt:variant>
      <vt:variant>
        <vt:i4>51258</vt:i4>
      </vt:variant>
      <vt:variant>
        <vt:i4>1054</vt:i4>
      </vt:variant>
      <vt:variant>
        <vt:i4>1</vt:i4>
      </vt:variant>
      <vt:variant>
        <vt:lpwstr>W:\LU lagtext\LU29\Prop121s36.tif</vt:lpwstr>
      </vt:variant>
      <vt:variant>
        <vt:lpwstr/>
      </vt:variant>
      <vt:variant>
        <vt:i4>6291526</vt:i4>
      </vt:variant>
      <vt:variant>
        <vt:i4>51261</vt:i4>
      </vt:variant>
      <vt:variant>
        <vt:i4>1055</vt:i4>
      </vt:variant>
      <vt:variant>
        <vt:i4>1</vt:i4>
      </vt:variant>
      <vt:variant>
        <vt:lpwstr>W:\LU lagtext\LU29\Prop121s37.tif</vt:lpwstr>
      </vt:variant>
      <vt:variant>
        <vt:lpwstr/>
      </vt:variant>
      <vt:variant>
        <vt:i4>6291529</vt:i4>
      </vt:variant>
      <vt:variant>
        <vt:i4>51342</vt:i4>
      </vt:variant>
      <vt:variant>
        <vt:i4>1056</vt:i4>
      </vt:variant>
      <vt:variant>
        <vt:i4>1</vt:i4>
      </vt:variant>
      <vt:variant>
        <vt:lpwstr>W:\LU lagtext\LU29\Prop121s38.tif</vt:lpwstr>
      </vt:variant>
      <vt:variant>
        <vt:lpwstr/>
      </vt:variant>
      <vt:variant>
        <vt:i4>6291528</vt:i4>
      </vt:variant>
      <vt:variant>
        <vt:i4>51444</vt:i4>
      </vt:variant>
      <vt:variant>
        <vt:i4>1057</vt:i4>
      </vt:variant>
      <vt:variant>
        <vt:i4>1</vt:i4>
      </vt:variant>
      <vt:variant>
        <vt:lpwstr>W:\LU lagtext\LU29\Prop121s39.tif</vt:lpwstr>
      </vt:variant>
      <vt:variant>
        <vt:lpwstr/>
      </vt:variant>
      <vt:variant>
        <vt:i4>6750273</vt:i4>
      </vt:variant>
      <vt:variant>
        <vt:i4>51553</vt:i4>
      </vt:variant>
      <vt:variant>
        <vt:i4>1058</vt:i4>
      </vt:variant>
      <vt:variant>
        <vt:i4>1</vt:i4>
      </vt:variant>
      <vt:variant>
        <vt:lpwstr>W:\LU lagtext\LU29\Prop121s40.tif</vt:lpwstr>
      </vt:variant>
      <vt:variant>
        <vt:lpwstr/>
      </vt:variant>
      <vt:variant>
        <vt:i4>6750272</vt:i4>
      </vt:variant>
      <vt:variant>
        <vt:i4>51627</vt:i4>
      </vt:variant>
      <vt:variant>
        <vt:i4>1059</vt:i4>
      </vt:variant>
      <vt:variant>
        <vt:i4>1</vt:i4>
      </vt:variant>
      <vt:variant>
        <vt:lpwstr>W:\LU lagtext\LU29\Prop121s41.tif</vt:lpwstr>
      </vt:variant>
      <vt:variant>
        <vt:lpwstr/>
      </vt:variant>
      <vt:variant>
        <vt:i4>6750275</vt:i4>
      </vt:variant>
      <vt:variant>
        <vt:i4>51686</vt:i4>
      </vt:variant>
      <vt:variant>
        <vt:i4>1060</vt:i4>
      </vt:variant>
      <vt:variant>
        <vt:i4>1</vt:i4>
      </vt:variant>
      <vt:variant>
        <vt:lpwstr>W:\LU lagtext\LU29\Prop121s42.tif</vt:lpwstr>
      </vt:variant>
      <vt:variant>
        <vt:lpwstr/>
      </vt:variant>
      <vt:variant>
        <vt:i4>6750274</vt:i4>
      </vt:variant>
      <vt:variant>
        <vt:i4>51755</vt:i4>
      </vt:variant>
      <vt:variant>
        <vt:i4>1061</vt:i4>
      </vt:variant>
      <vt:variant>
        <vt:i4>1</vt:i4>
      </vt:variant>
      <vt:variant>
        <vt:lpwstr>W:\LU lagtext\LU29\Prop121s43.tif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Lagutskottets betänkande</dc:title>
  <dc:subject>Lagutskottets betänkande</dc:subject>
  <dc:creator>Riksdagen</dc:creator>
  <cp:keywords>Riksdagen</cp:keywords>
  <cp:lastModifiedBy>Lars Brink</cp:lastModifiedBy>
  <cp:revision>2</cp:revision>
  <cp:lastPrinted>2004-05-14T12:40:00Z</cp:lastPrinted>
  <dcterms:created xsi:type="dcterms:W3CDTF">2025-12-16T17:42:00Z</dcterms:created>
  <dcterms:modified xsi:type="dcterms:W3CDTF">2025-12-16T17:42:00Z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29</vt:lpwstr>
  </property>
  <property fmtid="{D5CDD505-2E9C-101B-9397-08002B2CF9AE}" pid="3" name="Utskott">
    <vt:lpwstr>LU</vt:lpwstr>
  </property>
  <property fmtid="{D5CDD505-2E9C-101B-9397-08002B2CF9AE}" pid="4" name="BetänkandeÅr">
    <vt:lpwstr>2003/04</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