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EF5A5F" w:rsidP="009A6306">
      <w:pPr>
        <w:pStyle w:val="Title"/>
        <w:spacing w:after="0"/>
      </w:pPr>
      <w:r>
        <w:t xml:space="preserve">Svar på fråga </w:t>
      </w:r>
      <w:r w:rsidRPr="008D5F36" w:rsidR="008D5F36">
        <w:t>2021/22:1555</w:t>
      </w:r>
      <w:r w:rsidR="008D5F36">
        <w:t xml:space="preserve"> </w:t>
      </w:r>
      <w:r>
        <w:t xml:space="preserve">av </w:t>
      </w:r>
      <w:r w:rsidRPr="008938A2" w:rsidR="008938A2">
        <w:t xml:space="preserve">Markus </w:t>
      </w:r>
      <w:r w:rsidRPr="008938A2" w:rsidR="008938A2">
        <w:t>Wiechel</w:t>
      </w:r>
      <w:r w:rsidRPr="008938A2" w:rsidR="008938A2">
        <w:t xml:space="preserve"> (SD)</w:t>
      </w:r>
      <w:r w:rsidR="008938A2">
        <w:t xml:space="preserve"> </w:t>
      </w:r>
      <w:r w:rsidR="009A6306">
        <w:br/>
      </w:r>
      <w:r w:rsidRPr="009A6306" w:rsidR="009A6306">
        <w:t>Konsulärt stöd till svenskar under nedstängning</w:t>
      </w:r>
    </w:p>
    <w:p w:rsidR="009A6306" w:rsidRPr="009A6306" w:rsidP="009A6306">
      <w:pPr>
        <w:pStyle w:val="BodyText"/>
      </w:pPr>
    </w:p>
    <w:p w:rsidR="00B93EA9" w:rsidP="00B93EA9">
      <w:pPr>
        <w:pStyle w:val="BodyText"/>
      </w:pPr>
      <w:r>
        <w:t xml:space="preserve">Markus </w:t>
      </w:r>
      <w:r>
        <w:t>Wiechel</w:t>
      </w:r>
      <w:r>
        <w:t xml:space="preserve"> har frågat mig hur jag kan motivera att den svenska konsulära verksamheten har stängts ned i Shanghai, i ett läge där stödet kanske behövs som mest, och om åtgärder mot bakgrund av detta kan förväntas.  </w:t>
      </w:r>
    </w:p>
    <w:p w:rsidR="00B93EA9" w:rsidP="00B93EA9">
      <w:pPr>
        <w:pStyle w:val="BodyText"/>
      </w:pPr>
      <w:r>
        <w:t xml:space="preserve">Kinesiska myndigheter beslutade om en total nedstängning av Shanghai från 1 april 2022. De mycket strikta restriktionerna innebar utegångsförbud för alla, med ett fåtal undantag. Restriktionerna gäller alla personer och verksamheter i Shanghai, även utländska utlandsmyndigheter. Personalen på det svenska generalkonsulatet har inte kunnat lämna sina hem.  </w:t>
      </w:r>
    </w:p>
    <w:p w:rsidR="006512C3" w:rsidP="00B93EA9">
      <w:r>
        <w:t>Detta betyder inte att den konsulära verksamheten har stängts ned. Det svenska generalkonsulatet är öppet och personalen arbetar alla dagar från sina bostäder med att ge stöd till de svenskar som vänder sig till utlandsmyndigheten för stöd. Varje konsulärt ärende som inkommit till generalkonsulatet sedan nedstängningen inleddes har hanterats. Svenskar i Shanghai har kunnat och kan kontakta generalkonsulatet via mejl och per telefon. Som alltid har det för svenskar i Shanghai</w:t>
      </w:r>
      <w:r w:rsidR="007760CA">
        <w:t xml:space="preserve"> också</w:t>
      </w:r>
      <w:r>
        <w:t xml:space="preserve"> </w:t>
      </w:r>
      <w:r w:rsidR="007760CA">
        <w:t>varit möjligt att</w:t>
      </w:r>
      <w:r>
        <w:t xml:space="preserve"> nå </w:t>
      </w:r>
      <w:r w:rsidRPr="00B93EA9">
        <w:t>UD-</w:t>
      </w:r>
      <w:r w:rsidR="00E24590">
        <w:t>J</w:t>
      </w:r>
      <w:r w:rsidRPr="00B93EA9">
        <w:t>ouren dygnet runt vid konsulära nödsituationer.</w:t>
      </w:r>
      <w:r>
        <w:t xml:space="preserve"> </w:t>
      </w:r>
      <w:r w:rsidRPr="00B93EA9">
        <w:t xml:space="preserve">Information om hur svenskar kan få stöd och hjälp av generalkonsulatet har löpande uppdaterats på generalkonsulatets hemsida samt genom push-notiser via </w:t>
      </w:r>
      <w:r w:rsidRPr="00B93EA9">
        <w:t>appen</w:t>
      </w:r>
      <w:r w:rsidRPr="00B93EA9">
        <w:t xml:space="preserve"> UD-Resklar</w:t>
      </w:r>
      <w:r>
        <w:t xml:space="preserve">. Utöver detta har såväl generalkonsulatet i Shanghai som ambassaden i Peking vid ett flertal tillfällen uppvaktat kinesiska myndigheter med anledning av situationen i Shanghai.  </w:t>
      </w:r>
    </w:p>
    <w:p w:rsidR="00B21ABE" w:rsidP="005E5FCD">
      <w:pPr>
        <w:pStyle w:val="BodyText"/>
      </w:pPr>
      <w:r w:rsidRPr="00650857">
        <w:t xml:space="preserve">Stockholm den </w:t>
      </w:r>
      <w:sdt>
        <w:sdtPr>
          <w:rPr>
            <w:lang w:val="de-DE"/>
          </w:rPr>
          <w:id w:val="-1225218591"/>
          <w:placeholder>
            <w:docPart w:val="678B6516238C48F58D25801F8AF24844"/>
          </w:placeholder>
          <w:dataBinding w:xpath="/ns0:DocumentInfo[1]/ns0:BaseInfo[1]/ns0:HeaderDate[1]" w:storeItemID="{87832E82-63CA-4BEB-9A0D-EC3CB50F1C50}" w:prefixMappings="xmlns:ns0='http://lp/documentinfo/RK' "/>
          <w:date w:fullDate="2022-05-18T00:00:00Z">
            <w:dateFormat w:val="d MMMM yyyy"/>
            <w:lid w:val="sv-SE"/>
            <w:storeMappedDataAs w:val="dateTime"/>
            <w:calendar w:val="gregorian"/>
          </w:date>
        </w:sdtPr>
        <w:sdtContent>
          <w:r w:rsidR="00406E85">
            <w:t>18 maj 2022</w:t>
          </w:r>
        </w:sdtContent>
      </w:sdt>
    </w:p>
    <w:p w:rsidR="00B21ABE" w:rsidP="005E5FCD">
      <w:pPr>
        <w:pStyle w:val="BodyText"/>
      </w:pPr>
    </w:p>
    <w:p w:rsidR="00CF717A" w:rsidRPr="00CF717A" w:rsidP="005E5FCD">
      <w:pPr>
        <w:pStyle w:val="BodyText"/>
      </w:pPr>
      <w:r>
        <w:t xml:space="preserve">Ann </w:t>
      </w:r>
      <w:r w:rsidRPr="00BC50DC" w:rsidR="00650857">
        <w:t>Linde</w:t>
      </w:r>
    </w:p>
    <w:sectPr w:rsidSect="003F4EFD">
      <w:footerReference w:type="default" r:id="rId9"/>
      <w:headerReference w:type="first" r:id="rId10"/>
      <w:footerReference w:type="first" r:id="rId11"/>
      <w:pgSz w:w="11906" w:h="16838" w:code="9"/>
      <w:pgMar w:top="2041" w:right="1985" w:bottom="1135"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C50DC">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C50DC">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912"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76"/>
      <w:gridCol w:w="3194"/>
      <w:gridCol w:w="1142"/>
    </w:tblGrid>
    <w:tr w:rsidTr="003F4EFD">
      <w:tblPrEx>
        <w:tblW w:w="9912"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193"/>
      </w:trPr>
      <w:tc>
        <w:tcPr>
          <w:tcW w:w="5576" w:type="dxa"/>
        </w:tcPr>
        <w:p w:rsidR="00A03625" w:rsidRPr="007D73AB">
          <w:pPr>
            <w:pStyle w:val="Header"/>
          </w:pPr>
        </w:p>
      </w:tc>
      <w:tc>
        <w:tcPr>
          <w:tcW w:w="3194" w:type="dxa"/>
          <w:vAlign w:val="bottom"/>
        </w:tcPr>
        <w:p w:rsidR="00A03625" w:rsidRPr="007D73AB" w:rsidP="00340DE0">
          <w:pPr>
            <w:pStyle w:val="Header"/>
          </w:pPr>
        </w:p>
      </w:tc>
      <w:tc>
        <w:tcPr>
          <w:tcW w:w="1142" w:type="dxa"/>
        </w:tcPr>
        <w:p w:rsidR="00A03625" w:rsidP="005A703A">
          <w:pPr>
            <w:pStyle w:val="Header"/>
          </w:pPr>
        </w:p>
      </w:tc>
    </w:tr>
    <w:tr w:rsidTr="003F4EFD">
      <w:tblPrEx>
        <w:tblW w:w="9912" w:type="dxa"/>
        <w:tblInd w:w="-1474" w:type="dxa"/>
        <w:tblLayout w:type="fixed"/>
        <w:tblCellMar>
          <w:left w:w="0" w:type="dxa"/>
          <w:right w:w="0" w:type="dxa"/>
        </w:tblCellMar>
        <w:tblLook w:val="0600"/>
      </w:tblPrEx>
      <w:trPr>
        <w:trHeight w:val="1639"/>
      </w:trPr>
      <w:tc>
        <w:tcPr>
          <w:tcW w:w="5576" w:type="dxa"/>
        </w:tcPr>
        <w:p w:rsidR="00A03625" w:rsidRPr="00340DE0" w:rsidP="00340DE0">
          <w:pPr>
            <w:pStyle w:val="Header"/>
          </w:pPr>
          <w:r>
            <w:rPr>
              <w:noProof/>
            </w:rPr>
            <w:drawing>
              <wp:inline distT="0" distB="0" distL="0" distR="0">
                <wp:extent cx="1743633" cy="505162"/>
                <wp:effectExtent l="0" t="0" r="0" b="9525"/>
                <wp:docPr id="12" name="Bildobjekt 12" descr="Logotype"/>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94" w:type="dxa"/>
        </w:tcPr>
        <w:p w:rsidR="00A03625" w:rsidRPr="00710A6C" w:rsidP="00EE3C0F">
          <w:pPr>
            <w:pStyle w:val="Header"/>
            <w:rPr>
              <w:b/>
            </w:rPr>
          </w:pPr>
        </w:p>
        <w:p w:rsidR="00A03625" w:rsidP="00EE3C0F">
          <w:pPr>
            <w:pStyle w:val="Header"/>
          </w:pPr>
        </w:p>
        <w:p w:rsidR="00A03625" w:rsidP="00EE3C0F">
          <w:pPr>
            <w:pStyle w:val="Header"/>
          </w:pPr>
        </w:p>
        <w:p w:rsidR="00A03625" w:rsidP="00EE3C0F">
          <w:pPr>
            <w:pStyle w:val="Header"/>
          </w:pPr>
        </w:p>
        <w:sdt>
          <w:sdtPr>
            <w:alias w:val="Dnr"/>
            <w:tag w:val="ccRKShow_Dnr"/>
            <w:id w:val="-829283628"/>
            <w:placeholder>
              <w:docPart w:val="678B6516238C48F58D25801F8AF24844"/>
            </w:placeholder>
            <w:dataBinding w:xpath="/ns0:DocumentInfo[1]/ns0:BaseInfo[1]/ns0:Dnr[1]" w:storeItemID="{87832E82-63CA-4BEB-9A0D-EC3CB50F1C50}" w:prefixMappings="xmlns:ns0='http://lp/documentinfo/RK' "/>
            <w:text/>
          </w:sdtPr>
          <w:sdtContent>
            <w:p w:rsidR="00A03625" w:rsidP="00EE3C0F">
              <w:pPr>
                <w:pStyle w:val="Header"/>
              </w:pPr>
              <w:r>
                <w:t>UD2022/07596</w:t>
              </w:r>
            </w:p>
          </w:sdtContent>
        </w:sdt>
        <w:sdt>
          <w:sdtPr>
            <w:alias w:val="DocNumber"/>
            <w:tag w:val="DocNumber"/>
            <w:id w:val="1726028884"/>
            <w:showingPlcHdr/>
            <w:dataBinding w:xpath="/ns0:DocumentInfo[1]/ns0:BaseInfo[1]/ns0:DocNumber[1]" w:storeItemID="{87832E82-63CA-4BEB-9A0D-EC3CB50F1C50}" w:prefixMappings="xmlns:ns0='http://lp/documentinfo/RK' "/>
            <w:text/>
          </w:sdtPr>
          <w:sdtContent>
            <w:p w:rsidR="00A03625" w:rsidP="00EE3C0F">
              <w:pPr>
                <w:pStyle w:val="Header"/>
              </w:pPr>
              <w:r>
                <w:rPr>
                  <w:rStyle w:val="PlaceholderText"/>
                </w:rPr>
                <w:t xml:space="preserve"> </w:t>
              </w:r>
            </w:p>
          </w:sdtContent>
        </w:sdt>
        <w:p w:rsidR="00A03625" w:rsidP="00EE3C0F">
          <w:pPr>
            <w:pStyle w:val="Header"/>
          </w:pPr>
        </w:p>
      </w:tc>
      <w:tc>
        <w:tcPr>
          <w:tcW w:w="1142" w:type="dxa"/>
        </w:tcPr>
        <w:p w:rsidR="00A03625" w:rsidP="0094502D">
          <w:pPr>
            <w:pStyle w:val="Header"/>
          </w:pPr>
        </w:p>
        <w:p w:rsidR="00A03625" w:rsidRPr="0094502D" w:rsidP="00EC71A6">
          <w:pPr>
            <w:pStyle w:val="Header"/>
          </w:pPr>
        </w:p>
      </w:tc>
    </w:tr>
    <w:tr w:rsidTr="003F4EFD">
      <w:tblPrEx>
        <w:tblW w:w="9912" w:type="dxa"/>
        <w:tblInd w:w="-1474" w:type="dxa"/>
        <w:tblLayout w:type="fixed"/>
        <w:tblCellMar>
          <w:left w:w="0" w:type="dxa"/>
          <w:right w:w="0" w:type="dxa"/>
        </w:tblCellMar>
        <w:tblLook w:val="0600"/>
      </w:tblPrEx>
      <w:trPr>
        <w:trHeight w:val="1928"/>
      </w:trPr>
      <w:sdt>
        <w:sdtPr>
          <w:rPr>
            <w:b/>
          </w:rPr>
          <w:alias w:val="SenderText"/>
          <w:tag w:val="ccRKShow_SenderText"/>
          <w:id w:val="1374046025"/>
          <w:richText/>
        </w:sdtPr>
        <w:sdtEndPr>
          <w:rPr>
            <w:b w:val="0"/>
          </w:rPr>
        </w:sdtEndPr>
        <w:sdtContent>
          <w:tc>
            <w:tcPr>
              <w:tcW w:w="5576" w:type="dxa"/>
              <w:tcMar>
                <w:right w:w="1134" w:type="dxa"/>
              </w:tcMar>
            </w:tcPr>
            <w:p w:rsidR="00A03625" w:rsidRPr="00A03625" w:rsidP="00340DE0">
              <w:pPr>
                <w:pStyle w:val="Header"/>
                <w:rPr>
                  <w:b/>
                </w:rPr>
              </w:pPr>
              <w:r w:rsidRPr="00A03625">
                <w:rPr>
                  <w:b/>
                </w:rPr>
                <w:t>Utrikesdepartementet</w:t>
              </w:r>
            </w:p>
            <w:p w:rsidR="00A03625" w:rsidP="00340DE0">
              <w:pPr>
                <w:pStyle w:val="Header"/>
              </w:pPr>
              <w:r>
                <w:t>Utrikesministern</w:t>
              </w:r>
            </w:p>
            <w:p w:rsidR="00AF62A1" w:rsidP="00340DE0">
              <w:pPr>
                <w:pStyle w:val="Header"/>
              </w:pPr>
            </w:p>
            <w:p w:rsidR="00A03625" w:rsidRPr="00A03625" w:rsidP="008938A2">
              <w:pPr>
                <w:pStyle w:val="Header"/>
              </w:pPr>
            </w:p>
          </w:tc>
        </w:sdtContent>
      </w:sdt>
      <w:sdt>
        <w:sdtPr>
          <w:alias w:val="Recipient"/>
          <w:tag w:val="ccRKShow_Recipient"/>
          <w:id w:val="-28344517"/>
          <w:dataBinding w:xpath="/ns0:DocumentInfo[1]/ns0:BaseInfo[1]/ns0:Recipient[1]" w:storeItemID="{87832E82-63CA-4BEB-9A0D-EC3CB50F1C50}" w:prefixMappings="xmlns:ns0='http://lp/documentinfo/RK' "/>
          <w:text w:multiLine="1"/>
        </w:sdtPr>
        <w:sdtContent>
          <w:tc>
            <w:tcPr>
              <w:tcW w:w="3194" w:type="dxa"/>
            </w:tcPr>
            <w:p w:rsidR="00A03625" w:rsidP="00547B89">
              <w:pPr>
                <w:pStyle w:val="Header"/>
              </w:pPr>
              <w:r>
                <w:t>Till riksdagen</w:t>
              </w:r>
              <w:r w:rsidR="00AF62A1">
                <w:br/>
              </w:r>
              <w:r w:rsidR="00AF62A1">
                <w:br/>
              </w:r>
              <w:r w:rsidR="00810E2C">
                <w:br/>
              </w:r>
              <w:r w:rsidR="00810E2C">
                <w:br/>
              </w:r>
              <w:r w:rsidR="008546F1">
                <w:br/>
              </w:r>
              <w:r w:rsidR="008546F1">
                <w:br/>
              </w:r>
              <w:r>
                <w:br/>
              </w:r>
              <w:r>
                <w:br/>
              </w:r>
            </w:p>
          </w:tc>
        </w:sdtContent>
      </w:sdt>
      <w:tc>
        <w:tcPr>
          <w:tcW w:w="1142" w:type="dxa"/>
        </w:tcPr>
        <w:p w:rsidR="00A03625"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D6C6E7A4"/>
    <w:lvl w:ilvl="0">
      <w:start w:val="1"/>
      <w:numFmt w:val="decimal"/>
      <w:lvlText w:val="%1."/>
      <w:lvlJc w:val="left"/>
      <w:pPr>
        <w:tabs>
          <w:tab w:val="num" w:pos="926"/>
        </w:tabs>
        <w:ind w:left="926" w:hanging="360"/>
      </w:pPr>
    </w:lvl>
  </w:abstractNum>
  <w:abstractNum w:abstractNumId="1">
    <w:nsid w:val="FFFFFF7F"/>
    <w:multiLevelType w:val="singleLevel"/>
    <w:tmpl w:val="D8084780"/>
    <w:lvl w:ilvl="0">
      <w:start w:val="1"/>
      <w:numFmt w:val="decimal"/>
      <w:lvlText w:val="%1."/>
      <w:lvlJc w:val="left"/>
      <w:pPr>
        <w:tabs>
          <w:tab w:val="num" w:pos="643"/>
        </w:tabs>
        <w:ind w:left="643" w:hanging="360"/>
      </w:pPr>
    </w:lvl>
  </w:abstractNum>
  <w:abstractNum w:abstractNumId="2">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4">
    <w:nsid w:val="FFFFFF88"/>
    <w:multiLevelType w:val="singleLevel"/>
    <w:tmpl w:val="29E6E964"/>
    <w:lvl w:ilvl="0">
      <w:start w:val="1"/>
      <w:numFmt w:val="decimal"/>
      <w:lvlText w:val="%1."/>
      <w:lvlJc w:val="left"/>
      <w:pPr>
        <w:tabs>
          <w:tab w:val="num" w:pos="360"/>
        </w:tabs>
        <w:ind w:left="360" w:hanging="360"/>
      </w:pPr>
    </w:lvl>
  </w:abstractNum>
  <w:abstractNum w:abstractNumId="5">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6">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A503F4C"/>
    <w:multiLevelType w:val="multilevel"/>
    <w:tmpl w:val="1A20A4CA"/>
    <w:numStyleLink w:val="RKPunktlista"/>
  </w:abstractNum>
  <w:abstractNum w:abstractNumId="8">
    <w:nsid w:val="0ED533F4"/>
    <w:multiLevelType w:val="multilevel"/>
    <w:tmpl w:val="1B563932"/>
    <w:numStyleLink w:val="RKNumreradlista"/>
  </w:abstractNum>
  <w:abstractNum w:abstractNumId="9">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51B5490"/>
    <w:multiLevelType w:val="multilevel"/>
    <w:tmpl w:val="1B563932"/>
    <w:numStyleLink w:val="RKNumreradlista"/>
  </w:abstractNum>
  <w:abstractNum w:abstractNumId="11">
    <w:nsid w:val="1E056E2C"/>
    <w:multiLevelType w:val="hybridMultilevel"/>
    <w:tmpl w:val="CE9A90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F88532F"/>
    <w:multiLevelType w:val="multilevel"/>
    <w:tmpl w:val="1B563932"/>
    <w:numStyleLink w:val="RKNumreradlista"/>
  </w:abstractNum>
  <w:abstractNum w:abstractNumId="13">
    <w:nsid w:val="2AB05199"/>
    <w:multiLevelType w:val="multilevel"/>
    <w:tmpl w:val="186C6512"/>
    <w:numStyleLink w:val="Strecklistan"/>
  </w:abstractNum>
  <w:abstractNum w:abstractNumId="14">
    <w:nsid w:val="2BE361F1"/>
    <w:multiLevelType w:val="multilevel"/>
    <w:tmpl w:val="1B563932"/>
    <w:numStyleLink w:val="RKNumreradlista"/>
  </w:abstractNum>
  <w:abstractNum w:abstractNumId="15">
    <w:nsid w:val="2C9B0453"/>
    <w:multiLevelType w:val="multilevel"/>
    <w:tmpl w:val="1A20A4CA"/>
    <w:numStyleLink w:val="RKPunktlista"/>
  </w:abstractNum>
  <w:abstractNum w:abstractNumId="16">
    <w:nsid w:val="2ECF6BA1"/>
    <w:multiLevelType w:val="multilevel"/>
    <w:tmpl w:val="1B563932"/>
    <w:numStyleLink w:val="RKNumreradlista"/>
  </w:abstractNum>
  <w:abstractNum w:abstractNumId="17">
    <w:nsid w:val="2F604539"/>
    <w:multiLevelType w:val="multilevel"/>
    <w:tmpl w:val="1B563932"/>
    <w:numStyleLink w:val="RKNumreradlista"/>
  </w:abstractNum>
  <w:abstractNum w:abstractNumId="18">
    <w:nsid w:val="348522EF"/>
    <w:multiLevelType w:val="multilevel"/>
    <w:tmpl w:val="1B563932"/>
    <w:numStyleLink w:val="RKNumreradlista"/>
  </w:abstractNum>
  <w:abstractNum w:abstractNumId="19">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3D3D0E02"/>
    <w:multiLevelType w:val="multilevel"/>
    <w:tmpl w:val="1B563932"/>
    <w:numStyleLink w:val="RKNumreradlista"/>
  </w:abstractNum>
  <w:abstractNum w:abstractNumId="21">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4270774A"/>
    <w:multiLevelType w:val="multilevel"/>
    <w:tmpl w:val="1B563932"/>
    <w:numStyleLink w:val="RKNumreradlista"/>
  </w:abstractNum>
  <w:abstractNum w:abstractNumId="23">
    <w:nsid w:val="4C84297C"/>
    <w:multiLevelType w:val="multilevel"/>
    <w:tmpl w:val="1B563932"/>
    <w:numStyleLink w:val="RKNumreradlista"/>
  </w:abstractNum>
  <w:abstractNum w:abstractNumId="24">
    <w:nsid w:val="4D904BDB"/>
    <w:multiLevelType w:val="multilevel"/>
    <w:tmpl w:val="1B563932"/>
    <w:numStyleLink w:val="RKNumreradlista"/>
  </w:abstractNum>
  <w:abstractNum w:abstractNumId="25">
    <w:nsid w:val="4DAD38FF"/>
    <w:multiLevelType w:val="multilevel"/>
    <w:tmpl w:val="1B563932"/>
    <w:numStyleLink w:val="RKNumreradlista"/>
  </w:abstractNum>
  <w:abstractNum w:abstractNumId="26">
    <w:nsid w:val="53A05A92"/>
    <w:multiLevelType w:val="multilevel"/>
    <w:tmpl w:val="1B563932"/>
    <w:numStyleLink w:val="RKNumreradlista"/>
  </w:abstractNum>
  <w:abstractNum w:abstractNumId="27">
    <w:nsid w:val="5C6843F9"/>
    <w:multiLevelType w:val="multilevel"/>
    <w:tmpl w:val="1A20A4CA"/>
    <w:numStyleLink w:val="RKPunktlista"/>
  </w:abstractNum>
  <w:abstractNum w:abstractNumId="28">
    <w:nsid w:val="5E4F51C1"/>
    <w:multiLevelType w:val="hybridMultilevel"/>
    <w:tmpl w:val="EA08DB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61AC437A"/>
    <w:multiLevelType w:val="multilevel"/>
    <w:tmpl w:val="E2FEA49E"/>
    <w:numStyleLink w:val="RKNumreraderubriker"/>
  </w:abstractNum>
  <w:abstractNum w:abstractNumId="30">
    <w:nsid w:val="64780D1B"/>
    <w:multiLevelType w:val="multilevel"/>
    <w:tmpl w:val="1B563932"/>
    <w:numStyleLink w:val="RKNumreradlista"/>
  </w:abstractNum>
  <w:abstractNum w:abstractNumId="31">
    <w:nsid w:val="664239C2"/>
    <w:multiLevelType w:val="multilevel"/>
    <w:tmpl w:val="1A20A4CA"/>
    <w:numStyleLink w:val="RKPunktlista"/>
  </w:abstractNum>
  <w:abstractNum w:abstractNumId="32">
    <w:nsid w:val="6AA87A6A"/>
    <w:multiLevelType w:val="multilevel"/>
    <w:tmpl w:val="186C6512"/>
    <w:numStyleLink w:val="Strecklistan"/>
  </w:abstractNum>
  <w:abstractNum w:abstractNumId="33">
    <w:nsid w:val="6D8C68B4"/>
    <w:multiLevelType w:val="multilevel"/>
    <w:tmpl w:val="1B563932"/>
    <w:numStyleLink w:val="RKNumreradlista"/>
  </w:abstractNum>
  <w:abstractNum w:abstractNumId="34">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4466A28"/>
    <w:multiLevelType w:val="multilevel"/>
    <w:tmpl w:val="1A20A4CA"/>
    <w:numStyleLink w:val="RKPunktlista"/>
  </w:abstractNum>
  <w:abstractNum w:abstractNumId="36">
    <w:nsid w:val="76322898"/>
    <w:multiLevelType w:val="multilevel"/>
    <w:tmpl w:val="186C6512"/>
    <w:numStyleLink w:val="Strecklistan"/>
  </w:abstractNum>
  <w:abstractNum w:abstractNumId="37">
    <w:nsid w:val="79FE503B"/>
    <w:multiLevelType w:val="hybridMultilevel"/>
    <w:tmpl w:val="B7F25DCA"/>
    <w:lvl w:ilvl="0">
      <w:start w:val="2"/>
      <w:numFmt w:val="bullet"/>
      <w:lvlText w:val="-"/>
      <w:lvlJc w:val="left"/>
      <w:pPr>
        <w:ind w:left="720" w:hanging="360"/>
      </w:pPr>
      <w:rPr>
        <w:rFonts w:ascii="Garamond" w:hAnsi="Garamond"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D376C46"/>
    <w:multiLevelType w:val="hybridMultilevel"/>
    <w:tmpl w:val="47B4314E"/>
    <w:lvl w:ilvl="0">
      <w:start w:val="1"/>
      <w:numFmt w:val="bullet"/>
      <w:lvlText w:val=""/>
      <w:lvlJc w:val="left"/>
      <w:pPr>
        <w:ind w:left="720" w:hanging="360"/>
      </w:pPr>
      <w:rPr>
        <w:rFonts w:ascii="Symbol" w:hAnsi="Symbol" w:hint="default"/>
        <w:sz w:val="16"/>
        <w:szCs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sz w:val="16"/>
        <w:szCs w:val="16"/>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1"/>
  </w:num>
  <w:num w:numId="2">
    <w:abstractNumId w:val="29"/>
  </w:num>
  <w:num w:numId="3">
    <w:abstractNumId w:val="4"/>
  </w:num>
  <w:num w:numId="4">
    <w:abstractNumId w:val="1"/>
  </w:num>
  <w:num w:numId="5">
    <w:abstractNumId w:val="5"/>
  </w:num>
  <w:num w:numId="6">
    <w:abstractNumId w:val="3"/>
  </w:num>
  <w:num w:numId="7">
    <w:abstractNumId w:val="19"/>
  </w:num>
  <w:num w:numId="8">
    <w:abstractNumId w:val="17"/>
  </w:num>
  <w:num w:numId="9">
    <w:abstractNumId w:val="8"/>
  </w:num>
  <w:num w:numId="10">
    <w:abstractNumId w:val="14"/>
  </w:num>
  <w:num w:numId="11">
    <w:abstractNumId w:val="18"/>
  </w:num>
  <w:num w:numId="12">
    <w:abstractNumId w:val="34"/>
  </w:num>
  <w:num w:numId="13">
    <w:abstractNumId w:val="26"/>
  </w:num>
  <w:num w:numId="14">
    <w:abstractNumId w:val="9"/>
  </w:num>
  <w:num w:numId="15">
    <w:abstractNumId w:val="7"/>
  </w:num>
  <w:num w:numId="16">
    <w:abstractNumId w:val="31"/>
  </w:num>
  <w:num w:numId="17">
    <w:abstractNumId w:val="27"/>
  </w:num>
  <w:num w:numId="18">
    <w:abstractNumId w:val="6"/>
  </w:num>
  <w:num w:numId="19">
    <w:abstractNumId w:val="0"/>
  </w:num>
  <w:num w:numId="20">
    <w:abstractNumId w:val="2"/>
  </w:num>
  <w:num w:numId="21">
    <w:abstractNumId w:val="16"/>
  </w:num>
  <w:num w:numId="22">
    <w:abstractNumId w:val="10"/>
  </w:num>
  <w:num w:numId="23">
    <w:abstractNumId w:val="23"/>
  </w:num>
  <w:num w:numId="24">
    <w:abstractNumId w:val="24"/>
  </w:num>
  <w:num w:numId="25">
    <w:abstractNumId w:val="35"/>
  </w:num>
  <w:num w:numId="26">
    <w:abstractNumId w:val="20"/>
  </w:num>
  <w:num w:numId="27">
    <w:abstractNumId w:val="32"/>
  </w:num>
  <w:num w:numId="28">
    <w:abstractNumId w:val="15"/>
  </w:num>
  <w:num w:numId="29">
    <w:abstractNumId w:val="13"/>
  </w:num>
  <w:num w:numId="30">
    <w:abstractNumId w:val="33"/>
  </w:num>
  <w:num w:numId="31">
    <w:abstractNumId w:val="12"/>
  </w:num>
  <w:num w:numId="32">
    <w:abstractNumId w:val="25"/>
  </w:num>
  <w:num w:numId="33">
    <w:abstractNumId w:val="30"/>
  </w:num>
  <w:num w:numId="34">
    <w:abstractNumId w:val="36"/>
  </w:num>
  <w:num w:numId="35">
    <w:abstractNumId w:val="22"/>
  </w:num>
  <w:num w:numId="36">
    <w:abstractNumId w:val="38"/>
  </w:num>
  <w:num w:numId="37">
    <w:abstractNumId w:val="37"/>
  </w:num>
  <w:num w:numId="38">
    <w:abstractNumId w:val="11"/>
  </w:num>
  <w:num w:numId="39">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1304"/>
  <w:hyphenationZone w:val="425"/>
  <w:characterSpacingControl w:val="doNotCompress"/>
  <w:compat>
    <w:useFELayout/>
  </w:compat>
  <m:mathPr>
    <m:mathFont m:val="Cambria Math"/>
  </m:mathPr>
  <w:themeFontLang w:val="sv-SE"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5"/>
        <w:szCs w:val="25"/>
        <w:lang w:val="sv-SE" w:eastAsia="zh-CN"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6" w:unhideWhenUsed="1"/>
    <w:lsdException w:name="List Bullet 3" w:uiPriority="6" w:unhideWhenUsed="1"/>
    <w:lsdException w:name="List Bullet 4" w:semiHidden="1" w:unhideWhenUsed="1"/>
    <w:lsdException w:name="List Bullet 5" w:semiHidden="1" w:unhideWhenUsed="1"/>
    <w:lsdException w:name="List Number 2" w:unhideWhenUsed="1"/>
    <w:lsdException w:name="List Number 3" w:uiPriority="6"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650857"/>
    <w:rPr>
      <w:rFonts w:eastAsiaTheme="minorHAnsi"/>
      <w:lang w:eastAsia="en-US"/>
    </w:rPr>
  </w:style>
  <w:style w:type="paragraph" w:styleId="Heading1">
    <w:name w:val="heading 1"/>
    <w:basedOn w:val="BodyText"/>
    <w:next w:val="Body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semiHidden/>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957413"/>
  </w:style>
  <w:style w:type="paragraph" w:styleId="BodyTextIndent">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DefaultParagraphFont"/>
    <w:link w:val="BodyTextIndent"/>
    <w:rsid w:val="00CC41B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semiHidden/>
    <w:rsid w:val="003C4BFD"/>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semiHidden/>
    <w:rsid w:val="003C4BFD"/>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rPr>
      <w:noProof/>
    </w:rPr>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957413"/>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957413"/>
    <w:rPr>
      <w:rFonts w:asciiTheme="majorHAnsi" w:hAnsiTheme="majorHAnsi"/>
      <w:sz w:val="16"/>
    </w:rPr>
  </w:style>
  <w:style w:type="paragraph" w:styleId="TOC2">
    <w:name w:val="toc 2"/>
    <w:basedOn w:val="Normal"/>
    <w:next w:val="BodyText"/>
    <w:autoRedefine/>
    <w:uiPriority w:val="39"/>
    <w:semiHidden/>
    <w:rsid w:val="00B84409"/>
    <w:pPr>
      <w:spacing w:after="0" w:line="240" w:lineRule="auto"/>
    </w:pPr>
  </w:style>
  <w:style w:type="character" w:styleId="PageNumber">
    <w:name w:val="page number"/>
    <w:basedOn w:val="SidfotChar"/>
    <w:uiPriority w:val="99"/>
    <w:semiHidden/>
    <w:rsid w:val="00B84409"/>
    <w:rPr>
      <w:rFonts w:asciiTheme="majorHAnsi" w:hAnsiTheme="majorHAnsi"/>
      <w:sz w:val="17"/>
    </w:rPr>
  </w:style>
  <w:style w:type="paragraph" w:styleId="TOC1">
    <w:name w:val="toc 1"/>
    <w:basedOn w:val="Normal"/>
    <w:next w:val="BodyText"/>
    <w:autoRedefine/>
    <w:uiPriority w:val="39"/>
    <w:semiHidden/>
    <w:rsid w:val="00CF717A"/>
    <w:pPr>
      <w:spacing w:before="240" w:after="100" w:line="240" w:lineRule="auto"/>
    </w:pPr>
    <w:rPr>
      <w:rFonts w:asciiTheme="majorHAnsi" w:hAnsiTheme="majorHAnsi"/>
      <w:sz w:val="24"/>
    </w:rPr>
  </w:style>
  <w:style w:type="paragraph" w:styleId="TOC3">
    <w:name w:val="toc 3"/>
    <w:basedOn w:val="Normal"/>
    <w:next w:val="BodyText"/>
    <w:autoRedefine/>
    <w:uiPriority w:val="39"/>
    <w:semiHidden/>
    <w:rsid w:val="00B84409"/>
    <w:pPr>
      <w:spacing w:after="0" w:line="240" w:lineRule="auto"/>
      <w:ind w:left="284"/>
    </w:pPr>
  </w:style>
  <w:style w:type="character" w:styleId="Hyperlink">
    <w:name w:val="Hyperlink"/>
    <w:basedOn w:val="DefaultParagraphFont"/>
    <w:uiPriority w:val="99"/>
    <w:semiHidden/>
    <w:rsid w:val="000C61D1"/>
    <w:rPr>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CA4E2C"/>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semiHidden/>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color w:val="808080"/>
    </w:rPr>
  </w:style>
  <w:style w:type="paragraph" w:styleId="ListNumber3">
    <w:name w:val="List Number 3"/>
    <w:basedOn w:val="Normal"/>
    <w:uiPriority w:val="6"/>
    <w:semiHidden/>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rPr>
      <w:noProof/>
    </w:r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D45543"/>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957413"/>
    <w:rPr>
      <w:rFonts w:ascii="Calibri" w:hAnsi="Calibri" w:cs="Calibri"/>
      <w:sz w:val="16"/>
    </w:rPr>
  </w:style>
  <w:style w:type="paragraph" w:styleId="ListParagraph">
    <w:name w:val="List Paragraph"/>
    <w:basedOn w:val="Normal"/>
    <w:uiPriority w:val="34"/>
    <w:qFormat/>
    <w:rsid w:val="003265C1"/>
    <w:pPr>
      <w:ind w:left="720"/>
      <w:contextualSpacing/>
    </w:pPr>
  </w:style>
  <w:style w:type="paragraph" w:styleId="BalloonText">
    <w:name w:val="Balloon Text"/>
    <w:basedOn w:val="Normal"/>
    <w:link w:val="BallongtextChar"/>
    <w:uiPriority w:val="99"/>
    <w:semiHidden/>
    <w:unhideWhenUsed/>
    <w:rsid w:val="005E7779"/>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E7779"/>
    <w:rPr>
      <w:rFonts w:ascii="Segoe UI" w:hAnsi="Segoe UI" w:eastAsiaTheme="minorHAnsi" w:cs="Segoe UI"/>
      <w:sz w:val="18"/>
      <w:szCs w:val="18"/>
      <w:lang w:eastAsia="en-US"/>
    </w:rPr>
  </w:style>
  <w:style w:type="character" w:customStyle="1" w:styleId="UnresolvedMention">
    <w:name w:val="Unresolved Mention"/>
    <w:basedOn w:val="DefaultParagraphFont"/>
    <w:uiPriority w:val="99"/>
    <w:semiHidden/>
    <w:unhideWhenUsed/>
    <w:rsid w:val="007E0AA4"/>
    <w:rPr>
      <w:color w:val="605E5C"/>
      <w:shd w:val="clear" w:color="auto" w:fill="E1DFDD"/>
    </w:rPr>
  </w:style>
  <w:style w:type="character" w:styleId="CommentReference">
    <w:name w:val="annotation reference"/>
    <w:basedOn w:val="DefaultParagraphFont"/>
    <w:uiPriority w:val="99"/>
    <w:semiHidden/>
    <w:unhideWhenUsed/>
    <w:rsid w:val="00E11F20"/>
    <w:rPr>
      <w:sz w:val="16"/>
      <w:szCs w:val="16"/>
    </w:rPr>
  </w:style>
  <w:style w:type="paragraph" w:styleId="CommentText">
    <w:name w:val="annotation text"/>
    <w:basedOn w:val="Normal"/>
    <w:link w:val="KommentarerChar"/>
    <w:uiPriority w:val="99"/>
    <w:semiHidden/>
    <w:unhideWhenUsed/>
    <w:rsid w:val="00E11F20"/>
    <w:pPr>
      <w:spacing w:line="240" w:lineRule="auto"/>
    </w:pPr>
    <w:rPr>
      <w:sz w:val="20"/>
      <w:szCs w:val="20"/>
    </w:rPr>
  </w:style>
  <w:style w:type="character" w:customStyle="1" w:styleId="KommentarerChar">
    <w:name w:val="Kommentarer Char"/>
    <w:basedOn w:val="DefaultParagraphFont"/>
    <w:link w:val="CommentText"/>
    <w:uiPriority w:val="99"/>
    <w:semiHidden/>
    <w:rsid w:val="00E11F20"/>
    <w:rPr>
      <w:rFonts w:eastAsiaTheme="minorHAnsi"/>
      <w:sz w:val="20"/>
      <w:szCs w:val="20"/>
      <w:lang w:eastAsia="en-US"/>
    </w:rPr>
  </w:style>
  <w:style w:type="paragraph" w:styleId="CommentSubject">
    <w:name w:val="annotation subject"/>
    <w:basedOn w:val="CommentText"/>
    <w:next w:val="CommentText"/>
    <w:link w:val="KommentarsmneChar"/>
    <w:uiPriority w:val="99"/>
    <w:semiHidden/>
    <w:unhideWhenUsed/>
    <w:rsid w:val="00A66CA5"/>
    <w:rPr>
      <w:b/>
      <w:bCs/>
    </w:rPr>
  </w:style>
  <w:style w:type="character" w:customStyle="1" w:styleId="KommentarsmneChar">
    <w:name w:val="Kommentarsämne Char"/>
    <w:basedOn w:val="KommentarerChar"/>
    <w:link w:val="CommentSubject"/>
    <w:uiPriority w:val="99"/>
    <w:semiHidden/>
    <w:rsid w:val="00A66CA5"/>
    <w:rPr>
      <w:rFonts w:eastAsiaTheme="minorHAnsi"/>
      <w:b/>
      <w:bCs/>
      <w:sz w:val="20"/>
      <w:szCs w:val="20"/>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78B6516238C48F58D25801F8AF24844"/>
        <w:category>
          <w:name w:val="Allmänt"/>
          <w:gallery w:val="placeholder"/>
        </w:category>
        <w:types>
          <w:type w:val="bbPlcHdr"/>
        </w:types>
        <w:behaviors>
          <w:behavior w:val="content"/>
        </w:behaviors>
        <w:guid w:val="{7576E085-B8B2-4190-8A9F-626FAB90D0D5}"/>
      </w:docPartPr>
      <w:docPartBody>
        <w:p w:rsidR="00794F21" w:rsidP="00AC3AFC">
          <w:pPr>
            <w:pStyle w:val="678B6516238C48F58D25801F8AF24844"/>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3AFC"/>
    <w:rPr>
      <w:noProof w:val="0"/>
      <w:color w:val="808080"/>
    </w:rPr>
  </w:style>
  <w:style w:type="paragraph" w:customStyle="1" w:styleId="678B6516238C48F58D25801F8AF24844">
    <w:name w:val="678B6516238C48F58D25801F8AF24844"/>
    <w:rsid w:val="00AC3AFC"/>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
    <DocType/>
    <DocTypeShowName/>
    <Status/>
    <Sender>
      <SenderName/>
      <SenderTitle/>
      <SenderMail> </SenderMail>
      <SenderPhone> </SenderPhone>
    </Sender>
    <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2022-05-18T00:00:00</HeaderDate>
    <Office/>
    <Dnr>UD2022/07596</Dnr>
    <ParagrafNr/>
    <DocumentTitle/>
    <VisitingAddress/>
    <Extra1/>
    <Extra2/>
    <Extra3/>
    <Number/>
    <Recipient>Till riksdagen
</Recipient>
    <SenderText/>
    <DocNumber/>
    <Doclanguage/>
    <Appendix/>
    <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d49a0298-6c72-4a2c-9154-e9381baf64dc</RD_Svars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634BEB-D433-45C0-A37D-F03A4DD92A6F}"/>
</file>

<file path=customXml/itemProps2.xml><?xml version="1.0" encoding="utf-8"?>
<ds:datastoreItem xmlns:ds="http://schemas.openxmlformats.org/officeDocument/2006/customXml" ds:itemID="{87832E82-63CA-4BEB-9A0D-EC3CB50F1C50}"/>
</file>

<file path=customXml/itemProps3.xml><?xml version="1.0" encoding="utf-8"?>
<ds:datastoreItem xmlns:ds="http://schemas.openxmlformats.org/officeDocument/2006/customXml" ds:itemID="{B220DDCC-F6B1-420F-9637-3687F996DCAC}"/>
</file>

<file path=customXml/itemProps4.xml><?xml version="1.0" encoding="utf-8"?>
<ds:datastoreItem xmlns:ds="http://schemas.openxmlformats.org/officeDocument/2006/customXml" ds:itemID="{9EC14352-7188-40CE-BB5D-0E47090F1F72}"/>
</file>

<file path=customXml/itemProps5.xml><?xml version="1.0" encoding="utf-8"?>
<ds:datastoreItem xmlns:ds="http://schemas.openxmlformats.org/officeDocument/2006/customXml" ds:itemID="{21685CB1-846A-4285-A871-4F31C9DD69C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1367</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1555 av M Wiechel (SD) Konsulärt stöd till svenskar under nedstängning.docx</dc:title>
  <cp:revision>2</cp:revision>
  <cp:lastPrinted>2020-08-06T06:45:00Z</cp:lastPrinted>
  <dcterms:created xsi:type="dcterms:W3CDTF">2022-05-18T07:47:00Z</dcterms:created>
  <dcterms:modified xsi:type="dcterms:W3CDTF">2022-05-18T07:47:00Z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bcd557cf-8401-46e4-83e9-e7e0e86c5fe3</vt:lpwstr>
  </property>
</Properties>
</file>