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december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2016:31 Är sjukskrivning bra för hälsan?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 Uppföljning av återvändandedirektivet och direktivet om varaktigt bosatta tredjelandsmedborgares ställning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2016/17:51 Riksrevisionens rapport om felaktiga utbetalningar inom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2016/17:64 Riksrevisionens rapport om förutsägbarhet och långsiktighet inom biståndet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dessa skrivelser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2016/17:10 Makt, mål och myndighet – feministisk politik för en jämställd framtid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2016/17:3551 av Annika Qarlsson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2016/17:3553 av Sven-Olof Sällström och Magnus Persson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2016/17:3554 av Désirée Pethrus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2016/17:3555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2016/17:3556 av Maria Arnholm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755 Förslag till Rådets förordning om ändring av förordning (EU) nr 904/2010 om administrativt samarbete och kampen mot mervärdesskattebedrägeri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februari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757 Förslag till Rådets direktiv om ändring av direktiv 2006/112/EG och direktiv 2009/132/EG vad gäller vissa skyldigheter på mervärdesskatteområdet för tillhandahållande av tjänster och distansförsäljning av varor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februari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2016/17:FiU2 Utgiftsområde 2 Samhällsekonomi och finansförvaltning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2016/17:FiU4 Utgiftsområde 26 Statsskuldsräntor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2016/17:FiU5 Utgiftsområde 27 Avgiften till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2016/17:SoU1 Utgiftsområde 9 Hälsovård, sjukvård och social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2016/17:AU2 Utgiftsområde 14 Arbetsmarknad och arbetsliv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2016/17:AU4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2016/17:TU8 Subsidiaritetsprövning av kommissionens förslag om inrättande av en europeisk kodex för elektronisk kommunikation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2016/17:UbU2 Utgiftsområde 15 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2016/17:UFöU2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2016/17:SkU16 Subsidiaritetsprövning av kommissionens förslag till rådets direktiv om en gemensam bolagsskattebas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2016/17:SkU17 Subsidiaritetsprövning av kommissionens förslag till rådets direktiv om en gemensam konsoliderad bolagsskattebas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2016/17:SkU18 Subsidiaritetsprövning av kommissionens förslag till rådets direktiv om tvistlösningsmekanismer vid dubbelbeskattning i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2016/17:SkU19 Subsidiaritetsprövning av kommissionens förslag till rådets direktiv om ändring av direktiv (EU) 2016/1164 vad gäller hybrida missmatchningar med tredjeländer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 Utgiftsområde 20 Allmän miljö- och naturvård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 Utgiftsområde 25 Allmänna bidrag till kommuner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2016/17:FiU13 Kompletterande bestämmelser till EU:s förordning om europeiska långsiktiga investeringsfonder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2016/17:FiU14 Effektiv bekämpning av marknadsmissbruk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2016/17:SfU3 Utgiftsområde 12 Ekonomisk trygghet för familjer och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december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2016-12-14</SAFIR_Sammantradesdatum_Doc>
    <SAFIR_SammantradeID xmlns="C07A1A6C-0B19-41D9-BDF8-F523BA3921EB">18251623-cc88-435a-a79a-66d6d31d017a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10C01-82DB-4B0C-AFF7-7051417204C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