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017" w:rsidRPr="00D5577C" w:rsidRDefault="00C36017" w:rsidP="00C4660E">
      <w:pPr>
        <w:pStyle w:val="Hemstlrubrik"/>
        <w:rPr>
          <w:snapToGrid w:val="0"/>
        </w:rPr>
      </w:pPr>
      <w:r w:rsidRPr="00D5577C">
        <w:rPr>
          <w:snapToGrid w:val="0"/>
        </w:rPr>
        <w:t>Förslag till riksdagsbeslut</w:t>
      </w:r>
    </w:p>
    <w:p w:rsidR="00215C57" w:rsidRPr="00D5577C" w:rsidRDefault="00215C57" w:rsidP="002475CC">
      <w:pPr>
        <w:pStyle w:val="Hemstlatt"/>
      </w:pPr>
      <w:r w:rsidRPr="00D5577C">
        <w:t>Riksdagen tillkännager för regeringen som sin mening vad i motionen anförs om att prioritera bland målsättningarna.</w:t>
      </w:r>
    </w:p>
    <w:p w:rsidR="00215C57" w:rsidRPr="00D5577C" w:rsidRDefault="00215C57" w:rsidP="002475CC">
      <w:pPr>
        <w:pStyle w:val="Hemstlatt"/>
      </w:pPr>
      <w:r w:rsidRPr="00D5577C">
        <w:t>Riksdagen tillkännager för regeringen som sin mening vad i motionen anförs om att öka den ekonomiska träffsäkerheten vid beräkningar av kostn</w:t>
      </w:r>
      <w:r w:rsidRPr="00D5577C">
        <w:t>a</w:t>
      </w:r>
      <w:r w:rsidRPr="00D5577C">
        <w:t>der för infrastrukturprojekt.</w:t>
      </w:r>
    </w:p>
    <w:p w:rsidR="00387521" w:rsidRPr="00D5577C" w:rsidRDefault="00387521" w:rsidP="00CE4674">
      <w:pPr>
        <w:pStyle w:val="Hemstlatt"/>
        <w:spacing w:after="60"/>
      </w:pPr>
      <w:r w:rsidRPr="00D5577C">
        <w:t xml:space="preserve">Riksdagen anvisar med följande ändringar i förhållande till regeringens förslag anslagen under utgiftsområde 22 </w:t>
      </w:r>
      <w:r w:rsidR="003E74AB" w:rsidRPr="00D5577C">
        <w:t xml:space="preserve">Kommunikationer </w:t>
      </w:r>
      <w:r w:rsidRPr="00D5577C">
        <w:t>enligt up</w:t>
      </w:r>
      <w:r w:rsidRPr="00D5577C">
        <w:t>p</w:t>
      </w:r>
      <w:r w:rsidRPr="00D5577C">
        <w:t>ställningen:</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5"/>
        <w:gridCol w:w="1120"/>
      </w:tblGrid>
      <w:tr w:rsidR="00387521" w:rsidRPr="00D5577C">
        <w:tc>
          <w:tcPr>
            <w:tcW w:w="4845" w:type="dxa"/>
            <w:tcBorders>
              <w:top w:val="single" w:sz="4" w:space="0" w:color="auto"/>
              <w:bottom w:val="single" w:sz="4" w:space="0" w:color="auto"/>
            </w:tcBorders>
          </w:tcPr>
          <w:p w:rsidR="00387521" w:rsidRPr="00D5577C" w:rsidRDefault="00387521" w:rsidP="00CE4674">
            <w:pPr>
              <w:spacing w:before="60" w:line="200" w:lineRule="exact"/>
              <w:jc w:val="left"/>
              <w:rPr>
                <w:sz w:val="16"/>
              </w:rPr>
            </w:pPr>
            <w:r w:rsidRPr="00D5577C">
              <w:rPr>
                <w:sz w:val="16"/>
              </w:rPr>
              <w:t>A 36:2 Väghållning och statsbidrag</w:t>
            </w:r>
          </w:p>
        </w:tc>
        <w:tc>
          <w:tcPr>
            <w:tcW w:w="1140" w:type="dxa"/>
            <w:tcBorders>
              <w:top w:val="single" w:sz="4" w:space="0" w:color="auto"/>
              <w:bottom w:val="single" w:sz="4" w:space="0" w:color="auto"/>
            </w:tcBorders>
          </w:tcPr>
          <w:p w:rsidR="00387521" w:rsidRPr="00D5577C" w:rsidRDefault="00387521" w:rsidP="00CE4674">
            <w:pPr>
              <w:spacing w:before="60" w:line="200" w:lineRule="exact"/>
              <w:jc w:val="right"/>
              <w:rPr>
                <w:sz w:val="16"/>
              </w:rPr>
            </w:pPr>
            <w:r w:rsidRPr="00D5577C">
              <w:rPr>
                <w:sz w:val="16"/>
              </w:rPr>
              <w:t>4</w:t>
            </w:r>
            <w:r w:rsidR="003E74AB" w:rsidRPr="00D5577C">
              <w:rPr>
                <w:sz w:val="16"/>
              </w:rPr>
              <w:t xml:space="preserve"> </w:t>
            </w:r>
            <w:r w:rsidRPr="00D5577C">
              <w:rPr>
                <w:sz w:val="16"/>
              </w:rPr>
              <w:t>000</w:t>
            </w:r>
            <w:r w:rsidR="003E74AB" w:rsidRPr="00D5577C">
              <w:rPr>
                <w:sz w:val="16"/>
              </w:rPr>
              <w:t xml:space="preserve"> </w:t>
            </w:r>
            <w:r w:rsidRPr="00D5577C">
              <w:rPr>
                <w:sz w:val="16"/>
              </w:rPr>
              <w:t>000</w:t>
            </w:r>
            <w:r w:rsidR="003E74AB" w:rsidRPr="00D5577C">
              <w:rPr>
                <w:sz w:val="16"/>
              </w:rPr>
              <w:t xml:space="preserve"> </w:t>
            </w:r>
            <w:r w:rsidR="00162492" w:rsidRPr="00D5577C">
              <w:rPr>
                <w:sz w:val="16"/>
              </w:rPr>
              <w:t>000</w:t>
            </w:r>
          </w:p>
        </w:tc>
      </w:tr>
      <w:tr w:rsidR="00387521" w:rsidRPr="00D5577C">
        <w:tc>
          <w:tcPr>
            <w:tcW w:w="4845" w:type="dxa"/>
            <w:tcBorders>
              <w:top w:val="single" w:sz="4" w:space="0" w:color="auto"/>
            </w:tcBorders>
          </w:tcPr>
          <w:p w:rsidR="00387521" w:rsidRPr="00D5577C" w:rsidRDefault="00387521" w:rsidP="00CE4674">
            <w:pPr>
              <w:spacing w:before="60" w:line="200" w:lineRule="exact"/>
              <w:jc w:val="left"/>
              <w:rPr>
                <w:sz w:val="16"/>
              </w:rPr>
            </w:pPr>
            <w:r w:rsidRPr="00D5577C">
              <w:rPr>
                <w:sz w:val="16"/>
              </w:rPr>
              <w:t>A 36:3 Banverket: Administration</w:t>
            </w:r>
          </w:p>
        </w:tc>
        <w:tc>
          <w:tcPr>
            <w:tcW w:w="1140" w:type="dxa"/>
            <w:tcBorders>
              <w:top w:val="single" w:sz="4" w:space="0" w:color="auto"/>
            </w:tcBorders>
          </w:tcPr>
          <w:p w:rsidR="00387521" w:rsidRPr="00D5577C" w:rsidRDefault="003E74AB" w:rsidP="00CE4674">
            <w:pPr>
              <w:spacing w:before="60" w:line="200" w:lineRule="exact"/>
              <w:jc w:val="right"/>
              <w:rPr>
                <w:sz w:val="16"/>
              </w:rPr>
            </w:pPr>
            <w:r w:rsidRPr="00D5577C">
              <w:rPr>
                <w:sz w:val="16"/>
              </w:rPr>
              <w:t>–</w:t>
            </w:r>
            <w:r w:rsidR="00387521" w:rsidRPr="00D5577C">
              <w:rPr>
                <w:sz w:val="16"/>
              </w:rPr>
              <w:t>50</w:t>
            </w:r>
            <w:r w:rsidRPr="00D5577C">
              <w:rPr>
                <w:sz w:val="16"/>
              </w:rPr>
              <w:t xml:space="preserve"> </w:t>
            </w:r>
            <w:r w:rsidR="00387521" w:rsidRPr="00D5577C">
              <w:rPr>
                <w:sz w:val="16"/>
              </w:rPr>
              <w:t>00</w:t>
            </w:r>
            <w:r w:rsidR="00162492" w:rsidRPr="00D5577C">
              <w:rPr>
                <w:sz w:val="16"/>
              </w:rPr>
              <w:t>0</w:t>
            </w:r>
            <w:r w:rsidRPr="00D5577C">
              <w:rPr>
                <w:sz w:val="16"/>
              </w:rPr>
              <w:t xml:space="preserve"> </w:t>
            </w:r>
            <w:r w:rsidR="00162492" w:rsidRPr="00D5577C">
              <w:rPr>
                <w:sz w:val="16"/>
              </w:rPr>
              <w:t>000</w:t>
            </w:r>
          </w:p>
        </w:tc>
      </w:tr>
      <w:tr w:rsidR="00387521" w:rsidRPr="00D5577C">
        <w:tc>
          <w:tcPr>
            <w:tcW w:w="4845" w:type="dxa"/>
          </w:tcPr>
          <w:p w:rsidR="00387521" w:rsidRPr="00D5577C" w:rsidRDefault="00387521" w:rsidP="00CE4674">
            <w:pPr>
              <w:spacing w:before="60" w:line="200" w:lineRule="exact"/>
              <w:jc w:val="left"/>
              <w:rPr>
                <w:sz w:val="16"/>
              </w:rPr>
            </w:pPr>
            <w:r w:rsidRPr="00D5577C">
              <w:rPr>
                <w:sz w:val="16"/>
              </w:rPr>
              <w:t>A 36:9 Rederinämnden: Administration</w:t>
            </w:r>
          </w:p>
        </w:tc>
        <w:tc>
          <w:tcPr>
            <w:tcW w:w="1140" w:type="dxa"/>
          </w:tcPr>
          <w:p w:rsidR="00387521" w:rsidRPr="00D5577C" w:rsidRDefault="003E74AB" w:rsidP="00CE4674">
            <w:pPr>
              <w:spacing w:before="60" w:line="200" w:lineRule="exact"/>
              <w:jc w:val="right"/>
              <w:rPr>
                <w:sz w:val="16"/>
              </w:rPr>
            </w:pPr>
            <w:r w:rsidRPr="00D5577C">
              <w:rPr>
                <w:sz w:val="16"/>
              </w:rPr>
              <w:t xml:space="preserve">–1 </w:t>
            </w:r>
            <w:r w:rsidR="00387521" w:rsidRPr="00D5577C">
              <w:rPr>
                <w:sz w:val="16"/>
              </w:rPr>
              <w:t>400</w:t>
            </w:r>
            <w:r w:rsidRPr="00D5577C">
              <w:rPr>
                <w:sz w:val="16"/>
              </w:rPr>
              <w:t xml:space="preserve"> </w:t>
            </w:r>
            <w:r w:rsidR="00162492" w:rsidRPr="00D5577C">
              <w:rPr>
                <w:sz w:val="16"/>
              </w:rPr>
              <w:t>000</w:t>
            </w:r>
          </w:p>
        </w:tc>
      </w:tr>
      <w:tr w:rsidR="00387521" w:rsidRPr="00D5577C">
        <w:tc>
          <w:tcPr>
            <w:tcW w:w="4845" w:type="dxa"/>
          </w:tcPr>
          <w:p w:rsidR="00387521" w:rsidRPr="00D5577C" w:rsidRDefault="00387521" w:rsidP="00CE4674">
            <w:pPr>
              <w:spacing w:before="60" w:line="200" w:lineRule="exact"/>
              <w:jc w:val="left"/>
              <w:rPr>
                <w:sz w:val="16"/>
              </w:rPr>
            </w:pPr>
            <w:r w:rsidRPr="00D5577C">
              <w:rPr>
                <w:sz w:val="16"/>
              </w:rPr>
              <w:t>A 36:15 Statens institut för kommunikationsanalys</w:t>
            </w:r>
          </w:p>
        </w:tc>
        <w:tc>
          <w:tcPr>
            <w:tcW w:w="1140" w:type="dxa"/>
          </w:tcPr>
          <w:p w:rsidR="00387521" w:rsidRPr="00D5577C" w:rsidRDefault="003E74AB" w:rsidP="00CE4674">
            <w:pPr>
              <w:spacing w:before="60" w:line="200" w:lineRule="exact"/>
              <w:jc w:val="right"/>
              <w:rPr>
                <w:sz w:val="16"/>
              </w:rPr>
            </w:pPr>
            <w:r w:rsidRPr="00D5577C">
              <w:rPr>
                <w:sz w:val="16"/>
              </w:rPr>
              <w:t>–</w:t>
            </w:r>
            <w:r w:rsidR="00387521" w:rsidRPr="00D5577C">
              <w:rPr>
                <w:sz w:val="16"/>
              </w:rPr>
              <w:t>14</w:t>
            </w:r>
            <w:r w:rsidRPr="00D5577C">
              <w:rPr>
                <w:sz w:val="16"/>
              </w:rPr>
              <w:t xml:space="preserve"> </w:t>
            </w:r>
            <w:r w:rsidR="00387521" w:rsidRPr="00D5577C">
              <w:rPr>
                <w:sz w:val="16"/>
              </w:rPr>
              <w:t>10</w:t>
            </w:r>
            <w:r w:rsidR="00162492" w:rsidRPr="00D5577C">
              <w:rPr>
                <w:sz w:val="16"/>
              </w:rPr>
              <w:t>0</w:t>
            </w:r>
            <w:r w:rsidRPr="00D5577C">
              <w:rPr>
                <w:sz w:val="16"/>
              </w:rPr>
              <w:t xml:space="preserve"> </w:t>
            </w:r>
            <w:r w:rsidR="00162492" w:rsidRPr="00D5577C">
              <w:rPr>
                <w:sz w:val="16"/>
              </w:rPr>
              <w:t>00</w:t>
            </w:r>
            <w:r w:rsidR="00387521" w:rsidRPr="00D5577C">
              <w:rPr>
                <w:sz w:val="16"/>
              </w:rPr>
              <w:t>0</w:t>
            </w:r>
          </w:p>
        </w:tc>
      </w:tr>
      <w:tr w:rsidR="00387521" w:rsidRPr="00D5577C">
        <w:tc>
          <w:tcPr>
            <w:tcW w:w="4845" w:type="dxa"/>
          </w:tcPr>
          <w:p w:rsidR="00387521" w:rsidRPr="00D5577C" w:rsidRDefault="00387521" w:rsidP="00CE4674">
            <w:pPr>
              <w:spacing w:before="60" w:line="200" w:lineRule="exact"/>
              <w:jc w:val="left"/>
              <w:rPr>
                <w:sz w:val="16"/>
              </w:rPr>
            </w:pPr>
            <w:r w:rsidRPr="00D5577C">
              <w:rPr>
                <w:sz w:val="16"/>
              </w:rPr>
              <w:t>A 36:16 Järnvägsstyrelsen</w:t>
            </w:r>
          </w:p>
        </w:tc>
        <w:tc>
          <w:tcPr>
            <w:tcW w:w="1140" w:type="dxa"/>
          </w:tcPr>
          <w:p w:rsidR="00387521" w:rsidRPr="00D5577C" w:rsidRDefault="003E74AB" w:rsidP="00CE4674">
            <w:pPr>
              <w:spacing w:before="60" w:line="200" w:lineRule="exact"/>
              <w:jc w:val="right"/>
              <w:rPr>
                <w:sz w:val="16"/>
              </w:rPr>
            </w:pPr>
            <w:r w:rsidRPr="00D5577C">
              <w:rPr>
                <w:sz w:val="16"/>
              </w:rPr>
              <w:t>–</w:t>
            </w:r>
            <w:r w:rsidR="00387521" w:rsidRPr="00D5577C">
              <w:rPr>
                <w:sz w:val="16"/>
              </w:rPr>
              <w:t>10</w:t>
            </w:r>
            <w:r w:rsidRPr="00D5577C">
              <w:rPr>
                <w:sz w:val="16"/>
              </w:rPr>
              <w:t xml:space="preserve"> </w:t>
            </w:r>
            <w:r w:rsidR="00162492" w:rsidRPr="00D5577C">
              <w:rPr>
                <w:sz w:val="16"/>
              </w:rPr>
              <w:t>000</w:t>
            </w:r>
            <w:r w:rsidRPr="00D5577C">
              <w:rPr>
                <w:sz w:val="16"/>
              </w:rPr>
              <w:t xml:space="preserve"> </w:t>
            </w:r>
            <w:r w:rsidR="00387521" w:rsidRPr="00D5577C">
              <w:rPr>
                <w:sz w:val="16"/>
              </w:rPr>
              <w:t>000</w:t>
            </w:r>
          </w:p>
        </w:tc>
      </w:tr>
      <w:tr w:rsidR="00387521" w:rsidRPr="00D5577C">
        <w:tc>
          <w:tcPr>
            <w:tcW w:w="4845" w:type="dxa"/>
            <w:tcBorders>
              <w:bottom w:val="single" w:sz="4" w:space="0" w:color="auto"/>
            </w:tcBorders>
          </w:tcPr>
          <w:p w:rsidR="00387521" w:rsidRPr="00D5577C" w:rsidRDefault="00387521" w:rsidP="00CE4674">
            <w:pPr>
              <w:spacing w:before="60" w:line="200" w:lineRule="exact"/>
              <w:jc w:val="left"/>
              <w:rPr>
                <w:sz w:val="16"/>
              </w:rPr>
            </w:pPr>
            <w:r w:rsidRPr="00D5577C">
              <w:rPr>
                <w:sz w:val="16"/>
              </w:rPr>
              <w:t>A 37:3 Ersättning till Posten AB (publ) för grundläggande kass</w:t>
            </w:r>
            <w:r w:rsidRPr="00D5577C">
              <w:rPr>
                <w:sz w:val="16"/>
              </w:rPr>
              <w:t>a</w:t>
            </w:r>
            <w:r w:rsidRPr="00D5577C">
              <w:rPr>
                <w:sz w:val="16"/>
              </w:rPr>
              <w:t>service</w:t>
            </w:r>
          </w:p>
        </w:tc>
        <w:tc>
          <w:tcPr>
            <w:tcW w:w="1140" w:type="dxa"/>
            <w:tcBorders>
              <w:bottom w:val="single" w:sz="4" w:space="0" w:color="auto"/>
            </w:tcBorders>
          </w:tcPr>
          <w:p w:rsidR="00387521" w:rsidRPr="00D5577C" w:rsidRDefault="003E74AB" w:rsidP="00CE4674">
            <w:pPr>
              <w:spacing w:before="60" w:line="200" w:lineRule="exact"/>
              <w:jc w:val="right"/>
              <w:rPr>
                <w:sz w:val="16"/>
              </w:rPr>
            </w:pPr>
            <w:r w:rsidRPr="00D5577C">
              <w:rPr>
                <w:sz w:val="16"/>
              </w:rPr>
              <w:t>–</w:t>
            </w:r>
            <w:r w:rsidR="00387521" w:rsidRPr="00D5577C">
              <w:rPr>
                <w:sz w:val="16"/>
              </w:rPr>
              <w:t>400</w:t>
            </w:r>
            <w:r w:rsidRPr="00D5577C">
              <w:rPr>
                <w:sz w:val="16"/>
              </w:rPr>
              <w:t xml:space="preserve"> </w:t>
            </w:r>
            <w:r w:rsidR="00162492" w:rsidRPr="00D5577C">
              <w:rPr>
                <w:sz w:val="16"/>
              </w:rPr>
              <w:t>000</w:t>
            </w:r>
            <w:r w:rsidRPr="00D5577C">
              <w:rPr>
                <w:sz w:val="16"/>
              </w:rPr>
              <w:t xml:space="preserve"> </w:t>
            </w:r>
            <w:r w:rsidR="00387521" w:rsidRPr="00D5577C">
              <w:rPr>
                <w:sz w:val="16"/>
              </w:rPr>
              <w:t>000</w:t>
            </w:r>
          </w:p>
        </w:tc>
      </w:tr>
    </w:tbl>
    <w:p w:rsidR="00C36017" w:rsidRPr="00D5577C" w:rsidRDefault="00C36017" w:rsidP="00C36017">
      <w:pPr>
        <w:pStyle w:val="Rubrik1"/>
        <w:rPr>
          <w:snapToGrid w:val="0"/>
        </w:rPr>
      </w:pPr>
      <w:r w:rsidRPr="00D5577C">
        <w:rPr>
          <w:snapToGrid w:val="0"/>
        </w:rPr>
        <w:t>Inledning</w:t>
      </w:r>
    </w:p>
    <w:p w:rsidR="00C36017" w:rsidRPr="00D5577C" w:rsidRDefault="00C36017" w:rsidP="00405DF6">
      <w:pPr>
        <w:rPr>
          <w:snapToGrid w:val="0"/>
        </w:rPr>
      </w:pPr>
      <w:r w:rsidRPr="00D5577C">
        <w:rPr>
          <w:snapToGrid w:val="0"/>
        </w:rPr>
        <w:t>I övriga</w:t>
      </w:r>
      <w:r w:rsidR="00324400" w:rsidRPr="00D5577C">
        <w:rPr>
          <w:snapToGrid w:val="0"/>
        </w:rPr>
        <w:t xml:space="preserve"> parti- och</w:t>
      </w:r>
      <w:r w:rsidRPr="00D5577C">
        <w:rPr>
          <w:snapToGrid w:val="0"/>
        </w:rPr>
        <w:t xml:space="preserve"> kommittémotioner har vi redovisat vår syn på de principer som vi anser skall gälla för den långsiktiga trafikpolitiken. I denna motion återkommer vi med de förslag som berör </w:t>
      </w:r>
      <w:r w:rsidR="00324400" w:rsidRPr="00D5577C">
        <w:rPr>
          <w:snapToGrid w:val="0"/>
        </w:rPr>
        <w:t>budget</w:t>
      </w:r>
      <w:r w:rsidRPr="00D5577C">
        <w:rPr>
          <w:snapToGrid w:val="0"/>
        </w:rPr>
        <w:t>yrkanden. Våra utgångspun</w:t>
      </w:r>
      <w:r w:rsidRPr="00D5577C">
        <w:rPr>
          <w:snapToGrid w:val="0"/>
        </w:rPr>
        <w:t>k</w:t>
      </w:r>
      <w:r w:rsidRPr="00D5577C">
        <w:rPr>
          <w:snapToGrid w:val="0"/>
        </w:rPr>
        <w:t>ter grun</w:t>
      </w:r>
      <w:r w:rsidRPr="00D5577C">
        <w:rPr>
          <w:snapToGrid w:val="0"/>
        </w:rPr>
        <w:softHyphen/>
        <w:t>das i hur en effektiv infrastruktur skall vara utformad samt om beh</w:t>
      </w:r>
      <w:r w:rsidRPr="00D5577C">
        <w:rPr>
          <w:snapToGrid w:val="0"/>
        </w:rPr>
        <w:t>o</w:t>
      </w:r>
      <w:r w:rsidRPr="00D5577C">
        <w:rPr>
          <w:snapToGrid w:val="0"/>
        </w:rPr>
        <w:t>vet av att genom sänkta statsutgifter och sänkta skatter åstadkomma bättre förutsät</w:t>
      </w:r>
      <w:r w:rsidRPr="00D5577C">
        <w:rPr>
          <w:snapToGrid w:val="0"/>
        </w:rPr>
        <w:t>t</w:t>
      </w:r>
      <w:r w:rsidRPr="00D5577C">
        <w:rPr>
          <w:snapToGrid w:val="0"/>
        </w:rPr>
        <w:t>ningar för företagande, tillväxt och nya jobb. Staten har ett ansvar för den gemensamma infrastrukturen och skyddet för liv, hälsa och miljö. Det skall finnas en tydlig koppling mellan nyttjande och finansiering av infr</w:t>
      </w:r>
      <w:r w:rsidRPr="00D5577C">
        <w:rPr>
          <w:snapToGrid w:val="0"/>
        </w:rPr>
        <w:t>a</w:t>
      </w:r>
      <w:r w:rsidRPr="00D5577C">
        <w:rPr>
          <w:snapToGrid w:val="0"/>
        </w:rPr>
        <w:t>strukturen och det bör råda konkurrensneutralitet inom och mellan de olika trafikslagen. Statliga företag och affärsdrivande verk skall bolagiseras, ko</w:t>
      </w:r>
      <w:r w:rsidRPr="00D5577C">
        <w:rPr>
          <w:snapToGrid w:val="0"/>
        </w:rPr>
        <w:t>n</w:t>
      </w:r>
      <w:r w:rsidRPr="00D5577C">
        <w:rPr>
          <w:snapToGrid w:val="0"/>
        </w:rPr>
        <w:t>kurrensutsättas och privatiseras.</w:t>
      </w:r>
    </w:p>
    <w:p w:rsidR="00215C57" w:rsidRPr="00D5577C" w:rsidRDefault="00215C57" w:rsidP="00215C57">
      <w:pPr>
        <w:pStyle w:val="Rubrik1"/>
      </w:pPr>
      <w:r w:rsidRPr="00D5577C">
        <w:lastRenderedPageBreak/>
        <w:t>Sålla i floran av målsättningar</w:t>
      </w:r>
    </w:p>
    <w:p w:rsidR="00215C57" w:rsidRPr="00D5577C" w:rsidRDefault="00215C57" w:rsidP="00405DF6">
      <w:pPr>
        <w:rPr>
          <w:b/>
        </w:rPr>
      </w:pPr>
      <w:r w:rsidRPr="00D5577C">
        <w:t>Regeringen beskriver i den del som berör utgiftsområde 22 i budgetpropos</w:t>
      </w:r>
      <w:r w:rsidRPr="00D5577C">
        <w:t>i</w:t>
      </w:r>
      <w:r w:rsidRPr="00D5577C">
        <w:t xml:space="preserve">tionen hur 20 verksamhetsmål getts till Vägverket. Det är många önskemål om allt från säkrare trafik till ökad jämställdhet mellan kvinnor och män. Vi hade gärna sett någon slags prioritering mellan dessa målsättningar. Särskilt eftersom regeringen till övervägande del berömmer sig med att ha uppfyllt målsättningarna helt eller delvis. Vi </w:t>
      </w:r>
      <w:r w:rsidR="00324400" w:rsidRPr="00D5577C">
        <w:t xml:space="preserve">anser exempelvis </w:t>
      </w:r>
      <w:r w:rsidRPr="00D5577C">
        <w:t>att Vägverket</w:t>
      </w:r>
      <w:r w:rsidR="00324400" w:rsidRPr="00D5577C">
        <w:t>s</w:t>
      </w:r>
      <w:r w:rsidRPr="00D5577C">
        <w:t xml:space="preserve"> delvis uppfyll</w:t>
      </w:r>
      <w:r w:rsidR="00324400" w:rsidRPr="00D5577C">
        <w:t>da</w:t>
      </w:r>
      <w:r w:rsidRPr="00D5577C">
        <w:t xml:space="preserve"> målsättning om att vid utformning av vägtransportsystemet skall makt och inflytande vara jämt fördelat mellan kvinnor och män </w:t>
      </w:r>
      <w:r w:rsidR="00324400" w:rsidRPr="00D5577C">
        <w:t xml:space="preserve">inte </w:t>
      </w:r>
      <w:r w:rsidRPr="00D5577C">
        <w:t>bör til</w:t>
      </w:r>
      <w:r w:rsidRPr="00D5577C">
        <w:t>l</w:t>
      </w:r>
      <w:r w:rsidRPr="00D5577C">
        <w:t>mätas någon större betydelse samtidigt som kvinnor och män i stora delar av vårt land tvingas hålla till godo med undermåliga vägar till följd av eftersatt underhåll.</w:t>
      </w:r>
    </w:p>
    <w:p w:rsidR="00215C57" w:rsidRPr="00D5577C" w:rsidRDefault="00215C57" w:rsidP="00324400">
      <w:pPr>
        <w:pStyle w:val="Normaltindrag"/>
      </w:pPr>
      <w:r w:rsidRPr="00D5577C">
        <w:t>Vi anser därför att regeringen måste prioritera mellan dessa målsättningar och framför</w:t>
      </w:r>
      <w:r w:rsidR="00C4660E" w:rsidRPr="00D5577C">
        <w:t xml:space="preserve"> </w:t>
      </w:r>
      <w:r w:rsidRPr="00D5577C">
        <w:t>allt inrikta sig mot att höja vägstandarden och öka trafiksäkerh</w:t>
      </w:r>
      <w:r w:rsidRPr="00D5577C">
        <w:t>e</w:t>
      </w:r>
      <w:r w:rsidRPr="00D5577C">
        <w:t>ten.</w:t>
      </w:r>
    </w:p>
    <w:p w:rsidR="00215C57" w:rsidRPr="00D5577C" w:rsidRDefault="00215C57" w:rsidP="00215C57">
      <w:pPr>
        <w:pStyle w:val="Rubrik1"/>
      </w:pPr>
      <w:r w:rsidRPr="00D5577C">
        <w:t>Förbättra kostnadsberäkningar vid infrastrukturbeslut</w:t>
      </w:r>
    </w:p>
    <w:p w:rsidR="00215C57" w:rsidRPr="00D5577C" w:rsidRDefault="00215C57" w:rsidP="00405DF6">
      <w:r w:rsidRPr="00D5577C">
        <w:t>Av den del i budgetpropositionen som berör utgiftsområde 22 Kommunik</w:t>
      </w:r>
      <w:r w:rsidRPr="00D5577C">
        <w:t>a</w:t>
      </w:r>
      <w:r w:rsidRPr="00D5577C">
        <w:t>tioner framgår att anslag till infrastrukturprojekt överskrids regelbundet. Det är naturligtvis svårt att med exakthet veta vad ett projekt i slutändan kommer att kosta. Samhällsekonomiska analysinstrument är viktiga vid</w:t>
      </w:r>
      <w:r w:rsidR="00C4660E" w:rsidRPr="00D5577C">
        <w:t xml:space="preserve"> infrastruktu</w:t>
      </w:r>
      <w:r w:rsidR="00C4660E" w:rsidRPr="00D5577C">
        <w:t>r</w:t>
      </w:r>
      <w:r w:rsidR="00C4660E" w:rsidRPr="00D5577C">
        <w:t>beslut för att få</w:t>
      </w:r>
      <w:r w:rsidRPr="00D5577C">
        <w:t xml:space="preserve"> någorlunda korrekta beslutsunderlag. Men i och med att part</w:t>
      </w:r>
      <w:r w:rsidRPr="00D5577C">
        <w:t>i</w:t>
      </w:r>
      <w:r w:rsidRPr="00D5577C">
        <w:t xml:space="preserve">politiska hänsynstaganden får inflytande är det inte märkligt om den slutliga kostnaden avviker från vad som förutsetts. </w:t>
      </w:r>
    </w:p>
    <w:p w:rsidR="00215C57" w:rsidRPr="00D5577C" w:rsidRDefault="00215C57" w:rsidP="00215C57">
      <w:pPr>
        <w:pStyle w:val="Normaltindrag"/>
        <w:rPr>
          <w:snapToGrid w:val="0"/>
        </w:rPr>
      </w:pPr>
      <w:r w:rsidRPr="00D5577C">
        <w:t>Vi anser därför att renodlat sakliga skäl skall vägas in vid infrastrukturpr</w:t>
      </w:r>
      <w:r w:rsidRPr="00D5577C">
        <w:t>i</w:t>
      </w:r>
      <w:r w:rsidRPr="00D5577C">
        <w:t>oriteringar för att på så sätt öka säkerheten i kalkylunderlagen. Ur ett dem</w:t>
      </w:r>
      <w:r w:rsidRPr="00D5577C">
        <w:t>o</w:t>
      </w:r>
      <w:r w:rsidRPr="00D5577C">
        <w:t>kratiskt perspektiv är det viktigt att skattebetalarna får veta vad infrastruktu</w:t>
      </w:r>
      <w:r w:rsidRPr="00D5577C">
        <w:t>r</w:t>
      </w:r>
      <w:r w:rsidRPr="00D5577C">
        <w:t>satsningar kostar, och att dessa uppgifter är korrekta i så stor utsträckning som är möjligt. Fortsätter rådande ordning, med vad som emellanåt kan b</w:t>
      </w:r>
      <w:r w:rsidRPr="00D5577C">
        <w:t>e</w:t>
      </w:r>
      <w:r w:rsidRPr="00D5577C">
        <w:t>traktas som rena glädjekalkyler, urholkas medborgarnas förtroende för trafi</w:t>
      </w:r>
      <w:r w:rsidRPr="00D5577C">
        <w:t>k</w:t>
      </w:r>
      <w:r w:rsidRPr="00D5577C">
        <w:t>politiken.</w:t>
      </w:r>
    </w:p>
    <w:p w:rsidR="00C36017" w:rsidRPr="00D5577C" w:rsidRDefault="00C36017" w:rsidP="00C36017">
      <w:pPr>
        <w:pStyle w:val="Rubrik2"/>
        <w:rPr>
          <w:snapToGrid w:val="0"/>
        </w:rPr>
      </w:pPr>
      <w:r w:rsidRPr="00D5577C">
        <w:rPr>
          <w:snapToGrid w:val="0"/>
        </w:rPr>
        <w:t xml:space="preserve">Väghållning och statsbidrag </w:t>
      </w:r>
    </w:p>
    <w:p w:rsidR="00C36017" w:rsidRPr="00D5577C" w:rsidRDefault="00C36017" w:rsidP="00405DF6">
      <w:pPr>
        <w:rPr>
          <w:snapToGrid w:val="0"/>
        </w:rPr>
      </w:pPr>
      <w:r w:rsidRPr="00D5577C">
        <w:rPr>
          <w:snapToGrid w:val="0"/>
        </w:rPr>
        <w:t>Vi föreslår en ökning av anslaget</w:t>
      </w:r>
      <w:r w:rsidR="0008696D" w:rsidRPr="00D5577C">
        <w:rPr>
          <w:snapToGrid w:val="0"/>
        </w:rPr>
        <w:t xml:space="preserve"> för drift och underhåll av vägar</w:t>
      </w:r>
      <w:r w:rsidRPr="00D5577C">
        <w:rPr>
          <w:snapToGrid w:val="0"/>
        </w:rPr>
        <w:t>, jämfört med regeringens budgetpropos</w:t>
      </w:r>
      <w:r w:rsidRPr="00D5577C">
        <w:rPr>
          <w:snapToGrid w:val="0"/>
        </w:rPr>
        <w:t>i</w:t>
      </w:r>
      <w:r w:rsidRPr="00D5577C">
        <w:rPr>
          <w:snapToGrid w:val="0"/>
        </w:rPr>
        <w:t xml:space="preserve">tion, med </w:t>
      </w:r>
      <w:r w:rsidR="00C4660E" w:rsidRPr="00D5577C">
        <w:rPr>
          <w:snapToGrid w:val="0"/>
        </w:rPr>
        <w:t>4</w:t>
      </w:r>
      <w:r w:rsidR="0008696D" w:rsidRPr="00D5577C">
        <w:rPr>
          <w:snapToGrid w:val="0"/>
        </w:rPr>
        <w:t xml:space="preserve"> </w:t>
      </w:r>
      <w:r w:rsidR="000D3620" w:rsidRPr="00D5577C">
        <w:rPr>
          <w:snapToGrid w:val="0"/>
        </w:rPr>
        <w:t>miljarder kronor år 2006</w:t>
      </w:r>
      <w:r w:rsidRPr="00D5577C">
        <w:rPr>
          <w:snapToGrid w:val="0"/>
        </w:rPr>
        <w:t>. Det innebär ökade resurser till vägu</w:t>
      </w:r>
      <w:r w:rsidRPr="00D5577C">
        <w:rPr>
          <w:snapToGrid w:val="0"/>
        </w:rPr>
        <w:t>t</w:t>
      </w:r>
      <w:r w:rsidRPr="00D5577C">
        <w:rPr>
          <w:snapToGrid w:val="0"/>
        </w:rPr>
        <w:t>byggnad samt möjliggör åtgärder i syfte att minska antalet dödade i trafiken. En ökning av anslagen till det enskilda vä</w:t>
      </w:r>
      <w:r w:rsidRPr="00D5577C">
        <w:rPr>
          <w:snapToGrid w:val="0"/>
        </w:rPr>
        <w:t>g</w:t>
      </w:r>
      <w:r w:rsidRPr="00D5577C">
        <w:rPr>
          <w:snapToGrid w:val="0"/>
        </w:rPr>
        <w:t>nätet ger landsbygdsboende förbättrade komm</w:t>
      </w:r>
      <w:r w:rsidRPr="00D5577C">
        <w:rPr>
          <w:snapToGrid w:val="0"/>
        </w:rPr>
        <w:t>u</w:t>
      </w:r>
      <w:r w:rsidRPr="00D5577C">
        <w:rPr>
          <w:snapToGrid w:val="0"/>
        </w:rPr>
        <w:t xml:space="preserve">nikationsmöjligheter och ökad trygghet i vardagen. </w:t>
      </w:r>
    </w:p>
    <w:p w:rsidR="00C36017" w:rsidRPr="00D5577C" w:rsidRDefault="00C36017" w:rsidP="00C36017">
      <w:pPr>
        <w:pStyle w:val="Rubrik2"/>
        <w:rPr>
          <w:snapToGrid w:val="0"/>
        </w:rPr>
      </w:pPr>
      <w:r w:rsidRPr="00D5577C">
        <w:rPr>
          <w:snapToGrid w:val="0"/>
        </w:rPr>
        <w:t xml:space="preserve">Banverket: Administration </w:t>
      </w:r>
    </w:p>
    <w:p w:rsidR="00C36017" w:rsidRPr="00D5577C" w:rsidRDefault="00C36017" w:rsidP="00405DF6">
      <w:pPr>
        <w:rPr>
          <w:snapToGrid w:val="0"/>
        </w:rPr>
      </w:pPr>
      <w:r w:rsidRPr="00D5577C">
        <w:rPr>
          <w:snapToGrid w:val="0"/>
        </w:rPr>
        <w:t>Vi föreslår en minskning av anslaget, jämfört med regeringens budgetpropos</w:t>
      </w:r>
      <w:r w:rsidRPr="00D5577C">
        <w:rPr>
          <w:snapToGrid w:val="0"/>
        </w:rPr>
        <w:t>i</w:t>
      </w:r>
      <w:r w:rsidRPr="00D5577C">
        <w:rPr>
          <w:snapToGrid w:val="0"/>
        </w:rPr>
        <w:t xml:space="preserve">tion, med </w:t>
      </w:r>
      <w:r w:rsidR="0008696D" w:rsidRPr="00D5577C">
        <w:rPr>
          <w:snapToGrid w:val="0"/>
        </w:rPr>
        <w:t>50</w:t>
      </w:r>
      <w:r w:rsidRPr="00D5577C">
        <w:rPr>
          <w:snapToGrid w:val="0"/>
        </w:rPr>
        <w:t xml:space="preserve"> miljoner kronor. En effektivisering och besparing bör ske g</w:t>
      </w:r>
      <w:r w:rsidRPr="00D5577C">
        <w:rPr>
          <w:snapToGrid w:val="0"/>
        </w:rPr>
        <w:t>e</w:t>
      </w:r>
      <w:r w:rsidRPr="00D5577C">
        <w:rPr>
          <w:snapToGrid w:val="0"/>
        </w:rPr>
        <w:t>nom att hela Banverkets produktion upphandlas. Banverkets konkurrensu</w:t>
      </w:r>
      <w:r w:rsidRPr="00D5577C">
        <w:rPr>
          <w:snapToGrid w:val="0"/>
        </w:rPr>
        <w:t>t</w:t>
      </w:r>
      <w:r w:rsidRPr="00D5577C">
        <w:rPr>
          <w:snapToGrid w:val="0"/>
        </w:rPr>
        <w:t>satta verksamheter skall bolagiseras för att verkets olika roller skall kunna tydli</w:t>
      </w:r>
      <w:r w:rsidRPr="00D5577C">
        <w:rPr>
          <w:snapToGrid w:val="0"/>
        </w:rPr>
        <w:t>g</w:t>
      </w:r>
      <w:r w:rsidRPr="00D5577C">
        <w:rPr>
          <w:snapToGrid w:val="0"/>
        </w:rPr>
        <w:t>göras.</w:t>
      </w:r>
      <w:r w:rsidR="00324400" w:rsidRPr="00D5577C">
        <w:rPr>
          <w:snapToGrid w:val="0"/>
        </w:rPr>
        <w:t xml:space="preserve"> På sikt bör övervägas om inte Banverkets produktion skall övergå i nytt ägande.</w:t>
      </w:r>
    </w:p>
    <w:p w:rsidR="00C36017" w:rsidRPr="00D5577C" w:rsidRDefault="00C36017" w:rsidP="00C36017">
      <w:pPr>
        <w:pStyle w:val="Rubrik2"/>
        <w:rPr>
          <w:snapToGrid w:val="0"/>
        </w:rPr>
      </w:pPr>
      <w:r w:rsidRPr="00D5577C">
        <w:rPr>
          <w:snapToGrid w:val="0"/>
        </w:rPr>
        <w:t>Rederinämnden: Administration</w:t>
      </w:r>
    </w:p>
    <w:p w:rsidR="00C36017" w:rsidRPr="00D5577C" w:rsidRDefault="00C36017" w:rsidP="00405DF6">
      <w:pPr>
        <w:rPr>
          <w:snapToGrid w:val="0"/>
        </w:rPr>
      </w:pPr>
      <w:r w:rsidRPr="00D5577C">
        <w:rPr>
          <w:snapToGrid w:val="0"/>
        </w:rPr>
        <w:t>Vi föreslår en minskning av anslaget i förhållande till regeringens budgetpr</w:t>
      </w:r>
      <w:r w:rsidRPr="00D5577C">
        <w:rPr>
          <w:snapToGrid w:val="0"/>
        </w:rPr>
        <w:t>o</w:t>
      </w:r>
      <w:r w:rsidRPr="00D5577C">
        <w:rPr>
          <w:snapToGrid w:val="0"/>
        </w:rPr>
        <w:t>position med 1</w:t>
      </w:r>
      <w:r w:rsidR="00405DF6" w:rsidRPr="00D5577C">
        <w:rPr>
          <w:snapToGrid w:val="0"/>
        </w:rPr>
        <w:t> </w:t>
      </w:r>
      <w:r w:rsidR="00324400" w:rsidRPr="00D5577C">
        <w:rPr>
          <w:snapToGrid w:val="0"/>
        </w:rPr>
        <w:t>4</w:t>
      </w:r>
      <w:r w:rsidR="007E2C15" w:rsidRPr="00D5577C">
        <w:rPr>
          <w:snapToGrid w:val="0"/>
        </w:rPr>
        <w:t>00</w:t>
      </w:r>
      <w:r w:rsidR="00405DF6" w:rsidRPr="00D5577C">
        <w:rPr>
          <w:snapToGrid w:val="0"/>
        </w:rPr>
        <w:t> </w:t>
      </w:r>
      <w:r w:rsidRPr="00D5577C">
        <w:rPr>
          <w:snapToGrid w:val="0"/>
        </w:rPr>
        <w:t>000 kronor. Statligt företagsstöd till rederier skall inte utgå enligt vår uppfattning. Rederinämnden blir därigenom öve</w:t>
      </w:r>
      <w:r w:rsidRPr="00D5577C">
        <w:rPr>
          <w:snapToGrid w:val="0"/>
        </w:rPr>
        <w:t>r</w:t>
      </w:r>
      <w:r w:rsidRPr="00D5577C">
        <w:rPr>
          <w:snapToGrid w:val="0"/>
        </w:rPr>
        <w:t>flödig.</w:t>
      </w:r>
    </w:p>
    <w:p w:rsidR="007E2C15" w:rsidRPr="00D5577C" w:rsidRDefault="007E2C15" w:rsidP="00C36017">
      <w:pPr>
        <w:pStyle w:val="Rubrik2"/>
        <w:rPr>
          <w:snapToGrid w:val="0"/>
        </w:rPr>
      </w:pPr>
      <w:r w:rsidRPr="00D5577C">
        <w:rPr>
          <w:snapToGrid w:val="0"/>
        </w:rPr>
        <w:t>Statens institut för kommunikationsanalys</w:t>
      </w:r>
    </w:p>
    <w:p w:rsidR="007E2C15" w:rsidRPr="00D5577C" w:rsidRDefault="005B6DDD" w:rsidP="00405DF6">
      <w:r w:rsidRPr="00D5577C">
        <w:t>S</w:t>
      </w:r>
      <w:r w:rsidR="00C4660E" w:rsidRPr="00D5577C">
        <w:t>ika</w:t>
      </w:r>
      <w:r w:rsidRPr="00D5577C">
        <w:t xml:space="preserve"> har fått direktiv om en ny inriktning och samtidigt sker en flytt till Öste</w:t>
      </w:r>
      <w:r w:rsidRPr="00D5577C">
        <w:t>r</w:t>
      </w:r>
      <w:r w:rsidRPr="00D5577C">
        <w:t>sund. Inriktningsförändringen innebär att S</w:t>
      </w:r>
      <w:r w:rsidR="00C4660E" w:rsidRPr="00D5577C">
        <w:t xml:space="preserve">ika </w:t>
      </w:r>
      <w:r w:rsidRPr="00D5577C">
        <w:t>skall fungera som samarbet</w:t>
      </w:r>
      <w:r w:rsidRPr="00D5577C">
        <w:t>s</w:t>
      </w:r>
      <w:r w:rsidRPr="00D5577C">
        <w:t>partner, statistikansvarig och som serviceorgan. Samtidigt som S</w:t>
      </w:r>
      <w:r w:rsidR="00C4660E" w:rsidRPr="00D5577C">
        <w:t>ika</w:t>
      </w:r>
      <w:r w:rsidRPr="00D5577C">
        <w:t>s traditi</w:t>
      </w:r>
      <w:r w:rsidRPr="00D5577C">
        <w:t>o</w:t>
      </w:r>
      <w:r w:rsidRPr="00D5577C">
        <w:t>nella samordningsroll skall tonas ned öppnas förutsättningar för en samarbet</w:t>
      </w:r>
      <w:r w:rsidRPr="00D5577C">
        <w:t>s</w:t>
      </w:r>
      <w:r w:rsidRPr="00D5577C">
        <w:t>roll</w:t>
      </w:r>
      <w:r w:rsidRPr="00D5577C">
        <w:rPr>
          <w:i/>
          <w:iCs/>
        </w:rPr>
        <w:t xml:space="preserve"> </w:t>
      </w:r>
      <w:r w:rsidRPr="00D5577C">
        <w:t xml:space="preserve">i förhållande till trafikverken. Vår uppfattning är </w:t>
      </w:r>
      <w:r w:rsidR="00C4660E" w:rsidRPr="00D5577C">
        <w:t xml:space="preserve">att </w:t>
      </w:r>
      <w:r w:rsidRPr="00D5577C">
        <w:t xml:space="preserve">mycket av det arbete som skett inom </w:t>
      </w:r>
      <w:r w:rsidR="00C4660E" w:rsidRPr="00D5577C">
        <w:t>Sika</w:t>
      </w:r>
      <w:r w:rsidRPr="00D5577C">
        <w:t xml:space="preserve"> också utförts av trafikverken. Ett bättre samarbete och en större fokusering från </w:t>
      </w:r>
      <w:r w:rsidR="00C4660E" w:rsidRPr="00D5577C">
        <w:t>Sika</w:t>
      </w:r>
      <w:r w:rsidRPr="00D5577C">
        <w:t>s sida, samt ett klokt utnyttjande av den lägre o</w:t>
      </w:r>
      <w:r w:rsidRPr="00D5577C">
        <w:t>m</w:t>
      </w:r>
      <w:r w:rsidRPr="00D5577C">
        <w:t xml:space="preserve">kostnadsnivån i Östersund visavi Stockholm, anser vi leder till att </w:t>
      </w:r>
      <w:r w:rsidR="00C4660E" w:rsidRPr="00D5577C">
        <w:t>Sika</w:t>
      </w:r>
      <w:r w:rsidRPr="00D5577C">
        <w:t>s ram kan minskas med 1</w:t>
      </w:r>
      <w:r w:rsidR="000D3620" w:rsidRPr="00D5577C">
        <w:t>4,1 miljoner kronor år 2006.</w:t>
      </w:r>
    </w:p>
    <w:p w:rsidR="00C36017" w:rsidRPr="00D5577C" w:rsidRDefault="00C36017" w:rsidP="00C36017">
      <w:pPr>
        <w:pStyle w:val="Rubrik2"/>
        <w:rPr>
          <w:snapToGrid w:val="0"/>
        </w:rPr>
      </w:pPr>
      <w:r w:rsidRPr="00D5577C">
        <w:rPr>
          <w:snapToGrid w:val="0"/>
        </w:rPr>
        <w:t>Järnvägsstyrelsen</w:t>
      </w:r>
    </w:p>
    <w:p w:rsidR="00C36017" w:rsidRPr="00D5577C" w:rsidRDefault="00C36017" w:rsidP="00405DF6">
      <w:r w:rsidRPr="00D5577C">
        <w:t>Vi ifrågasätter huruvida Järnvägsstyrelsen behöver ett så stort anslag mot bakgrund av storleken på tidigare anslag för den tidigare Järnvägsinspekti</w:t>
      </w:r>
      <w:r w:rsidRPr="00D5577C">
        <w:t>o</w:t>
      </w:r>
      <w:r w:rsidRPr="00D5577C">
        <w:t xml:space="preserve">nen. Därför anser vi att myndigheten bör kunna klaras med </w:t>
      </w:r>
      <w:r w:rsidR="00C4660E" w:rsidRPr="00D5577C">
        <w:t>10</w:t>
      </w:r>
      <w:r w:rsidRPr="00D5577C">
        <w:t xml:space="preserve"> miljoner kr</w:t>
      </w:r>
      <w:r w:rsidRPr="00D5577C">
        <w:t>o</w:t>
      </w:r>
      <w:r w:rsidRPr="00D5577C">
        <w:t>nor mindre i anslag.</w:t>
      </w:r>
    </w:p>
    <w:p w:rsidR="00C36017" w:rsidRPr="00D5577C" w:rsidRDefault="00C36017" w:rsidP="00C36017">
      <w:pPr>
        <w:pStyle w:val="Rubrik2"/>
        <w:rPr>
          <w:snapToGrid w:val="0"/>
        </w:rPr>
      </w:pPr>
      <w:r w:rsidRPr="00D5577C">
        <w:rPr>
          <w:snapToGrid w:val="0"/>
        </w:rPr>
        <w:t xml:space="preserve">Ersättning till Posten AB (Publ) för rikstäckande kassaservice </w:t>
      </w:r>
    </w:p>
    <w:p w:rsidR="00C36017" w:rsidRPr="00D5577C" w:rsidRDefault="00C36017" w:rsidP="00405DF6">
      <w:pPr>
        <w:rPr>
          <w:snapToGrid w:val="0"/>
        </w:rPr>
      </w:pPr>
      <w:r w:rsidRPr="00D5577C">
        <w:rPr>
          <w:snapToGrid w:val="0"/>
        </w:rPr>
        <w:t>Posten ha</w:t>
      </w:r>
      <w:r w:rsidR="00C4660E" w:rsidRPr="00D5577C">
        <w:rPr>
          <w:snapToGrid w:val="0"/>
        </w:rPr>
        <w:t>r ombildats till ett aktiebolag</w:t>
      </w:r>
      <w:r w:rsidRPr="00D5577C">
        <w:rPr>
          <w:snapToGrid w:val="0"/>
        </w:rPr>
        <w:t xml:space="preserve"> och verkar därmed under andra föru</w:t>
      </w:r>
      <w:r w:rsidRPr="00D5577C">
        <w:rPr>
          <w:snapToGrid w:val="0"/>
        </w:rPr>
        <w:t>t</w:t>
      </w:r>
      <w:r w:rsidRPr="00D5577C">
        <w:rPr>
          <w:snapToGrid w:val="0"/>
        </w:rPr>
        <w:t>sättningar än tidigare. Medlemskapet i EU begränsar kraftigt statens möjlighet att lämna statliga bidrag till olika självständiga företag, däribland Posten AB.</w:t>
      </w:r>
    </w:p>
    <w:p w:rsidR="00C36017" w:rsidRPr="00D5577C" w:rsidRDefault="00C36017" w:rsidP="00C36017">
      <w:pPr>
        <w:pStyle w:val="Normaltindrag"/>
        <w:rPr>
          <w:snapToGrid w:val="0"/>
        </w:rPr>
      </w:pPr>
      <w:r w:rsidRPr="00D5577C">
        <w:rPr>
          <w:snapToGrid w:val="0"/>
        </w:rPr>
        <w:t>Riksdagens krav att tillhandahålla kassaservice är rimligt, men det är långt ifrån givet vare sig att det är Posten AB som ska</w:t>
      </w:r>
      <w:r w:rsidR="00C4660E" w:rsidRPr="00D5577C">
        <w:rPr>
          <w:snapToGrid w:val="0"/>
        </w:rPr>
        <w:t>ll</w:t>
      </w:r>
      <w:r w:rsidRPr="00D5577C">
        <w:rPr>
          <w:snapToGrid w:val="0"/>
        </w:rPr>
        <w:t xml:space="preserve"> tillhandahålla tjänsten eller hur kassatjänsten skall utformas. Det finns enligt vår mening möjlighet att utforma olika lösningar beroende på lokalisering och efterfrågan. </w:t>
      </w:r>
    </w:p>
    <w:p w:rsidR="00C36017" w:rsidRPr="00D5577C" w:rsidRDefault="00C36017" w:rsidP="00C36017">
      <w:pPr>
        <w:pStyle w:val="Normaltindrag"/>
        <w:rPr>
          <w:snapToGrid w:val="0"/>
        </w:rPr>
      </w:pPr>
      <w:r w:rsidRPr="00D5577C">
        <w:rPr>
          <w:snapToGrid w:val="0"/>
        </w:rPr>
        <w:t>Möjligheten att tillhandahålla begränsad kassatjänst också på mindre orter finns även hos andra aktörer än Posten AB. Ett grundläggande krav måste därför vara att kraven på kassaservice definieras till omfång och innehåll, att korrekta anbudshandlingar upprättas och att upphandling av tjänsten sker med iakttagande av de regler som gäller för offentlig upphandling enligt svensk lag och gemenskapsrätten.</w:t>
      </w:r>
    </w:p>
    <w:p w:rsidR="00405DF6" w:rsidRPr="00D5577C" w:rsidRDefault="00C36017" w:rsidP="00405DF6">
      <w:pPr>
        <w:pStyle w:val="Normaltindrag"/>
        <w:rPr>
          <w:snapToGrid w:val="0"/>
        </w:rPr>
      </w:pPr>
      <w:r w:rsidRPr="00D5577C">
        <w:rPr>
          <w:snapToGrid w:val="0"/>
        </w:rPr>
        <w:t>Vi avvisar regeringens anslag på 400 miljoner kronor för ersättning till Posten AB för rikstäckande betalningsservice.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660E" w:rsidRPr="00D5577C">
        <w:tblPrEx>
          <w:tblCellMar>
            <w:top w:w="0" w:type="dxa"/>
            <w:bottom w:w="0" w:type="dxa"/>
          </w:tblCellMar>
        </w:tblPrEx>
        <w:trPr>
          <w:cantSplit/>
        </w:trPr>
        <w:tc>
          <w:tcPr>
            <w:tcW w:w="3046" w:type="dxa"/>
          </w:tcPr>
          <w:p w:rsidR="00C4660E" w:rsidRPr="00D5577C" w:rsidRDefault="00C4660E" w:rsidP="00C4660E">
            <w:pPr>
              <w:pStyle w:val="UnderskriftDatum"/>
              <w:spacing w:before="240"/>
            </w:pPr>
            <w:r w:rsidRPr="00D5577C">
              <w:t>Stockholm den 4 oktober 2005</w:t>
            </w:r>
          </w:p>
        </w:tc>
        <w:tc>
          <w:tcPr>
            <w:tcW w:w="3047" w:type="dxa"/>
          </w:tcPr>
          <w:p w:rsidR="00C4660E" w:rsidRPr="00D5577C" w:rsidRDefault="00C4660E" w:rsidP="00C4660E">
            <w:pPr>
              <w:pStyle w:val="Underskrifter"/>
              <w:spacing w:before="240"/>
            </w:pPr>
          </w:p>
        </w:tc>
      </w:tr>
      <w:tr w:rsidR="00C4660E" w:rsidRPr="00D5577C">
        <w:tblPrEx>
          <w:tblCellMar>
            <w:top w:w="0" w:type="dxa"/>
            <w:bottom w:w="0" w:type="dxa"/>
          </w:tblCellMar>
        </w:tblPrEx>
        <w:trPr>
          <w:cantSplit/>
        </w:trPr>
        <w:tc>
          <w:tcPr>
            <w:tcW w:w="3046" w:type="dxa"/>
          </w:tcPr>
          <w:p w:rsidR="00C4660E" w:rsidRPr="00D5577C" w:rsidRDefault="00C4660E" w:rsidP="00C4660E">
            <w:pPr>
              <w:pStyle w:val="Underskrifter"/>
            </w:pPr>
            <w:r w:rsidRPr="00D5577C">
              <w:t>Elizabeth Nyström (m)</w:t>
            </w:r>
          </w:p>
        </w:tc>
        <w:tc>
          <w:tcPr>
            <w:tcW w:w="3047" w:type="dxa"/>
          </w:tcPr>
          <w:p w:rsidR="00C4660E" w:rsidRPr="00D5577C" w:rsidRDefault="00C4660E" w:rsidP="00C4660E">
            <w:pPr>
              <w:pStyle w:val="Underskrifter"/>
            </w:pPr>
          </w:p>
        </w:tc>
      </w:tr>
      <w:tr w:rsidR="00C4660E" w:rsidRPr="00D5577C">
        <w:tblPrEx>
          <w:tblCellMar>
            <w:top w:w="0" w:type="dxa"/>
            <w:bottom w:w="0" w:type="dxa"/>
          </w:tblCellMar>
        </w:tblPrEx>
        <w:trPr>
          <w:cantSplit/>
        </w:trPr>
        <w:tc>
          <w:tcPr>
            <w:tcW w:w="3046" w:type="dxa"/>
          </w:tcPr>
          <w:p w:rsidR="00C4660E" w:rsidRPr="00D5577C" w:rsidRDefault="00C4660E" w:rsidP="00C4660E">
            <w:pPr>
              <w:pStyle w:val="Underskrifter"/>
            </w:pPr>
            <w:r w:rsidRPr="00D5577C">
              <w:t>Jan-Evert Rådhström (m)</w:t>
            </w:r>
          </w:p>
        </w:tc>
        <w:tc>
          <w:tcPr>
            <w:tcW w:w="3047" w:type="dxa"/>
          </w:tcPr>
          <w:p w:rsidR="00C4660E" w:rsidRPr="00D5577C" w:rsidRDefault="00C4660E" w:rsidP="00C4660E">
            <w:pPr>
              <w:pStyle w:val="Underskrifter"/>
            </w:pPr>
            <w:r w:rsidRPr="00D5577C">
              <w:t>Björn Hamilton (m)</w:t>
            </w:r>
          </w:p>
        </w:tc>
      </w:tr>
      <w:tr w:rsidR="00C4660E" w:rsidRPr="00D5577C">
        <w:tblPrEx>
          <w:tblCellMar>
            <w:top w:w="0" w:type="dxa"/>
            <w:bottom w:w="0" w:type="dxa"/>
          </w:tblCellMar>
        </w:tblPrEx>
        <w:trPr>
          <w:cantSplit/>
        </w:trPr>
        <w:tc>
          <w:tcPr>
            <w:tcW w:w="3046" w:type="dxa"/>
          </w:tcPr>
          <w:p w:rsidR="00C4660E" w:rsidRPr="00D5577C" w:rsidRDefault="00C4660E" w:rsidP="00C4660E">
            <w:pPr>
              <w:pStyle w:val="Underskrifter"/>
            </w:pPr>
            <w:r w:rsidRPr="00D5577C">
              <w:t>Krister Hammarbergh (m)</w:t>
            </w:r>
          </w:p>
        </w:tc>
        <w:tc>
          <w:tcPr>
            <w:tcW w:w="3047" w:type="dxa"/>
          </w:tcPr>
          <w:p w:rsidR="00C4660E" w:rsidRPr="00D5577C" w:rsidRDefault="00C4660E" w:rsidP="00C4660E">
            <w:pPr>
              <w:pStyle w:val="Underskrifter"/>
            </w:pPr>
            <w:r w:rsidRPr="00D5577C">
              <w:t>Ulla Löfgren (m)</w:t>
            </w:r>
          </w:p>
        </w:tc>
      </w:tr>
      <w:tr w:rsidR="00C4660E" w:rsidRPr="00D5577C">
        <w:tblPrEx>
          <w:tblCellMar>
            <w:top w:w="0" w:type="dxa"/>
            <w:bottom w:w="0" w:type="dxa"/>
          </w:tblCellMar>
        </w:tblPrEx>
        <w:trPr>
          <w:cantSplit/>
        </w:trPr>
        <w:tc>
          <w:tcPr>
            <w:tcW w:w="3046" w:type="dxa"/>
          </w:tcPr>
          <w:p w:rsidR="00C4660E" w:rsidRPr="00D5577C" w:rsidRDefault="00C4660E" w:rsidP="00C4660E">
            <w:pPr>
              <w:pStyle w:val="Underskrifter"/>
            </w:pPr>
            <w:r w:rsidRPr="00D5577C">
              <w:t>Jeppe Johnsson (m)</w:t>
            </w:r>
          </w:p>
        </w:tc>
        <w:tc>
          <w:tcPr>
            <w:tcW w:w="3047" w:type="dxa"/>
          </w:tcPr>
          <w:p w:rsidR="00C4660E" w:rsidRPr="00D5577C" w:rsidRDefault="00C4660E" w:rsidP="00C4660E">
            <w:pPr>
              <w:pStyle w:val="Underskrifter"/>
            </w:pPr>
            <w:r w:rsidRPr="00D5577C">
              <w:t>Anders G Högmark (m)</w:t>
            </w:r>
          </w:p>
        </w:tc>
      </w:tr>
    </w:tbl>
    <w:p w:rsidR="00E84F25" w:rsidRPr="00D5577C" w:rsidRDefault="00E84F25" w:rsidP="00C4660E">
      <w:pPr>
        <w:pStyle w:val="Normaltindrag"/>
      </w:pPr>
    </w:p>
    <w:sectPr w:rsidR="00E84F25" w:rsidRPr="00D5577C" w:rsidSect="00C466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B66" w:rsidRPr="00D5577C" w:rsidRDefault="00D50B66">
      <w:r w:rsidRPr="00D5577C">
        <w:separator/>
      </w:r>
    </w:p>
  </w:endnote>
  <w:endnote w:type="continuationSeparator" w:id="0">
    <w:p w:rsidR="00D50B66" w:rsidRPr="00D5577C" w:rsidRDefault="00D50B66">
      <w:r w:rsidRPr="00D55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C37" w:rsidRPr="00D5577C" w:rsidRDefault="00D5577C" w:rsidP="00C4660E">
    <w:pPr>
      <w:pStyle w:val="Sidfot"/>
    </w:pPr>
    <w:r w:rsidRPr="00D55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608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60E" w:rsidRDefault="00C4660E">
                          <w:pPr>
                            <w:pStyle w:val="NormalS5sidnrV"/>
                          </w:pPr>
                          <w:r>
                            <w:fldChar w:fldCharType="begin"/>
                          </w:r>
                          <w:r>
                            <w:instrText xml:space="preserve"> PAGE *\charformat</w:instrText>
                          </w:r>
                          <w:r>
                            <w:fldChar w:fldCharType="separate"/>
                          </w:r>
                          <w:r w:rsidR="002323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60E" w:rsidRDefault="00C4660E">
                    <w:pPr>
                      <w:pStyle w:val="NormalS5sidnrV"/>
                    </w:pPr>
                    <w:r>
                      <w:fldChar w:fldCharType="begin"/>
                    </w:r>
                    <w:r>
                      <w:instrText xml:space="preserve"> PAGE *\charformat</w:instrText>
                    </w:r>
                    <w:r>
                      <w:fldChar w:fldCharType="separate"/>
                    </w:r>
                    <w:r w:rsidR="0023238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F6" w:rsidRPr="00D5577C" w:rsidRDefault="00D5577C" w:rsidP="00C4660E">
    <w:pPr>
      <w:pStyle w:val="Sidfot"/>
    </w:pPr>
    <w:r w:rsidRPr="00D55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717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60E" w:rsidRDefault="00C4660E">
                          <w:pPr>
                            <w:pStyle w:val="NormalS5sidnrH"/>
                            <w:ind w:right="0"/>
                          </w:pPr>
                          <w:r>
                            <w:fldChar w:fldCharType="begin"/>
                          </w:r>
                          <w:r>
                            <w:instrText xml:space="preserve"> PAGE *\charformat</w:instrText>
                          </w:r>
                          <w:r>
                            <w:fldChar w:fldCharType="separate"/>
                          </w:r>
                          <w:r w:rsidR="0023238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60E" w:rsidRDefault="00C4660E">
                    <w:pPr>
                      <w:pStyle w:val="NormalS5sidnrH"/>
                      <w:ind w:right="0"/>
                    </w:pPr>
                    <w:r>
                      <w:fldChar w:fldCharType="begin"/>
                    </w:r>
                    <w:r>
                      <w:instrText xml:space="preserve"> PAGE *\charformat</w:instrText>
                    </w:r>
                    <w:r>
                      <w:fldChar w:fldCharType="separate"/>
                    </w:r>
                    <w:r w:rsidR="0023238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F6" w:rsidRPr="00D5577C" w:rsidRDefault="00D5577C" w:rsidP="00C4660E">
    <w:pPr>
      <w:pStyle w:val="Sidfot"/>
    </w:pPr>
    <w:r w:rsidRPr="00D55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849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60E" w:rsidRDefault="00C4660E">
                          <w:pPr>
                            <w:pStyle w:val="NormalS5sidnrH"/>
                            <w:ind w:right="0"/>
                          </w:pPr>
                          <w:r>
                            <w:fldChar w:fldCharType="begin"/>
                          </w:r>
                          <w:r>
                            <w:instrText xml:space="preserve"> PAGE *\charformat</w:instrText>
                          </w:r>
                          <w:r>
                            <w:fldChar w:fldCharType="separate"/>
                          </w:r>
                          <w:r w:rsidR="002323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60E" w:rsidRDefault="00C4660E">
                    <w:pPr>
                      <w:pStyle w:val="NormalS5sidnrH"/>
                      <w:ind w:right="0"/>
                    </w:pPr>
                    <w:r>
                      <w:fldChar w:fldCharType="begin"/>
                    </w:r>
                    <w:r>
                      <w:instrText xml:space="preserve"> PAGE *\charformat</w:instrText>
                    </w:r>
                    <w:r>
                      <w:fldChar w:fldCharType="separate"/>
                    </w:r>
                    <w:r w:rsidR="002323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B66" w:rsidRPr="00D5577C" w:rsidRDefault="00D50B66">
      <w:r w:rsidRPr="00D5577C">
        <w:separator/>
      </w:r>
    </w:p>
  </w:footnote>
  <w:footnote w:type="continuationSeparator" w:id="0">
    <w:p w:rsidR="00D50B66" w:rsidRPr="00D5577C" w:rsidRDefault="00D50B66">
      <w:r w:rsidRPr="00D55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C37" w:rsidRPr="00D5577C" w:rsidRDefault="00D5577C" w:rsidP="00C4660E">
    <w:pPr>
      <w:pStyle w:val="Sidhuvud"/>
    </w:pPr>
    <w:r w:rsidRPr="00D55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59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60E" w:rsidRDefault="00C4660E">
                          <w:pPr>
                            <w:pStyle w:val="KantRubrikS5V"/>
                          </w:pPr>
                          <w:r>
                            <w:fldChar w:fldCharType="begin"/>
                          </w:r>
                          <w:r>
                            <w:instrText xml:space="preserve"> DOCPROPERTY "YearUser" *\charformat </w:instrText>
                          </w:r>
                          <w:r>
                            <w:fldChar w:fldCharType="separate"/>
                          </w:r>
                          <w:r w:rsidR="00232380">
                            <w:t>2005/06</w:t>
                          </w:r>
                          <w:r>
                            <w:fldChar w:fldCharType="end"/>
                          </w:r>
                          <w:r>
                            <w:t>:</w:t>
                          </w:r>
                          <w:r>
                            <w:fldChar w:fldCharType="begin"/>
                          </w:r>
                          <w:r>
                            <w:instrText xml:space="preserve"> DOCPROPERTY "Motionsnummer" *\charformat </w:instrText>
                          </w:r>
                          <w:r>
                            <w:fldChar w:fldCharType="separate"/>
                          </w:r>
                          <w:r w:rsidR="00232380">
                            <w:t>T604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60E" w:rsidRDefault="00C4660E">
                    <w:pPr>
                      <w:pStyle w:val="KantRubrikS5V"/>
                    </w:pPr>
                    <w:r>
                      <w:fldChar w:fldCharType="begin"/>
                    </w:r>
                    <w:r>
                      <w:instrText xml:space="preserve"> DOCPROPERTY "YearUser" *\charformat </w:instrText>
                    </w:r>
                    <w:r>
                      <w:fldChar w:fldCharType="separate"/>
                    </w:r>
                    <w:r w:rsidR="00232380">
                      <w:t>2005/06</w:t>
                    </w:r>
                    <w:r>
                      <w:fldChar w:fldCharType="end"/>
                    </w:r>
                    <w:r>
                      <w:t>:</w:t>
                    </w:r>
                    <w:r>
                      <w:fldChar w:fldCharType="begin"/>
                    </w:r>
                    <w:r>
                      <w:instrText xml:space="preserve"> DOCPROPERTY "Motionsnummer" *\charformat </w:instrText>
                    </w:r>
                    <w:r>
                      <w:fldChar w:fldCharType="separate"/>
                    </w:r>
                    <w:r w:rsidR="00232380">
                      <w:t>T604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DF6" w:rsidRPr="00D5577C" w:rsidRDefault="00D5577C" w:rsidP="00C4660E">
    <w:pPr>
      <w:pStyle w:val="Sidhuvud"/>
    </w:pPr>
    <w:r w:rsidRPr="00D55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436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60E" w:rsidRDefault="00C4660E">
                          <w:pPr>
                            <w:pStyle w:val="KantRubrikS5H"/>
                            <w:ind w:right="0"/>
                          </w:pPr>
                          <w:r>
                            <w:fldChar w:fldCharType="begin"/>
                          </w:r>
                          <w:r>
                            <w:instrText xml:space="preserve"> DOCPROPERTY "YearUser" *\charformat </w:instrText>
                          </w:r>
                          <w:r>
                            <w:fldChar w:fldCharType="separate"/>
                          </w:r>
                          <w:r w:rsidR="00232380">
                            <w:t>2005/06</w:t>
                          </w:r>
                          <w:r>
                            <w:fldChar w:fldCharType="end"/>
                          </w:r>
                          <w:r>
                            <w:t>:</w:t>
                          </w:r>
                          <w:r>
                            <w:fldChar w:fldCharType="begin"/>
                          </w:r>
                          <w:r>
                            <w:instrText xml:space="preserve"> DOCPROPERTY "Motionsnummer" *\charformat </w:instrText>
                          </w:r>
                          <w:r>
                            <w:fldChar w:fldCharType="separate"/>
                          </w:r>
                          <w:r w:rsidR="00232380">
                            <w:t>T604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60E" w:rsidRDefault="00C4660E">
                    <w:pPr>
                      <w:pStyle w:val="KantRubrikS5H"/>
                      <w:ind w:right="0"/>
                    </w:pPr>
                    <w:r>
                      <w:fldChar w:fldCharType="begin"/>
                    </w:r>
                    <w:r>
                      <w:instrText xml:space="preserve"> DOCPROPERTY "YearUser" *\charformat </w:instrText>
                    </w:r>
                    <w:r>
                      <w:fldChar w:fldCharType="separate"/>
                    </w:r>
                    <w:r w:rsidR="00232380">
                      <w:t>2005/06</w:t>
                    </w:r>
                    <w:r>
                      <w:fldChar w:fldCharType="end"/>
                    </w:r>
                    <w:r>
                      <w:t>:</w:t>
                    </w:r>
                    <w:r>
                      <w:fldChar w:fldCharType="begin"/>
                    </w:r>
                    <w:r>
                      <w:instrText xml:space="preserve"> DOCPROPERTY "Motionsnummer" *\charformat </w:instrText>
                    </w:r>
                    <w:r>
                      <w:fldChar w:fldCharType="separate"/>
                    </w:r>
                    <w:r w:rsidR="00232380">
                      <w:t>T604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0E" w:rsidRPr="00D5577C" w:rsidRDefault="00C4660E">
    <w:pPr>
      <w:pStyle w:val="FSHNormal"/>
      <w:tabs>
        <w:tab w:val="right" w:pos="5840"/>
      </w:tabs>
    </w:pPr>
    <w:r w:rsidRPr="00D5577C">
      <w:br/>
    </w:r>
    <w:r w:rsidRPr="00D5577C">
      <w:fldChar w:fldCharType="begin" w:fldLock="1"/>
    </w:r>
    <w:r w:rsidRPr="00D5577C">
      <w:instrText xml:space="preserve"> DOCPROPERTY</w:instrText>
    </w:r>
    <w:r w:rsidRPr="00D5577C">
      <w:rPr>
        <w:sz w:val="18"/>
      </w:rPr>
      <w:instrText xml:space="preserve"> "YearUser" *\charformat </w:instrText>
    </w:r>
    <w:r w:rsidRPr="00D5577C">
      <w:fldChar w:fldCharType="separate"/>
    </w:r>
    <w:r w:rsidR="00232380" w:rsidRPr="00D5577C">
      <w:t>2005/06</w:t>
    </w:r>
    <w:r w:rsidRPr="00D5577C">
      <w:fldChar w:fldCharType="end"/>
    </w:r>
    <w:r w:rsidRPr="00D5577C">
      <w:t xml:space="preserve"> </w:t>
    </w:r>
    <w:r w:rsidRPr="00D5577C">
      <w:tab/>
      <w:t xml:space="preserve">mnr: </w:t>
    </w:r>
    <w:r w:rsidRPr="00D5577C">
      <w:fldChar w:fldCharType="begin" w:fldLock="1"/>
    </w:r>
    <w:r w:rsidRPr="00D5577C">
      <w:instrText xml:space="preserve"> DOCPROPERTY</w:instrText>
    </w:r>
    <w:r w:rsidRPr="00D5577C">
      <w:rPr>
        <w:sz w:val="18"/>
      </w:rPr>
      <w:instrText xml:space="preserve"> "Motionsnummer" *\charformat </w:instrText>
    </w:r>
    <w:r w:rsidRPr="00D5577C">
      <w:fldChar w:fldCharType="separate"/>
    </w:r>
    <w:r w:rsidR="00232380" w:rsidRPr="00D5577C">
      <w:t>T604</w:t>
    </w:r>
    <w:r w:rsidRPr="00D5577C">
      <w:fldChar w:fldCharType="end"/>
    </w:r>
    <w:r w:rsidRPr="00D5577C">
      <w:br/>
    </w:r>
    <w:r w:rsidRPr="00D5577C">
      <w:fldChar w:fldCharType="begin" w:fldLock="1"/>
    </w:r>
    <w:r w:rsidRPr="00D5577C">
      <w:instrText xml:space="preserve"> DOCPROPERTY</w:instrText>
    </w:r>
    <w:r w:rsidRPr="00D5577C">
      <w:rPr>
        <w:sz w:val="18"/>
      </w:rPr>
      <w:instrText xml:space="preserve"> "Samling" *\charformat </w:instrText>
    </w:r>
    <w:r w:rsidRPr="00D5577C">
      <w:fldChar w:fldCharType="end"/>
    </w:r>
    <w:r w:rsidRPr="00D5577C">
      <w:tab/>
      <w:t xml:space="preserve">pnr: </w:t>
    </w:r>
    <w:r w:rsidRPr="00D5577C">
      <w:fldChar w:fldCharType="begin" w:fldLock="1"/>
    </w:r>
    <w:r w:rsidRPr="00D5577C">
      <w:instrText xml:space="preserve"> DOCPROPERTY</w:instrText>
    </w:r>
    <w:r w:rsidRPr="00D5577C">
      <w:rPr>
        <w:sz w:val="18"/>
      </w:rPr>
      <w:instrText xml:space="preserve"> "Partinummer" *\charformat </w:instrText>
    </w:r>
    <w:r w:rsidRPr="00D5577C">
      <w:fldChar w:fldCharType="separate"/>
    </w:r>
    <w:r w:rsidR="00232380" w:rsidRPr="00D5577C">
      <w:t>m165</w:t>
    </w:r>
    <w:r w:rsidRPr="00D5577C">
      <w:fldChar w:fldCharType="end"/>
    </w:r>
  </w:p>
  <w:p w:rsidR="00C4660E" w:rsidRPr="00D5577C" w:rsidRDefault="00C4660E">
    <w:pPr>
      <w:pStyle w:val="FSHRub1"/>
    </w:pPr>
    <w:r w:rsidRPr="00D5577C">
      <w:t>Motion till riksdagen</w:t>
    </w:r>
    <w:r w:rsidRPr="00D5577C">
      <w:br/>
    </w:r>
    <w:r w:rsidRPr="00D5577C">
      <w:fldChar w:fldCharType="begin" w:fldLock="1"/>
    </w:r>
    <w:r w:rsidRPr="00D5577C">
      <w:instrText xml:space="preserve"> DOCPROPERTY "YearUser" *\charformat </w:instrText>
    </w:r>
    <w:r w:rsidRPr="00D5577C">
      <w:fldChar w:fldCharType="separate"/>
    </w:r>
    <w:r w:rsidR="00232380" w:rsidRPr="00D5577C">
      <w:t>2005/06</w:t>
    </w:r>
    <w:r w:rsidRPr="00D5577C">
      <w:fldChar w:fldCharType="end"/>
    </w:r>
    <w:r w:rsidRPr="00D5577C">
      <w:t>:</w:t>
    </w:r>
    <w:r w:rsidRPr="00D5577C">
      <w:fldChar w:fldCharType="begin" w:fldLock="1"/>
    </w:r>
    <w:r w:rsidRPr="00D5577C">
      <w:instrText xml:space="preserve"> DOCPROPERTY "Motionsnummer" *\charformat </w:instrText>
    </w:r>
    <w:r w:rsidRPr="00D5577C">
      <w:fldChar w:fldCharType="separate"/>
    </w:r>
    <w:r w:rsidR="00232380" w:rsidRPr="00D5577C">
      <w:t>T604</w:t>
    </w:r>
    <w:r w:rsidRPr="00D5577C">
      <w:fldChar w:fldCharType="end"/>
    </w:r>
  </w:p>
  <w:p w:rsidR="00C4660E" w:rsidRPr="00D5577C" w:rsidRDefault="00C4660E">
    <w:pPr>
      <w:pStyle w:val="FSHNormalS5"/>
    </w:pPr>
    <w:r w:rsidRPr="00D5577C">
      <w:fldChar w:fldCharType="begin" w:fldLock="1"/>
    </w:r>
    <w:r w:rsidRPr="00D5577C">
      <w:instrText xml:space="preserve"> DOCPROPERTY "MotionarText" *\charformat </w:instrText>
    </w:r>
    <w:r w:rsidRPr="00D5577C">
      <w:fldChar w:fldCharType="separate"/>
    </w:r>
    <w:r w:rsidR="00232380" w:rsidRPr="00D5577C">
      <w:t>av Elizabeth Nyström m.fl. (m)</w:t>
    </w:r>
    <w:r w:rsidRPr="00D5577C">
      <w:fldChar w:fldCharType="end"/>
    </w:r>
    <w:r w:rsidRPr="00D5577C">
      <w:br/>
    </w:r>
    <w:r w:rsidRPr="00D5577C">
      <w:fldChar w:fldCharType="begin" w:fldLock="1"/>
    </w:r>
    <w:r w:rsidRPr="00D5577C">
      <w:instrText xml:space="preserve"> DOCPROPERTY "SvarFrasKort" *\charformat </w:instrText>
    </w:r>
    <w:r w:rsidRPr="00D5577C">
      <w:fldChar w:fldCharType="end"/>
    </w:r>
  </w:p>
  <w:p w:rsidR="00C4660E" w:rsidRPr="00D5577C" w:rsidRDefault="00C4660E">
    <w:pPr>
      <w:pStyle w:val="FSHTitel"/>
    </w:pPr>
    <w:r w:rsidRPr="00D5577C">
      <w:fldChar w:fldCharType="begin" w:fldLock="1"/>
    </w:r>
    <w:r w:rsidRPr="00D5577C">
      <w:instrText xml:space="preserve"> DOCPROPERTY</w:instrText>
    </w:r>
    <w:r w:rsidRPr="00D5577C">
      <w:rPr>
        <w:sz w:val="18"/>
      </w:rPr>
      <w:instrText xml:space="preserve"> "RubrikSvar" *\charformat </w:instrText>
    </w:r>
    <w:r w:rsidRPr="00D5577C">
      <w:fldChar w:fldCharType="separate"/>
    </w:r>
    <w:r w:rsidR="00232380" w:rsidRPr="00D5577C">
      <w:t>Utgiftsområde 22 Kommunikationer</w:t>
    </w:r>
    <w:r w:rsidRPr="00D5577C">
      <w:fldChar w:fldCharType="end"/>
    </w:r>
  </w:p>
  <w:p w:rsidR="00C4660E" w:rsidRPr="00D5577C" w:rsidRDefault="00C4660E" w:rsidP="00C466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2E4CBA6"/>
    <w:lvl w:ilvl="0" w:tplc="0F92C53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70938503">
    <w:abstractNumId w:val="13"/>
  </w:num>
  <w:num w:numId="2" w16cid:durableId="2143765240">
    <w:abstractNumId w:val="10"/>
  </w:num>
  <w:num w:numId="3" w16cid:durableId="1478111415">
    <w:abstractNumId w:val="11"/>
  </w:num>
  <w:num w:numId="4" w16cid:durableId="308019684">
    <w:abstractNumId w:val="12"/>
  </w:num>
  <w:num w:numId="5" w16cid:durableId="812596950">
    <w:abstractNumId w:val="8"/>
  </w:num>
  <w:num w:numId="6" w16cid:durableId="1575092986">
    <w:abstractNumId w:val="3"/>
  </w:num>
  <w:num w:numId="7" w16cid:durableId="1348143198">
    <w:abstractNumId w:val="2"/>
  </w:num>
  <w:num w:numId="8" w16cid:durableId="534851335">
    <w:abstractNumId w:val="1"/>
  </w:num>
  <w:num w:numId="9" w16cid:durableId="1642878196">
    <w:abstractNumId w:val="0"/>
  </w:num>
  <w:num w:numId="10" w16cid:durableId="1855265914">
    <w:abstractNumId w:val="9"/>
  </w:num>
  <w:num w:numId="11" w16cid:durableId="966006461">
    <w:abstractNumId w:val="7"/>
  </w:num>
  <w:num w:numId="12" w16cid:durableId="375351175">
    <w:abstractNumId w:val="6"/>
  </w:num>
  <w:num w:numId="13" w16cid:durableId="1709646518">
    <w:abstractNumId w:val="5"/>
  </w:num>
  <w:num w:numId="14" w16cid:durableId="1318340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7E2C15"/>
    <w:rsid w:val="00024C37"/>
    <w:rsid w:val="00064BC3"/>
    <w:rsid w:val="00066775"/>
    <w:rsid w:val="00072FB9"/>
    <w:rsid w:val="0008696D"/>
    <w:rsid w:val="000D3620"/>
    <w:rsid w:val="00100531"/>
    <w:rsid w:val="00162492"/>
    <w:rsid w:val="00201DFB"/>
    <w:rsid w:val="00204A63"/>
    <w:rsid w:val="00212FF1"/>
    <w:rsid w:val="00215C57"/>
    <w:rsid w:val="00230193"/>
    <w:rsid w:val="00232380"/>
    <w:rsid w:val="002475CC"/>
    <w:rsid w:val="0025068A"/>
    <w:rsid w:val="00266B0A"/>
    <w:rsid w:val="002818D3"/>
    <w:rsid w:val="002D11A8"/>
    <w:rsid w:val="00324400"/>
    <w:rsid w:val="00387521"/>
    <w:rsid w:val="003E74AB"/>
    <w:rsid w:val="00405DF6"/>
    <w:rsid w:val="004367D2"/>
    <w:rsid w:val="00445271"/>
    <w:rsid w:val="004913CB"/>
    <w:rsid w:val="004A0504"/>
    <w:rsid w:val="004E38D9"/>
    <w:rsid w:val="00597F6C"/>
    <w:rsid w:val="005B6DDD"/>
    <w:rsid w:val="00740D6D"/>
    <w:rsid w:val="00794149"/>
    <w:rsid w:val="007B67A7"/>
    <w:rsid w:val="007C6092"/>
    <w:rsid w:val="007E2C15"/>
    <w:rsid w:val="00860D72"/>
    <w:rsid w:val="008E6784"/>
    <w:rsid w:val="009B1BF2"/>
    <w:rsid w:val="00A053C6"/>
    <w:rsid w:val="00A377FB"/>
    <w:rsid w:val="00A96C70"/>
    <w:rsid w:val="00AC6E81"/>
    <w:rsid w:val="00B13BF0"/>
    <w:rsid w:val="00B82488"/>
    <w:rsid w:val="00C1285C"/>
    <w:rsid w:val="00C27B7D"/>
    <w:rsid w:val="00C36017"/>
    <w:rsid w:val="00C4660E"/>
    <w:rsid w:val="00CE4674"/>
    <w:rsid w:val="00D1174F"/>
    <w:rsid w:val="00D50B66"/>
    <w:rsid w:val="00D5577C"/>
    <w:rsid w:val="00D75A39"/>
    <w:rsid w:val="00DC6C70"/>
    <w:rsid w:val="00E1645F"/>
    <w:rsid w:val="00E22893"/>
    <w:rsid w:val="00E360DE"/>
    <w:rsid w:val="00E75D28"/>
    <w:rsid w:val="00E84F25"/>
    <w:rsid w:val="00F20386"/>
    <w:rsid w:val="00FA1B5E"/>
    <w:rsid w:val="00FB10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AF2B37-C0A6-4A41-B955-7E41895C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660E"/>
    <w:pPr>
      <w:spacing w:after="250"/>
    </w:pPr>
  </w:style>
  <w:style w:type="paragraph" w:customStyle="1" w:styleId="Hemstlatt">
    <w:name w:val="Hemstl_att"/>
    <w:aliases w:val="HemstPunkt,HemstPunktFlera,HemställansPunkt,Förslagstext"/>
    <w:basedOn w:val="Normal"/>
    <w:next w:val="Normal"/>
    <w:rsid w:val="00C4660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B1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970</Words>
  <Characters>6001</Characters>
  <Application>Microsoft Office Word</Application>
  <DocSecurity>4</DocSecurity>
  <Lines>125</Lines>
  <Paragraphs>54</Paragraphs>
  <ScaleCrop>false</ScaleCrop>
  <HeadingPairs>
    <vt:vector size="2" baseType="variant">
      <vt:variant>
        <vt:lpstr>Rubrik</vt:lpstr>
      </vt:variant>
      <vt:variant>
        <vt:i4>1</vt:i4>
      </vt:variant>
    </vt:vector>
  </HeadingPairs>
  <TitlesOfParts>
    <vt:vector size="1" baseType="lpstr">
      <vt:lpstr>T604</vt:lpstr>
    </vt:vector>
  </TitlesOfParts>
  <Company>Riksdagen</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T604</dc:title>
  <dc:subject>T604</dc:subject>
  <dc:creator>Riksdagen</dc:creator>
  <cp:keywords>Riksdagen</cp:keywords>
  <dc:description/>
  <cp:lastModifiedBy>Lars Brink</cp:lastModifiedBy>
  <cp:revision>2</cp:revision>
  <cp:lastPrinted>2006-01-19T06:26:00Z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Elizabeth Nyström m.fl. (m)</vt:lpwstr>
  </property>
  <property fmtid="{D5CDD505-2E9C-101B-9397-08002B2CF9AE}" pid="26" name="MotionarLista">
    <vt:lpwstr>Nyström, Elizabeth (m)\Rådhström, Jan-Evert (m)\Hamilton, Björn (m)\Hammarbergh, Krister (m)\Löfgren, Ulla (m)\Johnsson, Jeppe (m)\Högmark,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Jan-Evert Rådhström (m), Björn Hamilton (m), Krister Hammarbergh (m), Ulla Löfgren (m), Jeppe Johnsson (m), 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T604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20052006000000000109000001650075</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20052006000000000109000001650075</vt:lpwstr>
  </property>
  <property fmtid="{D5CDD505-2E9C-101B-9397-08002B2CF9AE}" pid="50" name="nummer">
    <vt:lpwstr>604</vt:lpwstr>
  </property>
  <property fmtid="{D5CDD505-2E9C-101B-9397-08002B2CF9AE}" pid="51" name="utskottsbeteckning">
    <vt:lpwstr>T</vt:lpwstr>
  </property>
</Properties>
</file>