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EC542C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B34A6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8C432F">
              <w:rPr>
                <w:sz w:val="22"/>
                <w:szCs w:val="22"/>
              </w:rPr>
              <w:t>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432F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4472EA">
              <w:rPr>
                <w:sz w:val="22"/>
                <w:szCs w:val="22"/>
              </w:rPr>
              <w:t>11.15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4472EA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D95C10">
              <w:rPr>
                <w:sz w:val="22"/>
                <w:szCs w:val="22"/>
              </w:rPr>
              <w:t xml:space="preserve">Kristina Yngwe (C), </w:t>
            </w:r>
            <w:r w:rsidR="00C22E5F" w:rsidRPr="004472EA">
              <w:rPr>
                <w:sz w:val="22"/>
                <w:szCs w:val="22"/>
              </w:rPr>
              <w:t>Jessica Rosencrantz (M), Hanna Westerén (S), Isak From (S),</w:t>
            </w:r>
            <w:r w:rsidR="00DB1D54" w:rsidRPr="004472EA">
              <w:rPr>
                <w:sz w:val="22"/>
                <w:szCs w:val="22"/>
              </w:rPr>
              <w:t xml:space="preserve"> </w:t>
            </w:r>
            <w:r w:rsidR="00C22E5F" w:rsidRPr="004472EA">
              <w:rPr>
                <w:sz w:val="22"/>
                <w:szCs w:val="22"/>
              </w:rPr>
              <w:t xml:space="preserve">John Widegren (M), Runar Filper (SD), Magnus Manhammar (S), Elin Segerlind (V), </w:t>
            </w:r>
            <w:r w:rsidR="003B009D" w:rsidRPr="004472EA">
              <w:rPr>
                <w:sz w:val="22"/>
                <w:szCs w:val="22"/>
              </w:rPr>
              <w:t xml:space="preserve">Martin Kinnunen (SD), </w:t>
            </w:r>
            <w:r w:rsidR="00C22E5F" w:rsidRPr="004472EA">
              <w:rPr>
                <w:sz w:val="22"/>
                <w:szCs w:val="22"/>
              </w:rPr>
              <w:t xml:space="preserve">Malin Larsson (S), Magnus Oscarsson (KD), </w:t>
            </w:r>
            <w:r w:rsidR="003B009D" w:rsidRPr="004472EA">
              <w:rPr>
                <w:sz w:val="22"/>
                <w:szCs w:val="22"/>
              </w:rPr>
              <w:t xml:space="preserve">Marlene Burwick (S), </w:t>
            </w:r>
            <w:r w:rsidR="00C22E5F" w:rsidRPr="004472EA">
              <w:rPr>
                <w:sz w:val="22"/>
                <w:szCs w:val="22"/>
              </w:rPr>
              <w:t xml:space="preserve">Nina Lundström (L), </w:t>
            </w:r>
            <w:r w:rsidR="00B92FE4" w:rsidRPr="004472EA">
              <w:rPr>
                <w:sz w:val="22"/>
                <w:szCs w:val="22"/>
              </w:rPr>
              <w:t xml:space="preserve">Staffan Eklöf (SD), </w:t>
            </w:r>
            <w:r w:rsidR="003B009D" w:rsidRPr="004472EA">
              <w:rPr>
                <w:sz w:val="22"/>
                <w:szCs w:val="22"/>
              </w:rPr>
              <w:t xml:space="preserve">Ulrika Heie (C), </w:t>
            </w:r>
            <w:r w:rsidR="00DB1D54" w:rsidRPr="004472EA">
              <w:rPr>
                <w:sz w:val="22"/>
                <w:szCs w:val="22"/>
              </w:rPr>
              <w:t xml:space="preserve">Markus Selin (S), </w:t>
            </w:r>
            <w:r w:rsidR="00C22E5F" w:rsidRPr="004472EA">
              <w:rPr>
                <w:sz w:val="22"/>
                <w:szCs w:val="22"/>
              </w:rPr>
              <w:t>Marléne Lund Kopparklint (M), Yasmine Eriksson (SD)</w:t>
            </w:r>
            <w:r w:rsidR="004472EA" w:rsidRPr="004472EA">
              <w:rPr>
                <w:sz w:val="22"/>
                <w:szCs w:val="22"/>
              </w:rPr>
              <w:t xml:space="preserve"> och </w:t>
            </w:r>
            <w:r w:rsidR="00C22E5F" w:rsidRPr="004472EA">
              <w:rPr>
                <w:sz w:val="22"/>
                <w:szCs w:val="22"/>
              </w:rPr>
              <w:t>Kjell-Arne Ottosson (KD)</w:t>
            </w:r>
            <w:r w:rsidR="004472EA" w:rsidRPr="004472EA">
              <w:rPr>
                <w:sz w:val="22"/>
                <w:szCs w:val="22"/>
              </w:rPr>
              <w:t>.</w:t>
            </w:r>
            <w:r w:rsidR="004472EA" w:rsidRPr="004472EA">
              <w:rPr>
                <w:i/>
                <w:sz w:val="22"/>
                <w:szCs w:val="22"/>
              </w:rPr>
              <w:t xml:space="preserve"> 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305501" w:rsidRDefault="004472EA" w:rsidP="007027D6">
            <w:pPr>
              <w:rPr>
                <w:sz w:val="22"/>
                <w:szCs w:val="22"/>
              </w:rPr>
            </w:pPr>
            <w:r w:rsidRPr="004472EA">
              <w:rPr>
                <w:sz w:val="22"/>
                <w:szCs w:val="22"/>
              </w:rPr>
              <w:t>Fem</w:t>
            </w:r>
            <w:r w:rsidR="008C432F" w:rsidRPr="0097595F">
              <w:rPr>
                <w:sz w:val="22"/>
                <w:szCs w:val="22"/>
              </w:rPr>
              <w:t xml:space="preserve"> tjänstem</w:t>
            </w:r>
            <w:r w:rsidR="008C432F">
              <w:rPr>
                <w:sz w:val="22"/>
                <w:szCs w:val="22"/>
              </w:rPr>
              <w:t>ä</w:t>
            </w:r>
            <w:r w:rsidR="008C432F" w:rsidRPr="0097595F">
              <w:rPr>
                <w:sz w:val="22"/>
                <w:szCs w:val="22"/>
              </w:rPr>
              <w:t>n från miljö- och jordbruksutskottets kansli var uppkopplad</w:t>
            </w:r>
            <w:r w:rsidR="008C432F">
              <w:rPr>
                <w:sz w:val="22"/>
                <w:szCs w:val="22"/>
              </w:rPr>
              <w:t>e</w:t>
            </w:r>
            <w:r w:rsidR="008C432F" w:rsidRPr="0097595F">
              <w:rPr>
                <w:sz w:val="22"/>
                <w:szCs w:val="22"/>
              </w:rPr>
              <w:t xml:space="preserve"> på distans. </w:t>
            </w:r>
          </w:p>
          <w:p w:rsidR="00527C5C" w:rsidRPr="008C432F" w:rsidRDefault="00527C5C" w:rsidP="007027D6">
            <w:pPr>
              <w:rPr>
                <w:sz w:val="22"/>
                <w:szCs w:val="22"/>
              </w:rPr>
            </w:pPr>
          </w:p>
        </w:tc>
      </w:tr>
      <w:tr w:rsidR="008C432F" w:rsidRPr="00B40F4D" w:rsidTr="002241EF">
        <w:tc>
          <w:tcPr>
            <w:tcW w:w="567" w:type="dxa"/>
          </w:tcPr>
          <w:p w:rsidR="008C432F" w:rsidRDefault="008C43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8C432F" w:rsidRPr="0097595F" w:rsidRDefault="008C432F" w:rsidP="008C432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Jordbruksverket</w:t>
            </w: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C432F" w:rsidRPr="0097595F" w:rsidRDefault="008C432F" w:rsidP="008C43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C432F" w:rsidRPr="008C432F" w:rsidRDefault="008C432F" w:rsidP="008C432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Generaldirektör Christina Nordin</w:t>
            </w:r>
            <w:r w:rsidR="00CD61A0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Olof Johansson, </w:t>
            </w:r>
            <w:r w:rsidR="00CD61A0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hef för </w:t>
            </w:r>
            <w:r w:rsidR="00CD61A0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ordbruks- och analysavdelningen</w:t>
            </w:r>
            <w:r w:rsidR="00CD61A0">
              <w:rPr>
                <w:color w:val="000000"/>
                <w:sz w:val="22"/>
                <w:szCs w:val="22"/>
              </w:rPr>
              <w:t xml:space="preserve"> och Lina Andersson, </w:t>
            </w:r>
            <w:r w:rsidR="00CD61A0" w:rsidRPr="00CD61A0">
              <w:rPr>
                <w:color w:val="000000"/>
                <w:sz w:val="22"/>
                <w:szCs w:val="22"/>
              </w:rPr>
              <w:t>biträdande avdelningschef på EU-stödsavdelningen</w:t>
            </w:r>
            <w:r w:rsidR="00CD61A0">
              <w:rPr>
                <w:color w:val="000000"/>
                <w:sz w:val="22"/>
                <w:szCs w:val="22"/>
              </w:rPr>
              <w:t xml:space="preserve">, </w:t>
            </w:r>
            <w:r w:rsidRPr="00CD61A0">
              <w:rPr>
                <w:color w:val="000000"/>
                <w:sz w:val="22"/>
                <w:szCs w:val="22"/>
              </w:rPr>
              <w:t xml:space="preserve">deltog på distans och </w:t>
            </w:r>
            <w:r>
              <w:rPr>
                <w:color w:val="000000"/>
                <w:sz w:val="22"/>
                <w:szCs w:val="22"/>
              </w:rPr>
              <w:t>informera</w:t>
            </w:r>
            <w:r w:rsidR="004472EA">
              <w:rPr>
                <w:color w:val="000000"/>
                <w:sz w:val="22"/>
                <w:szCs w:val="22"/>
              </w:rPr>
              <w:t>de</w:t>
            </w:r>
            <w:r>
              <w:rPr>
                <w:color w:val="000000"/>
                <w:sz w:val="22"/>
                <w:szCs w:val="22"/>
              </w:rPr>
              <w:t xml:space="preserve"> om </w:t>
            </w:r>
            <w:r w:rsidR="00A005E3">
              <w:rPr>
                <w:color w:val="000000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 xml:space="preserve">ordbruksverkets förslag </w:t>
            </w:r>
            <w:r w:rsidR="00A005E3">
              <w:rPr>
                <w:color w:val="000000"/>
                <w:sz w:val="22"/>
                <w:szCs w:val="22"/>
              </w:rPr>
              <w:t>till de</w:t>
            </w:r>
            <w:r>
              <w:rPr>
                <w:color w:val="000000"/>
                <w:sz w:val="22"/>
                <w:szCs w:val="22"/>
              </w:rPr>
              <w:t>n strategiska planen inom ramen för genomförandet av den gemensamma</w:t>
            </w:r>
            <w:r w:rsidR="00A005E3">
              <w:rPr>
                <w:color w:val="000000"/>
                <w:sz w:val="22"/>
                <w:szCs w:val="22"/>
              </w:rPr>
              <w:t>, europeiska</w:t>
            </w:r>
            <w:r>
              <w:rPr>
                <w:color w:val="000000"/>
                <w:sz w:val="22"/>
                <w:szCs w:val="22"/>
              </w:rPr>
              <w:t xml:space="preserve"> jordbrukspolitiken.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Default="008C432F" w:rsidP="008C432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Djurskydd (MJU10)</w:t>
            </w:r>
          </w:p>
          <w:p w:rsidR="008C432F" w:rsidRDefault="008C432F" w:rsidP="008C432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8C432F" w:rsidRPr="0097595F" w:rsidRDefault="008C432F" w:rsidP="008C432F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beredning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 xml:space="preserve">av motioner om </w:t>
            </w:r>
            <w:r>
              <w:rPr>
                <w:snapToGrid w:val="0"/>
                <w:sz w:val="22"/>
                <w:szCs w:val="22"/>
              </w:rPr>
              <w:t>djurskydd</w:t>
            </w:r>
            <w:r w:rsidRPr="00417A0C">
              <w:rPr>
                <w:snapToGrid w:val="0"/>
                <w:sz w:val="22"/>
                <w:szCs w:val="22"/>
              </w:rPr>
              <w:t xml:space="preserve">. 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</w:p>
          <w:p w:rsidR="008C432F" w:rsidRPr="0097595F" w:rsidRDefault="008C432F" w:rsidP="008C432F">
            <w:pPr>
              <w:rPr>
                <w:snapToGrid w:val="0"/>
                <w:sz w:val="22"/>
                <w:szCs w:val="22"/>
              </w:rPr>
            </w:pPr>
          </w:p>
          <w:p w:rsidR="008C432F" w:rsidRDefault="008C432F" w:rsidP="008C432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8C432F" w:rsidRPr="008C432F" w:rsidRDefault="008C432F" w:rsidP="008C432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190BC2" w:rsidRDefault="00190BC2" w:rsidP="00190BC2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8C432F">
              <w:rPr>
                <w:b/>
                <w:bCs/>
                <w:color w:val="000000"/>
                <w:sz w:val="22"/>
                <w:szCs w:val="22"/>
              </w:rPr>
              <w:t>Kommissionens förslag till Europaparlamentets och rådets förordning om batterier, om upphävande av direktiv 2006/66/EG och om ändring av förordning (EU) 2019/1020</w:t>
            </w:r>
          </w:p>
          <w:p w:rsidR="00190BC2" w:rsidRPr="00B51C9C" w:rsidRDefault="00190BC2" w:rsidP="00190B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51C9C">
              <w:rPr>
                <w:snapToGrid w:val="0"/>
                <w:sz w:val="22"/>
                <w:szCs w:val="22"/>
              </w:rPr>
              <w:t xml:space="preserve">Utskottet fortsatte subsidiaritetsprövningen av </w:t>
            </w:r>
            <w:r>
              <w:rPr>
                <w:snapToGrid w:val="0"/>
                <w:sz w:val="22"/>
                <w:szCs w:val="22"/>
              </w:rPr>
              <w:t>COM</w:t>
            </w:r>
            <w:r w:rsidRPr="00B51C9C">
              <w:rPr>
                <w:snapToGrid w:val="0"/>
                <w:sz w:val="22"/>
                <w:szCs w:val="22"/>
              </w:rPr>
              <w:t xml:space="preserve">(2020) </w:t>
            </w:r>
            <w:r>
              <w:rPr>
                <w:snapToGrid w:val="0"/>
                <w:sz w:val="22"/>
                <w:szCs w:val="22"/>
              </w:rPr>
              <w:t>798</w:t>
            </w:r>
            <w:r w:rsidRPr="00B51C9C">
              <w:rPr>
                <w:snapToGrid w:val="0"/>
                <w:sz w:val="22"/>
                <w:szCs w:val="22"/>
              </w:rPr>
              <w:t>.</w:t>
            </w:r>
            <w:r w:rsidRPr="00B51C9C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B51C9C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305501" w:rsidRPr="00B40F4D" w:rsidRDefault="00305501" w:rsidP="00190BC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6502B" w:rsidRDefault="0016502B" w:rsidP="001650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till Europaparlamentets och rådets förordning om förlängning av giltighetsperioden för gemenskapens växtförädlarrätt för arterna sparris och artgrupperna blomsterlökar, vedartade små bärbuskar och prydnadsbuskar</w:t>
            </w:r>
          </w:p>
          <w:p w:rsidR="0016502B" w:rsidRDefault="0016502B" w:rsidP="00165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6502B" w:rsidRPr="00B51C9C" w:rsidRDefault="0016502B" w:rsidP="00165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3B73C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3B73C5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 xml:space="preserve">1) 36. 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0C0A6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F710B0" w:rsidRPr="00B40F4D" w:rsidRDefault="00F710B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432F" w:rsidRPr="00B40F4D" w:rsidTr="00C5706E">
        <w:tc>
          <w:tcPr>
            <w:tcW w:w="567" w:type="dxa"/>
          </w:tcPr>
          <w:p w:rsidR="008C432F" w:rsidRPr="00B40F4D" w:rsidRDefault="008C43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16502B" w:rsidRDefault="0016502B" w:rsidP="001650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till Europaparlamentets och rådets förordning om statistik över insatsvaror och produktion i jordbruket och om upphävande av förordningarna (EG) nr 1165/2008, (EG) nr 543/2009, (EG) nr 1185/2009 och rådets direktiv 96//16/EG</w:t>
            </w:r>
          </w:p>
          <w:p w:rsidR="0016502B" w:rsidRDefault="0016502B" w:rsidP="0016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16502B" w:rsidRPr="00B51C9C" w:rsidRDefault="0016502B" w:rsidP="00165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3B73C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3B73C5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 xml:space="preserve">1) 37. 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0C0A6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8C432F" w:rsidRPr="00B40F4D" w:rsidRDefault="008C432F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32F" w:rsidRPr="00B40F4D" w:rsidTr="00C5706E">
        <w:tc>
          <w:tcPr>
            <w:tcW w:w="567" w:type="dxa"/>
          </w:tcPr>
          <w:p w:rsidR="008C432F" w:rsidRDefault="008C43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8C432F" w:rsidRPr="0097595F" w:rsidRDefault="008C432F" w:rsidP="008C43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</w:t>
            </w:r>
          </w:p>
          <w:p w:rsidR="008C432F" w:rsidRPr="0097595F" w:rsidRDefault="008C432F" w:rsidP="008C43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432F" w:rsidRDefault="008C432F" w:rsidP="008C43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 xml:space="preserve">Utskottet beslutade att ta emot motion </w:t>
            </w:r>
            <w:r>
              <w:rPr>
                <w:color w:val="000000"/>
                <w:sz w:val="22"/>
                <w:szCs w:val="22"/>
              </w:rPr>
              <w:t>2020/21:1869 av Viktor Wärnick och John Weinerhall (M) från civilutskottet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 xml:space="preserve">för </w:t>
            </w:r>
            <w:bookmarkStart w:id="1" w:name="_Hlk64020534"/>
            <w:r w:rsidRPr="00417A0C">
              <w:rPr>
                <w:snapToGrid w:val="0"/>
                <w:sz w:val="22"/>
                <w:szCs w:val="22"/>
              </w:rPr>
              <w:t>behandling 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 xml:space="preserve">betänkandet </w:t>
            </w:r>
            <w:bookmarkEnd w:id="1"/>
            <w:r w:rsidR="00CD61A0" w:rsidRPr="00CD61A0">
              <w:rPr>
                <w:snapToGrid w:val="0"/>
                <w:sz w:val="22"/>
                <w:szCs w:val="22"/>
              </w:rPr>
              <w:t xml:space="preserve">Naturvård och biologisk mångfald. 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8C432F" w:rsidRDefault="008C432F" w:rsidP="008C432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32F" w:rsidRPr="00B40F4D" w:rsidTr="00C5706E">
        <w:tc>
          <w:tcPr>
            <w:tcW w:w="567" w:type="dxa"/>
          </w:tcPr>
          <w:p w:rsidR="008C432F" w:rsidRDefault="008C43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472E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8C432F" w:rsidRDefault="008C432F" w:rsidP="008C432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:rsidR="008C432F" w:rsidRDefault="008C432F" w:rsidP="008C432F">
            <w:pPr>
              <w:rPr>
                <w:b/>
                <w:snapToGrid w:val="0"/>
                <w:sz w:val="22"/>
                <w:szCs w:val="22"/>
              </w:rPr>
            </w:pPr>
          </w:p>
          <w:p w:rsidR="008C432F" w:rsidRPr="00FC0699" w:rsidRDefault="00CD61A0" w:rsidP="008C432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Sex</w:t>
            </w:r>
            <w:r w:rsidR="008C432F">
              <w:rPr>
                <w:snapToGrid w:val="0"/>
                <w:sz w:val="22"/>
                <w:szCs w:val="22"/>
              </w:rPr>
              <w:t xml:space="preserve"> </w:t>
            </w:r>
            <w:r w:rsidR="008C432F" w:rsidRPr="00FC0699">
              <w:rPr>
                <w:snapToGrid w:val="0"/>
                <w:sz w:val="22"/>
                <w:szCs w:val="22"/>
              </w:rPr>
              <w:t>inkom</w:t>
            </w:r>
            <w:r w:rsidR="008C432F">
              <w:rPr>
                <w:snapToGrid w:val="0"/>
                <w:sz w:val="22"/>
                <w:szCs w:val="22"/>
              </w:rPr>
              <w:t>na</w:t>
            </w:r>
            <w:r w:rsidR="008C432F" w:rsidRPr="00FC0699">
              <w:rPr>
                <w:snapToGrid w:val="0"/>
                <w:sz w:val="22"/>
                <w:szCs w:val="22"/>
              </w:rPr>
              <w:t xml:space="preserve"> skrivels</w:t>
            </w:r>
            <w:r w:rsidR="008C432F">
              <w:rPr>
                <w:snapToGrid w:val="0"/>
                <w:sz w:val="22"/>
                <w:szCs w:val="22"/>
              </w:rPr>
              <w:t>er</w:t>
            </w:r>
            <w:r w:rsidR="008C432F" w:rsidRPr="00FC0699">
              <w:rPr>
                <w:snapToGrid w:val="0"/>
                <w:sz w:val="22"/>
                <w:szCs w:val="22"/>
              </w:rPr>
              <w:t xml:space="preserve"> enligt bilaga </w:t>
            </w:r>
            <w:r w:rsidR="00527C5C">
              <w:rPr>
                <w:snapToGrid w:val="0"/>
                <w:sz w:val="22"/>
                <w:szCs w:val="22"/>
              </w:rPr>
              <w:t>2</w:t>
            </w:r>
            <w:r w:rsidR="008C432F" w:rsidRPr="00FC0699">
              <w:rPr>
                <w:snapToGrid w:val="0"/>
                <w:sz w:val="22"/>
                <w:szCs w:val="22"/>
              </w:rPr>
              <w:t xml:space="preserve"> anmäldes och lades till handlingarna. </w:t>
            </w:r>
          </w:p>
          <w:p w:rsidR="008C432F" w:rsidRPr="0097595F" w:rsidRDefault="008C432F" w:rsidP="008C43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9E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8C432F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8C432F">
              <w:rPr>
                <w:snapToGrid w:val="0"/>
                <w:sz w:val="22"/>
                <w:szCs w:val="22"/>
              </w:rPr>
              <w:t>2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FE6C70">
              <w:rPr>
                <w:snapToGrid w:val="0"/>
                <w:sz w:val="22"/>
                <w:szCs w:val="22"/>
              </w:rPr>
              <w:t>mars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8C432F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2287" w:rsidRDefault="00E3228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92192" w:rsidRDefault="00D9219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8C432F">
              <w:rPr>
                <w:sz w:val="22"/>
                <w:szCs w:val="22"/>
              </w:rPr>
              <w:t xml:space="preserve">4 </w:t>
            </w:r>
            <w:r w:rsidR="006D4530">
              <w:rPr>
                <w:sz w:val="22"/>
                <w:szCs w:val="22"/>
              </w:rPr>
              <w:t>mars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E3228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527C5C">
              <w:rPr>
                <w:sz w:val="22"/>
                <w:szCs w:val="22"/>
              </w:rPr>
              <w:t>30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27C5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527C5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527C5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527C5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</w:t>
            </w:r>
            <w:r w:rsidR="00B871F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27C5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800F79" w:rsidRPr="00C824C0" w:rsidRDefault="00800F79" w:rsidP="00800F79">
      <w:pPr>
        <w:pStyle w:val="Brdtext"/>
        <w:rPr>
          <w:sz w:val="22"/>
          <w:szCs w:val="22"/>
        </w:rPr>
        <w:sectPr w:rsidR="00800F79" w:rsidRPr="00C824C0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C3083"/>
    <w:multiLevelType w:val="multilevel"/>
    <w:tmpl w:val="BE0209E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1C31"/>
    <w:rsid w:val="00164491"/>
    <w:rsid w:val="0016502B"/>
    <w:rsid w:val="001709AE"/>
    <w:rsid w:val="00176F71"/>
    <w:rsid w:val="00177FF8"/>
    <w:rsid w:val="001806D9"/>
    <w:rsid w:val="00183F5A"/>
    <w:rsid w:val="00190BC2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3590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72EA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27C5C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1973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432F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39E9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05E3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3212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871F2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D61A0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2192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0B66"/>
    <w:rsid w:val="00E1579E"/>
    <w:rsid w:val="00E20F9E"/>
    <w:rsid w:val="00E2386B"/>
    <w:rsid w:val="00E32287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542C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10B0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545-8D2E-46BE-981D-46C2A402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4277</Characters>
  <Application>Microsoft Office Word</Application>
  <DocSecurity>4</DocSecurity>
  <Lines>1069</Lines>
  <Paragraphs>260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2021-03-02T15:48:00Z</cp:lastPrinted>
  <dcterms:created xsi:type="dcterms:W3CDTF">2021-03-04T15:08:00Z</dcterms:created>
  <dcterms:modified xsi:type="dcterms:W3CDTF">2021-03-04T15:08:00Z</dcterms:modified>
</cp:coreProperties>
</file>