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7A27CB8F50746FAB3B98F86C46139CC"/>
        </w:placeholder>
        <w:text/>
      </w:sdtPr>
      <w:sdtEndPr/>
      <w:sdtContent>
        <w:p w:rsidRPr="009B062B" w:rsidR="00AF30DD" w:rsidP="00485B43" w:rsidRDefault="00AF30DD" w14:paraId="47B2D2DC" w14:textId="77777777">
          <w:pPr>
            <w:pStyle w:val="Rubrik1"/>
            <w:spacing w:after="300"/>
          </w:pPr>
          <w:r w:rsidRPr="009B062B">
            <w:t>Förslag till riksdagsbeslut</w:t>
          </w:r>
        </w:p>
      </w:sdtContent>
    </w:sdt>
    <w:sdt>
      <w:sdtPr>
        <w:alias w:val="Yrkande 1"/>
        <w:tag w:val="2212800b-c212-4ea7-aace-2d6ae622a04a"/>
        <w:id w:val="-1124926315"/>
        <w:lock w:val="sdtLocked"/>
      </w:sdtPr>
      <w:sdtEndPr/>
      <w:sdtContent>
        <w:p w:rsidR="00E9339A" w:rsidRDefault="00326F02" w14:paraId="65F7FC04" w14:textId="77777777">
          <w:pPr>
            <w:pStyle w:val="Frslagstext"/>
            <w:numPr>
              <w:ilvl w:val="0"/>
              <w:numId w:val="0"/>
            </w:numPr>
          </w:pPr>
          <w:r>
            <w:t>Riksdagen ställer sig bakom det som anförs i motionen om att involvera lärosäten och lärcentrum i de regionala kompetensförsörjningsplattformarna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F01B6B997143D8BAAAEC27DA275C73"/>
        </w:placeholder>
        <w:text/>
      </w:sdtPr>
      <w:sdtEndPr/>
      <w:sdtContent>
        <w:p w:rsidRPr="009B062B" w:rsidR="006D79C9" w:rsidP="00333E95" w:rsidRDefault="006D79C9" w14:paraId="46D2B32D" w14:textId="77777777">
          <w:pPr>
            <w:pStyle w:val="Rubrik1"/>
          </w:pPr>
          <w:r>
            <w:t>Motivering</w:t>
          </w:r>
        </w:p>
      </w:sdtContent>
    </w:sdt>
    <w:bookmarkEnd w:displacedByCustomXml="prev" w:id="3"/>
    <w:bookmarkEnd w:displacedByCustomXml="prev" w:id="4"/>
    <w:p w:rsidR="00485B43" w:rsidP="00BD769E" w:rsidRDefault="00BD769E" w14:paraId="0A8BF00F" w14:textId="61029BB1">
      <w:pPr>
        <w:pStyle w:val="Normalutanindragellerluft"/>
      </w:pPr>
      <w:r>
        <w:t>Högutbildad kompetens behövs i hela landet</w:t>
      </w:r>
      <w:r w:rsidR="00326F02">
        <w:t>,</w:t>
      </w:r>
      <w:r>
        <w:t xml:space="preserve"> och många kommuner och regioner står inför omfattande utmaningar när det gäller den långsiktiga kompetensförsörjningen.</w:t>
      </w:r>
      <w:r w:rsidR="008C7E80">
        <w:t xml:space="preserve"> </w:t>
      </w:r>
      <w:r>
        <w:t>Trots satsningarna på nya högskolor och universitet så ökar skillnaderna mellan kom</w:t>
      </w:r>
      <w:r w:rsidR="00E24957">
        <w:softHyphen/>
      </w:r>
      <w:r>
        <w:t xml:space="preserve">munerna i Sverige när det handlar om tillgång till högre utbildning och andel invånare med </w:t>
      </w:r>
      <w:r w:rsidR="008C7E80">
        <w:t xml:space="preserve">en </w:t>
      </w:r>
      <w:r>
        <w:t>utbildningsnivå över genomsnittet.</w:t>
      </w:r>
    </w:p>
    <w:p w:rsidR="00485B43" w:rsidP="00485B43" w:rsidRDefault="00BD769E" w14:paraId="52D2AAA7" w14:textId="50D9D1EF">
      <w:r>
        <w:t xml:space="preserve">Av den forskningsstudie som genomförts inom projektet ”Nya </w:t>
      </w:r>
      <w:r w:rsidR="008C7E80">
        <w:t>v</w:t>
      </w:r>
      <w:r>
        <w:t>ägar” framgår att individer med högre utbildning är starkt geografiskt koncentrerade i vårt land. Koncent</w:t>
      </w:r>
      <w:r w:rsidR="00E24957">
        <w:softHyphen/>
      </w:r>
      <w:r>
        <w:t>rationen ser heller inte ut att minska över tid, snarare tvärtom. Bland Sveriges samtliga kommuner hade 251 av 290 år 2018 en lägre andel högutbildade än genomsnittet för landet. Så det är uppenbart att tillgången till högre utbildning är svag eller obefintlig för många individer, grupper och platser och att utbildningsklyftorna trots många satsningar faktiskt ökar i landet.</w:t>
      </w:r>
    </w:p>
    <w:p w:rsidR="00485B43" w:rsidP="008C7E80" w:rsidRDefault="00BD769E" w14:paraId="7CF4FC6B" w14:textId="4A86EBCD">
      <w:r>
        <w:t xml:space="preserve">Fackförbundet TCO </w:t>
      </w:r>
      <w:r w:rsidR="008C7E80">
        <w:t xml:space="preserve">visade </w:t>
      </w:r>
      <w:r>
        <w:t>i en kartläggning 2018 att effekten av ett lärosätes etable</w:t>
      </w:r>
      <w:r w:rsidR="00E24957">
        <w:softHyphen/>
      </w:r>
      <w:r>
        <w:t>ring påverkar utbildningsnivån och tillgången till högre utbildning inom en ganska snäv geografisk radie. De vita fläckarna – alltså bristen på tillgång till högre utbildning – är många.</w:t>
      </w:r>
    </w:p>
    <w:p w:rsidR="00485B43" w:rsidP="00485B43" w:rsidRDefault="00BD769E" w14:paraId="44013882" w14:textId="4B2B5B1B">
      <w:r>
        <w:t xml:space="preserve">Det är uppenbart att en starkare styrning behövs om hela Sverige verkligen ska kunna leva och utvecklas. Lika tydligt är </w:t>
      </w:r>
      <w:r w:rsidR="008C7E80">
        <w:t xml:space="preserve">det </w:t>
      </w:r>
      <w:r>
        <w:t>att samarbetet mellan lärcentr</w:t>
      </w:r>
      <w:r w:rsidR="001914EE">
        <w:t>um</w:t>
      </w:r>
      <w:r>
        <w:t xml:space="preserve"> och lärosäten kan vara en viktig nyckel </w:t>
      </w:r>
      <w:r w:rsidR="001914EE">
        <w:t>till</w:t>
      </w:r>
      <w:r>
        <w:t xml:space="preserve"> att ge fler</w:t>
      </w:r>
      <w:r w:rsidR="001914EE">
        <w:t xml:space="preserve"> människor</w:t>
      </w:r>
      <w:r>
        <w:t xml:space="preserve"> tillgång till högre utbild</w:t>
      </w:r>
      <w:r w:rsidR="00E24957">
        <w:softHyphen/>
      </w:r>
      <w:r>
        <w:t>ning utan att behöva flytta. De</w:t>
      </w:r>
      <w:r w:rsidR="001914EE">
        <w:t>tta</w:t>
      </w:r>
      <w:r>
        <w:t xml:space="preserve"> kan också bidra starkt till att nya svenskars och </w:t>
      </w:r>
      <w:r>
        <w:lastRenderedPageBreak/>
        <w:t>inföddas utbildningsresor går snabbare. Därför behöv</w:t>
      </w:r>
      <w:r w:rsidR="008C7E80">
        <w:t>er</w:t>
      </w:r>
      <w:r>
        <w:t xml:space="preserve"> långsiktigt hållbara samverkans</w:t>
      </w:r>
      <w:r w:rsidR="004D4EE4">
        <w:softHyphen/>
      </w:r>
      <w:r>
        <w:t>strukturer tas fram.</w:t>
      </w:r>
    </w:p>
    <w:p w:rsidR="00485B43" w:rsidP="00485B43" w:rsidRDefault="00BD769E" w14:paraId="5748C4DF" w14:textId="535164D7">
      <w:r w:rsidRPr="004D4EE4">
        <w:rPr>
          <w:spacing w:val="-2"/>
        </w:rPr>
        <w:t>För att lösa dessa utmaningar bör en struktur för kvalitativ samverkan kring decentra</w:t>
      </w:r>
      <w:r w:rsidR="004D4EE4">
        <w:rPr>
          <w:spacing w:val="-2"/>
        </w:rPr>
        <w:softHyphen/>
      </w:r>
      <w:r w:rsidRPr="004D4EE4">
        <w:rPr>
          <w:spacing w:val="-2"/>
        </w:rPr>
        <w:t>liserad</w:t>
      </w:r>
      <w:r>
        <w:t xml:space="preserve"> högre utbildning mellan kommuner/lärcentr</w:t>
      </w:r>
      <w:r w:rsidR="001914EE">
        <w:t>um</w:t>
      </w:r>
      <w:r>
        <w:t xml:space="preserve"> och universitet/högskol</w:t>
      </w:r>
      <w:r w:rsidR="008C7E80">
        <w:t>or</w:t>
      </w:r>
      <w:r>
        <w:t xml:space="preserve"> </w:t>
      </w:r>
      <w:r w:rsidRPr="004D4EE4">
        <w:rPr>
          <w:spacing w:val="-1"/>
        </w:rPr>
        <w:t>premi</w:t>
      </w:r>
      <w:r w:rsidRPr="004D4EE4" w:rsidR="004D4EE4">
        <w:rPr>
          <w:spacing w:val="-1"/>
        </w:rPr>
        <w:softHyphen/>
      </w:r>
      <w:r w:rsidRPr="004D4EE4">
        <w:rPr>
          <w:spacing w:val="-1"/>
        </w:rPr>
        <w:t>eras och möjliggöras. Detta kan ske genom att lärosäten begär ett antal platser för decent</w:t>
      </w:r>
      <w:r w:rsidR="004D4EE4">
        <w:rPr>
          <w:spacing w:val="-1"/>
        </w:rPr>
        <w:softHyphen/>
      </w:r>
      <w:r w:rsidRPr="004D4EE4">
        <w:rPr>
          <w:spacing w:val="-1"/>
        </w:rPr>
        <w:t>raliserad</w:t>
      </w:r>
      <w:r>
        <w:t xml:space="preserve"> utbildning i budgetdiskussionen och att man då får detta som ett uppdrag i regleringsbrevet. Till dessa platser förmedlas även t</w:t>
      </w:r>
      <w:r w:rsidR="008C7E80">
        <w:t>.</w:t>
      </w:r>
      <w:r>
        <w:t>ex</w:t>
      </w:r>
      <w:r w:rsidR="008C7E80">
        <w:t>.</w:t>
      </w:r>
      <w:r>
        <w:t xml:space="preserve"> en summa om 10</w:t>
      </w:r>
      <w:r w:rsidR="008C7E80">
        <w:t> </w:t>
      </w:r>
      <w:r>
        <w:t>000:-/plats till mottagande kommun/lärcent</w:t>
      </w:r>
      <w:r w:rsidR="001914EE">
        <w:t>rum</w:t>
      </w:r>
      <w:r>
        <w:t>.</w:t>
      </w:r>
    </w:p>
    <w:p w:rsidR="00485B43" w:rsidP="00485B43" w:rsidRDefault="00BD769E" w14:paraId="564050FD" w14:textId="14B24A72">
      <w:r>
        <w:t xml:space="preserve">En förebildlig samverkansstruktur har utvecklats i norra Skottland med University of </w:t>
      </w:r>
      <w:r w:rsidRPr="004D4EE4">
        <w:rPr>
          <w:spacing w:val="-2"/>
        </w:rPr>
        <w:t xml:space="preserve">the Highlands and Islands som nav för 13 lokala college med 70 </w:t>
      </w:r>
      <w:r w:rsidRPr="004D4EE4" w:rsidR="008C7E80">
        <w:rPr>
          <w:spacing w:val="-2"/>
        </w:rPr>
        <w:t xml:space="preserve">därtill knutna </w:t>
      </w:r>
      <w:r w:rsidRPr="004D4EE4">
        <w:rPr>
          <w:spacing w:val="-2"/>
        </w:rPr>
        <w:t>lärcentr</w:t>
      </w:r>
      <w:r w:rsidRPr="004D4EE4" w:rsidR="001914EE">
        <w:rPr>
          <w:spacing w:val="-2"/>
        </w:rPr>
        <w:t>um</w:t>
      </w:r>
      <w:r w:rsidRPr="004D4EE4">
        <w:rPr>
          <w:spacing w:val="-2"/>
        </w:rPr>
        <w:t>.</w:t>
      </w:r>
      <w:r>
        <w:t xml:space="preserve"> Strukturen är komplex men sammanhållen och täcker in hela norra Skottland med </w:t>
      </w:r>
      <w:r w:rsidR="008C7E80">
        <w:t>dess</w:t>
      </w:r>
      <w:r>
        <w:t xml:space="preserve"> stora avstånd och infrastrukturutmaningar.</w:t>
      </w:r>
    </w:p>
    <w:p w:rsidR="00BD769E" w:rsidP="00485B43" w:rsidRDefault="00BD769E" w14:paraId="26DB1F69" w14:textId="74967D2B">
      <w:r>
        <w:t>Riksdagen ställer sig bakom det som anförs i motionen om att på riktigt utveckla användningen och den långsiktiga finansieringen av lärcentr</w:t>
      </w:r>
      <w:r w:rsidR="001914EE">
        <w:t>um</w:t>
      </w:r>
      <w:r>
        <w:t xml:space="preserve"> i vårt land genom att ge </w:t>
      </w:r>
      <w:r w:rsidRPr="004D4EE4">
        <w:rPr>
          <w:spacing w:val="-2"/>
        </w:rPr>
        <w:t>uppdrag till något eller ett par lärosäten att organisera strukturerade partnerskap för ökad</w:t>
      </w:r>
      <w:r>
        <w:t xml:space="preserve"> tillgång till högre utbildning i första hand i de områden med vita fläckar där utbildnings</w:t>
      </w:r>
      <w:r w:rsidR="004D4EE4">
        <w:softHyphen/>
      </w:r>
      <w:r>
        <w:t>möjligheter saknas</w:t>
      </w:r>
      <w:r w:rsidR="008C7E80">
        <w:t>.</w:t>
      </w:r>
    </w:p>
    <w:sdt>
      <w:sdtPr>
        <w:alias w:val="CC_Underskrifter"/>
        <w:tag w:val="CC_Underskrifter"/>
        <w:id w:val="583496634"/>
        <w:lock w:val="sdtContentLocked"/>
        <w:placeholder>
          <w:docPart w:val="A0D1DB78B18E424183428D09828C1EC8"/>
        </w:placeholder>
      </w:sdtPr>
      <w:sdtEndPr/>
      <w:sdtContent>
        <w:p w:rsidR="00485B43" w:rsidP="00485B43" w:rsidRDefault="00485B43" w14:paraId="19F4E9C3" w14:textId="77777777"/>
        <w:p w:rsidRPr="008E0FE2" w:rsidR="004801AC" w:rsidP="00485B43" w:rsidRDefault="004D4EE4" w14:paraId="0305AAF4" w14:textId="3AB3BC44"/>
      </w:sdtContent>
    </w:sdt>
    <w:tbl>
      <w:tblPr>
        <w:tblW w:w="5000" w:type="pct"/>
        <w:tblLook w:val="04A0" w:firstRow="1" w:lastRow="0" w:firstColumn="1" w:lastColumn="0" w:noHBand="0" w:noVBand="1"/>
        <w:tblCaption w:val="underskrifter"/>
      </w:tblPr>
      <w:tblGrid>
        <w:gridCol w:w="4252"/>
        <w:gridCol w:w="4252"/>
      </w:tblGrid>
      <w:tr w:rsidR="00E9339A" w14:paraId="3FF8559E" w14:textId="77777777">
        <w:trPr>
          <w:cantSplit/>
        </w:trPr>
        <w:tc>
          <w:tcPr>
            <w:tcW w:w="50" w:type="pct"/>
            <w:vAlign w:val="bottom"/>
          </w:tcPr>
          <w:p w:rsidR="00E9339A" w:rsidRDefault="00326F02" w14:paraId="1EA8A4F4" w14:textId="77777777">
            <w:pPr>
              <w:pStyle w:val="Underskrifter"/>
            </w:pPr>
            <w:r>
              <w:t>Gunilla Svantorp (S)</w:t>
            </w:r>
          </w:p>
        </w:tc>
        <w:tc>
          <w:tcPr>
            <w:tcW w:w="50" w:type="pct"/>
            <w:vAlign w:val="bottom"/>
          </w:tcPr>
          <w:p w:rsidR="00E9339A" w:rsidRDefault="00326F02" w14:paraId="4734D82F" w14:textId="77777777">
            <w:pPr>
              <w:pStyle w:val="Underskrifter"/>
            </w:pPr>
            <w:r>
              <w:t>Tomas Kronståhl (S)</w:t>
            </w:r>
          </w:p>
        </w:tc>
      </w:tr>
    </w:tbl>
    <w:p w:rsidR="005577EB" w:rsidRDefault="005577EB" w14:paraId="19CCDFB9" w14:textId="77777777"/>
    <w:sectPr w:rsidR="005577E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4618B" w14:textId="77777777" w:rsidR="00BD769E" w:rsidRDefault="00BD769E" w:rsidP="000C1CAD">
      <w:pPr>
        <w:spacing w:line="240" w:lineRule="auto"/>
      </w:pPr>
      <w:r>
        <w:separator/>
      </w:r>
    </w:p>
  </w:endnote>
  <w:endnote w:type="continuationSeparator" w:id="0">
    <w:p w14:paraId="581FEA63" w14:textId="77777777" w:rsidR="00BD769E" w:rsidRDefault="00BD76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CE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05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D20C" w14:textId="430B2B3D" w:rsidR="00262EA3" w:rsidRPr="00485B43" w:rsidRDefault="00262EA3" w:rsidP="00485B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3BAA3" w14:textId="77777777" w:rsidR="00BD769E" w:rsidRDefault="00BD769E" w:rsidP="000C1CAD">
      <w:pPr>
        <w:spacing w:line="240" w:lineRule="auto"/>
      </w:pPr>
      <w:r>
        <w:separator/>
      </w:r>
    </w:p>
  </w:footnote>
  <w:footnote w:type="continuationSeparator" w:id="0">
    <w:p w14:paraId="1EDCEA83" w14:textId="77777777" w:rsidR="00BD769E" w:rsidRDefault="00BD76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CF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52E80F" wp14:editId="029D50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2D8B6E" w14:textId="6EFF671D" w:rsidR="00262EA3" w:rsidRDefault="004D4EE4" w:rsidP="008103B5">
                          <w:pPr>
                            <w:jc w:val="right"/>
                          </w:pPr>
                          <w:sdt>
                            <w:sdtPr>
                              <w:alias w:val="CC_Noformat_Partikod"/>
                              <w:tag w:val="CC_Noformat_Partikod"/>
                              <w:id w:val="-53464382"/>
                              <w:text/>
                            </w:sdtPr>
                            <w:sdtEndPr/>
                            <w:sdtContent>
                              <w:r w:rsidR="00BD769E">
                                <w:t>S</w:t>
                              </w:r>
                            </w:sdtContent>
                          </w:sdt>
                          <w:sdt>
                            <w:sdtPr>
                              <w:alias w:val="CC_Noformat_Partinummer"/>
                              <w:tag w:val="CC_Noformat_Partinummer"/>
                              <w:id w:val="-1709555926"/>
                              <w:text/>
                            </w:sdtPr>
                            <w:sdtEndPr/>
                            <w:sdtContent>
                              <w:r w:rsidR="00BD769E">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52E8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2D8B6E" w14:textId="6EFF671D" w:rsidR="00262EA3" w:rsidRDefault="004D4EE4" w:rsidP="008103B5">
                    <w:pPr>
                      <w:jc w:val="right"/>
                    </w:pPr>
                    <w:sdt>
                      <w:sdtPr>
                        <w:alias w:val="CC_Noformat_Partikod"/>
                        <w:tag w:val="CC_Noformat_Partikod"/>
                        <w:id w:val="-53464382"/>
                        <w:text/>
                      </w:sdtPr>
                      <w:sdtEndPr/>
                      <w:sdtContent>
                        <w:r w:rsidR="00BD769E">
                          <w:t>S</w:t>
                        </w:r>
                      </w:sdtContent>
                    </w:sdt>
                    <w:sdt>
                      <w:sdtPr>
                        <w:alias w:val="CC_Noformat_Partinummer"/>
                        <w:tag w:val="CC_Noformat_Partinummer"/>
                        <w:id w:val="-1709555926"/>
                        <w:text/>
                      </w:sdtPr>
                      <w:sdtEndPr/>
                      <w:sdtContent>
                        <w:r w:rsidR="00BD769E">
                          <w:t>1348</w:t>
                        </w:r>
                      </w:sdtContent>
                    </w:sdt>
                  </w:p>
                </w:txbxContent>
              </v:textbox>
              <w10:wrap anchorx="page"/>
            </v:shape>
          </w:pict>
        </mc:Fallback>
      </mc:AlternateContent>
    </w:r>
  </w:p>
  <w:p w14:paraId="335651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6D97" w14:textId="77777777" w:rsidR="00262EA3" w:rsidRDefault="00262EA3" w:rsidP="008563AC">
    <w:pPr>
      <w:jc w:val="right"/>
    </w:pPr>
  </w:p>
  <w:p w14:paraId="4E5125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789E" w14:textId="77777777" w:rsidR="00262EA3" w:rsidRDefault="004D4E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2362A7" wp14:editId="308C80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EF1C16" w14:textId="0F221D8D" w:rsidR="00262EA3" w:rsidRDefault="004D4EE4" w:rsidP="00A314CF">
    <w:pPr>
      <w:pStyle w:val="FSHNormal"/>
      <w:spacing w:before="40"/>
    </w:pPr>
    <w:sdt>
      <w:sdtPr>
        <w:alias w:val="CC_Noformat_Motionstyp"/>
        <w:tag w:val="CC_Noformat_Motionstyp"/>
        <w:id w:val="1162973129"/>
        <w:lock w:val="sdtContentLocked"/>
        <w15:appearance w15:val="hidden"/>
        <w:text/>
      </w:sdtPr>
      <w:sdtEndPr/>
      <w:sdtContent>
        <w:r w:rsidR="00485B43">
          <w:t>Enskild motion</w:t>
        </w:r>
      </w:sdtContent>
    </w:sdt>
    <w:r w:rsidR="00821B36">
      <w:t xml:space="preserve"> </w:t>
    </w:r>
    <w:sdt>
      <w:sdtPr>
        <w:alias w:val="CC_Noformat_Partikod"/>
        <w:tag w:val="CC_Noformat_Partikod"/>
        <w:id w:val="1471015553"/>
        <w:text/>
      </w:sdtPr>
      <w:sdtEndPr/>
      <w:sdtContent>
        <w:r w:rsidR="00BD769E">
          <w:t>S</w:t>
        </w:r>
      </w:sdtContent>
    </w:sdt>
    <w:sdt>
      <w:sdtPr>
        <w:alias w:val="CC_Noformat_Partinummer"/>
        <w:tag w:val="CC_Noformat_Partinummer"/>
        <w:id w:val="-2014525982"/>
        <w:text/>
      </w:sdtPr>
      <w:sdtEndPr/>
      <w:sdtContent>
        <w:r w:rsidR="00BD769E">
          <w:t>1348</w:t>
        </w:r>
      </w:sdtContent>
    </w:sdt>
  </w:p>
  <w:p w14:paraId="2B157E44" w14:textId="77777777" w:rsidR="00262EA3" w:rsidRPr="008227B3" w:rsidRDefault="004D4E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99BD5C" w14:textId="10B4DFCE" w:rsidR="00262EA3" w:rsidRPr="008227B3" w:rsidRDefault="004D4E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5B4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5B43">
          <w:t>:478</w:t>
        </w:r>
      </w:sdtContent>
    </w:sdt>
  </w:p>
  <w:p w14:paraId="0F025747" w14:textId="021899BA" w:rsidR="00262EA3" w:rsidRDefault="004D4EE4" w:rsidP="00E03A3D">
    <w:pPr>
      <w:pStyle w:val="Motionr"/>
    </w:pPr>
    <w:sdt>
      <w:sdtPr>
        <w:alias w:val="CC_Noformat_Avtext"/>
        <w:tag w:val="CC_Noformat_Avtext"/>
        <w:id w:val="-2020768203"/>
        <w:lock w:val="sdtContentLocked"/>
        <w15:appearance w15:val="hidden"/>
        <w:text/>
      </w:sdtPr>
      <w:sdtEndPr/>
      <w:sdtContent>
        <w:r w:rsidR="00485B43">
          <w:t>av Gunilla Svantorp och Tomas Kronståhl (båda S)</w:t>
        </w:r>
      </w:sdtContent>
    </w:sdt>
  </w:p>
  <w:sdt>
    <w:sdtPr>
      <w:alias w:val="CC_Noformat_Rubtext"/>
      <w:tag w:val="CC_Noformat_Rubtext"/>
      <w:id w:val="-218060500"/>
      <w:lock w:val="sdtLocked"/>
      <w:text/>
    </w:sdtPr>
    <w:sdtEndPr/>
    <w:sdtContent>
      <w:p w14:paraId="67DB0526" w14:textId="2B23B6FB" w:rsidR="00262EA3" w:rsidRDefault="00BD769E" w:rsidP="00283E0F">
        <w:pPr>
          <w:pStyle w:val="FSHRub2"/>
        </w:pPr>
        <w:r>
          <w:t>Infrastruktur för lärcentrum för att minska utbildningsklyftorna</w:t>
        </w:r>
      </w:p>
    </w:sdtContent>
  </w:sdt>
  <w:sdt>
    <w:sdtPr>
      <w:alias w:val="CC_Boilerplate_3"/>
      <w:tag w:val="CC_Boilerplate_3"/>
      <w:id w:val="1606463544"/>
      <w:lock w:val="sdtContentLocked"/>
      <w15:appearance w15:val="hidden"/>
      <w:text w:multiLine="1"/>
    </w:sdtPr>
    <w:sdtEndPr/>
    <w:sdtContent>
      <w:p w14:paraId="586172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D76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4E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0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B43"/>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EE4"/>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7EB"/>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E80"/>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92"/>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69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95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9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FA6011"/>
  <w15:chartTrackingRefBased/>
  <w15:docId w15:val="{9A9F875D-CB75-40D4-BD6F-17714C89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0419">
      <w:bodyDiv w:val="1"/>
      <w:marLeft w:val="0"/>
      <w:marRight w:val="0"/>
      <w:marTop w:val="0"/>
      <w:marBottom w:val="0"/>
      <w:divBdr>
        <w:top w:val="none" w:sz="0" w:space="0" w:color="auto"/>
        <w:left w:val="none" w:sz="0" w:space="0" w:color="auto"/>
        <w:bottom w:val="none" w:sz="0" w:space="0" w:color="auto"/>
        <w:right w:val="none" w:sz="0" w:space="0" w:color="auto"/>
      </w:divBdr>
      <w:divsChild>
        <w:div w:id="766652657">
          <w:marLeft w:val="0"/>
          <w:marRight w:val="0"/>
          <w:marTop w:val="0"/>
          <w:marBottom w:val="300"/>
          <w:divBdr>
            <w:top w:val="single" w:sz="6" w:space="0" w:color="DDDDDD"/>
            <w:left w:val="single" w:sz="6" w:space="0" w:color="DDDDDD"/>
            <w:bottom w:val="single" w:sz="6" w:space="0" w:color="DDDDDD"/>
            <w:right w:val="single" w:sz="6" w:space="0" w:color="DDDDDD"/>
          </w:divBdr>
          <w:divsChild>
            <w:div w:id="26180734">
              <w:marLeft w:val="0"/>
              <w:marRight w:val="0"/>
              <w:marTop w:val="0"/>
              <w:marBottom w:val="0"/>
              <w:divBdr>
                <w:top w:val="none" w:sz="0" w:space="0" w:color="auto"/>
                <w:left w:val="none" w:sz="0" w:space="0" w:color="auto"/>
                <w:bottom w:val="none" w:sz="0" w:space="0" w:color="auto"/>
                <w:right w:val="none" w:sz="0" w:space="0" w:color="auto"/>
              </w:divBdr>
              <w:divsChild>
                <w:div w:id="296224568">
                  <w:marLeft w:val="0"/>
                  <w:marRight w:val="0"/>
                  <w:marTop w:val="0"/>
                  <w:marBottom w:val="225"/>
                  <w:divBdr>
                    <w:top w:val="none" w:sz="0" w:space="0" w:color="auto"/>
                    <w:left w:val="none" w:sz="0" w:space="0" w:color="auto"/>
                    <w:bottom w:val="none" w:sz="0" w:space="0" w:color="auto"/>
                    <w:right w:val="none" w:sz="0" w:space="0" w:color="auto"/>
                  </w:divBdr>
                </w:div>
                <w:div w:id="1856311454">
                  <w:marLeft w:val="0"/>
                  <w:marRight w:val="0"/>
                  <w:marTop w:val="0"/>
                  <w:marBottom w:val="225"/>
                  <w:divBdr>
                    <w:top w:val="none" w:sz="0" w:space="0" w:color="auto"/>
                    <w:left w:val="none" w:sz="0" w:space="0" w:color="auto"/>
                    <w:bottom w:val="none" w:sz="0" w:space="0" w:color="auto"/>
                    <w:right w:val="none" w:sz="0" w:space="0" w:color="auto"/>
                  </w:divBdr>
                </w:div>
                <w:div w:id="2123987506">
                  <w:marLeft w:val="0"/>
                  <w:marRight w:val="0"/>
                  <w:marTop w:val="0"/>
                  <w:marBottom w:val="225"/>
                  <w:divBdr>
                    <w:top w:val="none" w:sz="0" w:space="0" w:color="auto"/>
                    <w:left w:val="none" w:sz="0" w:space="0" w:color="auto"/>
                    <w:bottom w:val="none" w:sz="0" w:space="0" w:color="auto"/>
                    <w:right w:val="none" w:sz="0" w:space="0" w:color="auto"/>
                  </w:divBdr>
                </w:div>
                <w:div w:id="1985309979">
                  <w:marLeft w:val="0"/>
                  <w:marRight w:val="0"/>
                  <w:marTop w:val="0"/>
                  <w:marBottom w:val="225"/>
                  <w:divBdr>
                    <w:top w:val="none" w:sz="0" w:space="0" w:color="auto"/>
                    <w:left w:val="none" w:sz="0" w:space="0" w:color="auto"/>
                    <w:bottom w:val="none" w:sz="0" w:space="0" w:color="auto"/>
                    <w:right w:val="none" w:sz="0" w:space="0" w:color="auto"/>
                  </w:divBdr>
                </w:div>
                <w:div w:id="13596985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A27CB8F50746FAB3B98F86C46139CC"/>
        <w:category>
          <w:name w:val="Allmänt"/>
          <w:gallery w:val="placeholder"/>
        </w:category>
        <w:types>
          <w:type w:val="bbPlcHdr"/>
        </w:types>
        <w:behaviors>
          <w:behavior w:val="content"/>
        </w:behaviors>
        <w:guid w:val="{D509C494-59AC-409D-98C9-96F3C507742F}"/>
      </w:docPartPr>
      <w:docPartBody>
        <w:p w:rsidR="00890068" w:rsidRDefault="00890068">
          <w:pPr>
            <w:pStyle w:val="47A27CB8F50746FAB3B98F86C46139CC"/>
          </w:pPr>
          <w:r w:rsidRPr="005A0A93">
            <w:rPr>
              <w:rStyle w:val="Platshllartext"/>
            </w:rPr>
            <w:t>Förslag till riksdagsbeslut</w:t>
          </w:r>
        </w:p>
      </w:docPartBody>
    </w:docPart>
    <w:docPart>
      <w:docPartPr>
        <w:name w:val="87F01B6B997143D8BAAAEC27DA275C73"/>
        <w:category>
          <w:name w:val="Allmänt"/>
          <w:gallery w:val="placeholder"/>
        </w:category>
        <w:types>
          <w:type w:val="bbPlcHdr"/>
        </w:types>
        <w:behaviors>
          <w:behavior w:val="content"/>
        </w:behaviors>
        <w:guid w:val="{C0C0C258-B63B-4104-9AD3-DAE6566C9DF8}"/>
      </w:docPartPr>
      <w:docPartBody>
        <w:p w:rsidR="00890068" w:rsidRDefault="00890068">
          <w:pPr>
            <w:pStyle w:val="87F01B6B997143D8BAAAEC27DA275C73"/>
          </w:pPr>
          <w:r w:rsidRPr="005A0A93">
            <w:rPr>
              <w:rStyle w:val="Platshllartext"/>
            </w:rPr>
            <w:t>Motivering</w:t>
          </w:r>
        </w:p>
      </w:docPartBody>
    </w:docPart>
    <w:docPart>
      <w:docPartPr>
        <w:name w:val="A0D1DB78B18E424183428D09828C1EC8"/>
        <w:category>
          <w:name w:val="Allmänt"/>
          <w:gallery w:val="placeholder"/>
        </w:category>
        <w:types>
          <w:type w:val="bbPlcHdr"/>
        </w:types>
        <w:behaviors>
          <w:behavior w:val="content"/>
        </w:behaviors>
        <w:guid w:val="{AC666BBC-348B-4200-BDC5-22A30B195895}"/>
      </w:docPartPr>
      <w:docPartBody>
        <w:p w:rsidR="00DC6692" w:rsidRDefault="00DC66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68"/>
    <w:rsid w:val="00890068"/>
    <w:rsid w:val="00DC6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A27CB8F50746FAB3B98F86C46139CC">
    <w:name w:val="47A27CB8F50746FAB3B98F86C46139CC"/>
  </w:style>
  <w:style w:type="paragraph" w:customStyle="1" w:styleId="87F01B6B997143D8BAAAEC27DA275C73">
    <w:name w:val="87F01B6B997143D8BAAAEC27DA275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AD0ACE-9EF9-4127-BFD7-209D5956FC7B}"/>
</file>

<file path=customXml/itemProps2.xml><?xml version="1.0" encoding="utf-8"?>
<ds:datastoreItem xmlns:ds="http://schemas.openxmlformats.org/officeDocument/2006/customXml" ds:itemID="{46121F30-5449-403E-A61D-6CF57EB636EA}"/>
</file>

<file path=customXml/itemProps3.xml><?xml version="1.0" encoding="utf-8"?>
<ds:datastoreItem xmlns:ds="http://schemas.openxmlformats.org/officeDocument/2006/customXml" ds:itemID="{1F56A741-E756-4A0C-ABF5-4702B86DFAD8}"/>
</file>

<file path=docProps/app.xml><?xml version="1.0" encoding="utf-8"?>
<Properties xmlns="http://schemas.openxmlformats.org/officeDocument/2006/extended-properties" xmlns:vt="http://schemas.openxmlformats.org/officeDocument/2006/docPropsVTypes">
  <Template>Normal</Template>
  <TotalTime>27</TotalTime>
  <Pages>2</Pages>
  <Words>433</Words>
  <Characters>2621</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S1348 Infrastruktur för lärcentra för att minska utbildningsklyftorna</vt:lpstr>
      <vt:lpstr>
      </vt:lpstr>
    </vt:vector>
  </TitlesOfParts>
  <Company>Sveriges riksdag</Company>
  <LinksUpToDate>false</LinksUpToDate>
  <CharactersWithSpaces>3040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