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16B" w:rsidRPr="0085116B" w:rsidRDefault="0085116B">
      <w:pPr>
        <w:pStyle w:val="Hemstlrubrik"/>
      </w:pPr>
      <w:r w:rsidRPr="0085116B">
        <w:t>Förslag till riksdagsbeslut</w:t>
      </w:r>
    </w:p>
    <w:p w:rsidR="0085116B" w:rsidRPr="0085116B" w:rsidRDefault="0085116B">
      <w:pPr>
        <w:pStyle w:val="Hemstlatt"/>
        <w:ind w:left="0"/>
      </w:pPr>
      <w:r w:rsidRPr="0085116B">
        <w:t>Riksdagen tillkännager för regeringen som sin mening vad som anförs i motionen om att staten bör uppmärksamma cykeln i sin transportpolitik.</w:t>
      </w:r>
    </w:p>
    <w:p w:rsidR="0085116B" w:rsidRPr="0085116B" w:rsidRDefault="0085116B">
      <w:pPr>
        <w:pStyle w:val="Rubrik1"/>
      </w:pPr>
      <w:r w:rsidRPr="0085116B">
        <w:t>Motivering</w:t>
      </w:r>
    </w:p>
    <w:p w:rsidR="0085116B" w:rsidRPr="0085116B" w:rsidRDefault="0085116B">
      <w:r w:rsidRPr="0085116B">
        <w:t>Cykel och cykling framställs ibland som ett slags fritids- och nöjesaktivitet. Cykeln bör dock också betraktas som ett nytto- och transportmedel. Det finns många goda skäl till varför man ska välja cykeln istället för andra transpor</w:t>
      </w:r>
      <w:r w:rsidRPr="0085116B">
        <w:t>t</w:t>
      </w:r>
      <w:r w:rsidRPr="0085116B">
        <w:t>medel och då främst bilen. Miljö, hälsa och ekonomi är välkända argument för cykling.</w:t>
      </w:r>
    </w:p>
    <w:p w:rsidR="0085116B" w:rsidRPr="0085116B" w:rsidRDefault="0085116B">
      <w:pPr>
        <w:pStyle w:val="Normaltindrag"/>
      </w:pPr>
      <w:r w:rsidRPr="0085116B">
        <w:t>I de alltmer igenkorkade stadsmiljöerna är cykeln det smidigaste fordonet av alla. I rusningstid är cykeln oslagbar i storstäder med ett begränsat rum.</w:t>
      </w:r>
    </w:p>
    <w:p w:rsidR="0085116B" w:rsidRPr="0085116B" w:rsidRDefault="0085116B">
      <w:pPr>
        <w:pStyle w:val="Normaltindrag"/>
      </w:pPr>
      <w:r w:rsidRPr="0085116B">
        <w:t>Utöver att cykling ger vardagsmotion så är cykeln också det enda tran</w:t>
      </w:r>
      <w:r w:rsidRPr="0085116B">
        <w:t>s</w:t>
      </w:r>
      <w:r w:rsidRPr="0085116B">
        <w:t>portmedel som inte ger upphov till utsläpp eller använder annan energi än den människan själv producerar.</w:t>
      </w:r>
    </w:p>
    <w:p w:rsidR="0085116B" w:rsidRPr="0085116B" w:rsidRDefault="0085116B">
      <w:pPr>
        <w:pStyle w:val="Normaltindrag"/>
      </w:pPr>
      <w:r w:rsidRPr="0085116B">
        <w:t>I många kommuner har gjorts mycket för att skapa olika cykelleder, men det är nu dags även för staten att uppmärksamma cykeln och cykling i sin transportpolitik. Staten har helt koncentrerat sig på de storskaliga transpor</w:t>
      </w:r>
      <w:r w:rsidRPr="0085116B">
        <w:t>t</w:t>
      </w:r>
      <w:r w:rsidRPr="0085116B">
        <w:t>lösningarna med investeringar i vägar för motorfordon och kollektivtrafik.</w:t>
      </w:r>
    </w:p>
    <w:p w:rsidR="0085116B" w:rsidRPr="0085116B" w:rsidRDefault="0085116B">
      <w:pPr>
        <w:pStyle w:val="Normaltindrag"/>
      </w:pPr>
      <w:r w:rsidRPr="0085116B">
        <w:t>Cykeln representerar ett mer småskaligt alternativ. Mycket kan sannolikt göras för att utveckla bruket av cykel som transportmedel och göra cyklandet mindre väderkänsligt. Cykelvägar bör byggas med tanke på vindförhållanden och cykelvägar under tak eller heltäckta cykeltunnlar på marknivå kan också övervägas på vissa sträckor.</w:t>
      </w:r>
    </w:p>
    <w:p w:rsidR="0085116B" w:rsidRPr="0085116B" w:rsidRDefault="0085116B">
      <w:pPr>
        <w:pStyle w:val="Normaltindrag"/>
      </w:pPr>
      <w:r w:rsidRPr="0085116B">
        <w:t>Forskningen och utvecklingsarbetet kring cykeln som fordon och tran</w:t>
      </w:r>
      <w:r w:rsidRPr="0085116B">
        <w:t>s</w:t>
      </w:r>
      <w:r w:rsidRPr="0085116B">
        <w:t xml:space="preserve">portmedel torde knappast vara särskilt omfattande. Man borde också kunna </w:t>
      </w:r>
      <w:r w:rsidRPr="0085116B">
        <w:lastRenderedPageBreak/>
        <w:t>utveckla hybridfordon som både kan cyklas och drivas med någon miljövä</w:t>
      </w:r>
      <w:r w:rsidRPr="0085116B">
        <w:t>n</w:t>
      </w:r>
      <w:r w:rsidRPr="0085116B">
        <w:t>lig motor.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16B">
        <w:trPr>
          <w:cantSplit/>
        </w:trPr>
        <w:tc>
          <w:tcPr>
            <w:tcW w:w="3046" w:type="dxa"/>
          </w:tcPr>
          <w:p w:rsidR="0085116B" w:rsidRPr="0085116B" w:rsidRDefault="0085116B">
            <w:pPr>
              <w:pStyle w:val="UnderskriftDatum"/>
              <w:spacing w:before="240"/>
            </w:pPr>
            <w:r w:rsidRPr="0085116B">
              <w:t>Stockholm den 1 oktober 2008</w:t>
            </w:r>
          </w:p>
        </w:tc>
        <w:tc>
          <w:tcPr>
            <w:tcW w:w="3047" w:type="dxa"/>
          </w:tcPr>
          <w:p w:rsidR="0085116B" w:rsidRPr="0085116B" w:rsidRDefault="0085116B">
            <w:pPr>
              <w:pStyle w:val="Underskrifter"/>
              <w:spacing w:before="240"/>
            </w:pPr>
          </w:p>
        </w:tc>
      </w:tr>
      <w:tr w:rsidR="00000000" w:rsidRPr="0085116B">
        <w:trPr>
          <w:cantSplit/>
        </w:trPr>
        <w:tc>
          <w:tcPr>
            <w:tcW w:w="3046" w:type="dxa"/>
          </w:tcPr>
          <w:p w:rsidR="0085116B" w:rsidRPr="0085116B" w:rsidRDefault="0085116B">
            <w:pPr>
              <w:pStyle w:val="Underskrifter"/>
            </w:pPr>
            <w:r w:rsidRPr="0085116B">
              <w:t>Birgitta Eriksson (s)</w:t>
            </w:r>
          </w:p>
        </w:tc>
        <w:tc>
          <w:tcPr>
            <w:tcW w:w="3046" w:type="dxa"/>
          </w:tcPr>
          <w:p w:rsidR="0085116B" w:rsidRPr="0085116B" w:rsidRDefault="0085116B">
            <w:pPr>
              <w:pStyle w:val="Underskrifter"/>
            </w:pPr>
            <w:r w:rsidRPr="0085116B">
              <w:t>Catharina Bråkenhielm (s)</w:t>
            </w:r>
          </w:p>
        </w:tc>
      </w:tr>
    </w:tbl>
    <w:p w:rsidR="0085116B" w:rsidRPr="0085116B" w:rsidRDefault="0085116B">
      <w:pPr>
        <w:pStyle w:val="Normaltindrag"/>
      </w:pPr>
    </w:p>
    <w:sectPr w:rsidR="00000000" w:rsidRPr="008511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16B" w:rsidRPr="0085116B" w:rsidRDefault="0085116B">
      <w:r w:rsidRPr="0085116B">
        <w:separator/>
      </w:r>
    </w:p>
  </w:endnote>
  <w:endnote w:type="continuationSeparator" w:id="0">
    <w:p w:rsidR="0085116B" w:rsidRPr="0085116B" w:rsidRDefault="0085116B">
      <w:r w:rsidRPr="00851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16B" w:rsidRPr="0085116B" w:rsidRDefault="0085116B">
    <w:pPr>
      <w:pStyle w:val="Sidfot"/>
    </w:pPr>
    <w:r w:rsidRPr="008511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0742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16B" w:rsidRDefault="008511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16B" w:rsidRDefault="008511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16B" w:rsidRPr="0085116B" w:rsidRDefault="0085116B">
    <w:pPr>
      <w:pStyle w:val="Sidfot"/>
    </w:pPr>
    <w:r w:rsidRPr="008511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1286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16B" w:rsidRDefault="008511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16B" w:rsidRDefault="008511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16B" w:rsidRPr="0085116B" w:rsidRDefault="0085116B">
    <w:pPr>
      <w:pStyle w:val="Sidfot"/>
    </w:pPr>
    <w:r w:rsidRPr="008511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085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16B" w:rsidRDefault="008511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16B" w:rsidRDefault="008511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16B" w:rsidRPr="0085116B" w:rsidRDefault="0085116B">
      <w:r w:rsidRPr="0085116B">
        <w:separator/>
      </w:r>
    </w:p>
  </w:footnote>
  <w:footnote w:type="continuationSeparator" w:id="0">
    <w:p w:rsidR="0085116B" w:rsidRPr="0085116B" w:rsidRDefault="0085116B">
      <w:r w:rsidRPr="00851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16B" w:rsidRPr="0085116B" w:rsidRDefault="0085116B">
    <w:pPr>
      <w:pStyle w:val="Sidhuvud"/>
    </w:pPr>
    <w:r w:rsidRPr="008511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011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16B" w:rsidRDefault="008511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16B" w:rsidRDefault="0085116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16B" w:rsidRPr="0085116B" w:rsidRDefault="0085116B">
    <w:pPr>
      <w:pStyle w:val="Sidhuvud"/>
    </w:pPr>
    <w:r w:rsidRPr="008511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7736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16B" w:rsidRDefault="008511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16B" w:rsidRDefault="0085116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16B" w:rsidRPr="0085116B" w:rsidRDefault="0085116B">
    <w:pPr>
      <w:pStyle w:val="FSHNormal"/>
      <w:tabs>
        <w:tab w:val="right" w:pos="5840"/>
      </w:tabs>
    </w:pPr>
    <w:r w:rsidRPr="0085116B">
      <w:br/>
    </w:r>
    <w:r w:rsidRPr="0085116B">
      <w:fldChar w:fldCharType="begin" w:fldLock="1"/>
    </w:r>
    <w:r w:rsidRPr="0085116B">
      <w:instrText xml:space="preserve"> DOCPROPERTY</w:instrText>
    </w:r>
    <w:r w:rsidRPr="0085116B">
      <w:rPr>
        <w:sz w:val="18"/>
      </w:rPr>
      <w:instrText xml:space="preserve"> "YearUser" *\charformat </w:instrText>
    </w:r>
    <w:r w:rsidRPr="0085116B">
      <w:fldChar w:fldCharType="separate"/>
    </w:r>
    <w:r w:rsidRPr="0085116B">
      <w:t>2008/09</w:t>
    </w:r>
    <w:r w:rsidRPr="0085116B">
      <w:fldChar w:fldCharType="end"/>
    </w:r>
    <w:r w:rsidRPr="0085116B">
      <w:t xml:space="preserve"> </w:t>
    </w:r>
    <w:r w:rsidRPr="0085116B">
      <w:tab/>
      <w:t xml:space="preserve">mnr: </w:t>
    </w:r>
    <w:r w:rsidRPr="0085116B">
      <w:fldChar w:fldCharType="begin" w:fldLock="1"/>
    </w:r>
    <w:r w:rsidRPr="0085116B">
      <w:instrText xml:space="preserve"> DOCPROPERTY</w:instrText>
    </w:r>
    <w:r w:rsidRPr="0085116B">
      <w:rPr>
        <w:sz w:val="18"/>
      </w:rPr>
      <w:instrText xml:space="preserve"> "Motionsnummer" *\charformat </w:instrText>
    </w:r>
    <w:r w:rsidRPr="0085116B">
      <w:fldChar w:fldCharType="separate"/>
    </w:r>
    <w:r w:rsidRPr="0085116B">
      <w:t>T259</w:t>
    </w:r>
    <w:r w:rsidRPr="0085116B">
      <w:fldChar w:fldCharType="end"/>
    </w:r>
    <w:r w:rsidRPr="0085116B">
      <w:br/>
    </w:r>
    <w:r w:rsidRPr="0085116B">
      <w:fldChar w:fldCharType="begin" w:fldLock="1"/>
    </w:r>
    <w:r w:rsidRPr="0085116B">
      <w:instrText xml:space="preserve"> DOCPROPERTY</w:instrText>
    </w:r>
    <w:r w:rsidRPr="0085116B">
      <w:rPr>
        <w:sz w:val="18"/>
      </w:rPr>
      <w:instrText xml:space="preserve"> "Samling" *\charformat </w:instrText>
    </w:r>
    <w:r w:rsidRPr="0085116B">
      <w:fldChar w:fldCharType="end"/>
    </w:r>
    <w:r w:rsidRPr="0085116B">
      <w:tab/>
      <w:t xml:space="preserve">pnr: </w:t>
    </w:r>
    <w:r w:rsidRPr="0085116B">
      <w:fldChar w:fldCharType="begin" w:fldLock="1"/>
    </w:r>
    <w:r w:rsidRPr="0085116B">
      <w:instrText xml:space="preserve"> DOCPROPERTY</w:instrText>
    </w:r>
    <w:r w:rsidRPr="0085116B">
      <w:rPr>
        <w:sz w:val="18"/>
      </w:rPr>
      <w:instrText xml:space="preserve"> "Partinummer" *\charformat </w:instrText>
    </w:r>
    <w:r w:rsidRPr="0085116B">
      <w:fldChar w:fldCharType="separate"/>
    </w:r>
    <w:r w:rsidRPr="0085116B">
      <w:t>s45108</w:t>
    </w:r>
    <w:r w:rsidRPr="0085116B">
      <w:fldChar w:fldCharType="end"/>
    </w:r>
  </w:p>
  <w:p w:rsidR="0085116B" w:rsidRPr="0085116B" w:rsidRDefault="0085116B">
    <w:pPr>
      <w:pStyle w:val="FSHRub1"/>
    </w:pPr>
    <w:r w:rsidRPr="0085116B">
      <w:t>Motion till riksdagen</w:t>
    </w:r>
    <w:r w:rsidRPr="0085116B">
      <w:br/>
    </w:r>
    <w:r w:rsidRPr="0085116B">
      <w:fldChar w:fldCharType="begin" w:fldLock="1"/>
    </w:r>
    <w:r w:rsidRPr="0085116B">
      <w:instrText xml:space="preserve"> DOCPROPERTY "YearUser" *\charformat </w:instrText>
    </w:r>
    <w:r w:rsidRPr="0085116B">
      <w:fldChar w:fldCharType="separate"/>
    </w:r>
    <w:r w:rsidRPr="0085116B">
      <w:t>2008/09</w:t>
    </w:r>
    <w:r w:rsidRPr="0085116B">
      <w:fldChar w:fldCharType="end"/>
    </w:r>
    <w:r w:rsidRPr="0085116B">
      <w:t>:</w:t>
    </w:r>
    <w:r w:rsidRPr="0085116B">
      <w:fldChar w:fldCharType="begin" w:fldLock="1"/>
    </w:r>
    <w:r w:rsidRPr="0085116B">
      <w:instrText xml:space="preserve"> DOCPROPERTY "Motionsnummer" *\charformat </w:instrText>
    </w:r>
    <w:r w:rsidRPr="0085116B">
      <w:fldChar w:fldCharType="separate"/>
    </w:r>
    <w:r w:rsidRPr="0085116B">
      <w:t>T259</w:t>
    </w:r>
    <w:r w:rsidRPr="0085116B">
      <w:fldChar w:fldCharType="end"/>
    </w:r>
  </w:p>
  <w:p w:rsidR="0085116B" w:rsidRPr="0085116B" w:rsidRDefault="0085116B">
    <w:pPr>
      <w:pStyle w:val="FSHNormalS5"/>
    </w:pPr>
    <w:r w:rsidRPr="0085116B">
      <w:fldChar w:fldCharType="begin" w:fldLock="1"/>
    </w:r>
    <w:r w:rsidRPr="0085116B">
      <w:instrText xml:space="preserve"> DOCPROPERTY "MotionarText" *\charformat </w:instrText>
    </w:r>
    <w:r w:rsidRPr="0085116B">
      <w:fldChar w:fldCharType="separate"/>
    </w:r>
    <w:r w:rsidRPr="0085116B">
      <w:t>av Birgitta Eriksson och Catharina Bråkenhielm (s)</w:t>
    </w:r>
    <w:r w:rsidRPr="0085116B">
      <w:fldChar w:fldCharType="end"/>
    </w:r>
    <w:r w:rsidRPr="0085116B">
      <w:br/>
    </w:r>
    <w:r w:rsidRPr="0085116B">
      <w:fldChar w:fldCharType="begin" w:fldLock="1"/>
    </w:r>
    <w:r w:rsidRPr="0085116B">
      <w:instrText xml:space="preserve"> DOCPROPERTY "SvarFrasKort" *\charformat </w:instrText>
    </w:r>
    <w:r w:rsidRPr="0085116B">
      <w:fldChar w:fldCharType="end"/>
    </w:r>
  </w:p>
  <w:p w:rsidR="0085116B" w:rsidRPr="0085116B" w:rsidRDefault="0085116B">
    <w:pPr>
      <w:pStyle w:val="FSHTitel"/>
    </w:pPr>
    <w:r w:rsidRPr="0085116B">
      <w:fldChar w:fldCharType="begin" w:fldLock="1"/>
    </w:r>
    <w:r w:rsidRPr="0085116B">
      <w:instrText xml:space="preserve"> DOCPROPERTY</w:instrText>
    </w:r>
    <w:r w:rsidRPr="0085116B">
      <w:rPr>
        <w:sz w:val="18"/>
      </w:rPr>
      <w:instrText xml:space="preserve"> "RubrikSvar" *\charformat </w:instrText>
    </w:r>
    <w:r w:rsidRPr="0085116B">
      <w:fldChar w:fldCharType="separate"/>
    </w:r>
    <w:r w:rsidRPr="0085116B">
      <w:t>Cykel som transportmedel</w:t>
    </w:r>
    <w:r w:rsidRPr="0085116B">
      <w:fldChar w:fldCharType="end"/>
    </w:r>
  </w:p>
  <w:p w:rsidR="0085116B" w:rsidRPr="0085116B" w:rsidRDefault="0085116B">
    <w:pPr>
      <w:pStyle w:val="Normal00"/>
    </w:pPr>
  </w:p>
  <w:p w:rsidR="0085116B" w:rsidRPr="0085116B" w:rsidRDefault="008511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0146128">
    <w:abstractNumId w:val="8"/>
  </w:num>
  <w:num w:numId="2" w16cid:durableId="487865740">
    <w:abstractNumId w:val="9"/>
  </w:num>
  <w:num w:numId="3" w16cid:durableId="1953247806">
    <w:abstractNumId w:val="8"/>
  </w:num>
  <w:num w:numId="4" w16cid:durableId="837580729">
    <w:abstractNumId w:val="9"/>
  </w:num>
  <w:num w:numId="5" w16cid:durableId="1021316597">
    <w:abstractNumId w:val="13"/>
  </w:num>
  <w:num w:numId="6" w16cid:durableId="649553435">
    <w:abstractNumId w:val="10"/>
  </w:num>
  <w:num w:numId="7" w16cid:durableId="1832329027">
    <w:abstractNumId w:val="11"/>
  </w:num>
  <w:num w:numId="8" w16cid:durableId="98449868">
    <w:abstractNumId w:val="12"/>
  </w:num>
  <w:num w:numId="9" w16cid:durableId="2028361121">
    <w:abstractNumId w:val="8"/>
  </w:num>
  <w:num w:numId="10" w16cid:durableId="1224289165">
    <w:abstractNumId w:val="3"/>
  </w:num>
  <w:num w:numId="11" w16cid:durableId="242567730">
    <w:abstractNumId w:val="2"/>
  </w:num>
  <w:num w:numId="12" w16cid:durableId="497308272">
    <w:abstractNumId w:val="1"/>
  </w:num>
  <w:num w:numId="13" w16cid:durableId="1224217540">
    <w:abstractNumId w:val="0"/>
  </w:num>
  <w:num w:numId="14" w16cid:durableId="1767995281">
    <w:abstractNumId w:val="9"/>
  </w:num>
  <w:num w:numId="15" w16cid:durableId="1220477716">
    <w:abstractNumId w:val="7"/>
  </w:num>
  <w:num w:numId="16" w16cid:durableId="1082065012">
    <w:abstractNumId w:val="6"/>
  </w:num>
  <w:num w:numId="17" w16cid:durableId="566381842">
    <w:abstractNumId w:val="5"/>
  </w:num>
  <w:num w:numId="18" w16cid:durableId="199933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F570A16-63D1-4193-A5C3-E43F02560859},{7C8C8FEA-CFC8-4DA7-939F-B31067DC5BB4}"/>
  </w:docVars>
  <w:rsids>
    <w:rsidRoot w:val="00193972"/>
    <w:rsid w:val="00193972"/>
    <w:rsid w:val="008511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81DCF6D-2049-4004-85D9-1070765C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1503</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s45108</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s45108</dc:title>
  <dc:subject>s45108</dc:subject>
  <dc:creator>Riksdagen</dc:creator>
  <cp:keywords>Riksdagen</cp:keywords>
  <dc:description>TKG-ktrl, MSMQ4mb, PersReg-Distribution mm b-&gt;ny fplogga</dc:description>
  <cp:lastModifiedBy>Lars Brink</cp:lastModifiedBy>
  <cp:revision>2</cp:revision>
  <cp:lastPrinted>2008-12-19T09:13:00Z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Cykel som transportmedel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 som transportmedel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Catharina Bråkenhielm (s)</vt:lpwstr>
  </property>
  <property fmtid="{D5CDD505-2E9C-101B-9397-08002B2CF9AE}" pid="26" name="MotionarLista">
    <vt:lpwstr>Eriksson, Birgitta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20082009000000000115000451080069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20082009000000000115000451080069</vt:lpwstr>
  </property>
  <property fmtid="{D5CDD505-2E9C-101B-9397-08002B2CF9AE}" pid="50" name="nummer">
    <vt:lpwstr>259</vt:lpwstr>
  </property>
  <property fmtid="{D5CDD505-2E9C-101B-9397-08002B2CF9AE}" pid="51" name="utskottsbeteckning">
    <vt:lpwstr>T</vt:lpwstr>
  </property>
  <property fmtid="{D5CDD505-2E9C-101B-9397-08002B2CF9AE}" pid="52" name="GlobalUID">
    <vt:lpwstr>{C3E56150-A67C-4F07-BA60-705688E46D86}</vt:lpwstr>
  </property>
  <property fmtid="{D5CDD505-2E9C-101B-9397-08002B2CF9AE}" pid="53" name="Överföringar">
    <vt:i4>0</vt:i4>
  </property>
  <property fmtid="{D5CDD505-2E9C-101B-9397-08002B2CF9AE}" pid="54" name="Checksum">
    <vt:lpwstr>*1015043990453*</vt:lpwstr>
  </property>
  <property fmtid="{D5CDD505-2E9C-101B-9397-08002B2CF9AE}" pid="55" name="skuggnummer">
    <vt:lpwstr>798</vt:lpwstr>
  </property>
  <property fmtid="{D5CDD505-2E9C-101B-9397-08002B2CF9AE}" pid="56" name="urixVersion">
    <vt:lpwstr>3.2.0.8</vt:lpwstr>
  </property>
  <property fmtid="{D5CDD505-2E9C-101B-9397-08002B2CF9AE}" pid="57" name="urixOrigin">
    <vt:lpwstr>090401 17:53:40.112</vt:lpwstr>
  </property>
  <property fmtid="{D5CDD505-2E9C-101B-9397-08002B2CF9AE}" pid="58" name="urixGuid">
    <vt:lpwstr>{6EA9D0D5-1DA6-42BC-B121-3E1C24C16ABF}</vt:lpwstr>
  </property>
</Properties>
</file>