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48FB" w:rsidRPr="00DF6D63" w:rsidRDefault="00EA48FB">
      <w:pPr>
        <w:pStyle w:val="Frslagsrubrik"/>
      </w:pPr>
      <w:r w:rsidRPr="00DF6D63">
        <w:t>Förslag till riksdagsbeslut</w:t>
      </w:r>
    </w:p>
    <w:p w:rsidR="00EA48FB" w:rsidRPr="00DF6D63" w:rsidRDefault="00EA48FB">
      <w:pPr>
        <w:pStyle w:val="Hemstlatt"/>
      </w:pPr>
      <w:r w:rsidRPr="00DF6D63">
        <w:t>Riksdagen tillkännager för regeringen som sin mening vad som anförs i motionen om behovet av obligatorisk anslutning till en go</w:t>
      </w:r>
      <w:r w:rsidRPr="00DF6D63">
        <w:t>d</w:t>
      </w:r>
      <w:r w:rsidRPr="00DF6D63">
        <w:t>känd tömningscentral för taxiägare.</w:t>
      </w:r>
    </w:p>
    <w:p w:rsidR="00EA48FB" w:rsidRPr="00DF6D63" w:rsidRDefault="00EA48FB">
      <w:pPr>
        <w:pStyle w:val="Rubrik1"/>
      </w:pPr>
      <w:r w:rsidRPr="00DF6D63">
        <w:t>Motivering</w:t>
      </w:r>
    </w:p>
    <w:p w:rsidR="00EA48FB" w:rsidRPr="00DF6D63" w:rsidRDefault="00EA48FB">
      <w:r w:rsidRPr="00DF6D63">
        <w:t>Det finns mycket att säga om avregleringen av taxibranschen som genomfö</w:t>
      </w:r>
      <w:r w:rsidRPr="00DF6D63">
        <w:t>r</w:t>
      </w:r>
      <w:r w:rsidRPr="00DF6D63">
        <w:t>des 1990. Det blev lättare att få en taxi – men det blev otryggt för passagera</w:t>
      </w:r>
      <w:r w:rsidRPr="00DF6D63">
        <w:t>r</w:t>
      </w:r>
      <w:r w:rsidRPr="00DF6D63">
        <w:t>na. Fifflande med taxametrar, outbildade förare, ohemula priser, hot och våld figurerade allt som oftast i pressen.</w:t>
      </w:r>
    </w:p>
    <w:p w:rsidR="00EA48FB" w:rsidRPr="00DF6D63" w:rsidRDefault="00EA48FB">
      <w:pPr>
        <w:pStyle w:val="Normaltindrag"/>
      </w:pPr>
      <w:r w:rsidRPr="00DF6D63">
        <w:t>Den socialdemokratiska regeringen tillsatte 2003 en utredare för att se över den ekonomiska brottsligheten inom taxibranschen. Ett betänkande överlä</w:t>
      </w:r>
      <w:r w:rsidRPr="00DF6D63">
        <w:t>m</w:t>
      </w:r>
      <w:r w:rsidRPr="00DF6D63">
        <w:t>nades 2004. Under våren 2006 lämnade den dåvarande regeringen en propos</w:t>
      </w:r>
      <w:r w:rsidRPr="00DF6D63">
        <w:t>i</w:t>
      </w:r>
      <w:r w:rsidRPr="00DF6D63">
        <w:t>tion som bl.a. föreslog skärpta regler mot svarttaxi och att det återinfördes krav på särskilt taxikörkort. En annan viktig fråga som den socialdemokrati</w:t>
      </w:r>
      <w:r w:rsidRPr="00DF6D63">
        <w:t>s</w:t>
      </w:r>
      <w:r w:rsidRPr="00DF6D63">
        <w:t>ka regeringen beslutade om var att tillåta kameraövervakning i taxibilar.</w:t>
      </w:r>
    </w:p>
    <w:p w:rsidR="00EA48FB" w:rsidRPr="00DF6D63" w:rsidRDefault="00EA48FB">
      <w:pPr>
        <w:pStyle w:val="Normaltindrag"/>
      </w:pPr>
      <w:r w:rsidRPr="00DF6D63">
        <w:t>Tömningscentraler – ett annat förslag för att sanera branschen – fanns med i utredarens förslag till vilket man skulle återkomma i frågan.</w:t>
      </w:r>
    </w:p>
    <w:p w:rsidR="00EA48FB" w:rsidRPr="00DF6D63" w:rsidRDefault="00EA48FB">
      <w:pPr>
        <w:pStyle w:val="Normaltindrag"/>
      </w:pPr>
      <w:r w:rsidRPr="00DF6D63">
        <w:t>Den nuvarande regeringen har dock – gång på gång – avvisat kravet på tömningscentraler med hänvisning till att ”regelkrånglet” skulle öka. Med andra ord tycks regeringen föredra oseriös verksamhet före lagbestämmelser. Det är en häpnadsväckande uppfattning, då inte minst taxibranschen i sin helhet (såväl taxiägare som chaufförer) ropar efter regler som gynnar den seriösa taxibranschen.</w:t>
      </w:r>
    </w:p>
    <w:p w:rsidR="00EA48FB" w:rsidRPr="00DF6D63" w:rsidRDefault="00EA48FB">
      <w:pPr>
        <w:pStyle w:val="Normaltindrag"/>
      </w:pPr>
      <w:r w:rsidRPr="00DF6D63">
        <w:t>Det är viktigt att taxi förknippas med trygghet och trafiksäkerhet. Det är anmärkningsvärt att fortkörning, rattfylleri, att inte använda bilbälte etc. kan fortsätta att förekomma, vilket har konstaterats av särskilda polisinsatser mot taxibranschen. Aktörerna behöver tydliga regler och ett effektivt kontrolls</w:t>
      </w:r>
      <w:r w:rsidRPr="00DF6D63">
        <w:t>y</w:t>
      </w:r>
      <w:r w:rsidRPr="00DF6D63">
        <w:lastRenderedPageBreak/>
        <w:t>stem. Den seriösa taxiverksamheten måste uppskattas och därmed prioriteras. Taxi måste vara ett tryggt komplement till kollektivtrafiken.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6D63">
        <w:trPr>
          <w:cantSplit/>
        </w:trPr>
        <w:tc>
          <w:tcPr>
            <w:tcW w:w="3046" w:type="dxa"/>
          </w:tcPr>
          <w:p w:rsidR="00EA48FB" w:rsidRPr="00DF6D63" w:rsidRDefault="00EA48FB">
            <w:pPr>
              <w:pStyle w:val="UnderskriftDatum"/>
              <w:spacing w:before="240"/>
            </w:pPr>
            <w:r w:rsidRPr="00DF6D63">
              <w:t>Stockholm den 26 september 2011</w:t>
            </w:r>
          </w:p>
        </w:tc>
        <w:tc>
          <w:tcPr>
            <w:tcW w:w="3047" w:type="dxa"/>
          </w:tcPr>
          <w:p w:rsidR="00EA48FB" w:rsidRPr="00DF6D63" w:rsidRDefault="00EA48FB">
            <w:pPr>
              <w:pStyle w:val="Underskrifter"/>
              <w:spacing w:before="240"/>
            </w:pPr>
          </w:p>
        </w:tc>
      </w:tr>
      <w:tr w:rsidR="00000000" w:rsidRPr="00DF6D63">
        <w:trPr>
          <w:cantSplit/>
        </w:trPr>
        <w:tc>
          <w:tcPr>
            <w:tcW w:w="3046" w:type="dxa"/>
          </w:tcPr>
          <w:p w:rsidR="00EA48FB" w:rsidRPr="00DF6D63" w:rsidRDefault="00EA48FB">
            <w:pPr>
              <w:pStyle w:val="Underskrifter"/>
            </w:pPr>
            <w:r w:rsidRPr="00DF6D63">
              <w:t>Börje Vestlund (S)</w:t>
            </w:r>
          </w:p>
        </w:tc>
        <w:tc>
          <w:tcPr>
            <w:tcW w:w="3046" w:type="dxa"/>
          </w:tcPr>
          <w:p w:rsidR="00EA48FB" w:rsidRPr="00DF6D63" w:rsidRDefault="00EA48FB">
            <w:pPr>
              <w:pStyle w:val="Underskrifter"/>
            </w:pPr>
          </w:p>
        </w:tc>
      </w:tr>
    </w:tbl>
    <w:p w:rsidR="00EA48FB" w:rsidRPr="00DF6D63" w:rsidRDefault="00EA48FB">
      <w:pPr>
        <w:pStyle w:val="Normaltindrag"/>
      </w:pPr>
    </w:p>
    <w:sectPr w:rsidR="00EA48FB" w:rsidRPr="00DF6D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48FB" w:rsidRPr="00DF6D63" w:rsidRDefault="00EA48FB">
      <w:r w:rsidRPr="00DF6D63">
        <w:separator/>
      </w:r>
    </w:p>
  </w:endnote>
  <w:endnote w:type="continuationSeparator" w:id="0">
    <w:p w:rsidR="00EA48FB" w:rsidRPr="00DF6D63" w:rsidRDefault="00EA48FB">
      <w:r w:rsidRPr="00DF6D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8FB" w:rsidRPr="00DF6D63" w:rsidRDefault="00DF6D63">
    <w:pPr>
      <w:pStyle w:val="Sidfot"/>
    </w:pPr>
    <w:r w:rsidRPr="00DF6D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57823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8FB" w:rsidRDefault="00EA48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48FB" w:rsidRDefault="00EA48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8FB" w:rsidRPr="00DF6D63" w:rsidRDefault="00DF6D63">
    <w:pPr>
      <w:pStyle w:val="Sidfot"/>
    </w:pPr>
    <w:r w:rsidRPr="00DF6D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04342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8FB" w:rsidRDefault="00EA48F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48FB" w:rsidRDefault="00EA48F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8FB" w:rsidRPr="00DF6D63" w:rsidRDefault="00DF6D63">
    <w:pPr>
      <w:pStyle w:val="Sidfot"/>
    </w:pPr>
    <w:r w:rsidRPr="00DF6D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74904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8FB" w:rsidRDefault="00EA48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48FB" w:rsidRDefault="00EA48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48FB" w:rsidRPr="00DF6D63" w:rsidRDefault="00EA48FB">
      <w:r w:rsidRPr="00DF6D63">
        <w:separator/>
      </w:r>
    </w:p>
  </w:footnote>
  <w:footnote w:type="continuationSeparator" w:id="0">
    <w:p w:rsidR="00EA48FB" w:rsidRPr="00DF6D63" w:rsidRDefault="00EA48FB">
      <w:r w:rsidRPr="00DF6D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8FB" w:rsidRPr="00DF6D63" w:rsidRDefault="00DF6D63">
    <w:pPr>
      <w:pStyle w:val="Sidhuvud"/>
    </w:pPr>
    <w:r w:rsidRPr="00DF6D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93589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8FB" w:rsidRDefault="00EA48F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48FB" w:rsidRDefault="00EA48F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8FB" w:rsidRPr="00DF6D63" w:rsidRDefault="00DF6D63">
    <w:pPr>
      <w:pStyle w:val="Sidhuvud"/>
    </w:pPr>
    <w:r w:rsidRPr="00DF6D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45437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8FB" w:rsidRDefault="00EA48F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48FB" w:rsidRDefault="00EA48F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8FB" w:rsidRPr="00DF6D63" w:rsidRDefault="00EA48FB">
    <w:pPr>
      <w:pStyle w:val="FSHNormal"/>
      <w:tabs>
        <w:tab w:val="right" w:pos="5840"/>
      </w:tabs>
    </w:pPr>
    <w:r w:rsidRPr="00DF6D63">
      <w:br/>
    </w:r>
    <w:r w:rsidRPr="00DF6D63">
      <w:fldChar w:fldCharType="begin" w:fldLock="1"/>
    </w:r>
    <w:r w:rsidRPr="00DF6D63">
      <w:instrText xml:space="preserve"> DOCPROPERTY</w:instrText>
    </w:r>
    <w:r w:rsidRPr="00DF6D63">
      <w:rPr>
        <w:sz w:val="18"/>
      </w:rPr>
      <w:instrText xml:space="preserve"> "YearUser" *\charformat </w:instrText>
    </w:r>
    <w:r w:rsidRPr="00DF6D63">
      <w:fldChar w:fldCharType="separate"/>
    </w:r>
    <w:r w:rsidRPr="00DF6D63">
      <w:t>2011/12</w:t>
    </w:r>
    <w:r w:rsidRPr="00DF6D63">
      <w:fldChar w:fldCharType="end"/>
    </w:r>
    <w:r w:rsidRPr="00DF6D63">
      <w:t xml:space="preserve"> </w:t>
    </w:r>
    <w:r w:rsidRPr="00DF6D63">
      <w:tab/>
      <w:t xml:space="preserve">mnr: </w:t>
    </w:r>
    <w:r w:rsidRPr="00DF6D63">
      <w:fldChar w:fldCharType="begin" w:fldLock="1"/>
    </w:r>
    <w:r w:rsidRPr="00DF6D63">
      <w:instrText xml:space="preserve"> DOCPROPERTY</w:instrText>
    </w:r>
    <w:r w:rsidRPr="00DF6D63">
      <w:rPr>
        <w:sz w:val="18"/>
      </w:rPr>
      <w:instrText xml:space="preserve"> "Motionsnummer" *\charformat </w:instrText>
    </w:r>
    <w:r w:rsidRPr="00DF6D63">
      <w:fldChar w:fldCharType="separate"/>
    </w:r>
    <w:r w:rsidRPr="00DF6D63">
      <w:t>T213</w:t>
    </w:r>
    <w:r w:rsidRPr="00DF6D63">
      <w:fldChar w:fldCharType="end"/>
    </w:r>
    <w:r w:rsidRPr="00DF6D63">
      <w:br/>
    </w:r>
    <w:r w:rsidRPr="00DF6D63">
      <w:fldChar w:fldCharType="begin" w:fldLock="1"/>
    </w:r>
    <w:r w:rsidRPr="00DF6D63">
      <w:instrText xml:space="preserve"> DOCPROPERTY</w:instrText>
    </w:r>
    <w:r w:rsidRPr="00DF6D63">
      <w:rPr>
        <w:sz w:val="18"/>
      </w:rPr>
      <w:instrText xml:space="preserve"> "Samling" *\charformat </w:instrText>
    </w:r>
    <w:r w:rsidRPr="00DF6D63">
      <w:fldChar w:fldCharType="end"/>
    </w:r>
    <w:r w:rsidRPr="00DF6D63">
      <w:tab/>
      <w:t xml:space="preserve">pnr: </w:t>
    </w:r>
    <w:r w:rsidRPr="00DF6D63">
      <w:fldChar w:fldCharType="begin" w:fldLock="1"/>
    </w:r>
    <w:r w:rsidRPr="00DF6D63">
      <w:instrText xml:space="preserve"> DOCPROPERTY</w:instrText>
    </w:r>
    <w:r w:rsidRPr="00DF6D63">
      <w:rPr>
        <w:sz w:val="18"/>
      </w:rPr>
      <w:instrText xml:space="preserve"> "Partinummer" *\charformat </w:instrText>
    </w:r>
    <w:r w:rsidRPr="00DF6D63">
      <w:fldChar w:fldCharType="separate"/>
    </w:r>
    <w:r w:rsidRPr="00DF6D63">
      <w:t>S10116</w:t>
    </w:r>
    <w:r w:rsidRPr="00DF6D63">
      <w:fldChar w:fldCharType="end"/>
    </w:r>
  </w:p>
  <w:p w:rsidR="00EA48FB" w:rsidRPr="00DF6D63" w:rsidRDefault="00EA48FB">
    <w:pPr>
      <w:pStyle w:val="FSHRub1"/>
    </w:pPr>
    <w:r w:rsidRPr="00DF6D63">
      <w:t>Motion till riksdagen</w:t>
    </w:r>
    <w:r w:rsidRPr="00DF6D63">
      <w:br/>
    </w:r>
    <w:r w:rsidRPr="00DF6D63">
      <w:fldChar w:fldCharType="begin" w:fldLock="1"/>
    </w:r>
    <w:r w:rsidRPr="00DF6D63">
      <w:instrText xml:space="preserve"> DOCPROPERTY "YearUser" *\charformat </w:instrText>
    </w:r>
    <w:r w:rsidRPr="00DF6D63">
      <w:fldChar w:fldCharType="separate"/>
    </w:r>
    <w:r w:rsidRPr="00DF6D63">
      <w:t>2011/12</w:t>
    </w:r>
    <w:r w:rsidRPr="00DF6D63">
      <w:fldChar w:fldCharType="end"/>
    </w:r>
    <w:r w:rsidRPr="00DF6D63">
      <w:t>:</w:t>
    </w:r>
    <w:r w:rsidRPr="00DF6D63">
      <w:fldChar w:fldCharType="begin" w:fldLock="1"/>
    </w:r>
    <w:r w:rsidRPr="00DF6D63">
      <w:instrText xml:space="preserve"> DOCPROPERTY "Motionsnummer" *\charformat </w:instrText>
    </w:r>
    <w:r w:rsidRPr="00DF6D63">
      <w:fldChar w:fldCharType="separate"/>
    </w:r>
    <w:r w:rsidRPr="00DF6D63">
      <w:t>T213</w:t>
    </w:r>
    <w:r w:rsidRPr="00DF6D63">
      <w:fldChar w:fldCharType="end"/>
    </w:r>
  </w:p>
  <w:p w:rsidR="00EA48FB" w:rsidRPr="00DF6D63" w:rsidRDefault="00EA48FB">
    <w:pPr>
      <w:pStyle w:val="FSHNormalS5"/>
    </w:pPr>
    <w:r w:rsidRPr="00DF6D63">
      <w:fldChar w:fldCharType="begin" w:fldLock="1"/>
    </w:r>
    <w:r w:rsidRPr="00DF6D63">
      <w:instrText xml:space="preserve"> DOCPROPERTY "MotionarText" *\charformat </w:instrText>
    </w:r>
    <w:r w:rsidRPr="00DF6D63">
      <w:fldChar w:fldCharType="separate"/>
    </w:r>
    <w:r w:rsidRPr="00DF6D63">
      <w:t>av Börje Vestlund (S)</w:t>
    </w:r>
    <w:r w:rsidRPr="00DF6D63">
      <w:fldChar w:fldCharType="end"/>
    </w:r>
    <w:r w:rsidRPr="00DF6D63">
      <w:br/>
    </w:r>
    <w:r w:rsidRPr="00DF6D63">
      <w:fldChar w:fldCharType="begin" w:fldLock="1"/>
    </w:r>
    <w:r w:rsidRPr="00DF6D63">
      <w:instrText xml:space="preserve"> DOCPROPERTY "SvarFrasKort" *\charformat </w:instrText>
    </w:r>
    <w:r w:rsidRPr="00DF6D63">
      <w:fldChar w:fldCharType="end"/>
    </w:r>
  </w:p>
  <w:p w:rsidR="00EA48FB" w:rsidRPr="00DF6D63" w:rsidRDefault="00EA48FB">
    <w:pPr>
      <w:pStyle w:val="FSHTitel"/>
    </w:pPr>
    <w:r w:rsidRPr="00DF6D63">
      <w:fldChar w:fldCharType="begin" w:fldLock="1"/>
    </w:r>
    <w:r w:rsidRPr="00DF6D63">
      <w:instrText xml:space="preserve"> DOCPROPERTY</w:instrText>
    </w:r>
    <w:r w:rsidRPr="00DF6D63">
      <w:rPr>
        <w:sz w:val="18"/>
      </w:rPr>
      <w:instrText xml:space="preserve"> "RubrikSvar" *\charformat </w:instrText>
    </w:r>
    <w:r w:rsidRPr="00DF6D63">
      <w:fldChar w:fldCharType="separate"/>
    </w:r>
    <w:r w:rsidRPr="00DF6D63">
      <w:t>Tömningscentral för taxiägare</w:t>
    </w:r>
    <w:r w:rsidRPr="00DF6D63">
      <w:fldChar w:fldCharType="end"/>
    </w:r>
  </w:p>
  <w:p w:rsidR="00EA48FB" w:rsidRPr="00DF6D63" w:rsidRDefault="00EA48FB">
    <w:pPr>
      <w:pStyle w:val="Normal00"/>
    </w:pPr>
  </w:p>
  <w:p w:rsidR="00EA48FB" w:rsidRPr="00DF6D63" w:rsidRDefault="00EA48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34126336">
    <w:abstractNumId w:val="3"/>
  </w:num>
  <w:num w:numId="2" w16cid:durableId="296030789">
    <w:abstractNumId w:val="2"/>
  </w:num>
  <w:num w:numId="3" w16cid:durableId="135681982">
    <w:abstractNumId w:val="1"/>
  </w:num>
  <w:num w:numId="4" w16cid:durableId="1608191088">
    <w:abstractNumId w:val="0"/>
  </w:num>
  <w:num w:numId="5" w16cid:durableId="1285770496">
    <w:abstractNumId w:val="7"/>
  </w:num>
  <w:num w:numId="6" w16cid:durableId="1329747034">
    <w:abstractNumId w:val="6"/>
  </w:num>
  <w:num w:numId="7" w16cid:durableId="1049498333">
    <w:abstractNumId w:val="5"/>
  </w:num>
  <w:num w:numId="8" w16cid:durableId="1688750908">
    <w:abstractNumId w:val="4"/>
  </w:num>
  <w:num w:numId="9" w16cid:durableId="2118209380">
    <w:abstractNumId w:val="8"/>
  </w:num>
  <w:num w:numId="10" w16cid:durableId="23603346">
    <w:abstractNumId w:val="9"/>
  </w:num>
  <w:num w:numId="11" w16cid:durableId="592323772">
    <w:abstractNumId w:val="10"/>
  </w:num>
  <w:num w:numId="12" w16cid:durableId="2133476174">
    <w:abstractNumId w:val="13"/>
  </w:num>
  <w:num w:numId="13" w16cid:durableId="1487471476">
    <w:abstractNumId w:val="15"/>
  </w:num>
  <w:num w:numId="14" w16cid:durableId="389499763">
    <w:abstractNumId w:val="16"/>
  </w:num>
  <w:num w:numId="15" w16cid:durableId="1099065895">
    <w:abstractNumId w:val="11"/>
  </w:num>
  <w:num w:numId="16" w16cid:durableId="664935854">
    <w:abstractNumId w:val="18"/>
  </w:num>
  <w:num w:numId="17" w16cid:durableId="1675182178">
    <w:abstractNumId w:val="17"/>
  </w:num>
  <w:num w:numId="18" w16cid:durableId="812647968">
    <w:abstractNumId w:val="14"/>
  </w:num>
  <w:num w:numId="19" w16cid:durableId="5355815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392718BA-4C56-4CF1-9F5D-BFB44667E03D}"/>
  </w:docVars>
  <w:rsids>
    <w:rsidRoot w:val="00B0602E"/>
    <w:rsid w:val="00B0602E"/>
    <w:rsid w:val="00DF6D63"/>
    <w:rsid w:val="00EA48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33FDE2-329D-44BB-B2F5-856FB052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1686</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S10116</vt:lpstr>
    </vt:vector>
  </TitlesOfParts>
  <Company>Riksdagen</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S10116</dc:title>
  <dc:subject>S10116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2011-10-30T10:04:00Z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Tömningscentral för taxiägare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Tömningscentral för taxiägare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20112012000000000083000101160069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20112012000000000083000101160069</vt:lpwstr>
  </property>
  <property fmtid="{D5CDD505-2E9C-101B-9397-08002B2CF9AE}" pid="50" name="nummer">
    <vt:lpwstr>213</vt:lpwstr>
  </property>
  <property fmtid="{D5CDD505-2E9C-101B-9397-08002B2CF9AE}" pid="51" name="utskottsbeteckning">
    <vt:lpwstr>T</vt:lpwstr>
  </property>
  <property fmtid="{D5CDD505-2E9C-101B-9397-08002B2CF9AE}" pid="52" name="GlobalUID">
    <vt:lpwstr>{BD55995F-A5C6-4B3C-97D2-CE173A284069}</vt:lpwstr>
  </property>
  <property fmtid="{D5CDD505-2E9C-101B-9397-08002B2CF9AE}" pid="53" name="Överföringar">
    <vt:i4>0</vt:i4>
  </property>
  <property fmtid="{D5CDD505-2E9C-101B-9397-08002B2CF9AE}" pid="54" name="Checksum">
    <vt:lpwstr>*0012443821494*</vt:lpwstr>
  </property>
  <property fmtid="{D5CDD505-2E9C-101B-9397-08002B2CF9AE}" pid="55" name="skuggnummer">
    <vt:lpwstr>85</vt:lpwstr>
  </property>
  <property fmtid="{D5CDD505-2E9C-101B-9397-08002B2CF9AE}" pid="56" name="urixVersion">
    <vt:lpwstr>4.5.0.25</vt:lpwstr>
  </property>
  <property fmtid="{D5CDD505-2E9C-101B-9397-08002B2CF9AE}" pid="57" name="urixOrigin">
    <vt:lpwstr>111030 11:04:23.379</vt:lpwstr>
  </property>
  <property fmtid="{D5CDD505-2E9C-101B-9397-08002B2CF9AE}" pid="58" name="urixGuid">
    <vt:lpwstr>{A8E42DAC-CADE-40B1-8043-A60B3424F2DF}</vt:lpwstr>
  </property>
</Properties>
</file>