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5853" w:rsidP="00EA24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5831E0" w:rsidRPr="005831E0">
              <w:rPr>
                <w:sz w:val="20"/>
              </w:rPr>
              <w:t>03287/MRT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58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566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0538F">
        <w:trPr>
          <w:trHeight w:val="284"/>
        </w:trPr>
        <w:tc>
          <w:tcPr>
            <w:tcW w:w="4911" w:type="dxa"/>
          </w:tcPr>
          <w:p w:rsidR="006E4E11" w:rsidRDefault="006E4E11" w:rsidP="0010538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5853" w:rsidP="0019585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5B1A70">
        <w:t>2016/17:1339</w:t>
      </w:r>
      <w:r w:rsidR="00E56DB6">
        <w:t xml:space="preserve"> av Jessica </w:t>
      </w:r>
      <w:proofErr w:type="spellStart"/>
      <w:r w:rsidR="00E56DB6">
        <w:t>Rosenkrantz</w:t>
      </w:r>
      <w:proofErr w:type="spellEnd"/>
      <w:r w:rsidR="00E56DB6">
        <w:t xml:space="preserve"> </w:t>
      </w:r>
      <w:r w:rsidR="005B1A70" w:rsidRPr="005B1A70">
        <w:t>Säkerställande av vägnätet för BK4</w:t>
      </w:r>
    </w:p>
    <w:bookmarkEnd w:id="0"/>
    <w:p w:rsidR="006E4E11" w:rsidRDefault="006E4E11">
      <w:pPr>
        <w:pStyle w:val="RKnormal"/>
      </w:pPr>
    </w:p>
    <w:p w:rsidR="00195853" w:rsidRDefault="00E56DB6" w:rsidP="005B1A70">
      <w:pPr>
        <w:pStyle w:val="RKnormal"/>
      </w:pPr>
      <w:r>
        <w:t xml:space="preserve">Jessica </w:t>
      </w:r>
      <w:proofErr w:type="spellStart"/>
      <w:r>
        <w:t>Rosenkrantz</w:t>
      </w:r>
      <w:proofErr w:type="spellEnd"/>
      <w:r>
        <w:t xml:space="preserve"> </w:t>
      </w:r>
      <w:r w:rsidR="005831E0">
        <w:t>har frågat mig p</w:t>
      </w:r>
      <w:r w:rsidR="005B1A70">
        <w:t xml:space="preserve">å vilket sätt </w:t>
      </w:r>
      <w:r w:rsidR="005831E0">
        <w:t xml:space="preserve">jag </w:t>
      </w:r>
      <w:r w:rsidR="005B1A70">
        <w:t xml:space="preserve">ämnar agera för att säkerställa att det är riksdagens motiv till lagen som nu antagits som ska vägleda Trafikverket i dess fortsatta arbete med att ta fram ett vägnät för BK4, vilket innebär att lastbilar med en </w:t>
      </w:r>
      <w:proofErr w:type="spellStart"/>
      <w:r w:rsidR="005B1A70">
        <w:t>maxvikt</w:t>
      </w:r>
      <w:proofErr w:type="spellEnd"/>
      <w:r w:rsidR="005B1A70">
        <w:t xml:space="preserve"> på upp till 74 ton ska tillåtas på alla vägar där bärigheten är </w:t>
      </w:r>
      <w:proofErr w:type="gramStart"/>
      <w:r w:rsidR="005B1A70">
        <w:t>erforderlig</w:t>
      </w:r>
      <w:proofErr w:type="gramEnd"/>
      <w:r w:rsidR="005831E0">
        <w:t xml:space="preserve"> utan ytterligare begränsningar.</w:t>
      </w:r>
    </w:p>
    <w:p w:rsidR="005B1A70" w:rsidRDefault="005B1A70" w:rsidP="005B1A70">
      <w:pPr>
        <w:pStyle w:val="RKnormal"/>
      </w:pPr>
    </w:p>
    <w:p w:rsidR="006C439D" w:rsidRDefault="00323C43" w:rsidP="004028CA">
      <w:pPr>
        <w:pStyle w:val="RKnormal"/>
      </w:pPr>
      <w:r>
        <w:t xml:space="preserve">Riksdagen har i enlighet med regeringens förslag fattat beslut om att det ska införas en ny bärighetsklass i lagen (2001:559) om vägtrafikdefinitioner. </w:t>
      </w:r>
      <w:r w:rsidR="005831E0" w:rsidRPr="005831E0">
        <w:t xml:space="preserve">Det är </w:t>
      </w:r>
      <w:r>
        <w:t xml:space="preserve">sedan </w:t>
      </w:r>
      <w:r w:rsidR="005831E0" w:rsidRPr="005831E0">
        <w:t>Trafikverket som fatt</w:t>
      </w:r>
      <w:r w:rsidR="002217D9">
        <w:t xml:space="preserve">ar beslut om </w:t>
      </w:r>
      <w:r>
        <w:t xml:space="preserve">hur </w:t>
      </w:r>
      <w:r w:rsidR="002217D9">
        <w:t>allmänna</w:t>
      </w:r>
      <w:r w:rsidR="005831E0">
        <w:t xml:space="preserve"> vägar </w:t>
      </w:r>
      <w:r>
        <w:t xml:space="preserve">ska klassificeras </w:t>
      </w:r>
      <w:r w:rsidR="005831E0">
        <w:t>i bärighetsklasser</w:t>
      </w:r>
      <w:r w:rsidR="00D64D79">
        <w:t xml:space="preserve"> med stöd av trafikförordningen</w:t>
      </w:r>
      <w:r w:rsidR="00C377D7">
        <w:t xml:space="preserve"> (</w:t>
      </w:r>
      <w:proofErr w:type="gramStart"/>
      <w:r w:rsidR="00C377D7">
        <w:t>1998:1276</w:t>
      </w:r>
      <w:proofErr w:type="gramEnd"/>
      <w:r w:rsidR="00C377D7">
        <w:t>)</w:t>
      </w:r>
      <w:r w:rsidR="00D64D79">
        <w:t xml:space="preserve">. </w:t>
      </w:r>
      <w:r w:rsidR="00472F61">
        <w:t>I Regeringskansliet bereds nu nödvändiga förordningsändringar</w:t>
      </w:r>
      <w:r>
        <w:t xml:space="preserve"> som</w:t>
      </w:r>
      <w:r w:rsidR="003F713F">
        <w:t xml:space="preserve"> en följd av riksdagens beslut.</w:t>
      </w:r>
      <w:r w:rsidR="00084156">
        <w:t xml:space="preserve"> </w:t>
      </w:r>
      <w:r w:rsidR="00F0051A">
        <w:t xml:space="preserve"> </w:t>
      </w:r>
    </w:p>
    <w:p w:rsidR="00B51912" w:rsidRDefault="00B51912">
      <w:pPr>
        <w:pStyle w:val="RKnormal"/>
      </w:pPr>
    </w:p>
    <w:p w:rsidR="00195853" w:rsidRDefault="00195853">
      <w:pPr>
        <w:pStyle w:val="RKnormal"/>
      </w:pPr>
      <w:r>
        <w:t xml:space="preserve">Stockholm den </w:t>
      </w:r>
      <w:r w:rsidR="003F713F">
        <w:t>10</w:t>
      </w:r>
      <w:r w:rsidR="005831E0">
        <w:t xml:space="preserve"> maj</w:t>
      </w:r>
      <w:r>
        <w:t xml:space="preserve"> 2017</w:t>
      </w:r>
    </w:p>
    <w:p w:rsidR="00195853" w:rsidRDefault="00195853">
      <w:pPr>
        <w:pStyle w:val="RKnormal"/>
      </w:pPr>
    </w:p>
    <w:p w:rsidR="00195853" w:rsidRDefault="00195853">
      <w:pPr>
        <w:pStyle w:val="RKnormal"/>
      </w:pPr>
    </w:p>
    <w:p w:rsidR="00195853" w:rsidRDefault="00195853">
      <w:pPr>
        <w:pStyle w:val="RKnormal"/>
      </w:pPr>
      <w:r>
        <w:t>Anna Johansson</w:t>
      </w:r>
    </w:p>
    <w:sectPr w:rsidR="0019585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E9" w:rsidRDefault="00F749E9">
      <w:r>
        <w:separator/>
      </w:r>
    </w:p>
  </w:endnote>
  <w:endnote w:type="continuationSeparator" w:id="0">
    <w:p w:rsidR="00F749E9" w:rsidRDefault="00F7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E9" w:rsidRDefault="00F749E9">
      <w:r>
        <w:separator/>
      </w:r>
    </w:p>
  </w:footnote>
  <w:footnote w:type="continuationSeparator" w:id="0">
    <w:p w:rsidR="00F749E9" w:rsidRDefault="00F7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31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3"/>
    <w:rsid w:val="000350D6"/>
    <w:rsid w:val="00084156"/>
    <w:rsid w:val="0010538F"/>
    <w:rsid w:val="0013340C"/>
    <w:rsid w:val="00150384"/>
    <w:rsid w:val="001555F1"/>
    <w:rsid w:val="00160901"/>
    <w:rsid w:val="001805B7"/>
    <w:rsid w:val="00192512"/>
    <w:rsid w:val="00195853"/>
    <w:rsid w:val="001C3991"/>
    <w:rsid w:val="001F439B"/>
    <w:rsid w:val="00215D36"/>
    <w:rsid w:val="002217D9"/>
    <w:rsid w:val="0025666D"/>
    <w:rsid w:val="002C41FB"/>
    <w:rsid w:val="00323C43"/>
    <w:rsid w:val="00356352"/>
    <w:rsid w:val="00367B1C"/>
    <w:rsid w:val="003C1416"/>
    <w:rsid w:val="003E6403"/>
    <w:rsid w:val="003F713F"/>
    <w:rsid w:val="004028CA"/>
    <w:rsid w:val="004447BC"/>
    <w:rsid w:val="00472F61"/>
    <w:rsid w:val="004A328D"/>
    <w:rsid w:val="004E5FC8"/>
    <w:rsid w:val="004F11A8"/>
    <w:rsid w:val="00502039"/>
    <w:rsid w:val="005831E0"/>
    <w:rsid w:val="0058762B"/>
    <w:rsid w:val="005B1A70"/>
    <w:rsid w:val="005B387A"/>
    <w:rsid w:val="005F4ACB"/>
    <w:rsid w:val="00650A8B"/>
    <w:rsid w:val="0069133A"/>
    <w:rsid w:val="006C439D"/>
    <w:rsid w:val="006E4E11"/>
    <w:rsid w:val="007242A3"/>
    <w:rsid w:val="00776606"/>
    <w:rsid w:val="0079697D"/>
    <w:rsid w:val="007A6855"/>
    <w:rsid w:val="007E10B5"/>
    <w:rsid w:val="00810140"/>
    <w:rsid w:val="00842B9C"/>
    <w:rsid w:val="00845DF3"/>
    <w:rsid w:val="008E18CD"/>
    <w:rsid w:val="008E7C44"/>
    <w:rsid w:val="0092027A"/>
    <w:rsid w:val="00922E32"/>
    <w:rsid w:val="00955E31"/>
    <w:rsid w:val="00992E72"/>
    <w:rsid w:val="00A34F37"/>
    <w:rsid w:val="00A4548D"/>
    <w:rsid w:val="00A67B99"/>
    <w:rsid w:val="00AF26D1"/>
    <w:rsid w:val="00B51912"/>
    <w:rsid w:val="00C377D7"/>
    <w:rsid w:val="00D133D7"/>
    <w:rsid w:val="00D45BFA"/>
    <w:rsid w:val="00D64D79"/>
    <w:rsid w:val="00E414B3"/>
    <w:rsid w:val="00E45977"/>
    <w:rsid w:val="00E56DB6"/>
    <w:rsid w:val="00E80146"/>
    <w:rsid w:val="00E904D0"/>
    <w:rsid w:val="00EA24A1"/>
    <w:rsid w:val="00EC25F9"/>
    <w:rsid w:val="00ED583F"/>
    <w:rsid w:val="00F0051A"/>
    <w:rsid w:val="00F717D1"/>
    <w:rsid w:val="00F749E9"/>
    <w:rsid w:val="00FB3E7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21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1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4B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38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387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387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38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387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21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5f16b453-2a40-42f4-8892-55b98034c26b</RD_Svarsid>
  </documentManagement>
</p:properties>
</file>

<file path=customXml/itemProps1.xml><?xml version="1.0" encoding="utf-8"?>
<ds:datastoreItem xmlns:ds="http://schemas.openxmlformats.org/officeDocument/2006/customXml" ds:itemID="{5C67B8B5-FB3B-432E-A416-F9B83AB1C66D}"/>
</file>

<file path=customXml/itemProps2.xml><?xml version="1.0" encoding="utf-8"?>
<ds:datastoreItem xmlns:ds="http://schemas.openxmlformats.org/officeDocument/2006/customXml" ds:itemID="{54348A3D-41BB-4159-BC60-3F6C67A5CB99}"/>
</file>

<file path=customXml/itemProps3.xml><?xml version="1.0" encoding="utf-8"?>
<ds:datastoreItem xmlns:ds="http://schemas.openxmlformats.org/officeDocument/2006/customXml" ds:itemID="{66D16112-96F6-4869-A611-F1098438C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2</cp:revision>
  <cp:lastPrinted>2017-05-05T06:51:00Z</cp:lastPrinted>
  <dcterms:created xsi:type="dcterms:W3CDTF">2017-05-09T08:16:00Z</dcterms:created>
  <dcterms:modified xsi:type="dcterms:W3CDTF">2017-05-09T08:16:00Z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