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A52" w:rsidRPr="00632A52" w:rsidRDefault="00632A52">
      <w:pPr>
        <w:pStyle w:val="Frslagsrubrik"/>
      </w:pPr>
      <w:r w:rsidRPr="00632A52">
        <w:t>Förslag till riksdagsbeslut</w:t>
      </w:r>
    </w:p>
    <w:p w:rsidR="00632A52" w:rsidRPr="00632A52" w:rsidRDefault="00632A52">
      <w:pPr>
        <w:pStyle w:val="Hemstlatt"/>
        <w:numPr>
          <w:ilvl w:val="0"/>
          <w:numId w:val="1"/>
        </w:numPr>
      </w:pPr>
      <w:r w:rsidRPr="00632A52">
        <w:t xml:space="preserve">Riksdagen tillkännager för regeringen som sin mening vad som anförs i motionen om </w:t>
      </w:r>
      <w:r w:rsidRPr="00632A52">
        <w:rPr>
          <w:color w:val="000000"/>
          <w:szCs w:val="24"/>
        </w:rPr>
        <w:t>människors nya möjligheter att verka och bo i Dalsland och Värmland.</w:t>
      </w:r>
    </w:p>
    <w:p w:rsidR="00632A52" w:rsidRPr="00632A52" w:rsidRDefault="00632A52">
      <w:pPr>
        <w:pStyle w:val="Hemstlatt"/>
        <w:numPr>
          <w:ilvl w:val="0"/>
          <w:numId w:val="1"/>
        </w:numPr>
      </w:pPr>
      <w:r w:rsidRPr="00632A52">
        <w:t xml:space="preserve">Riksdagen tillkännager för regeringen som sin mening vad som anförs i motionen om </w:t>
      </w:r>
      <w:r w:rsidRPr="00632A52">
        <w:rPr>
          <w:color w:val="000000"/>
          <w:szCs w:val="24"/>
        </w:rPr>
        <w:t>nödvändigheten av att tillförsäkra befol</w:t>
      </w:r>
      <w:r w:rsidRPr="00632A52">
        <w:rPr>
          <w:color w:val="000000"/>
          <w:szCs w:val="24"/>
        </w:rPr>
        <w:t>k</w:t>
      </w:r>
      <w:r w:rsidRPr="00632A52">
        <w:rPr>
          <w:color w:val="000000"/>
          <w:szCs w:val="24"/>
        </w:rPr>
        <w:t>ningen tillgång till bredband eller motsvarande för en acceptabel I</w:t>
      </w:r>
      <w:r w:rsidRPr="00632A52">
        <w:rPr>
          <w:color w:val="000000"/>
          <w:szCs w:val="24"/>
        </w:rPr>
        <w:t>n</w:t>
      </w:r>
      <w:r w:rsidRPr="00632A52">
        <w:rPr>
          <w:color w:val="000000"/>
          <w:szCs w:val="24"/>
        </w:rPr>
        <w:t>ternetuppkoppling i hela Dalsland och Värmland.</w:t>
      </w:r>
      <w:r w:rsidRPr="00632A52">
        <w:rPr>
          <w:rStyle w:val="Fotnotsreferens"/>
        </w:rPr>
        <w:t>1</w:t>
      </w:r>
    </w:p>
    <w:p w:rsidR="00632A52" w:rsidRPr="00632A52" w:rsidRDefault="00632A52">
      <w:pPr>
        <w:pStyle w:val="Hemstlatt"/>
        <w:numPr>
          <w:ilvl w:val="0"/>
          <w:numId w:val="1"/>
        </w:numPr>
      </w:pPr>
      <w:r w:rsidRPr="00632A52">
        <w:t xml:space="preserve">Riksdagen tillkännager för regeringen som sin mening vad som anförs i motionen om </w:t>
      </w:r>
      <w:r w:rsidRPr="00632A52">
        <w:rPr>
          <w:color w:val="000000"/>
          <w:szCs w:val="24"/>
        </w:rPr>
        <w:t>att klassa Dalsland som ett s.k. skog</w:t>
      </w:r>
      <w:r w:rsidRPr="00632A52">
        <w:rPr>
          <w:color w:val="000000"/>
          <w:szCs w:val="24"/>
        </w:rPr>
        <w:t>s</w:t>
      </w:r>
      <w:r w:rsidRPr="00632A52">
        <w:rPr>
          <w:color w:val="000000"/>
          <w:szCs w:val="24"/>
        </w:rPr>
        <w:t>län.</w:t>
      </w:r>
    </w:p>
    <w:p w:rsidR="00632A52" w:rsidRPr="00632A52" w:rsidRDefault="00632A52">
      <w:pPr>
        <w:pStyle w:val="Hemstlatt"/>
        <w:numPr>
          <w:ilvl w:val="0"/>
          <w:numId w:val="1"/>
        </w:numPr>
      </w:pPr>
      <w:r w:rsidRPr="00632A52">
        <w:t xml:space="preserve">Riksdagen tillkännager för regeringen som sin mening vad som anförs i motionen om </w:t>
      </w:r>
      <w:r w:rsidRPr="00632A52">
        <w:rPr>
          <w:color w:val="000000"/>
          <w:szCs w:val="24"/>
        </w:rPr>
        <w:t>riskkapital.</w:t>
      </w:r>
    </w:p>
    <w:p w:rsidR="00632A52" w:rsidRPr="00632A52" w:rsidRDefault="00632A52">
      <w:pPr>
        <w:pStyle w:val="Hemstlatt"/>
        <w:numPr>
          <w:ilvl w:val="0"/>
          <w:numId w:val="1"/>
        </w:numPr>
      </w:pPr>
      <w:r w:rsidRPr="00632A52">
        <w:t xml:space="preserve">Riksdagen tillkännager för regeringen som sin mening vad som anförs i motionen om </w:t>
      </w:r>
      <w:r w:rsidRPr="00632A52">
        <w:rPr>
          <w:color w:val="000000"/>
          <w:szCs w:val="24"/>
        </w:rPr>
        <w:t>betydelsen av samverkan på forskarbasis mellan industri och högskola eller universitet.</w:t>
      </w:r>
      <w:r w:rsidRPr="00632A52">
        <w:rPr>
          <w:rStyle w:val="Fotnotsreferens"/>
        </w:rPr>
        <w:t>2</w:t>
      </w:r>
    </w:p>
    <w:p w:rsidR="00632A52" w:rsidRPr="00632A52" w:rsidRDefault="00632A52">
      <w:pPr>
        <w:pStyle w:val="Hemstlatt"/>
        <w:numPr>
          <w:ilvl w:val="0"/>
          <w:numId w:val="1"/>
        </w:numPr>
      </w:pPr>
      <w:r w:rsidRPr="00632A52">
        <w:t xml:space="preserve">Riksdagen tillkännager för regeringen som sin mening vad som anförs i motionen om </w:t>
      </w:r>
      <w:r w:rsidRPr="00632A52">
        <w:rPr>
          <w:color w:val="000000"/>
          <w:szCs w:val="24"/>
        </w:rPr>
        <w:t>värdet av fortsatta förenklingar för för</w:t>
      </w:r>
      <w:r w:rsidRPr="00632A52">
        <w:rPr>
          <w:color w:val="000000"/>
          <w:szCs w:val="24"/>
        </w:rPr>
        <w:t>e</w:t>
      </w:r>
      <w:r w:rsidRPr="00632A52">
        <w:rPr>
          <w:color w:val="000000"/>
          <w:szCs w:val="24"/>
        </w:rPr>
        <w:t>tag.</w:t>
      </w:r>
    </w:p>
    <w:p w:rsidR="00632A52" w:rsidRPr="00632A52" w:rsidRDefault="00632A52"/>
    <w:p w:rsidR="00632A52" w:rsidRPr="00632A52" w:rsidRDefault="00632A52"/>
    <w:p w:rsidR="00632A52" w:rsidRPr="00632A52" w:rsidRDefault="00632A52"/>
    <w:p w:rsidR="00632A52" w:rsidRPr="00632A52" w:rsidRDefault="00632A52"/>
    <w:p w:rsidR="00632A52" w:rsidRPr="00632A52" w:rsidRDefault="00632A52"/>
    <w:p w:rsidR="00632A52" w:rsidRPr="00632A52" w:rsidRDefault="00632A52"/>
    <w:p w:rsidR="00632A52" w:rsidRPr="00632A52" w:rsidRDefault="00632A52"/>
    <w:p w:rsidR="00632A52" w:rsidRPr="00632A52" w:rsidRDefault="00632A52"/>
    <w:p w:rsidR="00632A52" w:rsidRPr="00632A52" w:rsidRDefault="00632A52">
      <w:r w:rsidRPr="00632A52">
        <w:rPr>
          <w:rStyle w:val="Fotnotsreferens"/>
        </w:rPr>
        <w:lastRenderedPageBreak/>
        <w:t>1</w:t>
      </w:r>
      <w:r w:rsidRPr="00632A52">
        <w:t xml:space="preserve"> Yrkande 2 hänvisat till TU.</w:t>
      </w:r>
    </w:p>
    <w:p w:rsidR="00632A52" w:rsidRPr="00632A52" w:rsidRDefault="00632A52">
      <w:r w:rsidRPr="00632A52">
        <w:rPr>
          <w:rStyle w:val="Fotnotsreferens"/>
        </w:rPr>
        <w:t>2</w:t>
      </w:r>
      <w:r w:rsidRPr="00632A52">
        <w:t xml:space="preserve"> Yrkande 5 hänvisat till UbU.</w:t>
      </w:r>
    </w:p>
    <w:p w:rsidR="00632A52" w:rsidRPr="00632A52" w:rsidRDefault="00632A52">
      <w:pPr>
        <w:pStyle w:val="Rubrik1"/>
        <w:pageBreakBefore/>
        <w:spacing w:before="0"/>
      </w:pPr>
      <w:r w:rsidRPr="00632A52">
        <w:t>Motivering</w:t>
      </w:r>
    </w:p>
    <w:p w:rsidR="00632A52" w:rsidRPr="00632A52" w:rsidRDefault="00632A52">
      <w:r w:rsidRPr="00632A52">
        <w:t>Regeringens stora satsning på regional tillväxt på 3,4 miljarder kronor ko</w:t>
      </w:r>
      <w:r w:rsidRPr="00632A52">
        <w:t>m</w:t>
      </w:r>
      <w:r w:rsidRPr="00632A52">
        <w:t>mer att kunna användas såväl till regionala tillväxtåtgärder, transportbidrag som till EU-finansierade regionalpolitiska satsningar.</w:t>
      </w:r>
    </w:p>
    <w:p w:rsidR="00632A52" w:rsidRPr="00632A52" w:rsidRDefault="00632A52">
      <w:pPr>
        <w:pStyle w:val="Normaltindrag"/>
      </w:pPr>
      <w:r w:rsidRPr="00632A52">
        <w:t>Denna satsning tillsammans med Dalslands och Värmlands stora naturr</w:t>
      </w:r>
      <w:r w:rsidRPr="00632A52">
        <w:t>i</w:t>
      </w:r>
      <w:r w:rsidRPr="00632A52">
        <w:t>kedomar, driftiga företagare och entreprenörer skapar nya utmaningar och enorma utvecklingsmöjligheter. För att ge dessa bygder verktyg för hållbar tillväxt och utveckling, samt att på bästa sätt tillvarata den potential som finns, har det varit nödvändigt med politiska beslut om företagande samt satsningar på infrastruktur och samhällsservice. Det krävs också en attitydfö</w:t>
      </w:r>
      <w:r w:rsidRPr="00632A52">
        <w:t>r</w:t>
      </w:r>
      <w:r w:rsidRPr="00632A52">
        <w:t xml:space="preserve">ändring hos många beslutsfattare att våga tro på den enskilda människans kraft att både förändra och förbättra sin livssituation. Tack </w:t>
      </w:r>
      <w:r w:rsidRPr="00632A52">
        <w:t>vare en ny rege</w:t>
      </w:r>
      <w:r w:rsidRPr="00632A52">
        <w:t>r</w:t>
      </w:r>
      <w:r w:rsidRPr="00632A52">
        <w:t>ing finns nu ökade möjligheter till viktiga insatser för människor och bygder att utvecklas.</w:t>
      </w:r>
    </w:p>
    <w:p w:rsidR="00632A52" w:rsidRPr="00632A52" w:rsidRDefault="00632A52">
      <w:pPr>
        <w:pStyle w:val="Normaltindrag"/>
      </w:pPr>
      <w:r w:rsidRPr="00632A52">
        <w:t>Regeringen har fattat beslut om viktiga infrastruktursatsningar i närtid och som framtida satsningar, något som är en förutsättning för en god utveckling av såväl Dalsland som Värmland.</w:t>
      </w:r>
    </w:p>
    <w:p w:rsidR="00632A52" w:rsidRPr="00632A52" w:rsidRDefault="00632A52">
      <w:pPr>
        <w:pStyle w:val="Normaltindrag"/>
      </w:pPr>
      <w:r w:rsidRPr="00632A52">
        <w:t>En strandskyddsproposition lades också fram på riksdagens bord under den gångna mandatperioden. Den innebär för Dalslands och Värmlands del en ökad möjlighet att etablera sjönära verksamheter för landsbygdsutveckling, samtidigt som värdefull fauna och flora skyddas.</w:t>
      </w:r>
    </w:p>
    <w:p w:rsidR="00632A52" w:rsidRPr="00632A52" w:rsidRDefault="00632A52">
      <w:pPr>
        <w:pStyle w:val="Normaltindrag"/>
      </w:pPr>
      <w:r w:rsidRPr="00632A52">
        <w:t>Det är en liberal utgångspunkt att människor ska kunna bo där de själva vill och där ha möjlighet till ett bra liv. Då tas hela Sverige i bruk och hela Sverige lever. Det ger enligt Folkpartiet tillväxt i hela landet. Folkpartiet liberalerna föreslår i programmet Bo där du vill utökade möjligheter för lands- och glesbygd. I denna motion pekar vi på möjligheterna i Dalsland och Värmland och föreslår kompletteringar. Detta bör riksdagen ge regeringen till känna.</w:t>
      </w:r>
    </w:p>
    <w:p w:rsidR="00632A52" w:rsidRPr="00632A52" w:rsidRDefault="00632A52">
      <w:pPr>
        <w:pStyle w:val="Normaltindrag"/>
      </w:pPr>
      <w:r w:rsidRPr="00632A52">
        <w:t>Att leva i gles- och landsbygd är fantastiskt på många sätt men innebär också svårigheter. Att kunna färdas till arbetet är en självklarhet, men bättre möjligheter genom exempelvis avdragsrätt för resor till och från barnomsorg bör utredas.</w:t>
      </w:r>
    </w:p>
    <w:p w:rsidR="00632A52" w:rsidRPr="00632A52" w:rsidRDefault="00632A52">
      <w:pPr>
        <w:pStyle w:val="Normaltindrag"/>
      </w:pPr>
      <w:r w:rsidRPr="00632A52">
        <w:t>Det krävs såväl kollektivtrafik mellan orter där många människor förflyttar sig som ett tjälsäkrat vägnät.</w:t>
      </w:r>
    </w:p>
    <w:p w:rsidR="00632A52" w:rsidRPr="00632A52" w:rsidRDefault="00632A52">
      <w:pPr>
        <w:pStyle w:val="Normaltindrag"/>
      </w:pPr>
      <w:r w:rsidRPr="00632A52">
        <w:t>Det krävs också en regelförändring inom EU för att möjliggöra fler vatte</w:t>
      </w:r>
      <w:r w:rsidRPr="00632A52">
        <w:t>n</w:t>
      </w:r>
      <w:r w:rsidRPr="00632A52">
        <w:t>burna transporter.</w:t>
      </w:r>
    </w:p>
    <w:p w:rsidR="00632A52" w:rsidRPr="00632A52" w:rsidRDefault="00632A52">
      <w:pPr>
        <w:pStyle w:val="Normaltindrag"/>
      </w:pPr>
      <w:r w:rsidRPr="00632A52">
        <w:t>För att till fyllest kunna fungera väl i lands- och glesbygd krävs inte minst en möjlighet att via den nya tekniken kunna erhålla snabb och säker uppkop</w:t>
      </w:r>
      <w:r w:rsidRPr="00632A52">
        <w:t>p</w:t>
      </w:r>
      <w:r w:rsidRPr="00632A52">
        <w:t>ling via Internet. Det är därför nödvändigt att tillförsäkra befolkningen til</w:t>
      </w:r>
      <w:r w:rsidRPr="00632A52">
        <w:t>l</w:t>
      </w:r>
      <w:r w:rsidRPr="00632A52">
        <w:t>gång till bredband eller motsvarande teknik för att erhålla en acceptabel til</w:t>
      </w:r>
      <w:r w:rsidRPr="00632A52">
        <w:t>l</w:t>
      </w:r>
      <w:r w:rsidRPr="00632A52">
        <w:t>gänglighet och Internetuppkoppling i hela Dalsland och Värmland.</w:t>
      </w:r>
    </w:p>
    <w:p w:rsidR="00632A52" w:rsidRPr="00632A52" w:rsidRDefault="00632A52">
      <w:pPr>
        <w:pStyle w:val="Normaltindrag"/>
      </w:pPr>
      <w:r w:rsidRPr="00632A52">
        <w:t>Dalsland skulle bättre kunna utvecklas om en realistisk hantering av lan</w:t>
      </w:r>
      <w:r w:rsidRPr="00632A52">
        <w:t>d</w:t>
      </w:r>
      <w:r w:rsidRPr="00632A52">
        <w:t>skapet sker genom att exempelvis klassa Dalsland och norra Älvsborg som ett så kallat skogslän. Detta bör riksdagen ge regeringen till känna.</w:t>
      </w:r>
    </w:p>
    <w:p w:rsidR="00632A52" w:rsidRPr="00632A52" w:rsidRDefault="00632A52">
      <w:pPr>
        <w:pStyle w:val="Normaltindrag"/>
      </w:pPr>
      <w:r w:rsidRPr="00632A52">
        <w:t>Det finns mängder av möjligheter för ett attraktivt Dalsland och Värmland med goda kommunikationer, god infrastruktur, bra företagsklimat, trygghet och säkerhet via fler poliser, väl fungerande sjukvård, minskat drogmissbruk, minskad brottslighet, ett ekologiskt hållbart område, goda utbildningsmöjli</w:t>
      </w:r>
      <w:r w:rsidRPr="00632A52">
        <w:t>g</w:t>
      </w:r>
      <w:r w:rsidRPr="00632A52">
        <w:t>heter, välutbildade dalslänningar och värmlänningar och ett bättre samarbete över läns- och landsgränserna.</w:t>
      </w:r>
    </w:p>
    <w:p w:rsidR="00632A52" w:rsidRPr="00632A52" w:rsidRDefault="00632A52">
      <w:pPr>
        <w:pStyle w:val="Rubrik2"/>
      </w:pPr>
      <w:r w:rsidRPr="00632A52">
        <w:t>Utbildning</w:t>
      </w:r>
    </w:p>
    <w:p w:rsidR="00632A52" w:rsidRPr="00632A52" w:rsidRDefault="00632A52">
      <w:r w:rsidRPr="00632A52">
        <w:t>Tillgång till goda utbildningsmöjligheter är en viktig hörnsten. Universitetet i Karlstad och Högskolan Väst är bra exempel på utbildningens betydelse för ett län eller en region. Regeringens införande av yrkeshögskolan och lärling</w:t>
      </w:r>
      <w:r w:rsidRPr="00632A52">
        <w:t>s</w:t>
      </w:r>
      <w:r w:rsidRPr="00632A52">
        <w:t>utbildningar har välkomnats av många ungdomar. Kvalificerad utbildning och den nya gymnasiala yrkesutbildningen är viktiga instrument för att främja industriell och annan utveckling. De extra utbildningsplatser som tillskapats kommer dessutom att ytterligare stärka tillgången till ett varierat studieutbud.</w:t>
      </w:r>
    </w:p>
    <w:p w:rsidR="00632A52" w:rsidRPr="00632A52" w:rsidRDefault="00632A52">
      <w:pPr>
        <w:pStyle w:val="Normaltindrag"/>
      </w:pPr>
      <w:r w:rsidRPr="00632A52">
        <w:t>Forskningssamverkan mellan industri och högskola/universitet är en av nycklarna till framgång och överlevnad för hela bygder och branscher. Den samverkan som nu sker mellan bilbranschen och Högskolan Väs</w:t>
      </w:r>
      <w:r w:rsidRPr="00632A52">
        <w:t>t är därför oerhört värdefull, liksom samverkan med Innovatum.</w:t>
      </w:r>
    </w:p>
    <w:p w:rsidR="00632A52" w:rsidRPr="00632A52" w:rsidRDefault="00632A52">
      <w:pPr>
        <w:pStyle w:val="Rubrik2"/>
      </w:pPr>
      <w:r w:rsidRPr="00632A52">
        <w:t>Samarbete över gränserna</w:t>
      </w:r>
    </w:p>
    <w:p w:rsidR="00632A52" w:rsidRPr="00632A52" w:rsidRDefault="00632A52">
      <w:r w:rsidRPr="00632A52">
        <w:t>Genom att Värmland är en egen region har länet möjligheter att söka sama</w:t>
      </w:r>
      <w:r w:rsidRPr="00632A52">
        <w:t>r</w:t>
      </w:r>
      <w:r w:rsidRPr="00632A52">
        <w:t>bete med andra, både över regions- och länsgränserna och över riksgränsen mot Norge. Det är ett samarbete över landgränsen som måste följas upp av förenklingar i gränspassering av både tjänster, arbetsmarknadsförsäkringar, sjukförsäkringsförmåner och varor mellan de nordiska länderna.</w:t>
      </w:r>
    </w:p>
    <w:p w:rsidR="00632A52" w:rsidRPr="00632A52" w:rsidRDefault="00632A52">
      <w:pPr>
        <w:pStyle w:val="Normaltindrag"/>
      </w:pPr>
      <w:r w:rsidRPr="00632A52">
        <w:t>Detta är ett arbete som Nordiska rådet arbetat med under lång tid och som kräver uppbackning från samtliga nordiska länder. Gränshindren måste få sin lösning inom en snar framtid. Detta bör riksdagen ge regeringen till känna.</w:t>
      </w:r>
    </w:p>
    <w:p w:rsidR="00632A52" w:rsidRPr="00632A52" w:rsidRDefault="00632A52">
      <w:pPr>
        <w:pStyle w:val="Rubrik2"/>
      </w:pPr>
      <w:r w:rsidRPr="00632A52">
        <w:t>Småföretag</w:t>
      </w:r>
    </w:p>
    <w:p w:rsidR="00632A52" w:rsidRPr="00632A52" w:rsidRDefault="00632A52">
      <w:r w:rsidRPr="00632A52">
        <w:t>Småföretagare är basen för landets tillväxt. Snåriga regler och tungrodd byr</w:t>
      </w:r>
      <w:r w:rsidRPr="00632A52">
        <w:t>å</w:t>
      </w:r>
      <w:r w:rsidRPr="00632A52">
        <w:t>krati drabbar framför allt landsbygden där de flesta enmans- och fåmansför</w:t>
      </w:r>
      <w:r w:rsidRPr="00632A52">
        <w:t>e</w:t>
      </w:r>
      <w:r w:rsidRPr="00632A52">
        <w:t>tagen finns. Riskkapital är en bristvara för småföretagare i Dalsland och Värmland och andra glesbygdslän i Sverige. Detta bör riksdagen ge regerin</w:t>
      </w:r>
      <w:r w:rsidRPr="00632A52">
        <w:t>g</w:t>
      </w:r>
      <w:r w:rsidRPr="00632A52">
        <w:t>en till känna.</w:t>
      </w:r>
    </w:p>
    <w:p w:rsidR="00632A52" w:rsidRPr="00632A52" w:rsidRDefault="00632A52">
      <w:pPr>
        <w:pStyle w:val="Normaltindrag"/>
      </w:pPr>
      <w:r w:rsidRPr="00632A52">
        <w:t>Småföretagaren är av största betydelse för utvecklingen av Dalsland och Värmland, varför fortsatt satsning på förenklingar för företag är nödvändigt.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2A52">
        <w:trPr>
          <w:cantSplit/>
        </w:trPr>
        <w:tc>
          <w:tcPr>
            <w:tcW w:w="3046" w:type="dxa"/>
          </w:tcPr>
          <w:p w:rsidR="00632A52" w:rsidRPr="00632A52" w:rsidRDefault="00632A52">
            <w:pPr>
              <w:pStyle w:val="UnderskriftDatum"/>
              <w:spacing w:before="240"/>
            </w:pPr>
            <w:r w:rsidRPr="00632A52">
              <w:t>Stockholm den 22 oktober 2010</w:t>
            </w:r>
          </w:p>
        </w:tc>
        <w:tc>
          <w:tcPr>
            <w:tcW w:w="3047" w:type="dxa"/>
          </w:tcPr>
          <w:p w:rsidR="00632A52" w:rsidRPr="00632A52" w:rsidRDefault="00632A52">
            <w:pPr>
              <w:pStyle w:val="Underskrifter"/>
              <w:spacing w:before="240"/>
            </w:pPr>
          </w:p>
        </w:tc>
      </w:tr>
      <w:tr w:rsidR="00000000" w:rsidRPr="00632A52">
        <w:trPr>
          <w:cantSplit/>
        </w:trPr>
        <w:tc>
          <w:tcPr>
            <w:tcW w:w="3046" w:type="dxa"/>
          </w:tcPr>
          <w:p w:rsidR="00632A52" w:rsidRPr="00632A52" w:rsidRDefault="00632A52">
            <w:pPr>
              <w:pStyle w:val="Underskrifter"/>
            </w:pPr>
            <w:r w:rsidRPr="00632A52">
              <w:t>Anita Brodén (FP)</w:t>
            </w:r>
          </w:p>
        </w:tc>
        <w:tc>
          <w:tcPr>
            <w:tcW w:w="3046" w:type="dxa"/>
          </w:tcPr>
          <w:p w:rsidR="00632A52" w:rsidRPr="00632A52" w:rsidRDefault="00632A52">
            <w:pPr>
              <w:pStyle w:val="Underskrifter"/>
            </w:pPr>
            <w:r w:rsidRPr="00632A52">
              <w:t>Nina Larsson (FP)</w:t>
            </w:r>
          </w:p>
        </w:tc>
      </w:tr>
    </w:tbl>
    <w:p w:rsidR="00632A52" w:rsidRPr="00632A52" w:rsidRDefault="00632A52">
      <w:pPr>
        <w:pStyle w:val="Normaltindrag"/>
      </w:pPr>
    </w:p>
    <w:sectPr w:rsidR="00000000" w:rsidRPr="00632A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A52" w:rsidRPr="00632A52" w:rsidRDefault="00632A52">
      <w:r w:rsidRPr="00632A52">
        <w:separator/>
      </w:r>
    </w:p>
  </w:endnote>
  <w:endnote w:type="continuationSeparator" w:id="0">
    <w:p w:rsidR="00632A52" w:rsidRPr="00632A52" w:rsidRDefault="00632A52">
      <w:r w:rsidRPr="00632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fot"/>
    </w:pPr>
    <w:r w:rsidRPr="00632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156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A52" w:rsidRDefault="00632A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fot"/>
    </w:pPr>
    <w:r w:rsidRPr="00632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834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A52" w:rsidRDefault="00632A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fot"/>
    </w:pPr>
    <w:r w:rsidRPr="00632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668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A52" w:rsidRDefault="00632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A52" w:rsidRPr="00632A52" w:rsidRDefault="00632A52">
      <w:r w:rsidRPr="00632A52">
        <w:separator/>
      </w:r>
    </w:p>
  </w:footnote>
  <w:footnote w:type="continuationSeparator" w:id="0">
    <w:p w:rsidR="00632A52" w:rsidRPr="00632A52" w:rsidRDefault="00632A52">
      <w:r w:rsidRPr="00632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huvud"/>
    </w:pPr>
    <w:r w:rsidRPr="00632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777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A52" w:rsidRDefault="00632A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huvud"/>
    </w:pPr>
    <w:r w:rsidRPr="00632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232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A52" w:rsidRDefault="00632A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FSHNormal"/>
      <w:tabs>
        <w:tab w:val="right" w:pos="5840"/>
      </w:tabs>
    </w:pPr>
    <w:r w:rsidRPr="00632A52">
      <w:br/>
    </w:r>
    <w:r w:rsidRPr="00632A52">
      <w:fldChar w:fldCharType="begin" w:fldLock="1"/>
    </w:r>
    <w:r w:rsidRPr="00632A52">
      <w:instrText xml:space="preserve"> DOCPROPERTY</w:instrText>
    </w:r>
    <w:r w:rsidRPr="00632A52">
      <w:rPr>
        <w:sz w:val="18"/>
      </w:rPr>
      <w:instrText xml:space="preserve"> "YearUser" *\charformat </w:instrText>
    </w:r>
    <w:r w:rsidRPr="00632A52">
      <w:fldChar w:fldCharType="separate"/>
    </w:r>
    <w:r w:rsidRPr="00632A52">
      <w:t>2010/11</w:t>
    </w:r>
    <w:r w:rsidRPr="00632A52">
      <w:fldChar w:fldCharType="end"/>
    </w:r>
    <w:r w:rsidRPr="00632A52">
      <w:t xml:space="preserve"> </w:t>
    </w:r>
    <w:r w:rsidRPr="00632A52">
      <w:tab/>
      <w:t xml:space="preserve">mnr: </w:t>
    </w:r>
    <w:r w:rsidRPr="00632A52">
      <w:fldChar w:fldCharType="begin" w:fldLock="1"/>
    </w:r>
    <w:r w:rsidRPr="00632A52">
      <w:instrText xml:space="preserve"> DOCPROPERTY</w:instrText>
    </w:r>
    <w:r w:rsidRPr="00632A52">
      <w:rPr>
        <w:sz w:val="18"/>
      </w:rPr>
      <w:instrText xml:space="preserve"> "Motionsnummer" *\charformat </w:instrText>
    </w:r>
    <w:r w:rsidRPr="00632A52">
      <w:fldChar w:fldCharType="separate"/>
    </w:r>
    <w:r w:rsidRPr="00632A52">
      <w:t>N333</w:t>
    </w:r>
    <w:r w:rsidRPr="00632A52">
      <w:fldChar w:fldCharType="end"/>
    </w:r>
    <w:r w:rsidRPr="00632A52">
      <w:br/>
    </w:r>
    <w:r w:rsidRPr="00632A52">
      <w:fldChar w:fldCharType="begin" w:fldLock="1"/>
    </w:r>
    <w:r w:rsidRPr="00632A52">
      <w:instrText xml:space="preserve"> DOCPROPERTY</w:instrText>
    </w:r>
    <w:r w:rsidRPr="00632A52">
      <w:rPr>
        <w:sz w:val="18"/>
      </w:rPr>
      <w:instrText xml:space="preserve"> "Samling" *\charformat </w:instrText>
    </w:r>
    <w:r w:rsidRPr="00632A52">
      <w:fldChar w:fldCharType="end"/>
    </w:r>
    <w:r w:rsidRPr="00632A52">
      <w:tab/>
      <w:t xml:space="preserve">pnr: </w:t>
    </w:r>
    <w:r w:rsidRPr="00632A52">
      <w:fldChar w:fldCharType="begin" w:fldLock="1"/>
    </w:r>
    <w:r w:rsidRPr="00632A52">
      <w:instrText xml:space="preserve"> DOCPROPERTY</w:instrText>
    </w:r>
    <w:r w:rsidRPr="00632A52">
      <w:rPr>
        <w:sz w:val="18"/>
      </w:rPr>
      <w:instrText xml:space="preserve"> "Partinummer" *\charformat </w:instrText>
    </w:r>
    <w:r w:rsidRPr="00632A52">
      <w:fldChar w:fldCharType="separate"/>
    </w:r>
    <w:r w:rsidRPr="00632A52">
      <w:t>FP1075</w:t>
    </w:r>
    <w:r w:rsidRPr="00632A52">
      <w:fldChar w:fldCharType="end"/>
    </w:r>
  </w:p>
  <w:p w:rsidR="00632A52" w:rsidRPr="00632A52" w:rsidRDefault="00632A52">
    <w:pPr>
      <w:pStyle w:val="FSHRub1"/>
    </w:pPr>
    <w:r w:rsidRPr="00632A52">
      <w:t>Motion till riksdagen</w:t>
    </w:r>
    <w:r w:rsidRPr="00632A52">
      <w:br/>
    </w:r>
    <w:r w:rsidRPr="00632A52">
      <w:fldChar w:fldCharType="begin" w:fldLock="1"/>
    </w:r>
    <w:r w:rsidRPr="00632A52">
      <w:instrText xml:space="preserve"> DOCPROPERTY "YearUser" *\charformat </w:instrText>
    </w:r>
    <w:r w:rsidRPr="00632A52">
      <w:fldChar w:fldCharType="separate"/>
    </w:r>
    <w:r w:rsidRPr="00632A52">
      <w:t>2010/11</w:t>
    </w:r>
    <w:r w:rsidRPr="00632A52">
      <w:fldChar w:fldCharType="end"/>
    </w:r>
    <w:r w:rsidRPr="00632A52">
      <w:t>:</w:t>
    </w:r>
    <w:r w:rsidRPr="00632A52">
      <w:fldChar w:fldCharType="begin" w:fldLock="1"/>
    </w:r>
    <w:r w:rsidRPr="00632A52">
      <w:instrText xml:space="preserve"> DOCPROPERTY "Motionsnummer" *\charformat </w:instrText>
    </w:r>
    <w:r w:rsidRPr="00632A52">
      <w:fldChar w:fldCharType="separate"/>
    </w:r>
    <w:r w:rsidRPr="00632A52">
      <w:t>N333</w:t>
    </w:r>
    <w:r w:rsidRPr="00632A52">
      <w:fldChar w:fldCharType="end"/>
    </w:r>
  </w:p>
  <w:p w:rsidR="00632A52" w:rsidRPr="00632A52" w:rsidRDefault="00632A52">
    <w:pPr>
      <w:pStyle w:val="FSHNormalS5"/>
    </w:pPr>
    <w:r w:rsidRPr="00632A52">
      <w:fldChar w:fldCharType="begin" w:fldLock="1"/>
    </w:r>
    <w:r w:rsidRPr="00632A52">
      <w:instrText xml:space="preserve"> DOCPROPERTY "MotionarText" *\charformat </w:instrText>
    </w:r>
    <w:r w:rsidRPr="00632A52">
      <w:fldChar w:fldCharType="separate"/>
    </w:r>
    <w:r w:rsidRPr="00632A52">
      <w:t>av Anita Brodén och Nina Larsson (FP)</w:t>
    </w:r>
    <w:r w:rsidRPr="00632A52">
      <w:fldChar w:fldCharType="end"/>
    </w:r>
    <w:r w:rsidRPr="00632A52">
      <w:br/>
    </w:r>
    <w:r w:rsidRPr="00632A52">
      <w:fldChar w:fldCharType="begin" w:fldLock="1"/>
    </w:r>
    <w:r w:rsidRPr="00632A52">
      <w:instrText xml:space="preserve"> DOCPROPERTY "SvarFrasKort" *\charformat </w:instrText>
    </w:r>
    <w:r w:rsidRPr="00632A52">
      <w:fldChar w:fldCharType="end"/>
    </w:r>
  </w:p>
  <w:p w:rsidR="00632A52" w:rsidRPr="00632A52" w:rsidRDefault="00632A52">
    <w:pPr>
      <w:pStyle w:val="FSHTitel"/>
    </w:pPr>
    <w:r w:rsidRPr="00632A52">
      <w:fldChar w:fldCharType="begin" w:fldLock="1"/>
    </w:r>
    <w:r w:rsidRPr="00632A52">
      <w:instrText xml:space="preserve"> DOCPROPERTY</w:instrText>
    </w:r>
    <w:r w:rsidRPr="00632A52">
      <w:rPr>
        <w:sz w:val="18"/>
      </w:rPr>
      <w:instrText xml:space="preserve"> "RubrikSvar" *\charformat </w:instrText>
    </w:r>
    <w:r w:rsidRPr="00632A52">
      <w:fldChar w:fldCharType="separate"/>
    </w:r>
    <w:r w:rsidRPr="00632A52">
      <w:t>Nya möjligheter för Dalsland och Värmland</w:t>
    </w:r>
    <w:r w:rsidRPr="00632A52">
      <w:fldChar w:fldCharType="end"/>
    </w:r>
  </w:p>
  <w:p w:rsidR="00632A52" w:rsidRPr="00632A52" w:rsidRDefault="00632A52">
    <w:pPr>
      <w:pStyle w:val="Normal00"/>
    </w:pPr>
  </w:p>
  <w:p w:rsidR="00632A52" w:rsidRPr="00632A52" w:rsidRDefault="00632A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6B665D"/>
    <w:multiLevelType w:val="hybridMultilevel"/>
    <w:tmpl w:val="36782974"/>
    <w:lvl w:ilvl="0" w:tplc="87F685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990204">
    <w:abstractNumId w:val="3"/>
  </w:num>
  <w:num w:numId="2" w16cid:durableId="1832863292">
    <w:abstractNumId w:val="2"/>
  </w:num>
  <w:num w:numId="3" w16cid:durableId="842209951">
    <w:abstractNumId w:val="1"/>
  </w:num>
  <w:num w:numId="4" w16cid:durableId="2145657140">
    <w:abstractNumId w:val="0"/>
  </w:num>
  <w:num w:numId="5" w16cid:durableId="1859394593">
    <w:abstractNumId w:val="7"/>
  </w:num>
  <w:num w:numId="6" w16cid:durableId="1122268005">
    <w:abstractNumId w:val="6"/>
  </w:num>
  <w:num w:numId="7" w16cid:durableId="1260333885">
    <w:abstractNumId w:val="5"/>
  </w:num>
  <w:num w:numId="8" w16cid:durableId="1985503490">
    <w:abstractNumId w:val="4"/>
  </w:num>
  <w:num w:numId="9" w16cid:durableId="1434130932">
    <w:abstractNumId w:val="8"/>
  </w:num>
  <w:num w:numId="10" w16cid:durableId="1586527773">
    <w:abstractNumId w:val="9"/>
  </w:num>
  <w:num w:numId="11" w16cid:durableId="4864643">
    <w:abstractNumId w:val="10"/>
  </w:num>
  <w:num w:numId="12" w16cid:durableId="2099281682">
    <w:abstractNumId w:val="13"/>
  </w:num>
  <w:num w:numId="13" w16cid:durableId="911040218">
    <w:abstractNumId w:val="16"/>
  </w:num>
  <w:num w:numId="14" w16cid:durableId="633024545">
    <w:abstractNumId w:val="17"/>
  </w:num>
  <w:num w:numId="15" w16cid:durableId="519515707">
    <w:abstractNumId w:val="11"/>
  </w:num>
  <w:num w:numId="16" w16cid:durableId="1067654285">
    <w:abstractNumId w:val="19"/>
  </w:num>
  <w:num w:numId="17" w16cid:durableId="1940019111">
    <w:abstractNumId w:val="18"/>
  </w:num>
  <w:num w:numId="18" w16cid:durableId="1623684302">
    <w:abstractNumId w:val="15"/>
  </w:num>
  <w:num w:numId="19" w16cid:durableId="1418209218">
    <w:abstractNumId w:val="12"/>
  </w:num>
  <w:num w:numId="20" w16cid:durableId="2062092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987BAD37-D768-45E6-AD2C-03494FAC7D3B}"/>
  </w:docVars>
  <w:rsids>
    <w:rsidRoot w:val="00B85B9C"/>
    <w:rsid w:val="00632A52"/>
    <w:rsid w:val="00B85B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E7D12B-F246-475C-A9F6-4062AEA0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5360</Characters>
  <Application>Microsoft Office Word</Application>
  <DocSecurity>4</DocSecurity>
  <Lines>111</Lines>
  <Paragraphs>38</Paragraphs>
  <ScaleCrop>false</ScaleCrop>
  <HeadingPairs>
    <vt:vector size="2" baseType="variant">
      <vt:variant>
        <vt:lpstr>Rubrik</vt:lpstr>
      </vt:variant>
      <vt:variant>
        <vt:i4>1</vt:i4>
      </vt:variant>
    </vt:vector>
  </HeadingPairs>
  <TitlesOfParts>
    <vt:vector size="1" baseType="lpstr">
      <vt:lpstr>fp1075</vt:lpstr>
    </vt:vector>
  </TitlesOfParts>
  <Company>Riksdagen</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fp1075</dc:title>
  <dc:subject>fp1075</dc:subject>
  <dc:creator>Riksdagen</dc:creator>
  <cp:keywords>Riksdagen</cp:keywords>
  <dc:description>Versal/gemen i partibeteckning. Gemen i tryck för 0910, versal för 1011 och nyare</dc:description>
  <cp:lastModifiedBy>Lars Brink</cp:lastModifiedBy>
  <cp:revision>2</cp:revision>
  <cp:lastPrinted>2011-02-21T12:56:00Z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Nya möjligheter för Dalsland och Värmland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möjligheter för Dalsland och Värmland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Nina Larsson (FP)</vt:lpwstr>
  </property>
  <property fmtid="{D5CDD505-2E9C-101B-9397-08002B2CF9AE}" pid="26" name="MotionarLista">
    <vt:lpwstr>Brodén, Anita (FP)\Larsson,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20102011000001020112000010750069</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20102011000001020112000010750069</vt:lpwstr>
  </property>
  <property fmtid="{D5CDD505-2E9C-101B-9397-08002B2CF9AE}" pid="50" name="nummer">
    <vt:lpwstr>333</vt:lpwstr>
  </property>
  <property fmtid="{D5CDD505-2E9C-101B-9397-08002B2CF9AE}" pid="51" name="utskottsbeteckning">
    <vt:lpwstr>N</vt:lpwstr>
  </property>
  <property fmtid="{D5CDD505-2E9C-101B-9397-08002B2CF9AE}" pid="52" name="GlobalUID">
    <vt:lpwstr>{46D1BC87-D26B-41EE-9903-874FE43BB7B6}</vt:lpwstr>
  </property>
  <property fmtid="{D5CDD505-2E9C-101B-9397-08002B2CF9AE}" pid="53" name="Överföringar">
    <vt:i4>0</vt:i4>
  </property>
  <property fmtid="{D5CDD505-2E9C-101B-9397-08002B2CF9AE}" pid="54" name="Checksum">
    <vt:lpwstr>*1011605727994*</vt:lpwstr>
  </property>
  <property fmtid="{D5CDD505-2E9C-101B-9397-08002B2CF9AE}" pid="55" name="skuggnummer">
    <vt:lpwstr>1835</vt:lpwstr>
  </property>
  <property fmtid="{D5CDD505-2E9C-101B-9397-08002B2CF9AE}" pid="56" name="urixVersion">
    <vt:lpwstr>4.3.2.0</vt:lpwstr>
  </property>
  <property fmtid="{D5CDD505-2E9C-101B-9397-08002B2CF9AE}" pid="57" name="urixOrigin">
    <vt:lpwstr>110221 13:56:52.140</vt:lpwstr>
  </property>
  <property fmtid="{D5CDD505-2E9C-101B-9397-08002B2CF9AE}" pid="58" name="urixGuid">
    <vt:lpwstr>{EC8F5445-6228-4016-9ABD-F9140ED53AFC}</vt:lpwstr>
  </property>
</Properties>
</file>