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413F5" w:rsidRPr="00046438" w:rsidRDefault="007413F5">
      <w:pPr>
        <w:framePr w:w="4400" w:h="1644" w:wrap="notBeside" w:vAnchor="page" w:hAnchor="page" w:x="6573" w:y="721"/>
        <w:rPr>
          <w:rFonts w:ascii="OrigGarmnd BT" w:hAnsi="OrigGarmnd BT"/>
        </w:rPr>
      </w:pP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000000" w:rsidRPr="00046438">
        <w:tblPrEx>
          <w:tblCellMar>
            <w:top w:w="0" w:type="dxa"/>
            <w:bottom w:w="0" w:type="dxa"/>
          </w:tblCellMar>
        </w:tblPrEx>
        <w:tc>
          <w:tcPr>
            <w:tcW w:w="2268" w:type="dxa"/>
          </w:tcPr>
          <w:p w:rsidR="007413F5" w:rsidRPr="00046438" w:rsidRDefault="007413F5">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7413F5" w:rsidRPr="00046438" w:rsidRDefault="007413F5">
            <w:pPr>
              <w:framePr w:w="4400" w:h="1644" w:wrap="notBeside" w:vAnchor="page" w:hAnchor="page" w:x="6573" w:y="721"/>
              <w:rPr>
                <w:rFonts w:ascii="OrigGarmnd BT" w:hAnsi="OrigGarmnd BT"/>
                <w:i/>
                <w:sz w:val="18"/>
              </w:rPr>
            </w:pPr>
          </w:p>
        </w:tc>
      </w:tr>
      <w:tr w:rsidR="00000000" w:rsidRPr="00046438">
        <w:tblPrEx>
          <w:tblCellMar>
            <w:top w:w="0" w:type="dxa"/>
            <w:bottom w:w="0" w:type="dxa"/>
          </w:tblCellMar>
        </w:tblPrEx>
        <w:tc>
          <w:tcPr>
            <w:tcW w:w="2268" w:type="dxa"/>
          </w:tcPr>
          <w:p w:rsidR="007413F5" w:rsidRPr="00046438" w:rsidRDefault="007413F5">
            <w:pPr>
              <w:framePr w:w="4400" w:h="1644" w:wrap="notBeside" w:vAnchor="page" w:hAnchor="page" w:x="6573" w:y="721"/>
              <w:rPr>
                <w:rFonts w:ascii="OrigGarmnd BT" w:hAnsi="OrigGarmnd BT"/>
                <w:b/>
                <w:sz w:val="22"/>
              </w:rPr>
            </w:pPr>
            <w:r w:rsidRPr="00046438">
              <w:rPr>
                <w:rFonts w:ascii="OrigGarmnd BT" w:hAnsi="OrigGarmnd BT"/>
                <w:b/>
                <w:sz w:val="22"/>
              </w:rPr>
              <w:t>Kommenterad</w:t>
            </w:r>
          </w:p>
          <w:p w:rsidR="007413F5" w:rsidRPr="00046438" w:rsidRDefault="007413F5">
            <w:pPr>
              <w:framePr w:w="4400" w:h="1644" w:wrap="notBeside" w:vAnchor="page" w:hAnchor="page" w:x="6573" w:y="721"/>
              <w:rPr>
                <w:rFonts w:ascii="OrigGarmnd BT" w:hAnsi="OrigGarmnd BT"/>
                <w:b/>
                <w:sz w:val="22"/>
              </w:rPr>
            </w:pPr>
            <w:r w:rsidRPr="00046438">
              <w:rPr>
                <w:rFonts w:ascii="OrigGarmnd BT" w:hAnsi="OrigGarmnd BT"/>
                <w:b/>
                <w:sz w:val="22"/>
              </w:rPr>
              <w:t>dagordning</w:t>
            </w:r>
          </w:p>
        </w:tc>
        <w:tc>
          <w:tcPr>
            <w:tcW w:w="2347" w:type="dxa"/>
            <w:gridSpan w:val="2"/>
          </w:tcPr>
          <w:p w:rsidR="007413F5" w:rsidRPr="00046438" w:rsidRDefault="007413F5">
            <w:pPr>
              <w:framePr w:w="4400" w:h="1644" w:wrap="notBeside" w:vAnchor="page" w:hAnchor="page" w:x="6573" w:y="721"/>
              <w:rPr>
                <w:rFonts w:ascii="OrigGarmnd BT" w:hAnsi="OrigGarmnd BT"/>
                <w:b/>
                <w:sz w:val="22"/>
              </w:rPr>
            </w:pPr>
            <w:r w:rsidRPr="00046438">
              <w:rPr>
                <w:rFonts w:ascii="OrigGarmnd BT" w:hAnsi="OrigGarmnd BT"/>
                <w:color w:val="000000"/>
                <w:sz w:val="20"/>
              </w:rPr>
              <w:t>Ju2006/444/EU</w:t>
            </w:r>
          </w:p>
        </w:tc>
      </w:tr>
      <w:tr w:rsidR="00000000" w:rsidRPr="00046438">
        <w:tblPrEx>
          <w:tblCellMar>
            <w:top w:w="0" w:type="dxa"/>
            <w:bottom w:w="0" w:type="dxa"/>
          </w:tblCellMar>
        </w:tblPrEx>
        <w:tc>
          <w:tcPr>
            <w:tcW w:w="3402" w:type="dxa"/>
            <w:gridSpan w:val="2"/>
          </w:tcPr>
          <w:p w:rsidR="007413F5" w:rsidRPr="00046438" w:rsidRDefault="007413F5">
            <w:pPr>
              <w:framePr w:w="4400" w:h="1644" w:wrap="notBeside" w:vAnchor="page" w:hAnchor="page" w:x="6573" w:y="721"/>
              <w:rPr>
                <w:rFonts w:ascii="OrigGarmnd BT" w:hAnsi="OrigGarmnd BT"/>
              </w:rPr>
            </w:pPr>
          </w:p>
        </w:tc>
        <w:tc>
          <w:tcPr>
            <w:tcW w:w="1213" w:type="dxa"/>
          </w:tcPr>
          <w:p w:rsidR="007413F5" w:rsidRPr="00046438" w:rsidRDefault="007413F5">
            <w:pPr>
              <w:framePr w:w="4400" w:h="1644" w:wrap="notBeside" w:vAnchor="page" w:hAnchor="page" w:x="6573" w:y="721"/>
              <w:rPr>
                <w:rFonts w:ascii="OrigGarmnd BT" w:hAnsi="OrigGarmnd BT"/>
              </w:rPr>
            </w:pPr>
          </w:p>
        </w:tc>
      </w:tr>
      <w:tr w:rsidR="00000000" w:rsidRPr="00046438">
        <w:tblPrEx>
          <w:tblCellMar>
            <w:top w:w="0" w:type="dxa"/>
            <w:bottom w:w="0" w:type="dxa"/>
          </w:tblCellMar>
        </w:tblPrEx>
        <w:tc>
          <w:tcPr>
            <w:tcW w:w="2268" w:type="dxa"/>
          </w:tcPr>
          <w:p w:rsidR="007413F5" w:rsidRPr="00046438" w:rsidRDefault="007413F5">
            <w:pPr>
              <w:framePr w:w="4400" w:h="1644" w:wrap="notBeside" w:vAnchor="page" w:hAnchor="page" w:x="6573" w:y="721"/>
              <w:rPr>
                <w:rFonts w:ascii="OrigGarmnd BT" w:hAnsi="OrigGarmnd BT"/>
              </w:rPr>
            </w:pPr>
            <w:r w:rsidRPr="00046438">
              <w:rPr>
                <w:rFonts w:ascii="OrigGarmnd BT" w:hAnsi="OrigGarmnd BT"/>
              </w:rPr>
              <w:t>2006-07-07</w:t>
            </w:r>
          </w:p>
        </w:tc>
        <w:tc>
          <w:tcPr>
            <w:tcW w:w="2347" w:type="dxa"/>
            <w:gridSpan w:val="2"/>
          </w:tcPr>
          <w:p w:rsidR="007413F5" w:rsidRPr="00046438" w:rsidRDefault="007413F5">
            <w:pPr>
              <w:framePr w:w="4400" w:h="1644" w:wrap="notBeside" w:vAnchor="page" w:hAnchor="page" w:x="6573" w:y="721"/>
              <w:rPr>
                <w:rFonts w:ascii="OrigGarmnd BT" w:hAnsi="OrigGarmnd BT"/>
              </w:rPr>
            </w:pPr>
          </w:p>
        </w:tc>
      </w:tr>
      <w:tr w:rsidR="00000000" w:rsidRPr="00046438">
        <w:tblPrEx>
          <w:tblCellMar>
            <w:top w:w="0" w:type="dxa"/>
            <w:bottom w:w="0" w:type="dxa"/>
          </w:tblCellMar>
        </w:tblPrEx>
        <w:tc>
          <w:tcPr>
            <w:tcW w:w="2268" w:type="dxa"/>
          </w:tcPr>
          <w:p w:rsidR="007413F5" w:rsidRPr="00046438" w:rsidRDefault="007413F5">
            <w:pPr>
              <w:framePr w:w="4400" w:h="1644" w:wrap="notBeside" w:vAnchor="page" w:hAnchor="page" w:x="6573" w:y="721"/>
              <w:rPr>
                <w:rFonts w:ascii="OrigGarmnd BT" w:hAnsi="OrigGarmnd BT"/>
              </w:rPr>
            </w:pPr>
          </w:p>
        </w:tc>
        <w:tc>
          <w:tcPr>
            <w:tcW w:w="2347" w:type="dxa"/>
            <w:gridSpan w:val="2"/>
          </w:tcPr>
          <w:p w:rsidR="007413F5" w:rsidRPr="00046438" w:rsidRDefault="007413F5">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000000" w:rsidRPr="00046438">
        <w:tblPrEx>
          <w:tblCellMar>
            <w:top w:w="0" w:type="dxa"/>
            <w:bottom w:w="0" w:type="dxa"/>
          </w:tblCellMar>
        </w:tblPrEx>
        <w:trPr>
          <w:trHeight w:val="2400"/>
        </w:trPr>
        <w:tc>
          <w:tcPr>
            <w:tcW w:w="4911" w:type="dxa"/>
          </w:tcPr>
          <w:p w:rsidR="007413F5" w:rsidRPr="00046438" w:rsidRDefault="007413F5">
            <w:pPr>
              <w:pStyle w:val="Avsndare"/>
              <w:framePr w:h="2483" w:wrap="notBeside" w:x="1504"/>
              <w:rPr>
                <w:rFonts w:ascii="OrigGarmnd BT" w:hAnsi="OrigGarmnd BT"/>
                <w:b/>
                <w:i w:val="0"/>
                <w:sz w:val="22"/>
              </w:rPr>
            </w:pPr>
            <w:r w:rsidRPr="00046438">
              <w:rPr>
                <w:rFonts w:ascii="OrigGarmnd BT" w:hAnsi="OrigGarmnd BT"/>
                <w:b/>
                <w:i w:val="0"/>
                <w:sz w:val="22"/>
              </w:rPr>
              <w:t>Justitiedepartementet/</w:t>
            </w:r>
          </w:p>
          <w:p w:rsidR="007413F5" w:rsidRPr="00046438" w:rsidRDefault="007413F5">
            <w:pPr>
              <w:pStyle w:val="Avsndare"/>
              <w:framePr w:h="2483" w:wrap="notBeside" w:x="1504"/>
              <w:rPr>
                <w:rFonts w:ascii="OrigGarmnd BT" w:hAnsi="OrigGarmnd BT"/>
                <w:b/>
                <w:i w:val="0"/>
                <w:sz w:val="22"/>
              </w:rPr>
            </w:pPr>
            <w:r w:rsidRPr="00046438">
              <w:rPr>
                <w:rFonts w:ascii="OrigGarmnd BT" w:hAnsi="OrigGarmnd BT"/>
                <w:b/>
                <w:i w:val="0"/>
                <w:sz w:val="22"/>
              </w:rPr>
              <w:t>Utrikesdepartementet</w:t>
            </w:r>
          </w:p>
          <w:p w:rsidR="007413F5" w:rsidRPr="00046438" w:rsidRDefault="007413F5">
            <w:pPr>
              <w:pStyle w:val="Avsndare"/>
              <w:framePr w:h="2483" w:wrap="notBeside" w:x="1504"/>
              <w:rPr>
                <w:rFonts w:ascii="OrigGarmnd BT" w:hAnsi="OrigGarmnd BT"/>
              </w:rPr>
            </w:pPr>
          </w:p>
          <w:p w:rsidR="007413F5" w:rsidRPr="00046438" w:rsidRDefault="007413F5">
            <w:pPr>
              <w:pStyle w:val="Avsndare"/>
              <w:framePr w:h="2483" w:wrap="notBeside" w:x="1504"/>
              <w:rPr>
                <w:rFonts w:ascii="OrigGarmnd BT" w:hAnsi="OrigGarmnd BT"/>
              </w:rPr>
            </w:pPr>
          </w:p>
          <w:p w:rsidR="007413F5" w:rsidRPr="00046438" w:rsidRDefault="007413F5">
            <w:pPr>
              <w:pStyle w:val="Avsndare"/>
              <w:framePr w:h="2483" w:wrap="notBeside" w:x="1504"/>
              <w:rPr>
                <w:rFonts w:ascii="OrigGarmnd BT" w:hAnsi="OrigGarmnd BT"/>
                <w:b/>
                <w:i w:val="0"/>
                <w:sz w:val="22"/>
              </w:rPr>
            </w:pPr>
          </w:p>
        </w:tc>
      </w:tr>
    </w:tbl>
    <w:p w:rsidR="007413F5" w:rsidRPr="00046438" w:rsidRDefault="007413F5">
      <w:pPr>
        <w:framePr w:w="4400" w:h="2523" w:wrap="notBeside" w:vAnchor="page" w:hAnchor="page" w:x="6453" w:y="2445"/>
        <w:ind w:left="142"/>
        <w:rPr>
          <w:rFonts w:ascii="OrigGarmnd BT" w:hAnsi="OrigGarmnd BT"/>
        </w:rPr>
      </w:pPr>
    </w:p>
    <w:p w:rsidR="007413F5" w:rsidRPr="00046438" w:rsidRDefault="007413F5">
      <w:pPr>
        <w:framePr w:w="4400" w:h="2523" w:wrap="notBeside" w:vAnchor="page" w:hAnchor="page" w:x="6453" w:y="2445"/>
        <w:ind w:left="142"/>
        <w:rPr>
          <w:rFonts w:ascii="OrigGarmnd BT" w:hAnsi="OrigGarmnd BT"/>
        </w:rPr>
      </w:pPr>
      <w:r w:rsidRPr="00046438">
        <w:rPr>
          <w:rFonts w:ascii="OrigGarmnd BT" w:hAnsi="OrigGarmnd BT"/>
        </w:rPr>
        <w:t>EU-nämnden</w:t>
      </w:r>
    </w:p>
    <w:p w:rsidR="007413F5" w:rsidRPr="00046438" w:rsidRDefault="007413F5">
      <w:pPr>
        <w:framePr w:w="4400" w:h="2523" w:wrap="notBeside" w:vAnchor="page" w:hAnchor="page" w:x="6453" w:y="2445"/>
        <w:ind w:left="142"/>
        <w:rPr>
          <w:rFonts w:ascii="OrigGarmnd BT" w:hAnsi="OrigGarmnd BT"/>
        </w:rPr>
      </w:pPr>
      <w:r w:rsidRPr="00046438">
        <w:rPr>
          <w:rFonts w:ascii="OrigGarmnd BT" w:hAnsi="OrigGarmnd BT"/>
        </w:rPr>
        <w:t>Riksdagen</w:t>
      </w:r>
    </w:p>
    <w:p w:rsidR="007413F5" w:rsidRPr="00046438" w:rsidRDefault="007413F5">
      <w:pPr>
        <w:pStyle w:val="RKrubrik"/>
        <w:pBdr>
          <w:bottom w:val="single" w:sz="6" w:space="1" w:color="auto"/>
        </w:pBdr>
        <w:spacing w:before="0" w:after="0"/>
        <w:rPr>
          <w:rFonts w:ascii="OrigGarmnd BT" w:hAnsi="OrigGarmnd BT"/>
          <w:sz w:val="24"/>
        </w:rPr>
      </w:pPr>
      <w:r w:rsidRPr="00046438">
        <w:rPr>
          <w:rFonts w:ascii="OrigGarmnd BT" w:hAnsi="OrigGarmnd BT"/>
          <w:sz w:val="24"/>
        </w:rPr>
        <w:t>Kommenterad dagordning för ministerrådsmötet för rättsliga och inrikes frågor samt räddningstjänsten (RIF-rådet) i Bryssel den 24 juli 2006</w:t>
      </w:r>
    </w:p>
    <w:p w:rsidR="007413F5" w:rsidRPr="00046438" w:rsidRDefault="007413F5">
      <w:pPr>
        <w:pStyle w:val="RKnormal"/>
      </w:pPr>
    </w:p>
    <w:p w:rsidR="007413F5" w:rsidRPr="00046438" w:rsidRDefault="007413F5">
      <w:pPr>
        <w:pStyle w:val="RKnormal"/>
      </w:pPr>
    </w:p>
    <w:p w:rsidR="007413F5" w:rsidRPr="00046438" w:rsidRDefault="007413F5">
      <w:pPr>
        <w:pStyle w:val="RKnormal"/>
        <w:rPr>
          <w:b/>
        </w:rPr>
      </w:pPr>
      <w:r w:rsidRPr="00046438">
        <w:rPr>
          <w:b/>
        </w:rPr>
        <w:t>1. Godkännande av den preliminära dagordningen</w:t>
      </w:r>
    </w:p>
    <w:p w:rsidR="007413F5" w:rsidRPr="00046438" w:rsidRDefault="007413F5">
      <w:pPr>
        <w:pStyle w:val="RKnormal"/>
      </w:pPr>
    </w:p>
    <w:p w:rsidR="007413F5" w:rsidRPr="00046438" w:rsidRDefault="007413F5">
      <w:pPr>
        <w:pStyle w:val="RKnormal"/>
      </w:pPr>
      <w:r w:rsidRPr="00046438">
        <w:t>Se bifogad preliminär dagordning.</w:t>
      </w:r>
    </w:p>
    <w:p w:rsidR="007413F5" w:rsidRPr="00046438" w:rsidRDefault="007413F5">
      <w:pPr>
        <w:pStyle w:val="RKnormal"/>
        <w:rPr>
          <w:b/>
        </w:rPr>
      </w:pPr>
    </w:p>
    <w:p w:rsidR="007413F5" w:rsidRPr="00046438" w:rsidRDefault="007413F5">
      <w:pPr>
        <w:pStyle w:val="RKnormal"/>
        <w:rPr>
          <w:b/>
        </w:rPr>
      </w:pPr>
    </w:p>
    <w:p w:rsidR="007413F5" w:rsidRPr="00046438" w:rsidRDefault="007413F5">
      <w:pPr>
        <w:pStyle w:val="RKnormal"/>
        <w:rPr>
          <w:b/>
        </w:rPr>
      </w:pPr>
      <w:r w:rsidRPr="00046438">
        <w:rPr>
          <w:b/>
        </w:rPr>
        <w:t>2. Godkännande av A-punktslistan</w:t>
      </w:r>
    </w:p>
    <w:p w:rsidR="007413F5" w:rsidRPr="00046438" w:rsidRDefault="007413F5">
      <w:pPr>
        <w:pStyle w:val="RKnormal"/>
        <w:rPr>
          <w:b/>
        </w:rPr>
      </w:pPr>
    </w:p>
    <w:p w:rsidR="007413F5" w:rsidRPr="00046438" w:rsidRDefault="007413F5">
      <w:pPr>
        <w:pStyle w:val="RKnormal"/>
      </w:pPr>
      <w:r w:rsidRPr="00046438">
        <w:t xml:space="preserve">Det föreligger ännu inte någon A-punktslista. Se bifogad lista över </w:t>
      </w:r>
      <w:r w:rsidRPr="00046438">
        <w:rPr>
          <w:i/>
          <w:iCs/>
        </w:rPr>
        <w:t>troliga</w:t>
      </w:r>
      <w:r w:rsidRPr="00046438">
        <w:t xml:space="preserve"> A-punkter.</w:t>
      </w:r>
    </w:p>
    <w:p w:rsidR="007413F5" w:rsidRPr="00046438" w:rsidRDefault="007413F5">
      <w:pPr>
        <w:pStyle w:val="RKnormal"/>
      </w:pPr>
    </w:p>
    <w:p w:rsidR="007413F5" w:rsidRPr="00046438" w:rsidRDefault="007413F5">
      <w:pPr>
        <w:pStyle w:val="RKnormal"/>
        <w:rPr>
          <w:b/>
          <w:bCs/>
          <w:szCs w:val="24"/>
        </w:rPr>
      </w:pPr>
    </w:p>
    <w:p w:rsidR="007413F5" w:rsidRPr="00046438" w:rsidRDefault="007413F5">
      <w:pPr>
        <w:pStyle w:val="RKnormal"/>
        <w:rPr>
          <w:b/>
          <w:bCs/>
          <w:szCs w:val="24"/>
        </w:rPr>
      </w:pPr>
      <w:r w:rsidRPr="00046438">
        <w:rPr>
          <w:b/>
          <w:bCs/>
          <w:szCs w:val="24"/>
        </w:rPr>
        <w:t xml:space="preserve">3. </w:t>
      </w:r>
      <w:r w:rsidRPr="00046438">
        <w:rPr>
          <w:b/>
          <w:bCs/>
        </w:rPr>
        <w:t xml:space="preserve">Utvärdering av Haagprogrammet </w:t>
      </w:r>
      <w:r w:rsidRPr="00046438">
        <w:rPr>
          <w:b/>
          <w:bCs/>
          <w:szCs w:val="24"/>
        </w:rPr>
        <w:t xml:space="preserve">(Ju och UD) </w:t>
      </w:r>
    </w:p>
    <w:p w:rsidR="007413F5" w:rsidRPr="00046438" w:rsidRDefault="007413F5">
      <w:pPr>
        <w:pStyle w:val="RKnormal"/>
        <w:rPr>
          <w:b/>
          <w:bCs/>
          <w:szCs w:val="24"/>
        </w:rPr>
      </w:pPr>
    </w:p>
    <w:p w:rsidR="007413F5" w:rsidRPr="00046438" w:rsidRDefault="007413F5">
      <w:pPr>
        <w:pStyle w:val="RKnormal"/>
        <w:rPr>
          <w:i/>
          <w:iCs/>
        </w:rPr>
      </w:pPr>
      <w:r w:rsidRPr="00046438">
        <w:rPr>
          <w:b/>
          <w:bCs/>
          <w:szCs w:val="24"/>
        </w:rPr>
        <w:t>a)</w:t>
      </w:r>
      <w:r w:rsidRPr="00046438">
        <w:rPr>
          <w:i/>
          <w:iCs/>
        </w:rPr>
        <w:t xml:space="preserve"> </w:t>
      </w:r>
      <w:r w:rsidRPr="00046438">
        <w:rPr>
          <w:b/>
          <w:bCs/>
        </w:rPr>
        <w:t>Lägesrapport beträffande genomförandet av Haagprogrammet s.k. Scoreboard plus</w:t>
      </w:r>
    </w:p>
    <w:p w:rsidR="007413F5" w:rsidRPr="00046438" w:rsidRDefault="007413F5">
      <w:pPr>
        <w:pStyle w:val="RKnormal"/>
      </w:pPr>
    </w:p>
    <w:p w:rsidR="007413F5" w:rsidRPr="00046438" w:rsidRDefault="007413F5">
      <w:pPr>
        <w:pStyle w:val="RKnormal"/>
        <w:rPr>
          <w:i/>
          <w:iCs/>
        </w:rPr>
      </w:pPr>
      <w:r w:rsidRPr="00046438">
        <w:rPr>
          <w:b/>
          <w:bCs/>
        </w:rPr>
        <w:t>b) Utvärdering av EU:s politik på RIF-området</w:t>
      </w:r>
    </w:p>
    <w:p w:rsidR="007413F5" w:rsidRPr="00046438" w:rsidRDefault="007413F5">
      <w:pPr>
        <w:pStyle w:val="RKnormal"/>
        <w:rPr>
          <w:b/>
          <w:bCs/>
        </w:rPr>
      </w:pPr>
    </w:p>
    <w:p w:rsidR="007413F5" w:rsidRPr="00046438" w:rsidRDefault="007413F5">
      <w:pPr>
        <w:pStyle w:val="RKnormal"/>
        <w:rPr>
          <w:i/>
          <w:iCs/>
        </w:rPr>
      </w:pPr>
      <w:r w:rsidRPr="00046438">
        <w:rPr>
          <w:b/>
          <w:bCs/>
        </w:rPr>
        <w:t>c) Framtiden för genomförandet av Haagprogrammet</w:t>
      </w:r>
    </w:p>
    <w:p w:rsidR="007413F5" w:rsidRPr="00046438" w:rsidRDefault="007413F5">
      <w:pPr>
        <w:pStyle w:val="RKnormal"/>
        <w:rPr>
          <w:b/>
          <w:bCs/>
        </w:rPr>
      </w:pPr>
    </w:p>
    <w:p w:rsidR="007413F5" w:rsidRPr="00046438" w:rsidRDefault="007413F5">
      <w:pPr>
        <w:pStyle w:val="RKnormal"/>
      </w:pPr>
      <w:r w:rsidRPr="00046438">
        <w:rPr>
          <w:b/>
          <w:bCs/>
        </w:rPr>
        <w:t>d) En anpassning av bestämmelserna i avdelning IV i EG-fördraget vad gäller EG-domstolens behörighet i syfte att tillförsäkra ett mer effektivt rättsskydd</w:t>
      </w:r>
      <w:r w:rsidRPr="00046438">
        <w:rPr>
          <w:i/>
          <w:iCs/>
        </w:rPr>
        <w:t xml:space="preserve"> </w:t>
      </w:r>
      <w:r w:rsidRPr="00046438">
        <w:t xml:space="preserve"> </w:t>
      </w:r>
    </w:p>
    <w:p w:rsidR="007413F5" w:rsidRPr="00046438" w:rsidRDefault="007413F5">
      <w:pPr>
        <w:ind w:left="567" w:hanging="567"/>
        <w:rPr>
          <w:rFonts w:ascii="OrigGarmnd BT" w:hAnsi="OrigGarmnd BT"/>
          <w:b/>
          <w:bCs/>
          <w:szCs w:val="24"/>
        </w:rPr>
      </w:pPr>
    </w:p>
    <w:p w:rsidR="007413F5" w:rsidRPr="00046438" w:rsidRDefault="007413F5">
      <w:pPr>
        <w:pStyle w:val="RKnormal"/>
        <w:rPr>
          <w:i/>
          <w:iCs/>
        </w:rPr>
      </w:pPr>
      <w:r w:rsidRPr="00046438">
        <w:rPr>
          <w:i/>
          <w:iCs/>
        </w:rPr>
        <w:t>Avsikten med behandlingen i rådet</w:t>
      </w:r>
    </w:p>
    <w:p w:rsidR="007413F5" w:rsidRPr="00046438" w:rsidRDefault="007413F5">
      <w:pPr>
        <w:pStyle w:val="RKnormal"/>
      </w:pPr>
      <w:r w:rsidRPr="00046438">
        <w:t xml:space="preserve">Kommissionen kommer att presentera dessa meddelanden vid RIF-rådet den 24 juli som en inledning på halvtidsutvärderingen av Haagprogrammet. </w:t>
      </w:r>
    </w:p>
    <w:p w:rsidR="007413F5" w:rsidRPr="00046438" w:rsidRDefault="007413F5">
      <w:pPr>
        <w:pStyle w:val="RKnormal"/>
      </w:pPr>
    </w:p>
    <w:p w:rsidR="007413F5" w:rsidRPr="00046438" w:rsidRDefault="007413F5">
      <w:pPr>
        <w:pStyle w:val="RKnormal"/>
        <w:rPr>
          <w:bCs/>
          <w:i/>
          <w:iCs/>
        </w:rPr>
      </w:pPr>
      <w:r w:rsidRPr="00046438">
        <w:rPr>
          <w:bCs/>
          <w:i/>
          <w:iCs/>
        </w:rPr>
        <w:t>Bakgrund</w:t>
      </w:r>
    </w:p>
    <w:p w:rsidR="007413F5" w:rsidRPr="00046438" w:rsidRDefault="007413F5">
      <w:pPr>
        <w:pStyle w:val="RKnormal"/>
      </w:pPr>
      <w:r w:rsidRPr="00046438">
        <w:t xml:space="preserve">Enligt Haagprogrammet (del II.4) skall kommissionen göra en halvtidsutvärdering av programmet senast den 1 november 2006. Den 28 juni 2006 antog kommissionen fyra meddelanden med bäring på halvtidsutvärderingen av Haagprogrammet: </w:t>
      </w:r>
    </w:p>
    <w:p w:rsidR="007413F5" w:rsidRPr="00046438" w:rsidRDefault="007413F5">
      <w:pPr>
        <w:pStyle w:val="RKnormal"/>
        <w:rPr>
          <w:i/>
          <w:iCs/>
        </w:rPr>
      </w:pPr>
      <w:r w:rsidRPr="00046438">
        <w:rPr>
          <w:i/>
          <w:iCs/>
        </w:rPr>
        <w:lastRenderedPageBreak/>
        <w:t>a) Lägesrapport beträffande genomförandet av Haagprogrammet (s.k. Scoreboard plus)</w:t>
      </w:r>
    </w:p>
    <w:p w:rsidR="007413F5" w:rsidRPr="00046438" w:rsidRDefault="007413F5">
      <w:pPr>
        <w:pStyle w:val="RKnormal"/>
        <w:rPr>
          <w:i/>
          <w:iCs/>
        </w:rPr>
      </w:pPr>
      <w:r w:rsidRPr="00046438">
        <w:rPr>
          <w:i/>
          <w:iCs/>
        </w:rPr>
        <w:t>b) Utvärdering av EU:s politik på RIF-området</w:t>
      </w:r>
    </w:p>
    <w:p w:rsidR="007413F5" w:rsidRPr="00046438" w:rsidRDefault="007413F5">
      <w:pPr>
        <w:pStyle w:val="RKnormal"/>
        <w:rPr>
          <w:i/>
          <w:iCs/>
        </w:rPr>
      </w:pPr>
      <w:r w:rsidRPr="00046438">
        <w:rPr>
          <w:i/>
          <w:iCs/>
        </w:rPr>
        <w:t>c) Framtiden för genomförandet av Haagprogrammet</w:t>
      </w:r>
      <w:r w:rsidRPr="00046438">
        <w:t xml:space="preserve"> </w:t>
      </w:r>
      <w:r w:rsidRPr="00046438">
        <w:rPr>
          <w:i/>
          <w:iCs/>
        </w:rPr>
        <w:t xml:space="preserve"> </w:t>
      </w:r>
    </w:p>
    <w:p w:rsidR="007413F5" w:rsidRPr="00046438" w:rsidRDefault="007413F5">
      <w:pPr>
        <w:pStyle w:val="RKnormal"/>
        <w:rPr>
          <w:i/>
          <w:iCs/>
        </w:rPr>
      </w:pPr>
      <w:r w:rsidRPr="00046438">
        <w:rPr>
          <w:i/>
          <w:iCs/>
        </w:rPr>
        <w:t xml:space="preserve">d) En anpassning av bestämmelserna i avdelning IV i EG-fördraget vad gäller EG-domstolens behörighet i syfte att tillförsäkra ett mer effektivt rättsskydd </w:t>
      </w:r>
      <w:r w:rsidRPr="00046438">
        <w:t xml:space="preserve"> </w:t>
      </w:r>
    </w:p>
    <w:p w:rsidR="007413F5" w:rsidRPr="00046438" w:rsidRDefault="007413F5">
      <w:pPr>
        <w:pStyle w:val="RKnormal"/>
        <w:rPr>
          <w:bCs/>
        </w:rPr>
      </w:pPr>
    </w:p>
    <w:p w:rsidR="007413F5" w:rsidRPr="00046438" w:rsidRDefault="007413F5">
      <w:pPr>
        <w:pStyle w:val="RKnormal"/>
        <w:rPr>
          <w:i/>
          <w:iCs/>
        </w:rPr>
      </w:pPr>
      <w:r w:rsidRPr="00046438">
        <w:rPr>
          <w:i/>
          <w:iCs/>
        </w:rPr>
        <w:t>Svensk ståndpunkt</w:t>
      </w:r>
    </w:p>
    <w:p w:rsidR="007413F5" w:rsidRPr="00046438" w:rsidRDefault="007413F5">
      <w:pPr>
        <w:pStyle w:val="RKnormal"/>
      </w:pPr>
      <w:r w:rsidRPr="00046438">
        <w:t xml:space="preserve">Sverige välkomnar en diskussion om framtiden för samarbetet på området för rättsliga och inrikes frågor. </w:t>
      </w:r>
    </w:p>
    <w:p w:rsidR="007413F5" w:rsidRPr="00046438" w:rsidRDefault="007413F5">
      <w:pPr>
        <w:pStyle w:val="RKnormal"/>
      </w:pPr>
    </w:p>
    <w:p w:rsidR="007413F5" w:rsidRPr="00046438" w:rsidRDefault="007413F5">
      <w:pPr>
        <w:pStyle w:val="RKnormal"/>
      </w:pPr>
      <w:r w:rsidRPr="00046438">
        <w:t xml:space="preserve">Se vidare i </w:t>
      </w:r>
      <w:r w:rsidRPr="00046438">
        <w:rPr>
          <w:u w:val="single"/>
        </w:rPr>
        <w:t>bifogad promemoria</w:t>
      </w:r>
      <w:r w:rsidRPr="00046438">
        <w:t xml:space="preserve">. </w:t>
      </w:r>
    </w:p>
    <w:p w:rsidR="007413F5" w:rsidRPr="00046438" w:rsidRDefault="007413F5">
      <w:pPr>
        <w:pStyle w:val="RKnormal"/>
      </w:pPr>
    </w:p>
    <w:p w:rsidR="007413F5" w:rsidRPr="00046438" w:rsidRDefault="007413F5">
      <w:pPr>
        <w:pStyle w:val="RKnormal"/>
        <w:rPr>
          <w:rFonts w:cs="Courier New"/>
          <w:b/>
          <w:bCs/>
          <w:color w:val="000000"/>
          <w:szCs w:val="24"/>
        </w:rPr>
      </w:pPr>
    </w:p>
    <w:p w:rsidR="007413F5" w:rsidRPr="00046438" w:rsidRDefault="007413F5">
      <w:pPr>
        <w:pStyle w:val="RKnormal"/>
        <w:rPr>
          <w:b/>
          <w:bCs/>
        </w:rPr>
      </w:pPr>
      <w:r w:rsidRPr="00046438">
        <w:rPr>
          <w:rFonts w:cs="Courier New"/>
          <w:b/>
          <w:bCs/>
          <w:color w:val="000000"/>
          <w:szCs w:val="24"/>
        </w:rPr>
        <w:t xml:space="preserve">4. Global migration </w:t>
      </w:r>
      <w:r w:rsidRPr="00046438">
        <w:rPr>
          <w:b/>
          <w:bCs/>
        </w:rPr>
        <w:t>(UD)</w:t>
      </w:r>
    </w:p>
    <w:p w:rsidR="007413F5" w:rsidRPr="00046438" w:rsidRDefault="007413F5">
      <w:pPr>
        <w:pStyle w:val="RKnormal"/>
        <w:rPr>
          <w:b/>
          <w:bCs/>
        </w:rPr>
      </w:pPr>
    </w:p>
    <w:p w:rsidR="007413F5" w:rsidRPr="00046438" w:rsidRDefault="007413F5">
      <w:pPr>
        <w:pStyle w:val="RKnormal"/>
        <w:rPr>
          <w:b/>
          <w:bCs/>
        </w:rPr>
      </w:pPr>
      <w:r w:rsidRPr="00046438">
        <w:rPr>
          <w:b/>
          <w:bCs/>
        </w:rPr>
        <w:t>a) EU:s förberedelse för FN:s högnivådialog om migration och utveckling (UD)</w:t>
      </w:r>
    </w:p>
    <w:p w:rsidR="007413F5" w:rsidRPr="00046438" w:rsidRDefault="007413F5">
      <w:pPr>
        <w:ind w:left="567" w:hanging="567"/>
        <w:rPr>
          <w:rFonts w:ascii="OrigGarmnd BT" w:hAnsi="OrigGarmnd BT"/>
          <w:b/>
          <w:bCs/>
        </w:rPr>
      </w:pPr>
    </w:p>
    <w:p w:rsidR="007413F5" w:rsidRPr="00046438" w:rsidRDefault="007413F5">
      <w:pPr>
        <w:rPr>
          <w:rFonts w:ascii="OrigGarmnd BT" w:hAnsi="OrigGarmnd BT"/>
          <w:i/>
          <w:iCs/>
        </w:rPr>
      </w:pPr>
      <w:r w:rsidRPr="00046438">
        <w:rPr>
          <w:rFonts w:ascii="OrigGarmnd BT" w:hAnsi="OrigGarmnd BT"/>
          <w:i/>
          <w:iCs/>
        </w:rPr>
        <w:t>Avsikten med behandlingen i rådet</w:t>
      </w:r>
    </w:p>
    <w:p w:rsidR="007413F5" w:rsidRPr="00046438" w:rsidRDefault="007413F5">
      <w:pPr>
        <w:pStyle w:val="RKnormal"/>
      </w:pPr>
      <w:r w:rsidRPr="00046438">
        <w:t>Informationspunkt.</w:t>
      </w:r>
    </w:p>
    <w:p w:rsidR="007413F5" w:rsidRPr="00046438" w:rsidRDefault="007413F5">
      <w:pPr>
        <w:pStyle w:val="RKnormal"/>
      </w:pPr>
    </w:p>
    <w:p w:rsidR="007413F5" w:rsidRPr="00046438" w:rsidRDefault="007413F5">
      <w:pPr>
        <w:rPr>
          <w:rFonts w:ascii="OrigGarmnd BT" w:hAnsi="OrigGarmnd BT"/>
          <w:bCs/>
          <w:i/>
          <w:iCs/>
        </w:rPr>
      </w:pPr>
      <w:r w:rsidRPr="00046438">
        <w:rPr>
          <w:rFonts w:ascii="OrigGarmnd BT" w:hAnsi="OrigGarmnd BT"/>
          <w:bCs/>
          <w:i/>
          <w:iCs/>
        </w:rPr>
        <w:t>Bakgrund</w:t>
      </w:r>
    </w:p>
    <w:p w:rsidR="007413F5" w:rsidRPr="00046438" w:rsidRDefault="007413F5">
      <w:pPr>
        <w:pStyle w:val="RKnormal"/>
      </w:pPr>
      <w:r w:rsidRPr="00046438">
        <w:t>FN:s högnivådialog (HND) kommer hållas på temat migration och utveckling i FN:s generalförsamling i New York den 14-15 september. Mötet kommer att äga rum på ministernivå och vissa internationella organisationer kommer att bjudas in. Resultatet av HND blir en s.k. Chairperson’s summary, dvs. en icke-förhandlad text.</w:t>
      </w:r>
    </w:p>
    <w:p w:rsidR="007413F5" w:rsidRPr="00046438" w:rsidRDefault="007413F5">
      <w:pPr>
        <w:pStyle w:val="RKnormal"/>
      </w:pPr>
    </w:p>
    <w:p w:rsidR="007413F5" w:rsidRPr="00046438" w:rsidRDefault="007413F5">
      <w:pPr>
        <w:autoSpaceDE w:val="0"/>
        <w:autoSpaceDN w:val="0"/>
        <w:adjustRightInd w:val="0"/>
        <w:spacing w:line="240" w:lineRule="atLeast"/>
        <w:ind w:firstLine="7"/>
        <w:jc w:val="both"/>
        <w:rPr>
          <w:rFonts w:ascii="OrigGarmnd BT" w:hAnsi="OrigGarmnd BT"/>
        </w:rPr>
      </w:pPr>
      <w:r w:rsidRPr="00046438">
        <w:rPr>
          <w:rFonts w:ascii="OrigGarmnd BT" w:hAnsi="OrigGarmnd BT"/>
        </w:rPr>
        <w:t xml:space="preserve">Högnivådialogen kommer att fokuseras kring fyra teman och dessa inkluderar: </w:t>
      </w:r>
      <w:r w:rsidRPr="00046438">
        <w:rPr>
          <w:rFonts w:ascii="OrigGarmnd BT" w:hAnsi="OrigGarmnd BT"/>
          <w:b/>
          <w:bCs/>
        </w:rPr>
        <w:t>1)</w:t>
      </w:r>
      <w:r w:rsidRPr="00046438">
        <w:rPr>
          <w:rFonts w:ascii="OrigGarmnd BT" w:hAnsi="OrigGarmnd BT"/>
        </w:rPr>
        <w:t xml:space="preserve"> Vilken effekt internationell migration har på ekonomisk och social utveckling; </w:t>
      </w:r>
      <w:r w:rsidRPr="00046438">
        <w:rPr>
          <w:rFonts w:ascii="OrigGarmnd BT" w:hAnsi="OrigGarmnd BT"/>
          <w:b/>
          <w:bCs/>
        </w:rPr>
        <w:t xml:space="preserve">2) </w:t>
      </w:r>
      <w:r w:rsidRPr="00046438">
        <w:rPr>
          <w:rFonts w:ascii="OrigGarmnd BT" w:hAnsi="OrigGarmnd BT"/>
        </w:rPr>
        <w:t xml:space="preserve">Respekten för, och skydd av migranters mänskliga rättigheter och förebyggande och kampen mot smuggling och trafficking av människor; </w:t>
      </w:r>
      <w:r w:rsidRPr="00046438">
        <w:rPr>
          <w:rFonts w:ascii="OrigGarmnd BT" w:hAnsi="OrigGarmnd BT"/>
          <w:b/>
          <w:bCs/>
        </w:rPr>
        <w:t xml:space="preserve">3) </w:t>
      </w:r>
      <w:r w:rsidRPr="00046438">
        <w:rPr>
          <w:rFonts w:ascii="OrigGarmnd BT" w:hAnsi="OrigGarmnd BT"/>
        </w:rPr>
        <w:t xml:space="preserve">De multilaterala aspekterna av internationell migration och utveckling, inklusive remitteringar; och </w:t>
      </w:r>
      <w:r w:rsidRPr="00046438">
        <w:rPr>
          <w:rFonts w:ascii="OrigGarmnd BT" w:hAnsi="OrigGarmnd BT"/>
          <w:b/>
          <w:bCs/>
        </w:rPr>
        <w:t>4)</w:t>
      </w:r>
      <w:r w:rsidRPr="00046438">
        <w:rPr>
          <w:rFonts w:ascii="OrigGarmnd BT" w:hAnsi="OrigGarmnd BT"/>
        </w:rPr>
        <w:t xml:space="preserve"> Främjande av partnerskap, kapacitetsuppbyggnad och erfarenhetsutbyte på bilateral, regional och internationell nivå i syfte att förbättra situationen för såväl länder som migranter. </w:t>
      </w:r>
    </w:p>
    <w:p w:rsidR="007413F5" w:rsidRPr="00046438" w:rsidRDefault="007413F5">
      <w:pPr>
        <w:autoSpaceDE w:val="0"/>
        <w:autoSpaceDN w:val="0"/>
        <w:adjustRightInd w:val="0"/>
        <w:spacing w:line="240" w:lineRule="atLeast"/>
        <w:ind w:firstLine="7"/>
        <w:jc w:val="both"/>
        <w:rPr>
          <w:rFonts w:ascii="OrigGarmnd BT" w:hAnsi="OrigGarmnd BT"/>
        </w:rPr>
      </w:pPr>
    </w:p>
    <w:p w:rsidR="007413F5" w:rsidRPr="00046438" w:rsidRDefault="007413F5">
      <w:pPr>
        <w:autoSpaceDE w:val="0"/>
        <w:autoSpaceDN w:val="0"/>
        <w:adjustRightInd w:val="0"/>
        <w:spacing w:line="240" w:lineRule="atLeast"/>
        <w:ind w:firstLine="7"/>
        <w:jc w:val="both"/>
        <w:rPr>
          <w:rFonts w:ascii="OrigGarmnd BT" w:hAnsi="OrigGarmnd BT"/>
          <w:color w:val="000000"/>
        </w:rPr>
      </w:pPr>
      <w:r w:rsidRPr="00046438">
        <w:rPr>
          <w:rFonts w:ascii="OrigGarmnd BT" w:hAnsi="OrigGarmnd BT"/>
        </w:rPr>
        <w:t>FN: s generalsekreterare presenterade den 6 juni en rapport i syfte att förbereda högnivådialogen. Den redogör för frågor av relevans för högnivådialogen samt ger ett antal rekommendationer på området. Kommissionen har aviserat att de har för avsikt att presentera ett meddelande som uppföljning av rekommendationerna i den globala kommissionen om internationell migrations rapport. En EU-gemensam position inför högnivådialogen förbereds också för närvarande.</w:t>
      </w:r>
    </w:p>
    <w:p w:rsidR="007413F5" w:rsidRPr="00046438" w:rsidRDefault="007413F5">
      <w:pPr>
        <w:pStyle w:val="RKnormal"/>
      </w:pPr>
    </w:p>
    <w:p w:rsidR="007413F5" w:rsidRPr="00046438" w:rsidRDefault="007413F5">
      <w:pPr>
        <w:rPr>
          <w:rFonts w:ascii="OrigGarmnd BT" w:hAnsi="OrigGarmnd BT"/>
          <w:bCs/>
          <w:i/>
          <w:iCs/>
        </w:rPr>
      </w:pPr>
      <w:r w:rsidRPr="00046438">
        <w:rPr>
          <w:rFonts w:ascii="OrigGarmnd BT" w:hAnsi="OrigGarmnd BT"/>
          <w:bCs/>
          <w:i/>
          <w:iCs/>
        </w:rPr>
        <w:t>Svensk ståndpunkt</w:t>
      </w:r>
    </w:p>
    <w:p w:rsidR="007413F5" w:rsidRPr="00046438" w:rsidRDefault="007413F5">
      <w:pPr>
        <w:autoSpaceDE w:val="0"/>
        <w:autoSpaceDN w:val="0"/>
        <w:adjustRightInd w:val="0"/>
        <w:spacing w:line="240" w:lineRule="atLeast"/>
        <w:ind w:firstLine="7"/>
        <w:jc w:val="both"/>
        <w:rPr>
          <w:rFonts w:ascii="OrigGarmnd BT" w:hAnsi="OrigGarmnd BT"/>
          <w:color w:val="000000"/>
        </w:rPr>
      </w:pPr>
      <w:r w:rsidRPr="00046438">
        <w:rPr>
          <w:rFonts w:ascii="OrigGarmnd BT" w:hAnsi="OrigGarmnd BT"/>
          <w:color w:val="000000"/>
        </w:rPr>
        <w:t xml:space="preserve">FN: s högnivådialog är en svensk profilfråga. </w:t>
      </w:r>
      <w:r w:rsidRPr="00046438">
        <w:rPr>
          <w:rFonts w:ascii="OrigGarmnd BT" w:hAnsi="OrigGarmnd BT"/>
        </w:rPr>
        <w:t xml:space="preserve">Från svensk sida har vi valt att lägga fokus på processrelaterade frågor; samordning och samstämmighet mellan politikområdena migration och utveckling. Sverige anser att det är av stor vikt att det blir en konstruktiv dialog i en viktig global framtidsfråga som också måste få en fortsättning i det internationella systemet. En väl balanserad EU-gemensam position bör tas fram för att bidra till detta. </w:t>
      </w:r>
      <w:r w:rsidRPr="00046438">
        <w:rPr>
          <w:rFonts w:ascii="OrigGarmnd BT" w:hAnsi="OrigGarmnd BT"/>
          <w:color w:val="000000"/>
        </w:rPr>
        <w:t>EU har en viktig roll att spela som en aktiv aktör i FN-systemet och för att undvika att man fastnar i en s k</w:t>
      </w:r>
      <w:r w:rsidRPr="00046438">
        <w:rPr>
          <w:rFonts w:ascii="OrigGarmnd BT" w:hAnsi="OrigGarmnd BT"/>
          <w:color w:val="000000"/>
        </w:rPr>
        <w:t xml:space="preserve"> ’nord-sydkonflikt’. </w:t>
      </w:r>
    </w:p>
    <w:p w:rsidR="007413F5" w:rsidRPr="00046438" w:rsidRDefault="007413F5">
      <w:pPr>
        <w:autoSpaceDE w:val="0"/>
        <w:autoSpaceDN w:val="0"/>
        <w:adjustRightInd w:val="0"/>
        <w:spacing w:line="240" w:lineRule="atLeast"/>
        <w:ind w:firstLine="7"/>
        <w:jc w:val="both"/>
        <w:rPr>
          <w:rFonts w:ascii="OrigGarmnd BT" w:hAnsi="OrigGarmnd BT"/>
          <w:color w:val="000000"/>
        </w:rPr>
      </w:pPr>
    </w:p>
    <w:p w:rsidR="007413F5" w:rsidRPr="00046438" w:rsidRDefault="007413F5">
      <w:pPr>
        <w:pStyle w:val="Brdtext"/>
        <w:spacing w:line="240" w:lineRule="atLeast"/>
      </w:pPr>
      <w:r w:rsidRPr="00046438">
        <w:t xml:space="preserve">En mer övergripande målsättning för Sverige är att verka för att resultatet av högnivådialogen tillvaratar migrationens möjligheter att positivt bidra till utveckling, både i sändar-, transit- och mottagarländer. </w:t>
      </w:r>
    </w:p>
    <w:p w:rsidR="007413F5" w:rsidRPr="00046438" w:rsidRDefault="007413F5">
      <w:pPr>
        <w:autoSpaceDE w:val="0"/>
        <w:autoSpaceDN w:val="0"/>
        <w:adjustRightInd w:val="0"/>
        <w:spacing w:line="240" w:lineRule="atLeast"/>
        <w:ind w:firstLine="7"/>
        <w:jc w:val="both"/>
        <w:rPr>
          <w:rFonts w:ascii="OrigGarmnd BT" w:hAnsi="OrigGarmnd BT"/>
          <w:color w:val="000000"/>
        </w:rPr>
      </w:pPr>
    </w:p>
    <w:p w:rsidR="007413F5" w:rsidRPr="00046438" w:rsidRDefault="007413F5">
      <w:pPr>
        <w:rPr>
          <w:rFonts w:ascii="OrigGarmnd BT" w:hAnsi="OrigGarmnd BT"/>
          <w:bCs/>
        </w:rPr>
      </w:pPr>
    </w:p>
    <w:p w:rsidR="007413F5" w:rsidRPr="00046438" w:rsidRDefault="007413F5">
      <w:pPr>
        <w:rPr>
          <w:rFonts w:ascii="OrigGarmnd BT" w:hAnsi="OrigGarmnd BT"/>
          <w:b/>
          <w:bCs/>
        </w:rPr>
      </w:pPr>
      <w:r w:rsidRPr="00046438">
        <w:rPr>
          <w:rFonts w:ascii="OrigGarmnd BT" w:hAnsi="OrigGarmnd BT"/>
          <w:b/>
          <w:bCs/>
        </w:rPr>
        <w:t>b) Rapport från EU-Afrika ministerkonferens i Rabat den 10-11 juli (UD)</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i/>
          <w:iCs/>
        </w:rPr>
      </w:pPr>
      <w:r w:rsidRPr="00046438">
        <w:rPr>
          <w:rFonts w:ascii="OrigGarmnd BT" w:hAnsi="OrigGarmnd BT"/>
          <w:i/>
          <w:iCs/>
        </w:rPr>
        <w:t>Avsikten med behandlingen i rådet</w:t>
      </w:r>
    </w:p>
    <w:p w:rsidR="007413F5" w:rsidRPr="00046438" w:rsidRDefault="007413F5">
      <w:pPr>
        <w:rPr>
          <w:rFonts w:ascii="OrigGarmnd BT" w:hAnsi="OrigGarmnd BT" w:cs="Courier New"/>
          <w:color w:val="000000"/>
        </w:rPr>
      </w:pPr>
      <w:r w:rsidRPr="00046438">
        <w:rPr>
          <w:rFonts w:ascii="OrigGarmnd BT" w:hAnsi="OrigGarmnd BT" w:cs="Courier New"/>
          <w:color w:val="000000"/>
        </w:rPr>
        <w:t>Informationspunkt.</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Bakgrund</w:t>
      </w:r>
    </w:p>
    <w:p w:rsidR="007413F5" w:rsidRPr="00046438" w:rsidRDefault="007413F5">
      <w:pPr>
        <w:autoSpaceDE w:val="0"/>
        <w:autoSpaceDN w:val="0"/>
        <w:adjustRightInd w:val="0"/>
        <w:spacing w:line="240" w:lineRule="atLeast"/>
        <w:ind w:firstLine="7"/>
        <w:jc w:val="both"/>
        <w:rPr>
          <w:rFonts w:ascii="OrigGarmnd BT" w:hAnsi="OrigGarmnd BT"/>
          <w:color w:val="000000"/>
        </w:rPr>
      </w:pPr>
      <w:r w:rsidRPr="00046438">
        <w:rPr>
          <w:rFonts w:ascii="OrigGarmnd BT" w:hAnsi="OrigGarmnd BT"/>
          <w:color w:val="000000"/>
        </w:rPr>
        <w:t xml:space="preserve">Den 10-11 juli äger en ministerkonferens mellan EU-Afrika rum i Rabat, på temat migration och utveckling. Rabat-konferensen är ett initiativ från Spanien, Frankrike och Marocko som avser att initiera en dialog mellan sändar-, transit- och mottagarländer i regionen om samarbete för effektiv hantering av migration där kopplingen migration och utveckling särskilt lyfts fram. Mötet är också tänkt att tjäna som förberedelse för högnivådialogen. </w:t>
      </w:r>
    </w:p>
    <w:p w:rsidR="007413F5" w:rsidRPr="00046438" w:rsidRDefault="007413F5">
      <w:pPr>
        <w:rPr>
          <w:rFonts w:ascii="OrigGarmnd BT" w:hAnsi="OrigGarmnd BT"/>
          <w:bCs/>
          <w:i/>
          <w:iCs/>
        </w:rPr>
      </w:pPr>
    </w:p>
    <w:p w:rsidR="007413F5" w:rsidRPr="00046438" w:rsidRDefault="007413F5">
      <w:pPr>
        <w:rPr>
          <w:rFonts w:ascii="OrigGarmnd BT" w:hAnsi="OrigGarmnd BT"/>
          <w:bCs/>
          <w:i/>
          <w:iCs/>
        </w:rPr>
      </w:pPr>
      <w:r w:rsidRPr="00046438">
        <w:rPr>
          <w:rFonts w:ascii="OrigGarmnd BT" w:hAnsi="OrigGarmnd BT"/>
          <w:bCs/>
          <w:i/>
          <w:iCs/>
        </w:rPr>
        <w:t>Svensk ståndpunkt</w:t>
      </w:r>
    </w:p>
    <w:p w:rsidR="007413F5" w:rsidRPr="00046438" w:rsidRDefault="007413F5">
      <w:pPr>
        <w:rPr>
          <w:rFonts w:ascii="OrigGarmnd BT" w:hAnsi="OrigGarmnd BT" w:cs="Courier New"/>
          <w:color w:val="000000"/>
        </w:rPr>
      </w:pPr>
      <w:r w:rsidRPr="00046438">
        <w:rPr>
          <w:rFonts w:ascii="OrigGarmnd BT" w:hAnsi="OrigGarmnd BT" w:cs="Courier New"/>
          <w:color w:val="000000"/>
        </w:rPr>
        <w:t xml:space="preserve">Sverige välkomnar att Marocko m fl. tagit initiativ till denna konferens. Den ökande migrationen från Västafrika till EU:s sydliga medlemsstater kräver ett fördjupat inter-regionalt samarbete. Migrationsminister Barbro Holmberg kommer att delta vid konferensen. </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cs="Courier New"/>
          <w:b/>
          <w:bCs/>
          <w:color w:val="000000"/>
        </w:rPr>
      </w:pPr>
      <w:r w:rsidRPr="00046438">
        <w:rPr>
          <w:rFonts w:ascii="OrigGarmnd BT" w:hAnsi="OrigGarmnd BT" w:cs="Courier New"/>
          <w:b/>
          <w:bCs/>
          <w:color w:val="000000"/>
        </w:rPr>
        <w:t>c) Situationen i Medelhavsregionen/Afrika, olaglig invandring uppdatering Frontex operativa arbete (Ju/UD)</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i/>
          <w:iCs/>
        </w:rPr>
      </w:pPr>
      <w:r w:rsidRPr="00046438">
        <w:rPr>
          <w:rFonts w:ascii="OrigGarmnd BT" w:hAnsi="OrigGarmnd BT"/>
          <w:i/>
          <w:iCs/>
        </w:rPr>
        <w:t>Avsikten med behandlingen i rådet</w:t>
      </w:r>
    </w:p>
    <w:p w:rsidR="007413F5" w:rsidRPr="00046438" w:rsidRDefault="007413F5">
      <w:pPr>
        <w:rPr>
          <w:rFonts w:ascii="OrigGarmnd BT" w:hAnsi="OrigGarmnd BT" w:cs="Courier New"/>
          <w:color w:val="000000"/>
        </w:rPr>
      </w:pPr>
      <w:r w:rsidRPr="00046438">
        <w:rPr>
          <w:rFonts w:ascii="OrigGarmnd BT" w:hAnsi="OrigGarmnd BT" w:cs="Courier New"/>
          <w:color w:val="000000"/>
        </w:rPr>
        <w:t>Presentation från kommissionen och Frontex.</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Bakgrund</w:t>
      </w:r>
    </w:p>
    <w:p w:rsidR="007413F5" w:rsidRPr="00046438" w:rsidRDefault="007413F5">
      <w:pPr>
        <w:pStyle w:val="RKnormal"/>
        <w:spacing w:line="240" w:lineRule="auto"/>
      </w:pPr>
      <w:r w:rsidRPr="00046438">
        <w:t>Migrationen från Afrika till EU: s sydligaste utposter har de senaste åren varit omfattande. EU antog i december 2005 den ”Globala ansatsen till migration” samt en lista med åtgärder att skyndsamt genomföra i Afrika under 2006, bl.a. underlättande av remitteringar till ursprungsländerna, informationskampanjer riktade mot potentiella migranter, samt en prioritering av migrationsfrågan inom ramen för den politiska dialogen mellan EU och Afrikanska unionen. En lägesrapport väntas inför europeiska rådet i dece</w:t>
      </w:r>
      <w:r w:rsidRPr="00046438">
        <w:t>mber 2006.</w:t>
      </w:r>
    </w:p>
    <w:p w:rsidR="007413F5" w:rsidRPr="00046438" w:rsidRDefault="007413F5">
      <w:pPr>
        <w:pStyle w:val="RKnormal"/>
        <w:spacing w:line="240" w:lineRule="auto"/>
      </w:pPr>
    </w:p>
    <w:p w:rsidR="007413F5" w:rsidRPr="00046438" w:rsidRDefault="007413F5">
      <w:pPr>
        <w:pStyle w:val="RKnormal"/>
        <w:spacing w:line="240" w:lineRule="auto"/>
      </w:pPr>
      <w:r w:rsidRPr="00046438">
        <w:t xml:space="preserve">EU:s gränsbyrå Frontex har en samordnade roll för de insatser som rör kustbevakning utanför EU. Frontex avser ge RIF-rådet information om de insatser som genomförts och avses genomföras, under året. </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Svensk ståndpunkt</w:t>
      </w:r>
    </w:p>
    <w:p w:rsidR="007413F5" w:rsidRPr="00046438" w:rsidRDefault="007413F5">
      <w:pPr>
        <w:pStyle w:val="RKnormal"/>
        <w:spacing w:line="240" w:lineRule="auto"/>
      </w:pPr>
      <w:r w:rsidRPr="00046438">
        <w:t>Situationen i Medelhavet och nu på Kanarieöarna pekar på behovet av en handlingskraftig och bred europeisk ansats för migrationsfrågorna som koordineras väl med andra politikområden och de yttre förbindelserna.</w:t>
      </w:r>
    </w:p>
    <w:p w:rsidR="007413F5" w:rsidRPr="00046438" w:rsidRDefault="007413F5">
      <w:pPr>
        <w:pStyle w:val="RKnormal"/>
        <w:spacing w:line="240" w:lineRule="auto"/>
      </w:pPr>
    </w:p>
    <w:p w:rsidR="007413F5" w:rsidRPr="00046438" w:rsidRDefault="007413F5">
      <w:pPr>
        <w:pStyle w:val="RKnormal"/>
        <w:spacing w:line="240" w:lineRule="auto"/>
      </w:pPr>
      <w:r w:rsidRPr="00046438">
        <w:t>Sverige avser bistå med finansiering av FN:s flyktingkommissariats , UNHCR:s insatser i de viktigaste transitländerna i Nord- och Nordvästafrika längs färdvägen mot Kanarieöarna och de norra Medelhavsländerna. Det är angeläget att på detta sätt urskilja den grupp av flyktingar som återfinns i det större flödet av migranter, och för detta spelar UNHCR en nyckelroll.</w:t>
      </w:r>
    </w:p>
    <w:p w:rsidR="007413F5" w:rsidRPr="00046438" w:rsidRDefault="007413F5">
      <w:pPr>
        <w:rPr>
          <w:rFonts w:ascii="OrigGarmnd BT" w:hAnsi="OrigGarmnd BT" w:cs="Courier New"/>
          <w:b/>
          <w:bCs/>
          <w:color w:val="000000"/>
        </w:rPr>
      </w:pPr>
    </w:p>
    <w:p w:rsidR="007413F5" w:rsidRPr="00046438" w:rsidRDefault="007413F5">
      <w:pPr>
        <w:pStyle w:val="RKnormal"/>
        <w:spacing w:line="240" w:lineRule="auto"/>
      </w:pPr>
      <w:r w:rsidRPr="00046438">
        <w:t>Rabat-konferensen och FN:s högnivådialog om migration och utveckling är viktiga evenemang för dialogen mellan EU och Afrika.</w:t>
      </w:r>
    </w:p>
    <w:p w:rsidR="007413F5" w:rsidRPr="00046438" w:rsidRDefault="007413F5">
      <w:pPr>
        <w:pStyle w:val="RKnormal"/>
        <w:spacing w:line="240" w:lineRule="auto"/>
        <w:rPr>
          <w:rFonts w:ascii="Garamond" w:hAnsi="Garamond"/>
        </w:rPr>
      </w:pP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
          <w:bCs/>
        </w:rPr>
      </w:pPr>
      <w:r w:rsidRPr="00046438">
        <w:rPr>
          <w:rFonts w:ascii="OrigGarmnd BT" w:hAnsi="OrigGarmnd BT" w:cs="Courier New"/>
          <w:b/>
          <w:bCs/>
          <w:color w:val="000000"/>
        </w:rPr>
        <w:t xml:space="preserve">5. Migrationsströmmar </w:t>
      </w:r>
      <w:r w:rsidRPr="00046438">
        <w:rPr>
          <w:rFonts w:ascii="OrigGarmnd BT" w:hAnsi="OrigGarmnd BT"/>
          <w:b/>
          <w:bCs/>
        </w:rPr>
        <w:t>(UD)</w:t>
      </w:r>
    </w:p>
    <w:p w:rsidR="007413F5" w:rsidRPr="00046438" w:rsidRDefault="007413F5">
      <w:pPr>
        <w:rPr>
          <w:rFonts w:ascii="OrigGarmnd BT" w:hAnsi="OrigGarmnd BT"/>
          <w:b/>
          <w:bCs/>
        </w:rPr>
      </w:pPr>
    </w:p>
    <w:p w:rsidR="007413F5" w:rsidRPr="00046438" w:rsidRDefault="007413F5">
      <w:pPr>
        <w:rPr>
          <w:rFonts w:ascii="OrigGarmnd BT" w:hAnsi="OrigGarmnd BT"/>
          <w:b/>
          <w:bCs/>
          <w:color w:val="000000"/>
        </w:rPr>
      </w:pPr>
      <w:r w:rsidRPr="00046438">
        <w:rPr>
          <w:rFonts w:ascii="OrigGarmnd BT" w:hAnsi="OrigGarmnd BT"/>
          <w:b/>
          <w:bCs/>
        </w:rPr>
        <w:t>a) K</w:t>
      </w:r>
      <w:r w:rsidRPr="00046438">
        <w:rPr>
          <w:rFonts w:ascii="OrigGarmnd BT" w:hAnsi="OrigGarmnd BT"/>
          <w:b/>
          <w:bCs/>
          <w:color w:val="000000"/>
        </w:rPr>
        <w:t>ommissionens meddelande om en strategisk plan för laglig migration</w:t>
      </w:r>
    </w:p>
    <w:p w:rsidR="007413F5" w:rsidRPr="00046438" w:rsidRDefault="007413F5">
      <w:pPr>
        <w:rPr>
          <w:rFonts w:ascii="OrigGarmnd BT" w:hAnsi="OrigGarmnd BT"/>
          <w:b/>
          <w:bCs/>
          <w:color w:val="000000"/>
        </w:rPr>
      </w:pPr>
    </w:p>
    <w:p w:rsidR="007413F5" w:rsidRPr="00046438" w:rsidRDefault="007413F5">
      <w:pPr>
        <w:jc w:val="both"/>
        <w:rPr>
          <w:rFonts w:ascii="OrigGarmnd BT" w:hAnsi="OrigGarmnd BT"/>
          <w:bCs/>
          <w:i/>
          <w:iCs/>
        </w:rPr>
      </w:pPr>
      <w:r w:rsidRPr="00046438">
        <w:rPr>
          <w:rFonts w:ascii="OrigGarmnd BT" w:hAnsi="OrigGarmnd BT"/>
          <w:bCs/>
          <w:i/>
          <w:iCs/>
        </w:rPr>
        <w:t>Avsikten med behandlingen i rådet</w:t>
      </w:r>
    </w:p>
    <w:p w:rsidR="007413F5" w:rsidRPr="00046438" w:rsidRDefault="007413F5">
      <w:pPr>
        <w:jc w:val="both"/>
        <w:rPr>
          <w:rFonts w:ascii="OrigGarmnd BT" w:hAnsi="OrigGarmnd BT"/>
        </w:rPr>
      </w:pPr>
      <w:r w:rsidRPr="00046438">
        <w:rPr>
          <w:rFonts w:ascii="OrigGarmnd BT" w:hAnsi="OrigGarmnd BT"/>
        </w:rPr>
        <w:t>Presentation från kommissionen.</w:t>
      </w:r>
    </w:p>
    <w:p w:rsidR="007413F5" w:rsidRPr="00046438" w:rsidRDefault="007413F5">
      <w:pPr>
        <w:jc w:val="both"/>
        <w:rPr>
          <w:rFonts w:ascii="OrigGarmnd BT" w:hAnsi="OrigGarmnd BT"/>
        </w:rPr>
      </w:pPr>
    </w:p>
    <w:p w:rsidR="007413F5" w:rsidRPr="00046438" w:rsidRDefault="007413F5">
      <w:pPr>
        <w:jc w:val="both"/>
        <w:rPr>
          <w:rFonts w:ascii="OrigGarmnd BT" w:hAnsi="OrigGarmnd BT"/>
        </w:rPr>
      </w:pPr>
      <w:r w:rsidRPr="00046438">
        <w:rPr>
          <w:rFonts w:ascii="OrigGarmnd BT" w:hAnsi="OrigGarmnd BT"/>
          <w:i/>
          <w:iCs/>
        </w:rPr>
        <w:t>Bakgrund</w:t>
      </w:r>
    </w:p>
    <w:p w:rsidR="007413F5" w:rsidRPr="00046438" w:rsidRDefault="007413F5">
      <w:pPr>
        <w:jc w:val="both"/>
        <w:rPr>
          <w:rFonts w:ascii="OrigGarmnd BT" w:hAnsi="OrigGarmnd BT"/>
        </w:rPr>
      </w:pPr>
      <w:r w:rsidRPr="00046438">
        <w:rPr>
          <w:rFonts w:ascii="OrigGarmnd BT" w:hAnsi="OrigGarmnd BT"/>
        </w:rPr>
        <w:t>Kommissionen presenterade den 21 december 2005 en strategisk plan för laglig migration. Planen är kommissionens svar på Europeiska rådets begäran i Haagprogrammet att före 2005 års utgång presentera en strategi för laglig migration. Den strategiska planen omfattar både rättsliga och icke-rättsliga åtgärder, vilka kommer att utgöra en plattform för fortsatta konsultationer mellan kommissionen och medlemsstaterna. Ett första lagförslag beräknas tidigast till år 2007. Kommissionen kommer vid rådsmötet att inf</w:t>
      </w:r>
      <w:r w:rsidRPr="00046438">
        <w:rPr>
          <w:rFonts w:ascii="OrigGarmnd BT" w:hAnsi="OrigGarmnd BT"/>
        </w:rPr>
        <w:t>ormera om planen för det framtida arbetet med frågan.</w:t>
      </w:r>
    </w:p>
    <w:p w:rsidR="007413F5" w:rsidRPr="00046438" w:rsidRDefault="007413F5">
      <w:pPr>
        <w:tabs>
          <w:tab w:val="left" w:pos="1134"/>
          <w:tab w:val="left" w:pos="2835"/>
        </w:tabs>
        <w:spacing w:before="360" w:after="120"/>
        <w:jc w:val="both"/>
        <w:rPr>
          <w:rFonts w:ascii="OrigGarmnd BT" w:hAnsi="OrigGarmnd BT"/>
          <w:i/>
          <w:iCs/>
          <w:szCs w:val="22"/>
        </w:rPr>
      </w:pPr>
      <w:r w:rsidRPr="00046438">
        <w:rPr>
          <w:rFonts w:ascii="OrigGarmnd BT" w:hAnsi="OrigGarmnd BT"/>
          <w:i/>
          <w:iCs/>
          <w:szCs w:val="22"/>
        </w:rPr>
        <w:t>Svensk ståndpunkt</w:t>
      </w:r>
    </w:p>
    <w:p w:rsidR="007413F5" w:rsidRPr="00046438" w:rsidRDefault="007413F5">
      <w:pPr>
        <w:rPr>
          <w:rFonts w:ascii="OrigGarmnd BT" w:hAnsi="OrigGarmnd BT"/>
        </w:rPr>
      </w:pPr>
      <w:r w:rsidRPr="00046438">
        <w:rPr>
          <w:rFonts w:ascii="OrigGarmnd BT" w:hAnsi="OrigGarmnd BT"/>
        </w:rPr>
        <w:t xml:space="preserve">Sverige anser att det finns skäl att se över behovet och möjligheterna att ta fram lämpliga gemenskapsregler för migration till unionen. Laglig migration är en viktig fråga för EU i ett framtidsperspektiv. </w:t>
      </w:r>
    </w:p>
    <w:p w:rsidR="007413F5" w:rsidRPr="00046438" w:rsidRDefault="007413F5">
      <w:pPr>
        <w:rPr>
          <w:rFonts w:ascii="OrigGarmnd BT" w:hAnsi="OrigGarmnd BT"/>
        </w:rPr>
      </w:pPr>
    </w:p>
    <w:p w:rsidR="007413F5" w:rsidRPr="00046438" w:rsidRDefault="007413F5">
      <w:pPr>
        <w:rPr>
          <w:rFonts w:ascii="OrigGarmnd BT" w:hAnsi="OrigGarmnd BT"/>
        </w:rPr>
      </w:pPr>
      <w:r w:rsidRPr="00046438">
        <w:rPr>
          <w:rFonts w:ascii="OrigGarmnd BT" w:hAnsi="OrigGarmnd BT"/>
        </w:rPr>
        <w:t>Sverige har emellertid vissa förbehåll. Beslut gällande ekonomisk migration är fortsatt främst en nationell angelägenhet inom unionen och det är likaså viktigt att ta tillvara den arbetskraftspotential som redan finns inom EU. Insatser för bättre integration av de tredjelandsmedborgare som redan finns inom EU måste ske parallellt med åtgärder för att underlätta arbetskraftsinvandring.</w:t>
      </w:r>
    </w:p>
    <w:p w:rsidR="007413F5" w:rsidRPr="00046438" w:rsidRDefault="007413F5">
      <w:pPr>
        <w:rPr>
          <w:rFonts w:ascii="OrigGarmnd BT" w:hAnsi="OrigGarmnd BT"/>
          <w:b/>
          <w:bCs/>
        </w:rPr>
      </w:pPr>
    </w:p>
    <w:p w:rsidR="007413F5" w:rsidRPr="00046438" w:rsidRDefault="007413F5">
      <w:pPr>
        <w:rPr>
          <w:rFonts w:ascii="OrigGarmnd BT" w:hAnsi="OrigGarmnd BT"/>
        </w:rPr>
      </w:pPr>
      <w:r w:rsidRPr="00046438">
        <w:rPr>
          <w:rFonts w:ascii="OrigGarmnd BT" w:hAnsi="OrigGarmnd BT"/>
        </w:rPr>
        <w:t xml:space="preserve">Se vidare i </w:t>
      </w:r>
      <w:r w:rsidRPr="00046438">
        <w:rPr>
          <w:rFonts w:ascii="OrigGarmnd BT" w:hAnsi="OrigGarmnd BT"/>
          <w:u w:val="single"/>
        </w:rPr>
        <w:t>bifogad promemoria</w:t>
      </w:r>
      <w:r w:rsidRPr="00046438">
        <w:rPr>
          <w:rFonts w:ascii="OrigGarmnd BT" w:hAnsi="OrigGarmnd BT"/>
        </w:rPr>
        <w:t>.</w:t>
      </w:r>
    </w:p>
    <w:p w:rsidR="007413F5" w:rsidRPr="00046438" w:rsidRDefault="007413F5">
      <w:pPr>
        <w:rPr>
          <w:rFonts w:ascii="OrigGarmnd BT" w:hAnsi="OrigGarmnd BT"/>
          <w:b/>
          <w:bCs/>
        </w:rPr>
      </w:pPr>
    </w:p>
    <w:p w:rsidR="007413F5" w:rsidRPr="00046438" w:rsidRDefault="007413F5">
      <w:pPr>
        <w:rPr>
          <w:rFonts w:ascii="OrigGarmnd BT" w:hAnsi="OrigGarmnd BT"/>
          <w:b/>
          <w:bCs/>
        </w:rPr>
      </w:pPr>
    </w:p>
    <w:p w:rsidR="007413F5" w:rsidRPr="00046438" w:rsidRDefault="007413F5">
      <w:pPr>
        <w:rPr>
          <w:rFonts w:ascii="OrigGarmnd BT" w:hAnsi="OrigGarmnd BT"/>
          <w:b/>
          <w:bCs/>
          <w:color w:val="000000"/>
        </w:rPr>
      </w:pPr>
      <w:r w:rsidRPr="00046438">
        <w:rPr>
          <w:rFonts w:ascii="OrigGarmnd BT" w:hAnsi="OrigGarmnd BT"/>
          <w:b/>
          <w:bCs/>
        </w:rPr>
        <w:t>b) K</w:t>
      </w:r>
      <w:r w:rsidRPr="00046438">
        <w:rPr>
          <w:rFonts w:ascii="OrigGarmnd BT" w:hAnsi="OrigGarmnd BT"/>
          <w:b/>
          <w:bCs/>
          <w:color w:val="000000"/>
        </w:rPr>
        <w:t>ommissionens meddelande om en gemenskapsstrategi för olaglig invandring</w:t>
      </w:r>
    </w:p>
    <w:p w:rsidR="007413F5" w:rsidRPr="00046438" w:rsidRDefault="007413F5">
      <w:pPr>
        <w:rPr>
          <w:rFonts w:ascii="OrigGarmnd BT" w:hAnsi="OrigGarmnd BT"/>
          <w:b/>
          <w:bCs/>
          <w:color w:val="000000"/>
        </w:rPr>
      </w:pPr>
    </w:p>
    <w:p w:rsidR="007413F5" w:rsidRPr="00046438" w:rsidRDefault="007413F5">
      <w:pPr>
        <w:rPr>
          <w:rFonts w:ascii="OrigGarmnd BT" w:hAnsi="OrigGarmnd BT"/>
          <w:i/>
          <w:iCs/>
        </w:rPr>
      </w:pPr>
      <w:r w:rsidRPr="00046438">
        <w:rPr>
          <w:rFonts w:ascii="OrigGarmnd BT" w:hAnsi="OrigGarmnd BT"/>
          <w:i/>
          <w:iCs/>
        </w:rPr>
        <w:t>Avsikten med behandlingen i rådet</w:t>
      </w:r>
    </w:p>
    <w:p w:rsidR="007413F5" w:rsidRPr="00046438" w:rsidRDefault="007413F5">
      <w:pPr>
        <w:rPr>
          <w:rFonts w:ascii="OrigGarmnd BT" w:hAnsi="OrigGarmnd BT" w:cs="Courier New"/>
          <w:color w:val="000000"/>
        </w:rPr>
      </w:pPr>
      <w:r w:rsidRPr="00046438">
        <w:rPr>
          <w:rFonts w:ascii="OrigGarmnd BT" w:hAnsi="OrigGarmnd BT" w:cs="Courier New"/>
          <w:color w:val="000000"/>
        </w:rPr>
        <w:t>Presentation av meddelandet som kommissionen förväntas anta den 19 juli.</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Bakgrund</w:t>
      </w:r>
    </w:p>
    <w:p w:rsidR="007413F5" w:rsidRPr="00046438" w:rsidRDefault="007413F5">
      <w:pPr>
        <w:jc w:val="both"/>
        <w:rPr>
          <w:rFonts w:ascii="OrigGarmnd BT" w:hAnsi="OrigGarmnd BT"/>
        </w:rPr>
      </w:pPr>
      <w:r w:rsidRPr="00046438">
        <w:rPr>
          <w:rFonts w:ascii="OrigGarmnd BT" w:hAnsi="OrigGarmnd BT"/>
          <w:color w:val="000000"/>
          <w:szCs w:val="17"/>
        </w:rPr>
        <w:t>I den strategiska planen för laglig migration från december 2005 uttrycker kommissionen bl.a. att laglig migration inte kan ses som åtskild från åtgärder som syftar till att förhindra olaglig invandring. Mot denna bakgrund har kommissionen för avsikt att presentera ett meddelande om olaglig invandring. Innehållet i meddelandet har ännu inte delgetts medlemsstaterna.</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Svensk ståndpunkt</w:t>
      </w:r>
    </w:p>
    <w:p w:rsidR="007413F5" w:rsidRPr="00046438" w:rsidRDefault="007413F5">
      <w:pPr>
        <w:pStyle w:val="RKnormal"/>
        <w:jc w:val="both"/>
      </w:pPr>
      <w:r w:rsidRPr="00046438">
        <w:rPr>
          <w:szCs w:val="24"/>
        </w:rPr>
        <w:t>Sverige är generellt positivt till en väl avvägd gemenskapspolitik, både vad gäller den lagliga och den olagliga invandringen.</w:t>
      </w:r>
    </w:p>
    <w:p w:rsidR="007413F5" w:rsidRPr="00046438" w:rsidRDefault="007413F5">
      <w:pPr>
        <w:pStyle w:val="RKnormal"/>
        <w:rPr>
          <w:b/>
          <w:bCs/>
        </w:rPr>
      </w:pPr>
    </w:p>
    <w:p w:rsidR="007413F5" w:rsidRPr="00046438" w:rsidRDefault="007413F5">
      <w:pPr>
        <w:pStyle w:val="RKnormal"/>
        <w:rPr>
          <w:b/>
          <w:bCs/>
        </w:rPr>
      </w:pPr>
      <w:r w:rsidRPr="00046438">
        <w:rPr>
          <w:b/>
          <w:bCs/>
        </w:rPr>
        <w:t>6. Övriga frågor</w:t>
      </w:r>
    </w:p>
    <w:p w:rsidR="007413F5" w:rsidRPr="00046438" w:rsidRDefault="007413F5">
      <w:pPr>
        <w:pStyle w:val="RKnormal"/>
      </w:pPr>
    </w:p>
    <w:p w:rsidR="007413F5" w:rsidRPr="00046438" w:rsidRDefault="007413F5">
      <w:pPr>
        <w:rPr>
          <w:rFonts w:ascii="OrigGarmnd BT" w:hAnsi="OrigGarmnd BT"/>
          <w:b/>
          <w:bCs/>
          <w:iCs/>
        </w:rPr>
      </w:pPr>
      <w:r w:rsidRPr="00046438">
        <w:rPr>
          <w:rFonts w:ascii="OrigGarmnd BT" w:hAnsi="OrigGarmnd BT"/>
          <w:b/>
          <w:bCs/>
          <w:iCs/>
        </w:rPr>
        <w:t>GEMENSAMMA KOMMITTÉN PÅ MINISTERNIVÅ</w:t>
      </w:r>
    </w:p>
    <w:p w:rsidR="007413F5" w:rsidRPr="00046438" w:rsidRDefault="007413F5">
      <w:pPr>
        <w:rPr>
          <w:rFonts w:ascii="OrigGarmnd BT" w:hAnsi="OrigGarmnd BT"/>
          <w:b/>
          <w:bCs/>
        </w:rPr>
      </w:pPr>
    </w:p>
    <w:p w:rsidR="007413F5" w:rsidRPr="00046438" w:rsidRDefault="007413F5">
      <w:pPr>
        <w:rPr>
          <w:rFonts w:ascii="OrigGarmnd BT" w:hAnsi="OrigGarmnd BT"/>
          <w:b/>
          <w:bCs/>
        </w:rPr>
      </w:pPr>
      <w:r w:rsidRPr="00046438">
        <w:rPr>
          <w:rFonts w:ascii="OrigGarmnd BT" w:hAnsi="OrigGarmnd BT"/>
          <w:b/>
          <w:bCs/>
        </w:rPr>
        <w:t>1. Godkännande av den preliminära dagordningen</w:t>
      </w:r>
    </w:p>
    <w:p w:rsidR="007413F5" w:rsidRPr="00046438" w:rsidRDefault="007413F5">
      <w:pPr>
        <w:rPr>
          <w:rFonts w:ascii="OrigGarmnd BT" w:hAnsi="OrigGarmnd BT"/>
          <w:b/>
          <w:bCs/>
        </w:rPr>
      </w:pPr>
    </w:p>
    <w:p w:rsidR="007413F5" w:rsidRPr="00046438" w:rsidRDefault="007413F5">
      <w:pPr>
        <w:pStyle w:val="RKnormal"/>
      </w:pPr>
      <w:r w:rsidRPr="00046438">
        <w:t>Se bifogad preliminär dagordning.</w:t>
      </w:r>
    </w:p>
    <w:p w:rsidR="007413F5" w:rsidRPr="00046438" w:rsidRDefault="007413F5">
      <w:pPr>
        <w:rPr>
          <w:rFonts w:ascii="OrigGarmnd BT" w:hAnsi="OrigGarmnd BT" w:cs="Courier New"/>
          <w:b/>
          <w:bCs/>
          <w:color w:val="000000"/>
          <w:szCs w:val="24"/>
        </w:rPr>
      </w:pPr>
    </w:p>
    <w:p w:rsidR="007413F5" w:rsidRPr="00046438" w:rsidRDefault="007413F5">
      <w:pPr>
        <w:rPr>
          <w:rFonts w:ascii="OrigGarmnd BT" w:hAnsi="OrigGarmnd BT"/>
          <w:b/>
          <w:bCs/>
        </w:rPr>
      </w:pPr>
    </w:p>
    <w:p w:rsidR="007413F5" w:rsidRPr="00046438" w:rsidRDefault="007413F5">
      <w:pPr>
        <w:pStyle w:val="RKnormal"/>
        <w:rPr>
          <w:b/>
          <w:bCs/>
        </w:rPr>
      </w:pPr>
      <w:r w:rsidRPr="00046438">
        <w:rPr>
          <w:b/>
          <w:bCs/>
        </w:rPr>
        <w:t xml:space="preserve">2. SIS rättsakter (Ju) </w:t>
      </w:r>
    </w:p>
    <w:p w:rsidR="007413F5" w:rsidRPr="00046438" w:rsidRDefault="007413F5">
      <w:pPr>
        <w:pStyle w:val="RKnormal"/>
        <w:rPr>
          <w:b/>
          <w:bCs/>
        </w:rPr>
      </w:pPr>
    </w:p>
    <w:p w:rsidR="007413F5" w:rsidRPr="00046438" w:rsidRDefault="007413F5">
      <w:pPr>
        <w:pStyle w:val="RKnormal"/>
        <w:rPr>
          <w:b/>
          <w:bCs/>
        </w:rPr>
      </w:pPr>
      <w:r w:rsidRPr="00046438">
        <w:rPr>
          <w:b/>
          <w:bCs/>
        </w:rPr>
        <w:t xml:space="preserve">- Förslag till Europaparlamentets och rådets förordning om inrättande, drift och användning av andra generationen av Schengens informationssystem (SIS II) </w:t>
      </w:r>
    </w:p>
    <w:p w:rsidR="007413F5" w:rsidRPr="00046438" w:rsidRDefault="007413F5">
      <w:pPr>
        <w:pStyle w:val="RKnormal"/>
        <w:rPr>
          <w:b/>
          <w:bCs/>
        </w:rPr>
      </w:pPr>
    </w:p>
    <w:p w:rsidR="007413F5" w:rsidRPr="00046438" w:rsidRDefault="007413F5">
      <w:pPr>
        <w:pStyle w:val="RKnormal"/>
        <w:rPr>
          <w:b/>
          <w:bCs/>
        </w:rPr>
      </w:pPr>
      <w:r w:rsidRPr="00046438">
        <w:rPr>
          <w:b/>
          <w:bCs/>
        </w:rPr>
        <w:t xml:space="preserve">- Förslag till rådsbeslut om inrättande, drift och användning av andra generationen av Schengens informationssystem (SIS II) </w:t>
      </w:r>
    </w:p>
    <w:p w:rsidR="007413F5" w:rsidRPr="00046438" w:rsidRDefault="007413F5">
      <w:pPr>
        <w:pStyle w:val="RKnormal"/>
        <w:rPr>
          <w:b/>
          <w:bCs/>
        </w:rPr>
      </w:pPr>
    </w:p>
    <w:p w:rsidR="007413F5" w:rsidRPr="00046438" w:rsidRDefault="007413F5">
      <w:pPr>
        <w:pStyle w:val="RKnormal"/>
        <w:rPr>
          <w:b/>
          <w:bCs/>
        </w:rPr>
      </w:pPr>
      <w:r w:rsidRPr="00046438">
        <w:rPr>
          <w:b/>
          <w:bCs/>
        </w:rPr>
        <w:t xml:space="preserve">- Förslag till Europaparlamentets och rådets förordning om tillgång till andra generationen av Schengens informationssystem (SIS II) </w:t>
      </w:r>
    </w:p>
    <w:p w:rsidR="007413F5" w:rsidRPr="00046438" w:rsidRDefault="007413F5">
      <w:pPr>
        <w:pStyle w:val="RKnormal"/>
      </w:pPr>
      <w:r w:rsidRPr="00046438">
        <w:rPr>
          <w:b/>
          <w:bCs/>
        </w:rPr>
        <w:t xml:space="preserve">för de enheter i medlemsstaterna som ansvarar för att utfärda registreringsbevis för fordon </w:t>
      </w:r>
    </w:p>
    <w:p w:rsidR="007413F5" w:rsidRPr="00046438" w:rsidRDefault="007413F5">
      <w:pPr>
        <w:pStyle w:val="RKnormal"/>
      </w:pPr>
    </w:p>
    <w:p w:rsidR="007413F5" w:rsidRPr="00046438" w:rsidRDefault="007413F5">
      <w:pPr>
        <w:pStyle w:val="RKnormal"/>
        <w:rPr>
          <w:i/>
          <w:iCs/>
        </w:rPr>
      </w:pPr>
      <w:r w:rsidRPr="00046438">
        <w:rPr>
          <w:i/>
          <w:iCs/>
        </w:rPr>
        <w:t>Avsikten med behandlingen i rådet</w:t>
      </w:r>
    </w:p>
    <w:p w:rsidR="007413F5" w:rsidRPr="00046438" w:rsidRDefault="007413F5">
      <w:pPr>
        <w:pStyle w:val="RKnormal"/>
      </w:pPr>
      <w:r w:rsidRPr="00046438">
        <w:t>Nå en politisk överenskommelse rörande de tre rättsakterna så att Europaparlamentet, inom ramen för medbeslutandeproceduren, kan behandla och godkänna rättsakterna (de båda förordningarna) vid en första läsning i september 2006.</w:t>
      </w:r>
    </w:p>
    <w:p w:rsidR="007413F5" w:rsidRPr="00046438" w:rsidRDefault="007413F5">
      <w:pPr>
        <w:pStyle w:val="RKnormal"/>
      </w:pPr>
    </w:p>
    <w:p w:rsidR="007413F5" w:rsidRPr="00046438" w:rsidRDefault="007413F5">
      <w:pPr>
        <w:pStyle w:val="RKnormal"/>
        <w:rPr>
          <w:i/>
          <w:iCs/>
        </w:rPr>
      </w:pPr>
      <w:r w:rsidRPr="00046438">
        <w:rPr>
          <w:i/>
          <w:iCs/>
        </w:rPr>
        <w:t>Bakgrund</w:t>
      </w:r>
    </w:p>
    <w:p w:rsidR="007413F5" w:rsidRPr="00046438" w:rsidRDefault="007413F5">
      <w:pPr>
        <w:pStyle w:val="RKnormal"/>
      </w:pPr>
      <w:r w:rsidRPr="00046438">
        <w:t>Den tekniska utvecklingen av den andra generationens SIS (SIS II) pågår sedan slutet av 2001 inom ramen för SIS II-kommittén i rådet. Målet är att systemet skall vara i operativ drift i april 2007, då de medlemsstater som är anslutna till det nuvarande SIS skall anslutas till SIS II. De tio nya medlemsstaterna skall därefter kunna anslutas i oktober 2007. Det nya systemet berör såväl EU:s första som tredje pelare. Parallellt med den tekniska utvecklingen av SIS II pågår förhandlingar om tre rättsakter röra</w:t>
      </w:r>
      <w:r w:rsidRPr="00046438">
        <w:t>nde SIS II (förordning respektive rådsbeslut om SIS II samt en förordning om fordonsmyndigheters tillgång till SIS II). Förhandlingarna brådskar för att tidtabellen skall kunna hållas och för att Europaparlamentet, inom ramen för medbeslutandeproceduren, skall kunna anta förordningarna vid en första läsning. En förutsättning för att Europaparlamentet skall godkänna förordningarna är att en politisk överenskommelse också är uppnådd för rådsbeslutet om SIS II.</w:t>
      </w:r>
    </w:p>
    <w:p w:rsidR="007413F5" w:rsidRPr="00046438" w:rsidRDefault="007413F5">
      <w:pPr>
        <w:pStyle w:val="RKnormal"/>
      </w:pPr>
    </w:p>
    <w:p w:rsidR="007413F5" w:rsidRPr="00046438" w:rsidRDefault="007413F5">
      <w:pPr>
        <w:pStyle w:val="RKnormal"/>
      </w:pPr>
      <w:r w:rsidRPr="00046438">
        <w:t>Förordningen om SIS II och rådsbeslutet om SIS II har en del gemensamma bestämmelser och reglerar därutöver specifika förstapelarfrågor respektive tredjepelarfrågor. Anledningen till att fordonsmyndigheternas tillgång till SIS II regleras i en egen förordning beror på att denna reglering har en annan rättslig grund än förordningen om SIS II.</w:t>
      </w:r>
    </w:p>
    <w:p w:rsidR="007413F5" w:rsidRPr="00046438" w:rsidRDefault="007413F5">
      <w:pPr>
        <w:pStyle w:val="RKnormal"/>
      </w:pPr>
    </w:p>
    <w:p w:rsidR="007413F5" w:rsidRPr="00046438" w:rsidRDefault="007413F5">
      <w:pPr>
        <w:pStyle w:val="RKnormal"/>
      </w:pPr>
      <w:r w:rsidRPr="00046438">
        <w:t>Vid rådsmötet den 1-2 juni uppnåddes en politisk överenskommelse om de båda förordningarna. Rådsbeslutet beräknas vara slutförhandlat inför rådsmötet den 24 juli 2006.</w:t>
      </w:r>
    </w:p>
    <w:p w:rsidR="007413F5" w:rsidRPr="00046438" w:rsidRDefault="007413F5">
      <w:pPr>
        <w:pStyle w:val="RKnormal"/>
      </w:pPr>
    </w:p>
    <w:p w:rsidR="007413F5" w:rsidRPr="00046438" w:rsidRDefault="007413F5">
      <w:pPr>
        <w:pStyle w:val="RKnormal"/>
      </w:pPr>
      <w:r w:rsidRPr="00046438">
        <w:t xml:space="preserve">För närmare information om innehållet i de aktuella rättsakterna, se </w:t>
      </w:r>
      <w:r w:rsidRPr="00046438">
        <w:rPr>
          <w:u w:val="single"/>
        </w:rPr>
        <w:t>promemoria</w:t>
      </w:r>
      <w:r w:rsidRPr="00046438">
        <w:t xml:space="preserve"> som översändes till EU-nämnden inför samrådet den 31 maj samt </w:t>
      </w:r>
      <w:r w:rsidRPr="00046438">
        <w:rPr>
          <w:u w:val="single"/>
        </w:rPr>
        <w:t>bifogade rådsdokument</w:t>
      </w:r>
      <w:r w:rsidRPr="00046438">
        <w:t>.</w:t>
      </w:r>
    </w:p>
    <w:p w:rsidR="007413F5" w:rsidRPr="00046438" w:rsidRDefault="007413F5">
      <w:pPr>
        <w:pStyle w:val="RKnormal"/>
      </w:pPr>
    </w:p>
    <w:p w:rsidR="007413F5" w:rsidRPr="00046438" w:rsidRDefault="007413F5">
      <w:pPr>
        <w:pStyle w:val="RKnormal"/>
        <w:rPr>
          <w:i/>
          <w:iCs/>
        </w:rPr>
      </w:pPr>
      <w:r w:rsidRPr="00046438">
        <w:rPr>
          <w:i/>
          <w:iCs/>
        </w:rPr>
        <w:t>Svensk ståndpunkt</w:t>
      </w:r>
    </w:p>
    <w:p w:rsidR="007413F5" w:rsidRPr="00046438" w:rsidRDefault="007413F5">
      <w:pPr>
        <w:pStyle w:val="RKnormal"/>
      </w:pPr>
      <w:r w:rsidRPr="00046438">
        <w:t>Sverige ställer sig bakom förslagen till rättsakter. Rättsakterna är resultatet av ett års förhandlande och är en god kompromiss mellan olika ståndpunkter hos medlemsstaterna, kommissionen och Europaparlamentet.</w:t>
      </w:r>
    </w:p>
    <w:p w:rsidR="007413F5" w:rsidRPr="00046438" w:rsidRDefault="007413F5">
      <w:pPr>
        <w:pStyle w:val="RKnormal"/>
      </w:pPr>
    </w:p>
    <w:p w:rsidR="007413F5" w:rsidRPr="00046438" w:rsidRDefault="007413F5">
      <w:pPr>
        <w:pStyle w:val="RKnormal"/>
        <w:rPr>
          <w:b/>
          <w:bCs/>
        </w:rPr>
      </w:pPr>
      <w:r w:rsidRPr="00046438">
        <w:rPr>
          <w:b/>
          <w:bCs/>
        </w:rPr>
        <w:t>3. (Ev.) Förslag till Europaparlamentets och rådets förordning om fastställande av befogenheter för och finansiering av grupper med nationella experter som ska ge tekniskt och operativt stöd till medlemsstaterna i deras verksamhet gällande kontroll och övervakning av de yttre gränserna inom ramen för gränsbyrån – presentation av kommissionen (Ju)</w:t>
      </w:r>
    </w:p>
    <w:p w:rsidR="007413F5" w:rsidRPr="00046438" w:rsidRDefault="007413F5">
      <w:pPr>
        <w:pStyle w:val="RKnormal"/>
      </w:pPr>
    </w:p>
    <w:p w:rsidR="007413F5" w:rsidRPr="00046438" w:rsidRDefault="007413F5">
      <w:pPr>
        <w:pStyle w:val="RKnormal"/>
        <w:rPr>
          <w:i/>
          <w:iCs/>
        </w:rPr>
      </w:pPr>
      <w:r w:rsidRPr="00046438">
        <w:rPr>
          <w:i/>
          <w:iCs/>
        </w:rPr>
        <w:t>Avsikten med behandlingen i rådet</w:t>
      </w:r>
    </w:p>
    <w:p w:rsidR="007413F5" w:rsidRPr="00046438" w:rsidRDefault="007413F5">
      <w:pPr>
        <w:pStyle w:val="RKnormal"/>
      </w:pPr>
      <w:r w:rsidRPr="00046438">
        <w:t>Kommissionen kommer att presentera förslaget vid RIF-rådet den 24 juli.</w:t>
      </w:r>
    </w:p>
    <w:p w:rsidR="007413F5" w:rsidRPr="00046438" w:rsidRDefault="007413F5">
      <w:pPr>
        <w:pStyle w:val="RKnormal"/>
      </w:pPr>
    </w:p>
    <w:p w:rsidR="007413F5" w:rsidRPr="00046438" w:rsidRDefault="007413F5">
      <w:pPr>
        <w:pStyle w:val="RKnormal"/>
        <w:rPr>
          <w:i/>
          <w:iCs/>
        </w:rPr>
      </w:pPr>
      <w:r w:rsidRPr="00046438">
        <w:rPr>
          <w:i/>
          <w:iCs/>
        </w:rPr>
        <w:t>Bakgrund</w:t>
      </w:r>
    </w:p>
    <w:p w:rsidR="007413F5" w:rsidRPr="00046438" w:rsidRDefault="007413F5">
      <w:pPr>
        <w:pStyle w:val="RKnormal"/>
      </w:pPr>
      <w:r w:rsidRPr="00046438">
        <w:t>I Haagprogrammet uppmanas rådet att inom ramen för gränsbyrån inrätta grupper bestående av nationella experter, vilka kan lämna operativt stöd till medlemsstater med problematiska yttre gränser eller vid särskilda omständigheter (t.ex. oförutsett stort migrationstryck). Parallellt ombeds kommissionen att före utgången av år 2005 lämna ett förslag till befogenheter för dessa tjänstemän. Kommissionen meddelade dock i sin uppföljning av det Europeiska rådets informella möte i Hampton Court att detta förslag i</w:t>
      </w:r>
      <w:r w:rsidRPr="00046438">
        <w:t xml:space="preserve">stället kan förväntas under våren 2006 och nu står alltså en presentation på RIF-rådets dagordning den 24 juli. </w:t>
      </w:r>
    </w:p>
    <w:p w:rsidR="007413F5" w:rsidRPr="00046438" w:rsidRDefault="007413F5">
      <w:pPr>
        <w:pStyle w:val="RKnormal"/>
      </w:pPr>
    </w:p>
    <w:p w:rsidR="007413F5" w:rsidRPr="00046438" w:rsidRDefault="007413F5">
      <w:pPr>
        <w:pStyle w:val="RKnormal"/>
      </w:pPr>
      <w:r w:rsidRPr="00046438">
        <w:t xml:space="preserve">Konsultfirman Unisys har å kommissionens vägnar genomfört intervjuer med samtliga medlemsstater för att utröna vilka idéer som skulle kunna vara genomförbara, främst vad gäller experternas myndighetsutövning på medlemsstaternas territorium. Unisys rapport är dock inte offentlig och innehållet i kommissionens förslag är ännu okänt. </w:t>
      </w:r>
    </w:p>
    <w:p w:rsidR="007413F5" w:rsidRPr="00046438" w:rsidRDefault="007413F5">
      <w:pPr>
        <w:pStyle w:val="RKnormal"/>
      </w:pPr>
    </w:p>
    <w:p w:rsidR="007413F5" w:rsidRPr="00046438" w:rsidRDefault="007413F5">
      <w:pPr>
        <w:pStyle w:val="RKnormal"/>
        <w:rPr>
          <w:i/>
          <w:iCs/>
        </w:rPr>
      </w:pPr>
      <w:r w:rsidRPr="00046438">
        <w:rPr>
          <w:i/>
          <w:iCs/>
        </w:rPr>
        <w:t>Svensk ståndpunkt</w:t>
      </w:r>
    </w:p>
    <w:p w:rsidR="007413F5" w:rsidRPr="00046438" w:rsidRDefault="007413F5">
      <w:pPr>
        <w:pStyle w:val="RKnormal"/>
      </w:pPr>
      <w:r w:rsidRPr="00046438">
        <w:t>Å ena sidan är en förstärkt kontroll av de yttre gränserna ett gemensamt intresse för medlemsstaterna. Om de länder som ligger i frontlinjen för gränsöverskridande brottslighet och olaglig invandring lyckas stoppa denna vid gränsen, gynnar det även länder som Sverige, då dessa personer inte kommer hit.</w:t>
      </w:r>
    </w:p>
    <w:p w:rsidR="007413F5" w:rsidRPr="00046438" w:rsidRDefault="007413F5">
      <w:pPr>
        <w:pStyle w:val="RKnormal"/>
      </w:pPr>
    </w:p>
    <w:p w:rsidR="007413F5" w:rsidRPr="00046438" w:rsidRDefault="007413F5">
      <w:pPr>
        <w:pStyle w:val="RKnormal"/>
      </w:pPr>
      <w:r w:rsidRPr="00046438">
        <w:t>Å andra sidan existerar stora skillnader mellan medlemsstaternas gränskontroll beträffande såväl syfte (migrationskontroll eller brottsbekämpning) som organisation, befogenheter, utrustning och arbetsmetoder. Vi bedömer därför att det skulle krävas stora utbildningsinsatser, innan utländska tjänstemän skulle kunna göra någon verklig nytta på svensk mark, eller svenska tjänstemän på utländsk mark.</w:t>
      </w:r>
    </w:p>
    <w:p w:rsidR="007413F5" w:rsidRPr="00046438" w:rsidRDefault="007413F5">
      <w:pPr>
        <w:pStyle w:val="RKnormal"/>
      </w:pPr>
    </w:p>
    <w:p w:rsidR="007413F5" w:rsidRPr="00046438" w:rsidRDefault="007413F5">
      <w:pPr>
        <w:pStyle w:val="RKnormal"/>
      </w:pPr>
      <w:r w:rsidRPr="00046438">
        <w:t xml:space="preserve">Sverige inväntar därför kommissionens presentation och de konkreta förslagen, innan vi tar någon egentlig ställning i frågan. </w:t>
      </w:r>
    </w:p>
    <w:p w:rsidR="007413F5" w:rsidRPr="00046438" w:rsidRDefault="007413F5">
      <w:pPr>
        <w:pStyle w:val="RKnormal"/>
      </w:pPr>
    </w:p>
    <w:p w:rsidR="007413F5" w:rsidRPr="00046438" w:rsidRDefault="007413F5">
      <w:pPr>
        <w:pStyle w:val="RKnormal"/>
      </w:pPr>
      <w:r w:rsidRPr="00046438">
        <w:t xml:space="preserve">Se vidare i promemoria som bifogades inför samrådet i EU-nämnden den </w:t>
      </w:r>
    </w:p>
    <w:p w:rsidR="007413F5" w:rsidRPr="00046438" w:rsidRDefault="007413F5">
      <w:pPr>
        <w:pStyle w:val="RKnormal"/>
      </w:pPr>
    </w:p>
    <w:p w:rsidR="007413F5" w:rsidRPr="00046438" w:rsidRDefault="007413F5">
      <w:pPr>
        <w:rPr>
          <w:rFonts w:ascii="OrigGarmnd BT" w:hAnsi="OrigGarmnd BT"/>
          <w:b/>
          <w:bCs/>
        </w:rPr>
      </w:pPr>
      <w:r w:rsidRPr="00046438">
        <w:rPr>
          <w:rFonts w:ascii="OrigGarmnd BT" w:hAnsi="OrigGarmnd BT"/>
          <w:b/>
          <w:bCs/>
        </w:rPr>
        <w:t>4. En gemensam europeisk viseringspolitik (UD)</w:t>
      </w:r>
    </w:p>
    <w:p w:rsidR="007413F5" w:rsidRPr="00046438" w:rsidRDefault="007413F5">
      <w:pPr>
        <w:rPr>
          <w:rFonts w:ascii="OrigGarmnd BT" w:hAnsi="OrigGarmnd BT"/>
          <w:b/>
          <w:bCs/>
        </w:rPr>
      </w:pPr>
    </w:p>
    <w:p w:rsidR="007413F5" w:rsidRPr="00046438" w:rsidRDefault="007413F5">
      <w:pPr>
        <w:rPr>
          <w:rFonts w:ascii="OrigGarmnd BT" w:hAnsi="OrigGarmnd BT"/>
          <w:b/>
          <w:bCs/>
        </w:rPr>
      </w:pPr>
      <w:r w:rsidRPr="00046438">
        <w:rPr>
          <w:rFonts w:ascii="OrigGarmnd BT" w:hAnsi="OrigGarmnd BT"/>
          <w:b/>
          <w:bCs/>
        </w:rPr>
        <w:t>- (ev.) förordning om en gemenskapskod för viseringar</w:t>
      </w:r>
    </w:p>
    <w:p w:rsidR="007413F5" w:rsidRPr="00046438" w:rsidRDefault="007413F5">
      <w:pPr>
        <w:rPr>
          <w:rFonts w:ascii="OrigGarmnd BT" w:hAnsi="OrigGarmnd BT"/>
          <w:b/>
          <w:bCs/>
        </w:rPr>
      </w:pPr>
    </w:p>
    <w:p w:rsidR="007413F5" w:rsidRPr="00046438" w:rsidRDefault="007413F5">
      <w:pPr>
        <w:rPr>
          <w:rFonts w:ascii="OrigGarmnd BT" w:hAnsi="OrigGarmnd BT"/>
          <w:i/>
          <w:iCs/>
        </w:rPr>
      </w:pPr>
      <w:r w:rsidRPr="00046438">
        <w:rPr>
          <w:rFonts w:ascii="OrigGarmnd BT" w:hAnsi="OrigGarmnd BT"/>
          <w:i/>
          <w:iCs/>
        </w:rPr>
        <w:t>Avsikten med behandlingen i rådet</w:t>
      </w:r>
    </w:p>
    <w:p w:rsidR="007413F5" w:rsidRPr="00046438" w:rsidRDefault="007413F5">
      <w:pPr>
        <w:rPr>
          <w:rFonts w:ascii="OrigGarmnd BT" w:hAnsi="OrigGarmnd BT" w:cs="Courier New"/>
          <w:color w:val="000000"/>
        </w:rPr>
      </w:pPr>
      <w:r w:rsidRPr="00046438">
        <w:rPr>
          <w:rFonts w:ascii="OrigGarmnd BT" w:hAnsi="OrigGarmnd BT" w:cs="Courier New"/>
          <w:color w:val="000000"/>
        </w:rPr>
        <w:t>Presentation från kommissionen.</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Bakgrund</w:t>
      </w:r>
    </w:p>
    <w:p w:rsidR="007413F5" w:rsidRPr="00046438" w:rsidRDefault="007413F5">
      <w:pPr>
        <w:rPr>
          <w:rFonts w:ascii="OrigGarmnd BT" w:hAnsi="OrigGarmnd BT"/>
        </w:rPr>
      </w:pPr>
      <w:r w:rsidRPr="00046438">
        <w:rPr>
          <w:rFonts w:ascii="OrigGarmnd BT" w:hAnsi="OrigGarmnd BT"/>
        </w:rPr>
        <w:t>Som ett led i skapandet av EU:s gemensamma viseringspolitik pågår ett arbete som syftar till att samla viseringsbestämmelserna i en sammanhållen förordning/gemenskapskod. Idag är reglerna spridda i ett antal rättsakter samt i den gemensamma konsulära handboken (CCI) och den gemensamma konsulära handboken. Det samlade regelverket på viseringsområdet behöver också uppdateras, bland annat till följd av införandet 2007 av viseringsinformationssystemet VIS.</w:t>
      </w:r>
    </w:p>
    <w:p w:rsidR="007413F5" w:rsidRPr="00046438" w:rsidRDefault="007413F5">
      <w:pPr>
        <w:rPr>
          <w:rFonts w:ascii="OrigGarmnd BT" w:hAnsi="OrigGarmnd BT" w:cs="Courier New"/>
          <w:b/>
          <w:bCs/>
          <w:color w:val="000000"/>
        </w:rPr>
      </w:pPr>
    </w:p>
    <w:p w:rsidR="007413F5" w:rsidRPr="00046438" w:rsidRDefault="007413F5">
      <w:pPr>
        <w:rPr>
          <w:rFonts w:ascii="OrigGarmnd BT" w:hAnsi="OrigGarmnd BT"/>
          <w:bCs/>
          <w:i/>
          <w:iCs/>
        </w:rPr>
      </w:pPr>
      <w:r w:rsidRPr="00046438">
        <w:rPr>
          <w:rFonts w:ascii="OrigGarmnd BT" w:hAnsi="OrigGarmnd BT"/>
          <w:bCs/>
          <w:i/>
          <w:iCs/>
        </w:rPr>
        <w:t>Svensk ståndpunkt</w:t>
      </w:r>
    </w:p>
    <w:p w:rsidR="007413F5" w:rsidRPr="00046438" w:rsidRDefault="007413F5">
      <w:pPr>
        <w:rPr>
          <w:rFonts w:ascii="OrigGarmnd BT" w:hAnsi="OrigGarmnd BT"/>
        </w:rPr>
      </w:pPr>
      <w:r w:rsidRPr="00046438">
        <w:rPr>
          <w:rFonts w:ascii="OrigGarmnd BT" w:hAnsi="OrigGarmnd BT"/>
        </w:rPr>
        <w:t>Sverige ser positivt på förslaget att bättre samla de olika bestämmelserna för en framtida gemensam viseringspolitik.</w:t>
      </w:r>
    </w:p>
    <w:p w:rsidR="007413F5" w:rsidRPr="00046438" w:rsidRDefault="007413F5">
      <w:pPr>
        <w:rPr>
          <w:rFonts w:ascii="OrigGarmnd BT" w:hAnsi="OrigGarmnd BT"/>
          <w:b/>
          <w:bCs/>
        </w:rPr>
      </w:pPr>
    </w:p>
    <w:p w:rsidR="007413F5" w:rsidRPr="00046438" w:rsidRDefault="007413F5">
      <w:pPr>
        <w:rPr>
          <w:rFonts w:ascii="OrigGarmnd BT" w:hAnsi="OrigGarmnd BT"/>
          <w:b/>
          <w:bCs/>
        </w:rPr>
      </w:pPr>
    </w:p>
    <w:p w:rsidR="007413F5" w:rsidRPr="00046438" w:rsidRDefault="007413F5">
      <w:pPr>
        <w:rPr>
          <w:rFonts w:ascii="OrigGarmnd BT" w:hAnsi="OrigGarmnd BT"/>
          <w:b/>
          <w:bCs/>
          <w:color w:val="000000"/>
        </w:rPr>
      </w:pPr>
      <w:r w:rsidRPr="00046438">
        <w:rPr>
          <w:rFonts w:ascii="OrigGarmnd BT" w:hAnsi="OrigGarmnd BT"/>
          <w:b/>
          <w:bCs/>
        </w:rPr>
        <w:t>- (ev.) g</w:t>
      </w:r>
      <w:r w:rsidRPr="00046438">
        <w:rPr>
          <w:rFonts w:ascii="OrigGarmnd BT" w:hAnsi="OrigGarmnd BT"/>
          <w:b/>
          <w:bCs/>
          <w:color w:val="000000"/>
        </w:rPr>
        <w:t>emensamma centrum för viseringsansökningar</w:t>
      </w:r>
    </w:p>
    <w:p w:rsidR="007413F5" w:rsidRPr="00046438" w:rsidRDefault="007413F5">
      <w:pPr>
        <w:rPr>
          <w:rFonts w:ascii="OrigGarmnd BT" w:hAnsi="OrigGarmnd BT"/>
          <w:b/>
          <w:bCs/>
        </w:rPr>
      </w:pPr>
    </w:p>
    <w:p w:rsidR="007413F5" w:rsidRPr="00046438" w:rsidRDefault="007413F5">
      <w:pPr>
        <w:rPr>
          <w:rFonts w:ascii="OrigGarmnd BT" w:hAnsi="OrigGarmnd BT"/>
          <w:bCs/>
          <w:i/>
          <w:iCs/>
        </w:rPr>
      </w:pPr>
      <w:r w:rsidRPr="00046438">
        <w:rPr>
          <w:rFonts w:ascii="OrigGarmnd BT" w:hAnsi="OrigGarmnd BT"/>
          <w:bCs/>
          <w:i/>
          <w:iCs/>
        </w:rPr>
        <w:t>Avsikten med behandlingen i rådet</w:t>
      </w:r>
    </w:p>
    <w:p w:rsidR="007413F5" w:rsidRPr="00046438" w:rsidRDefault="007413F5">
      <w:pPr>
        <w:rPr>
          <w:rFonts w:ascii="OrigGarmnd BT" w:hAnsi="OrigGarmnd BT"/>
        </w:rPr>
      </w:pPr>
      <w:r w:rsidRPr="00046438">
        <w:rPr>
          <w:rFonts w:ascii="OrigGarmnd BT" w:hAnsi="OrigGarmnd BT"/>
        </w:rPr>
        <w:t>Information från kommissionen.</w:t>
      </w:r>
    </w:p>
    <w:p w:rsidR="007413F5" w:rsidRPr="00046438" w:rsidRDefault="007413F5">
      <w:pPr>
        <w:rPr>
          <w:rFonts w:ascii="OrigGarmnd BT" w:hAnsi="OrigGarmnd BT"/>
        </w:rPr>
      </w:pPr>
    </w:p>
    <w:p w:rsidR="007413F5" w:rsidRPr="00046438" w:rsidRDefault="007413F5">
      <w:pPr>
        <w:rPr>
          <w:rFonts w:ascii="OrigGarmnd BT" w:hAnsi="OrigGarmnd BT"/>
        </w:rPr>
      </w:pPr>
      <w:r w:rsidRPr="00046438">
        <w:rPr>
          <w:rFonts w:ascii="OrigGarmnd BT" w:hAnsi="OrigGarmnd BT"/>
          <w:i/>
          <w:iCs/>
        </w:rPr>
        <w:t>Bakgrund</w:t>
      </w:r>
    </w:p>
    <w:p w:rsidR="007413F5" w:rsidRPr="00046438" w:rsidRDefault="007413F5">
      <w:pPr>
        <w:rPr>
          <w:rFonts w:ascii="OrigGarmnd BT" w:hAnsi="OrigGarmnd BT"/>
        </w:rPr>
      </w:pPr>
      <w:r w:rsidRPr="00046438">
        <w:rPr>
          <w:rFonts w:ascii="OrigGarmnd BT" w:hAnsi="OrigGarmnd BT"/>
        </w:rPr>
        <w:t>Gemensamma viseringskontor har diskuterats under flera års tid inom EU. Frågan har fått förnyad aktualitet i samband med beslutet att införa viseringsinformationssystemet VIS och biometri i resehandlingar. Kommissionen aviserade under våren att de hade för avsikt att ta fram ett förslag/diskussionsunderlag för att kunna driva frågan vidare. Bland annat nämndes att förslaget kan komma att innehålla ett pilotprojekt om ett gemensamt ansökningskontor i tredje land.</w:t>
      </w:r>
    </w:p>
    <w:p w:rsidR="007413F5" w:rsidRPr="00046438" w:rsidRDefault="007413F5">
      <w:pPr>
        <w:rPr>
          <w:rFonts w:ascii="OrigGarmnd BT" w:hAnsi="OrigGarmnd BT"/>
        </w:rPr>
      </w:pPr>
      <w:r w:rsidRPr="00046438">
        <w:rPr>
          <w:rFonts w:ascii="OrigGarmnd BT" w:hAnsi="OrigGarmnd BT"/>
        </w:rPr>
        <w:t xml:space="preserve"> </w:t>
      </w:r>
    </w:p>
    <w:p w:rsidR="007413F5" w:rsidRPr="00046438" w:rsidRDefault="007413F5">
      <w:pPr>
        <w:rPr>
          <w:rFonts w:ascii="OrigGarmnd BT" w:hAnsi="OrigGarmnd BT"/>
          <w:i/>
          <w:iCs/>
        </w:rPr>
      </w:pPr>
      <w:r w:rsidRPr="00046438">
        <w:rPr>
          <w:rFonts w:ascii="OrigGarmnd BT" w:hAnsi="OrigGarmnd BT"/>
          <w:i/>
          <w:iCs/>
        </w:rPr>
        <w:t>Svensk ståndpunkt</w:t>
      </w:r>
    </w:p>
    <w:p w:rsidR="007413F5" w:rsidRPr="00046438" w:rsidRDefault="007413F5">
      <w:pPr>
        <w:rPr>
          <w:rFonts w:ascii="OrigGarmnd BT" w:hAnsi="OrigGarmnd BT"/>
        </w:rPr>
      </w:pPr>
      <w:r w:rsidRPr="00046438">
        <w:rPr>
          <w:rFonts w:ascii="OrigGarmnd BT" w:hAnsi="OrigGarmnd BT"/>
        </w:rPr>
        <w:t xml:space="preserve">Sverige välkomnar att frågan om gemensamma viseringskontor åter aktualiserats och ser fram emot att ta del av kommissionens förslag.   </w:t>
      </w:r>
    </w:p>
    <w:p w:rsidR="007413F5" w:rsidRPr="00046438" w:rsidRDefault="007413F5">
      <w:pPr>
        <w:pStyle w:val="RKnormal"/>
        <w:rPr>
          <w:b/>
          <w:bCs/>
        </w:rPr>
      </w:pPr>
    </w:p>
    <w:p w:rsidR="007413F5" w:rsidRPr="00046438" w:rsidRDefault="007413F5">
      <w:pPr>
        <w:pStyle w:val="RKnormal"/>
        <w:rPr>
          <w:b/>
          <w:bCs/>
        </w:rPr>
      </w:pPr>
      <w:r w:rsidRPr="00046438">
        <w:rPr>
          <w:b/>
          <w:bCs/>
        </w:rPr>
        <w:t>5. Övriga frågor</w:t>
      </w:r>
    </w:p>
    <w:p w:rsidR="007413F5" w:rsidRPr="00046438" w:rsidRDefault="007413F5">
      <w:pPr>
        <w:pStyle w:val="RKnormal"/>
      </w:pPr>
    </w:p>
    <w:p w:rsidR="007413F5" w:rsidRPr="00046438" w:rsidRDefault="007413F5">
      <w:pPr>
        <w:pStyle w:val="RKnormal"/>
      </w:pPr>
    </w:p>
    <w:p w:rsidR="007413F5" w:rsidRPr="00046438" w:rsidRDefault="007413F5">
      <w:pPr>
        <w:pStyle w:val="RKnormal"/>
      </w:pPr>
    </w:p>
    <w:p w:rsidR="007413F5" w:rsidRPr="00046438" w:rsidRDefault="007413F5">
      <w:pPr>
        <w:ind w:left="2880"/>
        <w:rPr>
          <w:rFonts w:ascii="OrigGarmnd BT" w:hAnsi="OrigGarmnd BT"/>
        </w:rPr>
      </w:pPr>
      <w:r w:rsidRPr="00046438">
        <w:rPr>
          <w:rFonts w:ascii="OrigGarmnd BT" w:hAnsi="OrigGarmnd BT"/>
          <w:b/>
        </w:rPr>
        <w:t xml:space="preserve">         * * *</w:t>
      </w:r>
    </w:p>
    <w:p w:rsidR="007413F5" w:rsidRPr="00046438" w:rsidRDefault="007413F5">
      <w:pPr>
        <w:rPr>
          <w:rFonts w:ascii="OrigGarmnd BT" w:hAnsi="OrigGarmnd BT"/>
          <w:b/>
          <w:bCs/>
          <w:szCs w:val="24"/>
        </w:rPr>
      </w:pPr>
    </w:p>
    <w:p w:rsidR="007413F5" w:rsidRPr="00046438" w:rsidRDefault="007413F5">
      <w:pPr>
        <w:rPr>
          <w:rFonts w:ascii="OrigGarmnd BT" w:hAnsi="OrigGarmnd BT"/>
          <w:b/>
          <w:bCs/>
          <w:szCs w:val="24"/>
        </w:rPr>
      </w:pPr>
    </w:p>
    <w:p w:rsidR="007413F5" w:rsidRPr="00046438" w:rsidRDefault="007413F5">
      <w:pPr>
        <w:rPr>
          <w:rFonts w:ascii="OrigGarmnd BT" w:hAnsi="OrigGarmnd BT"/>
        </w:rPr>
      </w:pPr>
      <w:r w:rsidRPr="00046438">
        <w:rPr>
          <w:rFonts w:ascii="OrigGarmnd BT" w:hAnsi="OrigGarmnd BT"/>
          <w:b/>
        </w:rPr>
        <w:t>(R):</w:t>
      </w:r>
      <w:r w:rsidRPr="00046438">
        <w:rPr>
          <w:rFonts w:ascii="OrigGarmnd BT" w:hAnsi="OrigGarmnd BT"/>
          <w:b/>
        </w:rPr>
        <w:tab/>
        <w:t>Rättsakt</w:t>
      </w:r>
    </w:p>
    <w:p w:rsidR="007413F5" w:rsidRPr="00046438" w:rsidRDefault="007413F5">
      <w:pPr>
        <w:rPr>
          <w:rFonts w:ascii="OrigGarmnd BT" w:hAnsi="OrigGarmnd BT"/>
          <w:b/>
        </w:rPr>
      </w:pPr>
      <w:r w:rsidRPr="00046438">
        <w:rPr>
          <w:rFonts w:ascii="OrigGarmnd BT" w:hAnsi="OrigGarmnd BT"/>
          <w:b/>
        </w:rPr>
        <w:t>(*):</w:t>
      </w:r>
      <w:r w:rsidRPr="00046438">
        <w:rPr>
          <w:rFonts w:ascii="OrigGarmnd BT" w:hAnsi="OrigGarmnd BT"/>
          <w:b/>
        </w:rPr>
        <w:tab/>
        <w:t>Punkt där omröstning kan begäras</w:t>
      </w:r>
      <w:r w:rsidRPr="00046438">
        <w:tab/>
      </w:r>
      <w:r w:rsidRPr="00046438">
        <w:tab/>
      </w:r>
      <w:r w:rsidRPr="00046438">
        <w:tab/>
      </w:r>
      <w:r w:rsidRPr="00046438">
        <w:tab/>
      </w:r>
    </w:p>
    <w:sectPr w:rsidR="007413F5" w:rsidRPr="00046438">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13F5" w:rsidRPr="00046438" w:rsidRDefault="007413F5">
      <w:r w:rsidRPr="00046438">
        <w:separator/>
      </w:r>
    </w:p>
  </w:endnote>
  <w:endnote w:type="continuationSeparator" w:id="0">
    <w:p w:rsidR="007413F5" w:rsidRPr="00046438" w:rsidRDefault="007413F5">
      <w:r w:rsidRPr="000464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Times New Roman"/>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Goth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13F5" w:rsidRPr="00046438" w:rsidRDefault="007413F5">
      <w:r w:rsidRPr="00046438">
        <w:separator/>
      </w:r>
    </w:p>
  </w:footnote>
  <w:footnote w:type="continuationSeparator" w:id="0">
    <w:p w:rsidR="007413F5" w:rsidRPr="00046438" w:rsidRDefault="007413F5">
      <w:r w:rsidRPr="000464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3F5" w:rsidRPr="00046438" w:rsidRDefault="007413F5">
    <w:pPr>
      <w:pStyle w:val="Sidhuvud"/>
      <w:framePr w:wrap="around" w:vAnchor="text" w:hAnchor="margin" w:xAlign="right" w:y="1"/>
      <w:rPr>
        <w:rStyle w:val="Sidnummer"/>
      </w:rPr>
    </w:pPr>
    <w:r w:rsidRPr="00046438">
      <w:rPr>
        <w:rStyle w:val="Sidnummer"/>
      </w:rPr>
      <w:fldChar w:fldCharType="begin" w:fldLock="1"/>
    </w:r>
    <w:r w:rsidRPr="00046438">
      <w:rPr>
        <w:rStyle w:val="Sidnummer"/>
      </w:rPr>
      <w:instrText xml:space="preserve">PAGE  </w:instrText>
    </w:r>
    <w:r w:rsidRPr="00046438">
      <w:rPr>
        <w:rStyle w:val="Sidnummer"/>
      </w:rPr>
      <w:fldChar w:fldCharType="separate"/>
    </w:r>
    <w:r w:rsidRPr="00046438">
      <w:rPr>
        <w:rStyle w:val="Sidnummer"/>
      </w:rPr>
      <w:t>4</w:t>
    </w:r>
    <w:r w:rsidRPr="00046438">
      <w:rPr>
        <w:rStyle w:val="Sidnummer"/>
      </w:rPr>
      <w:fldChar w:fldCharType="end"/>
    </w:r>
  </w:p>
  <w:p w:rsidR="007413F5" w:rsidRPr="00046438" w:rsidRDefault="007413F5">
    <w:pPr>
      <w:pStyle w:val="Sidhuvud"/>
      <w:ind w:right="360"/>
    </w:pPr>
  </w:p>
  <w:p w:rsidR="007413F5" w:rsidRPr="00046438" w:rsidRDefault="007413F5">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3F5" w:rsidRPr="00046438" w:rsidRDefault="007413F5">
    <w:pPr>
      <w:pStyle w:val="Sidhuvud"/>
      <w:framePr w:wrap="around" w:vAnchor="text" w:hAnchor="margin" w:xAlign="right" w:y="1"/>
      <w:rPr>
        <w:rStyle w:val="Sidnummer"/>
      </w:rPr>
    </w:pPr>
    <w:r w:rsidRPr="00046438">
      <w:rPr>
        <w:rStyle w:val="Sidnummer"/>
      </w:rPr>
      <w:fldChar w:fldCharType="begin" w:fldLock="1"/>
    </w:r>
    <w:r w:rsidRPr="00046438">
      <w:rPr>
        <w:rStyle w:val="Sidnummer"/>
      </w:rPr>
      <w:instrText xml:space="preserve">PAGE  </w:instrText>
    </w:r>
    <w:r w:rsidRPr="00046438">
      <w:rPr>
        <w:rStyle w:val="Sidnummer"/>
      </w:rPr>
      <w:fldChar w:fldCharType="separate"/>
    </w:r>
    <w:r w:rsidRPr="00046438">
      <w:rPr>
        <w:rStyle w:val="Sidnummer"/>
      </w:rPr>
      <w:t>2</w:t>
    </w:r>
    <w:r w:rsidRPr="00046438">
      <w:rPr>
        <w:rStyle w:val="Sidnummer"/>
      </w:rPr>
      <w:fldChar w:fldCharType="end"/>
    </w:r>
  </w:p>
  <w:p w:rsidR="007413F5" w:rsidRPr="00046438" w:rsidRDefault="007413F5">
    <w:pPr>
      <w:pStyle w:val="Sidhuvud"/>
      <w:ind w:right="360"/>
    </w:pPr>
  </w:p>
  <w:p w:rsidR="007413F5" w:rsidRPr="00046438" w:rsidRDefault="007413F5">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13F5" w:rsidRPr="00046438" w:rsidRDefault="00046438">
    <w:pPr>
      <w:framePr w:w="2948" w:h="1321" w:hRule="exact" w:wrap="notBeside" w:vAnchor="page" w:hAnchor="page" w:x="1362" w:y="653"/>
    </w:pPr>
    <w:r w:rsidRPr="00046438">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7413F5" w:rsidRPr="00046438" w:rsidRDefault="007413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4"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9"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D15CC6"/>
    <w:multiLevelType w:val="hybridMultilevel"/>
    <w:tmpl w:val="E20A5C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BF699D"/>
    <w:multiLevelType w:val="hybridMultilevel"/>
    <w:tmpl w:val="CD003082"/>
    <w:lvl w:ilvl="0" w:tplc="5C98CA9A">
      <w:start w:val="1"/>
      <w:numFmt w:val="bullet"/>
      <w:lvlRestart w:val="0"/>
      <w:lvlText w:val=""/>
      <w:lvlJc w:val="left"/>
      <w:pPr>
        <w:tabs>
          <w:tab w:val="num" w:pos="717"/>
        </w:tabs>
        <w:ind w:left="717" w:hanging="357"/>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15" w15:restartNumberingAfterBreak="0">
    <w:nsid w:val="42DC341C"/>
    <w:multiLevelType w:val="hybridMultilevel"/>
    <w:tmpl w:val="B91E3046"/>
    <w:lvl w:ilvl="0" w:tplc="8C286BEA">
      <w:start w:val="1"/>
      <w:numFmt w:val="bullet"/>
      <w:lvlRestart w:val="0"/>
      <w:pStyle w:val="Punktlista"/>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17"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18" w15:restartNumberingAfterBreak="0">
    <w:nsid w:val="5CA3186D"/>
    <w:multiLevelType w:val="hybridMultilevel"/>
    <w:tmpl w:val="E6D28AF4"/>
    <w:lvl w:ilvl="0" w:tplc="FFFFFFFF">
      <w:start w:val="1"/>
      <w:numFmt w:val="decimal"/>
      <w:lvlText w:val="%1."/>
      <w:lvlJc w:val="left"/>
      <w:pPr>
        <w:tabs>
          <w:tab w:val="num" w:pos="930"/>
        </w:tabs>
        <w:ind w:left="930" w:hanging="570"/>
      </w:pPr>
      <w:rPr>
        <w:rFonts w:hint="default"/>
      </w:rPr>
    </w:lvl>
    <w:lvl w:ilvl="1" w:tplc="FFFFFFFF">
      <w:start w:val="10"/>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2"/>
      <w:numFmt w:val="decimal"/>
      <w:lvlText w:val="%3"/>
      <w:lvlJc w:val="left"/>
      <w:pPr>
        <w:tabs>
          <w:tab w:val="num" w:pos="2550"/>
        </w:tabs>
        <w:ind w:left="2550" w:hanging="57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4542A8A"/>
    <w:multiLevelType w:val="hybridMultilevel"/>
    <w:tmpl w:val="33D011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22"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63728126">
    <w:abstractNumId w:val="17"/>
  </w:num>
  <w:num w:numId="2" w16cid:durableId="1880818181">
    <w:abstractNumId w:val="16"/>
  </w:num>
  <w:num w:numId="3" w16cid:durableId="804859469">
    <w:abstractNumId w:val="8"/>
  </w:num>
  <w:num w:numId="4" w16cid:durableId="204031172">
    <w:abstractNumId w:val="3"/>
  </w:num>
  <w:num w:numId="5" w16cid:durableId="1648708176">
    <w:abstractNumId w:val="21"/>
  </w:num>
  <w:num w:numId="6" w16cid:durableId="600071923">
    <w:abstractNumId w:val="14"/>
  </w:num>
  <w:num w:numId="7" w16cid:durableId="1784767232">
    <w:abstractNumId w:val="5"/>
  </w:num>
  <w:num w:numId="8" w16cid:durableId="1407074192">
    <w:abstractNumId w:val="20"/>
  </w:num>
  <w:num w:numId="9" w16cid:durableId="716322792">
    <w:abstractNumId w:val="4"/>
  </w:num>
  <w:num w:numId="10" w16cid:durableId="2117022537">
    <w:abstractNumId w:val="18"/>
  </w:num>
  <w:num w:numId="11" w16cid:durableId="698506915">
    <w:abstractNumId w:val="10"/>
  </w:num>
  <w:num w:numId="12" w16cid:durableId="1592616885">
    <w:abstractNumId w:val="7"/>
  </w:num>
  <w:num w:numId="13" w16cid:durableId="1332027432">
    <w:abstractNumId w:val="12"/>
  </w:num>
  <w:num w:numId="14" w16cid:durableId="1163933747">
    <w:abstractNumId w:val="1"/>
  </w:num>
  <w:num w:numId="15" w16cid:durableId="1184519871">
    <w:abstractNumId w:val="9"/>
  </w:num>
  <w:num w:numId="16" w16cid:durableId="827475831">
    <w:abstractNumId w:val="6"/>
  </w:num>
  <w:num w:numId="17" w16cid:durableId="1925142901">
    <w:abstractNumId w:val="0"/>
  </w:num>
  <w:num w:numId="18" w16cid:durableId="724523342">
    <w:abstractNumId w:val="19"/>
  </w:num>
  <w:num w:numId="19" w16cid:durableId="1238127622">
    <w:abstractNumId w:val="11"/>
  </w:num>
  <w:num w:numId="20" w16cid:durableId="1093547316">
    <w:abstractNumId w:val="22"/>
  </w:num>
  <w:num w:numId="21" w16cid:durableId="1401753718">
    <w:abstractNumId w:val="2"/>
  </w:num>
  <w:num w:numId="22" w16cid:durableId="1054767442">
    <w:abstractNumId w:val="13"/>
  </w:num>
  <w:num w:numId="23" w16cid:durableId="35103526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914"/>
    <w:rsid w:val="00046438"/>
    <w:rsid w:val="007413F5"/>
    <w:rsid w:val="00F3191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4937E9-0AA0-4B8D-AF14-C97BFFB38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semiHidden/>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emiHidden/>
  </w:style>
  <w:style w:type="paragraph" w:customStyle="1" w:styleId="Brdtext1">
    <w:name w:val="Brödtext1"/>
    <w:basedOn w:val="Normal"/>
    <w:semiHidden/>
    <w:pPr>
      <w:spacing w:line="320" w:lineRule="exact"/>
    </w:pPr>
    <w:rPr>
      <w:rFonts w:ascii="Garamond" w:hAnsi="Garamond"/>
    </w:rPr>
  </w:style>
  <w:style w:type="paragraph" w:styleId="Brdtext">
    <w:name w:val="Body Text"/>
    <w:basedOn w:val="Normal"/>
    <w:semiHidden/>
    <w:pPr>
      <w:spacing w:line="320" w:lineRule="exact"/>
    </w:pPr>
  </w:style>
  <w:style w:type="paragraph" w:styleId="Sidfot">
    <w:name w:val="footer"/>
    <w:basedOn w:val="Normal"/>
    <w:semiHidden/>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semiHidden/>
    <w:pPr>
      <w:numPr>
        <w:numId w:val="23"/>
      </w:numPr>
      <w:overflowPunct w:val="0"/>
      <w:autoSpaceDE w:val="0"/>
      <w:autoSpaceDN w:val="0"/>
      <w:adjustRightInd w:val="0"/>
      <w:textAlignment w:val="baseline"/>
    </w:pPr>
    <w:rPr>
      <w:sz w:val="32"/>
    </w:rPr>
  </w:style>
  <w:style w:type="character" w:styleId="Hyperlnk">
    <w:name w:val="Hyperlink"/>
    <w:basedOn w:val="Standardstycketeckensnitt"/>
    <w:semiHidden/>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2131</Words>
  <Characters>13410</Characters>
  <Application>Microsoft Office Word</Application>
  <DocSecurity>4</DocSecurity>
  <Lines>394</Lines>
  <Paragraphs>142</Paragraphs>
  <ScaleCrop>false</ScaleCrop>
  <HeadingPairs>
    <vt:vector size="2" baseType="variant">
      <vt:variant>
        <vt:lpstr>Titel</vt:lpstr>
      </vt:variant>
      <vt:variant>
        <vt:i4>1</vt:i4>
      </vt:variant>
    </vt:vector>
  </HeadingPairs>
  <TitlesOfParts>
    <vt:vector size="1" baseType="lpstr">
      <vt:lpstr>Kommenterad</vt:lpstr>
    </vt:vector>
  </TitlesOfParts>
  <Company>UD</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2006-07-07T10:04:00Z</cp:lastPrinted>
  <dcterms:created xsi:type="dcterms:W3CDTF">2025-12-16T23:16:00Z</dcterms:created>
  <dcterms:modified xsi:type="dcterms:W3CDTF">2025-12-16T23:16:00Z</dcterms:modified>
</cp:coreProperties>
</file>