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DC" w:rsidRPr="00B72CDC" w:rsidRDefault="00B72CDC">
      <w:pPr>
        <w:pStyle w:val="Hemstlrubrik"/>
      </w:pPr>
      <w:r w:rsidRPr="00B72CDC">
        <w:t>Förslag till riksdagsbeslut</w:t>
      </w:r>
    </w:p>
    <w:p w:rsidR="00B72CDC" w:rsidRPr="00B72CDC" w:rsidRDefault="00B72CDC">
      <w:pPr>
        <w:pStyle w:val="Hemstlatt"/>
        <w:ind w:left="0"/>
      </w:pPr>
      <w:r w:rsidRPr="00B72CDC">
        <w:t xml:space="preserve">Riksdagen tillkännager för regeringen som sin mening vad som anförs i motionen om </w:t>
      </w:r>
      <w:r w:rsidRPr="00B72CDC">
        <w:rPr>
          <w:color w:val="000000"/>
        </w:rPr>
        <w:t>att regeringen aktivt bör verka för en förän</w:t>
      </w:r>
      <w:r w:rsidRPr="00B72CDC">
        <w:rPr>
          <w:color w:val="000000"/>
        </w:rPr>
        <w:t>d</w:t>
      </w:r>
      <w:r w:rsidRPr="00B72CDC">
        <w:rPr>
          <w:color w:val="000000"/>
        </w:rPr>
        <w:t>ring av EU:s jordbrukspolitik.</w:t>
      </w:r>
    </w:p>
    <w:p w:rsidR="00B72CDC" w:rsidRPr="00B72CDC" w:rsidRDefault="00B72CDC">
      <w:pPr>
        <w:pStyle w:val="Rubrik1"/>
      </w:pPr>
      <w:r w:rsidRPr="00B72CDC">
        <w:t>Motivering</w:t>
      </w:r>
    </w:p>
    <w:p w:rsidR="00B72CDC" w:rsidRPr="00B72CDC" w:rsidRDefault="00B72CDC">
      <w:r w:rsidRPr="00B72CDC">
        <w:t>EU:s gemensamma jordbrukspolitik är ohållbar. Den bidrar till orättvisa i världen genom att medel från jordbruksbudgeten används för att producera konstgjorda överskott som sedan med hjälp av olika stöd dumpas på värld</w:t>
      </w:r>
      <w:r w:rsidRPr="00B72CDC">
        <w:t>s</w:t>
      </w:r>
      <w:r w:rsidRPr="00B72CDC">
        <w:t>marknaden och därmed drabbar många utvecklingsländer. Det är inte acce</w:t>
      </w:r>
      <w:r w:rsidRPr="00B72CDC">
        <w:t>p</w:t>
      </w:r>
      <w:r w:rsidRPr="00B72CDC">
        <w:t>tabelt. Den svenska regeringen måste därför driva denna fråga såväl inom EU som internationellt.</w:t>
      </w:r>
    </w:p>
    <w:p w:rsidR="00B72CDC" w:rsidRPr="00B72CDC" w:rsidRDefault="00B72CDC">
      <w:pPr>
        <w:pStyle w:val="Normaltindrag"/>
      </w:pPr>
      <w:r w:rsidRPr="00B72CDC">
        <w:t>Många av världens utvecklingsländer är jordbruksproducenter och mis</w:t>
      </w:r>
      <w:r w:rsidRPr="00B72CDC">
        <w:t>s</w:t>
      </w:r>
      <w:r w:rsidRPr="00B72CDC">
        <w:t>gynnas av EU:s jordbrukspolitik. Genom att EU-medel används till bland annat exportsubventioner, som möjliggör europeisk export av livsmedel och jordbruksprodukter till låga priser, blir det svårare för många utvecklingslä</w:t>
      </w:r>
      <w:r w:rsidRPr="00B72CDC">
        <w:t>n</w:t>
      </w:r>
      <w:r w:rsidRPr="00B72CDC">
        <w:t>der att exportera. Det är ett exempel på hur ekonomiskt starkare länder a</w:t>
      </w:r>
      <w:r w:rsidRPr="00B72CDC">
        <w:t>n</w:t>
      </w:r>
      <w:r w:rsidRPr="00B72CDC">
        <w:rPr>
          <w:spacing w:val="-2"/>
        </w:rPr>
        <w:t>vänder sin styrka på ett sätt som försvårar tillvaron för de ekonomiskt svag</w:t>
      </w:r>
      <w:r w:rsidRPr="00B72CDC">
        <w:rPr>
          <w:spacing w:val="-2"/>
        </w:rPr>
        <w:t>a</w:t>
      </w:r>
      <w:r w:rsidRPr="00B72CDC">
        <w:rPr>
          <w:spacing w:val="-2"/>
        </w:rPr>
        <w:t>re.</w:t>
      </w:r>
    </w:p>
    <w:p w:rsidR="00B72CDC" w:rsidRPr="00B72CDC" w:rsidRDefault="00B72CDC">
      <w:pPr>
        <w:pStyle w:val="Normaltindrag"/>
      </w:pPr>
      <w:r w:rsidRPr="00B72CDC">
        <w:t>Omk</w:t>
      </w:r>
      <w:r w:rsidRPr="00B72CDC">
        <w:rPr>
          <w:spacing w:val="-2"/>
        </w:rPr>
        <w:t xml:space="preserve">ring hälften av EU:s totala budget går till jordbrukssektorn, cirka </w:t>
      </w:r>
      <w:r w:rsidRPr="00B72CDC">
        <w:rPr>
          <w:spacing w:val="-2"/>
        </w:rPr>
        <w:br/>
        <w:t xml:space="preserve">400 </w:t>
      </w:r>
      <w:r w:rsidRPr="00B72CDC">
        <w:t>miljarder kronor. Pengarna används till olika former av stöd. Den största delen, omkring 90 procent, går till att stödja produktionen av olika livsm</w:t>
      </w:r>
      <w:r w:rsidRPr="00B72CDC">
        <w:t>e</w:t>
      </w:r>
      <w:r w:rsidRPr="00B72CDC">
        <w:t>dels- och jordbruksprodukter. Konsekvensen, vid sidan av att Europas alla medborgare betalar mycket för denna form av produktion, är att utveckling</w:t>
      </w:r>
      <w:r w:rsidRPr="00B72CDC">
        <w:t>s</w:t>
      </w:r>
      <w:r w:rsidRPr="00B72CDC">
        <w:t>ländernas möjligheter att sälja sina produkter både till Europa och på värld</w:t>
      </w:r>
      <w:r w:rsidRPr="00B72CDC">
        <w:t>s</w:t>
      </w:r>
      <w:r w:rsidRPr="00B72CDC">
        <w:t>marknaden försämras drastiskt. Med andra ord straffas de länder s</w:t>
      </w:r>
      <w:r w:rsidRPr="00B72CDC">
        <w:t>om vill resa sig ur sin fattigdom två gånger genom dagens utformning av politiken.</w:t>
      </w:r>
    </w:p>
    <w:p w:rsidR="00B72CDC" w:rsidRPr="00B72CDC" w:rsidRDefault="00B72CDC">
      <w:pPr>
        <w:pStyle w:val="Normaltindrag"/>
      </w:pPr>
      <w:r w:rsidRPr="00B72CDC">
        <w:t xml:space="preserve">2003 fattades ett beslut om reformering av EU:s jordbrukspolitik. En stor förändring skedde också genom att jordbruksstöden frikopplades, det vill säga </w:t>
      </w:r>
      <w:r w:rsidRPr="00B72CDC">
        <w:lastRenderedPageBreak/>
        <w:t>jordbrukarnas stöd var inte längre kopplat till mängden av en viss vara som de producerade, och överproduktionen kunde minskas något. Under 2006 har en reformering av sockersektorn påbörjats, samtidigt som diskussionerna om hur sektorerna för frukt och grönt samt vin och sprit ska förändras. Därefter åte</w:t>
      </w:r>
      <w:r w:rsidRPr="00B72CDC">
        <w:t>r</w:t>
      </w:r>
      <w:r w:rsidRPr="00B72CDC">
        <w:t>står endast att reformera tobaksområdet. Samtidigt som sektor efter sektor har reformerats har de pengar som funnits som produktionsstöd styrts över för att finansiera landsbygdsutveckling i en bredare bemä</w:t>
      </w:r>
      <w:r w:rsidRPr="00B72CDC">
        <w:t>rkelse. Den pågående r</w:t>
      </w:r>
      <w:r w:rsidRPr="00B72CDC">
        <w:t>e</w:t>
      </w:r>
      <w:r w:rsidRPr="00B72CDC">
        <w:t>formeringen av EU:s jordbrukspolitik är positiv, men den räcker inte. Fort</w:t>
      </w:r>
      <w:r w:rsidRPr="00B72CDC">
        <w:softHyphen/>
        <w:t>f</w:t>
      </w:r>
      <w:r w:rsidRPr="00B72CDC">
        <w:t>a</w:t>
      </w:r>
      <w:r w:rsidRPr="00B72CDC">
        <w:t>rande finns ett stort motstånd mot fortsatta reformer. Fortfarande går en alltför stor del av EU:s totala budget till jordbruksstöd.</w:t>
      </w:r>
    </w:p>
    <w:p w:rsidR="00B72CDC" w:rsidRPr="00B72CDC" w:rsidRDefault="00B72CDC">
      <w:pPr>
        <w:pStyle w:val="Normaltindrag"/>
      </w:pPr>
      <w:r w:rsidRPr="00B72CDC">
        <w:t>Sveriges tidigare regering har aktivt verkat för ökad frihandel och en mer rättvis världshandel. Sverige har ständigt krävt att mindre pengar ska gå till jordbrukssubventioner. Men tyvärr är Sverige ganska ensamt om det.</w:t>
      </w:r>
    </w:p>
    <w:p w:rsidR="00B72CDC" w:rsidRPr="00B72CDC" w:rsidRDefault="00B72CDC">
      <w:pPr>
        <w:pStyle w:val="Normaltindrag"/>
      </w:pPr>
      <w:r w:rsidRPr="00B72CDC">
        <w:t>Den nuvarande svenska regeringen måste fortsätta där den tidigare slutade och verka för en förändring av den europeiska jordbrukspolitiken genom att använda sig av de forum som finns tillgängliga.</w:t>
      </w:r>
    </w:p>
    <w:p w:rsidR="00B72CDC" w:rsidRPr="00B72CDC" w:rsidRDefault="00B72CDC">
      <w:pPr>
        <w:pStyle w:val="Normaltindrag"/>
      </w:pPr>
      <w:r w:rsidRPr="00B72CDC">
        <w:t>När Sveriges officiella röst inom EU inte räcker ända fram, måste rege</w:t>
      </w:r>
      <w:r w:rsidRPr="00B72CDC">
        <w:t>r</w:t>
      </w:r>
      <w:r w:rsidRPr="00B72CDC">
        <w:t>ingen tillsammans med de länder som är kritiska mot EU:s jordbrukspolitik driva den svenska linjen och hjälpas åt. Detta arbete måste bland annat göras inom de europeiska partierna och tillsammans med de svenska företrädarna i EU-parlamentet. Alla kanaler för påverkan måste användas för att så snabbt som möjligt driva fram en förändring av EU:s ohållbara jordbrukspolitik.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CDC">
        <w:trPr>
          <w:cantSplit/>
        </w:trPr>
        <w:tc>
          <w:tcPr>
            <w:tcW w:w="3046" w:type="dxa"/>
          </w:tcPr>
          <w:p w:rsidR="00B72CDC" w:rsidRPr="00B72CDC" w:rsidRDefault="00B72CDC">
            <w:pPr>
              <w:pStyle w:val="UnderskriftDatum"/>
              <w:spacing w:before="240"/>
            </w:pPr>
            <w:r w:rsidRPr="00B72CDC">
              <w:t>Stockholm den 30 september 2008</w:t>
            </w:r>
          </w:p>
        </w:tc>
        <w:tc>
          <w:tcPr>
            <w:tcW w:w="3047" w:type="dxa"/>
          </w:tcPr>
          <w:p w:rsidR="00B72CDC" w:rsidRPr="00B72CDC" w:rsidRDefault="00B72CDC">
            <w:pPr>
              <w:pStyle w:val="Underskrifter"/>
              <w:spacing w:before="240"/>
            </w:pPr>
          </w:p>
        </w:tc>
      </w:tr>
      <w:tr w:rsidR="00000000" w:rsidRPr="00B72CDC">
        <w:trPr>
          <w:cantSplit/>
        </w:trPr>
        <w:tc>
          <w:tcPr>
            <w:tcW w:w="3046" w:type="dxa"/>
          </w:tcPr>
          <w:p w:rsidR="00B72CDC" w:rsidRPr="00B72CDC" w:rsidRDefault="00B72CDC">
            <w:pPr>
              <w:pStyle w:val="Underskrifter"/>
            </w:pPr>
            <w:r w:rsidRPr="00B72CDC">
              <w:t>Börje Vestlund (s)</w:t>
            </w:r>
          </w:p>
        </w:tc>
        <w:tc>
          <w:tcPr>
            <w:tcW w:w="3046" w:type="dxa"/>
          </w:tcPr>
          <w:p w:rsidR="00B72CDC" w:rsidRPr="00B72CDC" w:rsidRDefault="00B72CDC">
            <w:pPr>
              <w:pStyle w:val="Underskrifter"/>
            </w:pPr>
          </w:p>
        </w:tc>
      </w:tr>
    </w:tbl>
    <w:p w:rsidR="00B72CDC" w:rsidRPr="00B72CDC" w:rsidRDefault="00B72CDC">
      <w:pPr>
        <w:pStyle w:val="Normaltindrag"/>
      </w:pPr>
    </w:p>
    <w:sectPr w:rsidR="00000000" w:rsidRPr="00B72C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CDC" w:rsidRPr="00B72CDC" w:rsidRDefault="00B72CDC">
      <w:r w:rsidRPr="00B72CDC">
        <w:separator/>
      </w:r>
    </w:p>
  </w:endnote>
  <w:endnote w:type="continuationSeparator" w:id="0">
    <w:p w:rsidR="00B72CDC" w:rsidRPr="00B72CDC" w:rsidRDefault="00B72CDC">
      <w:r w:rsidRPr="00B72C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CDC" w:rsidRPr="00B72CDC" w:rsidRDefault="00B72CDC">
    <w:pPr>
      <w:pStyle w:val="Sidfot"/>
    </w:pPr>
    <w:r w:rsidRPr="00B72C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0112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CDC" w:rsidRDefault="00B72C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CDC" w:rsidRDefault="00B72C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CDC" w:rsidRPr="00B72CDC" w:rsidRDefault="00B72CDC">
    <w:pPr>
      <w:pStyle w:val="Sidfot"/>
    </w:pPr>
    <w:r w:rsidRPr="00B72C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5413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CDC" w:rsidRDefault="00B72C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CDC" w:rsidRDefault="00B72C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CDC" w:rsidRPr="00B72CDC" w:rsidRDefault="00B72CDC">
    <w:pPr>
      <w:pStyle w:val="Sidfot"/>
    </w:pPr>
    <w:r w:rsidRPr="00B72C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139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CDC" w:rsidRDefault="00B72C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CDC" w:rsidRDefault="00B72C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CDC" w:rsidRPr="00B72CDC" w:rsidRDefault="00B72CDC">
      <w:r w:rsidRPr="00B72CDC">
        <w:separator/>
      </w:r>
    </w:p>
  </w:footnote>
  <w:footnote w:type="continuationSeparator" w:id="0">
    <w:p w:rsidR="00B72CDC" w:rsidRPr="00B72CDC" w:rsidRDefault="00B72CDC">
      <w:r w:rsidRPr="00B72C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CDC" w:rsidRPr="00B72CDC" w:rsidRDefault="00B72CDC">
    <w:pPr>
      <w:pStyle w:val="Sidhuvud"/>
    </w:pPr>
    <w:r w:rsidRPr="00B72C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4685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CDC" w:rsidRDefault="00B72C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CDC" w:rsidRDefault="00B72CD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CDC" w:rsidRPr="00B72CDC" w:rsidRDefault="00B72CDC">
    <w:pPr>
      <w:pStyle w:val="Sidhuvud"/>
    </w:pPr>
    <w:r w:rsidRPr="00B72C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501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CDC" w:rsidRDefault="00B72C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CDC" w:rsidRDefault="00B72CD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CDC" w:rsidRPr="00B72CDC" w:rsidRDefault="00B72CDC">
    <w:pPr>
      <w:pStyle w:val="FSHNormal"/>
      <w:tabs>
        <w:tab w:val="right" w:pos="5840"/>
      </w:tabs>
    </w:pPr>
    <w:r w:rsidRPr="00B72CDC">
      <w:br/>
    </w:r>
    <w:r w:rsidRPr="00B72CDC">
      <w:fldChar w:fldCharType="begin" w:fldLock="1"/>
    </w:r>
    <w:r w:rsidRPr="00B72CDC">
      <w:instrText xml:space="preserve"> DOCPROPERTY</w:instrText>
    </w:r>
    <w:r w:rsidRPr="00B72CDC">
      <w:rPr>
        <w:sz w:val="18"/>
      </w:rPr>
      <w:instrText xml:space="preserve"> "YearUser" *\charformat </w:instrText>
    </w:r>
    <w:r w:rsidRPr="00B72CDC">
      <w:fldChar w:fldCharType="separate"/>
    </w:r>
    <w:r w:rsidRPr="00B72CDC">
      <w:t>2008/09</w:t>
    </w:r>
    <w:r w:rsidRPr="00B72CDC">
      <w:fldChar w:fldCharType="end"/>
    </w:r>
    <w:r w:rsidRPr="00B72CDC">
      <w:t xml:space="preserve"> </w:t>
    </w:r>
    <w:r w:rsidRPr="00B72CDC">
      <w:tab/>
      <w:t xml:space="preserve">mnr: </w:t>
    </w:r>
    <w:r w:rsidRPr="00B72CDC">
      <w:fldChar w:fldCharType="begin" w:fldLock="1"/>
    </w:r>
    <w:r w:rsidRPr="00B72CDC">
      <w:instrText xml:space="preserve"> DOCPROPERTY</w:instrText>
    </w:r>
    <w:r w:rsidRPr="00B72CDC">
      <w:rPr>
        <w:sz w:val="18"/>
      </w:rPr>
      <w:instrText xml:space="preserve"> "Motionsnummer" *\charformat </w:instrText>
    </w:r>
    <w:r w:rsidRPr="00B72CDC">
      <w:fldChar w:fldCharType="separate"/>
    </w:r>
    <w:r w:rsidRPr="00B72CDC">
      <w:t>MJ272</w:t>
    </w:r>
    <w:r w:rsidRPr="00B72CDC">
      <w:fldChar w:fldCharType="end"/>
    </w:r>
    <w:r w:rsidRPr="00B72CDC">
      <w:br/>
    </w:r>
    <w:r w:rsidRPr="00B72CDC">
      <w:fldChar w:fldCharType="begin" w:fldLock="1"/>
    </w:r>
    <w:r w:rsidRPr="00B72CDC">
      <w:instrText xml:space="preserve"> DOCPROPERTY</w:instrText>
    </w:r>
    <w:r w:rsidRPr="00B72CDC">
      <w:rPr>
        <w:sz w:val="18"/>
      </w:rPr>
      <w:instrText xml:space="preserve"> "Samling" *\charformat </w:instrText>
    </w:r>
    <w:r w:rsidRPr="00B72CDC">
      <w:fldChar w:fldCharType="end"/>
    </w:r>
    <w:r w:rsidRPr="00B72CDC">
      <w:tab/>
      <w:t xml:space="preserve">pnr: </w:t>
    </w:r>
    <w:r w:rsidRPr="00B72CDC">
      <w:fldChar w:fldCharType="begin" w:fldLock="1"/>
    </w:r>
    <w:r w:rsidRPr="00B72CDC">
      <w:instrText xml:space="preserve"> DOCPROPERTY</w:instrText>
    </w:r>
    <w:r w:rsidRPr="00B72CDC">
      <w:rPr>
        <w:sz w:val="18"/>
      </w:rPr>
      <w:instrText xml:space="preserve"> "Partinummer" *\charformat </w:instrText>
    </w:r>
    <w:r w:rsidRPr="00B72CDC">
      <w:fldChar w:fldCharType="separate"/>
    </w:r>
    <w:r w:rsidRPr="00B72CDC">
      <w:t>s28066</w:t>
    </w:r>
    <w:r w:rsidRPr="00B72CDC">
      <w:fldChar w:fldCharType="end"/>
    </w:r>
  </w:p>
  <w:p w:rsidR="00B72CDC" w:rsidRPr="00B72CDC" w:rsidRDefault="00B72CDC">
    <w:pPr>
      <w:pStyle w:val="FSHRub1"/>
    </w:pPr>
    <w:r w:rsidRPr="00B72CDC">
      <w:t>Motion till riksdagen</w:t>
    </w:r>
    <w:r w:rsidRPr="00B72CDC">
      <w:br/>
    </w:r>
    <w:r w:rsidRPr="00B72CDC">
      <w:fldChar w:fldCharType="begin" w:fldLock="1"/>
    </w:r>
    <w:r w:rsidRPr="00B72CDC">
      <w:instrText xml:space="preserve"> DOCPROPERTY "YearUser" *\charformat </w:instrText>
    </w:r>
    <w:r w:rsidRPr="00B72CDC">
      <w:fldChar w:fldCharType="separate"/>
    </w:r>
    <w:r w:rsidRPr="00B72CDC">
      <w:t>2008/09</w:t>
    </w:r>
    <w:r w:rsidRPr="00B72CDC">
      <w:fldChar w:fldCharType="end"/>
    </w:r>
    <w:r w:rsidRPr="00B72CDC">
      <w:t>:</w:t>
    </w:r>
    <w:r w:rsidRPr="00B72CDC">
      <w:fldChar w:fldCharType="begin" w:fldLock="1"/>
    </w:r>
    <w:r w:rsidRPr="00B72CDC">
      <w:instrText xml:space="preserve"> DOCPROPERTY "Motionsnummer" *\charformat </w:instrText>
    </w:r>
    <w:r w:rsidRPr="00B72CDC">
      <w:fldChar w:fldCharType="separate"/>
    </w:r>
    <w:r w:rsidRPr="00B72CDC">
      <w:t>MJ272</w:t>
    </w:r>
    <w:r w:rsidRPr="00B72CDC">
      <w:fldChar w:fldCharType="end"/>
    </w:r>
  </w:p>
  <w:p w:rsidR="00B72CDC" w:rsidRPr="00B72CDC" w:rsidRDefault="00B72CDC">
    <w:pPr>
      <w:pStyle w:val="FSHNormalS5"/>
    </w:pPr>
    <w:r w:rsidRPr="00B72CDC">
      <w:fldChar w:fldCharType="begin" w:fldLock="1"/>
    </w:r>
    <w:r w:rsidRPr="00B72CDC">
      <w:instrText xml:space="preserve"> DOCPROPERTY "MotionarText" *\charformat </w:instrText>
    </w:r>
    <w:r w:rsidRPr="00B72CDC">
      <w:fldChar w:fldCharType="separate"/>
    </w:r>
    <w:r w:rsidRPr="00B72CDC">
      <w:t>av Börje Vestlund (s)</w:t>
    </w:r>
    <w:r w:rsidRPr="00B72CDC">
      <w:fldChar w:fldCharType="end"/>
    </w:r>
    <w:r w:rsidRPr="00B72CDC">
      <w:br/>
    </w:r>
    <w:r w:rsidRPr="00B72CDC">
      <w:fldChar w:fldCharType="begin" w:fldLock="1"/>
    </w:r>
    <w:r w:rsidRPr="00B72CDC">
      <w:instrText xml:space="preserve"> DOCPROPERTY "SvarFrasKort" *\charformat </w:instrText>
    </w:r>
    <w:r w:rsidRPr="00B72CDC">
      <w:fldChar w:fldCharType="end"/>
    </w:r>
  </w:p>
  <w:p w:rsidR="00B72CDC" w:rsidRPr="00B72CDC" w:rsidRDefault="00B72CDC">
    <w:pPr>
      <w:pStyle w:val="FSHTitel"/>
    </w:pPr>
    <w:r w:rsidRPr="00B72CDC">
      <w:fldChar w:fldCharType="begin" w:fldLock="1"/>
    </w:r>
    <w:r w:rsidRPr="00B72CDC">
      <w:instrText xml:space="preserve"> DOCPROPERTY</w:instrText>
    </w:r>
    <w:r w:rsidRPr="00B72CDC">
      <w:rPr>
        <w:sz w:val="18"/>
      </w:rPr>
      <w:instrText xml:space="preserve"> "RubrikSvar" *\charformat </w:instrText>
    </w:r>
    <w:r w:rsidRPr="00B72CDC">
      <w:fldChar w:fldCharType="separate"/>
    </w:r>
    <w:r w:rsidRPr="00B72CDC">
      <w:t>EU:s jordbrukspolitik</w:t>
    </w:r>
    <w:r w:rsidRPr="00B72CDC">
      <w:fldChar w:fldCharType="end"/>
    </w:r>
  </w:p>
  <w:p w:rsidR="00B72CDC" w:rsidRPr="00B72CDC" w:rsidRDefault="00B72CDC">
    <w:pPr>
      <w:pStyle w:val="Normal00"/>
    </w:pPr>
  </w:p>
  <w:p w:rsidR="00B72CDC" w:rsidRPr="00B72CDC" w:rsidRDefault="00B72C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0901170">
    <w:abstractNumId w:val="8"/>
  </w:num>
  <w:num w:numId="2" w16cid:durableId="1843006594">
    <w:abstractNumId w:val="9"/>
  </w:num>
  <w:num w:numId="3" w16cid:durableId="2064593942">
    <w:abstractNumId w:val="8"/>
  </w:num>
  <w:num w:numId="4" w16cid:durableId="2005080979">
    <w:abstractNumId w:val="9"/>
  </w:num>
  <w:num w:numId="5" w16cid:durableId="2074231978">
    <w:abstractNumId w:val="13"/>
  </w:num>
  <w:num w:numId="6" w16cid:durableId="1762215028">
    <w:abstractNumId w:val="10"/>
  </w:num>
  <w:num w:numId="7" w16cid:durableId="1604462187">
    <w:abstractNumId w:val="11"/>
  </w:num>
  <w:num w:numId="8" w16cid:durableId="443963768">
    <w:abstractNumId w:val="12"/>
  </w:num>
  <w:num w:numId="9" w16cid:durableId="561915479">
    <w:abstractNumId w:val="8"/>
  </w:num>
  <w:num w:numId="10" w16cid:durableId="429081277">
    <w:abstractNumId w:val="3"/>
  </w:num>
  <w:num w:numId="11" w16cid:durableId="244851200">
    <w:abstractNumId w:val="2"/>
  </w:num>
  <w:num w:numId="12" w16cid:durableId="413475630">
    <w:abstractNumId w:val="1"/>
  </w:num>
  <w:num w:numId="13" w16cid:durableId="1462655264">
    <w:abstractNumId w:val="0"/>
  </w:num>
  <w:num w:numId="14" w16cid:durableId="1658801777">
    <w:abstractNumId w:val="9"/>
  </w:num>
  <w:num w:numId="15" w16cid:durableId="37055274">
    <w:abstractNumId w:val="7"/>
  </w:num>
  <w:num w:numId="16" w16cid:durableId="1831603543">
    <w:abstractNumId w:val="6"/>
  </w:num>
  <w:num w:numId="17" w16cid:durableId="1881701637">
    <w:abstractNumId w:val="5"/>
  </w:num>
  <w:num w:numId="18" w16cid:durableId="1933200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F862D198-27F7-48B9-A0E6-F542C19DBB78}"/>
  </w:docVars>
  <w:rsids>
    <w:rsidRoot w:val="001368ED"/>
    <w:rsid w:val="001368ED"/>
    <w:rsid w:val="00B72C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B5A4A8D-FE0A-4F89-88F8-6D82F11F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2951</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s28066</vt:lpstr>
    </vt:vector>
  </TitlesOfParts>
  <Company>Riksdagen</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s28066</dc:title>
  <dc:subject>s28066</dc:subject>
  <dc:creator>Riksdagen</dc:creator>
  <cp:keywords>Riksdagen</cp:keywords>
  <dc:description>TKG-ktrl, MSMQ4mb, PersReg-Distribution mm b-&gt;ny fplogga c-&gt;nygamla s-rosen</dc:description>
  <cp:lastModifiedBy>Lars Brink</cp:lastModifiedBy>
  <cp:revision>2</cp:revision>
  <cp:lastPrinted>2008-12-17T10:55:00Z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EU:s 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20082009000000000115000280660069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20082009000000000115000280660069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{F9A88A5F-E7AC-4833-AA59-5BB101F67767}</vt:lpwstr>
  </property>
  <property fmtid="{D5CDD505-2E9C-101B-9397-08002B2CF9AE}" pid="53" name="Överföringar">
    <vt:i4>0</vt:i4>
  </property>
  <property fmtid="{D5CDD505-2E9C-101B-9397-08002B2CF9AE}" pid="54" name="Checksum">
    <vt:lpwstr>*1007024088242*</vt:lpwstr>
  </property>
  <property fmtid="{D5CDD505-2E9C-101B-9397-08002B2CF9AE}" pid="55" name="skuggnummer">
    <vt:lpwstr>770</vt:lpwstr>
  </property>
  <property fmtid="{D5CDD505-2E9C-101B-9397-08002B2CF9AE}" pid="56" name="urixVersion">
    <vt:lpwstr>3.2.0.8</vt:lpwstr>
  </property>
  <property fmtid="{D5CDD505-2E9C-101B-9397-08002B2CF9AE}" pid="57" name="urixOrigin">
    <vt:lpwstr>090401 17:53:30.800</vt:lpwstr>
  </property>
  <property fmtid="{D5CDD505-2E9C-101B-9397-08002B2CF9AE}" pid="58" name="urixGuid">
    <vt:lpwstr>{70CE288E-3D90-475B-B506-94B60FDBC5D0}</vt:lpwstr>
  </property>
</Properties>
</file>