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DB0F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FE47966" wp14:editId="0B122383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2868B387" w14:textId="2518B5FF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4863D60B3CFD4A9C8871E3CB6C5C5FA7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 frågor" w:value="Europeiska unionens råd för utrikes frågor"/>
            <w:listItem w:displayText="Europeiska unionens råd för utrikes frågor – försvar" w:value="Europeiska unionens råd för utrikes frågor – försvar"/>
            <w:listItem w:displayText="Europeiska unionens råd för utrikes frågor – utveckling" w:value="Europeiska unionens råd för utrikes frågor – utveckling"/>
            <w:listItem w:displayText="Europeiska unionens råd för utrikes frågor – handel" w:value="Europeiska unionens råd för utrikes 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sk, hälso- och sjukvård- samt konsumentfrågor" w:value="Europeiska unionens råd för sysselsättning, socialpolitisk, hälso- och sjukvård-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A77178">
            <w:t>Europeiska unionens råd för sysselsättning, socialpolitisk, hälso- och sjukvård- samt konsumentfrågor</w:t>
          </w:r>
        </w:sdtContent>
      </w:sdt>
    </w:p>
    <w:p w14:paraId="53BC1D28" w14:textId="441813B3" w:rsidR="00F82F51" w:rsidRPr="00714FB9" w:rsidRDefault="00714FB9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" w:eastAsia="Calibri" w:hAnsi="GillSans" w:cs="Times New Roman"/>
          <w:b/>
          <w:bCs/>
          <w:color w:val="000000"/>
          <w:sz w:val="24"/>
          <w:szCs w:val="24"/>
        </w:rPr>
      </w:pPr>
      <w:r w:rsidRPr="00714FB9">
        <w:rPr>
          <w:rFonts w:ascii="GillSans" w:eastAsia="Calibri" w:hAnsi="GillSans" w:cs="Times New Roman"/>
          <w:b/>
          <w:bCs/>
          <w:color w:val="000000"/>
          <w:sz w:val="24"/>
          <w:szCs w:val="24"/>
        </w:rPr>
        <w:t>8</w:t>
      </w:r>
      <w:r>
        <w:rPr>
          <w:rFonts w:ascii="GillSans" w:eastAsia="Calibri" w:hAnsi="GillSans" w:cs="Times New Roman"/>
          <w:b/>
          <w:bCs/>
          <w:color w:val="000000"/>
          <w:sz w:val="24"/>
          <w:szCs w:val="24"/>
        </w:rPr>
        <w:t xml:space="preserve"> </w:t>
      </w:r>
      <w:r w:rsidRPr="00714FB9">
        <w:rPr>
          <w:rFonts w:ascii="GillSans" w:eastAsia="Calibri" w:hAnsi="GillSans" w:cs="Times New Roman"/>
          <w:b/>
          <w:bCs/>
          <w:color w:val="000000"/>
          <w:sz w:val="24"/>
          <w:szCs w:val="24"/>
        </w:rPr>
        <w:t>-</w:t>
      </w:r>
      <w:r w:rsidR="00F82F51" w:rsidRPr="00714FB9">
        <w:rPr>
          <w:rFonts w:ascii="GillSans" w:eastAsia="Calibri" w:hAnsi="GillSans" w:cs="Times New Roman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="GillSans" w:eastAsia="Calibri" w:hAnsi="GillSans" w:cs="Times New Roman"/>
            <w:b/>
            <w:sz w:val="24"/>
            <w:szCs w:val="24"/>
          </w:rPr>
          <w:alias w:val="Datum/tid"/>
          <w:tag w:val="Datum/tid"/>
          <w:id w:val="-1322587161"/>
          <w:lock w:val="sdtLocked"/>
          <w:placeholder>
            <w:docPart w:val="0C8FC0749D7F48199A25B30D2EE0FBBF"/>
          </w:placeholder>
          <w:date w:fullDate="2022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714FB9">
            <w:rPr>
              <w:rFonts w:ascii="GillSans" w:eastAsia="Calibri" w:hAnsi="GillSans" w:cs="Times New Roman"/>
              <w:b/>
              <w:sz w:val="24"/>
              <w:szCs w:val="24"/>
            </w:rPr>
            <w:t>9 december 2022</w:t>
          </w:r>
        </w:sdtContent>
      </w:sdt>
    </w:p>
    <w:p w14:paraId="14529F03" w14:textId="77777777" w:rsidR="00714FB9" w:rsidRDefault="00171073" w:rsidP="00714FB9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</w:p>
    <w:p w14:paraId="14B097FE" w14:textId="77777777" w:rsidR="00714FB9" w:rsidRPr="00A269EE" w:rsidRDefault="00714FB9" w:rsidP="00714FB9">
      <w:pPr>
        <w:pStyle w:val="Rubrik2-Gill18"/>
        <w:numPr>
          <w:ilvl w:val="0"/>
          <w:numId w:val="6"/>
        </w:numPr>
        <w:spacing w:before="360" w:after="0" w:line="240" w:lineRule="auto"/>
        <w:ind w:right="1418"/>
        <w:rPr>
          <w:strike/>
          <w:sz w:val="24"/>
          <w:szCs w:val="24"/>
        </w:rPr>
      </w:pPr>
      <w:r w:rsidRPr="00A269EE">
        <w:rPr>
          <w:strike/>
          <w:sz w:val="24"/>
          <w:szCs w:val="24"/>
        </w:rPr>
        <w:t>Godkännande av dagordningen</w:t>
      </w:r>
      <w:r w:rsidRPr="00A269EE">
        <w:rPr>
          <w:strike/>
          <w:sz w:val="24"/>
          <w:szCs w:val="24"/>
        </w:rPr>
        <w:br/>
      </w:r>
    </w:p>
    <w:p w14:paraId="1D20ACCA" w14:textId="77777777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A269EE">
        <w:rPr>
          <w:strike/>
          <w:sz w:val="24"/>
          <w:szCs w:val="24"/>
        </w:rPr>
        <w:t>(ev.) Godkännande av A-punkter</w:t>
      </w:r>
      <w:r w:rsidRPr="00A269EE">
        <w:rPr>
          <w:strike/>
          <w:sz w:val="24"/>
          <w:szCs w:val="24"/>
        </w:rPr>
        <w:br/>
        <w:t>a) Icke lagstiftande verksamhet</w:t>
      </w:r>
      <w:r w:rsidRPr="00A269EE">
        <w:rPr>
          <w:strike/>
          <w:sz w:val="24"/>
          <w:szCs w:val="24"/>
        </w:rPr>
        <w:br/>
        <w:t>b) Lagstiftning</w:t>
      </w:r>
      <w:r w:rsidRPr="00714FB9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714FB9">
        <w:rPr>
          <w:sz w:val="24"/>
          <w:szCs w:val="24"/>
          <w:u w:val="single"/>
        </w:rPr>
        <w:t>SYSSELSÄTTNING OCH SOCIALPOLITIK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br/>
      </w:r>
      <w:r w:rsidRPr="00714FB9">
        <w:rPr>
          <w:b/>
          <w:bCs/>
          <w:sz w:val="24"/>
          <w:szCs w:val="24"/>
          <w:u w:val="single"/>
        </w:rPr>
        <w:t>Lagstiftningsöverläggningar</w:t>
      </w:r>
      <w:r>
        <w:rPr>
          <w:b/>
          <w:bCs/>
          <w:sz w:val="24"/>
          <w:szCs w:val="24"/>
          <w:u w:val="single"/>
        </w:rPr>
        <w:br/>
      </w:r>
    </w:p>
    <w:p w14:paraId="28BDDFB7" w14:textId="29249367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Direktivet om bättre arbetsvillkor för plattformsarbete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Allmän riktlinje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 xml:space="preserve">(Ansvarigt statsråd: </w:t>
      </w:r>
      <w:r w:rsidR="00A269EE">
        <w:rPr>
          <w:i/>
          <w:iCs/>
          <w:sz w:val="24"/>
          <w:szCs w:val="24"/>
        </w:rPr>
        <w:t>P</w:t>
      </w:r>
      <w:r w:rsidR="00A269EE" w:rsidRPr="00A269EE">
        <w:rPr>
          <w:i/>
          <w:iCs/>
          <w:sz w:val="24"/>
          <w:szCs w:val="24"/>
        </w:rPr>
        <w:t>aulina Brandberg)</w:t>
      </w:r>
      <w:r w:rsidRPr="00A269EE">
        <w:rPr>
          <w:b/>
          <w:bCs/>
          <w:i/>
          <w:i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 w:rsidRPr="00714FB9">
        <w:rPr>
          <w:b/>
          <w:bCs/>
          <w:sz w:val="24"/>
          <w:szCs w:val="24"/>
          <w:u w:val="single"/>
        </w:rPr>
        <w:t>Icke lagstiftande verksamhet</w:t>
      </w:r>
      <w:r>
        <w:rPr>
          <w:b/>
          <w:bCs/>
          <w:sz w:val="24"/>
          <w:szCs w:val="24"/>
          <w:u w:val="single"/>
        </w:rPr>
        <w:br/>
      </w:r>
    </w:p>
    <w:p w14:paraId="684EC656" w14:textId="19CC24F8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Den europeiska planeringsterminen 2023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Riktlinjedebatt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 xml:space="preserve">(Ansvarigt statsråd: </w:t>
      </w:r>
      <w:r w:rsidR="00A269EE">
        <w:rPr>
          <w:i/>
          <w:iCs/>
          <w:sz w:val="24"/>
          <w:szCs w:val="24"/>
        </w:rPr>
        <w:t>Johan Pehrson</w:t>
      </w:r>
      <w:r w:rsidR="00A269EE" w:rsidRPr="00A269EE">
        <w:rPr>
          <w:i/>
          <w:iCs/>
          <w:sz w:val="24"/>
          <w:szCs w:val="24"/>
        </w:rPr>
        <w:t>)</w:t>
      </w:r>
      <w:r w:rsidR="002D7908">
        <w:rPr>
          <w:i/>
          <w:iCs/>
          <w:sz w:val="24"/>
          <w:szCs w:val="24"/>
        </w:rPr>
        <w:br/>
      </w:r>
      <w:hyperlink r:id="rId10" w:history="1">
        <w:r w:rsidR="002D7908" w:rsidRPr="002D7908">
          <w:rPr>
            <w:rStyle w:val="Hyperlnk"/>
            <w:sz w:val="24"/>
            <w:szCs w:val="24"/>
          </w:rPr>
          <w:t>Diskussionsunderlag</w:t>
        </w:r>
      </w:hyperlink>
      <w:r w:rsidR="00A269EE">
        <w:rPr>
          <w:i/>
          <w:iCs/>
          <w:sz w:val="24"/>
          <w:szCs w:val="24"/>
        </w:rPr>
        <w:br/>
      </w:r>
      <w:r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a) Den årliga översikten över hållbar tillväxt 2023, rapporten om förvarningsmekanismen, utkastet till den gemensamma sysselsättningsrapporten och utkastet till rekommendationen om den ekonomiska politiken i euroområdet</w:t>
      </w:r>
      <w:r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- Föredragning av kommissionen</w:t>
      </w:r>
      <w:r w:rsidR="002D7908">
        <w:rPr>
          <w:sz w:val="24"/>
          <w:szCs w:val="24"/>
        </w:rPr>
        <w:br/>
      </w:r>
      <w:hyperlink r:id="rId11" w:history="1">
        <w:r w:rsidR="002D7908" w:rsidRPr="002D7908">
          <w:rPr>
            <w:rStyle w:val="Hyperlnk"/>
            <w:sz w:val="24"/>
            <w:szCs w:val="24"/>
          </w:rPr>
          <w:t>Utkast till gemensam sysselsättningsrapport</w:t>
        </w:r>
      </w:hyperlink>
      <w:r w:rsidR="002D7908">
        <w:rPr>
          <w:sz w:val="24"/>
          <w:szCs w:val="24"/>
        </w:rPr>
        <w:br/>
      </w:r>
      <w:hyperlink r:id="rId12" w:history="1">
        <w:r w:rsidR="002D7908" w:rsidRPr="002D7908">
          <w:rPr>
            <w:rStyle w:val="Hyperlnk"/>
            <w:sz w:val="24"/>
            <w:szCs w:val="24"/>
          </w:rPr>
          <w:t>Bilaga till utkast rapport</w:t>
        </w:r>
      </w:hyperlink>
      <w:r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b) Genomförande av rådets rekommendation om långtidsarbetslösas återinträde på arbetsmarknaden: sysselsättningskommitténs huvudbudskap</w:t>
      </w:r>
      <w:r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- Godkännande</w:t>
      </w:r>
      <w:r>
        <w:rPr>
          <w:b/>
          <w:bCs/>
          <w:sz w:val="24"/>
          <w:szCs w:val="24"/>
          <w:u w:val="single"/>
        </w:rPr>
        <w:br/>
      </w:r>
    </w:p>
    <w:p w14:paraId="47D49776" w14:textId="6113DBAF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lastRenderedPageBreak/>
        <w:t>Rådets rekommendation om tillräcklig minimiinkomst som säkerställer aktiv inkludering</w:t>
      </w:r>
      <w:r>
        <w:rPr>
          <w:sz w:val="24"/>
          <w:szCs w:val="24"/>
        </w:rPr>
        <w:t xml:space="preserve"> </w:t>
      </w:r>
      <w:r w:rsidRPr="00714FB9">
        <w:rPr>
          <w:sz w:val="24"/>
          <w:szCs w:val="24"/>
        </w:rPr>
        <w:t>(Kommissionens förslag till rättslig grund: Artikel 292 jämförd med artikel 153.1 j i EUF-fördraget)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Politisk överenskommelse/Lägesrapport</w:t>
      </w:r>
      <w:r w:rsidR="00A269EE">
        <w:rPr>
          <w:sz w:val="24"/>
          <w:szCs w:val="24"/>
        </w:rPr>
        <w:t xml:space="preserve"> </w:t>
      </w:r>
      <w:r w:rsidR="00A269EE">
        <w:rPr>
          <w:sz w:val="24"/>
          <w:szCs w:val="24"/>
        </w:rPr>
        <w:br/>
      </w:r>
      <w:r w:rsidR="00A269EE" w:rsidRPr="00A269EE">
        <w:rPr>
          <w:i/>
          <w:iCs/>
          <w:sz w:val="24"/>
          <w:szCs w:val="24"/>
        </w:rPr>
        <w:t>(Ansvarigt statsråd: Camilla Waltersson Grönvall)</w:t>
      </w:r>
      <w:r w:rsidR="002D7908">
        <w:rPr>
          <w:i/>
          <w:iCs/>
          <w:sz w:val="24"/>
          <w:szCs w:val="24"/>
        </w:rPr>
        <w:br/>
      </w:r>
      <w:hyperlink r:id="rId13" w:history="1">
        <w:r w:rsidR="002D7908" w:rsidRPr="002D7908">
          <w:rPr>
            <w:rStyle w:val="Hyperlnk"/>
            <w:sz w:val="24"/>
            <w:szCs w:val="24"/>
          </w:rPr>
          <w:t>Förslag till rådets rekommendation</w:t>
        </w:r>
      </w:hyperlink>
      <w:r w:rsidRPr="00A269EE">
        <w:rPr>
          <w:b/>
          <w:bCs/>
          <w:i/>
          <w:iCs/>
          <w:sz w:val="24"/>
          <w:szCs w:val="24"/>
          <w:u w:val="single"/>
        </w:rPr>
        <w:br/>
      </w:r>
    </w:p>
    <w:p w14:paraId="02464167" w14:textId="1A6007BA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Slutsatser om inkludering av personer med funktionsnedsättning på arbetsmarknaden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Godkännande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>(Ansvarigt statsråd: Johan Pehrson)</w:t>
      </w:r>
      <w:r w:rsidR="002D7908">
        <w:rPr>
          <w:i/>
          <w:iCs/>
          <w:sz w:val="24"/>
          <w:szCs w:val="24"/>
        </w:rPr>
        <w:br/>
      </w:r>
      <w:hyperlink r:id="rId14" w:history="1">
        <w:r w:rsidR="002D7908" w:rsidRPr="002D7908">
          <w:rPr>
            <w:rStyle w:val="Hyperlnk"/>
            <w:sz w:val="24"/>
            <w:szCs w:val="24"/>
          </w:rPr>
          <w:t>Utkast till rådsslutsatser</w:t>
        </w:r>
      </w:hyperlink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 w:rsidRPr="00714FB9">
        <w:rPr>
          <w:b/>
          <w:bCs/>
          <w:sz w:val="24"/>
          <w:szCs w:val="24"/>
          <w:u w:val="single"/>
        </w:rPr>
        <w:t>Lagstiftningsöverläggningar</w:t>
      </w:r>
      <w:r>
        <w:rPr>
          <w:b/>
          <w:bCs/>
          <w:sz w:val="24"/>
          <w:szCs w:val="24"/>
          <w:u w:val="single"/>
        </w:rPr>
        <w:br/>
      </w:r>
    </w:p>
    <w:p w14:paraId="1A92DF1E" w14:textId="1D160823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Direktivet om skydd för arbetstagare mot risker vid exponering för asbest i arbetet</w:t>
      </w:r>
      <w:r>
        <w:rPr>
          <w:sz w:val="24"/>
          <w:szCs w:val="24"/>
        </w:rPr>
        <w:br/>
        <w:t xml:space="preserve">- </w:t>
      </w:r>
      <w:r w:rsidRPr="00714FB9">
        <w:rPr>
          <w:sz w:val="24"/>
          <w:szCs w:val="24"/>
        </w:rPr>
        <w:t>Allmän riktlinje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>(Ansvarigt statsråd: Paulina Brandberg)</w:t>
      </w:r>
      <w:r w:rsidRPr="00A269EE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 w:rsidRPr="00714FB9">
        <w:rPr>
          <w:b/>
          <w:bCs/>
          <w:sz w:val="24"/>
          <w:szCs w:val="24"/>
          <w:u w:val="single"/>
        </w:rPr>
        <w:t>Icke lagstiftande verksamhet</w:t>
      </w:r>
      <w:r>
        <w:rPr>
          <w:b/>
          <w:bCs/>
          <w:sz w:val="24"/>
          <w:szCs w:val="24"/>
          <w:u w:val="single"/>
        </w:rPr>
        <w:br/>
      </w:r>
    </w:p>
    <w:p w14:paraId="00184039" w14:textId="11EBFAF1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Europeiska omsorgsstrategin</w:t>
      </w:r>
      <w:r>
        <w:rPr>
          <w:sz w:val="24"/>
          <w:szCs w:val="24"/>
        </w:rPr>
        <w:br/>
        <w:t xml:space="preserve">- </w:t>
      </w:r>
      <w:r w:rsidRPr="00714FB9">
        <w:rPr>
          <w:sz w:val="24"/>
          <w:szCs w:val="24"/>
        </w:rPr>
        <w:t>Riktlinjedebatt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 xml:space="preserve">(Ansvarigt statsråd: </w:t>
      </w:r>
      <w:r w:rsidR="00A269EE">
        <w:rPr>
          <w:i/>
          <w:iCs/>
          <w:sz w:val="24"/>
          <w:szCs w:val="24"/>
        </w:rPr>
        <w:t>Anna Tenje)</w:t>
      </w:r>
      <w:r>
        <w:rPr>
          <w:b/>
          <w:bCs/>
          <w:sz w:val="24"/>
          <w:szCs w:val="24"/>
          <w:u w:val="single"/>
        </w:rPr>
        <w:br/>
      </w:r>
    </w:p>
    <w:p w14:paraId="0C8493FA" w14:textId="270CAC8D" w:rsidR="00714FB9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Rådets rekommendation om tillgång till långvarig vård och omsorg av god kvalitet och till rimlig kostnad</w:t>
      </w:r>
      <w:r>
        <w:rPr>
          <w:b/>
          <w:bCs/>
          <w:sz w:val="24"/>
          <w:szCs w:val="24"/>
          <w:u w:val="single"/>
        </w:rPr>
        <w:t xml:space="preserve"> </w:t>
      </w:r>
      <w:r w:rsidRPr="00714FB9">
        <w:rPr>
          <w:sz w:val="24"/>
          <w:szCs w:val="24"/>
        </w:rPr>
        <w:t>(Kommissionens förslag till rättslig grund: Artikel 292 jämförd med artikel 153.1 j i EUF-fördraget)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Antagande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 xml:space="preserve">(Ansvarigt statsråd: </w:t>
      </w:r>
      <w:r w:rsidR="00A269EE">
        <w:rPr>
          <w:i/>
          <w:iCs/>
          <w:sz w:val="24"/>
          <w:szCs w:val="24"/>
        </w:rPr>
        <w:t>Anna Tenje)</w:t>
      </w:r>
      <w:r w:rsidR="002D7908">
        <w:rPr>
          <w:i/>
          <w:iCs/>
          <w:sz w:val="24"/>
          <w:szCs w:val="24"/>
        </w:rPr>
        <w:br/>
      </w:r>
      <w:hyperlink r:id="rId15" w:history="1">
        <w:r w:rsidR="002D7908" w:rsidRPr="002D7908">
          <w:rPr>
            <w:rStyle w:val="Hyperlnk"/>
            <w:sz w:val="24"/>
            <w:szCs w:val="24"/>
          </w:rPr>
          <w:t>Utkast till rådets rekommendation</w:t>
        </w:r>
      </w:hyperlink>
      <w:r w:rsidR="00761611">
        <w:rPr>
          <w:sz w:val="24"/>
          <w:szCs w:val="24"/>
        </w:rPr>
        <w:br/>
      </w:r>
      <w:hyperlink r:id="rId16" w:history="1">
        <w:r w:rsidR="00761611" w:rsidRPr="00761611">
          <w:rPr>
            <w:rStyle w:val="Hyperlnk"/>
            <w:sz w:val="24"/>
            <w:szCs w:val="24"/>
          </w:rPr>
          <w:t>Underlag</w:t>
        </w:r>
      </w:hyperlink>
      <w:r w:rsidR="00A269EE">
        <w:rPr>
          <w:b/>
          <w:bCs/>
          <w:sz w:val="24"/>
          <w:szCs w:val="24"/>
          <w:u w:val="single"/>
        </w:rPr>
        <w:br/>
      </w:r>
    </w:p>
    <w:p w14:paraId="7EC9DB6C" w14:textId="7E8473C9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714FB9">
        <w:rPr>
          <w:sz w:val="24"/>
          <w:szCs w:val="24"/>
        </w:rPr>
        <w:t>Rådets rekommendation om förskola och barnomsorg: Barcelonamålen för 2030</w:t>
      </w:r>
      <w:r w:rsidR="004B4DE7">
        <w:rPr>
          <w:b/>
          <w:bCs/>
          <w:sz w:val="24"/>
          <w:szCs w:val="24"/>
          <w:u w:val="single"/>
        </w:rPr>
        <w:t xml:space="preserve"> </w:t>
      </w:r>
      <w:r w:rsidRPr="004B4DE7">
        <w:rPr>
          <w:sz w:val="24"/>
          <w:szCs w:val="24"/>
        </w:rPr>
        <w:t>(Kommissionens förslag till rättslig grund: Artikel 292 jämförd med artikel 153.1 j i EUF-fördraget)</w:t>
      </w:r>
      <w:r w:rsidR="004B4DE7">
        <w:rPr>
          <w:b/>
          <w:bCs/>
          <w:sz w:val="24"/>
          <w:szCs w:val="24"/>
          <w:u w:val="single"/>
        </w:rPr>
        <w:t xml:space="preserve"> </w:t>
      </w:r>
      <w:r w:rsidR="004B4DE7">
        <w:rPr>
          <w:sz w:val="24"/>
          <w:szCs w:val="24"/>
        </w:rPr>
        <w:br/>
        <w:t xml:space="preserve">- </w:t>
      </w:r>
      <w:r w:rsidRPr="004B4DE7">
        <w:rPr>
          <w:sz w:val="24"/>
          <w:szCs w:val="24"/>
        </w:rPr>
        <w:t>Antagande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 xml:space="preserve">(Ansvarigt statsråd: </w:t>
      </w:r>
      <w:r w:rsidR="00A269EE">
        <w:rPr>
          <w:i/>
          <w:iCs/>
          <w:sz w:val="24"/>
          <w:szCs w:val="24"/>
        </w:rPr>
        <w:t>Lotta Edholm)</w:t>
      </w:r>
      <w:r w:rsidR="00A269EE">
        <w:rPr>
          <w:b/>
          <w:bCs/>
          <w:sz w:val="24"/>
          <w:szCs w:val="24"/>
          <w:u w:val="single"/>
        </w:rPr>
        <w:br/>
      </w:r>
    </w:p>
    <w:p w14:paraId="26108F19" w14:textId="676E5C2D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t>Slutsatser om jämställdhet i störda ekonomier:</w:t>
      </w:r>
      <w:r w:rsidR="004B4DE7">
        <w:rPr>
          <w:b/>
          <w:bCs/>
          <w:sz w:val="24"/>
          <w:szCs w:val="24"/>
          <w:u w:val="single"/>
        </w:rPr>
        <w:t xml:space="preserve"> </w:t>
      </w:r>
      <w:r w:rsidRPr="004B4DE7">
        <w:rPr>
          <w:sz w:val="24"/>
          <w:szCs w:val="24"/>
        </w:rPr>
        <w:t>fokus på den unga generationen</w:t>
      </w:r>
      <w:r w:rsidR="004B4DE7">
        <w:rPr>
          <w:sz w:val="24"/>
          <w:szCs w:val="24"/>
        </w:rPr>
        <w:t xml:space="preserve"> </w:t>
      </w:r>
      <w:r w:rsidR="004B4DE7">
        <w:rPr>
          <w:sz w:val="24"/>
          <w:szCs w:val="24"/>
        </w:rPr>
        <w:br/>
        <w:t xml:space="preserve">- </w:t>
      </w:r>
      <w:r w:rsidRPr="004B4DE7">
        <w:rPr>
          <w:sz w:val="24"/>
          <w:szCs w:val="24"/>
        </w:rPr>
        <w:t>Godkännande</w:t>
      </w:r>
      <w:r w:rsidR="00A269EE">
        <w:rPr>
          <w:sz w:val="24"/>
          <w:szCs w:val="24"/>
        </w:rPr>
        <w:t xml:space="preserve"> </w:t>
      </w:r>
      <w:r w:rsidR="00A269EE" w:rsidRPr="00A269EE">
        <w:rPr>
          <w:i/>
          <w:iCs/>
          <w:sz w:val="24"/>
          <w:szCs w:val="24"/>
        </w:rPr>
        <w:t>(Ansvarigt statsråd:</w:t>
      </w:r>
      <w:r w:rsidR="00A269EE">
        <w:rPr>
          <w:i/>
          <w:iCs/>
          <w:sz w:val="24"/>
          <w:szCs w:val="24"/>
        </w:rPr>
        <w:t xml:space="preserve"> Paulina </w:t>
      </w:r>
      <w:r w:rsidR="00A950DD">
        <w:rPr>
          <w:i/>
          <w:iCs/>
          <w:sz w:val="24"/>
          <w:szCs w:val="24"/>
        </w:rPr>
        <w:t>Brandberg</w:t>
      </w:r>
      <w:r w:rsidR="00A269EE">
        <w:rPr>
          <w:i/>
          <w:iCs/>
          <w:sz w:val="24"/>
          <w:szCs w:val="24"/>
        </w:rPr>
        <w:t>)</w:t>
      </w:r>
      <w:r w:rsidR="00761611">
        <w:rPr>
          <w:i/>
          <w:iCs/>
          <w:sz w:val="24"/>
          <w:szCs w:val="24"/>
        </w:rPr>
        <w:br/>
      </w:r>
      <w:hyperlink r:id="rId17" w:history="1">
        <w:r w:rsidR="00761611" w:rsidRPr="00761611">
          <w:rPr>
            <w:rStyle w:val="Hyperlnk"/>
            <w:sz w:val="24"/>
            <w:szCs w:val="24"/>
          </w:rPr>
          <w:t>Utkast till rådsslutsatser</w:t>
        </w:r>
      </w:hyperlink>
      <w:r w:rsidR="00A269EE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b/>
          <w:bCs/>
          <w:sz w:val="24"/>
          <w:szCs w:val="24"/>
          <w:u w:val="single"/>
        </w:rPr>
        <w:t>Lagstiftningsöverläggningar</w:t>
      </w:r>
      <w:r w:rsidR="00761611">
        <w:rPr>
          <w:b/>
          <w:bCs/>
          <w:sz w:val="24"/>
          <w:szCs w:val="24"/>
          <w:u w:val="single"/>
        </w:rPr>
        <w:br/>
      </w:r>
      <w:r w:rsidR="00761611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</w:p>
    <w:p w14:paraId="715BC8AD" w14:textId="7EDED410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lastRenderedPageBreak/>
        <w:t>Direktivet om likabehandling (artikel 19)</w:t>
      </w:r>
      <w:r w:rsidR="004B4DE7">
        <w:rPr>
          <w:sz w:val="24"/>
          <w:szCs w:val="24"/>
        </w:rPr>
        <w:br/>
        <w:t xml:space="preserve">- </w:t>
      </w:r>
      <w:r w:rsidRPr="004B4DE7">
        <w:rPr>
          <w:sz w:val="24"/>
          <w:szCs w:val="24"/>
        </w:rPr>
        <w:t>Lägesrapport</w:t>
      </w:r>
      <w:r w:rsidR="00A950DD">
        <w:rPr>
          <w:sz w:val="24"/>
          <w:szCs w:val="24"/>
        </w:rPr>
        <w:t xml:space="preserve"> </w:t>
      </w:r>
      <w:r w:rsidR="00A950DD" w:rsidRPr="00A269EE">
        <w:rPr>
          <w:i/>
          <w:iCs/>
          <w:sz w:val="24"/>
          <w:szCs w:val="24"/>
        </w:rPr>
        <w:t>(Ansvarigt statsråd:</w:t>
      </w:r>
      <w:r w:rsidR="00A950DD">
        <w:rPr>
          <w:i/>
          <w:iCs/>
          <w:sz w:val="24"/>
          <w:szCs w:val="24"/>
        </w:rPr>
        <w:t xml:space="preserve"> Paulina Brandberg)</w:t>
      </w:r>
      <w:r w:rsidR="00761611">
        <w:rPr>
          <w:i/>
          <w:iCs/>
          <w:sz w:val="24"/>
          <w:szCs w:val="24"/>
        </w:rPr>
        <w:br/>
      </w:r>
      <w:hyperlink r:id="rId18" w:history="1">
        <w:r w:rsidR="00761611" w:rsidRPr="00761611">
          <w:rPr>
            <w:rStyle w:val="Hyperlnk"/>
            <w:sz w:val="24"/>
            <w:szCs w:val="24"/>
          </w:rPr>
          <w:t>Lägesrapport</w:t>
        </w:r>
      </w:hyperlink>
      <w:r w:rsidR="00A950DD">
        <w:rPr>
          <w:b/>
          <w:bCs/>
          <w:sz w:val="24"/>
          <w:szCs w:val="24"/>
          <w:u w:val="single"/>
        </w:rPr>
        <w:br/>
      </w:r>
    </w:p>
    <w:p w14:paraId="406C886C" w14:textId="72EBD1AA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t>Övriga frågor</w:t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a) Aktuella lagstiftningsförslag</w:t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i) Beslut om ett Europaår för kompetens 2023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Information från ordförandeskapet</w:t>
      </w:r>
      <w:r w:rsidR="00A950DD">
        <w:rPr>
          <w:sz w:val="24"/>
          <w:szCs w:val="24"/>
        </w:rPr>
        <w:t xml:space="preserve"> </w:t>
      </w:r>
      <w:r w:rsidR="00A950DD" w:rsidRPr="00A269EE">
        <w:rPr>
          <w:i/>
          <w:iCs/>
          <w:sz w:val="24"/>
          <w:szCs w:val="24"/>
        </w:rPr>
        <w:t>(Ansvarigt statsråd:</w:t>
      </w:r>
      <w:r w:rsidR="00A950DD">
        <w:rPr>
          <w:i/>
          <w:iCs/>
          <w:sz w:val="24"/>
          <w:szCs w:val="24"/>
        </w:rPr>
        <w:t xml:space="preserve"> </w:t>
      </w:r>
      <w:r w:rsidR="00A950DD" w:rsidRPr="007E63A2">
        <w:rPr>
          <w:i/>
          <w:iCs/>
          <w:sz w:val="24"/>
          <w:szCs w:val="24"/>
        </w:rPr>
        <w:t>Mats Persson)</w:t>
      </w:r>
      <w:r w:rsidR="00A950DD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b) Den europeiska plattformen för åtgärder mot hemlöshet – lägesrapport</w:t>
      </w:r>
      <w:r w:rsidR="004B4DE7">
        <w:rPr>
          <w:sz w:val="24"/>
          <w:szCs w:val="24"/>
        </w:rPr>
        <w:br/>
        <w:t xml:space="preserve">- </w:t>
      </w:r>
      <w:r w:rsidRPr="004B4DE7">
        <w:rPr>
          <w:sz w:val="24"/>
          <w:szCs w:val="24"/>
        </w:rPr>
        <w:t>Information från kommissionen</w:t>
      </w:r>
      <w:r w:rsidR="00A950DD">
        <w:rPr>
          <w:sz w:val="24"/>
          <w:szCs w:val="24"/>
        </w:rPr>
        <w:t xml:space="preserve"> </w:t>
      </w:r>
      <w:r w:rsidR="00A950DD" w:rsidRPr="00A269EE">
        <w:rPr>
          <w:i/>
          <w:iCs/>
          <w:sz w:val="24"/>
          <w:szCs w:val="24"/>
        </w:rPr>
        <w:t>(Ansvarigt statsråd:</w:t>
      </w:r>
      <w:r w:rsidR="00A950DD">
        <w:rPr>
          <w:i/>
          <w:iCs/>
          <w:sz w:val="24"/>
          <w:szCs w:val="24"/>
        </w:rPr>
        <w:t xml:space="preserve"> Camilla Waltersson Grönvall)</w:t>
      </w:r>
      <w:r w:rsidR="00A950DD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a) (Fortsättning) Aktuella lagstiftningsförslag</w:t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ii) Direktiv om stärkande av jämlikhetsorganens roll och oberoende</w:t>
      </w:r>
      <w:r w:rsidR="004B4DE7">
        <w:rPr>
          <w:b/>
          <w:bCs/>
          <w:sz w:val="24"/>
          <w:szCs w:val="24"/>
          <w:u w:val="single"/>
        </w:rPr>
        <w:t xml:space="preserve"> </w:t>
      </w:r>
      <w:r w:rsidR="004B4DE7">
        <w:rPr>
          <w:sz w:val="24"/>
          <w:szCs w:val="24"/>
        </w:rPr>
        <w:br/>
        <w:t xml:space="preserve">- </w:t>
      </w:r>
      <w:r w:rsidRPr="004B4DE7">
        <w:rPr>
          <w:sz w:val="24"/>
          <w:szCs w:val="24"/>
        </w:rPr>
        <w:t>Information från kommissionen</w:t>
      </w:r>
      <w:r w:rsidR="00A950DD">
        <w:rPr>
          <w:sz w:val="24"/>
          <w:szCs w:val="24"/>
        </w:rPr>
        <w:t xml:space="preserve"> </w:t>
      </w:r>
      <w:r w:rsidR="00A950DD" w:rsidRPr="00A269EE">
        <w:rPr>
          <w:i/>
          <w:iCs/>
          <w:sz w:val="24"/>
          <w:szCs w:val="24"/>
        </w:rPr>
        <w:t>(Ansvarigt statsråd:</w:t>
      </w:r>
      <w:r w:rsidR="00A950DD">
        <w:rPr>
          <w:i/>
          <w:iCs/>
          <w:sz w:val="24"/>
          <w:szCs w:val="24"/>
        </w:rPr>
        <w:t xml:space="preserve"> Paulina Brandberg)</w:t>
      </w:r>
      <w:r w:rsidR="00A950DD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c) Ordförandeskapets konferenser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Information från ordförandeskapet</w:t>
      </w:r>
      <w:r w:rsidR="00A950DD">
        <w:rPr>
          <w:sz w:val="24"/>
          <w:szCs w:val="24"/>
        </w:rPr>
        <w:t xml:space="preserve"> </w:t>
      </w:r>
      <w:r w:rsidR="00A950DD">
        <w:rPr>
          <w:sz w:val="24"/>
          <w:szCs w:val="24"/>
        </w:rPr>
        <w:br/>
      </w:r>
      <w:r w:rsidR="00A950DD" w:rsidRPr="00A269EE">
        <w:rPr>
          <w:i/>
          <w:iCs/>
          <w:sz w:val="24"/>
          <w:szCs w:val="24"/>
        </w:rPr>
        <w:t>(Ansvarigt statsråd:</w:t>
      </w:r>
      <w:r w:rsidR="00A950DD">
        <w:rPr>
          <w:i/>
          <w:iCs/>
          <w:sz w:val="24"/>
          <w:szCs w:val="24"/>
        </w:rPr>
        <w:t xml:space="preserve"> Johan Pehrson, Paulina Brandberg, Anna Tenje, Camilla Waltersson Grönvall)</w:t>
      </w:r>
      <w:r w:rsidR="00A950DD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</w:rPr>
        <w:t>d) Det kommande ordförandeskapets arbetsprogram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Information från den svenska delegationen</w:t>
      </w:r>
      <w:r w:rsidR="00A950DD">
        <w:rPr>
          <w:sz w:val="24"/>
          <w:szCs w:val="24"/>
        </w:rPr>
        <w:br/>
      </w:r>
      <w:r w:rsidR="00A950DD" w:rsidRPr="00A269EE">
        <w:rPr>
          <w:i/>
          <w:iCs/>
          <w:sz w:val="24"/>
          <w:szCs w:val="24"/>
        </w:rPr>
        <w:t>(Ansvarigt statsråd:</w:t>
      </w:r>
      <w:r w:rsidR="00A950DD">
        <w:rPr>
          <w:i/>
          <w:iCs/>
          <w:sz w:val="24"/>
          <w:szCs w:val="24"/>
        </w:rPr>
        <w:t xml:space="preserve"> Johan Pehrson, Paulina Brandberg, Anna Tenje, Camilla Waltersson Grönvall)</w:t>
      </w:r>
      <w:r w:rsidR="00A950DD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sz w:val="24"/>
          <w:szCs w:val="24"/>
          <w:u w:val="single"/>
        </w:rPr>
        <w:t>HÄLSO- OCH SJUKVÅRD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b/>
          <w:bCs/>
          <w:sz w:val="24"/>
          <w:szCs w:val="24"/>
          <w:u w:val="single"/>
        </w:rPr>
        <w:t>Icke lagstiftande verksamhet</w:t>
      </w:r>
      <w:r w:rsidR="004B4DE7">
        <w:rPr>
          <w:b/>
          <w:bCs/>
          <w:sz w:val="24"/>
          <w:szCs w:val="24"/>
          <w:u w:val="single"/>
        </w:rPr>
        <w:br/>
      </w:r>
    </w:p>
    <w:p w14:paraId="6DF425AE" w14:textId="34DC8B26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t>Upphandling av covid-19-vaccin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Diskussion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i/>
          <w:iCs/>
          <w:sz w:val="24"/>
          <w:szCs w:val="24"/>
        </w:rPr>
        <w:t>(Ansvarigt statsråd: Jakob Forssmed)</w:t>
      </w:r>
      <w:r w:rsidR="00761611">
        <w:rPr>
          <w:i/>
          <w:iCs/>
          <w:sz w:val="24"/>
          <w:szCs w:val="24"/>
        </w:rPr>
        <w:br/>
      </w:r>
      <w:hyperlink r:id="rId19" w:history="1">
        <w:r w:rsidR="00761611" w:rsidRPr="00761611">
          <w:rPr>
            <w:rStyle w:val="Hyperlnk"/>
            <w:sz w:val="24"/>
            <w:szCs w:val="24"/>
          </w:rPr>
          <w:t>Diskussionsunderlag</w:t>
        </w:r>
      </w:hyperlink>
      <w:r w:rsidR="004B4DE7">
        <w:rPr>
          <w:b/>
          <w:bCs/>
          <w:sz w:val="24"/>
          <w:szCs w:val="24"/>
          <w:u w:val="single"/>
        </w:rPr>
        <w:br/>
      </w:r>
    </w:p>
    <w:p w14:paraId="0762B84B" w14:textId="6CB21E06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t>Rådets rekommendation om stärkt förebyggande genom tidig upptäckt: en ny EU-strategi för cancerscreening som ersätter rådets rekommendation 2003/878/EG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Antagande</w:t>
      </w:r>
      <w:r w:rsidR="00A950DD">
        <w:rPr>
          <w:sz w:val="24"/>
          <w:szCs w:val="24"/>
        </w:rPr>
        <w:t xml:space="preserve"> </w:t>
      </w:r>
      <w:r w:rsidR="00A950DD" w:rsidRPr="00761611">
        <w:rPr>
          <w:i/>
          <w:iCs/>
          <w:sz w:val="24"/>
          <w:szCs w:val="24"/>
        </w:rPr>
        <w:t>(Ansvarigt statsråd: Acko Ankarberg Johansson)</w:t>
      </w:r>
      <w:r w:rsidR="00761611">
        <w:rPr>
          <w:b/>
          <w:bCs/>
          <w:sz w:val="24"/>
          <w:szCs w:val="24"/>
          <w:u w:val="single"/>
        </w:rPr>
        <w:br/>
      </w:r>
      <w:hyperlink r:id="rId20" w:history="1">
        <w:r w:rsidR="00761611" w:rsidRPr="00761611">
          <w:rPr>
            <w:rStyle w:val="Hyperlnk"/>
            <w:sz w:val="24"/>
            <w:szCs w:val="24"/>
          </w:rPr>
          <w:t>Utkast till rådets rekommendation</w:t>
        </w:r>
      </w:hyperlink>
      <w:r w:rsidR="004B4DE7" w:rsidRPr="00761611">
        <w:rPr>
          <w:b/>
          <w:bCs/>
          <w:sz w:val="24"/>
          <w:szCs w:val="24"/>
          <w:u w:val="single"/>
        </w:rPr>
        <w:br/>
      </w:r>
      <w:r w:rsidR="00761611">
        <w:rPr>
          <w:b/>
          <w:bCs/>
          <w:sz w:val="24"/>
          <w:szCs w:val="24"/>
          <w:u w:val="single"/>
        </w:rPr>
        <w:br/>
      </w:r>
    </w:p>
    <w:p w14:paraId="16DFE4D0" w14:textId="798D4A0A" w:rsidR="004B4DE7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lastRenderedPageBreak/>
        <w:t>Slutsatser om vaccinering som ett av de effektivaste verktygen för att förebygga sjukdomar och förbättra folkhälsan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Godkännande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i/>
          <w:iCs/>
          <w:sz w:val="24"/>
          <w:szCs w:val="24"/>
        </w:rPr>
        <w:t>(Ansvarigt statsråd: Jakob Forssmed)</w:t>
      </w:r>
      <w:r w:rsidR="00761611">
        <w:rPr>
          <w:i/>
          <w:iCs/>
          <w:sz w:val="24"/>
          <w:szCs w:val="24"/>
        </w:rPr>
        <w:br/>
      </w:r>
      <w:hyperlink r:id="rId21" w:history="1">
        <w:r w:rsidR="00761611" w:rsidRPr="00761611">
          <w:rPr>
            <w:rStyle w:val="Hyperlnk"/>
            <w:sz w:val="24"/>
            <w:szCs w:val="24"/>
          </w:rPr>
          <w:t>Utkast till rådsslutsatser</w:t>
        </w:r>
      </w:hyperlink>
      <w:r w:rsidR="00A950DD">
        <w:rPr>
          <w:b/>
          <w:bCs/>
          <w:sz w:val="24"/>
          <w:szCs w:val="24"/>
          <w:u w:val="single"/>
        </w:rPr>
        <w:br/>
      </w:r>
      <w:r w:rsidR="004B4DE7">
        <w:rPr>
          <w:b/>
          <w:bCs/>
          <w:sz w:val="24"/>
          <w:szCs w:val="24"/>
          <w:u w:val="single"/>
        </w:rPr>
        <w:br/>
      </w:r>
      <w:r w:rsidRPr="004B4DE7">
        <w:rPr>
          <w:b/>
          <w:bCs/>
          <w:sz w:val="24"/>
          <w:szCs w:val="24"/>
          <w:u w:val="single"/>
        </w:rPr>
        <w:t>Lagstiftningsöverläggningar</w:t>
      </w:r>
      <w:r w:rsidR="004B4DE7">
        <w:rPr>
          <w:b/>
          <w:bCs/>
          <w:sz w:val="24"/>
          <w:szCs w:val="24"/>
          <w:u w:val="single"/>
        </w:rPr>
        <w:br/>
      </w:r>
    </w:p>
    <w:p w14:paraId="1836509E" w14:textId="152E74CF" w:rsidR="00A77178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4B4DE7">
        <w:rPr>
          <w:sz w:val="24"/>
          <w:szCs w:val="24"/>
        </w:rPr>
        <w:t>Förordningen om ett europeiskt hälsodataområde</w:t>
      </w:r>
      <w:r w:rsidR="004B4DE7">
        <w:rPr>
          <w:b/>
          <w:bCs/>
          <w:sz w:val="24"/>
          <w:szCs w:val="24"/>
          <w:u w:val="single"/>
        </w:rPr>
        <w:br/>
      </w:r>
      <w:r w:rsidR="004B4DE7">
        <w:rPr>
          <w:sz w:val="24"/>
          <w:szCs w:val="24"/>
        </w:rPr>
        <w:t xml:space="preserve">- </w:t>
      </w:r>
      <w:r w:rsidRPr="004B4DE7">
        <w:rPr>
          <w:sz w:val="24"/>
          <w:szCs w:val="24"/>
        </w:rPr>
        <w:t>Lägesrapport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i/>
          <w:iCs/>
          <w:sz w:val="24"/>
          <w:szCs w:val="24"/>
        </w:rPr>
        <w:t>(Ansvarigt statsråd: Jakob Forssmed)</w:t>
      </w:r>
      <w:r w:rsidR="00761611">
        <w:rPr>
          <w:i/>
          <w:iCs/>
          <w:sz w:val="24"/>
          <w:szCs w:val="24"/>
        </w:rPr>
        <w:br/>
      </w:r>
      <w:hyperlink r:id="rId22" w:history="1">
        <w:r w:rsidR="00761611" w:rsidRPr="00761611">
          <w:rPr>
            <w:rStyle w:val="Hyperlnk"/>
            <w:sz w:val="24"/>
            <w:szCs w:val="24"/>
          </w:rPr>
          <w:t>Lägesrapport</w:t>
        </w:r>
      </w:hyperlink>
      <w:r w:rsidR="00A950DD">
        <w:rPr>
          <w:b/>
          <w:bCs/>
          <w:sz w:val="24"/>
          <w:szCs w:val="24"/>
          <w:u w:val="single"/>
        </w:rPr>
        <w:br/>
      </w:r>
    </w:p>
    <w:p w14:paraId="15902315" w14:textId="51CBA91D" w:rsidR="00A77178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A77178">
        <w:rPr>
          <w:sz w:val="24"/>
          <w:szCs w:val="24"/>
        </w:rPr>
        <w:t>Förordning om kvalitets- och säkerhetsstandarder för ämnen av mänskligt ursprung avsedda för användning på människor och om upphävande av direktiven 2002/98/EG och 2004/23/EG</w:t>
      </w:r>
      <w:r w:rsidR="00A77178">
        <w:rPr>
          <w:b/>
          <w:bCs/>
          <w:sz w:val="24"/>
          <w:szCs w:val="24"/>
          <w:u w:val="single"/>
        </w:rPr>
        <w:br/>
      </w:r>
      <w:r w:rsidR="00A77178">
        <w:rPr>
          <w:sz w:val="24"/>
          <w:szCs w:val="24"/>
        </w:rPr>
        <w:t xml:space="preserve">- </w:t>
      </w:r>
      <w:r w:rsidRPr="00A77178">
        <w:rPr>
          <w:sz w:val="24"/>
          <w:szCs w:val="24"/>
        </w:rPr>
        <w:t>Lägesrapport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sz w:val="24"/>
          <w:szCs w:val="24"/>
        </w:rPr>
        <w:t>(</w:t>
      </w:r>
      <w:r w:rsidR="00A950DD" w:rsidRPr="00A950DD">
        <w:rPr>
          <w:i/>
          <w:iCs/>
          <w:sz w:val="24"/>
          <w:szCs w:val="24"/>
        </w:rPr>
        <w:t>Ansvarigt statsråd: Acko Ankarberg Johansson)</w:t>
      </w:r>
      <w:r w:rsidR="00761611">
        <w:rPr>
          <w:i/>
          <w:iCs/>
          <w:sz w:val="24"/>
          <w:szCs w:val="24"/>
        </w:rPr>
        <w:br/>
      </w:r>
      <w:hyperlink r:id="rId23" w:history="1">
        <w:r w:rsidR="00761611" w:rsidRPr="00761611">
          <w:rPr>
            <w:rStyle w:val="Hyperlnk"/>
            <w:sz w:val="24"/>
            <w:szCs w:val="24"/>
          </w:rPr>
          <w:t>Lägesrapport</w:t>
        </w:r>
      </w:hyperlink>
      <w:r w:rsidR="00A950DD" w:rsidRPr="00A950DD">
        <w:rPr>
          <w:b/>
          <w:bCs/>
          <w:i/>
          <w:iCs/>
          <w:sz w:val="24"/>
          <w:szCs w:val="24"/>
          <w:u w:val="single"/>
        </w:rPr>
        <w:br/>
      </w:r>
    </w:p>
    <w:p w14:paraId="58A2135E" w14:textId="759933E1" w:rsidR="00A77178" w:rsidRDefault="00714FB9" w:rsidP="00A77178">
      <w:pPr>
        <w:pStyle w:val="Rubrik2-Gill18"/>
        <w:numPr>
          <w:ilvl w:val="0"/>
          <w:numId w:val="6"/>
        </w:numPr>
        <w:spacing w:after="0" w:line="240" w:lineRule="auto"/>
        <w:ind w:right="1418"/>
        <w:rPr>
          <w:b/>
          <w:bCs/>
          <w:sz w:val="24"/>
          <w:szCs w:val="24"/>
          <w:u w:val="single"/>
        </w:rPr>
      </w:pPr>
      <w:r w:rsidRPr="00A77178">
        <w:rPr>
          <w:sz w:val="24"/>
          <w:szCs w:val="24"/>
        </w:rPr>
        <w:t>Övriga frågor</w:t>
      </w:r>
      <w:r w:rsidR="00A77178">
        <w:rPr>
          <w:b/>
          <w:bCs/>
          <w:sz w:val="24"/>
          <w:szCs w:val="24"/>
          <w:u w:val="single"/>
        </w:rPr>
        <w:br/>
      </w:r>
      <w:r w:rsidRPr="00A77178">
        <w:rPr>
          <w:sz w:val="24"/>
          <w:szCs w:val="24"/>
        </w:rPr>
        <w:t>a) Genomförande av förordningen om medicintekniska produkter</w:t>
      </w:r>
      <w:r w:rsidR="00A77178">
        <w:rPr>
          <w:b/>
          <w:bCs/>
          <w:sz w:val="24"/>
          <w:szCs w:val="24"/>
          <w:u w:val="single"/>
        </w:rPr>
        <w:br/>
      </w:r>
      <w:r w:rsidR="00A77178">
        <w:rPr>
          <w:sz w:val="24"/>
          <w:szCs w:val="24"/>
        </w:rPr>
        <w:t xml:space="preserve">- </w:t>
      </w:r>
      <w:r w:rsidRPr="00A77178">
        <w:rPr>
          <w:sz w:val="24"/>
          <w:szCs w:val="24"/>
        </w:rPr>
        <w:t>Information från kommissionen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i/>
          <w:iCs/>
          <w:sz w:val="24"/>
          <w:szCs w:val="24"/>
        </w:rPr>
        <w:t>(Ansvarigt statsråd: Acko Ankarberg Johansson)</w:t>
      </w:r>
      <w:r w:rsidR="00A950DD" w:rsidRPr="00A950DD">
        <w:rPr>
          <w:b/>
          <w:bCs/>
          <w:i/>
          <w:iCs/>
          <w:sz w:val="24"/>
          <w:szCs w:val="24"/>
          <w:u w:val="single"/>
        </w:rPr>
        <w:br/>
      </w:r>
      <w:r w:rsidR="00A77178">
        <w:rPr>
          <w:b/>
          <w:bCs/>
          <w:sz w:val="24"/>
          <w:szCs w:val="24"/>
          <w:u w:val="single"/>
        </w:rPr>
        <w:br/>
      </w:r>
      <w:r w:rsidRPr="00A77178">
        <w:rPr>
          <w:sz w:val="24"/>
          <w:szCs w:val="24"/>
        </w:rPr>
        <w:t>b) Översyn av läkemedelslagstiftningen</w:t>
      </w:r>
      <w:r w:rsidR="00A77178">
        <w:rPr>
          <w:sz w:val="24"/>
          <w:szCs w:val="24"/>
        </w:rPr>
        <w:br/>
        <w:t xml:space="preserve">- </w:t>
      </w:r>
      <w:r w:rsidRPr="00A77178">
        <w:rPr>
          <w:sz w:val="24"/>
          <w:szCs w:val="24"/>
        </w:rPr>
        <w:t>nformation från kommissionen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i/>
          <w:iCs/>
          <w:sz w:val="24"/>
          <w:szCs w:val="24"/>
        </w:rPr>
        <w:t>(Ansvarigt statsråd: Acko Ankarberg Johansson)</w:t>
      </w:r>
      <w:r w:rsidR="00A950DD" w:rsidRPr="00A950DD">
        <w:rPr>
          <w:b/>
          <w:bCs/>
          <w:i/>
          <w:iCs/>
          <w:sz w:val="24"/>
          <w:szCs w:val="24"/>
          <w:u w:val="single"/>
        </w:rPr>
        <w:br/>
      </w:r>
    </w:p>
    <w:p w14:paraId="72B75C92" w14:textId="3F94A79E" w:rsidR="00EC0F97" w:rsidRPr="00A77178" w:rsidRDefault="00714FB9" w:rsidP="00A77178">
      <w:pPr>
        <w:pStyle w:val="Rubrik2-Gill18"/>
        <w:spacing w:after="0" w:line="240" w:lineRule="auto"/>
        <w:ind w:left="2103" w:right="1418"/>
        <w:rPr>
          <w:b/>
          <w:bCs/>
          <w:sz w:val="24"/>
          <w:szCs w:val="24"/>
          <w:u w:val="single"/>
        </w:rPr>
      </w:pPr>
      <w:r w:rsidRPr="00A77178">
        <w:rPr>
          <w:sz w:val="24"/>
          <w:szCs w:val="24"/>
        </w:rPr>
        <w:t>c) Förhandlingar om ett internationellt avtal om förebyggande av samt beredskap och insatser vid pandemier och om kompletterande ändringar av det internationella hälsoreglementet</w:t>
      </w:r>
      <w:r w:rsidR="00A77178">
        <w:rPr>
          <w:b/>
          <w:bCs/>
          <w:sz w:val="24"/>
          <w:szCs w:val="24"/>
          <w:u w:val="single"/>
        </w:rPr>
        <w:br/>
      </w:r>
      <w:r w:rsidR="00A77178"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Information från ordförandeskapet och kommissionen</w:t>
      </w:r>
      <w:r w:rsidR="00A950DD">
        <w:rPr>
          <w:sz w:val="24"/>
          <w:szCs w:val="24"/>
        </w:rPr>
        <w:t xml:space="preserve"> </w:t>
      </w:r>
      <w:r w:rsidR="00A950DD" w:rsidRPr="00A950DD">
        <w:rPr>
          <w:i/>
          <w:iCs/>
          <w:sz w:val="24"/>
          <w:szCs w:val="24"/>
        </w:rPr>
        <w:t>(Ansvarigt statsråd: Jakob Forssmed)</w:t>
      </w:r>
      <w:r w:rsidR="00A77178" w:rsidRPr="00A950DD">
        <w:rPr>
          <w:b/>
          <w:bCs/>
          <w:sz w:val="24"/>
          <w:szCs w:val="24"/>
          <w:u w:val="single"/>
        </w:rPr>
        <w:br/>
      </w:r>
      <w:r w:rsidR="00A77178"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d) EU:s globala hälsostrategi</w:t>
      </w:r>
      <w:r w:rsidR="00A77178">
        <w:rPr>
          <w:b/>
          <w:bCs/>
          <w:sz w:val="24"/>
          <w:szCs w:val="24"/>
          <w:u w:val="single"/>
        </w:rPr>
        <w:br/>
      </w:r>
      <w:r w:rsidR="00A77178">
        <w:rPr>
          <w:b/>
          <w:bCs/>
          <w:sz w:val="24"/>
          <w:szCs w:val="24"/>
        </w:rPr>
        <w:t xml:space="preserve">- </w:t>
      </w:r>
      <w:r w:rsidRPr="00714FB9">
        <w:rPr>
          <w:sz w:val="24"/>
          <w:szCs w:val="24"/>
        </w:rPr>
        <w:t>Information från kommissionen</w:t>
      </w:r>
      <w:r w:rsidR="00E73610">
        <w:rPr>
          <w:sz w:val="24"/>
          <w:szCs w:val="24"/>
        </w:rPr>
        <w:t xml:space="preserve"> </w:t>
      </w:r>
      <w:r w:rsidR="00E73610" w:rsidRPr="00A950DD">
        <w:rPr>
          <w:i/>
          <w:iCs/>
          <w:sz w:val="24"/>
          <w:szCs w:val="24"/>
        </w:rPr>
        <w:t>(Ansvarigt statsråd: Jakob Forssmed)</w:t>
      </w:r>
      <w:r w:rsidR="00E73610" w:rsidRPr="00A950DD">
        <w:rPr>
          <w:b/>
          <w:bCs/>
          <w:sz w:val="24"/>
          <w:szCs w:val="24"/>
          <w:u w:val="single"/>
        </w:rPr>
        <w:br/>
      </w:r>
      <w:r w:rsidR="00A77178"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e) Rapport om beredskap på hälsoområdet</w:t>
      </w:r>
      <w:r w:rsidR="00A77178">
        <w:rPr>
          <w:b/>
          <w:bCs/>
          <w:sz w:val="24"/>
          <w:szCs w:val="24"/>
          <w:u w:val="single"/>
        </w:rPr>
        <w:br/>
      </w:r>
      <w:r w:rsidR="00A77178"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Information från kommissionen</w:t>
      </w:r>
      <w:r w:rsidR="00E73610">
        <w:rPr>
          <w:sz w:val="24"/>
          <w:szCs w:val="24"/>
        </w:rPr>
        <w:t xml:space="preserve"> </w:t>
      </w:r>
      <w:r w:rsidR="00E73610" w:rsidRPr="00A950DD">
        <w:rPr>
          <w:i/>
          <w:iCs/>
          <w:sz w:val="24"/>
          <w:szCs w:val="24"/>
        </w:rPr>
        <w:t>(Ansvarigt statsråd: Acko Ankarberg Johansson)</w:t>
      </w:r>
      <w:r w:rsidR="00E73610" w:rsidRPr="00A950DD">
        <w:rPr>
          <w:b/>
          <w:bCs/>
          <w:i/>
          <w:iCs/>
          <w:sz w:val="24"/>
          <w:szCs w:val="24"/>
          <w:u w:val="single"/>
        </w:rPr>
        <w:br/>
      </w:r>
      <w:r w:rsidR="00A77178"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f) Ordförandeskapets konferenser</w:t>
      </w:r>
      <w:r w:rsidR="00A77178">
        <w:rPr>
          <w:b/>
          <w:bCs/>
          <w:sz w:val="24"/>
          <w:szCs w:val="24"/>
          <w:u w:val="single"/>
        </w:rPr>
        <w:br/>
      </w:r>
      <w:r w:rsidR="00A77178"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Information från ordförandeskapet</w:t>
      </w:r>
      <w:r w:rsidR="00E73610">
        <w:rPr>
          <w:sz w:val="24"/>
          <w:szCs w:val="24"/>
        </w:rPr>
        <w:t xml:space="preserve"> </w:t>
      </w:r>
      <w:r w:rsidR="00E73610">
        <w:rPr>
          <w:sz w:val="24"/>
          <w:szCs w:val="24"/>
        </w:rPr>
        <w:br/>
      </w:r>
      <w:r w:rsidR="00E73610" w:rsidRPr="00A950DD">
        <w:rPr>
          <w:i/>
          <w:iCs/>
          <w:sz w:val="24"/>
          <w:szCs w:val="24"/>
        </w:rPr>
        <w:t xml:space="preserve">(Ansvarigt statsråd: </w:t>
      </w:r>
      <w:r w:rsidR="00E73610">
        <w:rPr>
          <w:i/>
          <w:iCs/>
          <w:sz w:val="24"/>
          <w:szCs w:val="24"/>
        </w:rPr>
        <w:t xml:space="preserve">Jakob Forssmed, </w:t>
      </w:r>
      <w:r w:rsidR="00E73610" w:rsidRPr="00A950DD">
        <w:rPr>
          <w:i/>
          <w:iCs/>
          <w:sz w:val="24"/>
          <w:szCs w:val="24"/>
        </w:rPr>
        <w:t xml:space="preserve">Acko Ankarberg </w:t>
      </w:r>
      <w:r w:rsidR="00E73610" w:rsidRPr="00A950DD">
        <w:rPr>
          <w:i/>
          <w:iCs/>
          <w:sz w:val="24"/>
          <w:szCs w:val="24"/>
        </w:rPr>
        <w:lastRenderedPageBreak/>
        <w:t>Johansson)</w:t>
      </w:r>
      <w:r w:rsidR="00E73610" w:rsidRPr="00A950DD">
        <w:rPr>
          <w:b/>
          <w:bCs/>
          <w:i/>
          <w:iCs/>
          <w:sz w:val="24"/>
          <w:szCs w:val="24"/>
          <w:u w:val="single"/>
        </w:rPr>
        <w:br/>
      </w:r>
      <w:r w:rsidR="00A77178">
        <w:rPr>
          <w:b/>
          <w:bCs/>
          <w:sz w:val="24"/>
          <w:szCs w:val="24"/>
          <w:u w:val="single"/>
        </w:rPr>
        <w:br/>
      </w:r>
      <w:r w:rsidRPr="00714FB9">
        <w:rPr>
          <w:sz w:val="24"/>
          <w:szCs w:val="24"/>
        </w:rPr>
        <w:t>g) Det kommande ordförandeskapets arbetsprogram</w:t>
      </w:r>
      <w:r w:rsidR="00A77178">
        <w:rPr>
          <w:b/>
          <w:bCs/>
          <w:sz w:val="24"/>
          <w:szCs w:val="24"/>
          <w:u w:val="single"/>
        </w:rPr>
        <w:br/>
      </w:r>
      <w:r w:rsidR="00A77178" w:rsidRPr="00A77178">
        <w:rPr>
          <w:sz w:val="24"/>
          <w:szCs w:val="24"/>
        </w:rPr>
        <w:t xml:space="preserve">- </w:t>
      </w:r>
      <w:r w:rsidRPr="00714FB9">
        <w:rPr>
          <w:sz w:val="24"/>
          <w:szCs w:val="24"/>
        </w:rPr>
        <w:t>Information från den svenska delegationen</w:t>
      </w:r>
      <w:r w:rsidR="00E73610">
        <w:rPr>
          <w:sz w:val="24"/>
          <w:szCs w:val="24"/>
        </w:rPr>
        <w:t xml:space="preserve"> </w:t>
      </w:r>
      <w:r w:rsidR="00E73610">
        <w:rPr>
          <w:sz w:val="24"/>
          <w:szCs w:val="24"/>
        </w:rPr>
        <w:br/>
      </w:r>
      <w:r w:rsidR="00E73610" w:rsidRPr="00A950DD">
        <w:rPr>
          <w:i/>
          <w:iCs/>
          <w:sz w:val="24"/>
          <w:szCs w:val="24"/>
        </w:rPr>
        <w:t xml:space="preserve">(Ansvarigt statsråd: </w:t>
      </w:r>
      <w:r w:rsidR="00E73610">
        <w:rPr>
          <w:i/>
          <w:iCs/>
          <w:sz w:val="24"/>
          <w:szCs w:val="24"/>
        </w:rPr>
        <w:t xml:space="preserve">Jakob Forssmed, </w:t>
      </w:r>
      <w:r w:rsidR="00E73610" w:rsidRPr="00A950DD">
        <w:rPr>
          <w:i/>
          <w:iCs/>
          <w:sz w:val="24"/>
          <w:szCs w:val="24"/>
        </w:rPr>
        <w:t>Acko Ankarberg Johansson)</w:t>
      </w:r>
      <w:r w:rsidR="00E73610" w:rsidRPr="00A950DD">
        <w:rPr>
          <w:b/>
          <w:bCs/>
          <w:i/>
          <w:iCs/>
          <w:sz w:val="24"/>
          <w:szCs w:val="24"/>
          <w:u w:val="single"/>
        </w:rPr>
        <w:br/>
      </w:r>
    </w:p>
    <w:sectPr w:rsidR="00EC0F97" w:rsidRPr="00A77178" w:rsidSect="00D4139F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A261" w14:textId="77777777" w:rsidR="00714FB9" w:rsidRDefault="00714FB9" w:rsidP="00F82F51">
      <w:pPr>
        <w:spacing w:after="0"/>
      </w:pPr>
      <w:r>
        <w:separator/>
      </w:r>
    </w:p>
  </w:endnote>
  <w:endnote w:type="continuationSeparator" w:id="0">
    <w:p w14:paraId="6D15D179" w14:textId="77777777" w:rsidR="00714FB9" w:rsidRDefault="00714FB9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E950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63185D2E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2639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11AA127B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909D1" w14:textId="77777777" w:rsidR="00714FB9" w:rsidRDefault="00714FB9" w:rsidP="00F82F51">
      <w:pPr>
        <w:spacing w:after="0"/>
      </w:pPr>
      <w:r>
        <w:separator/>
      </w:r>
    </w:p>
  </w:footnote>
  <w:footnote w:type="continuationSeparator" w:id="0">
    <w:p w14:paraId="1D262A81" w14:textId="77777777" w:rsidR="00714FB9" w:rsidRDefault="00714FB9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082A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C914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11A0ABFB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0AA781B"/>
    <w:multiLevelType w:val="hybridMultilevel"/>
    <w:tmpl w:val="08248F16"/>
    <w:lvl w:ilvl="0" w:tplc="041D000F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3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B9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D097E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84005"/>
    <w:rsid w:val="002872DD"/>
    <w:rsid w:val="00293844"/>
    <w:rsid w:val="002D4F5F"/>
    <w:rsid w:val="002D7908"/>
    <w:rsid w:val="002E0643"/>
    <w:rsid w:val="00300C60"/>
    <w:rsid w:val="00392A25"/>
    <w:rsid w:val="003B5ADA"/>
    <w:rsid w:val="003D7A4F"/>
    <w:rsid w:val="003E792C"/>
    <w:rsid w:val="003F5EC7"/>
    <w:rsid w:val="004230C4"/>
    <w:rsid w:val="00467709"/>
    <w:rsid w:val="00480035"/>
    <w:rsid w:val="004A51F9"/>
    <w:rsid w:val="004B4DE7"/>
    <w:rsid w:val="004E0EBA"/>
    <w:rsid w:val="004E74E0"/>
    <w:rsid w:val="004E7BAD"/>
    <w:rsid w:val="0050667F"/>
    <w:rsid w:val="00566614"/>
    <w:rsid w:val="00581049"/>
    <w:rsid w:val="005D31E7"/>
    <w:rsid w:val="005E1CB8"/>
    <w:rsid w:val="00611036"/>
    <w:rsid w:val="00670120"/>
    <w:rsid w:val="006763A0"/>
    <w:rsid w:val="00690F61"/>
    <w:rsid w:val="00693984"/>
    <w:rsid w:val="006C6A3E"/>
    <w:rsid w:val="006D431E"/>
    <w:rsid w:val="006E1008"/>
    <w:rsid w:val="007113D9"/>
    <w:rsid w:val="00714FB9"/>
    <w:rsid w:val="0075576F"/>
    <w:rsid w:val="00761611"/>
    <w:rsid w:val="00767BA9"/>
    <w:rsid w:val="00785962"/>
    <w:rsid w:val="00785E39"/>
    <w:rsid w:val="00787B5D"/>
    <w:rsid w:val="00795FEA"/>
    <w:rsid w:val="00796EB5"/>
    <w:rsid w:val="007C669C"/>
    <w:rsid w:val="007E63A2"/>
    <w:rsid w:val="007F7879"/>
    <w:rsid w:val="007F7B63"/>
    <w:rsid w:val="00810253"/>
    <w:rsid w:val="00831B5A"/>
    <w:rsid w:val="00836B1C"/>
    <w:rsid w:val="00862B7C"/>
    <w:rsid w:val="0087565D"/>
    <w:rsid w:val="00892889"/>
    <w:rsid w:val="008944F0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269EE"/>
    <w:rsid w:val="00A42A57"/>
    <w:rsid w:val="00A53524"/>
    <w:rsid w:val="00A77178"/>
    <w:rsid w:val="00A950DD"/>
    <w:rsid w:val="00A95A52"/>
    <w:rsid w:val="00AD66DB"/>
    <w:rsid w:val="00B13B88"/>
    <w:rsid w:val="00B21F71"/>
    <w:rsid w:val="00B26D04"/>
    <w:rsid w:val="00B8188D"/>
    <w:rsid w:val="00BD6388"/>
    <w:rsid w:val="00BE26E3"/>
    <w:rsid w:val="00BF527E"/>
    <w:rsid w:val="00BF674E"/>
    <w:rsid w:val="00C0405C"/>
    <w:rsid w:val="00C6027F"/>
    <w:rsid w:val="00C66DDC"/>
    <w:rsid w:val="00C77AA6"/>
    <w:rsid w:val="00C85974"/>
    <w:rsid w:val="00D0513C"/>
    <w:rsid w:val="00D2140A"/>
    <w:rsid w:val="00D26746"/>
    <w:rsid w:val="00D4139F"/>
    <w:rsid w:val="00D45DA2"/>
    <w:rsid w:val="00D517A9"/>
    <w:rsid w:val="00D57896"/>
    <w:rsid w:val="00D847A0"/>
    <w:rsid w:val="00D8778B"/>
    <w:rsid w:val="00DF3D1C"/>
    <w:rsid w:val="00DF3FE0"/>
    <w:rsid w:val="00E033F6"/>
    <w:rsid w:val="00E075F1"/>
    <w:rsid w:val="00E421AE"/>
    <w:rsid w:val="00E70D1B"/>
    <w:rsid w:val="00E72525"/>
    <w:rsid w:val="00E72ACB"/>
    <w:rsid w:val="00E73610"/>
    <w:rsid w:val="00E83CF6"/>
    <w:rsid w:val="00E85EC7"/>
    <w:rsid w:val="00EA1AEC"/>
    <w:rsid w:val="00EB29A7"/>
    <w:rsid w:val="00EC0F97"/>
    <w:rsid w:val="00EC114F"/>
    <w:rsid w:val="00ED1A3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745DA4"/>
  <w15:chartTrackingRefBased/>
  <w15:docId w15:val="{121AC5B3-2AB4-4F4A-850F-BE787FB6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Bilagor/Epsco/Epsco,%20R&#229;dets%20rek%20om%20tillr&#228;cklig%20minimiinkomst%20som%20s&#228;kerst&#228;ller%20aktiv%20inkludering%20,%20dp%205.pdf" TargetMode="External"/><Relationship Id="rId18" Type="http://schemas.openxmlformats.org/officeDocument/2006/relationships/hyperlink" Target="Bilagor/Epsco/Epsco,%20Direktivet%20om%20likabehandling,%20dp%2012.pdf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yperlink" Target="Bilagor/Epsco/Epsco,%20Slutsatser%20vaccinering%20effekt%20verkt%20f&#246;rebygga%20sjukdomar%20f&#246;rb&#228;ttra%20folkh&#228;lsan,%20dp%2016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Bilagor/Epsco/Epsco,%20Biliaga%20till%20Den%20&#229;rliga%20&#246;versikten%20&#246;ver%20h&#229;llbar%20tillv&#228;xt%202023,%20dp%204.pdf" TargetMode="External"/><Relationship Id="rId17" Type="http://schemas.openxmlformats.org/officeDocument/2006/relationships/hyperlink" Target="Bilagor/Epsco/Epsco,%20Slutsatser%20om%20j&#228;mst&#228;lldhet%20i%20st&#246;rda%20ekonomier%20fokus%20p&#229;%20unga%20generationen,%20dp%2011.pdf" TargetMode="External"/><Relationship Id="rId25" Type="http://schemas.openxmlformats.org/officeDocument/2006/relationships/footer" Target="footer1.xml"/><Relationship Id="rId33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yperlink" Target="Bilagor/Epsco/Epsco,%20R&#229;dets%20rekommendation%20om%20tillg&#229;ng%20till%20l&#229;ngvarig%20v&#229;rd,%20dp%209.pdf" TargetMode="External"/><Relationship Id="rId20" Type="http://schemas.openxmlformats.org/officeDocument/2006/relationships/hyperlink" Target="Bilagor/Epsco/Epsco,%20R&#229;dets%20rek%20om%20st&#228;rkt%20f&#246;rebyggande%20genom%20tidig%20uppt&#228;ckt,%20dp%2015.pd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Bilagor/Epsco/Epsco,%20Den%20&#229;rliga%20&#246;versikten%20&#246;ver%20h&#229;llbar%20tillv&#228;xt%202023,dp%204a.pdf" TargetMode="External"/><Relationship Id="rId24" Type="http://schemas.openxmlformats.org/officeDocument/2006/relationships/header" Target="header1.xml"/><Relationship Id="rId32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Bilagor/Epsco/Epsco,%20R&#229;dets%20rek%20tillg&#229;ng%20till%20l&#229;ngvarig%20v&#229;rd%20omsorg%20av%20god%20kvalitet%20rimlig%20kostnad%20,%20dp%209.pdf" TargetMode="External"/><Relationship Id="rId23" Type="http://schemas.openxmlformats.org/officeDocument/2006/relationships/hyperlink" Target="Bilagor/Epsco/Epsco,%20F&#246;rordning%20om%20kvalitets%20s&#228;kerhetsstandarder%20f&#246;r%20&#228;mnen%20av%20m&#228;nskligt%20ursprung,%20dp%201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Bilagor/Epsco/Epsco,%20Den%20europeiska%20planeringsterminen%202023,%20dp%204.pdf" TargetMode="External"/><Relationship Id="rId19" Type="http://schemas.openxmlformats.org/officeDocument/2006/relationships/hyperlink" Target="Bilagor/Epsco/Epsco,%20Upphandling%20av%20covid-19-vaccin,%20dp%2014.pdf" TargetMode="External"/><Relationship Id="rId31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Bilagor/Epsco/Epsco,%20Slutsatser%20inkludering%20av%20pers%20med%20funktionsneds%20p&#229;%20arbetsmarknaden,%20dp%206.pdf" TargetMode="External"/><Relationship Id="rId22" Type="http://schemas.openxmlformats.org/officeDocument/2006/relationships/hyperlink" Target="Bilagor/Epsco/Epsco,%20F&#246;rordningen%20om%20ett%20europeiskt%20h&#228;lsodataomr&#229;de,%20dp%2017.pdf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63D60B3CFD4A9C8871E3CB6C5C5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65E0B-B89C-4F1E-8C2E-7427D2FC3343}"/>
      </w:docPartPr>
      <w:docPartBody>
        <w:p w:rsidR="00FD6FED" w:rsidRDefault="00FD6FED">
          <w:pPr>
            <w:pStyle w:val="4863D60B3CFD4A9C8871E3CB6C5C5FA7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0C8FC0749D7F48199A25B30D2EE0F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CA32C-E4CA-431C-BAB2-3C6C107C304D}"/>
      </w:docPartPr>
      <w:docPartBody>
        <w:p w:rsidR="00FD6FED" w:rsidRDefault="00FD6FED">
          <w:pPr>
            <w:pStyle w:val="0C8FC0749D7F48199A25B30D2EE0FBBF"/>
          </w:pPr>
          <w:r>
            <w:rPr>
              <w:rStyle w:val="Platshllartext"/>
            </w:rPr>
            <w:t>Välj</w:t>
          </w:r>
          <w:r w:rsidRPr="00FF24BF">
            <w:rPr>
              <w:rStyle w:val="Platshllartext"/>
            </w:rPr>
            <w:t xml:space="preserve"> datum</w:t>
          </w:r>
          <w:r>
            <w:rPr>
              <w:rStyle w:val="Platshllartext"/>
            </w:rPr>
            <w:t xml:space="preserve"> för mötet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D"/>
    <w:rsid w:val="00F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863D60B3CFD4A9C8871E3CB6C5C5FA7">
    <w:name w:val="4863D60B3CFD4A9C8871E3CB6C5C5FA7"/>
  </w:style>
  <w:style w:type="paragraph" w:customStyle="1" w:styleId="0C8FC0749D7F48199A25B30D2EE0FBBF">
    <w:name w:val="0C8FC0749D7F48199A25B30D2EE0F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35AE2-8D26-4632-9045-F42AB3155CBD}"/>
</file>

<file path=customXml/itemProps2.xml><?xml version="1.0" encoding="utf-8"?>
<ds:datastoreItem xmlns:ds="http://schemas.openxmlformats.org/officeDocument/2006/customXml" ds:itemID="{0BBE4FEE-E1F7-4C93-9BFF-9ADAA9258CD8}"/>
</file>

<file path=customXml/itemProps3.xml><?xml version="1.0" encoding="utf-8"?>
<ds:datastoreItem xmlns:ds="http://schemas.openxmlformats.org/officeDocument/2006/customXml" ds:itemID="{27042FF6-3A08-4289-8D35-815FF6034E18}"/>
</file>

<file path=customXml/itemProps4.xml><?xml version="1.0" encoding="utf-8"?>
<ds:datastoreItem xmlns:ds="http://schemas.openxmlformats.org/officeDocument/2006/customXml" ds:itemID="{7A2A9E48-100F-492D-8D05-164FCAFDAC92}"/>
</file>

<file path=customXml/itemProps5.xml><?xml version="1.0" encoding="utf-8"?>
<ds:datastoreItem xmlns:ds="http://schemas.openxmlformats.org/officeDocument/2006/customXml" ds:itemID="{A7B0CCBC-D626-485A-AB46-863F3430A51C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132</TotalTime>
  <Pages>5</Pages>
  <Words>876</Words>
  <Characters>6436</Characters>
  <Application>Microsoft Office Word</Application>
  <DocSecurity>0</DocSecurity>
  <Lines>238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Hägerhäll</dc:creator>
  <cp:keywords/>
  <dc:description>Mallversion 2022-09-13</dc:description>
  <cp:lastModifiedBy>Caroline Hägerhäll</cp:lastModifiedBy>
  <cp:revision>4</cp:revision>
  <cp:lastPrinted>2022-11-28T14:39:00Z</cp:lastPrinted>
  <dcterms:created xsi:type="dcterms:W3CDTF">2022-11-24T12:57:00Z</dcterms:created>
  <dcterms:modified xsi:type="dcterms:W3CDTF">2022-11-28T17:16:00Z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2022-09-13</vt:lpwstr>
  </property>
</Properties>
</file>