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7EFD" w:rsidRPr="001B1808" w:rsidRDefault="006C7EFD">
      <w:pPr>
        <w:pStyle w:val="RubrikSammanf"/>
        <w:shd w:val="clear" w:color="000000" w:fill="auto"/>
      </w:pPr>
      <w:r w:rsidRPr="001B1808">
        <w:t>Sammanfattning</w:t>
      </w:r>
    </w:p>
    <w:p w:rsidR="006C7EFD" w:rsidRPr="001B1808" w:rsidRDefault="006C7EFD">
      <w:pPr>
        <w:shd w:val="clear" w:color="000000" w:fill="auto"/>
      </w:pPr>
      <w:r w:rsidRPr="001B1808">
        <w:t>Med anledning av den snabbt och kraftigt försämrade konjunkturutvecklingen presenterar Miljöpartiet de gröna en motion med anledning av särskild hä</w:t>
      </w:r>
      <w:r w:rsidRPr="001B1808">
        <w:t>n</w:t>
      </w:r>
      <w:r w:rsidRPr="001B1808">
        <w:t xml:space="preserve">delse (med stöd i riksdagsordningens regler i 3 kap. 13 §). </w:t>
      </w:r>
    </w:p>
    <w:p w:rsidR="006C7EFD" w:rsidRPr="001B1808" w:rsidRDefault="006C7EFD">
      <w:pPr>
        <w:pStyle w:val="Normaltindrag"/>
        <w:shd w:val="clear" w:color="000000" w:fill="auto"/>
      </w:pPr>
      <w:r w:rsidRPr="001B1808">
        <w:t>Vi menar att riksdagen omedelbart bör ta initiativ till kraftfulla åtgärder för att möta det försämrade konjunkturläget. Regeringen har agerat vad det gäller den akuta finansiella krisen, men verkar stå handfallen inför den mycket snabba försämringen som vi nu ser på arbetsmarkanden och som förväntas accelerera under 2009 och 2010. Det åtgärder som presenterades i budgetpr</w:t>
      </w:r>
      <w:r w:rsidRPr="001B1808">
        <w:t>o</w:t>
      </w:r>
      <w:r w:rsidRPr="001B1808">
        <w:t>positionen för nästa år var dimensionerade utifrån en relativt mjuk inbrom</w:t>
      </w:r>
      <w:r w:rsidRPr="001B1808">
        <w:t>s</w:t>
      </w:r>
      <w:r w:rsidRPr="001B1808">
        <w:t>ning i konjunkturen. Det vi nu ser framför oss är en kraftig nedgång där pr</w:t>
      </w:r>
      <w:r w:rsidRPr="001B1808">
        <w:t>o</w:t>
      </w:r>
      <w:r w:rsidRPr="001B1808">
        <w:t xml:space="preserve">duktionen 2009 t.o.m. kan minska, och arbetslösheten förväntas öka kraftigt. </w:t>
      </w:r>
    </w:p>
    <w:p w:rsidR="006C7EFD" w:rsidRPr="001B1808" w:rsidRDefault="006C7EFD">
      <w:pPr>
        <w:pStyle w:val="Normaltindrag"/>
        <w:shd w:val="clear" w:color="000000" w:fill="auto"/>
      </w:pPr>
      <w:r w:rsidRPr="001B1808">
        <w:t>Miljöpartiet presenterade redan i sin budgetmotion åtgärder som syftade till att möta inbromsningen i konjunkturen och den vikande arbetsmarknaden. I den här motionen presenterar vi ytterligare åtgärder omfattande ca 10 mi</w:t>
      </w:r>
      <w:r w:rsidRPr="001B1808">
        <w:t>l</w:t>
      </w:r>
      <w:r w:rsidRPr="001B1808">
        <w:t>jarder kronor under 2009 respektive 2010. Vi menar att dessa åtgärder är nödvändiga för att mildra effekterna av konjunkturnedgången samtidigt som vi tar ytterligare steg för att stärka Sveriges konkurrenskraft och omställning till ett hållbart samhälle. Vi föreslår bl.a. höjningar av statsbidragen till ko</w:t>
      </w:r>
      <w:r w:rsidRPr="001B1808">
        <w:t>m</w:t>
      </w:r>
      <w:r w:rsidRPr="001B1808">
        <w:t>muner och landsting, ytterligare investeringar i klimatåtgärder, energieffekt</w:t>
      </w:r>
      <w:r w:rsidRPr="001B1808">
        <w:t>i</w:t>
      </w:r>
      <w:r w:rsidRPr="001B1808">
        <w:t xml:space="preserve">visering och ett klimatsmart transportsystem samt sänkta arbetsgivaravgifter. </w:t>
      </w:r>
    </w:p>
    <w:p w:rsidR="006C7EFD" w:rsidRPr="001B1808" w:rsidRDefault="006C7EFD">
      <w:pPr>
        <w:pStyle w:val="Normaltindrag"/>
        <w:shd w:val="clear" w:color="000000" w:fill="auto"/>
      </w:pPr>
      <w:r w:rsidRPr="001B1808">
        <w:t>Uppgifter från EU om ett planerat stimulanspak</w:t>
      </w:r>
      <w:r w:rsidRPr="001B1808">
        <w:t xml:space="preserve">et motsvarande cirka 1 procent av BNP har diskuterats i medierna under de senaste dagarna. Det paket som Miljöpartiet nu presenterar innebär ytterligare satsningar på drygt </w:t>
      </w:r>
      <w:r w:rsidRPr="001B1808">
        <w:lastRenderedPageBreak/>
        <w:t xml:space="preserve">0,3 % av BNP men vi är beredda att presentera ytterligare åtgärder om det visar sig nödvändigt. </w:t>
      </w:r>
    </w:p>
    <w:p w:rsidR="006C7EFD" w:rsidRPr="001B1808" w:rsidRDefault="006C7EFD">
      <w:pPr>
        <w:pStyle w:val="Normaltindrag"/>
        <w:shd w:val="clear" w:color="000000" w:fill="auto"/>
        <w:ind w:firstLine="0"/>
      </w:pPr>
      <w:r w:rsidRPr="001B1808">
        <w:t>I tabell 1 nedan presenteras de ytterligare åtgärder som vi föreslår tillsa</w:t>
      </w:r>
      <w:r w:rsidRPr="001B1808">
        <w:t>m</w:t>
      </w:r>
      <w:r w:rsidRPr="001B1808">
        <w:t>mans med de åtgärder som vi föreslog i vår budgetmotion.</w:t>
      </w:r>
    </w:p>
    <w:tbl>
      <w:tblPr>
        <w:tblW w:w="6237" w:type="dxa"/>
        <w:tblInd w:w="55" w:type="dxa"/>
        <w:tblLayout w:type="fixed"/>
        <w:tblCellMar>
          <w:left w:w="70" w:type="dxa"/>
          <w:right w:w="70" w:type="dxa"/>
        </w:tblCellMar>
        <w:tblLook w:val="0000" w:firstRow="0" w:lastRow="0" w:firstColumn="0" w:lastColumn="0" w:noHBand="0" w:noVBand="0"/>
      </w:tblPr>
      <w:tblGrid>
        <w:gridCol w:w="3120"/>
        <w:gridCol w:w="806"/>
        <w:gridCol w:w="825"/>
        <w:gridCol w:w="1486"/>
      </w:tblGrid>
      <w:tr w:rsidR="00000000" w:rsidRPr="001B1808">
        <w:trPr>
          <w:trHeight w:val="255"/>
          <w:tblHeader/>
        </w:trPr>
        <w:tc>
          <w:tcPr>
            <w:tcW w:w="3926" w:type="dxa"/>
            <w:gridSpan w:val="2"/>
            <w:tcBorders>
              <w:top w:val="single" w:sz="4" w:space="0" w:color="auto"/>
            </w:tcBorders>
            <w:vAlign w:val="bottom"/>
          </w:tcPr>
          <w:p w:rsidR="006C7EFD" w:rsidRPr="001B1808" w:rsidRDefault="006C7EFD">
            <w:pPr>
              <w:shd w:val="clear" w:color="000000" w:fill="auto"/>
              <w:spacing w:before="60" w:line="200" w:lineRule="exact"/>
              <w:rPr>
                <w:b/>
                <w:bCs/>
                <w:sz w:val="16"/>
                <w:szCs w:val="16"/>
              </w:rPr>
            </w:pPr>
            <w:r w:rsidRPr="001B1808">
              <w:rPr>
                <w:b/>
                <w:bCs/>
                <w:sz w:val="16"/>
                <w:szCs w:val="16"/>
              </w:rPr>
              <w:t>Satsningar för att möta konjunkturnedgången</w:t>
            </w:r>
          </w:p>
        </w:tc>
        <w:tc>
          <w:tcPr>
            <w:tcW w:w="825" w:type="dxa"/>
            <w:tcBorders>
              <w:top w:val="single" w:sz="4" w:space="0" w:color="auto"/>
            </w:tcBorders>
            <w:vAlign w:val="bottom"/>
          </w:tcPr>
          <w:p w:rsidR="006C7EFD" w:rsidRPr="001B1808" w:rsidRDefault="006C7EFD">
            <w:pPr>
              <w:shd w:val="clear" w:color="000000" w:fill="auto"/>
              <w:spacing w:before="60" w:line="200" w:lineRule="exact"/>
              <w:jc w:val="right"/>
              <w:rPr>
                <w:b/>
                <w:bCs/>
                <w:sz w:val="16"/>
                <w:szCs w:val="16"/>
              </w:rPr>
            </w:pPr>
            <w:r w:rsidRPr="001B1808">
              <w:rPr>
                <w:b/>
                <w:bCs/>
                <w:sz w:val="16"/>
                <w:szCs w:val="16"/>
              </w:rPr>
              <w:t>2009</w:t>
            </w:r>
          </w:p>
        </w:tc>
        <w:tc>
          <w:tcPr>
            <w:tcW w:w="1486" w:type="dxa"/>
            <w:tcBorders>
              <w:top w:val="single" w:sz="4" w:space="0" w:color="auto"/>
            </w:tcBorders>
            <w:vAlign w:val="bottom"/>
          </w:tcPr>
          <w:p w:rsidR="006C7EFD" w:rsidRPr="001B1808" w:rsidRDefault="006C7EFD">
            <w:pPr>
              <w:shd w:val="clear" w:color="000000" w:fill="auto"/>
              <w:spacing w:before="60" w:line="200" w:lineRule="exact"/>
              <w:jc w:val="right"/>
              <w:rPr>
                <w:b/>
                <w:bCs/>
                <w:sz w:val="16"/>
                <w:szCs w:val="16"/>
              </w:rPr>
            </w:pPr>
            <w:r w:rsidRPr="001B1808">
              <w:rPr>
                <w:b/>
                <w:bCs/>
                <w:sz w:val="16"/>
                <w:szCs w:val="16"/>
              </w:rPr>
              <w:t>2010</w:t>
            </w:r>
          </w:p>
        </w:tc>
      </w:tr>
      <w:tr w:rsidR="00000000" w:rsidRPr="001B1808">
        <w:trPr>
          <w:trHeight w:val="270"/>
          <w:tblHeader/>
        </w:trPr>
        <w:tc>
          <w:tcPr>
            <w:tcW w:w="3926" w:type="dxa"/>
            <w:gridSpan w:val="2"/>
            <w:tcBorders>
              <w:bottom w:val="single" w:sz="4" w:space="0" w:color="auto"/>
            </w:tcBorders>
            <w:vAlign w:val="bottom"/>
          </w:tcPr>
          <w:p w:rsidR="006C7EFD" w:rsidRPr="001B1808" w:rsidRDefault="006C7EFD">
            <w:pPr>
              <w:shd w:val="clear" w:color="000000" w:fill="auto"/>
              <w:spacing w:before="60" w:line="200" w:lineRule="exact"/>
              <w:jc w:val="center"/>
              <w:rPr>
                <w:sz w:val="16"/>
                <w:szCs w:val="16"/>
              </w:rPr>
            </w:pPr>
          </w:p>
        </w:tc>
        <w:tc>
          <w:tcPr>
            <w:tcW w:w="2311" w:type="dxa"/>
            <w:gridSpan w:val="2"/>
            <w:tcBorders>
              <w:bottom w:val="single" w:sz="4" w:space="0" w:color="auto"/>
            </w:tcBorders>
            <w:noWrap/>
            <w:vAlign w:val="bottom"/>
          </w:tcPr>
          <w:p w:rsidR="006C7EFD" w:rsidRPr="001B1808" w:rsidRDefault="006C7EFD">
            <w:pPr>
              <w:shd w:val="clear" w:color="000000" w:fill="auto"/>
              <w:spacing w:before="60" w:line="200" w:lineRule="exact"/>
              <w:jc w:val="right"/>
              <w:rPr>
                <w:sz w:val="16"/>
                <w:szCs w:val="16"/>
              </w:rPr>
            </w:pPr>
            <w:r w:rsidRPr="001B1808">
              <w:rPr>
                <w:sz w:val="16"/>
                <w:szCs w:val="16"/>
              </w:rPr>
              <w:t>(avvikelse regeringen i milj. kr)</w:t>
            </w:r>
          </w:p>
        </w:tc>
      </w:tr>
      <w:tr w:rsidR="00000000" w:rsidRPr="001B1808">
        <w:trPr>
          <w:gridAfter w:val="1"/>
          <w:wAfter w:w="1486" w:type="dxa"/>
          <w:trHeight w:val="315"/>
        </w:trPr>
        <w:tc>
          <w:tcPr>
            <w:tcW w:w="3120" w:type="dxa"/>
            <w:vAlign w:val="bottom"/>
          </w:tcPr>
          <w:p w:rsidR="006C7EFD" w:rsidRPr="001B1808" w:rsidRDefault="006C7EFD">
            <w:pPr>
              <w:shd w:val="clear" w:color="000000" w:fill="auto"/>
              <w:spacing w:before="60" w:line="200" w:lineRule="exact"/>
              <w:rPr>
                <w:b/>
                <w:bCs/>
                <w:i/>
                <w:iCs/>
                <w:sz w:val="16"/>
                <w:szCs w:val="16"/>
              </w:rPr>
            </w:pPr>
            <w:r w:rsidRPr="001B1808">
              <w:rPr>
                <w:b/>
                <w:bCs/>
                <w:i/>
                <w:iCs/>
                <w:sz w:val="16"/>
                <w:szCs w:val="16"/>
              </w:rPr>
              <w:t>Investeringar i klimatsmarta kommunikati</w:t>
            </w:r>
            <w:r w:rsidRPr="001B1808">
              <w:rPr>
                <w:b/>
                <w:bCs/>
                <w:i/>
                <w:iCs/>
                <w:sz w:val="16"/>
                <w:szCs w:val="16"/>
              </w:rPr>
              <w:t>o</w:t>
            </w:r>
            <w:r w:rsidRPr="001B1808">
              <w:rPr>
                <w:b/>
                <w:bCs/>
                <w:i/>
                <w:iCs/>
                <w:sz w:val="16"/>
                <w:szCs w:val="16"/>
              </w:rPr>
              <w:t>ner</w:t>
            </w:r>
          </w:p>
        </w:tc>
        <w:tc>
          <w:tcPr>
            <w:tcW w:w="806" w:type="dxa"/>
            <w:vAlign w:val="bottom"/>
          </w:tcPr>
          <w:p w:rsidR="006C7EFD" w:rsidRPr="001B1808" w:rsidRDefault="006C7EFD">
            <w:pPr>
              <w:shd w:val="clear" w:color="000000" w:fill="auto"/>
              <w:spacing w:before="60" w:line="200" w:lineRule="exact"/>
              <w:rPr>
                <w:b/>
                <w:bCs/>
                <w:i/>
                <w:iCs/>
                <w:sz w:val="16"/>
                <w:szCs w:val="16"/>
              </w:rPr>
            </w:pPr>
          </w:p>
        </w:tc>
        <w:tc>
          <w:tcPr>
            <w:tcW w:w="825" w:type="dxa"/>
            <w:vAlign w:val="bottom"/>
          </w:tcPr>
          <w:p w:rsidR="006C7EFD" w:rsidRPr="001B1808" w:rsidRDefault="006C7EFD">
            <w:pPr>
              <w:shd w:val="clear" w:color="000000" w:fill="auto"/>
              <w:spacing w:before="60" w:line="200" w:lineRule="exact"/>
              <w:rPr>
                <w:b/>
                <w:bCs/>
                <w:i/>
                <w:iCs/>
                <w:sz w:val="16"/>
                <w:szCs w:val="16"/>
              </w:rPr>
            </w:pP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rPr>
                <w:sz w:val="16"/>
                <w:szCs w:val="16"/>
              </w:rPr>
            </w:pPr>
            <w:r w:rsidRPr="001B1808">
              <w:rPr>
                <w:sz w:val="16"/>
                <w:szCs w:val="16"/>
              </w:rPr>
              <w:t>I budgetmotionen:</w:t>
            </w:r>
          </w:p>
        </w:tc>
        <w:tc>
          <w:tcPr>
            <w:tcW w:w="825" w:type="dxa"/>
            <w:vAlign w:val="bottom"/>
          </w:tcPr>
          <w:p w:rsidR="006C7EFD" w:rsidRPr="001B1808" w:rsidRDefault="006C7EFD">
            <w:pPr>
              <w:shd w:val="clear" w:color="000000" w:fill="auto"/>
              <w:spacing w:before="60" w:line="200" w:lineRule="exact"/>
              <w:rPr>
                <w:sz w:val="16"/>
                <w:szCs w:val="16"/>
              </w:rPr>
            </w:pPr>
          </w:p>
        </w:tc>
        <w:tc>
          <w:tcPr>
            <w:tcW w:w="1486" w:type="dxa"/>
            <w:vAlign w:val="bottom"/>
          </w:tcPr>
          <w:p w:rsidR="006C7EFD" w:rsidRPr="001B1808" w:rsidRDefault="006C7EFD">
            <w:pPr>
              <w:shd w:val="clear" w:color="000000" w:fill="auto"/>
              <w:spacing w:before="60" w:line="200" w:lineRule="exact"/>
              <w:rPr>
                <w:sz w:val="16"/>
                <w:szCs w:val="16"/>
              </w:rPr>
            </w:pP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Satsningar på klimatsmart infrastruktur</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1 600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4 000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rPr>
                <w:sz w:val="16"/>
                <w:szCs w:val="16"/>
              </w:rPr>
            </w:pPr>
            <w:r w:rsidRPr="001B1808">
              <w:rPr>
                <w:sz w:val="16"/>
                <w:szCs w:val="16"/>
              </w:rPr>
              <w:t>Ytterligare satsningar:</w:t>
            </w:r>
          </w:p>
        </w:tc>
        <w:tc>
          <w:tcPr>
            <w:tcW w:w="825" w:type="dxa"/>
            <w:vAlign w:val="bottom"/>
          </w:tcPr>
          <w:p w:rsidR="006C7EFD" w:rsidRPr="001B1808" w:rsidRDefault="006C7EFD">
            <w:pPr>
              <w:shd w:val="clear" w:color="000000" w:fill="auto"/>
              <w:spacing w:before="60" w:line="200" w:lineRule="exact"/>
              <w:rPr>
                <w:sz w:val="16"/>
                <w:szCs w:val="16"/>
              </w:rPr>
            </w:pPr>
          </w:p>
        </w:tc>
        <w:tc>
          <w:tcPr>
            <w:tcW w:w="1486" w:type="dxa"/>
            <w:vAlign w:val="bottom"/>
          </w:tcPr>
          <w:p w:rsidR="006C7EFD" w:rsidRPr="001B1808" w:rsidRDefault="006C7EFD">
            <w:pPr>
              <w:shd w:val="clear" w:color="000000" w:fill="auto"/>
              <w:spacing w:before="60" w:line="200" w:lineRule="exact"/>
              <w:rPr>
                <w:sz w:val="16"/>
                <w:szCs w:val="16"/>
              </w:rPr>
            </w:pP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Tidigareläggning av infrastrukturunderhåll järnväg</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500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500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Tidigareläggning av infrastrukturunderhåll väg</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200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200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rPr>
                <w:b/>
                <w:bCs/>
                <w:i/>
                <w:iCs/>
                <w:sz w:val="16"/>
                <w:szCs w:val="16"/>
              </w:rPr>
            </w:pPr>
            <w:r w:rsidRPr="001B1808">
              <w:rPr>
                <w:b/>
                <w:bCs/>
                <w:i/>
                <w:iCs/>
                <w:sz w:val="16"/>
                <w:szCs w:val="16"/>
              </w:rPr>
              <w:t>Investeringar i energi- och miljöåtgärder i bostäder och lokaler</w:t>
            </w:r>
          </w:p>
        </w:tc>
        <w:tc>
          <w:tcPr>
            <w:tcW w:w="825" w:type="dxa"/>
            <w:vAlign w:val="bottom"/>
          </w:tcPr>
          <w:p w:rsidR="006C7EFD" w:rsidRPr="001B1808" w:rsidRDefault="006C7EFD">
            <w:pPr>
              <w:shd w:val="clear" w:color="000000" w:fill="auto"/>
              <w:spacing w:before="60" w:line="200" w:lineRule="exact"/>
              <w:rPr>
                <w:b/>
                <w:bCs/>
                <w:i/>
                <w:iCs/>
                <w:sz w:val="16"/>
                <w:szCs w:val="16"/>
              </w:rPr>
            </w:pPr>
            <w:r w:rsidRPr="001B1808">
              <w:rPr>
                <w:b/>
                <w:bCs/>
                <w:i/>
                <w:iCs/>
                <w:sz w:val="16"/>
                <w:szCs w:val="16"/>
              </w:rPr>
              <w:t> </w:t>
            </w:r>
          </w:p>
        </w:tc>
        <w:tc>
          <w:tcPr>
            <w:tcW w:w="1486" w:type="dxa"/>
            <w:vAlign w:val="bottom"/>
          </w:tcPr>
          <w:p w:rsidR="006C7EFD" w:rsidRPr="001B1808" w:rsidRDefault="006C7EFD">
            <w:pPr>
              <w:shd w:val="clear" w:color="000000" w:fill="auto"/>
              <w:spacing w:before="60" w:line="200" w:lineRule="exact"/>
              <w:rPr>
                <w:b/>
                <w:bCs/>
                <w:i/>
                <w:iCs/>
                <w:sz w:val="16"/>
                <w:szCs w:val="16"/>
              </w:rPr>
            </w:pPr>
            <w:r w:rsidRPr="001B1808">
              <w:rPr>
                <w:b/>
                <w:bCs/>
                <w:i/>
                <w:iCs/>
                <w:sz w:val="16"/>
                <w:szCs w:val="16"/>
              </w:rPr>
              <w:t> </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rPr>
                <w:sz w:val="16"/>
                <w:szCs w:val="16"/>
              </w:rPr>
            </w:pPr>
            <w:r w:rsidRPr="001B1808">
              <w:rPr>
                <w:sz w:val="16"/>
                <w:szCs w:val="16"/>
              </w:rPr>
              <w:t>I budgetmotionen:</w:t>
            </w:r>
          </w:p>
        </w:tc>
        <w:tc>
          <w:tcPr>
            <w:tcW w:w="825" w:type="dxa"/>
            <w:vAlign w:val="bottom"/>
          </w:tcPr>
          <w:p w:rsidR="006C7EFD" w:rsidRPr="001B1808" w:rsidRDefault="006C7EFD">
            <w:pPr>
              <w:shd w:val="clear" w:color="000000" w:fill="auto"/>
              <w:spacing w:before="60" w:line="200" w:lineRule="exact"/>
              <w:rPr>
                <w:sz w:val="16"/>
                <w:szCs w:val="16"/>
              </w:rPr>
            </w:pPr>
          </w:p>
        </w:tc>
        <w:tc>
          <w:tcPr>
            <w:tcW w:w="1486" w:type="dxa"/>
            <w:vAlign w:val="bottom"/>
          </w:tcPr>
          <w:p w:rsidR="006C7EFD" w:rsidRPr="001B1808" w:rsidRDefault="006C7EFD">
            <w:pPr>
              <w:shd w:val="clear" w:color="000000" w:fill="auto"/>
              <w:spacing w:before="60" w:line="200" w:lineRule="exact"/>
              <w:rPr>
                <w:sz w:val="16"/>
                <w:szCs w:val="16"/>
              </w:rPr>
            </w:pP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Energieffektivisering i flerbostadshus</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500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1 000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rPr>
                <w:sz w:val="16"/>
                <w:szCs w:val="16"/>
              </w:rPr>
            </w:pPr>
            <w:r w:rsidRPr="001B1808">
              <w:rPr>
                <w:sz w:val="16"/>
                <w:szCs w:val="16"/>
              </w:rPr>
              <w:t>Ytterligare satsningar:</w:t>
            </w:r>
          </w:p>
        </w:tc>
        <w:tc>
          <w:tcPr>
            <w:tcW w:w="825" w:type="dxa"/>
            <w:vAlign w:val="bottom"/>
          </w:tcPr>
          <w:p w:rsidR="006C7EFD" w:rsidRPr="001B1808" w:rsidRDefault="006C7EFD">
            <w:pPr>
              <w:shd w:val="clear" w:color="000000" w:fill="auto"/>
              <w:spacing w:before="60" w:line="200" w:lineRule="exact"/>
              <w:rPr>
                <w:sz w:val="16"/>
                <w:szCs w:val="16"/>
              </w:rPr>
            </w:pPr>
          </w:p>
        </w:tc>
        <w:tc>
          <w:tcPr>
            <w:tcW w:w="1486" w:type="dxa"/>
            <w:vAlign w:val="bottom"/>
          </w:tcPr>
          <w:p w:rsidR="006C7EFD" w:rsidRPr="001B1808" w:rsidRDefault="006C7EFD">
            <w:pPr>
              <w:shd w:val="clear" w:color="000000" w:fill="auto"/>
              <w:spacing w:before="60" w:line="200" w:lineRule="exact"/>
              <w:rPr>
                <w:sz w:val="16"/>
                <w:szCs w:val="16"/>
              </w:rPr>
            </w:pP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Energieffektivisering i statens byggnader</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500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500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Tillfälligt miljö-ROT 2009–2010</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2 000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2 000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rPr>
                <w:b/>
                <w:bCs/>
                <w:i/>
                <w:iCs/>
                <w:sz w:val="16"/>
                <w:szCs w:val="16"/>
              </w:rPr>
            </w:pPr>
            <w:r w:rsidRPr="001B1808">
              <w:rPr>
                <w:b/>
                <w:bCs/>
                <w:i/>
                <w:iCs/>
                <w:sz w:val="16"/>
                <w:szCs w:val="16"/>
              </w:rPr>
              <w:t>Investeringar i utbildning</w:t>
            </w:r>
          </w:p>
        </w:tc>
        <w:tc>
          <w:tcPr>
            <w:tcW w:w="825" w:type="dxa"/>
            <w:vAlign w:val="bottom"/>
          </w:tcPr>
          <w:p w:rsidR="006C7EFD" w:rsidRPr="001B1808" w:rsidRDefault="006C7EFD">
            <w:pPr>
              <w:shd w:val="clear" w:color="000000" w:fill="auto"/>
              <w:spacing w:before="60" w:line="200" w:lineRule="exact"/>
              <w:rPr>
                <w:b/>
                <w:bCs/>
                <w:i/>
                <w:iCs/>
                <w:sz w:val="16"/>
                <w:szCs w:val="16"/>
              </w:rPr>
            </w:pPr>
            <w:r w:rsidRPr="001B1808">
              <w:rPr>
                <w:b/>
                <w:bCs/>
                <w:i/>
                <w:iCs/>
                <w:sz w:val="16"/>
                <w:szCs w:val="16"/>
              </w:rPr>
              <w:t> </w:t>
            </w:r>
          </w:p>
        </w:tc>
        <w:tc>
          <w:tcPr>
            <w:tcW w:w="1486" w:type="dxa"/>
            <w:vAlign w:val="bottom"/>
          </w:tcPr>
          <w:p w:rsidR="006C7EFD" w:rsidRPr="001B1808" w:rsidRDefault="006C7EFD">
            <w:pPr>
              <w:shd w:val="clear" w:color="000000" w:fill="auto"/>
              <w:spacing w:before="60" w:line="200" w:lineRule="exact"/>
              <w:rPr>
                <w:b/>
                <w:bCs/>
                <w:i/>
                <w:iCs/>
                <w:sz w:val="16"/>
                <w:szCs w:val="16"/>
              </w:rPr>
            </w:pPr>
            <w:r w:rsidRPr="001B1808">
              <w:rPr>
                <w:b/>
                <w:bCs/>
                <w:i/>
                <w:iCs/>
                <w:sz w:val="16"/>
                <w:szCs w:val="16"/>
              </w:rPr>
              <w:t> </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rPr>
                <w:sz w:val="16"/>
                <w:szCs w:val="16"/>
              </w:rPr>
            </w:pPr>
            <w:r w:rsidRPr="001B1808">
              <w:rPr>
                <w:sz w:val="16"/>
                <w:szCs w:val="16"/>
              </w:rPr>
              <w:t>I budgetmotionen:</w:t>
            </w:r>
          </w:p>
        </w:tc>
        <w:tc>
          <w:tcPr>
            <w:tcW w:w="825" w:type="dxa"/>
            <w:vAlign w:val="bottom"/>
          </w:tcPr>
          <w:p w:rsidR="006C7EFD" w:rsidRPr="001B1808" w:rsidRDefault="006C7EFD">
            <w:pPr>
              <w:shd w:val="clear" w:color="000000" w:fill="auto"/>
              <w:spacing w:before="60" w:line="200" w:lineRule="exact"/>
              <w:rPr>
                <w:sz w:val="16"/>
                <w:szCs w:val="16"/>
              </w:rPr>
            </w:pPr>
          </w:p>
        </w:tc>
        <w:tc>
          <w:tcPr>
            <w:tcW w:w="1486" w:type="dxa"/>
            <w:vAlign w:val="bottom"/>
          </w:tcPr>
          <w:p w:rsidR="006C7EFD" w:rsidRPr="001B1808" w:rsidRDefault="006C7EFD">
            <w:pPr>
              <w:shd w:val="clear" w:color="000000" w:fill="auto"/>
              <w:spacing w:before="60" w:line="200" w:lineRule="exact"/>
              <w:rPr>
                <w:sz w:val="16"/>
                <w:szCs w:val="16"/>
              </w:rPr>
            </w:pP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Kvalificerad yrkesutbildning</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300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495</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Arbetsmarknadsutbildning</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1 332</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1 480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Kommunal yrkesutbildning</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400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600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Högskolesatsning</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700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800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rPr>
                <w:sz w:val="16"/>
                <w:szCs w:val="16"/>
              </w:rPr>
            </w:pPr>
            <w:r w:rsidRPr="001B1808">
              <w:rPr>
                <w:sz w:val="16"/>
                <w:szCs w:val="16"/>
              </w:rPr>
              <w:t>Ytterligare satsningar:</w:t>
            </w:r>
          </w:p>
        </w:tc>
        <w:tc>
          <w:tcPr>
            <w:tcW w:w="825" w:type="dxa"/>
            <w:vAlign w:val="bottom"/>
          </w:tcPr>
          <w:p w:rsidR="006C7EFD" w:rsidRPr="001B1808" w:rsidRDefault="006C7EFD">
            <w:pPr>
              <w:shd w:val="clear" w:color="000000" w:fill="auto"/>
              <w:spacing w:before="60" w:line="200" w:lineRule="exact"/>
              <w:rPr>
                <w:sz w:val="16"/>
                <w:szCs w:val="16"/>
              </w:rPr>
            </w:pPr>
          </w:p>
        </w:tc>
        <w:tc>
          <w:tcPr>
            <w:tcW w:w="1486" w:type="dxa"/>
            <w:vAlign w:val="bottom"/>
          </w:tcPr>
          <w:p w:rsidR="006C7EFD" w:rsidRPr="001B1808" w:rsidRDefault="006C7EFD">
            <w:pPr>
              <w:shd w:val="clear" w:color="000000" w:fill="auto"/>
              <w:spacing w:before="60" w:line="200" w:lineRule="exact"/>
              <w:rPr>
                <w:sz w:val="16"/>
                <w:szCs w:val="16"/>
              </w:rPr>
            </w:pP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Arbetsmarknadsutbildning</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500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500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Gröna jobb</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500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500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rPr>
                <w:b/>
                <w:bCs/>
                <w:i/>
                <w:iCs/>
                <w:sz w:val="16"/>
                <w:szCs w:val="16"/>
              </w:rPr>
            </w:pPr>
            <w:r w:rsidRPr="001B1808">
              <w:rPr>
                <w:b/>
                <w:bCs/>
                <w:i/>
                <w:iCs/>
                <w:sz w:val="16"/>
                <w:szCs w:val="16"/>
              </w:rPr>
              <w:t>Investeringar i klimat- och miljöåtgärder</w:t>
            </w:r>
          </w:p>
        </w:tc>
        <w:tc>
          <w:tcPr>
            <w:tcW w:w="825" w:type="dxa"/>
            <w:vAlign w:val="bottom"/>
          </w:tcPr>
          <w:p w:rsidR="006C7EFD" w:rsidRPr="001B1808" w:rsidRDefault="006C7EFD">
            <w:pPr>
              <w:shd w:val="clear" w:color="000000" w:fill="auto"/>
              <w:spacing w:before="60" w:line="200" w:lineRule="exact"/>
              <w:rPr>
                <w:b/>
                <w:bCs/>
                <w:i/>
                <w:iCs/>
                <w:sz w:val="16"/>
                <w:szCs w:val="16"/>
              </w:rPr>
            </w:pPr>
            <w:r w:rsidRPr="001B1808">
              <w:rPr>
                <w:b/>
                <w:bCs/>
                <w:i/>
                <w:iCs/>
                <w:sz w:val="16"/>
                <w:szCs w:val="16"/>
              </w:rPr>
              <w:t> </w:t>
            </w:r>
          </w:p>
        </w:tc>
        <w:tc>
          <w:tcPr>
            <w:tcW w:w="1486" w:type="dxa"/>
            <w:vAlign w:val="bottom"/>
          </w:tcPr>
          <w:p w:rsidR="006C7EFD" w:rsidRPr="001B1808" w:rsidRDefault="006C7EFD">
            <w:pPr>
              <w:shd w:val="clear" w:color="000000" w:fill="auto"/>
              <w:spacing w:before="60" w:line="200" w:lineRule="exact"/>
              <w:rPr>
                <w:b/>
                <w:bCs/>
                <w:i/>
                <w:iCs/>
                <w:sz w:val="16"/>
                <w:szCs w:val="16"/>
              </w:rPr>
            </w:pPr>
            <w:r w:rsidRPr="001B1808">
              <w:rPr>
                <w:b/>
                <w:bCs/>
                <w:i/>
                <w:iCs/>
                <w:sz w:val="16"/>
                <w:szCs w:val="16"/>
              </w:rPr>
              <w:t> </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rPr>
                <w:sz w:val="16"/>
                <w:szCs w:val="16"/>
              </w:rPr>
            </w:pPr>
            <w:r w:rsidRPr="001B1808">
              <w:rPr>
                <w:sz w:val="16"/>
                <w:szCs w:val="16"/>
              </w:rPr>
              <w:t>I budgetmotionen:</w:t>
            </w:r>
          </w:p>
        </w:tc>
        <w:tc>
          <w:tcPr>
            <w:tcW w:w="825" w:type="dxa"/>
            <w:vAlign w:val="bottom"/>
          </w:tcPr>
          <w:p w:rsidR="006C7EFD" w:rsidRPr="001B1808" w:rsidRDefault="006C7EFD">
            <w:pPr>
              <w:shd w:val="clear" w:color="000000" w:fill="auto"/>
              <w:spacing w:before="60" w:line="200" w:lineRule="exact"/>
              <w:rPr>
                <w:sz w:val="16"/>
                <w:szCs w:val="16"/>
              </w:rPr>
            </w:pPr>
          </w:p>
        </w:tc>
        <w:tc>
          <w:tcPr>
            <w:tcW w:w="1486" w:type="dxa"/>
            <w:vAlign w:val="bottom"/>
          </w:tcPr>
          <w:p w:rsidR="006C7EFD" w:rsidRPr="001B1808" w:rsidRDefault="006C7EFD">
            <w:pPr>
              <w:shd w:val="clear" w:color="000000" w:fill="auto"/>
              <w:spacing w:before="60" w:line="200" w:lineRule="exact"/>
              <w:rPr>
                <w:sz w:val="16"/>
                <w:szCs w:val="16"/>
              </w:rPr>
            </w:pP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Klimat- och miljösatsningar (utg.omr. 20 och 21)</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1 000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1 800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rPr>
                <w:sz w:val="16"/>
                <w:szCs w:val="16"/>
              </w:rPr>
            </w:pPr>
            <w:r w:rsidRPr="001B1808">
              <w:rPr>
                <w:sz w:val="16"/>
                <w:szCs w:val="16"/>
              </w:rPr>
              <w:t>Ytterligare satsningar:</w:t>
            </w:r>
          </w:p>
        </w:tc>
        <w:tc>
          <w:tcPr>
            <w:tcW w:w="825" w:type="dxa"/>
            <w:vAlign w:val="bottom"/>
          </w:tcPr>
          <w:p w:rsidR="006C7EFD" w:rsidRPr="001B1808" w:rsidRDefault="006C7EFD">
            <w:pPr>
              <w:shd w:val="clear" w:color="000000" w:fill="auto"/>
              <w:spacing w:before="60" w:line="200" w:lineRule="exact"/>
              <w:rPr>
                <w:sz w:val="16"/>
                <w:szCs w:val="16"/>
              </w:rPr>
            </w:pPr>
          </w:p>
        </w:tc>
        <w:tc>
          <w:tcPr>
            <w:tcW w:w="1486" w:type="dxa"/>
            <w:vAlign w:val="bottom"/>
          </w:tcPr>
          <w:p w:rsidR="006C7EFD" w:rsidRPr="001B1808" w:rsidRDefault="006C7EFD">
            <w:pPr>
              <w:shd w:val="clear" w:color="000000" w:fill="auto"/>
              <w:spacing w:before="60" w:line="200" w:lineRule="exact"/>
              <w:rPr>
                <w:sz w:val="16"/>
                <w:szCs w:val="16"/>
              </w:rPr>
            </w:pP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Klimatinvesteringar i kommunerna</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400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400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Sanering av förorenade områden</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100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100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Bilskrotningspremie</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40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40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Export miljöteknik</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100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100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Energi- och klimatrådgivning</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100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100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rPr>
                <w:b/>
                <w:bCs/>
                <w:i/>
                <w:iCs/>
                <w:sz w:val="16"/>
                <w:szCs w:val="16"/>
              </w:rPr>
            </w:pPr>
            <w:r w:rsidRPr="001B1808">
              <w:rPr>
                <w:b/>
                <w:bCs/>
                <w:i/>
                <w:iCs/>
                <w:sz w:val="16"/>
                <w:szCs w:val="16"/>
              </w:rPr>
              <w:t>Satsningar på kommuner och landsting</w:t>
            </w:r>
          </w:p>
        </w:tc>
        <w:tc>
          <w:tcPr>
            <w:tcW w:w="825" w:type="dxa"/>
            <w:vAlign w:val="bottom"/>
          </w:tcPr>
          <w:p w:rsidR="006C7EFD" w:rsidRPr="001B1808" w:rsidRDefault="006C7EFD">
            <w:pPr>
              <w:shd w:val="clear" w:color="000000" w:fill="auto"/>
              <w:spacing w:before="60" w:line="200" w:lineRule="exact"/>
              <w:rPr>
                <w:b/>
                <w:bCs/>
                <w:i/>
                <w:iCs/>
                <w:sz w:val="16"/>
                <w:szCs w:val="16"/>
              </w:rPr>
            </w:pPr>
            <w:r w:rsidRPr="001B1808">
              <w:rPr>
                <w:b/>
                <w:bCs/>
                <w:i/>
                <w:iCs/>
                <w:sz w:val="16"/>
                <w:szCs w:val="16"/>
              </w:rPr>
              <w:t> </w:t>
            </w:r>
          </w:p>
        </w:tc>
        <w:tc>
          <w:tcPr>
            <w:tcW w:w="1486" w:type="dxa"/>
            <w:vAlign w:val="bottom"/>
          </w:tcPr>
          <w:p w:rsidR="006C7EFD" w:rsidRPr="001B1808" w:rsidRDefault="006C7EFD">
            <w:pPr>
              <w:shd w:val="clear" w:color="000000" w:fill="auto"/>
              <w:spacing w:before="60" w:line="200" w:lineRule="exact"/>
              <w:rPr>
                <w:b/>
                <w:bCs/>
                <w:i/>
                <w:iCs/>
                <w:sz w:val="16"/>
                <w:szCs w:val="16"/>
              </w:rPr>
            </w:pPr>
            <w:r w:rsidRPr="001B1808">
              <w:rPr>
                <w:b/>
                <w:bCs/>
                <w:i/>
                <w:iCs/>
                <w:sz w:val="16"/>
                <w:szCs w:val="16"/>
              </w:rPr>
              <w:t> </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rPr>
                <w:sz w:val="16"/>
                <w:szCs w:val="16"/>
              </w:rPr>
            </w:pPr>
            <w:r w:rsidRPr="001B1808">
              <w:rPr>
                <w:sz w:val="16"/>
                <w:szCs w:val="16"/>
              </w:rPr>
              <w:t>I budgetmotionen:</w:t>
            </w:r>
          </w:p>
        </w:tc>
        <w:tc>
          <w:tcPr>
            <w:tcW w:w="825" w:type="dxa"/>
            <w:vAlign w:val="bottom"/>
          </w:tcPr>
          <w:p w:rsidR="006C7EFD" w:rsidRPr="001B1808" w:rsidRDefault="006C7EFD">
            <w:pPr>
              <w:shd w:val="clear" w:color="000000" w:fill="auto"/>
              <w:spacing w:before="60" w:line="200" w:lineRule="exact"/>
              <w:rPr>
                <w:sz w:val="16"/>
                <w:szCs w:val="16"/>
              </w:rPr>
            </w:pPr>
          </w:p>
        </w:tc>
        <w:tc>
          <w:tcPr>
            <w:tcW w:w="1486" w:type="dxa"/>
            <w:vAlign w:val="bottom"/>
          </w:tcPr>
          <w:p w:rsidR="006C7EFD" w:rsidRPr="001B1808" w:rsidRDefault="006C7EFD">
            <w:pPr>
              <w:shd w:val="clear" w:color="000000" w:fill="auto"/>
              <w:spacing w:before="60" w:line="200" w:lineRule="exact"/>
              <w:rPr>
                <w:sz w:val="16"/>
                <w:szCs w:val="16"/>
              </w:rPr>
            </w:pPr>
          </w:p>
        </w:tc>
      </w:tr>
      <w:tr w:rsidR="00000000" w:rsidRPr="001B1808">
        <w:trPr>
          <w:gridAfter w:val="1"/>
          <w:wAfter w:w="1486" w:type="dxa"/>
          <w:trHeight w:val="255"/>
        </w:trPr>
        <w:tc>
          <w:tcPr>
            <w:tcW w:w="3120"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Kvalitetsmiljard till skolan</w:t>
            </w:r>
          </w:p>
        </w:tc>
        <w:tc>
          <w:tcPr>
            <w:tcW w:w="80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1 000</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1 000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Satsning för att minska psykisk ohälsa</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600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600</w:t>
            </w: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rPr>
                <w:sz w:val="16"/>
                <w:szCs w:val="16"/>
              </w:rPr>
            </w:pPr>
            <w:r w:rsidRPr="001B1808">
              <w:rPr>
                <w:sz w:val="16"/>
                <w:szCs w:val="16"/>
              </w:rPr>
              <w:t>Ytterligare satsningar:</w:t>
            </w:r>
          </w:p>
        </w:tc>
        <w:tc>
          <w:tcPr>
            <w:tcW w:w="825" w:type="dxa"/>
            <w:vAlign w:val="bottom"/>
          </w:tcPr>
          <w:p w:rsidR="006C7EFD" w:rsidRPr="001B1808" w:rsidRDefault="006C7EFD">
            <w:pPr>
              <w:shd w:val="clear" w:color="000000" w:fill="auto"/>
              <w:spacing w:before="60" w:line="200" w:lineRule="exact"/>
              <w:rPr>
                <w:sz w:val="16"/>
                <w:szCs w:val="16"/>
              </w:rPr>
            </w:pPr>
          </w:p>
        </w:tc>
        <w:tc>
          <w:tcPr>
            <w:tcW w:w="1486" w:type="dxa"/>
            <w:vAlign w:val="bottom"/>
          </w:tcPr>
          <w:p w:rsidR="006C7EFD" w:rsidRPr="001B1808" w:rsidRDefault="006C7EFD">
            <w:pPr>
              <w:shd w:val="clear" w:color="000000" w:fill="auto"/>
              <w:spacing w:before="60" w:line="200" w:lineRule="exact"/>
              <w:rPr>
                <w:sz w:val="16"/>
                <w:szCs w:val="16"/>
              </w:rPr>
            </w:pPr>
          </w:p>
        </w:tc>
      </w:tr>
      <w:tr w:rsidR="00000000" w:rsidRPr="001B1808">
        <w:trPr>
          <w:trHeight w:val="255"/>
        </w:trPr>
        <w:tc>
          <w:tcPr>
            <w:tcW w:w="3926" w:type="dxa"/>
            <w:gridSpan w:val="2"/>
            <w:vAlign w:val="bottom"/>
          </w:tcPr>
          <w:p w:rsidR="006C7EFD" w:rsidRPr="001B1808" w:rsidRDefault="006C7EFD">
            <w:pPr>
              <w:shd w:val="clear" w:color="000000" w:fill="auto"/>
              <w:spacing w:before="60" w:line="200" w:lineRule="exact"/>
              <w:jc w:val="right"/>
              <w:rPr>
                <w:sz w:val="16"/>
                <w:szCs w:val="16"/>
              </w:rPr>
            </w:pPr>
            <w:r w:rsidRPr="001B1808">
              <w:rPr>
                <w:sz w:val="16"/>
                <w:szCs w:val="16"/>
              </w:rPr>
              <w:t>Generell höjning av statsbidragen</w:t>
            </w:r>
          </w:p>
        </w:tc>
        <w:tc>
          <w:tcPr>
            <w:tcW w:w="825"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5 000</w:t>
            </w:r>
          </w:p>
        </w:tc>
        <w:tc>
          <w:tcPr>
            <w:tcW w:w="1486" w:type="dxa"/>
            <w:vAlign w:val="bottom"/>
          </w:tcPr>
          <w:p w:rsidR="006C7EFD" w:rsidRPr="001B1808" w:rsidRDefault="006C7EFD">
            <w:pPr>
              <w:shd w:val="clear" w:color="000000" w:fill="auto"/>
              <w:spacing w:before="60" w:line="200" w:lineRule="exact"/>
              <w:jc w:val="right"/>
              <w:rPr>
                <w:sz w:val="16"/>
                <w:szCs w:val="16"/>
              </w:rPr>
            </w:pPr>
            <w:r w:rsidRPr="001B1808">
              <w:rPr>
                <w:sz w:val="16"/>
                <w:szCs w:val="16"/>
              </w:rPr>
              <w:t>5 000</w:t>
            </w:r>
          </w:p>
        </w:tc>
      </w:tr>
      <w:tr w:rsidR="00000000" w:rsidRPr="001B1808">
        <w:trPr>
          <w:trHeight w:val="270"/>
        </w:trPr>
        <w:tc>
          <w:tcPr>
            <w:tcW w:w="3926" w:type="dxa"/>
            <w:gridSpan w:val="2"/>
            <w:vAlign w:val="bottom"/>
          </w:tcPr>
          <w:p w:rsidR="006C7EFD" w:rsidRPr="001B1808" w:rsidRDefault="006C7EFD">
            <w:pPr>
              <w:keepNext/>
              <w:keepLines/>
              <w:shd w:val="clear" w:color="000000" w:fill="auto"/>
              <w:spacing w:before="60" w:line="200" w:lineRule="exact"/>
              <w:rPr>
                <w:b/>
                <w:bCs/>
                <w:i/>
                <w:iCs/>
                <w:sz w:val="16"/>
                <w:szCs w:val="16"/>
              </w:rPr>
            </w:pPr>
            <w:r w:rsidRPr="001B1808">
              <w:rPr>
                <w:b/>
                <w:bCs/>
                <w:i/>
                <w:iCs/>
                <w:sz w:val="16"/>
                <w:szCs w:val="16"/>
              </w:rPr>
              <w:t>Underlätta för småföretag</w:t>
            </w:r>
          </w:p>
        </w:tc>
        <w:tc>
          <w:tcPr>
            <w:tcW w:w="825" w:type="dxa"/>
            <w:vAlign w:val="bottom"/>
          </w:tcPr>
          <w:p w:rsidR="006C7EFD" w:rsidRPr="001B1808" w:rsidRDefault="006C7EFD">
            <w:pPr>
              <w:keepNext/>
              <w:keepLines/>
              <w:shd w:val="clear" w:color="000000" w:fill="auto"/>
              <w:spacing w:before="60" w:line="200" w:lineRule="exact"/>
              <w:rPr>
                <w:b/>
                <w:bCs/>
                <w:i/>
                <w:iCs/>
                <w:sz w:val="16"/>
                <w:szCs w:val="16"/>
              </w:rPr>
            </w:pPr>
            <w:r w:rsidRPr="001B1808">
              <w:rPr>
                <w:b/>
                <w:bCs/>
                <w:i/>
                <w:iCs/>
                <w:sz w:val="16"/>
                <w:szCs w:val="16"/>
              </w:rPr>
              <w:t> </w:t>
            </w:r>
          </w:p>
        </w:tc>
        <w:tc>
          <w:tcPr>
            <w:tcW w:w="1486" w:type="dxa"/>
            <w:vAlign w:val="bottom"/>
          </w:tcPr>
          <w:p w:rsidR="006C7EFD" w:rsidRPr="001B1808" w:rsidRDefault="006C7EFD">
            <w:pPr>
              <w:keepNext/>
              <w:keepLines/>
              <w:shd w:val="clear" w:color="000000" w:fill="auto"/>
              <w:spacing w:before="60" w:line="200" w:lineRule="exact"/>
              <w:rPr>
                <w:b/>
                <w:bCs/>
                <w:i/>
                <w:iCs/>
                <w:sz w:val="16"/>
                <w:szCs w:val="16"/>
              </w:rPr>
            </w:pPr>
            <w:r w:rsidRPr="001B1808">
              <w:rPr>
                <w:b/>
                <w:bCs/>
                <w:i/>
                <w:iCs/>
                <w:sz w:val="16"/>
                <w:szCs w:val="16"/>
              </w:rPr>
              <w:t> </w:t>
            </w:r>
          </w:p>
        </w:tc>
      </w:tr>
      <w:tr w:rsidR="00000000" w:rsidRPr="001B1808">
        <w:trPr>
          <w:trHeight w:val="270"/>
        </w:trPr>
        <w:tc>
          <w:tcPr>
            <w:tcW w:w="3926" w:type="dxa"/>
            <w:gridSpan w:val="2"/>
            <w:vAlign w:val="bottom"/>
          </w:tcPr>
          <w:p w:rsidR="006C7EFD" w:rsidRPr="001B1808" w:rsidRDefault="006C7EFD">
            <w:pPr>
              <w:keepNext/>
              <w:keepLines/>
              <w:shd w:val="clear" w:color="000000" w:fill="auto"/>
              <w:spacing w:before="60" w:line="200" w:lineRule="exact"/>
              <w:rPr>
                <w:b/>
                <w:bCs/>
                <w:i/>
                <w:iCs/>
                <w:sz w:val="16"/>
                <w:szCs w:val="16"/>
              </w:rPr>
            </w:pPr>
            <w:r w:rsidRPr="001B1808">
              <w:rPr>
                <w:sz w:val="16"/>
                <w:szCs w:val="16"/>
              </w:rPr>
              <w:t>I budgetmotionen</w:t>
            </w:r>
          </w:p>
        </w:tc>
        <w:tc>
          <w:tcPr>
            <w:tcW w:w="825" w:type="dxa"/>
            <w:vAlign w:val="bottom"/>
          </w:tcPr>
          <w:p w:rsidR="006C7EFD" w:rsidRPr="001B1808" w:rsidRDefault="006C7EFD">
            <w:pPr>
              <w:keepNext/>
              <w:keepLines/>
              <w:shd w:val="clear" w:color="000000" w:fill="auto"/>
              <w:spacing w:before="60" w:line="200" w:lineRule="exact"/>
              <w:rPr>
                <w:b/>
                <w:bCs/>
                <w:i/>
                <w:iCs/>
                <w:sz w:val="16"/>
                <w:szCs w:val="16"/>
              </w:rPr>
            </w:pPr>
          </w:p>
        </w:tc>
        <w:tc>
          <w:tcPr>
            <w:tcW w:w="1486" w:type="dxa"/>
            <w:vAlign w:val="bottom"/>
          </w:tcPr>
          <w:p w:rsidR="006C7EFD" w:rsidRPr="001B1808" w:rsidRDefault="006C7EFD">
            <w:pPr>
              <w:keepNext/>
              <w:keepLines/>
              <w:shd w:val="clear" w:color="000000" w:fill="auto"/>
              <w:spacing w:before="60" w:line="200" w:lineRule="exact"/>
              <w:rPr>
                <w:b/>
                <w:bCs/>
                <w:i/>
                <w:iCs/>
                <w:sz w:val="16"/>
                <w:szCs w:val="16"/>
              </w:rPr>
            </w:pPr>
          </w:p>
        </w:tc>
      </w:tr>
      <w:tr w:rsidR="00000000" w:rsidRPr="001B1808">
        <w:trPr>
          <w:trHeight w:val="255"/>
        </w:trPr>
        <w:tc>
          <w:tcPr>
            <w:tcW w:w="3926" w:type="dxa"/>
            <w:gridSpan w:val="2"/>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Generell nedsättning av arbetsgivaravgiften med 10 procentenheter upp till en lönesumma på 2,5 miljoner kronor</w:t>
            </w:r>
          </w:p>
        </w:tc>
        <w:tc>
          <w:tcPr>
            <w:tcW w:w="825" w:type="dxa"/>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14 500</w:t>
            </w:r>
          </w:p>
        </w:tc>
        <w:tc>
          <w:tcPr>
            <w:tcW w:w="1486" w:type="dxa"/>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14 500</w:t>
            </w:r>
          </w:p>
        </w:tc>
      </w:tr>
      <w:tr w:rsidR="00000000" w:rsidRPr="001B1808">
        <w:trPr>
          <w:trHeight w:val="255"/>
        </w:trPr>
        <w:tc>
          <w:tcPr>
            <w:tcW w:w="3926" w:type="dxa"/>
            <w:gridSpan w:val="2"/>
            <w:tcBorders>
              <w:bottom w:val="single" w:sz="4" w:space="0" w:color="auto"/>
            </w:tcBorders>
            <w:vAlign w:val="bottom"/>
          </w:tcPr>
          <w:p w:rsidR="006C7EFD" w:rsidRPr="001B1808" w:rsidRDefault="006C7EFD">
            <w:pPr>
              <w:keepNext/>
              <w:keepLines/>
              <w:shd w:val="clear" w:color="000000" w:fill="auto"/>
              <w:spacing w:before="60" w:line="200" w:lineRule="exact"/>
              <w:rPr>
                <w:sz w:val="16"/>
                <w:szCs w:val="16"/>
              </w:rPr>
            </w:pPr>
            <w:r w:rsidRPr="001B1808">
              <w:rPr>
                <w:b/>
                <w:bCs/>
                <w:i/>
                <w:iCs/>
                <w:sz w:val="16"/>
                <w:szCs w:val="16"/>
              </w:rPr>
              <w:t>Riskkapitalfond för bl.a. miljöteknikföretag</w:t>
            </w:r>
          </w:p>
        </w:tc>
        <w:tc>
          <w:tcPr>
            <w:tcW w:w="2311" w:type="dxa"/>
            <w:gridSpan w:val="2"/>
            <w:tcBorders>
              <w:bottom w:val="single" w:sz="4" w:space="0" w:color="auto"/>
            </w:tcBorders>
            <w:vAlign w:val="bottom"/>
          </w:tcPr>
          <w:p w:rsidR="006C7EFD" w:rsidRPr="001B1808" w:rsidRDefault="006C7EFD">
            <w:pPr>
              <w:keepNext/>
              <w:keepLines/>
              <w:shd w:val="clear" w:color="000000" w:fill="auto"/>
              <w:spacing w:before="60" w:line="200" w:lineRule="exact"/>
              <w:jc w:val="left"/>
              <w:rPr>
                <w:sz w:val="16"/>
                <w:szCs w:val="16"/>
              </w:rPr>
            </w:pPr>
            <w:r w:rsidRPr="001B1808">
              <w:rPr>
                <w:sz w:val="16"/>
                <w:szCs w:val="16"/>
              </w:rPr>
              <w:t>(5 miljarder 2008)</w:t>
            </w:r>
          </w:p>
        </w:tc>
      </w:tr>
    </w:tbl>
    <w:p w:rsidR="006C7EFD" w:rsidRPr="001B1808" w:rsidRDefault="006C7EFD">
      <w:pPr>
        <w:pStyle w:val="Hemstlrubrik"/>
        <w:shd w:val="clear" w:color="000000" w:fill="auto"/>
      </w:pPr>
      <w:r w:rsidRPr="001B1808">
        <w:t>Förslag till riksdagsbeslut</w:t>
      </w:r>
    </w:p>
    <w:p w:rsidR="006C7EFD" w:rsidRPr="001B1808" w:rsidRDefault="006C7EFD">
      <w:pPr>
        <w:pStyle w:val="Hemstlatt"/>
        <w:numPr>
          <w:ilvl w:val="0"/>
          <w:numId w:val="1"/>
        </w:numPr>
        <w:shd w:val="clear" w:color="000000" w:fill="auto"/>
      </w:pPr>
      <w:r w:rsidRPr="001B1808">
        <w:t>Riksdagen begär att regeringen återkommer med åtgärder för att möta den förväntade kraftiga konjunkturnedgången i enlighet med vad som anförs i motionen.</w:t>
      </w:r>
    </w:p>
    <w:p w:rsidR="006C7EFD" w:rsidRPr="001B1808" w:rsidRDefault="006C7EFD">
      <w:pPr>
        <w:pStyle w:val="Hemstlatt"/>
        <w:numPr>
          <w:ilvl w:val="0"/>
          <w:numId w:val="1"/>
        </w:numPr>
        <w:shd w:val="clear" w:color="000000" w:fill="auto"/>
      </w:pPr>
      <w:r w:rsidRPr="001B1808">
        <w:t>Riksdagen tillkännager för regeringen som sin mening vad som anförs i motionen om att inrätta ett statligt riskkapitalbolag.</w:t>
      </w:r>
    </w:p>
    <w:p w:rsidR="006C7EFD" w:rsidRPr="001B1808" w:rsidRDefault="006C7EFD">
      <w:pPr>
        <w:pStyle w:val="Hemstlatt"/>
        <w:numPr>
          <w:ilvl w:val="0"/>
          <w:numId w:val="1"/>
        </w:numPr>
        <w:shd w:val="clear" w:color="000000" w:fill="auto"/>
      </w:pPr>
      <w:r w:rsidRPr="001B1808">
        <w:t>Riksdagen beslutar att öka utgiftsramen för utgiftsområde 24 med 5 miljarder kronor 2008.</w:t>
      </w:r>
    </w:p>
    <w:p w:rsidR="006C7EFD" w:rsidRPr="001B1808" w:rsidRDefault="006C7EFD">
      <w:pPr>
        <w:pStyle w:val="Hemstlatt"/>
        <w:numPr>
          <w:ilvl w:val="0"/>
          <w:numId w:val="1"/>
        </w:numPr>
        <w:shd w:val="clear" w:color="000000" w:fill="auto"/>
      </w:pPr>
      <w:r w:rsidRPr="001B1808">
        <w:t>Riksdagen anvisar för 2008 ytterligare 5 miljarder kronor till ett nytt anslag under utgiftsområde 24 för inrättandet av ett statligt riskkapitalbolag.</w:t>
      </w:r>
    </w:p>
    <w:p w:rsidR="006C7EFD" w:rsidRPr="001B1808" w:rsidRDefault="006C7EFD">
      <w:pPr>
        <w:pStyle w:val="Hemstlatt"/>
        <w:numPr>
          <w:ilvl w:val="0"/>
          <w:numId w:val="1"/>
        </w:numPr>
        <w:shd w:val="clear" w:color="000000" w:fill="auto"/>
      </w:pPr>
      <w:r w:rsidRPr="001B1808">
        <w:t>Riksdagen beräknar att inkomsterna under inkomsttitel 2411 Inkomster av statens verksamhet – extra utdelning från Vattenfall ökar med 5 miljarder kronor 2008.</w:t>
      </w:r>
    </w:p>
    <w:p w:rsidR="006C7EFD" w:rsidRPr="001B1808" w:rsidRDefault="006C7EFD">
      <w:pPr>
        <w:pStyle w:val="Rubrik1"/>
        <w:shd w:val="clear" w:color="000000" w:fill="auto"/>
      </w:pPr>
      <w:r w:rsidRPr="001B1808">
        <w:t>Konjunkturutvecklingen</w:t>
      </w:r>
    </w:p>
    <w:p w:rsidR="006C7EFD" w:rsidRPr="001B1808" w:rsidRDefault="006C7EFD">
      <w:pPr>
        <w:shd w:val="clear" w:color="000000" w:fill="auto"/>
      </w:pPr>
      <w:r w:rsidRPr="001B1808">
        <w:t>Sedan regeringen presenterade sin budgetproposition har den globala finans</w:t>
      </w:r>
      <w:r w:rsidRPr="001B1808">
        <w:t>i</w:t>
      </w:r>
      <w:r w:rsidRPr="001B1808">
        <w:t>ella krisen förvärrats kraftigt. Effekterna på den globala konjunkturutvec</w:t>
      </w:r>
      <w:r w:rsidRPr="001B1808">
        <w:t>k</w:t>
      </w:r>
      <w:r w:rsidRPr="001B1808">
        <w:t>lingen har blivit tydligare. De prognoser som presenterats under de senaste veckorna av bland annat Riksbanken och Konjunkturinstitutet pekar på en kraftfull konjunkturförsvagning 2009 och 2010. Sysselsättningen förväntas falla relativt kraftigt, arbetslösheten kommer att stiga och tillväxten i Sverige ligga nära noll under 2009 (se tabell 1 nedan). Även regeringen har present</w:t>
      </w:r>
      <w:r w:rsidRPr="001B1808">
        <w:t>e</w:t>
      </w:r>
      <w:r w:rsidRPr="001B1808">
        <w:t>rat alternativa scenarier för konjunkturutvecklingen där</w:t>
      </w:r>
      <w:r w:rsidRPr="001B1808">
        <w:t xml:space="preserve"> en fördjupad och utdragen finansiell kris med fallande produktion 2009 prognostiseras som en möjlighet. </w:t>
      </w:r>
    </w:p>
    <w:p w:rsidR="006C7EFD" w:rsidRPr="001B1808" w:rsidRDefault="006C7EFD">
      <w:pPr>
        <w:pStyle w:val="Normaltindrag"/>
        <w:shd w:val="clear" w:color="000000" w:fill="auto"/>
      </w:pPr>
      <w:r w:rsidRPr="001B1808">
        <w:t xml:space="preserve">Många bedömer fortfarande att konjunkturen vänder uppåt mot slutet av 2010 men osäkerheten i dessa bedömningar är mycket stora. Riskerna för en djupare och mer långvarig konjunkturavmattning är påfallande. </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260"/>
        <w:gridCol w:w="898"/>
        <w:gridCol w:w="898"/>
        <w:gridCol w:w="898"/>
      </w:tblGrid>
      <w:tr w:rsidR="00000000" w:rsidRPr="001B1808">
        <w:trPr>
          <w:trHeight w:val="315"/>
        </w:trPr>
        <w:tc>
          <w:tcPr>
            <w:tcW w:w="3260" w:type="dxa"/>
            <w:tcBorders>
              <w:bottom w:val="nil"/>
            </w:tcBorders>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Jämförelse aktuella prognoser</w:t>
            </w:r>
          </w:p>
        </w:tc>
        <w:tc>
          <w:tcPr>
            <w:tcW w:w="898" w:type="dxa"/>
            <w:tcBorders>
              <w:bottom w:val="nil"/>
            </w:tcBorders>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 </w:t>
            </w:r>
          </w:p>
        </w:tc>
        <w:tc>
          <w:tcPr>
            <w:tcW w:w="898" w:type="dxa"/>
            <w:tcBorders>
              <w:bottom w:val="nil"/>
            </w:tcBorders>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 </w:t>
            </w:r>
          </w:p>
        </w:tc>
        <w:tc>
          <w:tcPr>
            <w:tcW w:w="898" w:type="dxa"/>
            <w:tcBorders>
              <w:bottom w:val="nil"/>
            </w:tcBorders>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 </w:t>
            </w:r>
          </w:p>
        </w:tc>
      </w:tr>
      <w:tr w:rsidR="00000000" w:rsidRPr="001B1808">
        <w:trPr>
          <w:trHeight w:val="270"/>
        </w:trPr>
        <w:tc>
          <w:tcPr>
            <w:tcW w:w="3260" w:type="dxa"/>
            <w:tcBorders>
              <w:top w:val="nil"/>
              <w:bottom w:val="single" w:sz="4" w:space="0" w:color="auto"/>
            </w:tcBorders>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 </w:t>
            </w:r>
          </w:p>
        </w:tc>
        <w:tc>
          <w:tcPr>
            <w:tcW w:w="898" w:type="dxa"/>
            <w:tcBorders>
              <w:top w:val="nil"/>
              <w:bottom w:val="single" w:sz="4" w:space="0" w:color="auto"/>
            </w:tcBorders>
            <w:noWrap/>
            <w:vAlign w:val="bottom"/>
          </w:tcPr>
          <w:p w:rsidR="006C7EFD" w:rsidRPr="001B1808" w:rsidRDefault="006C7EFD">
            <w:pPr>
              <w:keepNext/>
              <w:keepLines/>
              <w:shd w:val="clear" w:color="000000" w:fill="auto"/>
              <w:spacing w:before="60" w:line="200" w:lineRule="exact"/>
              <w:jc w:val="right"/>
              <w:rPr>
                <w:b/>
                <w:bCs/>
                <w:sz w:val="16"/>
                <w:szCs w:val="16"/>
              </w:rPr>
            </w:pPr>
            <w:r w:rsidRPr="001B1808">
              <w:rPr>
                <w:b/>
                <w:bCs/>
                <w:sz w:val="16"/>
                <w:szCs w:val="16"/>
              </w:rPr>
              <w:t>2009</w:t>
            </w:r>
          </w:p>
        </w:tc>
        <w:tc>
          <w:tcPr>
            <w:tcW w:w="898" w:type="dxa"/>
            <w:tcBorders>
              <w:top w:val="nil"/>
              <w:bottom w:val="single" w:sz="4" w:space="0" w:color="auto"/>
            </w:tcBorders>
            <w:noWrap/>
            <w:vAlign w:val="bottom"/>
          </w:tcPr>
          <w:p w:rsidR="006C7EFD" w:rsidRPr="001B1808" w:rsidRDefault="006C7EFD">
            <w:pPr>
              <w:keepNext/>
              <w:keepLines/>
              <w:shd w:val="clear" w:color="000000" w:fill="auto"/>
              <w:spacing w:before="60" w:line="200" w:lineRule="exact"/>
              <w:jc w:val="right"/>
              <w:rPr>
                <w:b/>
                <w:bCs/>
                <w:sz w:val="16"/>
                <w:szCs w:val="16"/>
              </w:rPr>
            </w:pPr>
            <w:r w:rsidRPr="001B1808">
              <w:rPr>
                <w:b/>
                <w:bCs/>
                <w:sz w:val="16"/>
                <w:szCs w:val="16"/>
              </w:rPr>
              <w:t>2010</w:t>
            </w:r>
          </w:p>
        </w:tc>
        <w:tc>
          <w:tcPr>
            <w:tcW w:w="898" w:type="dxa"/>
            <w:tcBorders>
              <w:top w:val="nil"/>
              <w:bottom w:val="single" w:sz="4" w:space="0" w:color="auto"/>
            </w:tcBorders>
            <w:noWrap/>
            <w:vAlign w:val="bottom"/>
          </w:tcPr>
          <w:p w:rsidR="006C7EFD" w:rsidRPr="001B1808" w:rsidRDefault="006C7EFD">
            <w:pPr>
              <w:keepNext/>
              <w:keepLines/>
              <w:shd w:val="clear" w:color="000000" w:fill="auto"/>
              <w:spacing w:before="60" w:line="200" w:lineRule="exact"/>
              <w:jc w:val="right"/>
              <w:rPr>
                <w:b/>
                <w:bCs/>
                <w:sz w:val="16"/>
                <w:szCs w:val="16"/>
              </w:rPr>
            </w:pPr>
            <w:r w:rsidRPr="001B1808">
              <w:rPr>
                <w:b/>
                <w:bCs/>
                <w:sz w:val="16"/>
                <w:szCs w:val="16"/>
              </w:rPr>
              <w:t>2011</w:t>
            </w:r>
          </w:p>
        </w:tc>
      </w:tr>
      <w:tr w:rsidR="00000000" w:rsidRPr="001B1808">
        <w:trPr>
          <w:trHeight w:val="255"/>
        </w:trPr>
        <w:tc>
          <w:tcPr>
            <w:tcW w:w="3260" w:type="dxa"/>
            <w:tcBorders>
              <w:top w:val="single" w:sz="4" w:space="0" w:color="auto"/>
            </w:tcBorders>
            <w:noWrap/>
            <w:vAlign w:val="bottom"/>
          </w:tcPr>
          <w:p w:rsidR="006C7EFD" w:rsidRPr="001B1808" w:rsidRDefault="006C7EFD">
            <w:pPr>
              <w:keepNext/>
              <w:keepLines/>
              <w:shd w:val="clear" w:color="000000" w:fill="auto"/>
              <w:spacing w:before="60" w:line="200" w:lineRule="exact"/>
              <w:rPr>
                <w:sz w:val="16"/>
                <w:szCs w:val="16"/>
              </w:rPr>
            </w:pPr>
          </w:p>
        </w:tc>
        <w:tc>
          <w:tcPr>
            <w:tcW w:w="898" w:type="dxa"/>
            <w:tcBorders>
              <w:top w:val="single" w:sz="4" w:space="0" w:color="auto"/>
            </w:tcBorders>
            <w:noWrap/>
            <w:vAlign w:val="bottom"/>
          </w:tcPr>
          <w:p w:rsidR="006C7EFD" w:rsidRPr="001B1808" w:rsidRDefault="006C7EFD">
            <w:pPr>
              <w:keepNext/>
              <w:keepLines/>
              <w:shd w:val="clear" w:color="000000" w:fill="auto"/>
              <w:spacing w:before="60" w:line="200" w:lineRule="exact"/>
              <w:rPr>
                <w:sz w:val="16"/>
                <w:szCs w:val="16"/>
              </w:rPr>
            </w:pPr>
          </w:p>
        </w:tc>
        <w:tc>
          <w:tcPr>
            <w:tcW w:w="898" w:type="dxa"/>
            <w:tcBorders>
              <w:top w:val="single" w:sz="4" w:space="0" w:color="auto"/>
            </w:tcBorders>
            <w:noWrap/>
            <w:vAlign w:val="bottom"/>
          </w:tcPr>
          <w:p w:rsidR="006C7EFD" w:rsidRPr="001B1808" w:rsidRDefault="006C7EFD">
            <w:pPr>
              <w:keepNext/>
              <w:keepLines/>
              <w:shd w:val="clear" w:color="000000" w:fill="auto"/>
              <w:spacing w:before="60" w:line="200" w:lineRule="exact"/>
              <w:rPr>
                <w:sz w:val="16"/>
                <w:szCs w:val="16"/>
              </w:rPr>
            </w:pPr>
          </w:p>
        </w:tc>
        <w:tc>
          <w:tcPr>
            <w:tcW w:w="898" w:type="dxa"/>
            <w:tcBorders>
              <w:top w:val="single" w:sz="4" w:space="0" w:color="auto"/>
            </w:tcBorders>
            <w:noWrap/>
            <w:vAlign w:val="bottom"/>
          </w:tcPr>
          <w:p w:rsidR="006C7EFD" w:rsidRPr="001B1808" w:rsidRDefault="006C7EFD">
            <w:pPr>
              <w:keepNext/>
              <w:keepLines/>
              <w:shd w:val="clear" w:color="000000" w:fill="auto"/>
              <w:spacing w:before="60" w:line="200" w:lineRule="exact"/>
              <w:rPr>
                <w:sz w:val="16"/>
                <w:szCs w:val="16"/>
              </w:rPr>
            </w:pP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BNP, förändring i % (säsongsrensat)</w:t>
            </w:r>
          </w:p>
        </w:tc>
        <w:tc>
          <w:tcPr>
            <w:tcW w:w="898"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 </w:t>
            </w:r>
          </w:p>
        </w:tc>
        <w:tc>
          <w:tcPr>
            <w:tcW w:w="898"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 </w:t>
            </w:r>
          </w:p>
        </w:tc>
        <w:tc>
          <w:tcPr>
            <w:tcW w:w="898"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 </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Regeringen i budgetpropositionen för 2009</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1,4</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2,8</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3,4</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Riksbanken</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0,2</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2,2</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2,8</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Konjunkturinstitutet preliminär*</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–0,1</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2,0</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p>
        </w:tc>
        <w:tc>
          <w:tcPr>
            <w:tcW w:w="898" w:type="dxa"/>
            <w:noWrap/>
            <w:vAlign w:val="bottom"/>
          </w:tcPr>
          <w:p w:rsidR="006C7EFD" w:rsidRPr="001B1808" w:rsidRDefault="006C7EFD">
            <w:pPr>
              <w:keepNext/>
              <w:keepLines/>
              <w:shd w:val="clear" w:color="000000" w:fill="auto"/>
              <w:spacing w:before="60" w:line="200" w:lineRule="exact"/>
              <w:rPr>
                <w:sz w:val="16"/>
                <w:szCs w:val="16"/>
              </w:rPr>
            </w:pPr>
          </w:p>
        </w:tc>
        <w:tc>
          <w:tcPr>
            <w:tcW w:w="898" w:type="dxa"/>
            <w:noWrap/>
            <w:vAlign w:val="bottom"/>
          </w:tcPr>
          <w:p w:rsidR="006C7EFD" w:rsidRPr="001B1808" w:rsidRDefault="006C7EFD">
            <w:pPr>
              <w:keepNext/>
              <w:keepLines/>
              <w:shd w:val="clear" w:color="000000" w:fill="auto"/>
              <w:spacing w:before="60" w:line="200" w:lineRule="exact"/>
              <w:rPr>
                <w:sz w:val="16"/>
                <w:szCs w:val="16"/>
              </w:rPr>
            </w:pPr>
          </w:p>
        </w:tc>
        <w:tc>
          <w:tcPr>
            <w:tcW w:w="898" w:type="dxa"/>
            <w:noWrap/>
            <w:vAlign w:val="bottom"/>
          </w:tcPr>
          <w:p w:rsidR="006C7EFD" w:rsidRPr="001B1808" w:rsidRDefault="006C7EFD">
            <w:pPr>
              <w:keepNext/>
              <w:keepLines/>
              <w:shd w:val="clear" w:color="000000" w:fill="auto"/>
              <w:spacing w:before="60" w:line="200" w:lineRule="exact"/>
              <w:rPr>
                <w:sz w:val="16"/>
                <w:szCs w:val="16"/>
              </w:rPr>
            </w:pP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Sysselsättning, förändring i %</w:t>
            </w:r>
          </w:p>
        </w:tc>
        <w:tc>
          <w:tcPr>
            <w:tcW w:w="898"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c>
          <w:tcPr>
            <w:tcW w:w="898"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c>
          <w:tcPr>
            <w:tcW w:w="898"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Regeringen i budgetpropositionen för 2009</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0,0</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–0,2</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0,9</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Riksbanken</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–0,9</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–0,9</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0,2</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Konjunkturinstitutet preliminär</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–1,0</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–1,0</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p>
        </w:tc>
        <w:tc>
          <w:tcPr>
            <w:tcW w:w="898" w:type="dxa"/>
            <w:noWrap/>
            <w:vAlign w:val="bottom"/>
          </w:tcPr>
          <w:p w:rsidR="006C7EFD" w:rsidRPr="001B1808" w:rsidRDefault="006C7EFD">
            <w:pPr>
              <w:keepNext/>
              <w:keepLines/>
              <w:shd w:val="clear" w:color="000000" w:fill="auto"/>
              <w:spacing w:before="60" w:line="200" w:lineRule="exact"/>
              <w:rPr>
                <w:sz w:val="16"/>
                <w:szCs w:val="16"/>
              </w:rPr>
            </w:pPr>
          </w:p>
        </w:tc>
        <w:tc>
          <w:tcPr>
            <w:tcW w:w="898" w:type="dxa"/>
            <w:noWrap/>
            <w:vAlign w:val="bottom"/>
          </w:tcPr>
          <w:p w:rsidR="006C7EFD" w:rsidRPr="001B1808" w:rsidRDefault="006C7EFD">
            <w:pPr>
              <w:keepNext/>
              <w:keepLines/>
              <w:shd w:val="clear" w:color="000000" w:fill="auto"/>
              <w:spacing w:before="60" w:line="200" w:lineRule="exact"/>
              <w:rPr>
                <w:sz w:val="16"/>
                <w:szCs w:val="16"/>
              </w:rPr>
            </w:pPr>
          </w:p>
        </w:tc>
        <w:tc>
          <w:tcPr>
            <w:tcW w:w="898" w:type="dxa"/>
            <w:noWrap/>
            <w:vAlign w:val="bottom"/>
          </w:tcPr>
          <w:p w:rsidR="006C7EFD" w:rsidRPr="001B1808" w:rsidRDefault="006C7EFD">
            <w:pPr>
              <w:keepNext/>
              <w:keepLines/>
              <w:shd w:val="clear" w:color="000000" w:fill="auto"/>
              <w:spacing w:before="60" w:line="200" w:lineRule="exact"/>
              <w:rPr>
                <w:sz w:val="16"/>
                <w:szCs w:val="16"/>
              </w:rPr>
            </w:pP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Arbetslöshet, procentenheter</w:t>
            </w:r>
          </w:p>
        </w:tc>
        <w:tc>
          <w:tcPr>
            <w:tcW w:w="898"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c>
          <w:tcPr>
            <w:tcW w:w="898"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c>
          <w:tcPr>
            <w:tcW w:w="898"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Regeringen i budgetpropositionen för 2009</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6,4</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6,4</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6,6</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Riksbanken</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6,9</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7,6</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7,4</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Konjunkturinstitutet preliminär</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7,5</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8,2</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p>
        </w:tc>
        <w:tc>
          <w:tcPr>
            <w:tcW w:w="898" w:type="dxa"/>
            <w:noWrap/>
            <w:vAlign w:val="bottom"/>
          </w:tcPr>
          <w:p w:rsidR="006C7EFD" w:rsidRPr="001B1808" w:rsidRDefault="006C7EFD">
            <w:pPr>
              <w:keepNext/>
              <w:keepLines/>
              <w:shd w:val="clear" w:color="000000" w:fill="auto"/>
              <w:spacing w:before="60" w:line="200" w:lineRule="exact"/>
              <w:rPr>
                <w:sz w:val="16"/>
                <w:szCs w:val="16"/>
              </w:rPr>
            </w:pPr>
          </w:p>
        </w:tc>
        <w:tc>
          <w:tcPr>
            <w:tcW w:w="898" w:type="dxa"/>
            <w:noWrap/>
            <w:vAlign w:val="bottom"/>
          </w:tcPr>
          <w:p w:rsidR="006C7EFD" w:rsidRPr="001B1808" w:rsidRDefault="006C7EFD">
            <w:pPr>
              <w:keepNext/>
              <w:keepLines/>
              <w:shd w:val="clear" w:color="000000" w:fill="auto"/>
              <w:spacing w:before="60" w:line="200" w:lineRule="exact"/>
              <w:rPr>
                <w:sz w:val="16"/>
                <w:szCs w:val="16"/>
              </w:rPr>
            </w:pPr>
          </w:p>
        </w:tc>
        <w:tc>
          <w:tcPr>
            <w:tcW w:w="898" w:type="dxa"/>
            <w:noWrap/>
            <w:vAlign w:val="bottom"/>
          </w:tcPr>
          <w:p w:rsidR="006C7EFD" w:rsidRPr="001B1808" w:rsidRDefault="006C7EFD">
            <w:pPr>
              <w:keepNext/>
              <w:keepLines/>
              <w:shd w:val="clear" w:color="000000" w:fill="auto"/>
              <w:spacing w:before="60" w:line="200" w:lineRule="exact"/>
              <w:rPr>
                <w:sz w:val="16"/>
                <w:szCs w:val="16"/>
              </w:rPr>
            </w:pP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KPIF, årsgenomsnitt, förändring i %</w:t>
            </w:r>
          </w:p>
        </w:tc>
        <w:tc>
          <w:tcPr>
            <w:tcW w:w="898"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c>
          <w:tcPr>
            <w:tcW w:w="898"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c>
          <w:tcPr>
            <w:tcW w:w="898"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Regeringen i budgetpropositionen för 2009</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2,5</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1,7</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2,0</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Riksbanken</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2,0</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1,6</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1,8</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Konjunkturinstitutet preliminär</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2,0</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1,7</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p>
        </w:tc>
        <w:tc>
          <w:tcPr>
            <w:tcW w:w="898" w:type="dxa"/>
            <w:noWrap/>
            <w:vAlign w:val="bottom"/>
          </w:tcPr>
          <w:p w:rsidR="006C7EFD" w:rsidRPr="001B1808" w:rsidRDefault="006C7EFD">
            <w:pPr>
              <w:keepNext/>
              <w:keepLines/>
              <w:shd w:val="clear" w:color="000000" w:fill="auto"/>
              <w:spacing w:before="60" w:line="200" w:lineRule="exact"/>
              <w:rPr>
                <w:sz w:val="16"/>
                <w:szCs w:val="16"/>
              </w:rPr>
            </w:pPr>
          </w:p>
        </w:tc>
        <w:tc>
          <w:tcPr>
            <w:tcW w:w="898" w:type="dxa"/>
            <w:noWrap/>
            <w:vAlign w:val="bottom"/>
          </w:tcPr>
          <w:p w:rsidR="006C7EFD" w:rsidRPr="001B1808" w:rsidRDefault="006C7EFD">
            <w:pPr>
              <w:keepNext/>
              <w:keepLines/>
              <w:shd w:val="clear" w:color="000000" w:fill="auto"/>
              <w:spacing w:before="60" w:line="200" w:lineRule="exact"/>
              <w:rPr>
                <w:sz w:val="16"/>
                <w:szCs w:val="16"/>
              </w:rPr>
            </w:pPr>
          </w:p>
        </w:tc>
        <w:tc>
          <w:tcPr>
            <w:tcW w:w="898" w:type="dxa"/>
            <w:noWrap/>
            <w:vAlign w:val="bottom"/>
          </w:tcPr>
          <w:p w:rsidR="006C7EFD" w:rsidRPr="001B1808" w:rsidRDefault="006C7EFD">
            <w:pPr>
              <w:keepNext/>
              <w:keepLines/>
              <w:shd w:val="clear" w:color="000000" w:fill="auto"/>
              <w:spacing w:before="60" w:line="200" w:lineRule="exact"/>
              <w:rPr>
                <w:sz w:val="16"/>
                <w:szCs w:val="16"/>
              </w:rPr>
            </w:pP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Reporänta vid årets slut</w:t>
            </w:r>
          </w:p>
        </w:tc>
        <w:tc>
          <w:tcPr>
            <w:tcW w:w="898"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c>
          <w:tcPr>
            <w:tcW w:w="898"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c>
          <w:tcPr>
            <w:tcW w:w="898"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Regeringen i budgetpropositionen för 2009</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3,0</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3,3</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4,0</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Riksbanken *</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3,3</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3,6</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3,9</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Konjunkturinstitutet preliminär</w:t>
            </w:r>
          </w:p>
        </w:tc>
        <w:tc>
          <w:tcPr>
            <w:tcW w:w="898" w:type="dxa"/>
            <w:noWrap/>
            <w:vAlign w:val="bottom"/>
          </w:tcPr>
          <w:p w:rsidR="006C7EFD" w:rsidRPr="001B1808" w:rsidRDefault="006C7EFD">
            <w:pPr>
              <w:keepNext/>
              <w:keepLines/>
              <w:shd w:val="clear" w:color="000000" w:fill="auto"/>
              <w:spacing w:before="60" w:line="200" w:lineRule="exact"/>
              <w:jc w:val="right"/>
              <w:rPr>
                <w:b/>
                <w:bCs/>
                <w:i/>
                <w:iCs/>
                <w:sz w:val="16"/>
                <w:szCs w:val="16"/>
              </w:rPr>
            </w:pPr>
            <w:r w:rsidRPr="001B1808">
              <w:rPr>
                <w:b/>
                <w:bCs/>
                <w:i/>
                <w:iCs/>
                <w:sz w:val="16"/>
                <w:szCs w:val="16"/>
              </w:rPr>
              <w:t>2,0</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2,0</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p>
        </w:tc>
        <w:tc>
          <w:tcPr>
            <w:tcW w:w="898" w:type="dxa"/>
            <w:noWrap/>
            <w:vAlign w:val="bottom"/>
          </w:tcPr>
          <w:p w:rsidR="006C7EFD" w:rsidRPr="001B1808" w:rsidRDefault="006C7EFD">
            <w:pPr>
              <w:keepNext/>
              <w:keepLines/>
              <w:shd w:val="clear" w:color="000000" w:fill="auto"/>
              <w:spacing w:before="60" w:line="200" w:lineRule="exact"/>
              <w:rPr>
                <w:sz w:val="16"/>
                <w:szCs w:val="16"/>
              </w:rPr>
            </w:pPr>
          </w:p>
        </w:tc>
        <w:tc>
          <w:tcPr>
            <w:tcW w:w="898" w:type="dxa"/>
            <w:noWrap/>
            <w:vAlign w:val="bottom"/>
          </w:tcPr>
          <w:p w:rsidR="006C7EFD" w:rsidRPr="001B1808" w:rsidRDefault="006C7EFD">
            <w:pPr>
              <w:keepNext/>
              <w:keepLines/>
              <w:shd w:val="clear" w:color="000000" w:fill="auto"/>
              <w:spacing w:before="60" w:line="200" w:lineRule="exact"/>
              <w:rPr>
                <w:sz w:val="16"/>
                <w:szCs w:val="16"/>
              </w:rPr>
            </w:pPr>
          </w:p>
        </w:tc>
        <w:tc>
          <w:tcPr>
            <w:tcW w:w="898" w:type="dxa"/>
            <w:noWrap/>
            <w:vAlign w:val="bottom"/>
          </w:tcPr>
          <w:p w:rsidR="006C7EFD" w:rsidRPr="001B1808" w:rsidRDefault="006C7EFD">
            <w:pPr>
              <w:keepNext/>
              <w:keepLines/>
              <w:shd w:val="clear" w:color="000000" w:fill="auto"/>
              <w:spacing w:before="60" w:line="200" w:lineRule="exact"/>
              <w:rPr>
                <w:sz w:val="16"/>
                <w:szCs w:val="16"/>
              </w:rPr>
            </w:pP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KPI, årlig procentuell förändring</w:t>
            </w:r>
          </w:p>
        </w:tc>
        <w:tc>
          <w:tcPr>
            <w:tcW w:w="898"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c>
          <w:tcPr>
            <w:tcW w:w="898"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c>
          <w:tcPr>
            <w:tcW w:w="898" w:type="dxa"/>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r>
      <w:tr w:rsidR="00000000" w:rsidRPr="001B1808">
        <w:trPr>
          <w:trHeight w:val="255"/>
        </w:trPr>
        <w:tc>
          <w:tcPr>
            <w:tcW w:w="3260" w:type="dxa"/>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Regeringen i budgetpropositionen för 2009</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2,4</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1,3</w:t>
            </w:r>
          </w:p>
        </w:tc>
        <w:tc>
          <w:tcPr>
            <w:tcW w:w="898" w:type="dxa"/>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2,7</w:t>
            </w:r>
          </w:p>
        </w:tc>
      </w:tr>
      <w:tr w:rsidR="00000000" w:rsidRPr="001B1808">
        <w:trPr>
          <w:trHeight w:val="255"/>
        </w:trPr>
        <w:tc>
          <w:tcPr>
            <w:tcW w:w="3260" w:type="dxa"/>
            <w:tcBorders>
              <w:bottom w:val="nil"/>
            </w:tcBorders>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Riksbanken*</w:t>
            </w:r>
          </w:p>
        </w:tc>
        <w:tc>
          <w:tcPr>
            <w:tcW w:w="898" w:type="dxa"/>
            <w:tcBorders>
              <w:bottom w:val="nil"/>
            </w:tcBorders>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2,1</w:t>
            </w:r>
          </w:p>
        </w:tc>
        <w:tc>
          <w:tcPr>
            <w:tcW w:w="898" w:type="dxa"/>
            <w:tcBorders>
              <w:bottom w:val="nil"/>
            </w:tcBorders>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1,6</w:t>
            </w:r>
          </w:p>
        </w:tc>
        <w:tc>
          <w:tcPr>
            <w:tcW w:w="898" w:type="dxa"/>
            <w:tcBorders>
              <w:bottom w:val="nil"/>
            </w:tcBorders>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w:t>
            </w:r>
          </w:p>
        </w:tc>
      </w:tr>
      <w:tr w:rsidR="00000000" w:rsidRPr="001B1808">
        <w:trPr>
          <w:trHeight w:val="255"/>
        </w:trPr>
        <w:tc>
          <w:tcPr>
            <w:tcW w:w="3260" w:type="dxa"/>
            <w:tcBorders>
              <w:top w:val="nil"/>
            </w:tcBorders>
            <w:noWrap/>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Konjunkturinstitutet preliminär</w:t>
            </w:r>
          </w:p>
        </w:tc>
        <w:tc>
          <w:tcPr>
            <w:tcW w:w="898" w:type="dxa"/>
            <w:tcBorders>
              <w:top w:val="nil"/>
            </w:tcBorders>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w:t>
            </w:r>
          </w:p>
        </w:tc>
        <w:tc>
          <w:tcPr>
            <w:tcW w:w="898" w:type="dxa"/>
            <w:tcBorders>
              <w:top w:val="nil"/>
            </w:tcBorders>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w:t>
            </w:r>
          </w:p>
        </w:tc>
        <w:tc>
          <w:tcPr>
            <w:tcW w:w="898" w:type="dxa"/>
            <w:tcBorders>
              <w:top w:val="nil"/>
            </w:tcBorders>
            <w:noWrap/>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w:t>
            </w:r>
          </w:p>
        </w:tc>
      </w:tr>
    </w:tbl>
    <w:p w:rsidR="006C7EFD" w:rsidRPr="001B1808" w:rsidRDefault="006C7EFD">
      <w:pPr>
        <w:shd w:val="clear" w:color="000000" w:fill="auto"/>
        <w:spacing w:before="0"/>
      </w:pPr>
      <w:r w:rsidRPr="001B1808">
        <w:rPr>
          <w:sz w:val="16"/>
          <w:szCs w:val="16"/>
        </w:rPr>
        <w:t>* ungefärliga siffror</w:t>
      </w:r>
    </w:p>
    <w:p w:rsidR="006C7EFD" w:rsidRPr="001B1808" w:rsidRDefault="006C7EFD">
      <w:pPr>
        <w:shd w:val="clear" w:color="000000" w:fill="auto"/>
        <w:spacing w:before="240"/>
      </w:pPr>
      <w:r w:rsidRPr="001B1808">
        <w:t>Utgångspunkten i budgetpropositionen var en relativt mjuk inbromsning i konjunkturen. Regeringen räknande med en tillväxt på runt 1,4 % 2009 som sedan redan 2010 skulle öka kraftigt till 2,8 %. Sysselsättningen förväntades ligga still och arbetslösheten öka måttligt. Även Konjunkturinstitutet gjorde liknande prognoser. Utifrån dessa förutsättningar gjorde man bedömningen att en välavvägd finanspolitik kunde innebära ofinansierade skattesänkningar och utgiftsökningar på ca 1 procent av BNP eller drygt 30 mi</w:t>
      </w:r>
      <w:r w:rsidRPr="001B1808">
        <w:t xml:space="preserve">ljarder kronor. I Miljöpartiets budgetmotion gjordes motsvarande bedömning. </w:t>
      </w:r>
    </w:p>
    <w:p w:rsidR="006C7EFD" w:rsidRPr="001B1808" w:rsidRDefault="006C7EFD">
      <w:pPr>
        <w:pStyle w:val="Normaltindrag"/>
        <w:shd w:val="clear" w:color="000000" w:fill="auto"/>
      </w:pPr>
      <w:r w:rsidRPr="001B1808">
        <w:t>Regeringen har nu presenterat alternativa scenarier till prognosen i budge</w:t>
      </w:r>
      <w:r w:rsidRPr="001B1808">
        <w:t>t</w:t>
      </w:r>
      <w:r w:rsidRPr="001B1808">
        <w:t>propositionen med kraftiga nedrevideringar av produktion och sysselsättning. Däremot har man inte presenterat några ytterligare åtgärder för att möta ko</w:t>
      </w:r>
      <w:r w:rsidRPr="001B1808">
        <w:t>n</w:t>
      </w:r>
      <w:r w:rsidRPr="001B1808">
        <w:t xml:space="preserve">junkturnedgången. </w:t>
      </w:r>
    </w:p>
    <w:p w:rsidR="006C7EFD" w:rsidRPr="001B1808" w:rsidRDefault="006C7EFD">
      <w:pPr>
        <w:pStyle w:val="Rubrik1"/>
        <w:shd w:val="clear" w:color="000000" w:fill="auto"/>
      </w:pPr>
      <w:r w:rsidRPr="001B1808">
        <w:t>Finanspolitiken</w:t>
      </w:r>
    </w:p>
    <w:p w:rsidR="006C7EFD" w:rsidRPr="001B1808" w:rsidRDefault="006C7EFD">
      <w:pPr>
        <w:shd w:val="clear" w:color="000000" w:fill="auto"/>
      </w:pPr>
      <w:r w:rsidRPr="001B1808">
        <w:t>Miljöpartiet menar att det i en normal konjunkturavmattning ofta kan vara tillräckligt med att låta de automatiska stabilisatorerna verka fullt ut. Om det inte finns någon målkonflikt mellan penning- och finanspolitiken och om det finns utrymme för skatte</w:t>
      </w:r>
      <w:r w:rsidRPr="001B1808">
        <w:softHyphen/>
        <w:t>sänkningar eller utgiftsökningar utan att målet om finansiellt sparande äventyras kan också finanspolitiken bli något mer expa</w:t>
      </w:r>
      <w:r w:rsidRPr="001B1808">
        <w:t>n</w:t>
      </w:r>
      <w:r w:rsidRPr="001B1808">
        <w:t xml:space="preserve">siv under en normal konjunkturavmattning. </w:t>
      </w:r>
    </w:p>
    <w:p w:rsidR="006C7EFD" w:rsidRPr="001B1808" w:rsidRDefault="006C7EFD">
      <w:pPr>
        <w:pStyle w:val="Normaltindrag"/>
        <w:shd w:val="clear" w:color="000000" w:fill="auto"/>
      </w:pPr>
      <w:r w:rsidRPr="001B1808">
        <w:t>Det läge vi går in i nu riskerar emellertid att utvecklas till något som är b</w:t>
      </w:r>
      <w:r w:rsidRPr="001B1808">
        <w:t>e</w:t>
      </w:r>
      <w:r w:rsidRPr="001B1808">
        <w:t>tydligt mer dramatiskt än en normal inbromsning i konjunkturen. Dels är riskerna för en kraftig konjunkturnedgång påtagliga, dels är det oklart vilka effekter penningpolitiken har i dagsläget. I ett normalt läge med en konjun</w:t>
      </w:r>
      <w:r w:rsidRPr="001B1808">
        <w:t>k</w:t>
      </w:r>
      <w:r w:rsidRPr="001B1808">
        <w:t>turinbromsning och sjunkande resurs</w:t>
      </w:r>
      <w:r w:rsidRPr="001B1808">
        <w:softHyphen/>
        <w:t>utnyttjande blir penningpolitiken mer expansiv. En mer expansiv penningpolitik innebär lägre räntekostnader och därmed kan efterfrågan hållas uppe i ekonomin. På grund av förtroendekrisen och den osäkerhet som i dag råder på finansmarknaden är det d</w:t>
      </w:r>
      <w:r w:rsidRPr="001B1808">
        <w:t>ock osäkert vilken effekt penningpolitiken kommer att få. Riksbankens räntesänkningar så här långt har visat sig ge mindre genomslag på bankernas räntor än normalt. Förhoppningsvis kommer de åtgärder som vidtagits för att stabilisera finan</w:t>
      </w:r>
      <w:r w:rsidRPr="001B1808">
        <w:t>s</w:t>
      </w:r>
      <w:r w:rsidRPr="001B1808">
        <w:t xml:space="preserve">marknaderna få ett snabbt genomslag vilket också gör att penningpolitiken kommer att fungera mer normalt. Om så är fallet är dock oklart. </w:t>
      </w:r>
    </w:p>
    <w:p w:rsidR="006C7EFD" w:rsidRPr="001B1808" w:rsidRDefault="006C7EFD">
      <w:pPr>
        <w:pStyle w:val="Rubrik2"/>
        <w:shd w:val="clear" w:color="000000" w:fill="auto"/>
      </w:pPr>
      <w:r w:rsidRPr="001B1808">
        <w:t>Utrymme för en mer expansiv finanspolitik</w:t>
      </w:r>
    </w:p>
    <w:p w:rsidR="006C7EFD" w:rsidRPr="001B1808" w:rsidRDefault="006C7EFD">
      <w:pPr>
        <w:shd w:val="clear" w:color="000000" w:fill="auto"/>
      </w:pPr>
      <w:r w:rsidRPr="001B1808">
        <w:t>På grund av den betydligt mer kraftiga konjunkturavmattningen vi nu går in i menar vi att riksdagen skyndsamt måste besluta om ytterligare åtgärder för att hålla syssel</w:t>
      </w:r>
      <w:r w:rsidRPr="001B1808">
        <w:softHyphen/>
        <w:t xml:space="preserve">sättningen uppe och mildra effekterna av konjunkturnedgången. </w:t>
      </w:r>
    </w:p>
    <w:p w:rsidR="006C7EFD" w:rsidRPr="001B1808" w:rsidRDefault="006C7EFD">
      <w:pPr>
        <w:pStyle w:val="Normaltindrag"/>
        <w:shd w:val="clear" w:color="000000" w:fill="auto"/>
      </w:pPr>
      <w:r w:rsidRPr="001B1808">
        <w:t>Miljöpartiet kritiserade regeringens finanspolitiska inriktning redan i sa</w:t>
      </w:r>
      <w:r w:rsidRPr="001B1808">
        <w:t>m</w:t>
      </w:r>
      <w:r w:rsidRPr="001B1808">
        <w:t>band med budgetpropositionen. Stora delar av regeringens skattesänkningar riktades till personer med relativt sett höga inkomster samtidigt som man gjort kraftiga försämringar i socialförsäkringarna som framför allt drabbar dem med låga inkomster samtidigt som effekten av de automatiska stabilis</w:t>
      </w:r>
      <w:r w:rsidRPr="001B1808">
        <w:t>a</w:t>
      </w:r>
      <w:r w:rsidRPr="001B1808">
        <w:t xml:space="preserve">torerna urholkats. </w:t>
      </w:r>
    </w:p>
    <w:p w:rsidR="006C7EFD" w:rsidRPr="001B1808" w:rsidRDefault="006C7EFD">
      <w:pPr>
        <w:pStyle w:val="Normaltindrag"/>
        <w:shd w:val="clear" w:color="000000" w:fill="auto"/>
      </w:pPr>
      <w:r w:rsidRPr="001B1808">
        <w:t>Miljöpartiet presenterade i sin budgetmotion ett antal offensiva förslag som vi menar är nödvändiga nu när arbetsmarknaden försämras. Bland annat föreslår vi 11 000 nya utbildningsplatser 2009 s</w:t>
      </w:r>
      <w:r w:rsidRPr="001B1808">
        <w:t>om 2010 ska öka till 20 000. Inriktningen är på kvalitativa åtgärder inom kvalificerad yrkesutbildning, yrkesinriktad arbets</w:t>
      </w:r>
      <w:r w:rsidRPr="001B1808">
        <w:softHyphen/>
        <w:t>marknadsutbildning, kommunal vuxenutbildning och fler högskoleplatser samt en kvalitetssatsning på högskolan. Syftet med dessa satsningar är att skapa förutsättningar för fler människor att omskola sig när nu arbetslösheten stiger. Detta mildrar både effekterna av lågkonjunkturen och gör att fler är rustade att ta nya jobb när konjunkturen sedan vänder. Vi presenterade även omfattande</w:t>
      </w:r>
      <w:r w:rsidRPr="001B1808">
        <w:t xml:space="preserve"> förstärkningar av arbetslöshetsförsäkringen och sjukförsäkringen samt satsningar på kommuner och landsting utöver de fö</w:t>
      </w:r>
      <w:r w:rsidRPr="001B1808">
        <w:t>r</w:t>
      </w:r>
      <w:r w:rsidRPr="001B1808">
        <w:t>slag regeringen presenterade. En kraftfull satsning görs också på sänkta a</w:t>
      </w:r>
      <w:r w:rsidRPr="001B1808">
        <w:t>r</w:t>
      </w:r>
      <w:r w:rsidRPr="001B1808">
        <w:t>betsgivaravgifter för små och medelstora företag, liksom omfattande sat</w:t>
      </w:r>
      <w:r w:rsidRPr="001B1808">
        <w:t>s</w:t>
      </w:r>
      <w:r w:rsidRPr="001B1808">
        <w:t>ningar på investeringar i infrastruktur och energieffektiviseringar inom b</w:t>
      </w:r>
      <w:r w:rsidRPr="001B1808">
        <w:t>o</w:t>
      </w:r>
      <w:r w:rsidRPr="001B1808">
        <w:t>stadssektorn.</w:t>
      </w:r>
    </w:p>
    <w:p w:rsidR="006C7EFD" w:rsidRPr="001B1808" w:rsidRDefault="006C7EFD">
      <w:pPr>
        <w:pStyle w:val="Normaltindrag"/>
        <w:shd w:val="clear" w:color="000000" w:fill="auto"/>
      </w:pPr>
      <w:r w:rsidRPr="001B1808">
        <w:t>Vi menar att inriktningen i Miljöpartiets budgetmotion hade lagt grunden för en politik som betydligt bättre än regeringens hade svarat upp mot de utmaning</w:t>
      </w:r>
      <w:r w:rsidRPr="001B1808">
        <w:t xml:space="preserve">ar Sverige står inför. </w:t>
      </w:r>
    </w:p>
    <w:p w:rsidR="006C7EFD" w:rsidRPr="001B1808" w:rsidRDefault="006C7EFD">
      <w:pPr>
        <w:pStyle w:val="Normaltindrag"/>
        <w:shd w:val="clear" w:color="000000" w:fill="auto"/>
      </w:pPr>
      <w:r w:rsidRPr="001B1808">
        <w:t>Konjunkturinstitutet gör nu i sin preliminära prognos bedömningen att f</w:t>
      </w:r>
      <w:r w:rsidRPr="001B1808">
        <w:t>i</w:t>
      </w:r>
      <w:r w:rsidRPr="001B1808">
        <w:t>nanspolitiken kan bli mer expansiv än vad som föreslogs i budgetpropositi</w:t>
      </w:r>
      <w:r w:rsidRPr="001B1808">
        <w:t>o</w:t>
      </w:r>
      <w:r w:rsidRPr="001B1808">
        <w:t>nen.</w:t>
      </w:r>
    </w:p>
    <w:p w:rsidR="006C7EFD" w:rsidRPr="001B1808" w:rsidRDefault="006C7EFD">
      <w:pPr>
        <w:pStyle w:val="Normaltindrag"/>
        <w:shd w:val="clear" w:color="000000" w:fill="auto"/>
      </w:pPr>
      <w:r w:rsidRPr="001B1808">
        <w:t>Konjunkturavmattningen gör att resursutnyttjandet i ekonomin faller snabbt och att sysselsättningen minskar samtidigt som arbetslösheten ökar. Detta innebär att det kommer att finnas lediga resurser att utnyttja. Tack vare Sveriges goda offentliga finanser, det tidigare höga sparandet under högko</w:t>
      </w:r>
      <w:r w:rsidRPr="001B1808">
        <w:t>n</w:t>
      </w:r>
      <w:r w:rsidRPr="001B1808">
        <w:t xml:space="preserve">junkturen och den relativt sett låga statsskulden kan utgifterna öka något utan att den långsiktiga hållbarheten i de offentliga finanserna äventyras. </w:t>
      </w:r>
    </w:p>
    <w:p w:rsidR="006C7EFD" w:rsidRPr="001B1808" w:rsidRDefault="006C7EFD">
      <w:pPr>
        <w:pStyle w:val="Normaltindrag"/>
        <w:shd w:val="clear" w:color="000000" w:fill="auto"/>
      </w:pPr>
      <w:r w:rsidRPr="001B1808">
        <w:t>Vi i Miljöpartiet står självklart fortfarande bakom vår budgetmotion. Rik</w:t>
      </w:r>
      <w:r w:rsidRPr="001B1808">
        <w:t>s</w:t>
      </w:r>
      <w:r w:rsidRPr="001B1808">
        <w:t>dagen har redan beslutat om ramar för utgiftsområden och beräkning av st</w:t>
      </w:r>
      <w:r w:rsidRPr="001B1808">
        <w:t>a</w:t>
      </w:r>
      <w:r w:rsidRPr="001B1808">
        <w:t>tens inkomster men fram till dess att riksdagen slutgiltigt fastställt budgeten för 2009 står vi bakom vårt budgetförslag. Utöver vad som där presenterats menar vi att ytterligare åtgärder är nödvändiga på grund av det snabbt försä</w:t>
      </w:r>
      <w:r w:rsidRPr="001B1808">
        <w:t>m</w:t>
      </w:r>
      <w:r w:rsidRPr="001B1808">
        <w:t>rade konjunkturläget. Inriktningen på dessa åtgärder presenteras nedan.</w:t>
      </w:r>
    </w:p>
    <w:p w:rsidR="006C7EFD" w:rsidRPr="001B1808" w:rsidRDefault="006C7EFD">
      <w:pPr>
        <w:pStyle w:val="Rubrik1"/>
        <w:shd w:val="clear" w:color="000000" w:fill="auto"/>
      </w:pPr>
      <w:r w:rsidRPr="001B1808">
        <w:t>Investeringar i jobb och hållbar utveckling</w:t>
      </w:r>
    </w:p>
    <w:p w:rsidR="006C7EFD" w:rsidRPr="001B1808" w:rsidRDefault="006C7EFD">
      <w:pPr>
        <w:pStyle w:val="Rubrik2"/>
        <w:shd w:val="clear" w:color="000000" w:fill="auto"/>
        <w:spacing w:before="120"/>
      </w:pPr>
      <w:r w:rsidRPr="001B1808">
        <w:t>Investeringar i klimatsmarta kommunikationer</w:t>
      </w:r>
    </w:p>
    <w:p w:rsidR="006C7EFD" w:rsidRPr="001B1808" w:rsidRDefault="006C7EFD">
      <w:pPr>
        <w:shd w:val="clear" w:color="000000" w:fill="auto"/>
      </w:pPr>
      <w:r w:rsidRPr="001B1808">
        <w:t xml:space="preserve">Miljöpartiet föreslog redan i budgetmotionen en stor satsning på klimatsmart infrastruktur på 1,6 miljarder kronor 2009 och 4 miljarder kronor 2010. Bland annat ingick en närtidssatsning på spårbunden infrastruktur. </w:t>
      </w:r>
    </w:p>
    <w:p w:rsidR="006C7EFD" w:rsidRPr="001B1808" w:rsidRDefault="006C7EFD">
      <w:pPr>
        <w:pStyle w:val="Normaltindrag"/>
        <w:shd w:val="clear" w:color="000000" w:fill="auto"/>
      </w:pPr>
      <w:r w:rsidRPr="001B1808">
        <w:t>Underhållet av järnväg är eftersatt i Sverige och vi bedömer att ytterligare underhållsarbete snabbt kan sättas i gång nu när konjunkturen vänder nedåt och mer ledig arbetskraft finns att tillgå. Vi menar att extra medel med 0,5 miljarder kronor bör kunna tillföras under 2009 och 2010 för att öka u</w:t>
      </w:r>
      <w:r w:rsidRPr="001B1808">
        <w:t>n</w:t>
      </w:r>
      <w:r w:rsidRPr="001B1808">
        <w:t>derhållet av järnväg.</w:t>
      </w:r>
    </w:p>
    <w:p w:rsidR="006C7EFD" w:rsidRPr="001B1808" w:rsidRDefault="006C7EFD">
      <w:pPr>
        <w:pStyle w:val="Rubrik2"/>
        <w:shd w:val="clear" w:color="000000" w:fill="auto"/>
      </w:pPr>
      <w:r w:rsidRPr="001B1808">
        <w:t>Investeringar i miljö- och energismarta bostäder och lokaler</w:t>
      </w:r>
    </w:p>
    <w:p w:rsidR="006C7EFD" w:rsidRPr="001B1808" w:rsidRDefault="006C7EFD">
      <w:pPr>
        <w:shd w:val="clear" w:color="000000" w:fill="auto"/>
      </w:pPr>
      <w:r w:rsidRPr="001B1808">
        <w:t>Bygginvesteringarna går nu snabbt ned. En beprövad och effektiv metod att mildra effekterna av en nedgång i byggkonjunkturen är ROT-avdrag. Vi m</w:t>
      </w:r>
      <w:r w:rsidRPr="001B1808">
        <w:t>e</w:t>
      </w:r>
      <w:r w:rsidRPr="001B1808">
        <w:t>nar att regeringen skyndsamt bör återkomma med ett förslag om ROT-avdraget under 2009 och 2010. ROT-avdraget ska utformas så att det även omfattar flerbostadshus. ROT-avdraget ska syfta till miljöförbättringar och avdrag ska t.ex. kunna medges för bygginvesteringar där bra miljövänliga material används, energieffektiviseringar, investeringar i bättre inomhusmiljö, t.ex. för att bygga bort mögel, och till bättre utomhusmiljöer. Utöver miljö-ROT för privatpersoner och bostadsföretag menar Miljöpartiet att en</w:t>
      </w:r>
      <w:r w:rsidRPr="001B1808">
        <w:t xml:space="preserve"> riktad satsning bör göras mot statens egna fastighetsbestånd och den energieffektiv</w:t>
      </w:r>
      <w:r w:rsidRPr="001B1808">
        <w:t>i</w:t>
      </w:r>
      <w:r w:rsidRPr="001B1808">
        <w:t>sering som går att göra där. I budgetmotionen föreslog vi ett nytt system med ett teknikneutralt investeringsstöd för åtgärder som leder till energieffektivis</w:t>
      </w:r>
      <w:r w:rsidRPr="001B1808">
        <w:t>e</w:t>
      </w:r>
      <w:r w:rsidRPr="001B1808">
        <w:t>ring som också bör införas under 2009.</w:t>
      </w:r>
    </w:p>
    <w:p w:rsidR="006C7EFD" w:rsidRPr="001B1808" w:rsidRDefault="006C7EFD">
      <w:pPr>
        <w:pStyle w:val="Rubrik2"/>
        <w:shd w:val="clear" w:color="000000" w:fill="auto"/>
      </w:pPr>
      <w:r w:rsidRPr="001B1808">
        <w:t>Investeringar i utbildning</w:t>
      </w:r>
    </w:p>
    <w:p w:rsidR="006C7EFD" w:rsidRPr="001B1808" w:rsidRDefault="006C7EFD">
      <w:pPr>
        <w:shd w:val="clear" w:color="000000" w:fill="auto"/>
      </w:pPr>
      <w:r w:rsidRPr="001B1808">
        <w:t>Arbetslösheten kommer under 2009 att stiga relativt kraftigt. Vi föreslog redan i vår budgetmotion att antalet utbildningsplatser inom arbetsmarknad</w:t>
      </w:r>
      <w:r w:rsidRPr="001B1808">
        <w:t>s</w:t>
      </w:r>
      <w:r w:rsidRPr="001B1808">
        <w:t>politiken skulle förstärkas kraftigt för att klara den vändande konjunkturen. Vi föreslog också fler högskoleplatser, satsningar på kommunal vuxenutbil</w:t>
      </w:r>
      <w:r w:rsidRPr="001B1808">
        <w:t>d</w:t>
      </w:r>
      <w:r w:rsidRPr="001B1808">
        <w:t>ning och kvalificerad yrkesutbildning. Vi föreslår nu att ytterligare en miljard kronor avsätts till arbetsmarknadsåtgärder. 500 miljoner kronor ska användas för projektet gröna jobb och 500 miljoner kronor för kvalitativ och yrkesinri</w:t>
      </w:r>
      <w:r w:rsidRPr="001B1808">
        <w:t>k</w:t>
      </w:r>
      <w:r w:rsidRPr="001B1808">
        <w:t>tad utbildning. Vi föreslår dessutom att ytterligare 200 miljoner kronor tillförs Arbetsförmedlingen för att förstärka arbe</w:t>
      </w:r>
      <w:r w:rsidRPr="001B1808">
        <w:t>tet med matchning och coachning. Medlen behövs bl.a. för att kunna ge stöd till dem som nu varslas och står ganska nära arbetsmarknaden. Vi ser positivt på att även privata aktörer ska kunna användas i detta arbete.</w:t>
      </w:r>
    </w:p>
    <w:p w:rsidR="006C7EFD" w:rsidRPr="001B1808" w:rsidRDefault="006C7EFD">
      <w:pPr>
        <w:pStyle w:val="Rubrik2"/>
        <w:shd w:val="clear" w:color="000000" w:fill="auto"/>
      </w:pPr>
      <w:r w:rsidRPr="001B1808">
        <w:t>Investeringar i klimat- och miljöåtgärder</w:t>
      </w:r>
    </w:p>
    <w:p w:rsidR="006C7EFD" w:rsidRPr="001B1808" w:rsidRDefault="006C7EFD">
      <w:pPr>
        <w:shd w:val="clear" w:color="000000" w:fill="auto"/>
      </w:pPr>
      <w:r w:rsidRPr="001B1808">
        <w:t>För Miljöpartiet går skapandet av nya jobb och hållbar utveckling hand i hand. Vi menar att den konjunkturnedgång vi nu ser framför oss också inn</w:t>
      </w:r>
      <w:r w:rsidRPr="001B1808">
        <w:t>e</w:t>
      </w:r>
      <w:r w:rsidRPr="001B1808">
        <w:t>bär en möjlighet till offensiva åtgärder som samtidigt skapar arbetstillfällen och bättre förutsättningar för hållbar utveckling.</w:t>
      </w:r>
    </w:p>
    <w:p w:rsidR="006C7EFD" w:rsidRPr="001B1808" w:rsidRDefault="006C7EFD">
      <w:pPr>
        <w:pStyle w:val="Normaltindrag"/>
        <w:shd w:val="clear" w:color="000000" w:fill="auto"/>
      </w:pPr>
      <w:r w:rsidRPr="001B1808">
        <w:t>Redan i vår budgetmotion tillförde vi miljö- och energiområdet betydligt mer resurser än vad regeringen gjorde. Vi föreslår nu ytterligare nödvändiga satsningar.</w:t>
      </w:r>
    </w:p>
    <w:p w:rsidR="006C7EFD" w:rsidRPr="001B1808" w:rsidRDefault="006C7EFD">
      <w:pPr>
        <w:pStyle w:val="Rubrik3"/>
        <w:shd w:val="clear" w:color="000000" w:fill="auto"/>
      </w:pPr>
      <w:r w:rsidRPr="001B1808">
        <w:t>Gröna jobb</w:t>
      </w:r>
    </w:p>
    <w:p w:rsidR="006C7EFD" w:rsidRPr="001B1808" w:rsidRDefault="006C7EFD">
      <w:pPr>
        <w:shd w:val="clear" w:color="000000" w:fill="auto"/>
      </w:pPr>
      <w:r w:rsidRPr="001B1808">
        <w:t>Skogstyrelsen har tidigare haft ett omfattande arbete tillsammans med Arbet</w:t>
      </w:r>
      <w:r w:rsidRPr="001B1808">
        <w:t>s</w:t>
      </w:r>
      <w:r w:rsidRPr="001B1808">
        <w:t>förmedlingen där arbetslösa jobbat med naturvård. Programmet skapade a</w:t>
      </w:r>
      <w:r w:rsidRPr="001B1808">
        <w:t>r</w:t>
      </w:r>
      <w:r w:rsidRPr="001B1808">
        <w:t>betstillfällen samtidigt som viktiga insatser kunde genomföras i naturreservat och nationalparker. Genom regeringens politik har programmet strypts kra</w:t>
      </w:r>
      <w:r w:rsidRPr="001B1808">
        <w:t>f</w:t>
      </w:r>
      <w:r w:rsidRPr="001B1808">
        <w:t>tigt. Vi menar att gröna jobb nu borde utvecklas kraftigt.</w:t>
      </w:r>
    </w:p>
    <w:p w:rsidR="006C7EFD" w:rsidRPr="001B1808" w:rsidRDefault="006C7EFD">
      <w:pPr>
        <w:pStyle w:val="Rubrik3"/>
        <w:shd w:val="clear" w:color="000000" w:fill="auto"/>
      </w:pPr>
      <w:r w:rsidRPr="001B1808">
        <w:t>Sanering av förorenade områden</w:t>
      </w:r>
    </w:p>
    <w:p w:rsidR="006C7EFD" w:rsidRPr="001B1808" w:rsidRDefault="006C7EFD">
      <w:pPr>
        <w:shd w:val="clear" w:color="000000" w:fill="auto"/>
      </w:pPr>
      <w:r w:rsidRPr="001B1808">
        <w:t>Arbete med sanering av förorenade områden är mycket eftersatt. Vi har i våra budgetförslag tidigare föreslagit ökade satsningar inom detta område men bristen på kompetens har satt en gräns för hur mycket verksamheten kunnat växa. Nu när arbetslösheten ökar föreslår vi att ytterligare 50 miljoner tillförs detta område under 2009 och 2010.</w:t>
      </w:r>
    </w:p>
    <w:p w:rsidR="006C7EFD" w:rsidRPr="001B1808" w:rsidRDefault="006C7EFD">
      <w:pPr>
        <w:pStyle w:val="Rubrik3"/>
        <w:shd w:val="clear" w:color="000000" w:fill="auto"/>
      </w:pPr>
      <w:r w:rsidRPr="001B1808">
        <w:t>Klimatinvesteringsprogram</w:t>
      </w:r>
    </w:p>
    <w:p w:rsidR="006C7EFD" w:rsidRPr="001B1808" w:rsidRDefault="006C7EFD">
      <w:pPr>
        <w:shd w:val="clear" w:color="000000" w:fill="auto"/>
      </w:pPr>
      <w:r w:rsidRPr="001B1808">
        <w:t>Miljöpartiet har i sin budgetmotion avsatt betydligt mer pengar än regeringen till klimatinvesteringsprogram (Klimp). Klimatinvesteringsprogrammen kan bl.a. användas till biogasutbyggnad och investeringar i hållbara mobilitetslö</w:t>
      </w:r>
      <w:r w:rsidRPr="001B1808">
        <w:t>s</w:t>
      </w:r>
      <w:r w:rsidRPr="001B1808">
        <w:t xml:space="preserve">ningar. Vi ser nu att ytterligare insatser utöver det vi då föreslog kan göras när konjunkturen vänder nedåt och det finns mer lediga resurser i ekonomin. </w:t>
      </w:r>
    </w:p>
    <w:p w:rsidR="006C7EFD" w:rsidRPr="001B1808" w:rsidRDefault="006C7EFD">
      <w:pPr>
        <w:pStyle w:val="Rubrik3"/>
        <w:shd w:val="clear" w:color="000000" w:fill="auto"/>
      </w:pPr>
      <w:r w:rsidRPr="001B1808">
        <w:t>Övriga miljö- och klimatsatsningar</w:t>
      </w:r>
    </w:p>
    <w:p w:rsidR="006C7EFD" w:rsidRPr="001B1808" w:rsidRDefault="006C7EFD">
      <w:pPr>
        <w:shd w:val="clear" w:color="000000" w:fill="auto"/>
      </w:pPr>
      <w:r w:rsidRPr="001B1808">
        <w:t>Vi menar också att mer medel bör avsättas för att stödja exporten av milj</w:t>
      </w:r>
      <w:r w:rsidRPr="001B1808">
        <w:t>ö</w:t>
      </w:r>
      <w:r w:rsidRPr="001B1808">
        <w:t>teknik. Små företag har ofta svårt att komma ut på världsmarknaden. När konjunkturen nu försämras kraftigt blir det än svårare. Vi föreslår också att en tillfällig bilskotningspremie införs 2009 med syfte att modernisera den sven</w:t>
      </w:r>
      <w:r w:rsidRPr="001B1808">
        <w:t>s</w:t>
      </w:r>
      <w:r w:rsidRPr="001B1808">
        <w:t>ka bilparken.</w:t>
      </w:r>
    </w:p>
    <w:p w:rsidR="006C7EFD" w:rsidRPr="001B1808" w:rsidRDefault="006C7EFD">
      <w:pPr>
        <w:pStyle w:val="Rubrik2"/>
        <w:shd w:val="clear" w:color="000000" w:fill="auto"/>
      </w:pPr>
      <w:r w:rsidRPr="001B1808">
        <w:t>Nedsättning av arbetsgivaravgifter</w:t>
      </w:r>
    </w:p>
    <w:p w:rsidR="006C7EFD" w:rsidRPr="001B1808" w:rsidRDefault="006C7EFD">
      <w:pPr>
        <w:shd w:val="clear" w:color="000000" w:fill="auto"/>
      </w:pPr>
      <w:r w:rsidRPr="001B1808">
        <w:t>Många mindre företag kommer att drabbas hårt av den kraftiga konjunktu</w:t>
      </w:r>
      <w:r w:rsidRPr="001B1808">
        <w:t>r</w:t>
      </w:r>
      <w:r w:rsidRPr="001B1808">
        <w:t>nedgången. Småföretag kan ha svårare att klara lågkonjunkturer då de inte lika lätt kan skära ned sin verksamhet vid lägre efterfrågan. Miljöpartiet för</w:t>
      </w:r>
      <w:r w:rsidRPr="001B1808">
        <w:t>e</w:t>
      </w:r>
      <w:r w:rsidRPr="001B1808">
        <w:t>slog i vår budgetmotion en kraftfull nedsättning av arbetsgivaravgifterna för småföretag. Nedsättningen är konstruerad så att arbetsgivaravgifterna sätts ned med 10 procentenheter på en total lönesumma upp till 2,5 miljoner kr</w:t>
      </w:r>
      <w:r w:rsidRPr="001B1808">
        <w:t>o</w:t>
      </w:r>
      <w:r w:rsidRPr="001B1808">
        <w:t>nor. För ett litet företag med cirka 8 anställda och en lönesumma på 2,5 mi</w:t>
      </w:r>
      <w:r w:rsidRPr="001B1808">
        <w:t>l</w:t>
      </w:r>
      <w:r w:rsidRPr="001B1808">
        <w:t>joner årligen innebär nedsättningen cirka 21 000 kr per</w:t>
      </w:r>
      <w:r w:rsidRPr="001B1808">
        <w:t xml:space="preserve"> månad och företag.</w:t>
      </w:r>
    </w:p>
    <w:p w:rsidR="006C7EFD" w:rsidRPr="001B1808" w:rsidRDefault="006C7EFD">
      <w:pPr>
        <w:pStyle w:val="Rubrik2"/>
        <w:shd w:val="clear" w:color="000000" w:fill="auto"/>
      </w:pPr>
      <w:r w:rsidRPr="001B1808">
        <w:t>Statligt riskkapital ska sätta fart på kommersialiseringen</w:t>
      </w:r>
    </w:p>
    <w:p w:rsidR="006C7EFD" w:rsidRPr="001B1808" w:rsidRDefault="006C7EFD">
      <w:pPr>
        <w:shd w:val="clear" w:color="000000" w:fill="auto"/>
      </w:pPr>
      <w:r w:rsidRPr="001B1808">
        <w:t xml:space="preserve">När finans- och jobbkrisen nu drar över den svenska ekonomin är det viktigt att politiken agerar för att lindra verkningarna. Miljöteknikbranschen liksom andra branscher drabbas av kreditåtstramning och riskerar en inbromsning, detta i en tid när vi snarare skulle behöva kraftfulla satsningar. </w:t>
      </w:r>
    </w:p>
    <w:p w:rsidR="006C7EFD" w:rsidRPr="001B1808" w:rsidRDefault="006C7EFD">
      <w:pPr>
        <w:pStyle w:val="Normaltindrag"/>
        <w:shd w:val="clear" w:color="000000" w:fill="auto"/>
      </w:pPr>
      <w:r w:rsidRPr="001B1808">
        <w:t>Miljöpartiet vill därför göra en extra utdelning från Vattenfall med fem miljarder kronor för att skapa en ny riskkapitalfond. Detta skulle kraftigt förbättra riskkapital</w:t>
      </w:r>
      <w:r w:rsidRPr="001B1808">
        <w:softHyphen/>
        <w:t>tillgången inom bl.a. miljöteknikbranschen. Fonden ska öka kommersialiseringen och täcka behovet av tidiga insatser, exempelvis såddkapital. Detta kan t.ex. ge snabbare genomförande av energi- och milj</w:t>
      </w:r>
      <w:r w:rsidRPr="001B1808">
        <w:t>ö</w:t>
      </w:r>
      <w:r w:rsidRPr="001B1808">
        <w:t>tekniker.</w:t>
      </w:r>
    </w:p>
    <w:p w:rsidR="006C7EFD" w:rsidRPr="001B1808" w:rsidRDefault="006C7EFD">
      <w:pPr>
        <w:pStyle w:val="Normaltindrag"/>
        <w:shd w:val="clear" w:color="000000" w:fill="auto"/>
      </w:pPr>
      <w:r w:rsidRPr="001B1808">
        <w:t>Den nya riskkapitalfonden ska agera marknadskompletterande. Detta up</w:t>
      </w:r>
      <w:r w:rsidRPr="001B1808">
        <w:t>p</w:t>
      </w:r>
      <w:r w:rsidRPr="001B1808">
        <w:t>drag bedöms i rådande ekonomiska läge vara relativt brett. Fonden ska adm</w:t>
      </w:r>
      <w:r w:rsidRPr="001B1808">
        <w:t>i</w:t>
      </w:r>
      <w:r w:rsidRPr="001B1808">
        <w:t>nistreras och styras av Innovationsbron tillsammans med andra befintliga offentliga riskkapital</w:t>
      </w:r>
      <w:r w:rsidRPr="001B1808">
        <w:softHyphen/>
        <w:t>aktörer. I takt med att marknaden stabiliseras och job</w:t>
      </w:r>
      <w:r w:rsidRPr="001B1808">
        <w:t>b</w:t>
      </w:r>
      <w:r w:rsidRPr="001B1808">
        <w:t xml:space="preserve">krisen bryts bör fondens verksamhet integreras inom ramen för de befintliga offentliga riskkapitalaktörernas traditionella verksamhet. Fonden ska aktivt stimulera näringslivets kapitalbehov, men med särskilt fokus på innovativa små och medelstora industri- och tjänsteföretag. Insatser </w:t>
      </w:r>
      <w:r w:rsidRPr="001B1808">
        <w:t>som stärker det svenska näringslivets långsiktiga konkurrenskraft ska särskilt prioriteras.</w:t>
      </w:r>
    </w:p>
    <w:p w:rsidR="006C7EFD" w:rsidRPr="001B1808" w:rsidRDefault="006C7EFD">
      <w:pPr>
        <w:pStyle w:val="Rubrik2"/>
        <w:shd w:val="clear" w:color="000000" w:fill="auto"/>
      </w:pPr>
      <w:r w:rsidRPr="001B1808">
        <w:t>Satsningar på kommuner och landsting</w:t>
      </w:r>
    </w:p>
    <w:p w:rsidR="006C7EFD" w:rsidRPr="001B1808" w:rsidRDefault="006C7EFD">
      <w:pPr>
        <w:shd w:val="clear" w:color="000000" w:fill="auto"/>
      </w:pPr>
      <w:r w:rsidRPr="001B1808">
        <w:t>När konjunkturen nu snabbt bromsar in och kommunerna och landstingens skatte</w:t>
      </w:r>
      <w:r w:rsidRPr="001B1808">
        <w:softHyphen/>
        <w:t>intäkter förväntas minska på grund av ökad arbetslöshet och lägre sy</w:t>
      </w:r>
      <w:r w:rsidRPr="001B1808">
        <w:t>s</w:t>
      </w:r>
      <w:r w:rsidRPr="001B1808">
        <w:t>selsättning finns en påtaglig risk att kommuner och landsting ser sig tvungna att skära i sina kostnader. Sådana åtgärder riskerar att ytterligare försämra konjunkturutvecklingen då det i många fall kan komma att innebära uppsä</w:t>
      </w:r>
      <w:r w:rsidRPr="001B1808">
        <w:t>g</w:t>
      </w:r>
      <w:r w:rsidRPr="001B1808">
        <w:t xml:space="preserve">ning av personal. </w:t>
      </w:r>
    </w:p>
    <w:p w:rsidR="006C7EFD" w:rsidRPr="001B1808" w:rsidRDefault="006C7EFD">
      <w:pPr>
        <w:pStyle w:val="Normaltindrag"/>
        <w:shd w:val="clear" w:color="000000" w:fill="auto"/>
      </w:pPr>
      <w:r w:rsidRPr="001B1808">
        <w:t>Vi föreslog i vår budgetmotion att ytterligare medel skulle tillföras ko</w:t>
      </w:r>
      <w:r w:rsidRPr="001B1808">
        <w:t>m</w:t>
      </w:r>
      <w:r w:rsidRPr="001B1808">
        <w:t xml:space="preserve">muner och landsting utöver de förslag som regeringen presenterade. Bland annat föreslog vi att 1 miljard kronor skulle avsätts för kvalitetssatsningar i skolan och att ytterligare 600 miljoner kronor skulle avsättas för åtgärder för att motverka psykisk ohälsa. </w:t>
      </w:r>
    </w:p>
    <w:p w:rsidR="006C7EFD" w:rsidRPr="001B1808" w:rsidRDefault="006C7EFD">
      <w:pPr>
        <w:pStyle w:val="Normaltindrag"/>
        <w:shd w:val="clear" w:color="000000" w:fill="auto"/>
      </w:pPr>
      <w:r w:rsidRPr="001B1808">
        <w:t>Vi föreslår nu också en permanent höjning av statsbidragen med 5 milja</w:t>
      </w:r>
      <w:r w:rsidRPr="001B1808">
        <w:t>r</w:t>
      </w:r>
      <w:r w:rsidRPr="001B1808">
        <w:t>der kronor årligen för att kommunerna inte ska börja planera för neddra</w:t>
      </w:r>
      <w:r w:rsidRPr="001B1808">
        <w:t>g</w:t>
      </w:r>
      <w:r w:rsidRPr="001B1808">
        <w:t xml:space="preserve">ningar i sin verksamhet som ytterligare kan driva ned konjunkturen och till insatser som höjer kvaliteten i den offentliga verksamheten. </w:t>
      </w:r>
    </w:p>
    <w:p w:rsidR="006C7EFD" w:rsidRPr="001B1808" w:rsidRDefault="006C7EFD">
      <w:pPr>
        <w:pStyle w:val="Rubrik1"/>
        <w:shd w:val="clear" w:color="000000" w:fill="auto"/>
      </w:pPr>
      <w:r w:rsidRPr="001B1808">
        <w:t>Effekter för den offentliga sektorns ekonomi</w:t>
      </w:r>
    </w:p>
    <w:p w:rsidR="006C7EFD" w:rsidRPr="001B1808" w:rsidRDefault="006C7EFD">
      <w:pPr>
        <w:shd w:val="clear" w:color="000000" w:fill="auto"/>
      </w:pPr>
      <w:r w:rsidRPr="001B1808">
        <w:t>De kraftigt försämrade konjunkturprognoserna som presenterats under hösten har gjort att den budget som regeringen presenterat och de budgetförslag som vi lade som svar på regeringens proposition behöver kompletteras. Vi menar att konjunkturläget och den kraftigt vikande arbetsmarknaden föranleder riksdagen att begära ytterligare finanspolitiska åtgärder från regeringen.</w:t>
      </w:r>
    </w:p>
    <w:p w:rsidR="006C7EFD" w:rsidRPr="001B1808" w:rsidRDefault="006C7EFD">
      <w:pPr>
        <w:pStyle w:val="Normaltindrag"/>
        <w:shd w:val="clear" w:color="000000" w:fill="auto"/>
      </w:pPr>
      <w:r w:rsidRPr="001B1808">
        <w:t>Tack vare den offentliga sektorns goda ekonomi finns utrymme att vidta ytterligare åtgärder. Den vikande arbetsmarknaden och ökande arbetslösheten kommer förvisso att leda till högre utgifter under utgiftsområde 14 för arbet</w:t>
      </w:r>
      <w:r w:rsidRPr="001B1808">
        <w:t>s</w:t>
      </w:r>
      <w:r w:rsidRPr="001B1808">
        <w:t>löshetsersättning med ca 4–7 miljarder kronor. Trots detta finns det goda budgeteringsmarginaler för både 2008, 2009 och 2010, och de förslag som presenterats i den här motionen ryms gott och väl utan att utgiftstaken hotas. Sammantaget innebär våra förslag i motionen ytterligare finanspolitiska st</w:t>
      </w:r>
      <w:r w:rsidRPr="001B1808">
        <w:t>i</w:t>
      </w:r>
      <w:r w:rsidRPr="001B1808">
        <w:t xml:space="preserve">mulanser motsvarande ungefär 0,3 % av BNP 2009 och 2010. </w:t>
      </w:r>
    </w:p>
    <w:p w:rsidR="006C7EFD" w:rsidRPr="001B1808" w:rsidRDefault="006C7EFD">
      <w:pPr>
        <w:pStyle w:val="Normaltindrag"/>
        <w:shd w:val="clear" w:color="000000" w:fill="auto"/>
        <w:spacing w:after="60"/>
      </w:pPr>
      <w:r w:rsidRPr="001B1808">
        <w:t>I tabell 3 nedan presenteras våra nya förslag per utgiftsområde samt effe</w:t>
      </w:r>
      <w:r w:rsidRPr="001B1808">
        <w:t>k</w:t>
      </w:r>
      <w:r w:rsidRPr="001B1808">
        <w:t xml:space="preserve">ter på finansiellt sparande och budgeteringsmarginalen. </w:t>
      </w:r>
    </w:p>
    <w:tbl>
      <w:tblPr>
        <w:tblW w:w="5848" w:type="dxa"/>
        <w:tblInd w:w="55" w:type="dxa"/>
        <w:tblLayout w:type="fixed"/>
        <w:tblCellMar>
          <w:left w:w="70" w:type="dxa"/>
          <w:right w:w="70" w:type="dxa"/>
        </w:tblCellMar>
        <w:tblLook w:val="0000" w:firstRow="0" w:lastRow="0" w:firstColumn="0" w:lastColumn="0" w:noHBand="0" w:noVBand="0"/>
      </w:tblPr>
      <w:tblGrid>
        <w:gridCol w:w="495"/>
        <w:gridCol w:w="3600"/>
        <w:gridCol w:w="600"/>
        <w:gridCol w:w="480"/>
        <w:gridCol w:w="614"/>
        <w:gridCol w:w="59"/>
      </w:tblGrid>
      <w:tr w:rsidR="00000000" w:rsidRPr="001B1808">
        <w:trPr>
          <w:trHeight w:val="255"/>
        </w:trPr>
        <w:tc>
          <w:tcPr>
            <w:tcW w:w="4095" w:type="dxa"/>
            <w:gridSpan w:val="2"/>
            <w:tcBorders>
              <w:top w:val="single" w:sz="4" w:space="0" w:color="auto"/>
              <w:left w:val="nil"/>
              <w:bottom w:val="single" w:sz="4" w:space="0" w:color="auto"/>
              <w:right w:val="nil"/>
            </w:tcBorders>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Budgetförslag mao den förväntat kraftiga konjunktu</w:t>
            </w:r>
            <w:r w:rsidRPr="001B1808">
              <w:rPr>
                <w:b/>
                <w:bCs/>
                <w:sz w:val="16"/>
                <w:szCs w:val="16"/>
              </w:rPr>
              <w:t>r</w:t>
            </w:r>
            <w:r w:rsidRPr="001B1808">
              <w:rPr>
                <w:b/>
                <w:bCs/>
                <w:sz w:val="16"/>
                <w:szCs w:val="16"/>
              </w:rPr>
              <w:t>nedgången</w:t>
            </w:r>
          </w:p>
        </w:tc>
        <w:tc>
          <w:tcPr>
            <w:tcW w:w="600" w:type="dxa"/>
            <w:tcBorders>
              <w:top w:val="single" w:sz="4" w:space="0" w:color="auto"/>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right"/>
              <w:rPr>
                <w:b/>
                <w:bCs/>
                <w:sz w:val="16"/>
                <w:szCs w:val="16"/>
              </w:rPr>
            </w:pPr>
            <w:r w:rsidRPr="001B1808">
              <w:rPr>
                <w:b/>
                <w:bCs/>
                <w:sz w:val="16"/>
                <w:szCs w:val="16"/>
              </w:rPr>
              <w:t>2008</w:t>
            </w:r>
          </w:p>
        </w:tc>
        <w:tc>
          <w:tcPr>
            <w:tcW w:w="480" w:type="dxa"/>
            <w:tcBorders>
              <w:top w:val="single" w:sz="4" w:space="0" w:color="auto"/>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right"/>
              <w:rPr>
                <w:b/>
                <w:bCs/>
                <w:sz w:val="16"/>
                <w:szCs w:val="16"/>
              </w:rPr>
            </w:pPr>
            <w:r w:rsidRPr="001B1808">
              <w:rPr>
                <w:b/>
                <w:bCs/>
                <w:sz w:val="16"/>
                <w:szCs w:val="16"/>
              </w:rPr>
              <w:t>2009</w:t>
            </w:r>
          </w:p>
        </w:tc>
        <w:tc>
          <w:tcPr>
            <w:tcW w:w="673" w:type="dxa"/>
            <w:gridSpan w:val="2"/>
            <w:tcBorders>
              <w:top w:val="single" w:sz="4" w:space="0" w:color="auto"/>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right"/>
              <w:rPr>
                <w:b/>
                <w:bCs/>
                <w:sz w:val="16"/>
                <w:szCs w:val="16"/>
              </w:rPr>
            </w:pPr>
            <w:r w:rsidRPr="001B1808">
              <w:rPr>
                <w:b/>
                <w:bCs/>
                <w:sz w:val="16"/>
                <w:szCs w:val="16"/>
              </w:rPr>
              <w:t>2010</w:t>
            </w:r>
          </w:p>
        </w:tc>
      </w:tr>
      <w:tr w:rsidR="00000000" w:rsidRPr="001B1808">
        <w:trPr>
          <w:trHeight w:val="315"/>
        </w:trPr>
        <w:tc>
          <w:tcPr>
            <w:tcW w:w="495" w:type="dxa"/>
            <w:tcBorders>
              <w:top w:val="single" w:sz="4" w:space="0" w:color="auto"/>
              <w:left w:val="nil"/>
              <w:right w:val="nil"/>
            </w:tcBorders>
            <w:vAlign w:val="bottom"/>
          </w:tcPr>
          <w:p w:rsidR="006C7EFD" w:rsidRPr="001B1808" w:rsidRDefault="006C7EFD">
            <w:pPr>
              <w:keepNext/>
              <w:keepLines/>
              <w:shd w:val="clear" w:color="000000" w:fill="auto"/>
              <w:spacing w:before="60" w:line="200" w:lineRule="exact"/>
              <w:jc w:val="left"/>
              <w:rPr>
                <w:b/>
                <w:bCs/>
                <w:sz w:val="16"/>
                <w:szCs w:val="16"/>
              </w:rPr>
            </w:pPr>
            <w:r w:rsidRPr="001B1808">
              <w:rPr>
                <w:b/>
                <w:bCs/>
                <w:sz w:val="16"/>
                <w:szCs w:val="16"/>
              </w:rPr>
              <w:t>Utg. omr.</w:t>
            </w:r>
          </w:p>
        </w:tc>
        <w:tc>
          <w:tcPr>
            <w:tcW w:w="3600" w:type="dxa"/>
            <w:tcBorders>
              <w:top w:val="single" w:sz="4" w:space="0" w:color="auto"/>
              <w:left w:val="nil"/>
              <w:right w:val="nil"/>
            </w:tcBorders>
            <w:vAlign w:val="bottom"/>
          </w:tcPr>
          <w:p w:rsidR="006C7EFD" w:rsidRPr="001B1808" w:rsidRDefault="006C7EFD">
            <w:pPr>
              <w:keepNext/>
              <w:keepLines/>
              <w:shd w:val="clear" w:color="000000" w:fill="auto"/>
              <w:spacing w:before="60" w:line="200" w:lineRule="exact"/>
              <w:jc w:val="left"/>
              <w:rPr>
                <w:b/>
                <w:bCs/>
                <w:sz w:val="16"/>
                <w:szCs w:val="16"/>
              </w:rPr>
            </w:pPr>
            <w:r w:rsidRPr="001B1808">
              <w:rPr>
                <w:b/>
                <w:bCs/>
                <w:sz w:val="16"/>
                <w:szCs w:val="16"/>
              </w:rPr>
              <w:t>Utgifter på utgiftsområde (miljarder kronor)</w:t>
            </w:r>
          </w:p>
        </w:tc>
        <w:tc>
          <w:tcPr>
            <w:tcW w:w="600" w:type="dxa"/>
            <w:tcBorders>
              <w:top w:val="single" w:sz="4" w:space="0" w:color="auto"/>
              <w:left w:val="nil"/>
              <w:right w:val="nil"/>
            </w:tcBorders>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c>
          <w:tcPr>
            <w:tcW w:w="480" w:type="dxa"/>
            <w:tcBorders>
              <w:top w:val="single" w:sz="4" w:space="0" w:color="auto"/>
              <w:left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 </w:t>
            </w:r>
          </w:p>
        </w:tc>
        <w:tc>
          <w:tcPr>
            <w:tcW w:w="673" w:type="dxa"/>
            <w:gridSpan w:val="2"/>
            <w:tcBorders>
              <w:top w:val="single" w:sz="4" w:space="0" w:color="auto"/>
              <w:left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 </w:t>
            </w:r>
          </w:p>
        </w:tc>
      </w:tr>
      <w:tr w:rsidR="00000000" w:rsidRPr="001B1808">
        <w:trPr>
          <w:trHeight w:val="255"/>
        </w:trPr>
        <w:tc>
          <w:tcPr>
            <w:tcW w:w="495" w:type="dxa"/>
            <w:tcBorders>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3600" w:type="dxa"/>
            <w:tcBorders>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600" w:type="dxa"/>
            <w:tcBorders>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480" w:type="dxa"/>
            <w:tcBorders>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673" w:type="dxa"/>
            <w:gridSpan w:val="2"/>
            <w:tcBorders>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r>
      <w:tr w:rsidR="00000000" w:rsidRPr="001B1808">
        <w:trPr>
          <w:trHeight w:val="255"/>
        </w:trPr>
        <w:tc>
          <w:tcPr>
            <w:tcW w:w="49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14</w:t>
            </w:r>
          </w:p>
        </w:tc>
        <w:tc>
          <w:tcPr>
            <w:tcW w:w="3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Ökad arbetslöshet (nya prognoser)</w:t>
            </w:r>
          </w:p>
        </w:tc>
        <w:tc>
          <w:tcPr>
            <w:tcW w:w="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48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6</w:t>
            </w:r>
          </w:p>
        </w:tc>
        <w:tc>
          <w:tcPr>
            <w:tcW w:w="673" w:type="dxa"/>
            <w:gridSpan w:val="2"/>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7</w:t>
            </w:r>
          </w:p>
        </w:tc>
      </w:tr>
      <w:tr w:rsidR="00000000" w:rsidRPr="001B1808">
        <w:trPr>
          <w:gridAfter w:val="1"/>
          <w:wAfter w:w="59" w:type="dxa"/>
          <w:trHeight w:val="255"/>
        </w:trPr>
        <w:tc>
          <w:tcPr>
            <w:tcW w:w="49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14</w:t>
            </w:r>
          </w:p>
        </w:tc>
        <w:tc>
          <w:tcPr>
            <w:tcW w:w="3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Ytterligare utbildningsplatser (inkl. gröna jobb)</w:t>
            </w:r>
          </w:p>
        </w:tc>
        <w:tc>
          <w:tcPr>
            <w:tcW w:w="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48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w:t>
            </w:r>
          </w:p>
        </w:tc>
        <w:tc>
          <w:tcPr>
            <w:tcW w:w="614"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w:t>
            </w:r>
          </w:p>
        </w:tc>
      </w:tr>
      <w:tr w:rsidR="00000000" w:rsidRPr="001B1808">
        <w:trPr>
          <w:gridAfter w:val="1"/>
          <w:wAfter w:w="59" w:type="dxa"/>
          <w:trHeight w:val="255"/>
        </w:trPr>
        <w:tc>
          <w:tcPr>
            <w:tcW w:w="495" w:type="dxa"/>
            <w:tcBorders>
              <w:top w:val="nil"/>
              <w:left w:val="nil"/>
              <w:bottom w:val="nil"/>
              <w:right w:val="nil"/>
            </w:tcBorders>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14</w:t>
            </w:r>
          </w:p>
        </w:tc>
        <w:tc>
          <w:tcPr>
            <w:tcW w:w="3600" w:type="dxa"/>
            <w:tcBorders>
              <w:top w:val="nil"/>
              <w:left w:val="nil"/>
              <w:bottom w:val="nil"/>
              <w:right w:val="nil"/>
            </w:tcBorders>
          </w:tcPr>
          <w:p w:rsidR="006C7EFD" w:rsidRPr="001B1808" w:rsidRDefault="006C7EFD">
            <w:pPr>
              <w:keepNext/>
              <w:keepLines/>
              <w:shd w:val="clear" w:color="000000" w:fill="auto"/>
              <w:spacing w:before="60" w:line="200" w:lineRule="exact"/>
              <w:rPr>
                <w:sz w:val="16"/>
                <w:szCs w:val="16"/>
              </w:rPr>
            </w:pPr>
            <w:r w:rsidRPr="001B1808">
              <w:rPr>
                <w:sz w:val="16"/>
                <w:szCs w:val="16"/>
              </w:rPr>
              <w:t>Förstärkning av Arbetsförmedlingen (förvaltningsa</w:t>
            </w:r>
            <w:r w:rsidRPr="001B1808">
              <w:rPr>
                <w:sz w:val="16"/>
                <w:szCs w:val="16"/>
              </w:rPr>
              <w:t>n</w:t>
            </w:r>
            <w:r w:rsidRPr="001B1808">
              <w:rPr>
                <w:sz w:val="16"/>
                <w:szCs w:val="16"/>
              </w:rPr>
              <w:t>slag)</w:t>
            </w:r>
          </w:p>
        </w:tc>
        <w:tc>
          <w:tcPr>
            <w:tcW w:w="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48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0,2</w:t>
            </w:r>
          </w:p>
        </w:tc>
        <w:tc>
          <w:tcPr>
            <w:tcW w:w="614"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0,2</w:t>
            </w:r>
          </w:p>
        </w:tc>
      </w:tr>
      <w:tr w:rsidR="00000000" w:rsidRPr="001B1808">
        <w:trPr>
          <w:gridAfter w:val="1"/>
          <w:wAfter w:w="59" w:type="dxa"/>
          <w:trHeight w:val="255"/>
        </w:trPr>
        <w:tc>
          <w:tcPr>
            <w:tcW w:w="49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16</w:t>
            </w:r>
          </w:p>
        </w:tc>
        <w:tc>
          <w:tcPr>
            <w:tcW w:w="3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Utbildning och FoU (stöd till Västsverige)</w:t>
            </w:r>
          </w:p>
        </w:tc>
        <w:tc>
          <w:tcPr>
            <w:tcW w:w="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48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0,2</w:t>
            </w:r>
          </w:p>
        </w:tc>
        <w:tc>
          <w:tcPr>
            <w:tcW w:w="614"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r>
      <w:tr w:rsidR="00000000" w:rsidRPr="001B1808">
        <w:trPr>
          <w:gridAfter w:val="1"/>
          <w:wAfter w:w="59" w:type="dxa"/>
          <w:trHeight w:val="255"/>
        </w:trPr>
        <w:tc>
          <w:tcPr>
            <w:tcW w:w="49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22</w:t>
            </w:r>
          </w:p>
        </w:tc>
        <w:tc>
          <w:tcPr>
            <w:tcW w:w="3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Tidigareläggning av underhåll järnväg</w:t>
            </w:r>
          </w:p>
        </w:tc>
        <w:tc>
          <w:tcPr>
            <w:tcW w:w="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48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0,5</w:t>
            </w:r>
          </w:p>
        </w:tc>
        <w:tc>
          <w:tcPr>
            <w:tcW w:w="614"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0,5</w:t>
            </w:r>
          </w:p>
        </w:tc>
      </w:tr>
      <w:tr w:rsidR="00000000" w:rsidRPr="001B1808">
        <w:trPr>
          <w:gridAfter w:val="1"/>
          <w:wAfter w:w="59" w:type="dxa"/>
          <w:trHeight w:val="255"/>
        </w:trPr>
        <w:tc>
          <w:tcPr>
            <w:tcW w:w="49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22</w:t>
            </w:r>
          </w:p>
        </w:tc>
        <w:tc>
          <w:tcPr>
            <w:tcW w:w="3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Tidigareläggning av säkerhetsåtgärder väg</w:t>
            </w:r>
          </w:p>
        </w:tc>
        <w:tc>
          <w:tcPr>
            <w:tcW w:w="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48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0,2</w:t>
            </w:r>
          </w:p>
        </w:tc>
        <w:tc>
          <w:tcPr>
            <w:tcW w:w="614"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0,2</w:t>
            </w:r>
          </w:p>
        </w:tc>
      </w:tr>
      <w:tr w:rsidR="00000000" w:rsidRPr="001B1808">
        <w:trPr>
          <w:gridAfter w:val="1"/>
          <w:wAfter w:w="59" w:type="dxa"/>
          <w:trHeight w:val="255"/>
        </w:trPr>
        <w:tc>
          <w:tcPr>
            <w:tcW w:w="49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20</w:t>
            </w:r>
          </w:p>
        </w:tc>
        <w:tc>
          <w:tcPr>
            <w:tcW w:w="3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Klimatinvesteringar i kommunerna</w:t>
            </w:r>
          </w:p>
        </w:tc>
        <w:tc>
          <w:tcPr>
            <w:tcW w:w="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48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0,4</w:t>
            </w:r>
          </w:p>
        </w:tc>
        <w:tc>
          <w:tcPr>
            <w:tcW w:w="614"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0,4</w:t>
            </w:r>
          </w:p>
        </w:tc>
      </w:tr>
      <w:tr w:rsidR="00000000" w:rsidRPr="001B1808">
        <w:trPr>
          <w:gridAfter w:val="1"/>
          <w:wAfter w:w="59" w:type="dxa"/>
          <w:trHeight w:val="255"/>
        </w:trPr>
        <w:tc>
          <w:tcPr>
            <w:tcW w:w="49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20</w:t>
            </w:r>
          </w:p>
        </w:tc>
        <w:tc>
          <w:tcPr>
            <w:tcW w:w="3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Sanering av förorenade områden</w:t>
            </w:r>
          </w:p>
        </w:tc>
        <w:tc>
          <w:tcPr>
            <w:tcW w:w="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48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0,1</w:t>
            </w:r>
          </w:p>
        </w:tc>
        <w:tc>
          <w:tcPr>
            <w:tcW w:w="614"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0,1</w:t>
            </w:r>
          </w:p>
        </w:tc>
      </w:tr>
      <w:tr w:rsidR="00000000" w:rsidRPr="001B1808">
        <w:trPr>
          <w:gridAfter w:val="1"/>
          <w:wAfter w:w="59" w:type="dxa"/>
          <w:trHeight w:val="255"/>
        </w:trPr>
        <w:tc>
          <w:tcPr>
            <w:tcW w:w="49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20</w:t>
            </w:r>
          </w:p>
        </w:tc>
        <w:tc>
          <w:tcPr>
            <w:tcW w:w="3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Bilskrotningspremie</w:t>
            </w:r>
          </w:p>
        </w:tc>
        <w:tc>
          <w:tcPr>
            <w:tcW w:w="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48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0,04</w:t>
            </w:r>
          </w:p>
        </w:tc>
        <w:tc>
          <w:tcPr>
            <w:tcW w:w="614"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r>
      <w:tr w:rsidR="00000000" w:rsidRPr="001B1808">
        <w:trPr>
          <w:gridAfter w:val="1"/>
          <w:wAfter w:w="59" w:type="dxa"/>
          <w:trHeight w:val="255"/>
        </w:trPr>
        <w:tc>
          <w:tcPr>
            <w:tcW w:w="49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20</w:t>
            </w:r>
          </w:p>
        </w:tc>
        <w:tc>
          <w:tcPr>
            <w:tcW w:w="3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Export av miljöteknik</w:t>
            </w:r>
          </w:p>
        </w:tc>
        <w:tc>
          <w:tcPr>
            <w:tcW w:w="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48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0,1</w:t>
            </w:r>
          </w:p>
        </w:tc>
        <w:tc>
          <w:tcPr>
            <w:tcW w:w="614"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0,1</w:t>
            </w:r>
          </w:p>
        </w:tc>
      </w:tr>
      <w:tr w:rsidR="00000000" w:rsidRPr="001B1808">
        <w:trPr>
          <w:gridAfter w:val="1"/>
          <w:wAfter w:w="59" w:type="dxa"/>
          <w:trHeight w:val="255"/>
        </w:trPr>
        <w:tc>
          <w:tcPr>
            <w:tcW w:w="49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21</w:t>
            </w:r>
          </w:p>
        </w:tc>
        <w:tc>
          <w:tcPr>
            <w:tcW w:w="3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Energi- och klimatrådgivning</w:t>
            </w:r>
          </w:p>
        </w:tc>
        <w:tc>
          <w:tcPr>
            <w:tcW w:w="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48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0,1</w:t>
            </w:r>
          </w:p>
        </w:tc>
        <w:tc>
          <w:tcPr>
            <w:tcW w:w="614"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0,1</w:t>
            </w:r>
          </w:p>
        </w:tc>
      </w:tr>
      <w:tr w:rsidR="00000000" w:rsidRPr="001B1808">
        <w:trPr>
          <w:gridAfter w:val="1"/>
          <w:wAfter w:w="59" w:type="dxa"/>
          <w:trHeight w:val="255"/>
        </w:trPr>
        <w:tc>
          <w:tcPr>
            <w:tcW w:w="49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21</w:t>
            </w:r>
          </w:p>
        </w:tc>
        <w:tc>
          <w:tcPr>
            <w:tcW w:w="3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Energieffektivisering i statens byggnader</w:t>
            </w:r>
          </w:p>
        </w:tc>
        <w:tc>
          <w:tcPr>
            <w:tcW w:w="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48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0,5</w:t>
            </w:r>
          </w:p>
        </w:tc>
        <w:tc>
          <w:tcPr>
            <w:tcW w:w="614"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0,5</w:t>
            </w:r>
          </w:p>
        </w:tc>
      </w:tr>
      <w:tr w:rsidR="00000000" w:rsidRPr="001B1808">
        <w:trPr>
          <w:gridAfter w:val="1"/>
          <w:wAfter w:w="59" w:type="dxa"/>
          <w:trHeight w:val="255"/>
        </w:trPr>
        <w:tc>
          <w:tcPr>
            <w:tcW w:w="49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24</w:t>
            </w:r>
          </w:p>
        </w:tc>
        <w:tc>
          <w:tcPr>
            <w:tcW w:w="3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Riskkapitalfond för bl.a. miljöteknikföretag</w:t>
            </w:r>
          </w:p>
        </w:tc>
        <w:tc>
          <w:tcPr>
            <w:tcW w:w="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5</w:t>
            </w:r>
          </w:p>
        </w:tc>
        <w:tc>
          <w:tcPr>
            <w:tcW w:w="48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614"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r>
      <w:tr w:rsidR="00000000" w:rsidRPr="001B1808">
        <w:trPr>
          <w:gridAfter w:val="1"/>
          <w:wAfter w:w="59" w:type="dxa"/>
          <w:trHeight w:val="255"/>
        </w:trPr>
        <w:tc>
          <w:tcPr>
            <w:tcW w:w="49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3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Finansiering riskkapital fond</w:t>
            </w:r>
          </w:p>
        </w:tc>
        <w:tc>
          <w:tcPr>
            <w:tcW w:w="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–5</w:t>
            </w:r>
          </w:p>
        </w:tc>
        <w:tc>
          <w:tcPr>
            <w:tcW w:w="48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614"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r>
      <w:tr w:rsidR="00000000" w:rsidRPr="001B1808">
        <w:trPr>
          <w:gridAfter w:val="1"/>
          <w:wAfter w:w="59" w:type="dxa"/>
          <w:trHeight w:val="255"/>
        </w:trPr>
        <w:tc>
          <w:tcPr>
            <w:tcW w:w="49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25</w:t>
            </w:r>
          </w:p>
        </w:tc>
        <w:tc>
          <w:tcPr>
            <w:tcW w:w="3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Höjda statsbidrag</w:t>
            </w:r>
          </w:p>
        </w:tc>
        <w:tc>
          <w:tcPr>
            <w:tcW w:w="60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48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5</w:t>
            </w:r>
          </w:p>
        </w:tc>
        <w:tc>
          <w:tcPr>
            <w:tcW w:w="614"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5</w:t>
            </w:r>
          </w:p>
        </w:tc>
      </w:tr>
      <w:tr w:rsidR="00000000" w:rsidRPr="001B1808">
        <w:trPr>
          <w:gridAfter w:val="1"/>
          <w:wAfter w:w="59" w:type="dxa"/>
          <w:trHeight w:val="255"/>
        </w:trPr>
        <w:tc>
          <w:tcPr>
            <w:tcW w:w="495" w:type="dxa"/>
            <w:tcBorders>
              <w:top w:val="nil"/>
              <w:left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3600" w:type="dxa"/>
            <w:tcBorders>
              <w:top w:val="nil"/>
              <w:left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600" w:type="dxa"/>
            <w:tcBorders>
              <w:top w:val="nil"/>
              <w:left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480" w:type="dxa"/>
            <w:tcBorders>
              <w:top w:val="nil"/>
              <w:left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614" w:type="dxa"/>
            <w:tcBorders>
              <w:top w:val="nil"/>
              <w:left w:val="nil"/>
              <w:right w:val="nil"/>
            </w:tcBorders>
            <w:vAlign w:val="bottom"/>
          </w:tcPr>
          <w:p w:rsidR="006C7EFD" w:rsidRPr="001B1808" w:rsidRDefault="006C7EFD">
            <w:pPr>
              <w:keepNext/>
              <w:keepLines/>
              <w:shd w:val="clear" w:color="000000" w:fill="auto"/>
              <w:spacing w:before="60" w:line="200" w:lineRule="exact"/>
              <w:rPr>
                <w:sz w:val="16"/>
                <w:szCs w:val="16"/>
              </w:rPr>
            </w:pPr>
          </w:p>
        </w:tc>
      </w:tr>
      <w:tr w:rsidR="00000000" w:rsidRPr="001B1808">
        <w:trPr>
          <w:gridAfter w:val="1"/>
          <w:wAfter w:w="59" w:type="dxa"/>
          <w:trHeight w:val="255"/>
        </w:trPr>
        <w:tc>
          <w:tcPr>
            <w:tcW w:w="495"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rPr>
                <w:sz w:val="16"/>
                <w:szCs w:val="16"/>
              </w:rPr>
            </w:pPr>
          </w:p>
        </w:tc>
        <w:tc>
          <w:tcPr>
            <w:tcW w:w="3600"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rPr>
                <w:i/>
                <w:iCs/>
                <w:sz w:val="16"/>
                <w:szCs w:val="16"/>
              </w:rPr>
            </w:pPr>
            <w:r w:rsidRPr="001B1808">
              <w:rPr>
                <w:i/>
                <w:iCs/>
                <w:sz w:val="16"/>
                <w:szCs w:val="16"/>
              </w:rPr>
              <w:t>Summa ökning takbegränsade utgifter</w:t>
            </w:r>
          </w:p>
        </w:tc>
        <w:tc>
          <w:tcPr>
            <w:tcW w:w="600"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rPr>
                <w:i/>
                <w:iCs/>
                <w:sz w:val="16"/>
                <w:szCs w:val="16"/>
              </w:rPr>
            </w:pPr>
            <w:r w:rsidRPr="001B1808">
              <w:rPr>
                <w:i/>
                <w:iCs/>
                <w:sz w:val="16"/>
                <w:szCs w:val="16"/>
              </w:rPr>
              <w:t> </w:t>
            </w:r>
          </w:p>
        </w:tc>
        <w:tc>
          <w:tcPr>
            <w:tcW w:w="480"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right"/>
              <w:rPr>
                <w:i/>
                <w:iCs/>
                <w:sz w:val="16"/>
                <w:szCs w:val="16"/>
              </w:rPr>
            </w:pPr>
            <w:r w:rsidRPr="001B1808">
              <w:rPr>
                <w:i/>
                <w:iCs/>
                <w:sz w:val="16"/>
                <w:szCs w:val="16"/>
              </w:rPr>
              <w:t>14,3</w:t>
            </w:r>
          </w:p>
        </w:tc>
        <w:tc>
          <w:tcPr>
            <w:tcW w:w="614"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right"/>
              <w:rPr>
                <w:i/>
                <w:iCs/>
                <w:sz w:val="16"/>
                <w:szCs w:val="16"/>
              </w:rPr>
            </w:pPr>
            <w:r w:rsidRPr="001B1808">
              <w:rPr>
                <w:i/>
                <w:iCs/>
                <w:sz w:val="16"/>
                <w:szCs w:val="16"/>
              </w:rPr>
              <w:t>15,1</w:t>
            </w:r>
          </w:p>
        </w:tc>
      </w:tr>
      <w:tr w:rsidR="00000000" w:rsidRPr="001B1808">
        <w:trPr>
          <w:gridAfter w:val="1"/>
          <w:wAfter w:w="59" w:type="dxa"/>
          <w:trHeight w:val="255"/>
        </w:trPr>
        <w:tc>
          <w:tcPr>
            <w:tcW w:w="495" w:type="dxa"/>
            <w:tcBorders>
              <w:top w:val="single" w:sz="4" w:space="0" w:color="auto"/>
              <w:left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3600" w:type="dxa"/>
            <w:tcBorders>
              <w:top w:val="single" w:sz="4" w:space="0" w:color="auto"/>
              <w:left w:val="nil"/>
              <w:right w:val="nil"/>
            </w:tcBorders>
            <w:vAlign w:val="bottom"/>
          </w:tcPr>
          <w:p w:rsidR="006C7EFD" w:rsidRPr="001B1808" w:rsidRDefault="006C7EFD">
            <w:pPr>
              <w:keepNext/>
              <w:keepLines/>
              <w:shd w:val="clear" w:color="000000" w:fill="auto"/>
              <w:spacing w:before="60" w:line="200" w:lineRule="exact"/>
              <w:jc w:val="right"/>
              <w:rPr>
                <w:i/>
                <w:iCs/>
                <w:sz w:val="16"/>
                <w:szCs w:val="16"/>
              </w:rPr>
            </w:pPr>
            <w:r w:rsidRPr="001B1808">
              <w:rPr>
                <w:sz w:val="16"/>
                <w:szCs w:val="16"/>
              </w:rPr>
              <w:t>exklusive arbetslöshetsersättning</w:t>
            </w:r>
          </w:p>
        </w:tc>
        <w:tc>
          <w:tcPr>
            <w:tcW w:w="600" w:type="dxa"/>
            <w:tcBorders>
              <w:top w:val="single" w:sz="4" w:space="0" w:color="auto"/>
              <w:left w:val="nil"/>
              <w:right w:val="nil"/>
            </w:tcBorders>
            <w:vAlign w:val="bottom"/>
          </w:tcPr>
          <w:p w:rsidR="006C7EFD" w:rsidRPr="001B1808" w:rsidRDefault="006C7EFD">
            <w:pPr>
              <w:keepNext/>
              <w:keepLines/>
              <w:shd w:val="clear" w:color="000000" w:fill="auto"/>
              <w:spacing w:before="60" w:line="200" w:lineRule="exact"/>
              <w:rPr>
                <w:i/>
                <w:iCs/>
                <w:sz w:val="16"/>
                <w:szCs w:val="16"/>
              </w:rPr>
            </w:pPr>
          </w:p>
        </w:tc>
        <w:tc>
          <w:tcPr>
            <w:tcW w:w="480" w:type="dxa"/>
            <w:tcBorders>
              <w:top w:val="single" w:sz="4" w:space="0" w:color="auto"/>
              <w:left w:val="nil"/>
              <w:right w:val="nil"/>
            </w:tcBorders>
            <w:vAlign w:val="bottom"/>
          </w:tcPr>
          <w:p w:rsidR="006C7EFD" w:rsidRPr="001B1808" w:rsidRDefault="006C7EFD">
            <w:pPr>
              <w:keepNext/>
              <w:keepLines/>
              <w:shd w:val="clear" w:color="000000" w:fill="auto"/>
              <w:spacing w:before="60" w:line="200" w:lineRule="exact"/>
              <w:jc w:val="right"/>
              <w:rPr>
                <w:iCs/>
                <w:sz w:val="16"/>
                <w:szCs w:val="16"/>
              </w:rPr>
            </w:pPr>
            <w:r w:rsidRPr="001B1808">
              <w:rPr>
                <w:iCs/>
                <w:sz w:val="16"/>
                <w:szCs w:val="16"/>
              </w:rPr>
              <w:t>8,3</w:t>
            </w:r>
          </w:p>
        </w:tc>
        <w:tc>
          <w:tcPr>
            <w:tcW w:w="614" w:type="dxa"/>
            <w:tcBorders>
              <w:top w:val="single" w:sz="4" w:space="0" w:color="auto"/>
              <w:left w:val="nil"/>
              <w:right w:val="nil"/>
            </w:tcBorders>
            <w:vAlign w:val="bottom"/>
          </w:tcPr>
          <w:p w:rsidR="006C7EFD" w:rsidRPr="001B1808" w:rsidRDefault="006C7EFD">
            <w:pPr>
              <w:keepNext/>
              <w:keepLines/>
              <w:shd w:val="clear" w:color="000000" w:fill="auto"/>
              <w:spacing w:before="60" w:line="200" w:lineRule="exact"/>
              <w:jc w:val="right"/>
              <w:rPr>
                <w:iCs/>
                <w:sz w:val="16"/>
                <w:szCs w:val="16"/>
              </w:rPr>
            </w:pPr>
            <w:r w:rsidRPr="001B1808">
              <w:rPr>
                <w:iCs/>
                <w:sz w:val="16"/>
                <w:szCs w:val="16"/>
              </w:rPr>
              <w:t>8,1</w:t>
            </w:r>
          </w:p>
        </w:tc>
      </w:tr>
    </w:tbl>
    <w:p w:rsidR="006C7EFD" w:rsidRPr="001B1808" w:rsidRDefault="006C7EFD">
      <w:pPr>
        <w:shd w:val="clear" w:color="000000" w:fill="auto"/>
      </w:pPr>
    </w:p>
    <w:tbl>
      <w:tblPr>
        <w:tblW w:w="5954" w:type="dxa"/>
        <w:tblInd w:w="55" w:type="dxa"/>
        <w:tblLayout w:type="fixed"/>
        <w:tblCellMar>
          <w:left w:w="70" w:type="dxa"/>
          <w:right w:w="70" w:type="dxa"/>
        </w:tblCellMar>
        <w:tblLook w:val="0000" w:firstRow="0" w:lastRow="0" w:firstColumn="0" w:lastColumn="0" w:noHBand="0" w:noVBand="0"/>
      </w:tblPr>
      <w:tblGrid>
        <w:gridCol w:w="586"/>
        <w:gridCol w:w="2887"/>
        <w:gridCol w:w="810"/>
        <w:gridCol w:w="786"/>
        <w:gridCol w:w="885"/>
      </w:tblGrid>
      <w:tr w:rsidR="00000000" w:rsidRPr="001B1808">
        <w:trPr>
          <w:trHeight w:val="255"/>
        </w:trPr>
        <w:tc>
          <w:tcPr>
            <w:tcW w:w="3473" w:type="dxa"/>
            <w:gridSpan w:val="2"/>
            <w:tcBorders>
              <w:top w:val="single" w:sz="4" w:space="0" w:color="auto"/>
              <w:left w:val="nil"/>
              <w:bottom w:val="single" w:sz="4" w:space="0" w:color="auto"/>
              <w:right w:val="nil"/>
            </w:tcBorders>
            <w:noWrap/>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Budgetförslag mao den förväntat kraftiga ko</w:t>
            </w:r>
            <w:r w:rsidRPr="001B1808">
              <w:rPr>
                <w:b/>
                <w:bCs/>
                <w:sz w:val="16"/>
                <w:szCs w:val="16"/>
              </w:rPr>
              <w:t>n</w:t>
            </w:r>
            <w:r w:rsidRPr="001B1808">
              <w:rPr>
                <w:b/>
                <w:bCs/>
                <w:sz w:val="16"/>
                <w:szCs w:val="16"/>
              </w:rPr>
              <w:t>junkturnedgången</w:t>
            </w:r>
          </w:p>
        </w:tc>
        <w:tc>
          <w:tcPr>
            <w:tcW w:w="810" w:type="dxa"/>
            <w:tcBorders>
              <w:top w:val="single" w:sz="4" w:space="0" w:color="auto"/>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right"/>
              <w:rPr>
                <w:b/>
                <w:bCs/>
                <w:sz w:val="16"/>
                <w:szCs w:val="16"/>
              </w:rPr>
            </w:pPr>
            <w:r w:rsidRPr="001B1808">
              <w:rPr>
                <w:b/>
                <w:bCs/>
                <w:sz w:val="16"/>
                <w:szCs w:val="16"/>
              </w:rPr>
              <w:t>2008</w:t>
            </w:r>
          </w:p>
        </w:tc>
        <w:tc>
          <w:tcPr>
            <w:tcW w:w="786" w:type="dxa"/>
            <w:tcBorders>
              <w:top w:val="single" w:sz="4" w:space="0" w:color="auto"/>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right"/>
              <w:rPr>
                <w:b/>
                <w:bCs/>
                <w:sz w:val="16"/>
                <w:szCs w:val="16"/>
              </w:rPr>
            </w:pPr>
            <w:r w:rsidRPr="001B1808">
              <w:rPr>
                <w:b/>
                <w:bCs/>
                <w:sz w:val="16"/>
                <w:szCs w:val="16"/>
              </w:rPr>
              <w:t>2009</w:t>
            </w:r>
          </w:p>
        </w:tc>
        <w:tc>
          <w:tcPr>
            <w:tcW w:w="885" w:type="dxa"/>
            <w:tcBorders>
              <w:top w:val="single" w:sz="4" w:space="0" w:color="auto"/>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right"/>
              <w:rPr>
                <w:b/>
                <w:bCs/>
                <w:sz w:val="16"/>
                <w:szCs w:val="16"/>
              </w:rPr>
            </w:pPr>
            <w:r w:rsidRPr="001B1808">
              <w:rPr>
                <w:b/>
                <w:bCs/>
                <w:sz w:val="16"/>
                <w:szCs w:val="16"/>
              </w:rPr>
              <w:t>2010</w:t>
            </w:r>
          </w:p>
        </w:tc>
      </w:tr>
      <w:tr w:rsidR="00000000" w:rsidRPr="001B1808">
        <w:trPr>
          <w:trHeight w:val="255"/>
        </w:trPr>
        <w:tc>
          <w:tcPr>
            <w:tcW w:w="5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i/>
                <w:iCs/>
                <w:sz w:val="16"/>
                <w:szCs w:val="16"/>
              </w:rPr>
            </w:pPr>
          </w:p>
        </w:tc>
        <w:tc>
          <w:tcPr>
            <w:tcW w:w="2887"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left"/>
              <w:rPr>
                <w:sz w:val="16"/>
                <w:szCs w:val="16"/>
              </w:rPr>
            </w:pPr>
            <w:r w:rsidRPr="001B1808">
              <w:rPr>
                <w:sz w:val="16"/>
                <w:szCs w:val="16"/>
              </w:rPr>
              <w:t xml:space="preserve">Budgeteringsmarginal mp:s förslag </w:t>
            </w:r>
            <w:r w:rsidRPr="001B1808">
              <w:rPr>
                <w:sz w:val="16"/>
                <w:szCs w:val="16"/>
              </w:rPr>
              <w:br/>
              <w:t>budgetmotion 2008</w:t>
            </w:r>
          </w:p>
        </w:tc>
        <w:tc>
          <w:tcPr>
            <w:tcW w:w="81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7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34,0</w:t>
            </w:r>
          </w:p>
        </w:tc>
        <w:tc>
          <w:tcPr>
            <w:tcW w:w="88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21,0</w:t>
            </w:r>
          </w:p>
        </w:tc>
      </w:tr>
      <w:tr w:rsidR="00000000" w:rsidRPr="001B1808">
        <w:trPr>
          <w:trHeight w:val="255"/>
        </w:trPr>
        <w:tc>
          <w:tcPr>
            <w:tcW w:w="5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2887"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rPr>
                <w:i/>
                <w:iCs/>
                <w:sz w:val="16"/>
                <w:szCs w:val="16"/>
              </w:rPr>
            </w:pPr>
            <w:r w:rsidRPr="001B1808">
              <w:rPr>
                <w:i/>
                <w:iCs/>
                <w:sz w:val="16"/>
                <w:szCs w:val="16"/>
              </w:rPr>
              <w:t xml:space="preserve">Ny </w:t>
            </w:r>
            <w:r w:rsidRPr="001B1808">
              <w:rPr>
                <w:i/>
                <w:sz w:val="16"/>
                <w:szCs w:val="16"/>
              </w:rPr>
              <w:t>budgeteringsmarginal</w:t>
            </w:r>
            <w:r w:rsidRPr="001B1808">
              <w:rPr>
                <w:i/>
                <w:iCs/>
                <w:sz w:val="16"/>
                <w:szCs w:val="16"/>
              </w:rPr>
              <w:t xml:space="preserve"> med utgång</w:t>
            </w:r>
            <w:r w:rsidRPr="001B1808">
              <w:rPr>
                <w:i/>
                <w:iCs/>
                <w:sz w:val="16"/>
                <w:szCs w:val="16"/>
              </w:rPr>
              <w:t>s</w:t>
            </w:r>
            <w:r w:rsidRPr="001B1808">
              <w:rPr>
                <w:i/>
                <w:iCs/>
                <w:sz w:val="16"/>
                <w:szCs w:val="16"/>
              </w:rPr>
              <w:t>punkt i mp:s förslag</w:t>
            </w:r>
          </w:p>
        </w:tc>
        <w:tc>
          <w:tcPr>
            <w:tcW w:w="810"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rPr>
                <w:i/>
                <w:iCs/>
                <w:sz w:val="16"/>
                <w:szCs w:val="16"/>
              </w:rPr>
            </w:pPr>
            <w:r w:rsidRPr="001B1808">
              <w:rPr>
                <w:i/>
                <w:iCs/>
                <w:sz w:val="16"/>
                <w:szCs w:val="16"/>
              </w:rPr>
              <w:t> </w:t>
            </w:r>
          </w:p>
        </w:tc>
        <w:tc>
          <w:tcPr>
            <w:tcW w:w="786"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right"/>
              <w:rPr>
                <w:i/>
                <w:iCs/>
                <w:sz w:val="16"/>
                <w:szCs w:val="16"/>
              </w:rPr>
            </w:pPr>
            <w:r w:rsidRPr="001B1808">
              <w:rPr>
                <w:i/>
                <w:iCs/>
                <w:sz w:val="16"/>
                <w:szCs w:val="16"/>
              </w:rPr>
              <w:t>19,7</w:t>
            </w:r>
          </w:p>
        </w:tc>
        <w:tc>
          <w:tcPr>
            <w:tcW w:w="885"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right"/>
              <w:rPr>
                <w:i/>
                <w:iCs/>
                <w:sz w:val="16"/>
                <w:szCs w:val="16"/>
              </w:rPr>
            </w:pPr>
            <w:r w:rsidRPr="001B1808">
              <w:rPr>
                <w:i/>
                <w:iCs/>
                <w:sz w:val="16"/>
                <w:szCs w:val="16"/>
              </w:rPr>
              <w:t>5,9</w:t>
            </w:r>
          </w:p>
        </w:tc>
      </w:tr>
      <w:tr w:rsidR="00000000" w:rsidRPr="001B1808">
        <w:trPr>
          <w:trHeight w:val="255"/>
        </w:trPr>
        <w:tc>
          <w:tcPr>
            <w:tcW w:w="5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2887"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Budgeteringsmarginal regeringen</w:t>
            </w:r>
          </w:p>
        </w:tc>
        <w:tc>
          <w:tcPr>
            <w:tcW w:w="81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7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37,6</w:t>
            </w:r>
          </w:p>
        </w:tc>
        <w:tc>
          <w:tcPr>
            <w:tcW w:w="88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34,7</w:t>
            </w:r>
          </w:p>
        </w:tc>
      </w:tr>
      <w:tr w:rsidR="00000000" w:rsidRPr="001B1808">
        <w:trPr>
          <w:trHeight w:val="255"/>
        </w:trPr>
        <w:tc>
          <w:tcPr>
            <w:tcW w:w="5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2887"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Ny budgeteringsmarginal med utgång</w:t>
            </w:r>
            <w:r w:rsidRPr="001B1808">
              <w:rPr>
                <w:sz w:val="16"/>
                <w:szCs w:val="16"/>
              </w:rPr>
              <w:t>s</w:t>
            </w:r>
            <w:r w:rsidRPr="001B1808">
              <w:rPr>
                <w:sz w:val="16"/>
                <w:szCs w:val="16"/>
              </w:rPr>
              <w:t>punkt i budgetpropositionen 2009</w:t>
            </w:r>
          </w:p>
        </w:tc>
        <w:tc>
          <w:tcPr>
            <w:tcW w:w="81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7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23,3</w:t>
            </w:r>
          </w:p>
        </w:tc>
        <w:tc>
          <w:tcPr>
            <w:tcW w:w="88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19,6</w:t>
            </w:r>
          </w:p>
        </w:tc>
      </w:tr>
      <w:tr w:rsidR="00000000" w:rsidRPr="001B1808">
        <w:trPr>
          <w:trHeight w:val="255"/>
        </w:trPr>
        <w:tc>
          <w:tcPr>
            <w:tcW w:w="5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2887"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81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7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88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r>
      <w:tr w:rsidR="00000000" w:rsidRPr="001B1808">
        <w:trPr>
          <w:trHeight w:val="255"/>
        </w:trPr>
        <w:tc>
          <w:tcPr>
            <w:tcW w:w="5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2887"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left"/>
              <w:rPr>
                <w:b/>
                <w:bCs/>
                <w:sz w:val="16"/>
                <w:szCs w:val="16"/>
              </w:rPr>
            </w:pPr>
            <w:r w:rsidRPr="001B1808">
              <w:rPr>
                <w:b/>
                <w:bCs/>
                <w:sz w:val="16"/>
                <w:szCs w:val="16"/>
              </w:rPr>
              <w:t>Utgifter på skattesidan (miljarder kronor)</w:t>
            </w:r>
          </w:p>
        </w:tc>
        <w:tc>
          <w:tcPr>
            <w:tcW w:w="810"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rPr>
                <w:b/>
                <w:bCs/>
                <w:sz w:val="16"/>
                <w:szCs w:val="16"/>
              </w:rPr>
            </w:pPr>
            <w:r w:rsidRPr="001B1808">
              <w:rPr>
                <w:b/>
                <w:bCs/>
                <w:sz w:val="16"/>
                <w:szCs w:val="16"/>
              </w:rPr>
              <w:t> </w:t>
            </w:r>
          </w:p>
        </w:tc>
        <w:tc>
          <w:tcPr>
            <w:tcW w:w="786"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 </w:t>
            </w:r>
          </w:p>
        </w:tc>
        <w:tc>
          <w:tcPr>
            <w:tcW w:w="885"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 </w:t>
            </w:r>
          </w:p>
        </w:tc>
      </w:tr>
      <w:tr w:rsidR="00000000" w:rsidRPr="001B1808">
        <w:trPr>
          <w:trHeight w:val="255"/>
        </w:trPr>
        <w:tc>
          <w:tcPr>
            <w:tcW w:w="5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2887"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left"/>
              <w:rPr>
                <w:sz w:val="16"/>
                <w:szCs w:val="16"/>
              </w:rPr>
            </w:pPr>
            <w:r w:rsidRPr="001B1808">
              <w:rPr>
                <w:sz w:val="16"/>
                <w:szCs w:val="16"/>
              </w:rPr>
              <w:t>Tillfälligt miljö-ROT 2009–2010</w:t>
            </w:r>
          </w:p>
        </w:tc>
        <w:tc>
          <w:tcPr>
            <w:tcW w:w="81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7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w:t>
            </w:r>
          </w:p>
        </w:tc>
        <w:tc>
          <w:tcPr>
            <w:tcW w:w="88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w:t>
            </w:r>
          </w:p>
        </w:tc>
      </w:tr>
      <w:tr w:rsidR="00000000" w:rsidRPr="001B1808">
        <w:trPr>
          <w:trHeight w:val="255"/>
        </w:trPr>
        <w:tc>
          <w:tcPr>
            <w:tcW w:w="5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2887"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81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7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88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r>
      <w:tr w:rsidR="00000000" w:rsidRPr="001B1808">
        <w:trPr>
          <w:trHeight w:val="255"/>
        </w:trPr>
        <w:tc>
          <w:tcPr>
            <w:tcW w:w="5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2887"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Summa tillfälliga skattesänkningar</w:t>
            </w:r>
          </w:p>
        </w:tc>
        <w:tc>
          <w:tcPr>
            <w:tcW w:w="810"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rPr>
                <w:sz w:val="16"/>
                <w:szCs w:val="16"/>
              </w:rPr>
            </w:pPr>
            <w:r w:rsidRPr="001B1808">
              <w:rPr>
                <w:sz w:val="16"/>
                <w:szCs w:val="16"/>
              </w:rPr>
              <w:t> </w:t>
            </w:r>
          </w:p>
        </w:tc>
        <w:tc>
          <w:tcPr>
            <w:tcW w:w="786"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w:t>
            </w:r>
          </w:p>
        </w:tc>
        <w:tc>
          <w:tcPr>
            <w:tcW w:w="885"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2</w:t>
            </w:r>
          </w:p>
        </w:tc>
      </w:tr>
      <w:tr w:rsidR="00000000" w:rsidRPr="001B1808">
        <w:trPr>
          <w:trHeight w:val="255"/>
        </w:trPr>
        <w:tc>
          <w:tcPr>
            <w:tcW w:w="5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2887"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810"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786"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885" w:type="dxa"/>
            <w:tcBorders>
              <w:top w:val="nil"/>
              <w:left w:val="nil"/>
              <w:bottom w:val="nil"/>
              <w:right w:val="nil"/>
            </w:tcBorders>
            <w:vAlign w:val="bottom"/>
          </w:tcPr>
          <w:p w:rsidR="006C7EFD" w:rsidRPr="001B1808" w:rsidRDefault="006C7EFD">
            <w:pPr>
              <w:keepNext/>
              <w:keepLines/>
              <w:shd w:val="clear" w:color="000000" w:fill="auto"/>
              <w:spacing w:before="60" w:line="200" w:lineRule="exact"/>
              <w:rPr>
                <w:sz w:val="16"/>
                <w:szCs w:val="16"/>
              </w:rPr>
            </w:pPr>
          </w:p>
        </w:tc>
      </w:tr>
      <w:tr w:rsidR="00000000" w:rsidRPr="001B1808">
        <w:trPr>
          <w:trHeight w:val="450"/>
        </w:trPr>
        <w:tc>
          <w:tcPr>
            <w:tcW w:w="586" w:type="dxa"/>
            <w:tcBorders>
              <w:top w:val="nil"/>
              <w:left w:val="nil"/>
              <w:right w:val="nil"/>
            </w:tcBorders>
            <w:vAlign w:val="bottom"/>
          </w:tcPr>
          <w:p w:rsidR="006C7EFD" w:rsidRPr="001B1808" w:rsidRDefault="006C7EFD">
            <w:pPr>
              <w:keepNext/>
              <w:keepLines/>
              <w:shd w:val="clear" w:color="000000" w:fill="auto"/>
              <w:spacing w:before="60" w:line="200" w:lineRule="exact"/>
              <w:rPr>
                <w:sz w:val="16"/>
                <w:szCs w:val="16"/>
              </w:rPr>
            </w:pPr>
          </w:p>
        </w:tc>
        <w:tc>
          <w:tcPr>
            <w:tcW w:w="2887" w:type="dxa"/>
            <w:tcBorders>
              <w:top w:val="nil"/>
              <w:left w:val="nil"/>
              <w:right w:val="nil"/>
            </w:tcBorders>
            <w:vAlign w:val="bottom"/>
          </w:tcPr>
          <w:p w:rsidR="006C7EFD" w:rsidRPr="001B1808" w:rsidRDefault="006C7EFD">
            <w:pPr>
              <w:keepNext/>
              <w:keepLines/>
              <w:shd w:val="clear" w:color="000000" w:fill="auto"/>
              <w:spacing w:before="60" w:line="200" w:lineRule="exact"/>
              <w:jc w:val="left"/>
              <w:rPr>
                <w:b/>
                <w:bCs/>
                <w:sz w:val="16"/>
                <w:szCs w:val="16"/>
              </w:rPr>
            </w:pPr>
            <w:r w:rsidRPr="001B1808">
              <w:rPr>
                <w:b/>
                <w:bCs/>
                <w:sz w:val="16"/>
                <w:szCs w:val="16"/>
              </w:rPr>
              <w:t>Summa ytterligare finanspolitisk stim</w:t>
            </w:r>
            <w:r w:rsidRPr="001B1808">
              <w:rPr>
                <w:b/>
                <w:bCs/>
                <w:sz w:val="16"/>
                <w:szCs w:val="16"/>
              </w:rPr>
              <w:t>u</w:t>
            </w:r>
            <w:r w:rsidRPr="001B1808">
              <w:rPr>
                <w:b/>
                <w:bCs/>
                <w:sz w:val="16"/>
                <w:szCs w:val="16"/>
              </w:rPr>
              <w:t>lans (exkl. arbetslöshetsförsäkring)</w:t>
            </w:r>
          </w:p>
        </w:tc>
        <w:tc>
          <w:tcPr>
            <w:tcW w:w="810" w:type="dxa"/>
            <w:tcBorders>
              <w:top w:val="nil"/>
              <w:left w:val="nil"/>
              <w:right w:val="nil"/>
            </w:tcBorders>
            <w:vAlign w:val="bottom"/>
          </w:tcPr>
          <w:p w:rsidR="006C7EFD" w:rsidRPr="001B1808" w:rsidRDefault="006C7EFD">
            <w:pPr>
              <w:keepNext/>
              <w:keepLines/>
              <w:shd w:val="clear" w:color="000000" w:fill="auto"/>
              <w:spacing w:before="60" w:line="200" w:lineRule="exact"/>
              <w:rPr>
                <w:b/>
                <w:bCs/>
                <w:sz w:val="16"/>
                <w:szCs w:val="16"/>
              </w:rPr>
            </w:pPr>
          </w:p>
        </w:tc>
        <w:tc>
          <w:tcPr>
            <w:tcW w:w="786" w:type="dxa"/>
            <w:tcBorders>
              <w:top w:val="nil"/>
              <w:left w:val="nil"/>
              <w:right w:val="nil"/>
            </w:tcBorders>
            <w:vAlign w:val="bottom"/>
          </w:tcPr>
          <w:p w:rsidR="006C7EFD" w:rsidRPr="001B1808" w:rsidRDefault="006C7EFD">
            <w:pPr>
              <w:keepNext/>
              <w:keepLines/>
              <w:shd w:val="clear" w:color="000000" w:fill="auto"/>
              <w:spacing w:before="60" w:line="200" w:lineRule="exact"/>
              <w:jc w:val="right"/>
              <w:rPr>
                <w:b/>
                <w:bCs/>
                <w:sz w:val="16"/>
                <w:szCs w:val="16"/>
              </w:rPr>
            </w:pPr>
            <w:r w:rsidRPr="001B1808">
              <w:rPr>
                <w:b/>
                <w:bCs/>
                <w:sz w:val="16"/>
                <w:szCs w:val="16"/>
              </w:rPr>
              <w:t>10,3</w:t>
            </w:r>
          </w:p>
        </w:tc>
        <w:tc>
          <w:tcPr>
            <w:tcW w:w="885" w:type="dxa"/>
            <w:tcBorders>
              <w:top w:val="nil"/>
              <w:left w:val="nil"/>
              <w:right w:val="nil"/>
            </w:tcBorders>
            <w:vAlign w:val="bottom"/>
          </w:tcPr>
          <w:p w:rsidR="006C7EFD" w:rsidRPr="001B1808" w:rsidRDefault="006C7EFD">
            <w:pPr>
              <w:keepNext/>
              <w:keepLines/>
              <w:shd w:val="clear" w:color="000000" w:fill="auto"/>
              <w:spacing w:before="60" w:line="200" w:lineRule="exact"/>
              <w:jc w:val="right"/>
              <w:rPr>
                <w:b/>
                <w:bCs/>
                <w:sz w:val="16"/>
                <w:szCs w:val="16"/>
              </w:rPr>
            </w:pPr>
            <w:r w:rsidRPr="001B1808">
              <w:rPr>
                <w:b/>
                <w:bCs/>
                <w:sz w:val="16"/>
                <w:szCs w:val="16"/>
              </w:rPr>
              <w:t>10,1</w:t>
            </w:r>
          </w:p>
        </w:tc>
      </w:tr>
      <w:tr w:rsidR="00000000" w:rsidRPr="001B1808">
        <w:trPr>
          <w:trHeight w:val="255"/>
        </w:trPr>
        <w:tc>
          <w:tcPr>
            <w:tcW w:w="586"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rPr>
                <w:sz w:val="16"/>
                <w:szCs w:val="16"/>
              </w:rPr>
            </w:pPr>
          </w:p>
        </w:tc>
        <w:tc>
          <w:tcPr>
            <w:tcW w:w="2887"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 av BNP</w:t>
            </w:r>
          </w:p>
        </w:tc>
        <w:tc>
          <w:tcPr>
            <w:tcW w:w="810"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right"/>
              <w:rPr>
                <w:sz w:val="16"/>
                <w:szCs w:val="16"/>
              </w:rPr>
            </w:pPr>
          </w:p>
        </w:tc>
        <w:tc>
          <w:tcPr>
            <w:tcW w:w="786"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0,31 %</w:t>
            </w:r>
          </w:p>
        </w:tc>
        <w:tc>
          <w:tcPr>
            <w:tcW w:w="885" w:type="dxa"/>
            <w:tcBorders>
              <w:top w:val="nil"/>
              <w:left w:val="nil"/>
              <w:bottom w:val="single" w:sz="4" w:space="0" w:color="auto"/>
              <w:right w:val="nil"/>
            </w:tcBorders>
            <w:vAlign w:val="bottom"/>
          </w:tcPr>
          <w:p w:rsidR="006C7EFD" w:rsidRPr="001B1808" w:rsidRDefault="006C7EFD">
            <w:pPr>
              <w:keepNext/>
              <w:keepLines/>
              <w:shd w:val="clear" w:color="000000" w:fill="auto"/>
              <w:spacing w:before="60" w:line="200" w:lineRule="exact"/>
              <w:jc w:val="right"/>
              <w:rPr>
                <w:sz w:val="16"/>
                <w:szCs w:val="16"/>
              </w:rPr>
            </w:pPr>
            <w:r w:rsidRPr="001B1808">
              <w:rPr>
                <w:sz w:val="16"/>
                <w:szCs w:val="16"/>
              </w:rPr>
              <w:t>0,31 %</w:t>
            </w:r>
          </w:p>
        </w:tc>
      </w:tr>
    </w:tbl>
    <w:p w:rsidR="006C7EFD" w:rsidRPr="001B1808" w:rsidRDefault="006C7EFD">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1808">
        <w:trPr>
          <w:cantSplit/>
        </w:trPr>
        <w:tc>
          <w:tcPr>
            <w:tcW w:w="3046" w:type="dxa"/>
          </w:tcPr>
          <w:p w:rsidR="006C7EFD" w:rsidRPr="001B1808" w:rsidRDefault="006C7EFD">
            <w:pPr>
              <w:pStyle w:val="UnderskriftDatum"/>
              <w:shd w:val="clear" w:color="000000" w:fill="auto"/>
              <w:spacing w:before="240"/>
            </w:pPr>
            <w:r w:rsidRPr="001B1808">
              <w:t>Stockholm den 21 november 2008</w:t>
            </w:r>
          </w:p>
        </w:tc>
        <w:tc>
          <w:tcPr>
            <w:tcW w:w="3047" w:type="dxa"/>
          </w:tcPr>
          <w:p w:rsidR="006C7EFD" w:rsidRPr="001B1808" w:rsidRDefault="006C7EFD">
            <w:pPr>
              <w:pStyle w:val="Underskrifter"/>
              <w:shd w:val="clear" w:color="000000" w:fill="auto"/>
              <w:spacing w:before="240"/>
            </w:pPr>
          </w:p>
        </w:tc>
      </w:tr>
      <w:tr w:rsidR="00000000" w:rsidRPr="001B1808">
        <w:trPr>
          <w:cantSplit/>
        </w:trPr>
        <w:tc>
          <w:tcPr>
            <w:tcW w:w="3046" w:type="dxa"/>
          </w:tcPr>
          <w:p w:rsidR="006C7EFD" w:rsidRPr="001B1808" w:rsidRDefault="006C7EFD">
            <w:pPr>
              <w:pStyle w:val="Underskrifter"/>
              <w:shd w:val="clear" w:color="000000" w:fill="auto"/>
            </w:pPr>
            <w:r w:rsidRPr="001B1808">
              <w:t>Maria Wetterstrand (mp)</w:t>
            </w:r>
          </w:p>
        </w:tc>
        <w:tc>
          <w:tcPr>
            <w:tcW w:w="3046" w:type="dxa"/>
          </w:tcPr>
          <w:p w:rsidR="006C7EFD" w:rsidRPr="001B1808" w:rsidRDefault="006C7EFD">
            <w:pPr>
              <w:pStyle w:val="Underskrifter"/>
              <w:shd w:val="clear" w:color="000000" w:fill="auto"/>
            </w:pPr>
          </w:p>
        </w:tc>
      </w:tr>
      <w:tr w:rsidR="00000000" w:rsidRPr="001B1808">
        <w:trPr>
          <w:cantSplit/>
        </w:trPr>
        <w:tc>
          <w:tcPr>
            <w:tcW w:w="3046" w:type="dxa"/>
          </w:tcPr>
          <w:p w:rsidR="006C7EFD" w:rsidRPr="001B1808" w:rsidRDefault="006C7EFD">
            <w:pPr>
              <w:pStyle w:val="Underskrifter"/>
              <w:shd w:val="clear" w:color="000000" w:fill="auto"/>
            </w:pPr>
            <w:r w:rsidRPr="001B1808">
              <w:t>Peter Eriksson (mp)</w:t>
            </w:r>
          </w:p>
        </w:tc>
        <w:tc>
          <w:tcPr>
            <w:tcW w:w="3046" w:type="dxa"/>
          </w:tcPr>
          <w:p w:rsidR="006C7EFD" w:rsidRPr="001B1808" w:rsidRDefault="006C7EFD">
            <w:pPr>
              <w:pStyle w:val="Underskrifter"/>
              <w:shd w:val="clear" w:color="000000" w:fill="auto"/>
            </w:pPr>
            <w:r w:rsidRPr="001B1808">
              <w:t>Mikaela Valtersson (mp)</w:t>
            </w:r>
          </w:p>
        </w:tc>
      </w:tr>
      <w:tr w:rsidR="00000000" w:rsidRPr="001B1808">
        <w:trPr>
          <w:cantSplit/>
        </w:trPr>
        <w:tc>
          <w:tcPr>
            <w:tcW w:w="3046" w:type="dxa"/>
          </w:tcPr>
          <w:p w:rsidR="006C7EFD" w:rsidRPr="001B1808" w:rsidRDefault="006C7EFD">
            <w:pPr>
              <w:pStyle w:val="Underskrifter"/>
              <w:shd w:val="clear" w:color="000000" w:fill="auto"/>
            </w:pPr>
            <w:r w:rsidRPr="001B1808">
              <w:t>Tina Ehn (mp)</w:t>
            </w:r>
          </w:p>
        </w:tc>
        <w:tc>
          <w:tcPr>
            <w:tcW w:w="3046" w:type="dxa"/>
          </w:tcPr>
          <w:p w:rsidR="006C7EFD" w:rsidRPr="001B1808" w:rsidRDefault="006C7EFD">
            <w:pPr>
              <w:pStyle w:val="Underskrifter"/>
              <w:shd w:val="clear" w:color="000000" w:fill="auto"/>
            </w:pPr>
            <w:r w:rsidRPr="001B1808">
              <w:t>Gunvor G Ericson (mp)</w:t>
            </w:r>
          </w:p>
        </w:tc>
      </w:tr>
      <w:tr w:rsidR="00000000" w:rsidRPr="001B1808">
        <w:trPr>
          <w:cantSplit/>
        </w:trPr>
        <w:tc>
          <w:tcPr>
            <w:tcW w:w="3046" w:type="dxa"/>
          </w:tcPr>
          <w:p w:rsidR="006C7EFD" w:rsidRPr="001B1808" w:rsidRDefault="006C7EFD">
            <w:pPr>
              <w:pStyle w:val="Underskrifter"/>
              <w:shd w:val="clear" w:color="000000" w:fill="auto"/>
            </w:pPr>
            <w:r w:rsidRPr="001B1808">
              <w:t>Ulf Holm (mp)</w:t>
            </w:r>
          </w:p>
        </w:tc>
        <w:tc>
          <w:tcPr>
            <w:tcW w:w="3046" w:type="dxa"/>
          </w:tcPr>
          <w:p w:rsidR="006C7EFD" w:rsidRPr="001B1808" w:rsidRDefault="006C7EFD">
            <w:pPr>
              <w:pStyle w:val="Underskrifter"/>
              <w:shd w:val="clear" w:color="000000" w:fill="auto"/>
            </w:pPr>
            <w:r w:rsidRPr="001B1808">
              <w:t>Mikael Johansson (mp)</w:t>
            </w:r>
          </w:p>
        </w:tc>
      </w:tr>
      <w:tr w:rsidR="00000000" w:rsidRPr="001B1808">
        <w:trPr>
          <w:cantSplit/>
        </w:trPr>
        <w:tc>
          <w:tcPr>
            <w:tcW w:w="3046" w:type="dxa"/>
          </w:tcPr>
          <w:p w:rsidR="006C7EFD" w:rsidRPr="001B1808" w:rsidRDefault="006C7EFD">
            <w:pPr>
              <w:pStyle w:val="Underskrifter"/>
              <w:shd w:val="clear" w:color="000000" w:fill="auto"/>
            </w:pPr>
            <w:r w:rsidRPr="001B1808">
              <w:t>Mehmet Kaplan (mp)</w:t>
            </w:r>
          </w:p>
        </w:tc>
        <w:tc>
          <w:tcPr>
            <w:tcW w:w="3046" w:type="dxa"/>
          </w:tcPr>
          <w:p w:rsidR="006C7EFD" w:rsidRPr="001B1808" w:rsidRDefault="006C7EFD">
            <w:pPr>
              <w:pStyle w:val="Underskrifter"/>
              <w:shd w:val="clear" w:color="000000" w:fill="auto"/>
            </w:pPr>
            <w:r w:rsidRPr="001B1808">
              <w:t>Helena Leander (mp)</w:t>
            </w:r>
          </w:p>
        </w:tc>
      </w:tr>
      <w:tr w:rsidR="00000000" w:rsidRPr="001B1808">
        <w:trPr>
          <w:cantSplit/>
        </w:trPr>
        <w:tc>
          <w:tcPr>
            <w:tcW w:w="3046" w:type="dxa"/>
          </w:tcPr>
          <w:p w:rsidR="006C7EFD" w:rsidRPr="001B1808" w:rsidRDefault="006C7EFD">
            <w:pPr>
              <w:pStyle w:val="Underskrifter"/>
              <w:shd w:val="clear" w:color="000000" w:fill="auto"/>
            </w:pPr>
            <w:r w:rsidRPr="001B1808">
              <w:t>Jan Lindholm (mp)</w:t>
            </w:r>
          </w:p>
        </w:tc>
        <w:tc>
          <w:tcPr>
            <w:tcW w:w="3046" w:type="dxa"/>
          </w:tcPr>
          <w:p w:rsidR="006C7EFD" w:rsidRPr="001B1808" w:rsidRDefault="006C7EFD">
            <w:pPr>
              <w:pStyle w:val="Underskrifter"/>
              <w:shd w:val="clear" w:color="000000" w:fill="auto"/>
            </w:pPr>
            <w:r w:rsidRPr="001B1808">
              <w:t>Mats Pertoft (mp)</w:t>
            </w:r>
          </w:p>
        </w:tc>
      </w:tr>
      <w:tr w:rsidR="00000000" w:rsidRPr="001B1808">
        <w:trPr>
          <w:cantSplit/>
        </w:trPr>
        <w:tc>
          <w:tcPr>
            <w:tcW w:w="3046" w:type="dxa"/>
          </w:tcPr>
          <w:p w:rsidR="006C7EFD" w:rsidRPr="001B1808" w:rsidRDefault="006C7EFD">
            <w:pPr>
              <w:pStyle w:val="Underskrifter"/>
              <w:shd w:val="clear" w:color="000000" w:fill="auto"/>
            </w:pPr>
            <w:r w:rsidRPr="001B1808">
              <w:t>Lage Rahm (mp)</w:t>
            </w:r>
          </w:p>
        </w:tc>
        <w:tc>
          <w:tcPr>
            <w:tcW w:w="3046" w:type="dxa"/>
          </w:tcPr>
          <w:p w:rsidR="006C7EFD" w:rsidRPr="001B1808" w:rsidRDefault="006C7EFD">
            <w:pPr>
              <w:pStyle w:val="Underskrifter"/>
              <w:shd w:val="clear" w:color="000000" w:fill="auto"/>
            </w:pPr>
            <w:r w:rsidRPr="001B1808">
              <w:t>Peter Rådberg (mp)</w:t>
            </w:r>
          </w:p>
        </w:tc>
      </w:tr>
      <w:tr w:rsidR="00000000" w:rsidRPr="001B1808">
        <w:trPr>
          <w:cantSplit/>
        </w:trPr>
        <w:tc>
          <w:tcPr>
            <w:tcW w:w="3046" w:type="dxa"/>
          </w:tcPr>
          <w:p w:rsidR="006C7EFD" w:rsidRPr="001B1808" w:rsidRDefault="006C7EFD">
            <w:pPr>
              <w:pStyle w:val="Underskrifter"/>
              <w:shd w:val="clear" w:color="000000" w:fill="auto"/>
            </w:pPr>
            <w:r w:rsidRPr="001B1808">
              <w:t>Karin Svensson Smith (mp)</w:t>
            </w:r>
          </w:p>
        </w:tc>
        <w:tc>
          <w:tcPr>
            <w:tcW w:w="3046" w:type="dxa"/>
          </w:tcPr>
          <w:p w:rsidR="006C7EFD" w:rsidRPr="001B1808" w:rsidRDefault="006C7EFD">
            <w:pPr>
              <w:pStyle w:val="Underskrifter"/>
              <w:shd w:val="clear" w:color="000000" w:fill="auto"/>
            </w:pPr>
            <w:r w:rsidRPr="001B1808">
              <w:t>Christopher Ödmann (mp)</w:t>
            </w:r>
          </w:p>
        </w:tc>
      </w:tr>
    </w:tbl>
    <w:p w:rsidR="006C7EFD" w:rsidRPr="001B1808" w:rsidRDefault="006C7EFD">
      <w:pPr>
        <w:pStyle w:val="Normaltindrag"/>
        <w:shd w:val="clear" w:color="000000" w:fill="auto"/>
      </w:pPr>
    </w:p>
    <w:sectPr w:rsidR="006C7EFD" w:rsidRPr="001B18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EFD" w:rsidRPr="001B1808" w:rsidRDefault="006C7EFD">
      <w:r w:rsidRPr="001B1808">
        <w:separator/>
      </w:r>
    </w:p>
  </w:endnote>
  <w:endnote w:type="continuationSeparator" w:id="0">
    <w:p w:rsidR="006C7EFD" w:rsidRPr="001B1808" w:rsidRDefault="006C7EFD">
      <w:r w:rsidRPr="001B18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FD" w:rsidRPr="001B1808" w:rsidRDefault="001B1808">
    <w:pPr>
      <w:pStyle w:val="Sidfot"/>
    </w:pPr>
    <w:r w:rsidRPr="001B18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53195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EFD" w:rsidRDefault="006C7EFD">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7EFD" w:rsidRDefault="006C7EFD">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FD" w:rsidRPr="001B1808" w:rsidRDefault="001B1808">
    <w:pPr>
      <w:pStyle w:val="Sidfot"/>
    </w:pPr>
    <w:r w:rsidRPr="001B18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9432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EFD" w:rsidRDefault="006C7EFD">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7EFD" w:rsidRDefault="006C7EFD">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FD" w:rsidRPr="001B1808" w:rsidRDefault="001B1808">
    <w:pPr>
      <w:pStyle w:val="Sidfot"/>
    </w:pPr>
    <w:r w:rsidRPr="001B18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489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EFD" w:rsidRDefault="006C7E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7EFD" w:rsidRDefault="006C7E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EFD" w:rsidRPr="001B1808" w:rsidRDefault="006C7EFD">
      <w:r w:rsidRPr="001B1808">
        <w:separator/>
      </w:r>
    </w:p>
  </w:footnote>
  <w:footnote w:type="continuationSeparator" w:id="0">
    <w:p w:rsidR="006C7EFD" w:rsidRPr="001B1808" w:rsidRDefault="006C7EFD">
      <w:r w:rsidRPr="001B18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FD" w:rsidRPr="001B1808" w:rsidRDefault="001B1808">
    <w:pPr>
      <w:pStyle w:val="Sidhuvud"/>
    </w:pPr>
    <w:r w:rsidRPr="001B18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4843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EFD" w:rsidRDefault="006C7E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7EFD" w:rsidRDefault="006C7E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FD" w:rsidRPr="001B1808" w:rsidRDefault="001B1808">
    <w:pPr>
      <w:pStyle w:val="Sidhuvud"/>
    </w:pPr>
    <w:r w:rsidRPr="001B18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98387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EFD" w:rsidRDefault="006C7E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7EFD" w:rsidRDefault="006C7E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FD" w:rsidRPr="001B1808" w:rsidRDefault="006C7EFD">
    <w:pPr>
      <w:pStyle w:val="FSHNormal"/>
      <w:tabs>
        <w:tab w:val="right" w:pos="5840"/>
      </w:tabs>
    </w:pPr>
    <w:r w:rsidRPr="001B1808">
      <w:br/>
    </w:r>
    <w:r w:rsidRPr="001B1808">
      <w:fldChar w:fldCharType="begin" w:fldLock="1"/>
    </w:r>
    <w:r w:rsidRPr="001B1808">
      <w:instrText xml:space="preserve"> DOCPROPERTY</w:instrText>
    </w:r>
    <w:r w:rsidRPr="001B1808">
      <w:rPr>
        <w:sz w:val="18"/>
      </w:rPr>
      <w:instrText xml:space="preserve"> "YearUser" *\charformat </w:instrText>
    </w:r>
    <w:r w:rsidRPr="001B1808">
      <w:fldChar w:fldCharType="separate"/>
    </w:r>
    <w:r w:rsidRPr="001B1808">
      <w:t>2008/09</w:t>
    </w:r>
    <w:r w:rsidRPr="001B1808">
      <w:fldChar w:fldCharType="end"/>
    </w:r>
    <w:r w:rsidRPr="001B1808">
      <w:t xml:space="preserve"> </w:t>
    </w:r>
    <w:r w:rsidRPr="001B1808">
      <w:tab/>
      <w:t xml:space="preserve">mnr: </w:t>
    </w:r>
    <w:r w:rsidRPr="001B1808">
      <w:fldChar w:fldCharType="begin" w:fldLock="1"/>
    </w:r>
    <w:r w:rsidRPr="001B1808">
      <w:instrText xml:space="preserve"> DOCPROPERTY</w:instrText>
    </w:r>
    <w:r w:rsidRPr="001B1808">
      <w:rPr>
        <w:sz w:val="18"/>
      </w:rPr>
      <w:instrText xml:space="preserve"> "Motionsnummer" *\charformat </w:instrText>
    </w:r>
    <w:r w:rsidRPr="001B1808">
      <w:fldChar w:fldCharType="separate"/>
    </w:r>
    <w:r w:rsidRPr="001B1808">
      <w:t>Fi8</w:t>
    </w:r>
    <w:r w:rsidRPr="001B1808">
      <w:fldChar w:fldCharType="end"/>
    </w:r>
    <w:r w:rsidRPr="001B1808">
      <w:br/>
    </w:r>
    <w:r w:rsidRPr="001B1808">
      <w:fldChar w:fldCharType="begin" w:fldLock="1"/>
    </w:r>
    <w:r w:rsidRPr="001B1808">
      <w:instrText xml:space="preserve"> DOCPROPERTY</w:instrText>
    </w:r>
    <w:r w:rsidRPr="001B1808">
      <w:rPr>
        <w:sz w:val="18"/>
      </w:rPr>
      <w:instrText xml:space="preserve"> "Samling" *\charformat </w:instrText>
    </w:r>
    <w:r w:rsidRPr="001B1808">
      <w:fldChar w:fldCharType="end"/>
    </w:r>
    <w:r w:rsidRPr="001B1808">
      <w:tab/>
      <w:t xml:space="preserve">pnr: </w:t>
    </w:r>
    <w:r w:rsidRPr="001B1808">
      <w:fldChar w:fldCharType="begin" w:fldLock="1"/>
    </w:r>
    <w:r w:rsidRPr="001B1808">
      <w:instrText xml:space="preserve"> DOCPROPERTY</w:instrText>
    </w:r>
    <w:r w:rsidRPr="001B1808">
      <w:rPr>
        <w:sz w:val="18"/>
      </w:rPr>
      <w:instrText xml:space="preserve"> "Partinummer" *\charformat </w:instrText>
    </w:r>
    <w:r w:rsidRPr="001B1808">
      <w:fldChar w:fldCharType="separate"/>
    </w:r>
    <w:r w:rsidRPr="001B1808">
      <w:t>mp20</w:t>
    </w:r>
    <w:r w:rsidRPr="001B1808">
      <w:fldChar w:fldCharType="end"/>
    </w:r>
  </w:p>
  <w:p w:rsidR="006C7EFD" w:rsidRPr="001B1808" w:rsidRDefault="006C7EFD">
    <w:pPr>
      <w:pStyle w:val="FSHRub1"/>
    </w:pPr>
    <w:r w:rsidRPr="001B1808">
      <w:t>Motion till riksdagen</w:t>
    </w:r>
    <w:r w:rsidRPr="001B1808">
      <w:br/>
    </w:r>
    <w:r w:rsidRPr="001B1808">
      <w:fldChar w:fldCharType="begin" w:fldLock="1"/>
    </w:r>
    <w:r w:rsidRPr="001B1808">
      <w:instrText xml:space="preserve"> DOCPROPERTY "YearUser" *\charformat </w:instrText>
    </w:r>
    <w:r w:rsidRPr="001B1808">
      <w:fldChar w:fldCharType="separate"/>
    </w:r>
    <w:r w:rsidRPr="001B1808">
      <w:t>2008/09</w:t>
    </w:r>
    <w:r w:rsidRPr="001B1808">
      <w:fldChar w:fldCharType="end"/>
    </w:r>
    <w:r w:rsidRPr="001B1808">
      <w:t>:</w:t>
    </w:r>
    <w:r w:rsidRPr="001B1808">
      <w:fldChar w:fldCharType="begin" w:fldLock="1"/>
    </w:r>
    <w:r w:rsidRPr="001B1808">
      <w:instrText xml:space="preserve"> DOCPROPERTY "Motionsnummer" *\charformat </w:instrText>
    </w:r>
    <w:r w:rsidRPr="001B1808">
      <w:fldChar w:fldCharType="separate"/>
    </w:r>
    <w:r w:rsidRPr="001B1808">
      <w:t>Fi8</w:t>
    </w:r>
    <w:r w:rsidRPr="001B1808">
      <w:fldChar w:fldCharType="end"/>
    </w:r>
  </w:p>
  <w:p w:rsidR="006C7EFD" w:rsidRPr="001B1808" w:rsidRDefault="006C7EFD">
    <w:pPr>
      <w:pStyle w:val="FSHNormalS5"/>
    </w:pPr>
    <w:r w:rsidRPr="001B1808">
      <w:fldChar w:fldCharType="begin" w:fldLock="1"/>
    </w:r>
    <w:r w:rsidRPr="001B1808">
      <w:instrText xml:space="preserve"> DOCPROPERTY "MotionarText" *\charformat </w:instrText>
    </w:r>
    <w:r w:rsidRPr="001B1808">
      <w:fldChar w:fldCharType="separate"/>
    </w:r>
    <w:r w:rsidRPr="001B1808">
      <w:t>av Maria Wetterstrand m.fl. (mp)</w:t>
    </w:r>
    <w:r w:rsidRPr="001B1808">
      <w:fldChar w:fldCharType="end"/>
    </w:r>
    <w:r w:rsidRPr="001B1808">
      <w:br/>
    </w:r>
    <w:r w:rsidRPr="001B1808">
      <w:fldChar w:fldCharType="begin" w:fldLock="1"/>
    </w:r>
    <w:r w:rsidRPr="001B1808">
      <w:instrText xml:space="preserve"> DOCPROPERTY "SvarFrasKort" *\charformat </w:instrText>
    </w:r>
    <w:r w:rsidRPr="001B1808">
      <w:fldChar w:fldCharType="end"/>
    </w:r>
  </w:p>
  <w:p w:rsidR="006C7EFD" w:rsidRPr="001B1808" w:rsidRDefault="006C7EFD">
    <w:pPr>
      <w:pStyle w:val="FSHTitel"/>
    </w:pPr>
    <w:r w:rsidRPr="001B1808">
      <w:fldChar w:fldCharType="begin" w:fldLock="1"/>
    </w:r>
    <w:r w:rsidRPr="001B1808">
      <w:instrText xml:space="preserve"> DOCPROPERTY</w:instrText>
    </w:r>
    <w:r w:rsidRPr="001B1808">
      <w:rPr>
        <w:sz w:val="18"/>
      </w:rPr>
      <w:instrText xml:space="preserve"> "RubrikSvar" *\charformat </w:instrText>
    </w:r>
    <w:r w:rsidRPr="001B1808">
      <w:fldChar w:fldCharType="separate"/>
    </w:r>
    <w:r w:rsidRPr="001B1808">
      <w:t>Behov av stimulansåtgärder i rådande konjunkturnedgång (väckt enligt 3 kap. 13 § riksdagsordningen med anledning av händelse av större vikt)</w:t>
    </w:r>
    <w:r w:rsidRPr="001B1808">
      <w:fldChar w:fldCharType="end"/>
    </w:r>
  </w:p>
  <w:p w:rsidR="006C7EFD" w:rsidRPr="001B1808" w:rsidRDefault="006C7EFD">
    <w:pPr>
      <w:pStyle w:val="Normal00"/>
    </w:pPr>
  </w:p>
  <w:p w:rsidR="006C7EFD" w:rsidRPr="001B1808" w:rsidRDefault="006C7E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6F44CE7"/>
    <w:multiLevelType w:val="hybridMultilevel"/>
    <w:tmpl w:val="198C74BC"/>
    <w:lvl w:ilvl="0" w:tplc="15DAA7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7512107">
    <w:abstractNumId w:val="8"/>
  </w:num>
  <w:num w:numId="2" w16cid:durableId="216670282">
    <w:abstractNumId w:val="9"/>
  </w:num>
  <w:num w:numId="3" w16cid:durableId="1911767116">
    <w:abstractNumId w:val="8"/>
  </w:num>
  <w:num w:numId="4" w16cid:durableId="1557736743">
    <w:abstractNumId w:val="9"/>
  </w:num>
  <w:num w:numId="5" w16cid:durableId="1680422112">
    <w:abstractNumId w:val="14"/>
  </w:num>
  <w:num w:numId="6" w16cid:durableId="1083836691">
    <w:abstractNumId w:val="10"/>
  </w:num>
  <w:num w:numId="7" w16cid:durableId="1109541799">
    <w:abstractNumId w:val="11"/>
  </w:num>
  <w:num w:numId="8" w16cid:durableId="375129195">
    <w:abstractNumId w:val="12"/>
  </w:num>
  <w:num w:numId="9" w16cid:durableId="551386430">
    <w:abstractNumId w:val="8"/>
  </w:num>
  <w:num w:numId="10" w16cid:durableId="421873249">
    <w:abstractNumId w:val="3"/>
  </w:num>
  <w:num w:numId="11" w16cid:durableId="1190217966">
    <w:abstractNumId w:val="2"/>
  </w:num>
  <w:num w:numId="12" w16cid:durableId="334961730">
    <w:abstractNumId w:val="1"/>
  </w:num>
  <w:num w:numId="13" w16cid:durableId="901216426">
    <w:abstractNumId w:val="0"/>
  </w:num>
  <w:num w:numId="14" w16cid:durableId="1555578875">
    <w:abstractNumId w:val="9"/>
  </w:num>
  <w:num w:numId="15" w16cid:durableId="1384711818">
    <w:abstractNumId w:val="7"/>
  </w:num>
  <w:num w:numId="16" w16cid:durableId="2105757898">
    <w:abstractNumId w:val="6"/>
  </w:num>
  <w:num w:numId="17" w16cid:durableId="339940804">
    <w:abstractNumId w:val="5"/>
  </w:num>
  <w:num w:numId="18" w16cid:durableId="963921957">
    <w:abstractNumId w:val="4"/>
  </w:num>
  <w:num w:numId="19" w16cid:durableId="17707389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1-18"/>
    <w:docVar w:name="PersonGUIDs" w:val="{8022D127-CE9D-46CB-B553-D28767AFBAA9},{0CDB567F-E43C-4889-9FA5-1291966678FD},{7C31CD86-53C7-4E1C-A073-157C1FC7DBDC},{18C74A2A-AE65-4127-9CEA-CFF157E3C4FA},{89ABCACB-191A-460E-9D0D-F493EEE6F9F1},{DA08321F-F0BC-4060-A586-E39C9BA97177},{756F1CB3-4A6F-49DB-ACE4-BF700CEB9665},{118C048D-818B-4EE9-99AD-DE1F328BC164},{EC49A5C4-EF8B-4128-8058-67D1E519C3AA},{C87839E7-C05D-47B9-AB7F-246B82B1F61B},{0F87DCE8-E845-4A82-8576-72C9B4F36723},{B40CF4CF-E74B-4017-8D58-93B738EC5F6D},{B81B8A0A-08CE-44CC-9E69-32C06335E529},{56D06B6F-3AC6-4A0C-8BA9-48CDB569EBA6},{5A165EE7-E029-4B68-908C-9B423A53C354}"/>
  </w:docVars>
  <w:rsids>
    <w:rsidRoot w:val="00511D96"/>
    <w:rsid w:val="001B1808"/>
    <w:rsid w:val="00511D96"/>
    <w:rsid w:val="006C7E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5BD8CD-C798-417D-8D47-FDC9BFE5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7438">
      <w:bodyDiv w:val="1"/>
      <w:marLeft w:val="0"/>
      <w:marRight w:val="0"/>
      <w:marTop w:val="0"/>
      <w:marBottom w:val="0"/>
      <w:divBdr>
        <w:top w:val="none" w:sz="0" w:space="0" w:color="auto"/>
        <w:left w:val="none" w:sz="0" w:space="0" w:color="auto"/>
        <w:bottom w:val="none" w:sz="0" w:space="0" w:color="auto"/>
        <w:right w:val="none" w:sz="0" w:space="0" w:color="auto"/>
      </w:divBdr>
    </w:div>
    <w:div w:id="216597584">
      <w:bodyDiv w:val="1"/>
      <w:marLeft w:val="0"/>
      <w:marRight w:val="0"/>
      <w:marTop w:val="0"/>
      <w:marBottom w:val="0"/>
      <w:divBdr>
        <w:top w:val="none" w:sz="0" w:space="0" w:color="auto"/>
        <w:left w:val="none" w:sz="0" w:space="0" w:color="auto"/>
        <w:bottom w:val="none" w:sz="0" w:space="0" w:color="auto"/>
        <w:right w:val="none" w:sz="0" w:space="0" w:color="auto"/>
      </w:divBdr>
    </w:div>
    <w:div w:id="313147944">
      <w:bodyDiv w:val="1"/>
      <w:marLeft w:val="0"/>
      <w:marRight w:val="0"/>
      <w:marTop w:val="0"/>
      <w:marBottom w:val="0"/>
      <w:divBdr>
        <w:top w:val="none" w:sz="0" w:space="0" w:color="auto"/>
        <w:left w:val="none" w:sz="0" w:space="0" w:color="auto"/>
        <w:bottom w:val="none" w:sz="0" w:space="0" w:color="auto"/>
        <w:right w:val="none" w:sz="0" w:space="0" w:color="auto"/>
      </w:divBdr>
    </w:div>
    <w:div w:id="441533148">
      <w:bodyDiv w:val="1"/>
      <w:marLeft w:val="0"/>
      <w:marRight w:val="0"/>
      <w:marTop w:val="0"/>
      <w:marBottom w:val="0"/>
      <w:divBdr>
        <w:top w:val="none" w:sz="0" w:space="0" w:color="auto"/>
        <w:left w:val="none" w:sz="0" w:space="0" w:color="auto"/>
        <w:bottom w:val="none" w:sz="0" w:space="0" w:color="auto"/>
        <w:right w:val="none" w:sz="0" w:space="0" w:color="auto"/>
      </w:divBdr>
    </w:div>
    <w:div w:id="726732388">
      <w:bodyDiv w:val="1"/>
      <w:marLeft w:val="0"/>
      <w:marRight w:val="0"/>
      <w:marTop w:val="0"/>
      <w:marBottom w:val="0"/>
      <w:divBdr>
        <w:top w:val="none" w:sz="0" w:space="0" w:color="auto"/>
        <w:left w:val="none" w:sz="0" w:space="0" w:color="auto"/>
        <w:bottom w:val="none" w:sz="0" w:space="0" w:color="auto"/>
        <w:right w:val="none" w:sz="0" w:space="0" w:color="auto"/>
      </w:divBdr>
    </w:div>
    <w:div w:id="916549045">
      <w:bodyDiv w:val="1"/>
      <w:marLeft w:val="0"/>
      <w:marRight w:val="0"/>
      <w:marTop w:val="0"/>
      <w:marBottom w:val="0"/>
      <w:divBdr>
        <w:top w:val="none" w:sz="0" w:space="0" w:color="auto"/>
        <w:left w:val="none" w:sz="0" w:space="0" w:color="auto"/>
        <w:bottom w:val="none" w:sz="0" w:space="0" w:color="auto"/>
        <w:right w:val="none" w:sz="0" w:space="0" w:color="auto"/>
      </w:divBdr>
    </w:div>
    <w:div w:id="982007991">
      <w:bodyDiv w:val="1"/>
      <w:marLeft w:val="0"/>
      <w:marRight w:val="0"/>
      <w:marTop w:val="0"/>
      <w:marBottom w:val="0"/>
      <w:divBdr>
        <w:top w:val="none" w:sz="0" w:space="0" w:color="auto"/>
        <w:left w:val="none" w:sz="0" w:space="0" w:color="auto"/>
        <w:bottom w:val="none" w:sz="0" w:space="0" w:color="auto"/>
        <w:right w:val="none" w:sz="0" w:space="0" w:color="auto"/>
      </w:divBdr>
    </w:div>
    <w:div w:id="1099175999">
      <w:bodyDiv w:val="1"/>
      <w:marLeft w:val="0"/>
      <w:marRight w:val="0"/>
      <w:marTop w:val="0"/>
      <w:marBottom w:val="0"/>
      <w:divBdr>
        <w:top w:val="none" w:sz="0" w:space="0" w:color="auto"/>
        <w:left w:val="none" w:sz="0" w:space="0" w:color="auto"/>
        <w:bottom w:val="none" w:sz="0" w:space="0" w:color="auto"/>
        <w:right w:val="none" w:sz="0" w:space="0" w:color="auto"/>
      </w:divBdr>
    </w:div>
    <w:div w:id="1450513419">
      <w:bodyDiv w:val="1"/>
      <w:marLeft w:val="0"/>
      <w:marRight w:val="0"/>
      <w:marTop w:val="0"/>
      <w:marBottom w:val="0"/>
      <w:divBdr>
        <w:top w:val="none" w:sz="0" w:space="0" w:color="auto"/>
        <w:left w:val="none" w:sz="0" w:space="0" w:color="auto"/>
        <w:bottom w:val="none" w:sz="0" w:space="0" w:color="auto"/>
        <w:right w:val="none" w:sz="0" w:space="0" w:color="auto"/>
      </w:divBdr>
    </w:div>
    <w:div w:id="1727296689">
      <w:bodyDiv w:val="1"/>
      <w:marLeft w:val="0"/>
      <w:marRight w:val="0"/>
      <w:marTop w:val="0"/>
      <w:marBottom w:val="0"/>
      <w:divBdr>
        <w:top w:val="none" w:sz="0" w:space="0" w:color="auto"/>
        <w:left w:val="none" w:sz="0" w:space="0" w:color="auto"/>
        <w:bottom w:val="none" w:sz="0" w:space="0" w:color="auto"/>
        <w:right w:val="none" w:sz="0" w:space="0" w:color="auto"/>
      </w:divBdr>
    </w:div>
    <w:div w:id="177767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3016</Words>
  <Characters>19187</Characters>
  <Application>Microsoft Office Word</Application>
  <DocSecurity>4</DocSecurity>
  <Lines>737</Lines>
  <Paragraphs>389</Paragraphs>
  <ScaleCrop>false</ScaleCrop>
  <HeadingPairs>
    <vt:vector size="2" baseType="variant">
      <vt:variant>
        <vt:lpstr>Rubrik</vt:lpstr>
      </vt:variant>
      <vt:variant>
        <vt:i4>1</vt:i4>
      </vt:variant>
    </vt:vector>
  </HeadingPairs>
  <TitlesOfParts>
    <vt:vector size="1" baseType="lpstr">
      <vt:lpstr>Sammanfattning</vt:lpstr>
    </vt:vector>
  </TitlesOfParts>
  <Company>Riksdagen</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dc:title>
  <dc:subject>Sammanfattning</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2008-12-03T12:20:00Z</cp:lastPrinted>
  <dcterms:created xsi:type="dcterms:W3CDTF">2025-12-17T15:17:00Z</dcterms:created>
  <dcterms:modified xsi:type="dcterms:W3CDTF">2025-12-17T15:17:00Z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mot2000_496_2008-11-18</vt:lpwstr>
  </property>
  <property fmtid="{D5CDD505-2E9C-101B-9397-08002B2CF9AE}" pid="3" name="version">
    <vt:lpwstr>mot2000_496_2008-11-18</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Behov av stimulansåtgärder i rådande konjunkturnedgång (väckt enligt 3 kap. 13 § riksdagsordningen med anledning av händelse av större vikt)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 av stimulansåtgärder i rådande konjunkturnedgång (väckt enligt 3 kap. 13 § riksdagsordningen med anledning av händelse av större vikt)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Maria Wetterstrand m.fl. (mp)</vt:lpwstr>
  </property>
  <property fmtid="{D5CDD505-2E9C-101B-9397-08002B2CF9AE}" pid="26" name="MotionarLista">
    <vt:lpwstr>Wetterstrand, Maria (mp)\Eriksson, Peter (mp)\Valtersson, Mikaela (mp)\Ehn, Tina (mp)\Ericson, Gunvor G (mp)\Holm, Ulf (mp)\Johansson, Mikael (mp)\Kaplan, Mehmet (mp)\Leander, Helena (mp)\Lindholm, Jan (mp)\Pertoft, Mats (mp)\Rahm, Lage (mp)\</vt:lpwstr>
  </property>
  <property fmtid="{D5CDD505-2E9C-101B-9397-08002B2CF9AE}" pid="27" name="MotionarLista1">
    <vt:lpwstr>Rådberg, Peter (mp)\Svensson Smith, Karin (mp)\Ödmann, Christopher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Mikaela Valtersson (mp), Tina Ehn (mp), Gunvor G Ericson (mp), Ulf Holm (mp), Mikael Johansson (mp), Mehmet Kaplan (mp), Helena Leander (mp), Jan Lindholm (mp), Mats Pertoft (mp), Lage Rahm (mp), Peter Rådberg</vt:lpwstr>
  </property>
  <property fmtid="{D5CDD505-2E9C-101B-9397-08002B2CF9AE}" pid="31" name="MotionarLotus1">
    <vt:lpwstr> (mp), Karin Svensson Smith (mp), Christopher Ödmann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november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20082009000001090112000000200080</vt:lpwstr>
  </property>
  <property fmtid="{D5CDD505-2E9C-101B-9397-08002B2CF9AE}" pid="47" name="datum">
    <vt:lpwstr>081121</vt:lpwstr>
  </property>
  <property fmtid="{D5CDD505-2E9C-101B-9397-08002B2CF9AE}" pid="48" name="avsändar-e-post">
    <vt:lpwstr>magnus.lindgren@riksdagen.se</vt:lpwstr>
  </property>
  <property fmtid="{D5CDD505-2E9C-101B-9397-08002B2CF9AE}" pid="49" name="id">
    <vt:lpwstr>20082009000001090112000000200080</vt:lpwstr>
  </property>
  <property fmtid="{D5CDD505-2E9C-101B-9397-08002B2CF9AE}" pid="50" name="nummer">
    <vt:lpwstr>8</vt:lpwstr>
  </property>
  <property fmtid="{D5CDD505-2E9C-101B-9397-08002B2CF9AE}" pid="51" name="utskottsbeteckning">
    <vt:lpwstr>Fi</vt:lpwstr>
  </property>
  <property fmtid="{D5CDD505-2E9C-101B-9397-08002B2CF9AE}" pid="52" name="GlobalUID">
    <vt:lpwstr>{217A83A2-38B8-4B8F-BEC0-58D7311041B9}</vt:lpwstr>
  </property>
  <property fmtid="{D5CDD505-2E9C-101B-9397-08002B2CF9AE}" pid="53" name="Överföringar">
    <vt:i4>0</vt:i4>
  </property>
  <property fmtid="{D5CDD505-2E9C-101B-9397-08002B2CF9AE}" pid="54" name="Checksum">
    <vt:lpwstr>*0020524485282*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20:02:04.702</vt:lpwstr>
  </property>
  <property fmtid="{D5CDD505-2E9C-101B-9397-08002B2CF9AE}" pid="58" name="urixGuid">
    <vt:lpwstr>{C1FA25AE-C269-472E-A6BA-CED188DAE08F}</vt:lpwstr>
  </property>
</Properties>
</file>