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2B3D" w:rsidRPr="001F2B3D" w:rsidRDefault="001F2B3D">
      <w:pPr>
        <w:pStyle w:val="Frslagsrubrik"/>
        <w:shd w:val="clear" w:color="000000" w:fill="auto"/>
      </w:pPr>
      <w:r w:rsidRPr="001F2B3D">
        <w:t>Förslag till riksdagsbeslut</w:t>
      </w:r>
    </w:p>
    <w:p w:rsidR="001F2B3D" w:rsidRPr="001F2B3D" w:rsidRDefault="001F2B3D">
      <w:pPr>
        <w:pStyle w:val="Hemstlatt"/>
        <w:shd w:val="clear" w:color="000000" w:fill="auto"/>
        <w:ind w:left="0"/>
      </w:pPr>
      <w:r w:rsidRPr="001F2B3D">
        <w:t>Riksdagen anvisar med följande ändringar i förhålla</w:t>
      </w:r>
      <w:r w:rsidRPr="001F2B3D">
        <w:t>n</w:t>
      </w:r>
      <w:r w:rsidRPr="001F2B3D">
        <w:t>de till regeringens förslag anslagen under utgiftsområde 23 Areella näringar, landsbygd och livsmedel enligt uppställning:</w:t>
      </w:r>
    </w:p>
    <w:tbl>
      <w:tblPr>
        <w:tblW w:w="6067" w:type="dxa"/>
        <w:tblLook w:val="01E0" w:firstRow="1" w:lastRow="1" w:firstColumn="1" w:lastColumn="1" w:noHBand="0" w:noVBand="0"/>
      </w:tblPr>
      <w:tblGrid>
        <w:gridCol w:w="2317"/>
        <w:gridCol w:w="1981"/>
        <w:gridCol w:w="1769"/>
      </w:tblGrid>
      <w:tr w:rsidR="00000000" w:rsidRPr="001F2B3D">
        <w:tc>
          <w:tcPr>
            <w:tcW w:w="3528" w:type="dxa"/>
            <w:tcBorders>
              <w:top w:val="single" w:sz="4" w:space="0" w:color="auto"/>
              <w:bottom w:val="single" w:sz="4" w:space="0" w:color="auto"/>
            </w:tcBorders>
          </w:tcPr>
          <w:p w:rsidR="001F2B3D" w:rsidRPr="001F2B3D" w:rsidRDefault="001F2B3D">
            <w:pPr>
              <w:shd w:val="clear" w:color="000000" w:fill="auto"/>
              <w:spacing w:before="60" w:line="200" w:lineRule="exact"/>
              <w:rPr>
                <w:b/>
                <w:sz w:val="16"/>
                <w:szCs w:val="16"/>
              </w:rPr>
            </w:pPr>
            <w:r w:rsidRPr="001F2B3D">
              <w:rPr>
                <w:b/>
                <w:sz w:val="16"/>
                <w:szCs w:val="16"/>
              </w:rPr>
              <w:t>Anslag</w:t>
            </w:r>
          </w:p>
        </w:tc>
        <w:tc>
          <w:tcPr>
            <w:tcW w:w="3060" w:type="dxa"/>
            <w:tcBorders>
              <w:top w:val="single" w:sz="4" w:space="0" w:color="auto"/>
              <w:bottom w:val="single" w:sz="4" w:space="0" w:color="auto"/>
            </w:tcBorders>
          </w:tcPr>
          <w:p w:rsidR="001F2B3D" w:rsidRPr="001F2B3D" w:rsidRDefault="001F2B3D">
            <w:pPr>
              <w:shd w:val="clear" w:color="000000" w:fill="auto"/>
              <w:spacing w:before="60" w:line="200" w:lineRule="exact"/>
              <w:jc w:val="center"/>
              <w:rPr>
                <w:b/>
                <w:sz w:val="16"/>
                <w:szCs w:val="16"/>
              </w:rPr>
            </w:pPr>
            <w:r w:rsidRPr="001F2B3D">
              <w:rPr>
                <w:b/>
                <w:sz w:val="16"/>
                <w:szCs w:val="16"/>
              </w:rPr>
              <w:t>Regeringens förslag (tkr)</w:t>
            </w:r>
          </w:p>
        </w:tc>
        <w:tc>
          <w:tcPr>
            <w:tcW w:w="2624" w:type="dxa"/>
            <w:tcBorders>
              <w:top w:val="single" w:sz="4" w:space="0" w:color="auto"/>
              <w:bottom w:val="single" w:sz="4" w:space="0" w:color="auto"/>
            </w:tcBorders>
          </w:tcPr>
          <w:p w:rsidR="001F2B3D" w:rsidRPr="001F2B3D" w:rsidRDefault="001F2B3D">
            <w:pPr>
              <w:shd w:val="clear" w:color="000000" w:fill="auto"/>
              <w:spacing w:before="60" w:line="200" w:lineRule="exact"/>
              <w:jc w:val="center"/>
              <w:rPr>
                <w:b/>
                <w:sz w:val="16"/>
                <w:szCs w:val="16"/>
              </w:rPr>
            </w:pPr>
            <w:r w:rsidRPr="001F2B3D">
              <w:rPr>
                <w:b/>
                <w:sz w:val="16"/>
                <w:szCs w:val="16"/>
              </w:rPr>
              <w:t>Förändring (tkr)</w:t>
            </w:r>
          </w:p>
        </w:tc>
      </w:tr>
      <w:tr w:rsidR="00000000" w:rsidRPr="001F2B3D">
        <w:tc>
          <w:tcPr>
            <w:tcW w:w="3528" w:type="dxa"/>
            <w:tcBorders>
              <w:top w:val="single" w:sz="4" w:space="0" w:color="auto"/>
            </w:tcBorders>
          </w:tcPr>
          <w:p w:rsidR="001F2B3D" w:rsidRPr="001F2B3D" w:rsidRDefault="001F2B3D">
            <w:pPr>
              <w:shd w:val="clear" w:color="000000" w:fill="auto"/>
              <w:spacing w:before="60" w:line="200" w:lineRule="exact"/>
              <w:rPr>
                <w:sz w:val="16"/>
                <w:szCs w:val="16"/>
              </w:rPr>
            </w:pPr>
            <w:r w:rsidRPr="001F2B3D">
              <w:rPr>
                <w:sz w:val="16"/>
                <w:szCs w:val="16"/>
              </w:rPr>
              <w:t>1:2 Insatser för skogsbruket</w:t>
            </w:r>
          </w:p>
        </w:tc>
        <w:tc>
          <w:tcPr>
            <w:tcW w:w="3060" w:type="dxa"/>
            <w:tcBorders>
              <w:top w:val="single" w:sz="4" w:space="0" w:color="auto"/>
            </w:tcBorders>
          </w:tcPr>
          <w:p w:rsidR="001F2B3D" w:rsidRPr="001F2B3D" w:rsidRDefault="001F2B3D">
            <w:pPr>
              <w:shd w:val="clear" w:color="000000" w:fill="auto"/>
              <w:spacing w:before="60" w:line="200" w:lineRule="exact"/>
              <w:jc w:val="center"/>
              <w:rPr>
                <w:sz w:val="16"/>
                <w:szCs w:val="16"/>
              </w:rPr>
            </w:pPr>
            <w:r w:rsidRPr="001F2B3D">
              <w:rPr>
                <w:sz w:val="16"/>
                <w:szCs w:val="16"/>
              </w:rPr>
              <w:t>345 000</w:t>
            </w:r>
          </w:p>
        </w:tc>
        <w:tc>
          <w:tcPr>
            <w:tcW w:w="2624" w:type="dxa"/>
            <w:tcBorders>
              <w:top w:val="single" w:sz="4" w:space="0" w:color="auto"/>
            </w:tcBorders>
          </w:tcPr>
          <w:p w:rsidR="001F2B3D" w:rsidRPr="001F2B3D" w:rsidRDefault="001F2B3D">
            <w:pPr>
              <w:shd w:val="clear" w:color="000000" w:fill="auto"/>
              <w:spacing w:before="60" w:line="200" w:lineRule="exact"/>
              <w:jc w:val="center"/>
              <w:rPr>
                <w:sz w:val="16"/>
                <w:szCs w:val="16"/>
              </w:rPr>
            </w:pPr>
            <w:r w:rsidRPr="001F2B3D">
              <w:rPr>
                <w:sz w:val="16"/>
                <w:szCs w:val="16"/>
              </w:rPr>
              <w:t>50 000</w:t>
            </w:r>
          </w:p>
        </w:tc>
      </w:tr>
      <w:tr w:rsidR="00000000" w:rsidRPr="001F2B3D">
        <w:tc>
          <w:tcPr>
            <w:tcW w:w="3528" w:type="dxa"/>
          </w:tcPr>
          <w:p w:rsidR="001F2B3D" w:rsidRPr="001F2B3D" w:rsidRDefault="001F2B3D">
            <w:pPr>
              <w:shd w:val="clear" w:color="000000" w:fill="auto"/>
              <w:spacing w:before="60" w:line="200" w:lineRule="exact"/>
              <w:rPr>
                <w:sz w:val="16"/>
                <w:szCs w:val="16"/>
              </w:rPr>
            </w:pPr>
            <w:r w:rsidRPr="001F2B3D">
              <w:rPr>
                <w:sz w:val="16"/>
                <w:szCs w:val="16"/>
              </w:rPr>
              <w:t>1:9 Statens jordbruksverk</w:t>
            </w:r>
          </w:p>
        </w:tc>
        <w:tc>
          <w:tcPr>
            <w:tcW w:w="3060" w:type="dxa"/>
          </w:tcPr>
          <w:p w:rsidR="001F2B3D" w:rsidRPr="001F2B3D" w:rsidRDefault="001F2B3D">
            <w:pPr>
              <w:shd w:val="clear" w:color="000000" w:fill="auto"/>
              <w:spacing w:before="60" w:line="200" w:lineRule="exact"/>
              <w:jc w:val="center"/>
              <w:rPr>
                <w:sz w:val="16"/>
                <w:szCs w:val="16"/>
              </w:rPr>
            </w:pPr>
            <w:r w:rsidRPr="001F2B3D">
              <w:rPr>
                <w:sz w:val="16"/>
                <w:szCs w:val="16"/>
              </w:rPr>
              <w:t>409 000</w:t>
            </w:r>
          </w:p>
        </w:tc>
        <w:tc>
          <w:tcPr>
            <w:tcW w:w="2624" w:type="dxa"/>
          </w:tcPr>
          <w:p w:rsidR="001F2B3D" w:rsidRPr="001F2B3D" w:rsidRDefault="001F2B3D">
            <w:pPr>
              <w:shd w:val="clear" w:color="000000" w:fill="auto"/>
              <w:spacing w:before="60" w:line="200" w:lineRule="exact"/>
              <w:jc w:val="center"/>
              <w:rPr>
                <w:sz w:val="16"/>
                <w:szCs w:val="16"/>
              </w:rPr>
            </w:pPr>
            <w:r w:rsidRPr="001F2B3D">
              <w:rPr>
                <w:sz w:val="16"/>
                <w:szCs w:val="16"/>
              </w:rPr>
              <w:t>30 000</w:t>
            </w:r>
          </w:p>
        </w:tc>
      </w:tr>
      <w:tr w:rsidR="00000000" w:rsidRPr="001F2B3D">
        <w:tc>
          <w:tcPr>
            <w:tcW w:w="3528" w:type="dxa"/>
          </w:tcPr>
          <w:p w:rsidR="001F2B3D" w:rsidRPr="001F2B3D" w:rsidRDefault="001F2B3D">
            <w:pPr>
              <w:shd w:val="clear" w:color="000000" w:fill="auto"/>
              <w:spacing w:before="60" w:line="200" w:lineRule="exact"/>
              <w:rPr>
                <w:sz w:val="16"/>
                <w:szCs w:val="16"/>
              </w:rPr>
            </w:pPr>
            <w:r w:rsidRPr="001F2B3D">
              <w:rPr>
                <w:sz w:val="16"/>
                <w:szCs w:val="16"/>
              </w:rPr>
              <w:t>1:17 Fiskevård</w:t>
            </w:r>
          </w:p>
        </w:tc>
        <w:tc>
          <w:tcPr>
            <w:tcW w:w="3060" w:type="dxa"/>
          </w:tcPr>
          <w:p w:rsidR="001F2B3D" w:rsidRPr="001F2B3D" w:rsidRDefault="001F2B3D">
            <w:pPr>
              <w:shd w:val="clear" w:color="000000" w:fill="auto"/>
              <w:spacing w:before="60" w:line="200" w:lineRule="exact"/>
              <w:jc w:val="center"/>
              <w:rPr>
                <w:sz w:val="16"/>
                <w:szCs w:val="16"/>
              </w:rPr>
            </w:pPr>
            <w:r w:rsidRPr="001F2B3D">
              <w:rPr>
                <w:sz w:val="16"/>
                <w:szCs w:val="16"/>
              </w:rPr>
              <w:t>25 000</w:t>
            </w:r>
          </w:p>
        </w:tc>
        <w:tc>
          <w:tcPr>
            <w:tcW w:w="2624" w:type="dxa"/>
          </w:tcPr>
          <w:p w:rsidR="001F2B3D" w:rsidRPr="001F2B3D" w:rsidRDefault="001F2B3D">
            <w:pPr>
              <w:shd w:val="clear" w:color="000000" w:fill="auto"/>
              <w:spacing w:before="60" w:line="200" w:lineRule="exact"/>
              <w:jc w:val="center"/>
              <w:rPr>
                <w:sz w:val="16"/>
                <w:szCs w:val="16"/>
              </w:rPr>
            </w:pPr>
            <w:r w:rsidRPr="001F2B3D">
              <w:rPr>
                <w:sz w:val="16"/>
                <w:szCs w:val="16"/>
              </w:rPr>
              <w:t>25 000</w:t>
            </w:r>
          </w:p>
        </w:tc>
      </w:tr>
      <w:tr w:rsidR="00000000" w:rsidRPr="001F2B3D">
        <w:tc>
          <w:tcPr>
            <w:tcW w:w="3528" w:type="dxa"/>
          </w:tcPr>
          <w:p w:rsidR="001F2B3D" w:rsidRPr="001F2B3D" w:rsidRDefault="001F2B3D">
            <w:pPr>
              <w:shd w:val="clear" w:color="000000" w:fill="auto"/>
              <w:spacing w:before="60" w:line="200" w:lineRule="exact"/>
              <w:rPr>
                <w:sz w:val="16"/>
                <w:szCs w:val="16"/>
              </w:rPr>
            </w:pPr>
            <w:r w:rsidRPr="001F2B3D">
              <w:rPr>
                <w:sz w:val="16"/>
                <w:szCs w:val="16"/>
              </w:rPr>
              <w:t>1:18 Livsmedelsverket</w:t>
            </w:r>
          </w:p>
        </w:tc>
        <w:tc>
          <w:tcPr>
            <w:tcW w:w="3060" w:type="dxa"/>
          </w:tcPr>
          <w:p w:rsidR="001F2B3D" w:rsidRPr="001F2B3D" w:rsidRDefault="001F2B3D">
            <w:pPr>
              <w:shd w:val="clear" w:color="000000" w:fill="auto"/>
              <w:spacing w:before="60" w:line="200" w:lineRule="exact"/>
              <w:jc w:val="center"/>
              <w:rPr>
                <w:sz w:val="16"/>
                <w:szCs w:val="16"/>
              </w:rPr>
            </w:pPr>
            <w:r w:rsidRPr="001F2B3D">
              <w:rPr>
                <w:sz w:val="16"/>
                <w:szCs w:val="16"/>
              </w:rPr>
              <w:t>200 000</w:t>
            </w:r>
          </w:p>
        </w:tc>
        <w:tc>
          <w:tcPr>
            <w:tcW w:w="2624" w:type="dxa"/>
          </w:tcPr>
          <w:p w:rsidR="001F2B3D" w:rsidRPr="001F2B3D" w:rsidRDefault="001F2B3D">
            <w:pPr>
              <w:shd w:val="clear" w:color="000000" w:fill="auto"/>
              <w:spacing w:before="60" w:line="200" w:lineRule="exact"/>
              <w:jc w:val="center"/>
              <w:rPr>
                <w:sz w:val="16"/>
                <w:szCs w:val="16"/>
              </w:rPr>
            </w:pPr>
            <w:r w:rsidRPr="001F2B3D">
              <w:rPr>
                <w:sz w:val="16"/>
                <w:szCs w:val="16"/>
              </w:rPr>
              <w:t>20 000</w:t>
            </w:r>
          </w:p>
        </w:tc>
      </w:tr>
      <w:tr w:rsidR="00000000" w:rsidRPr="001F2B3D">
        <w:tc>
          <w:tcPr>
            <w:tcW w:w="3528" w:type="dxa"/>
          </w:tcPr>
          <w:p w:rsidR="001F2B3D" w:rsidRPr="001F2B3D" w:rsidRDefault="001F2B3D">
            <w:pPr>
              <w:shd w:val="clear" w:color="000000" w:fill="auto"/>
              <w:spacing w:before="60" w:line="200" w:lineRule="exact"/>
              <w:rPr>
                <w:sz w:val="16"/>
                <w:szCs w:val="16"/>
              </w:rPr>
            </w:pPr>
            <w:r w:rsidRPr="001F2B3D">
              <w:rPr>
                <w:sz w:val="16"/>
                <w:szCs w:val="16"/>
              </w:rPr>
              <w:t>1:21 En konkurrenskraftig liv</w:t>
            </w:r>
            <w:r w:rsidRPr="001F2B3D">
              <w:rPr>
                <w:sz w:val="16"/>
                <w:szCs w:val="16"/>
              </w:rPr>
              <w:t>s</w:t>
            </w:r>
            <w:r w:rsidRPr="001F2B3D">
              <w:rPr>
                <w:sz w:val="16"/>
                <w:szCs w:val="16"/>
              </w:rPr>
              <w:t>medelssektor</w:t>
            </w:r>
          </w:p>
        </w:tc>
        <w:tc>
          <w:tcPr>
            <w:tcW w:w="3060" w:type="dxa"/>
            <w:vAlign w:val="bottom"/>
          </w:tcPr>
          <w:p w:rsidR="001F2B3D" w:rsidRPr="001F2B3D" w:rsidRDefault="001F2B3D">
            <w:pPr>
              <w:shd w:val="clear" w:color="000000" w:fill="auto"/>
              <w:spacing w:before="60" w:line="200" w:lineRule="exact"/>
              <w:jc w:val="center"/>
              <w:rPr>
                <w:sz w:val="16"/>
                <w:szCs w:val="16"/>
              </w:rPr>
            </w:pPr>
            <w:r w:rsidRPr="001F2B3D">
              <w:rPr>
                <w:sz w:val="16"/>
                <w:szCs w:val="16"/>
              </w:rPr>
              <w:t>54 000</w:t>
            </w:r>
          </w:p>
        </w:tc>
        <w:tc>
          <w:tcPr>
            <w:tcW w:w="2624" w:type="dxa"/>
            <w:vAlign w:val="bottom"/>
          </w:tcPr>
          <w:p w:rsidR="001F2B3D" w:rsidRPr="001F2B3D" w:rsidRDefault="001F2B3D">
            <w:pPr>
              <w:shd w:val="clear" w:color="000000" w:fill="auto"/>
              <w:spacing w:before="60" w:line="200" w:lineRule="exact"/>
              <w:jc w:val="center"/>
              <w:rPr>
                <w:sz w:val="16"/>
                <w:szCs w:val="16"/>
              </w:rPr>
            </w:pPr>
            <w:r w:rsidRPr="001F2B3D">
              <w:rPr>
                <w:sz w:val="16"/>
                <w:szCs w:val="16"/>
              </w:rPr>
              <w:t>–54 000</w:t>
            </w:r>
          </w:p>
        </w:tc>
      </w:tr>
      <w:tr w:rsidR="00000000" w:rsidRPr="001F2B3D">
        <w:tc>
          <w:tcPr>
            <w:tcW w:w="3528" w:type="dxa"/>
          </w:tcPr>
          <w:p w:rsidR="001F2B3D" w:rsidRPr="001F2B3D" w:rsidRDefault="001F2B3D">
            <w:pPr>
              <w:shd w:val="clear" w:color="000000" w:fill="auto"/>
              <w:spacing w:before="60" w:line="200" w:lineRule="exact"/>
              <w:rPr>
                <w:sz w:val="16"/>
                <w:szCs w:val="16"/>
              </w:rPr>
            </w:pPr>
            <w:r w:rsidRPr="001F2B3D">
              <w:rPr>
                <w:sz w:val="16"/>
                <w:szCs w:val="16"/>
              </w:rPr>
              <w:t>1:25 Miljöförbättrande åtgärder i jordbruket</w:t>
            </w:r>
          </w:p>
        </w:tc>
        <w:tc>
          <w:tcPr>
            <w:tcW w:w="3060" w:type="dxa"/>
            <w:vAlign w:val="bottom"/>
          </w:tcPr>
          <w:p w:rsidR="001F2B3D" w:rsidRPr="001F2B3D" w:rsidRDefault="001F2B3D">
            <w:pPr>
              <w:shd w:val="clear" w:color="000000" w:fill="auto"/>
              <w:spacing w:before="60" w:line="200" w:lineRule="exact"/>
              <w:jc w:val="center"/>
              <w:rPr>
                <w:sz w:val="16"/>
                <w:szCs w:val="16"/>
              </w:rPr>
            </w:pPr>
            <w:r w:rsidRPr="001F2B3D">
              <w:rPr>
                <w:sz w:val="16"/>
                <w:szCs w:val="16"/>
              </w:rPr>
              <w:t>23 000</w:t>
            </w:r>
          </w:p>
        </w:tc>
        <w:tc>
          <w:tcPr>
            <w:tcW w:w="2624" w:type="dxa"/>
            <w:vAlign w:val="bottom"/>
          </w:tcPr>
          <w:p w:rsidR="001F2B3D" w:rsidRPr="001F2B3D" w:rsidRDefault="001F2B3D">
            <w:pPr>
              <w:shd w:val="clear" w:color="000000" w:fill="auto"/>
              <w:spacing w:before="60" w:line="200" w:lineRule="exact"/>
              <w:jc w:val="center"/>
              <w:rPr>
                <w:sz w:val="16"/>
                <w:szCs w:val="16"/>
              </w:rPr>
            </w:pPr>
            <w:r w:rsidRPr="001F2B3D">
              <w:rPr>
                <w:sz w:val="16"/>
                <w:szCs w:val="16"/>
              </w:rPr>
              <w:t>50 000</w:t>
            </w:r>
          </w:p>
        </w:tc>
      </w:tr>
      <w:tr w:rsidR="00000000" w:rsidRPr="001F2B3D">
        <w:tc>
          <w:tcPr>
            <w:tcW w:w="3528" w:type="dxa"/>
            <w:tcBorders>
              <w:bottom w:val="nil"/>
            </w:tcBorders>
          </w:tcPr>
          <w:p w:rsidR="001F2B3D" w:rsidRPr="001F2B3D" w:rsidRDefault="001F2B3D">
            <w:pPr>
              <w:shd w:val="clear" w:color="000000" w:fill="auto"/>
              <w:spacing w:before="60" w:line="200" w:lineRule="exact"/>
              <w:rPr>
                <w:sz w:val="16"/>
                <w:szCs w:val="16"/>
              </w:rPr>
            </w:pPr>
            <w:r w:rsidRPr="001F2B3D">
              <w:rPr>
                <w:sz w:val="16"/>
                <w:szCs w:val="16"/>
              </w:rPr>
              <w:t>Nytt Gröna jobb</w:t>
            </w:r>
          </w:p>
        </w:tc>
        <w:tc>
          <w:tcPr>
            <w:tcW w:w="3060" w:type="dxa"/>
            <w:tcBorders>
              <w:bottom w:val="nil"/>
            </w:tcBorders>
          </w:tcPr>
          <w:p w:rsidR="001F2B3D" w:rsidRPr="001F2B3D" w:rsidRDefault="001F2B3D">
            <w:pPr>
              <w:shd w:val="clear" w:color="000000" w:fill="auto"/>
              <w:spacing w:before="60" w:line="200" w:lineRule="exact"/>
              <w:jc w:val="center"/>
              <w:rPr>
                <w:sz w:val="16"/>
                <w:szCs w:val="16"/>
              </w:rPr>
            </w:pPr>
            <w:r w:rsidRPr="001F2B3D">
              <w:rPr>
                <w:sz w:val="16"/>
                <w:szCs w:val="16"/>
              </w:rPr>
              <w:t>0</w:t>
            </w:r>
          </w:p>
        </w:tc>
        <w:tc>
          <w:tcPr>
            <w:tcW w:w="2624" w:type="dxa"/>
            <w:tcBorders>
              <w:bottom w:val="nil"/>
            </w:tcBorders>
          </w:tcPr>
          <w:p w:rsidR="001F2B3D" w:rsidRPr="001F2B3D" w:rsidRDefault="001F2B3D">
            <w:pPr>
              <w:shd w:val="clear" w:color="000000" w:fill="auto"/>
              <w:spacing w:before="60" w:line="200" w:lineRule="exact"/>
              <w:jc w:val="center"/>
              <w:rPr>
                <w:sz w:val="16"/>
                <w:szCs w:val="16"/>
              </w:rPr>
            </w:pPr>
            <w:r w:rsidRPr="001F2B3D">
              <w:rPr>
                <w:sz w:val="16"/>
                <w:szCs w:val="16"/>
              </w:rPr>
              <w:t>10 000</w:t>
            </w:r>
          </w:p>
        </w:tc>
      </w:tr>
      <w:tr w:rsidR="00000000" w:rsidRPr="001F2B3D">
        <w:tc>
          <w:tcPr>
            <w:tcW w:w="3528" w:type="dxa"/>
            <w:tcBorders>
              <w:top w:val="nil"/>
              <w:bottom w:val="single" w:sz="4" w:space="0" w:color="auto"/>
            </w:tcBorders>
          </w:tcPr>
          <w:p w:rsidR="001F2B3D" w:rsidRPr="001F2B3D" w:rsidRDefault="001F2B3D">
            <w:pPr>
              <w:shd w:val="clear" w:color="000000" w:fill="auto"/>
              <w:spacing w:before="60" w:line="200" w:lineRule="exact"/>
              <w:rPr>
                <w:b/>
                <w:sz w:val="16"/>
                <w:szCs w:val="16"/>
              </w:rPr>
            </w:pPr>
            <w:r w:rsidRPr="001F2B3D">
              <w:rPr>
                <w:b/>
                <w:sz w:val="16"/>
                <w:szCs w:val="16"/>
              </w:rPr>
              <w:t>Summa</w:t>
            </w:r>
          </w:p>
        </w:tc>
        <w:tc>
          <w:tcPr>
            <w:tcW w:w="3060" w:type="dxa"/>
            <w:tcBorders>
              <w:top w:val="nil"/>
              <w:bottom w:val="single" w:sz="4" w:space="0" w:color="auto"/>
            </w:tcBorders>
          </w:tcPr>
          <w:p w:rsidR="001F2B3D" w:rsidRPr="001F2B3D" w:rsidRDefault="001F2B3D">
            <w:pPr>
              <w:shd w:val="clear" w:color="000000" w:fill="auto"/>
              <w:spacing w:before="60" w:line="200" w:lineRule="exact"/>
              <w:jc w:val="center"/>
              <w:rPr>
                <w:b/>
                <w:sz w:val="16"/>
                <w:szCs w:val="16"/>
              </w:rPr>
            </w:pPr>
            <w:r w:rsidRPr="001F2B3D">
              <w:rPr>
                <w:b/>
                <w:sz w:val="16"/>
                <w:szCs w:val="16"/>
              </w:rPr>
              <w:t>1 056 000</w:t>
            </w:r>
          </w:p>
        </w:tc>
        <w:tc>
          <w:tcPr>
            <w:tcW w:w="2624" w:type="dxa"/>
            <w:tcBorders>
              <w:top w:val="nil"/>
              <w:bottom w:val="single" w:sz="4" w:space="0" w:color="auto"/>
            </w:tcBorders>
          </w:tcPr>
          <w:p w:rsidR="001F2B3D" w:rsidRPr="001F2B3D" w:rsidRDefault="001F2B3D">
            <w:pPr>
              <w:shd w:val="clear" w:color="000000" w:fill="auto"/>
              <w:spacing w:before="60" w:line="200" w:lineRule="exact"/>
              <w:jc w:val="center"/>
              <w:rPr>
                <w:b/>
                <w:sz w:val="16"/>
                <w:szCs w:val="16"/>
              </w:rPr>
            </w:pPr>
            <w:r w:rsidRPr="001F2B3D">
              <w:rPr>
                <w:b/>
                <w:sz w:val="16"/>
                <w:szCs w:val="16"/>
              </w:rPr>
              <w:t>313 000</w:t>
            </w:r>
          </w:p>
        </w:tc>
      </w:tr>
    </w:tbl>
    <w:p w:rsidR="001F2B3D" w:rsidRPr="001F2B3D" w:rsidRDefault="001F2B3D">
      <w:pPr>
        <w:shd w:val="clear" w:color="000000" w:fill="auto"/>
      </w:pPr>
    </w:p>
    <w:p w:rsidR="001F2B3D" w:rsidRPr="001F2B3D" w:rsidRDefault="001F2B3D">
      <w:pPr>
        <w:pStyle w:val="Rubrik1"/>
        <w:shd w:val="clear" w:color="000000" w:fill="auto"/>
        <w:spacing w:before="520"/>
      </w:pPr>
      <w:r w:rsidRPr="001F2B3D">
        <w:t>Motivering</w:t>
      </w:r>
    </w:p>
    <w:p w:rsidR="001F2B3D" w:rsidRPr="001F2B3D" w:rsidRDefault="001F2B3D">
      <w:pPr>
        <w:shd w:val="clear" w:color="000000" w:fill="auto"/>
      </w:pPr>
      <w:r w:rsidRPr="001F2B3D">
        <w:t>Vänsterpartiet ökar satsningar på biotopskydd och naturvårdsavtal i skogen varför anslaget till skogsbruket ökar. Vi värnar ett starkt och oberoende dju</w:t>
      </w:r>
      <w:r w:rsidRPr="001F2B3D">
        <w:t>r</w:t>
      </w:r>
      <w:r w:rsidRPr="001F2B3D">
        <w:t>skydd i Sverige och ökar Jordbruksverkets anslag för djurskyddsverksamhet samt införande av en djurskyddsombudsman. Vi satsar även i denna budget på en miljö- och klimatanpassad livsmedelssektor varför Livsmedelsverket får höjda anslag. Som ett led i en större satsning på ekologiskt och miljöanpassat jordbruk avslås regeringens satsning på en konkurrenskraftig livsmedelsse</w:t>
      </w:r>
      <w:r w:rsidRPr="001F2B3D">
        <w:t>k</w:t>
      </w:r>
      <w:r w:rsidRPr="001F2B3D">
        <w:t>tor och istället lägger vi ytterligare 50 miljoner kronor på miljöförbättringar i jordbruket samt införande av ekorådgivare.</w:t>
      </w:r>
    </w:p>
    <w:p w:rsidR="001F2B3D" w:rsidRPr="001F2B3D" w:rsidRDefault="001F2B3D">
      <w:pPr>
        <w:pStyle w:val="Rubrik2"/>
        <w:shd w:val="clear" w:color="000000" w:fill="auto"/>
      </w:pPr>
      <w:r w:rsidRPr="001F2B3D">
        <w:lastRenderedPageBreak/>
        <w:t>1:2 Insats</w:t>
      </w:r>
      <w:r w:rsidRPr="001F2B3D">
        <w:t>er för skogsbruket</w:t>
      </w:r>
    </w:p>
    <w:p w:rsidR="001F2B3D" w:rsidRPr="001F2B3D" w:rsidRDefault="001F2B3D">
      <w:pPr>
        <w:shd w:val="clear" w:color="000000" w:fill="auto"/>
      </w:pPr>
      <w:r w:rsidRPr="001F2B3D">
        <w:t>Ambitionerna måste höjas inom skogsbruket för att stärka och skydda ekosy-</w:t>
      </w:r>
      <w:r w:rsidRPr="001F2B3D">
        <w:t>s</w:t>
      </w:r>
      <w:r w:rsidRPr="001F2B3D">
        <w:t>temen och den biologiska mångfalden. Flertalet rapporter visar på att vi inte kommer att nå målet för skydd av skog. Vi höjer därför anslaget till bioto</w:t>
      </w:r>
      <w:r w:rsidRPr="001F2B3D">
        <w:t>p</w:t>
      </w:r>
      <w:r w:rsidRPr="001F2B3D">
        <w:t>skydd och naturvårdsavtal med 50 miljoner kronor per år 2010–2012.</w:t>
      </w:r>
    </w:p>
    <w:p w:rsidR="001F2B3D" w:rsidRPr="001F2B3D" w:rsidRDefault="001F2B3D">
      <w:pPr>
        <w:pStyle w:val="Rubrik2"/>
        <w:shd w:val="clear" w:color="000000" w:fill="auto"/>
      </w:pPr>
      <w:r w:rsidRPr="001F2B3D">
        <w:t>1:9 Statens jordbruksverk</w:t>
      </w:r>
    </w:p>
    <w:p w:rsidR="001F2B3D" w:rsidRPr="001F2B3D" w:rsidRDefault="001F2B3D">
      <w:pPr>
        <w:shd w:val="clear" w:color="000000" w:fill="auto"/>
      </w:pPr>
      <w:r w:rsidRPr="001F2B3D">
        <w:t>Djurskyddsmyndigheten lades ned den 1 juli 2007 och verksamheten överfö</w:t>
      </w:r>
      <w:r w:rsidRPr="001F2B3D">
        <w:t>r</w:t>
      </w:r>
      <w:r w:rsidRPr="001F2B3D">
        <w:t>des till Jordbruksverket. Vi vill stärka denna verksamhet samt införa en dju</w:t>
      </w:r>
      <w:r w:rsidRPr="001F2B3D">
        <w:t>r</w:t>
      </w:r>
      <w:r w:rsidRPr="001F2B3D">
        <w:t>skyddsombudsman varför vi tillför 30 miljoner kronor per år 2010–2012.</w:t>
      </w:r>
    </w:p>
    <w:p w:rsidR="001F2B3D" w:rsidRPr="001F2B3D" w:rsidRDefault="001F2B3D">
      <w:pPr>
        <w:pStyle w:val="Rubrik2"/>
        <w:shd w:val="clear" w:color="000000" w:fill="auto"/>
      </w:pPr>
      <w:r w:rsidRPr="001F2B3D">
        <w:t>1:17 Fiskevård</w:t>
      </w:r>
    </w:p>
    <w:p w:rsidR="001F2B3D" w:rsidRPr="001F2B3D" w:rsidRDefault="001F2B3D">
      <w:pPr>
        <w:shd w:val="clear" w:color="000000" w:fill="auto"/>
        <w:autoSpaceDE w:val="0"/>
        <w:autoSpaceDN w:val="0"/>
        <w:adjustRightInd w:val="0"/>
        <w:rPr>
          <w:color w:val="FF0000"/>
          <w:szCs w:val="24"/>
        </w:rPr>
      </w:pPr>
      <w:r w:rsidRPr="001F2B3D">
        <w:t xml:space="preserve">Det krävs extra naturvårdsinsatser för att öka reproduktionsmöjligheten för fisk, öka den biologiska mångfalden samt möjligheterna för småskaligt fiske och fisketurism. Vi stärker därför anslagen till fiskevård med 25 miljoner kronor årligen under kommande tre år </w:t>
      </w:r>
      <w:r w:rsidRPr="001F2B3D">
        <w:rPr>
          <w:szCs w:val="24"/>
        </w:rPr>
        <w:t>med särskild inriktning på tätortsnära områden.</w:t>
      </w:r>
    </w:p>
    <w:p w:rsidR="001F2B3D" w:rsidRPr="001F2B3D" w:rsidRDefault="001F2B3D">
      <w:pPr>
        <w:pStyle w:val="Rubrik2"/>
        <w:shd w:val="clear" w:color="000000" w:fill="auto"/>
      </w:pPr>
      <w:r w:rsidRPr="001F2B3D">
        <w:t>1:8 Livsmedelsverket</w:t>
      </w:r>
    </w:p>
    <w:p w:rsidR="001F2B3D" w:rsidRPr="001F2B3D" w:rsidRDefault="001F2B3D">
      <w:pPr>
        <w:shd w:val="clear" w:color="000000" w:fill="auto"/>
      </w:pPr>
      <w:r w:rsidRPr="001F2B3D">
        <w:t>Vi aviserar 20 miljoner kronor per år 2010, 2011 samt 2012 till stöd för Livsmedelsverkets arbete med miljö- och klimatanpassad kost. För att uppnå miljö- och klimatmål är det viktigt att livsmedelssektorn förändras för att minska sin negativa påverkan inom dessa områden. En stor faktor är den ökade konsumtionen av kött som utgör drygt 20 % av de totala utsläppen av växthusgaser. Enligt Naturvårdsverkets rapport ”Att äta för en bättre miljö” slog man fast att svenskarna i framtiden bör äta ca 25 % mindre k</w:t>
      </w:r>
      <w:r w:rsidRPr="001F2B3D">
        <w:t>öttprodukter än idag. Vi vill därför satsa mer på en miljö- och klimatmedveten livsmedel</w:t>
      </w:r>
      <w:r w:rsidRPr="001F2B3D">
        <w:t>s</w:t>
      </w:r>
      <w:r w:rsidRPr="001F2B3D">
        <w:t>produktion och konsumtion genom bl.a. ökat informations- och kampanjarb</w:t>
      </w:r>
      <w:r w:rsidRPr="001F2B3D">
        <w:t>e</w:t>
      </w:r>
      <w:r w:rsidRPr="001F2B3D">
        <w:t xml:space="preserve">te. </w:t>
      </w:r>
    </w:p>
    <w:p w:rsidR="001F2B3D" w:rsidRPr="001F2B3D" w:rsidRDefault="001F2B3D">
      <w:pPr>
        <w:pStyle w:val="Rubrik2"/>
        <w:shd w:val="clear" w:color="000000" w:fill="auto"/>
      </w:pPr>
      <w:r w:rsidRPr="001F2B3D">
        <w:t>1:21 En konkurrenskraftig livsmedelssektor</w:t>
      </w:r>
    </w:p>
    <w:p w:rsidR="001F2B3D" w:rsidRPr="001F2B3D" w:rsidRDefault="001F2B3D">
      <w:pPr>
        <w:shd w:val="clear" w:color="000000" w:fill="auto"/>
      </w:pPr>
      <w:r w:rsidRPr="001F2B3D">
        <w:t>För att nå nationella mål för en ekologisk konsumtion och produktion måste särskilda satsningar göras på dessa områden. Vi ser en risk i ett allt för stort fokus på ökad konkurrenskraft och avslår därför regeringens satsning på o</w:t>
      </w:r>
      <w:r w:rsidRPr="001F2B3D">
        <w:t>m</w:t>
      </w:r>
      <w:r w:rsidRPr="001F2B3D">
        <w:t>rådet. Istället ökar vi anslaget 1:25 till miljöförbättrande åtgärder i jordbruket.</w:t>
      </w:r>
    </w:p>
    <w:p w:rsidR="001F2B3D" w:rsidRPr="001F2B3D" w:rsidRDefault="001F2B3D">
      <w:pPr>
        <w:pStyle w:val="Rubrik2"/>
        <w:shd w:val="clear" w:color="000000" w:fill="auto"/>
      </w:pPr>
      <w:r w:rsidRPr="001F2B3D">
        <w:t>1:25 Miljöförbättrande åtgärder i jordbruket</w:t>
      </w:r>
    </w:p>
    <w:p w:rsidR="001F2B3D" w:rsidRPr="001F2B3D" w:rsidRDefault="001F2B3D">
      <w:pPr>
        <w:shd w:val="clear" w:color="000000" w:fill="auto"/>
      </w:pPr>
      <w:r w:rsidRPr="001F2B3D">
        <w:t>Det finns ett behov av ökad information, statistik, rådgivning och utbildning inom det ekologiska jordbruket. Det krävs även en miljöanpassad utveckling av det konventionella jordbruket. Vi satsar därför 50 miljoner kronor extra per år under perioden 2010–2012 samt inför ekorådgivare för att underlätta och stimulera nyetablering av ekologiska jordbruk.</w:t>
      </w:r>
    </w:p>
    <w:p w:rsidR="001F2B3D" w:rsidRPr="001F2B3D" w:rsidRDefault="001F2B3D">
      <w:pPr>
        <w:pStyle w:val="Rubrik2"/>
        <w:shd w:val="clear" w:color="000000" w:fill="auto"/>
      </w:pPr>
      <w:r w:rsidRPr="001F2B3D">
        <w:t>Nytt, 1:32 Gröna jobb</w:t>
      </w:r>
    </w:p>
    <w:p w:rsidR="001F2B3D" w:rsidRPr="001F2B3D" w:rsidRDefault="001F2B3D">
      <w:pPr>
        <w:shd w:val="clear" w:color="000000" w:fill="auto"/>
      </w:pPr>
      <w:r w:rsidRPr="001F2B3D">
        <w:t>Den lyckade arbetsmarknadsåtgärden Gröna jobb sysselsatte över 3 000 lån</w:t>
      </w:r>
      <w:r w:rsidRPr="001F2B3D">
        <w:t>g</w:t>
      </w:r>
      <w:r w:rsidRPr="001F2B3D">
        <w:t>tidsarbetslösa i hela landet med viktiga naturvårdsjobb under perioden 2003–2006. Gröna jobb var ett samarbete mellan Arbetsmarknadsstyrelsen, Skog</w:t>
      </w:r>
      <w:r w:rsidRPr="001F2B3D">
        <w:t>s</w:t>
      </w:r>
      <w:r w:rsidRPr="001F2B3D">
        <w:t>styrelsen och ESF-rådet för att stärka långtidsarbetslösas position på arbet</w:t>
      </w:r>
      <w:r w:rsidRPr="001F2B3D">
        <w:t>s</w:t>
      </w:r>
      <w:r w:rsidRPr="001F2B3D">
        <w:t>marknaden. Vi vill att Gröna jobb startas om och satsar därför 500 miljoner kronor i utgiftsområde 10 samt 14. Vi tillför även 10 miljoner kronor till Jordbruksverket, Naturvårdsverket, Fiskeriverket och Skogsstyrelsen för administrativa kostnader.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2B3D">
        <w:trPr>
          <w:cantSplit/>
        </w:trPr>
        <w:tc>
          <w:tcPr>
            <w:tcW w:w="3046" w:type="dxa"/>
          </w:tcPr>
          <w:p w:rsidR="001F2B3D" w:rsidRPr="001F2B3D" w:rsidRDefault="001F2B3D">
            <w:pPr>
              <w:pStyle w:val="UnderskriftDatum"/>
              <w:shd w:val="clear" w:color="000000" w:fill="auto"/>
              <w:spacing w:before="240"/>
            </w:pPr>
            <w:r w:rsidRPr="001F2B3D">
              <w:t>Stockholm den 2 oktober 2009</w:t>
            </w:r>
          </w:p>
        </w:tc>
        <w:tc>
          <w:tcPr>
            <w:tcW w:w="3047" w:type="dxa"/>
          </w:tcPr>
          <w:p w:rsidR="001F2B3D" w:rsidRPr="001F2B3D" w:rsidRDefault="001F2B3D">
            <w:pPr>
              <w:pStyle w:val="Underskrifter"/>
              <w:shd w:val="clear" w:color="000000" w:fill="auto"/>
              <w:spacing w:before="240"/>
            </w:pPr>
          </w:p>
        </w:tc>
      </w:tr>
      <w:tr w:rsidR="00000000" w:rsidRPr="001F2B3D">
        <w:trPr>
          <w:cantSplit/>
        </w:trPr>
        <w:tc>
          <w:tcPr>
            <w:tcW w:w="3046" w:type="dxa"/>
          </w:tcPr>
          <w:p w:rsidR="001F2B3D" w:rsidRPr="001F2B3D" w:rsidRDefault="001F2B3D">
            <w:pPr>
              <w:pStyle w:val="Underskrifter"/>
              <w:shd w:val="clear" w:color="000000" w:fill="auto"/>
            </w:pPr>
            <w:r w:rsidRPr="001F2B3D">
              <w:t>Lars Ohly (v)</w:t>
            </w:r>
          </w:p>
        </w:tc>
        <w:tc>
          <w:tcPr>
            <w:tcW w:w="3046" w:type="dxa"/>
          </w:tcPr>
          <w:p w:rsidR="001F2B3D" w:rsidRPr="001F2B3D" w:rsidRDefault="001F2B3D">
            <w:pPr>
              <w:pStyle w:val="Underskrifter"/>
              <w:shd w:val="clear" w:color="000000" w:fill="auto"/>
            </w:pPr>
          </w:p>
        </w:tc>
      </w:tr>
      <w:tr w:rsidR="00000000" w:rsidRPr="001F2B3D">
        <w:trPr>
          <w:cantSplit/>
        </w:trPr>
        <w:tc>
          <w:tcPr>
            <w:tcW w:w="3046" w:type="dxa"/>
          </w:tcPr>
          <w:p w:rsidR="001F2B3D" w:rsidRPr="001F2B3D" w:rsidRDefault="001F2B3D">
            <w:pPr>
              <w:pStyle w:val="Underskrifter"/>
              <w:shd w:val="clear" w:color="000000" w:fill="auto"/>
            </w:pPr>
            <w:r w:rsidRPr="001F2B3D">
              <w:t>Marianne Berg (v)</w:t>
            </w:r>
          </w:p>
        </w:tc>
        <w:tc>
          <w:tcPr>
            <w:tcW w:w="3046" w:type="dxa"/>
          </w:tcPr>
          <w:p w:rsidR="001F2B3D" w:rsidRPr="001F2B3D" w:rsidRDefault="001F2B3D">
            <w:pPr>
              <w:pStyle w:val="Underskrifter"/>
              <w:shd w:val="clear" w:color="000000" w:fill="auto"/>
            </w:pPr>
            <w:r w:rsidRPr="001F2B3D">
              <w:t>Jacob Johnson (v)</w:t>
            </w:r>
          </w:p>
        </w:tc>
      </w:tr>
      <w:tr w:rsidR="00000000" w:rsidRPr="001F2B3D">
        <w:trPr>
          <w:cantSplit/>
        </w:trPr>
        <w:tc>
          <w:tcPr>
            <w:tcW w:w="3046" w:type="dxa"/>
          </w:tcPr>
          <w:p w:rsidR="001F2B3D" w:rsidRPr="001F2B3D" w:rsidRDefault="001F2B3D">
            <w:pPr>
              <w:pStyle w:val="Underskrifter"/>
              <w:shd w:val="clear" w:color="000000" w:fill="auto"/>
            </w:pPr>
            <w:r w:rsidRPr="001F2B3D">
              <w:t>Hans Linde (v)</w:t>
            </w:r>
          </w:p>
        </w:tc>
        <w:tc>
          <w:tcPr>
            <w:tcW w:w="3046" w:type="dxa"/>
          </w:tcPr>
          <w:p w:rsidR="001F2B3D" w:rsidRPr="001F2B3D" w:rsidRDefault="001F2B3D">
            <w:pPr>
              <w:pStyle w:val="Underskrifter"/>
              <w:shd w:val="clear" w:color="000000" w:fill="auto"/>
            </w:pPr>
            <w:r w:rsidRPr="001F2B3D">
              <w:t>Elina Linna (v)</w:t>
            </w:r>
          </w:p>
        </w:tc>
      </w:tr>
      <w:tr w:rsidR="00000000" w:rsidRPr="001F2B3D">
        <w:trPr>
          <w:cantSplit/>
        </w:trPr>
        <w:tc>
          <w:tcPr>
            <w:tcW w:w="3046" w:type="dxa"/>
          </w:tcPr>
          <w:p w:rsidR="001F2B3D" w:rsidRPr="001F2B3D" w:rsidRDefault="001F2B3D">
            <w:pPr>
              <w:pStyle w:val="Underskrifter"/>
              <w:shd w:val="clear" w:color="000000" w:fill="auto"/>
            </w:pPr>
            <w:r w:rsidRPr="001F2B3D">
              <w:t>Lena Olsson (v)</w:t>
            </w:r>
          </w:p>
        </w:tc>
        <w:tc>
          <w:tcPr>
            <w:tcW w:w="3046" w:type="dxa"/>
          </w:tcPr>
          <w:p w:rsidR="001F2B3D" w:rsidRPr="001F2B3D" w:rsidRDefault="001F2B3D">
            <w:pPr>
              <w:pStyle w:val="Underskrifter"/>
              <w:shd w:val="clear" w:color="000000" w:fill="auto"/>
            </w:pPr>
            <w:r w:rsidRPr="001F2B3D">
              <w:t>Alice Åström (v)</w:t>
            </w:r>
          </w:p>
        </w:tc>
      </w:tr>
      <w:tr w:rsidR="00000000" w:rsidRPr="001F2B3D">
        <w:trPr>
          <w:cantSplit/>
        </w:trPr>
        <w:tc>
          <w:tcPr>
            <w:tcW w:w="3046" w:type="dxa"/>
          </w:tcPr>
          <w:p w:rsidR="001F2B3D" w:rsidRPr="001F2B3D" w:rsidRDefault="001F2B3D">
            <w:pPr>
              <w:pStyle w:val="Underskrifter"/>
              <w:shd w:val="clear" w:color="000000" w:fill="auto"/>
            </w:pPr>
            <w:r w:rsidRPr="001F2B3D">
              <w:t>Wiwi-Anne Johansson (v)</w:t>
            </w:r>
          </w:p>
        </w:tc>
        <w:tc>
          <w:tcPr>
            <w:tcW w:w="3046" w:type="dxa"/>
          </w:tcPr>
          <w:p w:rsidR="001F2B3D" w:rsidRPr="001F2B3D" w:rsidRDefault="001F2B3D">
            <w:pPr>
              <w:pStyle w:val="Underskrifter"/>
              <w:shd w:val="clear" w:color="000000" w:fill="auto"/>
            </w:pPr>
          </w:p>
        </w:tc>
      </w:tr>
    </w:tbl>
    <w:p w:rsidR="001F2B3D" w:rsidRPr="001F2B3D" w:rsidRDefault="001F2B3D">
      <w:pPr>
        <w:pStyle w:val="Normaltindrag"/>
        <w:shd w:val="clear" w:color="000000" w:fill="auto"/>
      </w:pPr>
    </w:p>
    <w:sectPr w:rsidR="00000000" w:rsidRPr="001F2B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2B3D" w:rsidRPr="001F2B3D" w:rsidRDefault="001F2B3D">
      <w:r w:rsidRPr="001F2B3D">
        <w:separator/>
      </w:r>
    </w:p>
  </w:endnote>
  <w:endnote w:type="continuationSeparator" w:id="0">
    <w:p w:rsidR="001F2B3D" w:rsidRPr="001F2B3D" w:rsidRDefault="001F2B3D">
      <w:r w:rsidRPr="001F2B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B3D" w:rsidRPr="001F2B3D" w:rsidRDefault="001F2B3D">
    <w:pPr>
      <w:pStyle w:val="Sidfot"/>
    </w:pPr>
    <w:r w:rsidRPr="001F2B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36050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B3D" w:rsidRDefault="001F2B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2B3D" w:rsidRDefault="001F2B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B3D" w:rsidRPr="001F2B3D" w:rsidRDefault="001F2B3D">
    <w:pPr>
      <w:pStyle w:val="Sidfot"/>
    </w:pPr>
    <w:r w:rsidRPr="001F2B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92706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B3D" w:rsidRDefault="001F2B3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2B3D" w:rsidRDefault="001F2B3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B3D" w:rsidRPr="001F2B3D" w:rsidRDefault="001F2B3D">
    <w:pPr>
      <w:pStyle w:val="Sidfot"/>
    </w:pPr>
    <w:r w:rsidRPr="001F2B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83382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B3D" w:rsidRDefault="001F2B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2B3D" w:rsidRDefault="001F2B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2B3D" w:rsidRPr="001F2B3D" w:rsidRDefault="001F2B3D">
      <w:r w:rsidRPr="001F2B3D">
        <w:separator/>
      </w:r>
    </w:p>
  </w:footnote>
  <w:footnote w:type="continuationSeparator" w:id="0">
    <w:p w:rsidR="001F2B3D" w:rsidRPr="001F2B3D" w:rsidRDefault="001F2B3D">
      <w:r w:rsidRPr="001F2B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B3D" w:rsidRPr="001F2B3D" w:rsidRDefault="001F2B3D">
    <w:pPr>
      <w:pStyle w:val="Sidhuvud"/>
    </w:pPr>
    <w:r w:rsidRPr="001F2B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17971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B3D" w:rsidRDefault="001F2B3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2B3D" w:rsidRDefault="001F2B3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B3D" w:rsidRPr="001F2B3D" w:rsidRDefault="001F2B3D">
    <w:pPr>
      <w:pStyle w:val="Sidhuvud"/>
    </w:pPr>
    <w:r w:rsidRPr="001F2B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07462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B3D" w:rsidRDefault="001F2B3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2B3D" w:rsidRDefault="001F2B3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B3D" w:rsidRPr="001F2B3D" w:rsidRDefault="001F2B3D">
    <w:pPr>
      <w:pStyle w:val="FSHNormal"/>
      <w:tabs>
        <w:tab w:val="right" w:pos="5840"/>
      </w:tabs>
    </w:pPr>
    <w:r w:rsidRPr="001F2B3D">
      <w:br/>
    </w:r>
    <w:r w:rsidRPr="001F2B3D">
      <w:fldChar w:fldCharType="begin" w:fldLock="1"/>
    </w:r>
    <w:r w:rsidRPr="001F2B3D">
      <w:instrText xml:space="preserve"> DOCPROPERTY</w:instrText>
    </w:r>
    <w:r w:rsidRPr="001F2B3D">
      <w:rPr>
        <w:sz w:val="18"/>
      </w:rPr>
      <w:instrText xml:space="preserve"> "YearUser" *\charformat </w:instrText>
    </w:r>
    <w:r w:rsidRPr="001F2B3D">
      <w:fldChar w:fldCharType="separate"/>
    </w:r>
    <w:r w:rsidRPr="001F2B3D">
      <w:t>2009/10</w:t>
    </w:r>
    <w:r w:rsidRPr="001F2B3D">
      <w:fldChar w:fldCharType="end"/>
    </w:r>
    <w:r w:rsidRPr="001F2B3D">
      <w:t xml:space="preserve"> </w:t>
    </w:r>
    <w:r w:rsidRPr="001F2B3D">
      <w:tab/>
      <w:t xml:space="preserve">mnr: </w:t>
    </w:r>
    <w:r w:rsidRPr="001F2B3D">
      <w:fldChar w:fldCharType="begin" w:fldLock="1"/>
    </w:r>
    <w:r w:rsidRPr="001F2B3D">
      <w:instrText xml:space="preserve"> DOCPROPERTY</w:instrText>
    </w:r>
    <w:r w:rsidRPr="001F2B3D">
      <w:rPr>
        <w:sz w:val="18"/>
      </w:rPr>
      <w:instrText xml:space="preserve"> "Motionsnummer" *\charformat </w:instrText>
    </w:r>
    <w:r w:rsidRPr="001F2B3D">
      <w:fldChar w:fldCharType="separate"/>
    </w:r>
    <w:r w:rsidRPr="001F2B3D">
      <w:t>MJ402</w:t>
    </w:r>
    <w:r w:rsidRPr="001F2B3D">
      <w:fldChar w:fldCharType="end"/>
    </w:r>
    <w:r w:rsidRPr="001F2B3D">
      <w:br/>
    </w:r>
    <w:r w:rsidRPr="001F2B3D">
      <w:fldChar w:fldCharType="begin" w:fldLock="1"/>
    </w:r>
    <w:r w:rsidRPr="001F2B3D">
      <w:instrText xml:space="preserve"> DOCPROPERTY</w:instrText>
    </w:r>
    <w:r w:rsidRPr="001F2B3D">
      <w:rPr>
        <w:sz w:val="18"/>
      </w:rPr>
      <w:instrText xml:space="preserve"> "Samling" *\charformat </w:instrText>
    </w:r>
    <w:r w:rsidRPr="001F2B3D">
      <w:fldChar w:fldCharType="end"/>
    </w:r>
    <w:r w:rsidRPr="001F2B3D">
      <w:tab/>
      <w:t xml:space="preserve">pnr: </w:t>
    </w:r>
    <w:r w:rsidRPr="001F2B3D">
      <w:fldChar w:fldCharType="begin" w:fldLock="1"/>
    </w:r>
    <w:r w:rsidRPr="001F2B3D">
      <w:instrText xml:space="preserve"> DOCPROPERTY</w:instrText>
    </w:r>
    <w:r w:rsidRPr="001F2B3D">
      <w:rPr>
        <w:sz w:val="18"/>
      </w:rPr>
      <w:instrText xml:space="preserve"> "Partinummer" *\charformat </w:instrText>
    </w:r>
    <w:r w:rsidRPr="001F2B3D">
      <w:fldChar w:fldCharType="separate"/>
    </w:r>
    <w:r w:rsidRPr="001F2B3D">
      <w:t>v220</w:t>
    </w:r>
    <w:r w:rsidRPr="001F2B3D">
      <w:fldChar w:fldCharType="end"/>
    </w:r>
  </w:p>
  <w:p w:rsidR="001F2B3D" w:rsidRPr="001F2B3D" w:rsidRDefault="001F2B3D">
    <w:pPr>
      <w:pStyle w:val="FSHRub1"/>
    </w:pPr>
    <w:r w:rsidRPr="001F2B3D">
      <w:t>Motion till riksdagen</w:t>
    </w:r>
    <w:r w:rsidRPr="001F2B3D">
      <w:br/>
    </w:r>
    <w:r w:rsidRPr="001F2B3D">
      <w:fldChar w:fldCharType="begin" w:fldLock="1"/>
    </w:r>
    <w:r w:rsidRPr="001F2B3D">
      <w:instrText xml:space="preserve"> DOCPROPERTY "YearUser" *\charformat </w:instrText>
    </w:r>
    <w:r w:rsidRPr="001F2B3D">
      <w:fldChar w:fldCharType="separate"/>
    </w:r>
    <w:r w:rsidRPr="001F2B3D">
      <w:t>2009/10</w:t>
    </w:r>
    <w:r w:rsidRPr="001F2B3D">
      <w:fldChar w:fldCharType="end"/>
    </w:r>
    <w:r w:rsidRPr="001F2B3D">
      <w:t>:</w:t>
    </w:r>
    <w:r w:rsidRPr="001F2B3D">
      <w:fldChar w:fldCharType="begin" w:fldLock="1"/>
    </w:r>
    <w:r w:rsidRPr="001F2B3D">
      <w:instrText xml:space="preserve"> DOCPROPERTY "Motionsnummer" *\charformat </w:instrText>
    </w:r>
    <w:r w:rsidRPr="001F2B3D">
      <w:fldChar w:fldCharType="separate"/>
    </w:r>
    <w:r w:rsidRPr="001F2B3D">
      <w:t>MJ402</w:t>
    </w:r>
    <w:r w:rsidRPr="001F2B3D">
      <w:fldChar w:fldCharType="end"/>
    </w:r>
  </w:p>
  <w:p w:rsidR="001F2B3D" w:rsidRPr="001F2B3D" w:rsidRDefault="001F2B3D">
    <w:pPr>
      <w:pStyle w:val="FSHNormalS5"/>
    </w:pPr>
    <w:r w:rsidRPr="001F2B3D">
      <w:fldChar w:fldCharType="begin" w:fldLock="1"/>
    </w:r>
    <w:r w:rsidRPr="001F2B3D">
      <w:instrText xml:space="preserve"> DOCPROPERTY "MotionarText" *\charformat </w:instrText>
    </w:r>
    <w:r w:rsidRPr="001F2B3D">
      <w:fldChar w:fldCharType="separate"/>
    </w:r>
    <w:r w:rsidRPr="001F2B3D">
      <w:t>av Lars Ohly m.fl. (v)</w:t>
    </w:r>
    <w:r w:rsidRPr="001F2B3D">
      <w:fldChar w:fldCharType="end"/>
    </w:r>
    <w:r w:rsidRPr="001F2B3D">
      <w:br/>
    </w:r>
    <w:r w:rsidRPr="001F2B3D">
      <w:fldChar w:fldCharType="begin" w:fldLock="1"/>
    </w:r>
    <w:r w:rsidRPr="001F2B3D">
      <w:instrText xml:space="preserve"> DOCPROPERTY "SvarFrasKort" *\charformat </w:instrText>
    </w:r>
    <w:r w:rsidRPr="001F2B3D">
      <w:fldChar w:fldCharType="end"/>
    </w:r>
  </w:p>
  <w:p w:rsidR="001F2B3D" w:rsidRPr="001F2B3D" w:rsidRDefault="001F2B3D">
    <w:pPr>
      <w:pStyle w:val="FSHTitel"/>
    </w:pPr>
    <w:r w:rsidRPr="001F2B3D">
      <w:fldChar w:fldCharType="begin" w:fldLock="1"/>
    </w:r>
    <w:r w:rsidRPr="001F2B3D">
      <w:instrText xml:space="preserve"> DOCPROPERTY</w:instrText>
    </w:r>
    <w:r w:rsidRPr="001F2B3D">
      <w:rPr>
        <w:sz w:val="18"/>
      </w:rPr>
      <w:instrText xml:space="preserve"> "RubrikSvar" *\charformat </w:instrText>
    </w:r>
    <w:r w:rsidRPr="001F2B3D">
      <w:fldChar w:fldCharType="separate"/>
    </w:r>
    <w:r w:rsidRPr="001F2B3D">
      <w:t>Utgiftsområde 23 Areella näringar, landsbygd och livsmedel</w:t>
    </w:r>
    <w:r w:rsidRPr="001F2B3D">
      <w:fldChar w:fldCharType="end"/>
    </w:r>
  </w:p>
  <w:p w:rsidR="001F2B3D" w:rsidRPr="001F2B3D" w:rsidRDefault="001F2B3D">
    <w:pPr>
      <w:pStyle w:val="Normal00"/>
    </w:pPr>
  </w:p>
  <w:p w:rsidR="001F2B3D" w:rsidRPr="001F2B3D" w:rsidRDefault="001F2B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88442858">
    <w:abstractNumId w:val="8"/>
  </w:num>
  <w:num w:numId="2" w16cid:durableId="847250860">
    <w:abstractNumId w:val="9"/>
  </w:num>
  <w:num w:numId="3" w16cid:durableId="1106192053">
    <w:abstractNumId w:val="8"/>
  </w:num>
  <w:num w:numId="4" w16cid:durableId="644621790">
    <w:abstractNumId w:val="9"/>
  </w:num>
  <w:num w:numId="5" w16cid:durableId="1759446835">
    <w:abstractNumId w:val="13"/>
  </w:num>
  <w:num w:numId="6" w16cid:durableId="1546025377">
    <w:abstractNumId w:val="10"/>
  </w:num>
  <w:num w:numId="7" w16cid:durableId="1970478383">
    <w:abstractNumId w:val="11"/>
  </w:num>
  <w:num w:numId="8" w16cid:durableId="1166479281">
    <w:abstractNumId w:val="12"/>
  </w:num>
  <w:num w:numId="9" w16cid:durableId="472214065">
    <w:abstractNumId w:val="8"/>
  </w:num>
  <w:num w:numId="10" w16cid:durableId="415249899">
    <w:abstractNumId w:val="3"/>
  </w:num>
  <w:num w:numId="11" w16cid:durableId="908804581">
    <w:abstractNumId w:val="2"/>
  </w:num>
  <w:num w:numId="12" w16cid:durableId="856307549">
    <w:abstractNumId w:val="1"/>
  </w:num>
  <w:num w:numId="13" w16cid:durableId="411633121">
    <w:abstractNumId w:val="0"/>
  </w:num>
  <w:num w:numId="14" w16cid:durableId="655769550">
    <w:abstractNumId w:val="9"/>
  </w:num>
  <w:num w:numId="15" w16cid:durableId="256446276">
    <w:abstractNumId w:val="7"/>
  </w:num>
  <w:num w:numId="16" w16cid:durableId="1258828933">
    <w:abstractNumId w:val="6"/>
  </w:num>
  <w:num w:numId="17" w16cid:durableId="349990204">
    <w:abstractNumId w:val="5"/>
  </w:num>
  <w:num w:numId="18" w16cid:durableId="1832863292">
    <w:abstractNumId w:val="4"/>
  </w:num>
  <w:num w:numId="19" w16cid:durableId="842209951">
    <w:abstractNumId w:val="11"/>
  </w:num>
  <w:num w:numId="20" w16cid:durableId="2145657140">
    <w:abstractNumId w:val="10"/>
  </w:num>
  <w:num w:numId="21" w16cid:durableId="18593945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126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1"/>
    <w:docVar w:name="PersonGUIDs" w:val="{F1A2565D-4D2F-4887-9B1D-3D7BE825DA8C},{25384487-954A-4B3D-A759-FB67661DCC6F},{70ED92E7-062B-44F5-98C0-1732E6D079B7},{88576935-7337-4AFA-923F-6E59D33EEBED},{8B923F15-4996-4696-A089-6A5BE8BF8E1B},{5E1F5B3E-DDB9-4605-85F6-1CAF1124E96C},{7E0BF71E-CD03-4DBF-9F51-3B5B798F2741},{93F71F64-B3B2-464F-BCC5-C49DA1B8F0E4}"/>
  </w:docVars>
  <w:rsids>
    <w:rsidRoot w:val="00E47365"/>
    <w:rsid w:val="001F2B3D"/>
    <w:rsid w:val="00E473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5:chartTrackingRefBased/>
  <w15:docId w15:val="{75E684FC-4929-4522-8293-0DDA25A9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3721</Characters>
  <Application>Microsoft Office Word</Application>
  <DocSecurity>4</DocSecurity>
  <Lines>103</Lines>
  <Paragraphs>62</Paragraphs>
  <ScaleCrop>false</ScaleCrop>
  <HeadingPairs>
    <vt:vector size="2" baseType="variant">
      <vt:variant>
        <vt:lpstr>Rubrik</vt:lpstr>
      </vt:variant>
      <vt:variant>
        <vt:i4>1</vt:i4>
      </vt:variant>
    </vt:vector>
  </HeadingPairs>
  <TitlesOfParts>
    <vt:vector size="1" baseType="lpstr">
      <vt:lpstr>v220</vt:lpstr>
    </vt:vector>
  </TitlesOfParts>
  <Company>Riksdagen</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v220</dc:title>
  <dc:subject>v220</dc:subject>
  <dc:creator>Riksdagen</dc:creator>
  <cp:keywords>Riksdagen</cp:keywords>
  <dc:description>Nya formatmallshantering för förslag+urix bakåtkomp+könamn</dc:description>
  <cp:lastModifiedBy>Lars Brink</cp:lastModifiedBy>
  <cp:revision>2</cp:revision>
  <cp:lastPrinted>2009-11-17T06:28:00Z</cp:lastPrinted>
  <dcterms:created xsi:type="dcterms:W3CDTF">2025-12-17T20:37:00Z</dcterms:created>
  <dcterms:modified xsi:type="dcterms:W3CDTF">2025-12-17T20:37:00Z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sm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23 Areella näringar, landsbygd och livsmedel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23 Areella näringar, landsbygd och livsmedel</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v220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(v)\Olsson, Lena (v)\Åström, Alice (v)\Johansson, Wiwi-Anne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Lena Olsson (v), Alice Åström (v), Wiwi-Anne Johansson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MJ402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20092010000000000118000002200080</vt:lpwstr>
  </property>
  <property fmtid="{D5CDD505-2E9C-101B-9397-08002B2CF9AE}" pid="47" name="datum">
    <vt:lpwstr>091002</vt:lpwstr>
  </property>
  <property fmtid="{D5CDD505-2E9C-101B-9397-08002B2CF9AE}" pid="48" name="avsändar-e-post">
    <vt:lpwstr>maya.ek@riksdagen.se</vt:lpwstr>
  </property>
  <property fmtid="{D5CDD505-2E9C-101B-9397-08002B2CF9AE}" pid="49" name="id">
    <vt:lpwstr>20092010000000000118000002200080</vt:lpwstr>
  </property>
  <property fmtid="{D5CDD505-2E9C-101B-9397-08002B2CF9AE}" pid="50" name="nummer">
    <vt:lpwstr>402</vt:lpwstr>
  </property>
  <property fmtid="{D5CDD505-2E9C-101B-9397-08002B2CF9AE}" pid="51" name="utskottsbeteckning">
    <vt:lpwstr>MJ</vt:lpwstr>
  </property>
  <property fmtid="{D5CDD505-2E9C-101B-9397-08002B2CF9AE}" pid="52" name="GlobalUID">
    <vt:lpwstr>{922BC045-D007-4B26-A7A6-F42C4FD9CEA2}</vt:lpwstr>
  </property>
  <property fmtid="{D5CDD505-2E9C-101B-9397-08002B2CF9AE}" pid="53" name="Överföringar">
    <vt:i4>0</vt:i4>
  </property>
  <property fmtid="{D5CDD505-2E9C-101B-9397-08002B2CF9AE}" pid="54" name="Checksum">
    <vt:lpwstr>*1000050407322*</vt:lpwstr>
  </property>
  <property fmtid="{D5CDD505-2E9C-101B-9397-08002B2CF9AE}" pid="55" name="skuggnummer">
    <vt:lpwstr>2690</vt:lpwstr>
  </property>
  <property fmtid="{D5CDD505-2E9C-101B-9397-08002B2CF9AE}" pid="56" name="urixVersion">
    <vt:lpwstr>4.0.0.9</vt:lpwstr>
  </property>
  <property fmtid="{D5CDD505-2E9C-101B-9397-08002B2CF9AE}" pid="57" name="urixOrigin">
    <vt:lpwstr>091117 07:28:09.318</vt:lpwstr>
  </property>
  <property fmtid="{D5CDD505-2E9C-101B-9397-08002B2CF9AE}" pid="58" name="urixGuid">
    <vt:lpwstr>{2B9C9F2E-F58F-427D-ACB5-C4E36604FC2E}</vt:lpwstr>
  </property>
</Properties>
</file>