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77368" w:rsidP="000E205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</w:t>
            </w:r>
            <w:r w:rsidR="00344808">
              <w:rPr>
                <w:sz w:val="20"/>
              </w:rPr>
              <w:t>048</w:t>
            </w:r>
            <w:r w:rsidR="000E2053">
              <w:rPr>
                <w:sz w:val="20"/>
              </w:rPr>
              <w:t>11</w:t>
            </w:r>
            <w:r>
              <w:rPr>
                <w:sz w:val="20"/>
              </w:rPr>
              <w:t>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77368" w:rsidP="000E2053">
            <w:pPr>
              <w:pStyle w:val="Avsndare"/>
              <w:framePr w:h="1644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77368" w:rsidP="000E2053">
            <w:pPr>
              <w:pStyle w:val="Avsndare"/>
              <w:framePr w:h="1644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0E2053">
            <w:pPr>
              <w:pStyle w:val="Avsndare"/>
              <w:framePr w:h="1644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0E2053">
            <w:pPr>
              <w:pStyle w:val="Avsndare"/>
              <w:framePr w:h="1644" w:wrap="notBeside" w:x="1504"/>
              <w:rPr>
                <w:bCs/>
                <w:iCs/>
              </w:rPr>
            </w:pPr>
          </w:p>
        </w:tc>
      </w:tr>
    </w:tbl>
    <w:p w:rsidR="006E4E11" w:rsidRDefault="00677368" w:rsidP="000E2053">
      <w:pPr>
        <w:framePr w:w="4400" w:h="1758" w:wrap="notBeside" w:vAnchor="page" w:hAnchor="page" w:x="6453" w:y="2445"/>
        <w:ind w:left="142"/>
      </w:pPr>
      <w:r>
        <w:t>Till riksdagen</w:t>
      </w:r>
    </w:p>
    <w:p w:rsidR="006E4E11" w:rsidRDefault="00677368" w:rsidP="00677368">
      <w:pPr>
        <w:pStyle w:val="RKrubrik"/>
        <w:pBdr>
          <w:bottom w:val="single" w:sz="4" w:space="1" w:color="auto"/>
        </w:pBdr>
        <w:spacing w:before="0" w:after="0"/>
      </w:pPr>
      <w:r>
        <w:t>Svar på fråga 2015/16:11</w:t>
      </w:r>
      <w:r w:rsidR="00D56F8F">
        <w:t>5</w:t>
      </w:r>
      <w:r>
        <w:t xml:space="preserve"> av Ida Drougge (M) Det fria skolvalet</w:t>
      </w:r>
    </w:p>
    <w:p w:rsidR="006E4E11" w:rsidRDefault="006E4E11">
      <w:pPr>
        <w:pStyle w:val="RKnormal"/>
      </w:pPr>
    </w:p>
    <w:p w:rsidR="006E4E11" w:rsidRDefault="00677368">
      <w:pPr>
        <w:pStyle w:val="RKnormal"/>
      </w:pPr>
      <w:r>
        <w:t xml:space="preserve">Ida Drougge har frågat mig </w:t>
      </w:r>
      <w:r w:rsidR="00D56F8F">
        <w:t xml:space="preserve">om </w:t>
      </w:r>
      <w:r>
        <w:t>vilka begränsningar jag är beredd att göra</w:t>
      </w:r>
      <w:r w:rsidR="00D56F8F" w:rsidRPr="00D56F8F">
        <w:t xml:space="preserve"> </w:t>
      </w:r>
      <w:r w:rsidR="00D56F8F">
        <w:t>i skolvalet</w:t>
      </w:r>
      <w:r>
        <w:t xml:space="preserve">. </w:t>
      </w:r>
    </w:p>
    <w:p w:rsidR="00677368" w:rsidRDefault="00677368">
      <w:pPr>
        <w:pStyle w:val="RKnormal"/>
      </w:pPr>
    </w:p>
    <w:p w:rsidR="00677368" w:rsidRDefault="00677368">
      <w:pPr>
        <w:pStyle w:val="RKnormal"/>
      </w:pPr>
      <w:r>
        <w:t xml:space="preserve">Det finns i dag en negativ utveckling när det gäller likvärdigheten i svensk skola. PISA-undersökningen 2012 </w:t>
      </w:r>
      <w:r w:rsidR="00D56F8F">
        <w:t xml:space="preserve">indikerar </w:t>
      </w:r>
      <w:r>
        <w:t xml:space="preserve">att skillnader i resultat mellan </w:t>
      </w:r>
      <w:r w:rsidR="005C7C71">
        <w:t>grund</w:t>
      </w:r>
      <w:r>
        <w:t>skolor har ökat, vilket kan innebära att även likvärdigheten i den svenska skolan har försämrats. Detta bekräftas av S</w:t>
      </w:r>
      <w:r w:rsidR="005C7C71">
        <w:t>tatens skolverk</w:t>
      </w:r>
      <w:r>
        <w:t xml:space="preserve">s analyser som visar att likvärdigheten i den svenska skolan har försämrats över tid. </w:t>
      </w:r>
    </w:p>
    <w:p w:rsidR="00677368" w:rsidRDefault="00677368">
      <w:pPr>
        <w:pStyle w:val="RKnormal"/>
      </w:pPr>
    </w:p>
    <w:p w:rsidR="00F54F45" w:rsidRDefault="005C7C71" w:rsidP="00F54F45">
      <w:pPr>
        <w:pStyle w:val="RKnormal"/>
      </w:pPr>
      <w:r>
        <w:t>Många andra länder med skolval har olika mekanismer för att främja en allsidig elevsammansättning och uppnå en socioekonomiskt jämn för</w:t>
      </w:r>
      <w:r w:rsidR="000E2053">
        <w:softHyphen/>
      </w:r>
      <w:r>
        <w:t>delning, i kombination med valfrihet. Men sådana system saknas i Sverige enligt OECD.</w:t>
      </w:r>
      <w:r w:rsidR="00F54F45" w:rsidRPr="00F54F45">
        <w:t xml:space="preserve"> </w:t>
      </w:r>
      <w:r w:rsidR="00F54F45" w:rsidRPr="001B0D2A">
        <w:t xml:space="preserve">Flera kommuner har infört mekanismer för att skapa en mer allsidig elevsammansättning </w:t>
      </w:r>
      <w:r w:rsidR="00906F3F">
        <w:t>i</w:t>
      </w:r>
      <w:r w:rsidR="00906F3F" w:rsidRPr="001B0D2A">
        <w:t xml:space="preserve"> </w:t>
      </w:r>
      <w:r w:rsidR="00F54F45" w:rsidRPr="001B0D2A">
        <w:t>skolor</w:t>
      </w:r>
      <w:r w:rsidR="00626A12">
        <w:t>na</w:t>
      </w:r>
      <w:r w:rsidR="00F54F45" w:rsidRPr="001B0D2A">
        <w:t xml:space="preserve">. Det handlar </w:t>
      </w:r>
      <w:r w:rsidR="00906F3F">
        <w:t>bl.a.</w:t>
      </w:r>
      <w:r w:rsidR="00F54F45" w:rsidRPr="001B0D2A">
        <w:t xml:space="preserve"> om kommuner som </w:t>
      </w:r>
      <w:r w:rsidR="00906F3F">
        <w:t xml:space="preserve">vid </w:t>
      </w:r>
      <w:r w:rsidR="00F54F45" w:rsidRPr="001B0D2A">
        <w:t xml:space="preserve">beslut om hur många skolor man ska ha och var i kommunen de ska ligga </w:t>
      </w:r>
      <w:r w:rsidR="00906F3F">
        <w:t xml:space="preserve">utgått </w:t>
      </w:r>
      <w:r w:rsidR="00F54F45" w:rsidRPr="001B0D2A">
        <w:t>från en analys av vad som skapar bäst skolutveckl</w:t>
      </w:r>
      <w:r w:rsidR="00F54F45">
        <w:t>ing, kommuner som uppnått ett go</w:t>
      </w:r>
      <w:r w:rsidR="00F54F45" w:rsidRPr="001B0D2A">
        <w:t>tt samarbete med fri</w:t>
      </w:r>
      <w:r w:rsidR="000E2053">
        <w:softHyphen/>
      </w:r>
      <w:r w:rsidR="00F54F45" w:rsidRPr="001B0D2A">
        <w:t xml:space="preserve">stående skolor, kommuner som hittat bra metoder för att säkerställa att </w:t>
      </w:r>
      <w:r w:rsidR="00626A12">
        <w:t>inte bara ett fåtal</w:t>
      </w:r>
      <w:r w:rsidR="00F54F45" w:rsidRPr="001B0D2A">
        <w:t xml:space="preserve"> skolor tar </w:t>
      </w:r>
      <w:r w:rsidR="00906F3F">
        <w:t>emot</w:t>
      </w:r>
      <w:r w:rsidR="00F54F45" w:rsidRPr="001B0D2A">
        <w:t xml:space="preserve"> nyanlända elever och kommuner som infört system för att alla elever aktivt ska välja skola. </w:t>
      </w:r>
      <w:r w:rsidR="00D56F8F">
        <w:t>Olika strukturer har alltså</w:t>
      </w:r>
      <w:r w:rsidR="00595B97">
        <w:t xml:space="preserve"> </w:t>
      </w:r>
      <w:r w:rsidR="00F54F45" w:rsidRPr="001B0D2A">
        <w:t xml:space="preserve">provats i det svenska skolsystemet och </w:t>
      </w:r>
      <w:r w:rsidR="00D56F8F">
        <w:t>det går att dra nytta av dessa erfarenheter</w:t>
      </w:r>
      <w:r w:rsidR="00F54F45" w:rsidRPr="001B0D2A">
        <w:t>.</w:t>
      </w:r>
    </w:p>
    <w:p w:rsidR="00F54F45" w:rsidRDefault="00F54F45" w:rsidP="00F54F45">
      <w:pPr>
        <w:pStyle w:val="RKnormal"/>
      </w:pPr>
    </w:p>
    <w:p w:rsidR="00F54F45" w:rsidRDefault="00F54F45" w:rsidP="00F54F45">
      <w:pPr>
        <w:pStyle w:val="RKnormal"/>
      </w:pPr>
      <w:r w:rsidRPr="001B0D2A">
        <w:t>Regeringen har tillsatt Skolkommission</w:t>
      </w:r>
      <w:r w:rsidR="00906F3F">
        <w:t>en</w:t>
      </w:r>
      <w:r w:rsidRPr="001B0D2A">
        <w:t xml:space="preserve"> </w:t>
      </w:r>
      <w:r>
        <w:t xml:space="preserve">(U 2015:03) </w:t>
      </w:r>
      <w:r w:rsidRPr="001B0D2A">
        <w:t>som ska lämna förslag som syftar till höjda kunskapsresultat, förbättrad kvalitet i undervisningen och en ökad likvärdighet i skolan. Förslagen ska bl.a. utgå från OECD:s slutliga rekommendationer från den tematiska granskningen av svensk skola.</w:t>
      </w:r>
      <w:r>
        <w:t xml:space="preserve"> </w:t>
      </w:r>
      <w:r w:rsidRPr="001B0D2A">
        <w:t>Förslag till nationella målsättningar</w:t>
      </w:r>
      <w:r w:rsidR="00D56F8F">
        <w:t>,</w:t>
      </w:r>
      <w:r w:rsidR="000B401D">
        <w:t xml:space="preserve"> </w:t>
      </w:r>
      <w:r w:rsidRPr="001B0D2A">
        <w:t xml:space="preserve">en </w:t>
      </w:r>
      <w:r>
        <w:t>långsiktig plan med utvecklings</w:t>
      </w:r>
      <w:r w:rsidRPr="001B0D2A">
        <w:t xml:space="preserve">områden </w:t>
      </w:r>
      <w:r w:rsidR="00D56F8F">
        <w:t>och</w:t>
      </w:r>
      <w:r w:rsidR="000B401D">
        <w:t xml:space="preserve"> </w:t>
      </w:r>
      <w:r w:rsidRPr="001B0D2A">
        <w:t>en tidsplan för kommissionens fortsatta arb</w:t>
      </w:r>
      <w:r>
        <w:t xml:space="preserve">ete ska redovisas senast i </w:t>
      </w:r>
      <w:r w:rsidRPr="001B0D2A">
        <w:t>januari 2016. Uppdraget</w:t>
      </w:r>
      <w:r>
        <w:t xml:space="preserve"> ska slutredovisas senast i</w:t>
      </w:r>
      <w:r w:rsidRPr="001B0D2A">
        <w:t xml:space="preserve"> januari 2017</w:t>
      </w:r>
      <w:proofErr w:type="gramStart"/>
      <w:r w:rsidR="00D56F8F">
        <w:t xml:space="preserve"> (dir.</w:t>
      </w:r>
      <w:proofErr w:type="gramEnd"/>
      <w:r w:rsidR="00D56F8F">
        <w:t xml:space="preserve"> 2015:35)</w:t>
      </w:r>
      <w:r w:rsidRPr="001B0D2A">
        <w:t>.</w:t>
      </w:r>
    </w:p>
    <w:p w:rsidR="00677368" w:rsidRDefault="00677368" w:rsidP="00F54F45">
      <w:pPr>
        <w:pStyle w:val="RKnormal"/>
      </w:pPr>
    </w:p>
    <w:p w:rsidR="00677368" w:rsidRDefault="00677368">
      <w:pPr>
        <w:pStyle w:val="RKnormal"/>
      </w:pPr>
      <w:r>
        <w:t>Stockholm den 14 oktober 2015</w:t>
      </w:r>
    </w:p>
    <w:p w:rsidR="000E2053" w:rsidRDefault="000E2053">
      <w:pPr>
        <w:pStyle w:val="RKnormal"/>
      </w:pPr>
    </w:p>
    <w:p w:rsidR="000E2053" w:rsidRDefault="000E2053">
      <w:pPr>
        <w:pStyle w:val="RKnormal"/>
      </w:pPr>
      <w:bookmarkStart w:id="0" w:name="_GoBack"/>
      <w:bookmarkEnd w:id="0"/>
    </w:p>
    <w:p w:rsidR="00677368" w:rsidRDefault="00677368">
      <w:pPr>
        <w:pStyle w:val="RKnormal"/>
      </w:pPr>
      <w:r>
        <w:t>Gustav Fridolin</w:t>
      </w:r>
    </w:p>
    <w:sectPr w:rsidR="00677368" w:rsidSect="000E20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568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C5" w:rsidRDefault="006173C5">
      <w:r>
        <w:separator/>
      </w:r>
    </w:p>
  </w:endnote>
  <w:endnote w:type="continuationSeparator" w:id="0">
    <w:p w:rsidR="006173C5" w:rsidRDefault="0061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C5" w:rsidRDefault="006173C5">
      <w:r>
        <w:separator/>
      </w:r>
    </w:p>
  </w:footnote>
  <w:footnote w:type="continuationSeparator" w:id="0">
    <w:p w:rsidR="006173C5" w:rsidRDefault="00617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205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205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68" w:rsidRDefault="005321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70C8D7" wp14:editId="49D5C0E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68"/>
    <w:rsid w:val="000B401D"/>
    <w:rsid w:val="000E2053"/>
    <w:rsid w:val="00150384"/>
    <w:rsid w:val="00160901"/>
    <w:rsid w:val="001805B7"/>
    <w:rsid w:val="0026240E"/>
    <w:rsid w:val="00344808"/>
    <w:rsid w:val="00367B1C"/>
    <w:rsid w:val="004A328D"/>
    <w:rsid w:val="0053210B"/>
    <w:rsid w:val="0058762B"/>
    <w:rsid w:val="00595B97"/>
    <w:rsid w:val="005C7C71"/>
    <w:rsid w:val="006173C5"/>
    <w:rsid w:val="00626A12"/>
    <w:rsid w:val="00677368"/>
    <w:rsid w:val="006B01E3"/>
    <w:rsid w:val="006E4E11"/>
    <w:rsid w:val="007242A3"/>
    <w:rsid w:val="007443B4"/>
    <w:rsid w:val="007A6855"/>
    <w:rsid w:val="00906F3F"/>
    <w:rsid w:val="0092027A"/>
    <w:rsid w:val="00955E31"/>
    <w:rsid w:val="00992E72"/>
    <w:rsid w:val="00AF26D1"/>
    <w:rsid w:val="00B27A5D"/>
    <w:rsid w:val="00BC3276"/>
    <w:rsid w:val="00D133D7"/>
    <w:rsid w:val="00D56F8F"/>
    <w:rsid w:val="00DA0F39"/>
    <w:rsid w:val="00E7239C"/>
    <w:rsid w:val="00E80146"/>
    <w:rsid w:val="00E904D0"/>
    <w:rsid w:val="00EC25F9"/>
    <w:rsid w:val="00ED583F"/>
    <w:rsid w:val="00F5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0F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0F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4480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06F3F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6F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6F3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6F3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6F3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0F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0F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4480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06F3F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6F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6F3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6F3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6F3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19661b5d-7139-4597-9257-303e26d70005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3ce22-4bf8-4d2a-b758-3fef4d0885d6"/>
    <c9cd366cc722410295b9eacffbd73909 xmlns="2ef3ce22-4bf8-4d2a-b758-3fef4d0885d6">
      <Terms xmlns="http://schemas.microsoft.com/office/infopath/2007/PartnerControls"/>
    </c9cd366cc722410295b9eacffbd73909>
    <Diarienummer xmlns="2ef3ce22-4bf8-4d2a-b758-3fef4d0885d6" xsi:nil="true"/>
    <Sekretess xmlns="2ef3ce22-4bf8-4d2a-b758-3fef4d0885d6" xsi:nil="true"/>
    <k46d94c0acf84ab9a79866a9d8b1905f xmlns="2ef3ce22-4bf8-4d2a-b758-3fef4d0885d6">
      <Terms xmlns="http://schemas.microsoft.com/office/infopath/2007/PartnerControls"/>
    </k46d94c0acf84ab9a79866a9d8b1905f>
    <Nyckelord xmlns="2ef3ce22-4bf8-4d2a-b758-3fef4d0885d6" xsi:nil="true"/>
    <_dlc_DocId xmlns="2ef3ce22-4bf8-4d2a-b758-3fef4d0885d6">DCS3NJCSUMTM-41-59</_dlc_DocId>
    <_dlc_DocIdUrl xmlns="2ef3ce22-4bf8-4d2a-b758-3fef4d0885d6">
      <Url>http://rkdhs-u/enhet/GV-ENHETEN/_layouts/DocIdRedir.aspx?ID=DCS3NJCSUMTM-41-59</Url>
      <Description>DCS3NJCSUMTM-41-59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69CC6-3F13-4569-8390-B828DB3155D2}"/>
</file>

<file path=customXml/itemProps2.xml><?xml version="1.0" encoding="utf-8"?>
<ds:datastoreItem xmlns:ds="http://schemas.openxmlformats.org/officeDocument/2006/customXml" ds:itemID="{7263676A-F77A-4DF1-8EF8-1E6DF8B6D34A}"/>
</file>

<file path=customXml/itemProps3.xml><?xml version="1.0" encoding="utf-8"?>
<ds:datastoreItem xmlns:ds="http://schemas.openxmlformats.org/officeDocument/2006/customXml" ds:itemID="{500A7EE2-8764-438F-A3C6-B9AE1FF742D3}"/>
</file>

<file path=customXml/itemProps4.xml><?xml version="1.0" encoding="utf-8"?>
<ds:datastoreItem xmlns:ds="http://schemas.openxmlformats.org/officeDocument/2006/customXml" ds:itemID="{7263676A-F77A-4DF1-8EF8-1E6DF8B6D34A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2ef3ce22-4bf8-4d2a-b758-3fef4d0885d6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61A2CB5-2B80-454F-A910-48E6DB5E982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00A7EE2-8764-438F-A3C6-B9AE1FF74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Carlsson</dc:creator>
  <cp:lastModifiedBy>Lena Garpenlöv</cp:lastModifiedBy>
  <cp:revision>2</cp:revision>
  <cp:lastPrinted>2015-10-13T08:30:00Z</cp:lastPrinted>
  <dcterms:created xsi:type="dcterms:W3CDTF">2015-10-13T08:31:00Z</dcterms:created>
  <dcterms:modified xsi:type="dcterms:W3CDTF">2015-10-13T08:31:00Z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0aa0bba9-1feb-44e1-b33b-ec98acc1085b</vt:lpwstr>
  </property>
</Properties>
</file>