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Joakim Johansson som suppleant i Valprövningsnämnden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 Torsdagen den 16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2017/18:207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Vargens påverkan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2017/18:209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handledartillstånd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2017/18:210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Svarta körskolor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2017/18:214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Svarta körskolor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2017/18:217 av Annicka Engblom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Byggandet av Sydostlänken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2017/18:222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skuld till kommunsektorn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2017:29 Det samlade stödet till solel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2017/18:173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grekiska minoriteten i Albanien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2017/18:182 av Caroline Szyber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Taiwan i världen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2017/18:227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Sveriges säkerhetspolitiska handlingsutrymme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2017/18:228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relation till USA och Nato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säkerhetspolitiska rådets roll och betydelse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Cyberattacker från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2017/18:119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Handlingsplaner mot våldsbejakande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Byråkratiseringen av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2017/18:139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Straffrabatten för unga mellan 18 och 21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2017/18:147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budgetgranskning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2017/18:149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Lönsamheten i att utbilda sig till sjuksköterska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2017/18:151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höjda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2017/18:98 av Ida Drougge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Fallande intresse för lärarutbildningen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2017/18:170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2017/18:187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It-säkerheten vid länsstyrelserna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2017/18:120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Skolans betydelse för att förebygga våldsbejakande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2017/18:193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Miljön inom handelsavtalen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2017-12-01</SAFIR_Sammantradesdatum_Doc>
    <SAFIR_SammantradeID xmlns="C07A1A6C-0B19-41D9-BDF8-F523BA3921EB">53e3c770-5417-452d-83a7-aae88055929b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DFD6E-4088-4DEB-A242-0CF651E738C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