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900" w:rsidRPr="00DA098C" w:rsidRDefault="001B1900">
      <w:pPr>
        <w:pStyle w:val="Hemstlrubrik"/>
        <w:shd w:val="clear" w:color="000000" w:fill="auto"/>
      </w:pPr>
      <w:bookmarkStart w:id="0" w:name="_Toc149378681"/>
      <w:r w:rsidRPr="00DA098C">
        <w:t>Förslag till riksdagsbeslut</w:t>
      </w:r>
      <w:bookmarkEnd w:id="0"/>
    </w:p>
    <w:p w:rsidR="0060793D" w:rsidRPr="00DA098C" w:rsidRDefault="0060793D">
      <w:pPr>
        <w:pStyle w:val="Hemstlatt"/>
        <w:shd w:val="clear" w:color="000000" w:fill="auto"/>
        <w:ind w:left="0"/>
      </w:pPr>
      <w:r w:rsidRPr="00DA098C">
        <w:t>Riksdagen anvisar med ändringar i förhållande till regeringens förslag anslagen under utgiftsområde 21 Energi enligt uppstäl</w:t>
      </w:r>
      <w:r w:rsidRPr="00DA098C">
        <w:t>l</w:t>
      </w:r>
      <w:r w:rsidRPr="00DA098C">
        <w:t>ning i motionen.</w:t>
      </w:r>
    </w:p>
    <w:tbl>
      <w:tblPr>
        <w:tblW w:w="595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3097"/>
        <w:gridCol w:w="1091"/>
        <w:gridCol w:w="1080"/>
      </w:tblGrid>
      <w:tr w:rsidR="00BD24D0" w:rsidRPr="00DA098C">
        <w:trPr>
          <w:trHeight w:val="420"/>
        </w:trPr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DA098C">
              <w:rPr>
                <w:b/>
                <w:bCs/>
                <w:color w:val="000000"/>
                <w:sz w:val="16"/>
                <w:szCs w:val="16"/>
              </w:rPr>
              <w:t>UO 21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098C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:rsidR="0060793D" w:rsidRPr="00DA098C" w:rsidRDefault="0060793D">
            <w:pPr>
              <w:pStyle w:val="Normaltindrag"/>
              <w:shd w:val="clear" w:color="000000" w:fill="auto"/>
              <w:spacing w:before="60" w:line="200" w:lineRule="exact"/>
              <w:ind w:left="110" w:firstLine="0"/>
              <w:jc w:val="right"/>
              <w:rPr>
                <w:b/>
                <w:sz w:val="16"/>
                <w:szCs w:val="16"/>
              </w:rPr>
            </w:pPr>
            <w:r w:rsidRPr="00DA098C">
              <w:rPr>
                <w:b/>
                <w:bCs/>
                <w:color w:val="000000"/>
                <w:sz w:val="16"/>
                <w:szCs w:val="16"/>
              </w:rPr>
              <w:t xml:space="preserve">Förändring </w:t>
            </w:r>
            <w:r w:rsidRPr="00DA098C">
              <w:rPr>
                <w:b/>
                <w:sz w:val="16"/>
                <w:szCs w:val="16"/>
              </w:rPr>
              <w:t>(tkr)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35:05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Energiforskning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816 191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 xml:space="preserve">100 000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35:10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Stöd för energieffektiviseringar i offentliga lokaler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>700 000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 xml:space="preserve">–700 000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35:11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Stöd för konvertering från direktverkande elvärme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>353 000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 xml:space="preserve">–353 000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35:12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Stöd för installation av solvärme i kommers</w:t>
            </w:r>
            <w:r w:rsidRPr="00DA098C">
              <w:rPr>
                <w:color w:val="000000"/>
                <w:sz w:val="16"/>
                <w:szCs w:val="16"/>
              </w:rPr>
              <w:t>i</w:t>
            </w:r>
            <w:r w:rsidRPr="00DA098C">
              <w:rPr>
                <w:color w:val="000000"/>
                <w:sz w:val="16"/>
                <w:szCs w:val="16"/>
              </w:rPr>
              <w:t>ella lokaler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>10 000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 xml:space="preserve">–10 000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35:13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Stöd för installation av energieffektiva fönster m.m. i småhus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>50 000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98C">
              <w:rPr>
                <w:sz w:val="16"/>
                <w:szCs w:val="16"/>
              </w:rPr>
              <w:t xml:space="preserve">–50 000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35:02</w:t>
            </w:r>
          </w:p>
        </w:tc>
        <w:tc>
          <w:tcPr>
            <w:tcW w:w="3097" w:type="dxa"/>
            <w:tcBorders>
              <w:top w:val="nil"/>
              <w:left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Insatser för effektivare energianvändning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>135 500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DA098C">
              <w:rPr>
                <w:color w:val="000000"/>
                <w:sz w:val="16"/>
                <w:szCs w:val="16"/>
              </w:rPr>
              <w:t xml:space="preserve">50 000 </w:t>
            </w:r>
          </w:p>
        </w:tc>
      </w:tr>
      <w:tr w:rsidR="00BD24D0" w:rsidRPr="00DA098C">
        <w:trPr>
          <w:trHeight w:val="319"/>
        </w:trPr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93D" w:rsidRPr="00DA098C" w:rsidRDefault="0060793D">
            <w:pPr>
              <w:shd w:val="clear" w:color="000000" w:fill="auto"/>
              <w:spacing w:before="60" w:line="200" w:lineRule="exact"/>
              <w:rPr>
                <w:b/>
                <w:color w:val="000000"/>
                <w:sz w:val="16"/>
                <w:szCs w:val="16"/>
              </w:rPr>
            </w:pPr>
            <w:r w:rsidRPr="00DA098C">
              <w:rPr>
                <w:b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93D" w:rsidRPr="00DA098C" w:rsidRDefault="0060793D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DA098C">
              <w:rPr>
                <w:b/>
                <w:sz w:val="16"/>
                <w:szCs w:val="16"/>
              </w:rPr>
              <w:t xml:space="preserve">–963 000 </w:t>
            </w:r>
          </w:p>
        </w:tc>
      </w:tr>
    </w:tbl>
    <w:p w:rsidR="0060793D" w:rsidRPr="00DA098C" w:rsidRDefault="0060793D">
      <w:pPr>
        <w:shd w:val="clear" w:color="000000" w:fill="auto"/>
      </w:pPr>
    </w:p>
    <w:p w:rsidR="00C12A37" w:rsidRPr="00DA098C" w:rsidRDefault="00C12A37">
      <w:pPr>
        <w:pStyle w:val="RubrikSammanf"/>
        <w:shd w:val="clear" w:color="000000" w:fill="auto"/>
        <w:spacing w:before="360"/>
      </w:pPr>
      <w:r w:rsidRPr="00DA098C">
        <w:t>Sammanfattning</w:t>
      </w:r>
    </w:p>
    <w:p w:rsidR="00C12A37" w:rsidRPr="00DA098C" w:rsidRDefault="00C12A37">
      <w:pPr>
        <w:shd w:val="clear" w:color="000000" w:fill="auto"/>
      </w:pPr>
      <w:r w:rsidRPr="00DA098C">
        <w:t>Vänsterpartiet vill öka tempot i energiomställningen. Därför föreslår vi ökad anslag för energiforskning och effektivare energianvändning med 100 milj</w:t>
      </w:r>
      <w:r w:rsidRPr="00DA098C">
        <w:t>o</w:t>
      </w:r>
      <w:r w:rsidRPr="00DA098C">
        <w:t>ner kronor.</w:t>
      </w:r>
    </w:p>
    <w:p w:rsidR="001B1900" w:rsidRPr="00DA098C" w:rsidRDefault="001B1900">
      <w:pPr>
        <w:pStyle w:val="Normaltindrag"/>
        <w:shd w:val="clear" w:color="000000" w:fill="auto"/>
      </w:pPr>
      <w:r w:rsidRPr="00DA098C">
        <w:t>I nu gällande regler enligt budgetproposition</w:t>
      </w:r>
      <w:r w:rsidR="00286BE0" w:rsidRPr="00DA098C">
        <w:t>en</w:t>
      </w:r>
      <w:r w:rsidRPr="00DA098C">
        <w:t xml:space="preserve"> 2006 finns möjlighet till skattereducering för energieffektiviseringar i offentliga lokaler, konvertering från direktverkande elvärme, installation av solvärme i kommersiella lokaler, installation av energieffektiva fönster m.m.</w:t>
      </w:r>
      <w:r w:rsidR="00933D8E" w:rsidRPr="00DA098C">
        <w:t xml:space="preserve"> </w:t>
      </w:r>
      <w:r w:rsidRPr="00DA098C">
        <w:t xml:space="preserve">i småhus och </w:t>
      </w:r>
      <w:r w:rsidR="00286BE0" w:rsidRPr="00DA098C">
        <w:t xml:space="preserve">insatser </w:t>
      </w:r>
      <w:r w:rsidRPr="00DA098C">
        <w:t>för effekt</w:t>
      </w:r>
      <w:r w:rsidRPr="00DA098C">
        <w:t>i</w:t>
      </w:r>
      <w:r w:rsidRPr="00DA098C">
        <w:t>vare energianvändning. I förslag till budgetproposition för 2007 har detta tagits bor</w:t>
      </w:r>
      <w:r w:rsidR="00476AA4" w:rsidRPr="00DA098C">
        <w:t>t</w:t>
      </w:r>
      <w:r w:rsidRPr="00DA098C">
        <w:t xml:space="preserve"> och ersatts med anslag under utgiftsområde 21. Vårt förslag är att </w:t>
      </w:r>
      <w:r w:rsidRPr="00DA098C">
        <w:lastRenderedPageBreak/>
        <w:t>dessa anslag tas bort</w:t>
      </w:r>
      <w:r w:rsidR="00286BE0" w:rsidRPr="00DA098C">
        <w:t>;</w:t>
      </w:r>
      <w:r w:rsidRPr="00DA098C">
        <w:t xml:space="preserve"> vi vill fortsätta med möjlighet till skattereduceringar i stället (se </w:t>
      </w:r>
      <w:r w:rsidR="00286BE0" w:rsidRPr="00DA098C">
        <w:t>mot.</w:t>
      </w:r>
      <w:r w:rsidR="00185772" w:rsidRPr="00DA098C">
        <w:t xml:space="preserve"> </w:t>
      </w:r>
      <w:r w:rsidR="00286BE0" w:rsidRPr="00DA098C">
        <w:t>2006/06:Fi221</w:t>
      </w:r>
      <w:r w:rsidRPr="00DA098C">
        <w:t>).</w:t>
      </w:r>
    </w:p>
    <w:p w:rsidR="001B1900" w:rsidRPr="00DA098C" w:rsidRDefault="001B1900">
      <w:pPr>
        <w:pStyle w:val="Rubrik1"/>
        <w:shd w:val="clear" w:color="000000" w:fill="auto"/>
      </w:pPr>
      <w:r w:rsidRPr="00DA098C">
        <w:t>Insatser för effektivare energianvändning</w:t>
      </w:r>
    </w:p>
    <w:p w:rsidR="001B1900" w:rsidRPr="00DA098C" w:rsidRDefault="001B1900">
      <w:pPr>
        <w:shd w:val="clear" w:color="000000" w:fill="auto"/>
      </w:pPr>
      <w:r w:rsidRPr="00DA098C">
        <w:t>Ökat stöd till energirådgivning för kommuner oc</w:t>
      </w:r>
      <w:r w:rsidR="00286BE0" w:rsidRPr="00DA098C">
        <w:t>h regioner krävs för åren 2007–</w:t>
      </w:r>
      <w:r w:rsidRPr="00DA098C">
        <w:t>2009 för att effektivisera energianvändningen. Det kraftigt ökade a</w:t>
      </w:r>
      <w:r w:rsidRPr="00DA098C">
        <w:t>n</w:t>
      </w:r>
      <w:r w:rsidRPr="00DA098C">
        <w:t>slaget ska underlätta effektiviseringsvinster inför avveckling av en kärnkraft</w:t>
      </w:r>
      <w:r w:rsidRPr="00DA098C">
        <w:t>s</w:t>
      </w:r>
      <w:r w:rsidRPr="00DA098C">
        <w:t>reaktor</w:t>
      </w:r>
      <w:r w:rsidR="00476AA4" w:rsidRPr="00DA098C">
        <w:t xml:space="preserve"> </w:t>
      </w:r>
      <w:r w:rsidRPr="00DA098C">
        <w:t>under mandatperioden. Det skapar dessutom förutsättningar för att snabbt kunna införa s.k. vita certifikat. Vita</w:t>
      </w:r>
      <w:r w:rsidR="00286BE0" w:rsidRPr="00DA098C">
        <w:t xml:space="preserve"> certifikat innebär att alla el</w:t>
      </w:r>
      <w:r w:rsidRPr="00DA098C">
        <w:t>distr</w:t>
      </w:r>
      <w:r w:rsidRPr="00DA098C">
        <w:t>i</w:t>
      </w:r>
      <w:r w:rsidRPr="00DA098C">
        <w:t>butörer (eller annan lämplig aktör) måste leverera en viss mängd energieffe</w:t>
      </w:r>
      <w:r w:rsidRPr="00DA098C">
        <w:t>k</w:t>
      </w:r>
      <w:r w:rsidRPr="00DA098C">
        <w:t>tivisering.</w:t>
      </w:r>
    </w:p>
    <w:p w:rsidR="001B1900" w:rsidRPr="00DA098C" w:rsidRDefault="001B1900">
      <w:pPr>
        <w:pStyle w:val="Rubrik1"/>
        <w:shd w:val="clear" w:color="000000" w:fill="auto"/>
      </w:pPr>
      <w:r w:rsidRPr="00DA098C">
        <w:t>Teknikupphandling och marknadsintrodu</w:t>
      </w:r>
      <w:r w:rsidR="00933D8E" w:rsidRPr="00DA098C">
        <w:t>k</w:t>
      </w:r>
      <w:r w:rsidRPr="00DA098C">
        <w:t>tion</w:t>
      </w:r>
    </w:p>
    <w:p w:rsidR="001B1900" w:rsidRPr="00DA098C" w:rsidRDefault="001B1900">
      <w:pPr>
        <w:shd w:val="clear" w:color="000000" w:fill="auto"/>
        <w:rPr>
          <w:b/>
        </w:rPr>
      </w:pPr>
      <w:r w:rsidRPr="00DA098C">
        <w:t>För att långsiktigt stödja energieffektiv</w:t>
      </w:r>
      <w:r w:rsidR="00237EEF" w:rsidRPr="00DA098C">
        <w:t xml:space="preserve"> </w:t>
      </w:r>
      <w:r w:rsidRPr="00DA098C">
        <w:t>teknik och investeringar i teknik för förnybar energi krävs anslag för åren 2008 och 2009. Anslaget ska omfatta stöd till solvärme och solceller.</w:t>
      </w:r>
    </w:p>
    <w:p w:rsidR="001B1900" w:rsidRPr="00DA098C" w:rsidRDefault="001B1900">
      <w:pPr>
        <w:pStyle w:val="Rubrik1"/>
        <w:shd w:val="clear" w:color="000000" w:fill="auto"/>
      </w:pPr>
      <w:r w:rsidRPr="00DA098C">
        <w:t>Energiforskning</w:t>
      </w:r>
    </w:p>
    <w:p w:rsidR="001B1900" w:rsidRPr="00DA098C" w:rsidRDefault="001B1900">
      <w:pPr>
        <w:shd w:val="clear" w:color="000000" w:fill="auto"/>
      </w:pPr>
      <w:r w:rsidRPr="00DA098C">
        <w:t xml:space="preserve">Ökande anslag krävs för forskning, utveckling och kommersialisering av förnybara </w:t>
      </w:r>
      <w:r w:rsidR="00286BE0" w:rsidRPr="00DA098C">
        <w:t>energislag under perioden 2007–</w:t>
      </w:r>
      <w:r w:rsidRPr="00DA098C">
        <w:t>2009. Kraftfulla satsningar krävs bl.a. för att stödja pilot</w:t>
      </w:r>
      <w:r w:rsidR="00185772" w:rsidRPr="00DA098C">
        <w:t>-</w:t>
      </w:r>
      <w:r w:rsidRPr="00DA098C">
        <w:t xml:space="preserve"> och fullskaleanläggningar av bl.a. metanol, DME, FT-diesel och svartlut. Etanolproduktion ur skogsråvara behöver fortsatt stöd för att utvecklas.</w:t>
      </w:r>
    </w:p>
    <w:p w:rsidR="001B1900" w:rsidRPr="00DA098C" w:rsidRDefault="001B1900">
      <w:pPr>
        <w:pStyle w:val="Rubrik1"/>
        <w:shd w:val="clear" w:color="000000" w:fill="auto"/>
      </w:pPr>
      <w:r w:rsidRPr="00DA098C">
        <w:t>Planeringsstöd för vindkraft</w:t>
      </w:r>
    </w:p>
    <w:p w:rsidR="001B1900" w:rsidRPr="00DA098C" w:rsidRDefault="001B1900">
      <w:pPr>
        <w:shd w:val="clear" w:color="000000" w:fill="auto"/>
      </w:pPr>
      <w:r w:rsidRPr="00DA098C">
        <w:t>För att öka takten i vindkraftsutbyggnaden och höja informationsinsatserna krävs anslag även för 2009.</w:t>
      </w:r>
    </w:p>
    <w:p w:rsidR="001B1900" w:rsidRPr="00DA098C" w:rsidRDefault="001B1900">
      <w:pPr>
        <w:pStyle w:val="Rubrik1"/>
        <w:shd w:val="clear" w:color="000000" w:fill="auto"/>
      </w:pPr>
      <w:r w:rsidRPr="00DA098C">
        <w:t>Stöd för energieffektiviseringar, konvertering och installation</w:t>
      </w:r>
    </w:p>
    <w:p w:rsidR="001B1900" w:rsidRPr="00DA098C" w:rsidRDefault="001B1900">
      <w:pPr>
        <w:shd w:val="clear" w:color="000000" w:fill="auto"/>
      </w:pPr>
      <w:r w:rsidRPr="00DA098C">
        <w:t>Vänsterpartiet noterar med glädje att de borgerliga partierna fortsätter det arbete som vi initierat för att stödja förnybar energi och energieffektiviserin</w:t>
      </w:r>
      <w:r w:rsidRPr="00DA098C">
        <w:t>g</w:t>
      </w:r>
      <w:r w:rsidRPr="00DA098C">
        <w:t>ar. Stöden finansieras i vår budget genom förstärkning av inkomstsidan.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98C">
        <w:trPr>
          <w:cantSplit/>
        </w:trPr>
        <w:tc>
          <w:tcPr>
            <w:tcW w:w="3046" w:type="dxa"/>
          </w:tcPr>
          <w:p w:rsidR="0060793D" w:rsidRPr="00DA098C" w:rsidRDefault="0060793D">
            <w:pPr>
              <w:pStyle w:val="UnderskriftDatum"/>
              <w:shd w:val="clear" w:color="000000" w:fill="auto"/>
              <w:spacing w:before="240"/>
            </w:pPr>
            <w:r w:rsidRPr="00DA098C">
              <w:t>Stockholm den 27 oktober 2006</w:t>
            </w:r>
          </w:p>
        </w:tc>
        <w:tc>
          <w:tcPr>
            <w:tcW w:w="3047" w:type="dxa"/>
          </w:tcPr>
          <w:p w:rsidR="0060793D" w:rsidRPr="00DA098C" w:rsidRDefault="0060793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A098C">
        <w:trPr>
          <w:cantSplit/>
        </w:trPr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Lars Ohly (v)</w:t>
            </w:r>
          </w:p>
        </w:tc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</w:p>
        </w:tc>
      </w:tr>
      <w:tr w:rsidR="00000000" w:rsidRPr="00DA098C">
        <w:trPr>
          <w:cantSplit/>
        </w:trPr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Marie Engström (v)</w:t>
            </w:r>
          </w:p>
        </w:tc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Wiwi-Anne Johansson (v)</w:t>
            </w:r>
          </w:p>
        </w:tc>
      </w:tr>
      <w:tr w:rsidR="00000000" w:rsidRPr="00DA098C">
        <w:trPr>
          <w:cantSplit/>
        </w:trPr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Elina Linna (v)</w:t>
            </w:r>
          </w:p>
        </w:tc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Peter Pedersen (v)</w:t>
            </w:r>
          </w:p>
        </w:tc>
      </w:tr>
      <w:tr w:rsidR="00000000" w:rsidRPr="00DA098C">
        <w:trPr>
          <w:cantSplit/>
        </w:trPr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Alice Åström (v)</w:t>
            </w:r>
          </w:p>
        </w:tc>
        <w:tc>
          <w:tcPr>
            <w:tcW w:w="3046" w:type="dxa"/>
          </w:tcPr>
          <w:p w:rsidR="0060793D" w:rsidRPr="00DA098C" w:rsidRDefault="0060793D">
            <w:pPr>
              <w:pStyle w:val="Underskrifter"/>
              <w:shd w:val="clear" w:color="000000" w:fill="auto"/>
            </w:pPr>
            <w:r w:rsidRPr="00DA098C">
              <w:t>Kent Persson (v)</w:t>
            </w:r>
          </w:p>
        </w:tc>
      </w:tr>
    </w:tbl>
    <w:p w:rsidR="001B1900" w:rsidRPr="00DA098C" w:rsidRDefault="001B1900">
      <w:pPr>
        <w:pStyle w:val="Normaltindrag"/>
        <w:shd w:val="clear" w:color="000000" w:fill="auto"/>
      </w:pPr>
    </w:p>
    <w:sectPr w:rsidR="001B1900" w:rsidRPr="00DA098C" w:rsidSect="0094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93D" w:rsidRPr="00DA098C" w:rsidRDefault="0060793D">
      <w:r w:rsidRPr="00DA098C">
        <w:separator/>
      </w:r>
    </w:p>
  </w:endnote>
  <w:endnote w:type="continuationSeparator" w:id="0">
    <w:p w:rsidR="0060793D" w:rsidRPr="00DA098C" w:rsidRDefault="0060793D">
      <w:r w:rsidRPr="00DA09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BE0" w:rsidRPr="00DA098C" w:rsidRDefault="00DA098C" w:rsidP="00947CAC">
    <w:pPr>
      <w:pStyle w:val="Sidfot"/>
    </w:pPr>
    <w:r w:rsidRPr="00DA09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29874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CAC" w:rsidRDefault="006079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47C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7CAC" w:rsidRDefault="0060793D">
                    <w:pPr>
                      <w:pStyle w:val="NormalS5sidnrV"/>
                    </w:pPr>
                    <w:r>
                      <w:fldChar w:fldCharType="begin"/>
                    </w:r>
                    <w:r w:rsidR="00947C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CAC" w:rsidRPr="00DA098C" w:rsidRDefault="00DA098C" w:rsidP="00947CAC">
    <w:pPr>
      <w:pStyle w:val="Sidfot"/>
    </w:pPr>
    <w:r w:rsidRPr="00DA09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32048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CAC" w:rsidRDefault="006079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7C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AD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CAC" w:rsidRDefault="006079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7CAC">
                      <w:instrText xml:space="preserve"> PAGE *\charformat</w:instrText>
                    </w:r>
                    <w:r>
                      <w:fldChar w:fldCharType="separate"/>
                    </w:r>
                    <w:r w:rsidR="00413AD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C8E" w:rsidRPr="00DA098C" w:rsidRDefault="00DA098C" w:rsidP="00947CAC">
    <w:pPr>
      <w:pStyle w:val="Sidfot"/>
    </w:pPr>
    <w:r w:rsidRPr="00DA09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48099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CAC" w:rsidRDefault="006079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7C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CAC" w:rsidRDefault="006079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7C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93D" w:rsidRPr="00DA098C" w:rsidRDefault="0060793D">
      <w:r w:rsidRPr="00DA098C">
        <w:separator/>
      </w:r>
    </w:p>
  </w:footnote>
  <w:footnote w:type="continuationSeparator" w:id="0">
    <w:p w:rsidR="0060793D" w:rsidRPr="00DA098C" w:rsidRDefault="0060793D">
      <w:r w:rsidRPr="00DA09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BE0" w:rsidRPr="00DA098C" w:rsidRDefault="00DA098C" w:rsidP="00947CAC">
    <w:pPr>
      <w:pStyle w:val="Sidhuvud"/>
    </w:pPr>
    <w:r w:rsidRPr="00DA09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72969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CAC" w:rsidRDefault="006079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47C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1E83">
                            <w:t>2006/07</w:t>
                          </w:r>
                          <w:r>
                            <w:fldChar w:fldCharType="end"/>
                          </w:r>
                          <w:r w:rsidR="00947CAC">
                            <w:t>:</w:t>
                          </w:r>
                          <w:r>
                            <w:fldChar w:fldCharType="begin"/>
                          </w:r>
                          <w:r w:rsidR="00947C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1E83">
                            <w:t>N313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7CAC" w:rsidRDefault="0060793D">
                    <w:pPr>
                      <w:pStyle w:val="KantRubrikS5V"/>
                    </w:pPr>
                    <w:r>
                      <w:fldChar w:fldCharType="begin"/>
                    </w:r>
                    <w:r w:rsidR="00947C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1E83">
                      <w:t>2006/07</w:t>
                    </w:r>
                    <w:r>
                      <w:fldChar w:fldCharType="end"/>
                    </w:r>
                    <w:r w:rsidR="00947CAC">
                      <w:t>:</w:t>
                    </w:r>
                    <w:r>
                      <w:fldChar w:fldCharType="begin"/>
                    </w:r>
                    <w:r w:rsidR="00947C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1E83">
                      <w:t>N313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CAC" w:rsidRPr="00DA098C" w:rsidRDefault="00DA098C" w:rsidP="00947CAC">
    <w:pPr>
      <w:pStyle w:val="Sidhuvud"/>
    </w:pPr>
    <w:r w:rsidRPr="00DA09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46217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CAC" w:rsidRDefault="006079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47C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1E83">
                            <w:t>2006/07</w:t>
                          </w:r>
                          <w:r>
                            <w:fldChar w:fldCharType="end"/>
                          </w:r>
                          <w:r w:rsidR="00947CAC">
                            <w:t>:</w:t>
                          </w:r>
                          <w:r>
                            <w:fldChar w:fldCharType="begin"/>
                          </w:r>
                          <w:r w:rsidR="00947C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1E83">
                            <w:t>N313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7CAC" w:rsidRDefault="006079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47C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1E83">
                      <w:t>2006/07</w:t>
                    </w:r>
                    <w:r>
                      <w:fldChar w:fldCharType="end"/>
                    </w:r>
                    <w:r w:rsidR="00947CAC">
                      <w:t>:</w:t>
                    </w:r>
                    <w:r>
                      <w:fldChar w:fldCharType="begin"/>
                    </w:r>
                    <w:r w:rsidR="00947C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1E83">
                      <w:t>N313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93D" w:rsidRPr="00DA098C" w:rsidRDefault="0060793D">
    <w:pPr>
      <w:pStyle w:val="FSHNormal"/>
      <w:tabs>
        <w:tab w:val="right" w:pos="5840"/>
      </w:tabs>
    </w:pPr>
    <w:r w:rsidRPr="00DA098C">
      <w:br/>
    </w:r>
    <w:r w:rsidRPr="00DA098C">
      <w:fldChar w:fldCharType="begin" w:fldLock="1"/>
    </w:r>
    <w:r w:rsidRPr="00DA098C">
      <w:instrText xml:space="preserve"> DOCPROPERTY</w:instrText>
    </w:r>
    <w:r w:rsidRPr="00DA098C">
      <w:rPr>
        <w:sz w:val="18"/>
      </w:rPr>
      <w:instrText xml:space="preserve"> "YearUser" *\charformat </w:instrText>
    </w:r>
    <w:r w:rsidRPr="00DA098C">
      <w:fldChar w:fldCharType="separate"/>
    </w:r>
    <w:r w:rsidRPr="00DA098C">
      <w:t>2006/07</w:t>
    </w:r>
    <w:r w:rsidRPr="00DA098C">
      <w:fldChar w:fldCharType="end"/>
    </w:r>
    <w:r w:rsidRPr="00DA098C">
      <w:t xml:space="preserve"> </w:t>
    </w:r>
    <w:r w:rsidRPr="00DA098C">
      <w:tab/>
      <w:t xml:space="preserve">mnr: </w:t>
    </w:r>
    <w:r w:rsidRPr="00DA098C">
      <w:fldChar w:fldCharType="begin" w:fldLock="1"/>
    </w:r>
    <w:r w:rsidRPr="00DA098C">
      <w:instrText xml:space="preserve"> DOCPROPERTY</w:instrText>
    </w:r>
    <w:r w:rsidRPr="00DA098C">
      <w:rPr>
        <w:sz w:val="18"/>
      </w:rPr>
      <w:instrText xml:space="preserve"> "Motionsnummer" *\charformat </w:instrText>
    </w:r>
    <w:r w:rsidRPr="00DA098C">
      <w:fldChar w:fldCharType="separate"/>
    </w:r>
    <w:r w:rsidRPr="00DA098C">
      <w:t>N313</w:t>
    </w:r>
    <w:r w:rsidRPr="00DA098C">
      <w:fldChar w:fldCharType="end"/>
    </w:r>
    <w:r w:rsidRPr="00DA098C">
      <w:br/>
    </w:r>
    <w:r w:rsidRPr="00DA098C">
      <w:fldChar w:fldCharType="begin" w:fldLock="1"/>
    </w:r>
    <w:r w:rsidRPr="00DA098C">
      <w:instrText xml:space="preserve"> DOCPROPERTY</w:instrText>
    </w:r>
    <w:r w:rsidRPr="00DA098C">
      <w:rPr>
        <w:sz w:val="18"/>
      </w:rPr>
      <w:instrText xml:space="preserve"> "Samling" *\charformat </w:instrText>
    </w:r>
    <w:r w:rsidRPr="00DA098C">
      <w:fldChar w:fldCharType="end"/>
    </w:r>
    <w:r w:rsidRPr="00DA098C">
      <w:tab/>
      <w:t xml:space="preserve">pnr: </w:t>
    </w:r>
    <w:r w:rsidRPr="00DA098C">
      <w:fldChar w:fldCharType="begin" w:fldLock="1"/>
    </w:r>
    <w:r w:rsidRPr="00DA098C">
      <w:instrText xml:space="preserve"> DOCPROPERTY</w:instrText>
    </w:r>
    <w:r w:rsidRPr="00DA098C">
      <w:rPr>
        <w:sz w:val="18"/>
      </w:rPr>
      <w:instrText xml:space="preserve"> "Partinummer" *\charformat </w:instrText>
    </w:r>
    <w:r w:rsidRPr="00DA098C">
      <w:fldChar w:fldCharType="separate"/>
    </w:r>
    <w:r w:rsidRPr="00DA098C">
      <w:t>v963</w:t>
    </w:r>
    <w:r w:rsidRPr="00DA098C">
      <w:fldChar w:fldCharType="end"/>
    </w:r>
  </w:p>
  <w:p w:rsidR="0060793D" w:rsidRPr="00DA098C" w:rsidRDefault="0060793D">
    <w:pPr>
      <w:pStyle w:val="FSHRub1"/>
    </w:pPr>
    <w:r w:rsidRPr="00DA098C">
      <w:t>Motion till riksdagen</w:t>
    </w:r>
    <w:r w:rsidRPr="00DA098C">
      <w:br/>
    </w:r>
    <w:r w:rsidRPr="00DA098C">
      <w:fldChar w:fldCharType="begin" w:fldLock="1"/>
    </w:r>
    <w:r w:rsidRPr="00DA098C">
      <w:instrText xml:space="preserve"> DOCPROPERTY "YearUser" *\charformat </w:instrText>
    </w:r>
    <w:r w:rsidRPr="00DA098C">
      <w:fldChar w:fldCharType="separate"/>
    </w:r>
    <w:r w:rsidRPr="00DA098C">
      <w:t>2006/07</w:t>
    </w:r>
    <w:r w:rsidRPr="00DA098C">
      <w:fldChar w:fldCharType="end"/>
    </w:r>
    <w:r w:rsidRPr="00DA098C">
      <w:t>:</w:t>
    </w:r>
    <w:r w:rsidRPr="00DA098C">
      <w:fldChar w:fldCharType="begin" w:fldLock="1"/>
    </w:r>
    <w:r w:rsidRPr="00DA098C">
      <w:instrText xml:space="preserve"> DOCPROPERTY "Motionsnummer" *\charformat </w:instrText>
    </w:r>
    <w:r w:rsidRPr="00DA098C">
      <w:fldChar w:fldCharType="separate"/>
    </w:r>
    <w:r w:rsidRPr="00DA098C">
      <w:t>N313</w:t>
    </w:r>
    <w:r w:rsidRPr="00DA098C">
      <w:fldChar w:fldCharType="end"/>
    </w:r>
  </w:p>
  <w:p w:rsidR="0060793D" w:rsidRPr="00DA098C" w:rsidRDefault="0060793D">
    <w:pPr>
      <w:pStyle w:val="FSHNormalS5"/>
    </w:pPr>
    <w:r w:rsidRPr="00DA098C">
      <w:fldChar w:fldCharType="begin" w:fldLock="1"/>
    </w:r>
    <w:r w:rsidRPr="00DA098C">
      <w:instrText xml:space="preserve"> DOCPROPERTY "MotionarText" *\charformat </w:instrText>
    </w:r>
    <w:r w:rsidRPr="00DA098C">
      <w:fldChar w:fldCharType="separate"/>
    </w:r>
    <w:r w:rsidRPr="00DA098C">
      <w:t>av Lars Ohly m.fl. (v)</w:t>
    </w:r>
    <w:r w:rsidRPr="00DA098C">
      <w:fldChar w:fldCharType="end"/>
    </w:r>
    <w:r w:rsidRPr="00DA098C">
      <w:br/>
    </w:r>
    <w:r w:rsidRPr="00DA098C">
      <w:fldChar w:fldCharType="begin" w:fldLock="1"/>
    </w:r>
    <w:r w:rsidRPr="00DA098C">
      <w:instrText xml:space="preserve"> DOCPROPERTY "SvarFrasKort" *\charformat </w:instrText>
    </w:r>
    <w:r w:rsidRPr="00DA098C">
      <w:fldChar w:fldCharType="end"/>
    </w:r>
  </w:p>
  <w:p w:rsidR="0060793D" w:rsidRPr="00DA098C" w:rsidRDefault="0060793D">
    <w:pPr>
      <w:pStyle w:val="FSHTitel"/>
    </w:pPr>
    <w:r w:rsidRPr="00DA098C">
      <w:fldChar w:fldCharType="begin" w:fldLock="1"/>
    </w:r>
    <w:r w:rsidRPr="00DA098C">
      <w:instrText xml:space="preserve"> DOCPROPERTY</w:instrText>
    </w:r>
    <w:r w:rsidRPr="00DA098C">
      <w:rPr>
        <w:sz w:val="18"/>
      </w:rPr>
      <w:instrText xml:space="preserve"> "RubrikSvar" *\charformat </w:instrText>
    </w:r>
    <w:r w:rsidRPr="00DA098C">
      <w:fldChar w:fldCharType="separate"/>
    </w:r>
    <w:r w:rsidRPr="00DA098C">
      <w:t>Utgiftsområde 21 Energi</w:t>
    </w:r>
    <w:r w:rsidRPr="00DA098C">
      <w:fldChar w:fldCharType="end"/>
    </w:r>
  </w:p>
  <w:p w:rsidR="0060793D" w:rsidRPr="00DA098C" w:rsidRDefault="0060793D">
    <w:pPr>
      <w:pStyle w:val="Normal00"/>
    </w:pPr>
  </w:p>
  <w:p w:rsidR="00947CAC" w:rsidRPr="00DA098C" w:rsidRDefault="00947C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FE762D"/>
    <w:multiLevelType w:val="hybridMultilevel"/>
    <w:tmpl w:val="266C6610"/>
    <w:lvl w:ilvl="0" w:tplc="EACA09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95680"/>
    <w:multiLevelType w:val="multilevel"/>
    <w:tmpl w:val="BCDA896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0D1525B"/>
    <w:multiLevelType w:val="multilevel"/>
    <w:tmpl w:val="5A1436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12BB3B63"/>
    <w:multiLevelType w:val="multilevel"/>
    <w:tmpl w:val="26C853C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18076823"/>
    <w:multiLevelType w:val="hybridMultilevel"/>
    <w:tmpl w:val="F9A4B024"/>
    <w:lvl w:ilvl="0" w:tplc="B60A29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F471A4"/>
    <w:multiLevelType w:val="multilevel"/>
    <w:tmpl w:val="ACEEC2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0C0D65"/>
    <w:multiLevelType w:val="multilevel"/>
    <w:tmpl w:val="560430F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200435481">
    <w:abstractNumId w:val="19"/>
  </w:num>
  <w:num w:numId="2" w16cid:durableId="1171261334">
    <w:abstractNumId w:val="10"/>
  </w:num>
  <w:num w:numId="3" w16cid:durableId="779108761">
    <w:abstractNumId w:val="16"/>
  </w:num>
  <w:num w:numId="4" w16cid:durableId="1325820834">
    <w:abstractNumId w:val="18"/>
  </w:num>
  <w:num w:numId="5" w16cid:durableId="1635133380">
    <w:abstractNumId w:val="8"/>
  </w:num>
  <w:num w:numId="6" w16cid:durableId="1326201484">
    <w:abstractNumId w:val="3"/>
  </w:num>
  <w:num w:numId="7" w16cid:durableId="1549952552">
    <w:abstractNumId w:val="2"/>
  </w:num>
  <w:num w:numId="8" w16cid:durableId="1665014254">
    <w:abstractNumId w:val="1"/>
  </w:num>
  <w:num w:numId="9" w16cid:durableId="2066098521">
    <w:abstractNumId w:val="0"/>
  </w:num>
  <w:num w:numId="10" w16cid:durableId="1932006759">
    <w:abstractNumId w:val="9"/>
  </w:num>
  <w:num w:numId="11" w16cid:durableId="1408111418">
    <w:abstractNumId w:val="7"/>
  </w:num>
  <w:num w:numId="12" w16cid:durableId="1508594595">
    <w:abstractNumId w:val="6"/>
  </w:num>
  <w:num w:numId="13" w16cid:durableId="1300111236">
    <w:abstractNumId w:val="5"/>
  </w:num>
  <w:num w:numId="14" w16cid:durableId="949900370">
    <w:abstractNumId w:val="4"/>
  </w:num>
  <w:num w:numId="15" w16cid:durableId="358823951">
    <w:abstractNumId w:val="12"/>
  </w:num>
  <w:num w:numId="16" w16cid:durableId="1265990490">
    <w:abstractNumId w:val="12"/>
  </w:num>
  <w:num w:numId="17" w16cid:durableId="238440086">
    <w:abstractNumId w:val="12"/>
  </w:num>
  <w:num w:numId="18" w16cid:durableId="147553964">
    <w:abstractNumId w:val="15"/>
  </w:num>
  <w:num w:numId="19" w16cid:durableId="1480993867">
    <w:abstractNumId w:val="13"/>
  </w:num>
  <w:num w:numId="20" w16cid:durableId="1731493383">
    <w:abstractNumId w:val="13"/>
  </w:num>
  <w:num w:numId="21" w16cid:durableId="908734668">
    <w:abstractNumId w:val="13"/>
  </w:num>
  <w:num w:numId="22" w16cid:durableId="1097554108">
    <w:abstractNumId w:val="13"/>
  </w:num>
  <w:num w:numId="23" w16cid:durableId="2013870140">
    <w:abstractNumId w:val="15"/>
  </w:num>
  <w:num w:numId="24" w16cid:durableId="626131080">
    <w:abstractNumId w:val="15"/>
  </w:num>
  <w:num w:numId="25" w16cid:durableId="196116411">
    <w:abstractNumId w:val="11"/>
  </w:num>
  <w:num w:numId="26" w16cid:durableId="2072845796">
    <w:abstractNumId w:val="14"/>
  </w:num>
  <w:num w:numId="27" w16cid:durableId="1880045438">
    <w:abstractNumId w:val="17"/>
  </w:num>
  <w:num w:numId="28" w16cid:durableId="4963072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F1A2565D-4D2F-4887-9B1D-3D7BE825DA8C},{494960E9-BA36-4AC1-BBDB-126FB51B6387},{93F71F64-B3B2-464F-BCC5-C49DA1B8F0E4},{8B923F15-4996-4696-A089-6A5BE8BF8E1B},{B0181D35-2F7D-4D23-BD15-5E0324552287},{7E0BF71E-CD03-4DBF-9F51-3B5B798F2741},{CBCE2632-605E-484A-97AC-47C334EA7100}"/>
  </w:docVars>
  <w:rsids>
    <w:rsidRoot w:val="00DA098C"/>
    <w:rsid w:val="00041AB9"/>
    <w:rsid w:val="001623BB"/>
    <w:rsid w:val="00180C1F"/>
    <w:rsid w:val="00181E83"/>
    <w:rsid w:val="00185772"/>
    <w:rsid w:val="0019268B"/>
    <w:rsid w:val="001B1900"/>
    <w:rsid w:val="00237EEF"/>
    <w:rsid w:val="00286BE0"/>
    <w:rsid w:val="00351FC3"/>
    <w:rsid w:val="003828BB"/>
    <w:rsid w:val="003C6D7A"/>
    <w:rsid w:val="003F5E69"/>
    <w:rsid w:val="00413AD2"/>
    <w:rsid w:val="00476AA4"/>
    <w:rsid w:val="004F59E5"/>
    <w:rsid w:val="00507F71"/>
    <w:rsid w:val="005C5314"/>
    <w:rsid w:val="0060793D"/>
    <w:rsid w:val="00643B20"/>
    <w:rsid w:val="006D4347"/>
    <w:rsid w:val="00724D5D"/>
    <w:rsid w:val="008500B2"/>
    <w:rsid w:val="00933D8E"/>
    <w:rsid w:val="00947CAC"/>
    <w:rsid w:val="00A23498"/>
    <w:rsid w:val="00A77B08"/>
    <w:rsid w:val="00A92FF7"/>
    <w:rsid w:val="00AB630B"/>
    <w:rsid w:val="00AF11D8"/>
    <w:rsid w:val="00B22FC5"/>
    <w:rsid w:val="00B266CB"/>
    <w:rsid w:val="00B54232"/>
    <w:rsid w:val="00B927BE"/>
    <w:rsid w:val="00BA1CE6"/>
    <w:rsid w:val="00C12A37"/>
    <w:rsid w:val="00DA098C"/>
    <w:rsid w:val="00DD3429"/>
    <w:rsid w:val="00DF48E7"/>
    <w:rsid w:val="00E11021"/>
    <w:rsid w:val="00F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7CDE0D-19B6-491E-9B83-5539DC6B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47CA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47CAC"/>
    <w:pPr>
      <w:keepNext/>
      <w:keepLines/>
      <w:numPr>
        <w:numId w:val="28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47CAC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47CAC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47CAC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47CAC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47CAC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47CAC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947CAC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947CAC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47CA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47CA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47CAC"/>
    <w:pPr>
      <w:spacing w:before="0"/>
      <w:ind w:firstLine="227"/>
    </w:pPr>
  </w:style>
  <w:style w:type="paragraph" w:customStyle="1" w:styleId="FSHNormal">
    <w:name w:val="FSH_Normal"/>
    <w:semiHidden/>
    <w:rsid w:val="00947CA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47CA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47CA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47CA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47CA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47CA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47CA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47CAC"/>
    <w:pPr>
      <w:spacing w:after="250"/>
    </w:pPr>
  </w:style>
  <w:style w:type="paragraph" w:customStyle="1" w:styleId="Autokorrigering">
    <w:name w:val="Autokorrigering"/>
    <w:rsid w:val="00947CA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47CA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47CA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47CA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47CA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47CA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47CA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47CA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47CAC"/>
    <w:pPr>
      <w:ind w:firstLine="170"/>
    </w:pPr>
  </w:style>
  <w:style w:type="paragraph" w:customStyle="1" w:styleId="NormalA4fot">
    <w:name w:val="Normal_A4fot"/>
    <w:basedOn w:val="Normal"/>
    <w:semiHidden/>
    <w:rsid w:val="00947CA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47CA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47CA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47CA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47CA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47CA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47CA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47CA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47CAC"/>
  </w:style>
  <w:style w:type="paragraph" w:customStyle="1" w:styleId="RubrikInnehllsf">
    <w:name w:val="RubrikInnehållsf"/>
    <w:basedOn w:val="RubrikSammanf"/>
    <w:next w:val="Normal"/>
    <w:rsid w:val="00947CAC"/>
  </w:style>
  <w:style w:type="paragraph" w:customStyle="1" w:styleId="Tabellochbildrubrik">
    <w:name w:val="Tabell och bildrubrik"/>
    <w:basedOn w:val="Normal"/>
    <w:next w:val="Normal"/>
    <w:rsid w:val="00947CA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47CA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47CA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47CA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47CA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47CA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47CAC"/>
    <w:pPr>
      <w:ind w:left="284"/>
    </w:pPr>
  </w:style>
  <w:style w:type="paragraph" w:styleId="Innehll3">
    <w:name w:val="toc 3"/>
    <w:basedOn w:val="Innehll2"/>
    <w:next w:val="Innehll4"/>
    <w:semiHidden/>
    <w:rsid w:val="00947CAC"/>
    <w:pPr>
      <w:ind w:left="567"/>
    </w:pPr>
  </w:style>
  <w:style w:type="paragraph" w:styleId="Innehll4">
    <w:name w:val="toc 4"/>
    <w:basedOn w:val="Innehll3"/>
    <w:next w:val="Normal"/>
    <w:semiHidden/>
    <w:rsid w:val="00947CA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7CA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47CAC"/>
  </w:style>
  <w:style w:type="character" w:styleId="Hyperlnk">
    <w:name w:val="Hyperlink"/>
    <w:basedOn w:val="Standardstycketeckensnitt"/>
    <w:semiHidden/>
    <w:rsid w:val="00947CAC"/>
    <w:rPr>
      <w:color w:val="0000FF"/>
      <w:u w:val="single"/>
    </w:rPr>
  </w:style>
  <w:style w:type="paragraph" w:styleId="Indragetstycke">
    <w:name w:val="Block Text"/>
    <w:basedOn w:val="Normal"/>
    <w:semiHidden/>
    <w:rsid w:val="00947CA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47CAC"/>
  </w:style>
  <w:style w:type="paragraph" w:styleId="Lista">
    <w:name w:val="List"/>
    <w:basedOn w:val="Normal"/>
    <w:semiHidden/>
    <w:rsid w:val="00947CAC"/>
    <w:pPr>
      <w:ind w:left="283" w:hanging="283"/>
    </w:pPr>
  </w:style>
  <w:style w:type="paragraph" w:styleId="Normalwebb">
    <w:name w:val="Normal (Web)"/>
    <w:basedOn w:val="Normal"/>
    <w:semiHidden/>
    <w:rsid w:val="00947CAC"/>
    <w:rPr>
      <w:szCs w:val="24"/>
    </w:rPr>
  </w:style>
  <w:style w:type="paragraph" w:styleId="Numreradlista">
    <w:name w:val="List Number"/>
    <w:basedOn w:val="Normal"/>
    <w:semiHidden/>
    <w:rsid w:val="00947CAC"/>
    <w:pPr>
      <w:numPr>
        <w:numId w:val="5"/>
      </w:numPr>
    </w:pPr>
  </w:style>
  <w:style w:type="paragraph" w:styleId="Punktlista">
    <w:name w:val="List Bullet"/>
    <w:basedOn w:val="Normal"/>
    <w:semiHidden/>
    <w:rsid w:val="00947CA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47CAC"/>
  </w:style>
  <w:style w:type="character" w:styleId="Sidnummer">
    <w:name w:val="page number"/>
    <w:basedOn w:val="Standardstycketeckensnitt"/>
    <w:semiHidden/>
    <w:rsid w:val="00947CAC"/>
  </w:style>
  <w:style w:type="paragraph" w:styleId="Signatur">
    <w:name w:val="Signature"/>
    <w:basedOn w:val="Normal"/>
    <w:semiHidden/>
    <w:rsid w:val="00947CAC"/>
    <w:pPr>
      <w:ind w:left="4252"/>
    </w:pPr>
  </w:style>
  <w:style w:type="paragraph" w:styleId="Underrubrik">
    <w:name w:val="Subtitle"/>
    <w:basedOn w:val="Normal"/>
    <w:qFormat/>
    <w:rsid w:val="00947CA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2676</Characters>
  <Application>Microsoft Office Word</Application>
  <DocSecurity>4</DocSecurity>
  <Lines>92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v963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v963</dc:title>
  <dc:subject>v963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2007-02-09T11:48:00Z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21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21 Energi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v963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(v)\Engström, Marie (v)\Johansson, Wiwi-Anne (v)\Linna, Elina (v)\Pedersen, Peter (v)\Åström, Alice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Marie Engström (v), Wiwi-Anne Johansson (v), Elina Linna (v), Peter Pedersen (v), Alice Åström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20062007000000000118000009630080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20062007000000000118000009630080</vt:lpwstr>
  </property>
  <property fmtid="{D5CDD505-2E9C-101B-9397-08002B2CF9AE}" pid="50" name="nummer">
    <vt:lpwstr>313</vt:lpwstr>
  </property>
  <property fmtid="{D5CDD505-2E9C-101B-9397-08002B2CF9AE}" pid="51" name="utskottsbeteckning">
    <vt:lpwstr>N</vt:lpwstr>
  </property>
  <property fmtid="{D5CDD505-2E9C-101B-9397-08002B2CF9AE}" pid="52" name="GlobalUID">
    <vt:lpwstr>{FA1FEA02-4DE2-4240-B8D7-311DD4392F00}</vt:lpwstr>
  </property>
  <property fmtid="{D5CDD505-2E9C-101B-9397-08002B2CF9AE}" pid="53" name="Överföringar">
    <vt:i4>0</vt:i4>
  </property>
  <property fmtid="{D5CDD505-2E9C-101B-9397-08002B2CF9AE}" pid="54" name="Checksum">
    <vt:lpwstr>*1005322185106*</vt:lpwstr>
  </property>
  <property fmtid="{D5CDD505-2E9C-101B-9397-08002B2CF9AE}" pid="55" name="IdNummer">
    <vt:lpwstr>413296</vt:lpwstr>
  </property>
  <property fmtid="{D5CDD505-2E9C-101B-9397-08002B2CF9AE}" pid="56" name="urixOrigin">
    <vt:lpwstr>070302 11:04:27.658</vt:lpwstr>
  </property>
  <property fmtid="{D5CDD505-2E9C-101B-9397-08002B2CF9AE}" pid="57" name="skuggnummer">
    <vt:lpwstr>1637</vt:lpwstr>
  </property>
  <property fmtid="{D5CDD505-2E9C-101B-9397-08002B2CF9AE}" pid="58" name="urixVersion">
    <vt:lpwstr>3.1.4.1</vt:lpwstr>
  </property>
  <property fmtid="{D5CDD505-2E9C-101B-9397-08002B2CF9AE}" pid="59" name="urixGuid">
    <vt:lpwstr>{B51DA12B-2DBF-45F6-A4E2-429924FFE5EC}</vt:lpwstr>
  </property>
</Properties>
</file>