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5190" w:rsidRDefault="00193758" w14:paraId="14431AE1" w14:textId="77777777">
      <w:pPr>
        <w:pStyle w:val="RubrikFrslagTIllRiksdagsbeslut"/>
      </w:pPr>
      <w:sdt>
        <w:sdtPr>
          <w:alias w:val="CC_Boilerplate_4"/>
          <w:tag w:val="CC_Boilerplate_4"/>
          <w:id w:val="-1644581176"/>
          <w:lock w:val="sdtContentLocked"/>
          <w:placeholder>
            <w:docPart w:val="A5448A26FA0F4CA6BD6C11F176624A87"/>
          </w:placeholder>
          <w:text/>
        </w:sdtPr>
        <w:sdtEndPr/>
        <w:sdtContent>
          <w:r w:rsidRPr="009B062B" w:rsidR="00AF30DD">
            <w:t>Förslag till riksdagsbeslut</w:t>
          </w:r>
        </w:sdtContent>
      </w:sdt>
      <w:bookmarkEnd w:id="0"/>
      <w:bookmarkEnd w:id="1"/>
    </w:p>
    <w:sdt>
      <w:sdtPr>
        <w:alias w:val="Yrkande 1"/>
        <w:tag w:val="6c3dd712-89d2-4903-8234-23070caa97ce"/>
        <w:id w:val="103630925"/>
        <w:lock w:val="sdtLocked"/>
      </w:sdtPr>
      <w:sdtEndPr/>
      <w:sdtContent>
        <w:p w:rsidR="002657CF" w:rsidRDefault="003E0F61" w14:paraId="651C1AB4" w14:textId="77777777">
          <w:pPr>
            <w:pStyle w:val="Frslagstext"/>
          </w:pPr>
          <w:r>
            <w:t>Riksdagen ställer sig bakom det som anförs i motionen om att regeringen bör återkomma med ett förslag som är mindre långtgående avseende grunderna för avstängning och som minskar risken för godtyckliga avstängningar, och detta tillkännager riksdagen för regeringen.</w:t>
          </w:r>
        </w:p>
      </w:sdtContent>
    </w:sdt>
    <w:sdt>
      <w:sdtPr>
        <w:alias w:val="Yrkande 2"/>
        <w:tag w:val="b788292a-ff80-4b73-8a03-0dc91031f6df"/>
        <w:id w:val="-922181410"/>
        <w:lock w:val="sdtLocked"/>
      </w:sdtPr>
      <w:sdtEndPr/>
      <w:sdtContent>
        <w:p w:rsidR="002657CF" w:rsidRDefault="003E0F61" w14:paraId="049F0B64" w14:textId="77777777">
          <w:pPr>
            <w:pStyle w:val="Frslagstext"/>
          </w:pPr>
          <w:r>
            <w:t>Riksdagen ställer sig bakom det som anförs i motionen om att regeringen bör återkomma med ett förslag som innebär att frågan om avstängning för statligt anställda omfattas av förhandlingsskyldigheten i MBL,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514F082CCA45BAB4A298C189A0B892"/>
        </w:placeholder>
        <w:text/>
      </w:sdtPr>
      <w:sdtEndPr/>
      <w:sdtContent>
        <w:p w:rsidRPr="009B062B" w:rsidR="006D79C9" w:rsidP="00333E95" w:rsidRDefault="006D79C9" w14:paraId="378FFA56" w14:textId="77777777">
          <w:pPr>
            <w:pStyle w:val="Rubrik1"/>
          </w:pPr>
          <w:r>
            <w:t>Motivering</w:t>
          </w:r>
        </w:p>
      </w:sdtContent>
    </w:sdt>
    <w:bookmarkEnd w:displacedByCustomXml="prev" w:id="3"/>
    <w:bookmarkEnd w:displacedByCustomXml="prev" w:id="4"/>
    <w:p w:rsidR="00422B9E" w:rsidP="008E0FE2" w:rsidRDefault="000F6ECD" w14:paraId="2983778E" w14:textId="79AF9755">
      <w:pPr>
        <w:pStyle w:val="Normalutanindragellerluft"/>
      </w:pPr>
      <w:r>
        <w:t>Vänsterpartiet förstår behovet av regler gällande avstängning av statligt anställda och står i huvudsak bakom förslage</w:t>
      </w:r>
      <w:r w:rsidR="00282C95">
        <w:t>n i propositionen</w:t>
      </w:r>
      <w:r>
        <w:t>. Vänsterpartiet tycker</w:t>
      </w:r>
      <w:r w:rsidR="00480CCB">
        <w:t xml:space="preserve"> att</w:t>
      </w:r>
      <w:r>
        <w:t xml:space="preserve"> det är bra att regeringen har hörsammat remissinstansernas kritik och bl.a. föreslår en tidsbegränsning av hur länge en avstängning kan pågå. </w:t>
      </w:r>
      <w:r w:rsidR="00282C95">
        <w:t>I propositionen föreslås att en avstängning som mest kan pågå i två månader i taget, detta till</w:t>
      </w:r>
      <w:r>
        <w:t xml:space="preserve"> skillnad från promemorians förslag att en avstängning skulle gälla tills vidare och utan </w:t>
      </w:r>
      <w:r w:rsidR="00282C95">
        <w:t xml:space="preserve">någon </w:t>
      </w:r>
      <w:r>
        <w:t>tidsbegränsning.</w:t>
      </w:r>
    </w:p>
    <w:p w:rsidR="00282C95" w:rsidP="00282C95" w:rsidRDefault="000F6ECD" w14:paraId="14D5FAD1" w14:textId="28D9B65E">
      <w:r>
        <w:t xml:space="preserve">Vänsterpartiet invänder dock i likhet med flertalet remissinsatser vad det gäller grunderna för avstängningen i den del det handlar om </w:t>
      </w:r>
      <w:r w:rsidR="00397AC4">
        <w:t xml:space="preserve">att en anställd betett sig på ett visst sätt som kan antas leda till uppsägning eller avskedande. </w:t>
      </w:r>
      <w:r w:rsidR="00AB7A5E">
        <w:t xml:space="preserve">Bestämmelsens utformning i detta avseende är alltför </w:t>
      </w:r>
      <w:r w:rsidR="007F3BF2">
        <w:t xml:space="preserve">vag och bred </w:t>
      </w:r>
      <w:r w:rsidR="00AB7A5E">
        <w:t>och riskerar att leda till mycket långtgående tolkningar av exempelvis vilka beteenden som kan påverka förtroendet för myndigheten eller myndighetens möjligheter att fortsätta bedriva sin verksamhet</w:t>
      </w:r>
      <w:r w:rsidR="00397AC4">
        <w:t xml:space="preserve">. En avstängning är en mycket ingripande åtgärd, varmed det borde ställas höga krav på förutsägbarhet och tydlighet. </w:t>
      </w:r>
      <w:r w:rsidR="007A52EE">
        <w:t>Regeringen anger i propositionen att</w:t>
      </w:r>
      <w:r w:rsidRPr="007A52EE" w:rsidR="007A52EE">
        <w:t xml:space="preserve"> bestämmelsen</w:t>
      </w:r>
      <w:r w:rsidR="007A52EE">
        <w:t xml:space="preserve"> – tvärtemot vad exempelvis Arbetsdomstolen förordar – </w:t>
      </w:r>
      <w:r w:rsidRPr="007A52EE" w:rsidR="007A52EE">
        <w:t>ska</w:t>
      </w:r>
      <w:r w:rsidR="007A52EE">
        <w:t xml:space="preserve"> </w:t>
      </w:r>
      <w:r w:rsidRPr="007A52EE" w:rsidR="007A52EE">
        <w:t xml:space="preserve">kunna tillämpas </w:t>
      </w:r>
      <w:r w:rsidR="007A52EE">
        <w:t>”</w:t>
      </w:r>
      <w:r w:rsidRPr="007A52EE" w:rsidR="007A52EE">
        <w:t xml:space="preserve">även om </w:t>
      </w:r>
      <w:r w:rsidRPr="007A52EE" w:rsidR="007A52EE">
        <w:lastRenderedPageBreak/>
        <w:t>det är omständigheter som endast indirekt är hänförliga till arbetstagarens beteende som riskerar att hindra verksamhetens behöriga gång, t.ex. om en arbetstagare gör något som leder till reaktioner från allmänheten och det är dessa reaktioner som riskerar att hindra verksamheten</w:t>
      </w:r>
      <w:r w:rsidR="007A52EE">
        <w:t>”</w:t>
      </w:r>
      <w:r w:rsidR="00480CCB">
        <w:t>.</w:t>
      </w:r>
      <w:r w:rsidR="005614E6">
        <w:t xml:space="preserve"> Regeringen visar därmed </w:t>
      </w:r>
      <w:r w:rsidR="00AB7A5E">
        <w:t xml:space="preserve">med </w:t>
      </w:r>
      <w:r w:rsidR="005614E6">
        <w:t xml:space="preserve">stor tydlighet hur </w:t>
      </w:r>
      <w:r w:rsidR="007A52EE">
        <w:t>långtgående</w:t>
      </w:r>
      <w:r w:rsidR="005614E6">
        <w:t xml:space="preserve"> verkan de </w:t>
      </w:r>
      <w:r w:rsidR="00AB7A5E">
        <w:t>vill</w:t>
      </w:r>
      <w:r w:rsidR="005614E6">
        <w:t xml:space="preserve"> att bestämmelsen ska få</w:t>
      </w:r>
      <w:r w:rsidR="001220C4">
        <w:t xml:space="preserve">, vilket i </w:t>
      </w:r>
      <w:r w:rsidR="00282C95">
        <w:t>sak</w:t>
      </w:r>
      <w:r w:rsidR="001220C4">
        <w:t xml:space="preserve"> är anmärkningsvärt. Vidare förstärker detta </w:t>
      </w:r>
      <w:r w:rsidR="00AB7A5E">
        <w:t>ytterligare den uppenbara risken</w:t>
      </w:r>
      <w:r w:rsidR="001220C4">
        <w:t xml:space="preserve"> för </w:t>
      </w:r>
      <w:r w:rsidR="00282C95">
        <w:t>en godtycklig tillämpning av</w:t>
      </w:r>
      <w:r w:rsidR="001220C4">
        <w:t xml:space="preserve"> bestämmelsen, vilket i sin tur riskera</w:t>
      </w:r>
      <w:r w:rsidR="00480CCB">
        <w:t>r</w:t>
      </w:r>
      <w:r w:rsidR="001220C4">
        <w:t xml:space="preserve"> att skapa rädda och otrygga arbetsplatser. </w:t>
      </w:r>
      <w:r w:rsidR="007A52EE">
        <w:t xml:space="preserve">Vänsterpartiet anser således att grunderna för </w:t>
      </w:r>
      <w:r w:rsidR="005614E6">
        <w:t>avstängning</w:t>
      </w:r>
      <w:r w:rsidR="007A52EE">
        <w:t xml:space="preserve"> behöver vara tydligare och mer avgränsa</w:t>
      </w:r>
      <w:r w:rsidR="005614E6">
        <w:t xml:space="preserve">de jämfört med </w:t>
      </w:r>
      <w:r w:rsidR="001220C4">
        <w:t xml:space="preserve">vad </w:t>
      </w:r>
      <w:r w:rsidR="005614E6">
        <w:t>regeringen</w:t>
      </w:r>
      <w:r w:rsidR="001220C4">
        <w:t xml:space="preserve"> nu föreslår. Flera remissinstanser hänvisar exempelvis till bestämmelsen om avstängning i villkorsavtalen på det statliga avtalsområdet, som innehöll </w:t>
      </w:r>
      <w:r w:rsidR="00480CCB">
        <w:t xml:space="preserve">både </w:t>
      </w:r>
      <w:r w:rsidR="001220C4">
        <w:t xml:space="preserve">en kvalificeringsgrund </w:t>
      </w:r>
      <w:r w:rsidR="00480CCB">
        <w:t>och</w:t>
      </w:r>
      <w:r w:rsidR="001220C4">
        <w:t xml:space="preserve"> </w:t>
      </w:r>
      <w:r w:rsidR="00282C95">
        <w:t>krav om att det skulle föreligga misstanke om brott eller annat grovt åsidosättande som kunde föranleda ett skiljande från anställningen för att en avstängning skulle kunna ske.</w:t>
      </w:r>
      <w:r w:rsidR="00150418">
        <w:t xml:space="preserve"> </w:t>
      </w:r>
    </w:p>
    <w:p w:rsidR="000F6ECD" w:rsidP="00282C95" w:rsidRDefault="00282C95" w14:paraId="45B369B8" w14:textId="41BD60C1">
      <w:r>
        <w:t xml:space="preserve">Mot </w:t>
      </w:r>
      <w:r w:rsidR="001220C4">
        <w:t>bakgrund av detta bör regeringen återkomma med ett förslag som</w:t>
      </w:r>
      <w:r>
        <w:t xml:space="preserve"> är mindre långtgående avseende grunderna för avstängningen och som </w:t>
      </w:r>
      <w:r w:rsidR="001220C4">
        <w:t>minskar risken för godtyckliga avstängningar</w:t>
      </w:r>
      <w:r>
        <w:t>. Detta bör riksdagen ställa sig bakom och ge regeringen till känna.</w:t>
      </w:r>
    </w:p>
    <w:p w:rsidR="001E3AB3" w:rsidP="00B731FA" w:rsidRDefault="001E3AB3" w14:paraId="1935B0E5" w14:textId="6E2A735A">
      <w:r>
        <w:t>Ytterligare en sak som Vänsterpartiet invänder mot är att det enligt regeringens förslag inte ska föreligga någon förhandlingsskyldighet för arbetsgivaren innan en avstängning verkställs</w:t>
      </w:r>
      <w:r w:rsidR="00480CCB">
        <w:t xml:space="preserve"> </w:t>
      </w:r>
      <w:r>
        <w:t xml:space="preserve">när en avstängning är aktuell. En avstängning är en ingripande åtgärd som enligt lagda förslag ska kunna genomföras även om det bara kan antas att ett beteende hos en arbetstagare utgör uppsägnings- eller avskedandegrund. Även om regeringen till viss del verkar </w:t>
      </w:r>
      <w:r w:rsidR="003E0F61">
        <w:t xml:space="preserve">ha </w:t>
      </w:r>
      <w:r>
        <w:t>tagit intryck av den kritik som kommit från remiss</w:t>
      </w:r>
      <w:r w:rsidR="00193758">
        <w:softHyphen/>
      </w:r>
      <w:r>
        <w:t>instanserna på denna punkt</w:t>
      </w:r>
      <w:r w:rsidR="00EA7935">
        <w:t>,</w:t>
      </w:r>
      <w:r>
        <w:t xml:space="preserve"> så är regeringens förslag om att den fackliga organisationen ska underrättas </w:t>
      </w:r>
      <w:r w:rsidR="00B731FA">
        <w:t>när ett beslut om avstängning tagits samt att d</w:t>
      </w:r>
      <w:r w:rsidRPr="001E3AB3">
        <w:t>en lokala arbetstagar</w:t>
      </w:r>
      <w:r w:rsidR="00193758">
        <w:softHyphen/>
      </w:r>
      <w:r w:rsidRPr="001E3AB3">
        <w:t>organisationen ska ha rätt till överläggning med arbetsgivaren om avstängningen</w:t>
      </w:r>
      <w:r w:rsidR="00B731FA">
        <w:t xml:space="preserve"> inte tillräcklig. Vänsterpartiet anser i likhet med flertalet remissinstanser att det behöver skrivas in en förhandlingsskyldighet i lagstiftningen gällande avstängning. I villkors</w:t>
      </w:r>
      <w:r w:rsidR="00193758">
        <w:softHyphen/>
      </w:r>
      <w:r w:rsidR="00B731FA">
        <w:t xml:space="preserve">avtalet </w:t>
      </w:r>
      <w:r>
        <w:t>angavs</w:t>
      </w:r>
      <w:r w:rsidR="00B731FA">
        <w:t xml:space="preserve"> </w:t>
      </w:r>
      <w:r>
        <w:t>uttryckligen att såväl beslut om avstängning som förlängning av detsamma skulle hanteras enligt medbestämmandelagen</w:t>
      </w:r>
      <w:r w:rsidR="00B731FA">
        <w:t xml:space="preserve"> (MBL)</w:t>
      </w:r>
      <w:r>
        <w:t xml:space="preserve">. </w:t>
      </w:r>
      <w:r w:rsidR="00B731FA">
        <w:t>Vänsterpartiet hyser därtill stor tilltro</w:t>
      </w:r>
      <w:r w:rsidR="003E0F61">
        <w:t xml:space="preserve"> till</w:t>
      </w:r>
      <w:r w:rsidR="00B731FA">
        <w:t xml:space="preserve"> att parterna har </w:t>
      </w:r>
      <w:r>
        <w:t>stor erfarenhet av att hantera förhandlingar skynd</w:t>
      </w:r>
      <w:r w:rsidR="00193758">
        <w:softHyphen/>
      </w:r>
      <w:r>
        <w:t xml:space="preserve">samt när så krävs. </w:t>
      </w:r>
      <w:r w:rsidR="00B731FA">
        <w:t>Även mot bakgrund av vad som ovan anförts rörande osäkerheterna kring vad som kan utgöra grund för avstängning skulle en</w:t>
      </w:r>
      <w:r>
        <w:t xml:space="preserve"> förhandlingsskyldighet </w:t>
      </w:r>
      <w:r w:rsidR="00B731FA">
        <w:t xml:space="preserve">kunna bidra till </w:t>
      </w:r>
      <w:r>
        <w:t xml:space="preserve">en mer rättssäker hantering av denna </w:t>
      </w:r>
      <w:r w:rsidR="00B731FA">
        <w:t>s</w:t>
      </w:r>
      <w:r>
        <w:t>vårhanterliga materia.</w:t>
      </w:r>
      <w:r w:rsidR="00B731FA">
        <w:t xml:space="preserve"> Utöver det har en </w:t>
      </w:r>
      <w:r>
        <w:t xml:space="preserve">förhandling </w:t>
      </w:r>
      <w:r w:rsidR="00B731FA">
        <w:t xml:space="preserve">många </w:t>
      </w:r>
      <w:r>
        <w:t>andra fördelar, såsom möjligheten att hitta en frivillig</w:t>
      </w:r>
      <w:r w:rsidR="00B731FA">
        <w:t xml:space="preserve"> och</w:t>
      </w:r>
      <w:r>
        <w:t xml:space="preserve"> mer ändamålsenlig lösning parterna</w:t>
      </w:r>
      <w:r w:rsidR="00B731FA">
        <w:t xml:space="preserve"> emellan.</w:t>
      </w:r>
    </w:p>
    <w:p w:rsidR="00BB6339" w:rsidP="00193758" w:rsidRDefault="00B731FA" w14:paraId="338E52E9" w14:textId="4028DB85">
      <w:r>
        <w:t xml:space="preserve">Regeringen bör återkomma med ett förslag som innebär att frågan om </w:t>
      </w:r>
      <w:r w:rsidRPr="00B731FA">
        <w:t>avstängning</w:t>
      </w:r>
      <w:r>
        <w:t xml:space="preserve"> för statligt anställda</w:t>
      </w:r>
      <w:r w:rsidRPr="00B731FA">
        <w:t xml:space="preserve"> omfattas av förhandlingsskyldigheten i </w:t>
      </w:r>
      <w:r>
        <w:t>MBL. Detta bör riksdagen ställa sig bakom och ge regeringen till känna.</w:t>
      </w:r>
    </w:p>
    <w:sdt>
      <w:sdtPr>
        <w:rPr>
          <w:i/>
          <w:noProof/>
        </w:rPr>
        <w:alias w:val="CC_Underskrifter"/>
        <w:tag w:val="CC_Underskrifter"/>
        <w:id w:val="583496634"/>
        <w:lock w:val="sdtContentLocked"/>
        <w:placeholder>
          <w:docPart w:val="5B243DB5D5B1445A86D5080B953A41E0"/>
        </w:placeholder>
      </w:sdtPr>
      <w:sdtEndPr/>
      <w:sdtContent>
        <w:p w:rsidR="00EA7935" w:rsidP="00EA7935" w:rsidRDefault="00EA7935" w14:paraId="2004AD60" w14:textId="77777777"/>
        <w:p w:rsidR="00EA7935" w:rsidP="00EA7935" w:rsidRDefault="00193758" w14:paraId="0E322D59" w14:textId="16473449"/>
      </w:sdtContent>
    </w:sdt>
    <w:tbl>
      <w:tblPr>
        <w:tblW w:w="5000" w:type="pct"/>
        <w:tblLook w:val="04A0" w:firstRow="1" w:lastRow="0" w:firstColumn="1" w:lastColumn="0" w:noHBand="0" w:noVBand="1"/>
        <w:tblCaption w:val="underskrifter"/>
      </w:tblPr>
      <w:tblGrid>
        <w:gridCol w:w="4252"/>
        <w:gridCol w:w="4252"/>
      </w:tblGrid>
      <w:tr w:rsidR="002657CF" w14:paraId="6102B1C9" w14:textId="77777777">
        <w:trPr>
          <w:cantSplit/>
        </w:trPr>
        <w:tc>
          <w:tcPr>
            <w:tcW w:w="50" w:type="pct"/>
            <w:vAlign w:val="bottom"/>
          </w:tcPr>
          <w:p w:rsidR="002657CF" w:rsidRDefault="003E0F61" w14:paraId="5E0DC20D" w14:textId="77777777">
            <w:pPr>
              <w:pStyle w:val="Underskrifter"/>
              <w:spacing w:after="0"/>
            </w:pPr>
            <w:r>
              <w:t>Ciczie Weidby (V)</w:t>
            </w:r>
          </w:p>
        </w:tc>
        <w:tc>
          <w:tcPr>
            <w:tcW w:w="50" w:type="pct"/>
            <w:vAlign w:val="bottom"/>
          </w:tcPr>
          <w:p w:rsidR="002657CF" w:rsidRDefault="002657CF" w14:paraId="50DA47D6" w14:textId="77777777">
            <w:pPr>
              <w:pStyle w:val="Underskrifter"/>
              <w:spacing w:after="0"/>
            </w:pPr>
          </w:p>
        </w:tc>
      </w:tr>
      <w:tr w:rsidR="002657CF" w14:paraId="7F9A2788" w14:textId="77777777">
        <w:trPr>
          <w:cantSplit/>
        </w:trPr>
        <w:tc>
          <w:tcPr>
            <w:tcW w:w="50" w:type="pct"/>
            <w:vAlign w:val="bottom"/>
          </w:tcPr>
          <w:p w:rsidR="002657CF" w:rsidRDefault="003E0F61" w14:paraId="3F6B4C14" w14:textId="77777777">
            <w:pPr>
              <w:pStyle w:val="Underskrifter"/>
              <w:spacing w:after="0"/>
            </w:pPr>
            <w:r>
              <w:t>Nadja Awad (V)</w:t>
            </w:r>
          </w:p>
        </w:tc>
        <w:tc>
          <w:tcPr>
            <w:tcW w:w="50" w:type="pct"/>
            <w:vAlign w:val="bottom"/>
          </w:tcPr>
          <w:p w:rsidR="002657CF" w:rsidRDefault="003E0F61" w14:paraId="12526FDD" w14:textId="77777777">
            <w:pPr>
              <w:pStyle w:val="Underskrifter"/>
              <w:spacing w:after="0"/>
            </w:pPr>
            <w:r>
              <w:t>Malcolm Momodou Jallow (V)</w:t>
            </w:r>
          </w:p>
        </w:tc>
      </w:tr>
      <w:tr w:rsidR="002657CF" w14:paraId="2BABC2C9" w14:textId="77777777">
        <w:trPr>
          <w:cantSplit/>
        </w:trPr>
        <w:tc>
          <w:tcPr>
            <w:tcW w:w="50" w:type="pct"/>
            <w:vAlign w:val="bottom"/>
          </w:tcPr>
          <w:p w:rsidR="002657CF" w:rsidRDefault="003E0F61" w14:paraId="57EB79BA" w14:textId="77777777">
            <w:pPr>
              <w:pStyle w:val="Underskrifter"/>
              <w:spacing w:after="0"/>
            </w:pPr>
            <w:r>
              <w:t>Isabell Mixter (V)</w:t>
            </w:r>
          </w:p>
        </w:tc>
        <w:tc>
          <w:tcPr>
            <w:tcW w:w="50" w:type="pct"/>
            <w:vAlign w:val="bottom"/>
          </w:tcPr>
          <w:p w:rsidR="002657CF" w:rsidRDefault="003E0F61" w14:paraId="7FA9AF01" w14:textId="77777777">
            <w:pPr>
              <w:pStyle w:val="Underskrifter"/>
              <w:spacing w:after="0"/>
            </w:pPr>
            <w:r>
              <w:t>Andreas Lennkvist Manriquez (V)</w:t>
            </w:r>
          </w:p>
        </w:tc>
      </w:tr>
      <w:tr w:rsidR="002657CF" w14:paraId="0A3B804F" w14:textId="77777777">
        <w:trPr>
          <w:cantSplit/>
        </w:trPr>
        <w:tc>
          <w:tcPr>
            <w:tcW w:w="50" w:type="pct"/>
            <w:vAlign w:val="bottom"/>
          </w:tcPr>
          <w:p w:rsidR="002657CF" w:rsidRDefault="003E0F61" w14:paraId="775C5196" w14:textId="77777777">
            <w:pPr>
              <w:pStyle w:val="Underskrifter"/>
              <w:spacing w:after="0"/>
            </w:pPr>
            <w:r>
              <w:lastRenderedPageBreak/>
              <w:t>Vasiliki Tsouplaki (V)</w:t>
            </w:r>
          </w:p>
        </w:tc>
        <w:tc>
          <w:tcPr>
            <w:tcW w:w="50" w:type="pct"/>
            <w:vAlign w:val="bottom"/>
          </w:tcPr>
          <w:p w:rsidR="002657CF" w:rsidRDefault="002657CF" w14:paraId="2BB2ED04" w14:textId="77777777">
            <w:pPr>
              <w:pStyle w:val="Underskrifter"/>
              <w:spacing w:after="0"/>
            </w:pPr>
          </w:p>
        </w:tc>
      </w:tr>
    </w:tbl>
    <w:p w:rsidRPr="008E0FE2" w:rsidR="004801AC" w:rsidP="00DF3554" w:rsidRDefault="004801AC" w14:paraId="4C3C0F57" w14:textId="3602767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A6277" w14:textId="77777777" w:rsidR="00122428" w:rsidRDefault="00122428" w:rsidP="000C1CAD">
      <w:pPr>
        <w:spacing w:line="240" w:lineRule="auto"/>
      </w:pPr>
      <w:r>
        <w:separator/>
      </w:r>
    </w:p>
  </w:endnote>
  <w:endnote w:type="continuationSeparator" w:id="0">
    <w:p w14:paraId="13269C5B" w14:textId="77777777" w:rsidR="00122428" w:rsidRDefault="001224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1C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91B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D9A9" w14:textId="3F492B53" w:rsidR="00262EA3" w:rsidRPr="00EA7935" w:rsidRDefault="00262EA3" w:rsidP="00EA79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88691" w14:textId="77777777" w:rsidR="00122428" w:rsidRDefault="00122428" w:rsidP="000C1CAD">
      <w:pPr>
        <w:spacing w:line="240" w:lineRule="auto"/>
      </w:pPr>
      <w:r>
        <w:separator/>
      </w:r>
    </w:p>
  </w:footnote>
  <w:footnote w:type="continuationSeparator" w:id="0">
    <w:p w14:paraId="37C0EBAE" w14:textId="77777777" w:rsidR="00122428" w:rsidRDefault="001224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C5A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E06245" wp14:editId="6C26EF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BDF57D" w14:textId="011DD30B" w:rsidR="00262EA3" w:rsidRDefault="00193758" w:rsidP="008103B5">
                          <w:pPr>
                            <w:jc w:val="right"/>
                          </w:pPr>
                          <w:sdt>
                            <w:sdtPr>
                              <w:alias w:val="CC_Noformat_Partikod"/>
                              <w:tag w:val="CC_Noformat_Partikod"/>
                              <w:id w:val="-53464382"/>
                              <w:placeholder>
                                <w:docPart w:val="E3FB37CAABC24C24A3131A71389EC313"/>
                              </w:placeholder>
                              <w:text/>
                            </w:sdtPr>
                            <w:sdtEndPr/>
                            <w:sdtContent>
                              <w:r w:rsidR="00122428">
                                <w:t>V</w:t>
                              </w:r>
                            </w:sdtContent>
                          </w:sdt>
                          <w:sdt>
                            <w:sdtPr>
                              <w:alias w:val="CC_Noformat_Partinummer"/>
                              <w:tag w:val="CC_Noformat_Partinummer"/>
                              <w:id w:val="-1709555926"/>
                              <w:placeholder>
                                <w:docPart w:val="62E84A36DD5245E7B67361BACB286AA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E062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EBDF57D" w14:textId="011DD30B" w:rsidR="00262EA3" w:rsidRDefault="00193758" w:rsidP="008103B5">
                    <w:pPr>
                      <w:jc w:val="right"/>
                    </w:pPr>
                    <w:sdt>
                      <w:sdtPr>
                        <w:alias w:val="CC_Noformat_Partikod"/>
                        <w:tag w:val="CC_Noformat_Partikod"/>
                        <w:id w:val="-53464382"/>
                        <w:placeholder>
                          <w:docPart w:val="E3FB37CAABC24C24A3131A71389EC313"/>
                        </w:placeholder>
                        <w:text/>
                      </w:sdtPr>
                      <w:sdtEndPr/>
                      <w:sdtContent>
                        <w:r w:rsidR="00122428">
                          <w:t>V</w:t>
                        </w:r>
                      </w:sdtContent>
                    </w:sdt>
                    <w:sdt>
                      <w:sdtPr>
                        <w:alias w:val="CC_Noformat_Partinummer"/>
                        <w:tag w:val="CC_Noformat_Partinummer"/>
                        <w:id w:val="-1709555926"/>
                        <w:placeholder>
                          <w:docPart w:val="62E84A36DD5245E7B67361BACB286AAA"/>
                        </w:placeholder>
                        <w:showingPlcHdr/>
                        <w:text/>
                      </w:sdtPr>
                      <w:sdtEndPr/>
                      <w:sdtContent>
                        <w:r w:rsidR="00262EA3">
                          <w:t xml:space="preserve"> </w:t>
                        </w:r>
                      </w:sdtContent>
                    </w:sdt>
                  </w:p>
                </w:txbxContent>
              </v:textbox>
              <w10:wrap anchorx="page"/>
            </v:shape>
          </w:pict>
        </mc:Fallback>
      </mc:AlternateContent>
    </w:r>
  </w:p>
  <w:p w14:paraId="6E49B1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3B44B" w14:textId="77777777" w:rsidR="00262EA3" w:rsidRDefault="00262EA3" w:rsidP="008563AC">
    <w:pPr>
      <w:jc w:val="right"/>
    </w:pPr>
  </w:p>
  <w:p w14:paraId="48C8810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3999" w14:textId="77777777" w:rsidR="00262EA3" w:rsidRDefault="0019375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C37896" wp14:editId="61F5D3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B346D22" w14:textId="7AD5AEB9" w:rsidR="00262EA3" w:rsidRDefault="00193758" w:rsidP="00A314CF">
    <w:pPr>
      <w:pStyle w:val="FSHNormal"/>
      <w:spacing w:before="40"/>
    </w:pPr>
    <w:sdt>
      <w:sdtPr>
        <w:alias w:val="CC_Noformat_Motionstyp"/>
        <w:tag w:val="CC_Noformat_Motionstyp"/>
        <w:id w:val="1162973129"/>
        <w:lock w:val="sdtContentLocked"/>
        <w15:appearance w15:val="hidden"/>
        <w:text/>
      </w:sdtPr>
      <w:sdtEndPr/>
      <w:sdtContent>
        <w:r w:rsidR="00EA7935">
          <w:t>Kommittémotion</w:t>
        </w:r>
      </w:sdtContent>
    </w:sdt>
    <w:r w:rsidR="00821B36">
      <w:t xml:space="preserve"> </w:t>
    </w:r>
    <w:sdt>
      <w:sdtPr>
        <w:alias w:val="CC_Noformat_Partikod"/>
        <w:tag w:val="CC_Noformat_Partikod"/>
        <w:id w:val="1471015553"/>
        <w:text/>
      </w:sdtPr>
      <w:sdtEndPr/>
      <w:sdtContent>
        <w:r w:rsidR="00122428">
          <w:t>V</w:t>
        </w:r>
      </w:sdtContent>
    </w:sdt>
    <w:sdt>
      <w:sdtPr>
        <w:alias w:val="CC_Noformat_Partinummer"/>
        <w:tag w:val="CC_Noformat_Partinummer"/>
        <w:id w:val="-2014525982"/>
        <w:showingPlcHdr/>
        <w:text/>
      </w:sdtPr>
      <w:sdtEndPr/>
      <w:sdtContent>
        <w:r w:rsidR="00821B36">
          <w:t xml:space="preserve"> </w:t>
        </w:r>
      </w:sdtContent>
    </w:sdt>
  </w:p>
  <w:p w14:paraId="554BA74A" w14:textId="77777777" w:rsidR="00262EA3" w:rsidRPr="008227B3" w:rsidRDefault="0019375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5D9820" w14:textId="3EE42FCD" w:rsidR="00262EA3" w:rsidRPr="008227B3" w:rsidRDefault="0019375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79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7935">
          <w:t>:176</w:t>
        </w:r>
      </w:sdtContent>
    </w:sdt>
  </w:p>
  <w:p w14:paraId="6BA1E016" w14:textId="29D3B3C1" w:rsidR="00262EA3" w:rsidRDefault="00193758" w:rsidP="00E03A3D">
    <w:pPr>
      <w:pStyle w:val="Motionr"/>
    </w:pPr>
    <w:sdt>
      <w:sdtPr>
        <w:alias w:val="CC_Noformat_Avtext"/>
        <w:tag w:val="CC_Noformat_Avtext"/>
        <w:id w:val="-2020768203"/>
        <w:lock w:val="sdtContentLocked"/>
        <w:placeholder>
          <w:docPart w:val="E3FB37CAABC24C24A3131A71389EC313"/>
        </w:placeholder>
        <w15:appearance w15:val="hidden"/>
        <w:text/>
      </w:sdtPr>
      <w:sdtEndPr/>
      <w:sdtContent>
        <w:r w:rsidR="00EA7935">
          <w:t>av Ciczie Weidby m.fl. (V)</w:t>
        </w:r>
      </w:sdtContent>
    </w:sdt>
  </w:p>
  <w:sdt>
    <w:sdtPr>
      <w:alias w:val="CC_Noformat_Rubtext"/>
      <w:tag w:val="CC_Noformat_Rubtext"/>
      <w:id w:val="-218060500"/>
      <w:lock w:val="sdtLocked"/>
      <w:placeholder>
        <w:docPart w:val="62E84A36DD5245E7B67361BACB286AAA"/>
      </w:placeholder>
      <w:text/>
    </w:sdtPr>
    <w:sdtEndPr/>
    <w:sdtContent>
      <w:p w14:paraId="3C1E8B60" w14:textId="6AB00D3B" w:rsidR="00262EA3" w:rsidRDefault="000F6ECD" w:rsidP="00283E0F">
        <w:pPr>
          <w:pStyle w:val="FSHRub2"/>
        </w:pPr>
        <w:r>
          <w:t>med anledning av prop. 2024/25:204 Regler om avstängning av statligt anställda</w:t>
        </w:r>
      </w:p>
    </w:sdtContent>
  </w:sdt>
  <w:sdt>
    <w:sdtPr>
      <w:alias w:val="CC_Boilerplate_3"/>
      <w:tag w:val="CC_Boilerplate_3"/>
      <w:id w:val="1606463544"/>
      <w:lock w:val="sdtContentLocked"/>
      <w15:appearance w15:val="hidden"/>
      <w:text w:multiLine="1"/>
    </w:sdtPr>
    <w:sdtEndPr/>
    <w:sdtContent>
      <w:p w14:paraId="7AD5C48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2242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CD"/>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0C4"/>
    <w:rsid w:val="0012239C"/>
    <w:rsid w:val="00122428"/>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418"/>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758"/>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AB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7CF"/>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C95"/>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AC4"/>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0F61"/>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CCB"/>
    <w:rsid w:val="00480D74"/>
    <w:rsid w:val="004822AA"/>
    <w:rsid w:val="0048365E"/>
    <w:rsid w:val="004836FD"/>
    <w:rsid w:val="00483D90"/>
    <w:rsid w:val="00483FB9"/>
    <w:rsid w:val="004840CE"/>
    <w:rsid w:val="004843B4"/>
    <w:rsid w:val="00484B1B"/>
    <w:rsid w:val="004854D7"/>
    <w:rsid w:val="00485994"/>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4E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D0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5CF6"/>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2EE"/>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BF2"/>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190"/>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A5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1FA"/>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935"/>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D66C1"/>
  <w15:chartTrackingRefBased/>
  <w15:docId w15:val="{4AC84682-0FE3-4EBF-9E5E-08BCB74D1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448A26FA0F4CA6BD6C11F176624A87"/>
        <w:category>
          <w:name w:val="Allmänt"/>
          <w:gallery w:val="placeholder"/>
        </w:category>
        <w:types>
          <w:type w:val="bbPlcHdr"/>
        </w:types>
        <w:behaviors>
          <w:behavior w:val="content"/>
        </w:behaviors>
        <w:guid w:val="{021BE441-292C-484F-9C08-7773EB8D2F3D}"/>
      </w:docPartPr>
      <w:docPartBody>
        <w:p w:rsidR="006D09AE" w:rsidRDefault="006D09AE">
          <w:pPr>
            <w:pStyle w:val="A5448A26FA0F4CA6BD6C11F176624A87"/>
          </w:pPr>
          <w:r w:rsidRPr="005A0A93">
            <w:rPr>
              <w:rStyle w:val="Platshllartext"/>
            </w:rPr>
            <w:t>Förslag till riksdagsbeslut</w:t>
          </w:r>
        </w:p>
      </w:docPartBody>
    </w:docPart>
    <w:docPart>
      <w:docPartPr>
        <w:name w:val="38514F082CCA45BAB4A298C189A0B892"/>
        <w:category>
          <w:name w:val="Allmänt"/>
          <w:gallery w:val="placeholder"/>
        </w:category>
        <w:types>
          <w:type w:val="bbPlcHdr"/>
        </w:types>
        <w:behaviors>
          <w:behavior w:val="content"/>
        </w:behaviors>
        <w:guid w:val="{E6747C1B-9106-4D27-AC2C-C56F84765FA1}"/>
      </w:docPartPr>
      <w:docPartBody>
        <w:p w:rsidR="006D09AE" w:rsidRDefault="006D09AE">
          <w:pPr>
            <w:pStyle w:val="38514F082CCA45BAB4A298C189A0B892"/>
          </w:pPr>
          <w:r w:rsidRPr="005A0A93">
            <w:rPr>
              <w:rStyle w:val="Platshllartext"/>
            </w:rPr>
            <w:t>Motivering</w:t>
          </w:r>
        </w:p>
      </w:docPartBody>
    </w:docPart>
    <w:docPart>
      <w:docPartPr>
        <w:name w:val="E3FB37CAABC24C24A3131A71389EC313"/>
        <w:category>
          <w:name w:val="Allmänt"/>
          <w:gallery w:val="placeholder"/>
        </w:category>
        <w:types>
          <w:type w:val="bbPlcHdr"/>
        </w:types>
        <w:behaviors>
          <w:behavior w:val="content"/>
        </w:behaviors>
        <w:guid w:val="{29B906FF-CABD-478B-BD62-2565EC69C86D}"/>
      </w:docPartPr>
      <w:docPartBody>
        <w:p w:rsidR="006D09AE" w:rsidRDefault="006D09AE">
          <w:pPr>
            <w:pStyle w:val="E3FB37CAABC24C24A3131A71389EC313"/>
          </w:pPr>
          <w:r>
            <w:rPr>
              <w:rStyle w:val="Platshllartext"/>
            </w:rPr>
            <w:t xml:space="preserve"> </w:t>
          </w:r>
        </w:p>
      </w:docPartBody>
    </w:docPart>
    <w:docPart>
      <w:docPartPr>
        <w:name w:val="62E84A36DD5245E7B67361BACB286AAA"/>
        <w:category>
          <w:name w:val="Allmänt"/>
          <w:gallery w:val="placeholder"/>
        </w:category>
        <w:types>
          <w:type w:val="bbPlcHdr"/>
        </w:types>
        <w:behaviors>
          <w:behavior w:val="content"/>
        </w:behaviors>
        <w:guid w:val="{10005426-4F00-473C-B2D2-CDFC616E6E33}"/>
      </w:docPartPr>
      <w:docPartBody>
        <w:p w:rsidR="006D09AE" w:rsidRDefault="006D09AE">
          <w:pPr>
            <w:pStyle w:val="62E84A36DD5245E7B67361BACB286AAA"/>
          </w:pPr>
          <w:r>
            <w:t xml:space="preserve"> </w:t>
          </w:r>
        </w:p>
      </w:docPartBody>
    </w:docPart>
    <w:docPart>
      <w:docPartPr>
        <w:name w:val="5B243DB5D5B1445A86D5080B953A41E0"/>
        <w:category>
          <w:name w:val="Allmänt"/>
          <w:gallery w:val="placeholder"/>
        </w:category>
        <w:types>
          <w:type w:val="bbPlcHdr"/>
        </w:types>
        <w:behaviors>
          <w:behavior w:val="content"/>
        </w:behaviors>
        <w:guid w:val="{4FE661E9-FC27-468D-95FA-623BBED6A457}"/>
      </w:docPartPr>
      <w:docPartBody>
        <w:p w:rsidR="00A75887" w:rsidRDefault="00A758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9AE"/>
    <w:rsid w:val="006D09AE"/>
    <w:rsid w:val="00A75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D09AE"/>
    <w:rPr>
      <w:color w:val="F4B083" w:themeColor="accent2" w:themeTint="99"/>
    </w:rPr>
  </w:style>
  <w:style w:type="paragraph" w:customStyle="1" w:styleId="A5448A26FA0F4CA6BD6C11F176624A87">
    <w:name w:val="A5448A26FA0F4CA6BD6C11F176624A87"/>
  </w:style>
  <w:style w:type="paragraph" w:customStyle="1" w:styleId="38514F082CCA45BAB4A298C189A0B892">
    <w:name w:val="38514F082CCA45BAB4A298C189A0B892"/>
  </w:style>
  <w:style w:type="paragraph" w:customStyle="1" w:styleId="E3FB37CAABC24C24A3131A71389EC313">
    <w:name w:val="E3FB37CAABC24C24A3131A71389EC313"/>
  </w:style>
  <w:style w:type="paragraph" w:customStyle="1" w:styleId="62E84A36DD5245E7B67361BACB286AAA">
    <w:name w:val="62E84A36DD5245E7B67361BACB286A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16C24-1B79-4714-88BC-5DBF43BB3F41}"/>
</file>

<file path=customXml/itemProps2.xml><?xml version="1.0" encoding="utf-8"?>
<ds:datastoreItem xmlns:ds="http://schemas.openxmlformats.org/officeDocument/2006/customXml" ds:itemID="{3B2CA4FF-CBD8-4CB3-A995-0161D5565FAA}"/>
</file>

<file path=customXml/itemProps3.xml><?xml version="1.0" encoding="utf-8"?>
<ds:datastoreItem xmlns:ds="http://schemas.openxmlformats.org/officeDocument/2006/customXml" ds:itemID="{A57FF23C-05BA-42BD-9D05-1C7EFC4028DB}"/>
</file>

<file path=docProps/app.xml><?xml version="1.0" encoding="utf-8"?>
<Properties xmlns="http://schemas.openxmlformats.org/officeDocument/2006/extended-properties" xmlns:vt="http://schemas.openxmlformats.org/officeDocument/2006/docPropsVTypes">
  <Template>Normal</Template>
  <TotalTime>166</TotalTime>
  <Pages>3</Pages>
  <Words>719</Words>
  <Characters>4365</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Regeringens proposition 2024 25 204 Regler om avstängning av statligt anställda</vt:lpstr>
      <vt:lpstr>
      </vt:lpstr>
    </vt:vector>
  </TitlesOfParts>
  <Company>Sveriges riksdag</Company>
  <LinksUpToDate>false</LinksUpToDate>
  <CharactersWithSpaces>5067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