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523FF6" w:rsidRDefault="002962E8" w:rsidP="00F540C2">
      <w:pPr>
        <w:ind w:right="-193"/>
        <w:jc w:val="both"/>
        <w:rPr>
          <w:rFonts w:ascii="OrigGarmnd BT" w:hAnsi="OrigGarmnd BT"/>
          <w:color w:val="000000"/>
          <w:sz w:val="24"/>
          <w:szCs w:val="24"/>
        </w:rPr>
      </w:pPr>
      <w:r w:rsidRPr="00523FF6">
        <w:rPr>
          <w:rFonts w:ascii="OrigGarmnd BT" w:hAnsi="OrigGarmnd BT"/>
          <w:b/>
          <w:bCs/>
          <w:color w:val="000000"/>
          <w:sz w:val="24"/>
          <w:szCs w:val="24"/>
        </w:rPr>
        <w:t>REGERINGSKANSLIET</w:t>
      </w:r>
      <w:r w:rsidR="00467F32" w:rsidRPr="00523FF6">
        <w:rPr>
          <w:rFonts w:ascii="OrigGarmnd BT" w:hAnsi="OrigGarmnd BT"/>
          <w:color w:val="000000"/>
          <w:sz w:val="24"/>
          <w:szCs w:val="24"/>
        </w:rPr>
        <w:tab/>
      </w:r>
      <w:r w:rsidR="00467F32" w:rsidRPr="00523FF6">
        <w:rPr>
          <w:rFonts w:ascii="OrigGarmnd BT" w:hAnsi="OrigGarmnd BT"/>
          <w:color w:val="000000"/>
          <w:sz w:val="24"/>
          <w:szCs w:val="24"/>
        </w:rPr>
        <w:tab/>
      </w:r>
      <w:r w:rsidR="00467F32" w:rsidRPr="00523FF6">
        <w:rPr>
          <w:rFonts w:ascii="OrigGarmnd BT" w:hAnsi="OrigGarmnd BT"/>
          <w:color w:val="000000"/>
          <w:sz w:val="24"/>
          <w:szCs w:val="24"/>
        </w:rPr>
        <w:tab/>
      </w:r>
      <w:r w:rsidR="00467F32" w:rsidRPr="00523FF6">
        <w:rPr>
          <w:rFonts w:ascii="OrigGarmnd BT" w:hAnsi="OrigGarmnd BT"/>
          <w:color w:val="000000"/>
          <w:sz w:val="24"/>
          <w:szCs w:val="24"/>
        </w:rPr>
        <w:tab/>
        <w:t xml:space="preserve">Kommenterad </w:t>
      </w:r>
      <w:r w:rsidRPr="00523FF6">
        <w:rPr>
          <w:rFonts w:ascii="OrigGarmnd BT" w:hAnsi="OrigGarmnd BT"/>
          <w:color w:val="000000"/>
          <w:sz w:val="24"/>
          <w:szCs w:val="24"/>
        </w:rPr>
        <w:t>dagordning</w:t>
      </w:r>
      <w:r w:rsidR="00467F32" w:rsidRPr="00523FF6">
        <w:rPr>
          <w:rFonts w:ascii="OrigGarmnd BT" w:hAnsi="OrigGarmnd BT"/>
          <w:b/>
          <w:color w:val="000000"/>
          <w:sz w:val="24"/>
          <w:szCs w:val="24"/>
        </w:rPr>
        <w:t xml:space="preserve"> </w:t>
      </w:r>
    </w:p>
    <w:p w:rsidR="002962E8" w:rsidRPr="00523FF6" w:rsidRDefault="00577264" w:rsidP="00F540C2">
      <w:pPr>
        <w:jc w:val="both"/>
        <w:rPr>
          <w:rFonts w:ascii="OrigGarmnd BT" w:hAnsi="OrigGarmnd BT"/>
          <w:color w:val="000000"/>
          <w:sz w:val="24"/>
          <w:szCs w:val="24"/>
        </w:rPr>
      </w:pPr>
      <w:r w:rsidRPr="00523FF6">
        <w:rPr>
          <w:rFonts w:ascii="OrigGarmnd BT" w:hAnsi="OrigGarmnd BT"/>
          <w:color w:val="000000"/>
          <w:sz w:val="24"/>
          <w:szCs w:val="24"/>
        </w:rPr>
        <w:t>Utrikesdepartementet</w:t>
      </w:r>
      <w:r w:rsidRPr="00523FF6">
        <w:rPr>
          <w:rFonts w:ascii="OrigGarmnd BT" w:hAnsi="OrigGarmnd BT"/>
          <w:color w:val="000000"/>
          <w:sz w:val="24"/>
          <w:szCs w:val="24"/>
        </w:rPr>
        <w:tab/>
      </w:r>
      <w:r w:rsidRPr="00523FF6">
        <w:rPr>
          <w:rFonts w:ascii="OrigGarmnd BT" w:hAnsi="OrigGarmnd BT"/>
          <w:color w:val="000000"/>
          <w:sz w:val="24"/>
          <w:szCs w:val="24"/>
        </w:rPr>
        <w:tab/>
      </w:r>
      <w:r w:rsidRPr="00523FF6">
        <w:rPr>
          <w:rFonts w:ascii="OrigGarmnd BT" w:hAnsi="OrigGarmnd BT"/>
          <w:color w:val="000000"/>
          <w:sz w:val="24"/>
          <w:szCs w:val="24"/>
        </w:rPr>
        <w:tab/>
      </w:r>
      <w:r w:rsidRPr="00523FF6">
        <w:rPr>
          <w:rFonts w:ascii="OrigGarmnd BT" w:hAnsi="OrigGarmnd BT"/>
          <w:color w:val="000000"/>
          <w:sz w:val="24"/>
          <w:szCs w:val="24"/>
        </w:rPr>
        <w:tab/>
      </w:r>
      <w:r w:rsidRPr="00523FF6">
        <w:rPr>
          <w:rFonts w:ascii="OrigGarmnd BT" w:hAnsi="OrigGarmnd BT"/>
          <w:color w:val="000000"/>
          <w:sz w:val="24"/>
          <w:szCs w:val="24"/>
        </w:rPr>
        <w:tab/>
      </w:r>
      <w:r w:rsidR="002962E8" w:rsidRPr="00523FF6">
        <w:rPr>
          <w:rFonts w:ascii="OrigGarmnd BT" w:hAnsi="OrigGarmnd BT"/>
          <w:color w:val="000000"/>
          <w:sz w:val="24"/>
          <w:szCs w:val="24"/>
        </w:rPr>
        <w:t>Ministerrådet</w:t>
      </w:r>
      <w:r w:rsidR="00467F32" w:rsidRPr="00523FF6">
        <w:rPr>
          <w:rFonts w:ascii="OrigGarmnd BT" w:hAnsi="OrigGarmnd BT"/>
          <w:b/>
          <w:color w:val="000000"/>
          <w:sz w:val="24"/>
          <w:szCs w:val="24"/>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523FF6" w:rsidTr="00577264">
        <w:tblPrEx>
          <w:tblCellMar>
            <w:top w:w="0" w:type="dxa"/>
            <w:bottom w:w="0" w:type="dxa"/>
          </w:tblCellMar>
        </w:tblPrEx>
        <w:trPr>
          <w:trHeight w:val="284"/>
        </w:trPr>
        <w:tc>
          <w:tcPr>
            <w:tcW w:w="4911" w:type="dxa"/>
          </w:tcPr>
          <w:p w:rsidR="00577264" w:rsidRPr="00523FF6" w:rsidRDefault="00577264" w:rsidP="00F540C2">
            <w:pPr>
              <w:tabs>
                <w:tab w:val="left" w:pos="284"/>
              </w:tabs>
              <w:jc w:val="both"/>
              <w:rPr>
                <w:rFonts w:ascii="OrigGarmnd BT" w:hAnsi="OrigGarmnd BT"/>
                <w:color w:val="000000"/>
                <w:sz w:val="24"/>
                <w:szCs w:val="24"/>
              </w:rPr>
            </w:pPr>
            <w:r w:rsidRPr="00523FF6">
              <w:rPr>
                <w:rFonts w:ascii="OrigGarmnd BT" w:hAnsi="OrigGarmnd BT"/>
                <w:color w:val="000000"/>
                <w:sz w:val="24"/>
                <w:szCs w:val="24"/>
              </w:rPr>
              <w:t>Enheten för Europeiska unionen</w:t>
            </w:r>
          </w:p>
          <w:p w:rsidR="00577264" w:rsidRPr="00523FF6" w:rsidRDefault="00577264" w:rsidP="00F540C2">
            <w:pPr>
              <w:pStyle w:val="Avsndare"/>
              <w:framePr w:w="0" w:hRule="auto" w:hSpace="0" w:wrap="auto" w:vAnchor="margin" w:hAnchor="text" w:xAlign="left" w:yAlign="inline"/>
              <w:spacing w:line="240" w:lineRule="auto"/>
              <w:rPr>
                <w:rFonts w:ascii="OrigGarmnd BT" w:hAnsi="OrigGarmnd BT"/>
                <w:bCs/>
                <w:iCs/>
                <w:sz w:val="24"/>
                <w:szCs w:val="24"/>
              </w:rPr>
            </w:pPr>
          </w:p>
        </w:tc>
      </w:tr>
    </w:tbl>
    <w:p w:rsidR="002962E8" w:rsidRPr="00523FF6" w:rsidRDefault="002962E8" w:rsidP="00F540C2">
      <w:pPr>
        <w:jc w:val="both"/>
        <w:rPr>
          <w:rFonts w:ascii="OrigGarmnd BT" w:hAnsi="OrigGarmnd BT"/>
          <w:color w:val="000000"/>
          <w:sz w:val="24"/>
          <w:szCs w:val="24"/>
        </w:rPr>
      </w:pPr>
    </w:p>
    <w:p w:rsidR="002962E8" w:rsidRPr="00523FF6" w:rsidRDefault="002962E8" w:rsidP="00F540C2">
      <w:pPr>
        <w:jc w:val="both"/>
        <w:rPr>
          <w:rFonts w:ascii="OrigGarmnd BT" w:hAnsi="OrigGarmnd BT"/>
          <w:b/>
          <w:sz w:val="24"/>
          <w:szCs w:val="24"/>
          <w:u w:val="single"/>
        </w:rPr>
      </w:pPr>
      <w:r w:rsidRPr="00523FF6">
        <w:rPr>
          <w:rFonts w:ascii="OrigGarmnd BT" w:hAnsi="OrigGarmnd BT"/>
          <w:color w:val="000000"/>
          <w:sz w:val="24"/>
          <w:szCs w:val="24"/>
        </w:rPr>
        <w:tab/>
      </w:r>
      <w:r w:rsidRPr="00523FF6">
        <w:rPr>
          <w:rFonts w:ascii="OrigGarmnd BT" w:hAnsi="OrigGarmnd BT"/>
          <w:color w:val="000000"/>
          <w:sz w:val="24"/>
          <w:szCs w:val="24"/>
        </w:rPr>
        <w:tab/>
      </w:r>
      <w:r w:rsidRPr="00523FF6">
        <w:rPr>
          <w:rFonts w:ascii="OrigGarmnd BT" w:hAnsi="OrigGarmnd BT"/>
          <w:color w:val="000000"/>
          <w:sz w:val="24"/>
          <w:szCs w:val="24"/>
        </w:rPr>
        <w:tab/>
      </w:r>
      <w:r w:rsidRPr="00523FF6">
        <w:rPr>
          <w:rFonts w:ascii="OrigGarmnd BT" w:hAnsi="OrigGarmnd BT"/>
          <w:color w:val="000000"/>
          <w:sz w:val="24"/>
          <w:szCs w:val="24"/>
        </w:rPr>
        <w:tab/>
      </w:r>
    </w:p>
    <w:p w:rsidR="00B27CE1" w:rsidRPr="00523FF6" w:rsidRDefault="00B27CE1" w:rsidP="00F540C2">
      <w:pPr>
        <w:pStyle w:val="UDrubrik"/>
        <w:spacing w:line="240" w:lineRule="auto"/>
        <w:ind w:left="1418"/>
        <w:rPr>
          <w:rFonts w:ascii="OrigGarmnd BT" w:hAnsi="OrigGarmnd BT"/>
          <w:sz w:val="24"/>
          <w:szCs w:val="24"/>
          <w:u w:val="single"/>
        </w:rPr>
      </w:pPr>
    </w:p>
    <w:p w:rsidR="00B27CE1" w:rsidRPr="00523FF6" w:rsidRDefault="00B27CE1" w:rsidP="00F540C2">
      <w:pPr>
        <w:pStyle w:val="UDrubrik"/>
        <w:spacing w:line="240" w:lineRule="auto"/>
        <w:ind w:left="1418"/>
        <w:rPr>
          <w:rFonts w:ascii="OrigGarmnd BT" w:hAnsi="OrigGarmnd BT"/>
          <w:sz w:val="24"/>
          <w:szCs w:val="24"/>
          <w:u w:val="single"/>
        </w:rPr>
      </w:pPr>
    </w:p>
    <w:p w:rsidR="00B27CE1" w:rsidRPr="00523FF6" w:rsidRDefault="00B27CE1" w:rsidP="00F540C2">
      <w:pPr>
        <w:pStyle w:val="UDrubrik"/>
        <w:spacing w:line="240" w:lineRule="auto"/>
        <w:ind w:left="1418"/>
        <w:rPr>
          <w:rFonts w:ascii="OrigGarmnd BT" w:hAnsi="OrigGarmnd BT"/>
          <w:sz w:val="24"/>
          <w:szCs w:val="24"/>
          <w:u w:val="single"/>
        </w:rPr>
      </w:pPr>
    </w:p>
    <w:p w:rsidR="00DB7BB1" w:rsidRPr="00523FF6" w:rsidRDefault="002962E8" w:rsidP="00F540C2">
      <w:pPr>
        <w:pStyle w:val="UDrubrik"/>
        <w:spacing w:line="240" w:lineRule="auto"/>
        <w:jc w:val="center"/>
        <w:rPr>
          <w:rFonts w:ascii="OrigGarmnd BT" w:hAnsi="OrigGarmnd BT"/>
          <w:sz w:val="24"/>
          <w:szCs w:val="24"/>
          <w:u w:val="single"/>
        </w:rPr>
      </w:pPr>
      <w:r w:rsidRPr="00523FF6">
        <w:rPr>
          <w:rFonts w:ascii="OrigGarmnd BT" w:hAnsi="OrigGarmnd BT"/>
          <w:sz w:val="24"/>
          <w:szCs w:val="24"/>
          <w:u w:val="single"/>
        </w:rPr>
        <w:t xml:space="preserve">Kommenterad dagordning för </w:t>
      </w:r>
      <w:r w:rsidR="00331404" w:rsidRPr="00523FF6">
        <w:rPr>
          <w:rFonts w:ascii="OrigGarmnd BT" w:hAnsi="OrigGarmnd BT"/>
          <w:sz w:val="24"/>
          <w:szCs w:val="24"/>
          <w:u w:val="single"/>
        </w:rPr>
        <w:t xml:space="preserve">rådet </w:t>
      </w:r>
      <w:r w:rsidRPr="00523FF6">
        <w:rPr>
          <w:rFonts w:ascii="OrigGarmnd BT" w:hAnsi="OrigGarmnd BT"/>
          <w:sz w:val="24"/>
          <w:szCs w:val="24"/>
          <w:u w:val="single"/>
        </w:rPr>
        <w:t xml:space="preserve">för allmänna frågor och yttre förbindelser </w:t>
      </w:r>
    </w:p>
    <w:p w:rsidR="002962E8" w:rsidRPr="00523FF6" w:rsidRDefault="002962E8" w:rsidP="00F540C2">
      <w:pPr>
        <w:pStyle w:val="UDrubrik"/>
        <w:spacing w:line="240" w:lineRule="auto"/>
        <w:jc w:val="center"/>
        <w:rPr>
          <w:rFonts w:ascii="OrigGarmnd BT" w:hAnsi="OrigGarmnd BT"/>
          <w:sz w:val="24"/>
          <w:szCs w:val="24"/>
          <w:u w:val="single"/>
        </w:rPr>
      </w:pPr>
      <w:r w:rsidRPr="00523FF6">
        <w:rPr>
          <w:rFonts w:ascii="OrigGarmnd BT" w:hAnsi="OrigGarmnd BT"/>
          <w:sz w:val="24"/>
          <w:szCs w:val="24"/>
          <w:u w:val="single"/>
        </w:rPr>
        <w:t xml:space="preserve">den </w:t>
      </w:r>
      <w:r w:rsidR="00CB6D28" w:rsidRPr="00523FF6">
        <w:rPr>
          <w:rFonts w:ascii="OrigGarmnd BT" w:hAnsi="OrigGarmnd BT"/>
          <w:sz w:val="24"/>
          <w:szCs w:val="24"/>
          <w:u w:val="single"/>
        </w:rPr>
        <w:t>15-16 juni</w:t>
      </w:r>
      <w:r w:rsidR="00F533B3" w:rsidRPr="00523FF6">
        <w:rPr>
          <w:rFonts w:ascii="OrigGarmnd BT" w:hAnsi="OrigGarmnd BT"/>
          <w:sz w:val="24"/>
          <w:szCs w:val="24"/>
          <w:u w:val="single"/>
        </w:rPr>
        <w:t xml:space="preserve"> </w:t>
      </w:r>
      <w:r w:rsidR="00F855EF" w:rsidRPr="00523FF6">
        <w:rPr>
          <w:rFonts w:ascii="OrigGarmnd BT" w:hAnsi="OrigGarmnd BT"/>
          <w:sz w:val="24"/>
          <w:szCs w:val="24"/>
          <w:u w:val="single"/>
        </w:rPr>
        <w:t>200</w:t>
      </w:r>
      <w:r w:rsidR="00922C71" w:rsidRPr="00523FF6">
        <w:rPr>
          <w:rFonts w:ascii="OrigGarmnd BT" w:hAnsi="OrigGarmnd BT"/>
          <w:sz w:val="24"/>
          <w:szCs w:val="24"/>
          <w:u w:val="single"/>
        </w:rPr>
        <w:t>9</w:t>
      </w:r>
    </w:p>
    <w:p w:rsidR="00E919DE" w:rsidRPr="00523FF6" w:rsidRDefault="00E919DE" w:rsidP="00F540C2">
      <w:pPr>
        <w:pStyle w:val="Rubrik1"/>
        <w:spacing w:before="0" w:after="0"/>
        <w:ind w:left="1418"/>
        <w:rPr>
          <w:rFonts w:ascii="OrigGarmnd BT" w:hAnsi="OrigGarmnd BT" w:cs="Times New Roman"/>
          <w:b w:val="0"/>
          <w:sz w:val="24"/>
          <w:szCs w:val="24"/>
          <w:u w:val="single"/>
        </w:rPr>
      </w:pPr>
      <w:bookmarkStart w:id="0" w:name="_Toc128393595"/>
    </w:p>
    <w:bookmarkEnd w:id="0"/>
    <w:p w:rsidR="00074475" w:rsidRPr="00523FF6" w:rsidRDefault="00074475" w:rsidP="00074475">
      <w:pPr>
        <w:pStyle w:val="Rubrik1"/>
        <w:spacing w:before="0" w:after="0"/>
        <w:rPr>
          <w:rFonts w:ascii="Times New Roman" w:hAnsi="Times New Roman" w:cs="Times New Roman"/>
          <w:sz w:val="24"/>
          <w:szCs w:val="24"/>
          <w:u w:val="single"/>
        </w:rPr>
      </w:pPr>
      <w:r w:rsidRPr="00523FF6">
        <w:rPr>
          <w:rFonts w:ascii="Times New Roman" w:hAnsi="Times New Roman" w:cs="Times New Roman"/>
          <w:sz w:val="24"/>
          <w:szCs w:val="24"/>
          <w:u w:val="single"/>
        </w:rPr>
        <w:t>ALLMÄNNA RÅDET 15 juni</w:t>
      </w:r>
    </w:p>
    <w:p w:rsidR="00074475" w:rsidRPr="00523FF6" w:rsidRDefault="00074475" w:rsidP="00074475"/>
    <w:p w:rsidR="00074475" w:rsidRPr="00523FF6" w:rsidRDefault="00074475" w:rsidP="00074475">
      <w:pPr>
        <w:pStyle w:val="RKrubrik"/>
        <w:rPr>
          <w:rFonts w:ascii="OrigGarmnd BT" w:hAnsi="OrigGarmnd BT"/>
        </w:rPr>
      </w:pPr>
      <w:r w:rsidRPr="00523FF6">
        <w:rPr>
          <w:rFonts w:ascii="OrigGarmnd BT" w:hAnsi="OrigGarmnd BT"/>
        </w:rPr>
        <w:t>1. Godkännande av den preliminära dagordningen</w:t>
      </w:r>
    </w:p>
    <w:p w:rsidR="00074475" w:rsidRPr="00523FF6" w:rsidRDefault="00074475" w:rsidP="00074475">
      <w:pPr>
        <w:pStyle w:val="RKrubrik"/>
        <w:rPr>
          <w:rFonts w:ascii="OrigGarmnd BT" w:hAnsi="OrigGarmnd BT"/>
        </w:rPr>
      </w:pPr>
    </w:p>
    <w:p w:rsidR="00074475" w:rsidRPr="00523FF6" w:rsidRDefault="00074475" w:rsidP="00074475">
      <w:pPr>
        <w:pStyle w:val="RKrubrik"/>
        <w:rPr>
          <w:rFonts w:ascii="OrigGarmnd BT" w:hAnsi="OrigGarmnd BT"/>
        </w:rPr>
      </w:pPr>
      <w:r w:rsidRPr="00523FF6">
        <w:rPr>
          <w:rFonts w:ascii="OrigGarmnd BT" w:hAnsi="OrigGarmnd BT"/>
        </w:rPr>
        <w:t>2. Godkännande av A-punktslistan</w:t>
      </w:r>
    </w:p>
    <w:p w:rsidR="00074475" w:rsidRPr="00523FF6" w:rsidRDefault="00074475" w:rsidP="00074475">
      <w:pPr>
        <w:pStyle w:val="RKrubrik"/>
        <w:rPr>
          <w:rFonts w:ascii="OrigGarmnd BT" w:hAnsi="OrigGarmnd BT"/>
        </w:rPr>
      </w:pPr>
    </w:p>
    <w:p w:rsidR="00074475" w:rsidRPr="00523FF6" w:rsidRDefault="00074475" w:rsidP="00074475">
      <w:pPr>
        <w:pStyle w:val="RKrubrik"/>
        <w:rPr>
          <w:rFonts w:ascii="OrigGarmnd BT" w:hAnsi="OrigGarmnd BT"/>
        </w:rPr>
      </w:pPr>
      <w:r w:rsidRPr="00523FF6">
        <w:rPr>
          <w:rFonts w:ascii="OrigGarmnd BT" w:hAnsi="OrigGarmnd BT"/>
        </w:rPr>
        <w:t>3. Resolutioner, synpunkter och beslut antagna av Europaparlamentet</w:t>
      </w:r>
    </w:p>
    <w:p w:rsidR="00074475" w:rsidRPr="00523FF6" w:rsidRDefault="00074475" w:rsidP="00074475">
      <w:pPr>
        <w:rPr>
          <w:rFonts w:ascii="OrigGarmnd BT" w:hAnsi="OrigGarmnd BT" w:cs="Helv"/>
          <w:color w:val="000000"/>
          <w:sz w:val="24"/>
          <w:szCs w:val="24"/>
          <w:lang w:eastAsia="sv-SE"/>
        </w:rPr>
      </w:pPr>
      <w:r w:rsidRPr="00523FF6">
        <w:rPr>
          <w:rFonts w:ascii="OrigGarmnd BT" w:hAnsi="OrigGarmnd BT"/>
          <w:sz w:val="24"/>
          <w:szCs w:val="24"/>
        </w:rPr>
        <w:t xml:space="preserve">Dagordningspunkten är en standardpunkt för anmälan av beslut m.m. från Europaparlamentets sessioner. </w:t>
      </w:r>
      <w:r w:rsidRPr="00523FF6">
        <w:rPr>
          <w:rFonts w:ascii="OrigGarmnd BT" w:hAnsi="OrigGarmnd BT" w:cs="Helv"/>
          <w:color w:val="000000"/>
          <w:sz w:val="24"/>
          <w:szCs w:val="24"/>
          <w:lang w:eastAsia="sv-SE"/>
        </w:rPr>
        <w:t>Punkten avser sammanträdesperioden 4-</w:t>
      </w:r>
      <w:smartTag w:uri="urn:schemas-microsoft-com:office:smarttags" w:element="date">
        <w:smartTagPr>
          <w:attr w:name="Year" w:val="2009"/>
          <w:attr w:name="Day" w:val="7"/>
          <w:attr w:name="Month" w:val="5"/>
          <w:attr w:name="ls" w:val="trans"/>
        </w:smartTagPr>
        <w:r w:rsidRPr="00523FF6">
          <w:rPr>
            <w:rFonts w:ascii="OrigGarmnd BT" w:hAnsi="OrigGarmnd BT" w:cs="Helv"/>
            <w:color w:val="000000"/>
            <w:sz w:val="24"/>
            <w:szCs w:val="24"/>
            <w:lang w:eastAsia="sv-SE"/>
          </w:rPr>
          <w:t>7 maj 2009</w:t>
        </w:r>
      </w:smartTag>
      <w:r w:rsidRPr="00523FF6">
        <w:rPr>
          <w:rFonts w:ascii="OrigGarmnd BT" w:hAnsi="OrigGarmnd BT" w:cs="Helv"/>
          <w:color w:val="000000"/>
          <w:sz w:val="24"/>
          <w:szCs w:val="24"/>
          <w:lang w:eastAsia="sv-SE"/>
        </w:rPr>
        <w:t xml:space="preserve"> i Strasbourg.  </w:t>
      </w:r>
    </w:p>
    <w:p w:rsidR="00074475" w:rsidRPr="00523FF6" w:rsidRDefault="00074475" w:rsidP="00074475">
      <w:pPr>
        <w:rPr>
          <w:rFonts w:ascii="OrigGarmnd BT" w:hAnsi="OrigGarmnd BT"/>
          <w:sz w:val="24"/>
          <w:szCs w:val="24"/>
        </w:rPr>
      </w:pPr>
    </w:p>
    <w:p w:rsidR="00074475" w:rsidRPr="00523FF6" w:rsidRDefault="00074475" w:rsidP="00074475">
      <w:pPr>
        <w:tabs>
          <w:tab w:val="left" w:pos="0"/>
        </w:tabs>
        <w:rPr>
          <w:rFonts w:ascii="OrigGarmnd BT" w:hAnsi="OrigGarmnd BT"/>
          <w:b/>
          <w:color w:val="000000"/>
          <w:sz w:val="24"/>
          <w:szCs w:val="24"/>
        </w:rPr>
      </w:pPr>
      <w:r w:rsidRPr="00523FF6">
        <w:rPr>
          <w:rFonts w:ascii="OrigGarmnd BT" w:hAnsi="OrigGarmnd BT"/>
          <w:b/>
          <w:color w:val="000000"/>
          <w:sz w:val="24"/>
          <w:szCs w:val="24"/>
        </w:rPr>
        <w:t>4. Förberedelser för Europeiska rådet 18-19 juni 2009</w:t>
      </w:r>
    </w:p>
    <w:p w:rsidR="00074475" w:rsidRPr="00523FF6" w:rsidRDefault="00074475" w:rsidP="00074475">
      <w:pPr>
        <w:tabs>
          <w:tab w:val="left" w:pos="0"/>
        </w:tabs>
        <w:rPr>
          <w:rFonts w:ascii="OrigGarmnd BT" w:hAnsi="OrigGarmnd BT"/>
          <w:i/>
          <w:color w:val="000000"/>
          <w:sz w:val="24"/>
          <w:szCs w:val="24"/>
        </w:rPr>
      </w:pPr>
      <w:r w:rsidRPr="00523FF6">
        <w:rPr>
          <w:rFonts w:ascii="OrigGarmnd BT" w:hAnsi="OrigGarmnd BT"/>
          <w:i/>
          <w:color w:val="000000"/>
          <w:sz w:val="24"/>
          <w:szCs w:val="24"/>
        </w:rPr>
        <w:t>Diskussionspunkt</w:t>
      </w:r>
    </w:p>
    <w:p w:rsidR="00074475" w:rsidRPr="00523FF6" w:rsidRDefault="00074475" w:rsidP="00074475">
      <w:pPr>
        <w:tabs>
          <w:tab w:val="left" w:pos="0"/>
        </w:tabs>
        <w:rPr>
          <w:rFonts w:ascii="OrigGarmnd BT" w:hAnsi="OrigGarmnd BT"/>
          <w:i/>
          <w:color w:val="000000"/>
          <w:sz w:val="24"/>
          <w:szCs w:val="24"/>
        </w:rPr>
      </w:pPr>
    </w:p>
    <w:p w:rsidR="00074475" w:rsidRPr="00523FF6" w:rsidRDefault="00074475" w:rsidP="00074475">
      <w:pPr>
        <w:pStyle w:val="RKnormal"/>
        <w:rPr>
          <w:szCs w:val="24"/>
        </w:rPr>
      </w:pPr>
      <w:r w:rsidRPr="00523FF6">
        <w:rPr>
          <w:color w:val="000000"/>
          <w:szCs w:val="24"/>
        </w:rPr>
        <w:t>Europeiska rådets möte hålls den 18-19 juni. Ordförandeskapet har presenterat utkast till kommenterad dagordning. Något utkast till slutsatser föreligger inte ännu.</w:t>
      </w:r>
    </w:p>
    <w:p w:rsidR="00074475" w:rsidRPr="00523FF6" w:rsidRDefault="00074475" w:rsidP="00074475">
      <w:pPr>
        <w:overflowPunct/>
        <w:textAlignment w:val="auto"/>
        <w:rPr>
          <w:rFonts w:ascii="OrigGarmnd BT" w:hAnsi="OrigGarmnd BT"/>
          <w:color w:val="000000"/>
          <w:sz w:val="24"/>
          <w:szCs w:val="24"/>
        </w:rPr>
      </w:pPr>
    </w:p>
    <w:p w:rsidR="00074475" w:rsidRPr="00523FF6" w:rsidRDefault="00074475" w:rsidP="00074475">
      <w:pPr>
        <w:pStyle w:val="RKnormal"/>
        <w:rPr>
          <w:color w:val="000000"/>
          <w:szCs w:val="24"/>
        </w:rPr>
      </w:pPr>
      <w:r w:rsidRPr="00523FF6">
        <w:rPr>
          <w:color w:val="000000"/>
          <w:szCs w:val="24"/>
        </w:rPr>
        <w:t xml:space="preserve">Behandlingen av de </w:t>
      </w:r>
      <w:r w:rsidRPr="00523FF6">
        <w:rPr>
          <w:i/>
          <w:color w:val="000000"/>
          <w:szCs w:val="24"/>
        </w:rPr>
        <w:t>institutionella frågorna</w:t>
      </w:r>
      <w:r w:rsidRPr="00523FF6">
        <w:rPr>
          <w:color w:val="000000"/>
          <w:szCs w:val="24"/>
        </w:rPr>
        <w:t xml:space="preserve"> syftar till att fatta beslut om de irländska rättsliga garantierna samt om processen för utnämnande av en ordförande för EU-kommissionen för kommande mandatperiod. </w:t>
      </w:r>
    </w:p>
    <w:p w:rsidR="00074475" w:rsidRPr="00523FF6" w:rsidRDefault="00074475" w:rsidP="00074475">
      <w:pPr>
        <w:pStyle w:val="RKnormal"/>
        <w:rPr>
          <w:color w:val="000000"/>
          <w:szCs w:val="24"/>
        </w:rPr>
      </w:pPr>
    </w:p>
    <w:p w:rsidR="00074475" w:rsidRPr="00523FF6" w:rsidRDefault="00074475" w:rsidP="00074475">
      <w:pPr>
        <w:pStyle w:val="RKnormal"/>
      </w:pPr>
      <w:r w:rsidRPr="00523FF6">
        <w:rPr>
          <w:color w:val="000000"/>
          <w:szCs w:val="24"/>
        </w:rPr>
        <w:t xml:space="preserve">Under rubriken om den </w:t>
      </w:r>
      <w:r w:rsidRPr="00523FF6">
        <w:rPr>
          <w:i/>
          <w:color w:val="000000"/>
          <w:szCs w:val="24"/>
        </w:rPr>
        <w:t>ekonomiska, finansiella och sociala situationen</w:t>
      </w:r>
      <w:r w:rsidRPr="00523FF6">
        <w:rPr>
          <w:color w:val="000000"/>
          <w:szCs w:val="24"/>
        </w:rPr>
        <w:t xml:space="preserve"> ska frågorna om finansreglering utifrån de Larosière-rapporten och kommissionens meddelande i samma ämne diskuteras, liksom tillståndet i den finansiella och reala ekonomin och de hittillsvarande stimulansåtgärderna. </w:t>
      </w:r>
      <w:r w:rsidRPr="00523FF6">
        <w:t xml:space="preserve">Frågan om förbättrad tillsynsstruktur kommer att ha hög prioritet under det svenska ordförandeskapet. </w:t>
      </w:r>
      <w:r w:rsidRPr="00523FF6">
        <w:rPr>
          <w:color w:val="000000"/>
          <w:szCs w:val="24"/>
        </w:rPr>
        <w:t xml:space="preserve">Diskussion väntas även om </w:t>
      </w:r>
      <w:r w:rsidRPr="00523FF6">
        <w:t>uppföljningen av G20-mötet i London den 2 april.</w:t>
      </w:r>
    </w:p>
    <w:p w:rsidR="00074475" w:rsidRPr="00523FF6" w:rsidRDefault="00074475" w:rsidP="00074475">
      <w:pPr>
        <w:pStyle w:val="RKnormal"/>
      </w:pPr>
    </w:p>
    <w:p w:rsidR="00074475" w:rsidRPr="00523FF6" w:rsidRDefault="00074475" w:rsidP="00074475">
      <w:pPr>
        <w:pStyle w:val="RKnormal"/>
      </w:pPr>
      <w:r w:rsidRPr="00523FF6">
        <w:t xml:space="preserve">Europeiska rådet väntas även ta upp </w:t>
      </w:r>
      <w:r w:rsidRPr="00523FF6">
        <w:rPr>
          <w:color w:val="000000"/>
          <w:szCs w:val="24"/>
        </w:rPr>
        <w:t xml:space="preserve">utfallet av det informella sysselsättningstoppmötet som hölls den 7 maj, och EU-kommissionens meddelande om sysselsättning som presenterades den 3 juni.  </w:t>
      </w:r>
    </w:p>
    <w:p w:rsidR="00074475" w:rsidRPr="00523FF6" w:rsidRDefault="00074475" w:rsidP="00074475">
      <w:pPr>
        <w:pStyle w:val="RKnormal"/>
        <w:rPr>
          <w:color w:val="000000"/>
          <w:szCs w:val="24"/>
        </w:rPr>
      </w:pPr>
    </w:p>
    <w:p w:rsidR="00074475" w:rsidRPr="00523FF6" w:rsidRDefault="00074475" w:rsidP="00074475">
      <w:pPr>
        <w:pStyle w:val="RKnormal"/>
        <w:rPr>
          <w:rFonts w:cs="OrigGarmnd BT"/>
          <w:color w:val="000000"/>
          <w:szCs w:val="24"/>
          <w:lang w:eastAsia="sv-SE"/>
        </w:rPr>
      </w:pPr>
      <w:r w:rsidRPr="00523FF6">
        <w:rPr>
          <w:rFonts w:cs="OrigGarmnd BT"/>
          <w:color w:val="000000"/>
          <w:szCs w:val="24"/>
          <w:lang w:eastAsia="sv-SE"/>
        </w:rPr>
        <w:t xml:space="preserve">Under rubriken </w:t>
      </w:r>
      <w:r w:rsidRPr="00523FF6">
        <w:rPr>
          <w:rFonts w:cs="OrigGarmnd BT"/>
          <w:i/>
          <w:iCs/>
          <w:color w:val="000000"/>
          <w:szCs w:val="24"/>
          <w:lang w:eastAsia="sv-SE"/>
        </w:rPr>
        <w:t>klimatförändringar</w:t>
      </w:r>
      <w:r w:rsidRPr="00523FF6">
        <w:rPr>
          <w:rFonts w:cs="OrigGarmnd BT"/>
          <w:color w:val="000000"/>
          <w:szCs w:val="24"/>
          <w:lang w:eastAsia="sv-SE"/>
        </w:rPr>
        <w:t xml:space="preserve"> och hållbar utveckling väntas främst frågor om EU:s positionering inför klimatförhandlingarna på FN-nivå (UNFCCC). Regeringen anser att det är av stor vikt för de kommande förhandlingarna att EU i </w:t>
      </w:r>
      <w:r w:rsidRPr="00523FF6">
        <w:rPr>
          <w:rFonts w:cs="OrigGarmnd BT"/>
          <w:color w:val="000000"/>
          <w:szCs w:val="24"/>
          <w:lang w:eastAsia="sv-SE"/>
        </w:rPr>
        <w:lastRenderedPageBreak/>
        <w:t xml:space="preserve">slutsatserna utvecklar sina positioner gällande finansiering av ett framtida avtal. Det är också viktigt att slutsatserna säger något om EU:s förväntningar på andra industrialiserade länders utsläppsminskningsåtaganden. </w:t>
      </w:r>
    </w:p>
    <w:p w:rsidR="00074475" w:rsidRPr="00523FF6" w:rsidRDefault="00074475" w:rsidP="00074475">
      <w:pPr>
        <w:pStyle w:val="RKnormal"/>
        <w:rPr>
          <w:rFonts w:cs="OrigGarmnd BT"/>
          <w:color w:val="000000"/>
          <w:szCs w:val="24"/>
          <w:lang w:eastAsia="sv-SE"/>
        </w:rPr>
      </w:pPr>
    </w:p>
    <w:p w:rsidR="00074475" w:rsidRPr="00523FF6" w:rsidRDefault="00074475" w:rsidP="00074475">
      <w:pPr>
        <w:pStyle w:val="RKnormal"/>
        <w:rPr>
          <w:rFonts w:cs="OrigGarmnd BT"/>
          <w:color w:val="000000"/>
          <w:szCs w:val="24"/>
          <w:lang w:eastAsia="sv-SE"/>
        </w:rPr>
      </w:pPr>
      <w:r w:rsidRPr="00523FF6">
        <w:rPr>
          <w:rFonts w:cs="OrigGarmnd BT"/>
          <w:color w:val="000000"/>
          <w:szCs w:val="24"/>
          <w:lang w:eastAsia="sv-SE"/>
        </w:rPr>
        <w:t>Vidare väntas Europeiska rådet att välkomna EU-kommissionens förslag till en EU- strategi för Östersjöregionen med en uppmaning om ett snart antagande.</w:t>
      </w:r>
    </w:p>
    <w:p w:rsidR="00074475" w:rsidRPr="00523FF6" w:rsidRDefault="00074475" w:rsidP="00074475">
      <w:pPr>
        <w:pStyle w:val="RKnormal"/>
      </w:pPr>
    </w:p>
    <w:p w:rsidR="00074475" w:rsidRPr="00523FF6" w:rsidRDefault="00074475" w:rsidP="00074475">
      <w:pPr>
        <w:pStyle w:val="RKnormal"/>
      </w:pPr>
      <w:r w:rsidRPr="00523FF6">
        <w:t xml:space="preserve">Utöver detta kan aktuella utrikespolitiska frågor förväntas komma upp på dagordningen. </w:t>
      </w:r>
    </w:p>
    <w:p w:rsidR="00074475" w:rsidRPr="00523FF6" w:rsidRDefault="00074475" w:rsidP="00074475">
      <w:pPr>
        <w:pStyle w:val="RKnormal"/>
      </w:pPr>
    </w:p>
    <w:p w:rsidR="00074475" w:rsidRPr="00523FF6" w:rsidRDefault="00074475" w:rsidP="00074475">
      <w:pPr>
        <w:pStyle w:val="RKnormal"/>
      </w:pPr>
      <w:r w:rsidRPr="00523FF6">
        <w:t xml:space="preserve">Ett första utkast till slutsatser förväntas inför behandling i Coreper den 11 juni. </w:t>
      </w:r>
    </w:p>
    <w:p w:rsidR="00074475" w:rsidRPr="00523FF6" w:rsidRDefault="00074475" w:rsidP="00103DAC">
      <w:pPr>
        <w:pStyle w:val="RKnormal"/>
      </w:pPr>
    </w:p>
    <w:p w:rsidR="00074475" w:rsidRPr="00523FF6" w:rsidRDefault="00074475" w:rsidP="00103DAC">
      <w:pPr>
        <w:pStyle w:val="RKnormal"/>
        <w:rPr>
          <w:b/>
        </w:rPr>
      </w:pPr>
      <w:r w:rsidRPr="00523FF6">
        <w:rPr>
          <w:b/>
        </w:rPr>
        <w:t>5. (ev.) utvidgningen. Utgår.</w:t>
      </w:r>
    </w:p>
    <w:p w:rsidR="00103DAC" w:rsidRPr="00523FF6" w:rsidRDefault="00103DAC" w:rsidP="00103DAC">
      <w:pPr>
        <w:rPr>
          <w:rFonts w:ascii="OrigGarmnd BT" w:hAnsi="OrigGarmnd BT"/>
          <w:sz w:val="24"/>
          <w:szCs w:val="24"/>
        </w:rPr>
      </w:pPr>
    </w:p>
    <w:p w:rsidR="005C0EA8" w:rsidRPr="00523FF6" w:rsidRDefault="005C0EA8" w:rsidP="00F540C2">
      <w:pPr>
        <w:overflowPunct/>
        <w:textAlignment w:val="auto"/>
        <w:rPr>
          <w:rFonts w:ascii="OrigGarmnd BT" w:hAnsi="OrigGarmnd BT"/>
          <w:color w:val="000000"/>
          <w:sz w:val="24"/>
          <w:szCs w:val="24"/>
        </w:rPr>
      </w:pPr>
    </w:p>
    <w:p w:rsidR="004856BA" w:rsidRPr="00523FF6" w:rsidRDefault="004856BA" w:rsidP="00F540C2">
      <w:pPr>
        <w:pStyle w:val="Rubrik1"/>
        <w:tabs>
          <w:tab w:val="left" w:pos="1843"/>
        </w:tabs>
        <w:spacing w:before="0" w:after="0"/>
        <w:jc w:val="both"/>
        <w:rPr>
          <w:rFonts w:ascii="Times New Roman" w:hAnsi="Times New Roman" w:cs="Times New Roman"/>
          <w:sz w:val="24"/>
          <w:szCs w:val="24"/>
          <w:u w:val="single"/>
        </w:rPr>
      </w:pPr>
      <w:r w:rsidRPr="00523FF6">
        <w:rPr>
          <w:rFonts w:ascii="Times New Roman" w:hAnsi="Times New Roman" w:cs="Times New Roman"/>
          <w:sz w:val="24"/>
          <w:szCs w:val="24"/>
          <w:u w:val="single"/>
        </w:rPr>
        <w:t xml:space="preserve">RÅDET FÖR YTTRE FÖRBINDELSER, </w:t>
      </w:r>
      <w:r w:rsidR="00CB6D28" w:rsidRPr="00523FF6">
        <w:rPr>
          <w:rFonts w:ascii="Times New Roman" w:hAnsi="Times New Roman" w:cs="Times New Roman"/>
          <w:sz w:val="24"/>
          <w:szCs w:val="24"/>
          <w:u w:val="single"/>
        </w:rPr>
        <w:t>15 juni</w:t>
      </w:r>
    </w:p>
    <w:p w:rsidR="00922C71" w:rsidRPr="00523FF6" w:rsidRDefault="00922C71" w:rsidP="00F540C2">
      <w:pPr>
        <w:tabs>
          <w:tab w:val="left" w:pos="1843"/>
        </w:tabs>
        <w:jc w:val="both"/>
        <w:rPr>
          <w:rFonts w:ascii="OrigGarmnd BT" w:hAnsi="OrigGarmnd BT"/>
          <w:b/>
          <w:bCs/>
          <w:sz w:val="24"/>
          <w:szCs w:val="24"/>
        </w:rPr>
      </w:pPr>
      <w:bookmarkStart w:id="1" w:name="_Toc150232148"/>
      <w:bookmarkStart w:id="2" w:name="_Toc150242355"/>
    </w:p>
    <w:p w:rsidR="004856BA" w:rsidRPr="00523FF6" w:rsidRDefault="00922C71" w:rsidP="00F540C2">
      <w:pPr>
        <w:tabs>
          <w:tab w:val="left" w:pos="1843"/>
        </w:tabs>
        <w:jc w:val="both"/>
        <w:rPr>
          <w:rFonts w:ascii="OrigGarmnd BT" w:hAnsi="OrigGarmnd BT"/>
          <w:b/>
          <w:bCs/>
          <w:sz w:val="24"/>
          <w:szCs w:val="24"/>
        </w:rPr>
      </w:pPr>
      <w:r w:rsidRPr="00523FF6">
        <w:rPr>
          <w:rFonts w:ascii="OrigGarmnd BT" w:hAnsi="OrigGarmnd BT"/>
          <w:b/>
          <w:bCs/>
          <w:sz w:val="24"/>
          <w:szCs w:val="24"/>
        </w:rPr>
        <w:t xml:space="preserve">1. </w:t>
      </w:r>
      <w:r w:rsidR="004856BA" w:rsidRPr="00523FF6">
        <w:rPr>
          <w:rFonts w:ascii="OrigGarmnd BT" w:hAnsi="OrigGarmnd BT"/>
          <w:b/>
          <w:bCs/>
          <w:sz w:val="24"/>
          <w:szCs w:val="24"/>
        </w:rPr>
        <w:t>Godkännande av den preliminära dagordningen</w:t>
      </w:r>
      <w:bookmarkEnd w:id="1"/>
      <w:bookmarkEnd w:id="2"/>
    </w:p>
    <w:p w:rsidR="00CB6D28" w:rsidRPr="00523FF6" w:rsidRDefault="00CB6D28" w:rsidP="00F540C2">
      <w:pPr>
        <w:tabs>
          <w:tab w:val="left" w:pos="1843"/>
        </w:tabs>
        <w:jc w:val="both"/>
        <w:rPr>
          <w:rFonts w:ascii="OrigGarmnd BT" w:hAnsi="OrigGarmnd BT"/>
          <w:b/>
          <w:bCs/>
          <w:sz w:val="24"/>
          <w:szCs w:val="24"/>
        </w:rPr>
      </w:pPr>
    </w:p>
    <w:p w:rsidR="00B93EC3" w:rsidRPr="00523FF6" w:rsidRDefault="00B93EC3" w:rsidP="00F540C2">
      <w:pPr>
        <w:tabs>
          <w:tab w:val="left" w:pos="1843"/>
        </w:tabs>
        <w:jc w:val="both"/>
        <w:rPr>
          <w:rFonts w:ascii="OrigGarmnd BT" w:hAnsi="OrigGarmnd BT"/>
          <w:b/>
          <w:bCs/>
          <w:sz w:val="24"/>
          <w:szCs w:val="24"/>
        </w:rPr>
      </w:pPr>
      <w:r w:rsidRPr="00523FF6">
        <w:rPr>
          <w:rFonts w:ascii="OrigGarmnd BT" w:hAnsi="OrigGarmnd BT"/>
          <w:b/>
          <w:bCs/>
          <w:sz w:val="24"/>
          <w:szCs w:val="24"/>
        </w:rPr>
        <w:t xml:space="preserve">2. Mellanöstern </w:t>
      </w:r>
    </w:p>
    <w:p w:rsidR="009A7797" w:rsidRPr="00523FF6" w:rsidRDefault="009A7797" w:rsidP="00F540C2">
      <w:pPr>
        <w:overflowPunct/>
        <w:textAlignment w:val="auto"/>
        <w:rPr>
          <w:rFonts w:ascii="OrigGarmnd BT" w:hAnsi="OrigGarmnd BT"/>
          <w:bCs/>
          <w:i/>
          <w:sz w:val="24"/>
          <w:szCs w:val="24"/>
        </w:rPr>
      </w:pPr>
      <w:r w:rsidRPr="00523FF6">
        <w:rPr>
          <w:rFonts w:ascii="OrigGarmnd BT" w:hAnsi="OrigGarmnd BT"/>
          <w:bCs/>
          <w:i/>
          <w:sz w:val="24"/>
          <w:szCs w:val="24"/>
        </w:rPr>
        <w:t>Diskussions- och beslutspunkt</w:t>
      </w:r>
    </w:p>
    <w:p w:rsidR="009A7797" w:rsidRPr="00523FF6" w:rsidRDefault="009A7797" w:rsidP="00F540C2">
      <w:pPr>
        <w:overflowPunct/>
        <w:textAlignment w:val="auto"/>
        <w:rPr>
          <w:rFonts w:ascii="OrigGarmnd BT" w:hAnsi="OrigGarmnd BT"/>
          <w:b/>
          <w:bCs/>
          <w:sz w:val="24"/>
          <w:szCs w:val="24"/>
        </w:rPr>
      </w:pPr>
    </w:p>
    <w:p w:rsidR="009A7797" w:rsidRPr="00523FF6" w:rsidRDefault="00B93EC3" w:rsidP="00F540C2">
      <w:pPr>
        <w:overflowPunct/>
        <w:textAlignment w:val="auto"/>
        <w:rPr>
          <w:rFonts w:ascii="OrigGarmnd BT" w:hAnsi="OrigGarmnd BT" w:cs="Helv"/>
          <w:color w:val="000000"/>
          <w:sz w:val="24"/>
          <w:szCs w:val="24"/>
          <w:lang w:eastAsia="sv-SE"/>
        </w:rPr>
      </w:pPr>
      <w:r w:rsidRPr="00523FF6">
        <w:rPr>
          <w:rFonts w:ascii="OrigGarmnd BT" w:hAnsi="OrigGarmnd BT" w:cs="Helv"/>
          <w:color w:val="000000"/>
          <w:sz w:val="24"/>
          <w:szCs w:val="24"/>
          <w:lang w:eastAsia="sv-SE"/>
        </w:rPr>
        <w:t>Rådet kommer att diskutera situationen i Mellanöstern och anta slutsatser</w:t>
      </w:r>
      <w:r w:rsidR="009A7797" w:rsidRPr="00523FF6">
        <w:rPr>
          <w:rFonts w:ascii="OrigGarmnd BT" w:hAnsi="OrigGarmnd BT" w:cs="Helv"/>
          <w:color w:val="000000"/>
          <w:sz w:val="24"/>
          <w:szCs w:val="24"/>
          <w:lang w:eastAsia="sv-SE"/>
        </w:rPr>
        <w:t xml:space="preserve"> om </w:t>
      </w:r>
      <w:r w:rsidR="00031AC0" w:rsidRPr="00523FF6">
        <w:rPr>
          <w:rFonts w:ascii="OrigGarmnd BT" w:hAnsi="OrigGarmnd BT" w:cs="Helv"/>
          <w:color w:val="000000"/>
          <w:sz w:val="24"/>
          <w:szCs w:val="24"/>
          <w:lang w:eastAsia="sv-SE"/>
        </w:rPr>
        <w:t>MEPP</w:t>
      </w:r>
      <w:r w:rsidR="009A7797" w:rsidRPr="00523FF6">
        <w:rPr>
          <w:rFonts w:ascii="OrigGarmnd BT" w:hAnsi="OrigGarmnd BT" w:cs="Helv"/>
          <w:color w:val="000000"/>
          <w:sz w:val="24"/>
          <w:szCs w:val="24"/>
          <w:lang w:eastAsia="sv-SE"/>
        </w:rPr>
        <w:t xml:space="preserve"> och Libanon.</w:t>
      </w:r>
    </w:p>
    <w:p w:rsidR="009A7797" w:rsidRPr="00523FF6" w:rsidRDefault="009A7797" w:rsidP="00F540C2">
      <w:pPr>
        <w:overflowPunct/>
        <w:textAlignment w:val="auto"/>
        <w:rPr>
          <w:rFonts w:ascii="OrigGarmnd BT" w:hAnsi="OrigGarmnd BT" w:cs="Helv"/>
          <w:color w:val="000000"/>
          <w:sz w:val="24"/>
          <w:szCs w:val="24"/>
          <w:lang w:eastAsia="sv-SE"/>
        </w:rPr>
      </w:pPr>
    </w:p>
    <w:p w:rsidR="00B93EC3" w:rsidRPr="00523FF6" w:rsidRDefault="00B93EC3" w:rsidP="00F540C2">
      <w:pPr>
        <w:overflowPunct/>
        <w:textAlignment w:val="auto"/>
        <w:rPr>
          <w:rFonts w:ascii="OrigGarmnd BT" w:hAnsi="OrigGarmnd BT" w:cs="Helv"/>
          <w:color w:val="000000"/>
          <w:sz w:val="24"/>
          <w:szCs w:val="24"/>
          <w:lang w:eastAsia="sv-SE"/>
        </w:rPr>
      </w:pPr>
      <w:r w:rsidRPr="00523FF6">
        <w:rPr>
          <w:rFonts w:ascii="OrigGarmnd BT" w:hAnsi="OrigGarmnd BT" w:cs="Helv"/>
          <w:color w:val="000000"/>
          <w:sz w:val="24"/>
          <w:szCs w:val="24"/>
          <w:lang w:eastAsia="sv-SE"/>
        </w:rPr>
        <w:t xml:space="preserve">I fokus </w:t>
      </w:r>
      <w:r w:rsidR="009A7797" w:rsidRPr="00523FF6">
        <w:rPr>
          <w:rFonts w:ascii="OrigGarmnd BT" w:hAnsi="OrigGarmnd BT" w:cs="Helv"/>
          <w:color w:val="000000"/>
          <w:sz w:val="24"/>
          <w:szCs w:val="24"/>
          <w:lang w:eastAsia="sv-SE"/>
        </w:rPr>
        <w:t xml:space="preserve">för MEPP </w:t>
      </w:r>
      <w:r w:rsidRPr="00523FF6">
        <w:rPr>
          <w:rFonts w:ascii="OrigGarmnd BT" w:hAnsi="OrigGarmnd BT" w:cs="Helv"/>
          <w:color w:val="000000"/>
          <w:sz w:val="24"/>
          <w:szCs w:val="24"/>
          <w:lang w:eastAsia="sv-SE"/>
        </w:rPr>
        <w:t>står EU:s engagemang till stöd för parterna att återuppta fredsförhandlingar med sikte på en tvåstatslösning. Rådet kan även förväntas diskutera möjligheterna till närmare samarbete mellan EU och USA för ett stärkt internationellt engagemang i regionen.</w:t>
      </w:r>
    </w:p>
    <w:p w:rsidR="00B93EC3" w:rsidRPr="00523FF6" w:rsidRDefault="00B93EC3" w:rsidP="00F540C2">
      <w:pPr>
        <w:overflowPunct/>
        <w:textAlignment w:val="auto"/>
        <w:rPr>
          <w:rFonts w:ascii="OrigGarmnd BT" w:hAnsi="OrigGarmnd BT" w:cs="Helv"/>
          <w:color w:val="000000"/>
          <w:sz w:val="24"/>
          <w:szCs w:val="24"/>
          <w:lang w:eastAsia="sv-SE"/>
        </w:rPr>
      </w:pPr>
    </w:p>
    <w:p w:rsidR="00B93EC3" w:rsidRPr="00523FF6" w:rsidRDefault="00B93EC3" w:rsidP="00F540C2">
      <w:pPr>
        <w:overflowPunct/>
        <w:textAlignment w:val="auto"/>
        <w:rPr>
          <w:rFonts w:ascii="OrigGarmnd BT" w:hAnsi="OrigGarmnd BT" w:cs="Helv"/>
          <w:color w:val="000000"/>
          <w:sz w:val="24"/>
          <w:szCs w:val="24"/>
          <w:lang w:eastAsia="sv-SE"/>
        </w:rPr>
      </w:pPr>
      <w:r w:rsidRPr="00523FF6">
        <w:rPr>
          <w:rFonts w:ascii="OrigGarmnd BT" w:hAnsi="OrigGarmnd BT" w:cs="Helv"/>
          <w:color w:val="000000"/>
          <w:sz w:val="24"/>
          <w:szCs w:val="24"/>
          <w:lang w:eastAsia="sv-SE"/>
        </w:rPr>
        <w:t>För svensk del har vi samma förväntningar på de israeliska och palestinska regeringarna, nämligen att de står bakom tvåstatslösningen, verkar för återupptagna fredsförhandlingar och respekterar ingångna avtal. Regeringen understryker vidare behovet av närmare samarbete med USA, inte minst för att främja det arabiska fredsinitiativet, som utgör en god grund för fredlig utveckling i det regionala sammanhanget.</w:t>
      </w:r>
    </w:p>
    <w:p w:rsidR="00B93EC3" w:rsidRPr="00523FF6" w:rsidRDefault="00B93EC3" w:rsidP="00F540C2">
      <w:pPr>
        <w:overflowPunct/>
        <w:textAlignment w:val="auto"/>
        <w:rPr>
          <w:rFonts w:ascii="OrigGarmnd BT" w:hAnsi="OrigGarmnd BT" w:cs="Helv"/>
          <w:color w:val="000000"/>
          <w:sz w:val="24"/>
          <w:szCs w:val="24"/>
          <w:lang w:eastAsia="sv-SE"/>
        </w:rPr>
      </w:pPr>
    </w:p>
    <w:p w:rsidR="00B93EC3" w:rsidRPr="00523FF6" w:rsidRDefault="00B93EC3" w:rsidP="00F540C2">
      <w:pPr>
        <w:overflowPunct/>
        <w:textAlignment w:val="auto"/>
        <w:rPr>
          <w:rFonts w:ascii="OrigGarmnd BT" w:hAnsi="OrigGarmnd BT" w:cs="Helv"/>
          <w:color w:val="000000"/>
          <w:sz w:val="24"/>
          <w:szCs w:val="24"/>
          <w:lang w:eastAsia="sv-SE"/>
        </w:rPr>
      </w:pPr>
      <w:r w:rsidRPr="00523FF6">
        <w:rPr>
          <w:rFonts w:ascii="OrigGarmnd BT" w:hAnsi="OrigGarmnd BT" w:cs="Helv"/>
          <w:color w:val="000000"/>
          <w:sz w:val="24"/>
          <w:szCs w:val="24"/>
          <w:lang w:eastAsia="sv-SE"/>
        </w:rPr>
        <w:t xml:space="preserve">Diskussionen förväntas även handla om </w:t>
      </w:r>
      <w:r w:rsidR="00031AC0" w:rsidRPr="00523FF6">
        <w:rPr>
          <w:rFonts w:ascii="OrigGarmnd BT" w:hAnsi="OrigGarmnd BT" w:cs="Helv"/>
          <w:color w:val="000000"/>
          <w:sz w:val="24"/>
          <w:szCs w:val="24"/>
          <w:lang w:eastAsia="sv-SE"/>
        </w:rPr>
        <w:t xml:space="preserve">stöd för interpalestinsk försoning och </w:t>
      </w:r>
      <w:r w:rsidRPr="00523FF6">
        <w:rPr>
          <w:rFonts w:ascii="OrigGarmnd BT" w:hAnsi="OrigGarmnd BT" w:cs="Helv"/>
          <w:color w:val="000000"/>
          <w:sz w:val="24"/>
          <w:szCs w:val="24"/>
          <w:lang w:eastAsia="sv-SE"/>
        </w:rPr>
        <w:t xml:space="preserve">det </w:t>
      </w:r>
      <w:r w:rsidR="00031AC0" w:rsidRPr="00523FF6">
        <w:rPr>
          <w:rFonts w:ascii="OrigGarmnd BT" w:hAnsi="OrigGarmnd BT" w:cs="Helv"/>
          <w:color w:val="000000"/>
          <w:sz w:val="24"/>
          <w:szCs w:val="24"/>
          <w:lang w:eastAsia="sv-SE"/>
        </w:rPr>
        <w:t>fortsatt</w:t>
      </w:r>
      <w:r w:rsidRPr="00523FF6">
        <w:rPr>
          <w:rFonts w:ascii="OrigGarmnd BT" w:hAnsi="OrigGarmnd BT" w:cs="Helv"/>
          <w:color w:val="000000"/>
          <w:sz w:val="24"/>
          <w:szCs w:val="24"/>
          <w:lang w:eastAsia="sv-SE"/>
        </w:rPr>
        <w:t xml:space="preserve"> allvarliga humanitära läget i Gaza. Regeringen verkar för ett omedelbart och ovillkorligt öppnande av Gazas gränser för humanitär hjälp, handelsvaror och personer. Det är också EU:s gemensamma linje.</w:t>
      </w:r>
    </w:p>
    <w:p w:rsidR="00CB6D28" w:rsidRPr="00523FF6" w:rsidRDefault="00CB6D28" w:rsidP="00F540C2">
      <w:pPr>
        <w:tabs>
          <w:tab w:val="left" w:pos="1843"/>
        </w:tabs>
        <w:jc w:val="both"/>
        <w:rPr>
          <w:rFonts w:ascii="OrigGarmnd BT" w:hAnsi="OrigGarmnd BT"/>
          <w:b/>
          <w:bCs/>
          <w:sz w:val="24"/>
          <w:szCs w:val="24"/>
        </w:rPr>
      </w:pPr>
    </w:p>
    <w:p w:rsidR="00B93EC3" w:rsidRPr="00523FF6" w:rsidRDefault="009A7797" w:rsidP="00F540C2">
      <w:pPr>
        <w:tabs>
          <w:tab w:val="left" w:pos="1843"/>
        </w:tabs>
        <w:jc w:val="both"/>
        <w:rPr>
          <w:rFonts w:ascii="OrigGarmnd BT" w:hAnsi="OrigGarmnd BT" w:cs="Helv"/>
          <w:color w:val="000000"/>
          <w:sz w:val="24"/>
          <w:szCs w:val="24"/>
          <w:lang w:eastAsia="sv-SE"/>
        </w:rPr>
      </w:pPr>
      <w:r w:rsidRPr="00523FF6">
        <w:rPr>
          <w:rFonts w:ascii="OrigGarmnd BT" w:hAnsi="OrigGarmnd BT" w:cs="Helv"/>
          <w:color w:val="000000"/>
          <w:sz w:val="24"/>
          <w:szCs w:val="24"/>
          <w:lang w:eastAsia="sv-SE"/>
        </w:rPr>
        <w:t>Rådet förväntas också diskutera EU:s relationer med Syrien och parlamentsvalet i Libanon som äger rum den 7 juni samt anta slutsatser om Libanon. Diskussion om valet i Libanon förväntas fokusera på hur utfallet kan komma att påverka landets interna politiska situation och förhållande till omvärlden.</w:t>
      </w:r>
    </w:p>
    <w:p w:rsidR="009A7797" w:rsidRPr="00523FF6" w:rsidRDefault="009A7797" w:rsidP="00F540C2">
      <w:pPr>
        <w:tabs>
          <w:tab w:val="left" w:pos="1843"/>
        </w:tabs>
        <w:jc w:val="both"/>
        <w:rPr>
          <w:rFonts w:ascii="OrigGarmnd BT" w:hAnsi="OrigGarmnd BT"/>
          <w:b/>
          <w:bCs/>
          <w:sz w:val="24"/>
          <w:szCs w:val="24"/>
        </w:rPr>
      </w:pPr>
    </w:p>
    <w:p w:rsidR="00D118FC" w:rsidRPr="00523FF6" w:rsidRDefault="00D118FC" w:rsidP="00F540C2">
      <w:pPr>
        <w:tabs>
          <w:tab w:val="left" w:pos="1843"/>
        </w:tabs>
        <w:jc w:val="both"/>
        <w:rPr>
          <w:rFonts w:ascii="OrigGarmnd BT" w:hAnsi="OrigGarmnd BT"/>
          <w:b/>
          <w:bCs/>
          <w:sz w:val="24"/>
          <w:szCs w:val="24"/>
        </w:rPr>
      </w:pPr>
    </w:p>
    <w:p w:rsidR="00B93EC3" w:rsidRPr="00523FF6" w:rsidRDefault="00B93EC3" w:rsidP="00F540C2">
      <w:pPr>
        <w:tabs>
          <w:tab w:val="left" w:pos="1843"/>
        </w:tabs>
        <w:jc w:val="both"/>
        <w:rPr>
          <w:rFonts w:ascii="OrigGarmnd BT" w:hAnsi="OrigGarmnd BT"/>
          <w:b/>
          <w:bCs/>
          <w:sz w:val="24"/>
          <w:szCs w:val="24"/>
        </w:rPr>
      </w:pPr>
      <w:r w:rsidRPr="00523FF6">
        <w:rPr>
          <w:rFonts w:ascii="OrigGarmnd BT" w:hAnsi="OrigGarmnd BT"/>
          <w:b/>
          <w:bCs/>
          <w:sz w:val="24"/>
          <w:szCs w:val="24"/>
        </w:rPr>
        <w:t>3. Kuba</w:t>
      </w:r>
    </w:p>
    <w:p w:rsidR="00103DAC" w:rsidRPr="00523FF6" w:rsidRDefault="00103DAC" w:rsidP="00F540C2">
      <w:pPr>
        <w:tabs>
          <w:tab w:val="left" w:pos="1843"/>
        </w:tabs>
        <w:jc w:val="both"/>
        <w:rPr>
          <w:rFonts w:ascii="OrigGarmnd BT" w:hAnsi="OrigGarmnd BT"/>
          <w:bCs/>
          <w:i/>
          <w:sz w:val="24"/>
          <w:szCs w:val="24"/>
        </w:rPr>
      </w:pPr>
      <w:r w:rsidRPr="00523FF6">
        <w:rPr>
          <w:rFonts w:ascii="OrigGarmnd BT" w:hAnsi="OrigGarmnd BT"/>
          <w:bCs/>
          <w:i/>
          <w:sz w:val="24"/>
          <w:szCs w:val="24"/>
        </w:rPr>
        <w:t>Besluts- och diskussionspunkt</w:t>
      </w:r>
    </w:p>
    <w:p w:rsidR="00CF59BA" w:rsidRPr="00523FF6" w:rsidRDefault="00CF59BA" w:rsidP="00F540C2">
      <w:pPr>
        <w:tabs>
          <w:tab w:val="left" w:pos="1843"/>
        </w:tabs>
        <w:jc w:val="both"/>
        <w:rPr>
          <w:rFonts w:ascii="OrigGarmnd BT" w:hAnsi="OrigGarmnd BT"/>
          <w:bCs/>
          <w:i/>
          <w:sz w:val="24"/>
          <w:szCs w:val="24"/>
        </w:rPr>
      </w:pPr>
    </w:p>
    <w:p w:rsidR="00CF59BA" w:rsidRPr="00523FF6" w:rsidRDefault="00CF59BA" w:rsidP="00CF59BA">
      <w:pPr>
        <w:overflowPunct/>
        <w:textAlignment w:val="auto"/>
        <w:rPr>
          <w:rFonts w:ascii="Tms Rmn" w:hAnsi="Tms Rmn"/>
          <w:sz w:val="24"/>
          <w:szCs w:val="24"/>
          <w:lang w:eastAsia="sv-SE"/>
        </w:rPr>
      </w:pPr>
    </w:p>
    <w:p w:rsidR="00CF59BA" w:rsidRPr="00523FF6" w:rsidRDefault="00CF59BA" w:rsidP="00CF59BA">
      <w:pPr>
        <w:tabs>
          <w:tab w:val="left" w:pos="1843"/>
        </w:tabs>
        <w:jc w:val="both"/>
        <w:rPr>
          <w:rFonts w:ascii="OrigGarmnd BT" w:hAnsi="OrigGarmnd BT"/>
          <w:bCs/>
          <w:i/>
          <w:sz w:val="24"/>
          <w:szCs w:val="24"/>
        </w:rPr>
      </w:pPr>
      <w:r w:rsidRPr="00523FF6">
        <w:rPr>
          <w:rFonts w:ascii="OrigGarmnd BT" w:hAnsi="OrigGarmnd BT" w:cs="Helv"/>
          <w:color w:val="000000"/>
          <w:sz w:val="24"/>
          <w:szCs w:val="24"/>
          <w:lang w:eastAsia="sv-SE"/>
        </w:rPr>
        <w:t xml:space="preserve">Rådet förväntas diskutera och anta slutsatser om Kuba. SE framhåller vikten av en resultatorienterad politisk dialog med Kuba där MR och demokrati är av högsta prioritet. </w:t>
      </w:r>
    </w:p>
    <w:p w:rsidR="00B93EC3" w:rsidRPr="00523FF6" w:rsidRDefault="00B93EC3" w:rsidP="00F540C2">
      <w:pPr>
        <w:tabs>
          <w:tab w:val="left" w:pos="1843"/>
        </w:tabs>
        <w:jc w:val="both"/>
        <w:rPr>
          <w:rFonts w:ascii="OrigGarmnd BT" w:hAnsi="OrigGarmnd BT"/>
          <w:b/>
          <w:bCs/>
          <w:sz w:val="24"/>
          <w:szCs w:val="24"/>
        </w:rPr>
      </w:pPr>
    </w:p>
    <w:p w:rsidR="00B93EC3" w:rsidRPr="00523FF6" w:rsidRDefault="00B93EC3" w:rsidP="00F540C2">
      <w:pPr>
        <w:tabs>
          <w:tab w:val="left" w:pos="1843"/>
        </w:tabs>
        <w:jc w:val="both"/>
        <w:rPr>
          <w:rFonts w:ascii="OrigGarmnd BT" w:hAnsi="OrigGarmnd BT"/>
          <w:b/>
          <w:bCs/>
          <w:sz w:val="24"/>
          <w:szCs w:val="24"/>
        </w:rPr>
      </w:pPr>
      <w:r w:rsidRPr="00523FF6">
        <w:rPr>
          <w:rFonts w:ascii="OrigGarmnd BT" w:hAnsi="OrigGarmnd BT"/>
          <w:b/>
          <w:bCs/>
          <w:sz w:val="24"/>
          <w:szCs w:val="24"/>
        </w:rPr>
        <w:t>4. Västra Balkan</w:t>
      </w:r>
    </w:p>
    <w:p w:rsidR="00CF59BA" w:rsidRPr="00523FF6" w:rsidRDefault="00CF59BA" w:rsidP="00CF59BA">
      <w:pPr>
        <w:pStyle w:val="Brdtext1"/>
        <w:spacing w:line="240" w:lineRule="auto"/>
        <w:rPr>
          <w:i/>
        </w:rPr>
      </w:pPr>
      <w:r w:rsidRPr="00523FF6">
        <w:rPr>
          <w:i/>
        </w:rPr>
        <w:t>Besluts- och  diskussionspunkt.</w:t>
      </w:r>
    </w:p>
    <w:p w:rsidR="00CF59BA" w:rsidRPr="00523FF6" w:rsidRDefault="00CF59BA" w:rsidP="00CF59BA">
      <w:pPr>
        <w:pStyle w:val="Brdtext1"/>
        <w:spacing w:line="240" w:lineRule="auto"/>
        <w:rPr>
          <w:rFonts w:cs="Garamond"/>
          <w:color w:val="000000"/>
          <w:szCs w:val="24"/>
          <w:lang w:eastAsia="sv-SE"/>
        </w:rPr>
      </w:pPr>
    </w:p>
    <w:p w:rsidR="00CF59BA" w:rsidRPr="00523FF6" w:rsidRDefault="00CF59BA" w:rsidP="00CF59BA">
      <w:pPr>
        <w:pStyle w:val="Brdtext1"/>
        <w:spacing w:line="240" w:lineRule="auto"/>
        <w:rPr>
          <w:rFonts w:cs="Garamond"/>
          <w:color w:val="000000"/>
          <w:szCs w:val="24"/>
          <w:lang w:eastAsia="sv-SE"/>
        </w:rPr>
      </w:pPr>
      <w:r w:rsidRPr="00523FF6">
        <w:rPr>
          <w:rFonts w:cs="Garamond"/>
          <w:color w:val="000000"/>
          <w:szCs w:val="24"/>
          <w:lang w:eastAsia="sv-SE"/>
        </w:rPr>
        <w:t xml:space="preserve">Rådsslutsatser väntas tas om Bosnien (BiH), regionalt samarbete och visaliberalisering. </w:t>
      </w:r>
    </w:p>
    <w:p w:rsidR="00CF59BA" w:rsidRPr="00523FF6" w:rsidRDefault="00CF59BA" w:rsidP="00CF59BA">
      <w:pPr>
        <w:pStyle w:val="Brdtext1"/>
        <w:spacing w:line="240" w:lineRule="auto"/>
        <w:rPr>
          <w:rFonts w:cs="Garamond"/>
          <w:color w:val="000000"/>
          <w:szCs w:val="24"/>
          <w:lang w:eastAsia="sv-SE"/>
        </w:rPr>
      </w:pPr>
    </w:p>
    <w:p w:rsidR="00CF59BA" w:rsidRPr="00523FF6" w:rsidRDefault="00CF59BA" w:rsidP="00CF59BA">
      <w:pPr>
        <w:pStyle w:val="Brdtext1"/>
        <w:spacing w:line="240" w:lineRule="auto"/>
        <w:rPr>
          <w:rFonts w:cs="Garamond"/>
          <w:color w:val="000000"/>
          <w:szCs w:val="24"/>
          <w:lang w:eastAsia="sv-SE"/>
        </w:rPr>
      </w:pPr>
      <w:r w:rsidRPr="00523FF6">
        <w:rPr>
          <w:rFonts w:cs="Garamond"/>
          <w:color w:val="000000"/>
          <w:szCs w:val="24"/>
          <w:lang w:eastAsia="sv-SE"/>
        </w:rPr>
        <w:t xml:space="preserve">För BiH syftar rådsslutsatserna till att samordna EU:s position inför mötet i styrgruppen för rådet för fredsimplementering i BiH (PIC) den 29-30 juni. Slutsatserna </w:t>
      </w:r>
      <w:r w:rsidR="00031AC0" w:rsidRPr="00523FF6">
        <w:rPr>
          <w:rFonts w:cs="Garamond"/>
          <w:color w:val="000000"/>
          <w:szCs w:val="24"/>
          <w:lang w:eastAsia="sv-SE"/>
        </w:rPr>
        <w:t>kommer</w:t>
      </w:r>
      <w:r w:rsidRPr="00523FF6">
        <w:rPr>
          <w:rFonts w:cs="Garamond"/>
          <w:color w:val="000000"/>
          <w:szCs w:val="24"/>
          <w:lang w:eastAsia="sv-SE"/>
        </w:rPr>
        <w:t xml:space="preserve"> sannolikt att betona vikten av att BiH </w:t>
      </w:r>
      <w:r w:rsidR="00031AC0" w:rsidRPr="00523FF6">
        <w:rPr>
          <w:rFonts w:cs="Garamond"/>
          <w:color w:val="000000"/>
          <w:szCs w:val="24"/>
          <w:lang w:eastAsia="sv-SE"/>
        </w:rPr>
        <w:t>uppfyller</w:t>
      </w:r>
      <w:r w:rsidRPr="00523FF6">
        <w:rPr>
          <w:rFonts w:cs="Garamond"/>
          <w:color w:val="000000"/>
          <w:szCs w:val="24"/>
          <w:lang w:eastAsia="sv-SE"/>
        </w:rPr>
        <w:t xml:space="preserve"> de utestående villkor som krävs för att kunna avveckla den Höge representantens kontor (OHR).</w:t>
      </w:r>
    </w:p>
    <w:p w:rsidR="00CF59BA" w:rsidRPr="00523FF6" w:rsidRDefault="00CF59BA" w:rsidP="00CF59BA">
      <w:pPr>
        <w:pStyle w:val="Brdtext1"/>
        <w:spacing w:line="240" w:lineRule="auto"/>
        <w:rPr>
          <w:rFonts w:cs="Garamond"/>
          <w:color w:val="000000"/>
          <w:szCs w:val="24"/>
          <w:lang w:eastAsia="sv-SE"/>
        </w:rPr>
      </w:pPr>
    </w:p>
    <w:p w:rsidR="00CF59BA" w:rsidRPr="00523FF6" w:rsidRDefault="00031AC0" w:rsidP="00CF59BA">
      <w:pPr>
        <w:pStyle w:val="Brdtext1"/>
        <w:spacing w:line="240" w:lineRule="auto"/>
        <w:rPr>
          <w:rFonts w:cs="Garamond"/>
          <w:color w:val="000000"/>
          <w:szCs w:val="24"/>
          <w:lang w:eastAsia="sv-SE"/>
        </w:rPr>
      </w:pPr>
      <w:r w:rsidRPr="00523FF6">
        <w:rPr>
          <w:rFonts w:cs="Garamond"/>
          <w:color w:val="000000"/>
          <w:szCs w:val="24"/>
          <w:lang w:eastAsia="sv-SE"/>
        </w:rPr>
        <w:t xml:space="preserve">Gällande regional samarbete väntas </w:t>
      </w:r>
      <w:r w:rsidR="00CF59BA" w:rsidRPr="00523FF6">
        <w:rPr>
          <w:rFonts w:cs="Garamond"/>
          <w:color w:val="000000"/>
          <w:szCs w:val="24"/>
          <w:lang w:eastAsia="sv-SE"/>
        </w:rPr>
        <w:t xml:space="preserve">slutsatser </w:t>
      </w:r>
      <w:r w:rsidRPr="00523FF6">
        <w:rPr>
          <w:rFonts w:cs="Garamond"/>
          <w:color w:val="000000"/>
          <w:szCs w:val="24"/>
          <w:lang w:eastAsia="sv-SE"/>
        </w:rPr>
        <w:t>som</w:t>
      </w:r>
      <w:r w:rsidR="00CF59BA" w:rsidRPr="00523FF6">
        <w:rPr>
          <w:rFonts w:cs="Garamond"/>
          <w:color w:val="000000"/>
          <w:szCs w:val="24"/>
          <w:lang w:eastAsia="sv-SE"/>
        </w:rPr>
        <w:t xml:space="preserve"> betona</w:t>
      </w:r>
      <w:r w:rsidRPr="00523FF6">
        <w:rPr>
          <w:rFonts w:cs="Garamond"/>
          <w:color w:val="000000"/>
          <w:szCs w:val="24"/>
          <w:lang w:eastAsia="sv-SE"/>
        </w:rPr>
        <w:t>r</w:t>
      </w:r>
      <w:r w:rsidR="00CF59BA" w:rsidRPr="00523FF6">
        <w:rPr>
          <w:rFonts w:cs="Garamond"/>
          <w:color w:val="000000"/>
          <w:szCs w:val="24"/>
          <w:lang w:eastAsia="sv-SE"/>
        </w:rPr>
        <w:t xml:space="preserve"> vikten av regiona</w:t>
      </w:r>
      <w:r w:rsidRPr="00523FF6">
        <w:rPr>
          <w:rFonts w:cs="Garamond"/>
          <w:color w:val="000000"/>
          <w:szCs w:val="24"/>
          <w:lang w:eastAsia="sv-SE"/>
        </w:rPr>
        <w:t>l</w:t>
      </w:r>
      <w:r w:rsidR="00CF59BA" w:rsidRPr="00523FF6">
        <w:rPr>
          <w:rFonts w:cs="Garamond"/>
          <w:color w:val="000000"/>
          <w:szCs w:val="24"/>
          <w:lang w:eastAsia="sv-SE"/>
        </w:rPr>
        <w:t xml:space="preserve"> </w:t>
      </w:r>
      <w:r w:rsidRPr="00523FF6">
        <w:rPr>
          <w:rFonts w:cs="Garamond"/>
          <w:color w:val="000000"/>
          <w:szCs w:val="24"/>
          <w:lang w:eastAsia="sv-SE"/>
        </w:rPr>
        <w:t>samverkan</w:t>
      </w:r>
      <w:r w:rsidR="00CF59BA" w:rsidRPr="00523FF6">
        <w:rPr>
          <w:rFonts w:cs="Garamond"/>
          <w:color w:val="000000"/>
          <w:szCs w:val="24"/>
          <w:lang w:eastAsia="sv-SE"/>
        </w:rPr>
        <w:t xml:space="preserve"> bland länderna på Västra Balkan. Därutöver välkomnar rådet den nyckelroll som det regionala samarbetsrådet (RCC) spelar för det regionala ägarskapet.</w:t>
      </w:r>
    </w:p>
    <w:p w:rsidR="00CF59BA" w:rsidRPr="00523FF6" w:rsidRDefault="00CF59BA" w:rsidP="00CF59BA">
      <w:pPr>
        <w:pStyle w:val="Brdtext1"/>
        <w:spacing w:line="240" w:lineRule="auto"/>
        <w:rPr>
          <w:rFonts w:cs="Garamond"/>
          <w:color w:val="000000"/>
          <w:szCs w:val="24"/>
          <w:lang w:eastAsia="sv-SE"/>
        </w:rPr>
      </w:pPr>
    </w:p>
    <w:p w:rsidR="00CF59BA" w:rsidRPr="00523FF6" w:rsidRDefault="00CF59BA" w:rsidP="00CF59BA">
      <w:pPr>
        <w:pStyle w:val="Brdtext1"/>
        <w:spacing w:line="240" w:lineRule="auto"/>
        <w:rPr>
          <w:rFonts w:cs="Garamond"/>
          <w:color w:val="000000"/>
          <w:szCs w:val="24"/>
          <w:lang w:eastAsia="sv-SE"/>
        </w:rPr>
      </w:pPr>
      <w:r w:rsidRPr="00523FF6">
        <w:rPr>
          <w:rFonts w:cs="Garamond"/>
          <w:color w:val="000000"/>
          <w:szCs w:val="24"/>
          <w:lang w:eastAsia="sv-SE"/>
        </w:rPr>
        <w:t xml:space="preserve">I rådsslutsatser om visaliberalisering </w:t>
      </w:r>
      <w:r w:rsidR="00031AC0" w:rsidRPr="00523FF6">
        <w:rPr>
          <w:rFonts w:cs="Garamond"/>
          <w:color w:val="000000"/>
          <w:szCs w:val="24"/>
          <w:lang w:eastAsia="sv-SE"/>
        </w:rPr>
        <w:t>antas rådet ställa sig bakom</w:t>
      </w:r>
      <w:r w:rsidRPr="00523FF6">
        <w:rPr>
          <w:rFonts w:cs="Garamond"/>
          <w:color w:val="000000"/>
          <w:szCs w:val="24"/>
          <w:lang w:eastAsia="sv-SE"/>
        </w:rPr>
        <w:t xml:space="preserve"> de bedömningsrapporter som presenterats av KOM vad gäller Balkanländernas respektive framsteg </w:t>
      </w:r>
      <w:r w:rsidR="00031AC0" w:rsidRPr="00523FF6">
        <w:rPr>
          <w:rFonts w:cs="Garamond"/>
          <w:color w:val="000000"/>
          <w:szCs w:val="24"/>
          <w:lang w:eastAsia="sv-SE"/>
        </w:rPr>
        <w:t xml:space="preserve">i visaliberaliseringsprocessen med en </w:t>
      </w:r>
      <w:r w:rsidRPr="00523FF6">
        <w:rPr>
          <w:rFonts w:cs="Garamond"/>
          <w:color w:val="000000"/>
          <w:szCs w:val="24"/>
          <w:lang w:eastAsia="sv-SE"/>
        </w:rPr>
        <w:t>uppmuntra</w:t>
      </w:r>
      <w:r w:rsidR="00031AC0" w:rsidRPr="00523FF6">
        <w:rPr>
          <w:rFonts w:cs="Garamond"/>
          <w:color w:val="000000"/>
          <w:szCs w:val="24"/>
          <w:lang w:eastAsia="sv-SE"/>
        </w:rPr>
        <w:t>n till</w:t>
      </w:r>
      <w:r w:rsidRPr="00523FF6">
        <w:rPr>
          <w:rFonts w:cs="Garamond"/>
          <w:color w:val="000000"/>
          <w:szCs w:val="24"/>
          <w:lang w:eastAsia="sv-SE"/>
        </w:rPr>
        <w:t xml:space="preserve"> fortsatta reformansträngninga</w:t>
      </w:r>
      <w:r w:rsidR="00031AC0" w:rsidRPr="00523FF6">
        <w:rPr>
          <w:rFonts w:cs="Garamond"/>
          <w:color w:val="000000"/>
          <w:szCs w:val="24"/>
          <w:lang w:eastAsia="sv-SE"/>
        </w:rPr>
        <w:t xml:space="preserve">r inom rättsstatsområdet. Rådet förvänts därutöver välkomna </w:t>
      </w:r>
      <w:r w:rsidRPr="00523FF6">
        <w:rPr>
          <w:rFonts w:cs="Garamond"/>
          <w:color w:val="000000"/>
          <w:szCs w:val="24"/>
          <w:lang w:eastAsia="sv-SE"/>
        </w:rPr>
        <w:t>KOMs rekommendation till rådsbeslut om visaliberalisering för de länder som uppfyller uppsatta riktmärken.</w:t>
      </w:r>
    </w:p>
    <w:p w:rsidR="00CF59BA" w:rsidRPr="00523FF6" w:rsidRDefault="00CF59BA" w:rsidP="00CF59BA">
      <w:pPr>
        <w:pStyle w:val="Brdtext1"/>
        <w:spacing w:line="240" w:lineRule="auto"/>
      </w:pPr>
    </w:p>
    <w:p w:rsidR="00CF59BA" w:rsidRPr="00523FF6" w:rsidRDefault="00CF59BA" w:rsidP="00CF59BA">
      <w:pPr>
        <w:pStyle w:val="Brdtext1"/>
        <w:spacing w:line="240" w:lineRule="auto"/>
        <w:rPr>
          <w:rFonts w:cs="Garamond"/>
          <w:bCs/>
          <w:color w:val="000000"/>
          <w:szCs w:val="24"/>
          <w:lang w:eastAsia="sv-SE"/>
        </w:rPr>
      </w:pPr>
      <w:r w:rsidRPr="00523FF6">
        <w:rPr>
          <w:rFonts w:cs="Garamond"/>
          <w:bCs/>
          <w:color w:val="000000"/>
          <w:szCs w:val="24"/>
          <w:lang w:eastAsia="sv-SE"/>
        </w:rPr>
        <w:t xml:space="preserve">Västra Balkan kommer att hanteras som en diskussionspunkt under lunchen som troligen gästas av chefsåklagare Brammertz. Utöver diskussion om Serbiens samarbete med krigsförbrytartribunalen i Haag (ICTY) </w:t>
      </w:r>
      <w:r w:rsidR="00C30F15" w:rsidRPr="00523FF6">
        <w:rPr>
          <w:rFonts w:cs="Garamond"/>
          <w:bCs/>
          <w:color w:val="000000"/>
          <w:szCs w:val="24"/>
          <w:lang w:eastAsia="sv-SE"/>
        </w:rPr>
        <w:t xml:space="preserve">väntas </w:t>
      </w:r>
      <w:r w:rsidRPr="00523FF6">
        <w:rPr>
          <w:rFonts w:cs="Garamond"/>
          <w:bCs/>
          <w:color w:val="000000"/>
          <w:szCs w:val="24"/>
          <w:lang w:eastAsia="sv-SE"/>
        </w:rPr>
        <w:t xml:space="preserve">lunchdiskussionerna även </w:t>
      </w:r>
      <w:r w:rsidR="00C30F15" w:rsidRPr="00523FF6">
        <w:rPr>
          <w:rFonts w:cs="Garamond"/>
          <w:bCs/>
          <w:color w:val="000000"/>
          <w:szCs w:val="24"/>
          <w:lang w:eastAsia="sv-SE"/>
        </w:rPr>
        <w:t>beröra</w:t>
      </w:r>
      <w:r w:rsidRPr="00523FF6">
        <w:rPr>
          <w:rFonts w:cs="Garamond"/>
          <w:bCs/>
          <w:color w:val="000000"/>
          <w:szCs w:val="24"/>
          <w:lang w:eastAsia="sv-SE"/>
        </w:rPr>
        <w:t xml:space="preserve"> BiH och övergången från OHR till en förstärkt EU-närvaro.</w:t>
      </w:r>
    </w:p>
    <w:p w:rsidR="00CF59BA" w:rsidRPr="00523FF6" w:rsidRDefault="00CF59BA" w:rsidP="00CF59BA">
      <w:pPr>
        <w:overflowPunct/>
        <w:textAlignment w:val="auto"/>
        <w:rPr>
          <w:rFonts w:ascii="Tms Rmn" w:hAnsi="Tms Rmn"/>
          <w:sz w:val="24"/>
          <w:szCs w:val="24"/>
          <w:lang w:eastAsia="sv-SE"/>
        </w:rPr>
      </w:pPr>
    </w:p>
    <w:p w:rsidR="00B93EC3" w:rsidRPr="00523FF6" w:rsidRDefault="00B93EC3" w:rsidP="00F540C2">
      <w:pPr>
        <w:tabs>
          <w:tab w:val="left" w:pos="1843"/>
        </w:tabs>
        <w:jc w:val="both"/>
        <w:rPr>
          <w:rFonts w:ascii="OrigGarmnd BT" w:hAnsi="OrigGarmnd BT"/>
          <w:b/>
          <w:bCs/>
          <w:sz w:val="24"/>
          <w:szCs w:val="24"/>
        </w:rPr>
      </w:pPr>
      <w:r w:rsidRPr="00523FF6">
        <w:rPr>
          <w:rFonts w:ascii="OrigGarmnd BT" w:hAnsi="OrigGarmnd BT"/>
          <w:b/>
          <w:bCs/>
          <w:sz w:val="24"/>
          <w:szCs w:val="24"/>
        </w:rPr>
        <w:t>5. (ev.) Georgien</w:t>
      </w:r>
    </w:p>
    <w:p w:rsidR="00633538" w:rsidRPr="00523FF6" w:rsidRDefault="00C30F15" w:rsidP="00F540C2">
      <w:pPr>
        <w:pStyle w:val="RKnormal"/>
        <w:spacing w:line="240" w:lineRule="auto"/>
        <w:rPr>
          <w:i/>
          <w:szCs w:val="24"/>
        </w:rPr>
      </w:pPr>
      <w:r w:rsidRPr="00523FF6">
        <w:rPr>
          <w:i/>
          <w:szCs w:val="24"/>
        </w:rPr>
        <w:t>Eventuell b</w:t>
      </w:r>
      <w:r w:rsidR="00F71420" w:rsidRPr="00523FF6">
        <w:rPr>
          <w:i/>
          <w:szCs w:val="24"/>
        </w:rPr>
        <w:t>esluts- och d</w:t>
      </w:r>
      <w:r w:rsidR="00633538" w:rsidRPr="00523FF6">
        <w:rPr>
          <w:i/>
          <w:szCs w:val="24"/>
        </w:rPr>
        <w:t>iskussionspunkt.</w:t>
      </w:r>
    </w:p>
    <w:p w:rsidR="00074475" w:rsidRPr="00523FF6" w:rsidRDefault="00074475" w:rsidP="00F540C2">
      <w:pPr>
        <w:pStyle w:val="RKnormal"/>
        <w:spacing w:line="240" w:lineRule="auto"/>
        <w:rPr>
          <w:szCs w:val="24"/>
        </w:rPr>
      </w:pPr>
    </w:p>
    <w:p w:rsidR="00633538" w:rsidRPr="00523FF6" w:rsidRDefault="00633538" w:rsidP="00F540C2">
      <w:pPr>
        <w:pStyle w:val="RKnormal"/>
        <w:spacing w:line="240" w:lineRule="auto"/>
        <w:rPr>
          <w:szCs w:val="24"/>
        </w:rPr>
      </w:pPr>
      <w:r w:rsidRPr="00523FF6">
        <w:rPr>
          <w:szCs w:val="24"/>
        </w:rPr>
        <w:t xml:space="preserve">Diskussionen väntas fokusera på EU:s civila observatörsmission EUMM, vars mandat löper ut i september. </w:t>
      </w:r>
      <w:r w:rsidRPr="00523FF6">
        <w:rPr>
          <w:szCs w:val="24"/>
          <w:lang w:eastAsia="sv-SE"/>
        </w:rPr>
        <w:t>Diskussioner pågår i FN om en förlängning av UNOMIG:s mandat i juni. OSSE:s närvaro med militärobservatörer i Georgien är under avveckling, dock står frågan fortsatt på dagordningen i Wien.</w:t>
      </w:r>
      <w:r w:rsidRPr="00523FF6">
        <w:rPr>
          <w:szCs w:val="24"/>
        </w:rPr>
        <w:t xml:space="preserve"> Därutöver förväntas den dagsaktuella inrikespolitiska situationen tas upp.  </w:t>
      </w:r>
    </w:p>
    <w:p w:rsidR="00633538" w:rsidRPr="00523FF6" w:rsidRDefault="00633538" w:rsidP="00F540C2">
      <w:pPr>
        <w:pStyle w:val="RKnormal"/>
        <w:spacing w:line="240" w:lineRule="auto"/>
        <w:rPr>
          <w:rFonts w:cs="Helv"/>
          <w:color w:val="000000"/>
          <w:szCs w:val="24"/>
          <w:lang w:eastAsia="sv-SE"/>
        </w:rPr>
      </w:pPr>
      <w:r w:rsidRPr="00523FF6">
        <w:rPr>
          <w:szCs w:val="24"/>
        </w:rPr>
        <w:t xml:space="preserve">Regeringen välkomnar en diskussion om Georgien. Alla delar av den nuvarande internationella närvaron i Georgien – EU, FN och OSSE – spelar en viktig roll och bör förlängas. Det är angeläget att EUMM:s mandat förlängs, oavsett utvecklingen av FN- och OSSE-närvaron och att missionen får tillträde till utbrytarrepublikerna. </w:t>
      </w:r>
      <w:r w:rsidRPr="00523FF6">
        <w:rPr>
          <w:rFonts w:cs="Helv"/>
          <w:color w:val="000000"/>
          <w:szCs w:val="24"/>
          <w:lang w:eastAsia="sv-SE"/>
        </w:rPr>
        <w:t xml:space="preserve">Regeringen uppmuntrar den georgiska regeringen och oppositionen att fortsätta den nyligen inledda direktdialogen som syftar till att enas om viktiga reformframsteg. </w:t>
      </w:r>
    </w:p>
    <w:p w:rsidR="00B14BA6" w:rsidRPr="00523FF6" w:rsidRDefault="00B14BA6" w:rsidP="00F540C2">
      <w:pPr>
        <w:pStyle w:val="RKnormal"/>
        <w:spacing w:line="240" w:lineRule="auto"/>
        <w:rPr>
          <w:rFonts w:cs="Helv"/>
          <w:color w:val="000000"/>
          <w:szCs w:val="24"/>
          <w:lang w:eastAsia="sv-SE"/>
        </w:rPr>
      </w:pPr>
    </w:p>
    <w:p w:rsidR="00B14BA6" w:rsidRPr="00523FF6" w:rsidRDefault="00B14BA6" w:rsidP="00F540C2">
      <w:pPr>
        <w:pStyle w:val="RKnormal"/>
        <w:spacing w:line="240" w:lineRule="auto"/>
        <w:rPr>
          <w:b/>
          <w:color w:val="000000"/>
          <w:szCs w:val="24"/>
          <w:lang w:eastAsia="sv-SE"/>
        </w:rPr>
      </w:pPr>
      <w:r w:rsidRPr="00523FF6">
        <w:rPr>
          <w:b/>
          <w:color w:val="000000"/>
          <w:szCs w:val="24"/>
          <w:lang w:eastAsia="sv-SE"/>
        </w:rPr>
        <w:t>6. (ev) Burma</w:t>
      </w:r>
    </w:p>
    <w:p w:rsidR="00B14BA6" w:rsidRPr="00523FF6" w:rsidRDefault="00B14BA6" w:rsidP="00F540C2">
      <w:pPr>
        <w:pStyle w:val="Brdtext1"/>
        <w:spacing w:line="240" w:lineRule="auto"/>
        <w:rPr>
          <w:i/>
          <w:szCs w:val="24"/>
        </w:rPr>
      </w:pPr>
      <w:r w:rsidRPr="00523FF6">
        <w:rPr>
          <w:i/>
          <w:szCs w:val="24"/>
        </w:rPr>
        <w:t>Eventuell beslutspunkt</w:t>
      </w:r>
    </w:p>
    <w:p w:rsidR="00B14BA6" w:rsidRPr="00523FF6" w:rsidRDefault="00B14BA6" w:rsidP="00F540C2">
      <w:pPr>
        <w:pStyle w:val="Brdtext1"/>
        <w:spacing w:line="240" w:lineRule="auto"/>
        <w:rPr>
          <w:b/>
          <w:szCs w:val="24"/>
        </w:rPr>
      </w:pPr>
    </w:p>
    <w:p w:rsidR="00B14BA6" w:rsidRPr="00523FF6" w:rsidRDefault="00B14BA6" w:rsidP="00F540C2">
      <w:pPr>
        <w:rPr>
          <w:rFonts w:ascii="OrigGarmnd BT" w:hAnsi="OrigGarmnd BT" w:cs="Garamond"/>
          <w:color w:val="000000"/>
          <w:sz w:val="24"/>
          <w:szCs w:val="24"/>
        </w:rPr>
      </w:pPr>
      <w:r w:rsidRPr="00523FF6">
        <w:rPr>
          <w:rFonts w:ascii="OrigGarmnd BT" w:hAnsi="OrigGarmnd BT" w:cs="Garamond"/>
          <w:color w:val="000000"/>
          <w:sz w:val="24"/>
          <w:szCs w:val="24"/>
        </w:rPr>
        <w:t>Om den pågående rättegången mot Aung San Suu Kyi hinner avslutas kan det bli aktuellt för GAERC att anta slutsatser om Burma. Eventuella slutsatser kan förväntas fördöma rättegången,  kommentera domslutet samt framhålla EU:s fortsatta engagemang för att främja den demokratiska utvecklingen i Burma.</w:t>
      </w:r>
    </w:p>
    <w:p w:rsidR="00B14BA6" w:rsidRPr="00523FF6" w:rsidRDefault="00B14BA6" w:rsidP="00F540C2">
      <w:pPr>
        <w:pStyle w:val="RKnormal"/>
        <w:spacing w:line="240" w:lineRule="auto"/>
        <w:rPr>
          <w:szCs w:val="24"/>
        </w:rPr>
      </w:pPr>
    </w:p>
    <w:p w:rsidR="00B93EC3" w:rsidRPr="00523FF6" w:rsidRDefault="00B93EC3" w:rsidP="00F540C2">
      <w:pPr>
        <w:rPr>
          <w:rFonts w:ascii="OrigGarmnd BT" w:hAnsi="OrigGarmnd BT"/>
          <w:sz w:val="24"/>
          <w:szCs w:val="24"/>
        </w:rPr>
      </w:pPr>
    </w:p>
    <w:p w:rsidR="004856BA" w:rsidRPr="00523FF6" w:rsidRDefault="004856BA" w:rsidP="00F540C2">
      <w:pPr>
        <w:pStyle w:val="UDrubrik"/>
        <w:tabs>
          <w:tab w:val="left" w:pos="1843"/>
        </w:tabs>
        <w:spacing w:line="240" w:lineRule="auto"/>
        <w:jc w:val="both"/>
        <w:rPr>
          <w:rFonts w:ascii="OrigGarmnd BT" w:hAnsi="OrigGarmnd BT"/>
          <w:sz w:val="24"/>
          <w:szCs w:val="24"/>
          <w:u w:val="single"/>
        </w:rPr>
      </w:pPr>
      <w:r w:rsidRPr="00523FF6">
        <w:rPr>
          <w:rFonts w:ascii="OrigGarmnd BT" w:hAnsi="OrigGarmnd BT"/>
          <w:sz w:val="24"/>
          <w:szCs w:val="24"/>
          <w:u w:val="single"/>
        </w:rPr>
        <w:t>I anslutni</w:t>
      </w:r>
      <w:r w:rsidR="00D4774F" w:rsidRPr="00523FF6">
        <w:rPr>
          <w:rFonts w:ascii="OrigGarmnd BT" w:hAnsi="OrigGarmnd BT"/>
          <w:sz w:val="24"/>
          <w:szCs w:val="24"/>
          <w:u w:val="single"/>
        </w:rPr>
        <w:t>ng ti</w:t>
      </w:r>
      <w:r w:rsidR="00F0246E" w:rsidRPr="00523FF6">
        <w:rPr>
          <w:rFonts w:ascii="OrigGarmnd BT" w:hAnsi="OrigGarmnd BT"/>
          <w:sz w:val="24"/>
          <w:szCs w:val="24"/>
          <w:u w:val="single"/>
        </w:rPr>
        <w:t>ll rådet för yttre förbindelser</w:t>
      </w:r>
    </w:p>
    <w:p w:rsidR="00CB6D28" w:rsidRPr="00523FF6" w:rsidRDefault="00CB6D28" w:rsidP="00F540C2">
      <w:pPr>
        <w:rPr>
          <w:rFonts w:ascii="OrigGarmnd BT" w:hAnsi="OrigGarmnd BT"/>
          <w:sz w:val="24"/>
          <w:szCs w:val="24"/>
        </w:rPr>
      </w:pPr>
    </w:p>
    <w:p w:rsidR="00CB6D28" w:rsidRPr="00523FF6" w:rsidRDefault="00CB6D28" w:rsidP="00F540C2">
      <w:pPr>
        <w:rPr>
          <w:rFonts w:ascii="OrigGarmnd BT" w:hAnsi="OrigGarmnd BT"/>
          <w:sz w:val="24"/>
          <w:szCs w:val="24"/>
        </w:rPr>
      </w:pPr>
      <w:r w:rsidRPr="00523FF6">
        <w:rPr>
          <w:rFonts w:ascii="OrigGarmnd BT" w:hAnsi="OrigGarmnd BT"/>
          <w:sz w:val="24"/>
          <w:szCs w:val="24"/>
        </w:rPr>
        <w:t>SE deltar som inkommande or</w:t>
      </w:r>
      <w:r w:rsidR="00F54657" w:rsidRPr="00523FF6">
        <w:rPr>
          <w:rFonts w:ascii="OrigGarmnd BT" w:hAnsi="OrigGarmnd BT"/>
          <w:sz w:val="24"/>
          <w:szCs w:val="24"/>
        </w:rPr>
        <w:t>d</w:t>
      </w:r>
      <w:r w:rsidRPr="00523FF6">
        <w:rPr>
          <w:rFonts w:ascii="OrigGarmnd BT" w:hAnsi="OrigGarmnd BT"/>
          <w:sz w:val="24"/>
          <w:szCs w:val="24"/>
        </w:rPr>
        <w:t>förande i</w:t>
      </w:r>
      <w:r w:rsidR="00B93EC3" w:rsidRPr="00523FF6">
        <w:rPr>
          <w:rFonts w:ascii="OrigGarmnd BT" w:hAnsi="OrigGarmnd BT"/>
          <w:sz w:val="24"/>
          <w:szCs w:val="24"/>
        </w:rPr>
        <w:t>:</w:t>
      </w:r>
    </w:p>
    <w:p w:rsidR="00457651" w:rsidRPr="00523FF6" w:rsidRDefault="00457651" w:rsidP="00F540C2">
      <w:pPr>
        <w:rPr>
          <w:rFonts w:ascii="OrigGarmnd BT" w:hAnsi="OrigGarmnd BT"/>
          <w:sz w:val="24"/>
          <w:szCs w:val="24"/>
        </w:rPr>
      </w:pP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Garamond"/>
          <w:b/>
          <w:bCs/>
          <w:color w:val="000000"/>
          <w:sz w:val="24"/>
          <w:szCs w:val="24"/>
          <w:lang w:eastAsia="sv-SE"/>
        </w:rPr>
        <w:t>Associeringsråd med Israel</w:t>
      </w: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OrigGarmnd BT"/>
          <w:color w:val="000000"/>
          <w:sz w:val="24"/>
          <w:szCs w:val="24"/>
          <w:lang w:eastAsia="sv-SE"/>
        </w:rPr>
        <w:t xml:space="preserve">Vid mötet förutses en diskussion om hur samarbetet inom ramen för den </w:t>
      </w:r>
      <w:r w:rsidR="00E73308" w:rsidRPr="00523FF6">
        <w:rPr>
          <w:rFonts w:ascii="OrigGarmnd BT" w:hAnsi="OrigGarmnd BT" w:cs="OrigGarmnd BT"/>
          <w:color w:val="000000"/>
          <w:sz w:val="24"/>
          <w:szCs w:val="24"/>
          <w:lang w:eastAsia="sv-SE"/>
        </w:rPr>
        <w:t>europeiska grannskapspolitiken (ENP)</w:t>
      </w:r>
      <w:r w:rsidRPr="00523FF6">
        <w:rPr>
          <w:rFonts w:ascii="OrigGarmnd BT" w:hAnsi="OrigGarmnd BT" w:cs="OrigGarmnd BT"/>
          <w:color w:val="000000"/>
          <w:sz w:val="24"/>
          <w:szCs w:val="24"/>
          <w:lang w:eastAsia="sv-SE"/>
        </w:rPr>
        <w:t xml:space="preserve"> har </w:t>
      </w:r>
      <w:r w:rsidR="00E73308" w:rsidRPr="00523FF6">
        <w:rPr>
          <w:rFonts w:ascii="OrigGarmnd BT" w:hAnsi="OrigGarmnd BT" w:cs="OrigGarmnd BT"/>
          <w:color w:val="000000"/>
          <w:sz w:val="24"/>
          <w:szCs w:val="24"/>
          <w:lang w:eastAsia="sv-SE"/>
        </w:rPr>
        <w:t>utvecklats</w:t>
      </w:r>
      <w:r w:rsidRPr="00523FF6">
        <w:rPr>
          <w:rFonts w:ascii="OrigGarmnd BT" w:hAnsi="OrigGarmnd BT" w:cs="OrigGarmnd BT"/>
          <w:color w:val="000000"/>
          <w:sz w:val="24"/>
          <w:szCs w:val="24"/>
          <w:lang w:eastAsia="sv-SE"/>
        </w:rPr>
        <w:t xml:space="preserve"> under det senaste året. Den israelisk-palestinska konflikten samt olika regionala frågor kommer </w:t>
      </w:r>
      <w:r w:rsidR="00E73308" w:rsidRPr="00523FF6">
        <w:rPr>
          <w:rFonts w:ascii="OrigGarmnd BT" w:hAnsi="OrigGarmnd BT" w:cs="OrigGarmnd BT"/>
          <w:color w:val="000000"/>
          <w:sz w:val="24"/>
          <w:szCs w:val="24"/>
          <w:lang w:eastAsia="sv-SE"/>
        </w:rPr>
        <w:t>också</w:t>
      </w:r>
      <w:r w:rsidRPr="00523FF6">
        <w:rPr>
          <w:rFonts w:ascii="OrigGarmnd BT" w:hAnsi="OrigGarmnd BT" w:cs="OrigGarmnd BT"/>
          <w:color w:val="000000"/>
          <w:sz w:val="24"/>
          <w:szCs w:val="24"/>
          <w:lang w:eastAsia="sv-SE"/>
        </w:rPr>
        <w:t xml:space="preserve"> att diskuteras, liksom frågor rörande bland annat mänskliga rättigheter</w:t>
      </w:r>
      <w:r w:rsidR="00E73308" w:rsidRPr="00523FF6">
        <w:rPr>
          <w:rFonts w:ascii="OrigGarmnd BT" w:hAnsi="OrigGarmnd BT" w:cs="OrigGarmnd BT"/>
          <w:color w:val="000000"/>
          <w:sz w:val="24"/>
          <w:szCs w:val="24"/>
          <w:lang w:eastAsia="sv-SE"/>
        </w:rPr>
        <w:t xml:space="preserve"> och regional säkerhet.</w:t>
      </w:r>
    </w:p>
    <w:p w:rsidR="00CB6D28" w:rsidRPr="00523FF6" w:rsidRDefault="00CB6D28" w:rsidP="00F540C2">
      <w:pPr>
        <w:overflowPunct/>
        <w:textAlignment w:val="auto"/>
        <w:rPr>
          <w:rFonts w:ascii="OrigGarmnd BT" w:hAnsi="OrigGarmnd BT" w:cs="Garamond"/>
          <w:b/>
          <w:bCs/>
          <w:color w:val="000000"/>
          <w:sz w:val="24"/>
          <w:szCs w:val="24"/>
          <w:lang w:eastAsia="sv-SE"/>
        </w:rPr>
      </w:pP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OrigGarmnd BT"/>
          <w:color w:val="000000"/>
          <w:sz w:val="24"/>
          <w:szCs w:val="24"/>
          <w:lang w:eastAsia="sv-SE"/>
        </w:rPr>
        <w:t xml:space="preserve">Under det gångna året har EU och Israel även diskuterat hur ENP-samarbetet på olika sätt skulle kunna utvecklas. </w:t>
      </w:r>
      <w:r w:rsidR="00E73308" w:rsidRPr="00523FF6">
        <w:rPr>
          <w:rFonts w:ascii="OrigGarmnd BT" w:hAnsi="OrigGarmnd BT" w:cs="OrigGarmnd BT"/>
          <w:color w:val="000000"/>
          <w:sz w:val="24"/>
          <w:szCs w:val="24"/>
          <w:lang w:eastAsia="sv-SE"/>
        </w:rPr>
        <w:t>En uppgradering av relationerna måste ske</w:t>
      </w:r>
      <w:r w:rsidRPr="00523FF6">
        <w:rPr>
          <w:rFonts w:ascii="OrigGarmnd BT" w:hAnsi="OrigGarmnd BT" w:cs="OrigGarmnd BT"/>
          <w:color w:val="000000"/>
          <w:sz w:val="24"/>
          <w:szCs w:val="24"/>
          <w:lang w:eastAsia="sv-SE"/>
        </w:rPr>
        <w:t xml:space="preserve"> i en politisk kontext med tvåstatslösningen som gemensam målsättning. För närvarande avvaktar EU den israeliska policyöversynen och regeringens faktiska agerande.</w:t>
      </w:r>
    </w:p>
    <w:p w:rsidR="00CB6D28" w:rsidRPr="00523FF6" w:rsidRDefault="00CB6D28" w:rsidP="00F540C2">
      <w:pPr>
        <w:overflowPunct/>
        <w:ind w:left="360"/>
        <w:textAlignment w:val="auto"/>
        <w:rPr>
          <w:rFonts w:ascii="OrigGarmnd BT" w:hAnsi="OrigGarmnd BT" w:cs="OrigGarmnd BT"/>
          <w:color w:val="000000"/>
          <w:sz w:val="24"/>
          <w:szCs w:val="24"/>
          <w:lang w:eastAsia="sv-SE"/>
        </w:rPr>
      </w:pP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Garamond"/>
          <w:b/>
          <w:bCs/>
          <w:color w:val="000000"/>
          <w:sz w:val="24"/>
          <w:szCs w:val="24"/>
          <w:lang w:eastAsia="sv-SE"/>
        </w:rPr>
        <w:t>Associeringsråd med Algeriet</w:t>
      </w: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OrigGarmnd BT"/>
          <w:color w:val="000000"/>
          <w:sz w:val="24"/>
          <w:szCs w:val="24"/>
          <w:lang w:eastAsia="sv-SE"/>
        </w:rPr>
        <w:t>Under mötet görs en översyn av förbindelserna mellan EU och Algeriet. Algeriet har ännu inte samtyckt till att en arbetsgrupp för MR och demokrati upprättas och man intar även en avvaktande hållning till att ansluta sig till EU:s grannskapspolitik.  Förra året antogs dock en ”färdplan” om fördjupat samarbete på fem områden (ekonomiska reformer, handelspolitik, energi, personers rörlighet och kampen mot terrorism. EU avser upprepa sitt önskemål om en särskild MR-grupp.</w:t>
      </w:r>
    </w:p>
    <w:p w:rsidR="00CB6D28" w:rsidRPr="00523FF6" w:rsidRDefault="00CB6D28" w:rsidP="00F540C2">
      <w:pPr>
        <w:overflowPunct/>
        <w:textAlignment w:val="auto"/>
        <w:rPr>
          <w:rFonts w:ascii="OrigGarmnd BT" w:hAnsi="OrigGarmnd BT" w:cs="OrigGarmnd BT"/>
          <w:color w:val="000000"/>
          <w:sz w:val="24"/>
          <w:szCs w:val="24"/>
          <w:lang w:eastAsia="sv-SE"/>
        </w:rPr>
      </w:pP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Garamond"/>
          <w:b/>
          <w:bCs/>
          <w:color w:val="000000"/>
          <w:sz w:val="24"/>
          <w:szCs w:val="24"/>
          <w:lang w:eastAsia="sv-SE"/>
        </w:rPr>
        <w:t>Ministertrojka med ECOWAS (Economic Community of West African States)</w:t>
      </w: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OrigGarmnd BT"/>
          <w:color w:val="000000"/>
          <w:sz w:val="24"/>
          <w:szCs w:val="24"/>
          <w:lang w:eastAsia="sv-SE"/>
        </w:rPr>
        <w:t>Vid mötet kommer bl a följande ämnen att avhandlas: fred och säkerhet i Västafrika, den gemensamma EU-Afrikastrategin, Ekonomiska Partnerskaps Avtalen, den finansiella krisen, klimatförändringar och energisäkerhet.</w:t>
      </w: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OrigGarmnd BT"/>
          <w:color w:val="000000"/>
          <w:sz w:val="24"/>
          <w:szCs w:val="24"/>
          <w:lang w:eastAsia="sv-SE"/>
        </w:rPr>
        <w:t xml:space="preserve">ECOWAS är en sammanslutning av 15 västafrikanska länder. </w:t>
      </w:r>
    </w:p>
    <w:p w:rsidR="00CB6D28" w:rsidRPr="00523FF6" w:rsidRDefault="00CB6D28" w:rsidP="00F540C2">
      <w:pPr>
        <w:overflowPunct/>
        <w:ind w:left="360"/>
        <w:textAlignment w:val="auto"/>
        <w:rPr>
          <w:rFonts w:ascii="OrigGarmnd BT" w:hAnsi="OrigGarmnd BT" w:cs="OrigGarmnd BT"/>
          <w:color w:val="000000"/>
          <w:sz w:val="24"/>
          <w:szCs w:val="24"/>
          <w:lang w:eastAsia="sv-SE"/>
        </w:rPr>
      </w:pPr>
    </w:p>
    <w:p w:rsidR="00CB6D28"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Garamond"/>
          <w:b/>
          <w:bCs/>
          <w:color w:val="000000"/>
          <w:sz w:val="24"/>
          <w:szCs w:val="24"/>
          <w:lang w:eastAsia="sv-SE"/>
        </w:rPr>
        <w:t>Samarbetsråd med Ukraina</w:t>
      </w:r>
    </w:p>
    <w:p w:rsidR="00594A05" w:rsidRPr="00523FF6" w:rsidRDefault="00CB6D28" w:rsidP="00F540C2">
      <w:pPr>
        <w:overflowPunct/>
        <w:textAlignment w:val="auto"/>
        <w:rPr>
          <w:rFonts w:ascii="OrigGarmnd BT" w:hAnsi="OrigGarmnd BT" w:cs="Garamond"/>
          <w:b/>
          <w:bCs/>
          <w:color w:val="000000"/>
          <w:sz w:val="24"/>
          <w:szCs w:val="24"/>
          <w:lang w:eastAsia="sv-SE"/>
        </w:rPr>
      </w:pPr>
      <w:r w:rsidRPr="00523FF6">
        <w:rPr>
          <w:rFonts w:ascii="OrigGarmnd BT" w:hAnsi="OrigGarmnd BT" w:cs="OrigGarmnd BT"/>
          <w:color w:val="000000"/>
          <w:sz w:val="24"/>
          <w:szCs w:val="24"/>
          <w:lang w:eastAsia="sv-SE"/>
        </w:rPr>
        <w:t xml:space="preserve">Vid mötet förutses i stort sett alla frågor av vikt för relationen beröras, t.ex. Ukrainas EU-närmande, handelsfrågor, samarbete på miljö- och energiområdet mm. Ukraina förväntas också ta upp frågan om viseringslättnader. </w:t>
      </w:r>
    </w:p>
    <w:p w:rsidR="00E106BA" w:rsidRPr="00523FF6" w:rsidRDefault="00E106BA" w:rsidP="00F540C2">
      <w:pPr>
        <w:overflowPunct/>
        <w:textAlignment w:val="auto"/>
        <w:rPr>
          <w:rFonts w:ascii="OrigGarmnd BT" w:hAnsi="OrigGarmnd BT" w:cs="Garamond"/>
          <w:b/>
          <w:bCs/>
          <w:color w:val="000000"/>
          <w:sz w:val="24"/>
          <w:szCs w:val="24"/>
          <w:lang w:eastAsia="sv-SE"/>
        </w:rPr>
      </w:pPr>
    </w:p>
    <w:p w:rsidR="00011C67" w:rsidRPr="00523FF6" w:rsidRDefault="00011C67" w:rsidP="00011C67">
      <w:pPr>
        <w:overflowPunct/>
        <w:textAlignment w:val="auto"/>
        <w:rPr>
          <w:rFonts w:ascii="OrigGarmnd BT" w:hAnsi="OrigGarmnd BT" w:cs="Garamond"/>
          <w:b/>
          <w:bCs/>
          <w:color w:val="000000"/>
          <w:sz w:val="24"/>
          <w:szCs w:val="24"/>
          <w:lang w:eastAsia="sv-SE"/>
        </w:rPr>
      </w:pPr>
      <w:r w:rsidRPr="00523FF6">
        <w:rPr>
          <w:rFonts w:ascii="OrigGarmnd BT" w:hAnsi="OrigGarmnd BT" w:cs="Garamond"/>
          <w:b/>
          <w:bCs/>
          <w:color w:val="000000"/>
          <w:sz w:val="24"/>
          <w:szCs w:val="24"/>
          <w:lang w:eastAsia="sv-SE"/>
        </w:rPr>
        <w:t>Samarbetsrådet med Moldavien inställt</w:t>
      </w:r>
    </w:p>
    <w:p w:rsidR="00E106BA" w:rsidRPr="00523FF6" w:rsidRDefault="00E106BA" w:rsidP="00F540C2">
      <w:pPr>
        <w:overflowPunct/>
        <w:textAlignment w:val="auto"/>
        <w:rPr>
          <w:rFonts w:ascii="OrigGarmnd BT" w:hAnsi="OrigGarmnd BT" w:cs="Garamond"/>
          <w:b/>
          <w:bCs/>
          <w:color w:val="000000"/>
          <w:sz w:val="24"/>
          <w:szCs w:val="24"/>
          <w:lang w:eastAsia="sv-SE"/>
        </w:rPr>
      </w:pPr>
    </w:p>
    <w:p w:rsidR="00E106BA" w:rsidRPr="00523FF6" w:rsidRDefault="00E106BA" w:rsidP="00F540C2">
      <w:pPr>
        <w:pStyle w:val="RKnormal"/>
        <w:spacing w:line="240" w:lineRule="auto"/>
        <w:rPr>
          <w:szCs w:val="24"/>
        </w:rPr>
      </w:pPr>
    </w:p>
    <w:p w:rsidR="00E106BA" w:rsidRPr="00523FF6" w:rsidRDefault="00E106BA" w:rsidP="00F540C2">
      <w:pPr>
        <w:overflowPunct/>
        <w:textAlignment w:val="auto"/>
        <w:rPr>
          <w:rFonts w:ascii="OrigGarmnd BT" w:hAnsi="OrigGarmnd BT"/>
          <w:sz w:val="24"/>
          <w:szCs w:val="24"/>
        </w:rPr>
      </w:pPr>
    </w:p>
    <w:sectPr w:rsidR="00E106BA" w:rsidRPr="00523FF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42E" w:rsidRPr="00523FF6" w:rsidRDefault="000D042E">
      <w:r w:rsidRPr="00523FF6">
        <w:separator/>
      </w:r>
    </w:p>
  </w:endnote>
  <w:endnote w:type="continuationSeparator" w:id="0">
    <w:p w:rsidR="000D042E" w:rsidRPr="00523FF6" w:rsidRDefault="000D042E">
      <w:r w:rsidRPr="00523F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15" w:rsidRPr="00523FF6" w:rsidRDefault="00C30F15">
    <w:pPr>
      <w:pStyle w:val="Sidfot"/>
      <w:framePr w:wrap="auto" w:vAnchor="text" w:hAnchor="margin" w:xAlign="right" w:y="1"/>
      <w:rPr>
        <w:rStyle w:val="Sidnummer"/>
      </w:rPr>
    </w:pPr>
    <w:r w:rsidRPr="00523FF6">
      <w:rPr>
        <w:rStyle w:val="Sidnummer"/>
      </w:rPr>
      <w:fldChar w:fldCharType="begin" w:fldLock="1"/>
    </w:r>
    <w:r w:rsidRPr="00523FF6">
      <w:rPr>
        <w:rStyle w:val="Sidnummer"/>
      </w:rPr>
      <w:instrText xml:space="preserve">PAGE  </w:instrText>
    </w:r>
    <w:r w:rsidRPr="00523FF6">
      <w:rPr>
        <w:rStyle w:val="Sidnummer"/>
      </w:rPr>
      <w:fldChar w:fldCharType="separate"/>
    </w:r>
    <w:r w:rsidR="00D118FC" w:rsidRPr="00523FF6">
      <w:rPr>
        <w:rStyle w:val="Sidnummer"/>
      </w:rPr>
      <w:t>1</w:t>
    </w:r>
    <w:r w:rsidRPr="00523FF6">
      <w:rPr>
        <w:rStyle w:val="Sidnummer"/>
      </w:rPr>
      <w:fldChar w:fldCharType="end"/>
    </w:r>
  </w:p>
  <w:p w:rsidR="00C30F15" w:rsidRPr="00523FF6" w:rsidRDefault="00C30F1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42E" w:rsidRPr="00523FF6" w:rsidRDefault="000D042E">
      <w:r w:rsidRPr="00523FF6">
        <w:separator/>
      </w:r>
    </w:p>
  </w:footnote>
  <w:footnote w:type="continuationSeparator" w:id="0">
    <w:p w:rsidR="000D042E" w:rsidRPr="00523FF6" w:rsidRDefault="000D042E">
      <w:r w:rsidRPr="00523F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1B1188"/>
    <w:multiLevelType w:val="hybridMultilevel"/>
    <w:tmpl w:val="93326A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6"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9"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4"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5"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212154099">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591742612">
    <w:abstractNumId w:val="32"/>
  </w:num>
  <w:num w:numId="3" w16cid:durableId="1343243087">
    <w:abstractNumId w:val="44"/>
  </w:num>
  <w:num w:numId="4" w16cid:durableId="2136170306">
    <w:abstractNumId w:val="1"/>
  </w:num>
  <w:num w:numId="5" w16cid:durableId="854687463">
    <w:abstractNumId w:val="3"/>
  </w:num>
  <w:num w:numId="6" w16cid:durableId="1222247528">
    <w:abstractNumId w:val="31"/>
  </w:num>
  <w:num w:numId="7" w16cid:durableId="869342932">
    <w:abstractNumId w:val="45"/>
  </w:num>
  <w:num w:numId="8" w16cid:durableId="1910336431">
    <w:abstractNumId w:val="37"/>
  </w:num>
  <w:num w:numId="9" w16cid:durableId="1637030677">
    <w:abstractNumId w:val="14"/>
  </w:num>
  <w:num w:numId="10" w16cid:durableId="776220304">
    <w:abstractNumId w:val="10"/>
  </w:num>
  <w:num w:numId="11" w16cid:durableId="150676676">
    <w:abstractNumId w:val="16"/>
  </w:num>
  <w:num w:numId="12" w16cid:durableId="502161869">
    <w:abstractNumId w:val="43"/>
  </w:num>
  <w:num w:numId="13" w16cid:durableId="1371687181">
    <w:abstractNumId w:val="26"/>
  </w:num>
  <w:num w:numId="14" w16cid:durableId="1295015340">
    <w:abstractNumId w:val="36"/>
  </w:num>
  <w:num w:numId="15" w16cid:durableId="1270746089">
    <w:abstractNumId w:val="20"/>
  </w:num>
  <w:num w:numId="16" w16cid:durableId="718818156">
    <w:abstractNumId w:val="6"/>
  </w:num>
  <w:num w:numId="17" w16cid:durableId="929385563">
    <w:abstractNumId w:val="12"/>
  </w:num>
  <w:num w:numId="18" w16cid:durableId="140852004">
    <w:abstractNumId w:val="27"/>
  </w:num>
  <w:num w:numId="19" w16cid:durableId="493450356">
    <w:abstractNumId w:val="38"/>
  </w:num>
  <w:num w:numId="20" w16cid:durableId="1672639191">
    <w:abstractNumId w:val="2"/>
  </w:num>
  <w:num w:numId="21" w16cid:durableId="2037851949">
    <w:abstractNumId w:val="39"/>
  </w:num>
  <w:num w:numId="22" w16cid:durableId="802309819">
    <w:abstractNumId w:val="34"/>
  </w:num>
  <w:num w:numId="23" w16cid:durableId="1211264934">
    <w:abstractNumId w:val="25"/>
  </w:num>
  <w:num w:numId="24" w16cid:durableId="355273103">
    <w:abstractNumId w:val="15"/>
  </w:num>
  <w:num w:numId="25" w16cid:durableId="1717853219">
    <w:abstractNumId w:val="9"/>
  </w:num>
  <w:num w:numId="26" w16cid:durableId="1916553774">
    <w:abstractNumId w:val="28"/>
  </w:num>
  <w:num w:numId="27" w16cid:durableId="488788268">
    <w:abstractNumId w:val="22"/>
  </w:num>
  <w:num w:numId="28" w16cid:durableId="1036545509">
    <w:abstractNumId w:val="21"/>
  </w:num>
  <w:num w:numId="29" w16cid:durableId="857308073">
    <w:abstractNumId w:val="17"/>
  </w:num>
  <w:num w:numId="30" w16cid:durableId="1755666009">
    <w:abstractNumId w:val="41"/>
  </w:num>
  <w:num w:numId="31" w16cid:durableId="1452702769">
    <w:abstractNumId w:val="30"/>
  </w:num>
  <w:num w:numId="32" w16cid:durableId="830147476">
    <w:abstractNumId w:val="7"/>
  </w:num>
  <w:num w:numId="33" w16cid:durableId="1838763438">
    <w:abstractNumId w:val="33"/>
  </w:num>
  <w:num w:numId="34" w16cid:durableId="1256786842">
    <w:abstractNumId w:val="18"/>
  </w:num>
  <w:num w:numId="35" w16cid:durableId="973831454">
    <w:abstractNumId w:val="23"/>
  </w:num>
  <w:num w:numId="36" w16cid:durableId="854224247">
    <w:abstractNumId w:val="19"/>
  </w:num>
  <w:num w:numId="37" w16cid:durableId="1001006992">
    <w:abstractNumId w:val="35"/>
  </w:num>
  <w:num w:numId="38" w16cid:durableId="1832404876">
    <w:abstractNumId w:val="24"/>
  </w:num>
  <w:num w:numId="39" w16cid:durableId="274480546">
    <w:abstractNumId w:val="13"/>
  </w:num>
  <w:num w:numId="40" w16cid:durableId="1010184430">
    <w:abstractNumId w:val="11"/>
  </w:num>
  <w:num w:numId="41" w16cid:durableId="1291981466">
    <w:abstractNumId w:val="42"/>
  </w:num>
  <w:num w:numId="42" w16cid:durableId="1444882632">
    <w:abstractNumId w:val="5"/>
  </w:num>
  <w:num w:numId="43" w16cid:durableId="903104772">
    <w:abstractNumId w:val="4"/>
  </w:num>
  <w:num w:numId="44" w16cid:durableId="1501963047">
    <w:abstractNumId w:val="8"/>
  </w:num>
  <w:num w:numId="45" w16cid:durableId="1197699255">
    <w:abstractNumId w:val="40"/>
  </w:num>
  <w:num w:numId="46" w16cid:durableId="18871388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1C67"/>
    <w:rsid w:val="0001213C"/>
    <w:rsid w:val="00013CEE"/>
    <w:rsid w:val="0001783E"/>
    <w:rsid w:val="00017A2C"/>
    <w:rsid w:val="00022F96"/>
    <w:rsid w:val="000231D1"/>
    <w:rsid w:val="0002534C"/>
    <w:rsid w:val="00025877"/>
    <w:rsid w:val="0002622B"/>
    <w:rsid w:val="00031A39"/>
    <w:rsid w:val="00031AC0"/>
    <w:rsid w:val="00032AD9"/>
    <w:rsid w:val="00036B72"/>
    <w:rsid w:val="00037300"/>
    <w:rsid w:val="0004483E"/>
    <w:rsid w:val="00047281"/>
    <w:rsid w:val="0005037C"/>
    <w:rsid w:val="00050F6A"/>
    <w:rsid w:val="000515B2"/>
    <w:rsid w:val="000624C7"/>
    <w:rsid w:val="000646F4"/>
    <w:rsid w:val="00065D82"/>
    <w:rsid w:val="00066C28"/>
    <w:rsid w:val="0006705E"/>
    <w:rsid w:val="00070B61"/>
    <w:rsid w:val="00072960"/>
    <w:rsid w:val="00074475"/>
    <w:rsid w:val="00076BEC"/>
    <w:rsid w:val="000814B6"/>
    <w:rsid w:val="00083F34"/>
    <w:rsid w:val="00084164"/>
    <w:rsid w:val="000843FB"/>
    <w:rsid w:val="000863A6"/>
    <w:rsid w:val="0009088F"/>
    <w:rsid w:val="00092A0C"/>
    <w:rsid w:val="0009769D"/>
    <w:rsid w:val="00097CCF"/>
    <w:rsid w:val="000A256E"/>
    <w:rsid w:val="000A3F45"/>
    <w:rsid w:val="000A53A0"/>
    <w:rsid w:val="000B23C9"/>
    <w:rsid w:val="000B6169"/>
    <w:rsid w:val="000C17DF"/>
    <w:rsid w:val="000C493B"/>
    <w:rsid w:val="000C51F3"/>
    <w:rsid w:val="000C5504"/>
    <w:rsid w:val="000D036B"/>
    <w:rsid w:val="000D042E"/>
    <w:rsid w:val="000D0FBE"/>
    <w:rsid w:val="000E010F"/>
    <w:rsid w:val="000E7F28"/>
    <w:rsid w:val="000F2694"/>
    <w:rsid w:val="000F2D84"/>
    <w:rsid w:val="000F2DA7"/>
    <w:rsid w:val="000F311C"/>
    <w:rsid w:val="00102B08"/>
    <w:rsid w:val="00102C6E"/>
    <w:rsid w:val="00103025"/>
    <w:rsid w:val="00103DAC"/>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5CD"/>
    <w:rsid w:val="0014588C"/>
    <w:rsid w:val="00147013"/>
    <w:rsid w:val="001475E4"/>
    <w:rsid w:val="001549BB"/>
    <w:rsid w:val="00165017"/>
    <w:rsid w:val="00166FD2"/>
    <w:rsid w:val="00171F2E"/>
    <w:rsid w:val="00172BC7"/>
    <w:rsid w:val="001737AA"/>
    <w:rsid w:val="00177277"/>
    <w:rsid w:val="001841A6"/>
    <w:rsid w:val="00191947"/>
    <w:rsid w:val="00192069"/>
    <w:rsid w:val="0019366C"/>
    <w:rsid w:val="001956C5"/>
    <w:rsid w:val="00197E56"/>
    <w:rsid w:val="001B548F"/>
    <w:rsid w:val="001B739C"/>
    <w:rsid w:val="001C205C"/>
    <w:rsid w:val="001C28A4"/>
    <w:rsid w:val="001C506E"/>
    <w:rsid w:val="001C5371"/>
    <w:rsid w:val="001C6DE8"/>
    <w:rsid w:val="001D0D33"/>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847"/>
    <w:rsid w:val="00205C9D"/>
    <w:rsid w:val="00207554"/>
    <w:rsid w:val="00211D6B"/>
    <w:rsid w:val="0021597E"/>
    <w:rsid w:val="00216B1E"/>
    <w:rsid w:val="0022328C"/>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3EFB"/>
    <w:rsid w:val="002962E8"/>
    <w:rsid w:val="002A1844"/>
    <w:rsid w:val="002A3A7B"/>
    <w:rsid w:val="002A5370"/>
    <w:rsid w:val="002B09CF"/>
    <w:rsid w:val="002B1060"/>
    <w:rsid w:val="002B11BF"/>
    <w:rsid w:val="002B3897"/>
    <w:rsid w:val="002B459B"/>
    <w:rsid w:val="002B7B51"/>
    <w:rsid w:val="002C0228"/>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25588"/>
    <w:rsid w:val="00331404"/>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3262"/>
    <w:rsid w:val="0038439B"/>
    <w:rsid w:val="00384648"/>
    <w:rsid w:val="00387932"/>
    <w:rsid w:val="00392BF6"/>
    <w:rsid w:val="00395724"/>
    <w:rsid w:val="00397853"/>
    <w:rsid w:val="00397BA2"/>
    <w:rsid w:val="003A10CF"/>
    <w:rsid w:val="003A29EE"/>
    <w:rsid w:val="003A38C3"/>
    <w:rsid w:val="003A56AD"/>
    <w:rsid w:val="003A56B6"/>
    <w:rsid w:val="003A5C23"/>
    <w:rsid w:val="003A64FC"/>
    <w:rsid w:val="003A77D5"/>
    <w:rsid w:val="003B1514"/>
    <w:rsid w:val="003B4F87"/>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1BDF"/>
    <w:rsid w:val="003F4DC0"/>
    <w:rsid w:val="00401EBE"/>
    <w:rsid w:val="00407D03"/>
    <w:rsid w:val="0041165E"/>
    <w:rsid w:val="004156F0"/>
    <w:rsid w:val="004177B0"/>
    <w:rsid w:val="00421E2F"/>
    <w:rsid w:val="00427FCF"/>
    <w:rsid w:val="00430977"/>
    <w:rsid w:val="00430E11"/>
    <w:rsid w:val="004320FD"/>
    <w:rsid w:val="00432139"/>
    <w:rsid w:val="00440A9A"/>
    <w:rsid w:val="004430F6"/>
    <w:rsid w:val="004437D8"/>
    <w:rsid w:val="0044416A"/>
    <w:rsid w:val="00445C0B"/>
    <w:rsid w:val="00452DD4"/>
    <w:rsid w:val="00454775"/>
    <w:rsid w:val="00454F93"/>
    <w:rsid w:val="00457651"/>
    <w:rsid w:val="00461510"/>
    <w:rsid w:val="00461C5C"/>
    <w:rsid w:val="00464CF0"/>
    <w:rsid w:val="00465766"/>
    <w:rsid w:val="00467F32"/>
    <w:rsid w:val="0047036D"/>
    <w:rsid w:val="00470B09"/>
    <w:rsid w:val="00470CD2"/>
    <w:rsid w:val="00473B32"/>
    <w:rsid w:val="004741F2"/>
    <w:rsid w:val="00475498"/>
    <w:rsid w:val="00477DE5"/>
    <w:rsid w:val="00482159"/>
    <w:rsid w:val="00484793"/>
    <w:rsid w:val="004856BA"/>
    <w:rsid w:val="004857B7"/>
    <w:rsid w:val="00490D99"/>
    <w:rsid w:val="00491AEC"/>
    <w:rsid w:val="00492C2D"/>
    <w:rsid w:val="00494244"/>
    <w:rsid w:val="00494977"/>
    <w:rsid w:val="0049559A"/>
    <w:rsid w:val="0049643D"/>
    <w:rsid w:val="00496F5B"/>
    <w:rsid w:val="00497B70"/>
    <w:rsid w:val="004A0B47"/>
    <w:rsid w:val="004A3240"/>
    <w:rsid w:val="004A689C"/>
    <w:rsid w:val="004A6EDC"/>
    <w:rsid w:val="004B774D"/>
    <w:rsid w:val="004C016D"/>
    <w:rsid w:val="004C1F2C"/>
    <w:rsid w:val="004C4093"/>
    <w:rsid w:val="004C66D6"/>
    <w:rsid w:val="004E2C70"/>
    <w:rsid w:val="004E36F1"/>
    <w:rsid w:val="004E3A0F"/>
    <w:rsid w:val="004E3ED9"/>
    <w:rsid w:val="004E7383"/>
    <w:rsid w:val="004E7FC7"/>
    <w:rsid w:val="004F665F"/>
    <w:rsid w:val="00504988"/>
    <w:rsid w:val="00504D82"/>
    <w:rsid w:val="0051568A"/>
    <w:rsid w:val="005173B7"/>
    <w:rsid w:val="0052129D"/>
    <w:rsid w:val="00523382"/>
    <w:rsid w:val="00523C5F"/>
    <w:rsid w:val="00523FF6"/>
    <w:rsid w:val="0052424B"/>
    <w:rsid w:val="005255D1"/>
    <w:rsid w:val="005268AD"/>
    <w:rsid w:val="00526945"/>
    <w:rsid w:val="00526A5C"/>
    <w:rsid w:val="0053396A"/>
    <w:rsid w:val="00535DF4"/>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4AB"/>
    <w:rsid w:val="00576620"/>
    <w:rsid w:val="00577264"/>
    <w:rsid w:val="0057795B"/>
    <w:rsid w:val="00581B5A"/>
    <w:rsid w:val="00584687"/>
    <w:rsid w:val="00585420"/>
    <w:rsid w:val="00586029"/>
    <w:rsid w:val="00590AC4"/>
    <w:rsid w:val="00594858"/>
    <w:rsid w:val="00594A05"/>
    <w:rsid w:val="0059570C"/>
    <w:rsid w:val="00595B0E"/>
    <w:rsid w:val="005A190C"/>
    <w:rsid w:val="005A2A0C"/>
    <w:rsid w:val="005A51AB"/>
    <w:rsid w:val="005B059F"/>
    <w:rsid w:val="005B10A6"/>
    <w:rsid w:val="005B114C"/>
    <w:rsid w:val="005B3872"/>
    <w:rsid w:val="005B71FC"/>
    <w:rsid w:val="005C0EA8"/>
    <w:rsid w:val="005D0CFA"/>
    <w:rsid w:val="005D1EB9"/>
    <w:rsid w:val="005D5AD0"/>
    <w:rsid w:val="005D64E2"/>
    <w:rsid w:val="005E0B9F"/>
    <w:rsid w:val="005E3116"/>
    <w:rsid w:val="005E5FAB"/>
    <w:rsid w:val="005F4222"/>
    <w:rsid w:val="005F4646"/>
    <w:rsid w:val="005F597F"/>
    <w:rsid w:val="00601426"/>
    <w:rsid w:val="006049E7"/>
    <w:rsid w:val="00605580"/>
    <w:rsid w:val="00611E14"/>
    <w:rsid w:val="00612951"/>
    <w:rsid w:val="00613815"/>
    <w:rsid w:val="006142A2"/>
    <w:rsid w:val="00615D17"/>
    <w:rsid w:val="006175F8"/>
    <w:rsid w:val="00617B02"/>
    <w:rsid w:val="006209D4"/>
    <w:rsid w:val="00621F44"/>
    <w:rsid w:val="0062239A"/>
    <w:rsid w:val="0062727C"/>
    <w:rsid w:val="006307D6"/>
    <w:rsid w:val="00630824"/>
    <w:rsid w:val="006311F6"/>
    <w:rsid w:val="0063264F"/>
    <w:rsid w:val="0063344D"/>
    <w:rsid w:val="00633538"/>
    <w:rsid w:val="00634C2F"/>
    <w:rsid w:val="00635FBE"/>
    <w:rsid w:val="0063628E"/>
    <w:rsid w:val="0063772F"/>
    <w:rsid w:val="006401DC"/>
    <w:rsid w:val="00640772"/>
    <w:rsid w:val="00643DA6"/>
    <w:rsid w:val="0064461E"/>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0F40"/>
    <w:rsid w:val="006F17F4"/>
    <w:rsid w:val="006F5EF0"/>
    <w:rsid w:val="006F62CF"/>
    <w:rsid w:val="006F7B1D"/>
    <w:rsid w:val="00703E95"/>
    <w:rsid w:val="0070486D"/>
    <w:rsid w:val="007049ED"/>
    <w:rsid w:val="00706A35"/>
    <w:rsid w:val="00706A84"/>
    <w:rsid w:val="00710D95"/>
    <w:rsid w:val="0071182C"/>
    <w:rsid w:val="00713C0D"/>
    <w:rsid w:val="00716E23"/>
    <w:rsid w:val="007178BD"/>
    <w:rsid w:val="0072096A"/>
    <w:rsid w:val="007228A6"/>
    <w:rsid w:val="00722F99"/>
    <w:rsid w:val="0072484B"/>
    <w:rsid w:val="007266FB"/>
    <w:rsid w:val="00727F8F"/>
    <w:rsid w:val="007322A5"/>
    <w:rsid w:val="00737D55"/>
    <w:rsid w:val="007405A5"/>
    <w:rsid w:val="00741CA2"/>
    <w:rsid w:val="00744E91"/>
    <w:rsid w:val="00751493"/>
    <w:rsid w:val="00755443"/>
    <w:rsid w:val="007562FC"/>
    <w:rsid w:val="0075633E"/>
    <w:rsid w:val="007653A7"/>
    <w:rsid w:val="00765719"/>
    <w:rsid w:val="00773EFB"/>
    <w:rsid w:val="0077775F"/>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14AE"/>
    <w:rsid w:val="007C2F02"/>
    <w:rsid w:val="007C35B2"/>
    <w:rsid w:val="007C4EE5"/>
    <w:rsid w:val="007C63FA"/>
    <w:rsid w:val="007D31F8"/>
    <w:rsid w:val="007D538E"/>
    <w:rsid w:val="007D59F9"/>
    <w:rsid w:val="007D61DC"/>
    <w:rsid w:val="007D6CDF"/>
    <w:rsid w:val="007E1FEF"/>
    <w:rsid w:val="007E2055"/>
    <w:rsid w:val="007E2E41"/>
    <w:rsid w:val="007E575D"/>
    <w:rsid w:val="007E7D9D"/>
    <w:rsid w:val="007F0B0F"/>
    <w:rsid w:val="007F2E78"/>
    <w:rsid w:val="007F4B33"/>
    <w:rsid w:val="007F533F"/>
    <w:rsid w:val="007F5BC5"/>
    <w:rsid w:val="007F63CE"/>
    <w:rsid w:val="00800247"/>
    <w:rsid w:val="0080169E"/>
    <w:rsid w:val="00807008"/>
    <w:rsid w:val="00807701"/>
    <w:rsid w:val="00813264"/>
    <w:rsid w:val="00813685"/>
    <w:rsid w:val="008231DC"/>
    <w:rsid w:val="008239E8"/>
    <w:rsid w:val="00824DD8"/>
    <w:rsid w:val="00831CC8"/>
    <w:rsid w:val="00832CAA"/>
    <w:rsid w:val="00833D37"/>
    <w:rsid w:val="008358F6"/>
    <w:rsid w:val="00850A5E"/>
    <w:rsid w:val="0085326D"/>
    <w:rsid w:val="00856C61"/>
    <w:rsid w:val="0086697E"/>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57B"/>
    <w:rsid w:val="008D6CB5"/>
    <w:rsid w:val="008D6D30"/>
    <w:rsid w:val="008E0B6B"/>
    <w:rsid w:val="008E1AD3"/>
    <w:rsid w:val="008E2444"/>
    <w:rsid w:val="008E2468"/>
    <w:rsid w:val="008E42CF"/>
    <w:rsid w:val="008E5058"/>
    <w:rsid w:val="008F143C"/>
    <w:rsid w:val="008F27D2"/>
    <w:rsid w:val="008F50AA"/>
    <w:rsid w:val="00900216"/>
    <w:rsid w:val="00902D82"/>
    <w:rsid w:val="00902DC5"/>
    <w:rsid w:val="009038A3"/>
    <w:rsid w:val="00906421"/>
    <w:rsid w:val="00907162"/>
    <w:rsid w:val="00910AAB"/>
    <w:rsid w:val="00910BC0"/>
    <w:rsid w:val="00911AC9"/>
    <w:rsid w:val="00912CDB"/>
    <w:rsid w:val="0091369B"/>
    <w:rsid w:val="00916E96"/>
    <w:rsid w:val="00920F14"/>
    <w:rsid w:val="00922C71"/>
    <w:rsid w:val="00923ED9"/>
    <w:rsid w:val="00926C05"/>
    <w:rsid w:val="009369DF"/>
    <w:rsid w:val="009433B4"/>
    <w:rsid w:val="00946699"/>
    <w:rsid w:val="00950C8B"/>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A7797"/>
    <w:rsid w:val="009C230C"/>
    <w:rsid w:val="009C29CE"/>
    <w:rsid w:val="009D0950"/>
    <w:rsid w:val="009D0F55"/>
    <w:rsid w:val="009E5EE7"/>
    <w:rsid w:val="009F0DA3"/>
    <w:rsid w:val="009F4579"/>
    <w:rsid w:val="009F4C12"/>
    <w:rsid w:val="009F657E"/>
    <w:rsid w:val="009F6FE3"/>
    <w:rsid w:val="009F7368"/>
    <w:rsid w:val="009F7E1C"/>
    <w:rsid w:val="00A02FF0"/>
    <w:rsid w:val="00A03245"/>
    <w:rsid w:val="00A05AC5"/>
    <w:rsid w:val="00A061E1"/>
    <w:rsid w:val="00A07255"/>
    <w:rsid w:val="00A07278"/>
    <w:rsid w:val="00A07523"/>
    <w:rsid w:val="00A0752C"/>
    <w:rsid w:val="00A07B27"/>
    <w:rsid w:val="00A11440"/>
    <w:rsid w:val="00A15435"/>
    <w:rsid w:val="00A15BB3"/>
    <w:rsid w:val="00A21B54"/>
    <w:rsid w:val="00A23671"/>
    <w:rsid w:val="00A27516"/>
    <w:rsid w:val="00A31E28"/>
    <w:rsid w:val="00A3379A"/>
    <w:rsid w:val="00A33833"/>
    <w:rsid w:val="00A40673"/>
    <w:rsid w:val="00A40751"/>
    <w:rsid w:val="00A43476"/>
    <w:rsid w:val="00A50204"/>
    <w:rsid w:val="00A50A2C"/>
    <w:rsid w:val="00A57D69"/>
    <w:rsid w:val="00A65020"/>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1B59"/>
    <w:rsid w:val="00AB205F"/>
    <w:rsid w:val="00AB4030"/>
    <w:rsid w:val="00AB5720"/>
    <w:rsid w:val="00AB6AD9"/>
    <w:rsid w:val="00AB7C3C"/>
    <w:rsid w:val="00AB7D12"/>
    <w:rsid w:val="00AC1CD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4BA6"/>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434C"/>
    <w:rsid w:val="00B447CA"/>
    <w:rsid w:val="00B45335"/>
    <w:rsid w:val="00B47F56"/>
    <w:rsid w:val="00B52EE1"/>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93EC3"/>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E67BB"/>
    <w:rsid w:val="00BF2038"/>
    <w:rsid w:val="00BF3101"/>
    <w:rsid w:val="00BF32BF"/>
    <w:rsid w:val="00BF491F"/>
    <w:rsid w:val="00BF52BC"/>
    <w:rsid w:val="00BF7B4D"/>
    <w:rsid w:val="00C06D7B"/>
    <w:rsid w:val="00C11784"/>
    <w:rsid w:val="00C120D3"/>
    <w:rsid w:val="00C124EF"/>
    <w:rsid w:val="00C12E21"/>
    <w:rsid w:val="00C15506"/>
    <w:rsid w:val="00C16706"/>
    <w:rsid w:val="00C173D2"/>
    <w:rsid w:val="00C17EE5"/>
    <w:rsid w:val="00C25F99"/>
    <w:rsid w:val="00C307A6"/>
    <w:rsid w:val="00C30F15"/>
    <w:rsid w:val="00C3366C"/>
    <w:rsid w:val="00C36244"/>
    <w:rsid w:val="00C37168"/>
    <w:rsid w:val="00C40347"/>
    <w:rsid w:val="00C43A06"/>
    <w:rsid w:val="00C459BF"/>
    <w:rsid w:val="00C46C08"/>
    <w:rsid w:val="00C5094D"/>
    <w:rsid w:val="00C56BD6"/>
    <w:rsid w:val="00C626DD"/>
    <w:rsid w:val="00C630C0"/>
    <w:rsid w:val="00C63CC3"/>
    <w:rsid w:val="00C67A8C"/>
    <w:rsid w:val="00C67DF1"/>
    <w:rsid w:val="00C71BCF"/>
    <w:rsid w:val="00C73042"/>
    <w:rsid w:val="00C76F46"/>
    <w:rsid w:val="00C77CBE"/>
    <w:rsid w:val="00C800B2"/>
    <w:rsid w:val="00C81385"/>
    <w:rsid w:val="00C81840"/>
    <w:rsid w:val="00C81EF4"/>
    <w:rsid w:val="00C85A76"/>
    <w:rsid w:val="00C87947"/>
    <w:rsid w:val="00C92342"/>
    <w:rsid w:val="00C94E77"/>
    <w:rsid w:val="00C975C9"/>
    <w:rsid w:val="00CA0753"/>
    <w:rsid w:val="00CA2DC1"/>
    <w:rsid w:val="00CA69CE"/>
    <w:rsid w:val="00CA7AD5"/>
    <w:rsid w:val="00CA7EDD"/>
    <w:rsid w:val="00CB4703"/>
    <w:rsid w:val="00CB6D28"/>
    <w:rsid w:val="00CB6F0B"/>
    <w:rsid w:val="00CB71F8"/>
    <w:rsid w:val="00CB723E"/>
    <w:rsid w:val="00CC1620"/>
    <w:rsid w:val="00CC1B1A"/>
    <w:rsid w:val="00CC3307"/>
    <w:rsid w:val="00CC3CF6"/>
    <w:rsid w:val="00CC53ED"/>
    <w:rsid w:val="00CD6318"/>
    <w:rsid w:val="00CE2CF1"/>
    <w:rsid w:val="00CE6B1D"/>
    <w:rsid w:val="00CE6D7C"/>
    <w:rsid w:val="00CE7855"/>
    <w:rsid w:val="00CF2FE2"/>
    <w:rsid w:val="00CF4DB1"/>
    <w:rsid w:val="00CF542B"/>
    <w:rsid w:val="00CF59BA"/>
    <w:rsid w:val="00D011BF"/>
    <w:rsid w:val="00D01EFF"/>
    <w:rsid w:val="00D0306E"/>
    <w:rsid w:val="00D118FC"/>
    <w:rsid w:val="00D1331C"/>
    <w:rsid w:val="00D13320"/>
    <w:rsid w:val="00D13388"/>
    <w:rsid w:val="00D14420"/>
    <w:rsid w:val="00D14C61"/>
    <w:rsid w:val="00D15CE0"/>
    <w:rsid w:val="00D16C4C"/>
    <w:rsid w:val="00D41E4F"/>
    <w:rsid w:val="00D43908"/>
    <w:rsid w:val="00D45234"/>
    <w:rsid w:val="00D4774F"/>
    <w:rsid w:val="00D510C2"/>
    <w:rsid w:val="00D601CA"/>
    <w:rsid w:val="00D627E7"/>
    <w:rsid w:val="00D6342D"/>
    <w:rsid w:val="00D636F7"/>
    <w:rsid w:val="00D64E52"/>
    <w:rsid w:val="00D65FB8"/>
    <w:rsid w:val="00D66EEE"/>
    <w:rsid w:val="00D70FC4"/>
    <w:rsid w:val="00D71E83"/>
    <w:rsid w:val="00D726D5"/>
    <w:rsid w:val="00D72B6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450A"/>
    <w:rsid w:val="00DE569A"/>
    <w:rsid w:val="00DE6AE4"/>
    <w:rsid w:val="00DF05A7"/>
    <w:rsid w:val="00DF0A66"/>
    <w:rsid w:val="00DF0DA0"/>
    <w:rsid w:val="00DF4026"/>
    <w:rsid w:val="00DF460C"/>
    <w:rsid w:val="00DF7D93"/>
    <w:rsid w:val="00E00E17"/>
    <w:rsid w:val="00E06B46"/>
    <w:rsid w:val="00E06F49"/>
    <w:rsid w:val="00E075D2"/>
    <w:rsid w:val="00E106BA"/>
    <w:rsid w:val="00E11AE0"/>
    <w:rsid w:val="00E12986"/>
    <w:rsid w:val="00E13A49"/>
    <w:rsid w:val="00E14B04"/>
    <w:rsid w:val="00E16B8F"/>
    <w:rsid w:val="00E175F6"/>
    <w:rsid w:val="00E220DE"/>
    <w:rsid w:val="00E2520A"/>
    <w:rsid w:val="00E25C72"/>
    <w:rsid w:val="00E309B3"/>
    <w:rsid w:val="00E30CBA"/>
    <w:rsid w:val="00E31003"/>
    <w:rsid w:val="00E31DA9"/>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73308"/>
    <w:rsid w:val="00E8045A"/>
    <w:rsid w:val="00E80696"/>
    <w:rsid w:val="00E80F27"/>
    <w:rsid w:val="00E83545"/>
    <w:rsid w:val="00E84612"/>
    <w:rsid w:val="00E848F0"/>
    <w:rsid w:val="00E919DE"/>
    <w:rsid w:val="00E94B97"/>
    <w:rsid w:val="00E9573C"/>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246E"/>
    <w:rsid w:val="00F030C0"/>
    <w:rsid w:val="00F03442"/>
    <w:rsid w:val="00F044EB"/>
    <w:rsid w:val="00F0560D"/>
    <w:rsid w:val="00F11C80"/>
    <w:rsid w:val="00F12F9A"/>
    <w:rsid w:val="00F2263F"/>
    <w:rsid w:val="00F23949"/>
    <w:rsid w:val="00F245B0"/>
    <w:rsid w:val="00F24DAF"/>
    <w:rsid w:val="00F2549B"/>
    <w:rsid w:val="00F255CD"/>
    <w:rsid w:val="00F27D98"/>
    <w:rsid w:val="00F33107"/>
    <w:rsid w:val="00F37256"/>
    <w:rsid w:val="00F52846"/>
    <w:rsid w:val="00F533B3"/>
    <w:rsid w:val="00F540C2"/>
    <w:rsid w:val="00F54657"/>
    <w:rsid w:val="00F56012"/>
    <w:rsid w:val="00F609EF"/>
    <w:rsid w:val="00F6137F"/>
    <w:rsid w:val="00F624D7"/>
    <w:rsid w:val="00F62C61"/>
    <w:rsid w:val="00F62E4C"/>
    <w:rsid w:val="00F6382B"/>
    <w:rsid w:val="00F70AA1"/>
    <w:rsid w:val="00F71420"/>
    <w:rsid w:val="00F81792"/>
    <w:rsid w:val="00F81C69"/>
    <w:rsid w:val="00F839E8"/>
    <w:rsid w:val="00F85574"/>
    <w:rsid w:val="00F855EF"/>
    <w:rsid w:val="00F85EA3"/>
    <w:rsid w:val="00F92AD0"/>
    <w:rsid w:val="00F95BCE"/>
    <w:rsid w:val="00F96809"/>
    <w:rsid w:val="00F97DC4"/>
    <w:rsid w:val="00FA06C6"/>
    <w:rsid w:val="00FA1A4B"/>
    <w:rsid w:val="00FA5E46"/>
    <w:rsid w:val="00FA72D8"/>
    <w:rsid w:val="00FB0348"/>
    <w:rsid w:val="00FB1CF2"/>
    <w:rsid w:val="00FB1F7A"/>
    <w:rsid w:val="00FB3836"/>
    <w:rsid w:val="00FB770E"/>
    <w:rsid w:val="00FC4E42"/>
    <w:rsid w:val="00FD0FB5"/>
    <w:rsid w:val="00FD412D"/>
    <w:rsid w:val="00FD7264"/>
    <w:rsid w:val="00FD777C"/>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5:chartTrackingRefBased/>
  <w15:docId w15:val="{57CF09AC-9DF5-45EE-8376-3D210E5F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link w:val="RKrubrikChar"/>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RKrubrikChar">
    <w:name w:val="RKrubrik Char"/>
    <w:basedOn w:val="RKnormalChar"/>
    <w:link w:val="RKrubrik"/>
    <w:rsid w:val="00074475"/>
    <w:rPr>
      <w:rFonts w:ascii="Garamond" w:hAnsi="Garamond"/>
      <w:b/>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7586</Characters>
  <Application>Microsoft Office Word</Application>
  <DocSecurity>4</DocSecurity>
  <Lines>205</Lines>
  <Paragraphs>69</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2009-06-08T10:56:00Z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Utrikesdepartementet</vt:lpwstr>
  </property>
  <property fmtid="{D5CDD505-2E9C-101B-9397-08002B2CF9AE}" pid="3" name="RKOrdnaActivityCategory">
    <vt:lpwstr>9.9. Migrerat</vt:lpwstr>
  </property>
  <property fmtid="{D5CDD505-2E9C-101B-9397-08002B2CF9AE}" pid="4" name="QFMSP source name">
    <vt:lpwstr>EUN komm dagordning GAERC26.1.doc</vt:lpwstr>
  </property>
</Properties>
</file>