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7628" w:displacedByCustomXml="next" w:id="2"/>
    <w:sdt>
      <w:sdtPr>
        <w:alias w:val="CC_Boilerplate_4"/>
        <w:tag w:val="CC_Boilerplate_4"/>
        <w:id w:val="-1644581176"/>
        <w:lock w:val="sdtLocked"/>
        <w:placeholder>
          <w:docPart w:val="260CF40BEF4149CB8EE71FF285206313"/>
        </w:placeholder>
        <w:text/>
      </w:sdtPr>
      <w:sdtEndPr/>
      <w:sdtContent>
        <w:p w:rsidRPr="009B062B" w:rsidR="00AF30DD" w:rsidP="004F0739" w:rsidRDefault="00AF30DD" w14:paraId="4CF94496" w14:textId="77777777">
          <w:pPr>
            <w:pStyle w:val="Rubrik1"/>
            <w:spacing w:after="300"/>
          </w:pPr>
          <w:r w:rsidRPr="009B062B">
            <w:t>Förslag till riksdagsbeslut</w:t>
          </w:r>
        </w:p>
      </w:sdtContent>
    </w:sdt>
    <w:sdt>
      <w:sdtPr>
        <w:alias w:val="Yrkande 1"/>
        <w:tag w:val="2e2cff5f-9f6f-40b0-b078-6ff22732d9fd"/>
        <w:id w:val="322396563"/>
        <w:lock w:val="sdtLocked"/>
      </w:sdtPr>
      <w:sdtEndPr/>
      <w:sdtContent>
        <w:p w:rsidR="00C42CAF" w:rsidRDefault="004A0E1B" w14:paraId="7E0BB535" w14:textId="77777777">
          <w:pPr>
            <w:pStyle w:val="Frslagstext"/>
            <w:numPr>
              <w:ilvl w:val="0"/>
              <w:numId w:val="0"/>
            </w:numPr>
          </w:pPr>
          <w:r>
            <w:t>Riksdagen ställer sig bakom det som anförs i motionen om att ändra väglagen för att säkerställa likvärdig markåtkomst för cykelvägar så som gäller för vägar för motorfordonstrafik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AB44178E9A14E4DB73F8C272DEBA7E8"/>
        </w:placeholder>
        <w:text/>
      </w:sdtPr>
      <w:sdtEndPr/>
      <w:sdtContent>
        <w:p w:rsidRPr="009B062B" w:rsidR="006D79C9" w:rsidP="00333E95" w:rsidRDefault="006D79C9" w14:paraId="6BA45045" w14:textId="77777777">
          <w:pPr>
            <w:pStyle w:val="Rubrik1"/>
          </w:pPr>
          <w:r>
            <w:t>Motivering</w:t>
          </w:r>
        </w:p>
      </w:sdtContent>
    </w:sdt>
    <w:bookmarkEnd w:displacedByCustomXml="prev" w:id="4"/>
    <w:bookmarkEnd w:displacedByCustomXml="prev" w:id="5"/>
    <w:p w:rsidRPr="00474D83" w:rsidR="00C14CFB" w:rsidP="00AA6A07" w:rsidRDefault="00C14CFB" w14:paraId="6F1C70A5" w14:textId="3E9F9EEB">
      <w:pPr>
        <w:pStyle w:val="Normalutanindragellerluft"/>
      </w:pPr>
      <w:bookmarkStart w:name="_Hlk117686678" w:id="6"/>
      <w:r w:rsidRPr="00AA6A07">
        <w:rPr>
          <w:spacing w:val="-1"/>
        </w:rPr>
        <w:t>Det föreligger en bred enighet i riksdagen och i kommunerna runt om i landet att andelen</w:t>
      </w:r>
      <w:r w:rsidRPr="00474D83">
        <w:t xml:space="preserve"> resor med cykel ska öka. Det pågår därför ett arbete med att fastställa ett mål för ökad cykling och VTI har på uppdrag av regering tagit fram ett förslag för 2035 som innebär en fördubbling av cyklingen från idag. Cyklandet i hela Sverige ska öka på </w:t>
      </w:r>
      <w:r w:rsidR="00D6292A">
        <w:t xml:space="preserve">ett </w:t>
      </w:r>
      <w:r w:rsidRPr="00474D83">
        <w:t>sådant sätt att tillgängligheten förbättras, folkhälsan stärks och klimat- och miljöpåverkan minskar. För att detta ska kunna ske måste förutsättningarna för cykling avsevärt för</w:t>
      </w:r>
      <w:r w:rsidR="00AA6A07">
        <w:softHyphen/>
      </w:r>
      <w:r w:rsidRPr="00474D83">
        <w:t>bättras. Trygg, säker och gen cykelinfrastruktur måste till.</w:t>
      </w:r>
    </w:p>
    <w:bookmarkEnd w:id="6"/>
    <w:p w:rsidRPr="00474D83" w:rsidR="00C14CFB" w:rsidP="00AA6A07" w:rsidRDefault="00C14CFB" w14:paraId="311A6187" w14:textId="0CA0666E">
      <w:r w:rsidRPr="00474D83">
        <w:t>Ett problem som återkommande står i vägen för förbättrad cykelinfrastruktur är att väglagen idag styr så att cykelvägar på landsbygden och utanför tätorterna i princip alltid måste läggas intill den allmänna vägen för motortrafik. Genom väglagens defini</w:t>
      </w:r>
      <w:r w:rsidR="00AA6A07">
        <w:softHyphen/>
      </w:r>
      <w:r w:rsidRPr="00474D83">
        <w:t xml:space="preserve">tion av väg och kraven på </w:t>
      </w:r>
      <w:r w:rsidR="00D6292A">
        <w:t xml:space="preserve">ett </w:t>
      </w:r>
      <w:r w:rsidRPr="00474D83">
        <w:t xml:space="preserve">funktionellt samband och samfärdsel </w:t>
      </w:r>
      <w:r w:rsidR="00FD046E">
        <w:t>försvåras avsevärt</w:t>
      </w:r>
      <w:r w:rsidRPr="00474D83">
        <w:t xml:space="preserve"> möjligheten att få </w:t>
      </w:r>
      <w:r w:rsidR="00FD046E">
        <w:t xml:space="preserve">till </w:t>
      </w:r>
      <w:r w:rsidRPr="00474D83">
        <w:t>smarta, gena och logiska cykelstråk.</w:t>
      </w:r>
    </w:p>
    <w:p w:rsidRPr="00474D83" w:rsidR="00C14CFB" w:rsidP="00AA6A07" w:rsidRDefault="00C14CFB" w14:paraId="5C1C4DFC" w14:textId="429D2665">
      <w:r w:rsidRPr="00474D83">
        <w:t xml:space="preserve">Det är därför idag tyvärr </w:t>
      </w:r>
      <w:r>
        <w:t xml:space="preserve">allt som oftast </w:t>
      </w:r>
      <w:r w:rsidRPr="00474D83">
        <w:t>inte möjligt att bygga cykelvägen med en egen, från bilvägen fristående,</w:t>
      </w:r>
      <w:r w:rsidR="00D6292A">
        <w:t xml:space="preserve"> </w:t>
      </w:r>
      <w:r w:rsidRPr="00474D83">
        <w:t>sträckning som i många fall skulle vara</w:t>
      </w:r>
      <w:r w:rsidR="00D6292A">
        <w:t xml:space="preserve"> </w:t>
      </w:r>
      <w:r w:rsidRPr="00474D83">
        <w:t>både</w:t>
      </w:r>
      <w:r w:rsidR="00D6292A">
        <w:t xml:space="preserve"> </w:t>
      </w:r>
      <w:r w:rsidRPr="00474D83">
        <w:t>smartare och billigare.</w:t>
      </w:r>
      <w:r w:rsidR="00D6292A">
        <w:t xml:space="preserve"> </w:t>
      </w:r>
      <w:r w:rsidRPr="00474D83">
        <w:t>Vid utbyggnad av cykel</w:t>
      </w:r>
      <w:r w:rsidR="00AD6821">
        <w:t>vägar för arbetspendling</w:t>
      </w:r>
      <w:r w:rsidR="00FD046E">
        <w:t xml:space="preserve"> liksom turiststråk finns åtskilliga exempel där </w:t>
      </w:r>
      <w:r w:rsidRPr="00474D83">
        <w:t>problemet med markåtkomst för anläggande av cykelväg</w:t>
      </w:r>
      <w:r w:rsidR="00D6292A">
        <w:t>ar</w:t>
      </w:r>
      <w:r w:rsidRPr="00474D83">
        <w:t xml:space="preserve"> aktualiserats. En enskild markägare kan blockera en cykelvägsutbyggnad men skulle inte kunna förhindra en utbyggnad av en vanlig väg. Trafikverket hindras också från att genomföra satsningar på cykelvägar som inte har ett</w:t>
      </w:r>
      <w:r>
        <w:t xml:space="preserve"> så kallat</w:t>
      </w:r>
      <w:r w:rsidRPr="00474D83">
        <w:t xml:space="preserve"> funktionellt samband med </w:t>
      </w:r>
      <w:r w:rsidRPr="00474D83">
        <w:lastRenderedPageBreak/>
        <w:t>deras anläggning</w:t>
      </w:r>
      <w:r>
        <w:t xml:space="preserve">, </w:t>
      </w:r>
      <w:r w:rsidRPr="00474D83">
        <w:t>det vill säga bil- och järnväg. Dessa juridiska svårigheter har varit kända länge och behöver snarast åtgärdas.</w:t>
      </w:r>
    </w:p>
    <w:p w:rsidRPr="00474D83" w:rsidR="00C14CFB" w:rsidP="00AA6A07" w:rsidRDefault="00C14CFB" w14:paraId="44E8A380" w14:textId="49FBF641">
      <w:r w:rsidRPr="00474D83">
        <w:t xml:space="preserve">Trafikverket har på </w:t>
      </w:r>
      <w:r>
        <w:t>föregående</w:t>
      </w:r>
      <w:r w:rsidRPr="00474D83">
        <w:t xml:space="preserve"> regering</w:t>
      </w:r>
      <w:r>
        <w:t>s</w:t>
      </w:r>
      <w:r w:rsidRPr="00474D83">
        <w:t xml:space="preserve"> uppdrag utrett om och i så fall hur </w:t>
      </w:r>
      <w:r w:rsidRPr="00AA6A07">
        <w:rPr>
          <w:spacing w:val="-1"/>
        </w:rPr>
        <w:t>mark</w:t>
      </w:r>
      <w:r w:rsidRPr="00AA6A07" w:rsidR="00AA6A07">
        <w:rPr>
          <w:spacing w:val="-1"/>
        </w:rPr>
        <w:softHyphen/>
      </w:r>
      <w:r w:rsidRPr="00AA6A07">
        <w:rPr>
          <w:spacing w:val="-1"/>
        </w:rPr>
        <w:t>åtkomst utgör ett hinder för tillkomsten av cykelvägar eller i genomförandet av regionala</w:t>
      </w:r>
      <w:r w:rsidRPr="00474D83">
        <w:t xml:space="preserve"> cykelplaner. Trafikverket konstaterar i rapporten ”Utgör markåtkomst ett hinder för till</w:t>
      </w:r>
      <w:r w:rsidR="00AA6A07">
        <w:softHyphen/>
      </w:r>
      <w:r w:rsidRPr="00474D83">
        <w:t>komsten av cykelvägar?” (TRV 2021/3614) att deras ”samlade bedömning är att fram</w:t>
      </w:r>
      <w:r w:rsidR="00AA6A07">
        <w:softHyphen/>
      </w:r>
      <w:r w:rsidRPr="00474D83">
        <w:t>komligheten i cykelprojekten ofta upplevs hindras av svårigheter att få åtkomst till mark”.</w:t>
      </w:r>
      <w:r w:rsidR="004A0E1B">
        <w:t xml:space="preserve"> </w:t>
      </w:r>
      <w:r w:rsidRPr="00474D83">
        <w:t>De</w:t>
      </w:r>
      <w:r w:rsidR="004A0E1B">
        <w:t>t</w:t>
      </w:r>
      <w:r w:rsidRPr="00474D83">
        <w:t xml:space="preserve"> menar samtidigt att det i många fall skulle kunna lösas genom att kommu</w:t>
      </w:r>
      <w:r w:rsidR="00AA6A07">
        <w:softHyphen/>
      </w:r>
      <w:r w:rsidRPr="00474D83">
        <w:t>nerna tar fram en detaljplan. Att kommuner ska</w:t>
      </w:r>
      <w:r w:rsidR="004A0E1B">
        <w:t xml:space="preserve"> </w:t>
      </w:r>
      <w:r w:rsidRPr="00474D83">
        <w:t>ta fram</w:t>
      </w:r>
      <w:r w:rsidR="004A0E1B">
        <w:t xml:space="preserve"> </w:t>
      </w:r>
      <w:r w:rsidRPr="00474D83">
        <w:t xml:space="preserve">detaljplaner på landsbygden för </w:t>
      </w:r>
      <w:r w:rsidRPr="00AA6A07">
        <w:rPr>
          <w:spacing w:val="-1"/>
        </w:rPr>
        <w:t>att säkerställa markåtkomst för cykelbanor är dock en orimlig förväntan på kommunerna.</w:t>
      </w:r>
      <w:r w:rsidRPr="00474D83">
        <w:t xml:space="preserve"> Det är en mycket mer komplicerad process. Trafikverket skriver: ”Det finns en uttalad önskan att staten ska ta ett större helhetsansvar för cykelfrågan inklusive finansiering. Något sådant ansvar har inte ålagts Trafikverket.” När det gäller tillgängligheten </w:t>
      </w:r>
      <w:r w:rsidR="004A0E1B">
        <w:t xml:space="preserve">med </w:t>
      </w:r>
      <w:r w:rsidRPr="00474D83">
        <w:t>cykl</w:t>
      </w:r>
      <w:r w:rsidR="004A0E1B">
        <w:t>ar</w:t>
      </w:r>
      <w:r w:rsidRPr="00474D83">
        <w:t xml:space="preserve"> mellan tätorter och på landsbygden borde det vara rimligt att staten och därmed Trafikverket tar ett större ansvar på samma sätt som man tar ett större ansvar för mot</w:t>
      </w:r>
      <w:r w:rsidR="00AA6A07">
        <w:softHyphen/>
      </w:r>
      <w:r w:rsidRPr="00474D83">
        <w:t>svarande bilvägar.</w:t>
      </w:r>
    </w:p>
    <w:p w:rsidRPr="00474D83" w:rsidR="00C14CFB" w:rsidP="00AA6A07" w:rsidRDefault="00C14CFB" w14:paraId="2BD52F02" w14:textId="77777777">
      <w:r w:rsidRPr="00474D83">
        <w:t xml:space="preserve">För att få till möjligheten att bygga funktionella cykelvägar behöver väglagens begrepp allmän samfärdsel ändras så att cykelvägar inbegrips liksom att begreppet funktionellt samband omdefinieras. För allmän samfärdsel och begreppet funktionellt samband torde det räcka med att regeringen och riksdagen uttrycker att begreppen ska ha en annan tolkning. Lagtexten i sig skulle sålunda inte behöva skrivas om. Hur det rent praktiskt görs är egalt så länge en ändring kommer till stånd. </w:t>
      </w:r>
    </w:p>
    <w:p w:rsidRPr="00474D83" w:rsidR="00C14CFB" w:rsidP="00AA6A07" w:rsidRDefault="00C14CFB" w14:paraId="2C791A79" w14:textId="77777777">
      <w:r w:rsidRPr="00474D83">
        <w:t>I januari 2021 beslutade riksdagen om ett tillkännagivande till regeringen om att regeringen bör återkomma med ett förslag som gör det möjligt att anlägga friliggande cykelvägar utan krav på direkt anslutning till vägar för motortrafik. Uppmaningen till regeringen var att skyndsamt se över lagstiftningen på detta område.</w:t>
      </w:r>
    </w:p>
    <w:p w:rsidRPr="00C14CFB" w:rsidR="00422B9E" w:rsidP="00AA6A07" w:rsidRDefault="00C14CFB" w14:paraId="19A84840" w14:textId="703DEB2F">
      <w:r w:rsidRPr="00474D83">
        <w:t xml:space="preserve">Lagstiftningens problem har utretts ett antal gånger och ännu finns </w:t>
      </w:r>
      <w:r w:rsidR="004A0E1B">
        <w:t xml:space="preserve">det </w:t>
      </w:r>
      <w:r w:rsidRPr="00474D83">
        <w:t>inget som tyder på att ändringar är på gång samtidigt som projekt som är efterfrågade ligger för fäfot</w:t>
      </w:r>
      <w:r w:rsidR="004A0E1B">
        <w:t>,</w:t>
      </w:r>
      <w:r w:rsidRPr="00474D83">
        <w:t xml:space="preserve"> vilket ställer till det för möjligheten att säkerställa en funktionell, säker och trygg cykelinfrastruktur i hela landet, på landbyggden och utanför våra tätorter. Att nå målet om ökad cykling försvåras avsevärt. Därför bör nuvarande regering skyndsamt åter</w:t>
      </w:r>
      <w:r w:rsidR="00AA6A07">
        <w:softHyphen/>
      </w:r>
      <w:r w:rsidRPr="00474D83">
        <w:t>komma med uppdaterad lagstiftning på detta område som säkerställer likvärdig mark</w:t>
      </w:r>
      <w:r w:rsidR="00AA6A07">
        <w:softHyphen/>
      </w:r>
      <w:r w:rsidRPr="00474D83">
        <w:t xml:space="preserve">åtkomst </w:t>
      </w:r>
      <w:r w:rsidR="004A0E1B">
        <w:t>för</w:t>
      </w:r>
      <w:r w:rsidRPr="00474D83">
        <w:t xml:space="preserve"> cykelvägar så som idag gäller för vägar avsedd</w:t>
      </w:r>
      <w:r w:rsidR="004A0E1B">
        <w:t>a</w:t>
      </w:r>
      <w:r w:rsidRPr="00474D83">
        <w:t xml:space="preserve"> för motorfordonstrafik</w:t>
      </w:r>
      <w:r w:rsidR="004A0E1B">
        <w:t>,</w:t>
      </w:r>
      <w:r>
        <w:t xml:space="preserve"> och riksdagen </w:t>
      </w:r>
      <w:r w:rsidR="004A0E1B">
        <w:t xml:space="preserve">bör </w:t>
      </w:r>
      <w:r>
        <w:t>tillkännage detta som sin mening för regeringen.</w:t>
      </w:r>
    </w:p>
    <w:sdt>
      <w:sdtPr>
        <w:alias w:val="CC_Underskrifter"/>
        <w:tag w:val="CC_Underskrifter"/>
        <w:id w:val="583496634"/>
        <w:lock w:val="sdtContentLocked"/>
        <w:placeholder>
          <w:docPart w:val="556F255909D74265968818685863A6C2"/>
        </w:placeholder>
      </w:sdtPr>
      <w:sdtEndPr/>
      <w:sdtContent>
        <w:p w:rsidR="004F0739" w:rsidP="004F0739" w:rsidRDefault="004F0739" w14:paraId="0E9C8B49" w14:textId="77777777"/>
        <w:p w:rsidRPr="008E0FE2" w:rsidR="004801AC" w:rsidP="004F0739" w:rsidRDefault="00AA6A07" w14:paraId="59E0DDE4" w14:textId="3630DA74"/>
      </w:sdtContent>
    </w:sdt>
    <w:tbl>
      <w:tblPr>
        <w:tblW w:w="5000" w:type="pct"/>
        <w:tblLook w:val="04A0" w:firstRow="1" w:lastRow="0" w:firstColumn="1" w:lastColumn="0" w:noHBand="0" w:noVBand="1"/>
        <w:tblCaption w:val="underskrifter"/>
      </w:tblPr>
      <w:tblGrid>
        <w:gridCol w:w="4252"/>
        <w:gridCol w:w="4252"/>
      </w:tblGrid>
      <w:tr w:rsidR="00C42CAF" w14:paraId="14242C62" w14:textId="77777777">
        <w:trPr>
          <w:cantSplit/>
        </w:trPr>
        <w:tc>
          <w:tcPr>
            <w:tcW w:w="50" w:type="pct"/>
            <w:vAlign w:val="bottom"/>
          </w:tcPr>
          <w:p w:rsidR="00C42CAF" w:rsidRDefault="004A0E1B" w14:paraId="571BC5C2" w14:textId="77777777">
            <w:pPr>
              <w:pStyle w:val="Underskrifter"/>
            </w:pPr>
            <w:r>
              <w:t>Daniel Helldén (MP)</w:t>
            </w:r>
          </w:p>
        </w:tc>
        <w:tc>
          <w:tcPr>
            <w:tcW w:w="50" w:type="pct"/>
            <w:vAlign w:val="bottom"/>
          </w:tcPr>
          <w:p w:rsidR="00C42CAF" w:rsidRDefault="004A0E1B" w14:paraId="5F7E8794" w14:textId="77777777">
            <w:pPr>
              <w:pStyle w:val="Underskrifter"/>
            </w:pPr>
            <w:r>
              <w:t>Jacob Risberg (MP)</w:t>
            </w:r>
          </w:p>
        </w:tc>
        <w:bookmarkEnd w:id="2"/>
      </w:tr>
    </w:tbl>
    <w:p w:rsidR="001A00E7" w:rsidRDefault="001A00E7" w14:paraId="31F7BF0A" w14:textId="77777777"/>
    <w:sectPr w:rsidR="001A00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73DB" w14:textId="77777777" w:rsidR="007D35AC" w:rsidRDefault="007D35AC" w:rsidP="000C1CAD">
      <w:pPr>
        <w:spacing w:line="240" w:lineRule="auto"/>
      </w:pPr>
      <w:r>
        <w:separator/>
      </w:r>
    </w:p>
  </w:endnote>
  <w:endnote w:type="continuationSeparator" w:id="0">
    <w:p w14:paraId="448D2C9E" w14:textId="77777777" w:rsidR="007D35AC" w:rsidRDefault="007D3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2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C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614E" w14:textId="475C976F" w:rsidR="00262EA3" w:rsidRPr="004F0739" w:rsidRDefault="00262EA3" w:rsidP="004F0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508D" w14:textId="77777777" w:rsidR="007D35AC" w:rsidRDefault="007D35AC" w:rsidP="000C1CAD">
      <w:pPr>
        <w:spacing w:line="240" w:lineRule="auto"/>
      </w:pPr>
      <w:r>
        <w:separator/>
      </w:r>
    </w:p>
  </w:footnote>
  <w:footnote w:type="continuationSeparator" w:id="0">
    <w:p w14:paraId="7A6DA02E" w14:textId="77777777" w:rsidR="007D35AC" w:rsidRDefault="007D35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2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E2F3B" wp14:editId="6716C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B70C4" w14:textId="2F7E0712" w:rsidR="00262EA3" w:rsidRDefault="00AA6A07" w:rsidP="008103B5">
                          <w:pPr>
                            <w:jc w:val="right"/>
                          </w:pPr>
                          <w:sdt>
                            <w:sdtPr>
                              <w:alias w:val="CC_Noformat_Partikod"/>
                              <w:tag w:val="CC_Noformat_Partikod"/>
                              <w:id w:val="-53464382"/>
                              <w:text/>
                            </w:sdtPr>
                            <w:sdtEndPr/>
                            <w:sdtContent>
                              <w:r w:rsidR="00C14CFB">
                                <w:t>MP</w:t>
                              </w:r>
                            </w:sdtContent>
                          </w:sdt>
                          <w:sdt>
                            <w:sdtPr>
                              <w:alias w:val="CC_Noformat_Partinummer"/>
                              <w:tag w:val="CC_Noformat_Partinummer"/>
                              <w:id w:val="-1709555926"/>
                              <w:text/>
                            </w:sdtPr>
                            <w:sdtEndPr/>
                            <w:sdtContent>
                              <w:r w:rsidR="00C14CFB">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E2F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B70C4" w14:textId="2F7E0712" w:rsidR="00262EA3" w:rsidRDefault="00AA6A07" w:rsidP="008103B5">
                    <w:pPr>
                      <w:jc w:val="right"/>
                    </w:pPr>
                    <w:sdt>
                      <w:sdtPr>
                        <w:alias w:val="CC_Noformat_Partikod"/>
                        <w:tag w:val="CC_Noformat_Partikod"/>
                        <w:id w:val="-53464382"/>
                        <w:text/>
                      </w:sdtPr>
                      <w:sdtEndPr/>
                      <w:sdtContent>
                        <w:r w:rsidR="00C14CFB">
                          <w:t>MP</w:t>
                        </w:r>
                      </w:sdtContent>
                    </w:sdt>
                    <w:sdt>
                      <w:sdtPr>
                        <w:alias w:val="CC_Noformat_Partinummer"/>
                        <w:tag w:val="CC_Noformat_Partinummer"/>
                        <w:id w:val="-1709555926"/>
                        <w:text/>
                      </w:sdtPr>
                      <w:sdtEndPr/>
                      <w:sdtContent>
                        <w:r w:rsidR="00C14CFB">
                          <w:t>1503</w:t>
                        </w:r>
                      </w:sdtContent>
                    </w:sdt>
                  </w:p>
                </w:txbxContent>
              </v:textbox>
              <w10:wrap anchorx="page"/>
            </v:shape>
          </w:pict>
        </mc:Fallback>
      </mc:AlternateContent>
    </w:r>
  </w:p>
  <w:p w14:paraId="20634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8334" w14:textId="77777777" w:rsidR="00262EA3" w:rsidRDefault="00262EA3" w:rsidP="008563AC">
    <w:pPr>
      <w:jc w:val="right"/>
    </w:pPr>
  </w:p>
  <w:p w14:paraId="47C24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19417626"/>
  <w:bookmarkStart w:id="8" w:name="_Hlk119417627"/>
  <w:p w14:paraId="3CA1F01B" w14:textId="77777777" w:rsidR="00262EA3" w:rsidRDefault="00AA6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1A33A" wp14:editId="758FE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51786" w14:textId="4BD5DF5A" w:rsidR="00262EA3" w:rsidRDefault="00AA6A07" w:rsidP="00A314CF">
    <w:pPr>
      <w:pStyle w:val="FSHNormal"/>
      <w:spacing w:before="40"/>
    </w:pPr>
    <w:sdt>
      <w:sdtPr>
        <w:alias w:val="CC_Noformat_Motionstyp"/>
        <w:tag w:val="CC_Noformat_Motionstyp"/>
        <w:id w:val="1162973129"/>
        <w:lock w:val="sdtContentLocked"/>
        <w15:appearance w15:val="hidden"/>
        <w:text/>
      </w:sdtPr>
      <w:sdtEndPr/>
      <w:sdtContent>
        <w:r w:rsidR="004F0739">
          <w:t>Kommittémotion</w:t>
        </w:r>
      </w:sdtContent>
    </w:sdt>
    <w:r w:rsidR="00821B36">
      <w:t xml:space="preserve"> </w:t>
    </w:r>
    <w:sdt>
      <w:sdtPr>
        <w:alias w:val="CC_Noformat_Partikod"/>
        <w:tag w:val="CC_Noformat_Partikod"/>
        <w:id w:val="1471015553"/>
        <w:text/>
      </w:sdtPr>
      <w:sdtEndPr/>
      <w:sdtContent>
        <w:r w:rsidR="00C14CFB">
          <w:t>MP</w:t>
        </w:r>
      </w:sdtContent>
    </w:sdt>
    <w:sdt>
      <w:sdtPr>
        <w:alias w:val="CC_Noformat_Partinummer"/>
        <w:tag w:val="CC_Noformat_Partinummer"/>
        <w:id w:val="-2014525982"/>
        <w:text/>
      </w:sdtPr>
      <w:sdtEndPr/>
      <w:sdtContent>
        <w:r w:rsidR="00C14CFB">
          <w:t>1503</w:t>
        </w:r>
      </w:sdtContent>
    </w:sdt>
  </w:p>
  <w:p w14:paraId="2BE42FBF" w14:textId="77777777" w:rsidR="00262EA3" w:rsidRPr="008227B3" w:rsidRDefault="00AA6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87179" w14:textId="0733F253" w:rsidR="00262EA3" w:rsidRPr="008227B3" w:rsidRDefault="00AA6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7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739">
          <w:t>:184</w:t>
        </w:r>
      </w:sdtContent>
    </w:sdt>
  </w:p>
  <w:p w14:paraId="1AF62CEA" w14:textId="334DCDF8" w:rsidR="00262EA3" w:rsidRDefault="00AA6A07" w:rsidP="00E03A3D">
    <w:pPr>
      <w:pStyle w:val="Motionr"/>
    </w:pPr>
    <w:sdt>
      <w:sdtPr>
        <w:alias w:val="CC_Noformat_Avtext"/>
        <w:tag w:val="CC_Noformat_Avtext"/>
        <w:id w:val="-2020768203"/>
        <w:lock w:val="sdtContentLocked"/>
        <w15:appearance w15:val="hidden"/>
        <w:text/>
      </w:sdtPr>
      <w:sdtEndPr/>
      <w:sdtContent>
        <w:r w:rsidR="004F0739">
          <w:t>av Daniel Helldén och Jacob Risberg (båda MP)</w:t>
        </w:r>
      </w:sdtContent>
    </w:sdt>
  </w:p>
  <w:sdt>
    <w:sdtPr>
      <w:alias w:val="CC_Noformat_Rubtext"/>
      <w:tag w:val="CC_Noformat_Rubtext"/>
      <w:id w:val="-218060500"/>
      <w:lock w:val="sdtLocked"/>
      <w:text/>
    </w:sdtPr>
    <w:sdtEndPr/>
    <w:sdtContent>
      <w:p w14:paraId="7125CD85" w14:textId="4C3015E2" w:rsidR="00262EA3" w:rsidRDefault="00C14CFB" w:rsidP="00283E0F">
        <w:pPr>
          <w:pStyle w:val="FSHRub2"/>
        </w:pPr>
        <w:r>
          <w:t>Markåtkomst för cykelvägar på landsbygd och utanför tätort</w:t>
        </w:r>
      </w:p>
    </w:sdtContent>
  </w:sdt>
  <w:sdt>
    <w:sdtPr>
      <w:alias w:val="CC_Boilerplate_3"/>
      <w:tag w:val="CC_Boilerplate_3"/>
      <w:id w:val="1606463544"/>
      <w:lock w:val="sdtContentLocked"/>
      <w15:appearance w15:val="hidden"/>
      <w:text w:multiLine="1"/>
    </w:sdtPr>
    <w:sdtEndPr/>
    <w:sdtContent>
      <w:p w14:paraId="524A5037"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4C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E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E1B"/>
    <w:rsid w:val="004A1326"/>
    <w:rsid w:val="004A3DFF"/>
    <w:rsid w:val="004A445D"/>
    <w:rsid w:val="004A4976"/>
    <w:rsid w:val="004A49F9"/>
    <w:rsid w:val="004A5194"/>
    <w:rsid w:val="004A5F12"/>
    <w:rsid w:val="004A6876"/>
    <w:rsid w:val="004A69F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39"/>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5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AC"/>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A07"/>
    <w:rsid w:val="00AA6CB2"/>
    <w:rsid w:val="00AA7017"/>
    <w:rsid w:val="00AA71C8"/>
    <w:rsid w:val="00AA7215"/>
    <w:rsid w:val="00AA73AC"/>
    <w:rsid w:val="00AB0730"/>
    <w:rsid w:val="00AB1090"/>
    <w:rsid w:val="00AB111E"/>
    <w:rsid w:val="00AB11FF"/>
    <w:rsid w:val="00AB12CF"/>
    <w:rsid w:val="00AB232B"/>
    <w:rsid w:val="00AB3479"/>
    <w:rsid w:val="00AB3AE4"/>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21"/>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F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CA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C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2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46E"/>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C846D"/>
  <w15:chartTrackingRefBased/>
  <w15:docId w15:val="{2BFCA1C7-72CE-4E13-AA57-5E98F76F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CF40BEF4149CB8EE71FF285206313"/>
        <w:category>
          <w:name w:val="Allmänt"/>
          <w:gallery w:val="placeholder"/>
        </w:category>
        <w:types>
          <w:type w:val="bbPlcHdr"/>
        </w:types>
        <w:behaviors>
          <w:behavior w:val="content"/>
        </w:behaviors>
        <w:guid w:val="{DBACD9E5-99E9-4AEE-BB20-B4114DA6A34E}"/>
      </w:docPartPr>
      <w:docPartBody>
        <w:p w:rsidR="009C62D4" w:rsidRDefault="00510E40">
          <w:pPr>
            <w:pStyle w:val="260CF40BEF4149CB8EE71FF285206313"/>
          </w:pPr>
          <w:r w:rsidRPr="005A0A93">
            <w:rPr>
              <w:rStyle w:val="Platshllartext"/>
            </w:rPr>
            <w:t>Förslag till riksdagsbeslut</w:t>
          </w:r>
        </w:p>
      </w:docPartBody>
    </w:docPart>
    <w:docPart>
      <w:docPartPr>
        <w:name w:val="BAB44178E9A14E4DB73F8C272DEBA7E8"/>
        <w:category>
          <w:name w:val="Allmänt"/>
          <w:gallery w:val="placeholder"/>
        </w:category>
        <w:types>
          <w:type w:val="bbPlcHdr"/>
        </w:types>
        <w:behaviors>
          <w:behavior w:val="content"/>
        </w:behaviors>
        <w:guid w:val="{B0F91FC3-0C27-49E9-9443-41AAB5A65349}"/>
      </w:docPartPr>
      <w:docPartBody>
        <w:p w:rsidR="009C62D4" w:rsidRDefault="00510E40">
          <w:pPr>
            <w:pStyle w:val="BAB44178E9A14E4DB73F8C272DEBA7E8"/>
          </w:pPr>
          <w:r w:rsidRPr="005A0A93">
            <w:rPr>
              <w:rStyle w:val="Platshllartext"/>
            </w:rPr>
            <w:t>Motivering</w:t>
          </w:r>
        </w:p>
      </w:docPartBody>
    </w:docPart>
    <w:docPart>
      <w:docPartPr>
        <w:name w:val="556F255909D74265968818685863A6C2"/>
        <w:category>
          <w:name w:val="Allmänt"/>
          <w:gallery w:val="placeholder"/>
        </w:category>
        <w:types>
          <w:type w:val="bbPlcHdr"/>
        </w:types>
        <w:behaviors>
          <w:behavior w:val="content"/>
        </w:behaviors>
        <w:guid w:val="{71613192-E025-4A72-A355-91772C36C3F5}"/>
      </w:docPartPr>
      <w:docPartBody>
        <w:p w:rsidR="00A71112" w:rsidRDefault="00A711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D4"/>
    <w:rsid w:val="00174DA2"/>
    <w:rsid w:val="00510E40"/>
    <w:rsid w:val="009C62D4"/>
    <w:rsid w:val="00A71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CF40BEF4149CB8EE71FF285206313">
    <w:name w:val="260CF40BEF4149CB8EE71FF285206313"/>
  </w:style>
  <w:style w:type="paragraph" w:customStyle="1" w:styleId="BAB44178E9A14E4DB73F8C272DEBA7E8">
    <w:name w:val="BAB44178E9A14E4DB73F8C272DEBA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0EAF3-F8CB-4E68-B140-05C868F70829}"/>
</file>

<file path=customXml/itemProps2.xml><?xml version="1.0" encoding="utf-8"?>
<ds:datastoreItem xmlns:ds="http://schemas.openxmlformats.org/officeDocument/2006/customXml" ds:itemID="{1FF9C564-B3F6-4520-BEA4-7EDE52AE68DD}"/>
</file>

<file path=customXml/itemProps3.xml><?xml version="1.0" encoding="utf-8"?>
<ds:datastoreItem xmlns:ds="http://schemas.openxmlformats.org/officeDocument/2006/customXml" ds:itemID="{DA02BE59-48CF-4ED2-A6D0-9F90AF11110B}"/>
</file>

<file path=docProps/app.xml><?xml version="1.0" encoding="utf-8"?>
<Properties xmlns="http://schemas.openxmlformats.org/officeDocument/2006/extended-properties" xmlns:vt="http://schemas.openxmlformats.org/officeDocument/2006/docPropsVTypes">
  <Template>Normal</Template>
  <TotalTime>23</TotalTime>
  <Pages>2</Pages>
  <Words>684</Words>
  <Characters>3945</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Markåtkomst för cykelvägar på landsbygd och utanför tätort</vt:lpstr>
      <vt:lpstr>
      </vt:lpstr>
    </vt:vector>
  </TitlesOfParts>
  <Company>Sveriges riksdag</Company>
  <LinksUpToDate>false</LinksUpToDate>
  <CharactersWithSpaces>4615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